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4414185">
      <w:pPr>
        <w:jc w:val="center"/>
        <w:rPr>
          <w:rFonts w:hint="eastAsia" w:ascii="仿宋" w:hAnsi="仿宋" w:eastAsia="仿宋" w:cs="仿宋"/>
        </w:rPr>
      </w:pPr>
    </w:p>
    <w:p w14:paraId="06C41018">
      <w:pPr>
        <w:jc w:val="center"/>
        <w:rPr>
          <w:rFonts w:hint="eastAsia" w:ascii="仿宋" w:hAnsi="仿宋" w:eastAsia="仿宋" w:cs="仿宋"/>
        </w:rPr>
      </w:pPr>
    </w:p>
    <w:p w14:paraId="673BC5B9">
      <w:pPr>
        <w:jc w:val="center"/>
        <w:rPr>
          <w:rFonts w:hint="eastAsia" w:ascii="仿宋" w:hAnsi="仿宋" w:eastAsia="仿宋" w:cs="仿宋"/>
        </w:rPr>
      </w:pPr>
    </w:p>
    <w:p w14:paraId="5FE04653">
      <w:pPr>
        <w:spacing w:line="1600" w:lineRule="exact"/>
        <w:jc w:val="center"/>
        <w:outlineLvl w:val="0"/>
        <w:rPr>
          <w:rFonts w:hint="eastAsia" w:ascii="仿宋" w:hAnsi="仿宋" w:eastAsia="仿宋" w:cs="仿宋"/>
          <w:sz w:val="96"/>
          <w:szCs w:val="96"/>
        </w:rPr>
      </w:pPr>
      <w:r>
        <w:rPr>
          <w:rFonts w:hint="eastAsia" w:ascii="仿宋" w:hAnsi="仿宋" w:eastAsia="仿宋" w:cs="仿宋"/>
          <w:sz w:val="96"/>
          <w:szCs w:val="96"/>
          <w:lang w:val="en-US" w:eastAsia="zh-CN"/>
        </w:rPr>
        <w:t>询价</w:t>
      </w:r>
      <w:r>
        <w:rPr>
          <w:rFonts w:hint="eastAsia" w:ascii="仿宋" w:hAnsi="仿宋" w:eastAsia="仿宋" w:cs="仿宋"/>
          <w:sz w:val="96"/>
          <w:szCs w:val="96"/>
        </w:rPr>
        <w:t>采购文件</w:t>
      </w:r>
    </w:p>
    <w:p w14:paraId="32766C02">
      <w:pPr>
        <w:spacing w:line="700" w:lineRule="exact"/>
        <w:jc w:val="center"/>
        <w:rPr>
          <w:rFonts w:hint="eastAsia" w:ascii="仿宋" w:hAnsi="仿宋" w:eastAsia="仿宋" w:cs="仿宋"/>
          <w:sz w:val="32"/>
        </w:rPr>
      </w:pPr>
    </w:p>
    <w:p w14:paraId="3B1D4369">
      <w:pPr>
        <w:spacing w:line="700" w:lineRule="exact"/>
        <w:jc w:val="center"/>
        <w:rPr>
          <w:rFonts w:hint="eastAsia" w:ascii="仿宋" w:hAnsi="仿宋" w:eastAsia="仿宋" w:cs="仿宋"/>
          <w:sz w:val="32"/>
        </w:rPr>
      </w:pPr>
    </w:p>
    <w:p w14:paraId="7A28006C">
      <w:pPr>
        <w:spacing w:line="700" w:lineRule="exact"/>
        <w:jc w:val="center"/>
        <w:rPr>
          <w:rFonts w:hint="eastAsia" w:ascii="仿宋" w:hAnsi="仿宋" w:eastAsia="仿宋" w:cs="仿宋"/>
          <w:sz w:val="32"/>
        </w:rPr>
      </w:pPr>
    </w:p>
    <w:p w14:paraId="2D83EC30">
      <w:pPr>
        <w:spacing w:line="700" w:lineRule="exact"/>
        <w:jc w:val="center"/>
        <w:rPr>
          <w:rFonts w:hint="eastAsia" w:ascii="仿宋" w:hAnsi="仿宋" w:eastAsia="仿宋" w:cs="仿宋"/>
          <w:sz w:val="32"/>
        </w:rPr>
      </w:pPr>
    </w:p>
    <w:p w14:paraId="780BBAB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0"/>
        <w:rPr>
          <w:rFonts w:hint="eastAsia" w:ascii="仿宋" w:hAnsi="仿宋" w:eastAsia="仿宋" w:cs="仿宋"/>
          <w:sz w:val="32"/>
          <w:szCs w:val="32"/>
          <w:lang w:val="en-US" w:eastAsia="zh-CN"/>
        </w:rPr>
      </w:pPr>
      <w:r>
        <w:rPr>
          <w:rFonts w:hint="eastAsia" w:ascii="仿宋" w:hAnsi="仿宋" w:eastAsia="仿宋" w:cs="仿宋"/>
          <w:sz w:val="32"/>
          <w:szCs w:val="32"/>
        </w:rPr>
        <w:t>项目名称：</w:t>
      </w:r>
      <w:r>
        <w:rPr>
          <w:rFonts w:hint="eastAsia" w:ascii="仿宋" w:hAnsi="仿宋" w:eastAsia="仿宋" w:cs="仿宋"/>
          <w:sz w:val="32"/>
          <w:szCs w:val="32"/>
          <w:lang w:val="en-US" w:eastAsia="zh-CN"/>
        </w:rPr>
        <w:t>重庆师范大学经营性用房智能水电系统建设</w:t>
      </w:r>
    </w:p>
    <w:p w14:paraId="07C1897B">
      <w:pPr>
        <w:spacing w:line="700" w:lineRule="exact"/>
        <w:jc w:val="center"/>
        <w:rPr>
          <w:rFonts w:hint="eastAsia" w:ascii="仿宋" w:hAnsi="仿宋" w:eastAsia="仿宋" w:cs="仿宋"/>
          <w:b/>
          <w:sz w:val="32"/>
          <w:szCs w:val="32"/>
        </w:rPr>
      </w:pPr>
    </w:p>
    <w:p w14:paraId="7E5D6787">
      <w:pPr>
        <w:spacing w:line="700" w:lineRule="exact"/>
        <w:jc w:val="center"/>
        <w:rPr>
          <w:rFonts w:hint="eastAsia" w:ascii="仿宋" w:hAnsi="仿宋" w:eastAsia="仿宋" w:cs="仿宋"/>
          <w:b/>
          <w:sz w:val="32"/>
          <w:szCs w:val="32"/>
        </w:rPr>
      </w:pPr>
    </w:p>
    <w:p w14:paraId="6AFAB137">
      <w:pPr>
        <w:spacing w:line="700" w:lineRule="exact"/>
        <w:jc w:val="center"/>
        <w:rPr>
          <w:rFonts w:hint="eastAsia" w:ascii="仿宋" w:hAnsi="仿宋" w:eastAsia="仿宋" w:cs="仿宋"/>
          <w:b/>
          <w:sz w:val="32"/>
          <w:szCs w:val="32"/>
        </w:rPr>
      </w:pPr>
    </w:p>
    <w:p w14:paraId="3648CAA7">
      <w:pPr>
        <w:spacing w:line="700" w:lineRule="exact"/>
        <w:jc w:val="center"/>
        <w:rPr>
          <w:rFonts w:hint="eastAsia" w:ascii="仿宋" w:hAnsi="仿宋" w:eastAsia="仿宋" w:cs="仿宋"/>
          <w:b/>
          <w:sz w:val="32"/>
          <w:szCs w:val="32"/>
        </w:rPr>
      </w:pPr>
    </w:p>
    <w:p w14:paraId="7D6F1EE0">
      <w:pPr>
        <w:spacing w:line="700" w:lineRule="exact"/>
        <w:rPr>
          <w:rFonts w:hint="eastAsia" w:ascii="仿宋" w:hAnsi="仿宋" w:eastAsia="仿宋" w:cs="仿宋"/>
          <w:b/>
          <w:sz w:val="32"/>
          <w:szCs w:val="32"/>
        </w:rPr>
      </w:pPr>
    </w:p>
    <w:p w14:paraId="630FE0CE">
      <w:pPr>
        <w:spacing w:line="500" w:lineRule="exact"/>
        <w:jc w:val="center"/>
        <w:outlineLvl w:val="0"/>
        <w:rPr>
          <w:rFonts w:hint="eastAsia" w:ascii="仿宋" w:hAnsi="仿宋" w:eastAsia="仿宋" w:cs="仿宋"/>
          <w:sz w:val="32"/>
          <w:szCs w:val="32"/>
        </w:rPr>
      </w:pPr>
      <w:r>
        <w:rPr>
          <w:rFonts w:hint="eastAsia" w:ascii="仿宋" w:hAnsi="仿宋" w:eastAsia="仿宋" w:cs="仿宋"/>
          <w:sz w:val="32"/>
          <w:szCs w:val="32"/>
        </w:rPr>
        <w:t>采购人：重庆师范大学</w:t>
      </w:r>
    </w:p>
    <w:p w14:paraId="5C0A799B">
      <w:pPr>
        <w:spacing w:line="500" w:lineRule="exact"/>
        <w:jc w:val="center"/>
        <w:outlineLvl w:val="0"/>
        <w:rPr>
          <w:rFonts w:hint="eastAsia" w:ascii="仿宋" w:hAnsi="仿宋" w:eastAsia="仿宋" w:cs="仿宋"/>
          <w:sz w:val="32"/>
          <w:szCs w:val="32"/>
        </w:rPr>
      </w:pPr>
    </w:p>
    <w:p w14:paraId="37105CFF">
      <w:pPr>
        <w:spacing w:line="500" w:lineRule="exact"/>
        <w:jc w:val="center"/>
        <w:outlineLvl w:val="0"/>
        <w:rPr>
          <w:rFonts w:hint="eastAsia" w:ascii="仿宋" w:hAnsi="仿宋" w:eastAsia="仿宋" w:cs="仿宋"/>
          <w:sz w:val="32"/>
          <w:szCs w:val="32"/>
        </w:rPr>
      </w:pPr>
    </w:p>
    <w:p w14:paraId="423C2454">
      <w:pPr>
        <w:jc w:val="center"/>
        <w:rPr>
          <w:rFonts w:hint="eastAsia"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六</w:t>
      </w:r>
      <w:r>
        <w:rPr>
          <w:rFonts w:hint="eastAsia" w:ascii="仿宋" w:hAnsi="仿宋" w:eastAsia="仿宋" w:cs="仿宋"/>
          <w:sz w:val="32"/>
          <w:szCs w:val="32"/>
        </w:rPr>
        <w:t>月</w:t>
      </w:r>
    </w:p>
    <w:p w14:paraId="410D11E5">
      <w:pPr>
        <w:pStyle w:val="4"/>
        <w:spacing w:before="0" w:after="0" w:line="360" w:lineRule="auto"/>
        <w:jc w:val="center"/>
        <w:rPr>
          <w:rFonts w:hint="eastAsia" w:ascii="仿宋" w:hAnsi="仿宋" w:eastAsia="仿宋" w:cs="仿宋"/>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520F6980">
      <w:pPr>
        <w:pStyle w:val="45"/>
        <w:tabs>
          <w:tab w:val="left" w:pos="1274"/>
        </w:tabs>
        <w:spacing w:line="480" w:lineRule="exact"/>
        <w:ind w:left="560"/>
        <w:jc w:val="center"/>
        <w:rPr>
          <w:rFonts w:hint="eastAsia" w:ascii="仿宋" w:hAnsi="仿宋" w:eastAsia="仿宋" w:cs="仿宋"/>
          <w:b/>
          <w:sz w:val="36"/>
          <w:szCs w:val="30"/>
        </w:rPr>
      </w:pPr>
      <w:bookmarkStart w:id="0" w:name="_Toc184113137"/>
      <w:bookmarkStart w:id="1" w:name="_Toc12789052"/>
      <w:bookmarkStart w:id="2" w:name="_Toc11641050"/>
      <w:r>
        <w:rPr>
          <w:rFonts w:hint="eastAsia" w:ascii="仿宋" w:hAnsi="仿宋" w:eastAsia="仿宋" w:cs="仿宋"/>
          <w:b/>
          <w:sz w:val="36"/>
          <w:szCs w:val="30"/>
        </w:rPr>
        <w:t xml:space="preserve">第一篇  </w:t>
      </w:r>
      <w:bookmarkEnd w:id="0"/>
      <w:bookmarkEnd w:id="1"/>
      <w:bookmarkEnd w:id="2"/>
      <w:r>
        <w:rPr>
          <w:rFonts w:hint="eastAsia" w:ascii="仿宋" w:hAnsi="仿宋" w:eastAsia="仿宋" w:cs="仿宋"/>
          <w:b/>
          <w:sz w:val="36"/>
          <w:szCs w:val="30"/>
          <w:lang w:val="en-US" w:eastAsia="zh-CN"/>
        </w:rPr>
        <w:t>询价采购</w:t>
      </w:r>
      <w:r>
        <w:rPr>
          <w:rFonts w:hint="eastAsia" w:ascii="仿宋" w:hAnsi="仿宋" w:eastAsia="仿宋" w:cs="仿宋"/>
          <w:b/>
          <w:sz w:val="36"/>
          <w:szCs w:val="30"/>
        </w:rPr>
        <w:t>邀请书</w:t>
      </w:r>
    </w:p>
    <w:p w14:paraId="3D74F0A8">
      <w:pPr>
        <w:pStyle w:val="33"/>
        <w:spacing w:line="400" w:lineRule="exact"/>
        <w:ind w:firstLine="480" w:firstLineChars="200"/>
        <w:rPr>
          <w:rFonts w:hint="eastAsia" w:ascii="仿宋" w:hAnsi="仿宋" w:eastAsia="仿宋" w:cs="仿宋"/>
          <w:sz w:val="24"/>
          <w:szCs w:val="24"/>
        </w:rPr>
      </w:pPr>
      <w:r>
        <w:rPr>
          <w:rFonts w:hint="eastAsia" w:ascii="仿宋" w:hAnsi="仿宋" w:eastAsia="仿宋" w:cs="仿宋"/>
          <w:b w:val="0"/>
          <w:bCs/>
          <w:sz w:val="24"/>
          <w:szCs w:val="24"/>
        </w:rPr>
        <w:t>重庆师范大学按照采购计划，对“</w:t>
      </w:r>
      <w:r>
        <w:rPr>
          <w:rFonts w:hint="eastAsia" w:ascii="仿宋" w:hAnsi="仿宋" w:eastAsia="仿宋" w:cs="仿宋"/>
          <w:b w:val="0"/>
          <w:bCs/>
          <w:sz w:val="24"/>
          <w:szCs w:val="24"/>
          <w:lang w:val="en-US" w:eastAsia="zh-CN"/>
        </w:rPr>
        <w:t>重庆师范大学经营性用房智能水电系统建设</w:t>
      </w:r>
      <w:r>
        <w:rPr>
          <w:rFonts w:hint="eastAsia" w:ascii="仿宋" w:hAnsi="仿宋" w:eastAsia="仿宋" w:cs="仿宋"/>
          <w:b w:val="0"/>
          <w:bCs/>
          <w:sz w:val="24"/>
          <w:szCs w:val="24"/>
        </w:rPr>
        <w:t>”项目</w:t>
      </w:r>
      <w:r>
        <w:rPr>
          <w:rFonts w:hint="eastAsia" w:ascii="仿宋" w:hAnsi="仿宋" w:eastAsia="仿宋" w:cs="仿宋"/>
          <w:b w:val="0"/>
          <w:bCs/>
          <w:sz w:val="24"/>
          <w:szCs w:val="24"/>
          <w:lang w:val="en-US" w:eastAsia="zh-CN"/>
        </w:rPr>
        <w:t>采用询价方式进行</w:t>
      </w:r>
      <w:r>
        <w:rPr>
          <w:rFonts w:hint="eastAsia" w:ascii="仿宋" w:hAnsi="仿宋" w:eastAsia="仿宋" w:cs="仿宋"/>
          <w:b w:val="0"/>
          <w:bCs/>
          <w:sz w:val="24"/>
          <w:szCs w:val="24"/>
        </w:rPr>
        <w:t>采购。欢迎有资格的供应商参加</w:t>
      </w:r>
      <w:r>
        <w:rPr>
          <w:rFonts w:hint="eastAsia" w:ascii="仿宋" w:hAnsi="仿宋" w:eastAsia="仿宋" w:cs="仿宋"/>
          <w:b w:val="0"/>
          <w:bCs/>
          <w:sz w:val="24"/>
          <w:szCs w:val="24"/>
          <w:lang w:val="en-US" w:eastAsia="zh-CN"/>
        </w:rPr>
        <w:t>报价</w:t>
      </w:r>
      <w:r>
        <w:rPr>
          <w:rFonts w:hint="eastAsia" w:ascii="仿宋" w:hAnsi="仿宋" w:eastAsia="仿宋" w:cs="仿宋"/>
          <w:b w:val="0"/>
          <w:bCs/>
          <w:sz w:val="24"/>
          <w:szCs w:val="24"/>
        </w:rPr>
        <w:t>。</w:t>
      </w:r>
    </w:p>
    <w:p w14:paraId="5E0A54BB">
      <w:pPr>
        <w:pStyle w:val="4"/>
        <w:adjustRightInd w:val="0"/>
        <w:snapToGrid w:val="0"/>
        <w:spacing w:before="0" w:after="0" w:line="400" w:lineRule="exact"/>
        <w:rPr>
          <w:rFonts w:hint="eastAsia" w:ascii="仿宋" w:hAnsi="仿宋" w:eastAsia="仿宋" w:cs="仿宋"/>
          <w:sz w:val="24"/>
        </w:rPr>
      </w:pPr>
      <w:bookmarkStart w:id="3" w:name="_Toc184113138"/>
      <w:bookmarkStart w:id="4" w:name="_Toc317775175"/>
      <w:bookmarkStart w:id="5" w:name="_Toc313893526"/>
      <w:r>
        <w:rPr>
          <w:rFonts w:hint="eastAsia" w:ascii="仿宋" w:hAnsi="仿宋" w:eastAsia="仿宋" w:cs="仿宋"/>
          <w:sz w:val="24"/>
        </w:rPr>
        <w:t>一、</w:t>
      </w:r>
      <w:r>
        <w:rPr>
          <w:rFonts w:hint="eastAsia" w:ascii="仿宋" w:hAnsi="仿宋" w:eastAsia="仿宋" w:cs="仿宋"/>
          <w:sz w:val="24"/>
          <w:lang w:val="en-US" w:eastAsia="zh-CN"/>
        </w:rPr>
        <w:t>采购</w:t>
      </w:r>
      <w:r>
        <w:rPr>
          <w:rFonts w:hint="eastAsia" w:ascii="仿宋" w:hAnsi="仿宋" w:eastAsia="仿宋" w:cs="仿宋"/>
          <w:sz w:val="24"/>
        </w:rPr>
        <w:t>内容</w:t>
      </w:r>
      <w:bookmarkEnd w:id="3"/>
      <w:bookmarkEnd w:id="4"/>
      <w:bookmarkEnd w:id="5"/>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681"/>
        <w:gridCol w:w="1497"/>
        <w:gridCol w:w="1497"/>
        <w:gridCol w:w="2378"/>
      </w:tblGrid>
      <w:tr w14:paraId="2FC8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3" w:type="pct"/>
            <w:tcBorders>
              <w:top w:val="single" w:color="auto" w:sz="4" w:space="0"/>
              <w:left w:val="single" w:color="auto" w:sz="4" w:space="0"/>
              <w:right w:val="single" w:color="auto" w:sz="4" w:space="0"/>
            </w:tcBorders>
            <w:noWrap w:val="0"/>
            <w:vAlign w:val="center"/>
          </w:tcPr>
          <w:p w14:paraId="3E50487D">
            <w:pPr>
              <w:widowControl/>
              <w:jc w:val="center"/>
              <w:rPr>
                <w:rFonts w:hint="eastAsia" w:ascii="仿宋" w:hAnsi="仿宋" w:eastAsia="仿宋" w:cs="仿宋"/>
                <w:b/>
                <w:bCs/>
                <w:kern w:val="0"/>
                <w:sz w:val="21"/>
                <w:szCs w:val="24"/>
              </w:rPr>
            </w:pPr>
            <w:r>
              <w:rPr>
                <w:rFonts w:hint="eastAsia" w:ascii="仿宋" w:hAnsi="仿宋" w:eastAsia="仿宋" w:cs="仿宋"/>
                <w:b/>
                <w:bCs/>
                <w:kern w:val="0"/>
                <w:sz w:val="21"/>
                <w:szCs w:val="24"/>
              </w:rPr>
              <w:t>包号及名称</w:t>
            </w:r>
          </w:p>
        </w:tc>
        <w:tc>
          <w:tcPr>
            <w:tcW w:w="905" w:type="pct"/>
            <w:tcBorders>
              <w:top w:val="single" w:color="auto" w:sz="4" w:space="0"/>
              <w:left w:val="single" w:color="auto" w:sz="4" w:space="0"/>
              <w:right w:val="single" w:color="auto" w:sz="4" w:space="0"/>
            </w:tcBorders>
            <w:noWrap w:val="0"/>
            <w:vAlign w:val="center"/>
          </w:tcPr>
          <w:p w14:paraId="6B6ACBD6">
            <w:pPr>
              <w:widowControl/>
              <w:jc w:val="center"/>
              <w:rPr>
                <w:rFonts w:hint="eastAsia" w:ascii="仿宋" w:hAnsi="仿宋" w:eastAsia="仿宋" w:cs="仿宋"/>
                <w:b/>
                <w:bCs/>
                <w:kern w:val="0"/>
                <w:sz w:val="21"/>
                <w:szCs w:val="24"/>
              </w:rPr>
            </w:pPr>
            <w:r>
              <w:rPr>
                <w:rFonts w:hint="eastAsia" w:ascii="仿宋" w:hAnsi="仿宋" w:eastAsia="仿宋" w:cs="仿宋"/>
                <w:b/>
                <w:bCs/>
                <w:kern w:val="0"/>
                <w:sz w:val="21"/>
                <w:szCs w:val="24"/>
              </w:rPr>
              <w:t>最高限价（万元）</w:t>
            </w:r>
          </w:p>
        </w:tc>
        <w:tc>
          <w:tcPr>
            <w:tcW w:w="806" w:type="pct"/>
            <w:tcBorders>
              <w:top w:val="single" w:color="auto" w:sz="4" w:space="0"/>
              <w:left w:val="single" w:color="auto" w:sz="4" w:space="0"/>
              <w:right w:val="single" w:color="auto" w:sz="4" w:space="0"/>
            </w:tcBorders>
            <w:noWrap w:val="0"/>
            <w:vAlign w:val="center"/>
          </w:tcPr>
          <w:p w14:paraId="6A704DF4">
            <w:pPr>
              <w:widowControl/>
              <w:jc w:val="center"/>
              <w:rPr>
                <w:rFonts w:hint="eastAsia" w:ascii="仿宋" w:hAnsi="仿宋" w:eastAsia="仿宋" w:cs="仿宋"/>
                <w:b/>
                <w:bCs/>
                <w:kern w:val="0"/>
                <w:sz w:val="21"/>
                <w:szCs w:val="24"/>
              </w:rPr>
            </w:pPr>
            <w:r>
              <w:rPr>
                <w:rFonts w:hint="eastAsia" w:ascii="仿宋" w:hAnsi="仿宋" w:eastAsia="仿宋" w:cs="仿宋"/>
                <w:b/>
                <w:bCs/>
                <w:kern w:val="0"/>
                <w:sz w:val="21"/>
                <w:szCs w:val="24"/>
                <w:lang w:eastAsia="zh-CN"/>
              </w:rPr>
              <w:t>采购</w:t>
            </w:r>
            <w:r>
              <w:rPr>
                <w:rFonts w:hint="eastAsia" w:ascii="仿宋" w:hAnsi="仿宋" w:eastAsia="仿宋" w:cs="仿宋"/>
                <w:b/>
                <w:bCs/>
                <w:kern w:val="0"/>
                <w:sz w:val="21"/>
                <w:szCs w:val="24"/>
              </w:rPr>
              <w:t>保证金</w:t>
            </w:r>
          </w:p>
          <w:p w14:paraId="18B6EC8D">
            <w:pPr>
              <w:jc w:val="center"/>
              <w:rPr>
                <w:rFonts w:hint="eastAsia" w:ascii="仿宋" w:hAnsi="仿宋" w:eastAsia="仿宋" w:cs="仿宋"/>
                <w:b/>
                <w:bCs/>
                <w:kern w:val="0"/>
                <w:sz w:val="21"/>
                <w:szCs w:val="24"/>
              </w:rPr>
            </w:pPr>
            <w:r>
              <w:rPr>
                <w:rFonts w:hint="eastAsia" w:ascii="仿宋" w:hAnsi="仿宋" w:eastAsia="仿宋" w:cs="仿宋"/>
                <w:b/>
                <w:bCs/>
                <w:kern w:val="0"/>
                <w:sz w:val="21"/>
                <w:szCs w:val="24"/>
              </w:rPr>
              <w:t>（万元）</w:t>
            </w:r>
          </w:p>
        </w:tc>
        <w:tc>
          <w:tcPr>
            <w:tcW w:w="806" w:type="pct"/>
            <w:tcBorders>
              <w:top w:val="single" w:color="auto" w:sz="4" w:space="0"/>
              <w:left w:val="single" w:color="auto" w:sz="4" w:space="0"/>
              <w:right w:val="single" w:color="auto" w:sz="4" w:space="0"/>
            </w:tcBorders>
            <w:noWrap w:val="0"/>
            <w:vAlign w:val="center"/>
          </w:tcPr>
          <w:p w14:paraId="4A70C6CE">
            <w:pPr>
              <w:jc w:val="center"/>
              <w:rPr>
                <w:rFonts w:hint="eastAsia" w:ascii="仿宋" w:hAnsi="仿宋" w:eastAsia="仿宋" w:cs="仿宋"/>
                <w:b/>
                <w:bCs/>
                <w:kern w:val="0"/>
                <w:sz w:val="21"/>
                <w:szCs w:val="24"/>
              </w:rPr>
            </w:pPr>
            <w:r>
              <w:rPr>
                <w:rFonts w:hint="eastAsia" w:ascii="仿宋" w:hAnsi="仿宋" w:eastAsia="仿宋" w:cs="仿宋"/>
                <w:b/>
                <w:bCs/>
                <w:kern w:val="0"/>
                <w:sz w:val="21"/>
                <w:szCs w:val="24"/>
              </w:rPr>
              <w:t>成交供应商数量（名）</w:t>
            </w:r>
          </w:p>
        </w:tc>
        <w:tc>
          <w:tcPr>
            <w:tcW w:w="1280" w:type="pct"/>
            <w:tcBorders>
              <w:top w:val="single" w:color="auto" w:sz="4" w:space="0"/>
              <w:left w:val="single" w:color="auto" w:sz="4" w:space="0"/>
              <w:right w:val="single" w:color="auto" w:sz="4" w:space="0"/>
            </w:tcBorders>
            <w:noWrap w:val="0"/>
            <w:vAlign w:val="center"/>
          </w:tcPr>
          <w:p w14:paraId="10BA16DF">
            <w:pPr>
              <w:jc w:val="center"/>
              <w:rPr>
                <w:rFonts w:hint="eastAsia" w:ascii="仿宋" w:hAnsi="仿宋" w:eastAsia="仿宋" w:cs="仿宋"/>
                <w:b/>
                <w:bCs/>
                <w:kern w:val="0"/>
                <w:sz w:val="21"/>
                <w:szCs w:val="24"/>
              </w:rPr>
            </w:pPr>
            <w:r>
              <w:rPr>
                <w:rFonts w:hint="eastAsia" w:ascii="仿宋" w:hAnsi="仿宋" w:eastAsia="仿宋" w:cs="仿宋"/>
                <w:b/>
                <w:bCs/>
                <w:kern w:val="0"/>
                <w:sz w:val="21"/>
                <w:szCs w:val="24"/>
              </w:rPr>
              <w:t>备注</w:t>
            </w:r>
          </w:p>
        </w:tc>
      </w:tr>
      <w:tr w14:paraId="2404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03" w:type="pct"/>
            <w:tcBorders>
              <w:top w:val="single" w:color="auto" w:sz="4" w:space="0"/>
              <w:left w:val="single" w:color="auto" w:sz="4" w:space="0"/>
              <w:bottom w:val="single" w:color="auto" w:sz="4" w:space="0"/>
              <w:right w:val="single" w:color="auto" w:sz="4" w:space="0"/>
            </w:tcBorders>
            <w:noWrap w:val="0"/>
            <w:vAlign w:val="center"/>
          </w:tcPr>
          <w:p w14:paraId="6C8A02BA">
            <w:pPr>
              <w:widowControl/>
              <w:jc w:val="center"/>
              <w:rPr>
                <w:rFonts w:hint="eastAsia" w:ascii="仿宋" w:hAnsi="仿宋" w:eastAsia="仿宋" w:cs="仿宋"/>
                <w:kern w:val="0"/>
                <w:sz w:val="21"/>
                <w:szCs w:val="24"/>
                <w:lang w:val="en-US" w:eastAsia="zh-CN"/>
              </w:rPr>
            </w:pPr>
            <w:bookmarkStart w:id="6" w:name="_Hlk344477914"/>
            <w:r>
              <w:rPr>
                <w:rFonts w:hint="eastAsia" w:ascii="仿宋" w:hAnsi="仿宋" w:eastAsia="仿宋" w:cs="仿宋"/>
                <w:kern w:val="0"/>
                <w:sz w:val="21"/>
                <w:szCs w:val="24"/>
              </w:rPr>
              <w:t>包1：重庆师范大学</w:t>
            </w:r>
            <w:r>
              <w:rPr>
                <w:rFonts w:hint="eastAsia" w:ascii="仿宋" w:hAnsi="仿宋" w:eastAsia="仿宋" w:cs="仿宋"/>
                <w:kern w:val="0"/>
                <w:sz w:val="21"/>
                <w:szCs w:val="24"/>
                <w:lang w:val="en-US" w:eastAsia="zh-CN"/>
              </w:rPr>
              <w:t>经营性用房智能水电系统建设</w:t>
            </w:r>
          </w:p>
        </w:tc>
        <w:tc>
          <w:tcPr>
            <w:tcW w:w="905" w:type="pct"/>
            <w:tcBorders>
              <w:top w:val="single" w:color="auto" w:sz="4" w:space="0"/>
              <w:left w:val="single" w:color="auto" w:sz="4" w:space="0"/>
              <w:bottom w:val="single" w:color="auto" w:sz="4" w:space="0"/>
              <w:right w:val="single" w:color="auto" w:sz="4" w:space="0"/>
            </w:tcBorders>
            <w:noWrap w:val="0"/>
            <w:vAlign w:val="center"/>
          </w:tcPr>
          <w:p w14:paraId="2C99C35E">
            <w:pPr>
              <w:widowControl/>
              <w:jc w:val="center"/>
              <w:rPr>
                <w:rFonts w:hint="eastAsia" w:ascii="仿宋" w:hAnsi="仿宋" w:eastAsia="仿宋" w:cs="仿宋"/>
                <w:kern w:val="0"/>
                <w:sz w:val="21"/>
                <w:szCs w:val="24"/>
                <w:lang w:val="en-US" w:eastAsia="zh-CN"/>
              </w:rPr>
            </w:pPr>
            <w:r>
              <w:rPr>
                <w:rFonts w:hint="eastAsia" w:ascii="仿宋" w:hAnsi="仿宋" w:eastAsia="仿宋" w:cs="仿宋"/>
                <w:kern w:val="0"/>
                <w:sz w:val="21"/>
                <w:szCs w:val="24"/>
                <w:lang w:val="en-US" w:eastAsia="zh-CN"/>
              </w:rPr>
              <w:t>19.4</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6ADACD7D">
            <w:pPr>
              <w:widowControl/>
              <w:jc w:val="center"/>
              <w:rPr>
                <w:rFonts w:hint="eastAsia" w:ascii="仿宋" w:hAnsi="仿宋" w:eastAsia="仿宋" w:cs="仿宋"/>
                <w:kern w:val="0"/>
                <w:sz w:val="21"/>
                <w:szCs w:val="24"/>
                <w:lang w:val="en-US" w:eastAsia="zh-CN"/>
              </w:rPr>
            </w:pPr>
            <w:r>
              <w:rPr>
                <w:rFonts w:hint="eastAsia" w:ascii="仿宋" w:hAnsi="仿宋" w:eastAsia="仿宋" w:cs="仿宋"/>
                <w:kern w:val="0"/>
                <w:sz w:val="21"/>
                <w:szCs w:val="24"/>
                <w:lang w:val="en-US" w:eastAsia="zh-CN"/>
              </w:rPr>
              <w:t>0.97</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4352362F">
            <w:pPr>
              <w:jc w:val="center"/>
              <w:rPr>
                <w:rFonts w:hint="eastAsia" w:ascii="仿宋" w:hAnsi="仿宋" w:eastAsia="仿宋" w:cs="仿宋"/>
                <w:sz w:val="21"/>
                <w:szCs w:val="21"/>
              </w:rPr>
            </w:pPr>
            <w:r>
              <w:rPr>
                <w:rFonts w:hint="eastAsia" w:ascii="仿宋" w:hAnsi="仿宋" w:eastAsia="仿宋" w:cs="仿宋"/>
                <w:sz w:val="21"/>
                <w:szCs w:val="21"/>
              </w:rPr>
              <w:t>1</w:t>
            </w:r>
          </w:p>
        </w:tc>
        <w:tc>
          <w:tcPr>
            <w:tcW w:w="1280" w:type="pct"/>
            <w:tcBorders>
              <w:top w:val="single" w:color="auto" w:sz="4" w:space="0"/>
              <w:left w:val="single" w:color="auto" w:sz="4" w:space="0"/>
              <w:bottom w:val="single" w:color="auto" w:sz="4" w:space="0"/>
              <w:right w:val="single" w:color="auto" w:sz="4" w:space="0"/>
            </w:tcBorders>
            <w:noWrap w:val="0"/>
            <w:vAlign w:val="center"/>
          </w:tcPr>
          <w:p w14:paraId="3B13646E">
            <w:pPr>
              <w:jc w:val="left"/>
              <w:rPr>
                <w:rFonts w:hint="eastAsia" w:ascii="仿宋" w:hAnsi="仿宋" w:eastAsia="仿宋" w:cs="仿宋"/>
                <w:b/>
                <w:sz w:val="21"/>
                <w:szCs w:val="21"/>
              </w:rPr>
            </w:pPr>
          </w:p>
        </w:tc>
      </w:tr>
      <w:bookmarkEnd w:id="6"/>
    </w:tbl>
    <w:p w14:paraId="3B3F38BD">
      <w:pPr>
        <w:numPr>
          <w:ilvl w:val="0"/>
          <w:numId w:val="0"/>
        </w:numPr>
        <w:snapToGrid w:val="0"/>
        <w:spacing w:line="560" w:lineRule="exact"/>
        <w:rPr>
          <w:rFonts w:hint="eastAsia" w:ascii="仿宋" w:hAnsi="仿宋" w:eastAsia="仿宋" w:cs="仿宋"/>
          <w:b/>
          <w:bCs/>
          <w:sz w:val="24"/>
          <w:szCs w:val="24"/>
          <w:lang w:val="en-US" w:eastAsia="zh-CN"/>
        </w:rPr>
      </w:pPr>
      <w:bookmarkStart w:id="7" w:name="_Toc525047164"/>
      <w:bookmarkStart w:id="8" w:name="_Toc521053056"/>
      <w:bookmarkStart w:id="9" w:name="_Toc184113144"/>
      <w:r>
        <w:rPr>
          <w:rFonts w:hint="eastAsia" w:ascii="仿宋" w:hAnsi="仿宋" w:eastAsia="仿宋" w:cs="仿宋"/>
          <w:b/>
          <w:bCs/>
          <w:sz w:val="24"/>
          <w:szCs w:val="24"/>
          <w:lang w:val="en-US" w:eastAsia="zh-CN"/>
        </w:rPr>
        <w:t xml:space="preserve">二、供应商资格条件    </w:t>
      </w:r>
    </w:p>
    <w:p w14:paraId="4B78D7DC">
      <w:pPr>
        <w:pStyle w:val="4"/>
        <w:numPr>
          <w:ilvl w:val="0"/>
          <w:numId w:val="0"/>
        </w:numPr>
        <w:adjustRightInd w:val="0"/>
        <w:snapToGrid w:val="0"/>
        <w:spacing w:before="0" w:beforeLines="0" w:beforeAutospacing="0" w:after="0" w:afterLines="0" w:afterAutospacing="0"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lang w:val="en-US" w:eastAsia="zh-CN"/>
        </w:rPr>
        <w:t>1、</w:t>
      </w:r>
      <w:r>
        <w:rPr>
          <w:rFonts w:hint="eastAsia" w:ascii="仿宋" w:hAnsi="仿宋" w:eastAsia="仿宋" w:cs="仿宋"/>
          <w:b/>
          <w:sz w:val="24"/>
          <w:szCs w:val="24"/>
        </w:rPr>
        <w:t>一般资格条件</w:t>
      </w:r>
    </w:p>
    <w:p w14:paraId="2C7375E5">
      <w:pPr>
        <w:snapToGrid w:val="0"/>
        <w:spacing w:line="560" w:lineRule="exact"/>
        <w:ind w:firstLine="480" w:firstLineChars="200"/>
        <w:rPr>
          <w:rFonts w:hint="eastAsia" w:ascii="仿宋" w:hAnsi="仿宋" w:eastAsia="仿宋" w:cs="仿宋"/>
          <w:color w:val="FF0000"/>
          <w:sz w:val="24"/>
          <w:szCs w:val="24"/>
        </w:rPr>
      </w:pPr>
      <w:r>
        <w:rPr>
          <w:rFonts w:hint="eastAsia" w:ascii="仿宋" w:hAnsi="仿宋" w:eastAsia="仿宋" w:cs="仿宋"/>
          <w:sz w:val="24"/>
          <w:szCs w:val="24"/>
          <w:lang w:val="en-US" w:eastAsia="zh-CN"/>
        </w:rPr>
        <w:t>供应商应</w:t>
      </w:r>
      <w:r>
        <w:rPr>
          <w:rFonts w:hint="eastAsia" w:ascii="仿宋" w:hAnsi="仿宋" w:eastAsia="仿宋" w:cs="仿宋"/>
          <w:sz w:val="24"/>
          <w:szCs w:val="24"/>
        </w:rPr>
        <w:t>满足《中华人民共和国政府采购法》第二十二条规定</w:t>
      </w:r>
      <w:r>
        <w:rPr>
          <w:rFonts w:hint="eastAsia" w:ascii="仿宋" w:hAnsi="仿宋" w:eastAsia="仿宋" w:cs="仿宋"/>
          <w:sz w:val="24"/>
          <w:szCs w:val="24"/>
          <w:lang w:eastAsia="zh-CN"/>
        </w:rPr>
        <w:t>的</w:t>
      </w:r>
      <w:r>
        <w:rPr>
          <w:rFonts w:hint="eastAsia" w:ascii="仿宋" w:hAnsi="仿宋" w:eastAsia="仿宋" w:cs="仿宋"/>
          <w:sz w:val="24"/>
          <w:szCs w:val="24"/>
          <w:lang w:val="en-US" w:eastAsia="zh-CN"/>
        </w:rPr>
        <w:t>基本条件</w:t>
      </w:r>
      <w:r>
        <w:rPr>
          <w:rFonts w:hint="eastAsia" w:ascii="仿宋" w:hAnsi="仿宋" w:eastAsia="仿宋" w:cs="仿宋"/>
          <w:sz w:val="24"/>
          <w:szCs w:val="24"/>
          <w:lang w:eastAsia="zh-CN"/>
        </w:rPr>
        <w:t>。</w:t>
      </w:r>
      <w:r>
        <w:rPr>
          <w:rFonts w:hint="eastAsia" w:ascii="仿宋" w:hAnsi="仿宋" w:eastAsia="仿宋" w:cs="仿宋"/>
          <w:color w:val="FF0000"/>
          <w:sz w:val="24"/>
          <w:szCs w:val="24"/>
        </w:rPr>
        <w:t xml:space="preserve"> </w:t>
      </w:r>
    </w:p>
    <w:p w14:paraId="3A549364">
      <w:pPr>
        <w:numPr>
          <w:ilvl w:val="0"/>
          <w:numId w:val="0"/>
        </w:numPr>
        <w:snapToGrid w:val="0"/>
        <w:spacing w:line="560" w:lineRule="exact"/>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2、</w:t>
      </w:r>
      <w:r>
        <w:rPr>
          <w:rFonts w:hint="eastAsia" w:ascii="仿宋" w:hAnsi="仿宋" w:eastAsia="仿宋" w:cs="仿宋"/>
          <w:b/>
          <w:bCs w:val="0"/>
          <w:sz w:val="24"/>
          <w:szCs w:val="24"/>
        </w:rPr>
        <w:t>特定资格条件</w:t>
      </w:r>
    </w:p>
    <w:p w14:paraId="5A2CC2ED">
      <w:pPr>
        <w:numPr>
          <w:ilvl w:val="0"/>
          <w:numId w:val="0"/>
        </w:numPr>
        <w:snapToGrid w:val="0"/>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参加重庆师范大学采购活动有违约行为或被我校使用单位反映未按合同约定的售后服务承诺履约的供应商，不得参与本次询价。</w:t>
      </w:r>
    </w:p>
    <w:p w14:paraId="74E699E7">
      <w:pPr>
        <w:numPr>
          <w:ilvl w:val="0"/>
          <w:numId w:val="0"/>
        </w:numPr>
        <w:snapToGrid w:val="0"/>
        <w:spacing w:line="5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三、相关说明</w:t>
      </w:r>
    </w:p>
    <w:p w14:paraId="5AF42AC9">
      <w:pPr>
        <w:pStyle w:val="1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1、凡有意参加采购的供应商，请在“行采家”网或重庆师范大学后勤与资产管理处（校医院）网下载本项目询价采购文件等采购前公布的所有项目资料，无论供应商下载与否，均视为已知晓所有采购内容。</w:t>
      </w:r>
    </w:p>
    <w:p w14:paraId="5FFD385F">
      <w:pPr>
        <w:pStyle w:val="1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2、采购公告期限：详见“行采家”网上采购公告。</w:t>
      </w:r>
    </w:p>
    <w:p w14:paraId="257A1C50">
      <w:pPr>
        <w:pStyle w:val="1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3、采购公告文件获取方式：行采家（https://www.gec123.com/）上下载。</w:t>
      </w:r>
    </w:p>
    <w:p w14:paraId="6C59A649">
      <w:pPr>
        <w:pStyle w:val="1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4、递交询价响应文件时</w:t>
      </w:r>
      <w:r>
        <w:rPr>
          <w:rFonts w:hint="eastAsia" w:ascii="仿宋" w:hAnsi="仿宋" w:eastAsia="仿宋" w:cs="仿宋"/>
          <w:color w:val="auto"/>
          <w:kern w:val="2"/>
          <w:sz w:val="24"/>
          <w:szCs w:val="24"/>
          <w:lang w:val="en-US" w:eastAsia="zh-CN" w:bidi="ar-SA"/>
        </w:rPr>
        <w:t>间：详见“行采家”网上采购公告。</w:t>
      </w:r>
    </w:p>
    <w:p w14:paraId="3157D993">
      <w:pPr>
        <w:pStyle w:val="16"/>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5、递交询价响应文件地址：</w:t>
      </w:r>
      <w:r>
        <w:rPr>
          <w:rFonts w:hint="eastAsia" w:ascii="仿宋" w:hAnsi="仿宋" w:eastAsia="仿宋" w:cs="仿宋"/>
          <w:kern w:val="2"/>
          <w:sz w:val="24"/>
          <w:szCs w:val="24"/>
          <w:u w:val="single"/>
          <w:lang w:val="en-US" w:eastAsia="zh-CN" w:bidi="ar-SA"/>
        </w:rPr>
        <w:t>重庆市大学城中路37号重庆师范大学综合办公楼126室。</w:t>
      </w:r>
    </w:p>
    <w:p w14:paraId="37936341">
      <w:pPr>
        <w:pStyle w:val="1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6、采购评审时间：详见“行采家”网上采购公告。</w:t>
      </w:r>
    </w:p>
    <w:p w14:paraId="03057D55">
      <w:pPr>
        <w:pStyle w:val="1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7、供应商须满足以下条件，其采购响应文件才被接受：</w:t>
      </w:r>
    </w:p>
    <w:p w14:paraId="7712A8DB">
      <w:pPr>
        <w:pStyle w:val="1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（1）响应文件需装订成册，装袋密封，封口处须加盖单位公章，封面应注明采购项目名称、响应单位名称，联系人，联系电话等。</w:t>
      </w:r>
    </w:p>
    <w:p w14:paraId="72F9FA4E">
      <w:pPr>
        <w:pStyle w:val="1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（2）采购评审开始之前按时缴纳了足额采购保证金，并提供缴费凭证（或电子版）。</w:t>
      </w:r>
    </w:p>
    <w:p w14:paraId="332F792D">
      <w:pPr>
        <w:pStyle w:val="16"/>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四、采购保证金</w:t>
      </w:r>
    </w:p>
    <w:p w14:paraId="0BE5AB21">
      <w:pPr>
        <w:pStyle w:val="1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1、本次采购保证金为：9700.00元。</w:t>
      </w:r>
    </w:p>
    <w:p w14:paraId="7E8B40CF">
      <w:pPr>
        <w:pStyle w:val="1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2、采购保证金账户：</w:t>
      </w:r>
    </w:p>
    <w:p w14:paraId="21FD4490">
      <w:pPr>
        <w:pStyle w:val="1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户  名：重庆师范大学</w:t>
      </w:r>
    </w:p>
    <w:p w14:paraId="03A983B9">
      <w:pPr>
        <w:pStyle w:val="1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账  号：123903181010201</w:t>
      </w:r>
    </w:p>
    <w:p w14:paraId="4BC48F9D">
      <w:pPr>
        <w:pStyle w:val="1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开户行：招商银行重庆分行沙坪坝支行</w:t>
      </w:r>
    </w:p>
    <w:p w14:paraId="2519214C">
      <w:pPr>
        <w:pStyle w:val="16"/>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联行号：308653018075</w:t>
      </w:r>
    </w:p>
    <w:p w14:paraId="73620DAB">
      <w:pPr>
        <w:pStyle w:val="16"/>
        <w:numPr>
          <w:ilvl w:val="0"/>
          <w:numId w:val="13"/>
        </w:num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采购保证金缴纳截止时间：“行采家”网上公布的采购评审时间。</w:t>
      </w:r>
    </w:p>
    <w:p w14:paraId="1F0F5F2B">
      <w:pPr>
        <w:pStyle w:val="16"/>
        <w:numPr>
          <w:ilvl w:val="0"/>
          <w:numId w:val="13"/>
        </w:num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采购保证金缴纳方式：</w:t>
      </w:r>
    </w:p>
    <w:p w14:paraId="3F681C64">
      <w:pPr>
        <w:pStyle w:val="16"/>
        <w:numPr>
          <w:ilvl w:val="0"/>
          <w:numId w:val="0"/>
        </w:num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的采购保证金只能通过电汇或网银方式缴纳，从供应商基本账户提交，转款时汇出账号必须与开户许可证上的账号一致，不得使用其它方式进账。转款时在备注或用途栏注明项目名称。供应商一次性支付至采购保证金指定账户内，并于采购评审时间前到账，供应商应自行考虑采购保证金的汇入时间风险，否则出现的一切后果由供应商自行负责。</w:t>
      </w:r>
    </w:p>
    <w:p w14:paraId="3D15868D">
      <w:pPr>
        <w:pStyle w:val="16"/>
        <w:numPr>
          <w:ilvl w:val="0"/>
          <w:numId w:val="13"/>
        </w:numPr>
        <w:ind w:left="0" w:leftChars="0" w:firstLine="42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保证金退还方式：</w:t>
      </w:r>
    </w:p>
    <w:p w14:paraId="6912F99E">
      <w:pPr>
        <w:pStyle w:val="16"/>
        <w:numPr>
          <w:ilvl w:val="0"/>
          <w:numId w:val="14"/>
        </w:numPr>
        <w:ind w:firstLine="480" w:firstLineChars="200"/>
        <w:rPr>
          <w:rFonts w:hint="eastAsia" w:ascii="仿宋" w:hAnsi="仿宋" w:eastAsia="仿宋" w:cs="仿宋"/>
          <w:b/>
          <w:bCs/>
          <w:kern w:val="2"/>
          <w:sz w:val="24"/>
          <w:szCs w:val="24"/>
          <w:lang w:val="en-US" w:eastAsia="zh-CN" w:bidi="ar-SA"/>
        </w:rPr>
      </w:pPr>
      <w:r>
        <w:rPr>
          <w:rFonts w:hint="eastAsia" w:ascii="仿宋" w:hAnsi="仿宋" w:eastAsia="仿宋" w:cs="仿宋"/>
          <w:kern w:val="2"/>
          <w:sz w:val="24"/>
          <w:szCs w:val="24"/>
          <w:lang w:val="en-US" w:eastAsia="zh-CN" w:bidi="ar-SA"/>
        </w:rPr>
        <w:t>未成交供应商的保证金，在成交通知书发放后，一般在10个工作日内退回供应商的来款账户。</w:t>
      </w:r>
      <w:r>
        <w:rPr>
          <w:rFonts w:hint="eastAsia" w:ascii="仿宋" w:hAnsi="仿宋" w:eastAsia="仿宋" w:cs="仿宋"/>
          <w:b/>
          <w:bCs/>
          <w:kern w:val="2"/>
          <w:sz w:val="24"/>
          <w:szCs w:val="24"/>
          <w:lang w:val="en-US" w:eastAsia="zh-CN" w:bidi="ar-SA"/>
        </w:rPr>
        <w:t>如遇寒暑假期，退还时间将顺延。</w:t>
      </w:r>
    </w:p>
    <w:p w14:paraId="4AADDAB2">
      <w:pPr>
        <w:pStyle w:val="16"/>
        <w:numPr>
          <w:ilvl w:val="0"/>
          <w:numId w:val="14"/>
        </w:numPr>
        <w:ind w:firstLine="482" w:firstLineChars="200"/>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成交供应商的采购保证金，在成交供应商缴纳履约保证金，并与采购人签订合同后，成交供应商凭履约保证金汇款凭证到重庆师范大学采购部门办理采购保证金退款事宜。</w:t>
      </w:r>
    </w:p>
    <w:p w14:paraId="2B179187">
      <w:pPr>
        <w:pStyle w:val="16"/>
        <w:numPr>
          <w:ilvl w:val="0"/>
          <w:numId w:val="0"/>
        </w:num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6、供应商有下列情形之一的，采购人可以不退还采购保证金：</w:t>
      </w:r>
    </w:p>
    <w:p w14:paraId="02DDD012">
      <w:pPr>
        <w:pStyle w:val="16"/>
        <w:numPr>
          <w:ilvl w:val="0"/>
          <w:numId w:val="0"/>
        </w:num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（1）供应商在递交响应文件截止时间后撤回响应文件的；</w:t>
      </w:r>
    </w:p>
    <w:p w14:paraId="7E48936C">
      <w:pPr>
        <w:pStyle w:val="16"/>
        <w:numPr>
          <w:ilvl w:val="0"/>
          <w:numId w:val="0"/>
        </w:num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（2）供应商在采购过程中弄虚作假，提供虚假材料的；</w:t>
      </w:r>
    </w:p>
    <w:p w14:paraId="718D5881">
      <w:pPr>
        <w:pStyle w:val="16"/>
        <w:numPr>
          <w:ilvl w:val="0"/>
          <w:numId w:val="0"/>
        </w:num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（3）除因不可抗力或采购文件认可的情形以外，成交供应商不与采购人签订合同的；</w:t>
      </w:r>
    </w:p>
    <w:p w14:paraId="2075604A">
      <w:pPr>
        <w:pStyle w:val="16"/>
        <w:numPr>
          <w:ilvl w:val="0"/>
          <w:numId w:val="0"/>
        </w:num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（4）供应商与采购人、其他供应商或者采购代理机构恶意串通的；</w:t>
      </w:r>
    </w:p>
    <w:p w14:paraId="6989A1D1">
      <w:pPr>
        <w:pStyle w:val="16"/>
        <w:numPr>
          <w:ilvl w:val="0"/>
          <w:numId w:val="0"/>
        </w:num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（5）成交供应商将成交项目转让给他人或者在采购文件中未说明且未经采购人同意，将成交项目分包给他人的；</w:t>
      </w:r>
    </w:p>
    <w:p w14:paraId="688B3465">
      <w:pPr>
        <w:pStyle w:val="16"/>
        <w:numPr>
          <w:ilvl w:val="0"/>
          <w:numId w:val="0"/>
        </w:num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（6）其他严重扰乱招采购程序的。</w:t>
      </w:r>
    </w:p>
    <w:p w14:paraId="43C9F975">
      <w:pPr>
        <w:numPr>
          <w:ilvl w:val="0"/>
          <w:numId w:val="0"/>
        </w:numPr>
        <w:snapToGrid w:val="0"/>
        <w:spacing w:line="5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五、有关规定</w:t>
      </w:r>
    </w:p>
    <w:p w14:paraId="611BD117">
      <w:pPr>
        <w:pStyle w:val="16"/>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1、单位负责人为同一人或者存在直接控股、管理关系的不同供应商，不得参加同一合同项（分包）下的采购活动。</w:t>
      </w:r>
    </w:p>
    <w:p w14:paraId="76CAB581">
      <w:pPr>
        <w:pStyle w:val="16"/>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2、为采购项目提供整体设计、规范编制或者项目管理、监理、检测等服务的供应商，不得再参加该采购项目的其他采购活动。</w:t>
      </w:r>
    </w:p>
    <w:p w14:paraId="717109A5">
      <w:pPr>
        <w:pStyle w:val="16"/>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3、本项目的补遗文件（如果有）一律在行采家https://www.gec123.com/上发布，请各供应商注意下载；无论供应商下载或领取与否，均视同供应商已知晓本项目补遗文件的内容。</w:t>
      </w:r>
    </w:p>
    <w:p w14:paraId="24365FFD">
      <w:pPr>
        <w:pStyle w:val="16"/>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4、超过递交采购响应文件截止时间递交的采购响应文件，恕不接收。</w:t>
      </w:r>
    </w:p>
    <w:p w14:paraId="6CD57DAD">
      <w:pPr>
        <w:pStyle w:val="16"/>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5、采购费用：无论采购结果如何，供应商参与本项目采购的所有费用均应由供应商自行承担。</w:t>
      </w:r>
    </w:p>
    <w:p w14:paraId="352C389F">
      <w:pPr>
        <w:pStyle w:val="16"/>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6、本项目不接受联合体参与采购。</w:t>
      </w:r>
    </w:p>
    <w:p w14:paraId="242E5C9F">
      <w:pPr>
        <w:pStyle w:val="16"/>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7、本项目不接受合同分包。</w:t>
      </w:r>
    </w:p>
    <w:p w14:paraId="2ADDC6EA">
      <w:pPr>
        <w:pStyle w:val="16"/>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询价采购活动。</w:t>
      </w:r>
    </w:p>
    <w:p w14:paraId="728CBE54">
      <w:pPr>
        <w:numPr>
          <w:ilvl w:val="0"/>
          <w:numId w:val="0"/>
        </w:numPr>
        <w:snapToGrid w:val="0"/>
        <w:spacing w:line="5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六、联系方式</w:t>
      </w:r>
    </w:p>
    <w:p w14:paraId="3CF29E15">
      <w:pPr>
        <w:pStyle w:val="16"/>
        <w:ind w:left="0"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1、采购部门：重庆师范大学后勤与资产管理处</w:t>
      </w:r>
    </w:p>
    <w:p w14:paraId="6452CE45">
      <w:pPr>
        <w:pStyle w:val="16"/>
        <w:ind w:left="0"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联系人：杨老师、王老师</w:t>
      </w:r>
    </w:p>
    <w:p w14:paraId="52B5783B">
      <w:pPr>
        <w:pStyle w:val="16"/>
        <w:ind w:left="0"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　话：（023）65910010</w:t>
      </w:r>
    </w:p>
    <w:p w14:paraId="6BD96BEF">
      <w:pPr>
        <w:pStyle w:val="16"/>
        <w:ind w:left="0"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址：重庆市高新区大学城中路37号重庆师范大学综合办公楼一楼126室</w:t>
      </w:r>
    </w:p>
    <w:p w14:paraId="706B888B">
      <w:pPr>
        <w:pStyle w:val="16"/>
        <w:ind w:left="0"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2、关于现场踏勘</w:t>
      </w:r>
    </w:p>
    <w:bookmarkEnd w:id="7"/>
    <w:bookmarkEnd w:id="8"/>
    <w:bookmarkEnd w:id="9"/>
    <w:p w14:paraId="098DF88C">
      <w:pPr>
        <w:pStyle w:val="16"/>
        <w:ind w:left="0"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（1）供应商在递交采购响应文件前可自行前往现场踏勘，采购人所介绍的现场场地和相关情况，仅供供应商在编制响应文件时参考，采购人不对供应商据此做出的判断和决策负责。</w:t>
      </w:r>
    </w:p>
    <w:p w14:paraId="6E043A44">
      <w:pPr>
        <w:pStyle w:val="16"/>
        <w:ind w:left="0"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（2）凡有意参与本项目的供应商，无论是否踏勘现场，均视为已了解现场、施工环境、施工时间、施工要求等且知晓本项目的所有实质性内容。</w:t>
      </w:r>
    </w:p>
    <w:p w14:paraId="0C17D201">
      <w:pPr>
        <w:pStyle w:val="16"/>
        <w:ind w:left="0" w:leftChars="0" w:firstLine="480" w:firstLineChars="200"/>
        <w:rPr>
          <w:rFonts w:hint="eastAsia" w:ascii="仿宋" w:hAnsi="仿宋" w:eastAsia="仿宋" w:cs="仿宋"/>
          <w:kern w:val="2"/>
          <w:sz w:val="24"/>
          <w:szCs w:val="24"/>
          <w:lang w:val="en-US" w:eastAsia="zh-CN" w:bidi="ar-SA"/>
        </w:rPr>
        <w:sectPr>
          <w:pgSz w:w="11907" w:h="16840"/>
          <w:pgMar w:top="1134" w:right="1418" w:bottom="1134" w:left="1418" w:header="964" w:footer="992" w:gutter="0"/>
          <w:pgNumType w:fmt="numberInDash"/>
          <w:cols w:space="720" w:num="1"/>
          <w:docGrid w:linePitch="312" w:charSpace="0"/>
        </w:sectPr>
      </w:pPr>
      <w:r>
        <w:rPr>
          <w:rFonts w:hint="eastAsia" w:ascii="仿宋" w:hAnsi="仿宋" w:eastAsia="仿宋" w:cs="仿宋"/>
          <w:kern w:val="2"/>
          <w:sz w:val="24"/>
          <w:szCs w:val="24"/>
          <w:lang w:val="en-US" w:eastAsia="zh-CN" w:bidi="ar-SA"/>
        </w:rPr>
        <w:t>（3）现场踏勘联系人及电话：唐老师18780861211（大学城校区）、韩老师15902359672（沙坪坝校区）</w:t>
      </w:r>
    </w:p>
    <w:p w14:paraId="30C90E12">
      <w:pPr>
        <w:pStyle w:val="4"/>
        <w:spacing w:before="0" w:after="0" w:line="360" w:lineRule="auto"/>
        <w:jc w:val="center"/>
        <w:rPr>
          <w:rFonts w:hint="eastAsia" w:ascii="仿宋" w:hAnsi="仿宋" w:eastAsia="仿宋" w:cs="仿宋"/>
          <w:b w:val="0"/>
          <w:sz w:val="36"/>
          <w:szCs w:val="30"/>
        </w:rPr>
      </w:pPr>
      <w:bookmarkStart w:id="10" w:name="_Toc102227313"/>
      <w:r>
        <w:rPr>
          <w:rFonts w:hint="eastAsia" w:ascii="仿宋" w:hAnsi="仿宋" w:eastAsia="仿宋" w:cs="仿宋"/>
          <w:b w:val="0"/>
          <w:sz w:val="36"/>
          <w:szCs w:val="30"/>
        </w:rPr>
        <w:t>第二篇  项目技术需求</w:t>
      </w:r>
    </w:p>
    <w:p w14:paraId="62DD3382">
      <w:pPr>
        <w:pStyle w:val="4"/>
        <w:numPr>
          <w:ilvl w:val="0"/>
          <w:numId w:val="15"/>
        </w:numPr>
        <w:adjustRightInd w:val="0"/>
        <w:snapToGrid w:val="0"/>
        <w:spacing w:before="0" w:after="0" w:line="400" w:lineRule="exact"/>
        <w:ind w:left="1000" w:leftChars="0" w:firstLineChars="0"/>
        <w:rPr>
          <w:rFonts w:hint="eastAsia" w:ascii="仿宋" w:hAnsi="仿宋" w:eastAsia="仿宋" w:cs="仿宋"/>
          <w:sz w:val="24"/>
        </w:rPr>
      </w:pPr>
      <w:bookmarkStart w:id="11" w:name="_Toc184113146"/>
      <w:r>
        <w:rPr>
          <w:rFonts w:hint="eastAsia" w:ascii="仿宋" w:hAnsi="仿宋" w:eastAsia="仿宋" w:cs="仿宋"/>
          <w:sz w:val="24"/>
        </w:rPr>
        <w:t>项目一览表</w:t>
      </w:r>
      <w:bookmarkEnd w:id="11"/>
    </w:p>
    <w:p w14:paraId="14FBA0CF">
      <w:pPr>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分包1：重庆师范大学经营性用房智能水电系统建设</w:t>
      </w:r>
    </w:p>
    <w:tbl>
      <w:tblPr>
        <w:tblStyle w:val="57"/>
        <w:tblpPr w:leftFromText="180" w:rightFromText="180" w:vertAnchor="text" w:horzAnchor="margin" w:tblpY="282"/>
        <w:tblW w:w="50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533"/>
        <w:gridCol w:w="1560"/>
        <w:gridCol w:w="3970"/>
      </w:tblGrid>
      <w:tr w14:paraId="14F9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64" w:type="pct"/>
            <w:noWrap w:val="0"/>
            <w:vAlign w:val="center"/>
          </w:tcPr>
          <w:p w14:paraId="77546B90">
            <w:pPr>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299" w:type="pct"/>
            <w:noWrap w:val="0"/>
            <w:vAlign w:val="center"/>
          </w:tcPr>
          <w:p w14:paraId="002551A0">
            <w:pPr>
              <w:jc w:val="center"/>
              <w:rPr>
                <w:rFonts w:hint="eastAsia" w:ascii="仿宋" w:hAnsi="仿宋" w:eastAsia="仿宋" w:cs="仿宋"/>
                <w:b/>
                <w:sz w:val="21"/>
                <w:szCs w:val="21"/>
              </w:rPr>
            </w:pPr>
            <w:r>
              <w:rPr>
                <w:rFonts w:hint="eastAsia" w:ascii="仿宋" w:hAnsi="仿宋" w:eastAsia="仿宋" w:cs="仿宋"/>
                <w:b/>
                <w:sz w:val="21"/>
                <w:szCs w:val="21"/>
              </w:rPr>
              <w:t>产品名称</w:t>
            </w:r>
          </w:p>
        </w:tc>
        <w:tc>
          <w:tcPr>
            <w:tcW w:w="800" w:type="pct"/>
            <w:noWrap w:val="0"/>
            <w:vAlign w:val="center"/>
          </w:tcPr>
          <w:p w14:paraId="72C31BF6">
            <w:pPr>
              <w:jc w:val="center"/>
              <w:rPr>
                <w:rFonts w:hint="eastAsia" w:ascii="仿宋" w:hAnsi="仿宋" w:eastAsia="仿宋" w:cs="仿宋"/>
                <w:b/>
                <w:sz w:val="21"/>
                <w:szCs w:val="21"/>
              </w:rPr>
            </w:pPr>
            <w:r>
              <w:rPr>
                <w:rFonts w:hint="eastAsia" w:ascii="仿宋" w:hAnsi="仿宋" w:eastAsia="仿宋" w:cs="仿宋"/>
                <w:b/>
                <w:sz w:val="21"/>
                <w:szCs w:val="21"/>
              </w:rPr>
              <w:t>数量/单位</w:t>
            </w:r>
          </w:p>
        </w:tc>
        <w:tc>
          <w:tcPr>
            <w:tcW w:w="2036" w:type="pct"/>
            <w:noWrap w:val="0"/>
            <w:vAlign w:val="center"/>
          </w:tcPr>
          <w:p w14:paraId="42D5821E">
            <w:pPr>
              <w:jc w:val="center"/>
              <w:rPr>
                <w:rFonts w:hint="eastAsia" w:ascii="仿宋" w:hAnsi="仿宋" w:eastAsia="仿宋" w:cs="仿宋"/>
                <w:b/>
                <w:sz w:val="21"/>
                <w:szCs w:val="21"/>
              </w:rPr>
            </w:pPr>
            <w:r>
              <w:rPr>
                <w:rFonts w:hint="eastAsia" w:ascii="仿宋" w:hAnsi="仿宋" w:eastAsia="仿宋" w:cs="仿宋"/>
                <w:b/>
                <w:sz w:val="21"/>
                <w:szCs w:val="21"/>
              </w:rPr>
              <w:t>备注</w:t>
            </w:r>
          </w:p>
        </w:tc>
      </w:tr>
      <w:tr w14:paraId="3429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64" w:type="pct"/>
            <w:noWrap w:val="0"/>
            <w:vAlign w:val="center"/>
          </w:tcPr>
          <w:p w14:paraId="1F080420">
            <w:pPr>
              <w:jc w:val="center"/>
              <w:rPr>
                <w:rFonts w:hint="eastAsia" w:ascii="仿宋" w:hAnsi="仿宋" w:eastAsia="仿宋" w:cs="仿宋"/>
                <w:sz w:val="20"/>
                <w:szCs w:val="20"/>
              </w:rPr>
            </w:pPr>
            <w:r>
              <w:rPr>
                <w:rFonts w:hint="eastAsia" w:ascii="仿宋" w:hAnsi="仿宋" w:eastAsia="仿宋" w:cs="仿宋"/>
                <w:sz w:val="20"/>
                <w:szCs w:val="20"/>
              </w:rPr>
              <w:t>1</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E5DD6">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智能水电系统软件</w:t>
            </w:r>
          </w:p>
        </w:tc>
        <w:tc>
          <w:tcPr>
            <w:tcW w:w="800" w:type="pct"/>
            <w:shd w:val="clear" w:color="auto" w:fill="auto"/>
            <w:noWrap w:val="0"/>
            <w:vAlign w:val="center"/>
          </w:tcPr>
          <w:p w14:paraId="7AA2CDDF">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1</w:t>
            </w:r>
            <w:r>
              <w:rPr>
                <w:rFonts w:hint="eastAsia" w:ascii="仿宋" w:hAnsi="仿宋" w:eastAsia="仿宋" w:cs="仿宋"/>
                <w:sz w:val="20"/>
                <w:szCs w:val="20"/>
                <w:lang w:val="en-US" w:eastAsia="zh-CN"/>
              </w:rPr>
              <w:t>套</w:t>
            </w:r>
          </w:p>
        </w:tc>
        <w:tc>
          <w:tcPr>
            <w:tcW w:w="2036" w:type="pct"/>
            <w:vMerge w:val="restart"/>
            <w:noWrap w:val="0"/>
            <w:vAlign w:val="center"/>
          </w:tcPr>
          <w:p w14:paraId="0034A2C4">
            <w:pPr>
              <w:rPr>
                <w:rFonts w:hint="eastAsia" w:ascii="仿宋" w:hAnsi="仿宋" w:eastAsia="仿宋" w:cs="仿宋"/>
                <w:sz w:val="20"/>
                <w:szCs w:val="20"/>
              </w:rPr>
            </w:pPr>
            <w:r>
              <w:rPr>
                <w:rFonts w:hint="eastAsia" w:ascii="仿宋" w:hAnsi="仿宋" w:eastAsia="仿宋" w:cs="仿宋"/>
                <w:sz w:val="20"/>
                <w:szCs w:val="20"/>
              </w:rPr>
              <w:t>1.核心产品为：序号</w:t>
            </w:r>
            <w:r>
              <w:rPr>
                <w:rFonts w:hint="eastAsia" w:ascii="仿宋" w:hAnsi="仿宋" w:eastAsia="仿宋" w:cs="仿宋"/>
                <w:sz w:val="20"/>
                <w:szCs w:val="20"/>
                <w:lang w:val="en-US" w:eastAsia="zh-CN"/>
              </w:rPr>
              <w:t>2、3</w:t>
            </w:r>
            <w:r>
              <w:rPr>
                <w:rFonts w:hint="eastAsia" w:ascii="仿宋" w:hAnsi="仿宋" w:eastAsia="仿宋" w:cs="仿宋"/>
                <w:sz w:val="20"/>
                <w:szCs w:val="20"/>
              </w:rPr>
              <w:t>；</w:t>
            </w:r>
          </w:p>
          <w:p w14:paraId="7A8B58DD">
            <w:pPr>
              <w:rPr>
                <w:rFonts w:hint="eastAsia" w:ascii="仿宋" w:hAnsi="仿宋" w:eastAsia="仿宋" w:cs="仿宋"/>
                <w:sz w:val="20"/>
                <w:szCs w:val="20"/>
              </w:rPr>
            </w:pPr>
            <w:r>
              <w:rPr>
                <w:rFonts w:hint="eastAsia" w:ascii="仿宋" w:hAnsi="仿宋" w:eastAsia="仿宋" w:cs="仿宋"/>
                <w:sz w:val="20"/>
                <w:szCs w:val="20"/>
              </w:rPr>
              <w:t>2.</w:t>
            </w:r>
            <w:r>
              <w:rPr>
                <w:rFonts w:hint="eastAsia" w:ascii="仿宋" w:hAnsi="仿宋" w:eastAsia="仿宋" w:cs="仿宋"/>
                <w:sz w:val="20"/>
                <w:szCs w:val="20"/>
                <w:lang w:eastAsia="zh-CN"/>
              </w:rPr>
              <w:t>采购</w:t>
            </w:r>
            <w:r>
              <w:rPr>
                <w:rFonts w:hint="eastAsia" w:ascii="仿宋" w:hAnsi="仿宋" w:eastAsia="仿宋" w:cs="仿宋"/>
                <w:sz w:val="20"/>
                <w:szCs w:val="20"/>
              </w:rPr>
              <w:t>产品必须为中国关境内生产，若为进口产品将按无效</w:t>
            </w:r>
            <w:r>
              <w:rPr>
                <w:rFonts w:hint="eastAsia" w:ascii="仿宋" w:hAnsi="仿宋" w:eastAsia="仿宋" w:cs="仿宋"/>
                <w:sz w:val="20"/>
                <w:szCs w:val="20"/>
                <w:lang w:eastAsia="zh-CN"/>
              </w:rPr>
              <w:t>采购</w:t>
            </w:r>
            <w:r>
              <w:rPr>
                <w:rFonts w:hint="eastAsia" w:ascii="仿宋" w:hAnsi="仿宋" w:eastAsia="仿宋" w:cs="仿宋"/>
                <w:sz w:val="20"/>
                <w:szCs w:val="20"/>
              </w:rPr>
              <w:t>处理。</w:t>
            </w:r>
          </w:p>
        </w:tc>
      </w:tr>
      <w:tr w14:paraId="3441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64" w:type="pct"/>
            <w:noWrap w:val="0"/>
            <w:vAlign w:val="center"/>
          </w:tcPr>
          <w:p w14:paraId="2F077DFA">
            <w:pPr>
              <w:jc w:val="center"/>
              <w:rPr>
                <w:rFonts w:hint="eastAsia" w:ascii="仿宋" w:hAnsi="仿宋" w:eastAsia="仿宋" w:cs="仿宋"/>
                <w:sz w:val="20"/>
                <w:szCs w:val="20"/>
              </w:rPr>
            </w:pPr>
            <w:r>
              <w:rPr>
                <w:rFonts w:hint="eastAsia" w:ascii="仿宋" w:hAnsi="仿宋" w:eastAsia="仿宋" w:cs="仿宋"/>
                <w:sz w:val="20"/>
                <w:szCs w:val="20"/>
              </w:rPr>
              <w:t>2</w:t>
            </w:r>
          </w:p>
        </w:tc>
        <w:tc>
          <w:tcPr>
            <w:tcW w:w="1299" w:type="pct"/>
            <w:tcBorders>
              <w:top w:val="nil"/>
              <w:left w:val="single" w:color="000000" w:sz="4" w:space="0"/>
              <w:bottom w:val="single" w:color="auto" w:sz="4" w:space="0"/>
              <w:right w:val="single" w:color="000000" w:sz="4" w:space="0"/>
            </w:tcBorders>
            <w:shd w:val="clear" w:color="auto" w:fill="auto"/>
            <w:noWrap w:val="0"/>
            <w:vAlign w:val="center"/>
          </w:tcPr>
          <w:p w14:paraId="043F7A47">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无线远传电能表</w:t>
            </w:r>
          </w:p>
        </w:tc>
        <w:tc>
          <w:tcPr>
            <w:tcW w:w="800" w:type="pct"/>
            <w:shd w:val="clear" w:color="auto" w:fill="auto"/>
            <w:noWrap w:val="0"/>
            <w:vAlign w:val="center"/>
          </w:tcPr>
          <w:p w14:paraId="025C8742">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161只</w:t>
            </w:r>
          </w:p>
        </w:tc>
        <w:tc>
          <w:tcPr>
            <w:tcW w:w="2036" w:type="pct"/>
            <w:vMerge w:val="continue"/>
            <w:noWrap w:val="0"/>
            <w:vAlign w:val="center"/>
          </w:tcPr>
          <w:p w14:paraId="5D2D56D7">
            <w:pPr>
              <w:rPr>
                <w:rFonts w:hint="eastAsia" w:ascii="仿宋" w:hAnsi="仿宋" w:eastAsia="仿宋" w:cs="仿宋"/>
                <w:sz w:val="21"/>
                <w:szCs w:val="21"/>
              </w:rPr>
            </w:pPr>
          </w:p>
        </w:tc>
      </w:tr>
      <w:tr w14:paraId="4F72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4" w:type="pct"/>
            <w:tcBorders>
              <w:right w:val="single" w:color="auto" w:sz="4" w:space="0"/>
            </w:tcBorders>
            <w:noWrap w:val="0"/>
            <w:vAlign w:val="center"/>
          </w:tcPr>
          <w:p w14:paraId="029177C0">
            <w:pPr>
              <w:jc w:val="center"/>
              <w:rPr>
                <w:rFonts w:hint="eastAsia" w:ascii="仿宋" w:hAnsi="仿宋" w:eastAsia="仿宋" w:cs="仿宋"/>
                <w:sz w:val="20"/>
                <w:szCs w:val="20"/>
              </w:rPr>
            </w:pPr>
            <w:r>
              <w:rPr>
                <w:rFonts w:hint="eastAsia" w:ascii="仿宋" w:hAnsi="仿宋" w:eastAsia="仿宋" w:cs="仿宋"/>
                <w:sz w:val="20"/>
                <w:szCs w:val="20"/>
              </w:rPr>
              <w:t>3</w:t>
            </w: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BD53A3">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无线远传冷水表</w:t>
            </w:r>
          </w:p>
        </w:tc>
        <w:tc>
          <w:tcPr>
            <w:tcW w:w="800" w:type="pct"/>
            <w:tcBorders>
              <w:left w:val="single" w:color="auto" w:sz="4" w:space="0"/>
            </w:tcBorders>
            <w:shd w:val="clear" w:color="auto" w:fill="auto"/>
            <w:noWrap w:val="0"/>
            <w:vAlign w:val="center"/>
          </w:tcPr>
          <w:p w14:paraId="30A47F5F">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w:t>
            </w:r>
            <w:r>
              <w:rPr>
                <w:rFonts w:hint="eastAsia" w:ascii="仿宋" w:hAnsi="仿宋" w:eastAsia="仿宋" w:cs="仿宋"/>
                <w:sz w:val="20"/>
                <w:szCs w:val="20"/>
              </w:rPr>
              <w:t>9</w:t>
            </w:r>
            <w:r>
              <w:rPr>
                <w:rFonts w:hint="eastAsia" w:ascii="仿宋" w:hAnsi="仿宋" w:eastAsia="仿宋" w:cs="仿宋"/>
                <w:sz w:val="20"/>
                <w:szCs w:val="20"/>
                <w:lang w:val="en-US" w:eastAsia="zh-CN"/>
              </w:rPr>
              <w:t>只</w:t>
            </w:r>
          </w:p>
        </w:tc>
        <w:tc>
          <w:tcPr>
            <w:tcW w:w="2036" w:type="pct"/>
            <w:vMerge w:val="continue"/>
            <w:noWrap w:val="0"/>
            <w:vAlign w:val="center"/>
          </w:tcPr>
          <w:p w14:paraId="6A648AD7">
            <w:pPr>
              <w:rPr>
                <w:rFonts w:hint="eastAsia" w:ascii="仿宋" w:hAnsi="仿宋" w:eastAsia="仿宋" w:cs="仿宋"/>
                <w:sz w:val="21"/>
                <w:szCs w:val="21"/>
              </w:rPr>
            </w:pPr>
          </w:p>
        </w:tc>
      </w:tr>
      <w:tr w14:paraId="6D72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4" w:type="pct"/>
            <w:tcBorders>
              <w:right w:val="single" w:color="auto" w:sz="4" w:space="0"/>
            </w:tcBorders>
            <w:noWrap w:val="0"/>
            <w:vAlign w:val="center"/>
          </w:tcPr>
          <w:p w14:paraId="47BCBFB2">
            <w:pPr>
              <w:jc w:val="center"/>
              <w:rPr>
                <w:rFonts w:hint="eastAsia" w:ascii="仿宋" w:hAnsi="仿宋" w:eastAsia="仿宋" w:cs="仿宋"/>
                <w:sz w:val="20"/>
                <w:szCs w:val="20"/>
                <w:lang w:val="en-US" w:eastAsia="zh-CN"/>
              </w:rPr>
            </w:pPr>
            <w:bookmarkStart w:id="12" w:name="_Toc184113147"/>
            <w:bookmarkStart w:id="13" w:name="_Toc95039156"/>
            <w:r>
              <w:rPr>
                <w:rFonts w:hint="eastAsia" w:ascii="仿宋" w:hAnsi="仿宋" w:eastAsia="仿宋" w:cs="仿宋"/>
                <w:sz w:val="20"/>
                <w:szCs w:val="20"/>
                <w:lang w:val="en-US" w:eastAsia="zh-CN"/>
              </w:rPr>
              <w:t>4</w:t>
            </w:r>
          </w:p>
        </w:tc>
        <w:tc>
          <w:tcPr>
            <w:tcW w:w="129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09EF53">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辅材及其它</w:t>
            </w:r>
          </w:p>
        </w:tc>
        <w:tc>
          <w:tcPr>
            <w:tcW w:w="800" w:type="pct"/>
            <w:tcBorders>
              <w:left w:val="single" w:color="auto" w:sz="4" w:space="0"/>
            </w:tcBorders>
            <w:shd w:val="clear" w:color="auto" w:fill="auto"/>
            <w:noWrap w:val="0"/>
            <w:vAlign w:val="center"/>
          </w:tcPr>
          <w:p w14:paraId="0472C592">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1批</w:t>
            </w:r>
          </w:p>
        </w:tc>
        <w:tc>
          <w:tcPr>
            <w:tcW w:w="2036" w:type="pct"/>
            <w:vMerge w:val="continue"/>
            <w:noWrap w:val="0"/>
            <w:vAlign w:val="center"/>
          </w:tcPr>
          <w:p w14:paraId="5EFA1861">
            <w:pPr>
              <w:rPr>
                <w:rFonts w:hint="eastAsia" w:ascii="仿宋" w:hAnsi="仿宋" w:eastAsia="仿宋" w:cs="仿宋"/>
                <w:sz w:val="21"/>
                <w:szCs w:val="21"/>
              </w:rPr>
            </w:pPr>
          </w:p>
        </w:tc>
      </w:tr>
    </w:tbl>
    <w:p w14:paraId="1B932852">
      <w:pPr>
        <w:pStyle w:val="4"/>
        <w:numPr>
          <w:ilvl w:val="0"/>
          <w:numId w:val="0"/>
        </w:numPr>
        <w:adjustRightInd w:val="0"/>
        <w:snapToGrid w:val="0"/>
        <w:spacing w:before="0" w:after="0" w:line="400" w:lineRule="exact"/>
        <w:ind w:left="280" w:leftChars="0"/>
        <w:rPr>
          <w:rFonts w:hint="eastAsia" w:ascii="仿宋" w:hAnsi="仿宋" w:eastAsia="仿宋" w:cs="仿宋"/>
          <w:sz w:val="24"/>
        </w:rPr>
      </w:pPr>
    </w:p>
    <w:p w14:paraId="408456F7">
      <w:pPr>
        <w:pStyle w:val="4"/>
        <w:numPr>
          <w:ilvl w:val="0"/>
          <w:numId w:val="15"/>
        </w:numPr>
        <w:adjustRightInd w:val="0"/>
        <w:snapToGrid w:val="0"/>
        <w:spacing w:before="0" w:after="0" w:line="400" w:lineRule="exact"/>
        <w:ind w:left="1000" w:leftChars="0" w:firstLineChars="0"/>
        <w:rPr>
          <w:rFonts w:hint="eastAsia" w:ascii="仿宋" w:hAnsi="仿宋" w:eastAsia="仿宋" w:cs="仿宋"/>
          <w:sz w:val="24"/>
        </w:rPr>
      </w:pPr>
      <w:r>
        <w:rPr>
          <w:rFonts w:hint="eastAsia" w:ascii="仿宋" w:hAnsi="仿宋" w:eastAsia="仿宋" w:cs="仿宋"/>
          <w:sz w:val="24"/>
        </w:rPr>
        <w:t>采购设备清单</w:t>
      </w:r>
      <w:bookmarkEnd w:id="12"/>
      <w:bookmarkEnd w:id="13"/>
    </w:p>
    <w:p w14:paraId="2EC18A9E">
      <w:pPr>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分包1：重庆师范大学经营性用房智能水电系统建设</w:t>
      </w:r>
    </w:p>
    <w:tbl>
      <w:tblPr>
        <w:tblStyle w:val="57"/>
        <w:tblpPr w:leftFromText="180" w:rightFromText="180" w:vertAnchor="text" w:horzAnchor="page" w:tblpXSpec="center" w:tblpY="394"/>
        <w:tblOverlap w:val="never"/>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7"/>
        <w:gridCol w:w="413"/>
        <w:gridCol w:w="1106"/>
        <w:gridCol w:w="3506"/>
        <w:gridCol w:w="750"/>
        <w:gridCol w:w="707"/>
        <w:gridCol w:w="2021"/>
      </w:tblGrid>
      <w:tr w14:paraId="53577AA2">
        <w:tblPrEx>
          <w:tblCellMar>
            <w:top w:w="0" w:type="dxa"/>
            <w:left w:w="108" w:type="dxa"/>
            <w:bottom w:w="0" w:type="dxa"/>
            <w:right w:w="108" w:type="dxa"/>
          </w:tblCellMar>
        </w:tblPrEx>
        <w:trPr>
          <w:trHeight w:val="399" w:hRule="atLeast"/>
          <w:jc w:val="center"/>
        </w:trPr>
        <w:tc>
          <w:tcPr>
            <w:tcW w:w="637" w:type="dxa"/>
            <w:noWrap w:val="0"/>
            <w:vAlign w:val="center"/>
          </w:tcPr>
          <w:p w14:paraId="5326088E">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序号</w:t>
            </w:r>
          </w:p>
        </w:tc>
        <w:tc>
          <w:tcPr>
            <w:tcW w:w="1519" w:type="dxa"/>
            <w:gridSpan w:val="2"/>
            <w:noWrap w:val="0"/>
            <w:vAlign w:val="center"/>
          </w:tcPr>
          <w:p w14:paraId="0A1824CC">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设备名称</w:t>
            </w:r>
          </w:p>
        </w:tc>
        <w:tc>
          <w:tcPr>
            <w:tcW w:w="3506" w:type="dxa"/>
            <w:noWrap w:val="0"/>
            <w:vAlign w:val="center"/>
          </w:tcPr>
          <w:p w14:paraId="4BD0A687">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规格</w:t>
            </w:r>
          </w:p>
        </w:tc>
        <w:tc>
          <w:tcPr>
            <w:tcW w:w="750" w:type="dxa"/>
            <w:noWrap w:val="0"/>
            <w:vAlign w:val="center"/>
          </w:tcPr>
          <w:p w14:paraId="1893AB9A">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c>
          <w:tcPr>
            <w:tcW w:w="707" w:type="dxa"/>
            <w:noWrap w:val="0"/>
            <w:vAlign w:val="center"/>
          </w:tcPr>
          <w:p w14:paraId="42486A52">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c>
          <w:tcPr>
            <w:tcW w:w="2021" w:type="dxa"/>
            <w:noWrap w:val="0"/>
            <w:vAlign w:val="center"/>
          </w:tcPr>
          <w:p w14:paraId="7FA2092C">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val="en-US" w:eastAsia="zh-CN"/>
              </w:rPr>
              <w:t>备注</w:t>
            </w:r>
          </w:p>
        </w:tc>
      </w:tr>
      <w:tr w14:paraId="7F95AA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9" w:hRule="atLeast"/>
          <w:jc w:val="center"/>
        </w:trPr>
        <w:tc>
          <w:tcPr>
            <w:tcW w:w="637" w:type="dxa"/>
            <w:noWrap w:val="0"/>
            <w:vAlign w:val="center"/>
          </w:tcPr>
          <w:p w14:paraId="36BB63B7">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1519" w:type="dxa"/>
            <w:gridSpan w:val="2"/>
            <w:noWrap w:val="0"/>
            <w:vAlign w:val="center"/>
          </w:tcPr>
          <w:p w14:paraId="03A6A91B">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智能水电系统软件</w:t>
            </w:r>
          </w:p>
        </w:tc>
        <w:tc>
          <w:tcPr>
            <w:tcW w:w="3506" w:type="dxa"/>
            <w:noWrap w:val="0"/>
            <w:vAlign w:val="center"/>
          </w:tcPr>
          <w:p w14:paraId="3F243184">
            <w:pPr>
              <w:numPr>
                <w:ilvl w:val="0"/>
                <w:numId w:val="0"/>
              </w:numP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r>
              <w:rPr>
                <w:rFonts w:hint="eastAsia" w:ascii="仿宋" w:hAnsi="仿宋" w:eastAsia="仿宋" w:cs="仿宋"/>
                <w:sz w:val="20"/>
                <w:szCs w:val="20"/>
                <w:u w:val="single"/>
                <w:lang w:val="en-US" w:eastAsia="zh-CN"/>
              </w:rPr>
              <w:t>水电系统本地部署</w:t>
            </w:r>
            <w:r>
              <w:rPr>
                <w:rFonts w:hint="eastAsia" w:ascii="仿宋" w:hAnsi="仿宋" w:eastAsia="仿宋" w:cs="仿宋"/>
                <w:sz w:val="20"/>
                <w:szCs w:val="20"/>
                <w:lang w:val="en-US" w:eastAsia="zh-CN"/>
              </w:rPr>
              <w:t>，部署在校内服务器虚拟机上；2.系统采用B/S架构：系统管理软件具有开放性和兼容性，系统水电表数据采集、控制、统计分析等集成至同一系统平台，无需安装客户端，通过浏览器就可完成配置、设置、查询、控制等所有操作。3.缴费功能与校园统一支付平台对接，学校提供标准接口，实现在线缴费</w:t>
            </w:r>
            <w:r>
              <w:rPr>
                <w:rFonts w:hint="eastAsia" w:ascii="仿宋" w:hAnsi="仿宋" w:eastAsia="仿宋" w:cs="仿宋"/>
                <w:color w:val="auto"/>
                <w:sz w:val="20"/>
                <w:szCs w:val="20"/>
                <w:lang w:val="en-US" w:eastAsia="zh-CN"/>
              </w:rPr>
              <w:t>和</w:t>
            </w:r>
            <w:r>
              <w:rPr>
                <w:rFonts w:hint="eastAsia" w:ascii="仿宋" w:hAnsi="仿宋" w:eastAsia="仿宋" w:cs="仿宋"/>
                <w:sz w:val="20"/>
                <w:szCs w:val="20"/>
                <w:lang w:val="en-US" w:eastAsia="zh-CN"/>
              </w:rPr>
              <w:t>开具发票、自动对账等功能。4.短信提醒功能与学校短信平台对接，学校提供标准接口。5.移动端缴费：移动端实现用户历史用水用电量查询功能，通过小程序（钉钉或微信）实现，H5编程，学校提供标准接口，自行对接。</w:t>
            </w:r>
          </w:p>
        </w:tc>
        <w:tc>
          <w:tcPr>
            <w:tcW w:w="750" w:type="dxa"/>
            <w:noWrap w:val="0"/>
            <w:vAlign w:val="center"/>
          </w:tcPr>
          <w:p w14:paraId="449731F3">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707" w:type="dxa"/>
            <w:noWrap w:val="0"/>
            <w:vAlign w:val="center"/>
          </w:tcPr>
          <w:p w14:paraId="6208F9EF">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套</w:t>
            </w:r>
          </w:p>
        </w:tc>
        <w:tc>
          <w:tcPr>
            <w:tcW w:w="2021" w:type="dxa"/>
            <w:noWrap w:val="0"/>
            <w:vAlign w:val="center"/>
          </w:tcPr>
          <w:p w14:paraId="55A30213">
            <w:pP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水电表数据通过云平台进行数据采集，终身使用免费。</w:t>
            </w:r>
          </w:p>
        </w:tc>
      </w:tr>
      <w:tr w14:paraId="2B9B7D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noWrap w:val="0"/>
            <w:vAlign w:val="center"/>
          </w:tcPr>
          <w:p w14:paraId="33AF4537">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13" w:type="dxa"/>
            <w:vMerge w:val="restart"/>
            <w:shd w:val="clear" w:color="auto" w:fill="auto"/>
            <w:noWrap w:val="0"/>
            <w:vAlign w:val="center"/>
          </w:tcPr>
          <w:p w14:paraId="794CAEFA">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无线远传电能表</w:t>
            </w:r>
          </w:p>
        </w:tc>
        <w:tc>
          <w:tcPr>
            <w:tcW w:w="1106" w:type="dxa"/>
            <w:shd w:val="clear" w:color="auto" w:fill="auto"/>
            <w:noWrap w:val="0"/>
            <w:vAlign w:val="center"/>
          </w:tcPr>
          <w:p w14:paraId="471B4F0B">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单相电子式电能表</w:t>
            </w:r>
          </w:p>
        </w:tc>
        <w:tc>
          <w:tcPr>
            <w:tcW w:w="3506" w:type="dxa"/>
            <w:shd w:val="clear" w:color="auto" w:fill="auto"/>
            <w:noWrap w:val="0"/>
            <w:vAlign w:val="center"/>
          </w:tcPr>
          <w:p w14:paraId="6E1A1B0B">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无线远传</w:t>
            </w:r>
            <w:r>
              <w:rPr>
                <w:rFonts w:hint="eastAsia" w:ascii="仿宋" w:hAnsi="仿宋" w:eastAsia="仿宋" w:cs="仿宋"/>
                <w:sz w:val="18"/>
                <w:szCs w:val="18"/>
                <w:lang w:val="en-US" w:eastAsia="zh-CN"/>
              </w:rPr>
              <w:t>0.25-0.5（60）</w:t>
            </w:r>
            <w:r>
              <w:rPr>
                <w:rFonts w:hint="eastAsia" w:ascii="仿宋" w:hAnsi="仿宋" w:eastAsia="仿宋" w:cs="仿宋"/>
                <w:sz w:val="20"/>
                <w:szCs w:val="20"/>
                <w:lang w:val="en-US" w:eastAsia="zh-CN"/>
              </w:rPr>
              <w:t>A</w:t>
            </w:r>
          </w:p>
        </w:tc>
        <w:tc>
          <w:tcPr>
            <w:tcW w:w="750" w:type="dxa"/>
            <w:shd w:val="clear" w:color="auto" w:fill="auto"/>
            <w:noWrap w:val="0"/>
            <w:vAlign w:val="center"/>
          </w:tcPr>
          <w:p w14:paraId="2E220D1C">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27</w:t>
            </w:r>
          </w:p>
        </w:tc>
        <w:tc>
          <w:tcPr>
            <w:tcW w:w="707" w:type="dxa"/>
            <w:noWrap w:val="0"/>
            <w:vAlign w:val="center"/>
          </w:tcPr>
          <w:p w14:paraId="24E75E3E">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只</w:t>
            </w:r>
          </w:p>
        </w:tc>
        <w:tc>
          <w:tcPr>
            <w:tcW w:w="2021" w:type="dxa"/>
            <w:shd w:val="clear" w:color="auto" w:fill="auto"/>
            <w:noWrap w:val="0"/>
            <w:vAlign w:val="center"/>
          </w:tcPr>
          <w:p w14:paraId="7D5B0829">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含4G物联卡及6年流量费，</w:t>
            </w:r>
          </w:p>
        </w:tc>
      </w:tr>
      <w:tr w14:paraId="4D8C10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noWrap w:val="0"/>
            <w:vAlign w:val="center"/>
          </w:tcPr>
          <w:p w14:paraId="3C40B9A0">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413" w:type="dxa"/>
            <w:vMerge w:val="continue"/>
            <w:shd w:val="clear" w:color="auto" w:fill="auto"/>
            <w:noWrap w:val="0"/>
            <w:vAlign w:val="center"/>
          </w:tcPr>
          <w:p w14:paraId="7204FC11">
            <w:pPr>
              <w:jc w:val="center"/>
              <w:rPr>
                <w:rFonts w:hint="eastAsia" w:ascii="仿宋" w:hAnsi="仿宋" w:eastAsia="仿宋" w:cs="仿宋"/>
                <w:sz w:val="20"/>
                <w:szCs w:val="20"/>
                <w:lang w:val="en-US" w:eastAsia="zh-CN"/>
              </w:rPr>
            </w:pPr>
          </w:p>
        </w:tc>
        <w:tc>
          <w:tcPr>
            <w:tcW w:w="1106" w:type="dxa"/>
            <w:shd w:val="clear" w:color="auto" w:fill="auto"/>
            <w:noWrap w:val="0"/>
            <w:vAlign w:val="center"/>
          </w:tcPr>
          <w:p w14:paraId="02A057EC">
            <w:pPr>
              <w:jc w:val="center"/>
              <w:rPr>
                <w:rFonts w:hint="eastAsia" w:ascii="仿宋" w:hAnsi="仿宋" w:eastAsia="仿宋" w:cs="仿宋"/>
                <w:sz w:val="20"/>
                <w:szCs w:val="20"/>
                <w:lang w:val="en-US" w:eastAsia="zh-CN"/>
              </w:rPr>
            </w:pPr>
            <w:r>
              <w:rPr>
                <w:rFonts w:hint="eastAsia" w:ascii="仿宋" w:hAnsi="仿宋" w:eastAsia="仿宋" w:cs="仿宋"/>
                <w:sz w:val="16"/>
                <w:szCs w:val="16"/>
                <w:lang w:val="en-US" w:eastAsia="zh-CN"/>
              </w:rPr>
              <w:t>三相远传直通电能表</w:t>
            </w:r>
          </w:p>
        </w:tc>
        <w:tc>
          <w:tcPr>
            <w:tcW w:w="3506" w:type="dxa"/>
            <w:shd w:val="clear" w:color="auto" w:fill="auto"/>
            <w:noWrap w:val="0"/>
            <w:vAlign w:val="center"/>
          </w:tcPr>
          <w:p w14:paraId="68E0B984">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无线远传10（100）A</w:t>
            </w:r>
          </w:p>
        </w:tc>
        <w:tc>
          <w:tcPr>
            <w:tcW w:w="750" w:type="dxa"/>
            <w:shd w:val="clear" w:color="auto" w:fill="auto"/>
            <w:noWrap w:val="0"/>
            <w:vAlign w:val="center"/>
          </w:tcPr>
          <w:p w14:paraId="25A42D26">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63</w:t>
            </w:r>
          </w:p>
        </w:tc>
        <w:tc>
          <w:tcPr>
            <w:tcW w:w="707" w:type="dxa"/>
            <w:shd w:val="clear" w:color="auto" w:fill="auto"/>
            <w:noWrap w:val="0"/>
            <w:vAlign w:val="center"/>
          </w:tcPr>
          <w:p w14:paraId="6FDE4AE0">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只</w:t>
            </w:r>
          </w:p>
        </w:tc>
        <w:tc>
          <w:tcPr>
            <w:tcW w:w="2021" w:type="dxa"/>
            <w:shd w:val="clear" w:color="auto" w:fill="auto"/>
            <w:noWrap w:val="0"/>
            <w:vAlign w:val="center"/>
          </w:tcPr>
          <w:p w14:paraId="617F1D34">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含4G物联卡及6年流量费，</w:t>
            </w:r>
          </w:p>
        </w:tc>
      </w:tr>
      <w:tr w14:paraId="56447D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noWrap w:val="0"/>
            <w:vAlign w:val="center"/>
          </w:tcPr>
          <w:p w14:paraId="48B4B0B1">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413" w:type="dxa"/>
            <w:vMerge w:val="continue"/>
            <w:shd w:val="clear" w:color="auto" w:fill="auto"/>
            <w:noWrap w:val="0"/>
            <w:vAlign w:val="center"/>
          </w:tcPr>
          <w:p w14:paraId="4F5324D8">
            <w:pPr>
              <w:jc w:val="center"/>
              <w:rPr>
                <w:rFonts w:hint="eastAsia" w:ascii="仿宋" w:hAnsi="仿宋" w:eastAsia="仿宋" w:cs="仿宋"/>
                <w:sz w:val="20"/>
                <w:szCs w:val="20"/>
                <w:lang w:val="en-US" w:eastAsia="zh-CN"/>
              </w:rPr>
            </w:pPr>
          </w:p>
        </w:tc>
        <w:tc>
          <w:tcPr>
            <w:tcW w:w="1106" w:type="dxa"/>
            <w:shd w:val="clear" w:color="auto" w:fill="auto"/>
            <w:noWrap w:val="0"/>
            <w:vAlign w:val="center"/>
          </w:tcPr>
          <w:p w14:paraId="5736F835">
            <w:pPr>
              <w:jc w:val="center"/>
              <w:rPr>
                <w:rFonts w:hint="eastAsia" w:ascii="仿宋" w:hAnsi="仿宋" w:eastAsia="仿宋" w:cs="仿宋"/>
                <w:sz w:val="20"/>
                <w:szCs w:val="20"/>
                <w:lang w:val="en-US" w:eastAsia="zh-CN"/>
              </w:rPr>
            </w:pPr>
            <w:r>
              <w:rPr>
                <w:rFonts w:hint="eastAsia" w:ascii="仿宋" w:hAnsi="仿宋" w:eastAsia="仿宋" w:cs="仿宋"/>
                <w:sz w:val="16"/>
                <w:szCs w:val="16"/>
                <w:lang w:val="en-US" w:eastAsia="zh-CN"/>
              </w:rPr>
              <w:t>三相远传互感器电能表</w:t>
            </w:r>
          </w:p>
        </w:tc>
        <w:tc>
          <w:tcPr>
            <w:tcW w:w="3506" w:type="dxa"/>
            <w:shd w:val="clear" w:color="auto" w:fill="auto"/>
            <w:noWrap w:val="0"/>
            <w:vAlign w:val="center"/>
          </w:tcPr>
          <w:p w14:paraId="50B79754">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无线远传1.5(6)A</w:t>
            </w:r>
          </w:p>
        </w:tc>
        <w:tc>
          <w:tcPr>
            <w:tcW w:w="750" w:type="dxa"/>
            <w:shd w:val="clear" w:color="auto" w:fill="auto"/>
            <w:noWrap w:val="0"/>
            <w:vAlign w:val="center"/>
          </w:tcPr>
          <w:p w14:paraId="1B831212">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71</w:t>
            </w:r>
          </w:p>
        </w:tc>
        <w:tc>
          <w:tcPr>
            <w:tcW w:w="707" w:type="dxa"/>
            <w:shd w:val="clear" w:color="auto" w:fill="auto"/>
            <w:noWrap w:val="0"/>
            <w:vAlign w:val="center"/>
          </w:tcPr>
          <w:p w14:paraId="2C77D59E">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只</w:t>
            </w:r>
          </w:p>
        </w:tc>
        <w:tc>
          <w:tcPr>
            <w:tcW w:w="2021" w:type="dxa"/>
            <w:shd w:val="clear" w:color="auto" w:fill="auto"/>
            <w:noWrap w:val="0"/>
            <w:vAlign w:val="center"/>
          </w:tcPr>
          <w:p w14:paraId="3572B230">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含4G物联卡、6年流量费及满足负荷需求的互感器</w:t>
            </w:r>
          </w:p>
        </w:tc>
      </w:tr>
      <w:tr w14:paraId="72A9A6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noWrap w:val="0"/>
            <w:vAlign w:val="center"/>
          </w:tcPr>
          <w:p w14:paraId="4930D660">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1519" w:type="dxa"/>
            <w:gridSpan w:val="2"/>
            <w:vMerge w:val="restart"/>
            <w:shd w:val="clear" w:color="auto" w:fill="auto"/>
            <w:noWrap w:val="0"/>
            <w:vAlign w:val="center"/>
          </w:tcPr>
          <w:p w14:paraId="64BC0AC7">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无线远传冷水表</w:t>
            </w:r>
          </w:p>
        </w:tc>
        <w:tc>
          <w:tcPr>
            <w:tcW w:w="3506" w:type="dxa"/>
            <w:shd w:val="clear" w:color="auto" w:fill="auto"/>
            <w:noWrap w:val="0"/>
            <w:vAlign w:val="center"/>
          </w:tcPr>
          <w:p w14:paraId="2724DE72">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无线远传水表</w:t>
            </w:r>
            <w:r>
              <w:rPr>
                <w:rFonts w:hint="eastAsia" w:ascii="仿宋" w:hAnsi="仿宋" w:eastAsia="仿宋" w:cs="仿宋"/>
                <w:sz w:val="18"/>
                <w:szCs w:val="18"/>
                <w:lang w:val="en-US" w:eastAsia="zh-CN"/>
              </w:rPr>
              <w:t>DN</w:t>
            </w:r>
            <w:r>
              <w:rPr>
                <w:rFonts w:hint="eastAsia" w:ascii="仿宋" w:hAnsi="仿宋" w:eastAsia="仿宋" w:cs="仿宋"/>
                <w:sz w:val="20"/>
                <w:szCs w:val="20"/>
                <w:lang w:val="en-US" w:eastAsia="zh-CN"/>
              </w:rPr>
              <w:t>15卧式</w:t>
            </w:r>
          </w:p>
        </w:tc>
        <w:tc>
          <w:tcPr>
            <w:tcW w:w="750" w:type="dxa"/>
            <w:shd w:val="clear" w:color="auto" w:fill="auto"/>
            <w:noWrap w:val="0"/>
            <w:vAlign w:val="center"/>
          </w:tcPr>
          <w:p w14:paraId="533C646C">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707" w:type="dxa"/>
            <w:shd w:val="clear" w:color="auto" w:fill="auto"/>
            <w:noWrap w:val="0"/>
            <w:vAlign w:val="center"/>
          </w:tcPr>
          <w:p w14:paraId="2DD077E8">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只</w:t>
            </w:r>
          </w:p>
        </w:tc>
        <w:tc>
          <w:tcPr>
            <w:tcW w:w="2021" w:type="dxa"/>
            <w:shd w:val="clear" w:color="auto" w:fill="auto"/>
            <w:noWrap w:val="0"/>
            <w:vAlign w:val="center"/>
          </w:tcPr>
          <w:p w14:paraId="40644BC0">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含4G物联卡及6年流量费</w:t>
            </w:r>
          </w:p>
        </w:tc>
      </w:tr>
      <w:tr w14:paraId="787785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noWrap w:val="0"/>
            <w:vAlign w:val="center"/>
          </w:tcPr>
          <w:p w14:paraId="156CC353">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1519" w:type="dxa"/>
            <w:gridSpan w:val="2"/>
            <w:vMerge w:val="continue"/>
            <w:shd w:val="clear" w:color="auto" w:fill="auto"/>
            <w:noWrap w:val="0"/>
            <w:vAlign w:val="center"/>
          </w:tcPr>
          <w:p w14:paraId="0997B32A">
            <w:pPr>
              <w:jc w:val="center"/>
              <w:rPr>
                <w:rFonts w:hint="eastAsia" w:ascii="仿宋" w:hAnsi="仿宋" w:eastAsia="仿宋" w:cs="仿宋"/>
                <w:sz w:val="20"/>
                <w:szCs w:val="20"/>
                <w:lang w:val="en-US" w:eastAsia="zh-CN"/>
              </w:rPr>
            </w:pPr>
          </w:p>
        </w:tc>
        <w:tc>
          <w:tcPr>
            <w:tcW w:w="3506" w:type="dxa"/>
            <w:shd w:val="clear" w:color="auto" w:fill="auto"/>
            <w:noWrap w:val="0"/>
            <w:vAlign w:val="center"/>
          </w:tcPr>
          <w:p w14:paraId="659485E5">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无线远传水表</w:t>
            </w:r>
            <w:r>
              <w:rPr>
                <w:rFonts w:hint="eastAsia" w:ascii="仿宋" w:hAnsi="仿宋" w:eastAsia="仿宋" w:cs="仿宋"/>
                <w:sz w:val="18"/>
                <w:szCs w:val="18"/>
                <w:lang w:val="en-US" w:eastAsia="zh-CN"/>
              </w:rPr>
              <w:t>DN</w:t>
            </w:r>
            <w:r>
              <w:rPr>
                <w:rFonts w:hint="eastAsia" w:ascii="仿宋" w:hAnsi="仿宋" w:eastAsia="仿宋" w:cs="仿宋"/>
                <w:sz w:val="20"/>
                <w:szCs w:val="20"/>
                <w:lang w:val="en-US" w:eastAsia="zh-CN"/>
              </w:rPr>
              <w:t>20卧式</w:t>
            </w:r>
          </w:p>
        </w:tc>
        <w:tc>
          <w:tcPr>
            <w:tcW w:w="750" w:type="dxa"/>
            <w:shd w:val="clear" w:color="auto" w:fill="auto"/>
            <w:noWrap w:val="0"/>
            <w:vAlign w:val="center"/>
          </w:tcPr>
          <w:p w14:paraId="33C1220E">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39</w:t>
            </w:r>
          </w:p>
        </w:tc>
        <w:tc>
          <w:tcPr>
            <w:tcW w:w="707" w:type="dxa"/>
            <w:shd w:val="clear" w:color="auto" w:fill="auto"/>
            <w:noWrap w:val="0"/>
            <w:vAlign w:val="center"/>
          </w:tcPr>
          <w:p w14:paraId="78873925">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只</w:t>
            </w:r>
          </w:p>
        </w:tc>
        <w:tc>
          <w:tcPr>
            <w:tcW w:w="2021" w:type="dxa"/>
            <w:shd w:val="clear" w:color="auto" w:fill="auto"/>
            <w:noWrap w:val="0"/>
            <w:vAlign w:val="center"/>
          </w:tcPr>
          <w:p w14:paraId="27D1C9BA">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含4G物联卡及6年流量费</w:t>
            </w:r>
          </w:p>
        </w:tc>
      </w:tr>
      <w:tr w14:paraId="541E3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noWrap w:val="0"/>
            <w:vAlign w:val="center"/>
          </w:tcPr>
          <w:p w14:paraId="2DE49CCF">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w:t>
            </w:r>
          </w:p>
        </w:tc>
        <w:tc>
          <w:tcPr>
            <w:tcW w:w="1519" w:type="dxa"/>
            <w:gridSpan w:val="2"/>
            <w:vMerge w:val="continue"/>
            <w:shd w:val="clear" w:color="auto" w:fill="auto"/>
            <w:noWrap w:val="0"/>
            <w:vAlign w:val="center"/>
          </w:tcPr>
          <w:p w14:paraId="52B749D0">
            <w:pPr>
              <w:jc w:val="center"/>
              <w:rPr>
                <w:rFonts w:hint="eastAsia" w:ascii="仿宋" w:hAnsi="仿宋" w:eastAsia="仿宋" w:cs="仿宋"/>
                <w:sz w:val="20"/>
                <w:szCs w:val="20"/>
                <w:lang w:val="en-US" w:eastAsia="zh-CN"/>
              </w:rPr>
            </w:pPr>
          </w:p>
        </w:tc>
        <w:tc>
          <w:tcPr>
            <w:tcW w:w="3506" w:type="dxa"/>
            <w:shd w:val="clear" w:color="auto" w:fill="auto"/>
            <w:noWrap w:val="0"/>
            <w:vAlign w:val="center"/>
          </w:tcPr>
          <w:p w14:paraId="773BBE0E">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无线远传水表</w:t>
            </w:r>
            <w:r>
              <w:rPr>
                <w:rFonts w:hint="eastAsia" w:ascii="仿宋" w:hAnsi="仿宋" w:eastAsia="仿宋" w:cs="仿宋"/>
                <w:sz w:val="18"/>
                <w:szCs w:val="18"/>
                <w:lang w:val="en-US" w:eastAsia="zh-CN"/>
              </w:rPr>
              <w:t>DN</w:t>
            </w:r>
            <w:r>
              <w:rPr>
                <w:rFonts w:hint="eastAsia" w:ascii="仿宋" w:hAnsi="仿宋" w:eastAsia="仿宋" w:cs="仿宋"/>
                <w:sz w:val="20"/>
                <w:szCs w:val="20"/>
                <w:lang w:val="en-US" w:eastAsia="zh-CN"/>
              </w:rPr>
              <w:t>25卧式</w:t>
            </w:r>
          </w:p>
        </w:tc>
        <w:tc>
          <w:tcPr>
            <w:tcW w:w="750" w:type="dxa"/>
            <w:shd w:val="clear" w:color="auto" w:fill="auto"/>
            <w:noWrap w:val="0"/>
            <w:vAlign w:val="center"/>
          </w:tcPr>
          <w:p w14:paraId="3EBB609C">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w:t>
            </w:r>
          </w:p>
        </w:tc>
        <w:tc>
          <w:tcPr>
            <w:tcW w:w="707" w:type="dxa"/>
            <w:shd w:val="clear" w:color="auto" w:fill="auto"/>
            <w:noWrap w:val="0"/>
            <w:vAlign w:val="center"/>
          </w:tcPr>
          <w:p w14:paraId="76565CE6">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只</w:t>
            </w:r>
          </w:p>
        </w:tc>
        <w:tc>
          <w:tcPr>
            <w:tcW w:w="2021" w:type="dxa"/>
            <w:shd w:val="clear" w:color="auto" w:fill="auto"/>
            <w:noWrap w:val="0"/>
            <w:vAlign w:val="center"/>
          </w:tcPr>
          <w:p w14:paraId="1E526C8A">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含4G物联卡及6年流量费</w:t>
            </w:r>
          </w:p>
        </w:tc>
      </w:tr>
      <w:tr w14:paraId="238862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noWrap w:val="0"/>
            <w:vAlign w:val="center"/>
          </w:tcPr>
          <w:p w14:paraId="7D54D35A">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w:t>
            </w:r>
          </w:p>
        </w:tc>
        <w:tc>
          <w:tcPr>
            <w:tcW w:w="1519" w:type="dxa"/>
            <w:gridSpan w:val="2"/>
            <w:vMerge w:val="continue"/>
            <w:shd w:val="clear" w:color="auto" w:fill="auto"/>
            <w:noWrap w:val="0"/>
            <w:vAlign w:val="center"/>
          </w:tcPr>
          <w:p w14:paraId="4D1963F1">
            <w:pPr>
              <w:jc w:val="center"/>
              <w:rPr>
                <w:rFonts w:hint="eastAsia" w:ascii="仿宋" w:hAnsi="仿宋" w:eastAsia="仿宋" w:cs="仿宋"/>
                <w:sz w:val="20"/>
                <w:szCs w:val="20"/>
                <w:lang w:val="en-US" w:eastAsia="zh-CN"/>
              </w:rPr>
            </w:pPr>
          </w:p>
        </w:tc>
        <w:tc>
          <w:tcPr>
            <w:tcW w:w="3506" w:type="dxa"/>
            <w:shd w:val="clear" w:color="auto" w:fill="auto"/>
            <w:noWrap w:val="0"/>
            <w:vAlign w:val="center"/>
          </w:tcPr>
          <w:p w14:paraId="5A400766">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无线远传水表DN32卧式</w:t>
            </w:r>
          </w:p>
        </w:tc>
        <w:tc>
          <w:tcPr>
            <w:tcW w:w="750" w:type="dxa"/>
            <w:shd w:val="clear" w:color="auto" w:fill="auto"/>
            <w:noWrap w:val="0"/>
            <w:vAlign w:val="center"/>
          </w:tcPr>
          <w:p w14:paraId="14AAD333">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707" w:type="dxa"/>
            <w:shd w:val="clear" w:color="auto" w:fill="auto"/>
            <w:noWrap w:val="0"/>
            <w:vAlign w:val="center"/>
          </w:tcPr>
          <w:p w14:paraId="75C6B1EB">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只</w:t>
            </w:r>
          </w:p>
        </w:tc>
        <w:tc>
          <w:tcPr>
            <w:tcW w:w="2021" w:type="dxa"/>
            <w:shd w:val="clear" w:color="auto" w:fill="auto"/>
            <w:noWrap w:val="0"/>
            <w:vAlign w:val="center"/>
          </w:tcPr>
          <w:p w14:paraId="7F1BD759">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含4G物联卡及6年流量费</w:t>
            </w:r>
          </w:p>
        </w:tc>
      </w:tr>
      <w:tr w14:paraId="7C4259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noWrap w:val="0"/>
            <w:vAlign w:val="center"/>
          </w:tcPr>
          <w:p w14:paraId="6F983941">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1519" w:type="dxa"/>
            <w:gridSpan w:val="2"/>
            <w:vMerge w:val="continue"/>
            <w:shd w:val="clear" w:color="auto" w:fill="auto"/>
            <w:noWrap w:val="0"/>
            <w:vAlign w:val="center"/>
          </w:tcPr>
          <w:p w14:paraId="79C95398">
            <w:pPr>
              <w:jc w:val="center"/>
              <w:rPr>
                <w:rFonts w:hint="eastAsia" w:ascii="仿宋" w:hAnsi="仿宋" w:eastAsia="仿宋" w:cs="仿宋"/>
                <w:sz w:val="20"/>
                <w:szCs w:val="20"/>
                <w:lang w:val="en-US" w:eastAsia="zh-CN"/>
              </w:rPr>
            </w:pPr>
          </w:p>
        </w:tc>
        <w:tc>
          <w:tcPr>
            <w:tcW w:w="3506" w:type="dxa"/>
            <w:shd w:val="clear" w:color="auto" w:fill="auto"/>
            <w:noWrap w:val="0"/>
            <w:vAlign w:val="center"/>
          </w:tcPr>
          <w:p w14:paraId="1B827DB8">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无线远传水表DN50法兰连接</w:t>
            </w:r>
          </w:p>
        </w:tc>
        <w:tc>
          <w:tcPr>
            <w:tcW w:w="750" w:type="dxa"/>
            <w:shd w:val="clear" w:color="auto" w:fill="auto"/>
            <w:noWrap w:val="0"/>
            <w:vAlign w:val="center"/>
          </w:tcPr>
          <w:p w14:paraId="08733D14">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w:t>
            </w:r>
          </w:p>
        </w:tc>
        <w:tc>
          <w:tcPr>
            <w:tcW w:w="707" w:type="dxa"/>
            <w:shd w:val="clear" w:color="auto" w:fill="auto"/>
            <w:noWrap w:val="0"/>
            <w:vAlign w:val="center"/>
          </w:tcPr>
          <w:p w14:paraId="3DEE8F7F">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只</w:t>
            </w:r>
          </w:p>
        </w:tc>
        <w:tc>
          <w:tcPr>
            <w:tcW w:w="2021" w:type="dxa"/>
            <w:shd w:val="clear" w:color="auto" w:fill="auto"/>
            <w:noWrap w:val="0"/>
            <w:vAlign w:val="center"/>
          </w:tcPr>
          <w:p w14:paraId="2BAC32AA">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含4G物联卡及6年流量费</w:t>
            </w:r>
          </w:p>
        </w:tc>
      </w:tr>
      <w:tr w14:paraId="6F5C28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noWrap w:val="0"/>
            <w:vAlign w:val="center"/>
          </w:tcPr>
          <w:p w14:paraId="54A3E360">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1519" w:type="dxa"/>
            <w:gridSpan w:val="2"/>
            <w:vMerge w:val="continue"/>
            <w:shd w:val="clear" w:color="auto" w:fill="auto"/>
            <w:noWrap w:val="0"/>
            <w:vAlign w:val="center"/>
          </w:tcPr>
          <w:p w14:paraId="426ED20E">
            <w:pPr>
              <w:jc w:val="center"/>
              <w:rPr>
                <w:rFonts w:hint="eastAsia" w:ascii="仿宋" w:hAnsi="仿宋" w:eastAsia="仿宋" w:cs="仿宋"/>
                <w:sz w:val="20"/>
                <w:szCs w:val="20"/>
                <w:lang w:val="en-US" w:eastAsia="zh-CN"/>
              </w:rPr>
            </w:pPr>
          </w:p>
        </w:tc>
        <w:tc>
          <w:tcPr>
            <w:tcW w:w="3506" w:type="dxa"/>
            <w:shd w:val="clear" w:color="auto" w:fill="auto"/>
            <w:noWrap w:val="0"/>
            <w:vAlign w:val="center"/>
          </w:tcPr>
          <w:p w14:paraId="2AD78634">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无线远传水表DN100法兰连接</w:t>
            </w:r>
          </w:p>
        </w:tc>
        <w:tc>
          <w:tcPr>
            <w:tcW w:w="750" w:type="dxa"/>
            <w:shd w:val="clear" w:color="auto" w:fill="auto"/>
            <w:noWrap w:val="0"/>
            <w:vAlign w:val="center"/>
          </w:tcPr>
          <w:p w14:paraId="3F456E95">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w:t>
            </w:r>
          </w:p>
        </w:tc>
        <w:tc>
          <w:tcPr>
            <w:tcW w:w="707" w:type="dxa"/>
            <w:shd w:val="clear" w:color="auto" w:fill="auto"/>
            <w:noWrap w:val="0"/>
            <w:vAlign w:val="center"/>
          </w:tcPr>
          <w:p w14:paraId="7150E82E">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只</w:t>
            </w:r>
          </w:p>
        </w:tc>
        <w:tc>
          <w:tcPr>
            <w:tcW w:w="2021" w:type="dxa"/>
            <w:shd w:val="clear" w:color="auto" w:fill="auto"/>
            <w:noWrap w:val="0"/>
            <w:vAlign w:val="center"/>
          </w:tcPr>
          <w:p w14:paraId="67C2E4D9">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含4G物联卡及6年流量费</w:t>
            </w:r>
          </w:p>
        </w:tc>
      </w:tr>
      <w:tr w14:paraId="14BB24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noWrap w:val="0"/>
            <w:vAlign w:val="center"/>
          </w:tcPr>
          <w:p w14:paraId="51342CAA">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11</w:t>
            </w:r>
          </w:p>
        </w:tc>
        <w:tc>
          <w:tcPr>
            <w:tcW w:w="1519" w:type="dxa"/>
            <w:gridSpan w:val="2"/>
            <w:vMerge w:val="continue"/>
            <w:shd w:val="clear" w:color="auto" w:fill="auto"/>
            <w:noWrap w:val="0"/>
            <w:vAlign w:val="center"/>
          </w:tcPr>
          <w:p w14:paraId="31AB1372">
            <w:pPr>
              <w:jc w:val="center"/>
              <w:rPr>
                <w:rFonts w:hint="eastAsia" w:ascii="仿宋" w:hAnsi="仿宋" w:eastAsia="仿宋" w:cs="仿宋"/>
                <w:sz w:val="20"/>
                <w:szCs w:val="20"/>
                <w:lang w:val="en-US" w:eastAsia="zh-CN"/>
              </w:rPr>
            </w:pPr>
          </w:p>
        </w:tc>
        <w:tc>
          <w:tcPr>
            <w:tcW w:w="3506" w:type="dxa"/>
            <w:shd w:val="clear" w:color="auto" w:fill="auto"/>
            <w:noWrap w:val="0"/>
            <w:vAlign w:val="center"/>
          </w:tcPr>
          <w:p w14:paraId="70FFAAC9">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无线远传水表DN200法兰连接</w:t>
            </w:r>
          </w:p>
        </w:tc>
        <w:tc>
          <w:tcPr>
            <w:tcW w:w="750" w:type="dxa"/>
            <w:shd w:val="clear" w:color="auto" w:fill="auto"/>
            <w:noWrap w:val="0"/>
            <w:vAlign w:val="center"/>
          </w:tcPr>
          <w:p w14:paraId="3F0608B8">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707" w:type="dxa"/>
            <w:shd w:val="clear" w:color="auto" w:fill="auto"/>
            <w:noWrap w:val="0"/>
            <w:vAlign w:val="center"/>
          </w:tcPr>
          <w:p w14:paraId="5EB97CF8">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只</w:t>
            </w:r>
          </w:p>
        </w:tc>
        <w:tc>
          <w:tcPr>
            <w:tcW w:w="2021" w:type="dxa"/>
            <w:shd w:val="clear" w:color="auto" w:fill="auto"/>
            <w:noWrap w:val="0"/>
            <w:vAlign w:val="center"/>
          </w:tcPr>
          <w:p w14:paraId="778CB705">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含4G物联卡及6年流量费</w:t>
            </w:r>
          </w:p>
        </w:tc>
      </w:tr>
      <w:tr w14:paraId="1F3372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shd w:val="clear" w:color="auto" w:fill="auto"/>
            <w:noWrap w:val="0"/>
            <w:vAlign w:val="center"/>
          </w:tcPr>
          <w:p w14:paraId="1D7DACEF">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12</w:t>
            </w:r>
          </w:p>
        </w:tc>
        <w:tc>
          <w:tcPr>
            <w:tcW w:w="413" w:type="dxa"/>
            <w:vMerge w:val="restart"/>
            <w:shd w:val="clear" w:color="auto" w:fill="auto"/>
            <w:noWrap w:val="0"/>
            <w:vAlign w:val="center"/>
          </w:tcPr>
          <w:p w14:paraId="2C8C25FA">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辅材及其它</w:t>
            </w:r>
          </w:p>
        </w:tc>
        <w:tc>
          <w:tcPr>
            <w:tcW w:w="1106" w:type="dxa"/>
            <w:shd w:val="clear" w:color="auto" w:fill="auto"/>
            <w:noWrap w:val="0"/>
            <w:vAlign w:val="center"/>
          </w:tcPr>
          <w:p w14:paraId="7B7F98DD">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台式</w:t>
            </w:r>
          </w:p>
          <w:p w14:paraId="198D04A5">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计算机</w:t>
            </w:r>
          </w:p>
        </w:tc>
        <w:tc>
          <w:tcPr>
            <w:tcW w:w="3506" w:type="dxa"/>
            <w:shd w:val="clear" w:color="auto" w:fill="auto"/>
            <w:noWrap w:val="0"/>
            <w:vAlign w:val="center"/>
          </w:tcPr>
          <w:p w14:paraId="06EFBE51">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主机+显示器</w:t>
            </w:r>
          </w:p>
        </w:tc>
        <w:tc>
          <w:tcPr>
            <w:tcW w:w="750" w:type="dxa"/>
            <w:shd w:val="clear" w:color="auto" w:fill="auto"/>
            <w:noWrap w:val="0"/>
            <w:vAlign w:val="center"/>
          </w:tcPr>
          <w:p w14:paraId="6096D468">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707" w:type="dxa"/>
            <w:noWrap w:val="0"/>
            <w:vAlign w:val="center"/>
          </w:tcPr>
          <w:p w14:paraId="2AC8DCEB">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台</w:t>
            </w:r>
          </w:p>
        </w:tc>
        <w:tc>
          <w:tcPr>
            <w:tcW w:w="2021" w:type="dxa"/>
            <w:noWrap w:val="0"/>
            <w:vAlign w:val="center"/>
          </w:tcPr>
          <w:p w14:paraId="5D4E0486">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联想、戴尔、惠普</w:t>
            </w:r>
          </w:p>
        </w:tc>
      </w:tr>
      <w:tr w14:paraId="74A24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shd w:val="clear" w:color="auto" w:fill="auto"/>
            <w:noWrap w:val="0"/>
            <w:vAlign w:val="center"/>
          </w:tcPr>
          <w:p w14:paraId="11BF3548">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13</w:t>
            </w:r>
          </w:p>
        </w:tc>
        <w:tc>
          <w:tcPr>
            <w:tcW w:w="413" w:type="dxa"/>
            <w:vMerge w:val="continue"/>
            <w:shd w:val="clear" w:color="auto" w:fill="auto"/>
            <w:noWrap w:val="0"/>
            <w:vAlign w:val="center"/>
          </w:tcPr>
          <w:p w14:paraId="43D468BB">
            <w:pPr>
              <w:jc w:val="center"/>
              <w:rPr>
                <w:rFonts w:hint="eastAsia" w:ascii="仿宋" w:hAnsi="仿宋" w:eastAsia="仿宋" w:cs="仿宋"/>
                <w:sz w:val="20"/>
                <w:szCs w:val="20"/>
                <w:lang w:val="en-US" w:eastAsia="zh-CN"/>
              </w:rPr>
            </w:pPr>
          </w:p>
        </w:tc>
        <w:tc>
          <w:tcPr>
            <w:tcW w:w="1106" w:type="dxa"/>
            <w:shd w:val="clear" w:color="auto" w:fill="auto"/>
            <w:noWrap w:val="0"/>
            <w:vAlign w:val="center"/>
          </w:tcPr>
          <w:p w14:paraId="5ACD74FC">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电源线</w:t>
            </w:r>
          </w:p>
        </w:tc>
        <w:tc>
          <w:tcPr>
            <w:tcW w:w="3506" w:type="dxa"/>
            <w:shd w:val="clear" w:color="auto" w:fill="auto"/>
            <w:noWrap w:val="0"/>
            <w:vAlign w:val="center"/>
          </w:tcPr>
          <w:p w14:paraId="5C36DE69">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根据安装现场确实，不小于BV6mm²铜芯线</w:t>
            </w:r>
          </w:p>
        </w:tc>
        <w:tc>
          <w:tcPr>
            <w:tcW w:w="750" w:type="dxa"/>
            <w:shd w:val="clear" w:color="auto" w:fill="auto"/>
            <w:noWrap w:val="0"/>
            <w:vAlign w:val="center"/>
          </w:tcPr>
          <w:p w14:paraId="2D5EEAED">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约300</w:t>
            </w:r>
          </w:p>
        </w:tc>
        <w:tc>
          <w:tcPr>
            <w:tcW w:w="707" w:type="dxa"/>
            <w:noWrap w:val="0"/>
            <w:vAlign w:val="center"/>
          </w:tcPr>
          <w:p w14:paraId="02CF5CB3">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米</w:t>
            </w:r>
          </w:p>
        </w:tc>
        <w:tc>
          <w:tcPr>
            <w:tcW w:w="2021" w:type="dxa"/>
            <w:noWrap w:val="0"/>
            <w:vAlign w:val="center"/>
          </w:tcPr>
          <w:p w14:paraId="6187A129">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重庆鸽牌、重庆泰山（泰昇）、重庆渝丰</w:t>
            </w:r>
          </w:p>
        </w:tc>
      </w:tr>
      <w:tr w14:paraId="2BF5C5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shd w:val="clear" w:color="auto" w:fill="auto"/>
            <w:noWrap w:val="0"/>
            <w:vAlign w:val="center"/>
          </w:tcPr>
          <w:p w14:paraId="649D8EFC">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14</w:t>
            </w:r>
          </w:p>
        </w:tc>
        <w:tc>
          <w:tcPr>
            <w:tcW w:w="413" w:type="dxa"/>
            <w:vMerge w:val="continue"/>
            <w:shd w:val="clear" w:color="auto" w:fill="auto"/>
            <w:noWrap w:val="0"/>
            <w:vAlign w:val="center"/>
          </w:tcPr>
          <w:p w14:paraId="428421A2">
            <w:pPr>
              <w:jc w:val="center"/>
              <w:rPr>
                <w:rFonts w:hint="eastAsia" w:ascii="仿宋" w:hAnsi="仿宋" w:eastAsia="仿宋" w:cs="仿宋"/>
                <w:sz w:val="20"/>
                <w:szCs w:val="20"/>
                <w:lang w:val="en-US" w:eastAsia="zh-CN"/>
              </w:rPr>
            </w:pPr>
          </w:p>
        </w:tc>
        <w:tc>
          <w:tcPr>
            <w:tcW w:w="1106" w:type="dxa"/>
            <w:shd w:val="clear" w:color="auto" w:fill="auto"/>
            <w:noWrap w:val="0"/>
            <w:vAlign w:val="center"/>
          </w:tcPr>
          <w:p w14:paraId="5FAFC686">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电表箱</w:t>
            </w:r>
          </w:p>
        </w:tc>
        <w:tc>
          <w:tcPr>
            <w:tcW w:w="3506" w:type="dxa"/>
            <w:shd w:val="clear" w:color="auto" w:fill="auto"/>
            <w:noWrap w:val="0"/>
            <w:vAlign w:val="center"/>
          </w:tcPr>
          <w:p w14:paraId="376F9212">
            <w:pPr>
              <w:jc w:val="center"/>
              <w:rPr>
                <w:rFonts w:hint="eastAsia" w:ascii="仿宋" w:hAnsi="仿宋" w:eastAsia="仿宋" w:cs="仿宋"/>
                <w:sz w:val="20"/>
                <w:szCs w:val="20"/>
                <w:lang w:val="en-US" w:eastAsia="zh-CN"/>
              </w:rPr>
            </w:pPr>
            <w:r>
              <w:rPr>
                <w:rFonts w:hint="eastAsia" w:ascii="仿宋" w:hAnsi="仿宋" w:eastAsia="仿宋" w:cs="仿宋"/>
                <w:sz w:val="18"/>
                <w:szCs w:val="18"/>
                <w:lang w:val="en-US" w:eastAsia="zh-CN"/>
              </w:rPr>
              <w:t>不小于1000*800*200mm</w:t>
            </w:r>
          </w:p>
        </w:tc>
        <w:tc>
          <w:tcPr>
            <w:tcW w:w="750" w:type="dxa"/>
            <w:shd w:val="clear" w:color="auto" w:fill="auto"/>
            <w:noWrap w:val="0"/>
            <w:vAlign w:val="center"/>
          </w:tcPr>
          <w:p w14:paraId="797A8BFD">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707" w:type="dxa"/>
            <w:noWrap w:val="0"/>
            <w:vAlign w:val="center"/>
          </w:tcPr>
          <w:p w14:paraId="68E55E4D">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个</w:t>
            </w:r>
          </w:p>
        </w:tc>
        <w:tc>
          <w:tcPr>
            <w:tcW w:w="2021" w:type="dxa"/>
            <w:noWrap w:val="0"/>
            <w:vAlign w:val="center"/>
          </w:tcPr>
          <w:p w14:paraId="21DB12CB">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不锈钢材质</w:t>
            </w:r>
          </w:p>
        </w:tc>
      </w:tr>
      <w:tr w14:paraId="49AAC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shd w:val="clear" w:color="auto" w:fill="auto"/>
            <w:noWrap w:val="0"/>
            <w:vAlign w:val="center"/>
          </w:tcPr>
          <w:p w14:paraId="1E87BFD4">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15</w:t>
            </w:r>
          </w:p>
        </w:tc>
        <w:tc>
          <w:tcPr>
            <w:tcW w:w="413" w:type="dxa"/>
            <w:vMerge w:val="continue"/>
            <w:shd w:val="clear" w:color="auto" w:fill="auto"/>
            <w:noWrap w:val="0"/>
            <w:vAlign w:val="center"/>
          </w:tcPr>
          <w:p w14:paraId="404929EB">
            <w:pPr>
              <w:jc w:val="center"/>
              <w:rPr>
                <w:rFonts w:hint="eastAsia" w:ascii="仿宋" w:hAnsi="仿宋" w:eastAsia="仿宋" w:cs="仿宋"/>
                <w:sz w:val="20"/>
                <w:szCs w:val="20"/>
                <w:lang w:val="en-US" w:eastAsia="zh-CN"/>
              </w:rPr>
            </w:pPr>
          </w:p>
        </w:tc>
        <w:tc>
          <w:tcPr>
            <w:tcW w:w="1106" w:type="dxa"/>
            <w:shd w:val="clear" w:color="auto" w:fill="auto"/>
            <w:noWrap w:val="0"/>
            <w:vAlign w:val="center"/>
          </w:tcPr>
          <w:p w14:paraId="403F92E1">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辅材</w:t>
            </w:r>
          </w:p>
        </w:tc>
        <w:tc>
          <w:tcPr>
            <w:tcW w:w="3506" w:type="dxa"/>
            <w:shd w:val="clear" w:color="auto" w:fill="auto"/>
            <w:noWrap w:val="0"/>
            <w:vAlign w:val="center"/>
          </w:tcPr>
          <w:p w14:paraId="34C55D69">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完成项目所需的管材、线鼻子、波纹管、膨胀螺钉、网线、卡子、扎带等</w:t>
            </w:r>
          </w:p>
        </w:tc>
        <w:tc>
          <w:tcPr>
            <w:tcW w:w="750" w:type="dxa"/>
            <w:shd w:val="clear" w:color="auto" w:fill="auto"/>
            <w:noWrap w:val="0"/>
            <w:vAlign w:val="center"/>
          </w:tcPr>
          <w:p w14:paraId="37F300FC">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707" w:type="dxa"/>
            <w:noWrap w:val="0"/>
            <w:vAlign w:val="center"/>
          </w:tcPr>
          <w:p w14:paraId="56EC9D68">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批</w:t>
            </w:r>
          </w:p>
        </w:tc>
        <w:tc>
          <w:tcPr>
            <w:tcW w:w="2021" w:type="dxa"/>
            <w:noWrap w:val="0"/>
            <w:vAlign w:val="center"/>
          </w:tcPr>
          <w:p w14:paraId="69757E12">
            <w:pPr>
              <w:jc w:val="center"/>
              <w:rPr>
                <w:rFonts w:hint="eastAsia" w:ascii="仿宋" w:hAnsi="仿宋" w:eastAsia="仿宋" w:cs="仿宋"/>
                <w:sz w:val="20"/>
                <w:szCs w:val="20"/>
                <w:lang w:val="en-US" w:eastAsia="zh-CN"/>
              </w:rPr>
            </w:pPr>
          </w:p>
        </w:tc>
      </w:tr>
      <w:tr w14:paraId="0E55B2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shd w:val="clear" w:color="auto" w:fill="auto"/>
            <w:noWrap w:val="0"/>
            <w:vAlign w:val="center"/>
          </w:tcPr>
          <w:p w14:paraId="27A3806F">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16</w:t>
            </w:r>
          </w:p>
        </w:tc>
        <w:tc>
          <w:tcPr>
            <w:tcW w:w="413" w:type="dxa"/>
            <w:vMerge w:val="continue"/>
            <w:shd w:val="clear" w:color="auto" w:fill="auto"/>
            <w:noWrap w:val="0"/>
            <w:vAlign w:val="center"/>
          </w:tcPr>
          <w:p w14:paraId="0DF9EFF6">
            <w:pPr>
              <w:jc w:val="center"/>
              <w:rPr>
                <w:rFonts w:hint="eastAsia" w:ascii="仿宋" w:hAnsi="仿宋" w:eastAsia="仿宋" w:cs="仿宋"/>
                <w:sz w:val="20"/>
                <w:szCs w:val="20"/>
                <w:lang w:val="en-US" w:eastAsia="zh-CN"/>
              </w:rPr>
            </w:pPr>
          </w:p>
        </w:tc>
        <w:tc>
          <w:tcPr>
            <w:tcW w:w="1106" w:type="dxa"/>
            <w:vMerge w:val="restart"/>
            <w:shd w:val="clear" w:color="auto" w:fill="auto"/>
            <w:noWrap w:val="0"/>
            <w:vAlign w:val="center"/>
          </w:tcPr>
          <w:p w14:paraId="039390B0">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安装费</w:t>
            </w:r>
          </w:p>
        </w:tc>
        <w:tc>
          <w:tcPr>
            <w:tcW w:w="3506" w:type="dxa"/>
            <w:shd w:val="clear" w:color="auto" w:fill="auto"/>
            <w:noWrap w:val="0"/>
            <w:vAlign w:val="center"/>
          </w:tcPr>
          <w:p w14:paraId="15AD678E">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电能表拆旧、装新</w:t>
            </w:r>
          </w:p>
        </w:tc>
        <w:tc>
          <w:tcPr>
            <w:tcW w:w="750" w:type="dxa"/>
            <w:shd w:val="clear" w:color="auto" w:fill="auto"/>
            <w:noWrap w:val="0"/>
            <w:vAlign w:val="center"/>
          </w:tcPr>
          <w:p w14:paraId="010EA167">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161</w:t>
            </w:r>
          </w:p>
        </w:tc>
        <w:tc>
          <w:tcPr>
            <w:tcW w:w="707" w:type="dxa"/>
            <w:noWrap w:val="0"/>
            <w:vAlign w:val="center"/>
          </w:tcPr>
          <w:p w14:paraId="18730E0F">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只</w:t>
            </w:r>
          </w:p>
        </w:tc>
        <w:tc>
          <w:tcPr>
            <w:tcW w:w="2021" w:type="dxa"/>
            <w:noWrap w:val="0"/>
            <w:vAlign w:val="center"/>
          </w:tcPr>
          <w:p w14:paraId="09999DED">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按采购人要求实施</w:t>
            </w:r>
          </w:p>
        </w:tc>
      </w:tr>
      <w:tr w14:paraId="368B37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shd w:val="clear" w:color="auto" w:fill="auto"/>
            <w:noWrap w:val="0"/>
            <w:vAlign w:val="center"/>
          </w:tcPr>
          <w:p w14:paraId="758C1E75">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17</w:t>
            </w:r>
          </w:p>
        </w:tc>
        <w:tc>
          <w:tcPr>
            <w:tcW w:w="413" w:type="dxa"/>
            <w:vMerge w:val="continue"/>
            <w:noWrap w:val="0"/>
            <w:vAlign w:val="center"/>
          </w:tcPr>
          <w:p w14:paraId="65011916">
            <w:pPr>
              <w:jc w:val="center"/>
              <w:rPr>
                <w:rFonts w:hint="eastAsia" w:ascii="仿宋" w:hAnsi="仿宋" w:eastAsia="仿宋" w:cs="仿宋"/>
                <w:sz w:val="20"/>
                <w:szCs w:val="20"/>
                <w:lang w:val="en-US" w:eastAsia="zh-CN"/>
              </w:rPr>
            </w:pPr>
          </w:p>
        </w:tc>
        <w:tc>
          <w:tcPr>
            <w:tcW w:w="1106" w:type="dxa"/>
            <w:vMerge w:val="continue"/>
            <w:noWrap w:val="0"/>
            <w:vAlign w:val="center"/>
          </w:tcPr>
          <w:p w14:paraId="0D14015E">
            <w:pPr>
              <w:jc w:val="center"/>
              <w:rPr>
                <w:rFonts w:hint="eastAsia" w:ascii="仿宋" w:hAnsi="仿宋" w:eastAsia="仿宋" w:cs="仿宋"/>
                <w:sz w:val="20"/>
                <w:szCs w:val="20"/>
                <w:lang w:val="en-US" w:eastAsia="zh-CN"/>
              </w:rPr>
            </w:pPr>
          </w:p>
        </w:tc>
        <w:tc>
          <w:tcPr>
            <w:tcW w:w="3506" w:type="dxa"/>
            <w:shd w:val="clear" w:color="auto" w:fill="auto"/>
            <w:noWrap w:val="0"/>
            <w:vAlign w:val="center"/>
          </w:tcPr>
          <w:p w14:paraId="298E876C">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水表拆旧、装新</w:t>
            </w:r>
          </w:p>
        </w:tc>
        <w:tc>
          <w:tcPr>
            <w:tcW w:w="750" w:type="dxa"/>
            <w:shd w:val="clear" w:color="auto" w:fill="auto"/>
            <w:noWrap w:val="0"/>
            <w:vAlign w:val="center"/>
          </w:tcPr>
          <w:p w14:paraId="43C69D7D">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79</w:t>
            </w:r>
          </w:p>
        </w:tc>
        <w:tc>
          <w:tcPr>
            <w:tcW w:w="707" w:type="dxa"/>
            <w:noWrap w:val="0"/>
            <w:vAlign w:val="center"/>
          </w:tcPr>
          <w:p w14:paraId="0EFD5F59">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只</w:t>
            </w:r>
          </w:p>
        </w:tc>
        <w:tc>
          <w:tcPr>
            <w:tcW w:w="2021" w:type="dxa"/>
            <w:noWrap w:val="0"/>
            <w:vAlign w:val="center"/>
          </w:tcPr>
          <w:p w14:paraId="49AF6EFA">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按采购人要求实施</w:t>
            </w:r>
          </w:p>
        </w:tc>
      </w:tr>
      <w:tr w14:paraId="255AAA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637" w:type="dxa"/>
            <w:shd w:val="clear" w:color="auto" w:fill="auto"/>
            <w:noWrap w:val="0"/>
            <w:vAlign w:val="center"/>
          </w:tcPr>
          <w:p w14:paraId="34F87AC5">
            <w:pPr>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18</w:t>
            </w:r>
          </w:p>
        </w:tc>
        <w:tc>
          <w:tcPr>
            <w:tcW w:w="413" w:type="dxa"/>
            <w:vMerge w:val="continue"/>
            <w:shd w:val="clear" w:color="auto" w:fill="auto"/>
            <w:noWrap w:val="0"/>
            <w:vAlign w:val="center"/>
          </w:tcPr>
          <w:p w14:paraId="4CD577C0">
            <w:pPr>
              <w:jc w:val="center"/>
              <w:rPr>
                <w:rFonts w:hint="eastAsia" w:ascii="仿宋" w:hAnsi="仿宋" w:eastAsia="仿宋" w:cs="仿宋"/>
                <w:sz w:val="20"/>
                <w:szCs w:val="20"/>
                <w:lang w:val="en-US" w:eastAsia="zh-CN"/>
              </w:rPr>
            </w:pPr>
          </w:p>
        </w:tc>
        <w:tc>
          <w:tcPr>
            <w:tcW w:w="1106" w:type="dxa"/>
            <w:shd w:val="clear" w:color="auto" w:fill="auto"/>
            <w:noWrap w:val="0"/>
            <w:vAlign w:val="center"/>
          </w:tcPr>
          <w:p w14:paraId="40058DC1">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调试费</w:t>
            </w:r>
          </w:p>
        </w:tc>
        <w:tc>
          <w:tcPr>
            <w:tcW w:w="3506" w:type="dxa"/>
            <w:shd w:val="clear" w:color="auto" w:fill="auto"/>
            <w:noWrap w:val="0"/>
            <w:vAlign w:val="center"/>
          </w:tcPr>
          <w:p w14:paraId="00E12EF1">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电能表调试、水表调试、信息抄录、采集设备调试、系统联调、系统试运行等</w:t>
            </w:r>
          </w:p>
        </w:tc>
        <w:tc>
          <w:tcPr>
            <w:tcW w:w="750" w:type="dxa"/>
            <w:shd w:val="clear" w:color="auto" w:fill="auto"/>
            <w:noWrap w:val="0"/>
            <w:vAlign w:val="center"/>
          </w:tcPr>
          <w:p w14:paraId="6D85E1C1">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240</w:t>
            </w:r>
          </w:p>
        </w:tc>
        <w:tc>
          <w:tcPr>
            <w:tcW w:w="707" w:type="dxa"/>
            <w:noWrap w:val="0"/>
            <w:vAlign w:val="center"/>
          </w:tcPr>
          <w:p w14:paraId="1E4F07AF">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只</w:t>
            </w:r>
          </w:p>
        </w:tc>
        <w:tc>
          <w:tcPr>
            <w:tcW w:w="2021" w:type="dxa"/>
            <w:noWrap w:val="0"/>
            <w:vAlign w:val="center"/>
          </w:tcPr>
          <w:p w14:paraId="309A09CC">
            <w:pPr>
              <w:jc w:val="center"/>
              <w:rPr>
                <w:rFonts w:hint="eastAsia" w:ascii="仿宋" w:hAnsi="仿宋" w:eastAsia="仿宋" w:cs="仿宋"/>
                <w:sz w:val="20"/>
                <w:szCs w:val="20"/>
                <w:lang w:val="en-US" w:eastAsia="zh-CN"/>
              </w:rPr>
            </w:pPr>
          </w:p>
        </w:tc>
      </w:tr>
      <w:tr w14:paraId="2D80E6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jc w:val="center"/>
        </w:trPr>
        <w:tc>
          <w:tcPr>
            <w:tcW w:w="637" w:type="dxa"/>
            <w:noWrap w:val="0"/>
            <w:vAlign w:val="center"/>
          </w:tcPr>
          <w:p w14:paraId="70767321">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19</w:t>
            </w:r>
          </w:p>
        </w:tc>
        <w:tc>
          <w:tcPr>
            <w:tcW w:w="413" w:type="dxa"/>
            <w:tcBorders>
              <w:right w:val="single" w:color="auto" w:sz="4" w:space="0"/>
            </w:tcBorders>
            <w:noWrap w:val="0"/>
            <w:vAlign w:val="center"/>
          </w:tcPr>
          <w:p w14:paraId="64FFFC4D">
            <w:pPr>
              <w:jc w:val="center"/>
              <w:rPr>
                <w:rFonts w:hint="eastAsia" w:ascii="仿宋" w:hAnsi="仿宋" w:eastAsia="仿宋" w:cs="仿宋"/>
                <w:sz w:val="20"/>
                <w:szCs w:val="20"/>
                <w:lang w:val="en-US" w:eastAsia="zh-CN"/>
              </w:rPr>
            </w:pPr>
          </w:p>
        </w:tc>
        <w:tc>
          <w:tcPr>
            <w:tcW w:w="1106" w:type="dxa"/>
            <w:tcBorders>
              <w:right w:val="single" w:color="auto" w:sz="4" w:space="0"/>
            </w:tcBorders>
            <w:noWrap w:val="0"/>
            <w:vAlign w:val="center"/>
          </w:tcPr>
          <w:p w14:paraId="5E8B7B02">
            <w:pPr>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其他要求</w:t>
            </w:r>
          </w:p>
        </w:tc>
        <w:tc>
          <w:tcPr>
            <w:tcW w:w="6984" w:type="dxa"/>
            <w:gridSpan w:val="4"/>
            <w:tcBorders>
              <w:left w:val="single" w:color="auto" w:sz="4" w:space="0"/>
            </w:tcBorders>
            <w:noWrap w:val="0"/>
            <w:vAlign w:val="center"/>
          </w:tcPr>
          <w:p w14:paraId="0310378D">
            <w:pPr>
              <w:numPr>
                <w:ilvl w:val="0"/>
                <w:numId w:val="0"/>
              </w:numPr>
              <w:jc w:val="left"/>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成交供应商提供的商品必须是全新的，完全符合国家有关技术标准。2、软件费用包含水电系统智能软件费用和与相应系统对接费用（含以后接口升级费用），与小程序（钉钉或微信）、学校短信平台、校园统一支付平台等对接，对接费用由成交供应商承担。3、所有电能表应为同一生产厂商的同一品牌。4、所有冷水表应为同一生产厂商的同一品牌。5、</w:t>
            </w:r>
            <w:r>
              <w:rPr>
                <w:rFonts w:hint="eastAsia" w:ascii="仿宋" w:hAnsi="仿宋" w:eastAsia="仿宋" w:cs="仿宋"/>
                <w:b/>
                <w:bCs/>
                <w:color w:val="auto"/>
                <w:sz w:val="20"/>
                <w:szCs w:val="20"/>
                <w:lang w:val="en-US" w:eastAsia="zh-CN"/>
              </w:rPr>
              <w:t>本项目为交钥匙工程，</w:t>
            </w:r>
            <w:r>
              <w:rPr>
                <w:rFonts w:hint="eastAsia" w:ascii="仿宋" w:hAnsi="仿宋" w:eastAsia="仿宋" w:cs="仿宋"/>
                <w:sz w:val="20"/>
                <w:szCs w:val="20"/>
                <w:lang w:val="en-US" w:eastAsia="zh-CN"/>
              </w:rPr>
              <w:t>包含但不限于运输、卸货、拆除旧表、安装、拆换电能表、调试软硬件、清洁、安全文明施工等所有费用，实施过程中产生的所有相关配件、线材辅材以及相关费用一律由供方承担。</w:t>
            </w:r>
          </w:p>
        </w:tc>
      </w:tr>
    </w:tbl>
    <w:p w14:paraId="6A005F28">
      <w:pPr>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sz w:val="20"/>
          <w:szCs w:val="20"/>
          <w:lang w:val="en-US" w:eastAsia="zh-CN"/>
        </w:rPr>
      </w:pPr>
    </w:p>
    <w:p w14:paraId="517981D3">
      <w:pPr>
        <w:pStyle w:val="4"/>
        <w:pageBreakBefore w:val="0"/>
        <w:widowControl w:val="0"/>
        <w:numPr>
          <w:ilvl w:val="0"/>
          <w:numId w:val="15"/>
        </w:numPr>
        <w:kinsoku/>
        <w:wordWrap/>
        <w:overflowPunct/>
        <w:topLinePunct w:val="0"/>
        <w:autoSpaceDE/>
        <w:autoSpaceDN/>
        <w:bidi w:val="0"/>
        <w:adjustRightInd w:val="0"/>
        <w:snapToGrid w:val="0"/>
        <w:spacing w:before="0" w:after="0" w:line="240" w:lineRule="auto"/>
        <w:ind w:left="1000" w:leftChars="0" w:firstLineChars="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水电系统技术要求</w:t>
      </w:r>
    </w:p>
    <w:p w14:paraId="2A0EEB6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（一）自动化数据采集与处理</w:t>
      </w:r>
    </w:p>
    <w:p w14:paraId="1E7C30B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 xml:space="preserve">1.通过物联网（4G）技术实现水电表数据自动采集，支持分钟级实时数据传输。  </w:t>
      </w:r>
    </w:p>
    <w:p w14:paraId="6634480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2.防篡改设计：表具内置磁感应、电压监测模块，异常开盖或强磁干扰时自动告警并记录事件。</w:t>
      </w:r>
    </w:p>
    <w:p w14:paraId="59A7BEC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3.数据稳定性：数据多点保存，系统运行基本不受环境因素的影响，具备断网续传功能，保证系统数据的可靠性、完整性。</w:t>
      </w:r>
    </w:p>
    <w:p w14:paraId="3832F73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 xml:space="preserve">4.多费率计价：支持阶梯电价、分时计价（峰谷平）、固定价格、增（减）用量等复杂计费规则，系统根据管理规定生成费用。  </w:t>
      </w:r>
    </w:p>
    <w:p w14:paraId="2EF5021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 xml:space="preserve">5.账单透明化：按日/周/月生成可视化账单，明细包含用量、单价、阶梯分段费用；商户可查看每月水电用量及相关增减量说明。  </w:t>
      </w:r>
    </w:p>
    <w:p w14:paraId="72D3161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6.异常检测：自动识别突增用量（如水管爆裂导致的用水激增），触发预警并推送至管理方与用户。</w:t>
      </w:r>
    </w:p>
    <w:p w14:paraId="63647F2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7.远程监控功能：管理人员可以通过系统软件远程监控电能表、冷水表的用量状态。</w:t>
      </w:r>
    </w:p>
    <w:p w14:paraId="46A9E09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（二）全渠道支付与预付费管理</w:t>
      </w:r>
    </w:p>
    <w:p w14:paraId="3486A0C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1.在线支付：对接校园统一支付平台实现在线支付，商户可通过小程序/APP一键缴费，支持电子发票实时开具。</w:t>
      </w:r>
    </w:p>
    <w:p w14:paraId="4FABACC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2.预付费、后付费模式自由转换：系统和电能表均具备预付费和后付费两种收费模式，并且两种模式可以很方便地实现转换。</w:t>
      </w:r>
    </w:p>
    <w:p w14:paraId="4C31FD0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3.预存代扣：商户可设置“余额不足自动充值”，避免欠费断能。</w:t>
      </w:r>
    </w:p>
    <w:p w14:paraId="5FC2FB6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 xml:space="preserve">4.余额预警：当账户余额低于设定阈值，系统自动发送短信、APP通知提醒管理员和用户。  </w:t>
      </w:r>
    </w:p>
    <w:p w14:paraId="6BF927E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5.信用分级：对长期按时缴费的商户提供“信用额度透支”服务，提升用户体验。</w:t>
      </w:r>
    </w:p>
    <w:p w14:paraId="5DB3954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6.财务统计分析功能：系统具有财务统计分析的功能，可查询按消费模式财务统计分析信息，查询充值模式财务统计分析信息，查询水电消费历史数据统计分析信息。</w:t>
      </w:r>
    </w:p>
    <w:p w14:paraId="72FD024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（三）智能提醒与协同管理</w:t>
      </w:r>
    </w:p>
    <w:p w14:paraId="29E4231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1.缴费提醒：账单生成后，通过手机短信推送至用户。</w:t>
      </w:r>
    </w:p>
    <w:p w14:paraId="06CC0E3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2.设备维护提醒：根据表具寿命、电池电量、流量异常等，主动通知管理员和运维人员检修。</w:t>
      </w:r>
    </w:p>
    <w:p w14:paraId="6A9C7A6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3.相关政策通知：停水停电通知，水电价调整政策，自动向用户推送相关内容。</w:t>
      </w:r>
    </w:p>
    <w:p w14:paraId="43366C1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auto"/>
          <w:sz w:val="20"/>
          <w:szCs w:val="20"/>
          <w:lang w:val="en-US" w:eastAsia="zh-CN"/>
        </w:rPr>
      </w:pPr>
      <w:r>
        <w:rPr>
          <w:rFonts w:hint="eastAsia" w:ascii="仿宋" w:hAnsi="仿宋" w:eastAsia="仿宋" w:cs="仿宋"/>
          <w:sz w:val="20"/>
          <w:szCs w:val="20"/>
          <w:lang w:val="en-US" w:eastAsia="zh-CN"/>
        </w:rPr>
        <w:t>4.阶梯式催缴：欠费第1天</w:t>
      </w:r>
      <w:r>
        <w:rPr>
          <w:rFonts w:hint="eastAsia" w:ascii="仿宋" w:hAnsi="仿宋" w:eastAsia="仿宋" w:cs="仿宋"/>
          <w:color w:val="auto"/>
          <w:sz w:val="20"/>
          <w:szCs w:val="20"/>
          <w:lang w:val="en-US" w:eastAsia="zh-CN"/>
        </w:rPr>
        <w:t>发送温馨提醒</w:t>
      </w:r>
      <w:r>
        <w:rPr>
          <w:rFonts w:hint="eastAsia" w:ascii="仿宋" w:hAnsi="仿宋" w:eastAsia="仿宋" w:cs="仿宋"/>
          <w:sz w:val="20"/>
          <w:szCs w:val="20"/>
          <w:lang w:val="en-US" w:eastAsia="zh-CN"/>
        </w:rPr>
        <w:t>，第3天升级为“即将断能”警告，</w:t>
      </w:r>
      <w:r>
        <w:rPr>
          <w:rFonts w:hint="eastAsia" w:ascii="仿宋" w:hAnsi="仿宋" w:eastAsia="仿宋" w:cs="仿宋"/>
          <w:color w:val="auto"/>
          <w:sz w:val="20"/>
          <w:szCs w:val="20"/>
          <w:lang w:val="en-US" w:eastAsia="zh-CN"/>
        </w:rPr>
        <w:t>第5天执行相关操作。</w:t>
      </w:r>
    </w:p>
    <w:p w14:paraId="7ABF698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5.数据存证：提供可追溯的完整用量日志（含抄表时间），支持导出PDF账单作为依据备查。</w:t>
      </w:r>
    </w:p>
    <w:p w14:paraId="542C63B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6.故障自动报警：系统能自动显示故障报警信息。</w:t>
      </w:r>
    </w:p>
    <w:p w14:paraId="5A6861A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7.系统操作日志、账户操作日志和追踪审计：系统将把每个操作员所做的每一步操作都记录在数据库中，对其所有的操作都有可追溯性。</w:t>
      </w:r>
    </w:p>
    <w:p w14:paraId="0278F0A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8.账户各项操作可批量或单个进行：系统允许对用户进行分组，当对用户进行各项操作时，均可按组进行操作。</w:t>
      </w:r>
    </w:p>
    <w:p w14:paraId="0790305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9.掉电数据保护、断电恢复功能：当电脑因非正常关机而引起数据库损坏时，系统软件会自动对数据库进行修复，绝对保障数据的安全。</w:t>
      </w:r>
    </w:p>
    <w:p w14:paraId="5E5E5D7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（四）安全保障与系统扩展</w:t>
      </w:r>
    </w:p>
    <w:p w14:paraId="6ABA16D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1.多角色权限管理 ：用户（仅查看自身数据）、管理员（能源科相关人员）、运维（设备维护）、学校（监管接入）分级分权操作。</w:t>
      </w:r>
    </w:p>
    <w:p w14:paraId="0826EE2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2.多个操作管理权限：智能水电系统本地部署，部署在校内服务器虚拟机上，并满足相应要求；沙平坝校区和大学城校区分别设置不少于1个操作管理权限，并布置到指定的微机上。</w:t>
      </w:r>
    </w:p>
    <w:p w14:paraId="25CE771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3.关键操作：远程关阀功能需双重身份验证，采用短信+动态令牌，防止管理员误操作。</w:t>
      </w:r>
    </w:p>
    <w:p w14:paraId="130B51A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4.第三方系统对接：开放对应接口，可接入学校短信平台、校园统一支付平台等，实现数据互通，财务系统自动对账等。</w:t>
      </w:r>
    </w:p>
    <w:p w14:paraId="1CA8449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5.数据终端增减:可根据用户的变化，管理员及时修改用户信息，增减水电能表的数量，其总数量不少于500个。</w:t>
      </w:r>
    </w:p>
    <w:p w14:paraId="2D6E812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（五）缴费系统功能要求</w:t>
      </w:r>
    </w:p>
    <w:p w14:paraId="1C279B1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1.用户可通过小程序（钉钉或微信）登录智能水电系统，查询本用户的水电量数据，并缴费。</w:t>
      </w:r>
    </w:p>
    <w:p w14:paraId="4BD7D0E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2.用户可通过小程序、校园统一支付平台绑定需要缴费的商铺位置、商铺名称。</w:t>
      </w:r>
    </w:p>
    <w:p w14:paraId="4C623E6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3.用户可选择电能表充值或水表充值进行水电费在线自助缴费。</w:t>
      </w:r>
    </w:p>
    <w:p w14:paraId="401DB94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4.用户可通过小程序、校园统一支付平台对水电能表充值记录及水电能表剩余量数据进行查询。</w:t>
      </w:r>
    </w:p>
    <w:p w14:paraId="1B60351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p>
    <w:p w14:paraId="5FA838FB">
      <w:pPr>
        <w:pStyle w:val="4"/>
        <w:pageBreakBefore w:val="0"/>
        <w:widowControl w:val="0"/>
        <w:numPr>
          <w:ilvl w:val="0"/>
          <w:numId w:val="15"/>
        </w:numPr>
        <w:kinsoku/>
        <w:wordWrap/>
        <w:overflowPunct/>
        <w:topLinePunct w:val="0"/>
        <w:autoSpaceDE/>
        <w:autoSpaceDN/>
        <w:bidi w:val="0"/>
        <w:adjustRightInd w:val="0"/>
        <w:snapToGrid w:val="0"/>
        <w:spacing w:before="0" w:after="0" w:line="240" w:lineRule="auto"/>
        <w:ind w:left="1000" w:leftChars="0" w:firstLineChars="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水电能表及电脑技术要求</w:t>
      </w:r>
    </w:p>
    <w:p w14:paraId="3EA4BD0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（一）4G智能远传电能表</w:t>
      </w:r>
    </w:p>
    <w:p w14:paraId="482A53B8">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技术参数要求</w:t>
      </w:r>
    </w:p>
    <w:p w14:paraId="7BB1BAC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（1）壁挂式，独立封装（非多用户表），一户一表</w:t>
      </w:r>
    </w:p>
    <w:p w14:paraId="1792147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r>
        <w:rPr>
          <w:rFonts w:hint="eastAsia" w:ascii="仿宋" w:hAnsi="仿宋" w:eastAsia="仿宋" w:cs="仿宋"/>
          <w:sz w:val="21"/>
          <w:szCs w:val="21"/>
        </w:rPr>
        <w:t>★</w:t>
      </w:r>
      <w:r>
        <w:rPr>
          <w:rFonts w:hint="eastAsia" w:ascii="仿宋" w:hAnsi="仿宋" w:eastAsia="仿宋" w:cs="仿宋"/>
          <w:sz w:val="20"/>
          <w:szCs w:val="20"/>
          <w:lang w:val="en-US" w:eastAsia="zh-CN"/>
        </w:rPr>
        <w:t>计量精度：单相电能表B级，三相有功C级</w:t>
      </w:r>
    </w:p>
    <w:p w14:paraId="14FF224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（3）额定电流：0.25-0.5(60)A   10（100）A   1.5（6）A</w:t>
      </w:r>
    </w:p>
    <w:p w14:paraId="30663EA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（4）额定电压：220V/380V  50Hz</w:t>
      </w:r>
    </w:p>
    <w:p w14:paraId="514570C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（5）脉冲常数：3200imp/kW•h（直通电能表）   6400imp/kWh（互感器电能表）</w:t>
      </w:r>
    </w:p>
    <w:p w14:paraId="0F39D4A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（6）额定频率：50Hz</w:t>
      </w:r>
    </w:p>
    <w:p w14:paraId="26123A8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（7）电流线路：视在功率≤0.5VA</w:t>
      </w:r>
    </w:p>
    <w:p w14:paraId="18CB4F4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（8）电压线路：有功功率≤0.4W</w:t>
      </w:r>
    </w:p>
    <w:p w14:paraId="35F58D6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（9）绝缘电阻：≥5MΩ</w:t>
      </w:r>
    </w:p>
    <w:p w14:paraId="771A7A9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（10）数据保存：具有断电后自动重发机制和补报机制</w:t>
      </w:r>
    </w:p>
    <w:p w14:paraId="60A52E3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（11）电量显示:液晶显示</w:t>
      </w:r>
    </w:p>
    <w:p w14:paraId="0DFA86F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（12）标准工作温度：满足－10℃～＋55℃，极限工作温度：满足－25℃～＋70℃</w:t>
      </w:r>
    </w:p>
    <w:p w14:paraId="48AFDE7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（13）电表性能指标符合GB/T 17215.321-2021等国标要求。</w:t>
      </w:r>
    </w:p>
    <w:p w14:paraId="7AAB64F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2.功能要求</w:t>
      </w:r>
    </w:p>
    <w:p w14:paraId="5499947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r>
        <w:rPr>
          <w:rFonts w:hint="eastAsia" w:ascii="仿宋" w:hAnsi="仿宋" w:eastAsia="仿宋" w:cs="仿宋"/>
          <w:sz w:val="21"/>
          <w:szCs w:val="21"/>
        </w:rPr>
        <w:t>★</w:t>
      </w:r>
      <w:r>
        <w:rPr>
          <w:rFonts w:hint="eastAsia" w:ascii="仿宋" w:hAnsi="仿宋" w:eastAsia="仿宋" w:cs="仿宋"/>
          <w:sz w:val="20"/>
          <w:szCs w:val="20"/>
          <w:lang w:val="en-US" w:eastAsia="zh-CN"/>
        </w:rPr>
        <w:t xml:space="preserve">采用4G传输：利用4G物联卡进行数据传输，确保数据传输及时、准确。 </w:t>
      </w:r>
    </w:p>
    <w:p w14:paraId="17F5F6D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b w:val="0"/>
          <w:bCs w:val="0"/>
          <w:sz w:val="20"/>
          <w:szCs w:val="20"/>
          <w:lang w:val="en-US" w:eastAsia="zh-CN"/>
        </w:rPr>
      </w:pPr>
      <w:r>
        <w:rPr>
          <w:rFonts w:hint="eastAsia" w:ascii="仿宋" w:hAnsi="仿宋" w:eastAsia="仿宋" w:cs="仿宋"/>
          <w:sz w:val="20"/>
          <w:szCs w:val="20"/>
          <w:lang w:val="en-US" w:eastAsia="zh-CN"/>
        </w:rPr>
        <w:t>（2）远程监控功能：远程实时监测各设备的运行状况，以及各电能表的总累计用电量，当前电流、电压、功率、功率因素等参数。</w:t>
      </w:r>
      <w:r>
        <w:rPr>
          <w:rFonts w:hint="eastAsia" w:ascii="仿宋" w:hAnsi="仿宋" w:eastAsia="仿宋" w:cs="仿宋"/>
          <w:b w:val="0"/>
          <w:bCs w:val="0"/>
          <w:sz w:val="20"/>
          <w:szCs w:val="20"/>
          <w:lang w:val="en-US" w:eastAsia="zh-CN"/>
        </w:rPr>
        <w:t>单相电能表具有阀控命令响应功能：当远程发出跳、合闸、保电、解除保电等命令时，内置开关能做出响应动作，以实现远程控制，能记录跳合闸事件。</w:t>
      </w:r>
    </w:p>
    <w:p w14:paraId="390467D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（3）保电功能（远程强制开电功能）：在应急状态下，能启用保电功能，确保正常供电，不受任何管理条件干预。</w:t>
      </w:r>
    </w:p>
    <w:p w14:paraId="4F4EC49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（4）过温保护功能：电能表在自身温度过高的情况下（温度可设）在软件平台上显示并报警，保证用电安全。当温度恢复正常，自动撤销报警。</w:t>
      </w:r>
    </w:p>
    <w:p w14:paraId="5B24216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（5）脱机不断电功能：电能表应能在自身与软件长时间不通讯时，自动进入保电状态，保证用户用电，电能表与软件恢复通讯后电能表恢复成保电之前的状态。</w:t>
      </w:r>
    </w:p>
    <w:p w14:paraId="5249423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（6）低余额提示：当表内余额低于设定阀值时,系统将提醒用电户及时充值。</w:t>
      </w:r>
    </w:p>
    <w:p w14:paraId="1AD1ED5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（7）事件记录：记录电能表清零事件的发生时刻及清零时的电能量数据。</w:t>
      </w:r>
    </w:p>
    <w:p w14:paraId="69EBC9C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 xml:space="preserve">（8）ID唯一：每块表具有唯一充值ID，准确定位每块的位置及用户。 </w:t>
      </w:r>
    </w:p>
    <w:p w14:paraId="5ED4937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（9）显示方式：</w:t>
      </w:r>
    </w:p>
    <w:p w14:paraId="3BDFFBB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电能表显示电能量、电压、电流、功率、时间等各类数值；显示的数值单位采用国家法定计量单位，如：kW、kWh、V、A等，并可设置显示的项目。</w:t>
      </w:r>
    </w:p>
    <w:p w14:paraId="561A2B1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（10）自动校时功能：电能表与系统通讯后，能自动与系统时间同步，校时无需编程键和通讯密码配合。</w:t>
      </w:r>
    </w:p>
    <w:p w14:paraId="409D2CB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（11）内置一个继电器和单回路控制、计量程序，可自主进行计量、检测、控制等。</w:t>
      </w:r>
    </w:p>
    <w:p w14:paraId="74135CC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（12）产品质保6年，期间有任何质量问题供应商免费进行维修和更换。</w:t>
      </w:r>
    </w:p>
    <w:p w14:paraId="0C0E265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（二）4G无线冷水表</w:t>
      </w:r>
    </w:p>
    <w:p w14:paraId="2EEFC4F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1.技术参数要求</w:t>
      </w:r>
    </w:p>
    <w:p w14:paraId="68D8D47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w:t>
      </w:r>
      <w:r>
        <w:rPr>
          <w:rFonts w:hint="eastAsia" w:ascii="仿宋" w:hAnsi="仿宋" w:eastAsia="仿宋" w:cs="仿宋"/>
          <w:sz w:val="21"/>
          <w:szCs w:val="21"/>
        </w:rPr>
        <w:t>★</w:t>
      </w:r>
      <w:r>
        <w:rPr>
          <w:rFonts w:hint="eastAsia" w:ascii="仿宋" w:hAnsi="仿宋" w:eastAsia="仿宋" w:cs="仿宋"/>
          <w:sz w:val="20"/>
          <w:szCs w:val="20"/>
          <w:lang w:val="en-US" w:eastAsia="zh-CN"/>
        </w:rPr>
        <w:t>准确度等级：2级</w:t>
      </w:r>
    </w:p>
    <w:p w14:paraId="30847FB9">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（2）工作电源：3.6v 锂电池，设备具备密封独立电池仓，电池为市场通用款，且更换方便。</w:t>
      </w:r>
    </w:p>
    <w:p w14:paraId="6DC3C27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（3）工作环境：温度：-5℃~50℃  湿度：0～90%RH。</w:t>
      </w:r>
    </w:p>
    <w:p w14:paraId="261307C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（4）功耗：静态电流 ≤ 10uA。</w:t>
      </w:r>
    </w:p>
    <w:p w14:paraId="1C9FCF0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（5）电池使用寿命：≥6年。</w:t>
      </w:r>
    </w:p>
    <w:p w14:paraId="309141E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（6）工作压力：≤1MPa，压损：≤0.063MPa</w:t>
      </w:r>
    </w:p>
    <w:p w14:paraId="556D15A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（7）通讯协议符合国家标准协议。</w:t>
      </w:r>
    </w:p>
    <w:p w14:paraId="54A845C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vertAlign w:val="superscript"/>
          <w:lang w:val="en-US" w:eastAsia="zh-CN"/>
        </w:rPr>
      </w:pPr>
      <w:r>
        <w:rPr>
          <w:rFonts w:hint="eastAsia" w:ascii="仿宋" w:hAnsi="仿宋" w:eastAsia="仿宋" w:cs="仿宋"/>
          <w:sz w:val="20"/>
          <w:szCs w:val="20"/>
          <w:lang w:val="en-US" w:eastAsia="zh-CN"/>
        </w:rPr>
        <w:t>（8）水量显示：液晶显示</w:t>
      </w:r>
    </w:p>
    <w:p w14:paraId="666F0FE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（9）</w:t>
      </w:r>
      <w:r>
        <w:rPr>
          <w:rFonts w:hint="eastAsia" w:ascii="仿宋" w:hAnsi="仿宋" w:eastAsia="仿宋" w:cs="仿宋"/>
          <w:sz w:val="21"/>
          <w:szCs w:val="21"/>
        </w:rPr>
        <w:t>★</w:t>
      </w:r>
      <w:r>
        <w:rPr>
          <w:rFonts w:hint="eastAsia" w:ascii="仿宋" w:hAnsi="仿宋" w:eastAsia="仿宋" w:cs="仿宋"/>
          <w:color w:val="auto"/>
          <w:sz w:val="20"/>
          <w:szCs w:val="20"/>
          <w:lang w:val="en-US" w:eastAsia="zh-CN"/>
        </w:rPr>
        <w:t>防水等级：IP68。</w:t>
      </w:r>
    </w:p>
    <w:p w14:paraId="332B2EF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（10）表头部分：具有机械码盘部分，且机械码盘读数清晰无遮挡。</w:t>
      </w:r>
    </w:p>
    <w:p w14:paraId="772A79D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（11）水表读数显示:整数为至少4位，小数位为至少4位。</w:t>
      </w:r>
    </w:p>
    <w:p w14:paraId="6C54A30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（12）螺纹连接的水表应包含铜接头。</w:t>
      </w:r>
    </w:p>
    <w:p w14:paraId="21C2C90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（13）</w:t>
      </w:r>
      <w:r>
        <w:rPr>
          <w:rFonts w:hint="eastAsia" w:ascii="仿宋" w:hAnsi="仿宋" w:eastAsia="仿宋" w:cs="仿宋"/>
          <w:sz w:val="20"/>
          <w:szCs w:val="20"/>
          <w:lang w:val="en-US" w:eastAsia="zh-CN"/>
        </w:rPr>
        <w:t>水表性能指标符合GB/T 778.1-2018等国标要求。</w:t>
      </w:r>
    </w:p>
    <w:p w14:paraId="01E9D01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2.功能要求</w:t>
      </w:r>
    </w:p>
    <w:p w14:paraId="66666D8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（1）低功耗设计：静态电流≤ 10uA。</w:t>
      </w:r>
    </w:p>
    <w:p w14:paraId="5085E3C9">
      <w:pPr>
        <w:keepNext w:val="0"/>
        <w:keepLines w:val="0"/>
        <w:pageBreakBefore w:val="0"/>
        <w:widowControl/>
        <w:suppressLineNumbers w:val="0"/>
        <w:kinsoku/>
        <w:wordWrap/>
        <w:overflowPunct/>
        <w:topLinePunct w:val="0"/>
        <w:autoSpaceDE/>
        <w:autoSpaceDN/>
        <w:bidi w:val="0"/>
        <w:adjustRightInd/>
        <w:snapToGrid/>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r>
        <w:rPr>
          <w:rFonts w:hint="eastAsia" w:ascii="仿宋" w:hAnsi="仿宋" w:eastAsia="仿宋" w:cs="仿宋"/>
          <w:sz w:val="21"/>
          <w:szCs w:val="21"/>
          <w:lang w:val="en-US" w:eastAsia="zh-CN"/>
        </w:rPr>
        <w:t>★</w:t>
      </w:r>
      <w:r>
        <w:rPr>
          <w:rFonts w:hint="eastAsia" w:ascii="仿宋" w:hAnsi="仿宋" w:eastAsia="仿宋" w:cs="仿宋"/>
          <w:sz w:val="20"/>
          <w:szCs w:val="20"/>
          <w:lang w:val="en-US" w:eastAsia="zh-CN"/>
        </w:rPr>
        <w:t xml:space="preserve">采用4G传输：利用4G物联卡进行数据传输，确保数据传输及时、准确。 </w:t>
      </w:r>
    </w:p>
    <w:p w14:paraId="7AEA0B6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（3）安全可靠: 按照网络运营的规定进行设定。避免受到意外攻击，导致阀门持续关闭。</w:t>
      </w:r>
    </w:p>
    <w:p w14:paraId="0BB08D2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（4）读数准确性：无线读取的模块内电子用水数据</w:t>
      </w:r>
      <w:r>
        <w:rPr>
          <w:rFonts w:hint="eastAsia" w:ascii="仿宋" w:hAnsi="仿宋" w:eastAsia="仿宋" w:cs="仿宋"/>
          <w:color w:val="auto"/>
          <w:sz w:val="20"/>
          <w:szCs w:val="20"/>
          <w:lang w:val="en-US" w:eastAsia="zh-CN"/>
        </w:rPr>
        <w:t>与机械表盘一致。</w:t>
      </w:r>
    </w:p>
    <w:p w14:paraId="5C6B61A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（5）上传模式：每天上传数据的频率可根据需要设置，具有自动重发机制和补报机制。</w:t>
      </w:r>
    </w:p>
    <w:p w14:paraId="1468B9A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（6）自动上报信号强度：上报数据中有提供信号强度场强值。</w:t>
      </w:r>
    </w:p>
    <w:p w14:paraId="2E65141B">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（7）自动上报电池电压：上报数据中有提供当时供电电池的电压。</w:t>
      </w:r>
    </w:p>
    <w:p w14:paraId="3AB191C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（8）无线设置参数：能通过无线通讯设置水表的参数。</w:t>
      </w:r>
    </w:p>
    <w:p w14:paraId="70776F90">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（9）数据保存功能：水表能保存日用水数据。</w:t>
      </w:r>
    </w:p>
    <w:p w14:paraId="47BBAC2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（10）用材环保：阀体采用不锈钢及硅橡胶材料，所用材料无毒、无锈蚀，符合环保要求。</w:t>
      </w:r>
    </w:p>
    <w:p w14:paraId="7CE32CE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（11）产品质保6年，期间有任何质量问题供应商免费进行维修和更换，包括但不限于电池的更换。</w:t>
      </w:r>
    </w:p>
    <w:p w14:paraId="6F89546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（三）台式计算机</w:t>
      </w:r>
    </w:p>
    <w:p w14:paraId="376773B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1.技术参数要求</w:t>
      </w:r>
    </w:p>
    <w:p w14:paraId="66E5419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（1）类型：主机+显示器（品牌机）。</w:t>
      </w:r>
    </w:p>
    <w:p w14:paraId="02F1CC2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（2）能效等级：一级能效。</w:t>
      </w:r>
    </w:p>
    <w:p w14:paraId="1C4A441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（3）硬盘容量：固态硬盘≥512GB、机械硬盘≥1T。</w:t>
      </w:r>
    </w:p>
    <w:p w14:paraId="69E7CF74">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（4）内存容量：≥16GB。</w:t>
      </w:r>
    </w:p>
    <w:p w14:paraId="4B8FD8C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（5）屏幕尺寸：≥23英寸。</w:t>
      </w:r>
    </w:p>
    <w:p w14:paraId="7D603C9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（6）分辨率：≥1920*1080。</w:t>
      </w:r>
    </w:p>
    <w:p w14:paraId="16C4C18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（7）显卡类型：集成显卡。</w:t>
      </w:r>
    </w:p>
    <w:p w14:paraId="47D99A82">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（7）USB接口数：≥3个。</w:t>
      </w:r>
    </w:p>
    <w:p w14:paraId="1767593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（8）处理器：≥intel 14代i5。</w:t>
      </w:r>
    </w:p>
    <w:p w14:paraId="42B9F86E">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（9）系统：Winddos 11（正版）。</w:t>
      </w:r>
    </w:p>
    <w:p w14:paraId="00B8C24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（10）带无线鼠标、无线键盘、电源线。</w:t>
      </w:r>
    </w:p>
    <w:p w14:paraId="2E0FB4DD">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（11）产品全新未开封。</w:t>
      </w:r>
    </w:p>
    <w:p w14:paraId="7F051D0F">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p>
    <w:p w14:paraId="707A154C">
      <w:pPr>
        <w:pStyle w:val="4"/>
        <w:pageBreakBefore w:val="0"/>
        <w:widowControl w:val="0"/>
        <w:numPr>
          <w:ilvl w:val="0"/>
          <w:numId w:val="15"/>
        </w:numPr>
        <w:kinsoku/>
        <w:wordWrap/>
        <w:overflowPunct/>
        <w:topLinePunct w:val="0"/>
        <w:autoSpaceDE/>
        <w:autoSpaceDN/>
        <w:bidi w:val="0"/>
        <w:adjustRightInd w:val="0"/>
        <w:snapToGrid w:val="0"/>
        <w:spacing w:before="0" w:after="0" w:line="240" w:lineRule="auto"/>
        <w:ind w:left="1000" w:leftChars="0" w:firstLineChars="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相关证明资料及要求</w:t>
      </w:r>
    </w:p>
    <w:p w14:paraId="36797D5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1.所投智能水电系统须具有计算机软件著作权登记证书，采购时需提供扫描件，原件备查。</w:t>
      </w:r>
    </w:p>
    <w:p w14:paraId="453115DC">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2.供应商采购时需提供所投电能表制造商计量器具型式批准证书复印件，原件备查。</w:t>
      </w:r>
    </w:p>
    <w:p w14:paraId="17FADCE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3.供应商采购时需提供所投水表制造商计量器具型式批准证书复印件，原件备查。</w:t>
      </w:r>
    </w:p>
    <w:p w14:paraId="09B89C0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4.供应商所供的水电能表具带</w:t>
      </w:r>
      <w:r>
        <w:rPr>
          <w:rFonts w:hint="eastAsia" w:ascii="仿宋" w:hAnsi="仿宋" w:eastAsia="仿宋" w:cs="仿宋"/>
          <w:sz w:val="21"/>
          <w:szCs w:val="21"/>
          <w:lang w:val="en-US" w:eastAsia="zh-CN"/>
        </w:rPr>
        <w:t>★</w:t>
      </w:r>
      <w:r>
        <w:rPr>
          <w:rFonts w:hint="eastAsia" w:ascii="仿宋" w:hAnsi="仿宋" w:eastAsia="仿宋" w:cs="仿宋"/>
          <w:sz w:val="20"/>
          <w:szCs w:val="20"/>
          <w:lang w:val="en-US" w:eastAsia="zh-CN"/>
        </w:rPr>
        <w:t>的关键参数，应提供所投产品型号的国家认可的专业检测机构出具的检测或检验报告等相关证明材料，真伪可查询。</w:t>
      </w:r>
    </w:p>
    <w:p w14:paraId="2DC9E5D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5.验收时，成交供应商需提供电表箱、电源线、台式电脑的3C证书或产品合格证等相关证明材料。</w:t>
      </w:r>
    </w:p>
    <w:p w14:paraId="30D2E05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6.验收时，成交供应商需提供成交单位与网络运营商签订物联网卡服务合同或相应证明材料，须包含水电能表4G物联网卡和6年流量费。</w:t>
      </w:r>
    </w:p>
    <w:p w14:paraId="5BDE1D1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7.验收时，成交供应商需提供所有水电表的安装手册、用户手册、维护手册等相关资料。</w:t>
      </w:r>
    </w:p>
    <w:p w14:paraId="38979875">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8.系统软件程序符合当前信息安全规范要求，上线运行之前必须通过校方专业网安公司扫描审核（费用由供应商承担），</w:t>
      </w:r>
      <w:r>
        <w:rPr>
          <w:rFonts w:hint="eastAsia" w:ascii="仿宋" w:hAnsi="仿宋" w:eastAsia="仿宋" w:cs="仿宋"/>
          <w:sz w:val="20"/>
          <w:szCs w:val="20"/>
          <w:u w:val="single"/>
          <w:lang w:val="en-US" w:eastAsia="zh-CN"/>
        </w:rPr>
        <w:t>否则验收不合格，并自行承担由此带来的损失</w:t>
      </w:r>
      <w:r>
        <w:rPr>
          <w:rFonts w:hint="eastAsia" w:ascii="仿宋" w:hAnsi="仿宋" w:eastAsia="仿宋" w:cs="仿宋"/>
          <w:sz w:val="20"/>
          <w:szCs w:val="20"/>
          <w:lang w:val="en-US" w:eastAsia="zh-CN"/>
        </w:rPr>
        <w:t>。</w:t>
      </w:r>
    </w:p>
    <w:p w14:paraId="739246A1">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9.供应商需自行对水电能表安装位置进行现场勘察，确保所提供的产品满足网络环境要求，若出现安装后网络信号不好导致设备不稳定，需自行解决网络信号问题，否则验收不合格，</w:t>
      </w:r>
      <w:r>
        <w:rPr>
          <w:rFonts w:hint="eastAsia" w:ascii="仿宋" w:hAnsi="仿宋" w:eastAsia="仿宋" w:cs="仿宋"/>
          <w:sz w:val="20"/>
          <w:szCs w:val="20"/>
          <w:u w:val="none"/>
          <w:lang w:val="en-US" w:eastAsia="zh-CN"/>
        </w:rPr>
        <w:t>并自行承担由此带来的损失。</w:t>
      </w:r>
    </w:p>
    <w:p w14:paraId="1D57BE76">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10.水电能表所在环境为公网，系统需部署在校园网内，供应商需自行打通网络，使数据能符合学校安全要求接入；网络打通产生的费用由成交供应商自行支付。</w:t>
      </w:r>
    </w:p>
    <w:p w14:paraId="63D4D407">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11.水电表的安装时间、安装位置应由采购人现场确定，并接受采购人和物业部门等相关人员的监督；电表拆除及安装人员，必须持有电工作业证。</w:t>
      </w:r>
    </w:p>
    <w:p w14:paraId="4C64DFE3">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12.成交供应商应在签订合同时，与采购人签订保密协议，履行保密义务。</w:t>
      </w:r>
    </w:p>
    <w:p w14:paraId="3CD5B5BE">
      <w:pPr>
        <w:pStyle w:val="4"/>
        <w:pageBreakBefore w:val="0"/>
        <w:widowControl w:val="0"/>
        <w:numPr>
          <w:ilvl w:val="0"/>
          <w:numId w:val="15"/>
        </w:numPr>
        <w:kinsoku/>
        <w:wordWrap/>
        <w:overflowPunct/>
        <w:topLinePunct w:val="0"/>
        <w:autoSpaceDE/>
        <w:autoSpaceDN/>
        <w:bidi w:val="0"/>
        <w:adjustRightInd w:val="0"/>
        <w:snapToGrid w:val="0"/>
        <w:spacing w:before="0" w:after="0" w:line="240" w:lineRule="auto"/>
        <w:ind w:left="1000" w:leftChars="0" w:firstLineChars="0"/>
        <w:textAlignment w:val="auto"/>
        <w:rPr>
          <w:rFonts w:hint="eastAsia" w:ascii="仿宋" w:hAnsi="仿宋" w:eastAsia="仿宋" w:cs="仿宋"/>
          <w:sz w:val="24"/>
          <w:lang w:val="en-US" w:eastAsia="zh-CN"/>
        </w:rPr>
      </w:pPr>
      <w:bookmarkStart w:id="14" w:name="_Toc167302902"/>
      <w:r>
        <w:rPr>
          <w:rFonts w:hint="eastAsia" w:ascii="仿宋" w:hAnsi="仿宋" w:eastAsia="仿宋" w:cs="仿宋"/>
          <w:sz w:val="24"/>
          <w:lang w:val="en-US" w:eastAsia="zh-CN"/>
        </w:rPr>
        <w:t>安装位置及要求</w:t>
      </w:r>
      <w:bookmarkEnd w:id="14"/>
    </w:p>
    <w:tbl>
      <w:tblPr>
        <w:tblStyle w:val="58"/>
        <w:tblpPr w:leftFromText="180" w:rightFromText="180" w:vertAnchor="text" w:horzAnchor="page" w:tblpXSpec="center" w:tblpY="257"/>
        <w:tblOverlap w:val="never"/>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939"/>
        <w:gridCol w:w="4050"/>
        <w:gridCol w:w="1698"/>
        <w:gridCol w:w="1186"/>
      </w:tblGrid>
      <w:tr w14:paraId="3DCD2897">
        <w:tblPrEx>
          <w:tblCellMar>
            <w:top w:w="0" w:type="dxa"/>
            <w:left w:w="108" w:type="dxa"/>
            <w:bottom w:w="0" w:type="dxa"/>
            <w:right w:w="108" w:type="dxa"/>
          </w:tblCellMar>
        </w:tblPrEx>
        <w:trPr>
          <w:jc w:val="center"/>
        </w:trPr>
        <w:tc>
          <w:tcPr>
            <w:tcW w:w="1007" w:type="dxa"/>
            <w:vAlign w:val="center"/>
          </w:tcPr>
          <w:p w14:paraId="1B6852E8">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位置</w:t>
            </w:r>
          </w:p>
        </w:tc>
        <w:tc>
          <w:tcPr>
            <w:tcW w:w="939" w:type="dxa"/>
            <w:vAlign w:val="center"/>
          </w:tcPr>
          <w:p w14:paraId="095CF094">
            <w:pPr>
              <w:jc w:val="center"/>
              <w:rPr>
                <w:rFonts w:hint="eastAsia" w:ascii="仿宋" w:hAnsi="仿宋" w:eastAsia="仿宋" w:cs="仿宋"/>
                <w:sz w:val="24"/>
                <w:szCs w:val="24"/>
              </w:rPr>
            </w:pPr>
            <w:r>
              <w:rPr>
                <w:rFonts w:hint="eastAsia" w:ascii="仿宋" w:hAnsi="仿宋" w:eastAsia="仿宋" w:cs="仿宋"/>
                <w:sz w:val="24"/>
                <w:szCs w:val="24"/>
              </w:rPr>
              <w:t>类型</w:t>
            </w:r>
          </w:p>
        </w:tc>
        <w:tc>
          <w:tcPr>
            <w:tcW w:w="4050" w:type="dxa"/>
            <w:vAlign w:val="center"/>
          </w:tcPr>
          <w:p w14:paraId="5E034D0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规格型号</w:t>
            </w:r>
          </w:p>
        </w:tc>
        <w:tc>
          <w:tcPr>
            <w:tcW w:w="1698" w:type="dxa"/>
            <w:vAlign w:val="center"/>
          </w:tcPr>
          <w:p w14:paraId="0DBB2D25">
            <w:pPr>
              <w:jc w:val="center"/>
              <w:rPr>
                <w:rFonts w:hint="eastAsia" w:ascii="仿宋" w:hAnsi="仿宋" w:eastAsia="仿宋" w:cs="仿宋"/>
                <w:sz w:val="24"/>
                <w:szCs w:val="24"/>
                <w:lang w:val="en-US" w:eastAsia="zh-CN"/>
              </w:rPr>
            </w:pPr>
            <w:r>
              <w:rPr>
                <w:rFonts w:hint="eastAsia" w:ascii="仿宋" w:hAnsi="仿宋" w:eastAsia="仿宋" w:cs="仿宋"/>
                <w:sz w:val="24"/>
                <w:szCs w:val="24"/>
              </w:rPr>
              <w:t>数量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块）</w:t>
            </w:r>
          </w:p>
        </w:tc>
        <w:tc>
          <w:tcPr>
            <w:tcW w:w="1186" w:type="dxa"/>
            <w:vAlign w:val="center"/>
          </w:tcPr>
          <w:p w14:paraId="03702BC6">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7C41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restart"/>
            <w:vAlign w:val="center"/>
          </w:tcPr>
          <w:p w14:paraId="3791552C">
            <w:pPr>
              <w:jc w:val="center"/>
              <w:rPr>
                <w:rFonts w:hint="eastAsia" w:ascii="仿宋" w:hAnsi="仿宋" w:eastAsia="仿宋" w:cs="仿宋"/>
                <w:sz w:val="24"/>
                <w:szCs w:val="24"/>
                <w:lang w:val="en-US" w:eastAsia="zh-CN"/>
              </w:rPr>
            </w:pPr>
            <w:r>
              <w:rPr>
                <w:rFonts w:hint="eastAsia" w:ascii="仿宋" w:hAnsi="仿宋" w:eastAsia="仿宋" w:cs="仿宋"/>
                <w:sz w:val="24"/>
                <w:szCs w:val="24"/>
              </w:rPr>
              <w:t>沙坪坝</w:t>
            </w:r>
            <w:r>
              <w:rPr>
                <w:rFonts w:hint="eastAsia" w:ascii="仿宋" w:hAnsi="仿宋" w:eastAsia="仿宋" w:cs="仿宋"/>
                <w:sz w:val="24"/>
                <w:szCs w:val="24"/>
                <w:lang w:val="en-US" w:eastAsia="zh-CN"/>
              </w:rPr>
              <w:t>校区</w:t>
            </w:r>
          </w:p>
        </w:tc>
        <w:tc>
          <w:tcPr>
            <w:tcW w:w="939" w:type="dxa"/>
            <w:vMerge w:val="restart"/>
            <w:vAlign w:val="center"/>
          </w:tcPr>
          <w:p w14:paraId="0DC8E46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电能表</w:t>
            </w:r>
          </w:p>
        </w:tc>
        <w:tc>
          <w:tcPr>
            <w:tcW w:w="4050" w:type="dxa"/>
            <w:vAlign w:val="center"/>
          </w:tcPr>
          <w:p w14:paraId="4F6FD886">
            <w:pPr>
              <w:jc w:val="center"/>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三相互感器表-无线远传1.5(6)A</w:t>
            </w:r>
          </w:p>
        </w:tc>
        <w:tc>
          <w:tcPr>
            <w:tcW w:w="1698" w:type="dxa"/>
            <w:vAlign w:val="center"/>
          </w:tcPr>
          <w:p w14:paraId="7CF4BB19">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66</w:t>
            </w:r>
          </w:p>
        </w:tc>
        <w:tc>
          <w:tcPr>
            <w:tcW w:w="1186" w:type="dxa"/>
            <w:vAlign w:val="center"/>
          </w:tcPr>
          <w:p w14:paraId="05BABB16">
            <w:pPr>
              <w:jc w:val="center"/>
              <w:rPr>
                <w:rFonts w:hint="eastAsia" w:ascii="仿宋" w:hAnsi="仿宋" w:eastAsia="仿宋" w:cs="仿宋"/>
                <w:sz w:val="24"/>
                <w:szCs w:val="24"/>
                <w:lang w:val="en-US" w:eastAsia="zh-CN"/>
              </w:rPr>
            </w:pPr>
          </w:p>
        </w:tc>
      </w:tr>
      <w:tr w14:paraId="2E13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14:paraId="217489AF">
            <w:pPr>
              <w:jc w:val="center"/>
              <w:rPr>
                <w:rFonts w:hint="eastAsia" w:ascii="仿宋" w:hAnsi="仿宋" w:eastAsia="仿宋" w:cs="仿宋"/>
                <w:sz w:val="24"/>
                <w:szCs w:val="24"/>
              </w:rPr>
            </w:pPr>
          </w:p>
        </w:tc>
        <w:tc>
          <w:tcPr>
            <w:tcW w:w="939" w:type="dxa"/>
            <w:vMerge w:val="continue"/>
            <w:vAlign w:val="center"/>
          </w:tcPr>
          <w:p w14:paraId="138B1837">
            <w:pPr>
              <w:jc w:val="center"/>
              <w:rPr>
                <w:rFonts w:hint="eastAsia" w:ascii="仿宋" w:hAnsi="仿宋" w:eastAsia="仿宋" w:cs="仿宋"/>
                <w:sz w:val="24"/>
                <w:szCs w:val="24"/>
                <w:lang w:val="en-US" w:eastAsia="zh-CN"/>
              </w:rPr>
            </w:pPr>
          </w:p>
        </w:tc>
        <w:tc>
          <w:tcPr>
            <w:tcW w:w="4050" w:type="dxa"/>
            <w:vAlign w:val="center"/>
          </w:tcPr>
          <w:p w14:paraId="63E10AA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三相直通表-无线远传10（100）A</w:t>
            </w:r>
          </w:p>
        </w:tc>
        <w:tc>
          <w:tcPr>
            <w:tcW w:w="1698" w:type="dxa"/>
          </w:tcPr>
          <w:p w14:paraId="5636421A">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1186" w:type="dxa"/>
            <w:shd w:val="clear" w:color="auto" w:fill="auto"/>
            <w:vAlign w:val="center"/>
          </w:tcPr>
          <w:p w14:paraId="7247F4D8">
            <w:pPr>
              <w:jc w:val="center"/>
              <w:rPr>
                <w:rFonts w:hint="eastAsia" w:ascii="仿宋" w:hAnsi="仿宋" w:eastAsia="仿宋" w:cs="仿宋"/>
                <w:kern w:val="2"/>
                <w:sz w:val="24"/>
                <w:szCs w:val="24"/>
                <w:lang w:val="en-US" w:eastAsia="zh-CN" w:bidi="ar-SA"/>
              </w:rPr>
            </w:pPr>
          </w:p>
        </w:tc>
      </w:tr>
      <w:tr w14:paraId="5E3B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14:paraId="59135093">
            <w:pPr>
              <w:jc w:val="center"/>
              <w:rPr>
                <w:rFonts w:hint="eastAsia" w:ascii="仿宋" w:hAnsi="仿宋" w:eastAsia="仿宋" w:cs="仿宋"/>
                <w:sz w:val="24"/>
                <w:szCs w:val="24"/>
              </w:rPr>
            </w:pPr>
          </w:p>
        </w:tc>
        <w:tc>
          <w:tcPr>
            <w:tcW w:w="939" w:type="dxa"/>
            <w:vMerge w:val="continue"/>
            <w:vAlign w:val="center"/>
          </w:tcPr>
          <w:p w14:paraId="22E984C2">
            <w:pPr>
              <w:jc w:val="center"/>
              <w:rPr>
                <w:rFonts w:hint="eastAsia" w:ascii="仿宋" w:hAnsi="仿宋" w:eastAsia="仿宋" w:cs="仿宋"/>
                <w:sz w:val="24"/>
                <w:szCs w:val="24"/>
              </w:rPr>
            </w:pPr>
          </w:p>
        </w:tc>
        <w:tc>
          <w:tcPr>
            <w:tcW w:w="4050" w:type="dxa"/>
            <w:vAlign w:val="center"/>
          </w:tcPr>
          <w:p w14:paraId="3782C192">
            <w:pPr>
              <w:rPr>
                <w:rFonts w:hint="eastAsia" w:ascii="仿宋" w:hAnsi="仿宋" w:eastAsia="仿宋" w:cs="仿宋"/>
                <w:sz w:val="24"/>
                <w:szCs w:val="24"/>
                <w:lang w:val="en-US" w:eastAsia="zh-CN"/>
              </w:rPr>
            </w:pPr>
            <w:r>
              <w:rPr>
                <w:rFonts w:hint="eastAsia" w:ascii="仿宋" w:hAnsi="仿宋" w:eastAsia="仿宋" w:cs="仿宋"/>
                <w:sz w:val="22"/>
                <w:szCs w:val="22"/>
                <w:lang w:val="en-US" w:eastAsia="zh-CN"/>
              </w:rPr>
              <w:t>单相电子表-无线远传0.25-0.5（60）A</w:t>
            </w:r>
          </w:p>
        </w:tc>
        <w:tc>
          <w:tcPr>
            <w:tcW w:w="1698" w:type="dxa"/>
          </w:tcPr>
          <w:p w14:paraId="4BA2F1DF">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w:t>
            </w:r>
          </w:p>
        </w:tc>
        <w:tc>
          <w:tcPr>
            <w:tcW w:w="1186" w:type="dxa"/>
            <w:shd w:val="clear" w:color="auto" w:fill="auto"/>
            <w:vAlign w:val="center"/>
          </w:tcPr>
          <w:p w14:paraId="28183591">
            <w:pPr>
              <w:jc w:val="center"/>
              <w:rPr>
                <w:rFonts w:hint="eastAsia" w:ascii="仿宋" w:hAnsi="仿宋" w:eastAsia="仿宋" w:cs="仿宋"/>
                <w:kern w:val="2"/>
                <w:sz w:val="24"/>
                <w:szCs w:val="24"/>
                <w:lang w:val="en-US" w:eastAsia="zh-CN" w:bidi="ar-SA"/>
              </w:rPr>
            </w:pPr>
          </w:p>
        </w:tc>
      </w:tr>
      <w:tr w14:paraId="5615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14:paraId="63ABE7CE">
            <w:pPr>
              <w:jc w:val="center"/>
              <w:rPr>
                <w:rFonts w:hint="eastAsia" w:ascii="仿宋" w:hAnsi="仿宋" w:eastAsia="仿宋" w:cs="仿宋"/>
                <w:sz w:val="24"/>
                <w:szCs w:val="24"/>
              </w:rPr>
            </w:pPr>
          </w:p>
        </w:tc>
        <w:tc>
          <w:tcPr>
            <w:tcW w:w="939" w:type="dxa"/>
            <w:vMerge w:val="restart"/>
            <w:vAlign w:val="center"/>
          </w:tcPr>
          <w:p w14:paraId="194C17A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冷水表</w:t>
            </w:r>
          </w:p>
        </w:tc>
        <w:tc>
          <w:tcPr>
            <w:tcW w:w="4050" w:type="dxa"/>
            <w:vAlign w:val="center"/>
          </w:tcPr>
          <w:p w14:paraId="7FE917E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无线远传水表DN15卧式</w:t>
            </w:r>
          </w:p>
        </w:tc>
        <w:tc>
          <w:tcPr>
            <w:tcW w:w="1698" w:type="dxa"/>
            <w:shd w:val="clear" w:color="auto" w:fill="auto"/>
            <w:vAlign w:val="center"/>
          </w:tcPr>
          <w:p w14:paraId="2187D8D1">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186" w:type="dxa"/>
            <w:vAlign w:val="center"/>
          </w:tcPr>
          <w:p w14:paraId="16A7657C">
            <w:pPr>
              <w:jc w:val="center"/>
              <w:rPr>
                <w:rFonts w:hint="eastAsia" w:ascii="仿宋" w:hAnsi="仿宋" w:eastAsia="仿宋" w:cs="仿宋"/>
                <w:sz w:val="28"/>
                <w:szCs w:val="28"/>
              </w:rPr>
            </w:pPr>
          </w:p>
        </w:tc>
      </w:tr>
      <w:tr w14:paraId="19B3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14:paraId="0F987EA6">
            <w:pPr>
              <w:jc w:val="center"/>
              <w:rPr>
                <w:rFonts w:hint="eastAsia" w:ascii="仿宋" w:hAnsi="仿宋" w:eastAsia="仿宋" w:cs="仿宋"/>
                <w:sz w:val="24"/>
                <w:szCs w:val="24"/>
              </w:rPr>
            </w:pPr>
          </w:p>
        </w:tc>
        <w:tc>
          <w:tcPr>
            <w:tcW w:w="939" w:type="dxa"/>
            <w:vMerge w:val="continue"/>
            <w:vAlign w:val="center"/>
          </w:tcPr>
          <w:p w14:paraId="340C0B6D">
            <w:pPr>
              <w:jc w:val="center"/>
              <w:rPr>
                <w:rFonts w:hint="eastAsia" w:ascii="仿宋" w:hAnsi="仿宋" w:eastAsia="仿宋" w:cs="仿宋"/>
                <w:sz w:val="24"/>
                <w:szCs w:val="24"/>
              </w:rPr>
            </w:pPr>
          </w:p>
        </w:tc>
        <w:tc>
          <w:tcPr>
            <w:tcW w:w="4050" w:type="dxa"/>
            <w:vAlign w:val="center"/>
          </w:tcPr>
          <w:p w14:paraId="3CA100E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无线远传水表DN20卧式</w:t>
            </w:r>
          </w:p>
        </w:tc>
        <w:tc>
          <w:tcPr>
            <w:tcW w:w="1698" w:type="dxa"/>
            <w:shd w:val="clear" w:color="auto" w:fill="auto"/>
            <w:vAlign w:val="center"/>
          </w:tcPr>
          <w:p w14:paraId="6D9DE84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186" w:type="dxa"/>
            <w:vAlign w:val="center"/>
          </w:tcPr>
          <w:p w14:paraId="649E4967">
            <w:pPr>
              <w:jc w:val="center"/>
              <w:rPr>
                <w:rFonts w:hint="eastAsia" w:ascii="仿宋" w:hAnsi="仿宋" w:eastAsia="仿宋" w:cs="仿宋"/>
                <w:sz w:val="28"/>
                <w:szCs w:val="28"/>
              </w:rPr>
            </w:pPr>
          </w:p>
        </w:tc>
      </w:tr>
      <w:tr w14:paraId="7343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14:paraId="1533320E">
            <w:pPr>
              <w:jc w:val="center"/>
              <w:rPr>
                <w:rFonts w:hint="eastAsia" w:ascii="仿宋" w:hAnsi="仿宋" w:eastAsia="仿宋" w:cs="仿宋"/>
                <w:sz w:val="24"/>
                <w:szCs w:val="24"/>
              </w:rPr>
            </w:pPr>
          </w:p>
        </w:tc>
        <w:tc>
          <w:tcPr>
            <w:tcW w:w="939" w:type="dxa"/>
            <w:vMerge w:val="continue"/>
            <w:vAlign w:val="center"/>
          </w:tcPr>
          <w:p w14:paraId="0DE54F33">
            <w:pPr>
              <w:jc w:val="center"/>
              <w:rPr>
                <w:rFonts w:hint="eastAsia" w:ascii="仿宋" w:hAnsi="仿宋" w:eastAsia="仿宋" w:cs="仿宋"/>
                <w:sz w:val="24"/>
                <w:szCs w:val="24"/>
                <w:lang w:val="en-US" w:eastAsia="zh-CN"/>
              </w:rPr>
            </w:pPr>
          </w:p>
        </w:tc>
        <w:tc>
          <w:tcPr>
            <w:tcW w:w="4050" w:type="dxa"/>
            <w:shd w:val="clear" w:color="auto" w:fill="auto"/>
            <w:vAlign w:val="center"/>
          </w:tcPr>
          <w:p w14:paraId="24C54F7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无线远传水表DN25卧式</w:t>
            </w:r>
          </w:p>
        </w:tc>
        <w:tc>
          <w:tcPr>
            <w:tcW w:w="1698" w:type="dxa"/>
            <w:shd w:val="clear" w:color="auto" w:fill="auto"/>
            <w:vAlign w:val="center"/>
          </w:tcPr>
          <w:p w14:paraId="7D47E52E">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186" w:type="dxa"/>
            <w:vAlign w:val="center"/>
          </w:tcPr>
          <w:p w14:paraId="72448765">
            <w:pPr>
              <w:jc w:val="center"/>
              <w:rPr>
                <w:rFonts w:hint="eastAsia" w:ascii="仿宋" w:hAnsi="仿宋" w:eastAsia="仿宋" w:cs="仿宋"/>
                <w:sz w:val="28"/>
                <w:szCs w:val="28"/>
              </w:rPr>
            </w:pPr>
          </w:p>
        </w:tc>
      </w:tr>
      <w:tr w14:paraId="10AF173C">
        <w:tblPrEx>
          <w:tblCellMar>
            <w:top w:w="0" w:type="dxa"/>
            <w:left w:w="108" w:type="dxa"/>
            <w:bottom w:w="0" w:type="dxa"/>
            <w:right w:w="108" w:type="dxa"/>
          </w:tblCellMar>
        </w:tblPrEx>
        <w:trPr>
          <w:jc w:val="center"/>
        </w:trPr>
        <w:tc>
          <w:tcPr>
            <w:tcW w:w="1007" w:type="dxa"/>
            <w:vMerge w:val="continue"/>
            <w:vAlign w:val="center"/>
          </w:tcPr>
          <w:p w14:paraId="0443B76C">
            <w:pPr>
              <w:jc w:val="center"/>
              <w:rPr>
                <w:rFonts w:hint="eastAsia" w:ascii="仿宋" w:hAnsi="仿宋" w:eastAsia="仿宋" w:cs="仿宋"/>
                <w:sz w:val="24"/>
                <w:szCs w:val="24"/>
              </w:rPr>
            </w:pPr>
          </w:p>
        </w:tc>
        <w:tc>
          <w:tcPr>
            <w:tcW w:w="939" w:type="dxa"/>
            <w:vMerge w:val="continue"/>
            <w:vAlign w:val="center"/>
          </w:tcPr>
          <w:p w14:paraId="1D470F6E">
            <w:pPr>
              <w:jc w:val="center"/>
              <w:rPr>
                <w:rFonts w:hint="eastAsia" w:ascii="仿宋" w:hAnsi="仿宋" w:eastAsia="仿宋" w:cs="仿宋"/>
                <w:sz w:val="24"/>
                <w:szCs w:val="24"/>
                <w:lang w:val="en-US" w:eastAsia="zh-CN"/>
              </w:rPr>
            </w:pPr>
          </w:p>
        </w:tc>
        <w:tc>
          <w:tcPr>
            <w:tcW w:w="4050" w:type="dxa"/>
            <w:shd w:val="clear" w:color="auto" w:fill="auto"/>
            <w:vAlign w:val="center"/>
          </w:tcPr>
          <w:p w14:paraId="5821056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无线远传水表DN32卧式</w:t>
            </w:r>
          </w:p>
        </w:tc>
        <w:tc>
          <w:tcPr>
            <w:tcW w:w="1698" w:type="dxa"/>
            <w:shd w:val="clear" w:color="auto" w:fill="auto"/>
            <w:vAlign w:val="center"/>
          </w:tcPr>
          <w:p w14:paraId="2E380F61">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186" w:type="dxa"/>
            <w:vAlign w:val="center"/>
          </w:tcPr>
          <w:p w14:paraId="1E9E8B12">
            <w:pPr>
              <w:jc w:val="center"/>
              <w:rPr>
                <w:rFonts w:hint="eastAsia" w:ascii="仿宋" w:hAnsi="仿宋" w:eastAsia="仿宋" w:cs="仿宋"/>
                <w:sz w:val="28"/>
                <w:szCs w:val="28"/>
              </w:rPr>
            </w:pPr>
          </w:p>
        </w:tc>
      </w:tr>
      <w:tr w14:paraId="31B2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14:paraId="40293982">
            <w:pPr>
              <w:jc w:val="center"/>
              <w:rPr>
                <w:rFonts w:hint="eastAsia" w:ascii="仿宋" w:hAnsi="仿宋" w:eastAsia="仿宋" w:cs="仿宋"/>
                <w:sz w:val="24"/>
                <w:szCs w:val="24"/>
              </w:rPr>
            </w:pPr>
          </w:p>
        </w:tc>
        <w:tc>
          <w:tcPr>
            <w:tcW w:w="939" w:type="dxa"/>
            <w:vMerge w:val="continue"/>
            <w:vAlign w:val="center"/>
          </w:tcPr>
          <w:p w14:paraId="53BCE0EF">
            <w:pPr>
              <w:jc w:val="center"/>
              <w:rPr>
                <w:rFonts w:hint="eastAsia" w:ascii="仿宋" w:hAnsi="仿宋" w:eastAsia="仿宋" w:cs="仿宋"/>
                <w:sz w:val="24"/>
                <w:szCs w:val="24"/>
                <w:lang w:val="en-US" w:eastAsia="zh-CN"/>
              </w:rPr>
            </w:pPr>
          </w:p>
        </w:tc>
        <w:tc>
          <w:tcPr>
            <w:tcW w:w="4050" w:type="dxa"/>
            <w:shd w:val="clear" w:color="auto" w:fill="auto"/>
            <w:vAlign w:val="center"/>
          </w:tcPr>
          <w:p w14:paraId="43DEA7D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无线远传水表DN50卧式</w:t>
            </w:r>
          </w:p>
        </w:tc>
        <w:tc>
          <w:tcPr>
            <w:tcW w:w="1698" w:type="dxa"/>
            <w:shd w:val="clear" w:color="auto" w:fill="auto"/>
            <w:vAlign w:val="center"/>
          </w:tcPr>
          <w:p w14:paraId="2D49629C">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186" w:type="dxa"/>
            <w:vAlign w:val="center"/>
          </w:tcPr>
          <w:p w14:paraId="79DD2131">
            <w:pPr>
              <w:jc w:val="center"/>
              <w:rPr>
                <w:rFonts w:hint="eastAsia" w:ascii="仿宋" w:hAnsi="仿宋" w:eastAsia="仿宋" w:cs="仿宋"/>
                <w:sz w:val="28"/>
                <w:szCs w:val="28"/>
              </w:rPr>
            </w:pPr>
          </w:p>
        </w:tc>
      </w:tr>
      <w:tr w14:paraId="7DD3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14:paraId="069D5BB9">
            <w:pPr>
              <w:jc w:val="center"/>
              <w:rPr>
                <w:rFonts w:hint="eastAsia" w:ascii="仿宋" w:hAnsi="仿宋" w:eastAsia="仿宋" w:cs="仿宋"/>
                <w:sz w:val="24"/>
                <w:szCs w:val="24"/>
              </w:rPr>
            </w:pPr>
          </w:p>
        </w:tc>
        <w:tc>
          <w:tcPr>
            <w:tcW w:w="939" w:type="dxa"/>
            <w:vMerge w:val="continue"/>
            <w:vAlign w:val="center"/>
          </w:tcPr>
          <w:p w14:paraId="5D8B5B7E">
            <w:pPr>
              <w:jc w:val="center"/>
              <w:rPr>
                <w:rFonts w:hint="eastAsia" w:ascii="仿宋" w:hAnsi="仿宋" w:eastAsia="仿宋" w:cs="仿宋"/>
                <w:sz w:val="24"/>
                <w:szCs w:val="24"/>
                <w:lang w:val="en-US" w:eastAsia="zh-CN"/>
              </w:rPr>
            </w:pPr>
          </w:p>
        </w:tc>
        <w:tc>
          <w:tcPr>
            <w:tcW w:w="4050" w:type="dxa"/>
            <w:shd w:val="clear" w:color="auto" w:fill="auto"/>
            <w:vAlign w:val="center"/>
          </w:tcPr>
          <w:p w14:paraId="122602D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无线远传水表DN100卧式</w:t>
            </w:r>
          </w:p>
        </w:tc>
        <w:tc>
          <w:tcPr>
            <w:tcW w:w="1698" w:type="dxa"/>
            <w:shd w:val="clear" w:color="auto" w:fill="auto"/>
            <w:vAlign w:val="center"/>
          </w:tcPr>
          <w:p w14:paraId="4BF130B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186" w:type="dxa"/>
            <w:vAlign w:val="center"/>
          </w:tcPr>
          <w:p w14:paraId="5A5DE2F1">
            <w:pPr>
              <w:jc w:val="center"/>
              <w:rPr>
                <w:rFonts w:hint="eastAsia" w:ascii="仿宋" w:hAnsi="仿宋" w:eastAsia="仿宋" w:cs="仿宋"/>
                <w:sz w:val="28"/>
                <w:szCs w:val="28"/>
              </w:rPr>
            </w:pPr>
          </w:p>
        </w:tc>
      </w:tr>
      <w:tr w14:paraId="5D8A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14:paraId="29B28CD6">
            <w:pPr>
              <w:jc w:val="center"/>
              <w:rPr>
                <w:rFonts w:hint="eastAsia" w:ascii="仿宋" w:hAnsi="仿宋" w:eastAsia="仿宋" w:cs="仿宋"/>
                <w:sz w:val="24"/>
                <w:szCs w:val="24"/>
              </w:rPr>
            </w:pPr>
          </w:p>
        </w:tc>
        <w:tc>
          <w:tcPr>
            <w:tcW w:w="939" w:type="dxa"/>
            <w:vMerge w:val="continue"/>
            <w:vAlign w:val="center"/>
          </w:tcPr>
          <w:p w14:paraId="02739C88">
            <w:pPr>
              <w:jc w:val="center"/>
              <w:rPr>
                <w:rFonts w:hint="eastAsia" w:ascii="仿宋" w:hAnsi="仿宋" w:eastAsia="仿宋" w:cs="仿宋"/>
                <w:sz w:val="24"/>
                <w:szCs w:val="24"/>
                <w:lang w:val="en-US" w:eastAsia="zh-CN"/>
              </w:rPr>
            </w:pPr>
          </w:p>
        </w:tc>
        <w:tc>
          <w:tcPr>
            <w:tcW w:w="4050" w:type="dxa"/>
            <w:shd w:val="clear" w:color="auto" w:fill="auto"/>
            <w:vAlign w:val="center"/>
          </w:tcPr>
          <w:p w14:paraId="6CC07C5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无线远传水表DN200卧式</w:t>
            </w:r>
          </w:p>
        </w:tc>
        <w:tc>
          <w:tcPr>
            <w:tcW w:w="1698" w:type="dxa"/>
            <w:shd w:val="clear" w:color="auto" w:fill="auto"/>
            <w:vAlign w:val="center"/>
          </w:tcPr>
          <w:p w14:paraId="33DCBF58">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186" w:type="dxa"/>
            <w:vAlign w:val="center"/>
          </w:tcPr>
          <w:p w14:paraId="2EAB56FF">
            <w:pPr>
              <w:jc w:val="center"/>
              <w:rPr>
                <w:rFonts w:hint="eastAsia" w:ascii="仿宋" w:hAnsi="仿宋" w:eastAsia="仿宋" w:cs="仿宋"/>
                <w:sz w:val="28"/>
                <w:szCs w:val="28"/>
              </w:rPr>
            </w:pPr>
          </w:p>
        </w:tc>
      </w:tr>
      <w:tr w14:paraId="25B1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14:paraId="3E979782">
            <w:pPr>
              <w:jc w:val="center"/>
              <w:rPr>
                <w:rFonts w:hint="eastAsia" w:ascii="仿宋" w:hAnsi="仿宋" w:eastAsia="仿宋" w:cs="仿宋"/>
                <w:sz w:val="24"/>
                <w:szCs w:val="24"/>
              </w:rPr>
            </w:pPr>
          </w:p>
        </w:tc>
        <w:tc>
          <w:tcPr>
            <w:tcW w:w="939" w:type="dxa"/>
            <w:vAlign w:val="center"/>
          </w:tcPr>
          <w:p w14:paraId="20E39BA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电表箱</w:t>
            </w:r>
          </w:p>
        </w:tc>
        <w:tc>
          <w:tcPr>
            <w:tcW w:w="4050" w:type="dxa"/>
            <w:shd w:val="clear" w:color="auto" w:fill="auto"/>
            <w:vAlign w:val="center"/>
          </w:tcPr>
          <w:p w14:paraId="40987A9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不小于1000*800*200mm</w:t>
            </w:r>
          </w:p>
        </w:tc>
        <w:tc>
          <w:tcPr>
            <w:tcW w:w="1698" w:type="dxa"/>
            <w:shd w:val="clear" w:color="auto" w:fill="auto"/>
            <w:vAlign w:val="center"/>
          </w:tcPr>
          <w:p w14:paraId="51B4AC68">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186" w:type="dxa"/>
            <w:vAlign w:val="center"/>
          </w:tcPr>
          <w:p w14:paraId="471C5952">
            <w:pPr>
              <w:jc w:val="center"/>
              <w:rPr>
                <w:rFonts w:hint="eastAsia" w:ascii="仿宋" w:hAnsi="仿宋" w:eastAsia="仿宋" w:cs="仿宋"/>
                <w:sz w:val="28"/>
                <w:szCs w:val="28"/>
              </w:rPr>
            </w:pPr>
          </w:p>
        </w:tc>
      </w:tr>
      <w:tr w14:paraId="4229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restart"/>
            <w:vAlign w:val="center"/>
          </w:tcPr>
          <w:p w14:paraId="14B7D38D">
            <w:pPr>
              <w:jc w:val="center"/>
              <w:rPr>
                <w:rFonts w:hint="eastAsia" w:ascii="仿宋" w:hAnsi="仿宋" w:eastAsia="仿宋" w:cs="仿宋"/>
                <w:sz w:val="24"/>
                <w:szCs w:val="24"/>
                <w:lang w:val="en-US" w:eastAsia="zh-CN"/>
              </w:rPr>
            </w:pPr>
            <w:r>
              <w:rPr>
                <w:rFonts w:hint="eastAsia" w:ascii="仿宋" w:hAnsi="仿宋" w:eastAsia="仿宋" w:cs="仿宋"/>
                <w:sz w:val="24"/>
                <w:szCs w:val="24"/>
              </w:rPr>
              <w:t>大学城</w:t>
            </w:r>
            <w:r>
              <w:rPr>
                <w:rFonts w:hint="eastAsia" w:ascii="仿宋" w:hAnsi="仿宋" w:eastAsia="仿宋" w:cs="仿宋"/>
                <w:sz w:val="24"/>
                <w:szCs w:val="24"/>
                <w:lang w:val="en-US" w:eastAsia="zh-CN"/>
              </w:rPr>
              <w:t>校区</w:t>
            </w:r>
          </w:p>
        </w:tc>
        <w:tc>
          <w:tcPr>
            <w:tcW w:w="939" w:type="dxa"/>
            <w:vAlign w:val="center"/>
          </w:tcPr>
          <w:p w14:paraId="15CADC6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电能表</w:t>
            </w:r>
          </w:p>
        </w:tc>
        <w:tc>
          <w:tcPr>
            <w:tcW w:w="4050" w:type="dxa"/>
            <w:vAlign w:val="center"/>
          </w:tcPr>
          <w:p w14:paraId="58BC8F20">
            <w:pPr>
              <w:jc w:val="center"/>
              <w:rPr>
                <w:rFonts w:hint="eastAsia" w:ascii="仿宋" w:hAnsi="仿宋" w:eastAsia="仿宋" w:cs="仿宋"/>
                <w:sz w:val="28"/>
                <w:szCs w:val="28"/>
              </w:rPr>
            </w:pPr>
            <w:r>
              <w:rPr>
                <w:rFonts w:hint="eastAsia" w:ascii="仿宋" w:hAnsi="仿宋" w:eastAsia="仿宋" w:cs="仿宋"/>
                <w:sz w:val="24"/>
                <w:szCs w:val="24"/>
                <w:lang w:val="en-US" w:eastAsia="zh-CN"/>
              </w:rPr>
              <w:t>三相直通表-无线远传10（100）A</w:t>
            </w:r>
          </w:p>
        </w:tc>
        <w:tc>
          <w:tcPr>
            <w:tcW w:w="1698" w:type="dxa"/>
          </w:tcPr>
          <w:p w14:paraId="11B8EC34">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37</w:t>
            </w:r>
          </w:p>
        </w:tc>
        <w:tc>
          <w:tcPr>
            <w:tcW w:w="1186" w:type="dxa"/>
            <w:vAlign w:val="center"/>
          </w:tcPr>
          <w:p w14:paraId="7C241AB7">
            <w:pPr>
              <w:jc w:val="center"/>
              <w:rPr>
                <w:rFonts w:hint="eastAsia" w:ascii="仿宋" w:hAnsi="仿宋" w:eastAsia="仿宋" w:cs="仿宋"/>
                <w:sz w:val="28"/>
                <w:szCs w:val="28"/>
              </w:rPr>
            </w:pPr>
          </w:p>
        </w:tc>
      </w:tr>
      <w:tr w14:paraId="7D53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14:paraId="648ED87C">
            <w:pPr>
              <w:jc w:val="center"/>
              <w:rPr>
                <w:rFonts w:hint="eastAsia" w:ascii="仿宋" w:hAnsi="仿宋" w:eastAsia="仿宋" w:cs="仿宋"/>
                <w:sz w:val="24"/>
                <w:szCs w:val="24"/>
              </w:rPr>
            </w:pPr>
          </w:p>
        </w:tc>
        <w:tc>
          <w:tcPr>
            <w:tcW w:w="939" w:type="dxa"/>
            <w:vMerge w:val="restart"/>
            <w:vAlign w:val="center"/>
          </w:tcPr>
          <w:p w14:paraId="48BD713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冷水表</w:t>
            </w:r>
          </w:p>
        </w:tc>
        <w:tc>
          <w:tcPr>
            <w:tcW w:w="4050" w:type="dxa"/>
            <w:shd w:val="clear" w:color="auto" w:fill="auto"/>
            <w:vAlign w:val="center"/>
          </w:tcPr>
          <w:p w14:paraId="07FBB0A9">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无线远传水表DN20卧式</w:t>
            </w:r>
          </w:p>
        </w:tc>
        <w:tc>
          <w:tcPr>
            <w:tcW w:w="1698" w:type="dxa"/>
          </w:tcPr>
          <w:p w14:paraId="0AA9689C">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w:t>
            </w:r>
          </w:p>
        </w:tc>
        <w:tc>
          <w:tcPr>
            <w:tcW w:w="1186" w:type="dxa"/>
            <w:vAlign w:val="center"/>
          </w:tcPr>
          <w:p w14:paraId="4E516C51">
            <w:pPr>
              <w:jc w:val="center"/>
              <w:rPr>
                <w:rFonts w:hint="eastAsia" w:ascii="仿宋" w:hAnsi="仿宋" w:eastAsia="仿宋" w:cs="仿宋"/>
                <w:sz w:val="28"/>
                <w:szCs w:val="28"/>
              </w:rPr>
            </w:pPr>
          </w:p>
        </w:tc>
      </w:tr>
      <w:tr w14:paraId="5A467AD9">
        <w:tblPrEx>
          <w:tblCellMar>
            <w:top w:w="0" w:type="dxa"/>
            <w:left w:w="108" w:type="dxa"/>
            <w:bottom w:w="0" w:type="dxa"/>
            <w:right w:w="108" w:type="dxa"/>
          </w:tblCellMar>
        </w:tblPrEx>
        <w:trPr>
          <w:jc w:val="center"/>
        </w:trPr>
        <w:tc>
          <w:tcPr>
            <w:tcW w:w="1007" w:type="dxa"/>
            <w:vMerge w:val="continue"/>
            <w:vAlign w:val="center"/>
          </w:tcPr>
          <w:p w14:paraId="688AB4C2">
            <w:pPr>
              <w:jc w:val="center"/>
              <w:rPr>
                <w:rFonts w:hint="eastAsia" w:ascii="仿宋" w:hAnsi="仿宋" w:eastAsia="仿宋" w:cs="仿宋"/>
                <w:sz w:val="28"/>
                <w:szCs w:val="28"/>
              </w:rPr>
            </w:pPr>
          </w:p>
        </w:tc>
        <w:tc>
          <w:tcPr>
            <w:tcW w:w="939" w:type="dxa"/>
            <w:vMerge w:val="continue"/>
          </w:tcPr>
          <w:p w14:paraId="5C924264">
            <w:pPr>
              <w:rPr>
                <w:rFonts w:hint="eastAsia" w:ascii="仿宋" w:hAnsi="仿宋" w:eastAsia="仿宋" w:cs="仿宋"/>
                <w:sz w:val="28"/>
                <w:szCs w:val="28"/>
                <w:lang w:val="en-US" w:eastAsia="zh-CN"/>
              </w:rPr>
            </w:pPr>
          </w:p>
        </w:tc>
        <w:tc>
          <w:tcPr>
            <w:tcW w:w="4050" w:type="dxa"/>
            <w:shd w:val="clear" w:color="auto" w:fill="auto"/>
            <w:vAlign w:val="center"/>
          </w:tcPr>
          <w:p w14:paraId="6EB79A01">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无线远传水表DN25卧式</w:t>
            </w:r>
          </w:p>
        </w:tc>
        <w:tc>
          <w:tcPr>
            <w:tcW w:w="1698" w:type="dxa"/>
          </w:tcPr>
          <w:p w14:paraId="5DBE7FE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186" w:type="dxa"/>
            <w:vAlign w:val="center"/>
          </w:tcPr>
          <w:p w14:paraId="5842ABBF">
            <w:pPr>
              <w:jc w:val="center"/>
              <w:rPr>
                <w:rFonts w:hint="eastAsia" w:ascii="仿宋" w:hAnsi="仿宋" w:eastAsia="仿宋" w:cs="仿宋"/>
                <w:sz w:val="28"/>
                <w:szCs w:val="28"/>
              </w:rPr>
            </w:pPr>
          </w:p>
        </w:tc>
      </w:tr>
      <w:tr w14:paraId="2657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restart"/>
            <w:vAlign w:val="center"/>
          </w:tcPr>
          <w:p w14:paraId="73C2E577">
            <w:pPr>
              <w:jc w:val="center"/>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机动</w:t>
            </w:r>
          </w:p>
        </w:tc>
        <w:tc>
          <w:tcPr>
            <w:tcW w:w="939" w:type="dxa"/>
            <w:vMerge w:val="restart"/>
            <w:vAlign w:val="center"/>
          </w:tcPr>
          <w:p w14:paraId="2B7EC5A2">
            <w:pPr>
              <w:jc w:val="center"/>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电能表</w:t>
            </w:r>
          </w:p>
        </w:tc>
        <w:tc>
          <w:tcPr>
            <w:tcW w:w="4050" w:type="dxa"/>
            <w:shd w:val="clear" w:color="auto" w:fill="auto"/>
            <w:vAlign w:val="center"/>
          </w:tcPr>
          <w:p w14:paraId="0BD0F4D1">
            <w:pPr>
              <w:rPr>
                <w:rFonts w:hint="eastAsia" w:ascii="仿宋" w:hAnsi="仿宋" w:eastAsia="仿宋" w:cs="仿宋"/>
                <w:kern w:val="2"/>
                <w:sz w:val="28"/>
                <w:szCs w:val="28"/>
                <w:lang w:val="en-US" w:eastAsia="zh-CN" w:bidi="ar-SA"/>
              </w:rPr>
            </w:pPr>
            <w:r>
              <w:rPr>
                <w:rFonts w:hint="eastAsia" w:ascii="仿宋" w:hAnsi="仿宋" w:eastAsia="仿宋" w:cs="仿宋"/>
                <w:sz w:val="24"/>
                <w:szCs w:val="24"/>
                <w:lang w:val="en-US" w:eastAsia="zh-CN"/>
              </w:rPr>
              <w:t>三相互感器表-无线远传1.5(6)A</w:t>
            </w:r>
          </w:p>
        </w:tc>
        <w:tc>
          <w:tcPr>
            <w:tcW w:w="1698" w:type="dxa"/>
          </w:tcPr>
          <w:p w14:paraId="3D2E5FB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186" w:type="dxa"/>
            <w:vAlign w:val="center"/>
          </w:tcPr>
          <w:p w14:paraId="1926C0DA">
            <w:pPr>
              <w:jc w:val="center"/>
              <w:rPr>
                <w:rFonts w:hint="eastAsia" w:ascii="仿宋" w:hAnsi="仿宋" w:eastAsia="仿宋" w:cs="仿宋"/>
                <w:sz w:val="28"/>
                <w:szCs w:val="28"/>
              </w:rPr>
            </w:pPr>
          </w:p>
        </w:tc>
      </w:tr>
      <w:tr w14:paraId="4A42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14:paraId="18EC156A">
            <w:pPr>
              <w:jc w:val="center"/>
              <w:rPr>
                <w:rFonts w:hint="eastAsia" w:ascii="仿宋" w:hAnsi="仿宋" w:eastAsia="仿宋" w:cs="仿宋"/>
                <w:sz w:val="28"/>
                <w:szCs w:val="28"/>
              </w:rPr>
            </w:pPr>
          </w:p>
        </w:tc>
        <w:tc>
          <w:tcPr>
            <w:tcW w:w="939" w:type="dxa"/>
            <w:vMerge w:val="continue"/>
          </w:tcPr>
          <w:p w14:paraId="714452EE">
            <w:pPr>
              <w:rPr>
                <w:rFonts w:hint="eastAsia" w:ascii="仿宋" w:hAnsi="仿宋" w:eastAsia="仿宋" w:cs="仿宋"/>
                <w:sz w:val="28"/>
                <w:szCs w:val="28"/>
                <w:lang w:val="en-US" w:eastAsia="zh-CN"/>
              </w:rPr>
            </w:pPr>
          </w:p>
        </w:tc>
        <w:tc>
          <w:tcPr>
            <w:tcW w:w="4050" w:type="dxa"/>
            <w:shd w:val="clear" w:color="auto" w:fill="auto"/>
            <w:vAlign w:val="center"/>
          </w:tcPr>
          <w:p w14:paraId="71EA352A">
            <w:pP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三相直通表-无线远传10（100）A</w:t>
            </w:r>
          </w:p>
        </w:tc>
        <w:tc>
          <w:tcPr>
            <w:tcW w:w="1698" w:type="dxa"/>
          </w:tcPr>
          <w:p w14:paraId="75F00735">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186" w:type="dxa"/>
            <w:vAlign w:val="center"/>
          </w:tcPr>
          <w:p w14:paraId="07125D27">
            <w:pPr>
              <w:jc w:val="center"/>
              <w:rPr>
                <w:rFonts w:hint="eastAsia" w:ascii="仿宋" w:hAnsi="仿宋" w:eastAsia="仿宋" w:cs="仿宋"/>
                <w:sz w:val="28"/>
                <w:szCs w:val="28"/>
              </w:rPr>
            </w:pPr>
          </w:p>
        </w:tc>
      </w:tr>
      <w:tr w14:paraId="5735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14:paraId="5B239487">
            <w:pPr>
              <w:jc w:val="center"/>
              <w:rPr>
                <w:rFonts w:hint="eastAsia" w:ascii="仿宋" w:hAnsi="仿宋" w:eastAsia="仿宋" w:cs="仿宋"/>
                <w:sz w:val="28"/>
                <w:szCs w:val="28"/>
              </w:rPr>
            </w:pPr>
          </w:p>
        </w:tc>
        <w:tc>
          <w:tcPr>
            <w:tcW w:w="939" w:type="dxa"/>
            <w:vMerge w:val="continue"/>
          </w:tcPr>
          <w:p w14:paraId="56D32E93">
            <w:pPr>
              <w:rPr>
                <w:rFonts w:hint="eastAsia" w:ascii="仿宋" w:hAnsi="仿宋" w:eastAsia="仿宋" w:cs="仿宋"/>
                <w:sz w:val="28"/>
                <w:szCs w:val="28"/>
                <w:lang w:val="en-US" w:eastAsia="zh-CN"/>
              </w:rPr>
            </w:pPr>
          </w:p>
        </w:tc>
        <w:tc>
          <w:tcPr>
            <w:tcW w:w="4050" w:type="dxa"/>
            <w:shd w:val="clear" w:color="auto" w:fill="auto"/>
            <w:vAlign w:val="center"/>
          </w:tcPr>
          <w:p w14:paraId="74B6736D">
            <w:pPr>
              <w:rPr>
                <w:rFonts w:hint="eastAsia" w:ascii="仿宋" w:hAnsi="仿宋" w:eastAsia="仿宋" w:cs="仿宋"/>
                <w:kern w:val="2"/>
                <w:sz w:val="24"/>
                <w:szCs w:val="24"/>
                <w:lang w:val="en-US" w:eastAsia="zh-CN" w:bidi="ar-SA"/>
              </w:rPr>
            </w:pPr>
            <w:r>
              <w:rPr>
                <w:rFonts w:hint="eastAsia" w:ascii="仿宋" w:hAnsi="仿宋" w:eastAsia="仿宋" w:cs="仿宋"/>
                <w:sz w:val="22"/>
                <w:szCs w:val="22"/>
                <w:lang w:val="en-US" w:eastAsia="zh-CN"/>
              </w:rPr>
              <w:t>单相电子表-无线远传0.25-0.5（60）A</w:t>
            </w:r>
          </w:p>
        </w:tc>
        <w:tc>
          <w:tcPr>
            <w:tcW w:w="1698" w:type="dxa"/>
          </w:tcPr>
          <w:p w14:paraId="0731B74A">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186" w:type="dxa"/>
            <w:vAlign w:val="center"/>
          </w:tcPr>
          <w:p w14:paraId="0D2A7DF0">
            <w:pPr>
              <w:jc w:val="center"/>
              <w:rPr>
                <w:rFonts w:hint="eastAsia" w:ascii="仿宋" w:hAnsi="仿宋" w:eastAsia="仿宋" w:cs="仿宋"/>
                <w:sz w:val="28"/>
                <w:szCs w:val="28"/>
              </w:rPr>
            </w:pPr>
          </w:p>
        </w:tc>
      </w:tr>
      <w:tr w14:paraId="2595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7" w:type="dxa"/>
            <w:vMerge w:val="continue"/>
            <w:vAlign w:val="center"/>
          </w:tcPr>
          <w:p w14:paraId="546BFFE5">
            <w:pPr>
              <w:jc w:val="center"/>
              <w:rPr>
                <w:rFonts w:hint="eastAsia" w:ascii="仿宋" w:hAnsi="仿宋" w:eastAsia="仿宋" w:cs="仿宋"/>
                <w:sz w:val="28"/>
                <w:szCs w:val="28"/>
              </w:rPr>
            </w:pPr>
          </w:p>
        </w:tc>
        <w:tc>
          <w:tcPr>
            <w:tcW w:w="939" w:type="dxa"/>
          </w:tcPr>
          <w:p w14:paraId="468164E8">
            <w:pPr>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冷水表</w:t>
            </w:r>
          </w:p>
        </w:tc>
        <w:tc>
          <w:tcPr>
            <w:tcW w:w="4050" w:type="dxa"/>
            <w:shd w:val="clear" w:color="auto" w:fill="auto"/>
            <w:vAlign w:val="center"/>
          </w:tcPr>
          <w:p w14:paraId="6F320D60">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无线远传水表DN20卧式</w:t>
            </w:r>
          </w:p>
        </w:tc>
        <w:tc>
          <w:tcPr>
            <w:tcW w:w="1698" w:type="dxa"/>
            <w:shd w:val="clear" w:color="auto" w:fill="auto"/>
            <w:vAlign w:val="center"/>
          </w:tcPr>
          <w:p w14:paraId="7F7ECC92">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10</w:t>
            </w:r>
          </w:p>
        </w:tc>
        <w:tc>
          <w:tcPr>
            <w:tcW w:w="1186" w:type="dxa"/>
            <w:vAlign w:val="center"/>
          </w:tcPr>
          <w:p w14:paraId="2FA27B91">
            <w:pPr>
              <w:jc w:val="center"/>
              <w:rPr>
                <w:rFonts w:hint="eastAsia" w:ascii="仿宋" w:hAnsi="仿宋" w:eastAsia="仿宋" w:cs="仿宋"/>
                <w:sz w:val="28"/>
                <w:szCs w:val="28"/>
              </w:rPr>
            </w:pPr>
          </w:p>
        </w:tc>
      </w:tr>
      <w:tr w14:paraId="51F5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6" w:type="dxa"/>
            <w:gridSpan w:val="3"/>
            <w:vAlign w:val="center"/>
          </w:tcPr>
          <w:p w14:paraId="0237F85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    计</w:t>
            </w:r>
          </w:p>
        </w:tc>
        <w:tc>
          <w:tcPr>
            <w:tcW w:w="2884" w:type="dxa"/>
            <w:gridSpan w:val="2"/>
            <w:vAlign w:val="center"/>
          </w:tcPr>
          <w:p w14:paraId="630E5EF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240</w:t>
            </w:r>
          </w:p>
        </w:tc>
      </w:tr>
    </w:tbl>
    <w:p w14:paraId="1D19BE47">
      <w:pPr>
        <w:spacing w:line="400" w:lineRule="exact"/>
        <w:ind w:firstLine="480" w:firstLineChars="200"/>
        <w:rPr>
          <w:rFonts w:hint="eastAsia" w:ascii="仿宋" w:hAnsi="仿宋" w:eastAsia="仿宋" w:cs="仿宋"/>
          <w:color w:val="FF0000"/>
          <w:sz w:val="24"/>
          <w:szCs w:val="24"/>
        </w:rPr>
      </w:pPr>
    </w:p>
    <w:p w14:paraId="59D0D64F">
      <w:pPr>
        <w:spacing w:line="400" w:lineRule="exact"/>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rPr>
        <w:t>安装位置仅供供应商在编制响应文件时参考，具体</w:t>
      </w:r>
      <w:r>
        <w:rPr>
          <w:rFonts w:hint="eastAsia" w:ascii="仿宋" w:hAnsi="仿宋" w:eastAsia="仿宋" w:cs="仿宋"/>
          <w:color w:val="FF0000"/>
          <w:sz w:val="24"/>
          <w:szCs w:val="24"/>
          <w:lang w:val="en-US" w:eastAsia="zh-CN"/>
        </w:rPr>
        <w:t>安装</w:t>
      </w:r>
      <w:r>
        <w:rPr>
          <w:rFonts w:hint="eastAsia" w:ascii="仿宋" w:hAnsi="仿宋" w:eastAsia="仿宋" w:cs="仿宋"/>
          <w:color w:val="FF0000"/>
          <w:sz w:val="24"/>
          <w:szCs w:val="24"/>
        </w:rPr>
        <w:t>位置</w:t>
      </w:r>
      <w:r>
        <w:rPr>
          <w:rFonts w:hint="eastAsia" w:ascii="仿宋" w:hAnsi="仿宋" w:eastAsia="仿宋" w:cs="仿宋"/>
          <w:color w:val="FF0000"/>
          <w:sz w:val="24"/>
          <w:szCs w:val="24"/>
          <w:lang w:val="en-US" w:eastAsia="zh-CN"/>
        </w:rPr>
        <w:t>和安装方式</w:t>
      </w:r>
      <w:r>
        <w:rPr>
          <w:rFonts w:hint="eastAsia" w:ascii="仿宋" w:hAnsi="仿宋" w:eastAsia="仿宋" w:cs="仿宋"/>
          <w:color w:val="FF0000"/>
          <w:sz w:val="24"/>
          <w:szCs w:val="24"/>
        </w:rPr>
        <w:t>以采购人现场指定为准。</w:t>
      </w:r>
    </w:p>
    <w:p w14:paraId="255FDEDE">
      <w:pPr>
        <w:pStyle w:val="16"/>
        <w:rPr>
          <w:rFonts w:hint="eastAsia" w:ascii="仿宋" w:hAnsi="仿宋" w:eastAsia="仿宋" w:cs="仿宋"/>
        </w:rPr>
      </w:pPr>
    </w:p>
    <w:p w14:paraId="45E91067">
      <w:pPr>
        <w:pStyle w:val="4"/>
        <w:pageBreakBefore w:val="0"/>
        <w:widowControl w:val="0"/>
        <w:numPr>
          <w:ilvl w:val="0"/>
          <w:numId w:val="15"/>
        </w:numPr>
        <w:kinsoku/>
        <w:wordWrap/>
        <w:overflowPunct/>
        <w:topLinePunct w:val="0"/>
        <w:autoSpaceDE/>
        <w:autoSpaceDN/>
        <w:bidi w:val="0"/>
        <w:adjustRightInd w:val="0"/>
        <w:snapToGrid w:val="0"/>
        <w:spacing w:before="0" w:after="0" w:line="240" w:lineRule="auto"/>
        <w:ind w:left="1000" w:leftChars="0" w:firstLineChars="0"/>
        <w:textAlignment w:val="auto"/>
        <w:rPr>
          <w:rFonts w:hint="eastAsia" w:ascii="仿宋" w:hAnsi="仿宋" w:eastAsia="仿宋" w:cs="仿宋"/>
          <w:sz w:val="24"/>
          <w:lang w:val="en-US" w:eastAsia="zh-CN"/>
        </w:rPr>
      </w:pPr>
      <w:bookmarkStart w:id="15" w:name="_Toc167302903"/>
      <w:bookmarkStart w:id="16" w:name="_Toc152603595"/>
      <w:r>
        <w:rPr>
          <w:rFonts w:hint="eastAsia" w:ascii="仿宋" w:hAnsi="仿宋" w:eastAsia="仿宋" w:cs="仿宋"/>
          <w:sz w:val="24"/>
          <w:lang w:val="en-US" w:eastAsia="zh-CN"/>
        </w:rPr>
        <w:t>安全文明施工</w:t>
      </w:r>
      <w:bookmarkEnd w:id="15"/>
      <w:bookmarkEnd w:id="16"/>
    </w:p>
    <w:p w14:paraId="61A32737">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供应商按国家及行业的相关规定做好安全文明施工管理工作，制定严格的安全防护措施，确保安全施工，因供应商原因（包括但不仅限于：本项目位于校区内，工程施工涉及用电安全，由供应商所引起的交通事故、</w:t>
      </w:r>
      <w:r>
        <w:rPr>
          <w:rFonts w:hint="eastAsia" w:ascii="仿宋" w:hAnsi="仿宋" w:eastAsia="仿宋" w:cs="仿宋"/>
          <w:sz w:val="24"/>
          <w:szCs w:val="24"/>
          <w:lang w:val="en-US" w:eastAsia="zh-CN"/>
        </w:rPr>
        <w:t>施工过程中因</w:t>
      </w:r>
      <w:r>
        <w:rPr>
          <w:rFonts w:hint="eastAsia" w:ascii="仿宋" w:hAnsi="仿宋" w:eastAsia="仿宋" w:cs="仿宋"/>
          <w:sz w:val="24"/>
          <w:szCs w:val="24"/>
        </w:rPr>
        <w:t>电导致自身员工伤亡、</w:t>
      </w:r>
      <w:r>
        <w:rPr>
          <w:rFonts w:hint="eastAsia" w:ascii="仿宋" w:hAnsi="仿宋" w:eastAsia="仿宋" w:cs="仿宋"/>
          <w:sz w:val="24"/>
          <w:szCs w:val="24"/>
          <w:lang w:val="en-US" w:eastAsia="zh-CN"/>
        </w:rPr>
        <w:t>他</w:t>
      </w:r>
      <w:r>
        <w:rPr>
          <w:rFonts w:hint="eastAsia" w:ascii="仿宋" w:hAnsi="仿宋" w:eastAsia="仿宋" w:cs="仿宋"/>
          <w:sz w:val="24"/>
          <w:szCs w:val="24"/>
        </w:rPr>
        <w:t>人伤亡或财产损失、运行期内因电等造成的自身员工伤亡、行人伤亡或财产损失；本项目使用产品质量）所造成的一切安全事故、责任事故以及相关责任和经济损失全部由供应商承担。</w:t>
      </w:r>
    </w:p>
    <w:p w14:paraId="6881462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（二）施工过程中，供应商应安排施工管理专业人员负责现场施工安全，并按照安全文明施工管理规定设置明显的标识标志、施工围挡等。</w:t>
      </w:r>
    </w:p>
    <w:p w14:paraId="0BF65D06">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（三）施工前，供应商必须提供书面的施工方案和安全承诺书。施工方案中电工作业人员不少于1人（持有电工作业证），供应商必须提供电工作业人员的电工作业证复印件并加盖供应商公章。</w:t>
      </w:r>
    </w:p>
    <w:p w14:paraId="50FD9E1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（四）施工质量必须符合国家、行业有关工程施工质量及标准。因供应商原因造成</w:t>
      </w:r>
      <w:r>
        <w:rPr>
          <w:rFonts w:hint="eastAsia" w:ascii="仿宋" w:hAnsi="仿宋" w:eastAsia="仿宋" w:cs="仿宋"/>
          <w:sz w:val="24"/>
          <w:szCs w:val="24"/>
          <w:lang w:val="en-US" w:eastAsia="zh-CN"/>
        </w:rPr>
        <w:t>项目</w:t>
      </w:r>
      <w:r>
        <w:rPr>
          <w:rFonts w:hint="eastAsia" w:ascii="仿宋" w:hAnsi="仿宋" w:eastAsia="仿宋" w:cs="仿宋"/>
          <w:sz w:val="24"/>
          <w:szCs w:val="24"/>
        </w:rPr>
        <w:t>质量不合格的，采购人有权要求供应商返工，直至</w:t>
      </w:r>
      <w:r>
        <w:rPr>
          <w:rFonts w:hint="eastAsia" w:ascii="仿宋" w:hAnsi="仿宋" w:eastAsia="仿宋" w:cs="仿宋"/>
          <w:sz w:val="24"/>
          <w:szCs w:val="24"/>
          <w:lang w:val="en-US" w:eastAsia="zh-CN"/>
        </w:rPr>
        <w:t>项目</w:t>
      </w:r>
      <w:r>
        <w:rPr>
          <w:rFonts w:hint="eastAsia" w:ascii="仿宋" w:hAnsi="仿宋" w:eastAsia="仿宋" w:cs="仿宋"/>
          <w:sz w:val="24"/>
          <w:szCs w:val="24"/>
        </w:rPr>
        <w:t>质量合格为止，由此产生的材料费、人工费、</w:t>
      </w:r>
      <w:r>
        <w:rPr>
          <w:rFonts w:hint="eastAsia" w:ascii="仿宋" w:hAnsi="仿宋" w:eastAsia="仿宋" w:cs="仿宋"/>
          <w:sz w:val="24"/>
          <w:szCs w:val="24"/>
          <w:lang w:val="en-US" w:eastAsia="zh-CN"/>
        </w:rPr>
        <w:t>运输</w:t>
      </w:r>
      <w:r>
        <w:rPr>
          <w:rFonts w:hint="eastAsia" w:ascii="仿宋" w:hAnsi="仿宋" w:eastAsia="仿宋" w:cs="仿宋"/>
          <w:sz w:val="24"/>
          <w:szCs w:val="24"/>
        </w:rPr>
        <w:t>费等全部费用由供应商承担。</w:t>
      </w:r>
      <w:bookmarkStart w:id="17" w:name="_Hlt41879464"/>
      <w:bookmarkEnd w:id="17"/>
      <w:bookmarkStart w:id="18" w:name="_Toc184113148"/>
    </w:p>
    <w:p w14:paraId="281CEBD0">
      <w:pPr>
        <w:ind w:firstLine="480" w:firstLineChars="200"/>
        <w:jc w:val="center"/>
        <w:rPr>
          <w:rFonts w:hint="eastAsia" w:ascii="仿宋" w:hAnsi="仿宋" w:eastAsia="仿宋" w:cs="仿宋"/>
          <w:b/>
          <w:sz w:val="36"/>
          <w:szCs w:val="30"/>
        </w:rPr>
      </w:pPr>
      <w:r>
        <w:rPr>
          <w:rFonts w:hint="eastAsia" w:ascii="仿宋" w:hAnsi="仿宋" w:eastAsia="仿宋" w:cs="仿宋"/>
          <w:sz w:val="24"/>
          <w:szCs w:val="24"/>
        </w:rPr>
        <w:br w:type="page"/>
      </w:r>
      <w:r>
        <w:rPr>
          <w:rFonts w:hint="eastAsia" w:ascii="仿宋" w:hAnsi="仿宋" w:eastAsia="仿宋" w:cs="仿宋"/>
          <w:b/>
          <w:sz w:val="36"/>
          <w:szCs w:val="30"/>
        </w:rPr>
        <w:t xml:space="preserve">第三篇  </w:t>
      </w:r>
      <w:bookmarkEnd w:id="10"/>
      <w:r>
        <w:rPr>
          <w:rFonts w:hint="eastAsia" w:ascii="仿宋" w:hAnsi="仿宋" w:eastAsia="仿宋" w:cs="仿宋"/>
          <w:b/>
          <w:sz w:val="36"/>
          <w:szCs w:val="30"/>
        </w:rPr>
        <w:t>项目商务需求</w:t>
      </w:r>
      <w:bookmarkEnd w:id="18"/>
    </w:p>
    <w:p w14:paraId="3807F639">
      <w:pPr>
        <w:pStyle w:val="4"/>
        <w:adjustRightInd w:val="0"/>
        <w:snapToGrid w:val="0"/>
        <w:spacing w:before="0" w:after="0" w:line="400" w:lineRule="exact"/>
        <w:ind w:firstLine="482" w:firstLineChars="200"/>
        <w:rPr>
          <w:rFonts w:hint="eastAsia" w:ascii="仿宋" w:hAnsi="仿宋" w:eastAsia="仿宋" w:cs="仿宋"/>
          <w:sz w:val="24"/>
        </w:rPr>
      </w:pPr>
      <w:bookmarkStart w:id="19" w:name="_Toc21511825"/>
      <w:bookmarkStart w:id="20" w:name="_Toc184113149"/>
      <w:bookmarkStart w:id="21" w:name="_Toc95039159"/>
      <w:bookmarkStart w:id="22" w:name="_Toc344475120"/>
      <w:bookmarkStart w:id="23" w:name="_Toc342913389"/>
      <w:r>
        <w:rPr>
          <w:rFonts w:hint="eastAsia" w:ascii="仿宋" w:hAnsi="仿宋" w:eastAsia="仿宋" w:cs="仿宋"/>
          <w:sz w:val="24"/>
        </w:rPr>
        <w:t>一、实施时间、地点及验收方式</w:t>
      </w:r>
      <w:bookmarkEnd w:id="19"/>
      <w:bookmarkEnd w:id="20"/>
      <w:bookmarkEnd w:id="21"/>
      <w:bookmarkEnd w:id="22"/>
    </w:p>
    <w:p w14:paraId="3DDFC8C9">
      <w:pPr>
        <w:spacing w:line="400" w:lineRule="exact"/>
        <w:ind w:firstLine="480" w:firstLineChars="200"/>
        <w:rPr>
          <w:rFonts w:hint="eastAsia" w:ascii="仿宋" w:hAnsi="仿宋" w:eastAsia="仿宋" w:cs="仿宋"/>
          <w:sz w:val="24"/>
          <w:szCs w:val="24"/>
        </w:rPr>
      </w:pPr>
      <w:bookmarkStart w:id="24" w:name="_Toc344475121"/>
      <w:bookmarkStart w:id="25" w:name="_Toc21511826"/>
      <w:r>
        <w:rPr>
          <w:rFonts w:hint="eastAsia" w:ascii="仿宋" w:hAnsi="仿宋" w:eastAsia="仿宋" w:cs="仿宋"/>
          <w:sz w:val="24"/>
          <w:szCs w:val="24"/>
        </w:rPr>
        <w:t>（一）实施时间</w:t>
      </w:r>
    </w:p>
    <w:p w14:paraId="7357DC45">
      <w:pPr>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w:t>
      </w:r>
      <w:r>
        <w:rPr>
          <w:rFonts w:hint="eastAsia" w:ascii="仿宋" w:hAnsi="仿宋" w:eastAsia="仿宋" w:cs="仿宋"/>
          <w:b w:val="0"/>
          <w:bCs w:val="0"/>
          <w:sz w:val="24"/>
          <w:szCs w:val="24"/>
          <w:lang w:val="en-US" w:eastAsia="zh-CN"/>
        </w:rPr>
        <w:t>自成交通知书发出之日起7个日历日内</w:t>
      </w:r>
      <w:r>
        <w:rPr>
          <w:rFonts w:hint="eastAsia" w:ascii="仿宋" w:hAnsi="仿宋" w:eastAsia="仿宋" w:cs="仿宋"/>
          <w:sz w:val="24"/>
          <w:szCs w:val="24"/>
          <w:lang w:val="en-US" w:eastAsia="zh-CN"/>
        </w:rPr>
        <w:t>提供所有型号电能表、DN20冷水表样品，供采购人进行核验。</w:t>
      </w:r>
    </w:p>
    <w:p w14:paraId="7AB68ED6">
      <w:pPr>
        <w:spacing w:line="400" w:lineRule="exact"/>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u w:val="single"/>
          <w:lang w:val="en-US" w:eastAsia="zh-CN"/>
        </w:rPr>
        <w:t>采购合同签订后于20个日历日内交货（全部电能表和冷水表以及台式计算机），供应商不能在规定的时间内交货，则到货验收不合格</w:t>
      </w:r>
      <w:r>
        <w:rPr>
          <w:rFonts w:hint="eastAsia" w:ascii="仿宋" w:hAnsi="仿宋" w:eastAsia="仿宋" w:cs="仿宋"/>
          <w:sz w:val="24"/>
          <w:szCs w:val="24"/>
          <w:lang w:val="en-US" w:eastAsia="zh-CN"/>
        </w:rPr>
        <w:t>；</w:t>
      </w:r>
      <w:r>
        <w:rPr>
          <w:rFonts w:hint="eastAsia" w:ascii="仿宋" w:hAnsi="仿宋" w:eastAsia="仿宋" w:cs="仿宋"/>
          <w:sz w:val="24"/>
          <w:szCs w:val="24"/>
        </w:rPr>
        <w:t>到货验收合格后，</w:t>
      </w:r>
      <w:bookmarkStart w:id="26" w:name="OLE_LINK8"/>
      <w:r>
        <w:rPr>
          <w:rFonts w:hint="eastAsia" w:ascii="仿宋" w:hAnsi="仿宋" w:eastAsia="仿宋" w:cs="仿宋"/>
          <w:sz w:val="24"/>
          <w:szCs w:val="24"/>
        </w:rPr>
        <w:t>供应商自接到采购人通知入场</w:t>
      </w:r>
      <w:r>
        <w:rPr>
          <w:rFonts w:hint="eastAsia" w:ascii="仿宋" w:hAnsi="仿宋" w:eastAsia="仿宋" w:cs="仿宋"/>
          <w:sz w:val="24"/>
          <w:szCs w:val="24"/>
          <w:lang w:val="en-US" w:eastAsia="zh-CN"/>
        </w:rPr>
        <w:t>施工</w:t>
      </w:r>
      <w:r>
        <w:rPr>
          <w:rFonts w:hint="eastAsia" w:ascii="仿宋" w:hAnsi="仿宋" w:eastAsia="仿宋" w:cs="仿宋"/>
          <w:sz w:val="24"/>
          <w:szCs w:val="24"/>
        </w:rPr>
        <w:t>通知起</w:t>
      </w:r>
      <w:bookmarkEnd w:id="26"/>
      <w:r>
        <w:rPr>
          <w:rFonts w:hint="eastAsia" w:ascii="仿宋" w:hAnsi="仿宋" w:eastAsia="仿宋" w:cs="仿宋"/>
          <w:sz w:val="24"/>
          <w:szCs w:val="24"/>
        </w:rPr>
        <w:t>，</w:t>
      </w:r>
      <w:r>
        <w:rPr>
          <w:rFonts w:hint="eastAsia" w:ascii="仿宋" w:hAnsi="仿宋" w:eastAsia="仿宋" w:cs="仿宋"/>
          <w:sz w:val="24"/>
          <w:szCs w:val="24"/>
          <w:lang w:val="en-US" w:eastAsia="zh-CN"/>
        </w:rPr>
        <w:t>60</w:t>
      </w:r>
      <w:r>
        <w:rPr>
          <w:rFonts w:hint="eastAsia" w:ascii="仿宋" w:hAnsi="仿宋" w:eastAsia="仿宋" w:cs="仿宋"/>
          <w:sz w:val="24"/>
          <w:szCs w:val="24"/>
        </w:rPr>
        <w:t>个日历日内完成安装调试</w:t>
      </w:r>
      <w:r>
        <w:rPr>
          <w:rFonts w:hint="eastAsia" w:ascii="仿宋" w:hAnsi="仿宋" w:eastAsia="仿宋" w:cs="仿宋"/>
          <w:sz w:val="24"/>
          <w:szCs w:val="24"/>
          <w:lang w:eastAsia="zh-CN"/>
        </w:rPr>
        <w:t>，</w:t>
      </w:r>
      <w:r>
        <w:rPr>
          <w:rFonts w:hint="eastAsia" w:ascii="仿宋" w:hAnsi="仿宋" w:eastAsia="仿宋" w:cs="仿宋"/>
          <w:sz w:val="24"/>
          <w:szCs w:val="24"/>
        </w:rPr>
        <w:t>试运行</w:t>
      </w:r>
      <w:r>
        <w:rPr>
          <w:rFonts w:hint="eastAsia" w:ascii="仿宋" w:hAnsi="仿宋" w:eastAsia="仿宋" w:cs="仿宋"/>
          <w:sz w:val="24"/>
          <w:szCs w:val="24"/>
          <w:lang w:val="en-US" w:eastAsia="zh-CN"/>
        </w:rPr>
        <w:t>不少于</w:t>
      </w:r>
      <w:r>
        <w:rPr>
          <w:rFonts w:hint="eastAsia" w:ascii="仿宋" w:hAnsi="仿宋" w:eastAsia="仿宋" w:cs="仿宋"/>
          <w:sz w:val="24"/>
          <w:szCs w:val="24"/>
        </w:rPr>
        <w:t>30</w:t>
      </w:r>
      <w:r>
        <w:rPr>
          <w:rFonts w:hint="eastAsia" w:ascii="仿宋" w:hAnsi="仿宋" w:eastAsia="仿宋" w:cs="仿宋"/>
          <w:sz w:val="24"/>
          <w:szCs w:val="24"/>
          <w:lang w:val="en-US" w:eastAsia="zh-CN"/>
        </w:rPr>
        <w:t>个日历日</w:t>
      </w:r>
      <w:r>
        <w:rPr>
          <w:rFonts w:hint="eastAsia" w:ascii="仿宋" w:hAnsi="仿宋" w:eastAsia="仿宋" w:cs="仿宋"/>
          <w:sz w:val="24"/>
          <w:szCs w:val="24"/>
        </w:rPr>
        <w:t>。</w:t>
      </w:r>
    </w:p>
    <w:p w14:paraId="58760967">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（二）实施地点</w:t>
      </w:r>
    </w:p>
    <w:p w14:paraId="00A6D572">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实施地点：重庆师范大学采购人指定地点。</w:t>
      </w:r>
    </w:p>
    <w:p w14:paraId="6F8F7C66">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（三）验收方式</w:t>
      </w:r>
    </w:p>
    <w:p w14:paraId="6875D185">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1、具备验收条件后由</w:t>
      </w:r>
      <w:bookmarkStart w:id="27" w:name="OLE_LINK21"/>
      <w:bookmarkStart w:id="28" w:name="OLE_LINK20"/>
      <w:r>
        <w:rPr>
          <w:rFonts w:hint="eastAsia" w:ascii="仿宋" w:hAnsi="仿宋" w:eastAsia="仿宋" w:cs="仿宋"/>
          <w:sz w:val="24"/>
          <w:szCs w:val="24"/>
        </w:rPr>
        <w:t>供应商向采购人提出验收申请并填写验收申请表</w:t>
      </w:r>
      <w:bookmarkEnd w:id="27"/>
      <w:bookmarkEnd w:id="28"/>
      <w:r>
        <w:rPr>
          <w:rFonts w:hint="eastAsia" w:ascii="仿宋" w:hAnsi="仿宋" w:eastAsia="仿宋" w:cs="仿宋"/>
          <w:sz w:val="24"/>
          <w:szCs w:val="24"/>
        </w:rPr>
        <w:t>。若</w:t>
      </w:r>
      <w:r>
        <w:rPr>
          <w:rFonts w:hint="eastAsia" w:ascii="仿宋" w:hAnsi="仿宋" w:eastAsia="仿宋" w:cs="仿宋"/>
          <w:sz w:val="24"/>
          <w:szCs w:val="24"/>
          <w:lang w:eastAsia="zh-CN"/>
        </w:rPr>
        <w:t>成交供应商</w:t>
      </w:r>
      <w:r>
        <w:rPr>
          <w:rFonts w:hint="eastAsia" w:ascii="仿宋" w:hAnsi="仿宋" w:eastAsia="仿宋" w:cs="仿宋"/>
          <w:sz w:val="24"/>
          <w:szCs w:val="24"/>
        </w:rPr>
        <w:t>未在规定的交货期内提交验收申请，如无特殊情况视为不合格。</w:t>
      </w:r>
    </w:p>
    <w:p w14:paraId="42FF397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2、所供货物应符合国家最新相关产品质量、生产、安装、验收、安全执行标准。</w:t>
      </w:r>
    </w:p>
    <w:p w14:paraId="7A97DE0C">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3、货物验收须有</w:t>
      </w:r>
      <w:r>
        <w:rPr>
          <w:rFonts w:hint="eastAsia" w:ascii="仿宋" w:hAnsi="仿宋" w:eastAsia="仿宋" w:cs="仿宋"/>
          <w:sz w:val="24"/>
          <w:szCs w:val="24"/>
          <w:lang w:eastAsia="zh-CN"/>
        </w:rPr>
        <w:t>成交供应商</w:t>
      </w:r>
      <w:r>
        <w:rPr>
          <w:rFonts w:hint="eastAsia" w:ascii="仿宋" w:hAnsi="仿宋" w:eastAsia="仿宋" w:cs="仿宋"/>
          <w:sz w:val="24"/>
          <w:szCs w:val="24"/>
        </w:rPr>
        <w:t>、验收小组以及使用单位的人同时在场。</w:t>
      </w:r>
    </w:p>
    <w:p w14:paraId="53542C0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4、到货验收时间：合同签订之日起，供应商须在2</w:t>
      </w:r>
      <w:r>
        <w:rPr>
          <w:rFonts w:hint="eastAsia" w:ascii="仿宋" w:hAnsi="仿宋" w:eastAsia="仿宋" w:cs="仿宋"/>
          <w:sz w:val="24"/>
          <w:szCs w:val="24"/>
          <w:lang w:val="en-US" w:eastAsia="zh-CN"/>
        </w:rPr>
        <w:t>0</w:t>
      </w:r>
      <w:r>
        <w:rPr>
          <w:rFonts w:hint="eastAsia" w:ascii="仿宋" w:hAnsi="仿宋" w:eastAsia="仿宋" w:cs="仿宋"/>
          <w:sz w:val="24"/>
          <w:szCs w:val="24"/>
        </w:rPr>
        <w:t>个日历日内完成</w:t>
      </w:r>
      <w:r>
        <w:rPr>
          <w:rFonts w:hint="eastAsia" w:ascii="仿宋" w:hAnsi="仿宋" w:eastAsia="仿宋" w:cs="仿宋"/>
          <w:sz w:val="24"/>
          <w:szCs w:val="24"/>
          <w:lang w:val="en-US" w:eastAsia="zh-CN"/>
        </w:rPr>
        <w:t>全部核心产品</w:t>
      </w:r>
      <w:r>
        <w:rPr>
          <w:rFonts w:hint="eastAsia" w:ascii="仿宋" w:hAnsi="仿宋" w:eastAsia="仿宋" w:cs="仿宋"/>
          <w:sz w:val="24"/>
          <w:szCs w:val="24"/>
        </w:rPr>
        <w:t>交货。到货设备须送至采购人指定的地点存放，设备包括电</w:t>
      </w:r>
      <w:r>
        <w:rPr>
          <w:rFonts w:hint="eastAsia" w:ascii="仿宋" w:hAnsi="仿宋" w:eastAsia="仿宋" w:cs="仿宋"/>
          <w:sz w:val="24"/>
          <w:szCs w:val="24"/>
          <w:lang w:val="en-US" w:eastAsia="zh-CN"/>
        </w:rPr>
        <w:t>能</w:t>
      </w:r>
      <w:r>
        <w:rPr>
          <w:rFonts w:hint="eastAsia" w:ascii="仿宋" w:hAnsi="仿宋" w:eastAsia="仿宋" w:cs="仿宋"/>
          <w:sz w:val="24"/>
          <w:szCs w:val="24"/>
        </w:rPr>
        <w:t>表、</w:t>
      </w:r>
      <w:r>
        <w:rPr>
          <w:rFonts w:hint="eastAsia" w:ascii="仿宋" w:hAnsi="仿宋" w:eastAsia="仿宋" w:cs="仿宋"/>
          <w:sz w:val="24"/>
          <w:szCs w:val="24"/>
          <w:lang w:val="en-US" w:eastAsia="zh-CN"/>
        </w:rPr>
        <w:t>冷水表</w:t>
      </w:r>
      <w:r>
        <w:rPr>
          <w:rFonts w:hint="eastAsia" w:ascii="仿宋" w:hAnsi="仿宋" w:eastAsia="仿宋" w:cs="仿宋"/>
          <w:sz w:val="24"/>
          <w:szCs w:val="24"/>
        </w:rPr>
        <w:t>等主要硬件设备。到货后供应商向采购人申请组织到货验收，供应商应在使用单位人员在场情况下当面开箱，共同清点品名、规格、数量；检查外观，作出开箱记录，双方签字确认。</w:t>
      </w:r>
    </w:p>
    <w:p w14:paraId="46A8C8F8">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5、供应商应保证货物到达用户所在地完好无损，如有缺漏、损坏，由供应商负责调换、补齐或赔偿。</w:t>
      </w:r>
    </w:p>
    <w:p w14:paraId="26A1D342">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6、到货验收合格后，供应商自接到采购人通知入场</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通知起，应在</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个日历日内完成以下施工内容：</w:t>
      </w:r>
      <w:bookmarkStart w:id="29" w:name="OLE_LINK19"/>
      <w:bookmarkStart w:id="30" w:name="OLE_LINK18"/>
      <w:r>
        <w:rPr>
          <w:rFonts w:hint="eastAsia" w:ascii="仿宋" w:hAnsi="仿宋" w:eastAsia="仿宋" w:cs="仿宋"/>
          <w:color w:val="auto"/>
          <w:sz w:val="24"/>
          <w:szCs w:val="24"/>
        </w:rPr>
        <w:t>旧表拆除</w:t>
      </w:r>
      <w:bookmarkEnd w:id="29"/>
      <w:bookmarkEnd w:id="30"/>
      <w:r>
        <w:rPr>
          <w:rFonts w:hint="eastAsia" w:ascii="仿宋" w:hAnsi="仿宋" w:eastAsia="仿宋" w:cs="仿宋"/>
          <w:color w:val="auto"/>
          <w:sz w:val="24"/>
          <w:szCs w:val="24"/>
        </w:rPr>
        <w:t>并转运到指定位置；电</w:t>
      </w:r>
      <w:r>
        <w:rPr>
          <w:rFonts w:hint="eastAsia" w:ascii="仿宋" w:hAnsi="仿宋" w:eastAsia="仿宋" w:cs="仿宋"/>
          <w:color w:val="auto"/>
          <w:sz w:val="24"/>
          <w:szCs w:val="24"/>
          <w:lang w:val="en-US" w:eastAsia="zh-CN"/>
        </w:rPr>
        <w:t>能</w:t>
      </w:r>
      <w:r>
        <w:rPr>
          <w:rFonts w:hint="eastAsia" w:ascii="仿宋" w:hAnsi="仿宋" w:eastAsia="仿宋" w:cs="仿宋"/>
          <w:color w:val="auto"/>
          <w:sz w:val="24"/>
          <w:szCs w:val="24"/>
        </w:rPr>
        <w:t>表安装及强电线路的接线和调试；</w:t>
      </w:r>
      <w:r>
        <w:rPr>
          <w:rFonts w:hint="eastAsia" w:ascii="仿宋" w:hAnsi="仿宋" w:eastAsia="仿宋" w:cs="仿宋"/>
          <w:color w:val="auto"/>
          <w:sz w:val="24"/>
          <w:szCs w:val="24"/>
          <w:lang w:val="en-US" w:eastAsia="zh-CN"/>
        </w:rPr>
        <w:t>冷水表安装及水管的连接和调试；电表箱的安装及接线等</w:t>
      </w:r>
      <w:r>
        <w:rPr>
          <w:rFonts w:hint="eastAsia" w:ascii="仿宋" w:hAnsi="仿宋" w:eastAsia="仿宋" w:cs="仿宋"/>
          <w:color w:val="auto"/>
          <w:sz w:val="24"/>
          <w:szCs w:val="24"/>
        </w:rPr>
        <w:t>；智能</w:t>
      </w:r>
      <w:r>
        <w:rPr>
          <w:rFonts w:hint="eastAsia" w:ascii="仿宋" w:hAnsi="仿宋" w:eastAsia="仿宋" w:cs="仿宋"/>
          <w:color w:val="auto"/>
          <w:sz w:val="24"/>
          <w:szCs w:val="24"/>
          <w:lang w:val="en-US" w:eastAsia="zh-CN"/>
        </w:rPr>
        <w:t>水电</w:t>
      </w:r>
      <w:r>
        <w:rPr>
          <w:rFonts w:hint="eastAsia" w:ascii="仿宋" w:hAnsi="仿宋" w:eastAsia="仿宋" w:cs="仿宋"/>
          <w:color w:val="auto"/>
          <w:sz w:val="24"/>
          <w:szCs w:val="24"/>
        </w:rPr>
        <w:t>系统软件</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安装和系统调试；完成整个系统的硬件和软件安装调试，并正常运行。水电系统安装调试完成后，应试运行至少30</w:t>
      </w:r>
      <w:r>
        <w:rPr>
          <w:rFonts w:hint="eastAsia" w:ascii="仿宋" w:hAnsi="仿宋" w:eastAsia="仿宋" w:cs="仿宋"/>
          <w:color w:val="auto"/>
          <w:sz w:val="24"/>
          <w:szCs w:val="24"/>
          <w:lang w:val="en-US" w:eastAsia="zh-CN"/>
        </w:rPr>
        <w:t>日历日</w:t>
      </w:r>
      <w:r>
        <w:rPr>
          <w:rFonts w:hint="eastAsia" w:ascii="仿宋" w:hAnsi="仿宋" w:eastAsia="仿宋" w:cs="仿宋"/>
          <w:color w:val="auto"/>
          <w:sz w:val="24"/>
          <w:szCs w:val="24"/>
        </w:rPr>
        <w:t>后无故障问题，由供应商向采购人提出竣工验收申请并填写验收申请表，采购人组织竣工验收。验收合格条件如下：</w:t>
      </w:r>
    </w:p>
    <w:p w14:paraId="1DABD3DC">
      <w:pPr>
        <w:spacing w:line="40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6.1设备品名、规格、型号、数量、技术参</w:t>
      </w:r>
      <w:r>
        <w:rPr>
          <w:rFonts w:hint="eastAsia" w:ascii="仿宋" w:hAnsi="仿宋" w:eastAsia="仿宋" w:cs="仿宋"/>
          <w:sz w:val="24"/>
          <w:szCs w:val="24"/>
        </w:rPr>
        <w:t>数以及商品品牌、制造商等与采购合同、性能指标达到规定的标准。</w:t>
      </w:r>
    </w:p>
    <w:p w14:paraId="0BC0D130">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6.2货物技术资料、装箱单、合格证、质量及环保检测报告（如有）等资料齐全。</w:t>
      </w:r>
    </w:p>
    <w:p w14:paraId="6D034283">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6.3在规定时间内完成交货并由采购人组织的验收小组进行验收，并出具验收报告经验收小组签字确认。</w:t>
      </w:r>
    </w:p>
    <w:p w14:paraId="685B8DAC">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7.供应商提供的货物未达到</w:t>
      </w:r>
      <w:r>
        <w:rPr>
          <w:rFonts w:hint="eastAsia" w:ascii="仿宋" w:hAnsi="仿宋" w:eastAsia="仿宋" w:cs="仿宋"/>
          <w:sz w:val="24"/>
          <w:szCs w:val="24"/>
          <w:lang w:eastAsia="zh-CN"/>
        </w:rPr>
        <w:t>询价采购</w:t>
      </w:r>
      <w:r>
        <w:rPr>
          <w:rFonts w:hint="eastAsia" w:ascii="仿宋" w:hAnsi="仿宋" w:eastAsia="仿宋" w:cs="仿宋"/>
          <w:sz w:val="24"/>
          <w:szCs w:val="24"/>
        </w:rPr>
        <w:t>规定要求，且对采购人造成损失的，由供应商承担一切责任，并赔偿所造成的损失。</w:t>
      </w:r>
    </w:p>
    <w:p w14:paraId="70AF9BF2">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8.大型或者复杂的采购产品项目，采购人可邀请国家认可的质量检测机构参加验收工作。</w:t>
      </w:r>
    </w:p>
    <w:p w14:paraId="5524A0A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9.采购人需要制造商对成交供应商交付的产品（包括质量、技术参数等）进行确认的，制造商应予以配合，并出具书面意见。</w:t>
      </w:r>
    </w:p>
    <w:p w14:paraId="444AD997">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 产品包装材料（纸质、塑料）归采购人所有，木板等杂物由成交供应商负责清除。</w:t>
      </w:r>
    </w:p>
    <w:p w14:paraId="17FB72DC">
      <w:pPr>
        <w:pStyle w:val="4"/>
        <w:adjustRightInd w:val="0"/>
        <w:snapToGrid w:val="0"/>
        <w:spacing w:before="0" w:after="0" w:line="400" w:lineRule="exact"/>
        <w:ind w:firstLine="482" w:firstLineChars="200"/>
        <w:rPr>
          <w:rFonts w:hint="eastAsia" w:ascii="仿宋" w:hAnsi="仿宋" w:eastAsia="仿宋" w:cs="仿宋"/>
          <w:sz w:val="24"/>
        </w:rPr>
      </w:pPr>
      <w:bookmarkStart w:id="31" w:name="_Toc22558"/>
      <w:bookmarkStart w:id="32" w:name="_Toc186804843"/>
      <w:r>
        <w:rPr>
          <w:rFonts w:hint="eastAsia" w:ascii="仿宋" w:hAnsi="仿宋" w:eastAsia="仿宋" w:cs="仿宋"/>
          <w:sz w:val="24"/>
        </w:rPr>
        <w:t>二、报价要求</w:t>
      </w:r>
      <w:bookmarkEnd w:id="31"/>
      <w:bookmarkEnd w:id="32"/>
    </w:p>
    <w:p w14:paraId="3918FF0A">
      <w:pPr>
        <w:spacing w:line="40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本项目为交钥匙工程，报价为人民币报价，谈判报价包含：产品价、运输费（含装卸费）、运输、卸货、拆换电表、调试软硬件、清洁、配件、环境和场地改造、培训、售后</w:t>
      </w:r>
      <w:r>
        <w:rPr>
          <w:rFonts w:hint="eastAsia" w:ascii="仿宋" w:hAnsi="仿宋" w:eastAsia="仿宋" w:cs="仿宋"/>
          <w:sz w:val="24"/>
          <w:szCs w:val="24"/>
        </w:rPr>
        <w:t>服务、税费、安全文明施工等</w:t>
      </w:r>
      <w:r>
        <w:rPr>
          <w:rFonts w:hint="eastAsia" w:ascii="仿宋" w:hAnsi="仿宋" w:eastAsia="仿宋" w:cs="仿宋"/>
          <w:sz w:val="24"/>
          <w:szCs w:val="24"/>
          <w:lang w:val="en-US" w:eastAsia="zh-CN"/>
        </w:rPr>
        <w:t>项目完成</w:t>
      </w:r>
      <w:r>
        <w:rPr>
          <w:rFonts w:hint="eastAsia" w:ascii="仿宋" w:hAnsi="仿宋" w:eastAsia="仿宋" w:cs="仿宋"/>
          <w:sz w:val="24"/>
          <w:szCs w:val="24"/>
        </w:rPr>
        <w:t>所有费用，采购人不再向成交供应商支付其他任何费用；项目在</w:t>
      </w:r>
      <w:r>
        <w:rPr>
          <w:rFonts w:hint="eastAsia" w:ascii="仿宋" w:hAnsi="仿宋" w:eastAsia="仿宋" w:cs="仿宋"/>
          <w:sz w:val="24"/>
          <w:szCs w:val="24"/>
          <w:lang w:val="en-US" w:eastAsia="zh-CN"/>
        </w:rPr>
        <w:t>完成</w:t>
      </w:r>
      <w:r>
        <w:rPr>
          <w:rFonts w:hint="eastAsia" w:ascii="仿宋" w:hAnsi="仿宋" w:eastAsia="仿宋" w:cs="仿宋"/>
          <w:sz w:val="24"/>
          <w:szCs w:val="24"/>
        </w:rPr>
        <w:t>过程中所</w:t>
      </w:r>
      <w:r>
        <w:rPr>
          <w:rFonts w:hint="eastAsia" w:ascii="仿宋" w:hAnsi="仿宋" w:eastAsia="仿宋" w:cs="仿宋"/>
          <w:sz w:val="24"/>
          <w:szCs w:val="24"/>
          <w:lang w:val="en-US" w:eastAsia="zh-CN"/>
        </w:rPr>
        <w:t>需要</w:t>
      </w:r>
      <w:r>
        <w:rPr>
          <w:rFonts w:hint="eastAsia" w:ascii="仿宋" w:hAnsi="仿宋" w:eastAsia="仿宋" w:cs="仿宋"/>
          <w:sz w:val="24"/>
          <w:szCs w:val="24"/>
        </w:rPr>
        <w:t>的各类配件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辅材</w:t>
      </w:r>
      <w:r>
        <w:rPr>
          <w:rFonts w:hint="eastAsia" w:ascii="仿宋" w:hAnsi="仿宋" w:eastAsia="仿宋" w:cs="仿宋"/>
          <w:sz w:val="24"/>
          <w:szCs w:val="24"/>
        </w:rPr>
        <w:t>一律由供应商提供。</w:t>
      </w:r>
    </w:p>
    <w:p w14:paraId="78FBCA07">
      <w:pPr>
        <w:pStyle w:val="4"/>
        <w:adjustRightInd w:val="0"/>
        <w:snapToGrid w:val="0"/>
        <w:spacing w:before="0" w:after="0" w:line="400" w:lineRule="exact"/>
        <w:ind w:firstLine="482" w:firstLineChars="200"/>
        <w:rPr>
          <w:rFonts w:hint="eastAsia" w:ascii="仿宋" w:hAnsi="仿宋" w:eastAsia="仿宋" w:cs="仿宋"/>
          <w:sz w:val="24"/>
        </w:rPr>
      </w:pPr>
      <w:bookmarkStart w:id="33" w:name="_Toc186804844"/>
      <w:bookmarkStart w:id="34" w:name="_Toc28716"/>
      <w:r>
        <w:rPr>
          <w:rFonts w:hint="eastAsia" w:ascii="仿宋" w:hAnsi="仿宋" w:eastAsia="仿宋" w:cs="仿宋"/>
          <w:sz w:val="24"/>
        </w:rPr>
        <w:t>三、质量保证及售后服务</w:t>
      </w:r>
      <w:bookmarkEnd w:id="33"/>
      <w:bookmarkEnd w:id="34"/>
    </w:p>
    <w:p w14:paraId="07325E0F">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供应商所供货物必须是全新的原装正品，完全符合国家最新有关质量、技术、安全标准，产品或包装上必须有完好的产品名称、生产厂家、厂址等有效信息，且不得开封，否则采购方有权拒收；供应商所供货物的品名、数量、规格、型号、生产厂家等必须与合同相符，否则采购方有权拒收。</w:t>
      </w:r>
    </w:p>
    <w:p w14:paraId="02BB19F4">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（二）货物调试合格后，在使用过程中，若在2个月内连续出现2次故障导致货物无法使用，供应商承担一切损失并无条件退货。</w:t>
      </w:r>
    </w:p>
    <w:p w14:paraId="19198AB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（三）产品质量保证期</w:t>
      </w:r>
    </w:p>
    <w:p w14:paraId="7D23256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1.自竣工验收合格之日起，提供不少于6年的免费质保期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含智能水电系统软件免费升级</w:t>
      </w:r>
      <w:r>
        <w:rPr>
          <w:rFonts w:hint="eastAsia" w:ascii="仿宋" w:hAnsi="仿宋" w:eastAsia="仿宋" w:cs="仿宋"/>
          <w:sz w:val="24"/>
          <w:szCs w:val="24"/>
        </w:rPr>
        <w:t>。</w:t>
      </w:r>
    </w:p>
    <w:p w14:paraId="3BF747F2">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2.采购货物属于国家规定“三包”范围的，其产品质量保证期不得低于“三包”规定。</w:t>
      </w:r>
    </w:p>
    <w:p w14:paraId="685D4C5E">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3.供应商的质量保证期承诺优于国家“三包”规定的，按供应商实际承诺执行。</w:t>
      </w:r>
    </w:p>
    <w:p w14:paraId="453E14AC">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4.采购货物由产品制造商（指产品生产制造商以下同）负责标准售后服务的，应当在响应文件中予以明确说明，并提供相关文件。</w:t>
      </w:r>
    </w:p>
    <w:p w14:paraId="55A9EBB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（四）售后服务内容</w:t>
      </w:r>
    </w:p>
    <w:p w14:paraId="2E587F4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供应商和制造商在质量保证期内应当为采购人提供以下技术支持服务：</w:t>
      </w:r>
    </w:p>
    <w:p w14:paraId="1BB3AB62">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1、质量保证期内服务要求</w:t>
      </w:r>
    </w:p>
    <w:p w14:paraId="21A5B344">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1.1电话咨询</w:t>
      </w:r>
    </w:p>
    <w:p w14:paraId="74F6DC55">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成交供应商和制造商应当为用户提供技术援助电话，解答用户在使用中遇到的问题，及时为用户提出解决问题的建议。</w:t>
      </w:r>
    </w:p>
    <w:p w14:paraId="2D7B8DE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1.2现场响应</w:t>
      </w:r>
    </w:p>
    <w:p w14:paraId="133DC23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用户遇到使用及技术问题，电话咨询不能解决的，应在2小时内派出专业人员进行现场技术支持。</w:t>
      </w:r>
    </w:p>
    <w:p w14:paraId="68020143">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1.3技术升级</w:t>
      </w:r>
    </w:p>
    <w:p w14:paraId="5FE0A7B0">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在质保期内，如果成交供应商和制造商的产品技术升级，成交供应商应及时通知采购人，如采购人有相应要求，成交供应商和制造商应对采购人进行升级服务。</w:t>
      </w:r>
    </w:p>
    <w:p w14:paraId="554ABEA0">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1.4其他服务要求</w:t>
      </w:r>
    </w:p>
    <w:p w14:paraId="3272D6BE">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在质保期内，供应商向采购人免费提供配件和上门维修服务，同时参照产品包装内生产厂商保修承诺，且以对采购人最优承诺为准。</w:t>
      </w:r>
    </w:p>
    <w:p w14:paraId="58BFFCDB">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2、质保期外服务要求</w:t>
      </w:r>
    </w:p>
    <w:p w14:paraId="0EE7D800">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2.1质量保证期过后，成交供应商和制造商应同样提供免费电话咨询服务，并应承诺提供产品上门维护服务。</w:t>
      </w:r>
    </w:p>
    <w:p w14:paraId="26169A74">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2.2质量保证期过后，采购人需要继续由原成交供应商和制造商提供售后服务的，成交供应商和制造商应以优惠价格提供售后服务, 只收取硬件成本费，不收取劳务费。</w:t>
      </w:r>
    </w:p>
    <w:p w14:paraId="246C44C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（五）故障响应时间要求</w:t>
      </w:r>
    </w:p>
    <w:p w14:paraId="5C61C0EE">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供应商接到使用方产品出现问题的通知后立即作出响应，2小时内到达现场进行处理。</w:t>
      </w:r>
    </w:p>
    <w:p w14:paraId="5559ECF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（六）备品备件及易损件</w:t>
      </w:r>
    </w:p>
    <w:p w14:paraId="36028838">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成交供应商或制造商应提供备品备件，保证用户应急所需。使用的维修零配件应为原厂配件，未经用户同意不得使用非原厂配件。</w:t>
      </w:r>
    </w:p>
    <w:bookmarkEnd w:id="24"/>
    <w:bookmarkEnd w:id="25"/>
    <w:p w14:paraId="19D0FDA2">
      <w:pPr>
        <w:pStyle w:val="4"/>
        <w:adjustRightInd w:val="0"/>
        <w:snapToGrid w:val="0"/>
        <w:spacing w:before="0" w:after="0" w:line="400" w:lineRule="exact"/>
        <w:ind w:firstLine="482" w:firstLineChars="200"/>
        <w:rPr>
          <w:rFonts w:hint="eastAsia" w:ascii="仿宋" w:hAnsi="仿宋" w:eastAsia="仿宋" w:cs="仿宋"/>
          <w:color w:val="auto"/>
          <w:sz w:val="24"/>
        </w:rPr>
      </w:pPr>
      <w:bookmarkStart w:id="35" w:name="_Toc184113152"/>
      <w:bookmarkStart w:id="36" w:name="_Toc95039161"/>
      <w:r>
        <w:rPr>
          <w:rFonts w:hint="eastAsia" w:ascii="仿宋" w:hAnsi="仿宋" w:eastAsia="仿宋" w:cs="仿宋"/>
          <w:color w:val="auto"/>
          <w:sz w:val="24"/>
        </w:rPr>
        <w:t>四、付款方式</w:t>
      </w:r>
      <w:bookmarkEnd w:id="35"/>
      <w:bookmarkEnd w:id="36"/>
      <w:bookmarkStart w:id="37" w:name="_Toc344475123"/>
    </w:p>
    <w:p w14:paraId="0B55B672">
      <w:pPr>
        <w:spacing w:line="4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1、合同签订前，成交供应商须向采购人提交</w:t>
      </w:r>
      <w:r>
        <w:rPr>
          <w:rFonts w:hint="eastAsia" w:ascii="仿宋" w:hAnsi="仿宋" w:eastAsia="仿宋" w:cs="仿宋"/>
          <w:sz w:val="24"/>
          <w:szCs w:val="24"/>
          <w:lang w:eastAsia="zh-CN"/>
        </w:rPr>
        <w:t>成交</w:t>
      </w:r>
      <w:r>
        <w:rPr>
          <w:rFonts w:hint="eastAsia" w:ascii="仿宋" w:hAnsi="仿宋" w:eastAsia="仿宋" w:cs="仿宋"/>
          <w:sz w:val="24"/>
          <w:szCs w:val="24"/>
        </w:rPr>
        <w:t>金额</w:t>
      </w:r>
      <w:r>
        <w:rPr>
          <w:rFonts w:hint="eastAsia" w:ascii="仿宋" w:hAnsi="仿宋" w:eastAsia="仿宋" w:cs="仿宋"/>
          <w:sz w:val="24"/>
          <w:szCs w:val="24"/>
          <w:lang w:val="en-US" w:eastAsia="zh-CN"/>
        </w:rPr>
        <w:t>10</w:t>
      </w:r>
      <w:r>
        <w:rPr>
          <w:rFonts w:hint="eastAsia" w:ascii="仿宋" w:hAnsi="仿宋" w:eastAsia="仿宋" w:cs="仿宋"/>
          <w:sz w:val="24"/>
          <w:szCs w:val="24"/>
        </w:rPr>
        <w:t>%的履约保证金。</w:t>
      </w:r>
    </w:p>
    <w:p w14:paraId="3C8C3A58">
      <w:pPr>
        <w:spacing w:line="42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2、项目竣工验收合格后，供应商向采购人移交了全部资料，并开具正规发票，采购人收到发票，按程序办理支付手续并以转账方式向</w:t>
      </w:r>
      <w:r>
        <w:rPr>
          <w:rFonts w:hint="eastAsia" w:ascii="仿宋" w:hAnsi="仿宋" w:eastAsia="仿宋" w:cs="仿宋"/>
          <w:sz w:val="24"/>
          <w:szCs w:val="24"/>
          <w:lang w:eastAsia="zh-CN"/>
        </w:rPr>
        <w:t>成交供应商</w:t>
      </w:r>
      <w:r>
        <w:rPr>
          <w:rFonts w:hint="eastAsia" w:ascii="仿宋" w:hAnsi="仿宋" w:eastAsia="仿宋" w:cs="仿宋"/>
          <w:sz w:val="24"/>
          <w:szCs w:val="24"/>
        </w:rPr>
        <w:t>支付合同全款。</w:t>
      </w:r>
    </w:p>
    <w:p w14:paraId="134A6BA3">
      <w:pPr>
        <w:spacing w:line="420" w:lineRule="exact"/>
        <w:ind w:firstLine="360" w:firstLineChars="15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、项目服务期结束且合格后，采购人按渝财采购〔2021〕13号文件内容退还履约保证金。</w:t>
      </w:r>
      <w:bookmarkEnd w:id="37"/>
      <w:bookmarkStart w:id="38" w:name="_Toc95039162"/>
    </w:p>
    <w:p w14:paraId="4235AACD">
      <w:pPr>
        <w:pStyle w:val="4"/>
        <w:adjustRightInd w:val="0"/>
        <w:snapToGrid w:val="0"/>
        <w:spacing w:before="0" w:after="0" w:line="400" w:lineRule="exact"/>
        <w:ind w:firstLine="482" w:firstLineChars="200"/>
        <w:rPr>
          <w:rFonts w:hint="eastAsia" w:ascii="仿宋" w:hAnsi="仿宋" w:eastAsia="仿宋" w:cs="仿宋"/>
          <w:sz w:val="24"/>
        </w:rPr>
      </w:pPr>
      <w:bookmarkStart w:id="39" w:name="_Toc184113153"/>
      <w:r>
        <w:rPr>
          <w:rFonts w:hint="eastAsia" w:ascii="仿宋" w:hAnsi="仿宋" w:eastAsia="仿宋" w:cs="仿宋"/>
          <w:sz w:val="24"/>
        </w:rPr>
        <w:t>五、知识产权</w:t>
      </w:r>
      <w:bookmarkEnd w:id="38"/>
      <w:bookmarkEnd w:id="39"/>
    </w:p>
    <w:p w14:paraId="402D99CE">
      <w:pPr>
        <w:pStyle w:val="3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AFC3BB0">
      <w:pPr>
        <w:pStyle w:val="33"/>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注：（若涉及软件开发等服务类项目知识产权的，知识产权归采购人所有）。</w:t>
      </w:r>
    </w:p>
    <w:p w14:paraId="21198B9A">
      <w:pPr>
        <w:pStyle w:val="4"/>
        <w:adjustRightInd w:val="0"/>
        <w:snapToGrid w:val="0"/>
        <w:spacing w:before="0" w:after="0" w:line="400" w:lineRule="exact"/>
        <w:ind w:firstLine="482" w:firstLineChars="200"/>
        <w:rPr>
          <w:rFonts w:hint="eastAsia" w:ascii="仿宋" w:hAnsi="仿宋" w:eastAsia="仿宋" w:cs="仿宋"/>
          <w:sz w:val="24"/>
        </w:rPr>
      </w:pPr>
      <w:bookmarkStart w:id="40" w:name="_Toc184113154"/>
      <w:r>
        <w:rPr>
          <w:rFonts w:hint="eastAsia" w:ascii="仿宋" w:hAnsi="仿宋" w:eastAsia="仿宋" w:cs="仿宋"/>
          <w:sz w:val="24"/>
        </w:rPr>
        <w:t>六、培训</w:t>
      </w:r>
      <w:bookmarkEnd w:id="40"/>
    </w:p>
    <w:p w14:paraId="01E87353">
      <w:pPr>
        <w:snapToGrid w:val="0"/>
        <w:spacing w:line="400" w:lineRule="exact"/>
        <w:ind w:firstLine="540"/>
        <w:rPr>
          <w:rFonts w:hint="eastAsia" w:ascii="仿宋" w:hAnsi="仿宋" w:eastAsia="仿宋" w:cs="仿宋"/>
          <w:b/>
          <w:sz w:val="24"/>
        </w:rPr>
      </w:pPr>
      <w:r>
        <w:rPr>
          <w:rFonts w:hint="eastAsia" w:ascii="仿宋" w:hAnsi="仿宋" w:eastAsia="仿宋" w:cs="仿宋"/>
          <w:sz w:val="24"/>
          <w:szCs w:val="24"/>
        </w:rPr>
        <w:t>成交供应商须提供对设备的操作培训，使相关使用人员能够正常操作相关设备</w:t>
      </w:r>
      <w:r>
        <w:rPr>
          <w:rFonts w:hint="eastAsia" w:ascii="仿宋" w:hAnsi="仿宋" w:eastAsia="仿宋" w:cs="仿宋"/>
          <w:sz w:val="24"/>
          <w:szCs w:val="24"/>
          <w:lang w:val="en-US" w:eastAsia="zh-CN"/>
        </w:rPr>
        <w:t>和软件</w:t>
      </w:r>
      <w:r>
        <w:rPr>
          <w:rFonts w:hint="eastAsia" w:ascii="仿宋" w:hAnsi="仿宋" w:eastAsia="仿宋" w:cs="仿宋"/>
          <w:sz w:val="24"/>
          <w:szCs w:val="24"/>
        </w:rPr>
        <w:t>。</w:t>
      </w:r>
    </w:p>
    <w:p w14:paraId="2DD33DA7">
      <w:pPr>
        <w:pStyle w:val="4"/>
        <w:adjustRightInd w:val="0"/>
        <w:snapToGrid w:val="0"/>
        <w:spacing w:before="0" w:after="0" w:line="400" w:lineRule="exact"/>
        <w:ind w:firstLine="482" w:firstLineChars="200"/>
        <w:rPr>
          <w:rFonts w:hint="eastAsia" w:ascii="仿宋" w:hAnsi="仿宋" w:eastAsia="仿宋" w:cs="仿宋"/>
          <w:sz w:val="24"/>
        </w:rPr>
      </w:pPr>
      <w:bookmarkStart w:id="41" w:name="_Toc184113155"/>
      <w:r>
        <w:rPr>
          <w:rFonts w:hint="eastAsia" w:ascii="仿宋" w:hAnsi="仿宋" w:eastAsia="仿宋" w:cs="仿宋"/>
          <w:sz w:val="24"/>
        </w:rPr>
        <w:t>七、违约责任</w:t>
      </w:r>
      <w:bookmarkEnd w:id="41"/>
    </w:p>
    <w:p w14:paraId="7716DF92">
      <w:pPr>
        <w:snapToGrid w:val="0"/>
        <w:spacing w:line="400" w:lineRule="exact"/>
        <w:ind w:firstLine="540"/>
        <w:rPr>
          <w:rFonts w:hint="eastAsia" w:ascii="仿宋" w:hAnsi="仿宋" w:eastAsia="仿宋" w:cs="仿宋"/>
          <w:sz w:val="24"/>
          <w:szCs w:val="24"/>
        </w:rPr>
      </w:pPr>
      <w:r>
        <w:rPr>
          <w:rFonts w:hint="eastAsia" w:ascii="仿宋" w:hAnsi="仿宋" w:eastAsia="仿宋" w:cs="仿宋"/>
          <w:sz w:val="24"/>
          <w:szCs w:val="24"/>
        </w:rPr>
        <w:t>（一）若</w:t>
      </w:r>
      <w:r>
        <w:rPr>
          <w:rFonts w:hint="eastAsia" w:ascii="仿宋" w:hAnsi="仿宋" w:eastAsia="仿宋" w:cs="仿宋"/>
          <w:sz w:val="24"/>
          <w:szCs w:val="24"/>
          <w:lang w:eastAsia="zh-CN"/>
        </w:rPr>
        <w:t>成交供应商</w:t>
      </w:r>
      <w:r>
        <w:rPr>
          <w:rFonts w:hint="eastAsia" w:ascii="仿宋" w:hAnsi="仿宋" w:eastAsia="仿宋" w:cs="仿宋"/>
          <w:sz w:val="24"/>
          <w:szCs w:val="24"/>
        </w:rPr>
        <w:t>不能按时交货或安装调试的，每逾期一天须向采购人支付合同总金额0.5%的违约金，逾期十天仍不能交付的，采购人有权单方面解除合同。逾期超过十天，若继续履行合同的，采购人有权根据逾期天数由</w:t>
      </w:r>
      <w:r>
        <w:rPr>
          <w:rFonts w:hint="eastAsia" w:ascii="仿宋" w:hAnsi="仿宋" w:eastAsia="仿宋" w:cs="仿宋"/>
          <w:sz w:val="24"/>
          <w:szCs w:val="24"/>
          <w:lang w:eastAsia="zh-CN"/>
        </w:rPr>
        <w:t>成交供应商</w:t>
      </w:r>
      <w:r>
        <w:rPr>
          <w:rFonts w:hint="eastAsia" w:ascii="仿宋" w:hAnsi="仿宋" w:eastAsia="仿宋" w:cs="仿宋"/>
          <w:sz w:val="24"/>
          <w:szCs w:val="24"/>
        </w:rPr>
        <w:t>支付相应的违约金，同时根据给采购人造成损失情况须向采购人进行赔偿。</w:t>
      </w:r>
    </w:p>
    <w:p w14:paraId="2AEBA99A">
      <w:pPr>
        <w:snapToGrid w:val="0"/>
        <w:spacing w:line="400" w:lineRule="exact"/>
        <w:ind w:firstLine="540"/>
        <w:rPr>
          <w:rFonts w:hint="eastAsia" w:ascii="仿宋" w:hAnsi="仿宋" w:eastAsia="仿宋" w:cs="仿宋"/>
          <w:sz w:val="24"/>
          <w:szCs w:val="24"/>
        </w:rPr>
      </w:pPr>
      <w:r>
        <w:rPr>
          <w:rFonts w:hint="eastAsia" w:ascii="仿宋" w:hAnsi="仿宋" w:eastAsia="仿宋" w:cs="仿宋"/>
          <w:sz w:val="24"/>
          <w:szCs w:val="24"/>
        </w:rPr>
        <w:t>（二）若</w:t>
      </w:r>
      <w:r>
        <w:rPr>
          <w:rFonts w:hint="eastAsia" w:ascii="仿宋" w:hAnsi="仿宋" w:eastAsia="仿宋" w:cs="仿宋"/>
          <w:sz w:val="24"/>
          <w:szCs w:val="24"/>
          <w:lang w:eastAsia="zh-CN"/>
        </w:rPr>
        <w:t>成交供应商</w:t>
      </w:r>
      <w:r>
        <w:rPr>
          <w:rFonts w:hint="eastAsia" w:ascii="仿宋" w:hAnsi="仿宋" w:eastAsia="仿宋" w:cs="仿宋"/>
          <w:sz w:val="24"/>
          <w:szCs w:val="24"/>
        </w:rPr>
        <w:t>所供货物不符合采购合同及采购文件要求的质量、服务标准的属于违约行为，采购人将根据违约情况按以下方式进行处理：采购人有权拒收货物，有权单方面解除合同，根据违约情况还须向采购人支付违约金，同时根据给采购人造成损失情况须向采购人进行赔偿。</w:t>
      </w:r>
    </w:p>
    <w:p w14:paraId="168F731A">
      <w:pPr>
        <w:snapToGrid w:val="0"/>
        <w:spacing w:line="400" w:lineRule="exact"/>
        <w:ind w:firstLine="540"/>
        <w:rPr>
          <w:rFonts w:hint="eastAsia" w:ascii="仿宋" w:hAnsi="仿宋" w:eastAsia="仿宋" w:cs="仿宋"/>
          <w:sz w:val="24"/>
          <w:szCs w:val="24"/>
        </w:rPr>
      </w:pPr>
      <w:r>
        <w:rPr>
          <w:rFonts w:hint="eastAsia" w:ascii="仿宋" w:hAnsi="仿宋" w:eastAsia="仿宋" w:cs="仿宋"/>
          <w:sz w:val="24"/>
          <w:szCs w:val="24"/>
          <w:lang w:eastAsia="zh-CN"/>
        </w:rPr>
        <w:t>成交供应商</w:t>
      </w:r>
      <w:r>
        <w:rPr>
          <w:rFonts w:hint="eastAsia" w:ascii="仿宋" w:hAnsi="仿宋" w:eastAsia="仿宋" w:cs="仿宋"/>
          <w:sz w:val="24"/>
          <w:szCs w:val="24"/>
        </w:rPr>
        <w:t>所供货物若因验收不合格而进行整改，整改完成时间视为实际交货时间，采购人将按照本条第（一）款规定计算逾期违约责任。</w:t>
      </w:r>
    </w:p>
    <w:p w14:paraId="50B7BAC7">
      <w:pPr>
        <w:snapToGrid w:val="0"/>
        <w:spacing w:line="400" w:lineRule="exact"/>
        <w:ind w:firstLine="540"/>
        <w:rPr>
          <w:rFonts w:hint="eastAsia" w:ascii="仿宋" w:hAnsi="仿宋" w:eastAsia="仿宋" w:cs="仿宋"/>
          <w:sz w:val="24"/>
          <w:szCs w:val="24"/>
        </w:rPr>
      </w:pPr>
      <w:r>
        <w:rPr>
          <w:rFonts w:hint="eastAsia" w:ascii="仿宋" w:hAnsi="仿宋" w:eastAsia="仿宋" w:cs="仿宋"/>
          <w:sz w:val="24"/>
          <w:szCs w:val="24"/>
        </w:rPr>
        <w:t>（三）若</w:t>
      </w:r>
      <w:r>
        <w:rPr>
          <w:rFonts w:hint="eastAsia" w:ascii="仿宋" w:hAnsi="仿宋" w:eastAsia="仿宋" w:cs="仿宋"/>
          <w:sz w:val="24"/>
          <w:szCs w:val="24"/>
          <w:lang w:eastAsia="zh-CN"/>
        </w:rPr>
        <w:t>成交供应商</w:t>
      </w:r>
      <w:r>
        <w:rPr>
          <w:rFonts w:hint="eastAsia" w:ascii="仿宋" w:hAnsi="仿宋" w:eastAsia="仿宋" w:cs="仿宋"/>
          <w:sz w:val="24"/>
          <w:szCs w:val="24"/>
        </w:rPr>
        <w:t>违反售后服务条款，每发生一例，采购人有权要求</w:t>
      </w:r>
      <w:r>
        <w:rPr>
          <w:rFonts w:hint="eastAsia" w:ascii="仿宋" w:hAnsi="仿宋" w:eastAsia="仿宋" w:cs="仿宋"/>
          <w:sz w:val="24"/>
          <w:szCs w:val="24"/>
          <w:lang w:eastAsia="zh-CN"/>
        </w:rPr>
        <w:t>成交供应商</w:t>
      </w:r>
      <w:r>
        <w:rPr>
          <w:rFonts w:hint="eastAsia" w:ascii="仿宋" w:hAnsi="仿宋" w:eastAsia="仿宋" w:cs="仿宋"/>
          <w:sz w:val="24"/>
          <w:szCs w:val="24"/>
        </w:rPr>
        <w:t>向采购人支付合同总金额0.5%的违约金。</w:t>
      </w:r>
    </w:p>
    <w:p w14:paraId="235716FA">
      <w:pPr>
        <w:snapToGrid w:val="0"/>
        <w:spacing w:line="400" w:lineRule="exact"/>
        <w:ind w:firstLine="540"/>
        <w:rPr>
          <w:rFonts w:hint="eastAsia" w:ascii="仿宋" w:hAnsi="仿宋" w:eastAsia="仿宋" w:cs="仿宋"/>
          <w:sz w:val="24"/>
          <w:szCs w:val="24"/>
        </w:rPr>
      </w:pPr>
      <w:r>
        <w:rPr>
          <w:rFonts w:hint="eastAsia" w:ascii="仿宋" w:hAnsi="仿宋" w:eastAsia="仿宋" w:cs="仿宋"/>
          <w:sz w:val="24"/>
          <w:szCs w:val="24"/>
        </w:rPr>
        <w:t>（四）若</w:t>
      </w:r>
      <w:r>
        <w:rPr>
          <w:rFonts w:hint="eastAsia" w:ascii="仿宋" w:hAnsi="仿宋" w:eastAsia="仿宋" w:cs="仿宋"/>
          <w:sz w:val="24"/>
          <w:szCs w:val="24"/>
          <w:lang w:eastAsia="zh-CN"/>
        </w:rPr>
        <w:t>成交供应商</w:t>
      </w:r>
      <w:r>
        <w:rPr>
          <w:rFonts w:hint="eastAsia" w:ascii="仿宋" w:hAnsi="仿宋" w:eastAsia="仿宋" w:cs="仿宋"/>
          <w:sz w:val="24"/>
          <w:szCs w:val="24"/>
        </w:rPr>
        <w:t>出现上述违约行为，所产生的违约金，采购人有权要求供应商缴纳，有权从履约保证金及应付合同款中予以扣除。采购人同时保留追究</w:t>
      </w:r>
      <w:r>
        <w:rPr>
          <w:rFonts w:hint="eastAsia" w:ascii="仿宋" w:hAnsi="仿宋" w:eastAsia="仿宋" w:cs="仿宋"/>
          <w:sz w:val="24"/>
          <w:szCs w:val="24"/>
          <w:lang w:eastAsia="zh-CN"/>
        </w:rPr>
        <w:t>成交供应商</w:t>
      </w:r>
      <w:r>
        <w:rPr>
          <w:rFonts w:hint="eastAsia" w:ascii="仿宋" w:hAnsi="仿宋" w:eastAsia="仿宋" w:cs="仿宋"/>
          <w:sz w:val="24"/>
          <w:szCs w:val="24"/>
        </w:rPr>
        <w:t>其他法律责任的权利。</w:t>
      </w:r>
    </w:p>
    <w:p w14:paraId="418F9991">
      <w:pPr>
        <w:snapToGrid w:val="0"/>
        <w:spacing w:line="400" w:lineRule="exact"/>
        <w:ind w:firstLine="540"/>
        <w:rPr>
          <w:rFonts w:hint="eastAsia" w:ascii="仿宋" w:hAnsi="仿宋" w:eastAsia="仿宋" w:cs="仿宋"/>
          <w:sz w:val="24"/>
          <w:szCs w:val="24"/>
        </w:rPr>
      </w:pPr>
      <w:r>
        <w:rPr>
          <w:rFonts w:hint="eastAsia" w:ascii="仿宋" w:hAnsi="仿宋" w:eastAsia="仿宋" w:cs="仿宋"/>
          <w:sz w:val="24"/>
          <w:szCs w:val="24"/>
        </w:rPr>
        <w:t>（五）其他违约责任按照《中华人民共和国民法典》（合同篇）、《中华人民共和国产品质量法》等相关条款执行。</w:t>
      </w:r>
    </w:p>
    <w:p w14:paraId="0921B3F6">
      <w:pPr>
        <w:pStyle w:val="4"/>
        <w:adjustRightInd w:val="0"/>
        <w:snapToGrid w:val="0"/>
        <w:spacing w:before="0" w:after="0" w:line="400" w:lineRule="exact"/>
        <w:ind w:firstLine="482" w:firstLineChars="200"/>
        <w:rPr>
          <w:rFonts w:hint="eastAsia" w:ascii="仿宋" w:hAnsi="仿宋" w:eastAsia="仿宋" w:cs="仿宋"/>
          <w:sz w:val="24"/>
        </w:rPr>
      </w:pPr>
      <w:bookmarkStart w:id="42" w:name="_Toc93067351"/>
      <w:bookmarkStart w:id="43" w:name="_Toc184113156"/>
      <w:bookmarkStart w:id="44" w:name="_Toc95039164"/>
      <w:bookmarkStart w:id="45" w:name="_Toc344475125"/>
      <w:r>
        <w:rPr>
          <w:rFonts w:hint="eastAsia" w:ascii="仿宋" w:hAnsi="仿宋" w:eastAsia="仿宋" w:cs="仿宋"/>
          <w:sz w:val="24"/>
        </w:rPr>
        <w:t>八、其他</w:t>
      </w:r>
      <w:bookmarkEnd w:id="42"/>
      <w:bookmarkEnd w:id="43"/>
      <w:bookmarkEnd w:id="44"/>
    </w:p>
    <w:bookmarkEnd w:id="45"/>
    <w:p w14:paraId="3FA69D6C">
      <w:pPr>
        <w:snapToGrid w:val="0"/>
        <w:spacing w:line="400" w:lineRule="exact"/>
        <w:ind w:firstLine="540"/>
        <w:rPr>
          <w:rFonts w:hint="eastAsia" w:ascii="仿宋" w:hAnsi="仿宋" w:eastAsia="仿宋" w:cs="仿宋"/>
          <w:sz w:val="24"/>
          <w:szCs w:val="24"/>
        </w:rPr>
      </w:pPr>
      <w:r>
        <w:rPr>
          <w:rFonts w:hint="eastAsia" w:ascii="仿宋" w:hAnsi="仿宋" w:eastAsia="仿宋" w:cs="仿宋"/>
          <w:sz w:val="24"/>
          <w:szCs w:val="24"/>
        </w:rPr>
        <w:t>（一）供应商必须在</w:t>
      </w:r>
      <w:r>
        <w:rPr>
          <w:rFonts w:hint="eastAsia" w:ascii="仿宋" w:hAnsi="仿宋" w:eastAsia="仿宋" w:cs="仿宋"/>
          <w:sz w:val="24"/>
          <w:szCs w:val="24"/>
          <w:lang w:eastAsia="zh-CN"/>
        </w:rPr>
        <w:t>响应</w:t>
      </w:r>
      <w:r>
        <w:rPr>
          <w:rFonts w:hint="eastAsia" w:ascii="仿宋" w:hAnsi="仿宋" w:eastAsia="仿宋" w:cs="仿宋"/>
          <w:sz w:val="24"/>
          <w:szCs w:val="24"/>
        </w:rPr>
        <w:t>文件中对以上条款和服务承诺明确列出，承诺内容必须达到本篇及</w:t>
      </w:r>
      <w:r>
        <w:rPr>
          <w:rFonts w:hint="eastAsia" w:ascii="仿宋" w:hAnsi="仿宋" w:eastAsia="仿宋" w:cs="仿宋"/>
          <w:sz w:val="24"/>
          <w:szCs w:val="24"/>
          <w:lang w:eastAsia="zh-CN"/>
        </w:rPr>
        <w:t>询价采购</w:t>
      </w:r>
      <w:r>
        <w:rPr>
          <w:rFonts w:hint="eastAsia" w:ascii="仿宋" w:hAnsi="仿宋" w:eastAsia="仿宋" w:cs="仿宋"/>
          <w:sz w:val="24"/>
          <w:szCs w:val="24"/>
        </w:rPr>
        <w:t>其他条款的要求。</w:t>
      </w:r>
    </w:p>
    <w:p w14:paraId="38835F44">
      <w:pPr>
        <w:snapToGrid w:val="0"/>
        <w:spacing w:line="400" w:lineRule="exact"/>
        <w:ind w:firstLine="540"/>
        <w:rPr>
          <w:rFonts w:hint="eastAsia" w:ascii="仿宋" w:hAnsi="仿宋" w:eastAsia="仿宋" w:cs="仿宋"/>
          <w:sz w:val="24"/>
          <w:szCs w:val="24"/>
        </w:rPr>
      </w:pPr>
      <w:r>
        <w:rPr>
          <w:rFonts w:hint="eastAsia" w:ascii="仿宋" w:hAnsi="仿宋" w:eastAsia="仿宋" w:cs="仿宋"/>
          <w:sz w:val="24"/>
          <w:szCs w:val="24"/>
        </w:rPr>
        <w:t>（二）其他未尽事宜由供需双方在采购合同中详细约定。</w:t>
      </w:r>
    </w:p>
    <w:p w14:paraId="4095543F">
      <w:pPr>
        <w:pageBreakBefore w:val="0"/>
        <w:widowControl w:val="0"/>
        <w:kinsoku/>
        <w:wordWrap/>
        <w:overflowPunct/>
        <w:topLinePunct w:val="0"/>
        <w:autoSpaceDE/>
        <w:autoSpaceDN/>
        <w:bidi w:val="0"/>
        <w:spacing w:line="400" w:lineRule="exact"/>
        <w:ind w:firstLine="720" w:firstLineChars="200"/>
        <w:jc w:val="center"/>
        <w:textAlignment w:val="auto"/>
        <w:rPr>
          <w:rFonts w:hint="eastAsia" w:ascii="仿宋" w:hAnsi="仿宋" w:eastAsia="仿宋" w:cs="仿宋"/>
          <w:b/>
          <w:sz w:val="36"/>
          <w:szCs w:val="30"/>
          <w:lang w:val="en-US" w:eastAsia="zh-CN"/>
        </w:rPr>
      </w:pPr>
      <w:r>
        <w:rPr>
          <w:rFonts w:hint="eastAsia" w:ascii="仿宋" w:hAnsi="仿宋" w:eastAsia="仿宋" w:cs="仿宋"/>
          <w:b w:val="0"/>
          <w:sz w:val="36"/>
          <w:szCs w:val="30"/>
        </w:rPr>
        <w:br w:type="page"/>
      </w:r>
      <w:bookmarkStart w:id="46" w:name="_Toc184113157"/>
      <w:r>
        <w:rPr>
          <w:rFonts w:hint="eastAsia" w:ascii="仿宋" w:hAnsi="仿宋" w:eastAsia="仿宋" w:cs="仿宋"/>
          <w:b/>
          <w:sz w:val="36"/>
          <w:szCs w:val="30"/>
          <w:lang w:val="en-US" w:eastAsia="zh-CN"/>
        </w:rPr>
        <w:t>第四篇 评审方法、评审程序、无效响应和项目终止</w:t>
      </w:r>
    </w:p>
    <w:p w14:paraId="78919454">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仿宋" w:hAnsi="仿宋" w:eastAsia="仿宋" w:cs="仿宋"/>
          <w:sz w:val="24"/>
          <w:lang w:val="en-US" w:eastAsia="zh-CN"/>
        </w:rPr>
      </w:pPr>
    </w:p>
    <w:p w14:paraId="4619866E">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一、评审方法</w:t>
      </w:r>
    </w:p>
    <w:p w14:paraId="588F9A43">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评审采取“最低价成交法”。最低价成交法，是指采购响应文件满足询价采购文件全部实质性要求且报价最低的供应商为成交供应商的评审方法。即在全部满足询价采购文件实质性要求前提下，依据统一的价格要素评定最低报价，以提出最低报价的供应商作为成交供应商的评审方法。</w:t>
      </w:r>
    </w:p>
    <w:p w14:paraId="43563FFF">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二、资格和实质性响应审查</w:t>
      </w:r>
    </w:p>
    <w:p w14:paraId="4A1645B5">
      <w:pPr>
        <w:pageBreakBefore w:val="0"/>
        <w:widowControl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1、资格性审查。</w:t>
      </w:r>
      <w:r>
        <w:rPr>
          <w:rFonts w:hint="eastAsia" w:ascii="仿宋" w:hAnsi="仿宋" w:eastAsia="仿宋" w:cs="仿宋"/>
          <w:sz w:val="24"/>
          <w:szCs w:val="24"/>
          <w:lang w:val="en-US" w:eastAsia="zh-CN"/>
        </w:rPr>
        <w:t>依据相关规定，对响应文件中的资格证明材料进行审查。资格性审查内容如下:</w:t>
      </w:r>
    </w:p>
    <w:p w14:paraId="43B8495E">
      <w:pPr>
        <w:pageBreakBefore w:val="0"/>
        <w:widowControl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1.1一般资格条件：</w:t>
      </w:r>
    </w:p>
    <w:p w14:paraId="0273EA50">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（1）供应商法人营业执照（副本）或事业单位法人证书（副本）。 </w:t>
      </w:r>
    </w:p>
    <w:p w14:paraId="7C416031">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（2）供应商法定代表人身份证明和法定代表人授权代表委托书。</w:t>
      </w:r>
    </w:p>
    <w:p w14:paraId="0D64BB93">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（3）供应商提供基本资格承诺函。（见“响应文件格式要求”中格式文件）</w:t>
      </w:r>
    </w:p>
    <w:p w14:paraId="158F8853">
      <w:pPr>
        <w:pageBreakBefore w:val="0"/>
        <w:widowControl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1.2特定资格条件：</w:t>
      </w:r>
    </w:p>
    <w:p w14:paraId="5E5D2DB8">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（1）供应商提供承诺书。（见“响应文件格式要求”中格式文件）</w:t>
      </w:r>
    </w:p>
    <w:p w14:paraId="2B05AA49">
      <w:pPr>
        <w:pageBreakBefore w:val="0"/>
        <w:widowControl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1.3采购保证金：</w:t>
      </w:r>
    </w:p>
    <w:p w14:paraId="1157CB39">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按照采购文件要求，应在采购公告的评审时间前按时足额缴纳采购保证金。</w:t>
      </w:r>
    </w:p>
    <w:p w14:paraId="25A18454">
      <w:pPr>
        <w:pageBreakBefore w:val="0"/>
        <w:widowControl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2、实质性响应审查。</w:t>
      </w:r>
      <w:r>
        <w:rPr>
          <w:rFonts w:hint="eastAsia" w:ascii="仿宋" w:hAnsi="仿宋" w:eastAsia="仿宋" w:cs="仿宋"/>
          <w:sz w:val="24"/>
          <w:szCs w:val="24"/>
          <w:lang w:val="en-US" w:eastAsia="zh-CN"/>
        </w:rPr>
        <w:t>依据相关规定，对响应文件中的相关内容等进行审查，审查内容如下:</w:t>
      </w:r>
    </w:p>
    <w:p w14:paraId="14A9B93D">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2.1响应文件签署或盖章：按“响应文件格式要求”要求签署或盖章齐全。</w:t>
      </w:r>
    </w:p>
    <w:p w14:paraId="036C909F">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2.2法定代表人身份证明及授权委托书：法定代表人身份证明及授权委托书有效，符合采购文件规定的格式，签署或盖章齐全。</w:t>
      </w:r>
    </w:p>
    <w:p w14:paraId="3D572A1A">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2.3响应方案：只能有一个响应方案。</w:t>
      </w:r>
    </w:p>
    <w:p w14:paraId="260EC27E">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2.4报价唯一：只能有一个有效报价，不得提交选择性报价。</w:t>
      </w:r>
    </w:p>
    <w:p w14:paraId="5CC05F03">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2.5响应文件内容：</w:t>
      </w:r>
      <w:r>
        <w:rPr>
          <w:rFonts w:hint="eastAsia" w:ascii="仿宋" w:hAnsi="仿宋" w:eastAsia="仿宋" w:cs="仿宋"/>
          <w:b/>
          <w:bCs/>
          <w:sz w:val="24"/>
          <w:szCs w:val="24"/>
          <w:lang w:val="en-US" w:eastAsia="zh-CN"/>
        </w:rPr>
        <w:t>对采购文件第二篇、第三篇（技术需求、商务要求）规定的内容进行实质性响应，必须完全响应。</w:t>
      </w:r>
    </w:p>
    <w:p w14:paraId="4872A7BB">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三、评审程序</w:t>
      </w:r>
    </w:p>
    <w:p w14:paraId="0881ECED">
      <w:pPr>
        <w:pageBreakBefore w:val="0"/>
        <w:widowControl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r>
        <w:rPr>
          <w:rFonts w:hint="eastAsia" w:ascii="仿宋" w:hAnsi="仿宋" w:eastAsia="仿宋" w:cs="仿宋"/>
          <w:b w:val="0"/>
          <w:bCs w:val="0"/>
          <w:sz w:val="24"/>
          <w:szCs w:val="24"/>
          <w:lang w:val="en-US" w:eastAsia="zh-CN"/>
        </w:rPr>
        <w:t>评审工作由采购人负责组织，具体评审事务由采购人依规组建的采购小组（评审委员会）负责。采购小组独立履行评审职责。</w:t>
      </w:r>
    </w:p>
    <w:p w14:paraId="4CBA32BB">
      <w:pPr>
        <w:pageBreakBefore w:val="0"/>
        <w:widowControl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2、比较与评价：</w:t>
      </w:r>
    </w:p>
    <w:p w14:paraId="7041CFDA">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按文件中规定的评审方法和标准，对资格性审查和符合性审查合格的采购响应文件进行商务和技术评估。</w:t>
      </w:r>
    </w:p>
    <w:p w14:paraId="1A3A9E28">
      <w:pPr>
        <w:pageBreakBefore w:val="0"/>
        <w:widowControl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3、对技术商务条款的偏离：</w:t>
      </w:r>
    </w:p>
    <w:p w14:paraId="6986F84F">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投标有效期、实施时间、质量考核、技术、参数等技术、商务条款不能满足采购文件要求的供应商将失去成为成交供应商的资格。</w:t>
      </w:r>
    </w:p>
    <w:p w14:paraId="2FFBAEC0">
      <w:pPr>
        <w:pageBreakBefore w:val="0"/>
        <w:widowControl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4、成交供应商的确定：</w:t>
      </w:r>
    </w:p>
    <w:p w14:paraId="3639F9E2">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（1）经过资格和实质性响应审查，排除不合格供应商。合格供应商不少于三家的情况下，按报价最低的原则确定供应商顺序。其中报价最低排名第一的供应商为成交供应商。</w:t>
      </w:r>
    </w:p>
    <w:p w14:paraId="2747D0BB">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（2）若二个及以上的供应商有效采购报价相同时，则由采购人自行选择成交供应商。</w:t>
      </w:r>
    </w:p>
    <w:p w14:paraId="3DFD01C6">
      <w:pPr>
        <w:pageBreakBefore w:val="0"/>
        <w:widowControl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5、成交供应商的变更</w:t>
      </w:r>
    </w:p>
    <w:p w14:paraId="7E03D91E">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成交供应商拒绝签订政府采购合同的，采购人可以按照评审结果推荐的合格供应商顺序，确定排名下一位的供应商为成交供应商，也可以重新开展询价采购活动。拒绝签订采购合同的成交供应商不得参加对该项目重新开展的采购活动。</w:t>
      </w:r>
    </w:p>
    <w:p w14:paraId="04CF53EF">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（2）成交供应商无充分理由放弃成交的，采购人将向同级财政部门报告，财政部门将根据相关法律法规的规定进行处理。</w:t>
      </w:r>
    </w:p>
    <w:p w14:paraId="51542D85">
      <w:pPr>
        <w:pageBreakBefore w:val="0"/>
        <w:widowControl w:val="0"/>
        <w:numPr>
          <w:ilvl w:val="0"/>
          <w:numId w:val="0"/>
        </w:numPr>
        <w:kinsoku/>
        <w:wordWrap/>
        <w:overflowPunct/>
        <w:topLinePunct w:val="0"/>
        <w:autoSpaceDE/>
        <w:autoSpaceDN/>
        <w:bidi w:val="0"/>
        <w:snapToGrid w:val="0"/>
        <w:spacing w:line="4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6、有关说明：</w:t>
      </w:r>
    </w:p>
    <w:p w14:paraId="76FA3007">
      <w:pPr>
        <w:pStyle w:val="33"/>
        <w:pageBreakBefore w:val="0"/>
        <w:widowControl w:val="0"/>
        <w:kinsoku/>
        <w:wordWrap/>
        <w:overflowPunct/>
        <w:topLinePunct w:val="0"/>
        <w:autoSpaceDE/>
        <w:autoSpaceDN/>
        <w:bidi w:val="0"/>
        <w:spacing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color w:val="FF0000"/>
          <w:sz w:val="24"/>
          <w:szCs w:val="24"/>
          <w:lang w:val="en-US" w:eastAsia="zh-CN"/>
        </w:rPr>
        <w:t>采购小组（评审委员会）</w:t>
      </w:r>
      <w:r>
        <w:rPr>
          <w:rFonts w:hint="eastAsia" w:ascii="仿宋" w:hAnsi="仿宋" w:eastAsia="仿宋" w:cs="仿宋"/>
          <w:b/>
          <w:color w:val="FF0000"/>
          <w:sz w:val="24"/>
          <w:szCs w:val="24"/>
        </w:rPr>
        <w:t>认为供应商的报价明显低于其他通过</w:t>
      </w:r>
      <w:bookmarkStart w:id="49" w:name="_GoBack"/>
      <w:bookmarkEnd w:id="49"/>
      <w:r>
        <w:rPr>
          <w:rFonts w:hint="eastAsia" w:ascii="仿宋" w:hAnsi="仿宋" w:eastAsia="仿宋" w:cs="仿宋"/>
          <w:b/>
          <w:color w:val="FF0000"/>
          <w:sz w:val="24"/>
          <w:szCs w:val="24"/>
        </w:rPr>
        <w:t>审查供应商的报价，有可能影响产品及服务质量或者不能诚信履约的，应当要求其在</w:t>
      </w:r>
      <w:r>
        <w:rPr>
          <w:rFonts w:hint="eastAsia" w:ascii="仿宋" w:hAnsi="仿宋" w:eastAsia="仿宋" w:cs="仿宋"/>
          <w:b/>
          <w:color w:val="FF0000"/>
          <w:sz w:val="24"/>
          <w:szCs w:val="24"/>
          <w:lang w:eastAsia="zh-CN"/>
        </w:rPr>
        <w:t>评审</w:t>
      </w:r>
      <w:r>
        <w:rPr>
          <w:rFonts w:hint="eastAsia" w:ascii="仿宋" w:hAnsi="仿宋" w:eastAsia="仿宋" w:cs="仿宋"/>
          <w:b/>
          <w:color w:val="FF0000"/>
          <w:sz w:val="24"/>
          <w:szCs w:val="24"/>
        </w:rPr>
        <w:t>现场合理的时间内提供书面说明，必要时提交相关证明材料；供应商不能证明其报价合理性的，</w:t>
      </w:r>
      <w:r>
        <w:rPr>
          <w:rFonts w:hint="eastAsia" w:ascii="仿宋" w:hAnsi="仿宋" w:eastAsia="仿宋" w:cs="仿宋"/>
          <w:b/>
          <w:color w:val="FF0000"/>
          <w:sz w:val="24"/>
          <w:szCs w:val="24"/>
          <w:lang w:val="en-US" w:eastAsia="zh-CN"/>
        </w:rPr>
        <w:t>采购小组</w:t>
      </w:r>
      <w:r>
        <w:rPr>
          <w:rFonts w:hint="eastAsia" w:ascii="仿宋" w:hAnsi="仿宋" w:eastAsia="仿宋" w:cs="仿宋"/>
          <w:b/>
          <w:color w:val="FF0000"/>
          <w:sz w:val="24"/>
          <w:szCs w:val="24"/>
        </w:rPr>
        <w:t>应当将其作为无效报价处理</w:t>
      </w:r>
      <w:r>
        <w:rPr>
          <w:rFonts w:hint="eastAsia" w:ascii="仿宋" w:hAnsi="仿宋" w:eastAsia="仿宋" w:cs="仿宋"/>
          <w:b/>
          <w:color w:val="FF0000"/>
          <w:sz w:val="24"/>
          <w:szCs w:val="24"/>
          <w:lang w:eastAsia="zh-CN"/>
        </w:rPr>
        <w:t>，</w:t>
      </w:r>
      <w:r>
        <w:rPr>
          <w:rFonts w:hint="eastAsia" w:ascii="仿宋" w:hAnsi="仿宋" w:eastAsia="仿宋" w:cs="仿宋"/>
          <w:b/>
          <w:color w:val="FF0000"/>
          <w:sz w:val="24"/>
          <w:szCs w:val="24"/>
          <w:lang w:val="en-US" w:eastAsia="zh-CN"/>
        </w:rPr>
        <w:t>并取消该供应商的成交候选资格</w:t>
      </w:r>
      <w:r>
        <w:rPr>
          <w:rFonts w:hint="eastAsia" w:ascii="仿宋" w:hAnsi="仿宋" w:eastAsia="仿宋" w:cs="仿宋"/>
          <w:b/>
          <w:color w:val="FF0000"/>
          <w:sz w:val="24"/>
          <w:szCs w:val="24"/>
        </w:rPr>
        <w:t>。</w:t>
      </w:r>
    </w:p>
    <w:p w14:paraId="48F5F7B3">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四、无效投标条款</w:t>
      </w:r>
    </w:p>
    <w:p w14:paraId="13711FEA">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1、供应商未按采购文件规定提交足额采购保证金的；</w:t>
      </w:r>
    </w:p>
    <w:p w14:paraId="5348FAC6">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2、供应商不具备采购文件规定的资格要求的，未通过资格性审查和实质性响应审查的；</w:t>
      </w:r>
    </w:p>
    <w:p w14:paraId="7499D411">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3、采购响应文件未按采购文件要求签署、盖章的，明细报价表中未按规定具体写明产品的规格型号和生产厂商的；（须按照要求制作，规定签字、盖章的地方必须按其规定签字、盖章）</w:t>
      </w:r>
    </w:p>
    <w:p w14:paraId="5F7A765B">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4、采购报价超出采购文件规定的预算金额或最高限价的；</w:t>
      </w:r>
    </w:p>
    <w:p w14:paraId="71478BD1">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5、未实质性响应或未完全满足采购文件规定的技术及商务要求的，以及符合采购文件规定的其它无效投标情况的。</w:t>
      </w:r>
    </w:p>
    <w:p w14:paraId="7A51A385">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6、响应文件出现多个投标方案或采购报价的；</w:t>
      </w:r>
    </w:p>
    <w:p w14:paraId="1E27B7FC">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7、响应文件含有违反国家法律、法规的内容，或附有采购人不能接受的条件的。</w:t>
      </w:r>
    </w:p>
    <w:p w14:paraId="2756B3CC">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8、本采购文件规定的其他无效投标情形。</w:t>
      </w:r>
    </w:p>
    <w:p w14:paraId="6B29EEEB">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五、废标条款</w:t>
      </w:r>
    </w:p>
    <w:p w14:paraId="01F90EDA">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1、符合条件的合格供应商或者对采购文件作实质响应的供应商不足三家的；</w:t>
      </w:r>
    </w:p>
    <w:p w14:paraId="2AC50AEA">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2、供应商的采购报价均超过了采购人的预算，采购人不能支付的；</w:t>
      </w:r>
    </w:p>
    <w:p w14:paraId="00CA267B">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3、出现影响采购公正的违法、违规行为的；</w:t>
      </w:r>
    </w:p>
    <w:p w14:paraId="36E9565B">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4、因重大变故，采购任务取消的。</w:t>
      </w:r>
    </w:p>
    <w:p w14:paraId="7E81E0DD">
      <w:pPr>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bCs/>
          <w:sz w:val="24"/>
          <w:szCs w:val="24"/>
        </w:rPr>
      </w:pPr>
    </w:p>
    <w:p w14:paraId="28D569E6">
      <w:pP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br w:type="page"/>
      </w:r>
    </w:p>
    <w:p w14:paraId="4062CF8F">
      <w:pPr>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第五篇 供应商须知</w:t>
      </w:r>
    </w:p>
    <w:p w14:paraId="58B68C90">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一、供应商</w:t>
      </w:r>
    </w:p>
    <w:p w14:paraId="24DBAC58">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1、合格供应商条件</w:t>
      </w:r>
    </w:p>
    <w:p w14:paraId="38249C9B">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合格供应商应完全符合询价文件第一篇中规定的供应商资格条件，并对询价文件作出实质性响应。</w:t>
      </w:r>
    </w:p>
    <w:p w14:paraId="790AFCE8">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2、供应商的风险</w:t>
      </w:r>
    </w:p>
    <w:p w14:paraId="37619D74">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供应商没有按照询价文件要求提供全部资料，或者供应商没有对询价文件在各方面作出实质性响应，可能导致投标被拒绝或评定为无效投标。</w:t>
      </w:r>
    </w:p>
    <w:p w14:paraId="01E6EEEA">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二、询价文件</w:t>
      </w:r>
    </w:p>
    <w:p w14:paraId="602C887F">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询价文件是供应商编制响应文件的依据，是采购小组 （评审委员会）评判依据和标准。询价文件也是采购人与成交供应商签订合同的基础。</w:t>
      </w:r>
    </w:p>
    <w:p w14:paraId="6A0A0A11">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（一）询价文件由询价采购邀请书；项目技术需求；项目商务需求；评审方法、评审程序、无效响应和项目终止；供应商须知；响应文件格式要求等六部分组成。</w:t>
      </w:r>
    </w:p>
    <w:p w14:paraId="621A1F66">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（二）采购人或代理机构对询价文件所作的一切有效的书面通知、修改及补充，都是询价文件不可分割的部分。</w:t>
      </w:r>
    </w:p>
    <w:p w14:paraId="270034C7">
      <w:pPr>
        <w:pageBreakBefore w:val="0"/>
        <w:widowControl w:val="0"/>
        <w:numPr>
          <w:ilvl w:val="0"/>
          <w:numId w:val="0"/>
        </w:numPr>
        <w:kinsoku/>
        <w:wordWrap/>
        <w:overflowPunct/>
        <w:topLinePunct w:val="0"/>
        <w:autoSpaceDE/>
        <w:autoSpaceDN/>
        <w:bidi w:val="0"/>
        <w:snapToGrid w:val="0"/>
        <w:spacing w:line="40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本项目的询价文件、补遗文件（如果有）一律在行采家https://www.gec123.com/上发布，请各供应商注意下载；无论供应商下载或领取与否，均视同供应商已知晓本项目询价文件、补遗文件的内容。该澄清或者修改的内容为询价文件的组成部分。</w:t>
      </w:r>
    </w:p>
    <w:p w14:paraId="4FFC71F7">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三、响应文件</w:t>
      </w:r>
    </w:p>
    <w:p w14:paraId="62C44D7A">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（一）线下开标</w:t>
      </w:r>
    </w:p>
    <w:p w14:paraId="710E0EE8">
      <w:pPr>
        <w:pStyle w:val="16"/>
        <w:pageBreakBefore w:val="0"/>
        <w:widowControl w:val="0"/>
        <w:kinsoku/>
        <w:wordWrap/>
        <w:overflowPunct/>
        <w:topLinePunct w:val="0"/>
        <w:autoSpaceDE/>
        <w:autoSpaceDN/>
        <w:bidi w:val="0"/>
        <w:spacing w:line="40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kern w:val="2"/>
          <w:sz w:val="24"/>
          <w:szCs w:val="24"/>
          <w:lang w:val="en-US" w:eastAsia="zh-CN" w:bidi="ar-SA"/>
        </w:rPr>
        <w:t>供应商根据“行采家”上公布的采购公告要求，将符合要求的响应文件线下递交至公布位置。</w:t>
      </w:r>
    </w:p>
    <w:p w14:paraId="1ACDFDA0">
      <w:pPr>
        <w:pStyle w:val="16"/>
        <w:pageBreakBefore w:val="0"/>
        <w:widowControl w:val="0"/>
        <w:kinsoku/>
        <w:wordWrap/>
        <w:overflowPunct/>
        <w:topLinePunct w:val="0"/>
        <w:autoSpaceDE/>
        <w:autoSpaceDN/>
        <w:bidi w:val="0"/>
        <w:spacing w:line="4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2、采购人将供应商线下递交的响应文件资料作为评判依据。</w:t>
      </w:r>
    </w:p>
    <w:p w14:paraId="5FD84390">
      <w:pPr>
        <w:pStyle w:val="16"/>
        <w:pageBreakBefore w:val="0"/>
        <w:widowControl w:val="0"/>
        <w:kinsoku/>
        <w:wordWrap/>
        <w:overflowPunct/>
        <w:topLinePunct w:val="0"/>
        <w:autoSpaceDE/>
        <w:autoSpaceDN/>
        <w:bidi w:val="0"/>
        <w:spacing w:line="4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供应商制作的响应文件，须按照要求制作，其图像、字迹应清晰可辨，若关键参数、证明材料等模糊不清，影响专家评判，则按无效投标处理。规定签字、盖章的地方必须按其规定签字、盖章，未按要求制作响应文件的按无效投标处理。</w:t>
      </w:r>
    </w:p>
    <w:p w14:paraId="687B335E">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（二）采购报价</w:t>
      </w:r>
    </w:p>
    <w:p w14:paraId="392073BB">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1、供应商应严格按照“响应文件格式”中“询价报价函”和“明细报价表”的格式填写报价。</w:t>
      </w:r>
    </w:p>
    <w:p w14:paraId="0039927C">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2、供应商的报价为一次性报价，即在采购有效期内供应商所报价格固定不变。</w:t>
      </w:r>
    </w:p>
    <w:p w14:paraId="5235D1C3">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3、本项目只接受一个采购报价，有选择的或有条件的报价将不予接受。</w:t>
      </w:r>
    </w:p>
    <w:p w14:paraId="2DEECFD8">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（三）修正错误</w:t>
      </w:r>
    </w:p>
    <w:p w14:paraId="5367885A">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若响应文件出现计算或表达上的错误，修正错误的原则如下：</w:t>
      </w:r>
    </w:p>
    <w:p w14:paraId="04638B2A">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1.响应文件中“询价报价函”内容与响应文件中相应内容不一致的，以“询价报价函”为准；</w:t>
      </w:r>
    </w:p>
    <w:p w14:paraId="14AD8B2F">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2.大写金额和小写金额不一致的，以大写金额为准；</w:t>
      </w:r>
    </w:p>
    <w:p w14:paraId="351B30D5">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3.单价金额小数点或者百分比有明显错位的，以“询价报价函”的报价为准，并修改单价；</w:t>
      </w:r>
    </w:p>
    <w:p w14:paraId="2CB3DD1B">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4.总价金额与按单价汇总金额不一致的，以总价金额为准。</w:t>
      </w:r>
    </w:p>
    <w:p w14:paraId="1E572964">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采购小组按上述修正错误的原则及方法调整或修正供应商采购报价，若同时出现两种以上不一致的，按照前款规定的顺序修正，供应商同意并签字确认后，调整后的采购报价对供应商具有约束作用。如果供应商不接受修正后的报价，则其投标将作为无效投标处理。</w:t>
      </w:r>
    </w:p>
    <w:p w14:paraId="5B6098AB">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四、开标、评审、成交</w:t>
      </w:r>
    </w:p>
    <w:p w14:paraId="1BF913C1">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见第四篇“评审方法、评审程序、无效响应和项目终止”</w:t>
      </w:r>
    </w:p>
    <w:p w14:paraId="11EFF94E">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五、成交</w:t>
      </w:r>
    </w:p>
    <w:p w14:paraId="2BB87102">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color w:val="auto"/>
          <w:sz w:val="24"/>
          <w:highlight w:val="none"/>
        </w:rPr>
        <w:t>1</w:t>
      </w:r>
      <w:r>
        <w:rPr>
          <w:rFonts w:hint="eastAsia" w:ascii="仿宋" w:hAnsi="仿宋" w:eastAsia="仿宋" w:cs="仿宋"/>
          <w:b w:val="0"/>
          <w:bCs w:val="0"/>
          <w:sz w:val="24"/>
          <w:szCs w:val="24"/>
          <w:lang w:val="en-US" w:eastAsia="zh-CN"/>
        </w:rPr>
        <w:t>、采购人依法确定成交供应商后，采购人以书面形式发出成交通知书。</w:t>
      </w:r>
    </w:p>
    <w:p w14:paraId="3BCF0BD7">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2、成交通知书发出后，采购人改变成交结果，或者成交供应商放弃成交，应当承担相应的法律责任。</w:t>
      </w:r>
    </w:p>
    <w:p w14:paraId="25943B18">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六、关于质疑和投诉</w:t>
      </w:r>
    </w:p>
    <w:p w14:paraId="0177C4A8">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1、供应商对采购文件中供应商特定资格条件、技术需求和商务要求、评审标准及评审细则等有异议的，应在采购评审前向采购人提出。</w:t>
      </w:r>
    </w:p>
    <w:p w14:paraId="4BF69C42">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2、供应商对成交结果或成交结果有异议的，应当在成交预公示发布之日起三个日历日内以书面形式向采购人提出，并附相关证明材料。</w:t>
      </w:r>
    </w:p>
    <w:p w14:paraId="530C907B">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3、采购人在收到供应商书面异议后两个工作日内，通过补遗方式对异议进行答复。</w:t>
      </w:r>
    </w:p>
    <w:p w14:paraId="5EE16452">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4、对于供应商弄虚作假、恶意成交或成交后不履行服务承诺等不良行为，采购人有权取消其成交资格或扣除全部保证金。情节严重者，直接列入“违法失信行为名单”公开曝光。</w:t>
      </w:r>
    </w:p>
    <w:p w14:paraId="2C9CF2E5">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5、不予受理或暂缓受理：采购评审开始后，再对询价采购文件内容提出质疑的；质疑超过有效期的；对同一事项重复质疑的。</w:t>
      </w:r>
    </w:p>
    <w:p w14:paraId="04167A8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七、招标代理服务费</w:t>
      </w:r>
    </w:p>
    <w:p w14:paraId="32396792">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无。</w:t>
      </w:r>
    </w:p>
    <w:p w14:paraId="29CB6D0C">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八、签订合同</w:t>
      </w:r>
    </w:p>
    <w:p w14:paraId="5A5E15E0">
      <w:pPr>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交供应商应当自成交通知书发出之日起7个日历日内，递交样品供采购人核验；样品核验合格后，并按照询价文件和成交供应商响应文件的约定，采购人与成交供应商签订书面合同。所签订的合同不得对询价文件和成交供应商响应文件作实质性修改。成交供应商无故不签订合同的，采购人有权把成交供应商纳入诚信管理，三年内不得参与采购人的采购活动。</w:t>
      </w:r>
    </w:p>
    <w:p w14:paraId="1F0DD221">
      <w:pPr>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bCs/>
          <w:sz w:val="24"/>
          <w:szCs w:val="24"/>
        </w:rPr>
      </w:pPr>
    </w:p>
    <w:p w14:paraId="103A15E4">
      <w:pPr>
        <w:pageBreakBefore w:val="0"/>
        <w:widowControl w:val="0"/>
        <w:kinsoku/>
        <w:wordWrap/>
        <w:overflowPunct/>
        <w:topLinePunct w:val="0"/>
        <w:autoSpaceDE/>
        <w:autoSpaceDN/>
        <w:bidi w:val="0"/>
        <w:snapToGrid w:val="0"/>
        <w:spacing w:line="400" w:lineRule="exact"/>
        <w:textAlignment w:val="auto"/>
        <w:rPr>
          <w:rFonts w:hint="eastAsia" w:ascii="仿宋" w:hAnsi="仿宋" w:eastAsia="仿宋" w:cs="仿宋"/>
          <w:b/>
          <w:bCs/>
          <w:sz w:val="24"/>
          <w:szCs w:val="24"/>
        </w:rPr>
      </w:pPr>
    </w:p>
    <w:p w14:paraId="5FDD2900">
      <w:pPr>
        <w:pStyle w:val="16"/>
        <w:pageBreakBefore w:val="0"/>
        <w:widowControl w:val="0"/>
        <w:kinsoku/>
        <w:wordWrap/>
        <w:overflowPunct/>
        <w:topLinePunct w:val="0"/>
        <w:autoSpaceDE/>
        <w:autoSpaceDN/>
        <w:bidi w:val="0"/>
        <w:spacing w:line="400" w:lineRule="exact"/>
        <w:textAlignment w:val="auto"/>
        <w:rPr>
          <w:rFonts w:hint="eastAsia" w:ascii="仿宋" w:hAnsi="仿宋" w:eastAsia="仿宋" w:cs="仿宋"/>
          <w:b/>
          <w:bCs/>
          <w:sz w:val="24"/>
          <w:szCs w:val="24"/>
        </w:rPr>
      </w:pPr>
    </w:p>
    <w:p w14:paraId="4D41FC32">
      <w:pPr>
        <w:pStyle w:val="16"/>
        <w:pageBreakBefore w:val="0"/>
        <w:widowControl w:val="0"/>
        <w:kinsoku/>
        <w:wordWrap/>
        <w:overflowPunct/>
        <w:topLinePunct w:val="0"/>
        <w:autoSpaceDE/>
        <w:autoSpaceDN/>
        <w:bidi w:val="0"/>
        <w:spacing w:line="400" w:lineRule="exact"/>
        <w:ind w:left="0" w:leftChars="0" w:firstLine="0" w:firstLineChars="0"/>
        <w:textAlignment w:val="auto"/>
        <w:rPr>
          <w:rFonts w:hint="eastAsia" w:ascii="仿宋" w:hAnsi="仿宋" w:eastAsia="仿宋" w:cs="仿宋"/>
          <w:b/>
          <w:bCs/>
          <w:sz w:val="24"/>
          <w:szCs w:val="24"/>
        </w:rPr>
      </w:pPr>
    </w:p>
    <w:p w14:paraId="6CA701E8">
      <w:pPr>
        <w:pageBreakBefore w:val="0"/>
        <w:widowControl w:val="0"/>
        <w:kinsoku/>
        <w:wordWrap/>
        <w:overflowPunct/>
        <w:topLinePunct w:val="0"/>
        <w:autoSpaceDE/>
        <w:autoSpaceDN/>
        <w:bidi w:val="0"/>
        <w:spacing w:line="400" w:lineRule="exact"/>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br w:type="page"/>
      </w:r>
    </w:p>
    <w:p w14:paraId="5B413997">
      <w:pPr>
        <w:numPr>
          <w:ilvl w:val="0"/>
          <w:numId w:val="17"/>
        </w:numPr>
        <w:adjustRightInd w:val="0"/>
        <w:snapToGrid w:val="0"/>
        <w:spacing w:line="480" w:lineRule="exact"/>
        <w:jc w:val="center"/>
        <w:outlineLvl w:val="0"/>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响应文件格式要求</w:t>
      </w:r>
    </w:p>
    <w:p w14:paraId="0C8A08F0">
      <w:pPr>
        <w:numPr>
          <w:ilvl w:val="0"/>
          <w:numId w:val="0"/>
        </w:numPr>
        <w:adjustRightInd w:val="0"/>
        <w:snapToGrid w:val="0"/>
        <w:spacing w:line="480" w:lineRule="exact"/>
        <w:jc w:val="both"/>
        <w:outlineLvl w:val="0"/>
        <w:rPr>
          <w:rFonts w:hint="eastAsia" w:ascii="仿宋" w:hAnsi="仿宋" w:eastAsia="仿宋" w:cs="仿宋"/>
          <w:b/>
          <w:bCs/>
          <w:kern w:val="2"/>
          <w:sz w:val="36"/>
          <w:szCs w:val="36"/>
          <w:lang w:val="en-US" w:eastAsia="zh-CN" w:bidi="ar-SA"/>
        </w:rPr>
      </w:pPr>
    </w:p>
    <w:p w14:paraId="1AA51800">
      <w:pPr>
        <w:pStyle w:val="33"/>
        <w:spacing w:line="400" w:lineRule="exact"/>
        <w:ind w:left="0" w:leftChars="0" w:firstLine="0" w:firstLineChars="0"/>
        <w:rPr>
          <w:rFonts w:hint="eastAsia" w:ascii="仿宋" w:hAnsi="仿宋" w:eastAsia="仿宋" w:cs="仿宋"/>
          <w:b/>
          <w:sz w:val="30"/>
          <w:szCs w:val="30"/>
        </w:rPr>
      </w:pPr>
      <w:r>
        <w:rPr>
          <w:rFonts w:hint="eastAsia" w:ascii="仿宋" w:hAnsi="仿宋" w:eastAsia="仿宋" w:cs="仿宋"/>
          <w:b/>
          <w:sz w:val="30"/>
          <w:szCs w:val="30"/>
        </w:rPr>
        <w:t>一、经济部分</w:t>
      </w:r>
    </w:p>
    <w:p w14:paraId="2C803240">
      <w:pPr>
        <w:pStyle w:val="33"/>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val="en-US" w:eastAsia="zh-CN"/>
        </w:rPr>
        <w:t>询价</w:t>
      </w:r>
      <w:r>
        <w:rPr>
          <w:rFonts w:hint="eastAsia" w:ascii="仿宋" w:hAnsi="仿宋" w:eastAsia="仿宋" w:cs="仿宋"/>
          <w:sz w:val="30"/>
          <w:szCs w:val="30"/>
        </w:rPr>
        <w:t>报价函</w:t>
      </w:r>
    </w:p>
    <w:p w14:paraId="7C926095">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（二）明细报价表</w:t>
      </w:r>
    </w:p>
    <w:p w14:paraId="30915261">
      <w:pPr>
        <w:spacing w:line="400" w:lineRule="exact"/>
        <w:rPr>
          <w:rFonts w:hint="eastAsia" w:ascii="仿宋" w:hAnsi="仿宋" w:eastAsia="仿宋" w:cs="仿宋"/>
          <w:b/>
          <w:sz w:val="30"/>
          <w:szCs w:val="30"/>
        </w:rPr>
      </w:pPr>
      <w:r>
        <w:rPr>
          <w:rFonts w:hint="eastAsia" w:ascii="仿宋" w:hAnsi="仿宋" w:eastAsia="仿宋" w:cs="仿宋"/>
          <w:b/>
          <w:sz w:val="30"/>
          <w:szCs w:val="30"/>
        </w:rPr>
        <w:t>二、技术（质量）部分</w:t>
      </w:r>
    </w:p>
    <w:p w14:paraId="085D8B25">
      <w:pPr>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（一）技术（质量）响应偏离表</w:t>
      </w:r>
    </w:p>
    <w:p w14:paraId="268B8B95">
      <w:pPr>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（二）其他资料（格式自定）</w:t>
      </w:r>
    </w:p>
    <w:p w14:paraId="112F1806">
      <w:pPr>
        <w:spacing w:line="400" w:lineRule="exact"/>
        <w:rPr>
          <w:rFonts w:hint="eastAsia" w:ascii="仿宋" w:hAnsi="仿宋" w:eastAsia="仿宋" w:cs="仿宋"/>
          <w:b/>
          <w:sz w:val="30"/>
          <w:szCs w:val="30"/>
        </w:rPr>
      </w:pPr>
      <w:r>
        <w:rPr>
          <w:rFonts w:hint="eastAsia" w:ascii="仿宋" w:hAnsi="仿宋" w:eastAsia="仿宋" w:cs="仿宋"/>
          <w:b/>
          <w:sz w:val="30"/>
          <w:szCs w:val="30"/>
        </w:rPr>
        <w:t>三、</w:t>
      </w:r>
      <w:r>
        <w:rPr>
          <w:rFonts w:hint="eastAsia" w:ascii="仿宋" w:hAnsi="仿宋" w:eastAsia="仿宋" w:cs="仿宋"/>
          <w:b/>
          <w:sz w:val="30"/>
          <w:szCs w:val="30"/>
          <w:lang w:val="en-US" w:eastAsia="zh-CN"/>
        </w:rPr>
        <w:t>商务</w:t>
      </w:r>
      <w:r>
        <w:rPr>
          <w:rFonts w:hint="eastAsia" w:ascii="仿宋" w:hAnsi="仿宋" w:eastAsia="仿宋" w:cs="仿宋"/>
          <w:b/>
          <w:sz w:val="30"/>
          <w:szCs w:val="30"/>
        </w:rPr>
        <w:t>服务部分</w:t>
      </w:r>
    </w:p>
    <w:p w14:paraId="7D6FEA0F">
      <w:pPr>
        <w:pStyle w:val="33"/>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（一）服务响应偏离表</w:t>
      </w:r>
    </w:p>
    <w:p w14:paraId="0B4AFA94">
      <w:pPr>
        <w:pStyle w:val="33"/>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（二）其它优惠服务承诺（格式自定）</w:t>
      </w:r>
    </w:p>
    <w:p w14:paraId="09CE7FB6">
      <w:pPr>
        <w:pStyle w:val="33"/>
        <w:spacing w:line="400" w:lineRule="exact"/>
        <w:ind w:left="0" w:leftChars="0" w:firstLine="0" w:firstLineChars="0"/>
        <w:rPr>
          <w:rFonts w:hint="eastAsia" w:ascii="仿宋" w:hAnsi="仿宋" w:eastAsia="仿宋" w:cs="仿宋"/>
          <w:b/>
          <w:sz w:val="30"/>
          <w:szCs w:val="30"/>
        </w:rPr>
      </w:pPr>
      <w:r>
        <w:rPr>
          <w:rFonts w:hint="eastAsia" w:ascii="仿宋" w:hAnsi="仿宋" w:eastAsia="仿宋" w:cs="仿宋"/>
          <w:b/>
          <w:sz w:val="30"/>
          <w:szCs w:val="30"/>
        </w:rPr>
        <w:t>四、资格条件及其他</w:t>
      </w:r>
    </w:p>
    <w:p w14:paraId="406A9792">
      <w:pPr>
        <w:pStyle w:val="33"/>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（一）法人营业执照（副本）或事业单位法人证书（副本）</w:t>
      </w:r>
    </w:p>
    <w:p w14:paraId="7184EDA2">
      <w:pPr>
        <w:pStyle w:val="33"/>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（二）法定代表人身份证明书（格式）</w:t>
      </w:r>
    </w:p>
    <w:p w14:paraId="35ACAA1A">
      <w:pPr>
        <w:pStyle w:val="33"/>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（三）法定代表人授权委托书（格式）</w:t>
      </w:r>
    </w:p>
    <w:p w14:paraId="11A5A331">
      <w:pPr>
        <w:pStyle w:val="33"/>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（四）基本资格条件承诺函（格式）</w:t>
      </w:r>
    </w:p>
    <w:p w14:paraId="1CECC041">
      <w:pPr>
        <w:pStyle w:val="33"/>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（五）特定资格条件证明文件</w:t>
      </w:r>
    </w:p>
    <w:p w14:paraId="69521AB7">
      <w:pPr>
        <w:pStyle w:val="33"/>
        <w:spacing w:line="400" w:lineRule="exact"/>
        <w:ind w:left="0" w:leftChars="0" w:firstLine="0" w:firstLineChars="0"/>
        <w:rPr>
          <w:rFonts w:hint="eastAsia" w:ascii="仿宋" w:hAnsi="仿宋" w:eastAsia="仿宋" w:cs="仿宋"/>
          <w:b/>
          <w:sz w:val="30"/>
          <w:szCs w:val="30"/>
        </w:rPr>
      </w:pPr>
      <w:r>
        <w:rPr>
          <w:rFonts w:hint="eastAsia" w:ascii="仿宋" w:hAnsi="仿宋" w:eastAsia="仿宋" w:cs="仿宋"/>
          <w:b/>
          <w:sz w:val="30"/>
          <w:szCs w:val="30"/>
        </w:rPr>
        <w:t>五、其他资料</w:t>
      </w:r>
    </w:p>
    <w:p w14:paraId="585E15E3">
      <w:pPr>
        <w:pStyle w:val="33"/>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（一）其他与项目有关的资料</w:t>
      </w:r>
    </w:p>
    <w:p w14:paraId="49A9ACF6">
      <w:pPr>
        <w:spacing w:line="440" w:lineRule="exact"/>
        <w:ind w:right="-308" w:rightChars="-110"/>
        <w:rPr>
          <w:rFonts w:hint="eastAsia" w:ascii="仿宋" w:hAnsi="仿宋" w:eastAsia="仿宋" w:cs="仿宋"/>
          <w:b/>
          <w:sz w:val="30"/>
          <w:szCs w:val="30"/>
        </w:rPr>
      </w:pPr>
      <w:r>
        <w:rPr>
          <w:rFonts w:hint="eastAsia" w:ascii="仿宋" w:hAnsi="仿宋" w:eastAsia="仿宋" w:cs="仿宋"/>
          <w:b/>
          <w:sz w:val="30"/>
          <w:szCs w:val="30"/>
        </w:rPr>
        <w:t>注：上述格式具体要求材料详见本页后各项明细</w:t>
      </w:r>
    </w:p>
    <w:p w14:paraId="2F5F959F">
      <w:pPr>
        <w:numPr>
          <w:ilvl w:val="0"/>
          <w:numId w:val="0"/>
        </w:numPr>
        <w:adjustRightInd w:val="0"/>
        <w:snapToGrid w:val="0"/>
        <w:spacing w:line="480" w:lineRule="exact"/>
        <w:jc w:val="both"/>
        <w:outlineLvl w:val="0"/>
        <w:rPr>
          <w:rFonts w:hint="eastAsia" w:ascii="仿宋" w:hAnsi="仿宋" w:eastAsia="仿宋" w:cs="仿宋"/>
          <w:b/>
          <w:bCs/>
          <w:kern w:val="2"/>
          <w:sz w:val="36"/>
          <w:szCs w:val="36"/>
          <w:lang w:val="en-US" w:eastAsia="zh-CN" w:bidi="ar-SA"/>
        </w:rPr>
      </w:pPr>
    </w:p>
    <w:p w14:paraId="1C03D99B">
      <w:pPr>
        <w:pStyle w:val="16"/>
        <w:rPr>
          <w:rFonts w:hint="eastAsia" w:ascii="仿宋" w:hAnsi="仿宋" w:eastAsia="仿宋" w:cs="仿宋"/>
          <w:b/>
          <w:bCs/>
          <w:kern w:val="2"/>
          <w:sz w:val="36"/>
          <w:szCs w:val="36"/>
          <w:lang w:val="en-US" w:eastAsia="zh-CN" w:bidi="ar-SA"/>
        </w:rPr>
      </w:pPr>
    </w:p>
    <w:p w14:paraId="3883120C">
      <w:pPr>
        <w:pStyle w:val="16"/>
        <w:rPr>
          <w:rFonts w:hint="eastAsia" w:ascii="仿宋" w:hAnsi="仿宋" w:eastAsia="仿宋" w:cs="仿宋"/>
          <w:b/>
          <w:bCs/>
          <w:kern w:val="2"/>
          <w:sz w:val="36"/>
          <w:szCs w:val="36"/>
          <w:lang w:val="en-US" w:eastAsia="zh-CN" w:bidi="ar-SA"/>
        </w:rPr>
      </w:pPr>
    </w:p>
    <w:p w14:paraId="412E31C8">
      <w:pPr>
        <w:pStyle w:val="16"/>
        <w:rPr>
          <w:rFonts w:hint="eastAsia" w:ascii="仿宋" w:hAnsi="仿宋" w:eastAsia="仿宋" w:cs="仿宋"/>
          <w:b/>
          <w:bCs/>
          <w:kern w:val="2"/>
          <w:sz w:val="36"/>
          <w:szCs w:val="36"/>
          <w:lang w:val="en-US" w:eastAsia="zh-CN" w:bidi="ar-SA"/>
        </w:rPr>
      </w:pPr>
    </w:p>
    <w:p w14:paraId="31A5B578">
      <w:pPr>
        <w:pStyle w:val="16"/>
        <w:rPr>
          <w:rFonts w:hint="eastAsia" w:ascii="仿宋" w:hAnsi="仿宋" w:eastAsia="仿宋" w:cs="仿宋"/>
          <w:b/>
          <w:bCs/>
          <w:kern w:val="2"/>
          <w:sz w:val="36"/>
          <w:szCs w:val="36"/>
          <w:lang w:val="en-US" w:eastAsia="zh-CN" w:bidi="ar-SA"/>
        </w:rPr>
      </w:pPr>
    </w:p>
    <w:p w14:paraId="4619BB9A">
      <w:pPr>
        <w:pStyle w:val="16"/>
        <w:rPr>
          <w:rFonts w:hint="eastAsia" w:ascii="仿宋" w:hAnsi="仿宋" w:eastAsia="仿宋" w:cs="仿宋"/>
          <w:b/>
          <w:bCs/>
          <w:kern w:val="2"/>
          <w:sz w:val="36"/>
          <w:szCs w:val="36"/>
          <w:lang w:val="en-US" w:eastAsia="zh-CN" w:bidi="ar-SA"/>
        </w:rPr>
      </w:pPr>
    </w:p>
    <w:p w14:paraId="44BA8335">
      <w:pPr>
        <w:pStyle w:val="16"/>
        <w:rPr>
          <w:rFonts w:hint="eastAsia" w:ascii="仿宋" w:hAnsi="仿宋" w:eastAsia="仿宋" w:cs="仿宋"/>
          <w:b/>
          <w:bCs/>
          <w:kern w:val="2"/>
          <w:sz w:val="36"/>
          <w:szCs w:val="36"/>
          <w:lang w:val="en-US" w:eastAsia="zh-CN" w:bidi="ar-SA"/>
        </w:rPr>
      </w:pPr>
    </w:p>
    <w:p w14:paraId="4B9639AF">
      <w:pPr>
        <w:pStyle w:val="16"/>
        <w:rPr>
          <w:rFonts w:hint="eastAsia" w:ascii="仿宋" w:hAnsi="仿宋" w:eastAsia="仿宋" w:cs="仿宋"/>
          <w:b/>
          <w:bCs/>
          <w:kern w:val="2"/>
          <w:sz w:val="36"/>
          <w:szCs w:val="36"/>
          <w:lang w:val="en-US" w:eastAsia="zh-CN" w:bidi="ar-SA"/>
        </w:rPr>
      </w:pPr>
    </w:p>
    <w:p w14:paraId="287ABA6B">
      <w:pPr>
        <w:pStyle w:val="16"/>
        <w:rPr>
          <w:rFonts w:hint="eastAsia" w:ascii="仿宋" w:hAnsi="仿宋" w:eastAsia="仿宋" w:cs="仿宋"/>
          <w:b/>
          <w:bCs/>
          <w:kern w:val="2"/>
          <w:sz w:val="36"/>
          <w:szCs w:val="36"/>
          <w:lang w:val="en-US" w:eastAsia="zh-CN" w:bidi="ar-SA"/>
        </w:rPr>
      </w:pPr>
    </w:p>
    <w:p w14:paraId="195C8D98">
      <w:pPr>
        <w:jc w:val="both"/>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none"/>
          <w:lang w:val="en-US" w:eastAsia="zh-CN"/>
        </w:rPr>
        <w:t>重庆师范大学经营性用房智能水电系统建设</w:t>
      </w:r>
      <w:r>
        <w:rPr>
          <w:rFonts w:hint="eastAsia" w:ascii="仿宋" w:hAnsi="仿宋" w:eastAsia="仿宋" w:cs="仿宋"/>
          <w:b/>
          <w:bCs/>
          <w:color w:val="auto"/>
          <w:sz w:val="32"/>
          <w:szCs w:val="32"/>
          <w:u w:val="none"/>
        </w:rPr>
        <w:t>项目</w:t>
      </w:r>
    </w:p>
    <w:p w14:paraId="327ABF1E">
      <w:pPr>
        <w:pStyle w:val="16"/>
        <w:ind w:left="0" w:leftChars="0" w:firstLine="0" w:firstLineChars="0"/>
        <w:rPr>
          <w:rFonts w:hint="eastAsia" w:ascii="仿宋" w:hAnsi="仿宋" w:eastAsia="仿宋" w:cs="仿宋"/>
          <w:color w:val="auto"/>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u w:val="none"/>
          <w:lang w:val="en-US" w:eastAsia="zh-CN"/>
        </w:rPr>
        <w:t xml:space="preserve">2025000367 </w:t>
      </w:r>
    </w:p>
    <w:p w14:paraId="096C3C1C">
      <w:pPr>
        <w:jc w:val="both"/>
        <w:outlineLvl w:val="0"/>
        <w:rPr>
          <w:rFonts w:hint="eastAsia" w:ascii="仿宋" w:hAnsi="仿宋" w:eastAsia="仿宋" w:cs="仿宋"/>
          <w:snapToGrid w:val="0"/>
          <w:sz w:val="100"/>
          <w:szCs w:val="100"/>
          <w:lang w:val="en-US" w:eastAsia="zh-CN"/>
        </w:rPr>
      </w:pPr>
    </w:p>
    <w:p w14:paraId="762A5951">
      <w:pPr>
        <w:jc w:val="center"/>
        <w:outlineLvl w:val="0"/>
        <w:rPr>
          <w:rFonts w:hint="eastAsia" w:ascii="仿宋" w:hAnsi="仿宋" w:eastAsia="仿宋" w:cs="仿宋"/>
          <w:snapToGrid w:val="0"/>
          <w:sz w:val="100"/>
          <w:szCs w:val="100"/>
        </w:rPr>
      </w:pPr>
      <w:r>
        <w:rPr>
          <w:rFonts w:hint="eastAsia" w:ascii="仿宋" w:hAnsi="仿宋" w:eastAsia="仿宋" w:cs="仿宋"/>
          <w:snapToGrid w:val="0"/>
          <w:sz w:val="100"/>
          <w:szCs w:val="100"/>
          <w:lang w:val="en-US" w:eastAsia="zh-CN"/>
        </w:rPr>
        <w:t>询价采购</w:t>
      </w:r>
      <w:r>
        <w:rPr>
          <w:rFonts w:hint="eastAsia" w:ascii="仿宋" w:hAnsi="仿宋" w:eastAsia="仿宋" w:cs="仿宋"/>
          <w:snapToGrid w:val="0"/>
          <w:sz w:val="100"/>
          <w:szCs w:val="100"/>
        </w:rPr>
        <w:t>响应文件</w:t>
      </w:r>
    </w:p>
    <w:p w14:paraId="2495D3E8">
      <w:pPr>
        <w:rPr>
          <w:rFonts w:hint="eastAsia" w:ascii="仿宋" w:hAnsi="仿宋" w:eastAsia="仿宋" w:cs="仿宋"/>
          <w:sz w:val="48"/>
        </w:rPr>
      </w:pPr>
    </w:p>
    <w:p w14:paraId="203F1B70">
      <w:pPr>
        <w:rPr>
          <w:rFonts w:hint="eastAsia" w:ascii="仿宋" w:hAnsi="仿宋" w:eastAsia="仿宋" w:cs="仿宋"/>
          <w:sz w:val="48"/>
        </w:rPr>
      </w:pPr>
    </w:p>
    <w:p w14:paraId="05495876">
      <w:pPr>
        <w:rPr>
          <w:rFonts w:hint="eastAsia" w:ascii="仿宋" w:hAnsi="仿宋" w:eastAsia="仿宋" w:cs="仿宋"/>
          <w:sz w:val="48"/>
        </w:rPr>
      </w:pPr>
    </w:p>
    <w:p w14:paraId="7BAD1541">
      <w:pPr>
        <w:ind w:firstLine="842" w:firstLineChars="262"/>
        <w:jc w:val="both"/>
        <w:rPr>
          <w:rFonts w:hint="eastAsia" w:ascii="仿宋" w:hAnsi="仿宋" w:eastAsia="仿宋" w:cs="仿宋"/>
          <w:b/>
          <w:bCs/>
          <w:sz w:val="32"/>
          <w:szCs w:val="32"/>
          <w:u w:val="single"/>
          <w:lang w:val="en-US"/>
        </w:rPr>
      </w:pPr>
      <w:r>
        <w:rPr>
          <w:rFonts w:hint="eastAsia" w:ascii="仿宋" w:hAnsi="仿宋" w:eastAsia="仿宋" w:cs="仿宋"/>
          <w:b/>
          <w:bCs/>
          <w:sz w:val="32"/>
          <w:szCs w:val="32"/>
          <w:u w:val="none"/>
          <w:lang w:val="en-US" w:eastAsia="zh-CN"/>
        </w:rPr>
        <w:t xml:space="preserve">        </w:t>
      </w:r>
    </w:p>
    <w:p w14:paraId="297BF738">
      <w:pPr>
        <w:keepNext w:val="0"/>
        <w:keepLines w:val="0"/>
        <w:pageBreakBefore w:val="0"/>
        <w:widowControl w:val="0"/>
        <w:kinsoku/>
        <w:wordWrap/>
        <w:overflowPunct/>
        <w:topLinePunct w:val="0"/>
        <w:autoSpaceDE/>
        <w:autoSpaceDN/>
        <w:bidi w:val="0"/>
        <w:adjustRightInd/>
        <w:snapToGrid/>
        <w:spacing w:line="360" w:lineRule="auto"/>
        <w:ind w:firstLine="842" w:firstLineChars="262"/>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供应商或供应商（公章）</w:t>
      </w:r>
      <w:r>
        <w:rPr>
          <w:rFonts w:hint="eastAsia" w:ascii="仿宋" w:hAnsi="仿宋" w:eastAsia="仿宋" w:cs="仿宋"/>
          <w:b/>
          <w:bCs/>
          <w:sz w:val="32"/>
          <w:szCs w:val="32"/>
        </w:rPr>
        <w:t xml:space="preserve">：                  </w:t>
      </w:r>
    </w:p>
    <w:p w14:paraId="02B01D9A">
      <w:pPr>
        <w:keepNext w:val="0"/>
        <w:keepLines w:val="0"/>
        <w:pageBreakBefore w:val="0"/>
        <w:widowControl w:val="0"/>
        <w:kinsoku/>
        <w:wordWrap/>
        <w:overflowPunct/>
        <w:topLinePunct w:val="0"/>
        <w:autoSpaceDE/>
        <w:autoSpaceDN/>
        <w:bidi w:val="0"/>
        <w:adjustRightInd/>
        <w:snapToGrid/>
        <w:spacing w:line="360" w:lineRule="auto"/>
        <w:ind w:firstLine="842" w:firstLineChars="262"/>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法定代表人或委托代理人：              </w:t>
      </w:r>
    </w:p>
    <w:p w14:paraId="51E41C77">
      <w:pPr>
        <w:keepNext w:val="0"/>
        <w:keepLines w:val="0"/>
        <w:pageBreakBefore w:val="0"/>
        <w:widowControl w:val="0"/>
        <w:kinsoku/>
        <w:wordWrap/>
        <w:overflowPunct/>
        <w:topLinePunct w:val="0"/>
        <w:autoSpaceDE/>
        <w:autoSpaceDN/>
        <w:bidi w:val="0"/>
        <w:adjustRightInd/>
        <w:snapToGrid/>
        <w:spacing w:line="360" w:lineRule="auto"/>
        <w:ind w:firstLine="842" w:firstLineChars="262"/>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联系电话：  </w:t>
      </w:r>
    </w:p>
    <w:p w14:paraId="4C307356">
      <w:pPr>
        <w:spacing w:line="480" w:lineRule="atLeast"/>
        <w:ind w:left="-720" w:right="-960"/>
        <w:jc w:val="center"/>
        <w:rPr>
          <w:rFonts w:hint="eastAsia" w:ascii="仿宋" w:hAnsi="仿宋" w:eastAsia="仿宋" w:cs="仿宋"/>
          <w:b/>
          <w:bCs/>
          <w:sz w:val="48"/>
        </w:rPr>
      </w:pPr>
    </w:p>
    <w:p w14:paraId="5A0C10AE">
      <w:pPr>
        <w:spacing w:line="440" w:lineRule="exact"/>
        <w:rPr>
          <w:rFonts w:hint="eastAsia" w:ascii="仿宋" w:hAnsi="仿宋" w:eastAsia="仿宋" w:cs="仿宋"/>
          <w:sz w:val="48"/>
          <w:lang w:val="en-US" w:eastAsia="zh-CN"/>
        </w:rPr>
      </w:pPr>
    </w:p>
    <w:p w14:paraId="63922BD1">
      <w:pPr>
        <w:pStyle w:val="2"/>
        <w:rPr>
          <w:rFonts w:hint="eastAsia" w:ascii="仿宋" w:hAnsi="仿宋" w:eastAsia="仿宋" w:cs="仿宋"/>
          <w:sz w:val="48"/>
          <w:lang w:val="en-US" w:eastAsia="zh-CN"/>
        </w:rPr>
      </w:pPr>
    </w:p>
    <w:p w14:paraId="2CF34F34">
      <w:pPr>
        <w:pStyle w:val="2"/>
        <w:rPr>
          <w:rFonts w:hint="eastAsia" w:ascii="仿宋" w:hAnsi="仿宋" w:eastAsia="仿宋" w:cs="仿宋"/>
          <w:sz w:val="48"/>
          <w:lang w:val="en-US" w:eastAsia="zh-CN"/>
        </w:rPr>
      </w:pPr>
    </w:p>
    <w:p w14:paraId="46CE80C9">
      <w:pPr>
        <w:pStyle w:val="2"/>
        <w:rPr>
          <w:rFonts w:hint="eastAsia" w:ascii="仿宋" w:hAnsi="仿宋" w:eastAsia="仿宋" w:cs="仿宋"/>
          <w:sz w:val="48"/>
          <w:lang w:val="en-US" w:eastAsia="zh-CN"/>
        </w:rPr>
      </w:pPr>
    </w:p>
    <w:p w14:paraId="04AF4A88">
      <w:pPr>
        <w:pStyle w:val="2"/>
        <w:rPr>
          <w:rFonts w:hint="eastAsia" w:ascii="仿宋" w:hAnsi="仿宋" w:eastAsia="仿宋" w:cs="仿宋"/>
          <w:sz w:val="48"/>
          <w:lang w:val="en-US" w:eastAsia="zh-CN"/>
        </w:rPr>
      </w:pPr>
    </w:p>
    <w:p w14:paraId="73396819">
      <w:pPr>
        <w:pStyle w:val="2"/>
        <w:rPr>
          <w:rFonts w:hint="eastAsia" w:ascii="仿宋" w:hAnsi="仿宋" w:eastAsia="仿宋" w:cs="仿宋"/>
          <w:sz w:val="48"/>
          <w:lang w:val="en-US" w:eastAsia="zh-CN"/>
        </w:rPr>
      </w:pPr>
    </w:p>
    <w:p w14:paraId="5D6C52E9">
      <w:pPr>
        <w:spacing w:line="440" w:lineRule="exact"/>
        <w:rPr>
          <w:rFonts w:hint="eastAsia" w:ascii="仿宋" w:hAnsi="仿宋" w:eastAsia="仿宋" w:cs="仿宋"/>
          <w:sz w:val="48"/>
          <w:lang w:val="en-US" w:eastAsia="zh-CN"/>
        </w:rPr>
      </w:pPr>
    </w:p>
    <w:p w14:paraId="3484C1D8">
      <w:pPr>
        <w:ind w:firstLine="3176" w:firstLineChars="659"/>
        <w:jc w:val="both"/>
        <w:rPr>
          <w:rFonts w:hint="eastAsia" w:ascii="仿宋" w:hAnsi="仿宋" w:eastAsia="仿宋" w:cs="仿宋"/>
          <w:lang w:eastAsia="zh-CN"/>
        </w:rPr>
      </w:pPr>
      <w:r>
        <w:rPr>
          <w:rFonts w:hint="eastAsia" w:ascii="仿宋" w:hAnsi="仿宋" w:eastAsia="仿宋" w:cs="仿宋"/>
          <w:b/>
          <w:bCs/>
          <w:sz w:val="48"/>
          <w:szCs w:val="48"/>
          <w:u w:val="none"/>
          <w:lang w:val="en-US" w:eastAsia="zh-CN"/>
        </w:rPr>
        <w:t>2025年6月</w:t>
      </w:r>
    </w:p>
    <w:p w14:paraId="77421E16">
      <w:pPr>
        <w:tabs>
          <w:tab w:val="left" w:pos="5866"/>
        </w:tabs>
        <w:rPr>
          <w:rFonts w:hint="eastAsia" w:ascii="仿宋" w:hAnsi="仿宋" w:eastAsia="仿宋" w:cs="仿宋"/>
          <w:lang w:eastAsia="zh-CN"/>
        </w:rPr>
      </w:pPr>
    </w:p>
    <w:p w14:paraId="3858698C">
      <w:pPr>
        <w:tabs>
          <w:tab w:val="left" w:pos="5866"/>
        </w:tabs>
        <w:rPr>
          <w:rFonts w:hint="eastAsia" w:ascii="仿宋" w:hAnsi="仿宋" w:eastAsia="仿宋" w:cs="仿宋"/>
          <w:lang w:eastAsia="zh-CN"/>
        </w:rPr>
      </w:pPr>
    </w:p>
    <w:p w14:paraId="5377ECF0">
      <w:pPr>
        <w:rPr>
          <w:rFonts w:hint="eastAsia" w:ascii="仿宋" w:hAnsi="仿宋" w:eastAsia="仿宋" w:cs="仿宋"/>
          <w:b/>
          <w:bCs/>
          <w:color w:val="000000"/>
          <w:sz w:val="32"/>
          <w:szCs w:val="32"/>
        </w:rPr>
      </w:pPr>
      <w:bookmarkStart w:id="47" w:name="_Toc421090020"/>
    </w:p>
    <w:p w14:paraId="79D45D90">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一、经济部分</w:t>
      </w:r>
      <w:bookmarkEnd w:id="47"/>
    </w:p>
    <w:p w14:paraId="00136D15">
      <w:pPr>
        <w:tabs>
          <w:tab w:val="left" w:pos="6300"/>
        </w:tabs>
        <w:snapToGrid w:val="0"/>
        <w:spacing w:line="360" w:lineRule="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（一）询价报价函</w:t>
      </w:r>
    </w:p>
    <w:p w14:paraId="64072BD6">
      <w:pPr>
        <w:tabs>
          <w:tab w:val="left" w:pos="6300"/>
        </w:tabs>
        <w:snapToGrid w:val="0"/>
        <w:spacing w:line="480" w:lineRule="exact"/>
        <w:jc w:val="center"/>
        <w:outlineLvl w:val="0"/>
        <w:rPr>
          <w:rFonts w:hint="eastAsia" w:ascii="仿宋" w:hAnsi="仿宋" w:eastAsia="仿宋" w:cs="仿宋"/>
          <w:b/>
          <w:bCs/>
          <w:color w:val="000000"/>
          <w:sz w:val="36"/>
          <w:szCs w:val="36"/>
        </w:rPr>
      </w:pPr>
      <w:r>
        <w:rPr>
          <w:rFonts w:hint="eastAsia" w:ascii="仿宋" w:hAnsi="仿宋" w:eastAsia="仿宋" w:cs="仿宋"/>
          <w:b/>
          <w:bCs/>
          <w:color w:val="000000"/>
          <w:sz w:val="36"/>
          <w:szCs w:val="36"/>
        </w:rPr>
        <w:t>询价报价函</w:t>
      </w:r>
    </w:p>
    <w:p w14:paraId="3F2CC858">
      <w:pPr>
        <w:tabs>
          <w:tab w:val="left" w:pos="6300"/>
        </w:tabs>
        <w:snapToGrid w:val="0"/>
        <w:spacing w:line="540" w:lineRule="exact"/>
        <w:rPr>
          <w:rFonts w:hint="eastAsia" w:ascii="仿宋" w:hAnsi="仿宋" w:eastAsia="仿宋" w:cs="仿宋"/>
          <w:color w:val="000000"/>
          <w:sz w:val="28"/>
          <w:szCs w:val="28"/>
        </w:rPr>
      </w:pPr>
      <w:r>
        <w:rPr>
          <w:rFonts w:hint="eastAsia" w:ascii="仿宋" w:hAnsi="仿宋" w:eastAsia="仿宋" w:cs="仿宋"/>
          <w:color w:val="000000"/>
          <w:sz w:val="28"/>
          <w:szCs w:val="28"/>
          <w:u w:val="single"/>
          <w:lang w:val="en-US" w:eastAsia="zh-CN"/>
        </w:rPr>
        <w:t>重庆师范大学</w:t>
      </w:r>
      <w:r>
        <w:rPr>
          <w:rFonts w:hint="eastAsia" w:ascii="仿宋" w:hAnsi="仿宋" w:eastAsia="仿宋" w:cs="仿宋"/>
          <w:color w:val="000000"/>
          <w:sz w:val="28"/>
          <w:szCs w:val="28"/>
        </w:rPr>
        <w:t>：</w:t>
      </w:r>
    </w:p>
    <w:p w14:paraId="1B366B68">
      <w:pPr>
        <w:tabs>
          <w:tab w:val="left" w:pos="6300"/>
        </w:tabs>
        <w:snapToGrid w:val="0"/>
        <w:spacing w:line="5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我方收</w:t>
      </w:r>
      <w:r>
        <w:rPr>
          <w:rFonts w:hint="eastAsia" w:ascii="仿宋" w:hAnsi="仿宋" w:eastAsia="仿宋" w:cs="仿宋"/>
          <w:color w:val="000000"/>
          <w:sz w:val="28"/>
          <w:szCs w:val="28"/>
          <w:lang w:val="en-US" w:eastAsia="zh-CN"/>
        </w:rPr>
        <w:t>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（询价项目名称）的询价</w:t>
      </w:r>
      <w:r>
        <w:rPr>
          <w:rFonts w:hint="eastAsia" w:ascii="仿宋" w:hAnsi="仿宋" w:eastAsia="仿宋" w:cs="仿宋"/>
          <w:color w:val="000000"/>
          <w:sz w:val="28"/>
          <w:szCs w:val="28"/>
          <w:lang w:val="en-US" w:eastAsia="zh-CN"/>
        </w:rPr>
        <w:t>采购文件</w:t>
      </w:r>
      <w:r>
        <w:rPr>
          <w:rFonts w:hint="eastAsia" w:ascii="仿宋" w:hAnsi="仿宋" w:eastAsia="仿宋" w:cs="仿宋"/>
          <w:color w:val="000000"/>
          <w:sz w:val="28"/>
          <w:szCs w:val="28"/>
        </w:rPr>
        <w:t>，经详细研究，决定参加该询价项目的询价。</w:t>
      </w:r>
    </w:p>
    <w:p w14:paraId="3623CB77">
      <w:pPr>
        <w:tabs>
          <w:tab w:val="left" w:pos="6300"/>
        </w:tabs>
        <w:snapToGrid w:val="0"/>
        <w:spacing w:line="5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1、愿意按照</w:t>
      </w:r>
      <w:r>
        <w:rPr>
          <w:rFonts w:hint="eastAsia" w:ascii="仿宋" w:hAnsi="仿宋" w:eastAsia="仿宋" w:cs="仿宋"/>
          <w:color w:val="000000"/>
          <w:sz w:val="28"/>
          <w:szCs w:val="28"/>
          <w:lang w:eastAsia="zh-CN"/>
        </w:rPr>
        <w:t>询价采购文件</w:t>
      </w:r>
      <w:r>
        <w:rPr>
          <w:rFonts w:hint="eastAsia" w:ascii="仿宋" w:hAnsi="仿宋" w:eastAsia="仿宋" w:cs="仿宋"/>
          <w:color w:val="000000"/>
          <w:sz w:val="28"/>
          <w:szCs w:val="28"/>
        </w:rPr>
        <w:t>中的一切要求，提供本项目的交货及技术服务，报价为人民币大写：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元整；人民币小写：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w:t>
      </w:r>
    </w:p>
    <w:p w14:paraId="038F97F7">
      <w:pPr>
        <w:tabs>
          <w:tab w:val="left" w:pos="6300"/>
        </w:tabs>
        <w:snapToGrid w:val="0"/>
        <w:spacing w:line="5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2、我方现提交的响应文件为：响应文件正本</w:t>
      </w:r>
      <w:r>
        <w:rPr>
          <w:rFonts w:hint="eastAsia" w:ascii="仿宋" w:hAnsi="仿宋" w:eastAsia="仿宋" w:cs="仿宋"/>
          <w:color w:val="000000"/>
          <w:sz w:val="28"/>
          <w:szCs w:val="28"/>
          <w:u w:val="single"/>
        </w:rPr>
        <w:t>1</w:t>
      </w:r>
      <w:r>
        <w:rPr>
          <w:rFonts w:hint="eastAsia" w:ascii="仿宋" w:hAnsi="仿宋" w:eastAsia="仿宋" w:cs="仿宋"/>
          <w:color w:val="000000"/>
          <w:sz w:val="28"/>
          <w:szCs w:val="28"/>
        </w:rPr>
        <w:t>份。</w:t>
      </w:r>
    </w:p>
    <w:p w14:paraId="15CAB961">
      <w:pPr>
        <w:tabs>
          <w:tab w:val="left" w:pos="6300"/>
        </w:tabs>
        <w:snapToGrid w:val="0"/>
        <w:spacing w:line="5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3、我方承诺：本次询价的有效期为90天。</w:t>
      </w:r>
    </w:p>
    <w:p w14:paraId="3A324306">
      <w:pPr>
        <w:tabs>
          <w:tab w:val="left" w:pos="6300"/>
        </w:tabs>
        <w:snapToGrid w:val="0"/>
        <w:spacing w:line="5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4、我方完全理解和接受贵方</w:t>
      </w:r>
      <w:r>
        <w:rPr>
          <w:rFonts w:hint="eastAsia" w:ascii="仿宋" w:hAnsi="仿宋" w:eastAsia="仿宋" w:cs="仿宋"/>
          <w:color w:val="000000"/>
          <w:sz w:val="28"/>
          <w:szCs w:val="28"/>
          <w:lang w:eastAsia="zh-CN"/>
        </w:rPr>
        <w:t>询价采购文件</w:t>
      </w:r>
      <w:r>
        <w:rPr>
          <w:rFonts w:hint="eastAsia" w:ascii="仿宋" w:hAnsi="仿宋" w:eastAsia="仿宋" w:cs="仿宋"/>
          <w:color w:val="000000"/>
          <w:sz w:val="28"/>
          <w:szCs w:val="28"/>
        </w:rPr>
        <w:t>的一切规定和要求及询价评审办法。</w:t>
      </w:r>
    </w:p>
    <w:p w14:paraId="432C9ED4">
      <w:pPr>
        <w:tabs>
          <w:tab w:val="left" w:pos="6300"/>
        </w:tabs>
        <w:snapToGrid w:val="0"/>
        <w:spacing w:line="5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5、在整个询价过程中，我方若有违规行为，接受按照《中华人民共和国政府采购法》和《</w:t>
      </w:r>
      <w:r>
        <w:rPr>
          <w:rFonts w:hint="eastAsia" w:ascii="仿宋" w:hAnsi="仿宋" w:eastAsia="仿宋" w:cs="仿宋"/>
          <w:color w:val="000000"/>
          <w:sz w:val="28"/>
          <w:szCs w:val="28"/>
          <w:lang w:eastAsia="zh-CN"/>
        </w:rPr>
        <w:t>询价采购文件</w:t>
      </w:r>
      <w:r>
        <w:rPr>
          <w:rFonts w:hint="eastAsia" w:ascii="仿宋" w:hAnsi="仿宋" w:eastAsia="仿宋" w:cs="仿宋"/>
          <w:color w:val="000000"/>
          <w:sz w:val="28"/>
          <w:szCs w:val="28"/>
        </w:rPr>
        <w:t>》之规定给予惩罚。</w:t>
      </w:r>
    </w:p>
    <w:p w14:paraId="403DB04F">
      <w:pPr>
        <w:tabs>
          <w:tab w:val="left" w:pos="6300"/>
        </w:tabs>
        <w:snapToGrid w:val="0"/>
        <w:spacing w:line="5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6、我方若成为成交供应商，将按照询价结果签订合同，并且严格履行合同义务。本承诺函将成为合同不可分割的一部分，与合同具有同等的法律效力。</w:t>
      </w:r>
    </w:p>
    <w:p w14:paraId="78E2A078">
      <w:pPr>
        <w:tabs>
          <w:tab w:val="left" w:pos="6300"/>
        </w:tabs>
        <w:snapToGrid w:val="0"/>
        <w:spacing w:line="5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7、我方同意按</w:t>
      </w:r>
      <w:r>
        <w:rPr>
          <w:rFonts w:hint="eastAsia" w:ascii="仿宋" w:hAnsi="仿宋" w:eastAsia="仿宋" w:cs="仿宋"/>
          <w:color w:val="000000"/>
          <w:sz w:val="28"/>
          <w:szCs w:val="28"/>
          <w:lang w:eastAsia="zh-CN"/>
        </w:rPr>
        <w:t>询价采购文件</w:t>
      </w:r>
      <w:r>
        <w:rPr>
          <w:rFonts w:hint="eastAsia" w:ascii="仿宋" w:hAnsi="仿宋" w:eastAsia="仿宋" w:cs="仿宋"/>
          <w:color w:val="000000"/>
          <w:sz w:val="28"/>
          <w:szCs w:val="28"/>
        </w:rPr>
        <w:t>规定，交纳</w:t>
      </w:r>
      <w:r>
        <w:rPr>
          <w:rFonts w:hint="eastAsia" w:ascii="仿宋" w:hAnsi="仿宋" w:eastAsia="仿宋" w:cs="仿宋"/>
          <w:color w:val="000000"/>
          <w:sz w:val="28"/>
          <w:szCs w:val="28"/>
          <w:lang w:eastAsia="zh-CN"/>
        </w:rPr>
        <w:t>询价采购文件</w:t>
      </w:r>
      <w:r>
        <w:rPr>
          <w:rFonts w:hint="eastAsia" w:ascii="仿宋" w:hAnsi="仿宋" w:eastAsia="仿宋" w:cs="仿宋"/>
          <w:color w:val="000000"/>
          <w:sz w:val="28"/>
          <w:szCs w:val="28"/>
        </w:rPr>
        <w:t>要求的保证金。</w:t>
      </w:r>
    </w:p>
    <w:p w14:paraId="43354B41">
      <w:pPr>
        <w:tabs>
          <w:tab w:val="left" w:pos="6300"/>
        </w:tabs>
        <w:snapToGrid w:val="0"/>
        <w:spacing w:line="540" w:lineRule="exact"/>
        <w:ind w:firstLine="570"/>
        <w:rPr>
          <w:rFonts w:hint="eastAsia" w:ascii="仿宋" w:hAnsi="仿宋" w:eastAsia="仿宋" w:cs="仿宋"/>
          <w:color w:val="000000"/>
          <w:sz w:val="28"/>
          <w:szCs w:val="28"/>
        </w:rPr>
      </w:pPr>
      <w:r>
        <w:rPr>
          <w:rFonts w:hint="eastAsia" w:ascii="仿宋" w:hAnsi="仿宋" w:eastAsia="仿宋" w:cs="仿宋"/>
          <w:color w:val="000000"/>
          <w:sz w:val="28"/>
          <w:szCs w:val="28"/>
        </w:rPr>
        <w:t>供应商（公章）：</w:t>
      </w:r>
    </w:p>
    <w:p w14:paraId="1F8BFB5C">
      <w:pPr>
        <w:tabs>
          <w:tab w:val="left" w:pos="6300"/>
        </w:tabs>
        <w:snapToGrid w:val="0"/>
        <w:spacing w:line="540" w:lineRule="exact"/>
        <w:ind w:firstLine="57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地址：  </w:t>
      </w:r>
    </w:p>
    <w:p w14:paraId="7DF9393D">
      <w:pPr>
        <w:tabs>
          <w:tab w:val="left" w:pos="6300"/>
        </w:tabs>
        <w:snapToGrid w:val="0"/>
        <w:spacing w:line="540" w:lineRule="exact"/>
        <w:ind w:firstLine="570"/>
        <w:rPr>
          <w:rFonts w:hint="eastAsia" w:ascii="仿宋" w:hAnsi="仿宋" w:eastAsia="仿宋" w:cs="仿宋"/>
          <w:color w:val="000000"/>
          <w:sz w:val="28"/>
          <w:szCs w:val="28"/>
        </w:rPr>
      </w:pPr>
      <w:r>
        <w:rPr>
          <w:rFonts w:hint="eastAsia" w:ascii="仿宋" w:hAnsi="仿宋" w:eastAsia="仿宋" w:cs="仿宋"/>
          <w:color w:val="000000"/>
          <w:sz w:val="28"/>
          <w:szCs w:val="28"/>
        </w:rPr>
        <w:t>电话：                           传真：</w:t>
      </w:r>
    </w:p>
    <w:p w14:paraId="51B3E7C6">
      <w:pPr>
        <w:tabs>
          <w:tab w:val="left" w:pos="6300"/>
        </w:tabs>
        <w:snapToGrid w:val="0"/>
        <w:spacing w:line="540" w:lineRule="exact"/>
        <w:ind w:firstLine="570"/>
        <w:rPr>
          <w:rFonts w:hint="eastAsia" w:ascii="仿宋" w:hAnsi="仿宋" w:eastAsia="仿宋" w:cs="仿宋"/>
          <w:color w:val="000000"/>
          <w:sz w:val="28"/>
          <w:szCs w:val="28"/>
        </w:rPr>
      </w:pPr>
      <w:r>
        <w:rPr>
          <w:rFonts w:hint="eastAsia" w:ascii="仿宋" w:hAnsi="仿宋" w:eastAsia="仿宋" w:cs="仿宋"/>
          <w:color w:val="000000"/>
          <w:sz w:val="28"/>
          <w:szCs w:val="28"/>
        </w:rPr>
        <w:t>网址：                           邮编：</w:t>
      </w:r>
    </w:p>
    <w:p w14:paraId="388149B0">
      <w:pPr>
        <w:tabs>
          <w:tab w:val="left" w:pos="6300"/>
        </w:tabs>
        <w:snapToGrid w:val="0"/>
        <w:spacing w:line="540" w:lineRule="exact"/>
        <w:ind w:firstLine="570"/>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p w14:paraId="2F21AF70">
      <w:pPr>
        <w:snapToGrid w:val="0"/>
        <w:spacing w:line="540" w:lineRule="exact"/>
        <w:ind w:firstLine="560" w:firstLineChars="200"/>
        <w:rPr>
          <w:rFonts w:hint="eastAsia" w:ascii="仿宋" w:hAnsi="仿宋" w:eastAsia="仿宋" w:cs="仿宋"/>
          <w:color w:val="000000"/>
          <w:sz w:val="28"/>
          <w:szCs w:val="28"/>
        </w:rPr>
        <w:sectPr>
          <w:footerReference r:id="rId9" w:type="default"/>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000000"/>
          <w:sz w:val="28"/>
          <w:szCs w:val="28"/>
        </w:rPr>
        <w:t xml:space="preserve">                                           年   月   日</w:t>
      </w:r>
    </w:p>
    <w:p w14:paraId="52613C64">
      <w:pPr>
        <w:tabs>
          <w:tab w:val="left" w:pos="6300"/>
        </w:tabs>
        <w:snapToGrid w:val="0"/>
        <w:spacing w:line="360" w:lineRule="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（二）明细报价表</w:t>
      </w:r>
    </w:p>
    <w:p w14:paraId="7078A944">
      <w:pPr>
        <w:tabs>
          <w:tab w:val="left" w:pos="6300"/>
        </w:tabs>
        <w:snapToGrid w:val="0"/>
        <w:spacing w:line="360" w:lineRule="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项目名称：</w:t>
      </w:r>
      <w:r>
        <w:rPr>
          <w:rFonts w:hint="eastAsia" w:ascii="仿宋" w:hAnsi="仿宋" w:eastAsia="仿宋" w:cs="仿宋"/>
          <w:b/>
          <w:bCs/>
          <w:color w:val="auto"/>
          <w:sz w:val="32"/>
          <w:szCs w:val="32"/>
          <w:u w:val="none"/>
          <w:lang w:val="en-US" w:eastAsia="zh-CN"/>
        </w:rPr>
        <w:t>重庆师范大学经营性用房智能水电系统建设</w:t>
      </w:r>
      <w:r>
        <w:rPr>
          <w:rFonts w:hint="eastAsia" w:ascii="仿宋" w:hAnsi="仿宋" w:eastAsia="仿宋" w:cs="仿宋"/>
          <w:b/>
          <w:bCs/>
          <w:color w:val="auto"/>
          <w:sz w:val="32"/>
          <w:szCs w:val="32"/>
          <w:u w:val="none"/>
        </w:rPr>
        <w:t>项目</w:t>
      </w:r>
    </w:p>
    <w:p w14:paraId="2FB040CE">
      <w:pPr>
        <w:tabs>
          <w:tab w:val="left" w:pos="6300"/>
        </w:tabs>
        <w:snapToGrid w:val="0"/>
        <w:spacing w:line="360" w:lineRule="auto"/>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rPr>
        <w:t>项目编号</w:t>
      </w:r>
      <w:r>
        <w:rPr>
          <w:rFonts w:hint="eastAsia" w:ascii="仿宋" w:hAnsi="仿宋" w:eastAsia="仿宋" w:cs="仿宋"/>
          <w:b/>
          <w:bCs/>
          <w:color w:val="000000"/>
          <w:sz w:val="30"/>
          <w:szCs w:val="30"/>
          <w:lang w:eastAsia="zh-CN"/>
        </w:rPr>
        <w:t>：</w:t>
      </w:r>
      <w:r>
        <w:rPr>
          <w:rFonts w:hint="eastAsia" w:ascii="仿宋" w:hAnsi="仿宋" w:eastAsia="仿宋" w:cs="仿宋"/>
          <w:b/>
          <w:bCs/>
          <w:color w:val="auto"/>
          <w:sz w:val="32"/>
          <w:szCs w:val="32"/>
          <w:u w:val="none"/>
          <w:lang w:val="en-US" w:eastAsia="zh-CN"/>
        </w:rPr>
        <w:t>2025000367</w:t>
      </w:r>
    </w:p>
    <w:tbl>
      <w:tblPr>
        <w:tblStyle w:val="57"/>
        <w:tblW w:w="86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7"/>
        <w:gridCol w:w="1483"/>
        <w:gridCol w:w="1186"/>
        <w:gridCol w:w="1309"/>
        <w:gridCol w:w="914"/>
        <w:gridCol w:w="981"/>
        <w:gridCol w:w="969"/>
      </w:tblGrid>
      <w:tr w14:paraId="7488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4B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产品名称</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4A29">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品牌及产地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EA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制造商</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38CD">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规格型号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52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数量</w:t>
            </w:r>
          </w:p>
          <w:p w14:paraId="3303CC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CFB2">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单价</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B8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（元）</w:t>
            </w:r>
          </w:p>
        </w:tc>
      </w:tr>
      <w:tr w14:paraId="51D3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A3AD">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智能水电系统软件</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F265">
            <w:pPr>
              <w:jc w:val="center"/>
              <w:rPr>
                <w:rFonts w:hint="eastAsia" w:ascii="仿宋" w:hAnsi="仿宋" w:eastAsia="仿宋" w:cs="仿宋"/>
                <w:i w:val="0"/>
                <w:iCs w:val="0"/>
                <w:color w:val="FF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F522">
            <w:pPr>
              <w:jc w:val="center"/>
              <w:rPr>
                <w:rFonts w:hint="eastAsia" w:ascii="仿宋" w:hAnsi="仿宋" w:eastAsia="仿宋" w:cs="仿宋"/>
                <w:i w:val="0"/>
                <w:iCs w:val="0"/>
                <w:color w:val="FF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0776">
            <w:pPr>
              <w:jc w:val="center"/>
              <w:rPr>
                <w:rFonts w:hint="eastAsia" w:ascii="仿宋" w:hAnsi="仿宋" w:eastAsia="仿宋" w:cs="仿宋"/>
                <w:i w:val="0"/>
                <w:iCs w:val="0"/>
                <w:color w:val="FF0000"/>
                <w:sz w:val="24"/>
                <w:szCs w:val="24"/>
                <w:u w:val="none"/>
                <w:lang w:eastAsia="zh-CN"/>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7632">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DA5B">
            <w:pPr>
              <w:jc w:val="center"/>
              <w:rPr>
                <w:rFonts w:hint="eastAsia" w:ascii="仿宋" w:hAnsi="仿宋" w:eastAsia="仿宋" w:cs="仿宋"/>
                <w:i w:val="0"/>
                <w:iCs w:val="0"/>
                <w:color w:val="FF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6FF1">
            <w:pPr>
              <w:jc w:val="center"/>
              <w:rPr>
                <w:rFonts w:hint="eastAsia" w:ascii="仿宋" w:hAnsi="仿宋" w:eastAsia="仿宋" w:cs="仿宋"/>
                <w:i w:val="0"/>
                <w:iCs w:val="0"/>
                <w:color w:val="FF0000"/>
                <w:sz w:val="24"/>
                <w:szCs w:val="24"/>
                <w:u w:val="none"/>
              </w:rPr>
            </w:pPr>
          </w:p>
        </w:tc>
      </w:tr>
      <w:tr w14:paraId="2653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94FB">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无线远传</w:t>
            </w:r>
          </w:p>
          <w:p w14:paraId="142E1F82">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电能表</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0629">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B5B2">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2232">
            <w:pPr>
              <w:keepNext w:val="0"/>
              <w:keepLines w:val="0"/>
              <w:widowControl/>
              <w:suppressLineNumbers w:val="0"/>
              <w:jc w:val="center"/>
              <w:textAlignment w:val="center"/>
              <w:rPr>
                <w:rFonts w:hint="default" w:ascii="仿宋" w:hAnsi="仿宋" w:eastAsia="仿宋" w:cs="仿宋"/>
                <w:b/>
                <w:bCs/>
                <w:i w:val="0"/>
                <w:iCs w:val="0"/>
                <w:color w:val="FF0000"/>
                <w:sz w:val="24"/>
                <w:szCs w:val="24"/>
                <w:u w:val="none"/>
                <w:lang w:val="en-US" w:eastAsia="zh-CN"/>
              </w:rPr>
            </w:pPr>
            <w:r>
              <w:rPr>
                <w:rFonts w:hint="eastAsia" w:ascii="仿宋" w:hAnsi="仿宋" w:eastAsia="仿宋" w:cs="仿宋"/>
                <w:b/>
                <w:bCs/>
                <w:i w:val="0"/>
                <w:iCs w:val="0"/>
                <w:color w:val="FF0000"/>
                <w:sz w:val="24"/>
                <w:szCs w:val="24"/>
                <w:u w:val="none"/>
                <w:lang w:val="en-US" w:eastAsia="zh-CN"/>
              </w:rPr>
              <w:t>必须填写所有电表型号（3种）</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4CC3">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161只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9E3A">
            <w:pPr>
              <w:jc w:val="center"/>
              <w:rPr>
                <w:rFonts w:hint="eastAsia" w:ascii="仿宋" w:hAnsi="仿宋" w:eastAsia="仿宋" w:cs="仿宋"/>
                <w:i w:val="0"/>
                <w:iCs w:val="0"/>
                <w:color w:val="FF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A4E5">
            <w:pPr>
              <w:jc w:val="center"/>
              <w:rPr>
                <w:rFonts w:hint="eastAsia" w:ascii="仿宋" w:hAnsi="仿宋" w:eastAsia="仿宋" w:cs="仿宋"/>
                <w:i w:val="0"/>
                <w:iCs w:val="0"/>
                <w:color w:val="FF0000"/>
                <w:sz w:val="24"/>
                <w:szCs w:val="24"/>
                <w:u w:val="none"/>
              </w:rPr>
            </w:pPr>
          </w:p>
        </w:tc>
      </w:tr>
      <w:tr w14:paraId="2A022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AFD8">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无线远传</w:t>
            </w:r>
          </w:p>
          <w:p w14:paraId="6259751D">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冷水表</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1963">
            <w:pPr>
              <w:jc w:val="center"/>
              <w:rPr>
                <w:rFonts w:hint="eastAsia" w:ascii="仿宋" w:hAnsi="仿宋" w:eastAsia="仿宋" w:cs="仿宋"/>
                <w:i w:val="0"/>
                <w:iCs w:val="0"/>
                <w:color w:val="FF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94D9">
            <w:pPr>
              <w:jc w:val="center"/>
              <w:rPr>
                <w:rFonts w:hint="eastAsia" w:ascii="仿宋" w:hAnsi="仿宋" w:eastAsia="仿宋" w:cs="仿宋"/>
                <w:i w:val="0"/>
                <w:iCs w:val="0"/>
                <w:color w:val="FF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5327">
            <w:pPr>
              <w:jc w:val="center"/>
              <w:rPr>
                <w:rFonts w:hint="default" w:ascii="仿宋" w:hAnsi="仿宋" w:eastAsia="仿宋" w:cs="仿宋"/>
                <w:b/>
                <w:bCs/>
                <w:i w:val="0"/>
                <w:iCs w:val="0"/>
                <w:color w:val="FF0000"/>
                <w:sz w:val="24"/>
                <w:szCs w:val="24"/>
                <w:u w:val="none"/>
                <w:lang w:val="en-US"/>
              </w:rPr>
            </w:pPr>
            <w:r>
              <w:rPr>
                <w:rFonts w:hint="eastAsia" w:ascii="仿宋" w:hAnsi="仿宋" w:eastAsia="仿宋" w:cs="仿宋"/>
                <w:b/>
                <w:bCs/>
                <w:i w:val="0"/>
                <w:iCs w:val="0"/>
                <w:color w:val="FF0000"/>
                <w:sz w:val="24"/>
                <w:szCs w:val="24"/>
                <w:u w:val="none"/>
                <w:lang w:val="en-US" w:eastAsia="zh-CN"/>
              </w:rPr>
              <w:t>必须填写所有水表型号（7种）</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CBE3">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79只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A81C">
            <w:pPr>
              <w:jc w:val="center"/>
              <w:rPr>
                <w:rFonts w:hint="eastAsia" w:ascii="仿宋" w:hAnsi="仿宋" w:eastAsia="仿宋" w:cs="仿宋"/>
                <w:i w:val="0"/>
                <w:iCs w:val="0"/>
                <w:color w:val="FF0000"/>
                <w:sz w:val="24"/>
                <w:szCs w:val="24"/>
                <w:u w:val="none"/>
              </w:rPr>
            </w:pPr>
          </w:p>
        </w:tc>
        <w:tc>
          <w:tcPr>
            <w:tcW w:w="969" w:type="dxa"/>
            <w:tcBorders>
              <w:top w:val="single" w:color="000000" w:sz="4" w:space="0"/>
              <w:left w:val="single" w:color="000000" w:sz="4" w:space="0"/>
              <w:bottom w:val="single" w:color="auto" w:sz="4" w:space="0"/>
              <w:right w:val="single" w:color="000000" w:sz="4" w:space="0"/>
            </w:tcBorders>
            <w:shd w:val="clear" w:color="auto" w:fill="auto"/>
            <w:vAlign w:val="center"/>
          </w:tcPr>
          <w:p w14:paraId="3780871D">
            <w:pPr>
              <w:jc w:val="center"/>
              <w:rPr>
                <w:rFonts w:hint="eastAsia" w:ascii="仿宋" w:hAnsi="仿宋" w:eastAsia="仿宋" w:cs="仿宋"/>
                <w:i w:val="0"/>
                <w:iCs w:val="0"/>
                <w:color w:val="FF0000"/>
                <w:sz w:val="24"/>
                <w:szCs w:val="24"/>
                <w:u w:val="none"/>
              </w:rPr>
            </w:pPr>
          </w:p>
        </w:tc>
      </w:tr>
      <w:tr w14:paraId="04A3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1827" w:type="dxa"/>
            <w:tcBorders>
              <w:top w:val="single" w:color="000000" w:sz="4" w:space="0"/>
              <w:left w:val="single" w:color="000000" w:sz="4" w:space="0"/>
              <w:right w:val="single" w:color="000000" w:sz="4" w:space="0"/>
            </w:tcBorders>
            <w:shd w:val="clear" w:color="auto" w:fill="auto"/>
            <w:vAlign w:val="center"/>
          </w:tcPr>
          <w:p w14:paraId="69D6137C">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辅材及其它</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BD7B">
            <w:pPr>
              <w:jc w:val="center"/>
              <w:rPr>
                <w:rFonts w:hint="eastAsia" w:ascii="仿宋" w:hAnsi="仿宋" w:eastAsia="仿宋" w:cs="仿宋"/>
                <w:i w:val="0"/>
                <w:iCs w:val="0"/>
                <w:color w:val="FF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C7B5">
            <w:pPr>
              <w:jc w:val="center"/>
              <w:rPr>
                <w:rFonts w:hint="eastAsia" w:ascii="仿宋" w:hAnsi="仿宋" w:eastAsia="仿宋" w:cs="仿宋"/>
                <w:i w:val="0"/>
                <w:iCs w:val="0"/>
                <w:color w:val="FF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9768">
            <w:pPr>
              <w:keepNext w:val="0"/>
              <w:keepLines w:val="0"/>
              <w:widowControl/>
              <w:suppressLineNumbers w:val="0"/>
              <w:jc w:val="center"/>
              <w:textAlignment w:val="center"/>
              <w:rPr>
                <w:rFonts w:hint="default" w:ascii="仿宋" w:hAnsi="仿宋" w:eastAsia="仿宋" w:cs="仿宋"/>
                <w:i w:val="0"/>
                <w:iCs w:val="0"/>
                <w:color w:val="FF0000"/>
                <w:sz w:val="24"/>
                <w:szCs w:val="24"/>
                <w:u w:val="none"/>
                <w:lang w:val="en-US" w:eastAsia="zh-CN"/>
              </w:rPr>
            </w:pPr>
            <w:r>
              <w:rPr>
                <w:rFonts w:hint="eastAsia" w:ascii="仿宋" w:hAnsi="仿宋" w:eastAsia="仿宋" w:cs="仿宋"/>
                <w:b/>
                <w:bCs/>
                <w:i w:val="0"/>
                <w:iCs w:val="0"/>
                <w:color w:val="FF0000"/>
                <w:sz w:val="24"/>
                <w:szCs w:val="24"/>
                <w:u w:val="none"/>
                <w:lang w:val="en-US" w:eastAsia="zh-CN"/>
              </w:rPr>
              <w:t>必须填写台式电脑和电线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2407">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1批</w:t>
            </w:r>
          </w:p>
        </w:tc>
        <w:tc>
          <w:tcPr>
            <w:tcW w:w="981" w:type="dxa"/>
            <w:tcBorders>
              <w:top w:val="single" w:color="000000" w:sz="4" w:space="0"/>
              <w:left w:val="single" w:color="000000" w:sz="4" w:space="0"/>
              <w:bottom w:val="single" w:color="000000" w:sz="4" w:space="0"/>
              <w:right w:val="single" w:color="auto" w:sz="4" w:space="0"/>
            </w:tcBorders>
            <w:shd w:val="clear" w:color="auto" w:fill="auto"/>
            <w:vAlign w:val="center"/>
          </w:tcPr>
          <w:p w14:paraId="2DFA34CC">
            <w:pPr>
              <w:jc w:val="center"/>
              <w:rPr>
                <w:rFonts w:hint="eastAsia" w:ascii="仿宋" w:hAnsi="仿宋" w:eastAsia="仿宋" w:cs="仿宋"/>
                <w:i w:val="0"/>
                <w:iCs w:val="0"/>
                <w:color w:val="FF0000"/>
                <w:sz w:val="24"/>
                <w:szCs w:val="24"/>
                <w:u w:val="none"/>
              </w:rPr>
            </w:pPr>
          </w:p>
        </w:tc>
        <w:tc>
          <w:tcPr>
            <w:tcW w:w="969" w:type="dxa"/>
            <w:tcBorders>
              <w:top w:val="single" w:color="auto" w:sz="4" w:space="0"/>
              <w:left w:val="single" w:color="auto" w:sz="4" w:space="0"/>
              <w:right w:val="single" w:color="auto" w:sz="4" w:space="0"/>
            </w:tcBorders>
            <w:shd w:val="clear" w:color="auto" w:fill="auto"/>
            <w:vAlign w:val="center"/>
          </w:tcPr>
          <w:p w14:paraId="784FB3F3">
            <w:pPr>
              <w:jc w:val="center"/>
              <w:rPr>
                <w:rFonts w:hint="eastAsia" w:ascii="仿宋" w:hAnsi="仿宋" w:eastAsia="仿宋" w:cs="仿宋"/>
                <w:i w:val="0"/>
                <w:iCs w:val="0"/>
                <w:color w:val="FF0000"/>
                <w:sz w:val="24"/>
                <w:szCs w:val="24"/>
                <w:u w:val="none"/>
              </w:rPr>
            </w:pPr>
          </w:p>
        </w:tc>
      </w:tr>
      <w:tr w14:paraId="021A1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7C52">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总价</w:t>
            </w:r>
          </w:p>
        </w:tc>
        <w:tc>
          <w:tcPr>
            <w:tcW w:w="684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7B464D27">
            <w:pPr>
              <w:jc w:val="center"/>
              <w:rPr>
                <w:rFonts w:hint="default" w:ascii="仿宋" w:hAnsi="仿宋" w:eastAsia="仿宋" w:cs="仿宋"/>
                <w:i w:val="0"/>
                <w:iCs w:val="0"/>
                <w:color w:val="FF0000"/>
                <w:sz w:val="24"/>
                <w:szCs w:val="24"/>
                <w:u w:val="none"/>
                <w:lang w:val="en-US" w:eastAsia="zh-CN"/>
              </w:rPr>
            </w:pPr>
            <w:r>
              <w:rPr>
                <w:rFonts w:hint="eastAsia" w:ascii="仿宋" w:hAnsi="仿宋" w:eastAsia="仿宋" w:cs="仿宋"/>
                <w:i w:val="0"/>
                <w:iCs w:val="0"/>
                <w:color w:val="FF0000"/>
                <w:sz w:val="24"/>
                <w:szCs w:val="24"/>
                <w:u w:val="none"/>
                <w:lang w:val="en-US" w:eastAsia="zh-CN"/>
              </w:rPr>
              <w:t>AAAAA元（大写：AAAAA元整）</w:t>
            </w:r>
          </w:p>
        </w:tc>
      </w:tr>
      <w:tr w14:paraId="638C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CC1F">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备注：</w:t>
            </w:r>
          </w:p>
        </w:tc>
        <w:tc>
          <w:tcPr>
            <w:tcW w:w="684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50C064A1">
            <w:pPr>
              <w:jc w:val="left"/>
              <w:rPr>
                <w:rFonts w:hint="default" w:ascii="仿宋" w:hAnsi="仿宋" w:eastAsia="仿宋" w:cs="仿宋"/>
                <w:i w:val="0"/>
                <w:iCs w:val="0"/>
                <w:color w:val="FF0000"/>
                <w:sz w:val="24"/>
                <w:szCs w:val="24"/>
                <w:u w:val="none"/>
                <w:lang w:val="en-US" w:eastAsia="zh-CN"/>
              </w:rPr>
            </w:pPr>
            <w:r>
              <w:rPr>
                <w:rFonts w:hint="eastAsia" w:ascii="仿宋" w:hAnsi="仿宋" w:eastAsia="仿宋" w:cs="仿宋"/>
                <w:i w:val="0"/>
                <w:iCs w:val="0"/>
                <w:color w:val="FF0000"/>
                <w:sz w:val="24"/>
                <w:szCs w:val="24"/>
                <w:u w:val="none"/>
                <w:lang w:val="en-US" w:eastAsia="zh-CN"/>
              </w:rPr>
              <w:t>“规格型号”要求的内容，需将产品各类填写齐全，否则视为无效投标；其余内容，根据实际填写。</w:t>
            </w:r>
          </w:p>
        </w:tc>
      </w:tr>
    </w:tbl>
    <w:p w14:paraId="5776D922">
      <w:pPr>
        <w:pStyle w:val="16"/>
        <w:ind w:left="0" w:leftChars="0" w:firstLine="0" w:firstLineChars="0"/>
        <w:rPr>
          <w:rFonts w:hint="eastAsia" w:ascii="仿宋" w:hAnsi="仿宋" w:eastAsia="仿宋" w:cs="仿宋"/>
          <w:lang w:eastAsia="zh-CN"/>
        </w:rPr>
      </w:pPr>
    </w:p>
    <w:p w14:paraId="2D09EF79">
      <w:pPr>
        <w:tabs>
          <w:tab w:val="left" w:pos="6300"/>
        </w:tabs>
        <w:snapToGrid w:val="0"/>
        <w:spacing w:line="360" w:lineRule="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注：1、请供应商完整填写本表。</w:t>
      </w:r>
    </w:p>
    <w:p w14:paraId="1DCBB3E3">
      <w:pPr>
        <w:tabs>
          <w:tab w:val="left" w:pos="6300"/>
        </w:tabs>
        <w:snapToGrid w:val="0"/>
        <w:spacing w:line="360" w:lineRule="auto"/>
        <w:ind w:firstLine="602" w:firstLineChars="200"/>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2、</w:t>
      </w:r>
      <w:r>
        <w:rPr>
          <w:rFonts w:hint="eastAsia" w:ascii="仿宋" w:hAnsi="仿宋" w:eastAsia="仿宋" w:cs="仿宋"/>
          <w:b/>
          <w:bCs/>
          <w:color w:val="000000"/>
          <w:sz w:val="30"/>
          <w:szCs w:val="30"/>
        </w:rPr>
        <w:t>该表可扩展，并逐页加盖公章。</w:t>
      </w:r>
    </w:p>
    <w:p w14:paraId="6D529AF3">
      <w:pPr>
        <w:tabs>
          <w:tab w:val="left" w:pos="6300"/>
        </w:tabs>
        <w:snapToGrid w:val="0"/>
        <w:spacing w:line="360" w:lineRule="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 xml:space="preserve">  </w:t>
      </w:r>
    </w:p>
    <w:p w14:paraId="2AD28658">
      <w:pPr>
        <w:tabs>
          <w:tab w:val="left" w:pos="6300"/>
        </w:tabs>
        <w:snapToGrid w:val="0"/>
        <w:spacing w:line="360" w:lineRule="auto"/>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rPr>
        <w:t xml:space="preserve">           </w:t>
      </w:r>
      <w:r>
        <w:rPr>
          <w:rFonts w:hint="eastAsia" w:ascii="仿宋" w:hAnsi="仿宋" w:eastAsia="仿宋" w:cs="仿宋"/>
          <w:b/>
          <w:bCs/>
          <w:color w:val="000000"/>
          <w:sz w:val="30"/>
          <w:szCs w:val="30"/>
          <w:lang w:val="en-US" w:eastAsia="zh-CN"/>
        </w:rPr>
        <w:t>供应商或</w:t>
      </w:r>
      <w:r>
        <w:rPr>
          <w:rFonts w:hint="eastAsia" w:ascii="仿宋" w:hAnsi="仿宋" w:eastAsia="仿宋" w:cs="仿宋"/>
          <w:b/>
          <w:bCs/>
          <w:color w:val="000000"/>
          <w:sz w:val="30"/>
          <w:szCs w:val="30"/>
        </w:rPr>
        <w:t>供应商名称（公章）</w:t>
      </w:r>
      <w:r>
        <w:rPr>
          <w:rFonts w:hint="eastAsia" w:ascii="仿宋" w:hAnsi="仿宋" w:eastAsia="仿宋" w:cs="仿宋"/>
          <w:b/>
          <w:bCs/>
          <w:color w:val="000000"/>
          <w:sz w:val="30"/>
          <w:szCs w:val="30"/>
          <w:lang w:eastAsia="zh-CN"/>
        </w:rPr>
        <w:t>：</w:t>
      </w:r>
    </w:p>
    <w:p w14:paraId="1C98309D">
      <w:pPr>
        <w:tabs>
          <w:tab w:val="left" w:pos="6300"/>
        </w:tabs>
        <w:snapToGrid w:val="0"/>
        <w:spacing w:line="360" w:lineRule="auto"/>
        <w:ind w:firstLine="6023" w:firstLineChars="2000"/>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年     月    日</w:t>
      </w:r>
    </w:p>
    <w:p w14:paraId="6C73D435">
      <w:pPr>
        <w:tabs>
          <w:tab w:val="left" w:pos="6300"/>
        </w:tabs>
        <w:snapToGrid w:val="0"/>
        <w:spacing w:line="360" w:lineRule="auto"/>
        <w:ind w:firstLine="6023" w:firstLineChars="2000"/>
        <w:rPr>
          <w:rFonts w:hint="eastAsia" w:ascii="仿宋" w:hAnsi="仿宋" w:eastAsia="仿宋" w:cs="仿宋"/>
          <w:b/>
          <w:bCs/>
          <w:color w:val="000000"/>
          <w:sz w:val="30"/>
          <w:szCs w:val="30"/>
        </w:rPr>
      </w:pPr>
    </w:p>
    <w:p w14:paraId="10A566B1">
      <w:pPr>
        <w:rPr>
          <w:rFonts w:hint="eastAsia" w:ascii="仿宋" w:hAnsi="仿宋" w:eastAsia="仿宋" w:cs="仿宋"/>
          <w:b/>
          <w:bCs/>
          <w:color w:val="000000"/>
          <w:kern w:val="2"/>
          <w:sz w:val="30"/>
          <w:szCs w:val="30"/>
          <w:lang w:val="en-US" w:eastAsia="zh-CN" w:bidi="ar-SA"/>
        </w:rPr>
      </w:pPr>
      <w:bookmarkStart w:id="48" w:name="_Toc152603634"/>
      <w:r>
        <w:rPr>
          <w:rFonts w:hint="eastAsia" w:ascii="仿宋" w:hAnsi="仿宋" w:eastAsia="仿宋" w:cs="仿宋"/>
          <w:b/>
          <w:bCs/>
          <w:color w:val="000000"/>
          <w:kern w:val="2"/>
          <w:sz w:val="30"/>
          <w:szCs w:val="30"/>
          <w:lang w:val="en-US" w:eastAsia="zh-CN" w:bidi="ar-SA"/>
        </w:rPr>
        <w:br w:type="page"/>
      </w:r>
    </w:p>
    <w:p w14:paraId="7D2AFCFC">
      <w:pPr>
        <w:pStyle w:val="4"/>
        <w:adjustRightInd w:val="0"/>
        <w:snapToGrid w:val="0"/>
        <w:spacing w:before="0" w:after="0" w:line="400" w:lineRule="exact"/>
        <w:rPr>
          <w:rFonts w:hint="eastAsia" w:ascii="仿宋" w:hAnsi="仿宋" w:eastAsia="仿宋" w:cs="仿宋"/>
          <w:b/>
          <w:bCs/>
          <w:color w:val="000000"/>
          <w:kern w:val="2"/>
          <w:sz w:val="30"/>
          <w:szCs w:val="30"/>
          <w:lang w:val="en-US" w:eastAsia="zh-CN" w:bidi="ar-SA"/>
        </w:rPr>
      </w:pPr>
      <w:r>
        <w:rPr>
          <w:rFonts w:hint="eastAsia" w:ascii="仿宋" w:hAnsi="仿宋" w:eastAsia="仿宋" w:cs="仿宋"/>
          <w:b/>
          <w:bCs/>
          <w:color w:val="000000"/>
          <w:kern w:val="2"/>
          <w:sz w:val="30"/>
          <w:szCs w:val="30"/>
          <w:lang w:val="en-US" w:eastAsia="zh-CN" w:bidi="ar-SA"/>
        </w:rPr>
        <w:t>二、技术（质量）部分</w:t>
      </w:r>
      <w:bookmarkEnd w:id="48"/>
    </w:p>
    <w:p w14:paraId="0AB29C3B">
      <w:pPr>
        <w:spacing w:line="400" w:lineRule="exact"/>
        <w:jc w:val="both"/>
        <w:rPr>
          <w:rFonts w:hint="eastAsia" w:ascii="仿宋" w:hAnsi="仿宋" w:eastAsia="仿宋" w:cs="仿宋"/>
          <w:b/>
          <w:bCs/>
          <w:color w:val="000000"/>
          <w:kern w:val="2"/>
          <w:sz w:val="30"/>
          <w:szCs w:val="30"/>
          <w:lang w:val="en-US" w:eastAsia="zh-CN" w:bidi="ar-SA"/>
        </w:rPr>
      </w:pPr>
      <w:r>
        <w:rPr>
          <w:rFonts w:hint="eastAsia" w:ascii="仿宋" w:hAnsi="仿宋" w:eastAsia="仿宋" w:cs="仿宋"/>
          <w:b/>
          <w:bCs/>
          <w:color w:val="000000"/>
          <w:kern w:val="2"/>
          <w:sz w:val="30"/>
          <w:szCs w:val="30"/>
          <w:lang w:val="en-US" w:eastAsia="zh-CN" w:bidi="ar-SA"/>
        </w:rPr>
        <w:t>（一）技术（质量）响应偏离表</w:t>
      </w:r>
    </w:p>
    <w:p w14:paraId="156AAD92">
      <w:pPr>
        <w:spacing w:line="400" w:lineRule="exact"/>
        <w:rPr>
          <w:rFonts w:hint="eastAsia" w:ascii="仿宋" w:hAnsi="仿宋" w:eastAsia="仿宋" w:cs="仿宋"/>
          <w:b/>
          <w:bCs/>
          <w:color w:val="000000"/>
          <w:kern w:val="2"/>
          <w:sz w:val="30"/>
          <w:szCs w:val="30"/>
          <w:lang w:val="en-US" w:eastAsia="zh-CN" w:bidi="ar-SA"/>
        </w:rPr>
      </w:pPr>
      <w:r>
        <w:rPr>
          <w:rFonts w:hint="eastAsia" w:ascii="仿宋" w:hAnsi="仿宋" w:eastAsia="仿宋" w:cs="仿宋"/>
          <w:b/>
          <w:bCs/>
          <w:color w:val="000000"/>
          <w:kern w:val="2"/>
          <w:sz w:val="30"/>
          <w:szCs w:val="30"/>
          <w:lang w:val="en-US" w:eastAsia="zh-CN" w:bidi="ar-SA"/>
        </w:rPr>
        <w:t>项目名称：</w:t>
      </w:r>
      <w:r>
        <w:rPr>
          <w:rFonts w:hint="eastAsia" w:ascii="仿宋" w:hAnsi="仿宋" w:eastAsia="仿宋" w:cs="仿宋"/>
          <w:b/>
          <w:bCs/>
          <w:color w:val="auto"/>
          <w:sz w:val="32"/>
          <w:szCs w:val="32"/>
          <w:u w:val="none"/>
          <w:lang w:val="en-US" w:eastAsia="zh-CN"/>
        </w:rPr>
        <w:t>重庆师范大学经营性用房智能水电系统建设</w:t>
      </w:r>
      <w:r>
        <w:rPr>
          <w:rFonts w:hint="eastAsia" w:ascii="仿宋" w:hAnsi="仿宋" w:eastAsia="仿宋" w:cs="仿宋"/>
          <w:b/>
          <w:bCs/>
          <w:color w:val="auto"/>
          <w:sz w:val="32"/>
          <w:szCs w:val="32"/>
          <w:u w:val="none"/>
        </w:rPr>
        <w:t>项目</w:t>
      </w:r>
    </w:p>
    <w:p w14:paraId="4401DACD">
      <w:pPr>
        <w:spacing w:line="400" w:lineRule="exact"/>
        <w:rPr>
          <w:rFonts w:hint="eastAsia" w:ascii="仿宋" w:hAnsi="仿宋" w:eastAsia="仿宋" w:cs="仿宋"/>
          <w:sz w:val="24"/>
          <w:szCs w:val="24"/>
        </w:rPr>
      </w:pPr>
      <w:r>
        <w:rPr>
          <w:rFonts w:hint="eastAsia" w:ascii="仿宋" w:hAnsi="仿宋" w:eastAsia="仿宋" w:cs="仿宋"/>
          <w:b/>
          <w:bCs/>
          <w:color w:val="000000"/>
          <w:kern w:val="2"/>
          <w:sz w:val="30"/>
          <w:szCs w:val="30"/>
          <w:lang w:val="en-US" w:eastAsia="zh-CN" w:bidi="ar-SA"/>
        </w:rPr>
        <w:t>项目编号：</w:t>
      </w:r>
      <w:r>
        <w:rPr>
          <w:rFonts w:hint="eastAsia" w:ascii="仿宋" w:hAnsi="仿宋" w:eastAsia="仿宋" w:cs="仿宋"/>
          <w:b/>
          <w:bCs/>
          <w:color w:val="auto"/>
          <w:sz w:val="32"/>
          <w:szCs w:val="32"/>
          <w:u w:val="none"/>
          <w:lang w:val="en-US" w:eastAsia="zh-CN"/>
        </w:rPr>
        <w:t>2025000367</w:t>
      </w:r>
      <w:r>
        <w:rPr>
          <w:rFonts w:hint="eastAsia" w:ascii="仿宋" w:hAnsi="仿宋" w:eastAsia="仿宋" w:cs="仿宋"/>
          <w:b/>
          <w:bCs/>
          <w:color w:val="000000"/>
          <w:kern w:val="2"/>
          <w:sz w:val="30"/>
          <w:szCs w:val="30"/>
          <w:lang w:val="en-US" w:eastAsia="zh-CN" w:bidi="ar-SA"/>
        </w:rPr>
        <w:t xml:space="preserve">    </w:t>
      </w:r>
      <w:r>
        <w:rPr>
          <w:rFonts w:hint="eastAsia" w:ascii="仿宋" w:hAnsi="仿宋" w:eastAsia="仿宋" w:cs="仿宋"/>
          <w:sz w:val="24"/>
          <w:szCs w:val="24"/>
        </w:rPr>
        <w:t xml:space="preserve">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AAD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797422D2">
            <w:pPr>
              <w:tabs>
                <w:tab w:val="left" w:pos="6300"/>
              </w:tabs>
              <w:snapToGrid w:val="0"/>
              <w:jc w:val="center"/>
              <w:outlineLvl w:val="0"/>
              <w:rPr>
                <w:rFonts w:hint="eastAsia" w:ascii="仿宋" w:hAnsi="仿宋" w:eastAsia="仿宋" w:cs="仿宋"/>
                <w:b/>
                <w:sz w:val="24"/>
                <w:szCs w:val="24"/>
              </w:rPr>
            </w:pPr>
            <w:r>
              <w:rPr>
                <w:rFonts w:hint="eastAsia" w:ascii="仿宋" w:hAnsi="仿宋" w:eastAsia="仿宋" w:cs="仿宋"/>
                <w:b/>
                <w:sz w:val="24"/>
                <w:szCs w:val="24"/>
              </w:rPr>
              <w:t>序号</w:t>
            </w:r>
          </w:p>
        </w:tc>
        <w:tc>
          <w:tcPr>
            <w:tcW w:w="2844" w:type="dxa"/>
            <w:noWrap w:val="0"/>
            <w:vAlign w:val="center"/>
          </w:tcPr>
          <w:p w14:paraId="49A300CF">
            <w:pPr>
              <w:tabs>
                <w:tab w:val="left" w:pos="6300"/>
              </w:tabs>
              <w:snapToGrid w:val="0"/>
              <w:jc w:val="center"/>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项目技术</w:t>
            </w:r>
            <w:r>
              <w:rPr>
                <w:rFonts w:hint="eastAsia" w:ascii="仿宋" w:hAnsi="仿宋" w:eastAsia="仿宋" w:cs="仿宋"/>
                <w:b/>
                <w:sz w:val="24"/>
                <w:szCs w:val="24"/>
              </w:rPr>
              <w:t>需求</w:t>
            </w:r>
          </w:p>
        </w:tc>
        <w:tc>
          <w:tcPr>
            <w:tcW w:w="2952" w:type="dxa"/>
            <w:noWrap w:val="0"/>
            <w:vAlign w:val="center"/>
          </w:tcPr>
          <w:p w14:paraId="76D54512">
            <w:pPr>
              <w:tabs>
                <w:tab w:val="left" w:pos="6300"/>
              </w:tabs>
              <w:snapToGrid w:val="0"/>
              <w:jc w:val="center"/>
              <w:outlineLvl w:val="0"/>
              <w:rPr>
                <w:rFonts w:hint="eastAsia" w:ascii="仿宋" w:hAnsi="仿宋" w:eastAsia="仿宋" w:cs="仿宋"/>
                <w:b/>
                <w:sz w:val="24"/>
                <w:szCs w:val="24"/>
              </w:rPr>
            </w:pPr>
            <w:r>
              <w:rPr>
                <w:rFonts w:hint="eastAsia" w:ascii="仿宋" w:hAnsi="仿宋" w:eastAsia="仿宋" w:cs="仿宋"/>
                <w:b/>
                <w:sz w:val="24"/>
                <w:szCs w:val="24"/>
              </w:rPr>
              <w:t>响应情况</w:t>
            </w:r>
          </w:p>
        </w:tc>
        <w:tc>
          <w:tcPr>
            <w:tcW w:w="2212" w:type="dxa"/>
            <w:noWrap w:val="0"/>
            <w:vAlign w:val="center"/>
          </w:tcPr>
          <w:p w14:paraId="6600E40A">
            <w:pPr>
              <w:tabs>
                <w:tab w:val="left" w:pos="6300"/>
              </w:tabs>
              <w:snapToGrid w:val="0"/>
              <w:jc w:val="center"/>
              <w:outlineLvl w:val="0"/>
              <w:rPr>
                <w:rFonts w:hint="eastAsia" w:ascii="仿宋" w:hAnsi="仿宋" w:eastAsia="仿宋" w:cs="仿宋"/>
                <w:b/>
                <w:sz w:val="24"/>
                <w:szCs w:val="24"/>
              </w:rPr>
            </w:pPr>
            <w:r>
              <w:rPr>
                <w:rFonts w:hint="eastAsia" w:ascii="仿宋" w:hAnsi="仿宋" w:eastAsia="仿宋" w:cs="仿宋"/>
                <w:b/>
                <w:sz w:val="24"/>
                <w:szCs w:val="24"/>
              </w:rPr>
              <w:t>差异说明</w:t>
            </w:r>
          </w:p>
        </w:tc>
      </w:tr>
      <w:tr w14:paraId="5313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0F52D2F">
            <w:pPr>
              <w:tabs>
                <w:tab w:val="left" w:pos="6300"/>
              </w:tabs>
              <w:snapToGrid w:val="0"/>
              <w:jc w:val="center"/>
              <w:outlineLvl w:val="0"/>
              <w:rPr>
                <w:rFonts w:hint="eastAsia" w:ascii="仿宋" w:hAnsi="仿宋" w:eastAsia="仿宋" w:cs="仿宋"/>
                <w:sz w:val="24"/>
                <w:szCs w:val="24"/>
              </w:rPr>
            </w:pPr>
          </w:p>
        </w:tc>
        <w:tc>
          <w:tcPr>
            <w:tcW w:w="2844" w:type="dxa"/>
            <w:noWrap w:val="0"/>
            <w:vAlign w:val="center"/>
          </w:tcPr>
          <w:p w14:paraId="6A54148B">
            <w:pPr>
              <w:tabs>
                <w:tab w:val="left" w:pos="6300"/>
              </w:tabs>
              <w:snapToGrid w:val="0"/>
              <w:jc w:val="center"/>
              <w:outlineLvl w:val="0"/>
              <w:rPr>
                <w:rFonts w:hint="eastAsia" w:ascii="仿宋" w:hAnsi="仿宋" w:eastAsia="仿宋" w:cs="仿宋"/>
                <w:sz w:val="24"/>
                <w:szCs w:val="24"/>
              </w:rPr>
            </w:pPr>
          </w:p>
        </w:tc>
        <w:tc>
          <w:tcPr>
            <w:tcW w:w="2952" w:type="dxa"/>
            <w:noWrap w:val="0"/>
            <w:vAlign w:val="center"/>
          </w:tcPr>
          <w:p w14:paraId="120363FA">
            <w:pPr>
              <w:tabs>
                <w:tab w:val="left" w:pos="6300"/>
              </w:tabs>
              <w:snapToGrid w:val="0"/>
              <w:jc w:val="center"/>
              <w:outlineLvl w:val="0"/>
              <w:rPr>
                <w:rFonts w:hint="eastAsia" w:ascii="仿宋" w:hAnsi="仿宋" w:eastAsia="仿宋" w:cs="仿宋"/>
                <w:sz w:val="24"/>
                <w:szCs w:val="24"/>
              </w:rPr>
            </w:pPr>
          </w:p>
        </w:tc>
        <w:tc>
          <w:tcPr>
            <w:tcW w:w="2212" w:type="dxa"/>
            <w:noWrap w:val="0"/>
            <w:vAlign w:val="center"/>
          </w:tcPr>
          <w:p w14:paraId="1A4F1FD9">
            <w:pPr>
              <w:tabs>
                <w:tab w:val="left" w:pos="6300"/>
              </w:tabs>
              <w:snapToGrid w:val="0"/>
              <w:jc w:val="center"/>
              <w:outlineLvl w:val="0"/>
              <w:rPr>
                <w:rFonts w:hint="eastAsia" w:ascii="仿宋" w:hAnsi="仿宋" w:eastAsia="仿宋" w:cs="仿宋"/>
                <w:sz w:val="24"/>
                <w:szCs w:val="24"/>
              </w:rPr>
            </w:pPr>
          </w:p>
        </w:tc>
      </w:tr>
      <w:tr w14:paraId="293B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5EBFB0C">
            <w:pPr>
              <w:tabs>
                <w:tab w:val="left" w:pos="6300"/>
              </w:tabs>
              <w:snapToGrid w:val="0"/>
              <w:jc w:val="center"/>
              <w:outlineLvl w:val="0"/>
              <w:rPr>
                <w:rFonts w:hint="eastAsia" w:ascii="仿宋" w:hAnsi="仿宋" w:eastAsia="仿宋" w:cs="仿宋"/>
                <w:sz w:val="24"/>
                <w:szCs w:val="24"/>
              </w:rPr>
            </w:pPr>
          </w:p>
        </w:tc>
        <w:tc>
          <w:tcPr>
            <w:tcW w:w="2844" w:type="dxa"/>
            <w:noWrap w:val="0"/>
            <w:vAlign w:val="center"/>
          </w:tcPr>
          <w:p w14:paraId="5E0363DD">
            <w:pPr>
              <w:tabs>
                <w:tab w:val="left" w:pos="6300"/>
              </w:tabs>
              <w:snapToGrid w:val="0"/>
              <w:jc w:val="center"/>
              <w:outlineLvl w:val="0"/>
              <w:rPr>
                <w:rFonts w:hint="eastAsia" w:ascii="仿宋" w:hAnsi="仿宋" w:eastAsia="仿宋" w:cs="仿宋"/>
                <w:sz w:val="24"/>
                <w:szCs w:val="24"/>
              </w:rPr>
            </w:pPr>
          </w:p>
        </w:tc>
        <w:tc>
          <w:tcPr>
            <w:tcW w:w="2952" w:type="dxa"/>
            <w:noWrap w:val="0"/>
            <w:vAlign w:val="center"/>
          </w:tcPr>
          <w:p w14:paraId="682D3335">
            <w:pPr>
              <w:tabs>
                <w:tab w:val="left" w:pos="6300"/>
              </w:tabs>
              <w:snapToGrid w:val="0"/>
              <w:jc w:val="center"/>
              <w:outlineLvl w:val="0"/>
              <w:rPr>
                <w:rFonts w:hint="eastAsia" w:ascii="仿宋" w:hAnsi="仿宋" w:eastAsia="仿宋" w:cs="仿宋"/>
                <w:sz w:val="24"/>
                <w:szCs w:val="24"/>
              </w:rPr>
            </w:pPr>
          </w:p>
        </w:tc>
        <w:tc>
          <w:tcPr>
            <w:tcW w:w="2212" w:type="dxa"/>
            <w:noWrap w:val="0"/>
            <w:vAlign w:val="center"/>
          </w:tcPr>
          <w:p w14:paraId="0C8F322A">
            <w:pPr>
              <w:tabs>
                <w:tab w:val="left" w:pos="6300"/>
              </w:tabs>
              <w:snapToGrid w:val="0"/>
              <w:jc w:val="center"/>
              <w:outlineLvl w:val="0"/>
              <w:rPr>
                <w:rFonts w:hint="eastAsia" w:ascii="仿宋" w:hAnsi="仿宋" w:eastAsia="仿宋" w:cs="仿宋"/>
                <w:sz w:val="24"/>
                <w:szCs w:val="24"/>
              </w:rPr>
            </w:pPr>
          </w:p>
        </w:tc>
      </w:tr>
      <w:tr w14:paraId="0394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F80FCEB">
            <w:pPr>
              <w:tabs>
                <w:tab w:val="left" w:pos="6300"/>
              </w:tabs>
              <w:snapToGrid w:val="0"/>
              <w:jc w:val="center"/>
              <w:outlineLvl w:val="0"/>
              <w:rPr>
                <w:rFonts w:hint="eastAsia" w:ascii="仿宋" w:hAnsi="仿宋" w:eastAsia="仿宋" w:cs="仿宋"/>
                <w:sz w:val="24"/>
                <w:szCs w:val="24"/>
              </w:rPr>
            </w:pPr>
          </w:p>
        </w:tc>
        <w:tc>
          <w:tcPr>
            <w:tcW w:w="2844" w:type="dxa"/>
            <w:noWrap w:val="0"/>
            <w:vAlign w:val="center"/>
          </w:tcPr>
          <w:p w14:paraId="599A0A74">
            <w:pPr>
              <w:tabs>
                <w:tab w:val="left" w:pos="6300"/>
              </w:tabs>
              <w:snapToGrid w:val="0"/>
              <w:jc w:val="center"/>
              <w:outlineLvl w:val="0"/>
              <w:rPr>
                <w:rFonts w:hint="eastAsia" w:ascii="仿宋" w:hAnsi="仿宋" w:eastAsia="仿宋" w:cs="仿宋"/>
                <w:sz w:val="24"/>
                <w:szCs w:val="24"/>
              </w:rPr>
            </w:pPr>
          </w:p>
        </w:tc>
        <w:tc>
          <w:tcPr>
            <w:tcW w:w="2952" w:type="dxa"/>
            <w:noWrap w:val="0"/>
            <w:vAlign w:val="center"/>
          </w:tcPr>
          <w:p w14:paraId="64F73831">
            <w:pPr>
              <w:tabs>
                <w:tab w:val="left" w:pos="6300"/>
              </w:tabs>
              <w:snapToGrid w:val="0"/>
              <w:jc w:val="center"/>
              <w:outlineLvl w:val="0"/>
              <w:rPr>
                <w:rFonts w:hint="eastAsia" w:ascii="仿宋" w:hAnsi="仿宋" w:eastAsia="仿宋" w:cs="仿宋"/>
                <w:sz w:val="24"/>
                <w:szCs w:val="24"/>
              </w:rPr>
            </w:pPr>
          </w:p>
        </w:tc>
        <w:tc>
          <w:tcPr>
            <w:tcW w:w="2212" w:type="dxa"/>
            <w:noWrap w:val="0"/>
            <w:vAlign w:val="center"/>
          </w:tcPr>
          <w:p w14:paraId="3DC85850">
            <w:pPr>
              <w:tabs>
                <w:tab w:val="left" w:pos="6300"/>
              </w:tabs>
              <w:snapToGrid w:val="0"/>
              <w:jc w:val="center"/>
              <w:outlineLvl w:val="0"/>
              <w:rPr>
                <w:rFonts w:hint="eastAsia" w:ascii="仿宋" w:hAnsi="仿宋" w:eastAsia="仿宋" w:cs="仿宋"/>
                <w:sz w:val="24"/>
                <w:szCs w:val="24"/>
              </w:rPr>
            </w:pPr>
          </w:p>
        </w:tc>
      </w:tr>
      <w:tr w14:paraId="4EA4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EB74B27">
            <w:pPr>
              <w:tabs>
                <w:tab w:val="left" w:pos="6300"/>
              </w:tabs>
              <w:snapToGrid w:val="0"/>
              <w:jc w:val="center"/>
              <w:outlineLvl w:val="0"/>
              <w:rPr>
                <w:rFonts w:hint="eastAsia" w:ascii="仿宋" w:hAnsi="仿宋" w:eastAsia="仿宋" w:cs="仿宋"/>
                <w:sz w:val="24"/>
                <w:szCs w:val="24"/>
              </w:rPr>
            </w:pPr>
          </w:p>
        </w:tc>
        <w:tc>
          <w:tcPr>
            <w:tcW w:w="2844" w:type="dxa"/>
            <w:noWrap w:val="0"/>
            <w:vAlign w:val="center"/>
          </w:tcPr>
          <w:p w14:paraId="6F293E4C">
            <w:pPr>
              <w:tabs>
                <w:tab w:val="left" w:pos="6300"/>
              </w:tabs>
              <w:snapToGrid w:val="0"/>
              <w:jc w:val="center"/>
              <w:outlineLvl w:val="0"/>
              <w:rPr>
                <w:rFonts w:hint="eastAsia" w:ascii="仿宋" w:hAnsi="仿宋" w:eastAsia="仿宋" w:cs="仿宋"/>
                <w:sz w:val="24"/>
                <w:szCs w:val="24"/>
              </w:rPr>
            </w:pPr>
          </w:p>
        </w:tc>
        <w:tc>
          <w:tcPr>
            <w:tcW w:w="2952" w:type="dxa"/>
            <w:noWrap w:val="0"/>
            <w:vAlign w:val="center"/>
          </w:tcPr>
          <w:p w14:paraId="79115BBA">
            <w:pPr>
              <w:tabs>
                <w:tab w:val="left" w:pos="6300"/>
              </w:tabs>
              <w:snapToGrid w:val="0"/>
              <w:jc w:val="center"/>
              <w:outlineLvl w:val="0"/>
              <w:rPr>
                <w:rFonts w:hint="eastAsia" w:ascii="仿宋" w:hAnsi="仿宋" w:eastAsia="仿宋" w:cs="仿宋"/>
                <w:sz w:val="24"/>
                <w:szCs w:val="24"/>
              </w:rPr>
            </w:pPr>
          </w:p>
        </w:tc>
        <w:tc>
          <w:tcPr>
            <w:tcW w:w="2212" w:type="dxa"/>
            <w:noWrap w:val="0"/>
            <w:vAlign w:val="center"/>
          </w:tcPr>
          <w:p w14:paraId="76F6529D">
            <w:pPr>
              <w:tabs>
                <w:tab w:val="left" w:pos="6300"/>
              </w:tabs>
              <w:snapToGrid w:val="0"/>
              <w:jc w:val="center"/>
              <w:outlineLvl w:val="0"/>
              <w:rPr>
                <w:rFonts w:hint="eastAsia" w:ascii="仿宋" w:hAnsi="仿宋" w:eastAsia="仿宋" w:cs="仿宋"/>
                <w:sz w:val="24"/>
                <w:szCs w:val="24"/>
              </w:rPr>
            </w:pPr>
          </w:p>
        </w:tc>
      </w:tr>
      <w:tr w14:paraId="6884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BB3CCA9">
            <w:pPr>
              <w:tabs>
                <w:tab w:val="left" w:pos="6300"/>
              </w:tabs>
              <w:snapToGrid w:val="0"/>
              <w:jc w:val="center"/>
              <w:outlineLvl w:val="0"/>
              <w:rPr>
                <w:rFonts w:hint="eastAsia" w:ascii="仿宋" w:hAnsi="仿宋" w:eastAsia="仿宋" w:cs="仿宋"/>
                <w:sz w:val="24"/>
                <w:szCs w:val="24"/>
              </w:rPr>
            </w:pPr>
          </w:p>
        </w:tc>
        <w:tc>
          <w:tcPr>
            <w:tcW w:w="2844" w:type="dxa"/>
            <w:noWrap w:val="0"/>
            <w:vAlign w:val="center"/>
          </w:tcPr>
          <w:p w14:paraId="1E8E57FD">
            <w:pPr>
              <w:tabs>
                <w:tab w:val="left" w:pos="6300"/>
              </w:tabs>
              <w:snapToGrid w:val="0"/>
              <w:jc w:val="center"/>
              <w:outlineLvl w:val="0"/>
              <w:rPr>
                <w:rFonts w:hint="eastAsia" w:ascii="仿宋" w:hAnsi="仿宋" w:eastAsia="仿宋" w:cs="仿宋"/>
                <w:sz w:val="24"/>
                <w:szCs w:val="24"/>
              </w:rPr>
            </w:pPr>
          </w:p>
        </w:tc>
        <w:tc>
          <w:tcPr>
            <w:tcW w:w="2952" w:type="dxa"/>
            <w:noWrap w:val="0"/>
            <w:vAlign w:val="center"/>
          </w:tcPr>
          <w:p w14:paraId="0A7AD504">
            <w:pPr>
              <w:tabs>
                <w:tab w:val="left" w:pos="6300"/>
              </w:tabs>
              <w:snapToGrid w:val="0"/>
              <w:jc w:val="center"/>
              <w:outlineLvl w:val="0"/>
              <w:rPr>
                <w:rFonts w:hint="eastAsia" w:ascii="仿宋" w:hAnsi="仿宋" w:eastAsia="仿宋" w:cs="仿宋"/>
                <w:sz w:val="24"/>
                <w:szCs w:val="24"/>
              </w:rPr>
            </w:pPr>
          </w:p>
        </w:tc>
        <w:tc>
          <w:tcPr>
            <w:tcW w:w="2212" w:type="dxa"/>
            <w:noWrap w:val="0"/>
            <w:vAlign w:val="center"/>
          </w:tcPr>
          <w:p w14:paraId="322F4444">
            <w:pPr>
              <w:tabs>
                <w:tab w:val="left" w:pos="6300"/>
              </w:tabs>
              <w:snapToGrid w:val="0"/>
              <w:jc w:val="center"/>
              <w:outlineLvl w:val="0"/>
              <w:rPr>
                <w:rFonts w:hint="eastAsia" w:ascii="仿宋" w:hAnsi="仿宋" w:eastAsia="仿宋" w:cs="仿宋"/>
                <w:sz w:val="24"/>
                <w:szCs w:val="24"/>
              </w:rPr>
            </w:pPr>
          </w:p>
        </w:tc>
      </w:tr>
      <w:tr w14:paraId="71CF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D9AAB1D">
            <w:pPr>
              <w:tabs>
                <w:tab w:val="left" w:pos="6300"/>
              </w:tabs>
              <w:snapToGrid w:val="0"/>
              <w:jc w:val="center"/>
              <w:outlineLvl w:val="0"/>
              <w:rPr>
                <w:rFonts w:hint="eastAsia" w:ascii="仿宋" w:hAnsi="仿宋" w:eastAsia="仿宋" w:cs="仿宋"/>
                <w:sz w:val="24"/>
                <w:szCs w:val="24"/>
              </w:rPr>
            </w:pPr>
          </w:p>
        </w:tc>
        <w:tc>
          <w:tcPr>
            <w:tcW w:w="2844" w:type="dxa"/>
            <w:noWrap w:val="0"/>
            <w:vAlign w:val="center"/>
          </w:tcPr>
          <w:p w14:paraId="3FE0CACB">
            <w:pPr>
              <w:tabs>
                <w:tab w:val="left" w:pos="6300"/>
              </w:tabs>
              <w:snapToGrid w:val="0"/>
              <w:jc w:val="center"/>
              <w:outlineLvl w:val="0"/>
              <w:rPr>
                <w:rFonts w:hint="eastAsia" w:ascii="仿宋" w:hAnsi="仿宋" w:eastAsia="仿宋" w:cs="仿宋"/>
                <w:sz w:val="24"/>
                <w:szCs w:val="24"/>
              </w:rPr>
            </w:pPr>
          </w:p>
        </w:tc>
        <w:tc>
          <w:tcPr>
            <w:tcW w:w="2952" w:type="dxa"/>
            <w:noWrap w:val="0"/>
            <w:vAlign w:val="center"/>
          </w:tcPr>
          <w:p w14:paraId="5BCC5CFB">
            <w:pPr>
              <w:tabs>
                <w:tab w:val="left" w:pos="6300"/>
              </w:tabs>
              <w:snapToGrid w:val="0"/>
              <w:jc w:val="center"/>
              <w:outlineLvl w:val="0"/>
              <w:rPr>
                <w:rFonts w:hint="eastAsia" w:ascii="仿宋" w:hAnsi="仿宋" w:eastAsia="仿宋" w:cs="仿宋"/>
                <w:sz w:val="24"/>
                <w:szCs w:val="24"/>
              </w:rPr>
            </w:pPr>
          </w:p>
        </w:tc>
        <w:tc>
          <w:tcPr>
            <w:tcW w:w="2212" w:type="dxa"/>
            <w:noWrap w:val="0"/>
            <w:vAlign w:val="center"/>
          </w:tcPr>
          <w:p w14:paraId="1DA516EA">
            <w:pPr>
              <w:tabs>
                <w:tab w:val="left" w:pos="6300"/>
              </w:tabs>
              <w:snapToGrid w:val="0"/>
              <w:jc w:val="center"/>
              <w:outlineLvl w:val="0"/>
              <w:rPr>
                <w:rFonts w:hint="eastAsia" w:ascii="仿宋" w:hAnsi="仿宋" w:eastAsia="仿宋" w:cs="仿宋"/>
                <w:sz w:val="24"/>
                <w:szCs w:val="24"/>
              </w:rPr>
            </w:pPr>
          </w:p>
        </w:tc>
      </w:tr>
      <w:tr w14:paraId="12A4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C8FB729">
            <w:pPr>
              <w:tabs>
                <w:tab w:val="left" w:pos="6300"/>
              </w:tabs>
              <w:snapToGrid w:val="0"/>
              <w:jc w:val="center"/>
              <w:outlineLvl w:val="0"/>
              <w:rPr>
                <w:rFonts w:hint="eastAsia" w:ascii="仿宋" w:hAnsi="仿宋" w:eastAsia="仿宋" w:cs="仿宋"/>
                <w:sz w:val="24"/>
                <w:szCs w:val="24"/>
              </w:rPr>
            </w:pPr>
          </w:p>
        </w:tc>
        <w:tc>
          <w:tcPr>
            <w:tcW w:w="2844" w:type="dxa"/>
            <w:noWrap w:val="0"/>
            <w:vAlign w:val="center"/>
          </w:tcPr>
          <w:p w14:paraId="6E0EB643">
            <w:pPr>
              <w:tabs>
                <w:tab w:val="left" w:pos="6300"/>
              </w:tabs>
              <w:snapToGrid w:val="0"/>
              <w:jc w:val="center"/>
              <w:outlineLvl w:val="0"/>
              <w:rPr>
                <w:rFonts w:hint="eastAsia" w:ascii="仿宋" w:hAnsi="仿宋" w:eastAsia="仿宋" w:cs="仿宋"/>
                <w:sz w:val="24"/>
                <w:szCs w:val="24"/>
              </w:rPr>
            </w:pPr>
          </w:p>
        </w:tc>
        <w:tc>
          <w:tcPr>
            <w:tcW w:w="2952" w:type="dxa"/>
            <w:noWrap w:val="0"/>
            <w:vAlign w:val="center"/>
          </w:tcPr>
          <w:p w14:paraId="287540DB">
            <w:pPr>
              <w:tabs>
                <w:tab w:val="left" w:pos="6300"/>
              </w:tabs>
              <w:snapToGrid w:val="0"/>
              <w:jc w:val="center"/>
              <w:outlineLvl w:val="0"/>
              <w:rPr>
                <w:rFonts w:hint="eastAsia" w:ascii="仿宋" w:hAnsi="仿宋" w:eastAsia="仿宋" w:cs="仿宋"/>
                <w:sz w:val="24"/>
                <w:szCs w:val="24"/>
              </w:rPr>
            </w:pPr>
          </w:p>
        </w:tc>
        <w:tc>
          <w:tcPr>
            <w:tcW w:w="2212" w:type="dxa"/>
            <w:noWrap w:val="0"/>
            <w:vAlign w:val="center"/>
          </w:tcPr>
          <w:p w14:paraId="55609A01">
            <w:pPr>
              <w:tabs>
                <w:tab w:val="left" w:pos="6300"/>
              </w:tabs>
              <w:snapToGrid w:val="0"/>
              <w:jc w:val="center"/>
              <w:outlineLvl w:val="0"/>
              <w:rPr>
                <w:rFonts w:hint="eastAsia" w:ascii="仿宋" w:hAnsi="仿宋" w:eastAsia="仿宋" w:cs="仿宋"/>
                <w:sz w:val="24"/>
                <w:szCs w:val="24"/>
              </w:rPr>
            </w:pPr>
          </w:p>
        </w:tc>
      </w:tr>
      <w:tr w14:paraId="6A02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0566BE2">
            <w:pPr>
              <w:tabs>
                <w:tab w:val="left" w:pos="6300"/>
              </w:tabs>
              <w:snapToGrid w:val="0"/>
              <w:jc w:val="center"/>
              <w:outlineLvl w:val="0"/>
              <w:rPr>
                <w:rFonts w:hint="eastAsia" w:ascii="仿宋" w:hAnsi="仿宋" w:eastAsia="仿宋" w:cs="仿宋"/>
                <w:sz w:val="24"/>
                <w:szCs w:val="24"/>
              </w:rPr>
            </w:pPr>
          </w:p>
        </w:tc>
        <w:tc>
          <w:tcPr>
            <w:tcW w:w="2844" w:type="dxa"/>
            <w:noWrap w:val="0"/>
            <w:vAlign w:val="center"/>
          </w:tcPr>
          <w:p w14:paraId="4960CAA1">
            <w:pPr>
              <w:tabs>
                <w:tab w:val="left" w:pos="6300"/>
              </w:tabs>
              <w:snapToGrid w:val="0"/>
              <w:jc w:val="center"/>
              <w:outlineLvl w:val="0"/>
              <w:rPr>
                <w:rFonts w:hint="eastAsia" w:ascii="仿宋" w:hAnsi="仿宋" w:eastAsia="仿宋" w:cs="仿宋"/>
                <w:sz w:val="24"/>
                <w:szCs w:val="24"/>
              </w:rPr>
            </w:pPr>
          </w:p>
        </w:tc>
        <w:tc>
          <w:tcPr>
            <w:tcW w:w="2952" w:type="dxa"/>
            <w:noWrap w:val="0"/>
            <w:vAlign w:val="center"/>
          </w:tcPr>
          <w:p w14:paraId="6BC4D02C">
            <w:pPr>
              <w:tabs>
                <w:tab w:val="left" w:pos="6300"/>
              </w:tabs>
              <w:snapToGrid w:val="0"/>
              <w:jc w:val="center"/>
              <w:outlineLvl w:val="0"/>
              <w:rPr>
                <w:rFonts w:hint="eastAsia" w:ascii="仿宋" w:hAnsi="仿宋" w:eastAsia="仿宋" w:cs="仿宋"/>
                <w:sz w:val="24"/>
                <w:szCs w:val="24"/>
              </w:rPr>
            </w:pPr>
          </w:p>
        </w:tc>
        <w:tc>
          <w:tcPr>
            <w:tcW w:w="2212" w:type="dxa"/>
            <w:noWrap w:val="0"/>
            <w:vAlign w:val="center"/>
          </w:tcPr>
          <w:p w14:paraId="2A7B4B04">
            <w:pPr>
              <w:tabs>
                <w:tab w:val="left" w:pos="6300"/>
              </w:tabs>
              <w:snapToGrid w:val="0"/>
              <w:jc w:val="center"/>
              <w:outlineLvl w:val="0"/>
              <w:rPr>
                <w:rFonts w:hint="eastAsia" w:ascii="仿宋" w:hAnsi="仿宋" w:eastAsia="仿宋" w:cs="仿宋"/>
                <w:sz w:val="24"/>
                <w:szCs w:val="24"/>
              </w:rPr>
            </w:pPr>
          </w:p>
        </w:tc>
      </w:tr>
      <w:tr w14:paraId="1C6F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D612D9F">
            <w:pPr>
              <w:tabs>
                <w:tab w:val="left" w:pos="6300"/>
              </w:tabs>
              <w:snapToGrid w:val="0"/>
              <w:jc w:val="center"/>
              <w:outlineLvl w:val="0"/>
              <w:rPr>
                <w:rFonts w:hint="eastAsia" w:ascii="仿宋" w:hAnsi="仿宋" w:eastAsia="仿宋" w:cs="仿宋"/>
                <w:sz w:val="24"/>
                <w:szCs w:val="24"/>
              </w:rPr>
            </w:pPr>
          </w:p>
        </w:tc>
        <w:tc>
          <w:tcPr>
            <w:tcW w:w="2844" w:type="dxa"/>
            <w:noWrap w:val="0"/>
            <w:vAlign w:val="center"/>
          </w:tcPr>
          <w:p w14:paraId="2E341D4A">
            <w:pPr>
              <w:tabs>
                <w:tab w:val="left" w:pos="6300"/>
              </w:tabs>
              <w:snapToGrid w:val="0"/>
              <w:jc w:val="center"/>
              <w:outlineLvl w:val="0"/>
              <w:rPr>
                <w:rFonts w:hint="eastAsia" w:ascii="仿宋" w:hAnsi="仿宋" w:eastAsia="仿宋" w:cs="仿宋"/>
                <w:sz w:val="24"/>
                <w:szCs w:val="24"/>
              </w:rPr>
            </w:pPr>
          </w:p>
        </w:tc>
        <w:tc>
          <w:tcPr>
            <w:tcW w:w="2952" w:type="dxa"/>
            <w:noWrap w:val="0"/>
            <w:vAlign w:val="center"/>
          </w:tcPr>
          <w:p w14:paraId="5B36B619">
            <w:pPr>
              <w:tabs>
                <w:tab w:val="left" w:pos="6300"/>
              </w:tabs>
              <w:snapToGrid w:val="0"/>
              <w:jc w:val="center"/>
              <w:outlineLvl w:val="0"/>
              <w:rPr>
                <w:rFonts w:hint="eastAsia" w:ascii="仿宋" w:hAnsi="仿宋" w:eastAsia="仿宋" w:cs="仿宋"/>
                <w:sz w:val="24"/>
                <w:szCs w:val="24"/>
              </w:rPr>
            </w:pPr>
          </w:p>
        </w:tc>
        <w:tc>
          <w:tcPr>
            <w:tcW w:w="2212" w:type="dxa"/>
            <w:noWrap w:val="0"/>
            <w:vAlign w:val="center"/>
          </w:tcPr>
          <w:p w14:paraId="026A0BAB">
            <w:pPr>
              <w:tabs>
                <w:tab w:val="left" w:pos="6300"/>
              </w:tabs>
              <w:snapToGrid w:val="0"/>
              <w:jc w:val="center"/>
              <w:outlineLvl w:val="0"/>
              <w:rPr>
                <w:rFonts w:hint="eastAsia" w:ascii="仿宋" w:hAnsi="仿宋" w:eastAsia="仿宋" w:cs="仿宋"/>
                <w:sz w:val="24"/>
                <w:szCs w:val="24"/>
              </w:rPr>
            </w:pPr>
          </w:p>
        </w:tc>
      </w:tr>
      <w:tr w14:paraId="757E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7F51E20">
            <w:pPr>
              <w:tabs>
                <w:tab w:val="left" w:pos="6300"/>
              </w:tabs>
              <w:snapToGrid w:val="0"/>
              <w:jc w:val="center"/>
              <w:outlineLvl w:val="0"/>
              <w:rPr>
                <w:rFonts w:hint="eastAsia" w:ascii="仿宋" w:hAnsi="仿宋" w:eastAsia="仿宋" w:cs="仿宋"/>
                <w:sz w:val="24"/>
                <w:szCs w:val="24"/>
              </w:rPr>
            </w:pPr>
          </w:p>
        </w:tc>
        <w:tc>
          <w:tcPr>
            <w:tcW w:w="2844" w:type="dxa"/>
            <w:noWrap w:val="0"/>
            <w:vAlign w:val="center"/>
          </w:tcPr>
          <w:p w14:paraId="6FC04358">
            <w:pPr>
              <w:tabs>
                <w:tab w:val="left" w:pos="6300"/>
              </w:tabs>
              <w:snapToGrid w:val="0"/>
              <w:jc w:val="center"/>
              <w:outlineLvl w:val="0"/>
              <w:rPr>
                <w:rFonts w:hint="eastAsia" w:ascii="仿宋" w:hAnsi="仿宋" w:eastAsia="仿宋" w:cs="仿宋"/>
                <w:sz w:val="24"/>
                <w:szCs w:val="24"/>
              </w:rPr>
            </w:pPr>
          </w:p>
        </w:tc>
        <w:tc>
          <w:tcPr>
            <w:tcW w:w="2952" w:type="dxa"/>
            <w:noWrap w:val="0"/>
            <w:vAlign w:val="center"/>
          </w:tcPr>
          <w:p w14:paraId="326154D6">
            <w:pPr>
              <w:tabs>
                <w:tab w:val="left" w:pos="6300"/>
              </w:tabs>
              <w:snapToGrid w:val="0"/>
              <w:jc w:val="center"/>
              <w:outlineLvl w:val="0"/>
              <w:rPr>
                <w:rFonts w:hint="eastAsia" w:ascii="仿宋" w:hAnsi="仿宋" w:eastAsia="仿宋" w:cs="仿宋"/>
                <w:sz w:val="24"/>
                <w:szCs w:val="24"/>
              </w:rPr>
            </w:pPr>
          </w:p>
        </w:tc>
        <w:tc>
          <w:tcPr>
            <w:tcW w:w="2212" w:type="dxa"/>
            <w:noWrap w:val="0"/>
            <w:vAlign w:val="center"/>
          </w:tcPr>
          <w:p w14:paraId="23FD240F">
            <w:pPr>
              <w:tabs>
                <w:tab w:val="left" w:pos="6300"/>
              </w:tabs>
              <w:snapToGrid w:val="0"/>
              <w:jc w:val="center"/>
              <w:outlineLvl w:val="0"/>
              <w:rPr>
                <w:rFonts w:hint="eastAsia" w:ascii="仿宋" w:hAnsi="仿宋" w:eastAsia="仿宋" w:cs="仿宋"/>
                <w:sz w:val="24"/>
                <w:szCs w:val="24"/>
              </w:rPr>
            </w:pPr>
          </w:p>
        </w:tc>
      </w:tr>
    </w:tbl>
    <w:p w14:paraId="18AC6B0C">
      <w:pPr>
        <w:spacing w:line="5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供应商：                 法定代表人（或其授权代表）或自然人：</w:t>
      </w:r>
    </w:p>
    <w:p w14:paraId="633868DA">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p>
    <w:p w14:paraId="7F48A908">
      <w:pPr>
        <w:spacing w:line="5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（供应商公章）                               （签署或盖章）</w:t>
      </w:r>
    </w:p>
    <w:p w14:paraId="5B973D95">
      <w:pPr>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p w14:paraId="67E66FE4">
      <w:pPr>
        <w:snapToGrid w:val="0"/>
        <w:spacing w:line="400" w:lineRule="exact"/>
        <w:rPr>
          <w:rFonts w:hint="eastAsia" w:ascii="仿宋" w:hAnsi="仿宋" w:eastAsia="仿宋" w:cs="仿宋"/>
          <w:sz w:val="24"/>
          <w:szCs w:val="24"/>
        </w:rPr>
      </w:pPr>
      <w:r>
        <w:rPr>
          <w:rFonts w:hint="eastAsia" w:ascii="仿宋" w:hAnsi="仿宋" w:eastAsia="仿宋" w:cs="仿宋"/>
          <w:sz w:val="24"/>
          <w:szCs w:val="24"/>
        </w:rPr>
        <w:t>注：</w:t>
      </w:r>
    </w:p>
    <w:p w14:paraId="5ADEC380">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1.本表即为对本项目“第二篇  项目技术需求”中所列条款进行比较和响应，应逐条如实填写，“响应情况”中必须列出具体数值或内容。如供应商未应答或只注明“符合”、“满足”等类似无具体数值或内容的表述，视为不满足对应条款；根据响应情况在“差异说明”项填写正偏离或负偏离及原因，完全符合的填写“无差异”；</w:t>
      </w:r>
    </w:p>
    <w:p w14:paraId="2296246A">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2.本表可扩展；</w:t>
      </w:r>
    </w:p>
    <w:p w14:paraId="39319BBD">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3.可附相关技术支撑材料（格式自定）。</w:t>
      </w:r>
    </w:p>
    <w:p w14:paraId="190FABD5">
      <w:pPr>
        <w:pStyle w:val="16"/>
        <w:rPr>
          <w:rFonts w:hint="eastAsia" w:ascii="仿宋" w:hAnsi="仿宋" w:eastAsia="仿宋" w:cs="仿宋"/>
          <w:sz w:val="24"/>
          <w:szCs w:val="24"/>
        </w:rPr>
      </w:pPr>
    </w:p>
    <w:p w14:paraId="10B6BAAF">
      <w:pPr>
        <w:pStyle w:val="16"/>
        <w:rPr>
          <w:rFonts w:hint="eastAsia" w:ascii="仿宋" w:hAnsi="仿宋" w:eastAsia="仿宋" w:cs="仿宋"/>
          <w:sz w:val="24"/>
          <w:szCs w:val="24"/>
        </w:rPr>
      </w:pPr>
    </w:p>
    <w:p w14:paraId="22A2FEF6">
      <w:pPr>
        <w:pStyle w:val="16"/>
        <w:rPr>
          <w:rFonts w:hint="eastAsia" w:ascii="仿宋" w:hAnsi="仿宋" w:eastAsia="仿宋" w:cs="仿宋"/>
          <w:sz w:val="24"/>
          <w:szCs w:val="24"/>
        </w:rPr>
      </w:pPr>
    </w:p>
    <w:p w14:paraId="53C3EC80">
      <w:pPr>
        <w:pStyle w:val="16"/>
        <w:rPr>
          <w:rFonts w:hint="eastAsia" w:ascii="仿宋" w:hAnsi="仿宋" w:eastAsia="仿宋" w:cs="仿宋"/>
          <w:sz w:val="24"/>
          <w:szCs w:val="24"/>
        </w:rPr>
      </w:pPr>
    </w:p>
    <w:p w14:paraId="79331CE3">
      <w:pPr>
        <w:spacing w:line="400" w:lineRule="exact"/>
        <w:jc w:val="both"/>
        <w:rPr>
          <w:rFonts w:hint="eastAsia" w:ascii="仿宋" w:hAnsi="仿宋" w:eastAsia="仿宋" w:cs="仿宋"/>
          <w:b/>
          <w:bCs/>
          <w:color w:val="000000"/>
          <w:kern w:val="2"/>
          <w:sz w:val="30"/>
          <w:szCs w:val="30"/>
          <w:lang w:val="en-US" w:eastAsia="zh-CN" w:bidi="ar-SA"/>
        </w:rPr>
      </w:pPr>
      <w:r>
        <w:rPr>
          <w:rFonts w:hint="eastAsia" w:ascii="仿宋" w:hAnsi="仿宋" w:eastAsia="仿宋" w:cs="仿宋"/>
          <w:b/>
          <w:bCs/>
          <w:color w:val="000000"/>
          <w:kern w:val="2"/>
          <w:sz w:val="30"/>
          <w:szCs w:val="30"/>
          <w:lang w:val="en-US" w:eastAsia="zh-CN" w:bidi="ar-SA"/>
        </w:rPr>
        <w:t>(二)其他证明资料（格式自定）</w:t>
      </w:r>
    </w:p>
    <w:p w14:paraId="00A10334">
      <w:pPr>
        <w:pStyle w:val="16"/>
        <w:ind w:left="0" w:leftChars="0" w:firstLine="0" w:firstLineChars="0"/>
        <w:rPr>
          <w:rFonts w:hint="eastAsia" w:ascii="仿宋" w:hAnsi="仿宋" w:eastAsia="仿宋" w:cs="仿宋"/>
          <w:b/>
          <w:bCs/>
          <w:color w:val="FF0000"/>
          <w:sz w:val="28"/>
          <w:szCs w:val="28"/>
          <w:lang w:val="en-US" w:eastAsia="zh-CN"/>
        </w:rPr>
      </w:pPr>
    </w:p>
    <w:p w14:paraId="1E0D0456">
      <w:pPr>
        <w:pStyle w:val="16"/>
        <w:ind w:left="0" w:leftChars="0" w:firstLine="0" w:firstLineChars="0"/>
        <w:rPr>
          <w:rFonts w:hint="eastAsia" w:ascii="仿宋" w:hAnsi="仿宋" w:eastAsia="仿宋" w:cs="仿宋"/>
          <w:b/>
          <w:bCs/>
          <w:color w:val="FF0000"/>
          <w:sz w:val="24"/>
          <w:szCs w:val="24"/>
          <w:lang w:val="en-US" w:eastAsia="zh-CN"/>
        </w:rPr>
      </w:pPr>
    </w:p>
    <w:p w14:paraId="6BFB50F6">
      <w:pPr>
        <w:pStyle w:val="16"/>
        <w:ind w:left="0" w:leftChars="0" w:firstLine="0" w:firstLineChars="0"/>
        <w:rPr>
          <w:rFonts w:hint="eastAsia" w:ascii="仿宋" w:hAnsi="仿宋" w:eastAsia="仿宋" w:cs="仿宋"/>
          <w:b/>
          <w:bCs/>
          <w:color w:val="FF0000"/>
          <w:sz w:val="24"/>
          <w:szCs w:val="24"/>
          <w:lang w:val="en-US" w:eastAsia="zh-CN"/>
        </w:rPr>
      </w:pPr>
    </w:p>
    <w:p w14:paraId="50D9A069">
      <w:pPr>
        <w:pStyle w:val="16"/>
        <w:ind w:left="0" w:leftChars="0" w:firstLine="0" w:firstLineChars="0"/>
        <w:rPr>
          <w:rFonts w:hint="eastAsia" w:ascii="仿宋" w:hAnsi="仿宋" w:eastAsia="仿宋" w:cs="仿宋"/>
          <w:b/>
          <w:bCs/>
          <w:color w:val="FF0000"/>
          <w:sz w:val="24"/>
          <w:szCs w:val="24"/>
          <w:lang w:val="en-US" w:eastAsia="zh-CN"/>
        </w:rPr>
      </w:pPr>
    </w:p>
    <w:p w14:paraId="359C282B">
      <w:pPr>
        <w:pStyle w:val="16"/>
        <w:ind w:left="0" w:leftChars="0" w:firstLine="0" w:firstLineChars="0"/>
        <w:rPr>
          <w:rFonts w:hint="eastAsia" w:ascii="仿宋" w:hAnsi="仿宋" w:eastAsia="仿宋" w:cs="仿宋"/>
          <w:b/>
          <w:bCs/>
          <w:color w:val="FF0000"/>
          <w:sz w:val="24"/>
          <w:szCs w:val="24"/>
          <w:lang w:val="en-US" w:eastAsia="zh-CN"/>
        </w:rPr>
      </w:pPr>
    </w:p>
    <w:p w14:paraId="4E60DFC7">
      <w:pPr>
        <w:pStyle w:val="16"/>
        <w:ind w:left="0" w:leftChars="0" w:firstLine="0" w:firstLineChars="0"/>
        <w:rPr>
          <w:rFonts w:hint="eastAsia" w:ascii="仿宋" w:hAnsi="仿宋" w:eastAsia="仿宋" w:cs="仿宋"/>
          <w:b/>
          <w:bCs/>
          <w:color w:val="FF0000"/>
          <w:sz w:val="24"/>
          <w:szCs w:val="24"/>
          <w:lang w:val="en-US" w:eastAsia="zh-CN"/>
        </w:rPr>
      </w:pPr>
    </w:p>
    <w:p w14:paraId="22971775">
      <w:pPr>
        <w:pStyle w:val="16"/>
        <w:ind w:left="0" w:leftChars="0" w:firstLine="0" w:firstLineChars="0"/>
        <w:rPr>
          <w:rFonts w:hint="eastAsia" w:ascii="仿宋" w:hAnsi="仿宋" w:eastAsia="仿宋" w:cs="仿宋"/>
          <w:b/>
          <w:bCs/>
          <w:color w:val="FF0000"/>
          <w:sz w:val="24"/>
          <w:szCs w:val="24"/>
          <w:lang w:val="en-US" w:eastAsia="zh-CN"/>
        </w:rPr>
      </w:pPr>
    </w:p>
    <w:p w14:paraId="5A4EF505">
      <w:pPr>
        <w:pStyle w:val="16"/>
        <w:ind w:left="0" w:leftChars="0" w:firstLine="0" w:firstLineChars="0"/>
        <w:rPr>
          <w:rFonts w:hint="eastAsia" w:ascii="仿宋" w:hAnsi="仿宋" w:eastAsia="仿宋" w:cs="仿宋"/>
          <w:b/>
          <w:bCs/>
          <w:color w:val="FF0000"/>
          <w:sz w:val="24"/>
          <w:szCs w:val="24"/>
          <w:lang w:val="en-US" w:eastAsia="zh-CN"/>
        </w:rPr>
      </w:pPr>
    </w:p>
    <w:p w14:paraId="2663802A">
      <w:pPr>
        <w:pStyle w:val="16"/>
        <w:ind w:left="0" w:leftChars="0" w:firstLine="0" w:firstLineChars="0"/>
        <w:rPr>
          <w:rFonts w:hint="eastAsia" w:ascii="仿宋" w:hAnsi="仿宋" w:eastAsia="仿宋" w:cs="仿宋"/>
          <w:b/>
          <w:bCs/>
          <w:color w:val="FF0000"/>
          <w:sz w:val="24"/>
          <w:szCs w:val="24"/>
          <w:lang w:val="en-US" w:eastAsia="zh-CN"/>
        </w:rPr>
      </w:pPr>
    </w:p>
    <w:p w14:paraId="2DE09BC0">
      <w:pPr>
        <w:pStyle w:val="16"/>
        <w:ind w:left="0" w:leftChars="0" w:firstLine="0" w:firstLineChars="0"/>
        <w:rPr>
          <w:rFonts w:hint="eastAsia" w:ascii="仿宋" w:hAnsi="仿宋" w:eastAsia="仿宋" w:cs="仿宋"/>
          <w:b/>
          <w:bCs/>
          <w:color w:val="FF0000"/>
          <w:sz w:val="24"/>
          <w:szCs w:val="24"/>
          <w:lang w:val="en-US" w:eastAsia="zh-CN"/>
        </w:rPr>
      </w:pPr>
    </w:p>
    <w:p w14:paraId="371C99A2">
      <w:pPr>
        <w:pStyle w:val="16"/>
        <w:ind w:left="0" w:leftChars="0" w:firstLine="0" w:firstLineChars="0"/>
        <w:rPr>
          <w:rFonts w:hint="eastAsia" w:ascii="仿宋" w:hAnsi="仿宋" w:eastAsia="仿宋" w:cs="仿宋"/>
          <w:b/>
          <w:bCs/>
          <w:color w:val="FF0000"/>
          <w:sz w:val="24"/>
          <w:szCs w:val="24"/>
          <w:lang w:val="en-US" w:eastAsia="zh-CN"/>
        </w:rPr>
      </w:pPr>
    </w:p>
    <w:p w14:paraId="6178B051">
      <w:pPr>
        <w:pStyle w:val="16"/>
        <w:ind w:left="0" w:leftChars="0" w:firstLine="0" w:firstLineChars="0"/>
        <w:rPr>
          <w:rFonts w:hint="eastAsia" w:ascii="仿宋" w:hAnsi="仿宋" w:eastAsia="仿宋" w:cs="仿宋"/>
          <w:b/>
          <w:bCs/>
          <w:color w:val="FF0000"/>
          <w:sz w:val="24"/>
          <w:szCs w:val="24"/>
          <w:lang w:val="en-US" w:eastAsia="zh-CN"/>
        </w:rPr>
      </w:pPr>
    </w:p>
    <w:p w14:paraId="23D4A51E">
      <w:pPr>
        <w:pStyle w:val="16"/>
        <w:ind w:left="0" w:leftChars="0" w:firstLine="0" w:firstLineChars="0"/>
        <w:rPr>
          <w:rFonts w:hint="eastAsia" w:ascii="仿宋" w:hAnsi="仿宋" w:eastAsia="仿宋" w:cs="仿宋"/>
          <w:b/>
          <w:bCs/>
          <w:color w:val="FF0000"/>
          <w:sz w:val="24"/>
          <w:szCs w:val="24"/>
          <w:lang w:val="en-US" w:eastAsia="zh-CN"/>
        </w:rPr>
      </w:pPr>
    </w:p>
    <w:p w14:paraId="4BD46F47">
      <w:pPr>
        <w:pStyle w:val="16"/>
        <w:ind w:left="0" w:leftChars="0" w:firstLine="0" w:firstLineChars="0"/>
        <w:rPr>
          <w:rFonts w:hint="eastAsia" w:ascii="仿宋" w:hAnsi="仿宋" w:eastAsia="仿宋" w:cs="仿宋"/>
          <w:b/>
          <w:bCs/>
          <w:color w:val="FF0000"/>
          <w:sz w:val="24"/>
          <w:szCs w:val="24"/>
          <w:lang w:val="en-US" w:eastAsia="zh-CN"/>
        </w:rPr>
      </w:pPr>
    </w:p>
    <w:p w14:paraId="65D9F4E5">
      <w:pPr>
        <w:pStyle w:val="16"/>
        <w:ind w:left="0" w:leftChars="0" w:firstLine="0" w:firstLineChars="0"/>
        <w:rPr>
          <w:rFonts w:hint="eastAsia" w:ascii="仿宋" w:hAnsi="仿宋" w:eastAsia="仿宋" w:cs="仿宋"/>
          <w:b/>
          <w:bCs/>
          <w:color w:val="FF0000"/>
          <w:sz w:val="24"/>
          <w:szCs w:val="24"/>
          <w:lang w:val="en-US" w:eastAsia="zh-CN"/>
        </w:rPr>
      </w:pPr>
    </w:p>
    <w:p w14:paraId="38286405">
      <w:pPr>
        <w:pStyle w:val="16"/>
        <w:ind w:left="0" w:leftChars="0" w:firstLine="0" w:firstLineChars="0"/>
        <w:rPr>
          <w:rFonts w:hint="eastAsia" w:ascii="仿宋" w:hAnsi="仿宋" w:eastAsia="仿宋" w:cs="仿宋"/>
          <w:b/>
          <w:bCs/>
          <w:color w:val="FF0000"/>
          <w:sz w:val="24"/>
          <w:szCs w:val="24"/>
          <w:lang w:val="en-US" w:eastAsia="zh-CN"/>
        </w:rPr>
      </w:pPr>
    </w:p>
    <w:p w14:paraId="14BFB64E">
      <w:pPr>
        <w:pStyle w:val="16"/>
        <w:ind w:left="0" w:leftChars="0" w:firstLine="0" w:firstLineChars="0"/>
        <w:rPr>
          <w:rFonts w:hint="eastAsia" w:ascii="仿宋" w:hAnsi="仿宋" w:eastAsia="仿宋" w:cs="仿宋"/>
          <w:b/>
          <w:bCs/>
          <w:color w:val="FF0000"/>
          <w:sz w:val="24"/>
          <w:szCs w:val="24"/>
          <w:lang w:val="en-US" w:eastAsia="zh-CN"/>
        </w:rPr>
      </w:pPr>
    </w:p>
    <w:p w14:paraId="224DABE6">
      <w:pPr>
        <w:pStyle w:val="16"/>
        <w:ind w:left="0" w:leftChars="0" w:firstLine="0" w:firstLineChars="0"/>
        <w:rPr>
          <w:rFonts w:hint="eastAsia" w:ascii="仿宋" w:hAnsi="仿宋" w:eastAsia="仿宋" w:cs="仿宋"/>
          <w:b/>
          <w:bCs/>
          <w:color w:val="FF0000"/>
          <w:sz w:val="24"/>
          <w:szCs w:val="24"/>
          <w:lang w:val="en-US" w:eastAsia="zh-CN"/>
        </w:rPr>
      </w:pPr>
    </w:p>
    <w:p w14:paraId="2B1B21A0">
      <w:pPr>
        <w:pStyle w:val="16"/>
        <w:ind w:left="0" w:leftChars="0" w:firstLine="0" w:firstLineChars="0"/>
        <w:rPr>
          <w:rFonts w:hint="eastAsia" w:ascii="仿宋" w:hAnsi="仿宋" w:eastAsia="仿宋" w:cs="仿宋"/>
          <w:b/>
          <w:bCs/>
          <w:color w:val="FF0000"/>
          <w:sz w:val="24"/>
          <w:szCs w:val="24"/>
          <w:lang w:val="en-US" w:eastAsia="zh-CN"/>
        </w:rPr>
      </w:pPr>
    </w:p>
    <w:p w14:paraId="5C54B823">
      <w:pPr>
        <w:pStyle w:val="16"/>
        <w:ind w:left="0" w:leftChars="0" w:firstLine="0" w:firstLineChars="0"/>
        <w:rPr>
          <w:rFonts w:hint="eastAsia" w:ascii="仿宋" w:hAnsi="仿宋" w:eastAsia="仿宋" w:cs="仿宋"/>
          <w:b/>
          <w:bCs/>
          <w:color w:val="FF0000"/>
          <w:sz w:val="24"/>
          <w:szCs w:val="24"/>
          <w:lang w:val="en-US" w:eastAsia="zh-CN"/>
        </w:rPr>
      </w:pPr>
    </w:p>
    <w:p w14:paraId="4441F061">
      <w:pPr>
        <w:pStyle w:val="16"/>
        <w:ind w:left="0" w:leftChars="0" w:firstLine="0" w:firstLineChars="0"/>
        <w:rPr>
          <w:rFonts w:hint="eastAsia" w:ascii="仿宋" w:hAnsi="仿宋" w:eastAsia="仿宋" w:cs="仿宋"/>
          <w:b/>
          <w:bCs/>
          <w:color w:val="FF0000"/>
          <w:sz w:val="24"/>
          <w:szCs w:val="24"/>
          <w:lang w:val="en-US" w:eastAsia="zh-CN"/>
        </w:rPr>
      </w:pPr>
    </w:p>
    <w:p w14:paraId="4EF2BE55">
      <w:pPr>
        <w:pStyle w:val="16"/>
        <w:ind w:left="0" w:leftChars="0" w:firstLine="0" w:firstLineChars="0"/>
        <w:rPr>
          <w:rFonts w:hint="eastAsia" w:ascii="仿宋" w:hAnsi="仿宋" w:eastAsia="仿宋" w:cs="仿宋"/>
          <w:b/>
          <w:bCs/>
          <w:color w:val="FF0000"/>
          <w:sz w:val="24"/>
          <w:szCs w:val="24"/>
          <w:lang w:val="en-US" w:eastAsia="zh-CN"/>
        </w:rPr>
      </w:pPr>
    </w:p>
    <w:p w14:paraId="52CBEF02">
      <w:pPr>
        <w:pStyle w:val="16"/>
        <w:ind w:left="0" w:leftChars="0" w:firstLine="0" w:firstLineChars="0"/>
        <w:rPr>
          <w:rFonts w:hint="eastAsia" w:ascii="仿宋" w:hAnsi="仿宋" w:eastAsia="仿宋" w:cs="仿宋"/>
          <w:b/>
          <w:bCs/>
          <w:color w:val="FF0000"/>
          <w:sz w:val="24"/>
          <w:szCs w:val="24"/>
          <w:lang w:val="en-US" w:eastAsia="zh-CN"/>
        </w:rPr>
      </w:pPr>
    </w:p>
    <w:p w14:paraId="55040531">
      <w:pPr>
        <w:rPr>
          <w:rFonts w:hint="eastAsia" w:ascii="仿宋" w:hAnsi="仿宋" w:eastAsia="仿宋" w:cs="仿宋"/>
          <w:b/>
          <w:sz w:val="30"/>
          <w:szCs w:val="30"/>
        </w:rPr>
      </w:pPr>
      <w:r>
        <w:rPr>
          <w:rFonts w:hint="eastAsia" w:ascii="仿宋" w:hAnsi="仿宋" w:eastAsia="仿宋" w:cs="仿宋"/>
          <w:b/>
          <w:sz w:val="30"/>
          <w:szCs w:val="30"/>
        </w:rPr>
        <w:br w:type="page"/>
      </w:r>
    </w:p>
    <w:p w14:paraId="65552852">
      <w:pPr>
        <w:spacing w:line="400" w:lineRule="exact"/>
        <w:rPr>
          <w:rFonts w:hint="eastAsia" w:ascii="仿宋" w:hAnsi="仿宋" w:eastAsia="仿宋" w:cs="仿宋"/>
          <w:b/>
          <w:sz w:val="30"/>
          <w:szCs w:val="30"/>
        </w:rPr>
      </w:pPr>
      <w:r>
        <w:rPr>
          <w:rFonts w:hint="eastAsia" w:ascii="仿宋" w:hAnsi="仿宋" w:eastAsia="仿宋" w:cs="仿宋"/>
          <w:b/>
          <w:sz w:val="30"/>
          <w:szCs w:val="30"/>
        </w:rPr>
        <w:t>三、</w:t>
      </w:r>
      <w:r>
        <w:rPr>
          <w:rFonts w:hint="eastAsia" w:ascii="仿宋" w:hAnsi="仿宋" w:eastAsia="仿宋" w:cs="仿宋"/>
          <w:b/>
          <w:sz w:val="30"/>
          <w:szCs w:val="30"/>
          <w:lang w:val="en-US" w:eastAsia="zh-CN"/>
        </w:rPr>
        <w:t>商务</w:t>
      </w:r>
      <w:r>
        <w:rPr>
          <w:rFonts w:hint="eastAsia" w:ascii="仿宋" w:hAnsi="仿宋" w:eastAsia="仿宋" w:cs="仿宋"/>
          <w:b/>
          <w:sz w:val="30"/>
          <w:szCs w:val="30"/>
        </w:rPr>
        <w:t>服务部分</w:t>
      </w:r>
    </w:p>
    <w:p w14:paraId="73DD3A56">
      <w:pPr>
        <w:spacing w:line="400" w:lineRule="exac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（一）服务响应偏离表</w:t>
      </w:r>
    </w:p>
    <w:p w14:paraId="71E9556E">
      <w:pPr>
        <w:spacing w:line="400" w:lineRule="exac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项目名称：</w:t>
      </w:r>
      <w:r>
        <w:rPr>
          <w:rFonts w:hint="eastAsia" w:ascii="仿宋" w:hAnsi="仿宋" w:eastAsia="仿宋" w:cs="仿宋"/>
          <w:b/>
          <w:bCs/>
          <w:color w:val="auto"/>
          <w:sz w:val="32"/>
          <w:szCs w:val="32"/>
          <w:u w:val="none"/>
          <w:lang w:val="en-US" w:eastAsia="zh-CN"/>
        </w:rPr>
        <w:t>重庆师范大学经营性用房智能水电系统建设</w:t>
      </w:r>
      <w:r>
        <w:rPr>
          <w:rFonts w:hint="eastAsia" w:ascii="仿宋" w:hAnsi="仿宋" w:eastAsia="仿宋" w:cs="仿宋"/>
          <w:b/>
          <w:bCs/>
          <w:color w:val="auto"/>
          <w:sz w:val="32"/>
          <w:szCs w:val="32"/>
          <w:u w:val="none"/>
        </w:rPr>
        <w:t>项目</w:t>
      </w:r>
    </w:p>
    <w:p w14:paraId="56A14FA9">
      <w:pPr>
        <w:spacing w:line="400" w:lineRule="exac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项目编号：</w:t>
      </w:r>
      <w:r>
        <w:rPr>
          <w:rFonts w:hint="eastAsia" w:ascii="仿宋" w:hAnsi="仿宋" w:eastAsia="仿宋" w:cs="仿宋"/>
          <w:b/>
          <w:bCs/>
          <w:color w:val="auto"/>
          <w:sz w:val="32"/>
          <w:szCs w:val="32"/>
          <w:u w:val="none"/>
          <w:lang w:val="en-US" w:eastAsia="zh-CN"/>
        </w:rPr>
        <w:t>2025000367</w:t>
      </w:r>
      <w:r>
        <w:rPr>
          <w:rFonts w:hint="eastAsia" w:ascii="仿宋" w:hAnsi="仿宋" w:eastAsia="仿宋" w:cs="仿宋"/>
          <w:b/>
          <w:bCs/>
          <w:color w:val="000000"/>
          <w:kern w:val="2"/>
          <w:sz w:val="30"/>
          <w:szCs w:val="30"/>
          <w:lang w:val="en-US" w:eastAsia="zh-CN" w:bidi="ar-SA"/>
        </w:rPr>
        <w:t xml:space="preserve">  </w:t>
      </w:r>
      <w:r>
        <w:rPr>
          <w:rFonts w:hint="eastAsia" w:ascii="仿宋" w:hAnsi="仿宋" w:eastAsia="仿宋" w:cs="仿宋"/>
          <w:b/>
          <w:bCs/>
          <w:color w:val="000000"/>
          <w:sz w:val="30"/>
          <w:szCs w:val="30"/>
        </w:rPr>
        <w:t xml:space="preserve"> </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96B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12" w:type="dxa"/>
            <w:noWrap w:val="0"/>
            <w:vAlign w:val="center"/>
          </w:tcPr>
          <w:p w14:paraId="62366850">
            <w:pPr>
              <w:tabs>
                <w:tab w:val="left" w:pos="6300"/>
              </w:tabs>
              <w:snapToGrid w:val="0"/>
              <w:jc w:val="center"/>
              <w:outlineLvl w:val="0"/>
              <w:rPr>
                <w:rFonts w:hint="eastAsia" w:ascii="仿宋" w:hAnsi="仿宋" w:eastAsia="仿宋" w:cs="仿宋"/>
                <w:b/>
                <w:sz w:val="24"/>
                <w:szCs w:val="24"/>
              </w:rPr>
            </w:pPr>
            <w:r>
              <w:rPr>
                <w:rFonts w:hint="eastAsia" w:ascii="仿宋" w:hAnsi="仿宋" w:eastAsia="仿宋" w:cs="仿宋"/>
                <w:b/>
                <w:sz w:val="24"/>
                <w:szCs w:val="24"/>
              </w:rPr>
              <w:t>序号</w:t>
            </w:r>
          </w:p>
        </w:tc>
        <w:tc>
          <w:tcPr>
            <w:tcW w:w="3184" w:type="dxa"/>
            <w:noWrap w:val="0"/>
            <w:vAlign w:val="center"/>
          </w:tcPr>
          <w:p w14:paraId="7931AFD8">
            <w:pPr>
              <w:tabs>
                <w:tab w:val="left" w:pos="6300"/>
              </w:tabs>
              <w:snapToGrid w:val="0"/>
              <w:jc w:val="center"/>
              <w:outlineLvl w:val="0"/>
              <w:rPr>
                <w:rFonts w:hint="eastAsia" w:ascii="仿宋" w:hAnsi="仿宋" w:eastAsia="仿宋" w:cs="仿宋"/>
                <w:b/>
                <w:sz w:val="24"/>
                <w:szCs w:val="24"/>
              </w:rPr>
            </w:pPr>
            <w:r>
              <w:rPr>
                <w:rFonts w:hint="eastAsia" w:ascii="仿宋" w:hAnsi="仿宋" w:eastAsia="仿宋" w:cs="仿宋"/>
                <w:b/>
                <w:sz w:val="24"/>
                <w:szCs w:val="24"/>
              </w:rPr>
              <w:t>项目</w:t>
            </w:r>
            <w:r>
              <w:rPr>
                <w:rFonts w:hint="eastAsia" w:ascii="仿宋" w:hAnsi="仿宋" w:eastAsia="仿宋" w:cs="仿宋"/>
                <w:b/>
                <w:sz w:val="24"/>
                <w:szCs w:val="24"/>
                <w:lang w:val="en-US" w:eastAsia="zh-CN"/>
              </w:rPr>
              <w:t>商务服务</w:t>
            </w:r>
            <w:r>
              <w:rPr>
                <w:rFonts w:hint="eastAsia" w:ascii="仿宋" w:hAnsi="仿宋" w:eastAsia="仿宋" w:cs="仿宋"/>
                <w:b/>
                <w:sz w:val="24"/>
                <w:szCs w:val="24"/>
              </w:rPr>
              <w:t>需求</w:t>
            </w:r>
          </w:p>
        </w:tc>
        <w:tc>
          <w:tcPr>
            <w:tcW w:w="2438" w:type="dxa"/>
            <w:noWrap w:val="0"/>
            <w:vAlign w:val="center"/>
          </w:tcPr>
          <w:p w14:paraId="7ED6823A">
            <w:pPr>
              <w:tabs>
                <w:tab w:val="left" w:pos="6300"/>
              </w:tabs>
              <w:snapToGrid w:val="0"/>
              <w:jc w:val="center"/>
              <w:outlineLvl w:val="0"/>
              <w:rPr>
                <w:rFonts w:hint="eastAsia" w:ascii="仿宋" w:hAnsi="仿宋" w:eastAsia="仿宋" w:cs="仿宋"/>
                <w:b/>
                <w:sz w:val="24"/>
                <w:szCs w:val="24"/>
              </w:rPr>
            </w:pPr>
            <w:r>
              <w:rPr>
                <w:rFonts w:hint="eastAsia" w:ascii="仿宋" w:hAnsi="仿宋" w:eastAsia="仿宋" w:cs="仿宋"/>
                <w:b/>
                <w:sz w:val="24"/>
                <w:szCs w:val="24"/>
              </w:rPr>
              <w:t>响应情况</w:t>
            </w:r>
          </w:p>
        </w:tc>
        <w:tc>
          <w:tcPr>
            <w:tcW w:w="2359" w:type="dxa"/>
            <w:noWrap w:val="0"/>
            <w:vAlign w:val="center"/>
          </w:tcPr>
          <w:p w14:paraId="1DE41774">
            <w:pPr>
              <w:tabs>
                <w:tab w:val="left" w:pos="6300"/>
              </w:tabs>
              <w:snapToGrid w:val="0"/>
              <w:jc w:val="center"/>
              <w:outlineLvl w:val="0"/>
              <w:rPr>
                <w:rFonts w:hint="eastAsia" w:ascii="仿宋" w:hAnsi="仿宋" w:eastAsia="仿宋" w:cs="仿宋"/>
                <w:b/>
                <w:sz w:val="24"/>
                <w:szCs w:val="24"/>
              </w:rPr>
            </w:pPr>
            <w:r>
              <w:rPr>
                <w:rFonts w:hint="eastAsia" w:ascii="仿宋" w:hAnsi="仿宋" w:eastAsia="仿宋" w:cs="仿宋"/>
                <w:b/>
                <w:sz w:val="24"/>
                <w:szCs w:val="24"/>
              </w:rPr>
              <w:t>差异说明</w:t>
            </w:r>
          </w:p>
        </w:tc>
      </w:tr>
      <w:tr w14:paraId="5E37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12" w:type="dxa"/>
            <w:noWrap w:val="0"/>
            <w:vAlign w:val="center"/>
          </w:tcPr>
          <w:p w14:paraId="40B49636">
            <w:pPr>
              <w:tabs>
                <w:tab w:val="left" w:pos="6300"/>
              </w:tabs>
              <w:snapToGrid w:val="0"/>
              <w:jc w:val="center"/>
              <w:outlineLvl w:val="0"/>
              <w:rPr>
                <w:rFonts w:hint="eastAsia" w:ascii="仿宋" w:hAnsi="仿宋" w:eastAsia="仿宋" w:cs="仿宋"/>
                <w:sz w:val="24"/>
                <w:szCs w:val="24"/>
              </w:rPr>
            </w:pPr>
          </w:p>
        </w:tc>
        <w:tc>
          <w:tcPr>
            <w:tcW w:w="3184" w:type="dxa"/>
            <w:noWrap w:val="0"/>
            <w:vAlign w:val="center"/>
          </w:tcPr>
          <w:p w14:paraId="0635BB07">
            <w:pPr>
              <w:tabs>
                <w:tab w:val="left" w:pos="6300"/>
              </w:tabs>
              <w:snapToGrid w:val="0"/>
              <w:jc w:val="center"/>
              <w:outlineLvl w:val="0"/>
              <w:rPr>
                <w:rFonts w:hint="eastAsia" w:ascii="仿宋" w:hAnsi="仿宋" w:eastAsia="仿宋" w:cs="仿宋"/>
                <w:sz w:val="24"/>
                <w:szCs w:val="24"/>
              </w:rPr>
            </w:pPr>
          </w:p>
        </w:tc>
        <w:tc>
          <w:tcPr>
            <w:tcW w:w="2438" w:type="dxa"/>
            <w:noWrap w:val="0"/>
            <w:vAlign w:val="center"/>
          </w:tcPr>
          <w:p w14:paraId="5609A385">
            <w:pPr>
              <w:tabs>
                <w:tab w:val="left" w:pos="6300"/>
              </w:tabs>
              <w:snapToGrid w:val="0"/>
              <w:jc w:val="center"/>
              <w:outlineLvl w:val="0"/>
              <w:rPr>
                <w:rFonts w:hint="eastAsia" w:ascii="仿宋" w:hAnsi="仿宋" w:eastAsia="仿宋" w:cs="仿宋"/>
                <w:sz w:val="24"/>
                <w:szCs w:val="24"/>
              </w:rPr>
            </w:pPr>
          </w:p>
        </w:tc>
        <w:tc>
          <w:tcPr>
            <w:tcW w:w="2359" w:type="dxa"/>
            <w:noWrap w:val="0"/>
            <w:vAlign w:val="center"/>
          </w:tcPr>
          <w:p w14:paraId="56EA6647">
            <w:pPr>
              <w:tabs>
                <w:tab w:val="left" w:pos="6300"/>
              </w:tabs>
              <w:snapToGrid w:val="0"/>
              <w:jc w:val="center"/>
              <w:outlineLvl w:val="0"/>
              <w:rPr>
                <w:rFonts w:hint="eastAsia" w:ascii="仿宋" w:hAnsi="仿宋" w:eastAsia="仿宋" w:cs="仿宋"/>
                <w:sz w:val="24"/>
                <w:szCs w:val="24"/>
              </w:rPr>
            </w:pPr>
          </w:p>
        </w:tc>
      </w:tr>
      <w:tr w14:paraId="3ADE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512" w:type="dxa"/>
            <w:noWrap w:val="0"/>
            <w:vAlign w:val="center"/>
          </w:tcPr>
          <w:p w14:paraId="2D673AF2">
            <w:pPr>
              <w:tabs>
                <w:tab w:val="left" w:pos="6300"/>
              </w:tabs>
              <w:snapToGrid w:val="0"/>
              <w:jc w:val="center"/>
              <w:outlineLvl w:val="0"/>
              <w:rPr>
                <w:rFonts w:hint="eastAsia" w:ascii="仿宋" w:hAnsi="仿宋" w:eastAsia="仿宋" w:cs="仿宋"/>
                <w:sz w:val="24"/>
                <w:szCs w:val="24"/>
              </w:rPr>
            </w:pPr>
          </w:p>
        </w:tc>
        <w:tc>
          <w:tcPr>
            <w:tcW w:w="3184" w:type="dxa"/>
            <w:noWrap w:val="0"/>
            <w:vAlign w:val="center"/>
          </w:tcPr>
          <w:p w14:paraId="5FC9C161">
            <w:pPr>
              <w:tabs>
                <w:tab w:val="left" w:pos="6300"/>
              </w:tabs>
              <w:snapToGrid w:val="0"/>
              <w:jc w:val="center"/>
              <w:outlineLvl w:val="0"/>
              <w:rPr>
                <w:rFonts w:hint="eastAsia" w:ascii="仿宋" w:hAnsi="仿宋" w:eastAsia="仿宋" w:cs="仿宋"/>
                <w:sz w:val="24"/>
                <w:szCs w:val="24"/>
              </w:rPr>
            </w:pPr>
          </w:p>
        </w:tc>
        <w:tc>
          <w:tcPr>
            <w:tcW w:w="2438" w:type="dxa"/>
            <w:noWrap w:val="0"/>
            <w:vAlign w:val="center"/>
          </w:tcPr>
          <w:p w14:paraId="4A751F78">
            <w:pPr>
              <w:tabs>
                <w:tab w:val="left" w:pos="6300"/>
              </w:tabs>
              <w:snapToGrid w:val="0"/>
              <w:jc w:val="center"/>
              <w:outlineLvl w:val="0"/>
              <w:rPr>
                <w:rFonts w:hint="eastAsia" w:ascii="仿宋" w:hAnsi="仿宋" w:eastAsia="仿宋" w:cs="仿宋"/>
                <w:sz w:val="24"/>
                <w:szCs w:val="24"/>
              </w:rPr>
            </w:pPr>
          </w:p>
        </w:tc>
        <w:tc>
          <w:tcPr>
            <w:tcW w:w="2359" w:type="dxa"/>
            <w:noWrap w:val="0"/>
            <w:vAlign w:val="center"/>
          </w:tcPr>
          <w:p w14:paraId="7700980D">
            <w:pPr>
              <w:tabs>
                <w:tab w:val="left" w:pos="6300"/>
              </w:tabs>
              <w:snapToGrid w:val="0"/>
              <w:jc w:val="center"/>
              <w:outlineLvl w:val="0"/>
              <w:rPr>
                <w:rFonts w:hint="eastAsia" w:ascii="仿宋" w:hAnsi="仿宋" w:eastAsia="仿宋" w:cs="仿宋"/>
                <w:sz w:val="24"/>
                <w:szCs w:val="24"/>
              </w:rPr>
            </w:pPr>
          </w:p>
        </w:tc>
      </w:tr>
      <w:tr w14:paraId="3BF0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512" w:type="dxa"/>
            <w:noWrap w:val="0"/>
            <w:vAlign w:val="center"/>
          </w:tcPr>
          <w:p w14:paraId="67B6D803">
            <w:pPr>
              <w:tabs>
                <w:tab w:val="left" w:pos="6300"/>
              </w:tabs>
              <w:snapToGrid w:val="0"/>
              <w:jc w:val="center"/>
              <w:outlineLvl w:val="0"/>
              <w:rPr>
                <w:rFonts w:hint="eastAsia" w:ascii="仿宋" w:hAnsi="仿宋" w:eastAsia="仿宋" w:cs="仿宋"/>
                <w:sz w:val="24"/>
                <w:szCs w:val="24"/>
              </w:rPr>
            </w:pPr>
          </w:p>
        </w:tc>
        <w:tc>
          <w:tcPr>
            <w:tcW w:w="3184" w:type="dxa"/>
            <w:noWrap w:val="0"/>
            <w:vAlign w:val="center"/>
          </w:tcPr>
          <w:p w14:paraId="78C6C477">
            <w:pPr>
              <w:tabs>
                <w:tab w:val="left" w:pos="6300"/>
              </w:tabs>
              <w:snapToGrid w:val="0"/>
              <w:jc w:val="center"/>
              <w:outlineLvl w:val="0"/>
              <w:rPr>
                <w:rFonts w:hint="eastAsia" w:ascii="仿宋" w:hAnsi="仿宋" w:eastAsia="仿宋" w:cs="仿宋"/>
                <w:sz w:val="24"/>
                <w:szCs w:val="24"/>
              </w:rPr>
            </w:pPr>
          </w:p>
        </w:tc>
        <w:tc>
          <w:tcPr>
            <w:tcW w:w="2438" w:type="dxa"/>
            <w:noWrap w:val="0"/>
            <w:vAlign w:val="center"/>
          </w:tcPr>
          <w:p w14:paraId="34C8EAE5">
            <w:pPr>
              <w:tabs>
                <w:tab w:val="left" w:pos="6300"/>
              </w:tabs>
              <w:snapToGrid w:val="0"/>
              <w:jc w:val="center"/>
              <w:outlineLvl w:val="0"/>
              <w:rPr>
                <w:rFonts w:hint="eastAsia" w:ascii="仿宋" w:hAnsi="仿宋" w:eastAsia="仿宋" w:cs="仿宋"/>
                <w:sz w:val="24"/>
                <w:szCs w:val="24"/>
              </w:rPr>
            </w:pPr>
          </w:p>
        </w:tc>
        <w:tc>
          <w:tcPr>
            <w:tcW w:w="2359" w:type="dxa"/>
            <w:noWrap w:val="0"/>
            <w:vAlign w:val="center"/>
          </w:tcPr>
          <w:p w14:paraId="71BDE878">
            <w:pPr>
              <w:tabs>
                <w:tab w:val="left" w:pos="6300"/>
              </w:tabs>
              <w:snapToGrid w:val="0"/>
              <w:jc w:val="center"/>
              <w:outlineLvl w:val="0"/>
              <w:rPr>
                <w:rFonts w:hint="eastAsia" w:ascii="仿宋" w:hAnsi="仿宋" w:eastAsia="仿宋" w:cs="仿宋"/>
                <w:sz w:val="24"/>
                <w:szCs w:val="24"/>
              </w:rPr>
            </w:pPr>
          </w:p>
        </w:tc>
      </w:tr>
      <w:tr w14:paraId="510C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12" w:type="dxa"/>
            <w:noWrap w:val="0"/>
            <w:vAlign w:val="center"/>
          </w:tcPr>
          <w:p w14:paraId="69DC575D">
            <w:pPr>
              <w:tabs>
                <w:tab w:val="left" w:pos="6300"/>
              </w:tabs>
              <w:snapToGrid w:val="0"/>
              <w:jc w:val="center"/>
              <w:outlineLvl w:val="0"/>
              <w:rPr>
                <w:rFonts w:hint="eastAsia" w:ascii="仿宋" w:hAnsi="仿宋" w:eastAsia="仿宋" w:cs="仿宋"/>
                <w:sz w:val="24"/>
                <w:szCs w:val="24"/>
              </w:rPr>
            </w:pPr>
          </w:p>
        </w:tc>
        <w:tc>
          <w:tcPr>
            <w:tcW w:w="3184" w:type="dxa"/>
            <w:noWrap w:val="0"/>
            <w:vAlign w:val="center"/>
          </w:tcPr>
          <w:p w14:paraId="58B7C0ED">
            <w:pPr>
              <w:tabs>
                <w:tab w:val="left" w:pos="6300"/>
              </w:tabs>
              <w:snapToGrid w:val="0"/>
              <w:jc w:val="center"/>
              <w:outlineLvl w:val="0"/>
              <w:rPr>
                <w:rFonts w:hint="eastAsia" w:ascii="仿宋" w:hAnsi="仿宋" w:eastAsia="仿宋" w:cs="仿宋"/>
                <w:sz w:val="24"/>
                <w:szCs w:val="24"/>
              </w:rPr>
            </w:pPr>
          </w:p>
        </w:tc>
        <w:tc>
          <w:tcPr>
            <w:tcW w:w="2438" w:type="dxa"/>
            <w:noWrap w:val="0"/>
            <w:vAlign w:val="center"/>
          </w:tcPr>
          <w:p w14:paraId="1CC1D1CC">
            <w:pPr>
              <w:tabs>
                <w:tab w:val="left" w:pos="6300"/>
              </w:tabs>
              <w:snapToGrid w:val="0"/>
              <w:jc w:val="center"/>
              <w:outlineLvl w:val="0"/>
              <w:rPr>
                <w:rFonts w:hint="eastAsia" w:ascii="仿宋" w:hAnsi="仿宋" w:eastAsia="仿宋" w:cs="仿宋"/>
                <w:sz w:val="24"/>
                <w:szCs w:val="24"/>
              </w:rPr>
            </w:pPr>
          </w:p>
        </w:tc>
        <w:tc>
          <w:tcPr>
            <w:tcW w:w="2359" w:type="dxa"/>
            <w:noWrap w:val="0"/>
            <w:vAlign w:val="center"/>
          </w:tcPr>
          <w:p w14:paraId="2C7FBC74">
            <w:pPr>
              <w:tabs>
                <w:tab w:val="left" w:pos="6300"/>
              </w:tabs>
              <w:snapToGrid w:val="0"/>
              <w:jc w:val="center"/>
              <w:outlineLvl w:val="0"/>
              <w:rPr>
                <w:rFonts w:hint="eastAsia" w:ascii="仿宋" w:hAnsi="仿宋" w:eastAsia="仿宋" w:cs="仿宋"/>
                <w:sz w:val="24"/>
                <w:szCs w:val="24"/>
              </w:rPr>
            </w:pPr>
          </w:p>
        </w:tc>
      </w:tr>
      <w:tr w14:paraId="6E0C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12" w:type="dxa"/>
            <w:noWrap w:val="0"/>
            <w:vAlign w:val="center"/>
          </w:tcPr>
          <w:p w14:paraId="53A6FC38">
            <w:pPr>
              <w:tabs>
                <w:tab w:val="left" w:pos="6300"/>
              </w:tabs>
              <w:snapToGrid w:val="0"/>
              <w:jc w:val="center"/>
              <w:outlineLvl w:val="0"/>
              <w:rPr>
                <w:rFonts w:hint="eastAsia" w:ascii="仿宋" w:hAnsi="仿宋" w:eastAsia="仿宋" w:cs="仿宋"/>
                <w:sz w:val="24"/>
                <w:szCs w:val="24"/>
              </w:rPr>
            </w:pPr>
          </w:p>
        </w:tc>
        <w:tc>
          <w:tcPr>
            <w:tcW w:w="3184" w:type="dxa"/>
            <w:noWrap w:val="0"/>
            <w:vAlign w:val="center"/>
          </w:tcPr>
          <w:p w14:paraId="584AE96C">
            <w:pPr>
              <w:tabs>
                <w:tab w:val="left" w:pos="6300"/>
              </w:tabs>
              <w:snapToGrid w:val="0"/>
              <w:jc w:val="center"/>
              <w:outlineLvl w:val="0"/>
              <w:rPr>
                <w:rFonts w:hint="eastAsia" w:ascii="仿宋" w:hAnsi="仿宋" w:eastAsia="仿宋" w:cs="仿宋"/>
                <w:sz w:val="24"/>
                <w:szCs w:val="24"/>
              </w:rPr>
            </w:pPr>
          </w:p>
        </w:tc>
        <w:tc>
          <w:tcPr>
            <w:tcW w:w="2438" w:type="dxa"/>
            <w:noWrap w:val="0"/>
            <w:vAlign w:val="center"/>
          </w:tcPr>
          <w:p w14:paraId="6DC7FFBD">
            <w:pPr>
              <w:tabs>
                <w:tab w:val="left" w:pos="6300"/>
              </w:tabs>
              <w:snapToGrid w:val="0"/>
              <w:jc w:val="center"/>
              <w:outlineLvl w:val="0"/>
              <w:rPr>
                <w:rFonts w:hint="eastAsia" w:ascii="仿宋" w:hAnsi="仿宋" w:eastAsia="仿宋" w:cs="仿宋"/>
                <w:sz w:val="24"/>
                <w:szCs w:val="24"/>
              </w:rPr>
            </w:pPr>
          </w:p>
        </w:tc>
        <w:tc>
          <w:tcPr>
            <w:tcW w:w="2359" w:type="dxa"/>
            <w:noWrap w:val="0"/>
            <w:vAlign w:val="center"/>
          </w:tcPr>
          <w:p w14:paraId="783F9DCE">
            <w:pPr>
              <w:tabs>
                <w:tab w:val="left" w:pos="6300"/>
              </w:tabs>
              <w:snapToGrid w:val="0"/>
              <w:jc w:val="center"/>
              <w:outlineLvl w:val="0"/>
              <w:rPr>
                <w:rFonts w:hint="eastAsia" w:ascii="仿宋" w:hAnsi="仿宋" w:eastAsia="仿宋" w:cs="仿宋"/>
                <w:sz w:val="24"/>
                <w:szCs w:val="24"/>
              </w:rPr>
            </w:pPr>
          </w:p>
        </w:tc>
      </w:tr>
      <w:tr w14:paraId="3B0D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12" w:type="dxa"/>
            <w:noWrap w:val="0"/>
            <w:vAlign w:val="center"/>
          </w:tcPr>
          <w:p w14:paraId="0E797852">
            <w:pPr>
              <w:tabs>
                <w:tab w:val="left" w:pos="6300"/>
              </w:tabs>
              <w:snapToGrid w:val="0"/>
              <w:jc w:val="center"/>
              <w:outlineLvl w:val="0"/>
              <w:rPr>
                <w:rFonts w:hint="eastAsia" w:ascii="仿宋" w:hAnsi="仿宋" w:eastAsia="仿宋" w:cs="仿宋"/>
                <w:sz w:val="24"/>
                <w:szCs w:val="24"/>
              </w:rPr>
            </w:pPr>
          </w:p>
        </w:tc>
        <w:tc>
          <w:tcPr>
            <w:tcW w:w="3184" w:type="dxa"/>
            <w:noWrap w:val="0"/>
            <w:vAlign w:val="center"/>
          </w:tcPr>
          <w:p w14:paraId="2A42E02D">
            <w:pPr>
              <w:tabs>
                <w:tab w:val="left" w:pos="6300"/>
              </w:tabs>
              <w:snapToGrid w:val="0"/>
              <w:jc w:val="center"/>
              <w:outlineLvl w:val="0"/>
              <w:rPr>
                <w:rFonts w:hint="eastAsia" w:ascii="仿宋" w:hAnsi="仿宋" w:eastAsia="仿宋" w:cs="仿宋"/>
                <w:sz w:val="24"/>
                <w:szCs w:val="24"/>
              </w:rPr>
            </w:pPr>
          </w:p>
        </w:tc>
        <w:tc>
          <w:tcPr>
            <w:tcW w:w="2438" w:type="dxa"/>
            <w:noWrap w:val="0"/>
            <w:vAlign w:val="center"/>
          </w:tcPr>
          <w:p w14:paraId="40E3EE42">
            <w:pPr>
              <w:tabs>
                <w:tab w:val="left" w:pos="6300"/>
              </w:tabs>
              <w:snapToGrid w:val="0"/>
              <w:jc w:val="center"/>
              <w:outlineLvl w:val="0"/>
              <w:rPr>
                <w:rFonts w:hint="eastAsia" w:ascii="仿宋" w:hAnsi="仿宋" w:eastAsia="仿宋" w:cs="仿宋"/>
                <w:sz w:val="24"/>
                <w:szCs w:val="24"/>
              </w:rPr>
            </w:pPr>
          </w:p>
        </w:tc>
        <w:tc>
          <w:tcPr>
            <w:tcW w:w="2359" w:type="dxa"/>
            <w:noWrap w:val="0"/>
            <w:vAlign w:val="center"/>
          </w:tcPr>
          <w:p w14:paraId="2C18FD89">
            <w:pPr>
              <w:tabs>
                <w:tab w:val="left" w:pos="6300"/>
              </w:tabs>
              <w:snapToGrid w:val="0"/>
              <w:jc w:val="center"/>
              <w:outlineLvl w:val="0"/>
              <w:rPr>
                <w:rFonts w:hint="eastAsia" w:ascii="仿宋" w:hAnsi="仿宋" w:eastAsia="仿宋" w:cs="仿宋"/>
                <w:sz w:val="24"/>
                <w:szCs w:val="24"/>
              </w:rPr>
            </w:pPr>
          </w:p>
        </w:tc>
      </w:tr>
      <w:tr w14:paraId="313B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12" w:type="dxa"/>
            <w:noWrap w:val="0"/>
            <w:vAlign w:val="center"/>
          </w:tcPr>
          <w:p w14:paraId="7C51DB07">
            <w:pPr>
              <w:tabs>
                <w:tab w:val="left" w:pos="6300"/>
              </w:tabs>
              <w:snapToGrid w:val="0"/>
              <w:jc w:val="center"/>
              <w:outlineLvl w:val="0"/>
              <w:rPr>
                <w:rFonts w:hint="eastAsia" w:ascii="仿宋" w:hAnsi="仿宋" w:eastAsia="仿宋" w:cs="仿宋"/>
                <w:sz w:val="24"/>
                <w:szCs w:val="24"/>
              </w:rPr>
            </w:pPr>
          </w:p>
        </w:tc>
        <w:tc>
          <w:tcPr>
            <w:tcW w:w="3184" w:type="dxa"/>
            <w:noWrap w:val="0"/>
            <w:vAlign w:val="center"/>
          </w:tcPr>
          <w:p w14:paraId="19E401D3">
            <w:pPr>
              <w:tabs>
                <w:tab w:val="left" w:pos="6300"/>
              </w:tabs>
              <w:snapToGrid w:val="0"/>
              <w:jc w:val="center"/>
              <w:outlineLvl w:val="0"/>
              <w:rPr>
                <w:rFonts w:hint="eastAsia" w:ascii="仿宋" w:hAnsi="仿宋" w:eastAsia="仿宋" w:cs="仿宋"/>
                <w:sz w:val="24"/>
                <w:szCs w:val="24"/>
              </w:rPr>
            </w:pPr>
          </w:p>
        </w:tc>
        <w:tc>
          <w:tcPr>
            <w:tcW w:w="2438" w:type="dxa"/>
            <w:noWrap w:val="0"/>
            <w:vAlign w:val="center"/>
          </w:tcPr>
          <w:p w14:paraId="06F982A2">
            <w:pPr>
              <w:tabs>
                <w:tab w:val="left" w:pos="6300"/>
              </w:tabs>
              <w:snapToGrid w:val="0"/>
              <w:jc w:val="center"/>
              <w:outlineLvl w:val="0"/>
              <w:rPr>
                <w:rFonts w:hint="eastAsia" w:ascii="仿宋" w:hAnsi="仿宋" w:eastAsia="仿宋" w:cs="仿宋"/>
                <w:sz w:val="24"/>
                <w:szCs w:val="24"/>
              </w:rPr>
            </w:pPr>
          </w:p>
        </w:tc>
        <w:tc>
          <w:tcPr>
            <w:tcW w:w="2359" w:type="dxa"/>
            <w:noWrap w:val="0"/>
            <w:vAlign w:val="center"/>
          </w:tcPr>
          <w:p w14:paraId="623D2C76">
            <w:pPr>
              <w:tabs>
                <w:tab w:val="left" w:pos="6300"/>
              </w:tabs>
              <w:snapToGrid w:val="0"/>
              <w:jc w:val="center"/>
              <w:outlineLvl w:val="0"/>
              <w:rPr>
                <w:rFonts w:hint="eastAsia" w:ascii="仿宋" w:hAnsi="仿宋" w:eastAsia="仿宋" w:cs="仿宋"/>
                <w:sz w:val="24"/>
                <w:szCs w:val="24"/>
              </w:rPr>
            </w:pPr>
          </w:p>
        </w:tc>
      </w:tr>
      <w:tr w14:paraId="7510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12" w:type="dxa"/>
            <w:noWrap w:val="0"/>
            <w:vAlign w:val="center"/>
          </w:tcPr>
          <w:p w14:paraId="20448A51">
            <w:pPr>
              <w:tabs>
                <w:tab w:val="left" w:pos="6300"/>
              </w:tabs>
              <w:snapToGrid w:val="0"/>
              <w:jc w:val="center"/>
              <w:outlineLvl w:val="0"/>
              <w:rPr>
                <w:rFonts w:hint="eastAsia" w:ascii="仿宋" w:hAnsi="仿宋" w:eastAsia="仿宋" w:cs="仿宋"/>
                <w:sz w:val="24"/>
                <w:szCs w:val="24"/>
              </w:rPr>
            </w:pPr>
          </w:p>
        </w:tc>
        <w:tc>
          <w:tcPr>
            <w:tcW w:w="3184" w:type="dxa"/>
            <w:noWrap w:val="0"/>
            <w:vAlign w:val="center"/>
          </w:tcPr>
          <w:p w14:paraId="3ABCAF74">
            <w:pPr>
              <w:tabs>
                <w:tab w:val="left" w:pos="6300"/>
              </w:tabs>
              <w:snapToGrid w:val="0"/>
              <w:jc w:val="center"/>
              <w:outlineLvl w:val="0"/>
              <w:rPr>
                <w:rFonts w:hint="eastAsia" w:ascii="仿宋" w:hAnsi="仿宋" w:eastAsia="仿宋" w:cs="仿宋"/>
                <w:sz w:val="24"/>
                <w:szCs w:val="24"/>
              </w:rPr>
            </w:pPr>
          </w:p>
        </w:tc>
        <w:tc>
          <w:tcPr>
            <w:tcW w:w="2438" w:type="dxa"/>
            <w:noWrap w:val="0"/>
            <w:vAlign w:val="center"/>
          </w:tcPr>
          <w:p w14:paraId="3BAA796A">
            <w:pPr>
              <w:tabs>
                <w:tab w:val="left" w:pos="6300"/>
              </w:tabs>
              <w:snapToGrid w:val="0"/>
              <w:jc w:val="center"/>
              <w:outlineLvl w:val="0"/>
              <w:rPr>
                <w:rFonts w:hint="eastAsia" w:ascii="仿宋" w:hAnsi="仿宋" w:eastAsia="仿宋" w:cs="仿宋"/>
                <w:sz w:val="24"/>
                <w:szCs w:val="24"/>
              </w:rPr>
            </w:pPr>
          </w:p>
        </w:tc>
        <w:tc>
          <w:tcPr>
            <w:tcW w:w="2359" w:type="dxa"/>
            <w:noWrap w:val="0"/>
            <w:vAlign w:val="center"/>
          </w:tcPr>
          <w:p w14:paraId="14AE007F">
            <w:pPr>
              <w:tabs>
                <w:tab w:val="left" w:pos="6300"/>
              </w:tabs>
              <w:snapToGrid w:val="0"/>
              <w:jc w:val="center"/>
              <w:outlineLvl w:val="0"/>
              <w:rPr>
                <w:rFonts w:hint="eastAsia" w:ascii="仿宋" w:hAnsi="仿宋" w:eastAsia="仿宋" w:cs="仿宋"/>
                <w:sz w:val="24"/>
                <w:szCs w:val="24"/>
              </w:rPr>
            </w:pPr>
          </w:p>
        </w:tc>
      </w:tr>
    </w:tbl>
    <w:p w14:paraId="6192F5B1">
      <w:pPr>
        <w:spacing w:line="500" w:lineRule="exact"/>
        <w:rPr>
          <w:rFonts w:hint="eastAsia" w:ascii="仿宋" w:hAnsi="仿宋" w:eastAsia="仿宋" w:cs="仿宋"/>
          <w:sz w:val="24"/>
          <w:szCs w:val="24"/>
        </w:rPr>
      </w:pPr>
      <w:r>
        <w:rPr>
          <w:rFonts w:hint="eastAsia" w:ascii="仿宋" w:hAnsi="仿宋" w:eastAsia="仿宋" w:cs="仿宋"/>
          <w:sz w:val="24"/>
          <w:szCs w:val="24"/>
        </w:rPr>
        <w:t>供应商：                          法定代表人（或其授权代表）或自然人：</w:t>
      </w:r>
    </w:p>
    <w:p w14:paraId="64C76872">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p>
    <w:p w14:paraId="0E7C547E">
      <w:pPr>
        <w:spacing w:line="5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（供应商公章）                                     （签署或盖章）</w:t>
      </w:r>
    </w:p>
    <w:p w14:paraId="5F229495">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14:paraId="1208C311">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14:paraId="2613AA36">
      <w:pPr>
        <w:tabs>
          <w:tab w:val="left" w:pos="6300"/>
        </w:tabs>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1.本表即为对本项目“第三篇 项目商务</w:t>
      </w:r>
      <w:r>
        <w:rPr>
          <w:rFonts w:hint="eastAsia" w:ascii="仿宋" w:hAnsi="仿宋" w:eastAsia="仿宋" w:cs="仿宋"/>
          <w:sz w:val="24"/>
          <w:szCs w:val="24"/>
          <w:lang w:val="en-US" w:eastAsia="zh-CN"/>
        </w:rPr>
        <w:t>需求</w:t>
      </w:r>
      <w:r>
        <w:rPr>
          <w:rFonts w:hint="eastAsia" w:ascii="仿宋" w:hAnsi="仿宋" w:eastAsia="仿宋" w:cs="仿宋"/>
          <w:sz w:val="24"/>
          <w:szCs w:val="24"/>
        </w:rPr>
        <w:t>”中所列条款进行比较和响应，应逐条如实填写，“响应情况”中必须列出具体数值或内容。如供应商未应答或只注明“符合”、“满足”等类似无具体数值或内容的表述，视为不满足对应条款；根据响应情况在“差异说明”项填写正偏离或负偏离及原因，完全符合的填写“无差异”；</w:t>
      </w:r>
    </w:p>
    <w:p w14:paraId="74DBE6E5">
      <w:pPr>
        <w:widowControl/>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2.本表可扩展。</w:t>
      </w:r>
    </w:p>
    <w:p w14:paraId="4EAD1356">
      <w:pPr>
        <w:pStyle w:val="16"/>
        <w:ind w:left="0" w:leftChars="0" w:firstLine="0" w:firstLineChars="0"/>
        <w:rPr>
          <w:rFonts w:hint="eastAsia" w:ascii="仿宋" w:hAnsi="仿宋" w:eastAsia="仿宋" w:cs="仿宋"/>
          <w:b/>
          <w:bCs/>
          <w:color w:val="FF0000"/>
          <w:sz w:val="24"/>
          <w:szCs w:val="24"/>
          <w:lang w:val="en-US" w:eastAsia="zh-CN"/>
        </w:rPr>
      </w:pPr>
    </w:p>
    <w:p w14:paraId="6AFB6CA3">
      <w:pPr>
        <w:pStyle w:val="16"/>
        <w:ind w:left="0" w:leftChars="0" w:firstLine="0" w:firstLineChars="0"/>
        <w:rPr>
          <w:rFonts w:hint="eastAsia" w:ascii="仿宋" w:hAnsi="仿宋" w:eastAsia="仿宋" w:cs="仿宋"/>
          <w:b/>
          <w:bCs/>
          <w:color w:val="FF0000"/>
          <w:sz w:val="24"/>
          <w:szCs w:val="24"/>
          <w:lang w:val="en-US" w:eastAsia="zh-CN"/>
        </w:rPr>
      </w:pPr>
    </w:p>
    <w:p w14:paraId="4C9C4CF2">
      <w:pPr>
        <w:pStyle w:val="16"/>
        <w:ind w:left="0" w:leftChars="0" w:firstLine="0" w:firstLineChars="0"/>
        <w:rPr>
          <w:rFonts w:hint="eastAsia" w:ascii="仿宋" w:hAnsi="仿宋" w:eastAsia="仿宋" w:cs="仿宋"/>
          <w:b/>
          <w:bCs/>
          <w:color w:val="FF0000"/>
          <w:sz w:val="24"/>
          <w:szCs w:val="24"/>
          <w:lang w:val="en-US" w:eastAsia="zh-CN"/>
        </w:rPr>
      </w:pPr>
    </w:p>
    <w:p w14:paraId="5923F16B">
      <w:pPr>
        <w:pStyle w:val="16"/>
        <w:ind w:left="0" w:leftChars="0" w:firstLine="0" w:firstLineChars="0"/>
        <w:rPr>
          <w:rFonts w:hint="eastAsia" w:ascii="仿宋" w:hAnsi="仿宋" w:eastAsia="仿宋" w:cs="仿宋"/>
          <w:b/>
          <w:bCs/>
          <w:color w:val="FF0000"/>
          <w:sz w:val="24"/>
          <w:szCs w:val="24"/>
          <w:lang w:val="en-US" w:eastAsia="zh-CN"/>
        </w:rPr>
      </w:pPr>
    </w:p>
    <w:p w14:paraId="658FCD63">
      <w:pPr>
        <w:pStyle w:val="16"/>
        <w:ind w:left="0" w:leftChars="0" w:firstLine="0" w:firstLineChars="0"/>
        <w:rPr>
          <w:rFonts w:hint="eastAsia" w:ascii="仿宋" w:hAnsi="仿宋" w:eastAsia="仿宋" w:cs="仿宋"/>
          <w:b/>
          <w:bCs/>
          <w:color w:val="FF0000"/>
          <w:sz w:val="24"/>
          <w:szCs w:val="24"/>
          <w:lang w:val="en-US" w:eastAsia="zh-CN"/>
        </w:rPr>
      </w:pPr>
    </w:p>
    <w:p w14:paraId="1E5CF4F1">
      <w:pPr>
        <w:pStyle w:val="16"/>
        <w:ind w:left="0" w:leftChars="0" w:firstLine="0" w:firstLineChars="0"/>
        <w:rPr>
          <w:rFonts w:hint="eastAsia" w:ascii="仿宋" w:hAnsi="仿宋" w:eastAsia="仿宋" w:cs="仿宋"/>
          <w:b/>
          <w:bCs/>
          <w:color w:val="FF0000"/>
          <w:sz w:val="24"/>
          <w:szCs w:val="24"/>
          <w:lang w:val="en-US" w:eastAsia="zh-CN"/>
        </w:rPr>
      </w:pPr>
    </w:p>
    <w:p w14:paraId="74FFFA00">
      <w:pPr>
        <w:rPr>
          <w:rFonts w:hint="eastAsia" w:ascii="仿宋" w:hAnsi="仿宋" w:eastAsia="仿宋" w:cs="仿宋"/>
          <w:b/>
          <w:bCs/>
          <w:color w:val="000000"/>
          <w:sz w:val="30"/>
          <w:szCs w:val="30"/>
        </w:rPr>
      </w:pPr>
      <w:r>
        <w:rPr>
          <w:rFonts w:hint="eastAsia" w:ascii="仿宋" w:hAnsi="仿宋" w:eastAsia="仿宋" w:cs="仿宋"/>
          <w:b/>
          <w:bCs/>
          <w:color w:val="000000"/>
          <w:sz w:val="30"/>
          <w:szCs w:val="30"/>
        </w:rPr>
        <w:br w:type="page"/>
      </w:r>
    </w:p>
    <w:p w14:paraId="779797D8">
      <w:pPr>
        <w:spacing w:line="400" w:lineRule="exac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（二）其它优惠服务承诺（格式自定）</w:t>
      </w:r>
    </w:p>
    <w:p w14:paraId="06F0C6A4">
      <w:pPr>
        <w:pStyle w:val="16"/>
        <w:ind w:left="0" w:leftChars="0" w:firstLine="0" w:firstLineChars="0"/>
        <w:rPr>
          <w:rFonts w:hint="eastAsia" w:ascii="仿宋" w:hAnsi="仿宋" w:eastAsia="仿宋" w:cs="仿宋"/>
          <w:b/>
          <w:bCs/>
          <w:color w:val="FF0000"/>
          <w:sz w:val="24"/>
          <w:szCs w:val="24"/>
          <w:lang w:val="en-US" w:eastAsia="zh-CN"/>
        </w:rPr>
      </w:pPr>
    </w:p>
    <w:p w14:paraId="567C4E7A">
      <w:pPr>
        <w:pStyle w:val="16"/>
        <w:ind w:left="0" w:leftChars="0" w:firstLine="0" w:firstLineChars="0"/>
        <w:rPr>
          <w:rFonts w:hint="eastAsia" w:ascii="仿宋" w:hAnsi="仿宋" w:eastAsia="仿宋" w:cs="仿宋"/>
          <w:b/>
          <w:bCs/>
          <w:color w:val="FF0000"/>
          <w:sz w:val="24"/>
          <w:szCs w:val="24"/>
          <w:lang w:val="en-US" w:eastAsia="zh-CN"/>
        </w:rPr>
      </w:pPr>
    </w:p>
    <w:p w14:paraId="6F71D46E">
      <w:pPr>
        <w:pStyle w:val="16"/>
        <w:ind w:left="0" w:leftChars="0" w:firstLine="0" w:firstLineChars="0"/>
        <w:rPr>
          <w:rFonts w:hint="eastAsia" w:ascii="仿宋" w:hAnsi="仿宋" w:eastAsia="仿宋" w:cs="仿宋"/>
          <w:b/>
          <w:bCs/>
          <w:color w:val="FF0000"/>
          <w:sz w:val="24"/>
          <w:szCs w:val="24"/>
          <w:lang w:val="en-US" w:eastAsia="zh-CN"/>
        </w:rPr>
      </w:pPr>
    </w:p>
    <w:p w14:paraId="34738F25">
      <w:pPr>
        <w:pStyle w:val="16"/>
        <w:ind w:left="0" w:leftChars="0" w:firstLine="0" w:firstLineChars="0"/>
        <w:rPr>
          <w:rFonts w:hint="eastAsia" w:ascii="仿宋" w:hAnsi="仿宋" w:eastAsia="仿宋" w:cs="仿宋"/>
          <w:b/>
          <w:bCs/>
          <w:color w:val="FF0000"/>
          <w:sz w:val="24"/>
          <w:szCs w:val="24"/>
          <w:lang w:val="en-US" w:eastAsia="zh-CN"/>
        </w:rPr>
      </w:pPr>
    </w:p>
    <w:p w14:paraId="6314BBD8">
      <w:pPr>
        <w:pStyle w:val="16"/>
        <w:ind w:left="0" w:leftChars="0" w:firstLine="0" w:firstLineChars="0"/>
        <w:rPr>
          <w:rFonts w:hint="eastAsia" w:ascii="仿宋" w:hAnsi="仿宋" w:eastAsia="仿宋" w:cs="仿宋"/>
          <w:b/>
          <w:bCs/>
          <w:color w:val="FF0000"/>
          <w:sz w:val="24"/>
          <w:szCs w:val="24"/>
          <w:lang w:val="en-US" w:eastAsia="zh-CN"/>
        </w:rPr>
      </w:pPr>
    </w:p>
    <w:p w14:paraId="324FECA4">
      <w:pPr>
        <w:pStyle w:val="16"/>
        <w:ind w:left="0" w:leftChars="0" w:firstLine="0" w:firstLineChars="0"/>
        <w:rPr>
          <w:rFonts w:hint="eastAsia" w:ascii="仿宋" w:hAnsi="仿宋" w:eastAsia="仿宋" w:cs="仿宋"/>
          <w:b/>
          <w:bCs/>
          <w:color w:val="FF0000"/>
          <w:sz w:val="24"/>
          <w:szCs w:val="24"/>
          <w:lang w:val="en-US" w:eastAsia="zh-CN"/>
        </w:rPr>
      </w:pPr>
    </w:p>
    <w:p w14:paraId="4F340CC3">
      <w:pPr>
        <w:pStyle w:val="16"/>
        <w:ind w:left="0" w:leftChars="0" w:firstLine="0" w:firstLineChars="0"/>
        <w:rPr>
          <w:rFonts w:hint="eastAsia" w:ascii="仿宋" w:hAnsi="仿宋" w:eastAsia="仿宋" w:cs="仿宋"/>
          <w:b/>
          <w:bCs/>
          <w:color w:val="FF0000"/>
          <w:sz w:val="24"/>
          <w:szCs w:val="24"/>
          <w:lang w:val="en-US" w:eastAsia="zh-CN"/>
        </w:rPr>
      </w:pPr>
    </w:p>
    <w:p w14:paraId="01BD60FA">
      <w:pPr>
        <w:pStyle w:val="16"/>
        <w:ind w:left="0" w:leftChars="0" w:firstLine="0" w:firstLineChars="0"/>
        <w:rPr>
          <w:rFonts w:hint="eastAsia" w:ascii="仿宋" w:hAnsi="仿宋" w:eastAsia="仿宋" w:cs="仿宋"/>
          <w:b/>
          <w:bCs/>
          <w:color w:val="FF0000"/>
          <w:sz w:val="24"/>
          <w:szCs w:val="24"/>
          <w:lang w:val="en-US" w:eastAsia="zh-CN"/>
        </w:rPr>
      </w:pPr>
    </w:p>
    <w:p w14:paraId="64735625">
      <w:pPr>
        <w:pStyle w:val="16"/>
        <w:ind w:left="0" w:leftChars="0" w:firstLine="0" w:firstLineChars="0"/>
        <w:rPr>
          <w:rFonts w:hint="eastAsia" w:ascii="仿宋" w:hAnsi="仿宋" w:eastAsia="仿宋" w:cs="仿宋"/>
          <w:b/>
          <w:bCs/>
          <w:color w:val="FF0000"/>
          <w:sz w:val="24"/>
          <w:szCs w:val="24"/>
          <w:lang w:val="en-US" w:eastAsia="zh-CN"/>
        </w:rPr>
      </w:pPr>
    </w:p>
    <w:p w14:paraId="0AAC8D5C">
      <w:pPr>
        <w:pStyle w:val="16"/>
        <w:ind w:left="0" w:leftChars="0" w:firstLine="0" w:firstLineChars="0"/>
        <w:rPr>
          <w:rFonts w:hint="eastAsia" w:ascii="仿宋" w:hAnsi="仿宋" w:eastAsia="仿宋" w:cs="仿宋"/>
          <w:b/>
          <w:bCs/>
          <w:color w:val="FF0000"/>
          <w:sz w:val="24"/>
          <w:szCs w:val="24"/>
          <w:lang w:val="en-US" w:eastAsia="zh-CN"/>
        </w:rPr>
      </w:pPr>
    </w:p>
    <w:p w14:paraId="0A0174B6">
      <w:pPr>
        <w:pStyle w:val="16"/>
        <w:ind w:left="0" w:leftChars="0" w:firstLine="0" w:firstLineChars="0"/>
        <w:rPr>
          <w:rFonts w:hint="eastAsia" w:ascii="仿宋" w:hAnsi="仿宋" w:eastAsia="仿宋" w:cs="仿宋"/>
          <w:b/>
          <w:bCs/>
          <w:color w:val="FF0000"/>
          <w:sz w:val="24"/>
          <w:szCs w:val="24"/>
          <w:lang w:val="en-US" w:eastAsia="zh-CN"/>
        </w:rPr>
      </w:pPr>
    </w:p>
    <w:p w14:paraId="22C54014">
      <w:pPr>
        <w:pStyle w:val="16"/>
        <w:ind w:left="0" w:leftChars="0" w:firstLine="0" w:firstLineChars="0"/>
        <w:rPr>
          <w:rFonts w:hint="eastAsia" w:ascii="仿宋" w:hAnsi="仿宋" w:eastAsia="仿宋" w:cs="仿宋"/>
          <w:b/>
          <w:bCs/>
          <w:color w:val="FF0000"/>
          <w:sz w:val="24"/>
          <w:szCs w:val="24"/>
          <w:lang w:val="en-US" w:eastAsia="zh-CN"/>
        </w:rPr>
      </w:pPr>
    </w:p>
    <w:p w14:paraId="4927BC15">
      <w:pPr>
        <w:pStyle w:val="16"/>
        <w:ind w:left="0" w:leftChars="0" w:firstLine="0" w:firstLineChars="0"/>
        <w:rPr>
          <w:rFonts w:hint="eastAsia" w:ascii="仿宋" w:hAnsi="仿宋" w:eastAsia="仿宋" w:cs="仿宋"/>
          <w:b/>
          <w:bCs/>
          <w:color w:val="FF0000"/>
          <w:sz w:val="24"/>
          <w:szCs w:val="24"/>
          <w:lang w:val="en-US" w:eastAsia="zh-CN"/>
        </w:rPr>
      </w:pPr>
    </w:p>
    <w:p w14:paraId="6DC9106E">
      <w:pPr>
        <w:pStyle w:val="16"/>
        <w:ind w:left="0" w:leftChars="0" w:firstLine="0" w:firstLineChars="0"/>
        <w:rPr>
          <w:rFonts w:hint="eastAsia" w:ascii="仿宋" w:hAnsi="仿宋" w:eastAsia="仿宋" w:cs="仿宋"/>
          <w:b/>
          <w:bCs/>
          <w:color w:val="FF0000"/>
          <w:sz w:val="24"/>
          <w:szCs w:val="24"/>
          <w:lang w:val="en-US" w:eastAsia="zh-CN"/>
        </w:rPr>
      </w:pPr>
    </w:p>
    <w:p w14:paraId="2BF275C3">
      <w:pPr>
        <w:pStyle w:val="16"/>
        <w:ind w:left="0" w:leftChars="0" w:firstLine="0" w:firstLineChars="0"/>
        <w:rPr>
          <w:rFonts w:hint="eastAsia" w:ascii="仿宋" w:hAnsi="仿宋" w:eastAsia="仿宋" w:cs="仿宋"/>
          <w:b/>
          <w:bCs/>
          <w:color w:val="FF0000"/>
          <w:sz w:val="24"/>
          <w:szCs w:val="24"/>
          <w:lang w:val="en-US" w:eastAsia="zh-CN"/>
        </w:rPr>
      </w:pPr>
    </w:p>
    <w:p w14:paraId="2E117467">
      <w:pPr>
        <w:pStyle w:val="16"/>
        <w:ind w:left="0" w:leftChars="0" w:firstLine="0" w:firstLineChars="0"/>
        <w:rPr>
          <w:rFonts w:hint="eastAsia" w:ascii="仿宋" w:hAnsi="仿宋" w:eastAsia="仿宋" w:cs="仿宋"/>
          <w:b/>
          <w:bCs/>
          <w:color w:val="FF0000"/>
          <w:sz w:val="24"/>
          <w:szCs w:val="24"/>
          <w:lang w:val="en-US" w:eastAsia="zh-CN"/>
        </w:rPr>
      </w:pPr>
    </w:p>
    <w:p w14:paraId="50ECE7A6">
      <w:pPr>
        <w:pStyle w:val="16"/>
        <w:ind w:left="0" w:leftChars="0" w:firstLine="0" w:firstLineChars="0"/>
        <w:rPr>
          <w:rFonts w:hint="eastAsia" w:ascii="仿宋" w:hAnsi="仿宋" w:eastAsia="仿宋" w:cs="仿宋"/>
          <w:b/>
          <w:bCs/>
          <w:color w:val="FF0000"/>
          <w:sz w:val="24"/>
          <w:szCs w:val="24"/>
          <w:lang w:val="en-US" w:eastAsia="zh-CN"/>
        </w:rPr>
      </w:pPr>
    </w:p>
    <w:p w14:paraId="65CC8492">
      <w:pPr>
        <w:pStyle w:val="16"/>
        <w:ind w:left="0" w:leftChars="0" w:firstLine="0" w:firstLineChars="0"/>
        <w:rPr>
          <w:rFonts w:hint="eastAsia" w:ascii="仿宋" w:hAnsi="仿宋" w:eastAsia="仿宋" w:cs="仿宋"/>
          <w:b/>
          <w:bCs/>
          <w:color w:val="FF0000"/>
          <w:sz w:val="24"/>
          <w:szCs w:val="24"/>
          <w:lang w:val="en-US" w:eastAsia="zh-CN"/>
        </w:rPr>
      </w:pPr>
    </w:p>
    <w:p w14:paraId="3E49FA28">
      <w:pPr>
        <w:pStyle w:val="16"/>
        <w:ind w:left="0" w:leftChars="0" w:firstLine="0" w:firstLineChars="0"/>
        <w:rPr>
          <w:rFonts w:hint="eastAsia" w:ascii="仿宋" w:hAnsi="仿宋" w:eastAsia="仿宋" w:cs="仿宋"/>
          <w:b/>
          <w:bCs/>
          <w:color w:val="FF0000"/>
          <w:sz w:val="24"/>
          <w:szCs w:val="24"/>
          <w:lang w:val="en-US" w:eastAsia="zh-CN"/>
        </w:rPr>
      </w:pPr>
    </w:p>
    <w:p w14:paraId="480E3F89">
      <w:pPr>
        <w:pStyle w:val="16"/>
        <w:ind w:left="0" w:leftChars="0" w:firstLine="0" w:firstLineChars="0"/>
        <w:rPr>
          <w:rFonts w:hint="eastAsia" w:ascii="仿宋" w:hAnsi="仿宋" w:eastAsia="仿宋" w:cs="仿宋"/>
          <w:b/>
          <w:bCs/>
          <w:color w:val="FF0000"/>
          <w:sz w:val="24"/>
          <w:szCs w:val="24"/>
          <w:lang w:val="en-US" w:eastAsia="zh-CN"/>
        </w:rPr>
      </w:pPr>
    </w:p>
    <w:p w14:paraId="4DBD0C36">
      <w:pPr>
        <w:pStyle w:val="16"/>
        <w:ind w:left="0" w:leftChars="0" w:firstLine="0" w:firstLineChars="0"/>
        <w:rPr>
          <w:rFonts w:hint="eastAsia" w:ascii="仿宋" w:hAnsi="仿宋" w:eastAsia="仿宋" w:cs="仿宋"/>
          <w:b/>
          <w:bCs/>
          <w:color w:val="FF0000"/>
          <w:sz w:val="24"/>
          <w:szCs w:val="24"/>
          <w:lang w:val="en-US" w:eastAsia="zh-CN"/>
        </w:rPr>
      </w:pPr>
    </w:p>
    <w:p w14:paraId="5A1F4AE4">
      <w:pPr>
        <w:pStyle w:val="16"/>
        <w:ind w:left="0" w:leftChars="0" w:firstLine="0" w:firstLineChars="0"/>
        <w:rPr>
          <w:rFonts w:hint="eastAsia" w:ascii="仿宋" w:hAnsi="仿宋" w:eastAsia="仿宋" w:cs="仿宋"/>
          <w:b/>
          <w:bCs/>
          <w:color w:val="FF0000"/>
          <w:sz w:val="24"/>
          <w:szCs w:val="24"/>
          <w:lang w:val="en-US" w:eastAsia="zh-CN"/>
        </w:rPr>
      </w:pPr>
    </w:p>
    <w:p w14:paraId="71A3DAFD">
      <w:pPr>
        <w:pStyle w:val="16"/>
        <w:ind w:left="0" w:leftChars="0" w:firstLine="0" w:firstLineChars="0"/>
        <w:rPr>
          <w:rFonts w:hint="eastAsia" w:ascii="仿宋" w:hAnsi="仿宋" w:eastAsia="仿宋" w:cs="仿宋"/>
          <w:b/>
          <w:bCs/>
          <w:color w:val="FF0000"/>
          <w:sz w:val="24"/>
          <w:szCs w:val="24"/>
          <w:lang w:val="en-US" w:eastAsia="zh-CN"/>
        </w:rPr>
      </w:pPr>
    </w:p>
    <w:p w14:paraId="1AC3E44D">
      <w:pPr>
        <w:pStyle w:val="16"/>
        <w:ind w:left="0" w:leftChars="0" w:firstLine="0" w:firstLineChars="0"/>
        <w:rPr>
          <w:rFonts w:hint="eastAsia" w:ascii="仿宋" w:hAnsi="仿宋" w:eastAsia="仿宋" w:cs="仿宋"/>
          <w:b/>
          <w:bCs/>
          <w:color w:val="FF0000"/>
          <w:sz w:val="24"/>
          <w:szCs w:val="24"/>
          <w:lang w:val="en-US" w:eastAsia="zh-CN"/>
        </w:rPr>
      </w:pPr>
    </w:p>
    <w:p w14:paraId="24E35F66">
      <w:pPr>
        <w:pStyle w:val="16"/>
        <w:ind w:left="0" w:leftChars="0" w:firstLine="0" w:firstLineChars="0"/>
        <w:rPr>
          <w:rFonts w:hint="eastAsia" w:ascii="仿宋" w:hAnsi="仿宋" w:eastAsia="仿宋" w:cs="仿宋"/>
          <w:b/>
          <w:bCs/>
          <w:color w:val="FF0000"/>
          <w:sz w:val="24"/>
          <w:szCs w:val="24"/>
          <w:lang w:val="en-US" w:eastAsia="zh-CN"/>
        </w:rPr>
      </w:pPr>
    </w:p>
    <w:p w14:paraId="0B7C6714">
      <w:pPr>
        <w:pStyle w:val="16"/>
        <w:ind w:left="0" w:leftChars="0" w:firstLine="0" w:firstLineChars="0"/>
        <w:rPr>
          <w:rFonts w:hint="eastAsia" w:ascii="仿宋" w:hAnsi="仿宋" w:eastAsia="仿宋" w:cs="仿宋"/>
          <w:b/>
          <w:bCs/>
          <w:color w:val="FF0000"/>
          <w:sz w:val="24"/>
          <w:szCs w:val="24"/>
          <w:lang w:val="en-US" w:eastAsia="zh-CN"/>
        </w:rPr>
      </w:pPr>
    </w:p>
    <w:p w14:paraId="22CAD7BC">
      <w:pPr>
        <w:pStyle w:val="16"/>
        <w:ind w:left="0" w:leftChars="0" w:firstLine="0" w:firstLineChars="0"/>
        <w:rPr>
          <w:rFonts w:hint="eastAsia" w:ascii="仿宋" w:hAnsi="仿宋" w:eastAsia="仿宋" w:cs="仿宋"/>
          <w:b/>
          <w:bCs/>
          <w:color w:val="FF0000"/>
          <w:sz w:val="24"/>
          <w:szCs w:val="24"/>
          <w:lang w:val="en-US" w:eastAsia="zh-CN"/>
        </w:rPr>
      </w:pPr>
    </w:p>
    <w:p w14:paraId="11D60307">
      <w:pPr>
        <w:pStyle w:val="16"/>
        <w:ind w:left="0" w:leftChars="0" w:firstLine="0" w:firstLineChars="0"/>
        <w:rPr>
          <w:rFonts w:hint="eastAsia" w:ascii="仿宋" w:hAnsi="仿宋" w:eastAsia="仿宋" w:cs="仿宋"/>
          <w:b/>
          <w:bCs/>
          <w:color w:val="FF0000"/>
          <w:sz w:val="24"/>
          <w:szCs w:val="24"/>
          <w:lang w:val="en-US" w:eastAsia="zh-CN"/>
        </w:rPr>
      </w:pPr>
    </w:p>
    <w:p w14:paraId="1EDC4974">
      <w:pPr>
        <w:pStyle w:val="16"/>
        <w:ind w:left="0" w:leftChars="0" w:firstLine="0" w:firstLineChars="0"/>
        <w:rPr>
          <w:rFonts w:hint="eastAsia" w:ascii="仿宋" w:hAnsi="仿宋" w:eastAsia="仿宋" w:cs="仿宋"/>
          <w:b/>
          <w:bCs/>
          <w:color w:val="FF0000"/>
          <w:sz w:val="24"/>
          <w:szCs w:val="24"/>
          <w:lang w:val="en-US" w:eastAsia="zh-CN"/>
        </w:rPr>
      </w:pPr>
    </w:p>
    <w:p w14:paraId="6EEC47ED">
      <w:pP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br w:type="page"/>
      </w:r>
    </w:p>
    <w:p w14:paraId="032CA6EB">
      <w:pPr>
        <w:numPr>
          <w:ilvl w:val="0"/>
          <w:numId w:val="18"/>
        </w:numPr>
        <w:spacing w:line="400" w:lineRule="exact"/>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资格条件及其他</w:t>
      </w:r>
    </w:p>
    <w:p w14:paraId="5A35629F">
      <w:pPr>
        <w:pStyle w:val="16"/>
        <w:numPr>
          <w:ilvl w:val="0"/>
          <w:numId w:val="0"/>
        </w:numPr>
        <w:rPr>
          <w:rFonts w:hint="eastAsia" w:ascii="仿宋" w:hAnsi="仿宋" w:eastAsia="仿宋" w:cs="仿宋"/>
          <w:b/>
          <w:kern w:val="2"/>
          <w:sz w:val="30"/>
          <w:szCs w:val="30"/>
          <w:lang w:val="en-US" w:eastAsia="zh-CN" w:bidi="ar-SA"/>
        </w:rPr>
      </w:pPr>
    </w:p>
    <w:p w14:paraId="03704D40">
      <w:pPr>
        <w:pStyle w:val="16"/>
        <w:numPr>
          <w:ilvl w:val="0"/>
          <w:numId w:val="0"/>
        </w:numPr>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（一）法人营业执照（副本）或事业单位法人证书（副本）复印件</w:t>
      </w:r>
    </w:p>
    <w:p w14:paraId="35153953">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57E4930E">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3487E953">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20094F89">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7B071C02">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11D32BC6">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13F20600">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6DF60D8E">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583FF736">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6EB218CF">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7EB79754">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6BF18225">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5573D998">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7BD1BA49">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4311C231">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2C17E801">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775C566F">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41CB1800">
      <w:pPr>
        <w:pStyle w:val="16"/>
        <w:widowControl w:val="0"/>
        <w:numPr>
          <w:ilvl w:val="0"/>
          <w:numId w:val="0"/>
        </w:numPr>
        <w:adjustRightInd w:val="0"/>
        <w:snapToGrid w:val="0"/>
        <w:spacing w:line="360" w:lineRule="auto"/>
        <w:jc w:val="both"/>
        <w:rPr>
          <w:rFonts w:hint="eastAsia" w:ascii="仿宋" w:hAnsi="仿宋" w:eastAsia="仿宋" w:cs="仿宋"/>
          <w:b/>
          <w:kern w:val="2"/>
          <w:sz w:val="30"/>
          <w:szCs w:val="30"/>
          <w:lang w:val="en-US" w:eastAsia="zh-CN" w:bidi="ar-SA"/>
        </w:rPr>
      </w:pPr>
    </w:p>
    <w:p w14:paraId="1214DC58">
      <w:pPr>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br w:type="page"/>
      </w:r>
    </w:p>
    <w:p w14:paraId="723BBBCC">
      <w:pPr>
        <w:widowControl/>
        <w:spacing w:line="400" w:lineRule="exact"/>
        <w:jc w:val="left"/>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（二）法定代表人身份证明书（格式）</w:t>
      </w:r>
    </w:p>
    <w:p w14:paraId="0C020173">
      <w:pPr>
        <w:tabs>
          <w:tab w:val="left" w:pos="6300"/>
        </w:tabs>
        <w:snapToGrid w:val="0"/>
        <w:spacing w:line="500" w:lineRule="exact"/>
        <w:ind w:firstLine="570"/>
        <w:rPr>
          <w:rFonts w:hint="eastAsia" w:ascii="仿宋" w:hAnsi="仿宋" w:eastAsia="仿宋" w:cs="仿宋"/>
          <w:sz w:val="24"/>
        </w:rPr>
      </w:pPr>
    </w:p>
    <w:p w14:paraId="3326DB86">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783A7651">
      <w:pPr>
        <w:tabs>
          <w:tab w:val="left" w:pos="6300"/>
        </w:tabs>
        <w:snapToGrid w:val="0"/>
        <w:spacing w:line="500" w:lineRule="exact"/>
        <w:ind w:firstLine="570"/>
        <w:rPr>
          <w:rFonts w:hint="eastAsia" w:ascii="仿宋" w:hAnsi="仿宋" w:eastAsia="仿宋" w:cs="仿宋"/>
          <w:sz w:val="24"/>
          <w:szCs w:val="24"/>
        </w:rPr>
      </w:pPr>
    </w:p>
    <w:p w14:paraId="5E0AF865">
      <w:pPr>
        <w:tabs>
          <w:tab w:val="left" w:pos="6300"/>
        </w:tabs>
        <w:snapToGrid w:val="0"/>
        <w:spacing w:line="50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6EBD3096">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（法定代表人姓名）在</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（供应商名称）任</w:t>
      </w:r>
      <w:r>
        <w:rPr>
          <w:rFonts w:hint="eastAsia" w:ascii="仿宋" w:hAnsi="仿宋" w:eastAsia="仿宋" w:cs="仿宋"/>
          <w:sz w:val="24"/>
          <w:szCs w:val="24"/>
          <w:u w:val="single"/>
        </w:rPr>
        <w:t xml:space="preserve">    </w:t>
      </w:r>
      <w:r>
        <w:rPr>
          <w:rFonts w:hint="eastAsia" w:ascii="仿宋" w:hAnsi="仿宋" w:eastAsia="仿宋" w:cs="仿宋"/>
          <w:sz w:val="24"/>
          <w:szCs w:val="24"/>
        </w:rPr>
        <w:t>（职务名称）职务，是（供应商名称）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的法定代表人。</w:t>
      </w:r>
    </w:p>
    <w:p w14:paraId="4630D2C0">
      <w:pPr>
        <w:tabs>
          <w:tab w:val="left" w:pos="6300"/>
        </w:tabs>
        <w:snapToGrid w:val="0"/>
        <w:spacing w:line="500" w:lineRule="exact"/>
        <w:ind w:firstLine="570"/>
        <w:rPr>
          <w:rFonts w:hint="eastAsia" w:ascii="仿宋" w:hAnsi="仿宋" w:eastAsia="仿宋" w:cs="仿宋"/>
          <w:sz w:val="24"/>
          <w:szCs w:val="24"/>
        </w:rPr>
      </w:pPr>
    </w:p>
    <w:p w14:paraId="466C0DCC">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特此证明。</w:t>
      </w:r>
    </w:p>
    <w:p w14:paraId="3412811F">
      <w:pPr>
        <w:tabs>
          <w:tab w:val="left" w:pos="6300"/>
        </w:tabs>
        <w:snapToGrid w:val="0"/>
        <w:spacing w:line="500" w:lineRule="exact"/>
        <w:rPr>
          <w:rFonts w:hint="eastAsia" w:ascii="仿宋" w:hAnsi="仿宋" w:eastAsia="仿宋" w:cs="仿宋"/>
          <w:sz w:val="24"/>
          <w:szCs w:val="24"/>
        </w:rPr>
      </w:pPr>
    </w:p>
    <w:p w14:paraId="7B11EE25">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（供应商公章）</w:t>
      </w:r>
    </w:p>
    <w:p w14:paraId="2774EDCA">
      <w:pPr>
        <w:tabs>
          <w:tab w:val="left" w:pos="6300"/>
        </w:tabs>
        <w:snapToGrid w:val="0"/>
        <w:spacing w:line="500" w:lineRule="exact"/>
        <w:ind w:firstLine="570"/>
        <w:rPr>
          <w:rFonts w:hint="eastAsia" w:ascii="仿宋" w:hAnsi="仿宋" w:eastAsia="仿宋" w:cs="仿宋"/>
          <w:sz w:val="24"/>
          <w:szCs w:val="24"/>
        </w:rPr>
      </w:pPr>
    </w:p>
    <w:p w14:paraId="22905B4E">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14:paraId="671C4042">
      <w:pPr>
        <w:tabs>
          <w:tab w:val="left" w:pos="6300"/>
        </w:tabs>
        <w:snapToGrid w:val="0"/>
        <w:spacing w:line="500" w:lineRule="exact"/>
        <w:ind w:firstLine="570"/>
        <w:rPr>
          <w:rFonts w:hint="eastAsia" w:ascii="仿宋" w:hAnsi="仿宋" w:eastAsia="仿宋" w:cs="仿宋"/>
          <w:sz w:val="24"/>
          <w:szCs w:val="24"/>
        </w:rPr>
      </w:pPr>
    </w:p>
    <w:p w14:paraId="2F07C3C1">
      <w:pPr>
        <w:tabs>
          <w:tab w:val="left" w:pos="6300"/>
        </w:tabs>
        <w:snapToGrid w:val="0"/>
        <w:spacing w:line="500" w:lineRule="exact"/>
        <w:ind w:firstLine="570"/>
        <w:rPr>
          <w:rFonts w:hint="eastAsia" w:ascii="仿宋" w:hAnsi="仿宋" w:eastAsia="仿宋" w:cs="仿宋"/>
          <w:sz w:val="24"/>
          <w:szCs w:val="24"/>
        </w:rPr>
      </w:pPr>
    </w:p>
    <w:p w14:paraId="4D515A21">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上述法定代表人电话：XXXXXXX      电子邮箱：XXXXXX@XXXXX（若授权他人办理并签署响应文件的可不填写）</w:t>
      </w:r>
    </w:p>
    <w:p w14:paraId="28782A7E">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（附：法定代表人身份证正反面复印件）</w:t>
      </w:r>
    </w:p>
    <w:p w14:paraId="50624E5E">
      <w:pPr>
        <w:tabs>
          <w:tab w:val="left" w:pos="6300"/>
        </w:tabs>
        <w:snapToGrid w:val="0"/>
        <w:spacing w:line="500" w:lineRule="exact"/>
        <w:ind w:firstLine="570"/>
        <w:rPr>
          <w:rFonts w:hint="eastAsia" w:ascii="仿宋" w:hAnsi="仿宋" w:eastAsia="仿宋" w:cs="仿宋"/>
          <w:sz w:val="24"/>
        </w:rPr>
      </w:pPr>
    </w:p>
    <w:p w14:paraId="4910E4D0">
      <w:pPr>
        <w:pStyle w:val="16"/>
        <w:rPr>
          <w:rFonts w:hint="eastAsia" w:ascii="仿宋" w:hAnsi="仿宋" w:eastAsia="仿宋" w:cs="仿宋"/>
          <w:sz w:val="24"/>
        </w:rPr>
      </w:pPr>
    </w:p>
    <w:p w14:paraId="2F5B6000">
      <w:pPr>
        <w:pStyle w:val="16"/>
        <w:rPr>
          <w:rFonts w:hint="eastAsia" w:ascii="仿宋" w:hAnsi="仿宋" w:eastAsia="仿宋" w:cs="仿宋"/>
          <w:sz w:val="24"/>
        </w:rPr>
      </w:pPr>
    </w:p>
    <w:p w14:paraId="3337367F">
      <w:pPr>
        <w:pStyle w:val="16"/>
        <w:rPr>
          <w:rFonts w:hint="eastAsia" w:ascii="仿宋" w:hAnsi="仿宋" w:eastAsia="仿宋" w:cs="仿宋"/>
          <w:sz w:val="24"/>
        </w:rPr>
      </w:pPr>
    </w:p>
    <w:p w14:paraId="539D9477">
      <w:pPr>
        <w:pStyle w:val="16"/>
        <w:rPr>
          <w:rFonts w:hint="eastAsia" w:ascii="仿宋" w:hAnsi="仿宋" w:eastAsia="仿宋" w:cs="仿宋"/>
          <w:sz w:val="24"/>
        </w:rPr>
      </w:pPr>
    </w:p>
    <w:p w14:paraId="4E487137">
      <w:pPr>
        <w:pStyle w:val="16"/>
        <w:rPr>
          <w:rFonts w:hint="eastAsia" w:ascii="仿宋" w:hAnsi="仿宋" w:eastAsia="仿宋" w:cs="仿宋"/>
          <w:sz w:val="24"/>
        </w:rPr>
      </w:pPr>
    </w:p>
    <w:p w14:paraId="6238887C">
      <w:pPr>
        <w:pStyle w:val="16"/>
        <w:rPr>
          <w:rFonts w:hint="eastAsia" w:ascii="仿宋" w:hAnsi="仿宋" w:eastAsia="仿宋" w:cs="仿宋"/>
          <w:sz w:val="24"/>
        </w:rPr>
      </w:pPr>
    </w:p>
    <w:p w14:paraId="0CAC8C88">
      <w:pPr>
        <w:pStyle w:val="16"/>
        <w:rPr>
          <w:rFonts w:hint="eastAsia" w:ascii="仿宋" w:hAnsi="仿宋" w:eastAsia="仿宋" w:cs="仿宋"/>
          <w:sz w:val="24"/>
        </w:rPr>
      </w:pPr>
    </w:p>
    <w:p w14:paraId="0CCFB6DB">
      <w:pPr>
        <w:pStyle w:val="16"/>
        <w:rPr>
          <w:rFonts w:hint="eastAsia" w:ascii="仿宋" w:hAnsi="仿宋" w:eastAsia="仿宋" w:cs="仿宋"/>
          <w:sz w:val="24"/>
        </w:rPr>
      </w:pPr>
    </w:p>
    <w:p w14:paraId="2EA819E0">
      <w:pPr>
        <w:pStyle w:val="16"/>
        <w:rPr>
          <w:rFonts w:hint="eastAsia" w:ascii="仿宋" w:hAnsi="仿宋" w:eastAsia="仿宋" w:cs="仿宋"/>
          <w:sz w:val="24"/>
        </w:rPr>
      </w:pPr>
    </w:p>
    <w:p w14:paraId="7BF4BF48">
      <w:pPr>
        <w:pStyle w:val="16"/>
        <w:rPr>
          <w:rFonts w:hint="eastAsia" w:ascii="仿宋" w:hAnsi="仿宋" w:eastAsia="仿宋" w:cs="仿宋"/>
          <w:sz w:val="24"/>
        </w:rPr>
      </w:pPr>
    </w:p>
    <w:p w14:paraId="4D16F3E7">
      <w:pPr>
        <w:widowControl/>
        <w:spacing w:line="400" w:lineRule="exact"/>
        <w:jc w:val="left"/>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（三）法定代表人授权委托书（格式）</w:t>
      </w:r>
    </w:p>
    <w:p w14:paraId="4DECEE18">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w:t>
      </w:r>
    </w:p>
    <w:p w14:paraId="1DC6353F">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1274250C">
      <w:pPr>
        <w:tabs>
          <w:tab w:val="left" w:pos="6300"/>
        </w:tabs>
        <w:snapToGrid w:val="0"/>
        <w:spacing w:line="500" w:lineRule="exact"/>
        <w:ind w:firstLine="570"/>
        <w:rPr>
          <w:rFonts w:hint="eastAsia" w:ascii="仿宋" w:hAnsi="仿宋" w:eastAsia="仿宋" w:cs="仿宋"/>
          <w:sz w:val="24"/>
          <w:szCs w:val="24"/>
        </w:rPr>
      </w:pPr>
    </w:p>
    <w:p w14:paraId="029AC7E7">
      <w:pPr>
        <w:tabs>
          <w:tab w:val="left" w:pos="6300"/>
        </w:tabs>
        <w:snapToGrid w:val="0"/>
        <w:spacing w:line="50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256DF6D9">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（供应商法定代表人名称）是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（被授权人姓名及身份证代码）代表我单位全权办理上述项目的谈判、签约等具体工作，并签署全部有关文件、协议及合同。</w:t>
      </w:r>
    </w:p>
    <w:p w14:paraId="4BC53F87">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我单位对被授权人的签署负全部责任。</w:t>
      </w:r>
    </w:p>
    <w:p w14:paraId="261C3563">
      <w:pPr>
        <w:tabs>
          <w:tab w:val="left" w:pos="6300"/>
        </w:tabs>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66477C99">
      <w:pPr>
        <w:tabs>
          <w:tab w:val="left" w:pos="6300"/>
        </w:tabs>
        <w:snapToGrid w:val="0"/>
        <w:spacing w:line="500" w:lineRule="exact"/>
        <w:ind w:firstLine="570"/>
        <w:rPr>
          <w:rFonts w:hint="eastAsia" w:ascii="仿宋" w:hAnsi="仿宋" w:eastAsia="仿宋" w:cs="仿宋"/>
          <w:sz w:val="24"/>
          <w:szCs w:val="24"/>
        </w:rPr>
      </w:pPr>
    </w:p>
    <w:p w14:paraId="1BCB5BC5">
      <w:pPr>
        <w:tabs>
          <w:tab w:val="left" w:pos="6300"/>
        </w:tabs>
        <w:snapToGrid w:val="0"/>
        <w:spacing w:line="500" w:lineRule="exact"/>
        <w:ind w:firstLine="570"/>
        <w:rPr>
          <w:rFonts w:hint="eastAsia" w:ascii="仿宋" w:hAnsi="仿宋" w:eastAsia="仿宋" w:cs="仿宋"/>
          <w:sz w:val="24"/>
          <w:szCs w:val="24"/>
        </w:rPr>
      </w:pPr>
    </w:p>
    <w:p w14:paraId="0DE5C6E1">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被授权人：                                 供应商法定代表人：</w:t>
      </w:r>
    </w:p>
    <w:p w14:paraId="7DB2F70B">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（签署或盖章）                                （签署或盖章）</w:t>
      </w:r>
    </w:p>
    <w:p w14:paraId="55E82FC4">
      <w:pPr>
        <w:tabs>
          <w:tab w:val="left" w:pos="6300"/>
        </w:tabs>
        <w:snapToGrid w:val="0"/>
        <w:spacing w:line="500" w:lineRule="exact"/>
        <w:ind w:firstLine="570"/>
        <w:rPr>
          <w:rFonts w:hint="eastAsia" w:ascii="仿宋" w:hAnsi="仿宋" w:eastAsia="仿宋" w:cs="仿宋"/>
          <w:sz w:val="24"/>
          <w:szCs w:val="24"/>
        </w:rPr>
      </w:pPr>
    </w:p>
    <w:p w14:paraId="0B6457BF">
      <w:pPr>
        <w:tabs>
          <w:tab w:val="left" w:pos="6300"/>
        </w:tabs>
        <w:snapToGrid w:val="0"/>
        <w:spacing w:line="500" w:lineRule="exact"/>
        <w:ind w:firstLine="570"/>
        <w:rPr>
          <w:rFonts w:hint="eastAsia" w:ascii="仿宋" w:hAnsi="仿宋" w:eastAsia="仿宋" w:cs="仿宋"/>
          <w:sz w:val="24"/>
          <w:szCs w:val="24"/>
        </w:rPr>
      </w:pPr>
    </w:p>
    <w:p w14:paraId="3BF46203">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（附：被授权人身份证正反面复印件）</w:t>
      </w:r>
    </w:p>
    <w:p w14:paraId="24AE8F83">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14:paraId="0BB940C6">
      <w:pPr>
        <w:tabs>
          <w:tab w:val="left" w:pos="6300"/>
        </w:tabs>
        <w:snapToGrid w:val="0"/>
        <w:spacing w:line="500" w:lineRule="exact"/>
        <w:ind w:firstLine="570"/>
        <w:rPr>
          <w:rFonts w:hint="eastAsia" w:ascii="仿宋" w:hAnsi="仿宋" w:eastAsia="仿宋" w:cs="仿宋"/>
          <w:sz w:val="24"/>
          <w:szCs w:val="24"/>
        </w:rPr>
      </w:pPr>
    </w:p>
    <w:p w14:paraId="1E9CDEDF">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（供应商公章）</w:t>
      </w:r>
    </w:p>
    <w:p w14:paraId="310351B4">
      <w:pPr>
        <w:tabs>
          <w:tab w:val="left" w:pos="6300"/>
        </w:tabs>
        <w:snapToGrid w:val="0"/>
        <w:spacing w:line="50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14:paraId="532D209B">
      <w:pPr>
        <w:tabs>
          <w:tab w:val="left" w:pos="6300"/>
        </w:tabs>
        <w:snapToGrid w:val="0"/>
        <w:spacing w:line="400" w:lineRule="exact"/>
        <w:ind w:right="482" w:firstLine="573"/>
        <w:jc w:val="left"/>
        <w:rPr>
          <w:rFonts w:hint="eastAsia" w:ascii="仿宋" w:hAnsi="仿宋" w:eastAsia="仿宋" w:cs="仿宋"/>
          <w:sz w:val="24"/>
          <w:szCs w:val="24"/>
        </w:rPr>
      </w:pPr>
      <w:r>
        <w:rPr>
          <w:rFonts w:hint="eastAsia" w:ascii="仿宋" w:hAnsi="仿宋" w:eastAsia="仿宋" w:cs="仿宋"/>
          <w:sz w:val="24"/>
          <w:szCs w:val="24"/>
        </w:rPr>
        <w:t>被授权人电话：XXXXXXX     电子邮箱：XXXXXX@XXXXX（若法定代表人办理并签署响应文件的可不填写）</w:t>
      </w:r>
    </w:p>
    <w:p w14:paraId="2578F1DF">
      <w:pPr>
        <w:tabs>
          <w:tab w:val="left" w:pos="6300"/>
        </w:tabs>
        <w:snapToGrid w:val="0"/>
        <w:spacing w:line="400" w:lineRule="exact"/>
        <w:ind w:right="482" w:firstLine="573"/>
        <w:jc w:val="left"/>
        <w:rPr>
          <w:rFonts w:hint="eastAsia" w:ascii="仿宋" w:hAnsi="仿宋" w:eastAsia="仿宋" w:cs="仿宋"/>
          <w:sz w:val="24"/>
          <w:szCs w:val="24"/>
        </w:rPr>
      </w:pPr>
      <w:r>
        <w:rPr>
          <w:rFonts w:hint="eastAsia" w:ascii="仿宋" w:hAnsi="仿宋" w:eastAsia="仿宋" w:cs="仿宋"/>
          <w:sz w:val="24"/>
          <w:szCs w:val="24"/>
        </w:rPr>
        <w:t>注：</w:t>
      </w:r>
    </w:p>
    <w:p w14:paraId="46B448BE">
      <w:pPr>
        <w:tabs>
          <w:tab w:val="left" w:pos="6300"/>
        </w:tabs>
        <w:snapToGrid w:val="0"/>
        <w:spacing w:line="400" w:lineRule="exact"/>
        <w:ind w:right="482" w:firstLine="573"/>
        <w:jc w:val="left"/>
        <w:rPr>
          <w:rFonts w:hint="eastAsia" w:ascii="仿宋" w:hAnsi="仿宋" w:eastAsia="仿宋" w:cs="仿宋"/>
          <w:sz w:val="24"/>
          <w:szCs w:val="24"/>
        </w:rPr>
      </w:pPr>
      <w:r>
        <w:rPr>
          <w:rFonts w:hint="eastAsia" w:ascii="仿宋" w:hAnsi="仿宋" w:eastAsia="仿宋" w:cs="仿宋"/>
          <w:sz w:val="24"/>
          <w:szCs w:val="24"/>
        </w:rPr>
        <w:t>1.若为法定代表人办理并签署响应文件的，不提供此文件。</w:t>
      </w:r>
    </w:p>
    <w:p w14:paraId="7B2CFE99">
      <w:pPr>
        <w:tabs>
          <w:tab w:val="left" w:pos="6300"/>
        </w:tabs>
        <w:snapToGrid w:val="0"/>
        <w:spacing w:line="500" w:lineRule="exact"/>
        <w:rPr>
          <w:rFonts w:hint="eastAsia" w:ascii="仿宋" w:hAnsi="仿宋" w:eastAsia="仿宋" w:cs="仿宋"/>
          <w:sz w:val="24"/>
          <w:szCs w:val="24"/>
        </w:rPr>
      </w:pPr>
    </w:p>
    <w:p w14:paraId="35F87021">
      <w:pPr>
        <w:widowControl/>
        <w:spacing w:line="400" w:lineRule="exact"/>
        <w:jc w:val="left"/>
        <w:rPr>
          <w:rFonts w:hint="eastAsia" w:ascii="仿宋" w:hAnsi="仿宋" w:eastAsia="仿宋" w:cs="仿宋"/>
          <w:b/>
          <w:kern w:val="2"/>
          <w:sz w:val="30"/>
          <w:szCs w:val="30"/>
          <w:lang w:val="en-US" w:eastAsia="zh-CN" w:bidi="ar-SA"/>
        </w:rPr>
      </w:pPr>
    </w:p>
    <w:p w14:paraId="405CB04B">
      <w:pPr>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br w:type="page"/>
      </w:r>
    </w:p>
    <w:p w14:paraId="24CAD59F">
      <w:pPr>
        <w:widowControl/>
        <w:spacing w:line="400" w:lineRule="exact"/>
        <w:jc w:val="left"/>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（四）基本资格条件承诺函（格式）</w:t>
      </w:r>
    </w:p>
    <w:p w14:paraId="541B01D1">
      <w:pPr>
        <w:tabs>
          <w:tab w:val="left" w:pos="6300"/>
        </w:tabs>
        <w:snapToGrid w:val="0"/>
        <w:spacing w:line="500" w:lineRule="exact"/>
        <w:ind w:firstLine="643" w:firstLineChars="200"/>
        <w:jc w:val="center"/>
        <w:rPr>
          <w:rFonts w:hint="eastAsia" w:ascii="仿宋" w:hAnsi="仿宋" w:eastAsia="仿宋" w:cs="仿宋"/>
          <w:b/>
          <w:bCs/>
          <w:sz w:val="32"/>
          <w:szCs w:val="32"/>
        </w:rPr>
      </w:pPr>
    </w:p>
    <w:p w14:paraId="3AD02538">
      <w:pPr>
        <w:widowControl/>
        <w:spacing w:line="400" w:lineRule="exact"/>
        <w:jc w:val="center"/>
        <w:rPr>
          <w:rFonts w:hint="eastAsia" w:ascii="仿宋" w:hAnsi="仿宋" w:eastAsia="仿宋" w:cs="仿宋"/>
          <w:b/>
          <w:kern w:val="2"/>
          <w:sz w:val="36"/>
          <w:szCs w:val="36"/>
          <w:lang w:val="en-US" w:eastAsia="zh-CN" w:bidi="ar-SA"/>
        </w:rPr>
      </w:pPr>
      <w:r>
        <w:rPr>
          <w:rFonts w:hint="eastAsia" w:ascii="仿宋" w:hAnsi="仿宋" w:eastAsia="仿宋" w:cs="仿宋"/>
          <w:b/>
          <w:kern w:val="2"/>
          <w:sz w:val="36"/>
          <w:szCs w:val="36"/>
          <w:lang w:val="en-US" w:eastAsia="zh-CN" w:bidi="ar-SA"/>
        </w:rPr>
        <w:t>基本资格条件承诺函</w:t>
      </w:r>
    </w:p>
    <w:p w14:paraId="326003BE">
      <w:pPr>
        <w:tabs>
          <w:tab w:val="left" w:pos="6300"/>
        </w:tabs>
        <w:snapToGrid w:val="0"/>
        <w:spacing w:line="530" w:lineRule="exact"/>
        <w:rPr>
          <w:rFonts w:hint="eastAsia" w:ascii="仿宋" w:hAnsi="仿宋" w:eastAsia="仿宋" w:cs="仿宋"/>
          <w:sz w:val="24"/>
        </w:rPr>
      </w:pPr>
    </w:p>
    <w:p w14:paraId="6932FEF2">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（采购人名称）：</w:t>
      </w:r>
    </w:p>
    <w:p w14:paraId="011BF558">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（供应商名称）郑重承诺：</w:t>
      </w:r>
    </w:p>
    <w:p w14:paraId="0E11DFCF">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1.我方具有良好的商业信誉和健全的财务会计制度，具有履行合同所必需的设备和专业技术能力，具</w:t>
      </w:r>
      <w:r>
        <w:rPr>
          <w:rFonts w:hint="eastAsia" w:ascii="仿宋" w:hAnsi="仿宋" w:eastAsia="仿宋" w:cs="仿宋"/>
          <w:sz w:val="28"/>
          <w:szCs w:val="28"/>
          <w:lang w:val="zh-CN"/>
        </w:rPr>
        <w:t>有依法缴纳税收和社会保障金的良好记录</w:t>
      </w:r>
      <w:r>
        <w:rPr>
          <w:rFonts w:hint="eastAsia" w:ascii="仿宋" w:hAnsi="仿宋" w:eastAsia="仿宋" w:cs="仿宋"/>
          <w:sz w:val="28"/>
          <w:szCs w:val="28"/>
        </w:rPr>
        <w:t>，参加本项目采购活动前三年内无重大违法活动记录。</w:t>
      </w:r>
    </w:p>
    <w:p w14:paraId="29C3B88E">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2.我方未列入在信用中国网站（www.creditchina.gov.cn）“失信被执行人”、“重大税收违法案件当事人名单”中，也未列入中国政府采购网（www.ccgp.gov.cn）“政府采购严重违法失信行为记录名单”中。</w:t>
      </w:r>
    </w:p>
    <w:p w14:paraId="536AC7EC">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3.我方在采购项目评审（</w:t>
      </w:r>
      <w:r>
        <w:rPr>
          <w:rFonts w:hint="eastAsia" w:ascii="仿宋" w:hAnsi="仿宋" w:eastAsia="仿宋" w:cs="仿宋"/>
          <w:sz w:val="28"/>
          <w:szCs w:val="28"/>
          <w:lang w:eastAsia="zh-CN"/>
        </w:rPr>
        <w:t>评审</w:t>
      </w:r>
      <w:r>
        <w:rPr>
          <w:rFonts w:hint="eastAsia" w:ascii="仿宋" w:hAnsi="仿宋" w:eastAsia="仿宋" w:cs="仿宋"/>
          <w:sz w:val="28"/>
          <w:szCs w:val="28"/>
        </w:rPr>
        <w:t>）环节结束后，随时接受采购人、采购代理机构的检查验证，配合提供相关证明材料，证明符合《中华人民共和国政府采购法》规定的供应商基本资格条件。</w:t>
      </w:r>
    </w:p>
    <w:p w14:paraId="662D6825">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我方对以上承诺负全部法律责任。</w:t>
      </w:r>
    </w:p>
    <w:p w14:paraId="46CA2374">
      <w:pPr>
        <w:tabs>
          <w:tab w:val="left" w:pos="630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7578EE2A">
      <w:pPr>
        <w:tabs>
          <w:tab w:val="left" w:pos="6300"/>
        </w:tabs>
        <w:snapToGrid w:val="0"/>
        <w:spacing w:line="500" w:lineRule="exact"/>
        <w:ind w:firstLine="560" w:firstLineChars="200"/>
        <w:rPr>
          <w:rFonts w:hint="eastAsia" w:ascii="仿宋" w:hAnsi="仿宋" w:eastAsia="仿宋" w:cs="仿宋"/>
          <w:sz w:val="28"/>
          <w:szCs w:val="28"/>
        </w:rPr>
      </w:pPr>
    </w:p>
    <w:p w14:paraId="0854C8E6">
      <w:pPr>
        <w:tabs>
          <w:tab w:val="left" w:pos="6300"/>
        </w:tabs>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（供应商公章）</w:t>
      </w:r>
    </w:p>
    <w:p w14:paraId="60C7A1E5">
      <w:pPr>
        <w:widowControl/>
        <w:spacing w:line="4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年   月   日</w:t>
      </w:r>
    </w:p>
    <w:p w14:paraId="09DCF8ED">
      <w:pPr>
        <w:pStyle w:val="16"/>
        <w:rPr>
          <w:rFonts w:hint="eastAsia" w:ascii="仿宋" w:hAnsi="仿宋" w:eastAsia="仿宋" w:cs="仿宋"/>
          <w:sz w:val="28"/>
          <w:szCs w:val="28"/>
        </w:rPr>
      </w:pPr>
    </w:p>
    <w:p w14:paraId="6DD5F8C3">
      <w:pPr>
        <w:pStyle w:val="16"/>
        <w:rPr>
          <w:rFonts w:hint="eastAsia" w:ascii="仿宋" w:hAnsi="仿宋" w:eastAsia="仿宋" w:cs="仿宋"/>
          <w:sz w:val="28"/>
          <w:szCs w:val="28"/>
        </w:rPr>
      </w:pPr>
    </w:p>
    <w:p w14:paraId="6F1069EA">
      <w:pPr>
        <w:pStyle w:val="16"/>
        <w:rPr>
          <w:rFonts w:hint="eastAsia" w:ascii="仿宋" w:hAnsi="仿宋" w:eastAsia="仿宋" w:cs="仿宋"/>
          <w:sz w:val="28"/>
          <w:szCs w:val="28"/>
        </w:rPr>
      </w:pPr>
    </w:p>
    <w:p w14:paraId="7C059100">
      <w:pPr>
        <w:pStyle w:val="16"/>
        <w:rPr>
          <w:rFonts w:hint="eastAsia" w:ascii="仿宋" w:hAnsi="仿宋" w:eastAsia="仿宋" w:cs="仿宋"/>
          <w:sz w:val="28"/>
          <w:szCs w:val="28"/>
        </w:rPr>
      </w:pPr>
    </w:p>
    <w:p w14:paraId="2EC308D3">
      <w:pPr>
        <w:pStyle w:val="16"/>
        <w:rPr>
          <w:rFonts w:hint="eastAsia" w:ascii="仿宋" w:hAnsi="仿宋" w:eastAsia="仿宋" w:cs="仿宋"/>
          <w:sz w:val="28"/>
          <w:szCs w:val="28"/>
        </w:rPr>
      </w:pPr>
    </w:p>
    <w:p w14:paraId="7C11E3DB">
      <w:pPr>
        <w:pStyle w:val="16"/>
        <w:rPr>
          <w:rFonts w:hint="eastAsia" w:ascii="仿宋" w:hAnsi="仿宋" w:eastAsia="仿宋" w:cs="仿宋"/>
          <w:sz w:val="28"/>
          <w:szCs w:val="28"/>
        </w:rPr>
      </w:pPr>
    </w:p>
    <w:p w14:paraId="01537425">
      <w:pPr>
        <w:widowControl w:val="0"/>
        <w:snapToGrid w:val="0"/>
        <w:spacing w:line="400" w:lineRule="exact"/>
        <w:jc w:val="both"/>
        <w:rPr>
          <w:rFonts w:hint="eastAsia" w:ascii="仿宋" w:hAnsi="仿宋" w:eastAsia="仿宋" w:cs="仿宋"/>
          <w:kern w:val="2"/>
          <w:sz w:val="30"/>
          <w:szCs w:val="30"/>
          <w:lang w:val="en-US" w:eastAsia="zh-CN" w:bidi="ar-SA"/>
        </w:rPr>
      </w:pPr>
    </w:p>
    <w:p w14:paraId="6528013B">
      <w:pPr>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br w:type="page"/>
      </w:r>
    </w:p>
    <w:p w14:paraId="1D4B712F">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（五）特定资格条件证明文件（格式自定）</w:t>
      </w:r>
    </w:p>
    <w:p w14:paraId="08908C55">
      <w:pPr>
        <w:pStyle w:val="16"/>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FF0000"/>
          <w:sz w:val="28"/>
          <w:szCs w:val="28"/>
          <w:lang w:val="en-US" w:eastAsia="zh-CN"/>
        </w:rPr>
        <w:t>提供承诺书：</w:t>
      </w:r>
      <w:r>
        <w:rPr>
          <w:rFonts w:hint="eastAsia" w:ascii="仿宋" w:hAnsi="仿宋" w:eastAsia="仿宋" w:cs="仿宋"/>
          <w:color w:val="FF0000"/>
          <w:sz w:val="28"/>
          <w:szCs w:val="28"/>
        </w:rPr>
        <w:t>参加重庆师范大学采购活动有违约行为或被我校使用单位反映未按合同约定的售后服务承诺履约的供应商，不得参与本次询价。</w:t>
      </w:r>
    </w:p>
    <w:p w14:paraId="3FAC4D2B">
      <w:pPr>
        <w:pStyle w:val="16"/>
        <w:ind w:left="0" w:leftChars="0" w:firstLine="0" w:firstLineChars="0"/>
        <w:rPr>
          <w:rFonts w:hint="eastAsia" w:ascii="仿宋" w:hAnsi="仿宋" w:eastAsia="仿宋" w:cs="仿宋"/>
          <w:sz w:val="28"/>
          <w:szCs w:val="28"/>
        </w:rPr>
      </w:pPr>
    </w:p>
    <w:p w14:paraId="5FB1D157">
      <w:pPr>
        <w:pStyle w:val="16"/>
        <w:ind w:left="0" w:leftChars="0" w:firstLine="0" w:firstLineChars="0"/>
        <w:rPr>
          <w:rFonts w:hint="eastAsia" w:ascii="仿宋" w:hAnsi="仿宋" w:eastAsia="仿宋" w:cs="仿宋"/>
          <w:sz w:val="28"/>
          <w:szCs w:val="28"/>
        </w:rPr>
      </w:pPr>
    </w:p>
    <w:p w14:paraId="264190B9">
      <w:pPr>
        <w:pStyle w:val="16"/>
        <w:ind w:left="0" w:leftChars="0" w:firstLine="0" w:firstLineChars="0"/>
        <w:rPr>
          <w:rFonts w:hint="eastAsia" w:ascii="仿宋" w:hAnsi="仿宋" w:eastAsia="仿宋" w:cs="仿宋"/>
          <w:sz w:val="28"/>
          <w:szCs w:val="28"/>
        </w:rPr>
      </w:pPr>
    </w:p>
    <w:p w14:paraId="098B39FE">
      <w:pPr>
        <w:pStyle w:val="16"/>
        <w:ind w:left="0" w:leftChars="0" w:firstLine="0" w:firstLineChars="0"/>
        <w:rPr>
          <w:rFonts w:hint="eastAsia" w:ascii="仿宋" w:hAnsi="仿宋" w:eastAsia="仿宋" w:cs="仿宋"/>
          <w:sz w:val="28"/>
          <w:szCs w:val="28"/>
        </w:rPr>
      </w:pPr>
    </w:p>
    <w:p w14:paraId="53BB1F18">
      <w:pPr>
        <w:pStyle w:val="16"/>
        <w:ind w:left="0" w:leftChars="0" w:firstLine="0" w:firstLineChars="0"/>
        <w:rPr>
          <w:rFonts w:hint="eastAsia" w:ascii="仿宋" w:hAnsi="仿宋" w:eastAsia="仿宋" w:cs="仿宋"/>
          <w:sz w:val="28"/>
          <w:szCs w:val="28"/>
        </w:rPr>
      </w:pPr>
    </w:p>
    <w:p w14:paraId="53B4C281">
      <w:pPr>
        <w:pStyle w:val="16"/>
        <w:ind w:left="0" w:leftChars="0" w:firstLine="0" w:firstLineChars="0"/>
        <w:rPr>
          <w:rFonts w:hint="eastAsia" w:ascii="仿宋" w:hAnsi="仿宋" w:eastAsia="仿宋" w:cs="仿宋"/>
          <w:sz w:val="28"/>
          <w:szCs w:val="28"/>
        </w:rPr>
      </w:pPr>
    </w:p>
    <w:p w14:paraId="45DDC91C">
      <w:pPr>
        <w:pStyle w:val="16"/>
        <w:ind w:left="0" w:leftChars="0" w:firstLine="0" w:firstLineChars="0"/>
        <w:rPr>
          <w:rFonts w:hint="eastAsia" w:ascii="仿宋" w:hAnsi="仿宋" w:eastAsia="仿宋" w:cs="仿宋"/>
          <w:sz w:val="28"/>
          <w:szCs w:val="28"/>
        </w:rPr>
      </w:pPr>
    </w:p>
    <w:p w14:paraId="7887BF79">
      <w:pPr>
        <w:pStyle w:val="16"/>
        <w:ind w:left="0" w:leftChars="0" w:firstLine="0" w:firstLineChars="0"/>
        <w:rPr>
          <w:rFonts w:hint="eastAsia" w:ascii="仿宋" w:hAnsi="仿宋" w:eastAsia="仿宋" w:cs="仿宋"/>
          <w:sz w:val="28"/>
          <w:szCs w:val="28"/>
        </w:rPr>
      </w:pPr>
    </w:p>
    <w:p w14:paraId="48FC7C35">
      <w:pPr>
        <w:pStyle w:val="16"/>
        <w:ind w:left="0" w:leftChars="0" w:firstLine="0" w:firstLineChars="0"/>
        <w:rPr>
          <w:rFonts w:hint="eastAsia" w:ascii="仿宋" w:hAnsi="仿宋" w:eastAsia="仿宋" w:cs="仿宋"/>
          <w:sz w:val="28"/>
          <w:szCs w:val="28"/>
        </w:rPr>
      </w:pPr>
    </w:p>
    <w:p w14:paraId="1FB17B33">
      <w:pPr>
        <w:pStyle w:val="16"/>
        <w:ind w:left="0" w:leftChars="0" w:firstLine="0" w:firstLineChars="0"/>
        <w:rPr>
          <w:rFonts w:hint="eastAsia" w:ascii="仿宋" w:hAnsi="仿宋" w:eastAsia="仿宋" w:cs="仿宋"/>
          <w:sz w:val="28"/>
          <w:szCs w:val="28"/>
        </w:rPr>
      </w:pPr>
    </w:p>
    <w:p w14:paraId="59BAE091">
      <w:pPr>
        <w:pStyle w:val="16"/>
        <w:ind w:left="0" w:leftChars="0" w:firstLine="0" w:firstLineChars="0"/>
        <w:rPr>
          <w:rFonts w:hint="eastAsia" w:ascii="仿宋" w:hAnsi="仿宋" w:eastAsia="仿宋" w:cs="仿宋"/>
          <w:sz w:val="28"/>
          <w:szCs w:val="28"/>
        </w:rPr>
      </w:pPr>
    </w:p>
    <w:p w14:paraId="764CB3F3">
      <w:pPr>
        <w:pStyle w:val="16"/>
        <w:ind w:left="0" w:leftChars="0" w:firstLine="0" w:firstLineChars="0"/>
        <w:rPr>
          <w:rFonts w:hint="eastAsia" w:ascii="仿宋" w:hAnsi="仿宋" w:eastAsia="仿宋" w:cs="仿宋"/>
          <w:sz w:val="28"/>
          <w:szCs w:val="28"/>
        </w:rPr>
      </w:pPr>
    </w:p>
    <w:p w14:paraId="3CBDF827">
      <w:pPr>
        <w:pStyle w:val="16"/>
        <w:ind w:left="0" w:leftChars="0" w:firstLine="0" w:firstLineChars="0"/>
        <w:rPr>
          <w:rFonts w:hint="eastAsia" w:ascii="仿宋" w:hAnsi="仿宋" w:eastAsia="仿宋" w:cs="仿宋"/>
          <w:sz w:val="28"/>
          <w:szCs w:val="28"/>
        </w:rPr>
      </w:pPr>
    </w:p>
    <w:p w14:paraId="007D5532">
      <w:pPr>
        <w:pStyle w:val="16"/>
        <w:ind w:left="0" w:leftChars="0" w:firstLine="0" w:firstLineChars="0"/>
        <w:rPr>
          <w:rFonts w:hint="eastAsia" w:ascii="仿宋" w:hAnsi="仿宋" w:eastAsia="仿宋" w:cs="仿宋"/>
          <w:sz w:val="28"/>
          <w:szCs w:val="28"/>
        </w:rPr>
      </w:pPr>
    </w:p>
    <w:p w14:paraId="63B5608F">
      <w:pPr>
        <w:pStyle w:val="16"/>
        <w:ind w:left="0" w:leftChars="0" w:firstLine="0" w:firstLineChars="0"/>
        <w:rPr>
          <w:rFonts w:hint="eastAsia" w:ascii="仿宋" w:hAnsi="仿宋" w:eastAsia="仿宋" w:cs="仿宋"/>
          <w:sz w:val="28"/>
          <w:szCs w:val="28"/>
        </w:rPr>
      </w:pPr>
    </w:p>
    <w:p w14:paraId="72D3F2E6">
      <w:pPr>
        <w:pStyle w:val="16"/>
        <w:ind w:left="0" w:leftChars="0" w:firstLine="0" w:firstLineChars="0"/>
        <w:rPr>
          <w:rFonts w:hint="eastAsia" w:ascii="仿宋" w:hAnsi="仿宋" w:eastAsia="仿宋" w:cs="仿宋"/>
          <w:sz w:val="28"/>
          <w:szCs w:val="28"/>
        </w:rPr>
      </w:pPr>
    </w:p>
    <w:p w14:paraId="7487D73F">
      <w:pPr>
        <w:pStyle w:val="16"/>
        <w:ind w:left="0" w:leftChars="0" w:firstLine="0" w:firstLineChars="0"/>
        <w:rPr>
          <w:rFonts w:hint="eastAsia" w:ascii="仿宋" w:hAnsi="仿宋" w:eastAsia="仿宋" w:cs="仿宋"/>
          <w:sz w:val="28"/>
          <w:szCs w:val="28"/>
        </w:rPr>
      </w:pPr>
    </w:p>
    <w:p w14:paraId="4F9A9457">
      <w:pPr>
        <w:pStyle w:val="16"/>
        <w:ind w:left="0" w:leftChars="0" w:firstLine="0" w:firstLineChars="0"/>
        <w:rPr>
          <w:rFonts w:hint="eastAsia" w:ascii="仿宋" w:hAnsi="仿宋" w:eastAsia="仿宋" w:cs="仿宋"/>
          <w:sz w:val="28"/>
          <w:szCs w:val="28"/>
        </w:rPr>
      </w:pPr>
    </w:p>
    <w:p w14:paraId="41EC0289">
      <w:pPr>
        <w:pStyle w:val="16"/>
        <w:ind w:left="0" w:leftChars="0" w:firstLine="0" w:firstLineChars="0"/>
        <w:rPr>
          <w:rFonts w:hint="eastAsia" w:ascii="仿宋" w:hAnsi="仿宋" w:eastAsia="仿宋" w:cs="仿宋"/>
          <w:sz w:val="28"/>
          <w:szCs w:val="28"/>
        </w:rPr>
      </w:pPr>
    </w:p>
    <w:p w14:paraId="70BBB6E4">
      <w:pPr>
        <w:pStyle w:val="16"/>
        <w:ind w:left="0" w:leftChars="0" w:firstLine="0" w:firstLineChars="0"/>
        <w:rPr>
          <w:rFonts w:hint="eastAsia" w:ascii="仿宋" w:hAnsi="仿宋" w:eastAsia="仿宋" w:cs="仿宋"/>
          <w:sz w:val="28"/>
          <w:szCs w:val="28"/>
        </w:rPr>
      </w:pPr>
    </w:p>
    <w:p w14:paraId="78BEA7FB">
      <w:pPr>
        <w:pStyle w:val="16"/>
        <w:ind w:left="0" w:leftChars="0" w:firstLine="0" w:firstLineChars="0"/>
        <w:rPr>
          <w:rFonts w:hint="eastAsia" w:ascii="仿宋" w:hAnsi="仿宋" w:eastAsia="仿宋" w:cs="仿宋"/>
          <w:sz w:val="28"/>
          <w:szCs w:val="28"/>
        </w:rPr>
      </w:pPr>
    </w:p>
    <w:p w14:paraId="003691F6">
      <w:pPr>
        <w:pStyle w:val="16"/>
        <w:ind w:left="0" w:leftChars="0" w:firstLine="0" w:firstLineChars="0"/>
        <w:rPr>
          <w:rFonts w:hint="eastAsia" w:ascii="仿宋" w:hAnsi="仿宋" w:eastAsia="仿宋" w:cs="仿宋"/>
          <w:sz w:val="28"/>
          <w:szCs w:val="28"/>
        </w:rPr>
      </w:pPr>
    </w:p>
    <w:p w14:paraId="40D86D7D">
      <w:pPr>
        <w:rPr>
          <w:rFonts w:hint="eastAsia" w:ascii="仿宋" w:hAnsi="仿宋" w:eastAsia="仿宋" w:cs="仿宋"/>
          <w:b/>
          <w:sz w:val="30"/>
          <w:szCs w:val="30"/>
        </w:rPr>
      </w:pPr>
      <w:r>
        <w:rPr>
          <w:rFonts w:hint="eastAsia" w:ascii="仿宋" w:hAnsi="仿宋" w:eastAsia="仿宋" w:cs="仿宋"/>
          <w:b/>
          <w:sz w:val="30"/>
          <w:szCs w:val="30"/>
        </w:rPr>
        <w:br w:type="page"/>
      </w:r>
    </w:p>
    <w:p w14:paraId="5E7D0374">
      <w:pPr>
        <w:pStyle w:val="33"/>
        <w:numPr>
          <w:ilvl w:val="0"/>
          <w:numId w:val="18"/>
        </w:numPr>
        <w:spacing w:line="400" w:lineRule="exact"/>
        <w:ind w:left="0" w:leftChars="0" w:firstLine="0" w:firstLineChars="0"/>
        <w:rPr>
          <w:rFonts w:hint="eastAsia" w:ascii="仿宋" w:hAnsi="仿宋" w:eastAsia="仿宋" w:cs="仿宋"/>
          <w:b/>
          <w:sz w:val="30"/>
          <w:szCs w:val="30"/>
        </w:rPr>
      </w:pPr>
      <w:r>
        <w:rPr>
          <w:rFonts w:hint="eastAsia" w:ascii="仿宋" w:hAnsi="仿宋" w:eastAsia="仿宋" w:cs="仿宋"/>
          <w:b/>
          <w:sz w:val="30"/>
          <w:szCs w:val="30"/>
        </w:rPr>
        <w:t>其他资料</w:t>
      </w:r>
    </w:p>
    <w:p w14:paraId="7D96BDD2">
      <w:pPr>
        <w:pStyle w:val="33"/>
        <w:numPr>
          <w:ilvl w:val="0"/>
          <w:numId w:val="0"/>
        </w:numPr>
        <w:spacing w:line="400" w:lineRule="exact"/>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其他与项目有关的资料</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自附</w:t>
      </w:r>
      <w:r>
        <w:rPr>
          <w:rFonts w:hint="eastAsia" w:ascii="仿宋" w:hAnsi="仿宋" w:eastAsia="仿宋" w:cs="仿宋"/>
          <w:sz w:val="30"/>
          <w:szCs w:val="30"/>
          <w:lang w:eastAsia="zh-CN"/>
        </w:rPr>
        <w:t>）</w:t>
      </w:r>
    </w:p>
    <w:p w14:paraId="57467973">
      <w:pPr>
        <w:pStyle w:val="33"/>
        <w:numPr>
          <w:ilvl w:val="0"/>
          <w:numId w:val="0"/>
        </w:numPr>
        <w:spacing w:line="400" w:lineRule="exact"/>
        <w:rPr>
          <w:rFonts w:hint="eastAsia" w:ascii="仿宋" w:hAnsi="仿宋" w:eastAsia="仿宋" w:cs="仿宋"/>
          <w:color w:val="FF0000"/>
          <w:sz w:val="30"/>
          <w:szCs w:val="30"/>
          <w:lang w:eastAsia="zh-CN"/>
        </w:rPr>
      </w:pPr>
      <w:r>
        <w:rPr>
          <w:rFonts w:hint="eastAsia" w:ascii="仿宋" w:hAnsi="仿宋" w:eastAsia="仿宋" w:cs="仿宋"/>
          <w:color w:val="FF0000"/>
          <w:sz w:val="30"/>
          <w:szCs w:val="30"/>
          <w:lang w:val="en-US" w:eastAsia="zh-CN"/>
        </w:rPr>
        <w:t>例如：供应商总体情况介绍、其他与本项目有关的资料等，</w:t>
      </w:r>
      <w:r>
        <w:rPr>
          <w:rFonts w:hint="eastAsia" w:ascii="仿宋" w:hAnsi="仿宋" w:eastAsia="仿宋" w:cs="仿宋"/>
          <w:color w:val="FF0000"/>
          <w:sz w:val="30"/>
          <w:szCs w:val="30"/>
        </w:rPr>
        <w:t>或拟任命的本项目负责人、岗位设置和人员配备情况，专业技术人员从业资格证等。</w:t>
      </w:r>
    </w:p>
    <w:p w14:paraId="3339CF92">
      <w:pPr>
        <w:pStyle w:val="16"/>
        <w:ind w:left="0" w:leftChars="0" w:firstLine="0" w:firstLineChars="0"/>
        <w:rPr>
          <w:rFonts w:hint="eastAsia" w:ascii="仿宋" w:hAnsi="仿宋" w:eastAsia="仿宋" w:cs="仿宋"/>
          <w:sz w:val="28"/>
          <w:szCs w:val="28"/>
        </w:rPr>
      </w:pPr>
    </w:p>
    <w:p w14:paraId="6C114B07">
      <w:pPr>
        <w:pStyle w:val="16"/>
        <w:ind w:left="0" w:leftChars="0" w:firstLine="0" w:firstLineChars="0"/>
        <w:rPr>
          <w:rFonts w:hint="eastAsia" w:ascii="仿宋" w:hAnsi="仿宋" w:eastAsia="仿宋" w:cs="仿宋"/>
          <w:sz w:val="28"/>
          <w:szCs w:val="28"/>
        </w:rPr>
      </w:pPr>
    </w:p>
    <w:p w14:paraId="601A93E8">
      <w:pPr>
        <w:pStyle w:val="16"/>
        <w:ind w:left="0" w:leftChars="0" w:firstLine="0" w:firstLineChars="0"/>
        <w:rPr>
          <w:rFonts w:hint="eastAsia" w:ascii="仿宋" w:hAnsi="仿宋" w:eastAsia="仿宋" w:cs="仿宋"/>
          <w:sz w:val="28"/>
          <w:szCs w:val="28"/>
        </w:rPr>
      </w:pPr>
    </w:p>
    <w:p w14:paraId="1718A303">
      <w:pPr>
        <w:pStyle w:val="16"/>
        <w:ind w:left="0" w:leftChars="0" w:firstLine="0" w:firstLineChars="0"/>
        <w:rPr>
          <w:rFonts w:hint="eastAsia" w:ascii="仿宋" w:hAnsi="仿宋" w:eastAsia="仿宋" w:cs="仿宋"/>
          <w:sz w:val="28"/>
          <w:szCs w:val="28"/>
        </w:rPr>
      </w:pPr>
    </w:p>
    <w:p w14:paraId="73746595">
      <w:pPr>
        <w:pStyle w:val="16"/>
        <w:ind w:left="0" w:leftChars="0" w:firstLine="0" w:firstLineChars="0"/>
        <w:rPr>
          <w:rFonts w:hint="eastAsia" w:ascii="仿宋" w:hAnsi="仿宋" w:eastAsia="仿宋" w:cs="仿宋"/>
          <w:sz w:val="28"/>
          <w:szCs w:val="28"/>
        </w:rPr>
      </w:pPr>
    </w:p>
    <w:p w14:paraId="7A16EE39">
      <w:pPr>
        <w:pStyle w:val="16"/>
        <w:ind w:left="0" w:leftChars="0" w:firstLine="0" w:firstLineChars="0"/>
        <w:rPr>
          <w:rFonts w:hint="eastAsia" w:ascii="仿宋" w:hAnsi="仿宋" w:eastAsia="仿宋" w:cs="仿宋"/>
          <w:sz w:val="28"/>
          <w:szCs w:val="28"/>
        </w:rPr>
      </w:pPr>
    </w:p>
    <w:p w14:paraId="6E160320">
      <w:pPr>
        <w:pStyle w:val="16"/>
        <w:ind w:left="0" w:leftChars="0" w:firstLine="0" w:firstLineChars="0"/>
        <w:rPr>
          <w:rFonts w:hint="eastAsia" w:ascii="仿宋" w:hAnsi="仿宋" w:eastAsia="仿宋" w:cs="仿宋"/>
          <w:sz w:val="28"/>
          <w:szCs w:val="28"/>
        </w:rPr>
      </w:pPr>
    </w:p>
    <w:p w14:paraId="73B3C292">
      <w:pPr>
        <w:pStyle w:val="16"/>
        <w:ind w:left="0" w:leftChars="0" w:firstLine="0" w:firstLineChars="0"/>
        <w:rPr>
          <w:rFonts w:hint="eastAsia" w:ascii="仿宋" w:hAnsi="仿宋" w:eastAsia="仿宋" w:cs="仿宋"/>
          <w:sz w:val="28"/>
          <w:szCs w:val="28"/>
        </w:rPr>
      </w:pPr>
    </w:p>
    <w:p w14:paraId="355D3C93">
      <w:pPr>
        <w:pStyle w:val="16"/>
        <w:ind w:left="0" w:leftChars="0" w:firstLine="0" w:firstLineChars="0"/>
        <w:rPr>
          <w:rFonts w:hint="eastAsia" w:ascii="仿宋" w:hAnsi="仿宋" w:eastAsia="仿宋" w:cs="仿宋"/>
          <w:sz w:val="28"/>
          <w:szCs w:val="28"/>
        </w:rPr>
      </w:pPr>
    </w:p>
    <w:p w14:paraId="54E2382C">
      <w:pPr>
        <w:pStyle w:val="16"/>
        <w:ind w:left="0" w:leftChars="0" w:firstLine="0" w:firstLineChars="0"/>
        <w:rPr>
          <w:rFonts w:hint="eastAsia" w:ascii="仿宋" w:hAnsi="仿宋" w:eastAsia="仿宋" w:cs="仿宋"/>
          <w:sz w:val="28"/>
          <w:szCs w:val="28"/>
        </w:rPr>
      </w:pPr>
    </w:p>
    <w:p w14:paraId="07293868">
      <w:pPr>
        <w:pStyle w:val="16"/>
        <w:ind w:left="0" w:leftChars="0" w:firstLine="0" w:firstLineChars="0"/>
        <w:rPr>
          <w:rFonts w:hint="eastAsia" w:ascii="仿宋" w:hAnsi="仿宋" w:eastAsia="仿宋" w:cs="仿宋"/>
          <w:sz w:val="28"/>
          <w:szCs w:val="28"/>
        </w:rPr>
      </w:pPr>
    </w:p>
    <w:p w14:paraId="74D187C2">
      <w:pPr>
        <w:pStyle w:val="16"/>
        <w:ind w:left="0" w:leftChars="0" w:firstLine="0" w:firstLineChars="0"/>
        <w:rPr>
          <w:rFonts w:hint="eastAsia" w:ascii="仿宋" w:hAnsi="仿宋" w:eastAsia="仿宋" w:cs="仿宋"/>
          <w:sz w:val="28"/>
          <w:szCs w:val="28"/>
        </w:rPr>
      </w:pPr>
    </w:p>
    <w:p w14:paraId="10D1B6E6">
      <w:pPr>
        <w:pStyle w:val="16"/>
        <w:ind w:left="0" w:leftChars="0" w:firstLine="0" w:firstLineChars="0"/>
        <w:rPr>
          <w:rFonts w:hint="eastAsia" w:ascii="仿宋" w:hAnsi="仿宋" w:eastAsia="仿宋" w:cs="仿宋"/>
          <w:sz w:val="28"/>
          <w:szCs w:val="28"/>
        </w:rPr>
      </w:pPr>
    </w:p>
    <w:p w14:paraId="748A2771">
      <w:pPr>
        <w:pStyle w:val="16"/>
        <w:ind w:left="0" w:leftChars="0" w:firstLine="0" w:firstLineChars="0"/>
        <w:rPr>
          <w:rFonts w:hint="eastAsia" w:ascii="仿宋" w:hAnsi="仿宋" w:eastAsia="仿宋" w:cs="仿宋"/>
          <w:sz w:val="28"/>
          <w:szCs w:val="28"/>
        </w:rPr>
      </w:pPr>
    </w:p>
    <w:p w14:paraId="114BEC77">
      <w:pPr>
        <w:pStyle w:val="16"/>
        <w:ind w:left="0" w:leftChars="0" w:firstLine="0" w:firstLineChars="0"/>
        <w:rPr>
          <w:rFonts w:hint="eastAsia" w:ascii="仿宋" w:hAnsi="仿宋" w:eastAsia="仿宋" w:cs="仿宋"/>
          <w:sz w:val="28"/>
          <w:szCs w:val="28"/>
          <w:lang w:eastAsia="zh-CN"/>
        </w:rPr>
      </w:pPr>
    </w:p>
    <w:p w14:paraId="11FE1F2B">
      <w:pPr>
        <w:pStyle w:val="16"/>
        <w:ind w:left="0" w:leftChars="0" w:firstLine="0" w:firstLineChars="0"/>
        <w:rPr>
          <w:rFonts w:hint="eastAsia" w:ascii="仿宋" w:hAnsi="仿宋" w:eastAsia="仿宋" w:cs="仿宋"/>
          <w:sz w:val="28"/>
          <w:szCs w:val="28"/>
          <w:lang w:eastAsia="zh-CN"/>
        </w:rPr>
      </w:pPr>
    </w:p>
    <w:p w14:paraId="5D8CA9AC">
      <w:pPr>
        <w:pStyle w:val="16"/>
        <w:ind w:left="0" w:leftChars="0" w:firstLine="0" w:firstLineChars="0"/>
        <w:rPr>
          <w:rFonts w:hint="eastAsia" w:ascii="仿宋" w:hAnsi="仿宋" w:eastAsia="仿宋" w:cs="仿宋"/>
          <w:sz w:val="28"/>
          <w:szCs w:val="28"/>
          <w:lang w:eastAsia="zh-CN"/>
        </w:rPr>
      </w:pPr>
    </w:p>
    <w:p w14:paraId="138F0127">
      <w:pPr>
        <w:pStyle w:val="16"/>
        <w:ind w:left="0" w:leftChars="0" w:firstLine="0" w:firstLineChars="0"/>
        <w:rPr>
          <w:rFonts w:hint="eastAsia" w:ascii="仿宋" w:hAnsi="仿宋" w:eastAsia="仿宋" w:cs="仿宋"/>
          <w:sz w:val="28"/>
          <w:szCs w:val="28"/>
          <w:lang w:eastAsia="zh-CN"/>
        </w:rPr>
      </w:pPr>
    </w:p>
    <w:p w14:paraId="4349BCE3">
      <w:pPr>
        <w:pStyle w:val="16"/>
        <w:ind w:left="0" w:leftChars="0" w:firstLine="0" w:firstLineChars="0"/>
        <w:rPr>
          <w:rFonts w:hint="eastAsia" w:ascii="仿宋" w:hAnsi="仿宋" w:eastAsia="仿宋" w:cs="仿宋"/>
          <w:sz w:val="28"/>
          <w:szCs w:val="28"/>
          <w:lang w:eastAsia="zh-CN"/>
        </w:rPr>
      </w:pPr>
    </w:p>
    <w:p w14:paraId="56BE8494">
      <w:pPr>
        <w:pStyle w:val="16"/>
        <w:ind w:left="0" w:leftChars="0" w:firstLine="0" w:firstLineChars="0"/>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w:t>
      </w:r>
      <w:r>
        <w:rPr>
          <w:rFonts w:hint="eastAsia" w:ascii="仿宋" w:hAnsi="仿宋" w:eastAsia="仿宋" w:cs="仿宋"/>
          <w:sz w:val="44"/>
          <w:szCs w:val="44"/>
          <w:lang w:val="en-US" w:eastAsia="zh-CN"/>
        </w:rPr>
        <w:t>结束</w:t>
      </w:r>
      <w:r>
        <w:rPr>
          <w:rFonts w:hint="eastAsia" w:ascii="仿宋" w:hAnsi="仿宋" w:eastAsia="仿宋" w:cs="仿宋"/>
          <w:sz w:val="44"/>
          <w:szCs w:val="44"/>
          <w:lang w:eastAsia="zh-CN"/>
        </w:rPr>
        <w:t>）</w:t>
      </w:r>
    </w:p>
    <w:p w14:paraId="4D37E35B">
      <w:pPr>
        <w:rPr>
          <w:rFonts w:hint="eastAsia" w:ascii="仿宋" w:hAnsi="仿宋" w:eastAsia="仿宋" w:cs="仿宋"/>
          <w:sz w:val="24"/>
          <w:szCs w:val="24"/>
        </w:rPr>
      </w:pPr>
    </w:p>
    <w:bookmarkEnd w:id="23"/>
    <w:bookmarkEnd w:id="46"/>
    <w:p w14:paraId="6603F882">
      <w:pPr>
        <w:rPr>
          <w:rFonts w:hint="eastAsia" w:ascii="仿宋" w:hAnsi="仿宋" w:eastAsia="仿宋" w:cs="仿宋"/>
        </w:rPr>
      </w:pPr>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38069">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- 7 -</w:t>
    </w:r>
    <w:r>
      <w:rPr>
        <w:rFonts w:ascii="宋体"/>
        <w:sz w:val="21"/>
        <w:szCs w:val="21"/>
      </w:rPr>
      <w:fldChar w:fldCharType="end"/>
    </w:r>
  </w:p>
  <w:p w14:paraId="4700054F">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27710">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31C82BAA">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7C9">
    <w:pPr>
      <w:pStyle w:val="35"/>
      <w:framePr w:wrap="around" w:vAnchor="text" w:hAnchor="margin" w:xAlign="center" w:y="1"/>
      <w:rPr>
        <w:rStyle w:val="61"/>
      </w:rPr>
    </w:pPr>
  </w:p>
  <w:p w14:paraId="329E98C2">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0B80">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AECB8">
                          <w:pPr>
                            <w:pStyle w:val="3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7AECB8">
                    <w:pPr>
                      <w:pStyle w:val="3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30E5">
    <w:pPr>
      <w:pStyle w:val="35"/>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F86D3">
    <w:pPr>
      <w:pStyle w:val="36"/>
      <w:jc w:val="both"/>
      <w:rPr>
        <w:rFonts w:hint="eastAsia" w:ascii="方正仿宋_GBK" w:eastAsia="方正仿宋_GBK"/>
        <w:sz w:val="21"/>
        <w:szCs w:val="21"/>
      </w:rPr>
    </w:pPr>
    <w:r>
      <w:rPr>
        <w:rFonts w:hint="eastAsia" w:ascii="方正仿宋_GBK" w:eastAsia="方正仿宋_GBK"/>
        <w:sz w:val="21"/>
        <w:szCs w:val="21"/>
      </w:rPr>
      <w:t xml:space="preserve">重庆师范大学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ascii="方正仿宋_GBK" w:eastAsia="方正仿宋_GBK"/>
        <w:sz w:val="21"/>
        <w:szCs w:val="21"/>
      </w:rPr>
      <w:t xml:space="preserve"> </w:t>
    </w:r>
    <w:r>
      <w:rPr>
        <w:rFonts w:hint="eastAsia" w:ascii="方正仿宋_GBK" w:eastAsia="方正仿宋_GBK"/>
        <w:sz w:val="21"/>
        <w:szCs w:val="21"/>
        <w:lang w:val="en-US" w:eastAsia="zh-CN"/>
      </w:rPr>
      <w:t>询价采购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40F1">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CA61">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CB768">
    <w:pPr>
      <w:pStyle w:val="36"/>
      <w:jc w:val="both"/>
      <w:rPr>
        <w:rFonts w:hint="eastAsia" w:ascii="方正仿宋_GBK" w:eastAsia="方正仿宋_GBK"/>
        <w:sz w:val="21"/>
        <w:szCs w:val="21"/>
      </w:rPr>
    </w:pPr>
    <w:r>
      <w:rPr>
        <w:rFonts w:hint="eastAsia" w:ascii="方正仿宋_GBK" w:eastAsia="方正仿宋_GBK"/>
        <w:sz w:val="21"/>
        <w:szCs w:val="21"/>
      </w:rPr>
      <w:t xml:space="preserve">重庆师范大学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询价采购</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377A4"/>
    <w:multiLevelType w:val="singleLevel"/>
    <w:tmpl w:val="882377A4"/>
    <w:lvl w:ilvl="0" w:tentative="0">
      <w:start w:val="1"/>
      <w:numFmt w:val="decimal"/>
      <w:suff w:val="nothing"/>
      <w:lvlText w:val="（%1）"/>
      <w:lvlJc w:val="left"/>
    </w:lvl>
  </w:abstractNum>
  <w:abstractNum w:abstractNumId="1">
    <w:nsid w:val="AA981CA5"/>
    <w:multiLevelType w:val="singleLevel"/>
    <w:tmpl w:val="AA981CA5"/>
    <w:lvl w:ilvl="0" w:tentative="0">
      <w:start w:val="6"/>
      <w:numFmt w:val="chineseCounting"/>
      <w:suff w:val="space"/>
      <w:lvlText w:val="第%1篇"/>
      <w:lvlJc w:val="left"/>
      <w:rPr>
        <w:rFonts w:hint="eastAsia"/>
      </w:rPr>
    </w:lvl>
  </w:abstractNum>
  <w:abstractNum w:abstractNumId="2">
    <w:nsid w:val="EE398023"/>
    <w:multiLevelType w:val="singleLevel"/>
    <w:tmpl w:val="EE398023"/>
    <w:lvl w:ilvl="0" w:tentative="0">
      <w:start w:val="1"/>
      <w:numFmt w:val="decimal"/>
      <w:lvlText w:val="%1."/>
      <w:lvlJc w:val="left"/>
      <w:pPr>
        <w:tabs>
          <w:tab w:val="left" w:pos="312"/>
        </w:tabs>
      </w:pPr>
    </w:lvl>
  </w:abstractNum>
  <w:abstractNum w:abstractNumId="3">
    <w:nsid w:val="F73CDFB6"/>
    <w:multiLevelType w:val="singleLevel"/>
    <w:tmpl w:val="F73CDFB6"/>
    <w:lvl w:ilvl="0" w:tentative="0">
      <w:start w:val="4"/>
      <w:numFmt w:val="chineseCounting"/>
      <w:suff w:val="nothing"/>
      <w:lvlText w:val="%1、"/>
      <w:lvlJc w:val="left"/>
      <w:rPr>
        <w:rFonts w:hint="eastAsia"/>
      </w:rPr>
    </w:lvl>
  </w:abstractNum>
  <w:abstractNum w:abstractNumId="4">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7">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8">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9">
    <w:nsid w:val="00000010"/>
    <w:multiLevelType w:val="singleLevel"/>
    <w:tmpl w:val="00000010"/>
    <w:lvl w:ilvl="0" w:tentative="0">
      <w:start w:val="1"/>
      <w:numFmt w:val="bullet"/>
      <w:pStyle w:val="224"/>
      <w:lvlText w:val=""/>
      <w:lvlJc w:val="left"/>
      <w:pPr>
        <w:tabs>
          <w:tab w:val="left" w:pos="1620"/>
        </w:tabs>
        <w:ind w:left="1620" w:hanging="360"/>
      </w:pPr>
      <w:rPr>
        <w:rFonts w:hint="default" w:ascii="Wingdings" w:hAnsi="Wingdings"/>
      </w:rPr>
    </w:lvl>
  </w:abstractNum>
  <w:abstractNum w:abstractNumId="10">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3">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4">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5">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109949C"/>
    <w:multiLevelType w:val="singleLevel"/>
    <w:tmpl w:val="0109949C"/>
    <w:lvl w:ilvl="0" w:tentative="0">
      <w:start w:val="3"/>
      <w:numFmt w:val="decimal"/>
      <w:suff w:val="nothing"/>
      <w:lvlText w:val="%1、"/>
      <w:lvlJc w:val="left"/>
    </w:lvl>
  </w:abstractNum>
  <w:abstractNum w:abstractNumId="17">
    <w:nsid w:val="3D0474BF"/>
    <w:multiLevelType w:val="multilevel"/>
    <w:tmpl w:val="3D0474BF"/>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2"/>
  </w:num>
  <w:num w:numId="2">
    <w:abstractNumId w:val="9"/>
  </w:num>
  <w:num w:numId="3">
    <w:abstractNumId w:val="7"/>
  </w:num>
  <w:num w:numId="4">
    <w:abstractNumId w:val="13"/>
  </w:num>
  <w:num w:numId="5">
    <w:abstractNumId w:val="4"/>
  </w:num>
  <w:num w:numId="6">
    <w:abstractNumId w:val="15"/>
  </w:num>
  <w:num w:numId="7">
    <w:abstractNumId w:val="6"/>
  </w:num>
  <w:num w:numId="8">
    <w:abstractNumId w:val="8"/>
  </w:num>
  <w:num w:numId="9">
    <w:abstractNumId w:val="5"/>
  </w:num>
  <w:num w:numId="10">
    <w:abstractNumId w:val="14"/>
  </w:num>
  <w:num w:numId="11">
    <w:abstractNumId w:val="10"/>
  </w:num>
  <w:num w:numId="12">
    <w:abstractNumId w:val="11"/>
  </w:num>
  <w:num w:numId="13">
    <w:abstractNumId w:val="16"/>
  </w:num>
  <w:num w:numId="14">
    <w:abstractNumId w:val="0"/>
  </w:num>
  <w:num w:numId="15">
    <w:abstractNumId w:val="17"/>
  </w:num>
  <w:num w:numId="16">
    <w:abstractNumId w:val="2"/>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MTcyMDI1NjA0NTliNjE1ZGRiNTg2M2I3MTU0OGIifQ=="/>
  </w:docVars>
  <w:rsids>
    <w:rsidRoot w:val="00172A27"/>
    <w:rsid w:val="00002EAF"/>
    <w:rsid w:val="000040DE"/>
    <w:rsid w:val="00005A02"/>
    <w:rsid w:val="00015A2E"/>
    <w:rsid w:val="00015BF4"/>
    <w:rsid w:val="00016B79"/>
    <w:rsid w:val="00020FC4"/>
    <w:rsid w:val="00022959"/>
    <w:rsid w:val="00026AFF"/>
    <w:rsid w:val="00027AF7"/>
    <w:rsid w:val="00033C8A"/>
    <w:rsid w:val="000358F8"/>
    <w:rsid w:val="0003632F"/>
    <w:rsid w:val="00036537"/>
    <w:rsid w:val="0004316F"/>
    <w:rsid w:val="00043C9B"/>
    <w:rsid w:val="000446C0"/>
    <w:rsid w:val="00044EF2"/>
    <w:rsid w:val="000513D1"/>
    <w:rsid w:val="00051F3B"/>
    <w:rsid w:val="0005298B"/>
    <w:rsid w:val="00052A3A"/>
    <w:rsid w:val="000531B2"/>
    <w:rsid w:val="00053CC2"/>
    <w:rsid w:val="00054308"/>
    <w:rsid w:val="0005456D"/>
    <w:rsid w:val="000549FF"/>
    <w:rsid w:val="000576E1"/>
    <w:rsid w:val="0006164D"/>
    <w:rsid w:val="00063981"/>
    <w:rsid w:val="00064FA3"/>
    <w:rsid w:val="00067ABF"/>
    <w:rsid w:val="00074643"/>
    <w:rsid w:val="00074E0D"/>
    <w:rsid w:val="00077846"/>
    <w:rsid w:val="00077FA0"/>
    <w:rsid w:val="000811E1"/>
    <w:rsid w:val="00084AC3"/>
    <w:rsid w:val="000917A5"/>
    <w:rsid w:val="00091B1C"/>
    <w:rsid w:val="00092CF5"/>
    <w:rsid w:val="000938CD"/>
    <w:rsid w:val="000946B8"/>
    <w:rsid w:val="000959DA"/>
    <w:rsid w:val="00096E0E"/>
    <w:rsid w:val="000A126B"/>
    <w:rsid w:val="000A164E"/>
    <w:rsid w:val="000A2FE6"/>
    <w:rsid w:val="000A6FDB"/>
    <w:rsid w:val="000A77B9"/>
    <w:rsid w:val="000B42F4"/>
    <w:rsid w:val="000B5C17"/>
    <w:rsid w:val="000B678B"/>
    <w:rsid w:val="000B69C4"/>
    <w:rsid w:val="000B711E"/>
    <w:rsid w:val="000B7377"/>
    <w:rsid w:val="000B7F54"/>
    <w:rsid w:val="000C04DB"/>
    <w:rsid w:val="000C3005"/>
    <w:rsid w:val="000C34DA"/>
    <w:rsid w:val="000C3C93"/>
    <w:rsid w:val="000C5B30"/>
    <w:rsid w:val="000D23F5"/>
    <w:rsid w:val="000D40BA"/>
    <w:rsid w:val="000D5CC3"/>
    <w:rsid w:val="000E1EDB"/>
    <w:rsid w:val="000E3259"/>
    <w:rsid w:val="000F1ED0"/>
    <w:rsid w:val="000F2ED9"/>
    <w:rsid w:val="000F3752"/>
    <w:rsid w:val="000F48FD"/>
    <w:rsid w:val="000F5ACE"/>
    <w:rsid w:val="000F7DBF"/>
    <w:rsid w:val="00100639"/>
    <w:rsid w:val="00101AE5"/>
    <w:rsid w:val="0010217F"/>
    <w:rsid w:val="00103DA9"/>
    <w:rsid w:val="00103DDC"/>
    <w:rsid w:val="0010418E"/>
    <w:rsid w:val="00106721"/>
    <w:rsid w:val="00106B56"/>
    <w:rsid w:val="001077D3"/>
    <w:rsid w:val="00113E89"/>
    <w:rsid w:val="00116856"/>
    <w:rsid w:val="00117A14"/>
    <w:rsid w:val="00120259"/>
    <w:rsid w:val="00120851"/>
    <w:rsid w:val="00124CF0"/>
    <w:rsid w:val="001266BF"/>
    <w:rsid w:val="00131054"/>
    <w:rsid w:val="00133D16"/>
    <w:rsid w:val="00133F69"/>
    <w:rsid w:val="0013496A"/>
    <w:rsid w:val="00135E0D"/>
    <w:rsid w:val="001363B2"/>
    <w:rsid w:val="001376CB"/>
    <w:rsid w:val="001401FF"/>
    <w:rsid w:val="00140C83"/>
    <w:rsid w:val="00140E25"/>
    <w:rsid w:val="00147FB4"/>
    <w:rsid w:val="0015011C"/>
    <w:rsid w:val="00150429"/>
    <w:rsid w:val="00153353"/>
    <w:rsid w:val="0015351E"/>
    <w:rsid w:val="001559C6"/>
    <w:rsid w:val="0015791A"/>
    <w:rsid w:val="0016035A"/>
    <w:rsid w:val="0016303B"/>
    <w:rsid w:val="00165700"/>
    <w:rsid w:val="001748ED"/>
    <w:rsid w:val="0017553F"/>
    <w:rsid w:val="00177DD5"/>
    <w:rsid w:val="00180ACB"/>
    <w:rsid w:val="00181A7F"/>
    <w:rsid w:val="0018347E"/>
    <w:rsid w:val="0018465A"/>
    <w:rsid w:val="00186623"/>
    <w:rsid w:val="0018699A"/>
    <w:rsid w:val="001915A7"/>
    <w:rsid w:val="001915CE"/>
    <w:rsid w:val="0019366A"/>
    <w:rsid w:val="001939FF"/>
    <w:rsid w:val="00197AC3"/>
    <w:rsid w:val="001A0016"/>
    <w:rsid w:val="001A0A9A"/>
    <w:rsid w:val="001A4270"/>
    <w:rsid w:val="001A4BF5"/>
    <w:rsid w:val="001A6DCC"/>
    <w:rsid w:val="001A7806"/>
    <w:rsid w:val="001B1D3B"/>
    <w:rsid w:val="001B2365"/>
    <w:rsid w:val="001B3DBD"/>
    <w:rsid w:val="001B4377"/>
    <w:rsid w:val="001B5DFF"/>
    <w:rsid w:val="001B65A8"/>
    <w:rsid w:val="001B6655"/>
    <w:rsid w:val="001C1AC1"/>
    <w:rsid w:val="001C341C"/>
    <w:rsid w:val="001D0BBA"/>
    <w:rsid w:val="001D2321"/>
    <w:rsid w:val="001D2DCD"/>
    <w:rsid w:val="001D45F3"/>
    <w:rsid w:val="001D46D6"/>
    <w:rsid w:val="001D5055"/>
    <w:rsid w:val="001E1979"/>
    <w:rsid w:val="001E38D0"/>
    <w:rsid w:val="001E468A"/>
    <w:rsid w:val="001E5CAC"/>
    <w:rsid w:val="001E5EB4"/>
    <w:rsid w:val="001E725F"/>
    <w:rsid w:val="001E75B9"/>
    <w:rsid w:val="001F1AF7"/>
    <w:rsid w:val="001F1CA8"/>
    <w:rsid w:val="001F48D9"/>
    <w:rsid w:val="001F4964"/>
    <w:rsid w:val="001F7063"/>
    <w:rsid w:val="00200186"/>
    <w:rsid w:val="00202B04"/>
    <w:rsid w:val="00204936"/>
    <w:rsid w:val="002100EE"/>
    <w:rsid w:val="00210222"/>
    <w:rsid w:val="00211874"/>
    <w:rsid w:val="00211A92"/>
    <w:rsid w:val="0021275E"/>
    <w:rsid w:val="002152E6"/>
    <w:rsid w:val="00215321"/>
    <w:rsid w:val="0022065B"/>
    <w:rsid w:val="00222097"/>
    <w:rsid w:val="0022517B"/>
    <w:rsid w:val="00225B78"/>
    <w:rsid w:val="00227BA9"/>
    <w:rsid w:val="002341AC"/>
    <w:rsid w:val="00234637"/>
    <w:rsid w:val="00235F8F"/>
    <w:rsid w:val="00237759"/>
    <w:rsid w:val="0024359D"/>
    <w:rsid w:val="00244E68"/>
    <w:rsid w:val="00244E7D"/>
    <w:rsid w:val="00247343"/>
    <w:rsid w:val="002534CC"/>
    <w:rsid w:val="002539DF"/>
    <w:rsid w:val="00255E78"/>
    <w:rsid w:val="002576EF"/>
    <w:rsid w:val="00262CCB"/>
    <w:rsid w:val="00263F49"/>
    <w:rsid w:val="002643C1"/>
    <w:rsid w:val="00266CB9"/>
    <w:rsid w:val="00266D24"/>
    <w:rsid w:val="00267DDF"/>
    <w:rsid w:val="00270ED7"/>
    <w:rsid w:val="00271A27"/>
    <w:rsid w:val="00271D47"/>
    <w:rsid w:val="002721EA"/>
    <w:rsid w:val="00273BB0"/>
    <w:rsid w:val="002774BF"/>
    <w:rsid w:val="00277A31"/>
    <w:rsid w:val="0028012A"/>
    <w:rsid w:val="00280E8A"/>
    <w:rsid w:val="00283A40"/>
    <w:rsid w:val="00283B57"/>
    <w:rsid w:val="00285164"/>
    <w:rsid w:val="00285D78"/>
    <w:rsid w:val="00293618"/>
    <w:rsid w:val="00294EB6"/>
    <w:rsid w:val="00295381"/>
    <w:rsid w:val="002A4956"/>
    <w:rsid w:val="002A5652"/>
    <w:rsid w:val="002A6710"/>
    <w:rsid w:val="002A69DF"/>
    <w:rsid w:val="002A7622"/>
    <w:rsid w:val="002A7A29"/>
    <w:rsid w:val="002B0779"/>
    <w:rsid w:val="002B1F56"/>
    <w:rsid w:val="002B3C24"/>
    <w:rsid w:val="002B47A4"/>
    <w:rsid w:val="002B7904"/>
    <w:rsid w:val="002C0821"/>
    <w:rsid w:val="002C2507"/>
    <w:rsid w:val="002C2E6E"/>
    <w:rsid w:val="002C69BF"/>
    <w:rsid w:val="002D0394"/>
    <w:rsid w:val="002D7078"/>
    <w:rsid w:val="002D793C"/>
    <w:rsid w:val="002E632A"/>
    <w:rsid w:val="002E64F4"/>
    <w:rsid w:val="002F065F"/>
    <w:rsid w:val="002F1B06"/>
    <w:rsid w:val="002F26FF"/>
    <w:rsid w:val="002F3DE3"/>
    <w:rsid w:val="002F4085"/>
    <w:rsid w:val="002F530D"/>
    <w:rsid w:val="002F632E"/>
    <w:rsid w:val="002F761B"/>
    <w:rsid w:val="002F7EF1"/>
    <w:rsid w:val="003036FC"/>
    <w:rsid w:val="00304546"/>
    <w:rsid w:val="00310AF9"/>
    <w:rsid w:val="00312897"/>
    <w:rsid w:val="00312A0A"/>
    <w:rsid w:val="0031465E"/>
    <w:rsid w:val="00314E6F"/>
    <w:rsid w:val="00315742"/>
    <w:rsid w:val="003163B3"/>
    <w:rsid w:val="00317698"/>
    <w:rsid w:val="0031785E"/>
    <w:rsid w:val="00323FD5"/>
    <w:rsid w:val="00325A26"/>
    <w:rsid w:val="00325D65"/>
    <w:rsid w:val="00326BBC"/>
    <w:rsid w:val="00327722"/>
    <w:rsid w:val="00333A2A"/>
    <w:rsid w:val="00335BDB"/>
    <w:rsid w:val="003360A8"/>
    <w:rsid w:val="0033728D"/>
    <w:rsid w:val="00341DEB"/>
    <w:rsid w:val="003439D7"/>
    <w:rsid w:val="00343C3E"/>
    <w:rsid w:val="00346A3D"/>
    <w:rsid w:val="00350C20"/>
    <w:rsid w:val="0035143D"/>
    <w:rsid w:val="003548FA"/>
    <w:rsid w:val="00355A74"/>
    <w:rsid w:val="00357FFC"/>
    <w:rsid w:val="00361427"/>
    <w:rsid w:val="00361441"/>
    <w:rsid w:val="00362402"/>
    <w:rsid w:val="00363A39"/>
    <w:rsid w:val="0036458B"/>
    <w:rsid w:val="00365E9B"/>
    <w:rsid w:val="00371328"/>
    <w:rsid w:val="00371D2F"/>
    <w:rsid w:val="00372D5B"/>
    <w:rsid w:val="00372F91"/>
    <w:rsid w:val="0037335E"/>
    <w:rsid w:val="00374F34"/>
    <w:rsid w:val="00375E03"/>
    <w:rsid w:val="00376997"/>
    <w:rsid w:val="00377222"/>
    <w:rsid w:val="00381CDC"/>
    <w:rsid w:val="0038344F"/>
    <w:rsid w:val="00384161"/>
    <w:rsid w:val="00387610"/>
    <w:rsid w:val="00396FFE"/>
    <w:rsid w:val="003973D3"/>
    <w:rsid w:val="003A0892"/>
    <w:rsid w:val="003A2064"/>
    <w:rsid w:val="003A232A"/>
    <w:rsid w:val="003A449E"/>
    <w:rsid w:val="003A501C"/>
    <w:rsid w:val="003A57F1"/>
    <w:rsid w:val="003A71F3"/>
    <w:rsid w:val="003A7730"/>
    <w:rsid w:val="003B19F5"/>
    <w:rsid w:val="003B2501"/>
    <w:rsid w:val="003B4CFE"/>
    <w:rsid w:val="003B4E4F"/>
    <w:rsid w:val="003B66D6"/>
    <w:rsid w:val="003B7B71"/>
    <w:rsid w:val="003C05DA"/>
    <w:rsid w:val="003C0A38"/>
    <w:rsid w:val="003C28DE"/>
    <w:rsid w:val="003C3439"/>
    <w:rsid w:val="003C34EE"/>
    <w:rsid w:val="003C7059"/>
    <w:rsid w:val="003D0E0A"/>
    <w:rsid w:val="003D1569"/>
    <w:rsid w:val="003D24AD"/>
    <w:rsid w:val="003D5E38"/>
    <w:rsid w:val="003E1F8A"/>
    <w:rsid w:val="003E5324"/>
    <w:rsid w:val="003E5E67"/>
    <w:rsid w:val="003F1592"/>
    <w:rsid w:val="003F4DE5"/>
    <w:rsid w:val="00402B32"/>
    <w:rsid w:val="004063D0"/>
    <w:rsid w:val="004067E2"/>
    <w:rsid w:val="00410C93"/>
    <w:rsid w:val="00411B4A"/>
    <w:rsid w:val="00412680"/>
    <w:rsid w:val="004167CD"/>
    <w:rsid w:val="00420E4C"/>
    <w:rsid w:val="00425EDA"/>
    <w:rsid w:val="0043290D"/>
    <w:rsid w:val="00433ADB"/>
    <w:rsid w:val="004353BF"/>
    <w:rsid w:val="004400CA"/>
    <w:rsid w:val="004460A0"/>
    <w:rsid w:val="004474F3"/>
    <w:rsid w:val="00447F43"/>
    <w:rsid w:val="004515DA"/>
    <w:rsid w:val="00453A00"/>
    <w:rsid w:val="004543A5"/>
    <w:rsid w:val="00454519"/>
    <w:rsid w:val="00454AF6"/>
    <w:rsid w:val="00456698"/>
    <w:rsid w:val="00462878"/>
    <w:rsid w:val="0046417B"/>
    <w:rsid w:val="004657EA"/>
    <w:rsid w:val="00470A46"/>
    <w:rsid w:val="00481A49"/>
    <w:rsid w:val="00482276"/>
    <w:rsid w:val="00490D8B"/>
    <w:rsid w:val="004953EC"/>
    <w:rsid w:val="00496E73"/>
    <w:rsid w:val="00497556"/>
    <w:rsid w:val="004A015E"/>
    <w:rsid w:val="004A020F"/>
    <w:rsid w:val="004A0DE1"/>
    <w:rsid w:val="004A21A7"/>
    <w:rsid w:val="004A2410"/>
    <w:rsid w:val="004A27AC"/>
    <w:rsid w:val="004A2B68"/>
    <w:rsid w:val="004A3403"/>
    <w:rsid w:val="004A6DDD"/>
    <w:rsid w:val="004A7523"/>
    <w:rsid w:val="004A7AA2"/>
    <w:rsid w:val="004A7B06"/>
    <w:rsid w:val="004B38E8"/>
    <w:rsid w:val="004B509D"/>
    <w:rsid w:val="004B75C0"/>
    <w:rsid w:val="004C1DD0"/>
    <w:rsid w:val="004C2ED2"/>
    <w:rsid w:val="004C64E4"/>
    <w:rsid w:val="004D66D1"/>
    <w:rsid w:val="004D6E9A"/>
    <w:rsid w:val="004D7138"/>
    <w:rsid w:val="004E0650"/>
    <w:rsid w:val="004E3234"/>
    <w:rsid w:val="004E3AEE"/>
    <w:rsid w:val="004E4EFB"/>
    <w:rsid w:val="004E53B5"/>
    <w:rsid w:val="004E55DB"/>
    <w:rsid w:val="004F02B3"/>
    <w:rsid w:val="004F2A9F"/>
    <w:rsid w:val="004F6879"/>
    <w:rsid w:val="005000E9"/>
    <w:rsid w:val="0050020E"/>
    <w:rsid w:val="00500D8B"/>
    <w:rsid w:val="00501535"/>
    <w:rsid w:val="00502B2F"/>
    <w:rsid w:val="00504ECB"/>
    <w:rsid w:val="00505F40"/>
    <w:rsid w:val="00512D00"/>
    <w:rsid w:val="00514179"/>
    <w:rsid w:val="00516CDF"/>
    <w:rsid w:val="005170E4"/>
    <w:rsid w:val="005171C9"/>
    <w:rsid w:val="005214D2"/>
    <w:rsid w:val="00522621"/>
    <w:rsid w:val="00524D8A"/>
    <w:rsid w:val="005264EA"/>
    <w:rsid w:val="005266F6"/>
    <w:rsid w:val="005320C1"/>
    <w:rsid w:val="00535BF1"/>
    <w:rsid w:val="00536484"/>
    <w:rsid w:val="005403AD"/>
    <w:rsid w:val="00540915"/>
    <w:rsid w:val="005460D5"/>
    <w:rsid w:val="005462AA"/>
    <w:rsid w:val="00551239"/>
    <w:rsid w:val="00556AA7"/>
    <w:rsid w:val="005573AE"/>
    <w:rsid w:val="00557B70"/>
    <w:rsid w:val="0056050C"/>
    <w:rsid w:val="00562860"/>
    <w:rsid w:val="0056287E"/>
    <w:rsid w:val="00566A85"/>
    <w:rsid w:val="0057088E"/>
    <w:rsid w:val="00570FCB"/>
    <w:rsid w:val="00571368"/>
    <w:rsid w:val="00572B92"/>
    <w:rsid w:val="00573AE3"/>
    <w:rsid w:val="005768CC"/>
    <w:rsid w:val="00581B74"/>
    <w:rsid w:val="00584EFB"/>
    <w:rsid w:val="005902D9"/>
    <w:rsid w:val="00590B75"/>
    <w:rsid w:val="0059244D"/>
    <w:rsid w:val="00592A7E"/>
    <w:rsid w:val="0059546E"/>
    <w:rsid w:val="00596AB7"/>
    <w:rsid w:val="005A1459"/>
    <w:rsid w:val="005A1EA7"/>
    <w:rsid w:val="005A3553"/>
    <w:rsid w:val="005A7D38"/>
    <w:rsid w:val="005B0724"/>
    <w:rsid w:val="005B1E46"/>
    <w:rsid w:val="005B7775"/>
    <w:rsid w:val="005C0014"/>
    <w:rsid w:val="005C10E4"/>
    <w:rsid w:val="005C2924"/>
    <w:rsid w:val="005C42AC"/>
    <w:rsid w:val="005C4F84"/>
    <w:rsid w:val="005C5383"/>
    <w:rsid w:val="005D12E2"/>
    <w:rsid w:val="005D25F6"/>
    <w:rsid w:val="005D3382"/>
    <w:rsid w:val="005D395E"/>
    <w:rsid w:val="005D703E"/>
    <w:rsid w:val="005E01BC"/>
    <w:rsid w:val="005E370D"/>
    <w:rsid w:val="005E620C"/>
    <w:rsid w:val="005E7E9D"/>
    <w:rsid w:val="005F1B6C"/>
    <w:rsid w:val="005F4509"/>
    <w:rsid w:val="005F7F2B"/>
    <w:rsid w:val="00600B61"/>
    <w:rsid w:val="00601B56"/>
    <w:rsid w:val="0060543A"/>
    <w:rsid w:val="00607FF4"/>
    <w:rsid w:val="00610C5F"/>
    <w:rsid w:val="00613410"/>
    <w:rsid w:val="00615434"/>
    <w:rsid w:val="0061717E"/>
    <w:rsid w:val="00617986"/>
    <w:rsid w:val="00621933"/>
    <w:rsid w:val="006248EF"/>
    <w:rsid w:val="00624D6D"/>
    <w:rsid w:val="00625262"/>
    <w:rsid w:val="00625BD9"/>
    <w:rsid w:val="00627DD2"/>
    <w:rsid w:val="00631836"/>
    <w:rsid w:val="00632783"/>
    <w:rsid w:val="00635B4B"/>
    <w:rsid w:val="00640026"/>
    <w:rsid w:val="00641068"/>
    <w:rsid w:val="00643B38"/>
    <w:rsid w:val="0064550A"/>
    <w:rsid w:val="00646DCF"/>
    <w:rsid w:val="00647348"/>
    <w:rsid w:val="00647CCB"/>
    <w:rsid w:val="00654A48"/>
    <w:rsid w:val="006552FD"/>
    <w:rsid w:val="0065651B"/>
    <w:rsid w:val="00656995"/>
    <w:rsid w:val="00662039"/>
    <w:rsid w:val="00664607"/>
    <w:rsid w:val="0066468B"/>
    <w:rsid w:val="006653F0"/>
    <w:rsid w:val="00670089"/>
    <w:rsid w:val="00670560"/>
    <w:rsid w:val="00671AF9"/>
    <w:rsid w:val="0067347D"/>
    <w:rsid w:val="00680AE4"/>
    <w:rsid w:val="00684E51"/>
    <w:rsid w:val="006907A5"/>
    <w:rsid w:val="0069086A"/>
    <w:rsid w:val="006913E0"/>
    <w:rsid w:val="006927C1"/>
    <w:rsid w:val="0069635B"/>
    <w:rsid w:val="006A100B"/>
    <w:rsid w:val="006A143A"/>
    <w:rsid w:val="006A278D"/>
    <w:rsid w:val="006A3285"/>
    <w:rsid w:val="006A4743"/>
    <w:rsid w:val="006A55C3"/>
    <w:rsid w:val="006B0048"/>
    <w:rsid w:val="006B0C86"/>
    <w:rsid w:val="006B14D1"/>
    <w:rsid w:val="006B17C8"/>
    <w:rsid w:val="006B243E"/>
    <w:rsid w:val="006B5E7E"/>
    <w:rsid w:val="006B72DE"/>
    <w:rsid w:val="006C10F1"/>
    <w:rsid w:val="006C4BA5"/>
    <w:rsid w:val="006C5833"/>
    <w:rsid w:val="006C5FC1"/>
    <w:rsid w:val="006D0CE9"/>
    <w:rsid w:val="006D44E1"/>
    <w:rsid w:val="006D552C"/>
    <w:rsid w:val="006D5A85"/>
    <w:rsid w:val="006E21FA"/>
    <w:rsid w:val="006E6952"/>
    <w:rsid w:val="006F03F0"/>
    <w:rsid w:val="006F0DEB"/>
    <w:rsid w:val="006F0FB7"/>
    <w:rsid w:val="006F15D4"/>
    <w:rsid w:val="006F279A"/>
    <w:rsid w:val="006F354D"/>
    <w:rsid w:val="006F3838"/>
    <w:rsid w:val="006F511B"/>
    <w:rsid w:val="006F5B7F"/>
    <w:rsid w:val="006F7468"/>
    <w:rsid w:val="006F75AB"/>
    <w:rsid w:val="006F7C11"/>
    <w:rsid w:val="00701184"/>
    <w:rsid w:val="00704E5D"/>
    <w:rsid w:val="00705739"/>
    <w:rsid w:val="0071489C"/>
    <w:rsid w:val="00724F97"/>
    <w:rsid w:val="00726088"/>
    <w:rsid w:val="007267F7"/>
    <w:rsid w:val="007279DB"/>
    <w:rsid w:val="00730B6A"/>
    <w:rsid w:val="00730BFB"/>
    <w:rsid w:val="00731622"/>
    <w:rsid w:val="00734C8D"/>
    <w:rsid w:val="00736D88"/>
    <w:rsid w:val="00736DD2"/>
    <w:rsid w:val="00736E78"/>
    <w:rsid w:val="00743D93"/>
    <w:rsid w:val="00743EF2"/>
    <w:rsid w:val="00745FA2"/>
    <w:rsid w:val="0074681C"/>
    <w:rsid w:val="00746B5E"/>
    <w:rsid w:val="00746BC0"/>
    <w:rsid w:val="00746EC2"/>
    <w:rsid w:val="0075581A"/>
    <w:rsid w:val="007613B8"/>
    <w:rsid w:val="0076486C"/>
    <w:rsid w:val="007656B0"/>
    <w:rsid w:val="00765984"/>
    <w:rsid w:val="007668FE"/>
    <w:rsid w:val="00767F36"/>
    <w:rsid w:val="00770494"/>
    <w:rsid w:val="00771617"/>
    <w:rsid w:val="00771A7C"/>
    <w:rsid w:val="007726CB"/>
    <w:rsid w:val="007766E9"/>
    <w:rsid w:val="00777433"/>
    <w:rsid w:val="007820DC"/>
    <w:rsid w:val="00784A0D"/>
    <w:rsid w:val="00785E3E"/>
    <w:rsid w:val="00785F86"/>
    <w:rsid w:val="00794CCF"/>
    <w:rsid w:val="00794FE8"/>
    <w:rsid w:val="007952C6"/>
    <w:rsid w:val="007955DD"/>
    <w:rsid w:val="007959AC"/>
    <w:rsid w:val="0079658A"/>
    <w:rsid w:val="007A20E0"/>
    <w:rsid w:val="007A2D82"/>
    <w:rsid w:val="007A513A"/>
    <w:rsid w:val="007B2204"/>
    <w:rsid w:val="007B4588"/>
    <w:rsid w:val="007B4B60"/>
    <w:rsid w:val="007B6CFB"/>
    <w:rsid w:val="007C075F"/>
    <w:rsid w:val="007C1E59"/>
    <w:rsid w:val="007C2636"/>
    <w:rsid w:val="007C4A0F"/>
    <w:rsid w:val="007D3CA6"/>
    <w:rsid w:val="007D421D"/>
    <w:rsid w:val="007E0D9F"/>
    <w:rsid w:val="007E2605"/>
    <w:rsid w:val="007E2874"/>
    <w:rsid w:val="007E298C"/>
    <w:rsid w:val="007E3989"/>
    <w:rsid w:val="007E64BA"/>
    <w:rsid w:val="007F2295"/>
    <w:rsid w:val="007F3CCE"/>
    <w:rsid w:val="007F5C55"/>
    <w:rsid w:val="007F6A65"/>
    <w:rsid w:val="00801462"/>
    <w:rsid w:val="008026BD"/>
    <w:rsid w:val="00803B59"/>
    <w:rsid w:val="008041D4"/>
    <w:rsid w:val="00804CB6"/>
    <w:rsid w:val="00807EE7"/>
    <w:rsid w:val="008109A2"/>
    <w:rsid w:val="0081156A"/>
    <w:rsid w:val="00815920"/>
    <w:rsid w:val="00815C7C"/>
    <w:rsid w:val="00815C7E"/>
    <w:rsid w:val="00817FC0"/>
    <w:rsid w:val="00823DF6"/>
    <w:rsid w:val="00825DDF"/>
    <w:rsid w:val="00827398"/>
    <w:rsid w:val="00830260"/>
    <w:rsid w:val="00832559"/>
    <w:rsid w:val="00842974"/>
    <w:rsid w:val="0084353E"/>
    <w:rsid w:val="00851805"/>
    <w:rsid w:val="00853776"/>
    <w:rsid w:val="00853FE4"/>
    <w:rsid w:val="00854BF8"/>
    <w:rsid w:val="0085550A"/>
    <w:rsid w:val="00860128"/>
    <w:rsid w:val="0086111A"/>
    <w:rsid w:val="008616EF"/>
    <w:rsid w:val="008618B8"/>
    <w:rsid w:val="00863C25"/>
    <w:rsid w:val="008668A0"/>
    <w:rsid w:val="008705BC"/>
    <w:rsid w:val="00871BB5"/>
    <w:rsid w:val="0087422F"/>
    <w:rsid w:val="00875A42"/>
    <w:rsid w:val="00883BD5"/>
    <w:rsid w:val="008904A8"/>
    <w:rsid w:val="00891344"/>
    <w:rsid w:val="00896648"/>
    <w:rsid w:val="008A23FB"/>
    <w:rsid w:val="008A2EFF"/>
    <w:rsid w:val="008A30DE"/>
    <w:rsid w:val="008A3950"/>
    <w:rsid w:val="008A48FC"/>
    <w:rsid w:val="008B12E9"/>
    <w:rsid w:val="008B4001"/>
    <w:rsid w:val="008B53D8"/>
    <w:rsid w:val="008B63A1"/>
    <w:rsid w:val="008C28C6"/>
    <w:rsid w:val="008C3708"/>
    <w:rsid w:val="008C510F"/>
    <w:rsid w:val="008D2A99"/>
    <w:rsid w:val="008D4DD3"/>
    <w:rsid w:val="008D5EB0"/>
    <w:rsid w:val="008D6EBF"/>
    <w:rsid w:val="008E0E94"/>
    <w:rsid w:val="008E39CA"/>
    <w:rsid w:val="008E4326"/>
    <w:rsid w:val="008E4F19"/>
    <w:rsid w:val="008E50B8"/>
    <w:rsid w:val="008E66B8"/>
    <w:rsid w:val="008F00E5"/>
    <w:rsid w:val="008F05CB"/>
    <w:rsid w:val="008F1988"/>
    <w:rsid w:val="008F25DB"/>
    <w:rsid w:val="008F2AD5"/>
    <w:rsid w:val="008F2D73"/>
    <w:rsid w:val="008F6252"/>
    <w:rsid w:val="008F770B"/>
    <w:rsid w:val="009023F3"/>
    <w:rsid w:val="00902968"/>
    <w:rsid w:val="00902D42"/>
    <w:rsid w:val="0090383C"/>
    <w:rsid w:val="00903A25"/>
    <w:rsid w:val="00904E19"/>
    <w:rsid w:val="00905382"/>
    <w:rsid w:val="00905D25"/>
    <w:rsid w:val="009062B5"/>
    <w:rsid w:val="00907FFD"/>
    <w:rsid w:val="00911ACF"/>
    <w:rsid w:val="00911AE9"/>
    <w:rsid w:val="00912132"/>
    <w:rsid w:val="00912A05"/>
    <w:rsid w:val="00916001"/>
    <w:rsid w:val="009160E6"/>
    <w:rsid w:val="009171CA"/>
    <w:rsid w:val="00920201"/>
    <w:rsid w:val="00920957"/>
    <w:rsid w:val="00922FAD"/>
    <w:rsid w:val="00924BB9"/>
    <w:rsid w:val="00924F0A"/>
    <w:rsid w:val="0092708B"/>
    <w:rsid w:val="009313BB"/>
    <w:rsid w:val="0093578C"/>
    <w:rsid w:val="00937713"/>
    <w:rsid w:val="009400FC"/>
    <w:rsid w:val="0094306F"/>
    <w:rsid w:val="00943FB2"/>
    <w:rsid w:val="00944383"/>
    <w:rsid w:val="009519E2"/>
    <w:rsid w:val="00954464"/>
    <w:rsid w:val="00960FDC"/>
    <w:rsid w:val="00961DD0"/>
    <w:rsid w:val="00963C95"/>
    <w:rsid w:val="00964E3D"/>
    <w:rsid w:val="00966820"/>
    <w:rsid w:val="00967377"/>
    <w:rsid w:val="00967A56"/>
    <w:rsid w:val="00972633"/>
    <w:rsid w:val="00973679"/>
    <w:rsid w:val="009739E4"/>
    <w:rsid w:val="00973E50"/>
    <w:rsid w:val="00980037"/>
    <w:rsid w:val="009821C6"/>
    <w:rsid w:val="009827D5"/>
    <w:rsid w:val="00983B43"/>
    <w:rsid w:val="00984184"/>
    <w:rsid w:val="009935C9"/>
    <w:rsid w:val="00996D2C"/>
    <w:rsid w:val="00997AF4"/>
    <w:rsid w:val="00997D30"/>
    <w:rsid w:val="009A070C"/>
    <w:rsid w:val="009C032D"/>
    <w:rsid w:val="009C1E1B"/>
    <w:rsid w:val="009C3034"/>
    <w:rsid w:val="009C3337"/>
    <w:rsid w:val="009C40F0"/>
    <w:rsid w:val="009C4405"/>
    <w:rsid w:val="009C4958"/>
    <w:rsid w:val="009C7326"/>
    <w:rsid w:val="009D01D6"/>
    <w:rsid w:val="009D0407"/>
    <w:rsid w:val="009D2934"/>
    <w:rsid w:val="009D6931"/>
    <w:rsid w:val="009E22D3"/>
    <w:rsid w:val="009E737D"/>
    <w:rsid w:val="009E749B"/>
    <w:rsid w:val="009F1C03"/>
    <w:rsid w:val="009F2798"/>
    <w:rsid w:val="009F3948"/>
    <w:rsid w:val="009F3B26"/>
    <w:rsid w:val="009F3FE9"/>
    <w:rsid w:val="009F4335"/>
    <w:rsid w:val="009F4390"/>
    <w:rsid w:val="009F5335"/>
    <w:rsid w:val="009F5682"/>
    <w:rsid w:val="00A03977"/>
    <w:rsid w:val="00A050D4"/>
    <w:rsid w:val="00A056BA"/>
    <w:rsid w:val="00A0594E"/>
    <w:rsid w:val="00A1315B"/>
    <w:rsid w:val="00A152EB"/>
    <w:rsid w:val="00A16C2A"/>
    <w:rsid w:val="00A22C0D"/>
    <w:rsid w:val="00A26FF7"/>
    <w:rsid w:val="00A2733B"/>
    <w:rsid w:val="00A30B50"/>
    <w:rsid w:val="00A3107D"/>
    <w:rsid w:val="00A330D4"/>
    <w:rsid w:val="00A35338"/>
    <w:rsid w:val="00A36B0D"/>
    <w:rsid w:val="00A417D7"/>
    <w:rsid w:val="00A42EC5"/>
    <w:rsid w:val="00A445DC"/>
    <w:rsid w:val="00A44BEA"/>
    <w:rsid w:val="00A527E2"/>
    <w:rsid w:val="00A553F3"/>
    <w:rsid w:val="00A575D9"/>
    <w:rsid w:val="00A57A7E"/>
    <w:rsid w:val="00A60C8A"/>
    <w:rsid w:val="00A61F31"/>
    <w:rsid w:val="00A640F3"/>
    <w:rsid w:val="00A66585"/>
    <w:rsid w:val="00A66DEB"/>
    <w:rsid w:val="00A67DA8"/>
    <w:rsid w:val="00A67DFB"/>
    <w:rsid w:val="00A67FC1"/>
    <w:rsid w:val="00A711C6"/>
    <w:rsid w:val="00A7358D"/>
    <w:rsid w:val="00A75559"/>
    <w:rsid w:val="00A75ABC"/>
    <w:rsid w:val="00A7737E"/>
    <w:rsid w:val="00A837D7"/>
    <w:rsid w:val="00A83AD0"/>
    <w:rsid w:val="00A84863"/>
    <w:rsid w:val="00A86554"/>
    <w:rsid w:val="00A911F8"/>
    <w:rsid w:val="00A9284E"/>
    <w:rsid w:val="00A930D0"/>
    <w:rsid w:val="00A952ED"/>
    <w:rsid w:val="00A95D95"/>
    <w:rsid w:val="00A977EC"/>
    <w:rsid w:val="00AA07D2"/>
    <w:rsid w:val="00AA3FD1"/>
    <w:rsid w:val="00AA5AD8"/>
    <w:rsid w:val="00AA7ED1"/>
    <w:rsid w:val="00AB0701"/>
    <w:rsid w:val="00AB4967"/>
    <w:rsid w:val="00AB5D3A"/>
    <w:rsid w:val="00AB5ED3"/>
    <w:rsid w:val="00AB6B0C"/>
    <w:rsid w:val="00AB6CD5"/>
    <w:rsid w:val="00AB70CD"/>
    <w:rsid w:val="00AC2047"/>
    <w:rsid w:val="00AC2780"/>
    <w:rsid w:val="00AC28C5"/>
    <w:rsid w:val="00AC485C"/>
    <w:rsid w:val="00AC48B3"/>
    <w:rsid w:val="00AC6BCD"/>
    <w:rsid w:val="00AC7AC9"/>
    <w:rsid w:val="00AD1CEC"/>
    <w:rsid w:val="00AD23EF"/>
    <w:rsid w:val="00AD2504"/>
    <w:rsid w:val="00AD361A"/>
    <w:rsid w:val="00AD6A95"/>
    <w:rsid w:val="00AE1920"/>
    <w:rsid w:val="00AE7D91"/>
    <w:rsid w:val="00AF01B3"/>
    <w:rsid w:val="00AF0F13"/>
    <w:rsid w:val="00AF4C99"/>
    <w:rsid w:val="00AF65E5"/>
    <w:rsid w:val="00AF7992"/>
    <w:rsid w:val="00B00AB3"/>
    <w:rsid w:val="00B00B4D"/>
    <w:rsid w:val="00B0498C"/>
    <w:rsid w:val="00B04AB7"/>
    <w:rsid w:val="00B073C8"/>
    <w:rsid w:val="00B14329"/>
    <w:rsid w:val="00B14C52"/>
    <w:rsid w:val="00B1517B"/>
    <w:rsid w:val="00B200AA"/>
    <w:rsid w:val="00B20272"/>
    <w:rsid w:val="00B21225"/>
    <w:rsid w:val="00B21731"/>
    <w:rsid w:val="00B21A6C"/>
    <w:rsid w:val="00B225F1"/>
    <w:rsid w:val="00B22738"/>
    <w:rsid w:val="00B22A7A"/>
    <w:rsid w:val="00B3056D"/>
    <w:rsid w:val="00B30755"/>
    <w:rsid w:val="00B313C2"/>
    <w:rsid w:val="00B31422"/>
    <w:rsid w:val="00B32868"/>
    <w:rsid w:val="00B3602C"/>
    <w:rsid w:val="00B36D6C"/>
    <w:rsid w:val="00B4023A"/>
    <w:rsid w:val="00B4349D"/>
    <w:rsid w:val="00B44584"/>
    <w:rsid w:val="00B478C3"/>
    <w:rsid w:val="00B50A8F"/>
    <w:rsid w:val="00B51BBE"/>
    <w:rsid w:val="00B51C65"/>
    <w:rsid w:val="00B51D5D"/>
    <w:rsid w:val="00B534C4"/>
    <w:rsid w:val="00B61348"/>
    <w:rsid w:val="00B61DE5"/>
    <w:rsid w:val="00B6263F"/>
    <w:rsid w:val="00B64178"/>
    <w:rsid w:val="00B67114"/>
    <w:rsid w:val="00B702D7"/>
    <w:rsid w:val="00B71C3A"/>
    <w:rsid w:val="00B75449"/>
    <w:rsid w:val="00B75F36"/>
    <w:rsid w:val="00B823F6"/>
    <w:rsid w:val="00B92261"/>
    <w:rsid w:val="00B93463"/>
    <w:rsid w:val="00B94CCB"/>
    <w:rsid w:val="00B96FB2"/>
    <w:rsid w:val="00BA26B3"/>
    <w:rsid w:val="00BA3803"/>
    <w:rsid w:val="00BA3FFF"/>
    <w:rsid w:val="00BA4003"/>
    <w:rsid w:val="00BA527C"/>
    <w:rsid w:val="00BA67CA"/>
    <w:rsid w:val="00BA6F7B"/>
    <w:rsid w:val="00BB02CB"/>
    <w:rsid w:val="00BB5D6B"/>
    <w:rsid w:val="00BB7494"/>
    <w:rsid w:val="00BB778C"/>
    <w:rsid w:val="00BC0431"/>
    <w:rsid w:val="00BC1AE2"/>
    <w:rsid w:val="00BC1C91"/>
    <w:rsid w:val="00BC7D9C"/>
    <w:rsid w:val="00BD0FBA"/>
    <w:rsid w:val="00BD7B7F"/>
    <w:rsid w:val="00BE07A9"/>
    <w:rsid w:val="00BE0A4E"/>
    <w:rsid w:val="00BE33D1"/>
    <w:rsid w:val="00BE5B69"/>
    <w:rsid w:val="00BE7733"/>
    <w:rsid w:val="00BF2F55"/>
    <w:rsid w:val="00BF4FCD"/>
    <w:rsid w:val="00BF5230"/>
    <w:rsid w:val="00BF7EE4"/>
    <w:rsid w:val="00C1090C"/>
    <w:rsid w:val="00C23C73"/>
    <w:rsid w:val="00C240C8"/>
    <w:rsid w:val="00C26513"/>
    <w:rsid w:val="00C37E66"/>
    <w:rsid w:val="00C37F72"/>
    <w:rsid w:val="00C420C1"/>
    <w:rsid w:val="00C42782"/>
    <w:rsid w:val="00C4525F"/>
    <w:rsid w:val="00C45963"/>
    <w:rsid w:val="00C46EBC"/>
    <w:rsid w:val="00C472B8"/>
    <w:rsid w:val="00C477E6"/>
    <w:rsid w:val="00C5163D"/>
    <w:rsid w:val="00C51E8C"/>
    <w:rsid w:val="00C53124"/>
    <w:rsid w:val="00C53B2E"/>
    <w:rsid w:val="00C53B49"/>
    <w:rsid w:val="00C53FFD"/>
    <w:rsid w:val="00C55080"/>
    <w:rsid w:val="00C6160A"/>
    <w:rsid w:val="00C64326"/>
    <w:rsid w:val="00C65570"/>
    <w:rsid w:val="00C76ECD"/>
    <w:rsid w:val="00C80F09"/>
    <w:rsid w:val="00C82916"/>
    <w:rsid w:val="00C83C75"/>
    <w:rsid w:val="00C84763"/>
    <w:rsid w:val="00C848E6"/>
    <w:rsid w:val="00C84E04"/>
    <w:rsid w:val="00C8791A"/>
    <w:rsid w:val="00C909AA"/>
    <w:rsid w:val="00C910BE"/>
    <w:rsid w:val="00C922BE"/>
    <w:rsid w:val="00C9266D"/>
    <w:rsid w:val="00C92F76"/>
    <w:rsid w:val="00C94FD0"/>
    <w:rsid w:val="00C951AE"/>
    <w:rsid w:val="00CA3516"/>
    <w:rsid w:val="00CA5844"/>
    <w:rsid w:val="00CA7415"/>
    <w:rsid w:val="00CB265C"/>
    <w:rsid w:val="00CB4FEB"/>
    <w:rsid w:val="00CB627E"/>
    <w:rsid w:val="00CB7A07"/>
    <w:rsid w:val="00CC2724"/>
    <w:rsid w:val="00CC457C"/>
    <w:rsid w:val="00CC59BB"/>
    <w:rsid w:val="00CD51BD"/>
    <w:rsid w:val="00CD635D"/>
    <w:rsid w:val="00CD7CED"/>
    <w:rsid w:val="00CD7E76"/>
    <w:rsid w:val="00CE04C7"/>
    <w:rsid w:val="00CE4BE2"/>
    <w:rsid w:val="00CF09B7"/>
    <w:rsid w:val="00CF0C37"/>
    <w:rsid w:val="00CF156B"/>
    <w:rsid w:val="00CF1E02"/>
    <w:rsid w:val="00CF2D68"/>
    <w:rsid w:val="00CF329B"/>
    <w:rsid w:val="00CF3752"/>
    <w:rsid w:val="00CF4C8E"/>
    <w:rsid w:val="00CF597A"/>
    <w:rsid w:val="00D010C7"/>
    <w:rsid w:val="00D028B2"/>
    <w:rsid w:val="00D032D5"/>
    <w:rsid w:val="00D05BAA"/>
    <w:rsid w:val="00D07FB9"/>
    <w:rsid w:val="00D10112"/>
    <w:rsid w:val="00D121B8"/>
    <w:rsid w:val="00D13B7A"/>
    <w:rsid w:val="00D148C2"/>
    <w:rsid w:val="00D22C4B"/>
    <w:rsid w:val="00D230C7"/>
    <w:rsid w:val="00D23E7D"/>
    <w:rsid w:val="00D2405F"/>
    <w:rsid w:val="00D25FE3"/>
    <w:rsid w:val="00D30C7F"/>
    <w:rsid w:val="00D35D2A"/>
    <w:rsid w:val="00D41BA9"/>
    <w:rsid w:val="00D456F3"/>
    <w:rsid w:val="00D47390"/>
    <w:rsid w:val="00D52376"/>
    <w:rsid w:val="00D5599E"/>
    <w:rsid w:val="00D57B9E"/>
    <w:rsid w:val="00D612C2"/>
    <w:rsid w:val="00D623F3"/>
    <w:rsid w:val="00D6296C"/>
    <w:rsid w:val="00D62C72"/>
    <w:rsid w:val="00D64080"/>
    <w:rsid w:val="00D66A2D"/>
    <w:rsid w:val="00D745E0"/>
    <w:rsid w:val="00D74CF9"/>
    <w:rsid w:val="00D76AA3"/>
    <w:rsid w:val="00D80604"/>
    <w:rsid w:val="00D858F8"/>
    <w:rsid w:val="00D86212"/>
    <w:rsid w:val="00D90674"/>
    <w:rsid w:val="00D9460E"/>
    <w:rsid w:val="00D95411"/>
    <w:rsid w:val="00D96A10"/>
    <w:rsid w:val="00D970E2"/>
    <w:rsid w:val="00DA086B"/>
    <w:rsid w:val="00DA0B0F"/>
    <w:rsid w:val="00DA0B92"/>
    <w:rsid w:val="00DA3DE6"/>
    <w:rsid w:val="00DA5225"/>
    <w:rsid w:val="00DA565F"/>
    <w:rsid w:val="00DA5E46"/>
    <w:rsid w:val="00DA7E05"/>
    <w:rsid w:val="00DB1007"/>
    <w:rsid w:val="00DB2DDD"/>
    <w:rsid w:val="00DB4794"/>
    <w:rsid w:val="00DB4BDE"/>
    <w:rsid w:val="00DB5C3E"/>
    <w:rsid w:val="00DB628E"/>
    <w:rsid w:val="00DB71C8"/>
    <w:rsid w:val="00DC1C14"/>
    <w:rsid w:val="00DC35CB"/>
    <w:rsid w:val="00DD1761"/>
    <w:rsid w:val="00DD43CB"/>
    <w:rsid w:val="00DE1E3E"/>
    <w:rsid w:val="00DE4DC4"/>
    <w:rsid w:val="00DE7ABF"/>
    <w:rsid w:val="00DF0919"/>
    <w:rsid w:val="00DF3046"/>
    <w:rsid w:val="00DF348B"/>
    <w:rsid w:val="00DF39A9"/>
    <w:rsid w:val="00DF782C"/>
    <w:rsid w:val="00E023D0"/>
    <w:rsid w:val="00E02BE3"/>
    <w:rsid w:val="00E030A0"/>
    <w:rsid w:val="00E030DE"/>
    <w:rsid w:val="00E124E3"/>
    <w:rsid w:val="00E14812"/>
    <w:rsid w:val="00E14F74"/>
    <w:rsid w:val="00E15234"/>
    <w:rsid w:val="00E15DDE"/>
    <w:rsid w:val="00E20D3E"/>
    <w:rsid w:val="00E2339E"/>
    <w:rsid w:val="00E255FD"/>
    <w:rsid w:val="00E308E8"/>
    <w:rsid w:val="00E3158A"/>
    <w:rsid w:val="00E3245B"/>
    <w:rsid w:val="00E3707B"/>
    <w:rsid w:val="00E4024B"/>
    <w:rsid w:val="00E4710C"/>
    <w:rsid w:val="00E47506"/>
    <w:rsid w:val="00E50685"/>
    <w:rsid w:val="00E51BD8"/>
    <w:rsid w:val="00E5322E"/>
    <w:rsid w:val="00E540B6"/>
    <w:rsid w:val="00E570D9"/>
    <w:rsid w:val="00E57F6B"/>
    <w:rsid w:val="00E64AB9"/>
    <w:rsid w:val="00E70995"/>
    <w:rsid w:val="00E71934"/>
    <w:rsid w:val="00E7342C"/>
    <w:rsid w:val="00E7588B"/>
    <w:rsid w:val="00E80A8C"/>
    <w:rsid w:val="00E84814"/>
    <w:rsid w:val="00E84BEC"/>
    <w:rsid w:val="00E858EF"/>
    <w:rsid w:val="00E91EC1"/>
    <w:rsid w:val="00EA010E"/>
    <w:rsid w:val="00EA3E0F"/>
    <w:rsid w:val="00EA4561"/>
    <w:rsid w:val="00EB0E2D"/>
    <w:rsid w:val="00EB1E33"/>
    <w:rsid w:val="00EB215E"/>
    <w:rsid w:val="00EB2F99"/>
    <w:rsid w:val="00EB4AA3"/>
    <w:rsid w:val="00EB5782"/>
    <w:rsid w:val="00EB706C"/>
    <w:rsid w:val="00EB7D0F"/>
    <w:rsid w:val="00EC0215"/>
    <w:rsid w:val="00EC029D"/>
    <w:rsid w:val="00EC0881"/>
    <w:rsid w:val="00EC3AB1"/>
    <w:rsid w:val="00EC7AA1"/>
    <w:rsid w:val="00ED0742"/>
    <w:rsid w:val="00ED216E"/>
    <w:rsid w:val="00ED579F"/>
    <w:rsid w:val="00ED5AFC"/>
    <w:rsid w:val="00EE061A"/>
    <w:rsid w:val="00EE30AF"/>
    <w:rsid w:val="00EE4D89"/>
    <w:rsid w:val="00EE67BB"/>
    <w:rsid w:val="00EE68E4"/>
    <w:rsid w:val="00EF2477"/>
    <w:rsid w:val="00EF496E"/>
    <w:rsid w:val="00EF5688"/>
    <w:rsid w:val="00F01912"/>
    <w:rsid w:val="00F022E0"/>
    <w:rsid w:val="00F06551"/>
    <w:rsid w:val="00F06D97"/>
    <w:rsid w:val="00F10932"/>
    <w:rsid w:val="00F11A47"/>
    <w:rsid w:val="00F134B1"/>
    <w:rsid w:val="00F13738"/>
    <w:rsid w:val="00F169C3"/>
    <w:rsid w:val="00F20FF1"/>
    <w:rsid w:val="00F25205"/>
    <w:rsid w:val="00F2777C"/>
    <w:rsid w:val="00F31987"/>
    <w:rsid w:val="00F35457"/>
    <w:rsid w:val="00F3595B"/>
    <w:rsid w:val="00F36398"/>
    <w:rsid w:val="00F37EF5"/>
    <w:rsid w:val="00F4097C"/>
    <w:rsid w:val="00F426A6"/>
    <w:rsid w:val="00F429FD"/>
    <w:rsid w:val="00F449C4"/>
    <w:rsid w:val="00F538D9"/>
    <w:rsid w:val="00F5531F"/>
    <w:rsid w:val="00F56399"/>
    <w:rsid w:val="00F63953"/>
    <w:rsid w:val="00F6510D"/>
    <w:rsid w:val="00F6689A"/>
    <w:rsid w:val="00F67DDB"/>
    <w:rsid w:val="00F72061"/>
    <w:rsid w:val="00F7213B"/>
    <w:rsid w:val="00F725B2"/>
    <w:rsid w:val="00F7298D"/>
    <w:rsid w:val="00F7493F"/>
    <w:rsid w:val="00F7750A"/>
    <w:rsid w:val="00F80006"/>
    <w:rsid w:val="00F80084"/>
    <w:rsid w:val="00F830F7"/>
    <w:rsid w:val="00F87D2C"/>
    <w:rsid w:val="00F910D6"/>
    <w:rsid w:val="00F91C64"/>
    <w:rsid w:val="00F92045"/>
    <w:rsid w:val="00F94627"/>
    <w:rsid w:val="00F95676"/>
    <w:rsid w:val="00F96A73"/>
    <w:rsid w:val="00FA0979"/>
    <w:rsid w:val="00FA5828"/>
    <w:rsid w:val="00FB0CB5"/>
    <w:rsid w:val="00FB3FC5"/>
    <w:rsid w:val="00FB62F5"/>
    <w:rsid w:val="00FC073F"/>
    <w:rsid w:val="00FC3EBE"/>
    <w:rsid w:val="00FC66C2"/>
    <w:rsid w:val="00FC6F58"/>
    <w:rsid w:val="00FC6FA8"/>
    <w:rsid w:val="00FD2470"/>
    <w:rsid w:val="00FD26B5"/>
    <w:rsid w:val="00FD3AF3"/>
    <w:rsid w:val="00FD5823"/>
    <w:rsid w:val="00FE1C27"/>
    <w:rsid w:val="00FE215B"/>
    <w:rsid w:val="00FE5C31"/>
    <w:rsid w:val="00FE68B1"/>
    <w:rsid w:val="00FF25BA"/>
    <w:rsid w:val="00FF3BC9"/>
    <w:rsid w:val="00FF6BD1"/>
    <w:rsid w:val="00FF748B"/>
    <w:rsid w:val="00FF7623"/>
    <w:rsid w:val="00FF7942"/>
    <w:rsid w:val="011E0236"/>
    <w:rsid w:val="01395070"/>
    <w:rsid w:val="01453E77"/>
    <w:rsid w:val="014B08FF"/>
    <w:rsid w:val="014B450B"/>
    <w:rsid w:val="01761E20"/>
    <w:rsid w:val="018362EB"/>
    <w:rsid w:val="018856AF"/>
    <w:rsid w:val="01C901A1"/>
    <w:rsid w:val="01E925F2"/>
    <w:rsid w:val="01F01BD2"/>
    <w:rsid w:val="01FF3BC3"/>
    <w:rsid w:val="020C62E0"/>
    <w:rsid w:val="021A27AB"/>
    <w:rsid w:val="021D229B"/>
    <w:rsid w:val="024C35ED"/>
    <w:rsid w:val="025D6B3C"/>
    <w:rsid w:val="02624152"/>
    <w:rsid w:val="0270061D"/>
    <w:rsid w:val="02753E85"/>
    <w:rsid w:val="028E13EB"/>
    <w:rsid w:val="02BF15A4"/>
    <w:rsid w:val="02D23086"/>
    <w:rsid w:val="02DF57A3"/>
    <w:rsid w:val="032D650E"/>
    <w:rsid w:val="034D3112"/>
    <w:rsid w:val="035148F2"/>
    <w:rsid w:val="035241C7"/>
    <w:rsid w:val="035F6CAE"/>
    <w:rsid w:val="036C34DA"/>
    <w:rsid w:val="037E13B6"/>
    <w:rsid w:val="037E6D6A"/>
    <w:rsid w:val="038F0F77"/>
    <w:rsid w:val="039106D0"/>
    <w:rsid w:val="039667A9"/>
    <w:rsid w:val="03A72764"/>
    <w:rsid w:val="03B10EED"/>
    <w:rsid w:val="03B629A7"/>
    <w:rsid w:val="03B74A47"/>
    <w:rsid w:val="03C50E3C"/>
    <w:rsid w:val="03C926DB"/>
    <w:rsid w:val="03D96696"/>
    <w:rsid w:val="03DF1EFE"/>
    <w:rsid w:val="03F1578E"/>
    <w:rsid w:val="04155920"/>
    <w:rsid w:val="0451447E"/>
    <w:rsid w:val="0456222A"/>
    <w:rsid w:val="046C30B6"/>
    <w:rsid w:val="047D1717"/>
    <w:rsid w:val="0480254A"/>
    <w:rsid w:val="049331FC"/>
    <w:rsid w:val="04956A61"/>
    <w:rsid w:val="049E1B62"/>
    <w:rsid w:val="04A62A1C"/>
    <w:rsid w:val="04A942BA"/>
    <w:rsid w:val="04A96068"/>
    <w:rsid w:val="04BE5FB8"/>
    <w:rsid w:val="04D46D43"/>
    <w:rsid w:val="04F67233"/>
    <w:rsid w:val="051C2CDE"/>
    <w:rsid w:val="05351E6A"/>
    <w:rsid w:val="05362844"/>
    <w:rsid w:val="05663F59"/>
    <w:rsid w:val="056D353A"/>
    <w:rsid w:val="05705AEA"/>
    <w:rsid w:val="057427F5"/>
    <w:rsid w:val="057E12A3"/>
    <w:rsid w:val="05B64EE1"/>
    <w:rsid w:val="05C84C14"/>
    <w:rsid w:val="05D10A17"/>
    <w:rsid w:val="05FB6D97"/>
    <w:rsid w:val="06057D9B"/>
    <w:rsid w:val="060914B4"/>
    <w:rsid w:val="062F1B0F"/>
    <w:rsid w:val="063B7194"/>
    <w:rsid w:val="0648365F"/>
    <w:rsid w:val="06607510"/>
    <w:rsid w:val="066E1317"/>
    <w:rsid w:val="0673692E"/>
    <w:rsid w:val="067A4160"/>
    <w:rsid w:val="06805772"/>
    <w:rsid w:val="068E3768"/>
    <w:rsid w:val="068E5516"/>
    <w:rsid w:val="06B70F10"/>
    <w:rsid w:val="06BA455D"/>
    <w:rsid w:val="06C84AC8"/>
    <w:rsid w:val="06F31600"/>
    <w:rsid w:val="07177301"/>
    <w:rsid w:val="071874D5"/>
    <w:rsid w:val="072D11D3"/>
    <w:rsid w:val="073A38EF"/>
    <w:rsid w:val="073A569E"/>
    <w:rsid w:val="074327A4"/>
    <w:rsid w:val="074F739B"/>
    <w:rsid w:val="07612C2A"/>
    <w:rsid w:val="07846919"/>
    <w:rsid w:val="07AC659B"/>
    <w:rsid w:val="07AF5930"/>
    <w:rsid w:val="07C5765D"/>
    <w:rsid w:val="07DA2AFF"/>
    <w:rsid w:val="07E06245"/>
    <w:rsid w:val="07EF6488"/>
    <w:rsid w:val="07F645C9"/>
    <w:rsid w:val="08055CAB"/>
    <w:rsid w:val="08231BEF"/>
    <w:rsid w:val="08365E65"/>
    <w:rsid w:val="08420CAE"/>
    <w:rsid w:val="08444A26"/>
    <w:rsid w:val="086A5B0F"/>
    <w:rsid w:val="087D1CE6"/>
    <w:rsid w:val="08A2444D"/>
    <w:rsid w:val="08AF5C17"/>
    <w:rsid w:val="08C43471"/>
    <w:rsid w:val="08D4742C"/>
    <w:rsid w:val="08E37DF9"/>
    <w:rsid w:val="09077801"/>
    <w:rsid w:val="092A66B2"/>
    <w:rsid w:val="093A46FB"/>
    <w:rsid w:val="09414AC1"/>
    <w:rsid w:val="094B5940"/>
    <w:rsid w:val="094D16B8"/>
    <w:rsid w:val="09523172"/>
    <w:rsid w:val="095A3DD5"/>
    <w:rsid w:val="095E1B17"/>
    <w:rsid w:val="099512B1"/>
    <w:rsid w:val="09AB63DF"/>
    <w:rsid w:val="09C35E1E"/>
    <w:rsid w:val="09C556F2"/>
    <w:rsid w:val="09D750A5"/>
    <w:rsid w:val="09E813E1"/>
    <w:rsid w:val="09FF478C"/>
    <w:rsid w:val="0A005FD4"/>
    <w:rsid w:val="0A067AB9"/>
    <w:rsid w:val="0A122902"/>
    <w:rsid w:val="0A140428"/>
    <w:rsid w:val="0A2148F3"/>
    <w:rsid w:val="0A3E54A5"/>
    <w:rsid w:val="0A6647A5"/>
    <w:rsid w:val="0A71587A"/>
    <w:rsid w:val="0A9652E1"/>
    <w:rsid w:val="0ACA3C9E"/>
    <w:rsid w:val="0AD16701"/>
    <w:rsid w:val="0AE53B72"/>
    <w:rsid w:val="0AFB3396"/>
    <w:rsid w:val="0B350656"/>
    <w:rsid w:val="0B3A3EBE"/>
    <w:rsid w:val="0B3D39AE"/>
    <w:rsid w:val="0B5331D2"/>
    <w:rsid w:val="0B5A00BC"/>
    <w:rsid w:val="0B683E37"/>
    <w:rsid w:val="0B6B051B"/>
    <w:rsid w:val="0B753148"/>
    <w:rsid w:val="0BA92DF2"/>
    <w:rsid w:val="0BBA6DAD"/>
    <w:rsid w:val="0BC8771C"/>
    <w:rsid w:val="0BD6231D"/>
    <w:rsid w:val="0BF70001"/>
    <w:rsid w:val="0C1666D9"/>
    <w:rsid w:val="0C243AB5"/>
    <w:rsid w:val="0C474AE5"/>
    <w:rsid w:val="0C492597"/>
    <w:rsid w:val="0C92338D"/>
    <w:rsid w:val="0CA65BBB"/>
    <w:rsid w:val="0CBB44BF"/>
    <w:rsid w:val="0CD914B5"/>
    <w:rsid w:val="0CE00A95"/>
    <w:rsid w:val="0CE9794A"/>
    <w:rsid w:val="0CEC11E8"/>
    <w:rsid w:val="0CF479F1"/>
    <w:rsid w:val="0CF85DDF"/>
    <w:rsid w:val="0D48131B"/>
    <w:rsid w:val="0D4B59D5"/>
    <w:rsid w:val="0D562B05"/>
    <w:rsid w:val="0D660F9A"/>
    <w:rsid w:val="0D6A5196"/>
    <w:rsid w:val="0D71793F"/>
    <w:rsid w:val="0D731909"/>
    <w:rsid w:val="0D7F02AE"/>
    <w:rsid w:val="0D8A6E1A"/>
    <w:rsid w:val="0DA10224"/>
    <w:rsid w:val="0DE10621"/>
    <w:rsid w:val="0DFA7935"/>
    <w:rsid w:val="0E06452B"/>
    <w:rsid w:val="0E0D7668"/>
    <w:rsid w:val="0E1012B1"/>
    <w:rsid w:val="0E1053AA"/>
    <w:rsid w:val="0E1F1149"/>
    <w:rsid w:val="0E455054"/>
    <w:rsid w:val="0E547045"/>
    <w:rsid w:val="0E59465B"/>
    <w:rsid w:val="0E7C659C"/>
    <w:rsid w:val="0E7E0566"/>
    <w:rsid w:val="0EAD49A7"/>
    <w:rsid w:val="0EC046DA"/>
    <w:rsid w:val="0ED4462A"/>
    <w:rsid w:val="0EFB3964"/>
    <w:rsid w:val="0F040A6B"/>
    <w:rsid w:val="0F220EF1"/>
    <w:rsid w:val="0F227143"/>
    <w:rsid w:val="0F2729AB"/>
    <w:rsid w:val="0F2C1D70"/>
    <w:rsid w:val="0F3B6457"/>
    <w:rsid w:val="0F781A43"/>
    <w:rsid w:val="0F930041"/>
    <w:rsid w:val="0FA94FB4"/>
    <w:rsid w:val="0FAE09D7"/>
    <w:rsid w:val="0FB00BF3"/>
    <w:rsid w:val="0FB71F81"/>
    <w:rsid w:val="0FCD5301"/>
    <w:rsid w:val="0FD7617F"/>
    <w:rsid w:val="0FDC19E8"/>
    <w:rsid w:val="0FFF1232"/>
    <w:rsid w:val="10150A56"/>
    <w:rsid w:val="103B4960"/>
    <w:rsid w:val="103C2486"/>
    <w:rsid w:val="103F3D25"/>
    <w:rsid w:val="10593038"/>
    <w:rsid w:val="106D4720"/>
    <w:rsid w:val="107752B0"/>
    <w:rsid w:val="108F0808"/>
    <w:rsid w:val="10932C64"/>
    <w:rsid w:val="10CB408B"/>
    <w:rsid w:val="10D4446D"/>
    <w:rsid w:val="10EC5C5A"/>
    <w:rsid w:val="10F328EB"/>
    <w:rsid w:val="10FF0229"/>
    <w:rsid w:val="11074842"/>
    <w:rsid w:val="1109680C"/>
    <w:rsid w:val="11160F29"/>
    <w:rsid w:val="111F4B90"/>
    <w:rsid w:val="112371A2"/>
    <w:rsid w:val="112847B9"/>
    <w:rsid w:val="113B44EC"/>
    <w:rsid w:val="115B2DE0"/>
    <w:rsid w:val="11761899"/>
    <w:rsid w:val="118A1445"/>
    <w:rsid w:val="119360D6"/>
    <w:rsid w:val="11C42733"/>
    <w:rsid w:val="11C6025A"/>
    <w:rsid w:val="11D81D3B"/>
    <w:rsid w:val="11EC57E6"/>
    <w:rsid w:val="11F34DC7"/>
    <w:rsid w:val="1212349F"/>
    <w:rsid w:val="121D3BF2"/>
    <w:rsid w:val="12244F80"/>
    <w:rsid w:val="12541D09"/>
    <w:rsid w:val="12577104"/>
    <w:rsid w:val="12767ED2"/>
    <w:rsid w:val="127F665A"/>
    <w:rsid w:val="128123D2"/>
    <w:rsid w:val="129B7938"/>
    <w:rsid w:val="12A20372"/>
    <w:rsid w:val="12B26A5D"/>
    <w:rsid w:val="12B96010"/>
    <w:rsid w:val="12D62551"/>
    <w:rsid w:val="12D70244"/>
    <w:rsid w:val="12ED2B30"/>
    <w:rsid w:val="12FA2870"/>
    <w:rsid w:val="13001549"/>
    <w:rsid w:val="130D50C8"/>
    <w:rsid w:val="131B2827"/>
    <w:rsid w:val="132578E1"/>
    <w:rsid w:val="132A0CBC"/>
    <w:rsid w:val="132F62D2"/>
    <w:rsid w:val="13370CC5"/>
    <w:rsid w:val="135D2E40"/>
    <w:rsid w:val="13620456"/>
    <w:rsid w:val="136B5CDC"/>
    <w:rsid w:val="13806B2E"/>
    <w:rsid w:val="13946135"/>
    <w:rsid w:val="1399390E"/>
    <w:rsid w:val="13A4281C"/>
    <w:rsid w:val="13A75ED1"/>
    <w:rsid w:val="13CE1647"/>
    <w:rsid w:val="13E26EA1"/>
    <w:rsid w:val="13F217DA"/>
    <w:rsid w:val="1404150D"/>
    <w:rsid w:val="14184FB8"/>
    <w:rsid w:val="1437543F"/>
    <w:rsid w:val="14423DE3"/>
    <w:rsid w:val="14604899"/>
    <w:rsid w:val="14902DA1"/>
    <w:rsid w:val="14973C4B"/>
    <w:rsid w:val="14991C55"/>
    <w:rsid w:val="14B06F9F"/>
    <w:rsid w:val="14BA7E1E"/>
    <w:rsid w:val="14BC1DE8"/>
    <w:rsid w:val="14D94748"/>
    <w:rsid w:val="15062AF4"/>
    <w:rsid w:val="15082937"/>
    <w:rsid w:val="15113EE2"/>
    <w:rsid w:val="15211C4B"/>
    <w:rsid w:val="154442DF"/>
    <w:rsid w:val="15543DCE"/>
    <w:rsid w:val="15595889"/>
    <w:rsid w:val="155B33AF"/>
    <w:rsid w:val="15695ACC"/>
    <w:rsid w:val="158B4D8B"/>
    <w:rsid w:val="15A765F4"/>
    <w:rsid w:val="15D1541F"/>
    <w:rsid w:val="15E213AD"/>
    <w:rsid w:val="15E96C0C"/>
    <w:rsid w:val="160B0931"/>
    <w:rsid w:val="161B48EC"/>
    <w:rsid w:val="162B4B2F"/>
    <w:rsid w:val="16337E88"/>
    <w:rsid w:val="163B3E82"/>
    <w:rsid w:val="16465E0D"/>
    <w:rsid w:val="16503A10"/>
    <w:rsid w:val="1653052A"/>
    <w:rsid w:val="167C182F"/>
    <w:rsid w:val="1683496B"/>
    <w:rsid w:val="168B3820"/>
    <w:rsid w:val="168D57EA"/>
    <w:rsid w:val="16AD7C3A"/>
    <w:rsid w:val="16FC296F"/>
    <w:rsid w:val="171B2DF6"/>
    <w:rsid w:val="17343EB7"/>
    <w:rsid w:val="173E00B6"/>
    <w:rsid w:val="174D31CB"/>
    <w:rsid w:val="17683035"/>
    <w:rsid w:val="17742506"/>
    <w:rsid w:val="1776627E"/>
    <w:rsid w:val="178D23B1"/>
    <w:rsid w:val="178D4882"/>
    <w:rsid w:val="17991C3C"/>
    <w:rsid w:val="17C059ED"/>
    <w:rsid w:val="17D2722C"/>
    <w:rsid w:val="17D82A95"/>
    <w:rsid w:val="17DF2075"/>
    <w:rsid w:val="180715CC"/>
    <w:rsid w:val="181F06C4"/>
    <w:rsid w:val="183D0B4A"/>
    <w:rsid w:val="185F1208"/>
    <w:rsid w:val="18640454"/>
    <w:rsid w:val="186B3909"/>
    <w:rsid w:val="18950986"/>
    <w:rsid w:val="18A209A1"/>
    <w:rsid w:val="18A706B9"/>
    <w:rsid w:val="18AD2173"/>
    <w:rsid w:val="18E67433"/>
    <w:rsid w:val="190074CB"/>
    <w:rsid w:val="191A0E8B"/>
    <w:rsid w:val="191C2E55"/>
    <w:rsid w:val="193C4CF0"/>
    <w:rsid w:val="193C52A5"/>
    <w:rsid w:val="19566367"/>
    <w:rsid w:val="19630A84"/>
    <w:rsid w:val="196E1243"/>
    <w:rsid w:val="19810F0A"/>
    <w:rsid w:val="19B657B7"/>
    <w:rsid w:val="19B72B12"/>
    <w:rsid w:val="1A143B2C"/>
    <w:rsid w:val="1A183803"/>
    <w:rsid w:val="1A1B4EBB"/>
    <w:rsid w:val="1A1D50D7"/>
    <w:rsid w:val="1A1D6E85"/>
    <w:rsid w:val="1A257974"/>
    <w:rsid w:val="1A277D03"/>
    <w:rsid w:val="1A47372A"/>
    <w:rsid w:val="1A511840"/>
    <w:rsid w:val="1A5328A6"/>
    <w:rsid w:val="1A557A80"/>
    <w:rsid w:val="1A7F369B"/>
    <w:rsid w:val="1A8B0292"/>
    <w:rsid w:val="1A8D6D2A"/>
    <w:rsid w:val="1AC6473C"/>
    <w:rsid w:val="1ACB1A35"/>
    <w:rsid w:val="1AD734D7"/>
    <w:rsid w:val="1ADF0264"/>
    <w:rsid w:val="1AFF2662"/>
    <w:rsid w:val="1B083691"/>
    <w:rsid w:val="1B1262BE"/>
    <w:rsid w:val="1B132036"/>
    <w:rsid w:val="1B3D4F7E"/>
    <w:rsid w:val="1B612DA1"/>
    <w:rsid w:val="1B8F790E"/>
    <w:rsid w:val="1B965141"/>
    <w:rsid w:val="1BBE01F3"/>
    <w:rsid w:val="1BF400B9"/>
    <w:rsid w:val="1C053F8F"/>
    <w:rsid w:val="1C1C4F1A"/>
    <w:rsid w:val="1C295FB5"/>
    <w:rsid w:val="1C3861F8"/>
    <w:rsid w:val="1C6811C1"/>
    <w:rsid w:val="1C6B13FF"/>
    <w:rsid w:val="1C817B9F"/>
    <w:rsid w:val="1CA92C52"/>
    <w:rsid w:val="1CB3762C"/>
    <w:rsid w:val="1CEB14BC"/>
    <w:rsid w:val="1CEB326A"/>
    <w:rsid w:val="1CEE2F53"/>
    <w:rsid w:val="1CF06AD2"/>
    <w:rsid w:val="1CFD2F9D"/>
    <w:rsid w:val="1D71133F"/>
    <w:rsid w:val="1D7414B2"/>
    <w:rsid w:val="1D790876"/>
    <w:rsid w:val="1D9B4C90"/>
    <w:rsid w:val="1DAA4ED3"/>
    <w:rsid w:val="1DB63878"/>
    <w:rsid w:val="1DC34F87"/>
    <w:rsid w:val="1DDC2BB3"/>
    <w:rsid w:val="1DE57CB9"/>
    <w:rsid w:val="1DF1193F"/>
    <w:rsid w:val="1E012619"/>
    <w:rsid w:val="1E032835"/>
    <w:rsid w:val="1E0A5972"/>
    <w:rsid w:val="1E312D17"/>
    <w:rsid w:val="1E42510C"/>
    <w:rsid w:val="1E4946EC"/>
    <w:rsid w:val="1E5325BB"/>
    <w:rsid w:val="1E5866DD"/>
    <w:rsid w:val="1E62130A"/>
    <w:rsid w:val="1E9F430C"/>
    <w:rsid w:val="1EA05AAF"/>
    <w:rsid w:val="1EC93137"/>
    <w:rsid w:val="1EDF0BAD"/>
    <w:rsid w:val="1EEA2E11"/>
    <w:rsid w:val="1F016D75"/>
    <w:rsid w:val="1F1A1BE5"/>
    <w:rsid w:val="1F2A2BC8"/>
    <w:rsid w:val="1F6F0182"/>
    <w:rsid w:val="1F8F4381"/>
    <w:rsid w:val="1F95570F"/>
    <w:rsid w:val="1FB5156C"/>
    <w:rsid w:val="1FC16C99"/>
    <w:rsid w:val="1FD04999"/>
    <w:rsid w:val="1FF91161"/>
    <w:rsid w:val="1FF97C68"/>
    <w:rsid w:val="1FFE32B4"/>
    <w:rsid w:val="20224013"/>
    <w:rsid w:val="20302A5A"/>
    <w:rsid w:val="20346CD6"/>
    <w:rsid w:val="2039253E"/>
    <w:rsid w:val="20484530"/>
    <w:rsid w:val="204D1B46"/>
    <w:rsid w:val="205630F0"/>
    <w:rsid w:val="206770AC"/>
    <w:rsid w:val="20796D9D"/>
    <w:rsid w:val="207E43BF"/>
    <w:rsid w:val="20AC7E9E"/>
    <w:rsid w:val="20B41BBF"/>
    <w:rsid w:val="20BD4F1E"/>
    <w:rsid w:val="20E80E3E"/>
    <w:rsid w:val="20EE3329"/>
    <w:rsid w:val="21026DD4"/>
    <w:rsid w:val="211014F1"/>
    <w:rsid w:val="211179F0"/>
    <w:rsid w:val="213A031C"/>
    <w:rsid w:val="21446EE5"/>
    <w:rsid w:val="214846C6"/>
    <w:rsid w:val="21595988"/>
    <w:rsid w:val="21701F90"/>
    <w:rsid w:val="219D77D1"/>
    <w:rsid w:val="21E738ED"/>
    <w:rsid w:val="21EF7359"/>
    <w:rsid w:val="22001566"/>
    <w:rsid w:val="224551CB"/>
    <w:rsid w:val="2245584D"/>
    <w:rsid w:val="225B2C40"/>
    <w:rsid w:val="225C42C2"/>
    <w:rsid w:val="22963C78"/>
    <w:rsid w:val="2297354C"/>
    <w:rsid w:val="22A04AF7"/>
    <w:rsid w:val="22AF4D3A"/>
    <w:rsid w:val="22C81958"/>
    <w:rsid w:val="23130E25"/>
    <w:rsid w:val="231B23CF"/>
    <w:rsid w:val="231B4A22"/>
    <w:rsid w:val="232F53D5"/>
    <w:rsid w:val="23333F99"/>
    <w:rsid w:val="2336185B"/>
    <w:rsid w:val="233B65CE"/>
    <w:rsid w:val="233B712A"/>
    <w:rsid w:val="23531B69"/>
    <w:rsid w:val="236174F0"/>
    <w:rsid w:val="236377FD"/>
    <w:rsid w:val="239F6B5C"/>
    <w:rsid w:val="23C860B3"/>
    <w:rsid w:val="23FE7D27"/>
    <w:rsid w:val="240B15C3"/>
    <w:rsid w:val="24216702"/>
    <w:rsid w:val="24413402"/>
    <w:rsid w:val="24431BDE"/>
    <w:rsid w:val="24547947"/>
    <w:rsid w:val="245B32B8"/>
    <w:rsid w:val="247E7B04"/>
    <w:rsid w:val="24C745BD"/>
    <w:rsid w:val="24D665AE"/>
    <w:rsid w:val="24DC02E5"/>
    <w:rsid w:val="24FF460C"/>
    <w:rsid w:val="251470D6"/>
    <w:rsid w:val="251A0B90"/>
    <w:rsid w:val="25257535"/>
    <w:rsid w:val="252A68FA"/>
    <w:rsid w:val="25357778"/>
    <w:rsid w:val="253D01A8"/>
    <w:rsid w:val="254C6870"/>
    <w:rsid w:val="25564066"/>
    <w:rsid w:val="25924956"/>
    <w:rsid w:val="259D70CC"/>
    <w:rsid w:val="259F1096"/>
    <w:rsid w:val="25A16BBC"/>
    <w:rsid w:val="25B52667"/>
    <w:rsid w:val="25DE1BBE"/>
    <w:rsid w:val="25DF5936"/>
    <w:rsid w:val="25E847EB"/>
    <w:rsid w:val="25F15DB5"/>
    <w:rsid w:val="25F74A2E"/>
    <w:rsid w:val="2601495A"/>
    <w:rsid w:val="260D4251"/>
    <w:rsid w:val="262462B9"/>
    <w:rsid w:val="263A0DBE"/>
    <w:rsid w:val="263B4D21"/>
    <w:rsid w:val="263D1F69"/>
    <w:rsid w:val="266B71CA"/>
    <w:rsid w:val="267B565F"/>
    <w:rsid w:val="267C6150"/>
    <w:rsid w:val="26A06E73"/>
    <w:rsid w:val="26AA1AA0"/>
    <w:rsid w:val="26C37006"/>
    <w:rsid w:val="26C9722F"/>
    <w:rsid w:val="26EE4083"/>
    <w:rsid w:val="26FC6074"/>
    <w:rsid w:val="26FC7E22"/>
    <w:rsid w:val="27037402"/>
    <w:rsid w:val="27100990"/>
    <w:rsid w:val="27130E41"/>
    <w:rsid w:val="274E68CF"/>
    <w:rsid w:val="27531FA3"/>
    <w:rsid w:val="27651E6B"/>
    <w:rsid w:val="276C4FA7"/>
    <w:rsid w:val="276D1D14"/>
    <w:rsid w:val="27750300"/>
    <w:rsid w:val="27765E26"/>
    <w:rsid w:val="27AD1A64"/>
    <w:rsid w:val="27AE0972"/>
    <w:rsid w:val="27B5694E"/>
    <w:rsid w:val="27C2106B"/>
    <w:rsid w:val="27CC1EEA"/>
    <w:rsid w:val="27CE7A10"/>
    <w:rsid w:val="27D35027"/>
    <w:rsid w:val="27DC212D"/>
    <w:rsid w:val="27DD04A3"/>
    <w:rsid w:val="27F356C9"/>
    <w:rsid w:val="27FE6547"/>
    <w:rsid w:val="281178FD"/>
    <w:rsid w:val="282B09BF"/>
    <w:rsid w:val="283F446A"/>
    <w:rsid w:val="28455905"/>
    <w:rsid w:val="285223EF"/>
    <w:rsid w:val="287560DE"/>
    <w:rsid w:val="288212A1"/>
    <w:rsid w:val="288A7DDB"/>
    <w:rsid w:val="28956780"/>
    <w:rsid w:val="289A5B44"/>
    <w:rsid w:val="28A10C81"/>
    <w:rsid w:val="28A32C4B"/>
    <w:rsid w:val="28A40771"/>
    <w:rsid w:val="28B60BD0"/>
    <w:rsid w:val="28D82484"/>
    <w:rsid w:val="28E03E9F"/>
    <w:rsid w:val="28E374EB"/>
    <w:rsid w:val="290F6532"/>
    <w:rsid w:val="293453FB"/>
    <w:rsid w:val="2936586D"/>
    <w:rsid w:val="29373393"/>
    <w:rsid w:val="29385A89"/>
    <w:rsid w:val="29695C42"/>
    <w:rsid w:val="296C7758"/>
    <w:rsid w:val="29930F11"/>
    <w:rsid w:val="29995DFC"/>
    <w:rsid w:val="29A502DB"/>
    <w:rsid w:val="29AE5D4B"/>
    <w:rsid w:val="29B9024C"/>
    <w:rsid w:val="29BA0A13"/>
    <w:rsid w:val="29CC61D1"/>
    <w:rsid w:val="29CF181E"/>
    <w:rsid w:val="29E4351B"/>
    <w:rsid w:val="29EC7621"/>
    <w:rsid w:val="29FB0865"/>
    <w:rsid w:val="2A187658"/>
    <w:rsid w:val="2A2B739C"/>
    <w:rsid w:val="2A3F0751"/>
    <w:rsid w:val="2A500BB0"/>
    <w:rsid w:val="2A5A37DD"/>
    <w:rsid w:val="2A73489F"/>
    <w:rsid w:val="2A8820F8"/>
    <w:rsid w:val="2A8D3BB3"/>
    <w:rsid w:val="2A8E16D9"/>
    <w:rsid w:val="2AB23619"/>
    <w:rsid w:val="2ABF13A7"/>
    <w:rsid w:val="2AD215C5"/>
    <w:rsid w:val="2B083239"/>
    <w:rsid w:val="2B141BDE"/>
    <w:rsid w:val="2B164167"/>
    <w:rsid w:val="2B2067D5"/>
    <w:rsid w:val="2B286BC5"/>
    <w:rsid w:val="2B3E30FF"/>
    <w:rsid w:val="2B42499D"/>
    <w:rsid w:val="2B5841C1"/>
    <w:rsid w:val="2B585F6F"/>
    <w:rsid w:val="2B7A085E"/>
    <w:rsid w:val="2B7D373C"/>
    <w:rsid w:val="2BA47406"/>
    <w:rsid w:val="2BAC62BA"/>
    <w:rsid w:val="2BEE242F"/>
    <w:rsid w:val="2C091017"/>
    <w:rsid w:val="2C1D2D14"/>
    <w:rsid w:val="2C2220D9"/>
    <w:rsid w:val="2C2B4E88"/>
    <w:rsid w:val="2C2D2523"/>
    <w:rsid w:val="2C363DD6"/>
    <w:rsid w:val="2C484235"/>
    <w:rsid w:val="2C4E2ECE"/>
    <w:rsid w:val="2C4E75C3"/>
    <w:rsid w:val="2C5129BE"/>
    <w:rsid w:val="2C5223C6"/>
    <w:rsid w:val="2C532BDA"/>
    <w:rsid w:val="2C5B772D"/>
    <w:rsid w:val="2C6E25E7"/>
    <w:rsid w:val="2C9A6113"/>
    <w:rsid w:val="2CC15D95"/>
    <w:rsid w:val="2CC17B44"/>
    <w:rsid w:val="2CCB09C2"/>
    <w:rsid w:val="2CCE400E"/>
    <w:rsid w:val="2CF717B7"/>
    <w:rsid w:val="2D0068BE"/>
    <w:rsid w:val="2D376058"/>
    <w:rsid w:val="2DB476A8"/>
    <w:rsid w:val="2DCE2518"/>
    <w:rsid w:val="2DE0049D"/>
    <w:rsid w:val="2E1F5554"/>
    <w:rsid w:val="2E3507E9"/>
    <w:rsid w:val="2E3B3926"/>
    <w:rsid w:val="2E6966E5"/>
    <w:rsid w:val="2E876B6B"/>
    <w:rsid w:val="2E902029"/>
    <w:rsid w:val="2EA62B75"/>
    <w:rsid w:val="2EB07E70"/>
    <w:rsid w:val="2EB57234"/>
    <w:rsid w:val="2EDD628E"/>
    <w:rsid w:val="2EF02962"/>
    <w:rsid w:val="2EFA558F"/>
    <w:rsid w:val="2F093BB9"/>
    <w:rsid w:val="2F0F7C84"/>
    <w:rsid w:val="2F163846"/>
    <w:rsid w:val="2F1A63DC"/>
    <w:rsid w:val="2F1A79DF"/>
    <w:rsid w:val="2F316B28"/>
    <w:rsid w:val="2F57653D"/>
    <w:rsid w:val="2F57706B"/>
    <w:rsid w:val="2F590507"/>
    <w:rsid w:val="2F713AA3"/>
    <w:rsid w:val="2F776BDF"/>
    <w:rsid w:val="2F9C21A2"/>
    <w:rsid w:val="2FBB0F52"/>
    <w:rsid w:val="2FC260AC"/>
    <w:rsid w:val="2FD81674"/>
    <w:rsid w:val="2FDA1D6A"/>
    <w:rsid w:val="2FDA2C21"/>
    <w:rsid w:val="30134B5A"/>
    <w:rsid w:val="307E7860"/>
    <w:rsid w:val="308C66BA"/>
    <w:rsid w:val="3095731D"/>
    <w:rsid w:val="30A36148"/>
    <w:rsid w:val="30A63B7B"/>
    <w:rsid w:val="30BC0D4E"/>
    <w:rsid w:val="30C04638"/>
    <w:rsid w:val="30C712EF"/>
    <w:rsid w:val="30E6401D"/>
    <w:rsid w:val="30FA7AC8"/>
    <w:rsid w:val="310726EB"/>
    <w:rsid w:val="31097D0B"/>
    <w:rsid w:val="310E5DFD"/>
    <w:rsid w:val="31295CB7"/>
    <w:rsid w:val="314E3AA7"/>
    <w:rsid w:val="31523460"/>
    <w:rsid w:val="31573693"/>
    <w:rsid w:val="319553BB"/>
    <w:rsid w:val="3199491A"/>
    <w:rsid w:val="31B672C5"/>
    <w:rsid w:val="31CA1248"/>
    <w:rsid w:val="31E71DFA"/>
    <w:rsid w:val="31EB11BF"/>
    <w:rsid w:val="31F462C5"/>
    <w:rsid w:val="32235051"/>
    <w:rsid w:val="322E46DB"/>
    <w:rsid w:val="323668DE"/>
    <w:rsid w:val="32892EB1"/>
    <w:rsid w:val="32990C1B"/>
    <w:rsid w:val="32AC094E"/>
    <w:rsid w:val="32BA7EAC"/>
    <w:rsid w:val="32CC0FF0"/>
    <w:rsid w:val="32D305D1"/>
    <w:rsid w:val="32E4458C"/>
    <w:rsid w:val="32F742BF"/>
    <w:rsid w:val="32FA56BB"/>
    <w:rsid w:val="32FC7B27"/>
    <w:rsid w:val="32FE2F3D"/>
    <w:rsid w:val="33044784"/>
    <w:rsid w:val="3328091C"/>
    <w:rsid w:val="33364042"/>
    <w:rsid w:val="333A0650"/>
    <w:rsid w:val="3344327C"/>
    <w:rsid w:val="33447B2B"/>
    <w:rsid w:val="334D0383"/>
    <w:rsid w:val="33541711"/>
    <w:rsid w:val="33590425"/>
    <w:rsid w:val="33680D19"/>
    <w:rsid w:val="337A01B1"/>
    <w:rsid w:val="33D463AE"/>
    <w:rsid w:val="33EA3E24"/>
    <w:rsid w:val="33EA5BD2"/>
    <w:rsid w:val="34117602"/>
    <w:rsid w:val="3421711A"/>
    <w:rsid w:val="3431540C"/>
    <w:rsid w:val="34362BC5"/>
    <w:rsid w:val="344F1ED9"/>
    <w:rsid w:val="346516FC"/>
    <w:rsid w:val="34692F9B"/>
    <w:rsid w:val="347068AC"/>
    <w:rsid w:val="347E456C"/>
    <w:rsid w:val="34847DD4"/>
    <w:rsid w:val="348959AF"/>
    <w:rsid w:val="34A264AC"/>
    <w:rsid w:val="34AC732B"/>
    <w:rsid w:val="34AE4E51"/>
    <w:rsid w:val="34D128EE"/>
    <w:rsid w:val="34D523DE"/>
    <w:rsid w:val="34F52A80"/>
    <w:rsid w:val="350B4052"/>
    <w:rsid w:val="35373099"/>
    <w:rsid w:val="353C367C"/>
    <w:rsid w:val="35441312"/>
    <w:rsid w:val="35472BB0"/>
    <w:rsid w:val="35496928"/>
    <w:rsid w:val="354A4BCC"/>
    <w:rsid w:val="35563ECB"/>
    <w:rsid w:val="356279EA"/>
    <w:rsid w:val="3568559C"/>
    <w:rsid w:val="358856A2"/>
    <w:rsid w:val="358D0F0B"/>
    <w:rsid w:val="35B069A7"/>
    <w:rsid w:val="35B30245"/>
    <w:rsid w:val="35BC17F0"/>
    <w:rsid w:val="35E548A3"/>
    <w:rsid w:val="36175E55"/>
    <w:rsid w:val="36235561"/>
    <w:rsid w:val="362601B4"/>
    <w:rsid w:val="366003CD"/>
    <w:rsid w:val="366F6862"/>
    <w:rsid w:val="367479D5"/>
    <w:rsid w:val="36871AAA"/>
    <w:rsid w:val="3692525E"/>
    <w:rsid w:val="36B9188B"/>
    <w:rsid w:val="36BD312A"/>
    <w:rsid w:val="36BF14C3"/>
    <w:rsid w:val="36C56482"/>
    <w:rsid w:val="36E52680"/>
    <w:rsid w:val="36EA2EF3"/>
    <w:rsid w:val="36F40B16"/>
    <w:rsid w:val="370C5E5F"/>
    <w:rsid w:val="37113475"/>
    <w:rsid w:val="37225683"/>
    <w:rsid w:val="372E23B8"/>
    <w:rsid w:val="374177D6"/>
    <w:rsid w:val="374455F9"/>
    <w:rsid w:val="37492C0F"/>
    <w:rsid w:val="375A1F2C"/>
    <w:rsid w:val="37647A49"/>
    <w:rsid w:val="376B5718"/>
    <w:rsid w:val="376C4B50"/>
    <w:rsid w:val="37773C20"/>
    <w:rsid w:val="377910BF"/>
    <w:rsid w:val="37795ACC"/>
    <w:rsid w:val="377D6D5D"/>
    <w:rsid w:val="37CC56F5"/>
    <w:rsid w:val="37D03331"/>
    <w:rsid w:val="37DA41AF"/>
    <w:rsid w:val="37DC61F1"/>
    <w:rsid w:val="37DD15AA"/>
    <w:rsid w:val="37F25055"/>
    <w:rsid w:val="381256F7"/>
    <w:rsid w:val="38172D0E"/>
    <w:rsid w:val="3845306F"/>
    <w:rsid w:val="385555E4"/>
    <w:rsid w:val="38563836"/>
    <w:rsid w:val="386E213C"/>
    <w:rsid w:val="38740160"/>
    <w:rsid w:val="387C224B"/>
    <w:rsid w:val="3891486E"/>
    <w:rsid w:val="38A26A7B"/>
    <w:rsid w:val="38A81BB8"/>
    <w:rsid w:val="38CE48BD"/>
    <w:rsid w:val="38D1110E"/>
    <w:rsid w:val="38D806EF"/>
    <w:rsid w:val="38DD6EFC"/>
    <w:rsid w:val="38ED3A6E"/>
    <w:rsid w:val="38EF77E6"/>
    <w:rsid w:val="39137979"/>
    <w:rsid w:val="391D4354"/>
    <w:rsid w:val="39202AEF"/>
    <w:rsid w:val="39241B86"/>
    <w:rsid w:val="39567866"/>
    <w:rsid w:val="39783C80"/>
    <w:rsid w:val="399A59A4"/>
    <w:rsid w:val="39AB7BB1"/>
    <w:rsid w:val="39B50A30"/>
    <w:rsid w:val="39B84A05"/>
    <w:rsid w:val="3A3556CD"/>
    <w:rsid w:val="3A63048C"/>
    <w:rsid w:val="3A6C0AFC"/>
    <w:rsid w:val="3A6C5593"/>
    <w:rsid w:val="3A7B5B71"/>
    <w:rsid w:val="3AAC1E33"/>
    <w:rsid w:val="3AAC2A08"/>
    <w:rsid w:val="3AB605BC"/>
    <w:rsid w:val="3ABC7B9C"/>
    <w:rsid w:val="3AC23405"/>
    <w:rsid w:val="3ACF26D5"/>
    <w:rsid w:val="3AF31810"/>
    <w:rsid w:val="3AF85078"/>
    <w:rsid w:val="3B0D2CD2"/>
    <w:rsid w:val="3B253993"/>
    <w:rsid w:val="3B404329"/>
    <w:rsid w:val="3B497682"/>
    <w:rsid w:val="3B653D90"/>
    <w:rsid w:val="3BA40D5C"/>
    <w:rsid w:val="3BCC0CBE"/>
    <w:rsid w:val="3BDB4052"/>
    <w:rsid w:val="3BE03C86"/>
    <w:rsid w:val="3C065573"/>
    <w:rsid w:val="3C0D6901"/>
    <w:rsid w:val="3C153A08"/>
    <w:rsid w:val="3C1F6635"/>
    <w:rsid w:val="3C2459F9"/>
    <w:rsid w:val="3C2D0D52"/>
    <w:rsid w:val="3C42419B"/>
    <w:rsid w:val="3C4F1316"/>
    <w:rsid w:val="3C686DAB"/>
    <w:rsid w:val="3C6E4EC6"/>
    <w:rsid w:val="3C8A1D00"/>
    <w:rsid w:val="3C964B49"/>
    <w:rsid w:val="3CA134EE"/>
    <w:rsid w:val="3CC64D02"/>
    <w:rsid w:val="3CE63898"/>
    <w:rsid w:val="3D112421"/>
    <w:rsid w:val="3D1E069A"/>
    <w:rsid w:val="3D396C7C"/>
    <w:rsid w:val="3D3E144F"/>
    <w:rsid w:val="3D4E5423"/>
    <w:rsid w:val="3D516798"/>
    <w:rsid w:val="3D793B23"/>
    <w:rsid w:val="3D874491"/>
    <w:rsid w:val="3DA637D7"/>
    <w:rsid w:val="3DAE7C70"/>
    <w:rsid w:val="3DAF79E0"/>
    <w:rsid w:val="3DCC6348"/>
    <w:rsid w:val="3DCE20C0"/>
    <w:rsid w:val="3DDA6CB7"/>
    <w:rsid w:val="3DDD67A7"/>
    <w:rsid w:val="3DF4234C"/>
    <w:rsid w:val="3DF8713D"/>
    <w:rsid w:val="3DFE0BF8"/>
    <w:rsid w:val="3E1201FF"/>
    <w:rsid w:val="3E2E71BA"/>
    <w:rsid w:val="3E3143FD"/>
    <w:rsid w:val="3E4800C5"/>
    <w:rsid w:val="3E4F2B8B"/>
    <w:rsid w:val="3E530817"/>
    <w:rsid w:val="3E631E68"/>
    <w:rsid w:val="3E642A25"/>
    <w:rsid w:val="3E724A91"/>
    <w:rsid w:val="3E9B5DC4"/>
    <w:rsid w:val="3EC3774B"/>
    <w:rsid w:val="3ED100BA"/>
    <w:rsid w:val="3ED2798E"/>
    <w:rsid w:val="3EDD3236"/>
    <w:rsid w:val="3EE15E23"/>
    <w:rsid w:val="3EE31B9B"/>
    <w:rsid w:val="3EEC6CA2"/>
    <w:rsid w:val="3F055FB6"/>
    <w:rsid w:val="3F073ADC"/>
    <w:rsid w:val="3F0B2EA0"/>
    <w:rsid w:val="3F1565B2"/>
    <w:rsid w:val="3F161F71"/>
    <w:rsid w:val="3F220916"/>
    <w:rsid w:val="3F367F1D"/>
    <w:rsid w:val="3F4E57AE"/>
    <w:rsid w:val="3F5D7BA0"/>
    <w:rsid w:val="3F656A54"/>
    <w:rsid w:val="3F7D5B4C"/>
    <w:rsid w:val="3FB6105E"/>
    <w:rsid w:val="3FD72276"/>
    <w:rsid w:val="3FDF6807"/>
    <w:rsid w:val="40056133"/>
    <w:rsid w:val="400C6ED0"/>
    <w:rsid w:val="40443707"/>
    <w:rsid w:val="40714F85"/>
    <w:rsid w:val="407A02DD"/>
    <w:rsid w:val="409475F1"/>
    <w:rsid w:val="40A37834"/>
    <w:rsid w:val="40A37A00"/>
    <w:rsid w:val="40D914A8"/>
    <w:rsid w:val="40DC2D46"/>
    <w:rsid w:val="40F64CDB"/>
    <w:rsid w:val="41120516"/>
    <w:rsid w:val="411918A4"/>
    <w:rsid w:val="41401527"/>
    <w:rsid w:val="414C48A8"/>
    <w:rsid w:val="415428DD"/>
    <w:rsid w:val="417B430D"/>
    <w:rsid w:val="41B95EAB"/>
    <w:rsid w:val="41C55588"/>
    <w:rsid w:val="41CF6407"/>
    <w:rsid w:val="41D43A1D"/>
    <w:rsid w:val="421107CE"/>
    <w:rsid w:val="42336996"/>
    <w:rsid w:val="425A3F23"/>
    <w:rsid w:val="425A6618"/>
    <w:rsid w:val="425D3A13"/>
    <w:rsid w:val="427E2307"/>
    <w:rsid w:val="428D254A"/>
    <w:rsid w:val="42997141"/>
    <w:rsid w:val="42DE6E4B"/>
    <w:rsid w:val="42EF4FB3"/>
    <w:rsid w:val="43016A94"/>
    <w:rsid w:val="43106CD7"/>
    <w:rsid w:val="4311195E"/>
    <w:rsid w:val="431866C7"/>
    <w:rsid w:val="432D5ADB"/>
    <w:rsid w:val="433779FE"/>
    <w:rsid w:val="43410FD0"/>
    <w:rsid w:val="435E7A42"/>
    <w:rsid w:val="436E00D5"/>
    <w:rsid w:val="43943464"/>
    <w:rsid w:val="43A31C69"/>
    <w:rsid w:val="43AE4C45"/>
    <w:rsid w:val="43EE7018"/>
    <w:rsid w:val="43F16B09"/>
    <w:rsid w:val="43FA3C0F"/>
    <w:rsid w:val="44004F9E"/>
    <w:rsid w:val="44507CD3"/>
    <w:rsid w:val="44511355"/>
    <w:rsid w:val="445346C6"/>
    <w:rsid w:val="44564BBE"/>
    <w:rsid w:val="4456696C"/>
    <w:rsid w:val="44637395"/>
    <w:rsid w:val="44B55D88"/>
    <w:rsid w:val="44CC6C2E"/>
    <w:rsid w:val="44D04970"/>
    <w:rsid w:val="44D206E8"/>
    <w:rsid w:val="45120AE5"/>
    <w:rsid w:val="45352A25"/>
    <w:rsid w:val="45464C32"/>
    <w:rsid w:val="454820AA"/>
    <w:rsid w:val="455B00E2"/>
    <w:rsid w:val="455C4456"/>
    <w:rsid w:val="455E1F7C"/>
    <w:rsid w:val="45605CF4"/>
    <w:rsid w:val="45886FF9"/>
    <w:rsid w:val="458A2D71"/>
    <w:rsid w:val="459736E0"/>
    <w:rsid w:val="459C4852"/>
    <w:rsid w:val="459F48C9"/>
    <w:rsid w:val="45E5444B"/>
    <w:rsid w:val="45E56997"/>
    <w:rsid w:val="45FD1795"/>
    <w:rsid w:val="460F3276"/>
    <w:rsid w:val="461B1C1B"/>
    <w:rsid w:val="461C4D74"/>
    <w:rsid w:val="461F6313"/>
    <w:rsid w:val="4621337F"/>
    <w:rsid w:val="46344BCE"/>
    <w:rsid w:val="46366A55"/>
    <w:rsid w:val="46464E5D"/>
    <w:rsid w:val="46965745"/>
    <w:rsid w:val="46A20569"/>
    <w:rsid w:val="46A55352"/>
    <w:rsid w:val="46B502C1"/>
    <w:rsid w:val="46B651A1"/>
    <w:rsid w:val="46BD7176"/>
    <w:rsid w:val="46CB1893"/>
    <w:rsid w:val="47000035"/>
    <w:rsid w:val="47305B9A"/>
    <w:rsid w:val="474F09D8"/>
    <w:rsid w:val="475C24EB"/>
    <w:rsid w:val="477113CC"/>
    <w:rsid w:val="47723ABC"/>
    <w:rsid w:val="477261B2"/>
    <w:rsid w:val="478440AE"/>
    <w:rsid w:val="479559FD"/>
    <w:rsid w:val="47B7493F"/>
    <w:rsid w:val="47B9793D"/>
    <w:rsid w:val="47C36A0E"/>
    <w:rsid w:val="47E80223"/>
    <w:rsid w:val="47EC1AC1"/>
    <w:rsid w:val="47F24BFD"/>
    <w:rsid w:val="4819535F"/>
    <w:rsid w:val="4849492D"/>
    <w:rsid w:val="4854270D"/>
    <w:rsid w:val="48643D4D"/>
    <w:rsid w:val="48790E7B"/>
    <w:rsid w:val="48825F81"/>
    <w:rsid w:val="48830700"/>
    <w:rsid w:val="489A7BB9"/>
    <w:rsid w:val="489F4D85"/>
    <w:rsid w:val="48A71E8C"/>
    <w:rsid w:val="48B60321"/>
    <w:rsid w:val="48C77E38"/>
    <w:rsid w:val="48D12A65"/>
    <w:rsid w:val="48F77C20"/>
    <w:rsid w:val="48FD1AAC"/>
    <w:rsid w:val="48FF5824"/>
    <w:rsid w:val="491312CF"/>
    <w:rsid w:val="4924528A"/>
    <w:rsid w:val="492B03C7"/>
    <w:rsid w:val="492D2773"/>
    <w:rsid w:val="493556E9"/>
    <w:rsid w:val="4960440B"/>
    <w:rsid w:val="496168F1"/>
    <w:rsid w:val="496438D9"/>
    <w:rsid w:val="49663AF5"/>
    <w:rsid w:val="496E4095"/>
    <w:rsid w:val="49865F45"/>
    <w:rsid w:val="49876276"/>
    <w:rsid w:val="498E0956"/>
    <w:rsid w:val="49A563CB"/>
    <w:rsid w:val="49B605D8"/>
    <w:rsid w:val="49B91E77"/>
    <w:rsid w:val="49BC54C3"/>
    <w:rsid w:val="49CC7DFC"/>
    <w:rsid w:val="49DF1F0C"/>
    <w:rsid w:val="49E01723"/>
    <w:rsid w:val="49E05655"/>
    <w:rsid w:val="49E14F29"/>
    <w:rsid w:val="49E62540"/>
    <w:rsid w:val="49E8275C"/>
    <w:rsid w:val="49EB5DA8"/>
    <w:rsid w:val="49ED7C34"/>
    <w:rsid w:val="49FF7EF9"/>
    <w:rsid w:val="4A084BAC"/>
    <w:rsid w:val="4A0C2326"/>
    <w:rsid w:val="4A113BB4"/>
    <w:rsid w:val="4A2D016F"/>
    <w:rsid w:val="4A431740"/>
    <w:rsid w:val="4A723DA9"/>
    <w:rsid w:val="4A7E09CA"/>
    <w:rsid w:val="4ABB577A"/>
    <w:rsid w:val="4ACE54AE"/>
    <w:rsid w:val="4AD93E52"/>
    <w:rsid w:val="4ADA3D9B"/>
    <w:rsid w:val="4AE051E1"/>
    <w:rsid w:val="4AE118AE"/>
    <w:rsid w:val="4B16092B"/>
    <w:rsid w:val="4B1B446B"/>
    <w:rsid w:val="4B38501D"/>
    <w:rsid w:val="4B521983"/>
    <w:rsid w:val="4B541D35"/>
    <w:rsid w:val="4B705C1E"/>
    <w:rsid w:val="4BC0573E"/>
    <w:rsid w:val="4BCB7C3F"/>
    <w:rsid w:val="4BE156B5"/>
    <w:rsid w:val="4BF076A6"/>
    <w:rsid w:val="4BF90C50"/>
    <w:rsid w:val="4C0849EF"/>
    <w:rsid w:val="4C157F0D"/>
    <w:rsid w:val="4C1C493F"/>
    <w:rsid w:val="4C2F126E"/>
    <w:rsid w:val="4C2F6420"/>
    <w:rsid w:val="4C35155C"/>
    <w:rsid w:val="4C5D3A3B"/>
    <w:rsid w:val="4C74274B"/>
    <w:rsid w:val="4C7F7620"/>
    <w:rsid w:val="4C8F19B5"/>
    <w:rsid w:val="4C997A06"/>
    <w:rsid w:val="4CBE0499"/>
    <w:rsid w:val="4CF338F1"/>
    <w:rsid w:val="4D094EC3"/>
    <w:rsid w:val="4D243AAB"/>
    <w:rsid w:val="4D36558C"/>
    <w:rsid w:val="4D3A65AE"/>
    <w:rsid w:val="4D495813"/>
    <w:rsid w:val="4D7B7443"/>
    <w:rsid w:val="4D8C33FE"/>
    <w:rsid w:val="4D9A5B1B"/>
    <w:rsid w:val="4DA70238"/>
    <w:rsid w:val="4DCE30C8"/>
    <w:rsid w:val="4E0A5DA9"/>
    <w:rsid w:val="4E105DDD"/>
    <w:rsid w:val="4E2F0959"/>
    <w:rsid w:val="4E30647F"/>
    <w:rsid w:val="4E3F2D9E"/>
    <w:rsid w:val="4E55232D"/>
    <w:rsid w:val="4E604FB7"/>
    <w:rsid w:val="4E6600F3"/>
    <w:rsid w:val="4E854A1D"/>
    <w:rsid w:val="4E9764FE"/>
    <w:rsid w:val="4E9B7D9D"/>
    <w:rsid w:val="4E9E788D"/>
    <w:rsid w:val="4EBC01AF"/>
    <w:rsid w:val="4ECB7DF8"/>
    <w:rsid w:val="4EEF7582"/>
    <w:rsid w:val="4EFD543E"/>
    <w:rsid w:val="4F190D64"/>
    <w:rsid w:val="4F1B712F"/>
    <w:rsid w:val="4F385612"/>
    <w:rsid w:val="4F455F5A"/>
    <w:rsid w:val="4F5B577E"/>
    <w:rsid w:val="4F622668"/>
    <w:rsid w:val="4F7A6386"/>
    <w:rsid w:val="4F820F5D"/>
    <w:rsid w:val="4F822D0B"/>
    <w:rsid w:val="4F840831"/>
    <w:rsid w:val="4F8B7E11"/>
    <w:rsid w:val="4FA709C3"/>
    <w:rsid w:val="4FAF5395"/>
    <w:rsid w:val="4FBA06F6"/>
    <w:rsid w:val="4FED287A"/>
    <w:rsid w:val="4FF07FD8"/>
    <w:rsid w:val="50016325"/>
    <w:rsid w:val="502B33A2"/>
    <w:rsid w:val="5038161B"/>
    <w:rsid w:val="504A7E49"/>
    <w:rsid w:val="505D21F1"/>
    <w:rsid w:val="50601B7A"/>
    <w:rsid w:val="50615016"/>
    <w:rsid w:val="506D39BB"/>
    <w:rsid w:val="508F3931"/>
    <w:rsid w:val="50A82C45"/>
    <w:rsid w:val="50B60EBE"/>
    <w:rsid w:val="50BE4F65"/>
    <w:rsid w:val="50C23D07"/>
    <w:rsid w:val="50C86E43"/>
    <w:rsid w:val="50EA2B46"/>
    <w:rsid w:val="51200A2D"/>
    <w:rsid w:val="51446288"/>
    <w:rsid w:val="51464D47"/>
    <w:rsid w:val="51517E75"/>
    <w:rsid w:val="51740B96"/>
    <w:rsid w:val="517448D5"/>
    <w:rsid w:val="517B2107"/>
    <w:rsid w:val="51A51508"/>
    <w:rsid w:val="51BB25F2"/>
    <w:rsid w:val="51C4585C"/>
    <w:rsid w:val="51D21E7F"/>
    <w:rsid w:val="51EC6115"/>
    <w:rsid w:val="51FD2B1C"/>
    <w:rsid w:val="5201085F"/>
    <w:rsid w:val="520420FD"/>
    <w:rsid w:val="520C2D5F"/>
    <w:rsid w:val="52224331"/>
    <w:rsid w:val="52320A18"/>
    <w:rsid w:val="52374280"/>
    <w:rsid w:val="52546BE0"/>
    <w:rsid w:val="527E12D3"/>
    <w:rsid w:val="5285323E"/>
    <w:rsid w:val="528D3EA0"/>
    <w:rsid w:val="52A94F25"/>
    <w:rsid w:val="52AE330F"/>
    <w:rsid w:val="52B92EE7"/>
    <w:rsid w:val="52C025ED"/>
    <w:rsid w:val="52C33D66"/>
    <w:rsid w:val="52D41ACF"/>
    <w:rsid w:val="52E53CDC"/>
    <w:rsid w:val="52FC2DD4"/>
    <w:rsid w:val="531C6FD2"/>
    <w:rsid w:val="53213874"/>
    <w:rsid w:val="535E583D"/>
    <w:rsid w:val="53650979"/>
    <w:rsid w:val="536A5F90"/>
    <w:rsid w:val="537D3F15"/>
    <w:rsid w:val="53852DC9"/>
    <w:rsid w:val="5388403E"/>
    <w:rsid w:val="53990623"/>
    <w:rsid w:val="539B25ED"/>
    <w:rsid w:val="53A5346C"/>
    <w:rsid w:val="53B9507D"/>
    <w:rsid w:val="53DD0D26"/>
    <w:rsid w:val="53FF492A"/>
    <w:rsid w:val="54187A16"/>
    <w:rsid w:val="54387E3C"/>
    <w:rsid w:val="545C6AF1"/>
    <w:rsid w:val="54617393"/>
    <w:rsid w:val="54773DDD"/>
    <w:rsid w:val="54921C42"/>
    <w:rsid w:val="54A53668"/>
    <w:rsid w:val="54BB7C66"/>
    <w:rsid w:val="54E67898"/>
    <w:rsid w:val="55075866"/>
    <w:rsid w:val="55384597"/>
    <w:rsid w:val="555603F2"/>
    <w:rsid w:val="556A4F20"/>
    <w:rsid w:val="55AE4859"/>
    <w:rsid w:val="55C0458D"/>
    <w:rsid w:val="55FC3817"/>
    <w:rsid w:val="56010E2D"/>
    <w:rsid w:val="560816A7"/>
    <w:rsid w:val="561623FF"/>
    <w:rsid w:val="562A4684"/>
    <w:rsid w:val="563B3C13"/>
    <w:rsid w:val="56440D1A"/>
    <w:rsid w:val="564725B8"/>
    <w:rsid w:val="56504935"/>
    <w:rsid w:val="56530F5D"/>
    <w:rsid w:val="565F3DA6"/>
    <w:rsid w:val="56955A19"/>
    <w:rsid w:val="569A4DDE"/>
    <w:rsid w:val="56A63783"/>
    <w:rsid w:val="56A81B8F"/>
    <w:rsid w:val="56A8689C"/>
    <w:rsid w:val="56C854A7"/>
    <w:rsid w:val="56D06A51"/>
    <w:rsid w:val="56E12A0D"/>
    <w:rsid w:val="56EF6ED8"/>
    <w:rsid w:val="56F95FA8"/>
    <w:rsid w:val="570046B2"/>
    <w:rsid w:val="5717093F"/>
    <w:rsid w:val="571903F8"/>
    <w:rsid w:val="572172AD"/>
    <w:rsid w:val="573945F7"/>
    <w:rsid w:val="576D42A0"/>
    <w:rsid w:val="577E025B"/>
    <w:rsid w:val="578D2546"/>
    <w:rsid w:val="57914433"/>
    <w:rsid w:val="57925AB5"/>
    <w:rsid w:val="579D6934"/>
    <w:rsid w:val="57A2219C"/>
    <w:rsid w:val="57B40121"/>
    <w:rsid w:val="57D165DD"/>
    <w:rsid w:val="57D442C0"/>
    <w:rsid w:val="57D61E46"/>
    <w:rsid w:val="57D73E6B"/>
    <w:rsid w:val="57F33BF6"/>
    <w:rsid w:val="57F86260"/>
    <w:rsid w:val="581F559B"/>
    <w:rsid w:val="583628E4"/>
    <w:rsid w:val="584204B6"/>
    <w:rsid w:val="584E5E80"/>
    <w:rsid w:val="58951D01"/>
    <w:rsid w:val="58A40196"/>
    <w:rsid w:val="58B21E57"/>
    <w:rsid w:val="58BA52C3"/>
    <w:rsid w:val="58C779E0"/>
    <w:rsid w:val="59307001"/>
    <w:rsid w:val="59310F81"/>
    <w:rsid w:val="5934151A"/>
    <w:rsid w:val="59350E36"/>
    <w:rsid w:val="593C03CE"/>
    <w:rsid w:val="595C76BB"/>
    <w:rsid w:val="59613991"/>
    <w:rsid w:val="5979577F"/>
    <w:rsid w:val="597E7408"/>
    <w:rsid w:val="59831E43"/>
    <w:rsid w:val="59883613"/>
    <w:rsid w:val="59995821"/>
    <w:rsid w:val="59B87318"/>
    <w:rsid w:val="59D9651C"/>
    <w:rsid w:val="59DF76D7"/>
    <w:rsid w:val="59E85451"/>
    <w:rsid w:val="5A4412E8"/>
    <w:rsid w:val="5A4F5EDF"/>
    <w:rsid w:val="5A76346C"/>
    <w:rsid w:val="5A8B6F17"/>
    <w:rsid w:val="5A935D55"/>
    <w:rsid w:val="5A9B2ED2"/>
    <w:rsid w:val="5AAF20F5"/>
    <w:rsid w:val="5AC62645"/>
    <w:rsid w:val="5AD91E59"/>
    <w:rsid w:val="5AE46A98"/>
    <w:rsid w:val="5AEE394A"/>
    <w:rsid w:val="5AF677DE"/>
    <w:rsid w:val="5B045119"/>
    <w:rsid w:val="5B0B1E06"/>
    <w:rsid w:val="5B0F5D9A"/>
    <w:rsid w:val="5B6B6D49"/>
    <w:rsid w:val="5B7025B1"/>
    <w:rsid w:val="5B767BC7"/>
    <w:rsid w:val="5B835E40"/>
    <w:rsid w:val="5B8F5FB7"/>
    <w:rsid w:val="5B9131A3"/>
    <w:rsid w:val="5B9B762E"/>
    <w:rsid w:val="5BA109BC"/>
    <w:rsid w:val="5BB406F0"/>
    <w:rsid w:val="5BD01EF1"/>
    <w:rsid w:val="5BD26DC8"/>
    <w:rsid w:val="5BD75000"/>
    <w:rsid w:val="5BDF5743"/>
    <w:rsid w:val="5BE07737"/>
    <w:rsid w:val="5BE80399"/>
    <w:rsid w:val="5BFA0E60"/>
    <w:rsid w:val="5C015DFB"/>
    <w:rsid w:val="5C0A6562"/>
    <w:rsid w:val="5C1949F7"/>
    <w:rsid w:val="5C4D0D7E"/>
    <w:rsid w:val="5C5B500F"/>
    <w:rsid w:val="5C5B6DBD"/>
    <w:rsid w:val="5C651676"/>
    <w:rsid w:val="5CA0548C"/>
    <w:rsid w:val="5CB169DD"/>
    <w:rsid w:val="5CB564CD"/>
    <w:rsid w:val="5CC46711"/>
    <w:rsid w:val="5CC85B63"/>
    <w:rsid w:val="5CCB3F43"/>
    <w:rsid w:val="5CE70651"/>
    <w:rsid w:val="5D0336DD"/>
    <w:rsid w:val="5D1458EA"/>
    <w:rsid w:val="5D1B313B"/>
    <w:rsid w:val="5D3E2967"/>
    <w:rsid w:val="5D5932FD"/>
    <w:rsid w:val="5D774E06"/>
    <w:rsid w:val="5D7C3521"/>
    <w:rsid w:val="5D83481E"/>
    <w:rsid w:val="5D845EA0"/>
    <w:rsid w:val="5DA404B8"/>
    <w:rsid w:val="5DA622BA"/>
    <w:rsid w:val="5DB04EE7"/>
    <w:rsid w:val="5DC250D6"/>
    <w:rsid w:val="5DCF7A63"/>
    <w:rsid w:val="5DD46E27"/>
    <w:rsid w:val="5DDB01B6"/>
    <w:rsid w:val="5DFB0858"/>
    <w:rsid w:val="5E082F75"/>
    <w:rsid w:val="5E412E49"/>
    <w:rsid w:val="5E5B30A5"/>
    <w:rsid w:val="5E624433"/>
    <w:rsid w:val="5E7960B7"/>
    <w:rsid w:val="5E910B3F"/>
    <w:rsid w:val="5EB237E6"/>
    <w:rsid w:val="5EC724E8"/>
    <w:rsid w:val="5ECB647C"/>
    <w:rsid w:val="5ED77613"/>
    <w:rsid w:val="5EED5CCB"/>
    <w:rsid w:val="5EF87564"/>
    <w:rsid w:val="5EFF7ED4"/>
    <w:rsid w:val="5F2B0CC9"/>
    <w:rsid w:val="5F2E1F96"/>
    <w:rsid w:val="5F351B48"/>
    <w:rsid w:val="5F441643"/>
    <w:rsid w:val="5F48187B"/>
    <w:rsid w:val="5F4E2C09"/>
    <w:rsid w:val="5F5521EA"/>
    <w:rsid w:val="5F6260B7"/>
    <w:rsid w:val="5F7563E8"/>
    <w:rsid w:val="5FB213EA"/>
    <w:rsid w:val="5FB54A36"/>
    <w:rsid w:val="5FB567E4"/>
    <w:rsid w:val="5FC058B5"/>
    <w:rsid w:val="5FC7677D"/>
    <w:rsid w:val="5FF73436"/>
    <w:rsid w:val="60042A0C"/>
    <w:rsid w:val="606812DE"/>
    <w:rsid w:val="60730B79"/>
    <w:rsid w:val="60816041"/>
    <w:rsid w:val="608368E3"/>
    <w:rsid w:val="60A56859"/>
    <w:rsid w:val="60BD0047"/>
    <w:rsid w:val="60EC4488"/>
    <w:rsid w:val="611E79EF"/>
    <w:rsid w:val="61243C22"/>
    <w:rsid w:val="613729C3"/>
    <w:rsid w:val="615C785F"/>
    <w:rsid w:val="6170330B"/>
    <w:rsid w:val="617F52FC"/>
    <w:rsid w:val="6195583D"/>
    <w:rsid w:val="619C1A0A"/>
    <w:rsid w:val="61C4414A"/>
    <w:rsid w:val="61DF468F"/>
    <w:rsid w:val="61E138C1"/>
    <w:rsid w:val="61EB6F6D"/>
    <w:rsid w:val="61EC781D"/>
    <w:rsid w:val="61F9399F"/>
    <w:rsid w:val="6200643D"/>
    <w:rsid w:val="62126170"/>
    <w:rsid w:val="621C4335"/>
    <w:rsid w:val="6220263B"/>
    <w:rsid w:val="62297D08"/>
    <w:rsid w:val="622A0CD8"/>
    <w:rsid w:val="623205C0"/>
    <w:rsid w:val="625C73EB"/>
    <w:rsid w:val="62600C89"/>
    <w:rsid w:val="62662018"/>
    <w:rsid w:val="63185A08"/>
    <w:rsid w:val="631C06B9"/>
    <w:rsid w:val="631F6D97"/>
    <w:rsid w:val="6324615B"/>
    <w:rsid w:val="63287AB5"/>
    <w:rsid w:val="632B573B"/>
    <w:rsid w:val="632C3261"/>
    <w:rsid w:val="633700C3"/>
    <w:rsid w:val="63506F50"/>
    <w:rsid w:val="637C2C20"/>
    <w:rsid w:val="638210D3"/>
    <w:rsid w:val="63870498"/>
    <w:rsid w:val="63892462"/>
    <w:rsid w:val="63A177AC"/>
    <w:rsid w:val="63DA0F0F"/>
    <w:rsid w:val="63E458EA"/>
    <w:rsid w:val="63F21DB5"/>
    <w:rsid w:val="640F6E0B"/>
    <w:rsid w:val="641937E6"/>
    <w:rsid w:val="641E704E"/>
    <w:rsid w:val="64300B2F"/>
    <w:rsid w:val="64373C6C"/>
    <w:rsid w:val="64406FC4"/>
    <w:rsid w:val="6449399F"/>
    <w:rsid w:val="64493F5E"/>
    <w:rsid w:val="6452680B"/>
    <w:rsid w:val="649C7F73"/>
    <w:rsid w:val="64B41760"/>
    <w:rsid w:val="64D4595F"/>
    <w:rsid w:val="64D771FD"/>
    <w:rsid w:val="65165F77"/>
    <w:rsid w:val="65273CE0"/>
    <w:rsid w:val="65474383"/>
    <w:rsid w:val="6551769A"/>
    <w:rsid w:val="65815AE7"/>
    <w:rsid w:val="658462E6"/>
    <w:rsid w:val="65953340"/>
    <w:rsid w:val="65A25A5D"/>
    <w:rsid w:val="65A96DEB"/>
    <w:rsid w:val="65AC2438"/>
    <w:rsid w:val="65BC08CD"/>
    <w:rsid w:val="65BE61D2"/>
    <w:rsid w:val="65C47781"/>
    <w:rsid w:val="65FA13F5"/>
    <w:rsid w:val="66014531"/>
    <w:rsid w:val="660364FC"/>
    <w:rsid w:val="660613B5"/>
    <w:rsid w:val="661A6B25"/>
    <w:rsid w:val="66212E26"/>
    <w:rsid w:val="6630578F"/>
    <w:rsid w:val="664408C2"/>
    <w:rsid w:val="66527BAE"/>
    <w:rsid w:val="665705F5"/>
    <w:rsid w:val="665925BF"/>
    <w:rsid w:val="666735ED"/>
    <w:rsid w:val="66854BCD"/>
    <w:rsid w:val="66877011"/>
    <w:rsid w:val="66897164"/>
    <w:rsid w:val="668B64F1"/>
    <w:rsid w:val="66911D59"/>
    <w:rsid w:val="66A17AC3"/>
    <w:rsid w:val="66C1570C"/>
    <w:rsid w:val="66C33EDD"/>
    <w:rsid w:val="66C537B1"/>
    <w:rsid w:val="66EA1469"/>
    <w:rsid w:val="66F145A6"/>
    <w:rsid w:val="67226E55"/>
    <w:rsid w:val="67277FC8"/>
    <w:rsid w:val="672A7AB8"/>
    <w:rsid w:val="67513297"/>
    <w:rsid w:val="677B44B9"/>
    <w:rsid w:val="678A0557"/>
    <w:rsid w:val="679118E5"/>
    <w:rsid w:val="67941A60"/>
    <w:rsid w:val="679C6C08"/>
    <w:rsid w:val="67D143D7"/>
    <w:rsid w:val="67EB36EB"/>
    <w:rsid w:val="68021F70"/>
    <w:rsid w:val="6809591F"/>
    <w:rsid w:val="680C5410"/>
    <w:rsid w:val="681B64E1"/>
    <w:rsid w:val="68262975"/>
    <w:rsid w:val="68474985"/>
    <w:rsid w:val="685F7C35"/>
    <w:rsid w:val="68727968"/>
    <w:rsid w:val="687F5BE1"/>
    <w:rsid w:val="68912470"/>
    <w:rsid w:val="68A33FC6"/>
    <w:rsid w:val="68D66149"/>
    <w:rsid w:val="68D66A5E"/>
    <w:rsid w:val="68DC1286"/>
    <w:rsid w:val="68DE0B5A"/>
    <w:rsid w:val="68E1064A"/>
    <w:rsid w:val="68ED5241"/>
    <w:rsid w:val="68F601A4"/>
    <w:rsid w:val="69164798"/>
    <w:rsid w:val="69232A11"/>
    <w:rsid w:val="69320EA6"/>
    <w:rsid w:val="69500950"/>
    <w:rsid w:val="6950151A"/>
    <w:rsid w:val="69717C20"/>
    <w:rsid w:val="69A51678"/>
    <w:rsid w:val="69AF0748"/>
    <w:rsid w:val="69C04704"/>
    <w:rsid w:val="69C2047C"/>
    <w:rsid w:val="69D55F77"/>
    <w:rsid w:val="69E14DA6"/>
    <w:rsid w:val="69F12B0F"/>
    <w:rsid w:val="6A222CC8"/>
    <w:rsid w:val="6A260A0B"/>
    <w:rsid w:val="6A450DA9"/>
    <w:rsid w:val="6AA81420"/>
    <w:rsid w:val="6ABE0726"/>
    <w:rsid w:val="6ABF49BB"/>
    <w:rsid w:val="6ACD70D8"/>
    <w:rsid w:val="6AD466B8"/>
    <w:rsid w:val="6AF01018"/>
    <w:rsid w:val="6B1B7E43"/>
    <w:rsid w:val="6B2E5B70"/>
    <w:rsid w:val="6B3D425E"/>
    <w:rsid w:val="6B4A0729"/>
    <w:rsid w:val="6B6446DD"/>
    <w:rsid w:val="6B7256D3"/>
    <w:rsid w:val="6B7437A6"/>
    <w:rsid w:val="6B8005EE"/>
    <w:rsid w:val="6BD12BF8"/>
    <w:rsid w:val="6BD85D34"/>
    <w:rsid w:val="6BE04BE9"/>
    <w:rsid w:val="6BFF7765"/>
    <w:rsid w:val="6C007039"/>
    <w:rsid w:val="6C3118E9"/>
    <w:rsid w:val="6C3D64DF"/>
    <w:rsid w:val="6C5A2BED"/>
    <w:rsid w:val="6C5C4BB7"/>
    <w:rsid w:val="6C613758"/>
    <w:rsid w:val="6C81017A"/>
    <w:rsid w:val="6C8601C3"/>
    <w:rsid w:val="6C895281"/>
    <w:rsid w:val="6CF60237"/>
    <w:rsid w:val="6CFA1CDB"/>
    <w:rsid w:val="6D14764E"/>
    <w:rsid w:val="6D2A6A64"/>
    <w:rsid w:val="6D485F60"/>
    <w:rsid w:val="6D521B17"/>
    <w:rsid w:val="6D5910F7"/>
    <w:rsid w:val="6D723F67"/>
    <w:rsid w:val="6D7E0B5E"/>
    <w:rsid w:val="6D8F68C7"/>
    <w:rsid w:val="6D9D5488"/>
    <w:rsid w:val="6DA5433C"/>
    <w:rsid w:val="6DAA3701"/>
    <w:rsid w:val="6DAF51BB"/>
    <w:rsid w:val="6DB03170"/>
    <w:rsid w:val="6E032E11"/>
    <w:rsid w:val="6E100C6D"/>
    <w:rsid w:val="6E1119D2"/>
    <w:rsid w:val="6E1312A6"/>
    <w:rsid w:val="6E162B44"/>
    <w:rsid w:val="6E2D3A5A"/>
    <w:rsid w:val="6E2E60E0"/>
    <w:rsid w:val="6E3336F6"/>
    <w:rsid w:val="6E444CC5"/>
    <w:rsid w:val="6E4771A1"/>
    <w:rsid w:val="6E492F1A"/>
    <w:rsid w:val="6E7D0E15"/>
    <w:rsid w:val="6E8B1784"/>
    <w:rsid w:val="6E91666F"/>
    <w:rsid w:val="6E930639"/>
    <w:rsid w:val="6EAE5FCA"/>
    <w:rsid w:val="6ED30A35"/>
    <w:rsid w:val="6ED749C9"/>
    <w:rsid w:val="6EE844E0"/>
    <w:rsid w:val="6EF966EE"/>
    <w:rsid w:val="6F062BB9"/>
    <w:rsid w:val="6F0F5F11"/>
    <w:rsid w:val="6F653D83"/>
    <w:rsid w:val="6F6F075E"/>
    <w:rsid w:val="6F765F90"/>
    <w:rsid w:val="6FBB2B53"/>
    <w:rsid w:val="6FC36CFC"/>
    <w:rsid w:val="6FD72E71"/>
    <w:rsid w:val="6FDA33E5"/>
    <w:rsid w:val="6FE23626"/>
    <w:rsid w:val="70227EC6"/>
    <w:rsid w:val="704F058F"/>
    <w:rsid w:val="70787AE6"/>
    <w:rsid w:val="707D5E43"/>
    <w:rsid w:val="70950698"/>
    <w:rsid w:val="70A94143"/>
    <w:rsid w:val="70EB475C"/>
    <w:rsid w:val="70EE1B56"/>
    <w:rsid w:val="70FE448F"/>
    <w:rsid w:val="71105F71"/>
    <w:rsid w:val="71211F2C"/>
    <w:rsid w:val="712342A7"/>
    <w:rsid w:val="714B51FB"/>
    <w:rsid w:val="71655E16"/>
    <w:rsid w:val="7168001B"/>
    <w:rsid w:val="716A38D3"/>
    <w:rsid w:val="716B13F9"/>
    <w:rsid w:val="71775FF0"/>
    <w:rsid w:val="717C53B4"/>
    <w:rsid w:val="71836742"/>
    <w:rsid w:val="7185070D"/>
    <w:rsid w:val="71B1042D"/>
    <w:rsid w:val="71CF1988"/>
    <w:rsid w:val="71E24637"/>
    <w:rsid w:val="71F238C8"/>
    <w:rsid w:val="71FD7328"/>
    <w:rsid w:val="72026C0C"/>
    <w:rsid w:val="72031996"/>
    <w:rsid w:val="721C3F61"/>
    <w:rsid w:val="721F290F"/>
    <w:rsid w:val="72253D13"/>
    <w:rsid w:val="722C0B88"/>
    <w:rsid w:val="72367718"/>
    <w:rsid w:val="72435ED2"/>
    <w:rsid w:val="726D3478"/>
    <w:rsid w:val="72730565"/>
    <w:rsid w:val="72A03324"/>
    <w:rsid w:val="72A76461"/>
    <w:rsid w:val="72B8066E"/>
    <w:rsid w:val="72BA1E86"/>
    <w:rsid w:val="72C04F62"/>
    <w:rsid w:val="72C2329A"/>
    <w:rsid w:val="72FA2946"/>
    <w:rsid w:val="731004AA"/>
    <w:rsid w:val="7329156C"/>
    <w:rsid w:val="733C4DFB"/>
    <w:rsid w:val="734343DB"/>
    <w:rsid w:val="734939BC"/>
    <w:rsid w:val="735465E8"/>
    <w:rsid w:val="7357230E"/>
    <w:rsid w:val="7376199B"/>
    <w:rsid w:val="73922C6D"/>
    <w:rsid w:val="73934E91"/>
    <w:rsid w:val="73981633"/>
    <w:rsid w:val="73B9469D"/>
    <w:rsid w:val="73BB5327"/>
    <w:rsid w:val="73C13552"/>
    <w:rsid w:val="73DC213A"/>
    <w:rsid w:val="73DD7CA5"/>
    <w:rsid w:val="73F2195D"/>
    <w:rsid w:val="74367A9C"/>
    <w:rsid w:val="746105EC"/>
    <w:rsid w:val="746225CE"/>
    <w:rsid w:val="747D1B6F"/>
    <w:rsid w:val="748E4EAF"/>
    <w:rsid w:val="74A72748"/>
    <w:rsid w:val="74B56DB7"/>
    <w:rsid w:val="74C554AB"/>
    <w:rsid w:val="74D774D1"/>
    <w:rsid w:val="75123F8E"/>
    <w:rsid w:val="75610B49"/>
    <w:rsid w:val="757545F4"/>
    <w:rsid w:val="757B033E"/>
    <w:rsid w:val="75886102"/>
    <w:rsid w:val="7599054C"/>
    <w:rsid w:val="75A831F6"/>
    <w:rsid w:val="75AB270C"/>
    <w:rsid w:val="75AE6C3F"/>
    <w:rsid w:val="75CA042D"/>
    <w:rsid w:val="75D91027"/>
    <w:rsid w:val="75EA4FE2"/>
    <w:rsid w:val="760D6F22"/>
    <w:rsid w:val="762D4ECF"/>
    <w:rsid w:val="7641097A"/>
    <w:rsid w:val="764A782F"/>
    <w:rsid w:val="768C0CA9"/>
    <w:rsid w:val="76A827A7"/>
    <w:rsid w:val="76E9529A"/>
    <w:rsid w:val="77147E3D"/>
    <w:rsid w:val="77185630"/>
    <w:rsid w:val="7723186A"/>
    <w:rsid w:val="772B3B04"/>
    <w:rsid w:val="773A3D47"/>
    <w:rsid w:val="773E13DB"/>
    <w:rsid w:val="77422E98"/>
    <w:rsid w:val="774E334F"/>
    <w:rsid w:val="7754492F"/>
    <w:rsid w:val="775B5A6C"/>
    <w:rsid w:val="775F37AE"/>
    <w:rsid w:val="7772528F"/>
    <w:rsid w:val="77752FD1"/>
    <w:rsid w:val="77882D05"/>
    <w:rsid w:val="779A3A7E"/>
    <w:rsid w:val="77A80CB1"/>
    <w:rsid w:val="77BE2493"/>
    <w:rsid w:val="77F02658"/>
    <w:rsid w:val="77F2017E"/>
    <w:rsid w:val="77F36E89"/>
    <w:rsid w:val="77F55EC0"/>
    <w:rsid w:val="780A196C"/>
    <w:rsid w:val="780D320A"/>
    <w:rsid w:val="782C7B34"/>
    <w:rsid w:val="78303294"/>
    <w:rsid w:val="783B7D77"/>
    <w:rsid w:val="78540E39"/>
    <w:rsid w:val="785C7CED"/>
    <w:rsid w:val="786372CE"/>
    <w:rsid w:val="78663703"/>
    <w:rsid w:val="78672265"/>
    <w:rsid w:val="787212BF"/>
    <w:rsid w:val="787B0173"/>
    <w:rsid w:val="78857244"/>
    <w:rsid w:val="788B412F"/>
    <w:rsid w:val="78911745"/>
    <w:rsid w:val="78931961"/>
    <w:rsid w:val="789456D9"/>
    <w:rsid w:val="7896097E"/>
    <w:rsid w:val="789E5CA1"/>
    <w:rsid w:val="78A56A58"/>
    <w:rsid w:val="78B6041B"/>
    <w:rsid w:val="78C37D6C"/>
    <w:rsid w:val="78D12489"/>
    <w:rsid w:val="790740FD"/>
    <w:rsid w:val="790C1713"/>
    <w:rsid w:val="79102FB2"/>
    <w:rsid w:val="79534C4C"/>
    <w:rsid w:val="79570BE0"/>
    <w:rsid w:val="797177C8"/>
    <w:rsid w:val="7973709D"/>
    <w:rsid w:val="79774F98"/>
    <w:rsid w:val="79786DA9"/>
    <w:rsid w:val="797C0647"/>
    <w:rsid w:val="79870D9A"/>
    <w:rsid w:val="79B7342D"/>
    <w:rsid w:val="79BE5866"/>
    <w:rsid w:val="79EB757B"/>
    <w:rsid w:val="79EC4E2B"/>
    <w:rsid w:val="79F20909"/>
    <w:rsid w:val="79F311EE"/>
    <w:rsid w:val="7A0643B5"/>
    <w:rsid w:val="7A150154"/>
    <w:rsid w:val="7A37631C"/>
    <w:rsid w:val="7A460C55"/>
    <w:rsid w:val="7A462A03"/>
    <w:rsid w:val="7A4B626B"/>
    <w:rsid w:val="7A546ECE"/>
    <w:rsid w:val="7A5F38FB"/>
    <w:rsid w:val="7A7A684D"/>
    <w:rsid w:val="7A8C48BA"/>
    <w:rsid w:val="7A94551C"/>
    <w:rsid w:val="7ABE4C8F"/>
    <w:rsid w:val="7AC04563"/>
    <w:rsid w:val="7AF16E13"/>
    <w:rsid w:val="7AF95CC7"/>
    <w:rsid w:val="7AFE508C"/>
    <w:rsid w:val="7B054DBB"/>
    <w:rsid w:val="7B1E5807"/>
    <w:rsid w:val="7B332F87"/>
    <w:rsid w:val="7B51165F"/>
    <w:rsid w:val="7B694BFB"/>
    <w:rsid w:val="7B6E3FBF"/>
    <w:rsid w:val="7B95779E"/>
    <w:rsid w:val="7B9F061D"/>
    <w:rsid w:val="7B9F23CB"/>
    <w:rsid w:val="7BB265A2"/>
    <w:rsid w:val="7BC10593"/>
    <w:rsid w:val="7BC617C2"/>
    <w:rsid w:val="7BE339DF"/>
    <w:rsid w:val="7BE91898"/>
    <w:rsid w:val="7C0861C2"/>
    <w:rsid w:val="7C18217D"/>
    <w:rsid w:val="7C4B60AF"/>
    <w:rsid w:val="7C5A4544"/>
    <w:rsid w:val="7C5F37EB"/>
    <w:rsid w:val="7C7C44BA"/>
    <w:rsid w:val="7C857813"/>
    <w:rsid w:val="7CB00608"/>
    <w:rsid w:val="7CC55E61"/>
    <w:rsid w:val="7D130CC2"/>
    <w:rsid w:val="7D170D27"/>
    <w:rsid w:val="7D366D5F"/>
    <w:rsid w:val="7D3946F9"/>
    <w:rsid w:val="7D493B6A"/>
    <w:rsid w:val="7D983576"/>
    <w:rsid w:val="7D9B6FE2"/>
    <w:rsid w:val="7D9D293A"/>
    <w:rsid w:val="7DA55C93"/>
    <w:rsid w:val="7DBA6C40"/>
    <w:rsid w:val="7DD547CA"/>
    <w:rsid w:val="7DD86068"/>
    <w:rsid w:val="7DDD542C"/>
    <w:rsid w:val="7DF84014"/>
    <w:rsid w:val="7E124A8A"/>
    <w:rsid w:val="7E260B81"/>
    <w:rsid w:val="7E2B19A8"/>
    <w:rsid w:val="7E6B6EDC"/>
    <w:rsid w:val="7E775881"/>
    <w:rsid w:val="7E7C4C45"/>
    <w:rsid w:val="7E8F2BCB"/>
    <w:rsid w:val="7EE22502"/>
    <w:rsid w:val="7F0215EE"/>
    <w:rsid w:val="7F0A389C"/>
    <w:rsid w:val="7F36010F"/>
    <w:rsid w:val="7F772DAA"/>
    <w:rsid w:val="7F7F362C"/>
    <w:rsid w:val="7F9E4466"/>
    <w:rsid w:val="7FAC21CB"/>
    <w:rsid w:val="7FAD4D5D"/>
    <w:rsid w:val="7FCB4F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68"/>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69"/>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20"/>
    <w:next w:val="20"/>
    <w:link w:val="75"/>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6"/>
    <w:qFormat/>
    <w:uiPriority w:val="0"/>
    <w:pPr>
      <w:spacing w:after="120" w:afterLines="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4"/>
    <w:qFormat/>
    <w:uiPriority w:val="0"/>
    <w:rPr>
      <w:rFonts w:ascii="Arial" w:hAnsi="Arial" w:eastAsia="黑体"/>
      <w:b/>
      <w:kern w:val="2"/>
      <w:sz w:val="32"/>
    </w:rPr>
  </w:style>
  <w:style w:type="character" w:customStyle="1" w:styleId="68">
    <w:name w:val="标题 3 字符"/>
    <w:link w:val="5"/>
    <w:qFormat/>
    <w:uiPriority w:val="0"/>
    <w:rPr>
      <w:rFonts w:eastAsia="宋体"/>
      <w:b/>
      <w:kern w:val="2"/>
      <w:sz w:val="32"/>
      <w:lang w:val="en-US" w:eastAsia="zh-CN"/>
    </w:rPr>
  </w:style>
  <w:style w:type="character" w:customStyle="1" w:styleId="69">
    <w:name w:val="批注文字 字符"/>
    <w:link w:val="20"/>
    <w:qFormat/>
    <w:uiPriority w:val="0"/>
    <w:rPr>
      <w:sz w:val="24"/>
    </w:rPr>
  </w:style>
  <w:style w:type="character" w:customStyle="1" w:styleId="70">
    <w:name w:val="正文文本缩进 字符"/>
    <w:link w:val="23"/>
    <w:qFormat/>
    <w:uiPriority w:val="0"/>
    <w:rPr>
      <w:kern w:val="2"/>
      <w:sz w:val="44"/>
    </w:rPr>
  </w:style>
  <w:style w:type="character" w:customStyle="1" w:styleId="71">
    <w:name w:val="纯文本 字符"/>
    <w:link w:val="30"/>
    <w:qFormat/>
    <w:uiPriority w:val="0"/>
    <w:rPr>
      <w:rFonts w:ascii="宋体" w:hAnsi="Courier New"/>
      <w:kern w:val="2"/>
      <w:sz w:val="21"/>
    </w:rPr>
  </w:style>
  <w:style w:type="character" w:customStyle="1" w:styleId="72">
    <w:name w:val="日期 字符"/>
    <w:link w:val="32"/>
    <w:qFormat/>
    <w:uiPriority w:val="0"/>
    <w:rPr>
      <w:kern w:val="2"/>
      <w:sz w:val="28"/>
    </w:rPr>
  </w:style>
  <w:style w:type="character" w:customStyle="1" w:styleId="73">
    <w:name w:val="正文文本缩进 2 字符"/>
    <w:link w:val="33"/>
    <w:qFormat/>
    <w:uiPriority w:val="0"/>
    <w:rPr>
      <w:kern w:val="2"/>
      <w:sz w:val="28"/>
    </w:rPr>
  </w:style>
  <w:style w:type="character" w:customStyle="1" w:styleId="74">
    <w:name w:val="脚注文本 字符"/>
    <w:link w:val="40"/>
    <w:qFormat/>
    <w:uiPriority w:val="0"/>
    <w:rPr>
      <w:kern w:val="2"/>
      <w:sz w:val="18"/>
    </w:rPr>
  </w:style>
  <w:style w:type="character" w:customStyle="1" w:styleId="75">
    <w:name w:val="批注主题 字符"/>
    <w:link w:val="54"/>
    <w:qFormat/>
    <w:uiPriority w:val="0"/>
  </w:style>
  <w:style w:type="character" w:customStyle="1" w:styleId="76">
    <w:name w:val="正文首行缩进 2 字符"/>
    <w:link w:val="56"/>
    <w:qFormat/>
    <w:uiPriority w:val="0"/>
  </w:style>
  <w:style w:type="character" w:customStyle="1" w:styleId="77">
    <w:name w:val="content-white1"/>
    <w:qFormat/>
    <w:uiPriority w:val="0"/>
    <w:rPr>
      <w:rFonts w:ascii="_x000B__x000C_" w:hAnsi="_x000B__x000C_"/>
      <w:color w:val="auto"/>
      <w:sz w:val="18"/>
      <w:u w:val="none"/>
    </w:rPr>
  </w:style>
  <w:style w:type="character" w:customStyle="1" w:styleId="78">
    <w:name w:val=" Char Char3"/>
    <w:qFormat/>
    <w:uiPriority w:val="0"/>
    <w:rPr>
      <w:rFonts w:eastAsia="宋体"/>
      <w:kern w:val="2"/>
      <w:sz w:val="18"/>
      <w:lang w:val="en-US" w:eastAsia="zh-CN"/>
    </w:rPr>
  </w:style>
  <w:style w:type="character" w:customStyle="1" w:styleId="79">
    <w:name w:val="Table Text Char Char Char Char"/>
    <w:link w:val="80"/>
    <w:qFormat/>
    <w:uiPriority w:val="0"/>
    <w:rPr>
      <w:rFonts w:ascii="Arial" w:hAnsi="Arial"/>
      <w:kern w:val="2"/>
      <w:sz w:val="18"/>
      <w:lang w:val="en-US" w:eastAsia="zh-CN" w:bidi="ar-SA"/>
    </w:rPr>
  </w:style>
  <w:style w:type="paragraph" w:customStyle="1" w:styleId="80">
    <w:name w:val="Table Text Char Char Char"/>
    <w:link w:val="79"/>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 Char Char7"/>
    <w:qFormat/>
    <w:uiPriority w:val="0"/>
    <w:rPr>
      <w:rFonts w:ascii="宋体" w:hAnsi="宋体" w:eastAsia="宋体"/>
      <w:kern w:val="2"/>
      <w:sz w:val="28"/>
    </w:rPr>
  </w:style>
  <w:style w:type="character" w:customStyle="1" w:styleId="82">
    <w:name w:val="未命名11"/>
    <w:qFormat/>
    <w:uiPriority w:val="0"/>
    <w:rPr>
      <w:color w:val="77FFFF"/>
      <w:sz w:val="24"/>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文字 Char"/>
    <w:link w:val="85"/>
    <w:qFormat/>
    <w:uiPriority w:val="0"/>
    <w:rPr>
      <w:rFonts w:ascii="宋体"/>
      <w:kern w:val="2"/>
      <w:sz w:val="28"/>
    </w:rPr>
  </w:style>
  <w:style w:type="paragraph" w:customStyle="1" w:styleId="85">
    <w:name w:val="文字"/>
    <w:basedOn w:val="1"/>
    <w:link w:val="84"/>
    <w:qFormat/>
    <w:uiPriority w:val="0"/>
    <w:pPr>
      <w:tabs>
        <w:tab w:val="left" w:pos="8520"/>
      </w:tabs>
      <w:spacing w:line="312" w:lineRule="auto"/>
      <w:ind w:right="-210" w:firstLine="556"/>
    </w:pPr>
    <w:rPr>
      <w:rFonts w:ascii="宋体"/>
    </w:rPr>
  </w:style>
  <w:style w:type="character" w:customStyle="1" w:styleId="86">
    <w:name w:val="v151"/>
    <w:qFormat/>
    <w:uiPriority w:val="0"/>
    <w:rPr>
      <w:sz w:val="18"/>
    </w:rPr>
  </w:style>
  <w:style w:type="character" w:customStyle="1" w:styleId="87">
    <w:name w:val=" Char Char2"/>
    <w:qFormat/>
    <w:uiPriority w:val="0"/>
    <w:rPr>
      <w:rFonts w:eastAsia="宋体"/>
      <w:kern w:val="2"/>
      <w:sz w:val="18"/>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 Char Char11"/>
    <w:qFormat/>
    <w:uiPriority w:val="0"/>
    <w:rPr>
      <w:rFonts w:ascii="宋体"/>
      <w:kern w:val="2"/>
      <w:sz w:val="28"/>
    </w:rPr>
  </w:style>
  <w:style w:type="character" w:customStyle="1" w:styleId="92">
    <w:name w:val="样式 宋体"/>
    <w:qFormat/>
    <w:uiPriority w:val="0"/>
    <w:rPr>
      <w:rFonts w:ascii="宋体" w:hAnsi="宋体" w:eastAsia="宋体"/>
      <w:sz w:val="28"/>
    </w:rPr>
  </w:style>
  <w:style w:type="character" w:customStyle="1" w:styleId="93">
    <w:name w:val="正文 + 三号 Char"/>
    <w:qFormat/>
    <w:uiPriority w:val="0"/>
    <w:rPr>
      <w:rFonts w:eastAsia="宋体"/>
      <w:kern w:val="2"/>
      <w:sz w:val="21"/>
      <w:lang w:val="en-US" w:eastAsia="zh-CN"/>
    </w:rPr>
  </w:style>
  <w:style w:type="character" w:customStyle="1" w:styleId="94">
    <w:name w:val="crowed11"/>
    <w:qFormat/>
    <w:uiPriority w:val="0"/>
    <w:rPr>
      <w:rFonts w:hint="default" w:ascii="_x000B__x000C_" w:hAnsi="_x000B__x000C_"/>
      <w:sz w:val="24"/>
    </w:rPr>
  </w:style>
  <w:style w:type="character" w:customStyle="1" w:styleId="95">
    <w:name w:val="font1"/>
    <w:qFormat/>
    <w:uiPriority w:val="0"/>
    <w:rPr>
      <w:color w:val="000000"/>
      <w:sz w:val="18"/>
    </w:rPr>
  </w:style>
  <w:style w:type="character" w:customStyle="1" w:styleId="96">
    <w:name w:val="H2 Char"/>
    <w:qFormat/>
    <w:uiPriority w:val="0"/>
    <w:rPr>
      <w:rFonts w:ascii="Arial" w:hAnsi="Arial" w:eastAsia="宋体"/>
      <w:kern w:val="2"/>
      <w:sz w:val="28"/>
      <w:lang w:val="en-US" w:eastAsia="zh-CN"/>
    </w:rPr>
  </w:style>
  <w:style w:type="character" w:customStyle="1" w:styleId="97">
    <w:name w:val=" 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 Char Char6"/>
    <w:qFormat/>
    <w:uiPriority w:val="0"/>
    <w:rPr>
      <w:rFonts w:ascii="仿宋_GB2312" w:eastAsia="仿宋_GB2312"/>
      <w:kern w:val="2"/>
      <w:sz w:val="32"/>
    </w:rPr>
  </w:style>
  <w:style w:type="character" w:customStyle="1" w:styleId="100">
    <w:name w:val="top-det1"/>
    <w:qFormat/>
    <w:uiPriority w:val="0"/>
    <w:rPr>
      <w:b/>
      <w:color w:val="000000"/>
    </w:rPr>
  </w:style>
  <w:style w:type="character" w:customStyle="1" w:styleId="101">
    <w:name w:val=" 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Table Text Char1 Char"/>
    <w:qFormat/>
    <w:uiPriority w:val="0"/>
    <w:rPr>
      <w:rFonts w:ascii="Arial" w:hAnsi="Arial"/>
      <w:kern w:val="2"/>
      <w:sz w:val="18"/>
      <w:lang w:val="en-US" w:eastAsia="zh-CN" w:bidi="ar-SA"/>
    </w:rPr>
  </w:style>
  <w:style w:type="character" w:customStyle="1" w:styleId="104">
    <w:name w:val=" Char Char"/>
    <w:qFormat/>
    <w:uiPriority w:val="0"/>
    <w:rPr>
      <w:rFonts w:ascii="宋体" w:hAnsi="宋体" w:eastAsia="宋体"/>
      <w:kern w:val="2"/>
      <w:sz w:val="24"/>
      <w:lang w:val="en-US" w:eastAsia="zh-CN" w:bidi="ar-SA"/>
    </w:rPr>
  </w:style>
  <w:style w:type="paragraph" w:customStyle="1" w:styleId="105">
    <w:name w:val="IN Feature"/>
    <w:next w:val="10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6">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7">
    <w:name w:val="表文字"/>
    <w:qFormat/>
    <w:uiPriority w:val="0"/>
    <w:rPr>
      <w:rFonts w:ascii="宋体" w:hAnsi="Times New Roman" w:eastAsia="宋体" w:cs="Times New Roman"/>
      <w:kern w:val="2"/>
      <w:lang w:val="en-US" w:eastAsia="zh-CN" w:bidi="ar-SA"/>
    </w:rPr>
  </w:style>
  <w:style w:type="paragraph" w:customStyle="1" w:styleId="10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Char1 Char Char Char"/>
    <w:basedOn w:val="1"/>
    <w:qFormat/>
    <w:uiPriority w:val="0"/>
    <w:rPr>
      <w:rFonts w:ascii="Tahoma" w:hAnsi="Tahoma"/>
      <w:sz w:val="30"/>
    </w:rPr>
  </w:style>
  <w:style w:type="paragraph" w:customStyle="1" w:styleId="111">
    <w:name w:val="二级列表"/>
    <w:basedOn w:val="112"/>
    <w:next w:val="112"/>
    <w:qFormat/>
    <w:uiPriority w:val="0"/>
    <w:pPr>
      <w:tabs>
        <w:tab w:val="left" w:pos="2120"/>
      </w:tabs>
      <w:ind w:firstLine="0" w:firstLineChars="0"/>
    </w:pPr>
    <w:rPr>
      <w:b/>
    </w:rPr>
  </w:style>
  <w:style w:type="paragraph" w:customStyle="1" w:styleId="11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1.正文"/>
    <w:basedOn w:val="1"/>
    <w:qFormat/>
    <w:uiPriority w:val="0"/>
    <w:pPr>
      <w:spacing w:line="360" w:lineRule="auto"/>
      <w:ind w:left="540" w:leftChars="225" w:firstLine="540" w:firstLineChars="225"/>
    </w:pPr>
    <w:rPr>
      <w:sz w:val="24"/>
    </w:rPr>
  </w:style>
  <w:style w:type="paragraph" w:customStyle="1" w:styleId="115">
    <w:name w:val="内容标题"/>
    <w:basedOn w:val="18"/>
    <w:qFormat/>
    <w:uiPriority w:val="0"/>
    <w:rPr>
      <w:rFonts w:ascii="Tahoma" w:hAnsi="Tahoma"/>
      <w:sz w:val="24"/>
    </w:rPr>
  </w:style>
  <w:style w:type="paragraph" w:customStyle="1" w:styleId="11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7">
    <w:name w:val="表头"/>
    <w:basedOn w:val="118"/>
    <w:qFormat/>
    <w:uiPriority w:val="0"/>
    <w:pPr>
      <w:jc w:val="center"/>
    </w:pPr>
    <w:rPr>
      <w:b/>
      <w:bCs/>
    </w:rPr>
  </w:style>
  <w:style w:type="paragraph" w:customStyle="1" w:styleId="118">
    <w:name w:val="表格正文"/>
    <w:basedOn w:val="1"/>
    <w:qFormat/>
    <w:uiPriority w:val="0"/>
    <w:rPr>
      <w:rFonts w:ascii="Calibri" w:hAnsi="Calibri" w:eastAsia="仿宋" w:cs="宋体"/>
      <w:sz w:val="24"/>
    </w:rPr>
  </w:style>
  <w:style w:type="paragraph" w:customStyle="1" w:styleId="119">
    <w:name w:val="正文1"/>
    <w:basedOn w:val="1"/>
    <w:qFormat/>
    <w:uiPriority w:val="0"/>
    <w:pPr>
      <w:spacing w:line="300" w:lineRule="auto"/>
      <w:ind w:firstLine="200" w:firstLineChars="200"/>
    </w:pPr>
    <w:rPr>
      <w:sz w:val="24"/>
    </w:rPr>
  </w:style>
  <w:style w:type="paragraph" w:customStyle="1" w:styleId="12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2">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Title - Date"/>
    <w:basedOn w:val="53"/>
    <w:next w:val="1"/>
    <w:qFormat/>
    <w:uiPriority w:val="0"/>
    <w:pPr>
      <w:spacing w:before="240" w:beforeLines="0" w:beforeAutospacing="0" w:after="720" w:afterLines="0" w:afterAutospacing="0"/>
    </w:pPr>
    <w:rPr>
      <w:sz w:val="28"/>
    </w:rPr>
  </w:style>
  <w:style w:type="paragraph" w:customStyle="1" w:styleId="12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7">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28">
    <w:name w:val=" Char1 Char Char Char"/>
    <w:basedOn w:val="1"/>
    <w:qFormat/>
    <w:uiPriority w:val="0"/>
    <w:rPr>
      <w:rFonts w:ascii="Tahoma" w:hAnsi="Tahoma"/>
      <w:sz w:val="24"/>
    </w:rPr>
  </w:style>
  <w:style w:type="paragraph" w:customStyle="1" w:styleId="129">
    <w:name w:val=" Char1"/>
    <w:basedOn w:val="1"/>
    <w:qFormat/>
    <w:uiPriority w:val="0"/>
    <w:rPr>
      <w:sz w:val="21"/>
    </w:rPr>
  </w:style>
  <w:style w:type="paragraph" w:customStyle="1" w:styleId="130">
    <w:name w:val="表头样式"/>
    <w:basedOn w:val="1"/>
    <w:qFormat/>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6"/>
    <w:qFormat/>
    <w:uiPriority w:val="0"/>
    <w:pPr>
      <w:ind w:firstLine="480" w:firstLineChars="200"/>
    </w:pPr>
  </w:style>
  <w:style w:type="paragraph" w:customStyle="1" w:styleId="132">
    <w:name w:val="样式4"/>
    <w:basedOn w:val="6"/>
    <w:qFormat/>
    <w:uiPriority w:val="0"/>
    <w:pPr>
      <w:adjustRightInd w:val="0"/>
      <w:snapToGrid w:val="0"/>
    </w:pPr>
  </w:style>
  <w:style w:type="paragraph" w:customStyle="1" w:styleId="133">
    <w:name w:val="Body Text Indent 2"/>
    <w:basedOn w:val="1"/>
    <w:qFormat/>
    <w:uiPriority w:val="0"/>
    <w:pPr>
      <w:adjustRightInd w:val="0"/>
      <w:spacing w:before="120" w:beforeLines="0" w:beforeAutospacing="0"/>
      <w:ind w:firstLine="420"/>
      <w:textAlignment w:val="baseline"/>
    </w:pPr>
    <w:rPr>
      <w:sz w:val="24"/>
    </w:rPr>
  </w:style>
  <w:style w:type="paragraph" w:customStyle="1" w:styleId="134">
    <w:name w:val="首行缩进 1"/>
    <w:basedOn w:val="1"/>
    <w:qFormat/>
    <w:uiPriority w:val="0"/>
    <w:pPr>
      <w:spacing w:after="120" w:afterLines="0" w:afterAutospacing="0" w:line="360" w:lineRule="auto"/>
      <w:ind w:firstLine="200" w:firstLineChars="200"/>
    </w:pPr>
    <w:rPr>
      <w:sz w:val="24"/>
    </w:rPr>
  </w:style>
  <w:style w:type="paragraph" w:customStyle="1" w:styleId="135">
    <w:name w:val="样式 首行缩进:  0.74 厘米"/>
    <w:basedOn w:val="1"/>
    <w:qFormat/>
    <w:uiPriority w:val="0"/>
    <w:pPr>
      <w:spacing w:line="360" w:lineRule="auto"/>
      <w:ind w:firstLine="420"/>
    </w:pPr>
    <w:rPr>
      <w:sz w:val="24"/>
    </w:rPr>
  </w:style>
  <w:style w:type="paragraph" w:customStyle="1" w:styleId="13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9">
    <w:name w:val="Title - Revision"/>
    <w:basedOn w:val="53"/>
    <w:qFormat/>
    <w:uiPriority w:val="0"/>
    <w:pPr>
      <w:spacing w:before="720" w:beforeLines="0" w:beforeAutospacing="0"/>
    </w:pPr>
  </w:style>
  <w:style w:type="paragraph" w:customStyle="1" w:styleId="140">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next w:val="30"/>
    <w:qFormat/>
    <w:uiPriority w:val="0"/>
    <w:rPr>
      <w:rFonts w:ascii="宋体" w:hAnsi="Courier New"/>
      <w:sz w:val="21"/>
    </w:rPr>
  </w:style>
  <w:style w:type="paragraph" w:customStyle="1" w:styleId="143">
    <w:name w:val="Table Contents"/>
    <w:basedOn w:val="2"/>
    <w:qFormat/>
    <w:uiPriority w:val="0"/>
    <w:pPr>
      <w:suppressAutoHyphens/>
      <w:jc w:val="left"/>
    </w:pPr>
    <w:rPr>
      <w:rFonts w:ascii="Times New Roman" w:eastAsia="Times New Roman"/>
      <w:kern w:val="0"/>
      <w:sz w:val="24"/>
    </w:rPr>
  </w:style>
  <w:style w:type="paragraph" w:customStyle="1" w:styleId="144">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5">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6">
    <w:name w:val="Char Char Char Char Char Char Char"/>
    <w:basedOn w:val="18"/>
    <w:qFormat/>
    <w:uiPriority w:val="0"/>
    <w:rPr>
      <w:rFonts w:ascii="宋体" w:hAnsi="Tahoma"/>
    </w:rPr>
  </w:style>
  <w:style w:type="paragraph" w:customStyle="1" w:styleId="147">
    <w:name w:val="默认段落字体 Para Char Char Char Char Char Char Char Char Char1 Char Char Char Char"/>
    <w:basedOn w:val="1"/>
    <w:qFormat/>
    <w:uiPriority w:val="0"/>
    <w:rPr>
      <w:rFonts w:ascii="Tahoma" w:hAnsi="Tahoma"/>
      <w:sz w:val="24"/>
    </w:rPr>
  </w:style>
  <w:style w:type="paragraph" w:customStyle="1" w:styleId="148">
    <w:name w:val="标题无"/>
    <w:basedOn w:val="1"/>
    <w:qFormat/>
    <w:uiPriority w:val="0"/>
    <w:pPr>
      <w:spacing w:line="360" w:lineRule="auto"/>
    </w:pPr>
    <w:rPr>
      <w:sz w:val="24"/>
    </w:rPr>
  </w:style>
  <w:style w:type="paragraph" w:customStyle="1" w:styleId="149">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50">
    <w:name w:val="二级条标题"/>
    <w:basedOn w:val="151"/>
    <w:next w:val="153"/>
    <w:qFormat/>
    <w:uiPriority w:val="0"/>
    <w:pPr>
      <w:ind w:left="840"/>
      <w:outlineLvl w:val="3"/>
    </w:pPr>
  </w:style>
  <w:style w:type="paragraph" w:customStyle="1" w:styleId="151">
    <w:name w:val="一级条标题"/>
    <w:basedOn w:val="152"/>
    <w:next w:val="153"/>
    <w:qFormat/>
    <w:uiPriority w:val="0"/>
    <w:pPr>
      <w:numPr>
        <w:ilvl w:val="1"/>
        <w:numId w:val="0"/>
      </w:numPr>
      <w:spacing w:before="0" w:beforeLines="0" w:beforeAutospacing="0" w:after="0" w:afterLines="0" w:afterAutospacing="0"/>
      <w:ind w:left="525"/>
      <w:outlineLvl w:val="2"/>
    </w:pPr>
    <w:rPr>
      <w:sz w:val="21"/>
    </w:rPr>
  </w:style>
  <w:style w:type="paragraph" w:customStyle="1" w:styleId="152">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qFormat/>
    <w:uiPriority w:val="0"/>
    <w:pPr>
      <w:spacing w:line="360" w:lineRule="auto"/>
    </w:pPr>
    <w:rPr>
      <w:rFonts w:eastAsia="黑体"/>
      <w:sz w:val="20"/>
    </w:rPr>
  </w:style>
  <w:style w:type="paragraph" w:customStyle="1" w:styleId="156">
    <w:name w:val="样式2"/>
    <w:basedOn w:val="6"/>
    <w:qFormat/>
    <w:uiPriority w:val="0"/>
    <w:pPr>
      <w:numPr>
        <w:ilvl w:val="0"/>
        <w:numId w:val="6"/>
      </w:numPr>
      <w:spacing w:before="560" w:beforeLines="0" w:line="400" w:lineRule="exact"/>
      <w:jc w:val="center"/>
      <w:outlineLvl w:val="0"/>
    </w:pPr>
    <w:rPr>
      <w:b w:val="0"/>
      <w:sz w:val="44"/>
    </w:rPr>
  </w:style>
  <w:style w:type="paragraph" w:customStyle="1" w:styleId="157">
    <w:name w:val="表头文本"/>
    <w:qFormat/>
    <w:uiPriority w:val="0"/>
    <w:pPr>
      <w:jc w:val="center"/>
    </w:pPr>
    <w:rPr>
      <w:rFonts w:ascii="Arial" w:hAnsi="Arial" w:eastAsia="宋体" w:cs="Times New Roman"/>
      <w:b/>
      <w:sz w:val="21"/>
      <w:lang w:val="en-US" w:eastAsia="zh-CN" w:bidi="ar-SA"/>
    </w:rPr>
  </w:style>
  <w:style w:type="paragraph" w:customStyle="1" w:styleId="158">
    <w:name w:val="_Style 156"/>
    <w:qFormat/>
    <w:uiPriority w:val="0"/>
    <w:rPr>
      <w:rFonts w:ascii="Times New Roman" w:hAnsi="Times New Roman" w:eastAsia="宋体" w:cs="Times New Roman"/>
      <w:kern w:val="2"/>
      <w:sz w:val="21"/>
      <w:lang w:val="en-US" w:eastAsia="zh-CN" w:bidi="ar-SA"/>
    </w:rPr>
  </w:style>
  <w:style w:type="paragraph" w:customStyle="1" w:styleId="15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1">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6">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7">
    <w:name w:val="样式1xz"/>
    <w:basedOn w:val="1"/>
    <w:qFormat/>
    <w:uiPriority w:val="0"/>
    <w:pPr>
      <w:tabs>
        <w:tab w:val="left" w:pos="1050"/>
        <w:tab w:val="right" w:leader="dot" w:pos="8296"/>
      </w:tabs>
    </w:pPr>
    <w:rPr>
      <w:caps/>
      <w:spacing w:val="20"/>
      <w:sz w:val="24"/>
    </w:rPr>
  </w:style>
  <w:style w:type="paragraph" w:customStyle="1" w:styleId="168">
    <w:name w:val="样式 宋体 五号 行距: 单倍行距"/>
    <w:basedOn w:val="1"/>
    <w:qFormat/>
    <w:uiPriority w:val="0"/>
    <w:pPr>
      <w:adjustRightInd w:val="0"/>
      <w:jc w:val="left"/>
    </w:pPr>
    <w:rPr>
      <w:rFonts w:ascii="宋体" w:hAnsi="宋体"/>
      <w:kern w:val="0"/>
      <w:sz w:val="21"/>
    </w:rPr>
  </w:style>
  <w:style w:type="paragraph" w:customStyle="1" w:styleId="169">
    <w:name w:val="图片文字"/>
    <w:basedOn w:val="1"/>
    <w:qFormat/>
    <w:uiPriority w:val="0"/>
    <w:pPr>
      <w:spacing w:line="240" w:lineRule="atLeast"/>
      <w:jc w:val="center"/>
    </w:pPr>
    <w:rPr>
      <w:sz w:val="21"/>
    </w:rPr>
  </w:style>
  <w:style w:type="paragraph" w:customStyle="1" w:styleId="170">
    <w:name w:val="Char"/>
    <w:basedOn w:val="1"/>
    <w:qFormat/>
    <w:uiPriority w:val="0"/>
    <w:pPr>
      <w:spacing w:line="240" w:lineRule="atLeast"/>
      <w:ind w:left="420" w:firstLine="420"/>
    </w:pPr>
    <w:rPr>
      <w:kern w:val="0"/>
      <w:sz w:val="21"/>
    </w:rPr>
  </w:style>
  <w:style w:type="paragraph" w:customStyle="1" w:styleId="17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2">
    <w:name w:val="Note"/>
    <w:basedOn w:val="1"/>
    <w:qFormat/>
    <w:uiPriority w:val="0"/>
    <w:pPr>
      <w:pBdr>
        <w:top w:val="single" w:color="auto" w:sz="12" w:space="3"/>
        <w:bottom w:val="single" w:color="auto" w:sz="12" w:space="3"/>
      </w:pBdr>
      <w:spacing w:line="360" w:lineRule="auto"/>
    </w:pPr>
    <w:rPr>
      <w:sz w:val="24"/>
    </w:rPr>
  </w:style>
  <w:style w:type="paragraph" w:customStyle="1" w:styleId="173">
    <w:name w:val=" Char"/>
    <w:basedOn w:val="1"/>
    <w:qFormat/>
    <w:uiPriority w:val="0"/>
    <w:pPr>
      <w:spacing w:line="240" w:lineRule="atLeast"/>
      <w:ind w:left="420" w:firstLine="420"/>
    </w:pPr>
    <w:rPr>
      <w:kern w:val="0"/>
      <w:sz w:val="21"/>
    </w:rPr>
  </w:style>
  <w:style w:type="paragraph" w:customStyle="1" w:styleId="174">
    <w:name w:val=" Char Char Char"/>
    <w:basedOn w:val="1"/>
    <w:qFormat/>
    <w:uiPriority w:val="0"/>
    <w:rPr>
      <w:rFonts w:ascii="Tahoma" w:hAnsi="Tahoma"/>
      <w:sz w:val="24"/>
    </w:rPr>
  </w:style>
  <w:style w:type="paragraph" w:customStyle="1" w:styleId="175">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6">
    <w:name w:val="标书正文:  0.74 厘米"/>
    <w:basedOn w:val="1"/>
    <w:qFormat/>
    <w:uiPriority w:val="0"/>
    <w:pPr>
      <w:snapToGrid w:val="0"/>
      <w:spacing w:line="360" w:lineRule="auto"/>
      <w:ind w:firstLine="420"/>
    </w:pPr>
    <w:rPr>
      <w:sz w:val="24"/>
    </w:rPr>
  </w:style>
  <w:style w:type="paragraph" w:customStyle="1" w:styleId="177">
    <w:name w:val=" Char Char 字元 字元 字元 Char Char Char Char"/>
    <w:basedOn w:val="1"/>
    <w:qFormat/>
    <w:uiPriority w:val="0"/>
    <w:pPr>
      <w:adjustRightInd w:val="0"/>
      <w:spacing w:line="360" w:lineRule="auto"/>
    </w:pPr>
    <w:rPr>
      <w:kern w:val="0"/>
      <w:sz w:val="24"/>
    </w:rPr>
  </w:style>
  <w:style w:type="paragraph" w:customStyle="1" w:styleId="178">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9">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1">
    <w:name w:val=" Char Char14 Char Char"/>
    <w:basedOn w:val="1"/>
    <w:qFormat/>
    <w:uiPriority w:val="0"/>
    <w:rPr>
      <w:sz w:val="21"/>
      <w:szCs w:val="24"/>
    </w:rPr>
  </w:style>
  <w:style w:type="paragraph" w:customStyle="1" w:styleId="182">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3">
    <w:name w:val="可研正文"/>
    <w:basedOn w:val="2"/>
    <w:qFormat/>
    <w:uiPriority w:val="0"/>
    <w:pPr>
      <w:adjustRightInd w:val="0"/>
      <w:snapToGrid w:val="0"/>
      <w:spacing w:line="440" w:lineRule="exact"/>
      <w:ind w:firstLine="567"/>
    </w:pPr>
    <w:rPr>
      <w:sz w:val="28"/>
    </w:rPr>
  </w:style>
  <w:style w:type="paragraph" w:customStyle="1" w:styleId="184">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5">
    <w:name w:val="首行缩进"/>
    <w:basedOn w:val="1"/>
    <w:qFormat/>
    <w:uiPriority w:val="0"/>
    <w:pPr>
      <w:numPr>
        <w:ilvl w:val="0"/>
        <w:numId w:val="8"/>
      </w:numPr>
      <w:spacing w:line="360" w:lineRule="auto"/>
    </w:pPr>
    <w:rPr>
      <w:rFonts w:eastAsia="仿宋_GB2312"/>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正文 + 三号"/>
    <w:basedOn w:val="1"/>
    <w:qFormat/>
    <w:uiPriority w:val="0"/>
    <w:rPr>
      <w:sz w:val="21"/>
    </w:rPr>
  </w:style>
  <w:style w:type="paragraph" w:customStyle="1" w:styleId="188">
    <w:name w:val=" Char Char1 Char"/>
    <w:basedOn w:val="1"/>
    <w:qFormat/>
    <w:uiPriority w:val="0"/>
    <w:rPr>
      <w:rFonts w:ascii="Tahoma" w:hAnsi="Tahoma"/>
      <w:sz w:val="24"/>
      <w:szCs w:val="24"/>
    </w:rPr>
  </w:style>
  <w:style w:type="paragraph" w:customStyle="1" w:styleId="189">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2">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3">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摘要"/>
    <w:basedOn w:val="1"/>
    <w:next w:val="4"/>
    <w:qFormat/>
    <w:uiPriority w:val="0"/>
    <w:pPr>
      <w:spacing w:line="360" w:lineRule="auto"/>
    </w:pPr>
    <w:rPr>
      <w:rFonts w:eastAsia="黑体"/>
      <w:sz w:val="20"/>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qFormat/>
    <w:uiPriority w:val="0"/>
    <w:pPr>
      <w:autoSpaceDE w:val="0"/>
      <w:autoSpaceDN w:val="0"/>
      <w:adjustRightInd w:val="0"/>
      <w:spacing w:line="360" w:lineRule="auto"/>
      <w:jc w:val="left"/>
    </w:pPr>
    <w:rPr>
      <w:kern w:val="0"/>
      <w:sz w:val="21"/>
    </w:rPr>
  </w:style>
  <w:style w:type="paragraph" w:customStyle="1" w:styleId="19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 Char2 Char Char Char Char Char Char"/>
    <w:basedOn w:val="1"/>
    <w:qFormat/>
    <w:uiPriority w:val="0"/>
    <w:rPr>
      <w:rFonts w:ascii="仿宋_GB2312"/>
      <w:b/>
      <w:sz w:val="30"/>
    </w:rPr>
  </w:style>
  <w:style w:type="paragraph" w:customStyle="1" w:styleId="203">
    <w:name w:val="简单回函地址"/>
    <w:basedOn w:val="1"/>
    <w:qFormat/>
    <w:uiPriority w:val="0"/>
    <w:pPr>
      <w:adjustRightInd w:val="0"/>
      <w:snapToGrid w:val="0"/>
      <w:spacing w:line="360" w:lineRule="auto"/>
    </w:pPr>
    <w:rPr>
      <w:sz w:val="24"/>
    </w:rPr>
  </w:style>
  <w:style w:type="paragraph" w:customStyle="1" w:styleId="204">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6">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2">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5"/>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5">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7">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20">
    <w:name w:val="af"/>
    <w:basedOn w:val="1"/>
    <w:qFormat/>
    <w:uiPriority w:val="0"/>
    <w:pPr>
      <w:widowControl/>
      <w:spacing w:line="300" w:lineRule="atLeast"/>
      <w:jc w:val="left"/>
    </w:pPr>
    <w:rPr>
      <w:rFonts w:ascii="宋体" w:hAnsi="宋体"/>
      <w:kern w:val="0"/>
      <w:sz w:val="18"/>
    </w:rPr>
  </w:style>
  <w:style w:type="paragraph" w:customStyle="1" w:styleId="221">
    <w:name w:val="文章正文"/>
    <w:basedOn w:val="1"/>
    <w:qFormat/>
    <w:uiPriority w:val="0"/>
    <w:pPr>
      <w:ind w:firstLine="560" w:firstLineChars="200"/>
    </w:pPr>
    <w:rPr>
      <w:rFonts w:ascii="仿宋_GB2312" w:hAnsi="宋体" w:eastAsia="仿宋_GB2312"/>
      <w:color w:val="000000"/>
    </w:rPr>
  </w:style>
  <w:style w:type="paragraph" w:customStyle="1" w:styleId="222">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4">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5">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8">
    <w:name w:val="默认段落字体 Para Char Char Char Char Char Char Char"/>
    <w:basedOn w:val="1"/>
    <w:qFormat/>
    <w:uiPriority w:val="0"/>
    <w:rPr>
      <w:rFonts w:ascii="Tahoma" w:hAnsi="Tahoma"/>
      <w:sz w:val="24"/>
    </w:rPr>
  </w:style>
  <w:style w:type="paragraph" w:customStyle="1" w:styleId="229">
    <w:name w:val="编号正文"/>
    <w:basedOn w:val="198"/>
    <w:qFormat/>
    <w:uiPriority w:val="0"/>
    <w:pPr>
      <w:snapToGrid/>
      <w:spacing w:line="360" w:lineRule="auto"/>
      <w:ind w:left="1407" w:hanging="1047"/>
      <w:jc w:val="left"/>
    </w:pPr>
    <w:rPr>
      <w:rFonts w:eastAsia="仿宋_GB2312"/>
    </w:rPr>
  </w:style>
  <w:style w:type="paragraph" w:customStyle="1" w:styleId="230">
    <w:name w:val="表格内文字"/>
    <w:basedOn w:val="30"/>
    <w:qFormat/>
    <w:uiPriority w:val="0"/>
    <w:pPr>
      <w:adjustRightInd w:val="0"/>
    </w:pPr>
    <w:rPr>
      <w:color w:val="000000"/>
      <w:lang w:val="en-GB"/>
    </w:rPr>
  </w:style>
  <w:style w:type="paragraph" w:customStyle="1" w:styleId="231">
    <w:name w:val="样式 行距: 1.5 倍行距1"/>
    <w:basedOn w:val="1"/>
    <w:qFormat/>
    <w:uiPriority w:val="0"/>
    <w:pPr>
      <w:snapToGrid w:val="0"/>
    </w:pPr>
    <w:rPr>
      <w:sz w:val="21"/>
    </w:rPr>
  </w:style>
  <w:style w:type="paragraph" w:customStyle="1" w:styleId="232">
    <w:name w:val=" Char Char Char Char Char Char Char"/>
    <w:basedOn w:val="1"/>
    <w:qFormat/>
    <w:uiPriority w:val="0"/>
    <w:rPr>
      <w:rFonts w:ascii="Tahoma" w:hAnsi="Tahoma"/>
      <w:sz w:val="24"/>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qFormat/>
    <w:uiPriority w:val="0"/>
    <w:pPr>
      <w:adjustRightInd w:val="0"/>
      <w:spacing w:before="40" w:beforeLines="0" w:beforeAutospacing="0" w:after="40" w:afterLines="0" w:afterAutospacing="0"/>
    </w:pPr>
    <w:rPr>
      <w:sz w:val="24"/>
    </w:rPr>
  </w:style>
  <w:style w:type="paragraph" w:customStyle="1" w:styleId="235">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6">
    <w:name w:val=" Char Char Char Char Char Char Char Char Char Char Char Char Char Char Char Char"/>
    <w:basedOn w:val="1"/>
    <w:qFormat/>
    <w:uiPriority w:val="0"/>
    <w:pPr>
      <w:tabs>
        <w:tab w:val="left" w:pos="360"/>
      </w:tabs>
    </w:pPr>
    <w:rPr>
      <w:sz w:val="24"/>
    </w:rPr>
  </w:style>
  <w:style w:type="paragraph" w:customStyle="1" w:styleId="23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3"/>
    <w:qFormat/>
    <w:uiPriority w:val="0"/>
    <w:pPr>
      <w:spacing w:before="60" w:beforeLines="0" w:after="60" w:afterLines="0" w:line="360" w:lineRule="auto"/>
      <w:ind w:left="0" w:firstLine="482"/>
    </w:pPr>
    <w:rPr>
      <w:rFonts w:ascii="Arial" w:hAnsi="Arial"/>
      <w:sz w:val="24"/>
    </w:rPr>
  </w:style>
  <w:style w:type="character" w:customStyle="1" w:styleId="239">
    <w:name w:val="批注文字 Char"/>
    <w:qFormat/>
    <w:uiPriority w:val="0"/>
    <w:rPr>
      <w:sz w:val="24"/>
    </w:rPr>
  </w:style>
  <w:style w:type="character" w:customStyle="1" w:styleId="240">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11594</Words>
  <Characters>12215</Characters>
  <Lines>226</Lines>
  <Paragraphs>63</Paragraphs>
  <TotalTime>24</TotalTime>
  <ScaleCrop>false</ScaleCrop>
  <LinksUpToDate>false</LinksUpToDate>
  <CharactersWithSpaces>12274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2023-03-27T07:22:00Z</dcterms:created>
  <dc:creator>罗成</dc:creator>
  <cp:lastModifiedBy>阿森</cp:lastModifiedBy>
  <cp:lastPrinted>2025-05-26T01:32:00Z</cp:lastPrinted>
  <dcterms:modified xsi:type="dcterms:W3CDTF">2025-06-03T02:33:41Z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11F39A5361B044579EE66D5F0E94A06F_13</vt:lpwstr>
  </property>
  <property fmtid="{D5CDD505-2E9C-101B-9397-08002B2CF9AE}" pid="4" name="KSOTemplateDocerSaveRecord">
    <vt:lpwstr>eyJoZGlkIjoiYjlkYjkyNjc2MzUyYWZhOGFjMmRiZWViMWZmM2FiMDIiLCJ1c2VySWQiOiI5NDQ1ODcwNDYifQ==</vt:lpwstr>
  </property>
</Properties>
</file>