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FA39BA">
      <w:pPr>
        <w:snapToGrid w:val="0"/>
        <w:jc w:val="center"/>
        <w:rPr>
          <w:rStyle w:val="73"/>
          <w:rFonts w:hint="eastAsia" w:ascii="仿宋" w:hAnsi="仿宋" w:eastAsia="仿宋" w:cs="仿宋"/>
          <w:spacing w:val="80"/>
          <w:sz w:val="112"/>
          <w:szCs w:val="112"/>
        </w:rPr>
      </w:pPr>
      <w:bookmarkStart w:id="0" w:name="_Toc246305537"/>
      <w:bookmarkStart w:id="1" w:name="_Toc28585"/>
      <w:bookmarkStart w:id="2" w:name="_Toc25725118"/>
      <w:bookmarkStart w:id="3" w:name="_Toc223847741"/>
      <w:bookmarkStart w:id="4" w:name="_Toc246395347"/>
    </w:p>
    <w:p w14:paraId="5B855FCC">
      <w:pPr>
        <w:snapToGrid w:val="0"/>
        <w:jc w:val="center"/>
        <w:rPr>
          <w:rStyle w:val="73"/>
          <w:rFonts w:hint="eastAsia" w:ascii="仿宋" w:hAnsi="仿宋" w:eastAsia="仿宋" w:cs="仿宋"/>
          <w:spacing w:val="80"/>
          <w:sz w:val="112"/>
          <w:szCs w:val="112"/>
        </w:rPr>
      </w:pPr>
      <w:r>
        <w:rPr>
          <w:rStyle w:val="73"/>
          <w:rFonts w:hint="eastAsia" w:ascii="仿宋" w:hAnsi="仿宋" w:eastAsia="仿宋" w:cs="仿宋"/>
          <w:spacing w:val="80"/>
          <w:sz w:val="112"/>
          <w:szCs w:val="112"/>
        </w:rPr>
        <w:t>校内询价</w:t>
      </w:r>
    </w:p>
    <w:p w14:paraId="26B8FD09">
      <w:pPr>
        <w:snapToGrid w:val="0"/>
        <w:jc w:val="center"/>
        <w:rPr>
          <w:rStyle w:val="73"/>
          <w:rFonts w:hint="eastAsia" w:ascii="仿宋" w:hAnsi="仿宋" w:eastAsia="仿宋" w:cs="仿宋"/>
          <w:spacing w:val="80"/>
          <w:sz w:val="112"/>
          <w:szCs w:val="112"/>
        </w:rPr>
      </w:pPr>
      <w:r>
        <w:rPr>
          <w:rStyle w:val="73"/>
          <w:rFonts w:hint="eastAsia" w:ascii="仿宋" w:hAnsi="仿宋" w:eastAsia="仿宋" w:cs="仿宋"/>
          <w:spacing w:val="80"/>
          <w:sz w:val="112"/>
          <w:szCs w:val="112"/>
        </w:rPr>
        <w:t>采购文件</w:t>
      </w:r>
    </w:p>
    <w:p w14:paraId="21D019A3">
      <w:pPr>
        <w:snapToGrid w:val="0"/>
        <w:spacing w:line="700" w:lineRule="exact"/>
        <w:rPr>
          <w:rStyle w:val="73"/>
          <w:rFonts w:hint="eastAsia" w:ascii="仿宋" w:hAnsi="仿宋" w:eastAsia="仿宋" w:cs="仿宋"/>
          <w:sz w:val="36"/>
          <w:szCs w:val="30"/>
        </w:rPr>
      </w:pPr>
    </w:p>
    <w:p w14:paraId="4774541D">
      <w:pPr>
        <w:snapToGrid w:val="0"/>
        <w:spacing w:line="700" w:lineRule="exact"/>
        <w:rPr>
          <w:rStyle w:val="73"/>
          <w:rFonts w:hint="eastAsia" w:ascii="仿宋" w:hAnsi="仿宋" w:eastAsia="仿宋" w:cs="仿宋"/>
          <w:sz w:val="36"/>
          <w:szCs w:val="30"/>
        </w:rPr>
      </w:pPr>
    </w:p>
    <w:p w14:paraId="54CBA477">
      <w:pPr>
        <w:snapToGrid w:val="0"/>
        <w:spacing w:line="700" w:lineRule="exact"/>
        <w:rPr>
          <w:rStyle w:val="73"/>
          <w:rFonts w:hint="eastAsia" w:ascii="仿宋" w:hAnsi="仿宋" w:eastAsia="仿宋" w:cs="仿宋"/>
          <w:sz w:val="36"/>
          <w:szCs w:val="30"/>
        </w:rPr>
      </w:pPr>
    </w:p>
    <w:p w14:paraId="23715175">
      <w:pPr>
        <w:snapToGrid w:val="0"/>
        <w:spacing w:line="700" w:lineRule="exact"/>
        <w:rPr>
          <w:rStyle w:val="73"/>
          <w:rFonts w:hint="eastAsia" w:ascii="仿宋" w:hAnsi="仿宋" w:eastAsia="仿宋" w:cs="仿宋"/>
          <w:sz w:val="36"/>
          <w:szCs w:val="30"/>
        </w:rPr>
      </w:pPr>
    </w:p>
    <w:p w14:paraId="4D4EC261">
      <w:pPr>
        <w:snapToGrid w:val="0"/>
        <w:spacing w:line="700" w:lineRule="exact"/>
        <w:ind w:firstLine="1800" w:firstLineChars="500"/>
        <w:jc w:val="left"/>
        <w:rPr>
          <w:rStyle w:val="73"/>
          <w:rFonts w:hint="eastAsia" w:ascii="仿宋" w:hAnsi="仿宋" w:eastAsia="仿宋" w:cs="仿宋"/>
          <w:sz w:val="36"/>
          <w:szCs w:val="30"/>
        </w:rPr>
      </w:pPr>
      <w:r>
        <w:rPr>
          <w:rStyle w:val="73"/>
          <w:rFonts w:hint="eastAsia" w:ascii="仿宋" w:hAnsi="仿宋" w:eastAsia="仿宋" w:cs="仿宋"/>
          <w:sz w:val="36"/>
          <w:szCs w:val="30"/>
        </w:rPr>
        <w:t>项  目  号：SISU25A00062</w:t>
      </w:r>
    </w:p>
    <w:p w14:paraId="6183EB03">
      <w:pPr>
        <w:snapToGrid w:val="0"/>
        <w:spacing w:line="700" w:lineRule="exact"/>
        <w:ind w:firstLine="1800" w:firstLineChars="500"/>
        <w:jc w:val="left"/>
        <w:rPr>
          <w:rStyle w:val="73"/>
          <w:rFonts w:hint="eastAsia" w:ascii="仿宋" w:hAnsi="仿宋" w:eastAsia="仿宋" w:cs="仿宋"/>
          <w:sz w:val="36"/>
          <w:szCs w:val="30"/>
        </w:rPr>
      </w:pPr>
      <w:r>
        <w:rPr>
          <w:rStyle w:val="73"/>
          <w:rFonts w:hint="eastAsia" w:ascii="仿宋" w:hAnsi="仿宋" w:eastAsia="仿宋" w:cs="仿宋"/>
          <w:sz w:val="36"/>
          <w:szCs w:val="30"/>
        </w:rPr>
        <w:t>采购执行编号：ZJZB-2025-20203</w:t>
      </w:r>
    </w:p>
    <w:p w14:paraId="1CDBC1E3">
      <w:pPr>
        <w:snapToGrid w:val="0"/>
        <w:spacing w:line="700" w:lineRule="exact"/>
        <w:ind w:firstLine="1800" w:firstLineChars="500"/>
        <w:jc w:val="left"/>
        <w:rPr>
          <w:rStyle w:val="73"/>
          <w:rFonts w:hint="eastAsia" w:ascii="仿宋" w:hAnsi="仿宋" w:eastAsia="仿宋" w:cs="仿宋"/>
          <w:b/>
          <w:bCs/>
          <w:sz w:val="36"/>
          <w:szCs w:val="36"/>
          <w:lang w:eastAsia="zh-CN"/>
        </w:rPr>
      </w:pPr>
      <w:r>
        <w:rPr>
          <w:rStyle w:val="73"/>
          <w:rFonts w:hint="eastAsia" w:ascii="仿宋" w:hAnsi="仿宋" w:eastAsia="仿宋" w:cs="仿宋"/>
          <w:sz w:val="36"/>
          <w:szCs w:val="30"/>
        </w:rPr>
        <w:t>项目名称：</w:t>
      </w:r>
      <w:r>
        <w:rPr>
          <w:rStyle w:val="73"/>
          <w:rFonts w:hint="eastAsia" w:ascii="仿宋" w:hAnsi="仿宋" w:eastAsia="仿宋" w:cs="仿宋"/>
          <w:sz w:val="36"/>
          <w:szCs w:val="30"/>
          <w:lang w:eastAsia="zh-CN"/>
        </w:rPr>
        <w:t>2026年图书馆外文期刊（第二次）</w:t>
      </w:r>
    </w:p>
    <w:p w14:paraId="35A9D53E">
      <w:pPr>
        <w:snapToGrid w:val="0"/>
        <w:spacing w:line="700" w:lineRule="exact"/>
        <w:ind w:left="3775" w:leftChars="384" w:hanging="2700"/>
        <w:rPr>
          <w:rStyle w:val="73"/>
          <w:rFonts w:hint="eastAsia" w:ascii="仿宋" w:hAnsi="仿宋" w:eastAsia="仿宋" w:cs="仿宋"/>
          <w:sz w:val="36"/>
          <w:szCs w:val="30"/>
        </w:rPr>
      </w:pPr>
    </w:p>
    <w:p w14:paraId="4F6672B4">
      <w:pPr>
        <w:snapToGrid w:val="0"/>
        <w:spacing w:line="700" w:lineRule="exact"/>
        <w:ind w:firstLine="1800" w:firstLineChars="500"/>
        <w:rPr>
          <w:rStyle w:val="73"/>
          <w:rFonts w:hint="eastAsia" w:ascii="仿宋" w:hAnsi="仿宋" w:eastAsia="仿宋" w:cs="仿宋"/>
          <w:sz w:val="36"/>
          <w:szCs w:val="30"/>
        </w:rPr>
      </w:pPr>
    </w:p>
    <w:p w14:paraId="284B52A9">
      <w:pPr>
        <w:snapToGrid w:val="0"/>
        <w:spacing w:line="700" w:lineRule="exact"/>
        <w:ind w:firstLine="1800" w:firstLineChars="500"/>
        <w:rPr>
          <w:rStyle w:val="73"/>
          <w:rFonts w:hint="eastAsia" w:ascii="仿宋" w:hAnsi="仿宋" w:eastAsia="仿宋" w:cs="仿宋"/>
          <w:sz w:val="36"/>
          <w:szCs w:val="30"/>
        </w:rPr>
      </w:pPr>
    </w:p>
    <w:p w14:paraId="6CAEED1E">
      <w:pPr>
        <w:snapToGrid w:val="0"/>
        <w:spacing w:line="700" w:lineRule="exact"/>
        <w:ind w:firstLine="1800" w:firstLineChars="500"/>
        <w:rPr>
          <w:rStyle w:val="73"/>
          <w:rFonts w:hint="eastAsia" w:ascii="仿宋" w:hAnsi="仿宋" w:eastAsia="仿宋" w:cs="仿宋"/>
          <w:sz w:val="36"/>
          <w:szCs w:val="30"/>
        </w:rPr>
      </w:pPr>
      <w:r>
        <w:rPr>
          <w:rStyle w:val="73"/>
          <w:rFonts w:hint="eastAsia" w:ascii="仿宋" w:hAnsi="仿宋" w:eastAsia="仿宋" w:cs="仿宋"/>
          <w:sz w:val="36"/>
          <w:szCs w:val="30"/>
        </w:rPr>
        <w:t>采   购   人：四川外国语大学</w:t>
      </w:r>
    </w:p>
    <w:p w14:paraId="0DCB7BEE">
      <w:pPr>
        <w:pStyle w:val="12"/>
        <w:ind w:firstLine="1800" w:firstLineChars="500"/>
        <w:rPr>
          <w:rFonts w:hint="eastAsia" w:ascii="仿宋" w:hAnsi="仿宋" w:eastAsia="仿宋" w:cs="仿宋"/>
        </w:rPr>
      </w:pPr>
      <w:bookmarkStart w:id="5" w:name="OLE_LINK7"/>
      <w:r>
        <w:rPr>
          <w:rStyle w:val="73"/>
          <w:rFonts w:hint="eastAsia" w:ascii="仿宋" w:hAnsi="仿宋" w:eastAsia="仿宋" w:cs="仿宋"/>
          <w:sz w:val="36"/>
          <w:szCs w:val="30"/>
        </w:rPr>
        <w:t>采购代理机构：中捷通信有限公司</w:t>
      </w:r>
    </w:p>
    <w:bookmarkEnd w:id="5"/>
    <w:p w14:paraId="525E1FD1">
      <w:pPr>
        <w:snapToGrid w:val="0"/>
        <w:jc w:val="center"/>
        <w:rPr>
          <w:rStyle w:val="73"/>
          <w:rFonts w:hint="eastAsia" w:ascii="仿宋" w:hAnsi="仿宋" w:eastAsia="仿宋" w:cs="仿宋"/>
          <w:sz w:val="36"/>
          <w:szCs w:val="30"/>
        </w:rPr>
      </w:pPr>
    </w:p>
    <w:p w14:paraId="7FF78444">
      <w:pPr>
        <w:snapToGrid w:val="0"/>
        <w:jc w:val="center"/>
        <w:rPr>
          <w:rStyle w:val="73"/>
          <w:rFonts w:hint="eastAsia" w:ascii="仿宋" w:hAnsi="仿宋" w:eastAsia="仿宋" w:cs="仿宋"/>
          <w:sz w:val="36"/>
          <w:szCs w:val="30"/>
        </w:rPr>
      </w:pPr>
      <w:r>
        <w:rPr>
          <w:rStyle w:val="73"/>
          <w:rFonts w:hint="eastAsia" w:ascii="仿宋" w:hAnsi="仿宋" w:eastAsia="仿宋" w:cs="仿宋"/>
          <w:sz w:val="36"/>
          <w:szCs w:val="30"/>
        </w:rPr>
        <w:t>二〇二五年九月</w:t>
      </w:r>
    </w:p>
    <w:p w14:paraId="559A21C2">
      <w:pPr>
        <w:snapToGrid w:val="0"/>
        <w:rPr>
          <w:rStyle w:val="73"/>
          <w:rFonts w:hint="eastAsia" w:ascii="仿宋" w:hAnsi="仿宋" w:eastAsia="仿宋" w:cs="仿宋"/>
        </w:rPr>
      </w:pPr>
    </w:p>
    <w:p w14:paraId="150DEF76">
      <w:pPr>
        <w:snapToGrid w:val="0"/>
        <w:rPr>
          <w:rStyle w:val="73"/>
          <w:rFonts w:hint="eastAsia" w:ascii="仿宋" w:hAnsi="仿宋" w:eastAsia="仿宋" w:cs="仿宋"/>
        </w:rPr>
      </w:pPr>
    </w:p>
    <w:p w14:paraId="52A84F7E">
      <w:pPr>
        <w:spacing w:line="480" w:lineRule="exact"/>
        <w:jc w:val="center"/>
        <w:outlineLvl w:val="0"/>
        <w:rPr>
          <w:rFonts w:hint="eastAsia" w:ascii="仿宋" w:hAnsi="仿宋" w:eastAsia="仿宋" w:cs="仿宋"/>
          <w:sz w:val="44"/>
        </w:rPr>
      </w:pPr>
      <w:r>
        <w:rPr>
          <w:rFonts w:hint="eastAsia" w:ascii="仿宋" w:hAnsi="仿宋" w:eastAsia="仿宋" w:cs="仿宋"/>
          <w:sz w:val="44"/>
        </w:rPr>
        <w:t>目   录</w:t>
      </w:r>
    </w:p>
    <w:p w14:paraId="1DFE7582">
      <w:pPr>
        <w:rPr>
          <w:rFonts w:hint="eastAsia" w:ascii="仿宋" w:hAnsi="仿宋" w:eastAsia="仿宋" w:cs="仿宋"/>
        </w:rPr>
      </w:pPr>
    </w:p>
    <w:p w14:paraId="45EEC2CF">
      <w:pPr>
        <w:pStyle w:val="2"/>
        <w:tabs>
          <w:tab w:val="right" w:leader="dot" w:pos="9639"/>
        </w:tabs>
        <w:rPr>
          <w:rFonts w:hint="eastAsia" w:ascii="仿宋" w:hAnsi="仿宋" w:eastAsia="仿宋" w:cs="仿宋"/>
        </w:rPr>
      </w:pPr>
      <w:r>
        <w:rPr>
          <w:rFonts w:hint="eastAsia" w:ascii="仿宋" w:hAnsi="仿宋" w:eastAsia="仿宋" w:cs="仿宋"/>
          <w:color w:val="FF0000"/>
          <w:sz w:val="30"/>
          <w:szCs w:val="30"/>
        </w:rPr>
        <w:fldChar w:fldCharType="begin"/>
      </w:r>
      <w:r>
        <w:rPr>
          <w:rFonts w:hint="eastAsia" w:ascii="仿宋" w:hAnsi="仿宋" w:eastAsia="仿宋" w:cs="仿宋"/>
          <w:color w:val="FF0000"/>
          <w:sz w:val="30"/>
          <w:szCs w:val="30"/>
        </w:rPr>
        <w:instrText xml:space="preserve"> TOC \o "1-3" \h \z </w:instrText>
      </w:r>
      <w:r>
        <w:rPr>
          <w:rFonts w:hint="eastAsia" w:ascii="仿宋" w:hAnsi="仿宋" w:eastAsia="仿宋" w:cs="仿宋"/>
          <w:color w:val="FF0000"/>
          <w:sz w:val="30"/>
          <w:szCs w:val="30"/>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"_Toc26293" </w:instrText>
      </w:r>
      <w:r>
        <w:rPr>
          <w:rFonts w:hint="eastAsia" w:ascii="仿宋" w:hAnsi="仿宋" w:eastAsia="仿宋" w:cs="仿宋"/>
        </w:rPr>
        <w:fldChar w:fldCharType="separate"/>
      </w:r>
      <w:r>
        <w:rPr>
          <w:rFonts w:hint="eastAsia" w:ascii="仿宋" w:hAnsi="仿宋" w:eastAsia="仿宋" w:cs="仿宋"/>
        </w:rPr>
        <w:t>第一篇　校内询价项目书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_Toc26293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14:paraId="73B45D15">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"_Toc26163" </w:instrText>
      </w:r>
      <w:r>
        <w:rPr>
          <w:rFonts w:hint="eastAsia" w:ascii="仿宋" w:hAnsi="仿宋" w:eastAsia="仿宋" w:cs="仿宋"/>
        </w:rPr>
        <w:fldChar w:fldCharType="separate"/>
      </w:r>
      <w:r>
        <w:rPr>
          <w:rFonts w:hint="eastAsia" w:ascii="仿宋" w:hAnsi="仿宋" w:eastAsia="仿宋" w:cs="仿宋"/>
          <w:szCs w:val="24"/>
        </w:rPr>
        <w:t>一、校内询价采购时间、地点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_Toc26163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14:paraId="6963DF52">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"_Toc17190" </w:instrText>
      </w:r>
      <w:r>
        <w:rPr>
          <w:rFonts w:hint="eastAsia" w:ascii="仿宋" w:hAnsi="仿宋" w:eastAsia="仿宋" w:cs="仿宋"/>
        </w:rPr>
        <w:fldChar w:fldCharType="separate"/>
      </w:r>
      <w:r>
        <w:rPr>
          <w:rFonts w:hint="eastAsia" w:ascii="仿宋" w:hAnsi="仿宋" w:eastAsia="仿宋" w:cs="仿宋"/>
          <w:szCs w:val="24"/>
        </w:rPr>
        <w:t>二、有关规定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_Toc17190 \h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14:paraId="377B2DD2">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"_Toc11635" </w:instrText>
      </w:r>
      <w:r>
        <w:rPr>
          <w:rFonts w:hint="eastAsia" w:ascii="仿宋" w:hAnsi="仿宋" w:eastAsia="仿宋" w:cs="仿宋"/>
        </w:rPr>
        <w:fldChar w:fldCharType="separate"/>
      </w:r>
      <w:r>
        <w:rPr>
          <w:rFonts w:hint="eastAsia" w:ascii="仿宋" w:hAnsi="仿宋" w:eastAsia="仿宋" w:cs="仿宋"/>
          <w:szCs w:val="24"/>
        </w:rPr>
        <w:t>三、采购文件保证金缴退说明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_Toc11635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14:paraId="0B99B3C0">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"_Toc28875" </w:instrText>
      </w:r>
      <w:r>
        <w:rPr>
          <w:rFonts w:hint="eastAsia" w:ascii="仿宋" w:hAnsi="仿宋" w:eastAsia="仿宋" w:cs="仿宋"/>
        </w:rPr>
        <w:fldChar w:fldCharType="separate"/>
      </w:r>
      <w:r>
        <w:rPr>
          <w:rFonts w:hint="eastAsia" w:ascii="仿宋" w:hAnsi="仿宋" w:eastAsia="仿宋" w:cs="仿宋"/>
          <w:szCs w:val="24"/>
        </w:rPr>
        <w:t>四、关于无效响应</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_Toc28875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229173CA">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"_Toc20215" </w:instrText>
      </w:r>
      <w:r>
        <w:rPr>
          <w:rFonts w:hint="eastAsia" w:ascii="仿宋" w:hAnsi="仿宋" w:eastAsia="仿宋" w:cs="仿宋"/>
        </w:rPr>
        <w:fldChar w:fldCharType="separate"/>
      </w:r>
      <w:r>
        <w:rPr>
          <w:rFonts w:hint="eastAsia" w:ascii="仿宋" w:hAnsi="仿宋" w:eastAsia="仿宋" w:cs="仿宋"/>
          <w:szCs w:val="24"/>
        </w:rPr>
        <w:t>五、关于废标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_Toc20215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4113D836">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"_Toc28424" </w:instrText>
      </w:r>
      <w:r>
        <w:rPr>
          <w:rFonts w:hint="eastAsia" w:ascii="仿宋" w:hAnsi="仿宋" w:eastAsia="仿宋" w:cs="仿宋"/>
        </w:rPr>
        <w:fldChar w:fldCharType="separate"/>
      </w:r>
      <w:r>
        <w:rPr>
          <w:rFonts w:hint="eastAsia" w:ascii="仿宋" w:hAnsi="仿宋" w:eastAsia="仿宋" w:cs="仿宋"/>
          <w:szCs w:val="24"/>
        </w:rPr>
        <w:t>六、其他有关规定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_Toc28424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315A6290">
      <w:pPr>
        <w:pStyle w:val="2"/>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"_Toc1409" </w:instrText>
      </w:r>
      <w:r>
        <w:rPr>
          <w:rFonts w:hint="eastAsia" w:ascii="仿宋" w:hAnsi="仿宋" w:eastAsia="仿宋" w:cs="仿宋"/>
        </w:rPr>
        <w:fldChar w:fldCharType="separate"/>
      </w:r>
      <w:r>
        <w:rPr>
          <w:rFonts w:hint="eastAsia" w:ascii="仿宋" w:hAnsi="仿宋" w:eastAsia="仿宋" w:cs="仿宋"/>
        </w:rPr>
        <w:t>第二篇　技术要求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_Toc1409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73840B12">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"_Toc10949" </w:instrText>
      </w:r>
      <w:r>
        <w:rPr>
          <w:rFonts w:hint="eastAsia" w:ascii="仿宋" w:hAnsi="仿宋" w:eastAsia="仿宋" w:cs="仿宋"/>
        </w:rPr>
        <w:fldChar w:fldCharType="separate"/>
      </w:r>
      <w:r>
        <w:rPr>
          <w:rFonts w:hint="eastAsia" w:ascii="仿宋" w:hAnsi="仿宋" w:eastAsia="仿宋" w:cs="仿宋"/>
          <w:szCs w:val="24"/>
        </w:rPr>
        <w:t>一、订购目录一览表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_Toc10949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2BA9ACCC">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"_Toc23263" </w:instrText>
      </w:r>
      <w:r>
        <w:rPr>
          <w:rFonts w:hint="eastAsia" w:ascii="仿宋" w:hAnsi="仿宋" w:eastAsia="仿宋" w:cs="仿宋"/>
        </w:rPr>
        <w:fldChar w:fldCharType="separate"/>
      </w:r>
      <w:r>
        <w:rPr>
          <w:rFonts w:hint="eastAsia" w:ascii="仿宋" w:hAnsi="仿宋" w:eastAsia="仿宋" w:cs="仿宋"/>
          <w:szCs w:val="24"/>
        </w:rPr>
        <w:t>二、项目技术要求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_Toc23263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14:paraId="2756E04F">
      <w:pPr>
        <w:pStyle w:val="2"/>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"_Toc7437" </w:instrText>
      </w:r>
      <w:r>
        <w:rPr>
          <w:rFonts w:hint="eastAsia" w:ascii="仿宋" w:hAnsi="仿宋" w:eastAsia="仿宋" w:cs="仿宋"/>
        </w:rPr>
        <w:fldChar w:fldCharType="separate"/>
      </w:r>
      <w:r>
        <w:rPr>
          <w:rFonts w:hint="eastAsia" w:ascii="仿宋" w:hAnsi="仿宋" w:eastAsia="仿宋" w:cs="仿宋"/>
        </w:rPr>
        <w:t>第三篇　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_Toc7437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4AE7F424">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"_Toc2176" </w:instrText>
      </w:r>
      <w:r>
        <w:rPr>
          <w:rFonts w:hint="eastAsia" w:ascii="仿宋" w:hAnsi="仿宋" w:eastAsia="仿宋" w:cs="仿宋"/>
        </w:rPr>
        <w:fldChar w:fldCharType="separate"/>
      </w:r>
      <w:r>
        <w:rPr>
          <w:rFonts w:hint="eastAsia" w:ascii="仿宋" w:hAnsi="仿宋" w:eastAsia="仿宋" w:cs="仿宋"/>
          <w:szCs w:val="24"/>
        </w:rPr>
        <w:t>一、供货时间、地点及验收方式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_Toc2176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3F8DE0D2">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"_Toc29664" </w:instrText>
      </w:r>
      <w:r>
        <w:rPr>
          <w:rFonts w:hint="eastAsia" w:ascii="仿宋" w:hAnsi="仿宋" w:eastAsia="仿宋" w:cs="仿宋"/>
        </w:rPr>
        <w:fldChar w:fldCharType="separate"/>
      </w:r>
      <w:r>
        <w:rPr>
          <w:rFonts w:hint="eastAsia" w:ascii="仿宋" w:hAnsi="仿宋" w:eastAsia="仿宋" w:cs="仿宋"/>
          <w:szCs w:val="24"/>
        </w:rPr>
        <w:t>二、报价要求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_Toc29664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40F6A6AA">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"_Toc7558" </w:instrText>
      </w:r>
      <w:r>
        <w:rPr>
          <w:rFonts w:hint="eastAsia" w:ascii="仿宋" w:hAnsi="仿宋" w:eastAsia="仿宋" w:cs="仿宋"/>
        </w:rPr>
        <w:fldChar w:fldCharType="separate"/>
      </w:r>
      <w:r>
        <w:rPr>
          <w:rFonts w:hint="eastAsia" w:ascii="仿宋" w:hAnsi="仿宋" w:eastAsia="仿宋" w:cs="仿宋"/>
          <w:szCs w:val="24"/>
        </w:rPr>
        <w:t>三、质量保证及售后服务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_Toc7558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5164A172">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"_Toc15985" </w:instrText>
      </w:r>
      <w:r>
        <w:rPr>
          <w:rFonts w:hint="eastAsia" w:ascii="仿宋" w:hAnsi="仿宋" w:eastAsia="仿宋" w:cs="仿宋"/>
        </w:rPr>
        <w:fldChar w:fldCharType="separate"/>
      </w:r>
      <w:r>
        <w:rPr>
          <w:rFonts w:hint="eastAsia" w:ascii="仿宋" w:hAnsi="仿宋" w:eastAsia="仿宋" w:cs="仿宋"/>
          <w:szCs w:val="24"/>
        </w:rPr>
        <w:t>四、付款方式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_Toc15985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1C927C84">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"_Toc7818" </w:instrText>
      </w:r>
      <w:r>
        <w:rPr>
          <w:rFonts w:hint="eastAsia" w:ascii="仿宋" w:hAnsi="仿宋" w:eastAsia="仿宋" w:cs="仿宋"/>
        </w:rPr>
        <w:fldChar w:fldCharType="separate"/>
      </w:r>
      <w:r>
        <w:rPr>
          <w:rFonts w:hint="eastAsia" w:ascii="仿宋" w:hAnsi="仿宋" w:eastAsia="仿宋" w:cs="仿宋"/>
          <w:szCs w:val="24"/>
        </w:rPr>
        <w:t>五、知识产权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_Toc7818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3ABF8F39">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"_Toc8286" </w:instrText>
      </w:r>
      <w:r>
        <w:rPr>
          <w:rFonts w:hint="eastAsia" w:ascii="仿宋" w:hAnsi="仿宋" w:eastAsia="仿宋" w:cs="仿宋"/>
        </w:rPr>
        <w:fldChar w:fldCharType="separate"/>
      </w:r>
      <w:r>
        <w:rPr>
          <w:rFonts w:hint="eastAsia" w:ascii="仿宋" w:hAnsi="仿宋" w:eastAsia="仿宋" w:cs="仿宋"/>
          <w:szCs w:val="24"/>
        </w:rPr>
        <w:t>六、培训</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_Toc8286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61E64B2E">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"_Toc13429" </w:instrText>
      </w:r>
      <w:r>
        <w:rPr>
          <w:rFonts w:hint="eastAsia" w:ascii="仿宋" w:hAnsi="仿宋" w:eastAsia="仿宋" w:cs="仿宋"/>
        </w:rPr>
        <w:fldChar w:fldCharType="separate"/>
      </w:r>
      <w:r>
        <w:rPr>
          <w:rFonts w:hint="eastAsia" w:ascii="仿宋" w:hAnsi="仿宋" w:eastAsia="仿宋" w:cs="仿宋"/>
          <w:szCs w:val="24"/>
        </w:rPr>
        <w:t>七、附件、图纸及包装要求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_Toc13429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5ADF1CDE">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"_Toc27561" </w:instrText>
      </w:r>
      <w:r>
        <w:rPr>
          <w:rFonts w:hint="eastAsia" w:ascii="仿宋" w:hAnsi="仿宋" w:eastAsia="仿宋" w:cs="仿宋"/>
        </w:rPr>
        <w:fldChar w:fldCharType="separate"/>
      </w:r>
      <w:r>
        <w:rPr>
          <w:rFonts w:hint="eastAsia" w:ascii="仿宋" w:hAnsi="仿宋" w:eastAsia="仿宋" w:cs="仿宋"/>
          <w:szCs w:val="24"/>
        </w:rPr>
        <w:t>八、其他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_Toc27561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3C6365D6">
      <w:pPr>
        <w:pStyle w:val="2"/>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"_Toc27409" </w:instrText>
      </w:r>
      <w:r>
        <w:rPr>
          <w:rFonts w:hint="eastAsia" w:ascii="仿宋" w:hAnsi="仿宋" w:eastAsia="仿宋" w:cs="仿宋"/>
        </w:rPr>
        <w:fldChar w:fldCharType="separate"/>
      </w:r>
      <w:r>
        <w:rPr>
          <w:rFonts w:hint="eastAsia" w:ascii="仿宋" w:hAnsi="仿宋" w:eastAsia="仿宋" w:cs="仿宋"/>
        </w:rPr>
        <w:t>第四篇　合同主要条款及合同格式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_Toc27409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4C469FE1">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"_Toc16252" </w:instrText>
      </w:r>
      <w:r>
        <w:rPr>
          <w:rFonts w:hint="eastAsia" w:ascii="仿宋" w:hAnsi="仿宋" w:eastAsia="仿宋" w:cs="仿宋"/>
        </w:rPr>
        <w:fldChar w:fldCharType="separate"/>
      </w:r>
      <w:r>
        <w:rPr>
          <w:rFonts w:hint="eastAsia" w:ascii="仿宋" w:hAnsi="仿宋" w:eastAsia="仿宋" w:cs="仿宋"/>
          <w:szCs w:val="24"/>
        </w:rPr>
        <w:t>一、定义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_Toc16252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4C704C1C">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"_Toc17735" </w:instrText>
      </w:r>
      <w:r>
        <w:rPr>
          <w:rFonts w:hint="eastAsia" w:ascii="仿宋" w:hAnsi="仿宋" w:eastAsia="仿宋" w:cs="仿宋"/>
        </w:rPr>
        <w:fldChar w:fldCharType="separate"/>
      </w:r>
      <w:r>
        <w:rPr>
          <w:rFonts w:hint="eastAsia" w:ascii="仿宋" w:hAnsi="仿宋" w:eastAsia="仿宋" w:cs="仿宋"/>
          <w:szCs w:val="24"/>
        </w:rPr>
        <w:t>二、合同标的</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_Toc17735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0B24B20E">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"_Toc31223" </w:instrText>
      </w:r>
      <w:r>
        <w:rPr>
          <w:rFonts w:hint="eastAsia" w:ascii="仿宋" w:hAnsi="仿宋" w:eastAsia="仿宋" w:cs="仿宋"/>
        </w:rPr>
        <w:fldChar w:fldCharType="separate"/>
      </w:r>
      <w:r>
        <w:rPr>
          <w:rFonts w:hint="eastAsia" w:ascii="仿宋" w:hAnsi="仿宋" w:eastAsia="仿宋" w:cs="仿宋"/>
          <w:szCs w:val="24"/>
        </w:rPr>
        <w:t>三、合同价格</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_Toc31223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19CF7B6F">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"_Toc23585" </w:instrText>
      </w:r>
      <w:r>
        <w:rPr>
          <w:rFonts w:hint="eastAsia" w:ascii="仿宋" w:hAnsi="仿宋" w:eastAsia="仿宋" w:cs="仿宋"/>
        </w:rPr>
        <w:fldChar w:fldCharType="separate"/>
      </w:r>
      <w:r>
        <w:rPr>
          <w:rFonts w:hint="eastAsia" w:ascii="仿宋" w:hAnsi="仿宋" w:eastAsia="仿宋" w:cs="仿宋"/>
          <w:szCs w:val="24"/>
        </w:rPr>
        <w:t>四、付款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_Toc23585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47BF1B94">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"_Toc32163" </w:instrText>
      </w:r>
      <w:r>
        <w:rPr>
          <w:rFonts w:hint="eastAsia" w:ascii="仿宋" w:hAnsi="仿宋" w:eastAsia="仿宋" w:cs="仿宋"/>
        </w:rPr>
        <w:fldChar w:fldCharType="separate"/>
      </w:r>
      <w:r>
        <w:rPr>
          <w:rFonts w:hint="eastAsia" w:ascii="仿宋" w:hAnsi="仿宋" w:eastAsia="仿宋" w:cs="仿宋"/>
          <w:szCs w:val="24"/>
        </w:rPr>
        <w:t>五、合同生效及其它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_Toc32163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0991D6D5">
      <w:pPr>
        <w:pStyle w:val="2"/>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"_Toc9995" </w:instrText>
      </w:r>
      <w:r>
        <w:rPr>
          <w:rFonts w:hint="eastAsia" w:ascii="仿宋" w:hAnsi="仿宋" w:eastAsia="仿宋" w:cs="仿宋"/>
        </w:rPr>
        <w:fldChar w:fldCharType="separate"/>
      </w:r>
      <w:r>
        <w:rPr>
          <w:rFonts w:hint="eastAsia" w:ascii="仿宋" w:hAnsi="仿宋" w:eastAsia="仿宋" w:cs="仿宋"/>
        </w:rPr>
        <w:t>第五篇　询价采购报价文件格式要求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_Toc9995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14:paraId="3AEB6998">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"_Toc3899" </w:instrText>
      </w:r>
      <w:r>
        <w:rPr>
          <w:rFonts w:hint="eastAsia" w:ascii="仿宋" w:hAnsi="仿宋" w:eastAsia="仿宋" w:cs="仿宋"/>
        </w:rPr>
        <w:fldChar w:fldCharType="separate"/>
      </w:r>
      <w:r>
        <w:rPr>
          <w:rFonts w:hint="eastAsia" w:ascii="仿宋" w:hAnsi="仿宋" w:eastAsia="仿宋" w:cs="仿宋"/>
          <w:szCs w:val="24"/>
        </w:rPr>
        <w:t>一、经济部分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_Toc3899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14:paraId="743EB93E">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"_Toc16101" </w:instrText>
      </w:r>
      <w:r>
        <w:rPr>
          <w:rFonts w:hint="eastAsia" w:ascii="仿宋" w:hAnsi="仿宋" w:eastAsia="仿宋" w:cs="仿宋"/>
        </w:rPr>
        <w:fldChar w:fldCharType="separate"/>
      </w:r>
      <w:r>
        <w:rPr>
          <w:rFonts w:hint="eastAsia" w:ascii="仿宋" w:hAnsi="仿宋" w:eastAsia="仿宋" w:cs="仿宋"/>
          <w:szCs w:val="24"/>
        </w:rPr>
        <w:t>二、技术部分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_Toc16101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14:paraId="2555753D">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"_Toc30434" </w:instrText>
      </w:r>
      <w:r>
        <w:rPr>
          <w:rFonts w:hint="eastAsia" w:ascii="仿宋" w:hAnsi="仿宋" w:eastAsia="仿宋" w:cs="仿宋"/>
        </w:rPr>
        <w:fldChar w:fldCharType="separate"/>
      </w:r>
      <w:r>
        <w:rPr>
          <w:rFonts w:hint="eastAsia" w:ascii="仿宋" w:hAnsi="仿宋" w:eastAsia="仿宋" w:cs="仿宋"/>
          <w:szCs w:val="24"/>
        </w:rPr>
        <w:t>三、商务部分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_Toc30434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fldChar w:fldCharType="end"/>
      </w:r>
    </w:p>
    <w:p w14:paraId="5A7F666C">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"_Toc15081" </w:instrText>
      </w:r>
      <w:r>
        <w:rPr>
          <w:rFonts w:hint="eastAsia" w:ascii="仿宋" w:hAnsi="仿宋" w:eastAsia="仿宋" w:cs="仿宋"/>
        </w:rPr>
        <w:fldChar w:fldCharType="separate"/>
      </w:r>
      <w:r>
        <w:rPr>
          <w:rFonts w:hint="eastAsia" w:ascii="仿宋" w:hAnsi="仿宋" w:eastAsia="仿宋" w:cs="仿宋"/>
          <w:szCs w:val="24"/>
        </w:rPr>
        <w:t>四、资格条件及其他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_Toc15081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14:paraId="64891F17">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"_Toc10252" </w:instrText>
      </w:r>
      <w:r>
        <w:rPr>
          <w:rFonts w:hint="eastAsia" w:ascii="仿宋" w:hAnsi="仿宋" w:eastAsia="仿宋" w:cs="仿宋"/>
        </w:rPr>
        <w:fldChar w:fldCharType="separate"/>
      </w:r>
      <w:r>
        <w:rPr>
          <w:rFonts w:hint="eastAsia" w:ascii="仿宋" w:hAnsi="仿宋" w:eastAsia="仿宋" w:cs="仿宋"/>
          <w:szCs w:val="24"/>
        </w:rPr>
        <w:t>五、其他应提供的资料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_Toc10252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14:paraId="7B7A97BC">
      <w:pPr>
        <w:snapToGrid w:val="0"/>
        <w:rPr>
          <w:rStyle w:val="73"/>
          <w:rFonts w:hint="eastAsia" w:ascii="仿宋" w:hAnsi="仿宋" w:eastAsia="仿宋" w:cs="仿宋"/>
          <w:color w:val="FF0000"/>
        </w:rPr>
      </w:pPr>
      <w:r>
        <w:rPr>
          <w:rFonts w:hint="eastAsia" w:ascii="仿宋" w:hAnsi="仿宋" w:eastAsia="仿宋" w:cs="仿宋"/>
          <w:color w:val="FF0000"/>
          <w:szCs w:val="30"/>
        </w:rPr>
        <w:fldChar w:fldCharType="end"/>
      </w:r>
    </w:p>
    <w:p w14:paraId="291BF418">
      <w:pPr>
        <w:spacing w:line="276" w:lineRule="auto"/>
        <w:jc w:val="center"/>
        <w:outlineLvl w:val="0"/>
        <w:rPr>
          <w:rFonts w:hint="eastAsia" w:ascii="仿宋" w:hAnsi="仿宋" w:eastAsia="仿宋" w:cs="仿宋"/>
          <w:b/>
          <w:bCs/>
          <w:sz w:val="30"/>
          <w:szCs w:val="30"/>
        </w:rPr>
        <w:sectPr>
          <w:headerReference r:id="rId3" w:type="default"/>
          <w:footerReference r:id="rId4" w:type="default"/>
          <w:pgSz w:w="11907" w:h="16840"/>
          <w:pgMar w:top="1440" w:right="1134" w:bottom="1440" w:left="1134" w:header="851" w:footer="992" w:gutter="0"/>
          <w:cols w:space="720" w:num="1"/>
          <w:docGrid w:linePitch="380" w:charSpace="-5735"/>
        </w:sectPr>
      </w:pPr>
    </w:p>
    <w:p w14:paraId="30700CAB">
      <w:pPr>
        <w:pStyle w:val="3"/>
        <w:spacing w:line="360" w:lineRule="exact"/>
        <w:jc w:val="center"/>
        <w:rPr>
          <w:rFonts w:hint="eastAsia" w:ascii="仿宋" w:hAnsi="仿宋" w:eastAsia="仿宋" w:cs="仿宋"/>
        </w:rPr>
      </w:pPr>
      <w:bookmarkStart w:id="6" w:name="_Toc26293"/>
      <w:r>
        <w:rPr>
          <w:rFonts w:hint="eastAsia" w:ascii="仿宋" w:hAnsi="仿宋" w:eastAsia="仿宋" w:cs="仿宋"/>
        </w:rPr>
        <w:t>第一篇　校内询价项目书</w:t>
      </w:r>
      <w:bookmarkEnd w:id="0"/>
      <w:bookmarkEnd w:id="1"/>
      <w:bookmarkEnd w:id="2"/>
      <w:bookmarkEnd w:id="3"/>
      <w:bookmarkEnd w:id="4"/>
      <w:bookmarkEnd w:id="6"/>
    </w:p>
    <w:p w14:paraId="55A2CEB1">
      <w:pPr>
        <w:snapToGrid w:val="0"/>
        <w:spacing w:line="276" w:lineRule="auto"/>
        <w:ind w:firstLine="480" w:firstLineChars="200"/>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中捷通信有限公司受四川外国语大学委托，对</w:t>
      </w:r>
      <w:r>
        <w:rPr>
          <w:rStyle w:val="53"/>
          <w:rFonts w:hint="eastAsia" w:ascii="仿宋" w:hAnsi="仿宋" w:eastAsia="仿宋" w:cs="仿宋"/>
          <w:color w:val="auto"/>
          <w:sz w:val="24"/>
          <w:szCs w:val="24"/>
          <w:highlight w:val="none"/>
          <w:lang w:eastAsia="zh-CN"/>
        </w:rPr>
        <w:t>2026年图书馆外文期刊（第二次）</w:t>
      </w:r>
      <w:r>
        <w:rPr>
          <w:rStyle w:val="53"/>
          <w:rFonts w:hint="eastAsia" w:ascii="仿宋" w:hAnsi="仿宋" w:eastAsia="仿宋" w:cs="仿宋"/>
          <w:color w:val="auto"/>
          <w:sz w:val="24"/>
          <w:szCs w:val="24"/>
          <w:highlight w:val="none"/>
        </w:rPr>
        <w:t>进行校内询价采购，欢迎具有相应资质能力的供应商积极参与。</w:t>
      </w:r>
    </w:p>
    <w:tbl>
      <w:tblPr>
        <w:tblStyle w:val="2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84"/>
        <w:gridCol w:w="1701"/>
        <w:gridCol w:w="1843"/>
        <w:gridCol w:w="1729"/>
        <w:gridCol w:w="1769"/>
      </w:tblGrid>
      <w:tr w14:paraId="1235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92" w:type="dxa"/>
            <w:vAlign w:val="center"/>
          </w:tcPr>
          <w:p w14:paraId="61E03C95">
            <w:pPr>
              <w:widowControl/>
              <w:spacing w:line="276" w:lineRule="auto"/>
              <w:jc w:val="center"/>
              <w:rPr>
                <w:rStyle w:val="53"/>
                <w:rFonts w:hint="eastAsia" w:ascii="仿宋" w:hAnsi="仿宋" w:eastAsia="仿宋" w:cs="仿宋"/>
                <w:color w:val="auto"/>
                <w:sz w:val="24"/>
                <w:szCs w:val="24"/>
                <w:highlight w:val="none"/>
              </w:rPr>
            </w:pPr>
            <w:bookmarkStart w:id="7" w:name="_Toc246305538"/>
            <w:bookmarkStart w:id="8" w:name="_Toc11122"/>
            <w:bookmarkStart w:id="9" w:name="_Toc246395348"/>
            <w:r>
              <w:rPr>
                <w:rStyle w:val="53"/>
                <w:rFonts w:hint="eastAsia" w:ascii="仿宋" w:hAnsi="仿宋" w:eastAsia="仿宋" w:cs="仿宋"/>
                <w:color w:val="auto"/>
                <w:sz w:val="24"/>
                <w:szCs w:val="24"/>
                <w:highlight w:val="none"/>
              </w:rPr>
              <w:t>分包号</w:t>
            </w:r>
          </w:p>
        </w:tc>
        <w:tc>
          <w:tcPr>
            <w:tcW w:w="1884" w:type="dxa"/>
            <w:vAlign w:val="center"/>
          </w:tcPr>
          <w:p w14:paraId="728109A0">
            <w:pPr>
              <w:widowControl/>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分包名称</w:t>
            </w:r>
          </w:p>
        </w:tc>
        <w:tc>
          <w:tcPr>
            <w:tcW w:w="1701" w:type="dxa"/>
            <w:vAlign w:val="center"/>
          </w:tcPr>
          <w:p w14:paraId="5B5B35BC">
            <w:pPr>
              <w:widowControl/>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采购预算</w:t>
            </w:r>
          </w:p>
          <w:p w14:paraId="55295BD1">
            <w:pPr>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（万元）</w:t>
            </w:r>
          </w:p>
        </w:tc>
        <w:tc>
          <w:tcPr>
            <w:tcW w:w="1843" w:type="dxa"/>
            <w:vAlign w:val="center"/>
          </w:tcPr>
          <w:p w14:paraId="2EB437B2">
            <w:pPr>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最高限价</w:t>
            </w:r>
          </w:p>
          <w:p w14:paraId="52C9682D">
            <w:pPr>
              <w:pStyle w:val="12"/>
              <w:jc w:val="center"/>
              <w:rPr>
                <w:rStyle w:val="53"/>
                <w:rFonts w:hint="eastAsia" w:ascii="仿宋" w:hAnsi="仿宋" w:eastAsia="仿宋" w:cs="仿宋"/>
                <w:bCs w:val="0"/>
                <w:color w:val="auto"/>
                <w:sz w:val="24"/>
                <w:szCs w:val="24"/>
                <w:highlight w:val="none"/>
              </w:rPr>
            </w:pPr>
            <w:r>
              <w:rPr>
                <w:rStyle w:val="53"/>
                <w:rFonts w:hint="eastAsia" w:ascii="仿宋" w:hAnsi="仿宋" w:eastAsia="仿宋" w:cs="仿宋"/>
                <w:bCs w:val="0"/>
                <w:color w:val="auto"/>
                <w:sz w:val="24"/>
                <w:szCs w:val="24"/>
                <w:highlight w:val="none"/>
              </w:rPr>
              <w:t>（折扣）</w:t>
            </w:r>
          </w:p>
        </w:tc>
        <w:tc>
          <w:tcPr>
            <w:tcW w:w="1729" w:type="dxa"/>
            <w:vAlign w:val="center"/>
          </w:tcPr>
          <w:p w14:paraId="13AE6F40">
            <w:pPr>
              <w:widowControl/>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保证金</w:t>
            </w:r>
          </w:p>
          <w:p w14:paraId="25EEA91E">
            <w:pPr>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（万元）</w:t>
            </w:r>
          </w:p>
        </w:tc>
        <w:tc>
          <w:tcPr>
            <w:tcW w:w="1769" w:type="dxa"/>
            <w:vAlign w:val="center"/>
          </w:tcPr>
          <w:p w14:paraId="4FDAA695">
            <w:pPr>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备注</w:t>
            </w:r>
          </w:p>
        </w:tc>
      </w:tr>
      <w:tr w14:paraId="2847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2" w:type="dxa"/>
            <w:vAlign w:val="center"/>
          </w:tcPr>
          <w:p w14:paraId="2CAD3F0E">
            <w:pPr>
              <w:widowControl/>
              <w:spacing w:line="276" w:lineRule="auto"/>
              <w:jc w:val="center"/>
              <w:rPr>
                <w:rStyle w:val="53"/>
                <w:rFonts w:hint="eastAsia" w:ascii="仿宋" w:hAnsi="仿宋" w:eastAsia="仿宋" w:cs="仿宋"/>
                <w:color w:val="auto"/>
                <w:sz w:val="24"/>
                <w:szCs w:val="24"/>
                <w:highlight w:val="none"/>
              </w:rPr>
            </w:pPr>
            <w:bookmarkStart w:id="10" w:name="_Hlk344477914"/>
            <w:r>
              <w:rPr>
                <w:rStyle w:val="53"/>
                <w:rFonts w:hint="eastAsia" w:ascii="仿宋" w:hAnsi="仿宋" w:eastAsia="仿宋" w:cs="仿宋"/>
                <w:color w:val="auto"/>
                <w:sz w:val="24"/>
                <w:szCs w:val="24"/>
                <w:highlight w:val="none"/>
              </w:rPr>
              <w:t>1</w:t>
            </w:r>
          </w:p>
        </w:tc>
        <w:tc>
          <w:tcPr>
            <w:tcW w:w="1884" w:type="dxa"/>
            <w:vAlign w:val="center"/>
          </w:tcPr>
          <w:p w14:paraId="0D58C9A4">
            <w:pPr>
              <w:widowControl/>
              <w:spacing w:line="276" w:lineRule="auto"/>
              <w:jc w:val="center"/>
              <w:rPr>
                <w:rStyle w:val="53"/>
                <w:rFonts w:hint="eastAsia" w:ascii="仿宋" w:hAnsi="仿宋" w:eastAsia="仿宋" w:cs="仿宋"/>
                <w:color w:val="auto"/>
                <w:sz w:val="24"/>
                <w:szCs w:val="24"/>
                <w:highlight w:val="none"/>
                <w:lang w:eastAsia="zh-CN"/>
              </w:rPr>
            </w:pPr>
            <w:r>
              <w:rPr>
                <w:rStyle w:val="53"/>
                <w:rFonts w:hint="eastAsia" w:ascii="仿宋" w:hAnsi="仿宋" w:eastAsia="仿宋" w:cs="仿宋"/>
                <w:color w:val="auto"/>
                <w:sz w:val="24"/>
                <w:szCs w:val="24"/>
                <w:highlight w:val="none"/>
                <w:lang w:eastAsia="zh-CN"/>
              </w:rPr>
              <w:t>2026年图书馆外文期刊（第二次）</w:t>
            </w:r>
          </w:p>
        </w:tc>
        <w:tc>
          <w:tcPr>
            <w:tcW w:w="1701" w:type="dxa"/>
            <w:vAlign w:val="center"/>
          </w:tcPr>
          <w:p w14:paraId="223C4BFB">
            <w:pPr>
              <w:widowControl/>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45.00</w:t>
            </w:r>
          </w:p>
        </w:tc>
        <w:tc>
          <w:tcPr>
            <w:tcW w:w="1843" w:type="dxa"/>
            <w:vAlign w:val="center"/>
          </w:tcPr>
          <w:p w14:paraId="7E3BA6E2">
            <w:pPr>
              <w:widowControl/>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96%</w:t>
            </w:r>
          </w:p>
        </w:tc>
        <w:tc>
          <w:tcPr>
            <w:tcW w:w="1729" w:type="dxa"/>
            <w:vAlign w:val="center"/>
          </w:tcPr>
          <w:p w14:paraId="517E2FFA">
            <w:pPr>
              <w:pStyle w:val="12"/>
              <w:jc w:val="center"/>
              <w:rPr>
                <w:rStyle w:val="53"/>
                <w:rFonts w:hint="eastAsia" w:ascii="仿宋" w:hAnsi="仿宋" w:eastAsia="仿宋" w:cs="仿宋"/>
                <w:bCs w:val="0"/>
                <w:color w:val="auto"/>
                <w:sz w:val="24"/>
                <w:szCs w:val="24"/>
                <w:highlight w:val="none"/>
              </w:rPr>
            </w:pPr>
            <w:r>
              <w:rPr>
                <w:rStyle w:val="53"/>
                <w:rFonts w:hint="eastAsia" w:ascii="仿宋" w:hAnsi="仿宋" w:eastAsia="仿宋" w:cs="仿宋"/>
                <w:bCs w:val="0"/>
                <w:color w:val="auto"/>
                <w:sz w:val="24"/>
                <w:szCs w:val="24"/>
                <w:highlight w:val="none"/>
              </w:rPr>
              <w:t>0.90</w:t>
            </w:r>
          </w:p>
        </w:tc>
        <w:tc>
          <w:tcPr>
            <w:tcW w:w="1769" w:type="dxa"/>
            <w:vAlign w:val="center"/>
          </w:tcPr>
          <w:p w14:paraId="710357AB">
            <w:pPr>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有效期一年</w:t>
            </w:r>
          </w:p>
        </w:tc>
      </w:tr>
      <w:bookmarkEnd w:id="10"/>
    </w:tbl>
    <w:p w14:paraId="4E266335">
      <w:pPr>
        <w:pStyle w:val="4"/>
        <w:spacing w:line="200" w:lineRule="exact"/>
        <w:rPr>
          <w:rFonts w:hint="eastAsia" w:ascii="仿宋" w:hAnsi="仿宋" w:eastAsia="仿宋" w:cs="仿宋"/>
          <w:color w:val="auto"/>
          <w:sz w:val="24"/>
          <w:szCs w:val="24"/>
          <w:highlight w:val="none"/>
        </w:rPr>
      </w:pPr>
      <w:bookmarkStart w:id="11" w:name="_Toc26163"/>
      <w:r>
        <w:rPr>
          <w:rFonts w:hint="eastAsia" w:ascii="仿宋" w:hAnsi="仿宋" w:eastAsia="仿宋" w:cs="仿宋"/>
          <w:color w:val="auto"/>
          <w:sz w:val="24"/>
          <w:szCs w:val="24"/>
          <w:highlight w:val="none"/>
        </w:rPr>
        <w:t>一、</w:t>
      </w:r>
      <w:bookmarkStart w:id="12" w:name="OLE_LINK8"/>
      <w:r>
        <w:rPr>
          <w:rFonts w:hint="eastAsia" w:ascii="仿宋" w:hAnsi="仿宋" w:eastAsia="仿宋" w:cs="仿宋"/>
          <w:color w:val="auto"/>
          <w:sz w:val="24"/>
          <w:szCs w:val="24"/>
          <w:highlight w:val="none"/>
        </w:rPr>
        <w:t>校内询价采购时间、地点</w:t>
      </w:r>
      <w:bookmarkEnd w:id="7"/>
      <w:bookmarkEnd w:id="8"/>
      <w:bookmarkEnd w:id="9"/>
      <w:bookmarkEnd w:id="11"/>
      <w:bookmarkEnd w:id="12"/>
    </w:p>
    <w:p w14:paraId="31B8D533">
      <w:pPr>
        <w:snapToGrid w:val="0"/>
        <w:spacing w:line="276" w:lineRule="auto"/>
        <w:ind w:firstLine="480" w:firstLineChars="200"/>
        <w:rPr>
          <w:rFonts w:hint="eastAsia" w:ascii="仿宋" w:hAnsi="仿宋" w:eastAsia="仿宋" w:cs="仿宋"/>
          <w:sz w:val="24"/>
          <w:szCs w:val="24"/>
        </w:rPr>
      </w:pPr>
      <w:bookmarkStart w:id="13" w:name="_Toc11641053"/>
      <w:bookmarkStart w:id="14" w:name="_Toc25725120"/>
      <w:bookmarkStart w:id="15" w:name="_Toc246395349"/>
      <w:bookmarkStart w:id="16" w:name="_Toc246305539"/>
      <w:bookmarkStart w:id="17" w:name="_Toc223847743"/>
      <w:r>
        <w:rPr>
          <w:rFonts w:hint="eastAsia" w:ascii="仿宋" w:hAnsi="仿宋" w:eastAsia="仿宋" w:cs="仿宋"/>
          <w:sz w:val="24"/>
          <w:szCs w:val="24"/>
        </w:rPr>
        <w:t>（一）报名时间：2025年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日- 2025年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日17:00。</w:t>
      </w:r>
    </w:p>
    <w:p w14:paraId="1AD7E36A">
      <w:pPr>
        <w:spacing w:line="276"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rPr>
        <w:t>保证金缴纳时</w:t>
      </w:r>
      <w:r>
        <w:rPr>
          <w:rFonts w:hint="eastAsia" w:ascii="仿宋" w:hAnsi="仿宋" w:eastAsia="仿宋" w:cs="仿宋"/>
          <w:sz w:val="24"/>
          <w:szCs w:val="24"/>
          <w:highlight w:val="none"/>
        </w:rPr>
        <w:t>间为2025年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日-2025年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:00整。</w:t>
      </w:r>
    </w:p>
    <w:p w14:paraId="673C23D6">
      <w:pPr>
        <w:snapToGrid w:val="0"/>
        <w:spacing w:line="276" w:lineRule="auto"/>
        <w:ind w:left="238" w:leftChars="85" w:firstLine="240" w:firstLineChars="100"/>
        <w:rPr>
          <w:rFonts w:hint="eastAsia" w:ascii="仿宋" w:hAnsi="仿宋" w:eastAsia="仿宋" w:cs="仿宋"/>
          <w:sz w:val="24"/>
          <w:szCs w:val="24"/>
        </w:rPr>
      </w:pPr>
      <w:r>
        <w:rPr>
          <w:rFonts w:hint="eastAsia" w:ascii="仿宋" w:hAnsi="仿宋" w:eastAsia="仿宋" w:cs="仿宋"/>
          <w:sz w:val="24"/>
          <w:szCs w:val="24"/>
          <w:highlight w:val="none"/>
        </w:rPr>
        <w:t>（二）报名方式：报名方式：（一</w:t>
      </w:r>
      <w:r>
        <w:rPr>
          <w:rFonts w:hint="eastAsia" w:ascii="仿宋" w:hAnsi="仿宋" w:eastAsia="仿宋" w:cs="仿宋"/>
          <w:sz w:val="24"/>
          <w:szCs w:val="24"/>
          <w:highlight w:val="none"/>
        </w:rPr>
        <w:t xml:space="preserve">）报名方式：凡有意参加响应的供应商，请于2025年  </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日至2025年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日上午9</w:t>
      </w:r>
      <w:r>
        <w:rPr>
          <w:rFonts w:hint="eastAsia" w:ascii="仿宋" w:hAnsi="仿宋" w:eastAsia="仿宋" w:cs="仿宋"/>
          <w:sz w:val="24"/>
          <w:szCs w:val="24"/>
        </w:rPr>
        <w:t>：:00—12:00时，下午14:00至17:00时（北京时间，下同）（周末及节假日除外），在中捷通信有限公司招投标平台（网址：</w:t>
      </w:r>
      <w:r>
        <w:rPr>
          <w:rFonts w:hint="eastAsia" w:ascii="仿宋" w:hAnsi="仿宋" w:eastAsia="仿宋" w:cs="仿宋"/>
        </w:rPr>
        <w:fldChar w:fldCharType="begin"/>
      </w:r>
      <w:r>
        <w:rPr>
          <w:rFonts w:hint="eastAsia" w:ascii="仿宋" w:hAnsi="仿宋" w:eastAsia="仿宋" w:cs="仿宋"/>
        </w:rPr>
        <w:instrText xml:space="preserve"> HYPERLINK "http://www.zjscs.net:81/）完成供应商的注册和项目报名、采购文件的购买与下载、发票获取。" </w:instrText>
      </w:r>
      <w:r>
        <w:rPr>
          <w:rFonts w:hint="eastAsia" w:ascii="仿宋" w:hAnsi="仿宋" w:eastAsia="仿宋" w:cs="仿宋"/>
        </w:rPr>
        <w:fldChar w:fldCharType="separate"/>
      </w:r>
      <w:r>
        <w:rPr>
          <w:rFonts w:hint="eastAsia" w:ascii="仿宋" w:hAnsi="仿宋" w:eastAsia="仿宋" w:cs="仿宋"/>
          <w:sz w:val="24"/>
          <w:szCs w:val="24"/>
        </w:rPr>
        <w:t>https://zb.chinaccsscm.cn/）完成供应商/供应商的注册和项目报名、采购文件的购买与下载、发票获取。</w:t>
      </w:r>
      <w:r>
        <w:rPr>
          <w:rFonts w:hint="eastAsia" w:ascii="仿宋" w:hAnsi="仿宋" w:eastAsia="仿宋" w:cs="仿宋"/>
          <w:sz w:val="24"/>
          <w:szCs w:val="24"/>
        </w:rPr>
        <w:fldChar w:fldCharType="end"/>
      </w:r>
    </w:p>
    <w:p w14:paraId="0937A9C7">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1.注册：点击【供应商注册】，①完成注册→②登录完善公司信息→③提交审核通过→④再次登录选择项目管理缴费下载采购文件；对于已注册供应商/供应商可直接登录，报名获取文件。</w:t>
      </w:r>
    </w:p>
    <w:p w14:paraId="3778F363">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2.报名成功后，如需纸质版文件，请在文件售卖期间到中捷通信有限公司领取。(地址：重庆市渝北区黄山大道中段67号信达国际B栋804室)。如需邮寄，邮寄费用由供应商承担。</w:t>
      </w:r>
    </w:p>
    <w:p w14:paraId="361DEA5E">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3.疑问反馈：具体操作若有疑问，可致电客服热线：020-83806127、020-83820346。服务时间8:30-17:30（工作日）。</w:t>
      </w:r>
    </w:p>
    <w:p w14:paraId="34B4E3FA">
      <w:pPr>
        <w:spacing w:line="276" w:lineRule="auto"/>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b/>
          <w:sz w:val="24"/>
          <w:szCs w:val="24"/>
          <w:u w:val="single"/>
        </w:rPr>
        <w:t>请供应商用公司基本账户给学校转账</w:t>
      </w:r>
      <w:r>
        <w:rPr>
          <w:rFonts w:hint="eastAsia" w:ascii="仿宋" w:hAnsi="仿宋" w:eastAsia="仿宋" w:cs="仿宋"/>
          <w:sz w:val="24"/>
          <w:szCs w:val="24"/>
        </w:rPr>
        <w:t>。</w:t>
      </w:r>
    </w:p>
    <w:p w14:paraId="1A9AC0C5">
      <w:pPr>
        <w:spacing w:line="276" w:lineRule="auto"/>
        <w:ind w:left="560" w:leftChars="200"/>
        <w:rPr>
          <w:rFonts w:hint="eastAsia" w:ascii="仿宋" w:hAnsi="仿宋" w:eastAsia="仿宋" w:cs="仿宋"/>
          <w:sz w:val="24"/>
          <w:szCs w:val="24"/>
        </w:rPr>
      </w:pPr>
      <w:r>
        <w:rPr>
          <w:rFonts w:hint="eastAsia" w:ascii="仿宋" w:hAnsi="仿宋" w:eastAsia="仿宋" w:cs="仿宋"/>
          <w:sz w:val="24"/>
          <w:szCs w:val="24"/>
        </w:rPr>
        <w:t>请严格按照采购文件要求，</w:t>
      </w:r>
      <w:r>
        <w:rPr>
          <w:rFonts w:hint="eastAsia" w:ascii="仿宋" w:hAnsi="仿宋" w:eastAsia="仿宋" w:cs="仿宋"/>
          <w:b/>
          <w:sz w:val="24"/>
          <w:szCs w:val="24"/>
          <w:u w:val="single"/>
        </w:rPr>
        <w:t>按时缴纳</w:t>
      </w:r>
      <w:r>
        <w:rPr>
          <w:rFonts w:hint="eastAsia" w:ascii="仿宋" w:hAnsi="仿宋" w:eastAsia="仿宋" w:cs="仿宋"/>
          <w:sz w:val="24"/>
          <w:szCs w:val="24"/>
        </w:rPr>
        <w:t>保证金及文件购买费。</w:t>
      </w:r>
    </w:p>
    <w:p w14:paraId="3DE1FBF7">
      <w:pPr>
        <w:spacing w:line="276"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1）保证金转账备注：项目号+保证金</w:t>
      </w:r>
    </w:p>
    <w:p w14:paraId="218C07A0">
      <w:pPr>
        <w:pStyle w:val="12"/>
        <w:spacing w:line="276" w:lineRule="auto"/>
        <w:ind w:firstLine="240" w:firstLineChars="100"/>
        <w:rPr>
          <w:rFonts w:hint="eastAsia" w:ascii="仿宋" w:hAnsi="仿宋" w:eastAsia="仿宋" w:cs="仿宋"/>
          <w:bCs w:val="0"/>
          <w:sz w:val="24"/>
          <w:szCs w:val="24"/>
        </w:rPr>
      </w:pPr>
      <w:r>
        <w:rPr>
          <w:rFonts w:hint="eastAsia" w:ascii="仿宋" w:hAnsi="仿宋" w:eastAsia="仿宋" w:cs="仿宋"/>
          <w:bCs w:val="0"/>
          <w:sz w:val="24"/>
          <w:szCs w:val="24"/>
        </w:rPr>
        <w:t>2）保证金退款是原路退回，请务必保证原账户正常。</w:t>
      </w:r>
    </w:p>
    <w:p w14:paraId="140D5740">
      <w:pPr>
        <w:pStyle w:val="12"/>
        <w:spacing w:line="276" w:lineRule="auto"/>
        <w:ind w:firstLine="240" w:firstLineChars="100"/>
        <w:rPr>
          <w:rFonts w:hint="eastAsia" w:ascii="仿宋" w:hAnsi="仿宋" w:eastAsia="仿宋" w:cs="仿宋"/>
          <w:b/>
          <w:sz w:val="24"/>
          <w:szCs w:val="24"/>
        </w:rPr>
      </w:pPr>
      <w:r>
        <w:rPr>
          <w:rFonts w:hint="eastAsia" w:ascii="仿宋" w:hAnsi="仿宋" w:eastAsia="仿宋" w:cs="仿宋"/>
          <w:bCs w:val="0"/>
          <w:sz w:val="24"/>
          <w:szCs w:val="24"/>
        </w:rPr>
        <w:t>3）</w:t>
      </w:r>
      <w:r>
        <w:rPr>
          <w:rFonts w:hint="eastAsia" w:ascii="仿宋" w:hAnsi="仿宋" w:eastAsia="仿宋" w:cs="仿宋"/>
          <w:sz w:val="24"/>
          <w:szCs w:val="24"/>
        </w:rPr>
        <w:t>保证金及文件购买费以到账时间为准，供应商请自行考虑汇入时间风险，如同城汇入、异地汇入、跨行汇入的时间要求。</w:t>
      </w:r>
      <w:r>
        <w:rPr>
          <w:rFonts w:hint="eastAsia" w:ascii="仿宋" w:hAnsi="仿宋" w:eastAsia="仿宋" w:cs="仿宋"/>
          <w:b/>
          <w:sz w:val="24"/>
          <w:szCs w:val="24"/>
        </w:rPr>
        <w:t>（未按规定时间缴款的视为无效报名，响应文件恕不接收）</w:t>
      </w:r>
    </w:p>
    <w:p w14:paraId="5ED8E8B9">
      <w:pPr>
        <w:rPr>
          <w:rFonts w:hint="eastAsia" w:ascii="仿宋" w:hAnsi="仿宋" w:eastAsia="仿宋" w:cs="仿宋"/>
          <w:b/>
          <w:sz w:val="24"/>
          <w:szCs w:val="24"/>
        </w:rPr>
      </w:pPr>
    </w:p>
    <w:p w14:paraId="4264DD12">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四川外国语大学银行账户信息</w:t>
      </w:r>
    </w:p>
    <w:p w14:paraId="3281C98A">
      <w:pPr>
        <w:spacing w:line="276" w:lineRule="auto"/>
        <w:rPr>
          <w:rFonts w:hint="eastAsia" w:ascii="仿宋" w:hAnsi="仿宋" w:eastAsia="仿宋" w:cs="仿宋"/>
          <w:sz w:val="24"/>
          <w:szCs w:val="24"/>
        </w:rPr>
      </w:pPr>
      <w:r>
        <w:rPr>
          <w:rFonts w:hint="eastAsia" w:ascii="仿宋" w:hAnsi="仿宋" w:eastAsia="仿宋" w:cs="仿宋"/>
          <w:sz w:val="24"/>
          <w:szCs w:val="24"/>
        </w:rPr>
        <w:t>供应商须以公司基本账户向指定银行缴纳保证金。</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343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81D9058">
            <w:pPr>
              <w:spacing w:line="276" w:lineRule="auto"/>
              <w:jc w:val="center"/>
              <w:rPr>
                <w:rFonts w:hint="eastAsia" w:ascii="仿宋" w:hAnsi="仿宋" w:eastAsia="仿宋" w:cs="仿宋"/>
                <w:sz w:val="24"/>
                <w:szCs w:val="24"/>
              </w:rPr>
            </w:pPr>
            <w:r>
              <w:rPr>
                <w:rFonts w:hint="eastAsia" w:ascii="仿宋" w:hAnsi="仿宋" w:eastAsia="仿宋" w:cs="仿宋"/>
                <w:sz w:val="24"/>
                <w:szCs w:val="24"/>
              </w:rPr>
              <w:t>账户户名</w:t>
            </w:r>
          </w:p>
        </w:tc>
        <w:tc>
          <w:tcPr>
            <w:tcW w:w="4261" w:type="dxa"/>
          </w:tcPr>
          <w:p w14:paraId="6137584F">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四川外国语大学</w:t>
            </w:r>
          </w:p>
        </w:tc>
      </w:tr>
      <w:tr w14:paraId="4876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6889D96">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4261" w:type="dxa"/>
          </w:tcPr>
          <w:p w14:paraId="72127096">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民生银行重庆沙坪坝支行</w:t>
            </w:r>
          </w:p>
        </w:tc>
      </w:tr>
      <w:tr w14:paraId="07BE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542E396">
            <w:pPr>
              <w:spacing w:line="276" w:lineRule="auto"/>
              <w:jc w:val="center"/>
              <w:rPr>
                <w:rFonts w:hint="eastAsia" w:ascii="仿宋" w:hAnsi="仿宋" w:eastAsia="仿宋" w:cs="仿宋"/>
                <w:sz w:val="24"/>
                <w:szCs w:val="24"/>
              </w:rPr>
            </w:pPr>
            <w:r>
              <w:rPr>
                <w:rFonts w:hint="eastAsia" w:ascii="仿宋" w:hAnsi="仿宋" w:eastAsia="仿宋" w:cs="仿宋"/>
                <w:sz w:val="24"/>
                <w:szCs w:val="24"/>
              </w:rPr>
              <w:t>银行账号</w:t>
            </w:r>
          </w:p>
        </w:tc>
        <w:tc>
          <w:tcPr>
            <w:tcW w:w="4261" w:type="dxa"/>
          </w:tcPr>
          <w:p w14:paraId="2221DA3E">
            <w:pPr>
              <w:spacing w:line="276" w:lineRule="auto"/>
              <w:jc w:val="center"/>
              <w:rPr>
                <w:rFonts w:hint="eastAsia" w:ascii="仿宋" w:hAnsi="仿宋" w:eastAsia="仿宋" w:cs="仿宋"/>
                <w:sz w:val="24"/>
                <w:szCs w:val="24"/>
              </w:rPr>
            </w:pPr>
            <w:r>
              <w:rPr>
                <w:rFonts w:hint="eastAsia" w:ascii="仿宋" w:hAnsi="仿宋" w:eastAsia="仿宋" w:cs="仿宋"/>
                <w:sz w:val="24"/>
                <w:szCs w:val="24"/>
              </w:rPr>
              <w:t>9902001760927093</w:t>
            </w:r>
          </w:p>
        </w:tc>
      </w:tr>
      <w:tr w14:paraId="517A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BA80399">
            <w:pPr>
              <w:spacing w:line="276" w:lineRule="auto"/>
              <w:jc w:val="center"/>
              <w:rPr>
                <w:rFonts w:hint="eastAsia" w:ascii="仿宋" w:hAnsi="仿宋" w:eastAsia="仿宋" w:cs="仿宋"/>
                <w:sz w:val="24"/>
                <w:szCs w:val="24"/>
              </w:rPr>
            </w:pPr>
            <w:r>
              <w:rPr>
                <w:rFonts w:hint="eastAsia" w:ascii="仿宋" w:hAnsi="仿宋" w:eastAsia="仿宋" w:cs="仿宋"/>
                <w:sz w:val="24"/>
                <w:szCs w:val="24"/>
              </w:rPr>
              <w:t>银行行号</w:t>
            </w:r>
          </w:p>
        </w:tc>
        <w:tc>
          <w:tcPr>
            <w:tcW w:w="4261" w:type="dxa"/>
          </w:tcPr>
          <w:p w14:paraId="679EC864">
            <w:pPr>
              <w:spacing w:line="276" w:lineRule="auto"/>
              <w:jc w:val="center"/>
              <w:rPr>
                <w:rFonts w:hint="eastAsia" w:ascii="仿宋" w:hAnsi="仿宋" w:eastAsia="仿宋" w:cs="仿宋"/>
                <w:sz w:val="24"/>
                <w:szCs w:val="24"/>
              </w:rPr>
            </w:pPr>
            <w:r>
              <w:rPr>
                <w:rFonts w:hint="eastAsia" w:ascii="仿宋" w:hAnsi="仿宋" w:eastAsia="仿宋" w:cs="仿宋"/>
                <w:sz w:val="24"/>
                <w:szCs w:val="24"/>
              </w:rPr>
              <w:t>305653011076</w:t>
            </w:r>
          </w:p>
        </w:tc>
      </w:tr>
      <w:tr w14:paraId="2B4E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57D4FD0">
            <w:pPr>
              <w:spacing w:line="276" w:lineRule="auto"/>
              <w:jc w:val="center"/>
              <w:rPr>
                <w:rFonts w:hint="eastAsia" w:ascii="仿宋" w:hAnsi="仿宋" w:eastAsia="仿宋" w:cs="仿宋"/>
                <w:sz w:val="24"/>
                <w:szCs w:val="24"/>
              </w:rPr>
            </w:pPr>
            <w:r>
              <w:rPr>
                <w:rFonts w:hint="eastAsia" w:ascii="仿宋" w:hAnsi="仿宋" w:eastAsia="仿宋" w:cs="仿宋"/>
                <w:sz w:val="24"/>
                <w:szCs w:val="24"/>
              </w:rPr>
              <w:t>社会信用统一代码</w:t>
            </w:r>
          </w:p>
        </w:tc>
        <w:tc>
          <w:tcPr>
            <w:tcW w:w="4261" w:type="dxa"/>
          </w:tcPr>
          <w:p w14:paraId="136BD819">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125000004504017097</w:t>
            </w:r>
          </w:p>
        </w:tc>
      </w:tr>
    </w:tbl>
    <w:p w14:paraId="6ABE587E">
      <w:pPr>
        <w:snapToGrid w:val="0"/>
        <w:spacing w:line="276" w:lineRule="auto"/>
        <w:rPr>
          <w:rFonts w:hint="eastAsia" w:ascii="仿宋" w:hAnsi="仿宋" w:eastAsia="仿宋" w:cs="仿宋"/>
          <w:sz w:val="24"/>
          <w:szCs w:val="24"/>
        </w:rPr>
      </w:pPr>
    </w:p>
    <w:p w14:paraId="2355D362">
      <w:pPr>
        <w:snapToGrid w:val="0"/>
        <w:spacing w:line="276"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三）文件获取方式：凡有意参加校内询价采购的供应商，请在四川外国语大学采购一体化平台(https://cgpt.sisu.edu.cn/)、行采家上下载本项目校内询价文件以及图纸（如果有）、补遗（如果有）等校内询价采购前公布的所有项目资料，无论供应商下载与否，均视为已知晓所有校内询价采</w:t>
      </w:r>
      <w:r>
        <w:rPr>
          <w:rFonts w:hint="eastAsia" w:ascii="仿宋" w:hAnsi="仿宋" w:eastAsia="仿宋" w:cs="仿宋"/>
          <w:sz w:val="24"/>
          <w:szCs w:val="24"/>
          <w:highlight w:val="none"/>
        </w:rPr>
        <w:t>购内容。</w:t>
      </w:r>
    </w:p>
    <w:p w14:paraId="2E9B28E0">
      <w:pPr>
        <w:snapToGrid w:val="0"/>
        <w:spacing w:line="276"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（四）采购文件售价：500元/分包(售后不退)</w:t>
      </w:r>
    </w:p>
    <w:p w14:paraId="117BDDCA">
      <w:pPr>
        <w:snapToGrid w:val="0"/>
        <w:spacing w:line="276"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（五）文件递交起止时间：2025年</w:t>
      </w:r>
      <w:r>
        <w:rPr>
          <w:rFonts w:hint="eastAsia" w:ascii="仿宋" w:hAnsi="仿宋" w:eastAsia="仿宋" w:cs="仿宋"/>
          <w:sz w:val="24"/>
          <w:szCs w:val="24"/>
          <w:highlight w:val="none"/>
          <w:lang w:val="en-US" w:eastAsia="zh-CN"/>
        </w:rPr>
        <w:t xml:space="preserve"> 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10 </w:t>
      </w:r>
      <w:r>
        <w:rPr>
          <w:rFonts w:hint="eastAsia" w:ascii="仿宋" w:hAnsi="仿宋" w:eastAsia="仿宋" w:cs="仿宋"/>
          <w:sz w:val="24"/>
          <w:szCs w:val="24"/>
          <w:highlight w:val="none"/>
        </w:rPr>
        <w:t>日北京时间09:30-10:00</w:t>
      </w:r>
    </w:p>
    <w:p w14:paraId="57F83BA3">
      <w:pPr>
        <w:snapToGrid w:val="0"/>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校内询价采购开标</w:t>
      </w:r>
      <w:r>
        <w:rPr>
          <w:rFonts w:hint="eastAsia" w:ascii="仿宋" w:hAnsi="仿宋" w:eastAsia="仿宋" w:cs="仿宋"/>
          <w:color w:val="auto"/>
          <w:sz w:val="24"/>
          <w:szCs w:val="24"/>
          <w:highlight w:val="none"/>
        </w:rPr>
        <w:t xml:space="preserve">时间：2025年 </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日北京时间10:00</w:t>
      </w:r>
    </w:p>
    <w:p w14:paraId="6914D153">
      <w:pPr>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文件递交及校内询价采购地址：四川外国语大学汇英楼（资产管理处）3-10开标室</w:t>
      </w:r>
    </w:p>
    <w:p w14:paraId="5EAF59AE">
      <w:pPr>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（六）联系人及联系方式</w:t>
      </w:r>
    </w:p>
    <w:p w14:paraId="08106412">
      <w:pPr>
        <w:snapToGrid w:val="0"/>
        <w:spacing w:line="44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1.采购人：四川外国语大学</w:t>
      </w:r>
      <w:bookmarkStart w:id="169" w:name="_GoBack"/>
      <w:bookmarkEnd w:id="169"/>
    </w:p>
    <w:p w14:paraId="77DBC3AD">
      <w:pPr>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联系人： 佘军</w:t>
      </w:r>
    </w:p>
    <w:p w14:paraId="44EECC71">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  话：023-65488523</w:t>
      </w:r>
    </w:p>
    <w:p w14:paraId="1825E9FD">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  址：重庆市沙坪坝区烈士墓壮志路33号</w:t>
      </w:r>
    </w:p>
    <w:p w14:paraId="018E47B6">
      <w:pPr>
        <w:rPr>
          <w:rFonts w:hint="eastAsia" w:ascii="仿宋" w:hAnsi="仿宋" w:eastAsia="仿宋" w:cs="仿宋"/>
          <w:sz w:val="24"/>
          <w:szCs w:val="24"/>
        </w:rPr>
      </w:pPr>
    </w:p>
    <w:p w14:paraId="4A61B874">
      <w:pPr>
        <w:snapToGrid w:val="0"/>
        <w:spacing w:line="440" w:lineRule="exact"/>
        <w:ind w:firstLine="482" w:firstLineChars="200"/>
        <w:rPr>
          <w:rStyle w:val="73"/>
          <w:rFonts w:hint="eastAsia" w:ascii="仿宋" w:hAnsi="仿宋" w:eastAsia="仿宋" w:cs="仿宋"/>
          <w:b/>
          <w:sz w:val="24"/>
          <w:szCs w:val="24"/>
        </w:rPr>
      </w:pPr>
      <w:r>
        <w:rPr>
          <w:rStyle w:val="73"/>
          <w:rFonts w:hint="eastAsia" w:ascii="仿宋" w:hAnsi="仿宋" w:eastAsia="仿宋" w:cs="仿宋"/>
          <w:b/>
          <w:sz w:val="24"/>
          <w:szCs w:val="24"/>
        </w:rPr>
        <w:t>2.采购代理机构：中捷通信有限公司</w:t>
      </w:r>
    </w:p>
    <w:p w14:paraId="21EE21D8">
      <w:pPr>
        <w:snapToGrid w:val="0"/>
        <w:spacing w:line="400" w:lineRule="exact"/>
        <w:ind w:firstLine="480" w:firstLineChars="200"/>
        <w:rPr>
          <w:rStyle w:val="73"/>
          <w:rFonts w:hint="eastAsia" w:ascii="仿宋" w:hAnsi="仿宋" w:eastAsia="仿宋" w:cs="仿宋"/>
          <w:sz w:val="24"/>
          <w:szCs w:val="24"/>
        </w:rPr>
      </w:pPr>
      <w:r>
        <w:rPr>
          <w:rStyle w:val="73"/>
          <w:rFonts w:hint="eastAsia" w:ascii="仿宋" w:hAnsi="仿宋" w:eastAsia="仿宋" w:cs="仿宋"/>
          <w:sz w:val="24"/>
          <w:szCs w:val="24"/>
        </w:rPr>
        <w:t>联系人：曾徐、陈宇</w:t>
      </w:r>
    </w:p>
    <w:p w14:paraId="47952965">
      <w:pPr>
        <w:snapToGrid w:val="0"/>
        <w:spacing w:line="400" w:lineRule="exact"/>
        <w:ind w:firstLine="480" w:firstLineChars="200"/>
        <w:rPr>
          <w:rStyle w:val="73"/>
          <w:rFonts w:hint="eastAsia" w:ascii="仿宋" w:hAnsi="仿宋" w:eastAsia="仿宋" w:cs="仿宋"/>
          <w:sz w:val="24"/>
          <w:szCs w:val="24"/>
        </w:rPr>
      </w:pPr>
      <w:r>
        <w:rPr>
          <w:rStyle w:val="73"/>
          <w:rFonts w:hint="eastAsia" w:ascii="仿宋" w:hAnsi="仿宋" w:eastAsia="仿宋" w:cs="仿宋"/>
          <w:sz w:val="24"/>
          <w:szCs w:val="24"/>
        </w:rPr>
        <w:t>电  话：15023344892</w:t>
      </w:r>
    </w:p>
    <w:p w14:paraId="4061DDEF">
      <w:pPr>
        <w:snapToGrid w:val="0"/>
        <w:spacing w:line="276" w:lineRule="auto"/>
        <w:ind w:firstLine="480" w:firstLineChars="200"/>
        <w:rPr>
          <w:rFonts w:hint="eastAsia" w:ascii="仿宋" w:hAnsi="仿宋" w:eastAsia="仿宋" w:cs="仿宋"/>
          <w:sz w:val="24"/>
          <w:szCs w:val="24"/>
        </w:rPr>
      </w:pPr>
      <w:r>
        <w:rPr>
          <w:rStyle w:val="73"/>
          <w:rFonts w:hint="eastAsia" w:ascii="仿宋" w:hAnsi="仿宋" w:eastAsia="仿宋" w:cs="仿宋"/>
          <w:sz w:val="24"/>
          <w:szCs w:val="24"/>
        </w:rPr>
        <w:t>地  址：重庆市渝北区黄山大道中段67号信达国际804室</w:t>
      </w:r>
    </w:p>
    <w:p w14:paraId="058BF64A">
      <w:pPr>
        <w:ind w:firstLine="480" w:firstLineChars="200"/>
        <w:rPr>
          <w:rFonts w:hint="eastAsia" w:ascii="仿宋" w:hAnsi="仿宋" w:eastAsia="仿宋" w:cs="仿宋"/>
          <w:sz w:val="24"/>
          <w:szCs w:val="24"/>
        </w:rPr>
      </w:pPr>
    </w:p>
    <w:p w14:paraId="65742DE7">
      <w:pPr>
        <w:ind w:firstLine="480" w:firstLineChars="200"/>
        <w:rPr>
          <w:rFonts w:hint="eastAsia" w:ascii="仿宋" w:hAnsi="仿宋" w:eastAsia="仿宋" w:cs="仿宋"/>
          <w:sz w:val="24"/>
          <w:szCs w:val="24"/>
        </w:rPr>
      </w:pPr>
      <w:r>
        <w:rPr>
          <w:rFonts w:hint="eastAsia" w:ascii="仿宋" w:hAnsi="仿宋" w:eastAsia="仿宋" w:cs="仿宋"/>
          <w:sz w:val="24"/>
          <w:szCs w:val="24"/>
        </w:rPr>
        <w:t>（七）供应商须满足以下条件，其响应文件才被接受：</w:t>
      </w:r>
    </w:p>
    <w:p w14:paraId="3511D986">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1.按时递交了响应文件；</w:t>
      </w:r>
    </w:p>
    <w:p w14:paraId="08D2C505">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2.按时报名、签到；</w:t>
      </w:r>
    </w:p>
    <w:p w14:paraId="18DD1468">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3.按时缴纳了文件购买费及校内询价采购保证金。</w:t>
      </w:r>
    </w:p>
    <w:p w14:paraId="7464871C">
      <w:pPr>
        <w:pStyle w:val="12"/>
        <w:rPr>
          <w:rFonts w:hint="eastAsia" w:ascii="仿宋" w:hAnsi="仿宋" w:eastAsia="仿宋" w:cs="仿宋"/>
        </w:rPr>
      </w:pPr>
    </w:p>
    <w:p w14:paraId="4FA03941">
      <w:pPr>
        <w:pStyle w:val="4"/>
        <w:spacing w:line="200" w:lineRule="exact"/>
        <w:rPr>
          <w:rFonts w:hint="eastAsia" w:ascii="仿宋" w:hAnsi="仿宋" w:eastAsia="仿宋" w:cs="仿宋"/>
          <w:sz w:val="24"/>
          <w:szCs w:val="24"/>
        </w:rPr>
      </w:pPr>
      <w:bookmarkStart w:id="18" w:name="_Toc17190"/>
      <w:bookmarkStart w:id="19" w:name="_Toc1757"/>
      <w:r>
        <w:rPr>
          <w:rFonts w:hint="eastAsia" w:ascii="仿宋" w:hAnsi="仿宋" w:eastAsia="仿宋" w:cs="仿宋"/>
          <w:sz w:val="24"/>
          <w:szCs w:val="24"/>
        </w:rPr>
        <w:t>二、有关</w:t>
      </w:r>
      <w:bookmarkEnd w:id="13"/>
      <w:r>
        <w:rPr>
          <w:rFonts w:hint="eastAsia" w:ascii="仿宋" w:hAnsi="仿宋" w:eastAsia="仿宋" w:cs="仿宋"/>
          <w:sz w:val="24"/>
          <w:szCs w:val="24"/>
        </w:rPr>
        <w:t>规定</w:t>
      </w:r>
      <w:bookmarkEnd w:id="14"/>
      <w:bookmarkEnd w:id="15"/>
      <w:bookmarkEnd w:id="16"/>
      <w:bookmarkEnd w:id="17"/>
      <w:bookmarkEnd w:id="18"/>
      <w:bookmarkEnd w:id="19"/>
    </w:p>
    <w:p w14:paraId="50C144A9">
      <w:pPr>
        <w:topLinePunct/>
        <w:snapToGrid w:val="0"/>
        <w:spacing w:line="276" w:lineRule="auto"/>
        <w:ind w:firstLine="480" w:firstLineChars="200"/>
        <w:rPr>
          <w:rStyle w:val="53"/>
          <w:rFonts w:hint="eastAsia" w:ascii="仿宋" w:hAnsi="仿宋" w:eastAsia="仿宋" w:cs="仿宋"/>
          <w:sz w:val="24"/>
          <w:szCs w:val="24"/>
        </w:rPr>
      </w:pPr>
      <w:r>
        <w:rPr>
          <w:rStyle w:val="53"/>
          <w:rFonts w:hint="eastAsia" w:ascii="仿宋" w:hAnsi="仿宋" w:eastAsia="仿宋" w:cs="仿宋"/>
          <w:sz w:val="24"/>
          <w:szCs w:val="24"/>
        </w:rPr>
        <w:t>（一）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2173DD44">
      <w:pPr>
        <w:topLinePunct/>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1.基本资格条件</w:t>
      </w:r>
    </w:p>
    <w:p w14:paraId="74FC3352">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0A49C4C8">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14:paraId="4B0EE706">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15C1BE21">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44A7AF83">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7004FEEB">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14:paraId="0AB45E68">
      <w:pPr>
        <w:snapToGrid w:val="0"/>
        <w:spacing w:line="276"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2.</w:t>
      </w:r>
      <w:r>
        <w:rPr>
          <w:rFonts w:hint="eastAsia" w:ascii="仿宋" w:hAnsi="仿宋" w:eastAsia="仿宋" w:cs="仿宋"/>
          <w:b/>
          <w:bCs/>
          <w:color w:val="auto"/>
          <w:sz w:val="24"/>
          <w:szCs w:val="24"/>
        </w:rPr>
        <w:t>特定资格条件</w:t>
      </w:r>
    </w:p>
    <w:p w14:paraId="449677F3">
      <w:pPr>
        <w:spacing w:line="48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供应商应具备《中华人民共和国出版物经营许可证》和《中华人民共和国出版物进口经营许可证》（以下简称《两证》）；且《两证》必须在有效期内（以询价采购开标时间为准）；</w:t>
      </w:r>
    </w:p>
    <w:p w14:paraId="5B8479A5">
      <w:pPr>
        <w:spacing w:line="276"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两证》或其中之一有效期在本项目校内询价采购之日与2026年12月31日之间的，供应商必须出具书面承诺函，内容包括：（1）若成交，所持《两证》或其中之一在合同签订前失效，自动放弃成交资格；（2）若成交，在合同期间及时向采购人书面通报资质变化情况；（3）若成交，所持《两证》或其中之一在合同执行期间失效的，采购人有权单方面中止采购合同，由此所造成的全部损失由成交供应商负责。</w:t>
      </w:r>
    </w:p>
    <w:p w14:paraId="043B9D04">
      <w:pPr>
        <w:snapToGrid w:val="0"/>
        <w:spacing w:line="276" w:lineRule="auto"/>
        <w:ind w:firstLine="480" w:firstLineChars="200"/>
        <w:rPr>
          <w:rFonts w:hint="eastAsia" w:ascii="仿宋" w:hAnsi="仿宋" w:eastAsia="仿宋" w:cs="仿宋"/>
          <w:kern w:val="0"/>
          <w:sz w:val="24"/>
          <w:szCs w:val="24"/>
        </w:rPr>
      </w:pPr>
      <w:r>
        <w:rPr>
          <w:rFonts w:hint="eastAsia" w:ascii="仿宋" w:hAnsi="仿宋" w:eastAsia="仿宋" w:cs="仿宋"/>
          <w:color w:val="auto"/>
          <w:kern w:val="0"/>
          <w:sz w:val="24"/>
          <w:szCs w:val="24"/>
        </w:rPr>
        <w:t>（二）资格性检查。依据法律法规和校内询价文件的规定，对响应文件中的资格证明、</w:t>
      </w:r>
      <w:r>
        <w:rPr>
          <w:rFonts w:hint="eastAsia" w:ascii="仿宋" w:hAnsi="仿宋" w:eastAsia="仿宋" w:cs="仿宋"/>
          <w:kern w:val="0"/>
          <w:sz w:val="24"/>
          <w:szCs w:val="24"/>
        </w:rPr>
        <w:t>保证金等进行审查，以确定供应商是否具备询价采购资格。资格性检查资料表如下：</w:t>
      </w:r>
    </w:p>
    <w:tbl>
      <w:tblPr>
        <w:tblStyle w:val="29"/>
        <w:tblW w:w="96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
        <w:gridCol w:w="4536"/>
        <w:gridCol w:w="3991"/>
      </w:tblGrid>
      <w:tr w14:paraId="439D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E034F68">
            <w:pPr>
              <w:spacing w:line="276"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序号</w:t>
            </w:r>
          </w:p>
        </w:tc>
        <w:tc>
          <w:tcPr>
            <w:tcW w:w="4961" w:type="dxa"/>
            <w:gridSpan w:val="2"/>
            <w:vAlign w:val="center"/>
          </w:tcPr>
          <w:p w14:paraId="600A4862">
            <w:pPr>
              <w:spacing w:line="276"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检查因素</w:t>
            </w:r>
          </w:p>
        </w:tc>
        <w:tc>
          <w:tcPr>
            <w:tcW w:w="3991" w:type="dxa"/>
            <w:vAlign w:val="center"/>
          </w:tcPr>
          <w:p w14:paraId="0587BE55">
            <w:pPr>
              <w:spacing w:line="276"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检查内容</w:t>
            </w:r>
          </w:p>
        </w:tc>
      </w:tr>
      <w:tr w14:paraId="3C16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0AFD70CB">
            <w:pPr>
              <w:spacing w:line="276"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425" w:type="dxa"/>
            <w:vMerge w:val="restart"/>
            <w:vAlign w:val="center"/>
          </w:tcPr>
          <w:p w14:paraId="37DCDDAF">
            <w:pPr>
              <w:spacing w:line="276"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供</w:t>
            </w:r>
          </w:p>
          <w:p w14:paraId="2F31566C">
            <w:pPr>
              <w:spacing w:line="276"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应</w:t>
            </w:r>
          </w:p>
          <w:p w14:paraId="12CD2A87">
            <w:pPr>
              <w:spacing w:line="276"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商</w:t>
            </w:r>
          </w:p>
          <w:p w14:paraId="63E546D8">
            <w:pPr>
              <w:spacing w:line="276"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资</w:t>
            </w:r>
          </w:p>
          <w:p w14:paraId="6DDBC972">
            <w:pPr>
              <w:spacing w:line="276"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格</w:t>
            </w:r>
          </w:p>
          <w:p w14:paraId="23CC19B8">
            <w:pPr>
              <w:spacing w:line="276"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条</w:t>
            </w:r>
          </w:p>
          <w:p w14:paraId="680372B2">
            <w:pPr>
              <w:spacing w:line="276"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件</w:t>
            </w:r>
          </w:p>
        </w:tc>
        <w:tc>
          <w:tcPr>
            <w:tcW w:w="4536" w:type="dxa"/>
            <w:vAlign w:val="center"/>
          </w:tcPr>
          <w:p w14:paraId="6754021C">
            <w:pPr>
              <w:spacing w:line="276" w:lineRule="auto"/>
              <w:rPr>
                <w:rFonts w:hint="eastAsia" w:ascii="仿宋" w:hAnsi="仿宋" w:eastAsia="仿宋" w:cs="仿宋"/>
                <w:sz w:val="21"/>
                <w:szCs w:val="21"/>
              </w:rPr>
            </w:pPr>
            <w:r>
              <w:rPr>
                <w:rFonts w:hint="eastAsia" w:ascii="仿宋" w:hAnsi="仿宋" w:eastAsia="仿宋" w:cs="仿宋"/>
                <w:sz w:val="21"/>
                <w:szCs w:val="21"/>
              </w:rPr>
              <w:t>（1）具有独立承担民事责任的能力</w:t>
            </w:r>
          </w:p>
        </w:tc>
        <w:tc>
          <w:tcPr>
            <w:tcW w:w="3991" w:type="dxa"/>
            <w:vAlign w:val="center"/>
          </w:tcPr>
          <w:p w14:paraId="1CE1D825">
            <w:pPr>
              <w:spacing w:line="276" w:lineRule="auto"/>
              <w:rPr>
                <w:rFonts w:hint="eastAsia" w:ascii="仿宋" w:hAnsi="仿宋" w:eastAsia="仿宋" w:cs="仿宋"/>
                <w:sz w:val="21"/>
                <w:szCs w:val="21"/>
              </w:rPr>
            </w:pPr>
            <w:r>
              <w:rPr>
                <w:rFonts w:hint="eastAsia" w:ascii="仿宋" w:hAnsi="仿宋" w:eastAsia="仿宋" w:cs="仿宋"/>
                <w:sz w:val="21"/>
                <w:szCs w:val="21"/>
              </w:rPr>
              <w:t>供应商法人营业执照（副本）或事业单位法人证书（副本）或个体工商户营业执照或有效的自然人身份证明、组织机构代码证复印件（注</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3"/>
                <w:sz w:val="16"/>
                <w:szCs w:val="24"/>
              </w:rPr>
              <w:instrText xml:space="preserve">1</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sz w:val="21"/>
                <w:szCs w:val="21"/>
              </w:rPr>
              <w:t xml:space="preserve">）； </w:t>
            </w:r>
          </w:p>
          <w:p w14:paraId="1F2DD378">
            <w:pPr>
              <w:spacing w:line="276" w:lineRule="auto"/>
              <w:rPr>
                <w:rFonts w:hint="eastAsia" w:ascii="仿宋" w:hAnsi="仿宋" w:eastAsia="仿宋" w:cs="仿宋"/>
                <w:sz w:val="21"/>
                <w:szCs w:val="21"/>
              </w:rPr>
            </w:pPr>
            <w:r>
              <w:rPr>
                <w:rFonts w:hint="eastAsia" w:ascii="仿宋" w:hAnsi="仿宋" w:eastAsia="仿宋" w:cs="仿宋"/>
                <w:sz w:val="21"/>
                <w:szCs w:val="21"/>
              </w:rPr>
              <w:t>供应商法定代表人身份证明和法定代表人授权代表委托书。</w:t>
            </w:r>
          </w:p>
        </w:tc>
      </w:tr>
      <w:tr w14:paraId="52F7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FE542BB">
            <w:pPr>
              <w:spacing w:line="276" w:lineRule="auto"/>
              <w:jc w:val="center"/>
              <w:rPr>
                <w:rFonts w:hint="eastAsia" w:ascii="仿宋" w:hAnsi="仿宋" w:eastAsia="仿宋" w:cs="仿宋"/>
                <w:sz w:val="21"/>
                <w:szCs w:val="21"/>
              </w:rPr>
            </w:pPr>
          </w:p>
        </w:tc>
        <w:tc>
          <w:tcPr>
            <w:tcW w:w="425" w:type="dxa"/>
            <w:vMerge w:val="continue"/>
            <w:vAlign w:val="center"/>
          </w:tcPr>
          <w:p w14:paraId="593DC371">
            <w:pPr>
              <w:spacing w:line="276" w:lineRule="auto"/>
              <w:rPr>
                <w:rFonts w:hint="eastAsia" w:ascii="仿宋" w:hAnsi="仿宋" w:eastAsia="仿宋" w:cs="仿宋"/>
                <w:sz w:val="21"/>
                <w:szCs w:val="21"/>
                <w:lang w:val="zh-CN"/>
              </w:rPr>
            </w:pPr>
          </w:p>
        </w:tc>
        <w:tc>
          <w:tcPr>
            <w:tcW w:w="4536" w:type="dxa"/>
            <w:vAlign w:val="center"/>
          </w:tcPr>
          <w:p w14:paraId="317FB924">
            <w:pPr>
              <w:spacing w:line="276" w:lineRule="auto"/>
              <w:rPr>
                <w:rFonts w:hint="eastAsia" w:ascii="仿宋" w:hAnsi="仿宋" w:eastAsia="仿宋" w:cs="仿宋"/>
                <w:sz w:val="21"/>
                <w:szCs w:val="21"/>
              </w:rPr>
            </w:pPr>
            <w:r>
              <w:rPr>
                <w:rFonts w:hint="eastAsia" w:ascii="仿宋" w:hAnsi="仿宋" w:eastAsia="仿宋" w:cs="仿宋"/>
                <w:sz w:val="21"/>
                <w:szCs w:val="21"/>
                <w:lang w:val="zh-CN"/>
              </w:rPr>
              <w:t>（2）</w:t>
            </w:r>
            <w:r>
              <w:rPr>
                <w:rFonts w:hint="eastAsia" w:ascii="仿宋" w:hAnsi="仿宋" w:eastAsia="仿宋" w:cs="仿宋"/>
                <w:sz w:val="21"/>
                <w:szCs w:val="21"/>
              </w:rPr>
              <w:t>具有良好的商业信誉和健全的财务会计制度</w:t>
            </w:r>
          </w:p>
        </w:tc>
        <w:tc>
          <w:tcPr>
            <w:tcW w:w="3991" w:type="dxa"/>
            <w:vMerge w:val="restart"/>
            <w:vAlign w:val="center"/>
          </w:tcPr>
          <w:p w14:paraId="0BEE73EC">
            <w:pPr>
              <w:rPr>
                <w:rFonts w:hint="eastAsia" w:ascii="仿宋" w:hAnsi="仿宋" w:eastAsia="仿宋" w:cs="仿宋"/>
                <w:sz w:val="21"/>
                <w:szCs w:val="21"/>
              </w:rPr>
            </w:pPr>
            <w:r>
              <w:rPr>
                <w:rFonts w:hint="eastAsia" w:ascii="仿宋" w:hAnsi="仿宋" w:eastAsia="仿宋" w:cs="仿宋"/>
                <w:sz w:val="21"/>
                <w:szCs w:val="21"/>
              </w:rPr>
              <w:t>1.供应商提供“基本资格条件承诺函”（详见第五篇）。</w:t>
            </w:r>
          </w:p>
          <w:p w14:paraId="55E1D00B">
            <w:pPr>
              <w:spacing w:line="276" w:lineRule="auto"/>
              <w:rPr>
                <w:rFonts w:hint="eastAsia" w:ascii="仿宋" w:hAnsi="仿宋" w:eastAsia="仿宋" w:cs="仿宋"/>
                <w:b/>
                <w:sz w:val="21"/>
                <w:szCs w:val="21"/>
              </w:rPr>
            </w:pPr>
            <w:r>
              <w:rPr>
                <w:rFonts w:hint="eastAsia" w:ascii="仿宋" w:hAnsi="仿宋" w:eastAsia="仿宋" w:cs="仿宋"/>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710B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B161730">
            <w:pPr>
              <w:spacing w:line="276" w:lineRule="auto"/>
              <w:jc w:val="center"/>
              <w:rPr>
                <w:rFonts w:hint="eastAsia" w:ascii="仿宋" w:hAnsi="仿宋" w:eastAsia="仿宋" w:cs="仿宋"/>
                <w:sz w:val="21"/>
                <w:szCs w:val="21"/>
              </w:rPr>
            </w:pPr>
          </w:p>
        </w:tc>
        <w:tc>
          <w:tcPr>
            <w:tcW w:w="425" w:type="dxa"/>
            <w:vMerge w:val="continue"/>
            <w:vAlign w:val="center"/>
          </w:tcPr>
          <w:p w14:paraId="49847E8E">
            <w:pPr>
              <w:spacing w:line="276" w:lineRule="auto"/>
              <w:rPr>
                <w:rFonts w:hint="eastAsia" w:ascii="仿宋" w:hAnsi="仿宋" w:eastAsia="仿宋" w:cs="仿宋"/>
                <w:sz w:val="21"/>
                <w:szCs w:val="21"/>
                <w:lang w:val="zh-CN"/>
              </w:rPr>
            </w:pPr>
          </w:p>
        </w:tc>
        <w:tc>
          <w:tcPr>
            <w:tcW w:w="4536" w:type="dxa"/>
            <w:vAlign w:val="center"/>
          </w:tcPr>
          <w:p w14:paraId="7AF7D9A3">
            <w:pPr>
              <w:spacing w:line="276" w:lineRule="auto"/>
              <w:rPr>
                <w:rFonts w:hint="eastAsia" w:ascii="仿宋" w:hAnsi="仿宋" w:eastAsia="仿宋" w:cs="仿宋"/>
                <w:sz w:val="21"/>
                <w:szCs w:val="21"/>
                <w:lang w:val="zh-CN"/>
              </w:rPr>
            </w:pPr>
            <w:r>
              <w:rPr>
                <w:rFonts w:hint="eastAsia" w:ascii="仿宋" w:hAnsi="仿宋" w:eastAsia="仿宋" w:cs="仿宋"/>
                <w:sz w:val="21"/>
                <w:szCs w:val="21"/>
                <w:lang w:val="zh-CN"/>
              </w:rPr>
              <w:t>（3）具有履行合同所必需的设备和专业技术能力</w:t>
            </w:r>
          </w:p>
        </w:tc>
        <w:tc>
          <w:tcPr>
            <w:tcW w:w="3991" w:type="dxa"/>
            <w:vMerge w:val="continue"/>
            <w:vAlign w:val="center"/>
          </w:tcPr>
          <w:p w14:paraId="11652A12">
            <w:pPr>
              <w:spacing w:line="276" w:lineRule="auto"/>
              <w:rPr>
                <w:rFonts w:hint="eastAsia" w:ascii="仿宋" w:hAnsi="仿宋" w:eastAsia="仿宋" w:cs="仿宋"/>
                <w:sz w:val="21"/>
                <w:szCs w:val="21"/>
              </w:rPr>
            </w:pPr>
          </w:p>
        </w:tc>
      </w:tr>
      <w:tr w14:paraId="4051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5D50329">
            <w:pPr>
              <w:spacing w:line="276" w:lineRule="auto"/>
              <w:jc w:val="center"/>
              <w:rPr>
                <w:rFonts w:hint="eastAsia" w:ascii="仿宋" w:hAnsi="仿宋" w:eastAsia="仿宋" w:cs="仿宋"/>
                <w:sz w:val="21"/>
                <w:szCs w:val="21"/>
              </w:rPr>
            </w:pPr>
          </w:p>
        </w:tc>
        <w:tc>
          <w:tcPr>
            <w:tcW w:w="425" w:type="dxa"/>
            <w:vMerge w:val="continue"/>
            <w:vAlign w:val="center"/>
          </w:tcPr>
          <w:p w14:paraId="37E721B9">
            <w:pPr>
              <w:spacing w:line="276" w:lineRule="auto"/>
              <w:rPr>
                <w:rFonts w:hint="eastAsia" w:ascii="仿宋" w:hAnsi="仿宋" w:eastAsia="仿宋" w:cs="仿宋"/>
                <w:sz w:val="21"/>
                <w:szCs w:val="21"/>
                <w:lang w:val="zh-CN"/>
              </w:rPr>
            </w:pPr>
          </w:p>
        </w:tc>
        <w:tc>
          <w:tcPr>
            <w:tcW w:w="4536" w:type="dxa"/>
            <w:vAlign w:val="center"/>
          </w:tcPr>
          <w:p w14:paraId="39058A47">
            <w:pPr>
              <w:spacing w:line="276" w:lineRule="auto"/>
              <w:rPr>
                <w:rFonts w:hint="eastAsia" w:ascii="仿宋" w:hAnsi="仿宋" w:eastAsia="仿宋" w:cs="仿宋"/>
                <w:sz w:val="21"/>
                <w:szCs w:val="21"/>
                <w:lang w:val="zh-CN"/>
              </w:rPr>
            </w:pPr>
            <w:r>
              <w:rPr>
                <w:rFonts w:hint="eastAsia" w:ascii="仿宋" w:hAnsi="仿宋" w:eastAsia="仿宋" w:cs="仿宋"/>
                <w:sz w:val="21"/>
                <w:szCs w:val="21"/>
                <w:lang w:val="zh-CN"/>
              </w:rPr>
              <w:t>（4）有依法缴纳税收和社会保障金的良好记录</w:t>
            </w:r>
          </w:p>
        </w:tc>
        <w:tc>
          <w:tcPr>
            <w:tcW w:w="3991" w:type="dxa"/>
            <w:vMerge w:val="continue"/>
            <w:vAlign w:val="center"/>
          </w:tcPr>
          <w:p w14:paraId="249697FE">
            <w:pPr>
              <w:spacing w:line="276" w:lineRule="auto"/>
              <w:rPr>
                <w:rFonts w:hint="eastAsia" w:ascii="仿宋" w:hAnsi="仿宋" w:eastAsia="仿宋" w:cs="仿宋"/>
                <w:sz w:val="21"/>
                <w:szCs w:val="21"/>
              </w:rPr>
            </w:pPr>
          </w:p>
        </w:tc>
      </w:tr>
      <w:tr w14:paraId="1D21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7C24C39">
            <w:pPr>
              <w:spacing w:line="276" w:lineRule="auto"/>
              <w:jc w:val="center"/>
              <w:rPr>
                <w:rFonts w:hint="eastAsia" w:ascii="仿宋" w:hAnsi="仿宋" w:eastAsia="仿宋" w:cs="仿宋"/>
                <w:sz w:val="21"/>
                <w:szCs w:val="21"/>
              </w:rPr>
            </w:pPr>
          </w:p>
        </w:tc>
        <w:tc>
          <w:tcPr>
            <w:tcW w:w="425" w:type="dxa"/>
            <w:vMerge w:val="continue"/>
            <w:vAlign w:val="center"/>
          </w:tcPr>
          <w:p w14:paraId="13F2F516">
            <w:pPr>
              <w:spacing w:line="276" w:lineRule="auto"/>
              <w:rPr>
                <w:rFonts w:hint="eastAsia" w:ascii="仿宋" w:hAnsi="仿宋" w:eastAsia="仿宋" w:cs="仿宋"/>
                <w:sz w:val="21"/>
                <w:szCs w:val="21"/>
                <w:lang w:val="zh-CN"/>
              </w:rPr>
            </w:pPr>
          </w:p>
        </w:tc>
        <w:tc>
          <w:tcPr>
            <w:tcW w:w="4536" w:type="dxa"/>
            <w:vAlign w:val="center"/>
          </w:tcPr>
          <w:p w14:paraId="6AB10051">
            <w:pPr>
              <w:spacing w:line="276" w:lineRule="auto"/>
              <w:rPr>
                <w:rFonts w:hint="eastAsia" w:ascii="仿宋" w:hAnsi="仿宋" w:eastAsia="仿宋" w:cs="仿宋"/>
                <w:sz w:val="21"/>
                <w:szCs w:val="21"/>
                <w:lang w:val="zh-CN"/>
              </w:rPr>
            </w:pPr>
            <w:r>
              <w:rPr>
                <w:rFonts w:hint="eastAsia" w:ascii="仿宋" w:hAnsi="仿宋" w:eastAsia="仿宋" w:cs="仿宋"/>
                <w:sz w:val="21"/>
                <w:szCs w:val="21"/>
              </w:rPr>
              <w:t>（5）参加政府采购活动前三年内，在经营活动中没有重大违法记录（注</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3"/>
                <w:sz w:val="16"/>
                <w:szCs w:val="24"/>
              </w:rPr>
              <w:instrText xml:space="preserve">2</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sz w:val="21"/>
                <w:szCs w:val="21"/>
              </w:rPr>
              <w:t>）</w:t>
            </w:r>
          </w:p>
        </w:tc>
        <w:tc>
          <w:tcPr>
            <w:tcW w:w="3991" w:type="dxa"/>
            <w:vMerge w:val="continue"/>
            <w:vAlign w:val="center"/>
          </w:tcPr>
          <w:p w14:paraId="23660D87">
            <w:pPr>
              <w:spacing w:line="276" w:lineRule="auto"/>
              <w:rPr>
                <w:rFonts w:hint="eastAsia" w:ascii="仿宋" w:hAnsi="仿宋" w:eastAsia="仿宋" w:cs="仿宋"/>
                <w:b/>
                <w:sz w:val="21"/>
                <w:szCs w:val="21"/>
              </w:rPr>
            </w:pPr>
          </w:p>
        </w:tc>
      </w:tr>
      <w:tr w14:paraId="177A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14:paraId="304F5D8A">
            <w:pPr>
              <w:spacing w:line="276" w:lineRule="auto"/>
              <w:jc w:val="center"/>
              <w:rPr>
                <w:rFonts w:hint="eastAsia" w:ascii="仿宋" w:hAnsi="仿宋" w:eastAsia="仿宋" w:cs="仿宋"/>
                <w:sz w:val="21"/>
                <w:szCs w:val="21"/>
              </w:rPr>
            </w:pPr>
          </w:p>
        </w:tc>
        <w:tc>
          <w:tcPr>
            <w:tcW w:w="425" w:type="dxa"/>
            <w:vMerge w:val="continue"/>
            <w:vAlign w:val="center"/>
          </w:tcPr>
          <w:p w14:paraId="6FC449ED">
            <w:pPr>
              <w:spacing w:line="276" w:lineRule="auto"/>
              <w:rPr>
                <w:rFonts w:hint="eastAsia" w:ascii="仿宋" w:hAnsi="仿宋" w:eastAsia="仿宋" w:cs="仿宋"/>
                <w:sz w:val="21"/>
                <w:szCs w:val="21"/>
              </w:rPr>
            </w:pPr>
          </w:p>
        </w:tc>
        <w:tc>
          <w:tcPr>
            <w:tcW w:w="4536" w:type="dxa"/>
            <w:vAlign w:val="center"/>
          </w:tcPr>
          <w:p w14:paraId="5854FE49">
            <w:pPr>
              <w:spacing w:line="276" w:lineRule="auto"/>
              <w:rPr>
                <w:rFonts w:hint="eastAsia" w:ascii="仿宋" w:hAnsi="仿宋" w:eastAsia="仿宋" w:cs="仿宋"/>
                <w:sz w:val="21"/>
                <w:szCs w:val="21"/>
              </w:rPr>
            </w:pPr>
            <w:r>
              <w:rPr>
                <w:rFonts w:hint="eastAsia" w:ascii="仿宋" w:hAnsi="仿宋" w:eastAsia="仿宋" w:cs="仿宋"/>
                <w:sz w:val="21"/>
                <w:szCs w:val="21"/>
              </w:rPr>
              <w:t>（6）法律、行政法规规定的其他条件</w:t>
            </w:r>
          </w:p>
        </w:tc>
        <w:tc>
          <w:tcPr>
            <w:tcW w:w="3991" w:type="dxa"/>
            <w:vMerge w:val="continue"/>
            <w:vAlign w:val="center"/>
          </w:tcPr>
          <w:p w14:paraId="4FAC13A8">
            <w:pPr>
              <w:spacing w:line="276" w:lineRule="auto"/>
              <w:rPr>
                <w:rFonts w:hint="eastAsia" w:ascii="仿宋" w:hAnsi="仿宋" w:eastAsia="仿宋" w:cs="仿宋"/>
                <w:sz w:val="21"/>
                <w:szCs w:val="21"/>
              </w:rPr>
            </w:pPr>
          </w:p>
        </w:tc>
      </w:tr>
      <w:tr w14:paraId="67C6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6" w:type="dxa"/>
            <w:vAlign w:val="center"/>
          </w:tcPr>
          <w:p w14:paraId="60BF844C">
            <w:pPr>
              <w:spacing w:line="276"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961" w:type="dxa"/>
            <w:gridSpan w:val="2"/>
            <w:vAlign w:val="center"/>
          </w:tcPr>
          <w:p w14:paraId="2E433652">
            <w:pPr>
              <w:spacing w:line="276" w:lineRule="auto"/>
              <w:rPr>
                <w:rFonts w:hint="eastAsia" w:ascii="仿宋" w:hAnsi="仿宋" w:eastAsia="仿宋" w:cs="仿宋"/>
                <w:sz w:val="21"/>
                <w:szCs w:val="21"/>
              </w:rPr>
            </w:pPr>
            <w:r>
              <w:rPr>
                <w:rFonts w:hint="eastAsia" w:ascii="仿宋" w:hAnsi="仿宋" w:eastAsia="仿宋" w:cs="仿宋"/>
                <w:sz w:val="21"/>
                <w:szCs w:val="21"/>
              </w:rPr>
              <w:t>本项目的特定资格要求</w:t>
            </w:r>
          </w:p>
        </w:tc>
        <w:tc>
          <w:tcPr>
            <w:tcW w:w="3991" w:type="dxa"/>
            <w:vAlign w:val="center"/>
          </w:tcPr>
          <w:p w14:paraId="6387B20B">
            <w:pPr>
              <w:spacing w:line="276" w:lineRule="auto"/>
              <w:rPr>
                <w:rFonts w:hint="eastAsia" w:ascii="仿宋" w:hAnsi="仿宋" w:eastAsia="仿宋" w:cs="仿宋"/>
                <w:sz w:val="21"/>
                <w:szCs w:val="21"/>
              </w:rPr>
            </w:pPr>
            <w:r>
              <w:rPr>
                <w:rFonts w:hint="eastAsia" w:ascii="仿宋" w:hAnsi="仿宋" w:eastAsia="仿宋" w:cs="仿宋"/>
                <w:sz w:val="21"/>
                <w:szCs w:val="21"/>
              </w:rPr>
              <w:t>按“第一篇二、有关规定 2.特定资格条件”的要求提交（如果有）。</w:t>
            </w:r>
          </w:p>
        </w:tc>
      </w:tr>
      <w:tr w14:paraId="0960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6" w:type="dxa"/>
            <w:shd w:val="clear" w:color="auto" w:fill="auto"/>
            <w:vAlign w:val="center"/>
          </w:tcPr>
          <w:p w14:paraId="31C7979B">
            <w:pPr>
              <w:spacing w:line="276"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p>
        </w:tc>
        <w:tc>
          <w:tcPr>
            <w:tcW w:w="4961" w:type="dxa"/>
            <w:gridSpan w:val="2"/>
            <w:shd w:val="clear" w:color="auto" w:fill="auto"/>
            <w:vAlign w:val="center"/>
          </w:tcPr>
          <w:p w14:paraId="1B2F664D">
            <w:pPr>
              <w:spacing w:line="276"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保证金</w:t>
            </w:r>
          </w:p>
        </w:tc>
        <w:tc>
          <w:tcPr>
            <w:tcW w:w="3991" w:type="dxa"/>
            <w:shd w:val="clear" w:color="auto" w:fill="auto"/>
            <w:vAlign w:val="center"/>
          </w:tcPr>
          <w:p w14:paraId="13BFB6AC">
            <w:pPr>
              <w:spacing w:line="276"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按照校内询价文件的规定提交保证金</w:t>
            </w:r>
          </w:p>
        </w:tc>
      </w:tr>
    </w:tbl>
    <w:p w14:paraId="38486807">
      <w:pPr>
        <w:snapToGrid w:val="0"/>
        <w:spacing w:line="276"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注：</w:t>
      </w:r>
    </w:p>
    <w:p w14:paraId="4CCBA192">
      <w:pPr>
        <w:snapToGrid w:val="0"/>
        <w:spacing w:line="276"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3B022D64">
      <w:pPr>
        <w:snapToGrid w:val="0"/>
        <w:spacing w:line="276"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三）实质性响应检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检查内容如下：</w:t>
      </w:r>
    </w:p>
    <w:tbl>
      <w:tblPr>
        <w:tblStyle w:val="29"/>
        <w:tblW w:w="9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58"/>
        <w:gridCol w:w="1981"/>
        <w:gridCol w:w="5401"/>
      </w:tblGrid>
      <w:tr w14:paraId="1649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74" w:type="dxa"/>
            <w:vAlign w:val="center"/>
          </w:tcPr>
          <w:p w14:paraId="5D941684">
            <w:pPr>
              <w:spacing w:line="276"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序号</w:t>
            </w:r>
          </w:p>
        </w:tc>
        <w:tc>
          <w:tcPr>
            <w:tcW w:w="3539" w:type="dxa"/>
            <w:gridSpan w:val="2"/>
            <w:vAlign w:val="center"/>
          </w:tcPr>
          <w:p w14:paraId="1530A0D8">
            <w:pPr>
              <w:spacing w:line="276"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评审因素</w:t>
            </w:r>
          </w:p>
        </w:tc>
        <w:tc>
          <w:tcPr>
            <w:tcW w:w="5401" w:type="dxa"/>
            <w:vAlign w:val="center"/>
          </w:tcPr>
          <w:p w14:paraId="05973E9C">
            <w:pPr>
              <w:spacing w:line="276"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评审标准</w:t>
            </w:r>
          </w:p>
        </w:tc>
      </w:tr>
      <w:tr w14:paraId="1B98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4" w:type="dxa"/>
            <w:vMerge w:val="restart"/>
            <w:vAlign w:val="center"/>
          </w:tcPr>
          <w:p w14:paraId="23745568">
            <w:pPr>
              <w:spacing w:line="276"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558" w:type="dxa"/>
            <w:vMerge w:val="restart"/>
            <w:vAlign w:val="center"/>
          </w:tcPr>
          <w:p w14:paraId="40FD3798">
            <w:pPr>
              <w:spacing w:line="276" w:lineRule="auto"/>
              <w:rPr>
                <w:rFonts w:hint="eastAsia" w:ascii="仿宋" w:hAnsi="仿宋" w:eastAsia="仿宋" w:cs="仿宋"/>
                <w:kern w:val="0"/>
                <w:sz w:val="21"/>
                <w:szCs w:val="21"/>
              </w:rPr>
            </w:pPr>
            <w:r>
              <w:rPr>
                <w:rFonts w:hint="eastAsia" w:ascii="仿宋" w:hAnsi="仿宋" w:eastAsia="仿宋" w:cs="仿宋"/>
                <w:kern w:val="0"/>
                <w:sz w:val="21"/>
                <w:szCs w:val="21"/>
              </w:rPr>
              <w:t>有效性审查</w:t>
            </w:r>
          </w:p>
        </w:tc>
        <w:tc>
          <w:tcPr>
            <w:tcW w:w="1981" w:type="dxa"/>
            <w:vAlign w:val="center"/>
          </w:tcPr>
          <w:p w14:paraId="4D4AA0A1">
            <w:pPr>
              <w:spacing w:line="276" w:lineRule="auto"/>
              <w:rPr>
                <w:rFonts w:hint="eastAsia" w:ascii="仿宋" w:hAnsi="仿宋" w:eastAsia="仿宋" w:cs="仿宋"/>
                <w:kern w:val="0"/>
                <w:sz w:val="21"/>
                <w:szCs w:val="21"/>
              </w:rPr>
            </w:pPr>
            <w:r>
              <w:rPr>
                <w:rFonts w:hint="eastAsia" w:ascii="仿宋" w:hAnsi="仿宋" w:eastAsia="仿宋" w:cs="仿宋"/>
                <w:sz w:val="21"/>
                <w:szCs w:val="21"/>
              </w:rPr>
              <w:t>响应文件签署</w:t>
            </w:r>
          </w:p>
        </w:tc>
        <w:tc>
          <w:tcPr>
            <w:tcW w:w="5401" w:type="dxa"/>
            <w:vAlign w:val="center"/>
          </w:tcPr>
          <w:p w14:paraId="4301153B">
            <w:pPr>
              <w:spacing w:line="276" w:lineRule="auto"/>
              <w:rPr>
                <w:rFonts w:hint="eastAsia" w:ascii="仿宋" w:hAnsi="仿宋" w:eastAsia="仿宋" w:cs="仿宋"/>
                <w:kern w:val="0"/>
                <w:sz w:val="21"/>
                <w:szCs w:val="21"/>
              </w:rPr>
            </w:pPr>
            <w:r>
              <w:rPr>
                <w:rFonts w:hint="eastAsia" w:ascii="仿宋" w:hAnsi="仿宋" w:eastAsia="仿宋" w:cs="仿宋"/>
                <w:sz w:val="21"/>
                <w:szCs w:val="21"/>
              </w:rPr>
              <w:t>响应文件上法定代表人或其授权代表人的签字齐全。</w:t>
            </w:r>
          </w:p>
        </w:tc>
      </w:tr>
      <w:tr w14:paraId="0873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4" w:type="dxa"/>
            <w:vMerge w:val="continue"/>
            <w:vAlign w:val="center"/>
          </w:tcPr>
          <w:p w14:paraId="401A1C43">
            <w:pPr>
              <w:spacing w:line="276" w:lineRule="auto"/>
              <w:jc w:val="center"/>
              <w:rPr>
                <w:rFonts w:hint="eastAsia" w:ascii="仿宋" w:hAnsi="仿宋" w:eastAsia="仿宋" w:cs="仿宋"/>
                <w:kern w:val="0"/>
                <w:sz w:val="21"/>
                <w:szCs w:val="21"/>
              </w:rPr>
            </w:pPr>
          </w:p>
        </w:tc>
        <w:tc>
          <w:tcPr>
            <w:tcW w:w="1558" w:type="dxa"/>
            <w:vMerge w:val="continue"/>
            <w:vAlign w:val="center"/>
          </w:tcPr>
          <w:p w14:paraId="44BB1174">
            <w:pPr>
              <w:spacing w:line="276" w:lineRule="auto"/>
              <w:rPr>
                <w:rFonts w:hint="eastAsia" w:ascii="仿宋" w:hAnsi="仿宋" w:eastAsia="仿宋" w:cs="仿宋"/>
                <w:kern w:val="0"/>
                <w:sz w:val="21"/>
                <w:szCs w:val="21"/>
              </w:rPr>
            </w:pPr>
          </w:p>
        </w:tc>
        <w:tc>
          <w:tcPr>
            <w:tcW w:w="1981" w:type="dxa"/>
            <w:vAlign w:val="center"/>
          </w:tcPr>
          <w:p w14:paraId="5799642F">
            <w:pPr>
              <w:spacing w:line="276" w:lineRule="auto"/>
              <w:rPr>
                <w:rFonts w:hint="eastAsia" w:ascii="仿宋" w:hAnsi="仿宋" w:eastAsia="仿宋" w:cs="仿宋"/>
                <w:sz w:val="21"/>
                <w:szCs w:val="21"/>
              </w:rPr>
            </w:pPr>
            <w:r>
              <w:rPr>
                <w:rFonts w:hint="eastAsia" w:ascii="仿宋" w:hAnsi="仿宋" w:eastAsia="仿宋" w:cs="仿宋"/>
                <w:sz w:val="21"/>
                <w:szCs w:val="21"/>
              </w:rPr>
              <w:t>法定代表人身份证明及授权委托书</w:t>
            </w:r>
          </w:p>
        </w:tc>
        <w:tc>
          <w:tcPr>
            <w:tcW w:w="5401" w:type="dxa"/>
            <w:vAlign w:val="center"/>
          </w:tcPr>
          <w:p w14:paraId="32A53F22">
            <w:pPr>
              <w:spacing w:line="276" w:lineRule="auto"/>
              <w:rPr>
                <w:rFonts w:hint="eastAsia" w:ascii="仿宋" w:hAnsi="仿宋" w:eastAsia="仿宋" w:cs="仿宋"/>
                <w:sz w:val="21"/>
                <w:szCs w:val="21"/>
              </w:rPr>
            </w:pPr>
            <w:r>
              <w:rPr>
                <w:rFonts w:hint="eastAsia" w:ascii="仿宋" w:hAnsi="仿宋" w:eastAsia="仿宋" w:cs="仿宋"/>
                <w:sz w:val="21"/>
                <w:szCs w:val="21"/>
              </w:rPr>
              <w:t>法定代表人身份证明及授权委托书有效，符合校内询价文件规定的格式，签字或盖章齐全。</w:t>
            </w:r>
          </w:p>
        </w:tc>
      </w:tr>
      <w:tr w14:paraId="4D80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4" w:type="dxa"/>
            <w:vMerge w:val="continue"/>
            <w:vAlign w:val="center"/>
          </w:tcPr>
          <w:p w14:paraId="5DFD5386">
            <w:pPr>
              <w:spacing w:line="276" w:lineRule="auto"/>
              <w:jc w:val="center"/>
              <w:rPr>
                <w:rFonts w:hint="eastAsia" w:ascii="仿宋" w:hAnsi="仿宋" w:eastAsia="仿宋" w:cs="仿宋"/>
                <w:kern w:val="0"/>
                <w:sz w:val="21"/>
                <w:szCs w:val="21"/>
              </w:rPr>
            </w:pPr>
          </w:p>
        </w:tc>
        <w:tc>
          <w:tcPr>
            <w:tcW w:w="1558" w:type="dxa"/>
            <w:vMerge w:val="continue"/>
            <w:vAlign w:val="center"/>
          </w:tcPr>
          <w:p w14:paraId="5A7A2900">
            <w:pPr>
              <w:spacing w:line="276" w:lineRule="auto"/>
              <w:rPr>
                <w:rFonts w:hint="eastAsia" w:ascii="仿宋" w:hAnsi="仿宋" w:eastAsia="仿宋" w:cs="仿宋"/>
                <w:kern w:val="0"/>
                <w:sz w:val="21"/>
                <w:szCs w:val="21"/>
              </w:rPr>
            </w:pPr>
          </w:p>
        </w:tc>
        <w:tc>
          <w:tcPr>
            <w:tcW w:w="1981" w:type="dxa"/>
            <w:vAlign w:val="center"/>
          </w:tcPr>
          <w:p w14:paraId="1B83BF5E">
            <w:pPr>
              <w:spacing w:line="276" w:lineRule="auto"/>
              <w:rPr>
                <w:rFonts w:hint="eastAsia"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方案</w:t>
            </w:r>
          </w:p>
        </w:tc>
        <w:tc>
          <w:tcPr>
            <w:tcW w:w="5401" w:type="dxa"/>
            <w:vAlign w:val="center"/>
          </w:tcPr>
          <w:p w14:paraId="28512EE0">
            <w:pPr>
              <w:spacing w:line="276" w:lineRule="auto"/>
              <w:rPr>
                <w:rFonts w:hint="eastAsia" w:ascii="仿宋" w:hAnsi="仿宋" w:eastAsia="仿宋" w:cs="仿宋"/>
                <w:kern w:val="0"/>
                <w:sz w:val="21"/>
                <w:szCs w:val="21"/>
              </w:rPr>
            </w:pPr>
            <w:r>
              <w:rPr>
                <w:rFonts w:hint="eastAsia" w:ascii="仿宋" w:hAnsi="仿宋" w:eastAsia="仿宋" w:cs="仿宋"/>
                <w:sz w:val="21"/>
                <w:szCs w:val="21"/>
                <w:lang w:val="zh-CN"/>
              </w:rPr>
              <w:t>只能有一个</w:t>
            </w:r>
            <w:r>
              <w:rPr>
                <w:rFonts w:hint="eastAsia" w:ascii="仿宋" w:hAnsi="仿宋" w:eastAsia="仿宋" w:cs="仿宋"/>
                <w:sz w:val="21"/>
                <w:szCs w:val="21"/>
              </w:rPr>
              <w:t>响应</w:t>
            </w:r>
            <w:r>
              <w:rPr>
                <w:rFonts w:hint="eastAsia" w:ascii="仿宋" w:hAnsi="仿宋" w:eastAsia="仿宋" w:cs="仿宋"/>
                <w:sz w:val="21"/>
                <w:szCs w:val="21"/>
                <w:lang w:val="zh-CN"/>
              </w:rPr>
              <w:t>方案。</w:t>
            </w:r>
          </w:p>
        </w:tc>
      </w:tr>
      <w:tr w14:paraId="2B90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4" w:type="dxa"/>
            <w:vMerge w:val="continue"/>
            <w:vAlign w:val="center"/>
          </w:tcPr>
          <w:p w14:paraId="43231F38">
            <w:pPr>
              <w:spacing w:line="276" w:lineRule="auto"/>
              <w:jc w:val="center"/>
              <w:rPr>
                <w:rFonts w:hint="eastAsia" w:ascii="仿宋" w:hAnsi="仿宋" w:eastAsia="仿宋" w:cs="仿宋"/>
                <w:kern w:val="0"/>
                <w:sz w:val="21"/>
                <w:szCs w:val="21"/>
              </w:rPr>
            </w:pPr>
          </w:p>
        </w:tc>
        <w:tc>
          <w:tcPr>
            <w:tcW w:w="1558" w:type="dxa"/>
            <w:vMerge w:val="continue"/>
            <w:vAlign w:val="center"/>
          </w:tcPr>
          <w:p w14:paraId="357180CF">
            <w:pPr>
              <w:spacing w:line="276" w:lineRule="auto"/>
              <w:rPr>
                <w:rFonts w:hint="eastAsia" w:ascii="仿宋" w:hAnsi="仿宋" w:eastAsia="仿宋" w:cs="仿宋"/>
                <w:kern w:val="0"/>
                <w:sz w:val="21"/>
                <w:szCs w:val="21"/>
              </w:rPr>
            </w:pPr>
          </w:p>
        </w:tc>
        <w:tc>
          <w:tcPr>
            <w:tcW w:w="1981" w:type="dxa"/>
            <w:vAlign w:val="center"/>
          </w:tcPr>
          <w:p w14:paraId="5E675A64">
            <w:pPr>
              <w:spacing w:line="276" w:lineRule="auto"/>
              <w:rPr>
                <w:rFonts w:hint="eastAsia" w:ascii="仿宋" w:hAnsi="仿宋" w:eastAsia="仿宋" w:cs="仿宋"/>
                <w:sz w:val="21"/>
                <w:szCs w:val="21"/>
                <w:lang w:val="zh-CN"/>
              </w:rPr>
            </w:pPr>
            <w:r>
              <w:rPr>
                <w:rFonts w:hint="eastAsia" w:ascii="仿宋" w:hAnsi="仿宋" w:eastAsia="仿宋" w:cs="仿宋"/>
                <w:sz w:val="21"/>
                <w:szCs w:val="21"/>
              </w:rPr>
              <w:t>报价唯一</w:t>
            </w:r>
          </w:p>
        </w:tc>
        <w:tc>
          <w:tcPr>
            <w:tcW w:w="5401" w:type="dxa"/>
            <w:vAlign w:val="center"/>
          </w:tcPr>
          <w:p w14:paraId="3E039C53">
            <w:pPr>
              <w:spacing w:line="276" w:lineRule="auto"/>
              <w:rPr>
                <w:rFonts w:hint="eastAsia" w:ascii="仿宋" w:hAnsi="仿宋" w:eastAsia="仿宋" w:cs="仿宋"/>
                <w:kern w:val="0"/>
                <w:sz w:val="21"/>
                <w:szCs w:val="21"/>
              </w:rPr>
            </w:pPr>
            <w:r>
              <w:rPr>
                <w:rFonts w:hint="eastAsia" w:ascii="仿宋" w:hAnsi="仿宋" w:eastAsia="仿宋" w:cs="仿宋"/>
                <w:sz w:val="21"/>
                <w:szCs w:val="21"/>
              </w:rPr>
              <w:t>只能有一个有效报价，不得提交选择性报价。</w:t>
            </w:r>
          </w:p>
        </w:tc>
      </w:tr>
      <w:tr w14:paraId="5E39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74" w:type="dxa"/>
            <w:vAlign w:val="center"/>
          </w:tcPr>
          <w:p w14:paraId="71347A39">
            <w:pPr>
              <w:spacing w:line="276"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558" w:type="dxa"/>
            <w:vAlign w:val="center"/>
          </w:tcPr>
          <w:p w14:paraId="0541C2FD">
            <w:pPr>
              <w:spacing w:line="276" w:lineRule="auto"/>
              <w:rPr>
                <w:rFonts w:hint="eastAsia" w:ascii="仿宋" w:hAnsi="仿宋" w:eastAsia="仿宋" w:cs="仿宋"/>
                <w:kern w:val="0"/>
                <w:sz w:val="21"/>
                <w:szCs w:val="21"/>
              </w:rPr>
            </w:pPr>
            <w:r>
              <w:rPr>
                <w:rFonts w:hint="eastAsia" w:ascii="仿宋" w:hAnsi="仿宋" w:eastAsia="仿宋" w:cs="仿宋"/>
                <w:kern w:val="0"/>
                <w:sz w:val="21"/>
                <w:szCs w:val="21"/>
              </w:rPr>
              <w:t>完整性审查</w:t>
            </w:r>
          </w:p>
        </w:tc>
        <w:tc>
          <w:tcPr>
            <w:tcW w:w="1981" w:type="dxa"/>
            <w:vAlign w:val="center"/>
          </w:tcPr>
          <w:p w14:paraId="46E21523">
            <w:pPr>
              <w:spacing w:line="276" w:lineRule="auto"/>
              <w:rPr>
                <w:rFonts w:hint="eastAsia"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文件份数</w:t>
            </w:r>
          </w:p>
        </w:tc>
        <w:tc>
          <w:tcPr>
            <w:tcW w:w="5401" w:type="dxa"/>
            <w:vAlign w:val="center"/>
          </w:tcPr>
          <w:p w14:paraId="6A51C684">
            <w:pPr>
              <w:spacing w:line="276" w:lineRule="auto"/>
              <w:rPr>
                <w:rFonts w:hint="eastAsia"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文件正、副本数量符合</w:t>
            </w:r>
            <w:r>
              <w:rPr>
                <w:rFonts w:hint="eastAsia" w:ascii="仿宋" w:hAnsi="仿宋" w:eastAsia="仿宋" w:cs="仿宋"/>
                <w:sz w:val="21"/>
                <w:szCs w:val="21"/>
              </w:rPr>
              <w:t>校内询价</w:t>
            </w:r>
            <w:r>
              <w:rPr>
                <w:rFonts w:hint="eastAsia" w:ascii="仿宋" w:hAnsi="仿宋" w:eastAsia="仿宋" w:cs="仿宋"/>
                <w:sz w:val="21"/>
                <w:szCs w:val="21"/>
                <w:lang w:val="zh-CN"/>
              </w:rPr>
              <w:t>文件要求。</w:t>
            </w:r>
          </w:p>
        </w:tc>
      </w:tr>
      <w:tr w14:paraId="305D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674" w:type="dxa"/>
            <w:vMerge w:val="restart"/>
            <w:vAlign w:val="center"/>
          </w:tcPr>
          <w:p w14:paraId="6284A273">
            <w:pPr>
              <w:spacing w:line="276"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558" w:type="dxa"/>
            <w:vMerge w:val="restart"/>
            <w:vAlign w:val="center"/>
          </w:tcPr>
          <w:p w14:paraId="1558FE75">
            <w:pPr>
              <w:spacing w:line="276" w:lineRule="auto"/>
              <w:rPr>
                <w:rFonts w:hint="eastAsia" w:ascii="仿宋" w:hAnsi="仿宋" w:eastAsia="仿宋" w:cs="仿宋"/>
                <w:sz w:val="21"/>
                <w:szCs w:val="21"/>
                <w:lang w:val="zh-CN"/>
              </w:rPr>
            </w:pPr>
            <w:r>
              <w:rPr>
                <w:rFonts w:hint="eastAsia" w:ascii="仿宋" w:hAnsi="仿宋" w:eastAsia="仿宋" w:cs="仿宋"/>
                <w:kern w:val="0"/>
                <w:sz w:val="21"/>
                <w:szCs w:val="21"/>
              </w:rPr>
              <w:t>校内询价文件的响应程度审查</w:t>
            </w:r>
          </w:p>
        </w:tc>
        <w:tc>
          <w:tcPr>
            <w:tcW w:w="1981" w:type="dxa"/>
            <w:vAlign w:val="center"/>
          </w:tcPr>
          <w:p w14:paraId="12267878">
            <w:pPr>
              <w:snapToGrid w:val="0"/>
              <w:spacing w:line="400" w:lineRule="exact"/>
              <w:rPr>
                <w:rFonts w:hint="eastAsia" w:ascii="仿宋" w:hAnsi="仿宋" w:eastAsia="仿宋" w:cs="仿宋"/>
                <w:kern w:val="0"/>
                <w:sz w:val="21"/>
                <w:szCs w:val="21"/>
              </w:rPr>
            </w:pPr>
            <w:r>
              <w:rPr>
                <w:rStyle w:val="73"/>
                <w:rFonts w:hint="eastAsia" w:ascii="仿宋" w:hAnsi="仿宋" w:eastAsia="仿宋" w:cs="仿宋"/>
                <w:kern w:val="0"/>
                <w:sz w:val="21"/>
                <w:szCs w:val="21"/>
              </w:rPr>
              <w:t>技术部分</w:t>
            </w:r>
          </w:p>
        </w:tc>
        <w:tc>
          <w:tcPr>
            <w:tcW w:w="5401" w:type="dxa"/>
            <w:vAlign w:val="center"/>
          </w:tcPr>
          <w:p w14:paraId="68E83C47">
            <w:pPr>
              <w:spacing w:line="276" w:lineRule="auto"/>
              <w:rPr>
                <w:rFonts w:hint="eastAsia" w:ascii="仿宋" w:hAnsi="仿宋" w:eastAsia="仿宋" w:cs="仿宋"/>
                <w:sz w:val="21"/>
                <w:szCs w:val="21"/>
              </w:rPr>
            </w:pPr>
            <w:r>
              <w:rPr>
                <w:rStyle w:val="73"/>
                <w:rFonts w:hint="eastAsia" w:ascii="仿宋" w:hAnsi="仿宋" w:eastAsia="仿宋" w:cs="仿宋"/>
                <w:sz w:val="21"/>
                <w:szCs w:val="21"/>
                <w:lang w:val="zh-CN"/>
              </w:rPr>
              <w:t>对校内</w:t>
            </w:r>
            <w:r>
              <w:rPr>
                <w:rFonts w:hint="eastAsia" w:ascii="仿宋" w:hAnsi="仿宋" w:eastAsia="仿宋" w:cs="仿宋"/>
                <w:sz w:val="21"/>
                <w:szCs w:val="21"/>
              </w:rPr>
              <w:t>询价</w:t>
            </w:r>
            <w:r>
              <w:rPr>
                <w:rStyle w:val="73"/>
                <w:rFonts w:hint="eastAsia" w:ascii="仿宋" w:hAnsi="仿宋" w:eastAsia="仿宋" w:cs="仿宋"/>
                <w:sz w:val="21"/>
                <w:szCs w:val="21"/>
                <w:lang w:val="zh-CN"/>
              </w:rPr>
              <w:t>文件第</w:t>
            </w:r>
            <w:r>
              <w:rPr>
                <w:rStyle w:val="73"/>
                <w:rFonts w:hint="eastAsia" w:ascii="仿宋" w:hAnsi="仿宋" w:eastAsia="仿宋" w:cs="仿宋"/>
                <w:sz w:val="21"/>
                <w:szCs w:val="21"/>
              </w:rPr>
              <w:t>二</w:t>
            </w:r>
            <w:r>
              <w:rPr>
                <w:rStyle w:val="73"/>
                <w:rFonts w:hint="eastAsia" w:ascii="仿宋" w:hAnsi="仿宋" w:eastAsia="仿宋" w:cs="仿宋"/>
                <w:sz w:val="21"/>
                <w:szCs w:val="21"/>
                <w:lang w:val="zh-CN"/>
              </w:rPr>
              <w:t>篇内容作出</w:t>
            </w:r>
            <w:r>
              <w:rPr>
                <w:rStyle w:val="73"/>
                <w:rFonts w:hint="eastAsia" w:ascii="仿宋" w:hAnsi="仿宋" w:eastAsia="仿宋" w:cs="仿宋"/>
                <w:sz w:val="21"/>
                <w:szCs w:val="21"/>
              </w:rPr>
              <w:t>实质性</w:t>
            </w:r>
            <w:r>
              <w:rPr>
                <w:rStyle w:val="73"/>
                <w:rFonts w:hint="eastAsia" w:ascii="仿宋" w:hAnsi="仿宋" w:eastAsia="仿宋" w:cs="仿宋"/>
                <w:sz w:val="21"/>
                <w:szCs w:val="21"/>
                <w:lang w:val="zh-CN"/>
              </w:rPr>
              <w:t>响应</w:t>
            </w:r>
            <w:r>
              <w:rPr>
                <w:rStyle w:val="73"/>
                <w:rFonts w:hint="eastAsia" w:ascii="仿宋" w:hAnsi="仿宋" w:eastAsia="仿宋" w:cs="仿宋"/>
                <w:sz w:val="21"/>
                <w:szCs w:val="21"/>
              </w:rPr>
              <w:t>且不允许负偏离</w:t>
            </w:r>
            <w:r>
              <w:rPr>
                <w:rStyle w:val="73"/>
                <w:rFonts w:hint="eastAsia" w:ascii="仿宋" w:hAnsi="仿宋" w:eastAsia="仿宋" w:cs="仿宋"/>
                <w:sz w:val="21"/>
                <w:szCs w:val="21"/>
                <w:lang w:val="zh-CN"/>
              </w:rPr>
              <w:t>，以提供的偏离表为准。</w:t>
            </w:r>
          </w:p>
        </w:tc>
      </w:tr>
      <w:tr w14:paraId="2CF1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674" w:type="dxa"/>
            <w:vMerge w:val="continue"/>
            <w:vAlign w:val="center"/>
          </w:tcPr>
          <w:p w14:paraId="097F13C1">
            <w:pPr>
              <w:spacing w:line="276" w:lineRule="auto"/>
              <w:jc w:val="center"/>
              <w:rPr>
                <w:rFonts w:hint="eastAsia" w:ascii="仿宋" w:hAnsi="仿宋" w:eastAsia="仿宋" w:cs="仿宋"/>
                <w:kern w:val="0"/>
                <w:sz w:val="21"/>
                <w:szCs w:val="21"/>
              </w:rPr>
            </w:pPr>
          </w:p>
        </w:tc>
        <w:tc>
          <w:tcPr>
            <w:tcW w:w="1558" w:type="dxa"/>
            <w:vMerge w:val="continue"/>
            <w:vAlign w:val="center"/>
          </w:tcPr>
          <w:p w14:paraId="6B2591C0">
            <w:pPr>
              <w:spacing w:line="276" w:lineRule="auto"/>
              <w:rPr>
                <w:rFonts w:hint="eastAsia" w:ascii="仿宋" w:hAnsi="仿宋" w:eastAsia="仿宋" w:cs="仿宋"/>
                <w:kern w:val="0"/>
                <w:sz w:val="21"/>
                <w:szCs w:val="21"/>
              </w:rPr>
            </w:pPr>
          </w:p>
        </w:tc>
        <w:tc>
          <w:tcPr>
            <w:tcW w:w="1981" w:type="dxa"/>
            <w:vAlign w:val="center"/>
          </w:tcPr>
          <w:p w14:paraId="1B556D43">
            <w:pPr>
              <w:snapToGrid w:val="0"/>
              <w:spacing w:line="400" w:lineRule="exact"/>
              <w:rPr>
                <w:rStyle w:val="73"/>
                <w:rFonts w:hint="eastAsia" w:ascii="仿宋" w:hAnsi="仿宋" w:eastAsia="仿宋" w:cs="仿宋"/>
                <w:kern w:val="0"/>
                <w:sz w:val="21"/>
                <w:szCs w:val="21"/>
              </w:rPr>
            </w:pPr>
            <w:r>
              <w:rPr>
                <w:rStyle w:val="73"/>
                <w:rFonts w:hint="eastAsia" w:ascii="仿宋" w:hAnsi="仿宋" w:eastAsia="仿宋" w:cs="仿宋"/>
                <w:kern w:val="0"/>
                <w:sz w:val="21"/>
                <w:szCs w:val="21"/>
              </w:rPr>
              <w:t>商务部分</w:t>
            </w:r>
          </w:p>
        </w:tc>
        <w:tc>
          <w:tcPr>
            <w:tcW w:w="5401" w:type="dxa"/>
            <w:vAlign w:val="center"/>
          </w:tcPr>
          <w:p w14:paraId="374D5638">
            <w:pPr>
              <w:spacing w:line="276" w:lineRule="auto"/>
              <w:rPr>
                <w:rStyle w:val="73"/>
                <w:rFonts w:hint="eastAsia" w:ascii="仿宋" w:hAnsi="仿宋" w:eastAsia="仿宋" w:cs="仿宋"/>
                <w:sz w:val="21"/>
                <w:szCs w:val="21"/>
                <w:lang w:val="zh-CN"/>
              </w:rPr>
            </w:pPr>
            <w:r>
              <w:rPr>
                <w:rStyle w:val="73"/>
                <w:rFonts w:hint="eastAsia" w:ascii="仿宋" w:hAnsi="仿宋" w:eastAsia="仿宋" w:cs="仿宋"/>
                <w:sz w:val="21"/>
                <w:szCs w:val="21"/>
                <w:lang w:val="zh-CN"/>
              </w:rPr>
              <w:t>对校内</w:t>
            </w:r>
            <w:r>
              <w:rPr>
                <w:rFonts w:hint="eastAsia" w:ascii="仿宋" w:hAnsi="仿宋" w:eastAsia="仿宋" w:cs="仿宋"/>
                <w:sz w:val="21"/>
                <w:szCs w:val="21"/>
              </w:rPr>
              <w:t>询价</w:t>
            </w:r>
            <w:r>
              <w:rPr>
                <w:rStyle w:val="73"/>
                <w:rFonts w:hint="eastAsia" w:ascii="仿宋" w:hAnsi="仿宋" w:eastAsia="仿宋" w:cs="仿宋"/>
                <w:sz w:val="21"/>
                <w:szCs w:val="21"/>
                <w:lang w:val="zh-CN"/>
              </w:rPr>
              <w:t>文件第</w:t>
            </w:r>
            <w:r>
              <w:rPr>
                <w:rStyle w:val="73"/>
                <w:rFonts w:hint="eastAsia" w:ascii="仿宋" w:hAnsi="仿宋" w:eastAsia="仿宋" w:cs="仿宋"/>
                <w:sz w:val="21"/>
                <w:szCs w:val="21"/>
              </w:rPr>
              <w:t>三</w:t>
            </w:r>
            <w:r>
              <w:rPr>
                <w:rStyle w:val="73"/>
                <w:rFonts w:hint="eastAsia" w:ascii="仿宋" w:hAnsi="仿宋" w:eastAsia="仿宋" w:cs="仿宋"/>
                <w:sz w:val="21"/>
                <w:szCs w:val="21"/>
                <w:lang w:val="zh-CN"/>
              </w:rPr>
              <w:t>篇内容作出</w:t>
            </w:r>
            <w:r>
              <w:rPr>
                <w:rStyle w:val="73"/>
                <w:rFonts w:hint="eastAsia" w:ascii="仿宋" w:hAnsi="仿宋" w:eastAsia="仿宋" w:cs="仿宋"/>
                <w:sz w:val="21"/>
                <w:szCs w:val="21"/>
              </w:rPr>
              <w:t>实质性</w:t>
            </w:r>
            <w:r>
              <w:rPr>
                <w:rStyle w:val="73"/>
                <w:rFonts w:hint="eastAsia" w:ascii="仿宋" w:hAnsi="仿宋" w:eastAsia="仿宋" w:cs="仿宋"/>
                <w:sz w:val="21"/>
                <w:szCs w:val="21"/>
                <w:lang w:val="zh-CN"/>
              </w:rPr>
              <w:t>响应</w:t>
            </w:r>
            <w:r>
              <w:rPr>
                <w:rStyle w:val="73"/>
                <w:rFonts w:hint="eastAsia" w:ascii="仿宋" w:hAnsi="仿宋" w:eastAsia="仿宋" w:cs="仿宋"/>
                <w:sz w:val="21"/>
                <w:szCs w:val="21"/>
              </w:rPr>
              <w:t>且不允许负偏离</w:t>
            </w:r>
            <w:r>
              <w:rPr>
                <w:rStyle w:val="73"/>
                <w:rFonts w:hint="eastAsia" w:ascii="仿宋" w:hAnsi="仿宋" w:eastAsia="仿宋" w:cs="仿宋"/>
                <w:sz w:val="21"/>
                <w:szCs w:val="21"/>
                <w:lang w:val="zh-CN"/>
              </w:rPr>
              <w:t>，以提供的偏离表为准。</w:t>
            </w:r>
          </w:p>
        </w:tc>
      </w:tr>
      <w:tr w14:paraId="36D9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74" w:type="dxa"/>
            <w:vMerge w:val="continue"/>
            <w:vAlign w:val="center"/>
          </w:tcPr>
          <w:p w14:paraId="4361B4D9">
            <w:pPr>
              <w:spacing w:line="276" w:lineRule="auto"/>
              <w:jc w:val="center"/>
              <w:rPr>
                <w:rFonts w:hint="eastAsia" w:ascii="仿宋" w:hAnsi="仿宋" w:eastAsia="仿宋" w:cs="仿宋"/>
                <w:kern w:val="0"/>
                <w:sz w:val="21"/>
                <w:szCs w:val="21"/>
              </w:rPr>
            </w:pPr>
          </w:p>
        </w:tc>
        <w:tc>
          <w:tcPr>
            <w:tcW w:w="1558" w:type="dxa"/>
            <w:vMerge w:val="continue"/>
            <w:vAlign w:val="center"/>
          </w:tcPr>
          <w:p w14:paraId="1663B410">
            <w:pPr>
              <w:spacing w:line="276" w:lineRule="auto"/>
              <w:rPr>
                <w:rFonts w:hint="eastAsia" w:ascii="仿宋" w:hAnsi="仿宋" w:eastAsia="仿宋" w:cs="仿宋"/>
                <w:sz w:val="21"/>
                <w:szCs w:val="21"/>
                <w:lang w:val="zh-CN"/>
              </w:rPr>
            </w:pPr>
          </w:p>
        </w:tc>
        <w:tc>
          <w:tcPr>
            <w:tcW w:w="1981" w:type="dxa"/>
            <w:vAlign w:val="center"/>
          </w:tcPr>
          <w:p w14:paraId="09FF8B61">
            <w:pPr>
              <w:spacing w:line="276" w:lineRule="auto"/>
              <w:rPr>
                <w:rFonts w:hint="eastAsia" w:ascii="仿宋" w:hAnsi="仿宋" w:eastAsia="仿宋" w:cs="仿宋"/>
                <w:kern w:val="0"/>
                <w:sz w:val="21"/>
                <w:szCs w:val="21"/>
              </w:rPr>
            </w:pPr>
            <w:r>
              <w:rPr>
                <w:rFonts w:hint="eastAsia" w:ascii="仿宋" w:hAnsi="仿宋" w:eastAsia="仿宋" w:cs="仿宋"/>
                <w:kern w:val="0"/>
                <w:sz w:val="21"/>
                <w:szCs w:val="21"/>
              </w:rPr>
              <w:t>询价有效期</w:t>
            </w:r>
          </w:p>
        </w:tc>
        <w:tc>
          <w:tcPr>
            <w:tcW w:w="5401" w:type="dxa"/>
            <w:vAlign w:val="center"/>
          </w:tcPr>
          <w:p w14:paraId="2B92B93E">
            <w:pPr>
              <w:spacing w:line="276" w:lineRule="auto"/>
              <w:rPr>
                <w:rFonts w:hint="eastAsia" w:ascii="仿宋" w:hAnsi="仿宋" w:eastAsia="仿宋" w:cs="仿宋"/>
                <w:kern w:val="0"/>
                <w:sz w:val="21"/>
                <w:szCs w:val="21"/>
              </w:rPr>
            </w:pPr>
            <w:r>
              <w:rPr>
                <w:rFonts w:hint="eastAsia" w:ascii="仿宋" w:hAnsi="仿宋" w:eastAsia="仿宋" w:cs="仿宋"/>
                <w:kern w:val="0"/>
                <w:sz w:val="21"/>
                <w:szCs w:val="21"/>
              </w:rPr>
              <w:t>满足校内询价文件</w:t>
            </w:r>
            <w:r>
              <w:rPr>
                <w:rFonts w:hint="eastAsia" w:ascii="仿宋" w:hAnsi="仿宋" w:eastAsia="仿宋" w:cs="仿宋"/>
                <w:sz w:val="21"/>
                <w:szCs w:val="21"/>
                <w:lang w:val="zh-CN"/>
              </w:rPr>
              <w:t>规定。</w:t>
            </w:r>
          </w:p>
        </w:tc>
      </w:tr>
    </w:tbl>
    <w:p w14:paraId="4A15642A">
      <w:pPr>
        <w:spacing w:line="276" w:lineRule="auto"/>
        <w:ind w:firstLine="480" w:firstLineChars="200"/>
        <w:rPr>
          <w:rStyle w:val="53"/>
          <w:rFonts w:hint="eastAsia" w:ascii="仿宋" w:hAnsi="仿宋" w:eastAsia="仿宋" w:cs="仿宋"/>
          <w:sz w:val="24"/>
          <w:szCs w:val="24"/>
        </w:rPr>
      </w:pPr>
      <w:r>
        <w:rPr>
          <w:rStyle w:val="53"/>
          <w:rFonts w:hint="eastAsia" w:ascii="仿宋" w:hAnsi="仿宋" w:eastAsia="仿宋" w:cs="仿宋"/>
          <w:sz w:val="24"/>
          <w:szCs w:val="24"/>
        </w:rPr>
        <w:t>（四）报价文件必须按规定的时间及地点送达指定地点，并按要求交纳询价采购保证金，否则报价无效。</w:t>
      </w:r>
    </w:p>
    <w:p w14:paraId="31B0877C">
      <w:pPr>
        <w:spacing w:line="276" w:lineRule="auto"/>
        <w:ind w:firstLine="480" w:firstLineChars="200"/>
        <w:rPr>
          <w:rStyle w:val="53"/>
          <w:rFonts w:hint="eastAsia" w:ascii="仿宋" w:hAnsi="仿宋" w:eastAsia="仿宋" w:cs="仿宋"/>
          <w:sz w:val="24"/>
          <w:szCs w:val="24"/>
        </w:rPr>
      </w:pPr>
      <w:r>
        <w:rPr>
          <w:rStyle w:val="53"/>
          <w:rFonts w:hint="eastAsia" w:ascii="仿宋" w:hAnsi="仿宋" w:eastAsia="仿宋" w:cs="仿宋"/>
          <w:sz w:val="24"/>
          <w:szCs w:val="24"/>
        </w:rPr>
        <w:t>（五）报价文件的报价为闭口价，并且供应商只能提供一个报价且不得高于项目最高限价（折扣）。</w:t>
      </w:r>
    </w:p>
    <w:p w14:paraId="5C4A6CEC">
      <w:pPr>
        <w:snapToGrid w:val="0"/>
        <w:spacing w:line="276" w:lineRule="auto"/>
        <w:ind w:firstLine="480" w:firstLineChars="200"/>
        <w:rPr>
          <w:rStyle w:val="53"/>
          <w:rFonts w:hint="eastAsia" w:ascii="仿宋" w:hAnsi="仿宋" w:eastAsia="仿宋" w:cs="仿宋"/>
          <w:sz w:val="24"/>
          <w:szCs w:val="24"/>
        </w:rPr>
      </w:pPr>
      <w:r>
        <w:rPr>
          <w:rStyle w:val="53"/>
          <w:rFonts w:hint="eastAsia" w:ascii="仿宋" w:hAnsi="仿宋" w:eastAsia="仿宋" w:cs="仿宋"/>
          <w:sz w:val="24"/>
          <w:szCs w:val="24"/>
        </w:rPr>
        <w:t>（六）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14:paraId="2E418183">
      <w:pPr>
        <w:snapToGrid w:val="0"/>
        <w:spacing w:line="276" w:lineRule="auto"/>
        <w:ind w:firstLine="480" w:firstLineChars="200"/>
        <w:rPr>
          <w:rStyle w:val="53"/>
          <w:rFonts w:hint="eastAsia" w:ascii="仿宋" w:hAnsi="仿宋" w:eastAsia="仿宋" w:cs="仿宋"/>
          <w:sz w:val="24"/>
          <w:szCs w:val="24"/>
        </w:rPr>
      </w:pPr>
      <w:r>
        <w:rPr>
          <w:rStyle w:val="53"/>
          <w:rFonts w:hint="eastAsia" w:ascii="仿宋" w:hAnsi="仿宋" w:eastAsia="仿宋" w:cs="仿宋"/>
          <w:sz w:val="24"/>
          <w:szCs w:val="24"/>
        </w:rPr>
        <w:t>（七）采购人所作的一切有效的书面通知、修改及补充，都是询件文件不可分割的部分。</w:t>
      </w:r>
    </w:p>
    <w:p w14:paraId="22124806">
      <w:pPr>
        <w:snapToGrid w:val="0"/>
        <w:spacing w:line="276" w:lineRule="auto"/>
        <w:ind w:firstLine="480" w:firstLineChars="200"/>
        <w:rPr>
          <w:rStyle w:val="53"/>
          <w:rFonts w:hint="eastAsia" w:ascii="仿宋" w:hAnsi="仿宋" w:eastAsia="仿宋" w:cs="仿宋"/>
          <w:sz w:val="24"/>
          <w:szCs w:val="24"/>
        </w:rPr>
      </w:pPr>
      <w:r>
        <w:rPr>
          <w:rStyle w:val="53"/>
          <w:rFonts w:hint="eastAsia" w:ascii="仿宋" w:hAnsi="仿宋" w:eastAsia="仿宋" w:cs="仿宋"/>
          <w:sz w:val="24"/>
          <w:szCs w:val="24"/>
        </w:rPr>
        <w:t>（八）询价有效期：响应文件及有关承诺文件有效期为询价开始时间起90天。</w:t>
      </w:r>
    </w:p>
    <w:p w14:paraId="3261C1F5">
      <w:pPr>
        <w:snapToGrid w:val="0"/>
        <w:spacing w:line="276" w:lineRule="auto"/>
        <w:ind w:firstLine="480" w:firstLineChars="200"/>
        <w:rPr>
          <w:rStyle w:val="53"/>
          <w:rFonts w:hint="eastAsia" w:ascii="仿宋" w:hAnsi="仿宋" w:eastAsia="仿宋" w:cs="仿宋"/>
          <w:sz w:val="24"/>
          <w:szCs w:val="24"/>
        </w:rPr>
      </w:pPr>
      <w:r>
        <w:rPr>
          <w:rStyle w:val="53"/>
          <w:rFonts w:hint="eastAsia" w:ascii="仿宋" w:hAnsi="仿宋" w:eastAsia="仿宋" w:cs="仿宋"/>
          <w:sz w:val="24"/>
          <w:szCs w:val="24"/>
        </w:rPr>
        <w:t>（九）询价采购响应文件应按照本文件的“第五篇格式要求”装订。响应文件一正两副，电子文件一份。并在每一份响应文件右上角注明“正本”或“副本”字样，如正本和副本有差异，以正本为准。响应文件必须是打印件。响应供应商应当按照校内询价文件的要求编制响应文件，并对校内询价文件提出的要求和条件作出实质性响应，响应文件应采用软面订本，封面应盖章，同时应编制完整的页码、目录。</w:t>
      </w:r>
    </w:p>
    <w:p w14:paraId="6B5A9B2F">
      <w:pPr>
        <w:pStyle w:val="16"/>
        <w:spacing w:line="276" w:lineRule="auto"/>
        <w:ind w:firstLine="480" w:firstLineChars="200"/>
        <w:rPr>
          <w:rStyle w:val="53"/>
          <w:rFonts w:hint="eastAsia" w:ascii="仿宋" w:hAnsi="仿宋" w:eastAsia="仿宋" w:cs="仿宋"/>
          <w:kern w:val="2"/>
          <w:sz w:val="24"/>
          <w:szCs w:val="24"/>
          <w:lang w:bidi="ar-SA"/>
        </w:rPr>
      </w:pPr>
      <w:r>
        <w:rPr>
          <w:rStyle w:val="53"/>
          <w:rFonts w:hint="eastAsia" w:ascii="仿宋" w:hAnsi="仿宋" w:eastAsia="仿宋" w:cs="仿宋"/>
          <w:kern w:val="2"/>
          <w:sz w:val="24"/>
          <w:szCs w:val="24"/>
          <w:lang w:bidi="ar-SA"/>
        </w:rPr>
        <w:t>（十）响应文件的密封与标记</w:t>
      </w:r>
    </w:p>
    <w:p w14:paraId="0E004959">
      <w:pPr>
        <w:pStyle w:val="16"/>
        <w:spacing w:line="276" w:lineRule="auto"/>
        <w:ind w:firstLine="480" w:firstLineChars="200"/>
        <w:rPr>
          <w:rStyle w:val="53"/>
          <w:rFonts w:hint="eastAsia" w:ascii="仿宋" w:hAnsi="仿宋" w:eastAsia="仿宋" w:cs="仿宋"/>
          <w:kern w:val="2"/>
          <w:sz w:val="24"/>
          <w:szCs w:val="24"/>
          <w:lang w:bidi="ar-SA"/>
        </w:rPr>
      </w:pPr>
      <w:r>
        <w:rPr>
          <w:rStyle w:val="53"/>
          <w:rFonts w:hint="eastAsia" w:ascii="仿宋" w:hAnsi="仿宋" w:eastAsia="仿宋" w:cs="仿宋"/>
          <w:kern w:val="2"/>
          <w:sz w:val="24"/>
          <w:szCs w:val="24"/>
          <w:lang w:bidi="ar-SA"/>
        </w:rPr>
        <w:t>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14:paraId="3C0A84C5">
      <w:pPr>
        <w:pStyle w:val="16"/>
        <w:spacing w:line="276" w:lineRule="auto"/>
        <w:ind w:firstLine="480" w:firstLineChars="200"/>
        <w:rPr>
          <w:rStyle w:val="53"/>
          <w:rFonts w:hint="eastAsia" w:ascii="仿宋" w:hAnsi="仿宋" w:eastAsia="仿宋" w:cs="仿宋"/>
          <w:kern w:val="2"/>
          <w:sz w:val="24"/>
          <w:szCs w:val="24"/>
          <w:lang w:bidi="ar-SA"/>
        </w:rPr>
      </w:pPr>
      <w:r>
        <w:rPr>
          <w:rStyle w:val="53"/>
          <w:rFonts w:hint="eastAsia" w:ascii="仿宋" w:hAnsi="仿宋" w:eastAsia="仿宋" w:cs="仿宋"/>
          <w:kern w:val="2"/>
          <w:sz w:val="24"/>
          <w:szCs w:val="24"/>
          <w:lang w:bidi="ar-SA"/>
        </w:rPr>
        <w:t>2.封套的封口处应加盖供应商公章或由法定代表人授权代表签字。</w:t>
      </w:r>
    </w:p>
    <w:p w14:paraId="7A943E33">
      <w:pPr>
        <w:pStyle w:val="4"/>
        <w:spacing w:line="200" w:lineRule="exact"/>
        <w:rPr>
          <w:rFonts w:hint="eastAsia" w:ascii="仿宋" w:hAnsi="仿宋" w:eastAsia="仿宋" w:cs="仿宋"/>
          <w:sz w:val="24"/>
          <w:szCs w:val="24"/>
        </w:rPr>
      </w:pPr>
      <w:bookmarkStart w:id="20" w:name="_Toc246395350"/>
      <w:bookmarkStart w:id="21" w:name="_Toc12789055"/>
      <w:bookmarkStart w:id="22" w:name="_Toc223847744"/>
      <w:bookmarkStart w:id="23" w:name="_Toc122840226"/>
      <w:bookmarkStart w:id="24" w:name="_Toc246305540"/>
      <w:bookmarkStart w:id="25" w:name="_Toc11635"/>
      <w:bookmarkStart w:id="26" w:name="_Toc3255"/>
      <w:r>
        <w:rPr>
          <w:rFonts w:hint="eastAsia" w:ascii="仿宋" w:hAnsi="仿宋" w:eastAsia="仿宋" w:cs="仿宋"/>
          <w:sz w:val="24"/>
          <w:szCs w:val="24"/>
        </w:rPr>
        <w:t>三、</w:t>
      </w:r>
      <w:bookmarkEnd w:id="20"/>
      <w:bookmarkEnd w:id="21"/>
      <w:bookmarkEnd w:id="22"/>
      <w:bookmarkEnd w:id="23"/>
      <w:bookmarkEnd w:id="24"/>
      <w:r>
        <w:rPr>
          <w:rFonts w:hint="eastAsia" w:ascii="仿宋" w:hAnsi="仿宋" w:eastAsia="仿宋" w:cs="仿宋"/>
          <w:sz w:val="24"/>
          <w:szCs w:val="24"/>
        </w:rPr>
        <w:t>采购文件保证金缴退说明</w:t>
      </w:r>
      <w:bookmarkEnd w:id="25"/>
      <w:bookmarkEnd w:id="26"/>
    </w:p>
    <w:p w14:paraId="2423130E">
      <w:pPr>
        <w:snapToGrid w:val="0"/>
        <w:spacing w:line="276" w:lineRule="auto"/>
        <w:ind w:firstLine="480" w:firstLineChars="200"/>
        <w:rPr>
          <w:rFonts w:hint="eastAsia" w:ascii="仿宋" w:hAnsi="仿宋" w:eastAsia="仿宋" w:cs="仿宋"/>
          <w:sz w:val="24"/>
          <w:szCs w:val="24"/>
        </w:rPr>
      </w:pPr>
      <w:bookmarkStart w:id="27" w:name="_Toc121925351"/>
      <w:bookmarkStart w:id="28" w:name="_Toc223847745"/>
      <w:bookmarkStart w:id="29" w:name="_Toc246305541"/>
      <w:bookmarkStart w:id="30" w:name="_Toc122840227"/>
      <w:bookmarkStart w:id="31" w:name="_Toc246395351"/>
      <w:r>
        <w:rPr>
          <w:rFonts w:hint="eastAsia" w:ascii="仿宋" w:hAnsi="仿宋" w:eastAsia="仿宋" w:cs="仿宋"/>
          <w:sz w:val="24"/>
          <w:szCs w:val="24"/>
        </w:rPr>
        <w:t>询价采购保证金不计利息。参加本项目响应的一切费用均由</w:t>
      </w:r>
      <w:r>
        <w:rPr>
          <w:rStyle w:val="53"/>
          <w:rFonts w:hint="eastAsia" w:ascii="仿宋" w:hAnsi="仿宋" w:eastAsia="仿宋" w:cs="仿宋"/>
          <w:sz w:val="24"/>
          <w:szCs w:val="24"/>
        </w:rPr>
        <w:t>响应供应商</w:t>
      </w:r>
      <w:r>
        <w:rPr>
          <w:rFonts w:hint="eastAsia" w:ascii="仿宋" w:hAnsi="仿宋" w:eastAsia="仿宋" w:cs="仿宋"/>
          <w:sz w:val="24"/>
          <w:szCs w:val="24"/>
        </w:rPr>
        <w:t>自理。发生以下情况之一者，询价采购保证金将不予退还。</w:t>
      </w:r>
    </w:p>
    <w:p w14:paraId="709EC28B">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Style w:val="53"/>
          <w:rFonts w:hint="eastAsia" w:ascii="仿宋" w:hAnsi="仿宋" w:eastAsia="仿宋" w:cs="仿宋"/>
          <w:sz w:val="24"/>
          <w:szCs w:val="24"/>
        </w:rPr>
        <w:t>响应供应商</w:t>
      </w:r>
      <w:r>
        <w:rPr>
          <w:rFonts w:hint="eastAsia" w:ascii="仿宋" w:hAnsi="仿宋" w:eastAsia="仿宋" w:cs="仿宋"/>
          <w:sz w:val="24"/>
          <w:szCs w:val="24"/>
        </w:rPr>
        <w:t>在询价采购截止日期后，确定成交人以前撤回其响应的；</w:t>
      </w:r>
    </w:p>
    <w:p w14:paraId="159A531F">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w:t>
      </w:r>
      <w:r>
        <w:rPr>
          <w:rStyle w:val="53"/>
          <w:rFonts w:hint="eastAsia" w:ascii="仿宋" w:hAnsi="仿宋" w:eastAsia="仿宋" w:cs="仿宋"/>
          <w:sz w:val="24"/>
          <w:szCs w:val="24"/>
        </w:rPr>
        <w:t>响应供应商</w:t>
      </w:r>
      <w:r>
        <w:rPr>
          <w:rFonts w:hint="eastAsia" w:ascii="仿宋" w:hAnsi="仿宋" w:eastAsia="仿宋" w:cs="仿宋"/>
          <w:sz w:val="24"/>
          <w:szCs w:val="24"/>
        </w:rPr>
        <w:t>在询价采购截止日期后，对响应文件作实质性修改；</w:t>
      </w:r>
    </w:p>
    <w:p w14:paraId="5C739338">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w:t>
      </w:r>
      <w:r>
        <w:rPr>
          <w:rStyle w:val="53"/>
          <w:rFonts w:hint="eastAsia" w:ascii="仿宋" w:hAnsi="仿宋" w:eastAsia="仿宋" w:cs="仿宋"/>
          <w:sz w:val="24"/>
          <w:szCs w:val="24"/>
        </w:rPr>
        <w:t>响应供应商</w:t>
      </w:r>
      <w:r>
        <w:rPr>
          <w:rFonts w:hint="eastAsia" w:ascii="仿宋" w:hAnsi="仿宋" w:eastAsia="仿宋" w:cs="仿宋"/>
          <w:sz w:val="24"/>
          <w:szCs w:val="24"/>
        </w:rPr>
        <w:t>提供了虚假文件后被核实的；</w:t>
      </w:r>
    </w:p>
    <w:p w14:paraId="58E3A5B5">
      <w:pPr>
        <w:snapToGrid w:val="0"/>
        <w:spacing w:line="23"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（四）</w:t>
      </w:r>
      <w:r>
        <w:rPr>
          <w:rStyle w:val="53"/>
          <w:rFonts w:hint="eastAsia" w:ascii="仿宋" w:hAnsi="仿宋" w:eastAsia="仿宋" w:cs="仿宋"/>
          <w:sz w:val="24"/>
          <w:szCs w:val="24"/>
        </w:rPr>
        <w:t>响应供应商</w:t>
      </w:r>
      <w:r>
        <w:rPr>
          <w:rFonts w:hint="eastAsia" w:ascii="仿宋" w:hAnsi="仿宋" w:eastAsia="仿宋" w:cs="仿宋"/>
          <w:sz w:val="24"/>
          <w:szCs w:val="24"/>
        </w:rPr>
        <w:t>被通知成交后，不按规定的时间或拒绝按成交状态签订合同（即不按成交时规定的技术条件、供货范围、商务条件和价格等签订合同）。</w:t>
      </w:r>
    </w:p>
    <w:bookmarkEnd w:id="27"/>
    <w:bookmarkEnd w:id="28"/>
    <w:bookmarkEnd w:id="29"/>
    <w:bookmarkEnd w:id="30"/>
    <w:bookmarkEnd w:id="31"/>
    <w:p w14:paraId="3058ECD8">
      <w:pPr>
        <w:pStyle w:val="4"/>
        <w:spacing w:line="300" w:lineRule="exact"/>
        <w:rPr>
          <w:rFonts w:hint="eastAsia" w:ascii="仿宋" w:hAnsi="仿宋" w:eastAsia="仿宋" w:cs="仿宋"/>
          <w:sz w:val="24"/>
          <w:szCs w:val="24"/>
        </w:rPr>
      </w:pPr>
      <w:bookmarkStart w:id="32" w:name="_Toc18819"/>
      <w:bookmarkStart w:id="33" w:name="_Toc246395352"/>
      <w:bookmarkStart w:id="34" w:name="_Toc246305542"/>
      <w:bookmarkStart w:id="35" w:name="_Toc28875"/>
      <w:bookmarkStart w:id="36" w:name="_Toc223847746"/>
      <w:r>
        <w:rPr>
          <w:rFonts w:hint="eastAsia" w:ascii="仿宋" w:hAnsi="仿宋" w:eastAsia="仿宋" w:cs="仿宋"/>
          <w:sz w:val="24"/>
          <w:szCs w:val="24"/>
        </w:rPr>
        <w:t>四、关于无效</w:t>
      </w:r>
      <w:bookmarkEnd w:id="32"/>
      <w:bookmarkEnd w:id="33"/>
      <w:bookmarkEnd w:id="34"/>
      <w:r>
        <w:rPr>
          <w:rFonts w:hint="eastAsia" w:ascii="仿宋" w:hAnsi="仿宋" w:eastAsia="仿宋" w:cs="仿宋"/>
          <w:sz w:val="24"/>
          <w:szCs w:val="24"/>
        </w:rPr>
        <w:t>响应</w:t>
      </w:r>
      <w:bookmarkEnd w:id="35"/>
    </w:p>
    <w:p w14:paraId="5E82D702">
      <w:pPr>
        <w:snapToGrid w:val="0"/>
        <w:spacing w:line="23" w:lineRule="atLeast"/>
        <w:ind w:firstLine="360" w:firstLineChars="150"/>
        <w:rPr>
          <w:rFonts w:hint="eastAsia" w:ascii="仿宋" w:hAnsi="仿宋" w:eastAsia="仿宋" w:cs="仿宋"/>
          <w:sz w:val="24"/>
          <w:szCs w:val="24"/>
        </w:rPr>
      </w:pPr>
      <w:bookmarkStart w:id="37" w:name="_Toc329690779"/>
      <w:bookmarkStart w:id="38" w:name="_Toc24925"/>
      <w:bookmarkStart w:id="39" w:name="_Toc246395353"/>
      <w:bookmarkStart w:id="40" w:name="_Toc246305543"/>
      <w:r>
        <w:rPr>
          <w:rFonts w:hint="eastAsia" w:ascii="仿宋" w:hAnsi="仿宋" w:eastAsia="仿宋" w:cs="仿宋"/>
          <w:sz w:val="24"/>
          <w:szCs w:val="24"/>
        </w:rPr>
        <w:t>（一）供应商不符合规定的资格条件的；</w:t>
      </w:r>
    </w:p>
    <w:p w14:paraId="5C7F5EF0">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（二）供应商未通过实质性响应审查的；</w:t>
      </w:r>
    </w:p>
    <w:p w14:paraId="1D69F6A8">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（三）供应商未在保证金到账截止时间前足额交纳所参与包保证金的；</w:t>
      </w:r>
    </w:p>
    <w:p w14:paraId="052839DE">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（四）供应商所提交的响应文件未按“第五篇响应文件格式要求”要求签署或盖章的；</w:t>
      </w:r>
    </w:p>
    <w:p w14:paraId="73409AEA">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（五）供应商的报价超过采购预算或最高限价的；</w:t>
      </w:r>
    </w:p>
    <w:p w14:paraId="1083F5BA">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（六）供应商不接受询价小组修正后的价格的；</w:t>
      </w:r>
    </w:p>
    <w:p w14:paraId="317697A5">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（七）为采购项目提供整体设计、规范编制或者项目管理、监理、检测等服务的供应商再参加该采购项目的其他采购活动的；</w:t>
      </w:r>
    </w:p>
    <w:p w14:paraId="2DA45BD3">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（八）供应商响应文件内容有与国家现行法律法规相违背的内容，或附有采购人无法接受条件的；</w:t>
      </w:r>
    </w:p>
    <w:p w14:paraId="1563810D">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（九）供应商若有串标、围标等违法违规行为，采购人有权终止其在我校的一切响应资格和尚未实施完毕的项目，并保留诉诸法律，追究其经济责任的权利。</w:t>
      </w:r>
    </w:p>
    <w:p w14:paraId="255A8992">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（十）法律、法规和询价通知书规定的其他无效情形。</w:t>
      </w:r>
    </w:p>
    <w:p w14:paraId="1D5C6235">
      <w:pPr>
        <w:pStyle w:val="4"/>
        <w:spacing w:line="200" w:lineRule="exact"/>
        <w:rPr>
          <w:rFonts w:hint="eastAsia" w:ascii="仿宋" w:hAnsi="仿宋" w:eastAsia="仿宋" w:cs="仿宋"/>
          <w:sz w:val="24"/>
          <w:szCs w:val="24"/>
        </w:rPr>
      </w:pPr>
      <w:bookmarkStart w:id="41" w:name="_Toc20215"/>
      <w:r>
        <w:rPr>
          <w:rFonts w:hint="eastAsia" w:ascii="仿宋" w:hAnsi="仿宋" w:eastAsia="仿宋" w:cs="仿宋"/>
          <w:sz w:val="24"/>
          <w:szCs w:val="24"/>
        </w:rPr>
        <w:t>五、关于废标</w:t>
      </w:r>
      <w:bookmarkEnd w:id="37"/>
      <w:bookmarkEnd w:id="38"/>
      <w:bookmarkEnd w:id="41"/>
    </w:p>
    <w:p w14:paraId="7C305F9F">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（一）供应商的报价均超过了采购预算，采购人不能支付的；</w:t>
      </w:r>
    </w:p>
    <w:p w14:paraId="66D144D4">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（二）出现影响采购公正的违法、违规行为的；</w:t>
      </w:r>
    </w:p>
    <w:p w14:paraId="054A72C7">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（三）在采购过程中符合竞争要求的供应商或者报价未超过采购预算的供应商不足三家的。</w:t>
      </w:r>
    </w:p>
    <w:p w14:paraId="1421F624">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（四）因重大变故，采购任务取消的。</w:t>
      </w:r>
    </w:p>
    <w:p w14:paraId="75EC7F3E">
      <w:pPr>
        <w:pStyle w:val="4"/>
        <w:spacing w:line="200" w:lineRule="exact"/>
        <w:rPr>
          <w:rFonts w:hint="eastAsia" w:ascii="仿宋" w:hAnsi="仿宋" w:eastAsia="仿宋" w:cs="仿宋"/>
          <w:sz w:val="24"/>
          <w:szCs w:val="24"/>
        </w:rPr>
      </w:pPr>
      <w:bookmarkStart w:id="42" w:name="_Toc28424"/>
      <w:r>
        <w:rPr>
          <w:rFonts w:hint="eastAsia" w:ascii="仿宋" w:hAnsi="仿宋" w:eastAsia="仿宋" w:cs="仿宋"/>
          <w:sz w:val="24"/>
          <w:szCs w:val="24"/>
        </w:rPr>
        <w:t>六、其他有关规定</w:t>
      </w:r>
      <w:bookmarkEnd w:id="42"/>
    </w:p>
    <w:p w14:paraId="0CDA6842">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（一）同一合同项（包）下为单一品目的货物采购中，同一品牌同一型号产品有多家供应商参加询价，只能按照一家供应商计算。</w:t>
      </w:r>
    </w:p>
    <w:p w14:paraId="31DE73D6">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（二）超过响应文件截止时间递交的响应文件，恕不接收。</w:t>
      </w:r>
    </w:p>
    <w:p w14:paraId="3E0E93A3">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（三）询价费用：无论询价结果如何，供应商参与本项目询价的所有费用均应由供应商自行承担。</w:t>
      </w:r>
    </w:p>
    <w:p w14:paraId="5042A536">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（四）本项目不接受联合体参与报价，否则按无效处理。</w:t>
      </w:r>
    </w:p>
    <w:p w14:paraId="27C8F005">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（五）本项目不接受合同分包，否则按无效处理。</w:t>
      </w:r>
    </w:p>
    <w:p w14:paraId="62ACBCC4">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bCs/>
          <w:sz w:val="24"/>
          <w:szCs w:val="24"/>
        </w:rPr>
        <w:t>（六）</w:t>
      </w:r>
      <w:r>
        <w:rPr>
          <w:rFonts w:hint="eastAsia" w:ascii="仿宋" w:hAnsi="仿宋" w:eastAsia="仿宋" w:cs="仿宋"/>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7D299F3">
      <w:pPr>
        <w:pStyle w:val="12"/>
        <w:spacing w:line="276" w:lineRule="auto"/>
        <w:rPr>
          <w:rFonts w:hint="eastAsia" w:ascii="仿宋" w:hAnsi="仿宋" w:eastAsia="仿宋" w:cs="仿宋"/>
        </w:rPr>
      </w:pPr>
    </w:p>
    <w:p w14:paraId="0568C497">
      <w:pPr>
        <w:rPr>
          <w:rFonts w:hint="eastAsia" w:ascii="仿宋" w:hAnsi="仿宋" w:eastAsia="仿宋" w:cs="仿宋"/>
        </w:rPr>
      </w:pPr>
    </w:p>
    <w:p w14:paraId="1F4A8902">
      <w:pPr>
        <w:rPr>
          <w:rFonts w:hint="eastAsia" w:ascii="仿宋" w:hAnsi="仿宋" w:eastAsia="仿宋" w:cs="仿宋"/>
        </w:rPr>
      </w:pPr>
      <w:r>
        <w:rPr>
          <w:rFonts w:hint="eastAsia" w:ascii="仿宋" w:hAnsi="仿宋" w:eastAsia="仿宋" w:cs="仿宋"/>
        </w:rPr>
        <w:br w:type="page"/>
      </w:r>
    </w:p>
    <w:p w14:paraId="0976D564">
      <w:pPr>
        <w:rPr>
          <w:rFonts w:hint="eastAsia" w:ascii="仿宋" w:hAnsi="仿宋" w:eastAsia="仿宋" w:cs="仿宋"/>
        </w:rPr>
      </w:pPr>
    </w:p>
    <w:bookmarkEnd w:id="36"/>
    <w:bookmarkEnd w:id="39"/>
    <w:bookmarkEnd w:id="40"/>
    <w:p w14:paraId="2EE511A1">
      <w:pPr>
        <w:pStyle w:val="3"/>
        <w:spacing w:line="360" w:lineRule="exact"/>
        <w:jc w:val="center"/>
        <w:rPr>
          <w:rFonts w:hint="eastAsia" w:ascii="仿宋" w:hAnsi="仿宋" w:eastAsia="仿宋" w:cs="仿宋"/>
          <w:color w:val="auto"/>
        </w:rPr>
      </w:pPr>
      <w:bookmarkStart w:id="43" w:name="_Toc30795"/>
      <w:bookmarkStart w:id="44" w:name="_Toc1409"/>
      <w:bookmarkStart w:id="45" w:name="_Toc246305555"/>
      <w:bookmarkStart w:id="46" w:name="_Toc31176"/>
      <w:bookmarkStart w:id="47" w:name="_Toc245281251"/>
      <w:bookmarkStart w:id="48" w:name="_Toc246395362"/>
      <w:bookmarkStart w:id="49" w:name="_Toc528911889"/>
      <w:bookmarkStart w:id="50" w:name="_Toc246395363"/>
      <w:bookmarkStart w:id="51" w:name="_Toc246305556"/>
      <w:bookmarkStart w:id="52" w:name="_Toc129763854"/>
      <w:bookmarkStart w:id="53" w:name="_Toc223847751"/>
      <w:r>
        <w:rPr>
          <w:rFonts w:hint="eastAsia" w:ascii="仿宋" w:hAnsi="仿宋" w:eastAsia="仿宋" w:cs="仿宋"/>
          <w:color w:val="auto"/>
        </w:rPr>
        <w:t>第二篇　技术要求</w:t>
      </w:r>
      <w:bookmarkEnd w:id="43"/>
      <w:bookmarkEnd w:id="44"/>
    </w:p>
    <w:p w14:paraId="24E21F16">
      <w:pPr>
        <w:pStyle w:val="4"/>
        <w:spacing w:line="360" w:lineRule="exact"/>
        <w:rPr>
          <w:rFonts w:hint="eastAsia" w:ascii="仿宋" w:hAnsi="仿宋" w:eastAsia="仿宋" w:cs="仿宋"/>
          <w:color w:val="auto"/>
          <w:sz w:val="24"/>
          <w:szCs w:val="24"/>
        </w:rPr>
      </w:pPr>
      <w:bookmarkStart w:id="54" w:name="_Toc10949"/>
      <w:r>
        <w:rPr>
          <w:rFonts w:hint="eastAsia" w:ascii="仿宋" w:hAnsi="仿宋" w:eastAsia="仿宋" w:cs="仿宋"/>
          <w:color w:val="auto"/>
          <w:sz w:val="24"/>
          <w:szCs w:val="24"/>
        </w:rPr>
        <w:t>一、</w:t>
      </w:r>
      <w:bookmarkStart w:id="55" w:name="_Toc140592837"/>
      <w:r>
        <w:rPr>
          <w:rFonts w:hint="eastAsia" w:ascii="仿宋" w:hAnsi="仿宋" w:eastAsia="仿宋" w:cs="仿宋"/>
          <w:color w:val="auto"/>
          <w:sz w:val="24"/>
          <w:szCs w:val="24"/>
        </w:rPr>
        <w:t>订购目录一览表</w:t>
      </w:r>
      <w:bookmarkEnd w:id="54"/>
    </w:p>
    <w:tbl>
      <w:tblPr>
        <w:tblStyle w:val="29"/>
        <w:tblW w:w="9510" w:type="dxa"/>
        <w:tblInd w:w="93" w:type="dxa"/>
        <w:tblLayout w:type="autofit"/>
        <w:tblCellMar>
          <w:top w:w="0" w:type="dxa"/>
          <w:left w:w="108" w:type="dxa"/>
          <w:bottom w:w="0" w:type="dxa"/>
          <w:right w:w="108" w:type="dxa"/>
        </w:tblCellMar>
      </w:tblPr>
      <w:tblGrid>
        <w:gridCol w:w="561"/>
        <w:gridCol w:w="1284"/>
        <w:gridCol w:w="5530"/>
        <w:gridCol w:w="880"/>
        <w:gridCol w:w="762"/>
        <w:gridCol w:w="745"/>
      </w:tblGrid>
      <w:tr w14:paraId="5BD8F1DA">
        <w:tblPrEx>
          <w:tblCellMar>
            <w:top w:w="0" w:type="dxa"/>
            <w:left w:w="108" w:type="dxa"/>
            <w:bottom w:w="0" w:type="dxa"/>
            <w:right w:w="108" w:type="dxa"/>
          </w:tblCellMar>
        </w:tblPrEx>
        <w:trPr>
          <w:trHeight w:val="499" w:hRule="atLeast"/>
        </w:trPr>
        <w:tc>
          <w:tcPr>
            <w:tcW w:w="9510" w:type="dxa"/>
            <w:gridSpan w:val="6"/>
            <w:tcBorders>
              <w:top w:val="nil"/>
              <w:left w:val="nil"/>
              <w:bottom w:val="nil"/>
              <w:right w:val="nil"/>
            </w:tcBorders>
            <w:shd w:val="clear" w:color="auto" w:fill="auto"/>
            <w:noWrap/>
            <w:vAlign w:val="center"/>
          </w:tcPr>
          <w:p w14:paraId="11CF616B">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lang w:bidi="ar"/>
              </w:rPr>
              <w:t>2026年四川外国语大学外文期刊订购目录</w:t>
            </w:r>
          </w:p>
        </w:tc>
      </w:tr>
      <w:tr w14:paraId="730F97E5">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29F0">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序号</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ABAF">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刊代号</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4E11">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刊名</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8E76">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ISSN</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05C2">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刊期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A27E">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订数</w:t>
            </w:r>
          </w:p>
        </w:tc>
      </w:tr>
      <w:tr w14:paraId="4FF7027B">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25BA">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1C0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420X0005</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E8A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 xml:space="preserve">中外文学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F34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0303-0849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07B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1EF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6FB0FDA">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F722">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B40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410GM051</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96B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Ngon ngu/Linguistics Review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596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0866-7519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680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F94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C00BEE4">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1016">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F96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410GM052</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B7D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Ngon Ngu Va Doi Song/Linguistics and Life. (Text in Vietnamese)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ACD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0868-3409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7A7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21C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9545B29">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0F9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CB4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480GM054</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78E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Nghiên c?u V?n h?c/Nghien cuu Van hoc/Study on Literature Review. (Text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B65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0494-6928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632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E56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442F3FBB">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1D52">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9C1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268B0054</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2AB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National Geographic (US.ED)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8A7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0027-9358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5F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189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8B46D08">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D1D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BD9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270C0001</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CC5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Economist</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B26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0013-0613</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D54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0A4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4C3DD00C">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CCE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BE6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294B0010</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07B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The International Trade Journal</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6A4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0885-3908</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E08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AB1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91A705F">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40C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61F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300B0005</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149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Time ( Asia Ed)</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2F0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1064-0304</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1C4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C03B">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653F713">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DDA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342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300B0006</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5F8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Newsweek. (Domestic Ed.)</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DA6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0028-9604</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17E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F63B">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D963C5F">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4BD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9E2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301B0002</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069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Foreign Affairs</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F46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0015-7120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E9F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546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30C661B1">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0ED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DB9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340C0059</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4A7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Journal of Business Law</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79B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0021-9460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598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B01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4D6B781">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8144">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EFD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340C0570/IP</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A2D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American Journal of International Law</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E1F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0002-9300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FFB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100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0EA039A">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BD7C">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0DE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370E0001</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E25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Intercultural Pragmatics</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E1A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1612-295X</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601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3FF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1317751">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F8DF">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594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373B0005</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EF1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Journal of Applied Communication Research</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8B4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0090-9882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522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70F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E4176BC">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3220">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15</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A4F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373B0057</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033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Journalism &amp; Mass Communication Quarterly</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DB4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1077-6990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BA3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A8D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8042ACD">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F0B9">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CEB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410B0003</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E0D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American Speech</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143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0003-1283</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55F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D92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AD338A0">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CEC4">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1C4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410B0004</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B3C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College English</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B22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0010-0994</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92B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EBF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65787C4">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4BB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3DA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410B0006</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AE5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Language</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4F4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0097-8507</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990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B45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36FE667C">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295E">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D9B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410B0106</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D76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Research in the Teaching of English</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9FA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0034-527X</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C95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FC7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5A58C59">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6E6C">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1B1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410B0132</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5D3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College Composition and Communication</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8CE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0010-096X</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3AC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D65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1868BE4">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EEA7">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389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410B0135</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9E8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Style</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68A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0039-4238</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5B1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FA7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4C4B50D">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74AF">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22A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410B0159</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730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Journal of English Linguistics</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BD6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0075-4242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588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290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2316FC5">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A6D1">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536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410B0171</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681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International Multilingual Research Journal</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13E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1931-3152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145B">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AA9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4751B0D2">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8C0C">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53A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410C0005</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A08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Use of English</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8FD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0042-1243</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10A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AF3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3717F1E">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4B75">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25</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9D8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410C0006</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E53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Journal of Linguistics</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1A8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0022-2267</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27FB">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87C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0208CF5">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6BDB">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6EC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410C0008</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8C7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Language Teaching Research</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E34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1362-1688</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04C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E6D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554F68A">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7337">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C12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410C0019</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A32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Discourse Studies</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BD0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1461-4456</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956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900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956E4D9">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0D75">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2F1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410C0321</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AE8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Translator &amp; Feminist Translation Studies Pack</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301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PACK-RTRN</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39D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22F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4DEA792B">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3C7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513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410C0040</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819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Year\s Work in Modern Language Studies</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A38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0084-4152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168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4ADB">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C8E496C">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36A5">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317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410C0079</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17D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Language Teaching</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A35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0261-4448</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33C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ED6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3526CD7">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B45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1EA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410C0095</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3EA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Language in Society</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C55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0047-4045</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772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AC8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3B21663E">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5E22">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F2A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410C0099</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C24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Language Testing</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7D2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0265-5322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06F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49D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36792D51">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27A7">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DDF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410C0122</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9A8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Discourse &amp; Society, including Discourse &amp; Communication (Print</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126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 xml:space="preserve">0957-9265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89DB">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817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A33EBC1">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1CC49FA">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34</w:t>
            </w:r>
          </w:p>
        </w:tc>
        <w:tc>
          <w:tcPr>
            <w:tcW w:w="168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53ED59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410C0149/IP</w:t>
            </w:r>
          </w:p>
        </w:tc>
        <w:tc>
          <w:tcPr>
            <w:tcW w:w="4100" w:type="dxa"/>
            <w:tcBorders>
              <w:top w:val="single" w:color="000000" w:sz="4" w:space="0"/>
              <w:left w:val="single" w:color="000000" w:sz="4" w:space="0"/>
              <w:bottom w:val="single" w:color="auto" w:sz="4" w:space="0"/>
              <w:right w:val="single" w:color="000000" w:sz="4" w:space="0"/>
            </w:tcBorders>
            <w:shd w:val="clear" w:color="auto" w:fill="auto"/>
            <w:vAlign w:val="center"/>
          </w:tcPr>
          <w:p w14:paraId="0694A63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Translation and Literature</w:t>
            </w: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FB8A9C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0968-1361</w:t>
            </w:r>
          </w:p>
        </w:tc>
        <w:tc>
          <w:tcPr>
            <w:tcW w:w="9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A54FF9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94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9DD4F3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494966E">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E84CF6">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DD714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410C0192/IP</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4E961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Corpora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DFE0A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1749-5032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B9E4F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90EB0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CEA2D34">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5BA040">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1F8A1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410C0193/IP</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029D0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Word Structure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4FFB2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1750-1245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63C61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B2300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E4CFBDA">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D4EC80">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819E5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410C0194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A4B0D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Translation Studies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21399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1478-1700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AC328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1A12B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F1EA983">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66C053">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ECF9C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410C0201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3842E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Innovation in Language Learning and Teaching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6A931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1750-1229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98F18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75C54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307C96C0">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59C335">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A2A01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410E0011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E3A7E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Cognitive Linguistics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AC5EA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0936-5907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B8B09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5B955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1EBD169">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B0186B">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A5A47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420B0001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A2B8F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American Literature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9F299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0002-9831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0A2B8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34354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EF6F364">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CD77F7">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80423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420B0002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79A2E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Comparative Literature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6A7C9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0010-4124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3A6114">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AB2D5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D9E3108">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E4112E">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73E0F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420B0003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8B042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ELH; English Literary History.</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2A450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0013-8304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A5D0C4">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46CFC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CAC4625">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CBBFAB">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84F31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420B0063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6D94E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Twentieth-Century Literature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F5ADC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0041-462X</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18283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CBDB6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6604057">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0BE9D5">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167BE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420B0065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9C199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Contemporary Literature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8DC8F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0010-7484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64484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36D39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349074C3">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912672">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7C98E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420B0150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03170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Comparative Literature Studies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96850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0010-4132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79A36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7E5BB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C9E4856">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DC2B8E">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7FA61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420C0039/IP</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1384B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Oxford Literary Review</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D7B6E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0305-1498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900674">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548C7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07367A5">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49FC89">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69DFD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420C0091/IP</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BC632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Paragraph</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342C7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0264-8334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9B1A5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4E432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8808A52">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5BE010">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AF855B">
            <w:pPr>
              <w:widowControl/>
              <w:jc w:val="left"/>
              <w:textAlignment w:val="center"/>
              <w:rPr>
                <w:rFonts w:hint="eastAsia" w:ascii="仿宋" w:hAnsi="仿宋" w:eastAsia="仿宋" w:cs="仿宋"/>
                <w:color w:val="auto"/>
                <w:kern w:val="0"/>
                <w:sz w:val="20"/>
                <w:szCs w:val="20"/>
                <w:lang w:bidi="ar"/>
              </w:rPr>
            </w:pPr>
            <w:bookmarkStart w:id="56" w:name="OLE_LINK2"/>
            <w:r>
              <w:rPr>
                <w:rFonts w:hint="eastAsia" w:ascii="仿宋" w:hAnsi="仿宋" w:eastAsia="仿宋" w:cs="仿宋"/>
                <w:color w:val="auto"/>
                <w:kern w:val="0"/>
                <w:sz w:val="20"/>
                <w:szCs w:val="20"/>
                <w:lang w:bidi="ar"/>
              </w:rPr>
              <w:t>420C0094/IP</w:t>
            </w:r>
            <w:bookmarkEnd w:id="56"/>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9BA8B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Comparative Critical Studies.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A5025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1744-1854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58DAB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CA8C9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768A007">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47433A">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EB074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420C0214/IP</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83D8C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Romanticism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20594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1354-991X</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0D025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1F4A0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0279B60">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CFF512">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F9AD2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420E0272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745D2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Journal of Literary Theory</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266C8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1862-5290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1F065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43C69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B958E13">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80A364">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51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09144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269MC054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5C100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BellItalia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DEEE4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0394-7203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66D8B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9447D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0981AB7">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784FD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9C866A">
            <w:pPr>
              <w:widowControl/>
              <w:jc w:val="left"/>
              <w:textAlignment w:val="center"/>
              <w:rPr>
                <w:rFonts w:hint="eastAsia" w:ascii="仿宋" w:hAnsi="仿宋" w:eastAsia="仿宋" w:cs="仿宋"/>
                <w:color w:val="auto"/>
                <w:kern w:val="0"/>
                <w:sz w:val="20"/>
                <w:szCs w:val="20"/>
                <w:lang w:bidi="ar"/>
              </w:rPr>
            </w:pPr>
            <w:bookmarkStart w:id="57" w:name="OLE_LINK4"/>
            <w:r>
              <w:rPr>
                <w:rFonts w:hint="eastAsia" w:ascii="仿宋" w:hAnsi="仿宋" w:eastAsia="仿宋" w:cs="仿宋"/>
                <w:color w:val="auto"/>
                <w:kern w:val="0"/>
                <w:sz w:val="20"/>
                <w:szCs w:val="20"/>
                <w:lang w:bidi="ar"/>
              </w:rPr>
              <w:t>305LB020</w:t>
            </w:r>
            <w:bookmarkEnd w:id="57"/>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DD3BA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Annali dell'Universita degli</w:t>
            </w:r>
          </w:p>
          <w:p w14:paraId="4646DA9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Studi di Napoli "L'Orientale".</w:t>
            </w:r>
          </w:p>
          <w:p w14:paraId="273C0FD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Sezione orientale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39A90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0393-3180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15D17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11F2B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5F3EB63">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458A9C">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53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E3825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300PB002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0C896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Nueva Sociedad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0095B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0251-3552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7CE1E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F332E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38308DC">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99DBE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54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96FE5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269MA002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A766E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Viajar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249BD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0210-0096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7A753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EFCC7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409FA17">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F7927F">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BC034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420D0058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D69F6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文学·語学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AEC9E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0525-1850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846A5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EFCFF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522C9D2">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6DCC298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56</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C61424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410D0047</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4A39A1B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日本語文法</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FFD111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1346-8057</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4A84862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91A685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099666F">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2A557C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57</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1C263D8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420D0102</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02120BC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和漢比較文学</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95BA01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1340-5438</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1B18C24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FE1482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132AB5E">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37FB67E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58</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2CD2A1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269MB001</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53D4CCE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Publituris</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5C5D99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0870-2152</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3239529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C234C4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60E1549">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FE511F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59</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1EFCC6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300F0008</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5781A62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Paris Match.</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3CFB6A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0397-1635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29EFD0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85D157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8E72A7E">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65533FD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60</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5C4653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300F0114</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1A6C71A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Point, Le.</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D502E9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0242-6005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18182F6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2E0108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633BA08">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7755EBA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61</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63D60B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410F0056</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6BB5508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Francais dans le Monde, Le, avec 2 CD"Audio" + 3 Supplements</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5DF66B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0015-9395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0675724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2ACB1F4">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A6226F6">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97476F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62</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4047BB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410NA062</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1B0B8FE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Meta</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59C31A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0026-0452</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42A08B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B9C688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72AD004">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727D55C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63</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D5085C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300P0058</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25296FC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ПОЛИС（Политические исследования）</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1B1CD28">
            <w:pPr>
              <w:widowControl/>
              <w:jc w:val="left"/>
              <w:textAlignment w:val="center"/>
              <w:rPr>
                <w:rFonts w:hint="eastAsia" w:ascii="仿宋" w:hAnsi="仿宋" w:eastAsia="仿宋" w:cs="仿宋"/>
                <w:color w:val="auto"/>
                <w:kern w:val="0"/>
                <w:sz w:val="20"/>
                <w:szCs w:val="20"/>
                <w:lang w:bidi="ar"/>
              </w:rPr>
            </w:pPr>
            <w:bookmarkStart w:id="58" w:name="OLE_LINK5"/>
            <w:r>
              <w:rPr>
                <w:rFonts w:hint="eastAsia" w:ascii="仿宋" w:hAnsi="仿宋" w:eastAsia="仿宋" w:cs="仿宋"/>
                <w:color w:val="auto"/>
                <w:kern w:val="0"/>
                <w:sz w:val="20"/>
                <w:szCs w:val="20"/>
                <w:lang w:bidi="ar"/>
              </w:rPr>
              <w:t>1026-9487</w:t>
            </w:r>
            <w:bookmarkEnd w:id="58"/>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5D18434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6DA138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B394EAF">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407B245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64</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F2DCCE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410P0006</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2B19EB8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Вопросы языκознания</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C6E0D7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0373-658X</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45082DA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5CC572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84C5A1A">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08C7AA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65</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7849FB8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410P0010</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494295D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Русский язык за рубежом</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A7A933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0131-615X</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6B6DD34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F5057F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F20550E">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24298584">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66</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7F3EC59">
            <w:pPr>
              <w:widowControl/>
              <w:jc w:val="left"/>
              <w:textAlignment w:val="center"/>
              <w:rPr>
                <w:rFonts w:hint="eastAsia" w:ascii="仿宋" w:hAnsi="仿宋" w:eastAsia="仿宋" w:cs="仿宋"/>
                <w:color w:val="auto"/>
                <w:kern w:val="0"/>
                <w:sz w:val="20"/>
                <w:szCs w:val="20"/>
                <w:lang w:bidi="ar"/>
              </w:rPr>
            </w:pPr>
            <w:bookmarkStart w:id="59" w:name="OLE_LINK1"/>
            <w:r>
              <w:rPr>
                <w:rFonts w:hint="eastAsia" w:ascii="仿宋" w:hAnsi="仿宋" w:eastAsia="仿宋" w:cs="仿宋"/>
                <w:color w:val="auto"/>
                <w:kern w:val="0"/>
                <w:sz w:val="20"/>
                <w:szCs w:val="20"/>
                <w:lang w:bidi="ar"/>
              </w:rPr>
              <w:t>420P0032</w:t>
            </w:r>
            <w:bookmarkEnd w:id="59"/>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13BEF28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Русская литература</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F6B7AA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0131-6095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94DA02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204D9B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459B06F">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66C00A9">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67</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8620F9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410P0012</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74FBDBA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Bестник MГУ Cерия 9 ФИЛОЛОГИЯ</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D27904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0130-0075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1D6ED8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D641A8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0C9372C">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FD28FE7">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68</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BE77B3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410P0031</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6A6FC9B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Bестник</w:t>
            </w:r>
          </w:p>
          <w:p w14:paraId="5D99992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Cанкт-Петербургскогоуниверситета Cерия 9. Филология.Востоковедение.Журналистика.</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894CDF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2541-9358</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2FAF9A4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EBDC20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F862CD9">
        <w:tblPrEx>
          <w:tblCellMar>
            <w:top w:w="0" w:type="dxa"/>
            <w:left w:w="108" w:type="dxa"/>
            <w:bottom w:w="0" w:type="dxa"/>
            <w:right w:w="108" w:type="dxa"/>
          </w:tblCellMar>
        </w:tblPrEx>
        <w:trPr>
          <w:trHeight w:val="120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256687A">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69</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7F2F3D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410P0002</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1E80C7E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Bестник Mосковского</w:t>
            </w:r>
          </w:p>
          <w:p w14:paraId="4D8107F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университета.Cерия 19.Лингвистика и межкультурная</w:t>
            </w:r>
          </w:p>
          <w:p w14:paraId="6A1B408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коммуникация</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2887FC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2074-1588</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399A8FE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98F0A2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F5A3555">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9736C34">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70</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C0AEBF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301P0020</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0A0B643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Bестник Московского</w:t>
            </w:r>
          </w:p>
          <w:p w14:paraId="72101A4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университета.Cерия XXV.Mеждународные отношения и мировая политика</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ECDB5A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2076-7404</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64BF35D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68249E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6D91478">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62BCAE81">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71</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7B7F86A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300E0057</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665D447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Spiegel Der</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318E2C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0038-7452</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0CBF9ED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E3D75B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62675B0">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0F2FB29">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72</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149A3D3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410E0017</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7C2C5C3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Deutsch als Fremdsprache.</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CD9E0D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0011-9741</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5D93DA3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C286E9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2D27D9D">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C7D9F95">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73</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A5FC4E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410E0263</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5711F7C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Deutsch perfekt</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75C9FE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1861-1605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676E793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42D243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305F0890">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029B5A6">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74</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B2A4AF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420E0067</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008ABF4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Text &amp; Kritik.</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5D8A49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0040-5329</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4330001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3813F1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5DD0C6F">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48D84BA9">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75</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CDB79F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300GA088</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7AE213C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周刊朝鲜 /Chu\gan Choson/Weekly Chosun（朝文）</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E1E85F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1228-2235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04068DE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A7DC43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CAFBEAF">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C32B65F">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76</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08B2F4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420GA052</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16A0BB2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创作与批评．（朝文）</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F38F8F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1227-0938</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37B4439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9910D1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F0914A9">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2D333A88">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77</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159501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306JI051</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7A6276A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Al-Arabi. (Text in Arabic)</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E6E6E2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0258-3941</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5D85DD9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393900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266ED1C">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A6A998C">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78</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069156F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1110-306X</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10C22A0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Adab Wa Naqd</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3D348C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1110-306X</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5B9AD16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D604C9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bl>
    <w:p w14:paraId="51A3241C">
      <w:pPr>
        <w:snapToGrid w:val="0"/>
        <w:spacing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注:以上目录为2026年外文期刊参考订购目录，采购人在实际订购过程中可对目录进行微调。</w:t>
      </w:r>
    </w:p>
    <w:p w14:paraId="7AAD374F">
      <w:pPr>
        <w:pStyle w:val="4"/>
        <w:spacing w:line="360" w:lineRule="exact"/>
        <w:rPr>
          <w:rFonts w:hint="eastAsia" w:ascii="仿宋" w:hAnsi="仿宋" w:eastAsia="仿宋" w:cs="仿宋"/>
          <w:color w:val="auto"/>
          <w:sz w:val="24"/>
          <w:szCs w:val="24"/>
        </w:rPr>
      </w:pPr>
      <w:bookmarkStart w:id="60" w:name="_Toc23263"/>
      <w:bookmarkStart w:id="61" w:name="_Toc142295698"/>
      <w:bookmarkStart w:id="62" w:name="_Toc49155864"/>
      <w:bookmarkStart w:id="63" w:name="_Toc530994479"/>
      <w:r>
        <w:rPr>
          <w:rFonts w:hint="eastAsia" w:ascii="仿宋" w:hAnsi="仿宋" w:eastAsia="仿宋" w:cs="仿宋"/>
          <w:color w:val="auto"/>
          <w:sz w:val="24"/>
          <w:szCs w:val="24"/>
        </w:rPr>
        <w:t>二、项目技术要求</w:t>
      </w:r>
      <w:bookmarkEnd w:id="60"/>
      <w:bookmarkEnd w:id="61"/>
      <w:bookmarkEnd w:id="62"/>
      <w:bookmarkEnd w:id="63"/>
    </w:p>
    <w:p w14:paraId="622FDC8A">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（一）货物基本要求</w:t>
      </w:r>
    </w:p>
    <w:p w14:paraId="612C8A4C">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1．供应商必须保证所提供期刊符合国家相关法律法规及新闻出版总署之规定，必须是正版期刊，不得夹杂非法、盗版、盗印期刊。</w:t>
      </w:r>
    </w:p>
    <w:p w14:paraId="04C28298">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2．不得将特价期刊视作正价期刊混合供应。</w:t>
      </w:r>
    </w:p>
    <w:p w14:paraId="3518B3CC">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3．在收到订单3个工作日内，必须书面回复是否能订到目录清单所列期刊。临时、急用的期刊应在24小时内回复，最迟不得超过48小时。</w:t>
      </w:r>
    </w:p>
    <w:p w14:paraId="0FB663E4">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4．期刊出现折叠、漏页、错码等装订、印刷问题，不论是否已做加工，供应商须无条件退换。</w:t>
      </w:r>
    </w:p>
    <w:p w14:paraId="6322DFF1">
      <w:pPr>
        <w:snapToGrid w:val="0"/>
        <w:spacing w:line="380" w:lineRule="exact"/>
        <w:ind w:firstLine="540"/>
        <w:rPr>
          <w:rFonts w:hint="eastAsia" w:ascii="仿宋" w:hAnsi="仿宋" w:eastAsia="仿宋" w:cs="仿宋"/>
          <w:color w:val="auto"/>
          <w:sz w:val="24"/>
          <w:szCs w:val="24"/>
        </w:rPr>
      </w:pPr>
      <w:bookmarkStart w:id="64" w:name="OLE_LINK6"/>
      <w:r>
        <w:rPr>
          <w:rFonts w:hint="eastAsia" w:ascii="仿宋" w:hAnsi="仿宋" w:eastAsia="仿宋" w:cs="仿宋"/>
          <w:color w:val="auto"/>
          <w:sz w:val="24"/>
          <w:szCs w:val="24"/>
        </w:rPr>
        <w:t>5.所有报价应已含货物应纳全部规定税项（包含关税）、运输费、保险费、邮费、以及其他附带伴随服务的费用等。</w:t>
      </w:r>
    </w:p>
    <w:bookmarkEnd w:id="64"/>
    <w:p w14:paraId="4BF610A5">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（二）送货基本要求</w:t>
      </w:r>
    </w:p>
    <w:p w14:paraId="39E95997">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1．送货到采购人指定地点，并按要求码放整齐。</w:t>
      </w:r>
    </w:p>
    <w:p w14:paraId="481ED2EB">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2.提供完善的退换货服务，污损、图文不清、缺页、倒页、缺少附件等质量不合格的期刊，一律予以退换，不得以任何理由拒绝。</w:t>
      </w:r>
    </w:p>
    <w:p w14:paraId="618E4BC6">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3.按照采购人提供的目录清单进行供货，每次送货提供详细的计算机打印总清单和分包清单，并详细注明期刊种数、份数和价格及总码洋。分包清单封装于期刊包内，总清单交给指定期刊验收人员。</w:t>
      </w:r>
    </w:p>
    <w:p w14:paraId="2AFDD2EF">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4.到刊时间：</w:t>
      </w:r>
    </w:p>
    <w:p w14:paraId="6691D2CB">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出版期刊到国内后7个工作日内到货，每周配送期刊至少1次。</w:t>
      </w:r>
    </w:p>
    <w:p w14:paraId="0350A9E4">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5.期刊查补：</w:t>
      </w:r>
    </w:p>
    <w:p w14:paraId="489231C5">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1）供货商必须有专门的机构和人员负责期刊的查补工作。</w:t>
      </w:r>
    </w:p>
    <w:p w14:paraId="2B8C3746">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2）供货商必须定期（一个季度）提供一次“未到期刊清单”并说明原因。</w:t>
      </w:r>
    </w:p>
    <w:p w14:paraId="3D3147B4">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3）过期未到的期刊，应说明未到原因，并采取有效措施补齐，若确定不能补齐，对未到期刊作退款处理。</w:t>
      </w:r>
    </w:p>
    <w:p w14:paraId="2698A4FA">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6. 通知服务：供应商在获取期刊停刊、休刊、合并、更名、改频次、变更订购号等变动信息后，将第一时间进行核实整理，并于 3 个工作日内及时反馈给采购人。</w:t>
      </w:r>
    </w:p>
    <w:p w14:paraId="48FDC377">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7.订到率：除停刊外，在版订到率要求100%。</w:t>
      </w:r>
    </w:p>
    <w:p w14:paraId="4A40925C">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8.到刊率：年到刊率要求达到80%以上，若合同到期未完成供货，供应商需保证继续供货直至供货完毕。</w:t>
      </w:r>
    </w:p>
    <w:p w14:paraId="2A3B9D01">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9.赠刊要求：随刊附送的赠刊必须齐全，及时提供免费电子刊信息供用户选择使用。</w:t>
      </w:r>
    </w:p>
    <w:p w14:paraId="4C02F113">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（三）加工服务要求</w:t>
      </w:r>
    </w:p>
    <w:p w14:paraId="27E74B35">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1.拥有期刊征订、管理2套系统；提供纸本或电子版国外期刊征订目录；拥有专业化期刊电子商务网站，提供网上目录查询服务，在网站上公布发货信息及催缺信息，便于供需双方通过网络开展业务工作。</w:t>
      </w:r>
    </w:p>
    <w:p w14:paraId="6F3CF9E8">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2.提供规范、标准的MARC编目数据。</w:t>
      </w:r>
    </w:p>
    <w:p w14:paraId="114C2854">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3.提供盖章和粘贴RFID加工服务。</w:t>
      </w:r>
    </w:p>
    <w:bookmarkEnd w:id="45"/>
    <w:bookmarkEnd w:id="46"/>
    <w:bookmarkEnd w:id="47"/>
    <w:bookmarkEnd w:id="48"/>
    <w:bookmarkEnd w:id="49"/>
    <w:bookmarkEnd w:id="55"/>
    <w:p w14:paraId="31B3D97C">
      <w:pPr>
        <w:rPr>
          <w:rFonts w:hint="eastAsia" w:ascii="仿宋" w:hAnsi="仿宋" w:eastAsia="仿宋" w:cs="仿宋"/>
          <w:b/>
          <w:bCs/>
          <w:color w:val="auto"/>
          <w:sz w:val="30"/>
          <w:szCs w:val="30"/>
        </w:rPr>
      </w:pPr>
      <w:bookmarkStart w:id="65" w:name="_Toc2046"/>
      <w:r>
        <w:rPr>
          <w:rFonts w:hint="eastAsia" w:ascii="仿宋" w:hAnsi="仿宋" w:eastAsia="仿宋" w:cs="仿宋"/>
          <w:b/>
          <w:bCs/>
          <w:color w:val="auto"/>
          <w:sz w:val="30"/>
          <w:szCs w:val="30"/>
        </w:rPr>
        <w:br w:type="page"/>
      </w:r>
    </w:p>
    <w:p w14:paraId="5BAB4203">
      <w:pPr>
        <w:pStyle w:val="3"/>
        <w:spacing w:line="480" w:lineRule="exact"/>
        <w:jc w:val="center"/>
        <w:rPr>
          <w:rFonts w:hint="eastAsia" w:ascii="仿宋" w:hAnsi="仿宋" w:eastAsia="仿宋" w:cs="仿宋"/>
          <w:color w:val="auto"/>
        </w:rPr>
      </w:pPr>
      <w:bookmarkStart w:id="66" w:name="_Toc7437"/>
      <w:r>
        <w:rPr>
          <w:rFonts w:hint="eastAsia" w:ascii="仿宋" w:hAnsi="仿宋" w:eastAsia="仿宋" w:cs="仿宋"/>
          <w:color w:val="auto"/>
        </w:rPr>
        <w:t>第三篇　商务要求</w:t>
      </w:r>
      <w:bookmarkEnd w:id="65"/>
      <w:bookmarkEnd w:id="66"/>
      <w:bookmarkStart w:id="67" w:name="_Toc12789060"/>
    </w:p>
    <w:bookmarkEnd w:id="67"/>
    <w:p w14:paraId="5410505E">
      <w:pPr>
        <w:pStyle w:val="4"/>
        <w:spacing w:line="360" w:lineRule="exact"/>
        <w:rPr>
          <w:rFonts w:hint="eastAsia" w:ascii="仿宋" w:hAnsi="仿宋" w:eastAsia="仿宋" w:cs="仿宋"/>
          <w:color w:val="auto"/>
          <w:sz w:val="24"/>
          <w:szCs w:val="24"/>
        </w:rPr>
      </w:pPr>
      <w:bookmarkStart w:id="68" w:name="_Toc140686404"/>
      <w:bookmarkStart w:id="69" w:name="_Toc133155799"/>
      <w:bookmarkStart w:id="70" w:name="_Toc267320049"/>
      <w:bookmarkStart w:id="71" w:name="_Toc515447992"/>
      <w:bookmarkStart w:id="72" w:name="_Toc97819594"/>
      <w:bookmarkStart w:id="73" w:name="_Toc133155845"/>
      <w:bookmarkStart w:id="74" w:name="_Toc2176"/>
      <w:r>
        <w:rPr>
          <w:rFonts w:hint="eastAsia" w:ascii="仿宋" w:hAnsi="仿宋" w:eastAsia="仿宋" w:cs="仿宋"/>
          <w:color w:val="auto"/>
          <w:sz w:val="24"/>
          <w:szCs w:val="24"/>
        </w:rPr>
        <w:t>一、</w:t>
      </w:r>
      <w:bookmarkEnd w:id="68"/>
      <w:bookmarkEnd w:id="69"/>
      <w:bookmarkEnd w:id="70"/>
      <w:bookmarkEnd w:id="71"/>
      <w:bookmarkEnd w:id="72"/>
      <w:bookmarkEnd w:id="73"/>
      <w:r>
        <w:rPr>
          <w:rFonts w:hint="eastAsia" w:ascii="仿宋" w:hAnsi="仿宋" w:eastAsia="仿宋" w:cs="仿宋"/>
          <w:color w:val="auto"/>
          <w:sz w:val="24"/>
          <w:szCs w:val="24"/>
        </w:rPr>
        <w:t>供货时间、地点及验收方式</w:t>
      </w:r>
      <w:bookmarkEnd w:id="74"/>
    </w:p>
    <w:p w14:paraId="10E819D7">
      <w:pPr>
        <w:pStyle w:val="12"/>
        <w:rPr>
          <w:rFonts w:hint="eastAsia" w:ascii="仿宋" w:hAnsi="仿宋" w:eastAsia="仿宋" w:cs="仿宋"/>
          <w:color w:val="auto"/>
          <w:sz w:val="24"/>
          <w:szCs w:val="24"/>
        </w:rPr>
      </w:pPr>
      <w:bookmarkStart w:id="75" w:name="_Toc416336775"/>
      <w:r>
        <w:rPr>
          <w:rFonts w:hint="eastAsia" w:ascii="仿宋" w:hAnsi="仿宋" w:eastAsia="仿宋" w:cs="仿宋"/>
          <w:color w:val="auto"/>
          <w:kern w:val="0"/>
        </w:rPr>
        <w:t>（</w:t>
      </w:r>
      <w:r>
        <w:rPr>
          <w:rFonts w:hint="eastAsia" w:ascii="仿宋" w:hAnsi="仿宋" w:eastAsia="仿宋" w:cs="仿宋"/>
          <w:color w:val="auto"/>
          <w:sz w:val="24"/>
          <w:szCs w:val="24"/>
        </w:rPr>
        <w:t>一）供货时间：</w:t>
      </w:r>
    </w:p>
    <w:p w14:paraId="333411F7">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按照外文原版期刊出版的先后顺序进行交货，出版期刊到国内后7个工作日内到货，每周配送期刊至少1次。</w:t>
      </w:r>
    </w:p>
    <w:p w14:paraId="6FA207CB">
      <w:pPr>
        <w:pStyle w:val="12"/>
        <w:numPr>
          <w:ilvl w:val="0"/>
          <w:numId w:val="1"/>
        </w:numPr>
        <w:rPr>
          <w:rFonts w:hint="eastAsia" w:ascii="仿宋" w:hAnsi="仿宋" w:eastAsia="仿宋" w:cs="仿宋"/>
          <w:color w:val="auto"/>
          <w:sz w:val="24"/>
          <w:szCs w:val="24"/>
        </w:rPr>
      </w:pPr>
      <w:bookmarkStart w:id="76" w:name="_Toc133155800"/>
      <w:bookmarkStart w:id="77" w:name="_Toc97819595"/>
      <w:bookmarkStart w:id="78" w:name="_Toc515447993"/>
      <w:bookmarkStart w:id="79" w:name="_Toc133155846"/>
      <w:r>
        <w:rPr>
          <w:rFonts w:hint="eastAsia" w:ascii="仿宋" w:hAnsi="仿宋" w:eastAsia="仿宋" w:cs="仿宋"/>
          <w:color w:val="auto"/>
          <w:sz w:val="24"/>
          <w:szCs w:val="24"/>
        </w:rPr>
        <w:t>供货期限：</w:t>
      </w:r>
    </w:p>
    <w:p w14:paraId="3611F97F">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供货服务期限从2026年1月1日起至2026年用户所订期刊最后一期出版后到国内的第30天止。</w:t>
      </w:r>
    </w:p>
    <w:p w14:paraId="6A9D55A0">
      <w:pPr>
        <w:rPr>
          <w:rFonts w:hint="eastAsia" w:ascii="仿宋" w:hAnsi="仿宋" w:eastAsia="仿宋" w:cs="仿宋"/>
          <w:color w:val="auto"/>
          <w:sz w:val="24"/>
          <w:szCs w:val="24"/>
        </w:rPr>
      </w:pPr>
      <w:r>
        <w:rPr>
          <w:rFonts w:hint="eastAsia" w:ascii="仿宋" w:hAnsi="仿宋" w:eastAsia="仿宋" w:cs="仿宋"/>
          <w:color w:val="auto"/>
          <w:sz w:val="24"/>
          <w:szCs w:val="24"/>
        </w:rPr>
        <w:t>（三）交货地点：</w:t>
      </w:r>
    </w:p>
    <w:p w14:paraId="30EAC8D2">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四川外国语大学图书馆，联系电话023-65488523。</w:t>
      </w:r>
    </w:p>
    <w:p w14:paraId="3A26F722">
      <w:pPr>
        <w:rPr>
          <w:rFonts w:hint="eastAsia" w:ascii="仿宋" w:hAnsi="仿宋" w:eastAsia="仿宋" w:cs="仿宋"/>
          <w:color w:val="auto"/>
          <w:sz w:val="24"/>
          <w:szCs w:val="24"/>
        </w:rPr>
      </w:pPr>
      <w:r>
        <w:rPr>
          <w:rFonts w:hint="eastAsia" w:ascii="仿宋" w:hAnsi="仿宋" w:eastAsia="仿宋" w:cs="仿宋"/>
          <w:color w:val="auto"/>
          <w:sz w:val="24"/>
          <w:szCs w:val="24"/>
        </w:rPr>
        <w:t>（四）验收方式</w:t>
      </w:r>
    </w:p>
    <w:p w14:paraId="03E39AD6">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按照国家有关规定，采购人图书馆根据采购清单分批次对货物进行验收，如验收达不到要求（例如破损、掉页、漏字、印刷错误等），由供应商承担一切责任，并无条件调换新品。</w:t>
      </w:r>
    </w:p>
    <w:p w14:paraId="4DB7C228">
      <w:pPr>
        <w:pStyle w:val="4"/>
        <w:spacing w:line="360" w:lineRule="exact"/>
        <w:rPr>
          <w:rFonts w:hint="eastAsia" w:ascii="仿宋" w:hAnsi="仿宋" w:eastAsia="仿宋" w:cs="仿宋"/>
          <w:color w:val="auto"/>
          <w:sz w:val="24"/>
          <w:szCs w:val="24"/>
        </w:rPr>
      </w:pPr>
      <w:bookmarkStart w:id="80" w:name="_Toc29664"/>
      <w:bookmarkStart w:id="81" w:name="_Toc142295701"/>
      <w:r>
        <w:rPr>
          <w:rFonts w:hint="eastAsia" w:ascii="仿宋" w:hAnsi="仿宋" w:eastAsia="仿宋" w:cs="仿宋"/>
          <w:color w:val="auto"/>
          <w:sz w:val="24"/>
          <w:szCs w:val="24"/>
        </w:rPr>
        <w:t>二、报价要求</w:t>
      </w:r>
      <w:bookmarkEnd w:id="75"/>
      <w:bookmarkEnd w:id="76"/>
      <w:bookmarkEnd w:id="77"/>
      <w:bookmarkEnd w:id="78"/>
      <w:bookmarkEnd w:id="79"/>
      <w:bookmarkEnd w:id="80"/>
      <w:bookmarkEnd w:id="81"/>
    </w:p>
    <w:p w14:paraId="1DA05E23">
      <w:pPr>
        <w:spacing w:line="400" w:lineRule="exact"/>
        <w:ind w:firstLine="480" w:firstLineChars="200"/>
        <w:rPr>
          <w:rFonts w:hint="eastAsia" w:ascii="仿宋" w:hAnsi="仿宋" w:eastAsia="仿宋" w:cs="仿宋"/>
          <w:color w:val="auto"/>
          <w:sz w:val="24"/>
          <w:szCs w:val="24"/>
        </w:rPr>
      </w:pPr>
      <w:bookmarkStart w:id="82" w:name="_Toc97819596"/>
      <w:bookmarkStart w:id="83" w:name="_Toc267320051"/>
      <w:bookmarkStart w:id="84" w:name="_Toc515447994"/>
      <w:r>
        <w:rPr>
          <w:rFonts w:hint="eastAsia" w:ascii="仿宋" w:hAnsi="仿宋" w:eastAsia="仿宋" w:cs="仿宋"/>
          <w:color w:val="auto"/>
          <w:sz w:val="24"/>
          <w:szCs w:val="24"/>
        </w:rPr>
        <w:t>报价须为</w:t>
      </w:r>
      <w:r>
        <w:rPr>
          <w:rFonts w:hint="eastAsia" w:ascii="仿宋" w:hAnsi="仿宋" w:eastAsia="仿宋" w:cs="仿宋"/>
          <w:b/>
          <w:color w:val="auto"/>
          <w:kern w:val="0"/>
          <w:sz w:val="24"/>
          <w:szCs w:val="24"/>
        </w:rPr>
        <w:t>折扣报价</w:t>
      </w:r>
      <w:r>
        <w:rPr>
          <w:rFonts w:hint="eastAsia" w:ascii="仿宋" w:hAnsi="仿宋" w:eastAsia="仿宋" w:cs="仿宋"/>
          <w:color w:val="auto"/>
          <w:kern w:val="0"/>
          <w:sz w:val="24"/>
          <w:szCs w:val="24"/>
        </w:rPr>
        <w:t>（例如95折，即报95%），</w:t>
      </w:r>
      <w:bookmarkStart w:id="85" w:name="OLE_LINK3"/>
      <w:r>
        <w:rPr>
          <w:rFonts w:hint="eastAsia" w:ascii="仿宋" w:hAnsi="仿宋" w:eastAsia="仿宋" w:cs="仿宋"/>
          <w:b/>
          <w:color w:val="auto"/>
          <w:kern w:val="0"/>
          <w:sz w:val="24"/>
          <w:szCs w:val="24"/>
        </w:rPr>
        <w:t>结算价格=标称价*成交折扣</w:t>
      </w:r>
      <w:bookmarkEnd w:id="85"/>
      <w:r>
        <w:rPr>
          <w:rFonts w:hint="eastAsia" w:ascii="仿宋" w:hAnsi="仿宋" w:eastAsia="仿宋" w:cs="仿宋"/>
          <w:color w:val="auto"/>
          <w:sz w:val="24"/>
          <w:szCs w:val="24"/>
        </w:rPr>
        <w:t>，包括完成本项目所需的产品购买（制造）费、辅材费、运输费、装卸费、安装调试费、检测费、关税各种应纳的税费等直至交付使用的所有费用。因成交供应商自身原因造成漏报、少报皆由其自行承担责任，采购人不再补偿。</w:t>
      </w:r>
    </w:p>
    <w:p w14:paraId="2C4823E2">
      <w:pPr>
        <w:pStyle w:val="4"/>
        <w:spacing w:line="360" w:lineRule="exact"/>
        <w:rPr>
          <w:rFonts w:hint="eastAsia" w:ascii="仿宋" w:hAnsi="仿宋" w:eastAsia="仿宋" w:cs="仿宋"/>
          <w:color w:val="auto"/>
          <w:sz w:val="24"/>
          <w:szCs w:val="24"/>
        </w:rPr>
      </w:pPr>
      <w:bookmarkStart w:id="86" w:name="_Toc133155801"/>
      <w:bookmarkStart w:id="87" w:name="_Toc7558"/>
      <w:bookmarkStart w:id="88" w:name="_Toc133155847"/>
      <w:bookmarkStart w:id="89" w:name="_Toc142295702"/>
      <w:r>
        <w:rPr>
          <w:rFonts w:hint="eastAsia" w:ascii="仿宋" w:hAnsi="仿宋" w:eastAsia="仿宋" w:cs="仿宋"/>
          <w:color w:val="auto"/>
          <w:sz w:val="24"/>
          <w:szCs w:val="24"/>
        </w:rPr>
        <w:t>三、</w:t>
      </w:r>
      <w:bookmarkStart w:id="90" w:name="_Toc91861563"/>
      <w:r>
        <w:rPr>
          <w:rFonts w:hint="eastAsia" w:ascii="仿宋" w:hAnsi="仿宋" w:eastAsia="仿宋" w:cs="仿宋"/>
          <w:color w:val="auto"/>
          <w:sz w:val="24"/>
          <w:szCs w:val="24"/>
        </w:rPr>
        <w:t>质量保证及售后服务</w:t>
      </w:r>
      <w:bookmarkEnd w:id="82"/>
      <w:bookmarkEnd w:id="86"/>
      <w:bookmarkEnd w:id="87"/>
      <w:bookmarkEnd w:id="88"/>
      <w:bookmarkEnd w:id="89"/>
      <w:bookmarkEnd w:id="90"/>
    </w:p>
    <w:p w14:paraId="66954D4C">
      <w:pPr>
        <w:snapToGrid w:val="0"/>
        <w:spacing w:line="380" w:lineRule="exact"/>
        <w:ind w:firstLine="540"/>
        <w:rPr>
          <w:rFonts w:hint="eastAsia" w:ascii="仿宋" w:hAnsi="仿宋" w:eastAsia="仿宋" w:cs="仿宋"/>
          <w:color w:val="auto"/>
          <w:sz w:val="24"/>
          <w:szCs w:val="24"/>
        </w:rPr>
      </w:pPr>
      <w:bookmarkStart w:id="91" w:name="_Toc133155848"/>
      <w:bookmarkStart w:id="92" w:name="_Toc97819597"/>
      <w:bookmarkStart w:id="93" w:name="_Toc133155804"/>
      <w:r>
        <w:rPr>
          <w:rFonts w:hint="eastAsia" w:ascii="仿宋" w:hAnsi="仿宋" w:eastAsia="仿宋" w:cs="仿宋"/>
          <w:color w:val="auto"/>
          <w:sz w:val="24"/>
          <w:szCs w:val="24"/>
        </w:rPr>
        <w:t>（一）版权要求：保证所有期刊均为全新正版。</w:t>
      </w:r>
    </w:p>
    <w:p w14:paraId="08C33F4B">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（二）数据要求：提供规范、标准的MARC编目数据。</w:t>
      </w:r>
    </w:p>
    <w:p w14:paraId="455FDC30">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（三）加工要求：每册期刊中加盖清晰、端正馆藏印章2个；每本刊内需贴RFID标签一根。</w:t>
      </w:r>
    </w:p>
    <w:p w14:paraId="098F0345">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（四）配送要求：</w:t>
      </w:r>
    </w:p>
    <w:p w14:paraId="4E7D1BC6">
      <w:pPr>
        <w:snapToGrid w:val="0"/>
        <w:spacing w:line="380" w:lineRule="exact"/>
        <w:ind w:firstLine="540"/>
        <w:rPr>
          <w:rFonts w:hint="eastAsia" w:ascii="仿宋" w:hAnsi="仿宋" w:eastAsia="仿宋" w:cs="仿宋"/>
          <w:color w:val="auto"/>
        </w:rPr>
      </w:pPr>
      <w:r>
        <w:rPr>
          <w:rFonts w:hint="eastAsia" w:ascii="仿宋" w:hAnsi="仿宋" w:eastAsia="仿宋" w:cs="仿宋"/>
          <w:color w:val="auto"/>
          <w:sz w:val="24"/>
          <w:szCs w:val="24"/>
        </w:rPr>
        <w:t>清单要求：送达期刊内每包含计算机打印清单一式两份，并详细注明期刊种数、份数和价格及总码洋。一份封装于期刊包内，一份交给指定期刊验收人员；保证期刊出版并运送到国内后7个工作日内到货，每周配送期刊至少1次。</w:t>
      </w:r>
    </w:p>
    <w:p w14:paraId="309F4D21">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（五）到刊率：保证拟订期刊目录年内到刊率达到80 %以上。</w:t>
      </w:r>
    </w:p>
    <w:p w14:paraId="6A5EA86D">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（六）提供完善的退换货服务，污损、图文不清、缺页、倒页、缺少附件等质量不合格的期刊，一律予以退换，不得以任何理由拒绝。</w:t>
      </w:r>
    </w:p>
    <w:p w14:paraId="4C705BB4">
      <w:pPr>
        <w:pStyle w:val="4"/>
        <w:spacing w:line="360" w:lineRule="exact"/>
        <w:rPr>
          <w:rFonts w:hint="eastAsia" w:ascii="仿宋" w:hAnsi="仿宋" w:eastAsia="仿宋" w:cs="仿宋"/>
          <w:color w:val="auto"/>
          <w:sz w:val="24"/>
          <w:szCs w:val="24"/>
        </w:rPr>
      </w:pPr>
      <w:bookmarkStart w:id="94" w:name="_Toc15985"/>
      <w:bookmarkStart w:id="95" w:name="_Toc142295703"/>
      <w:r>
        <w:rPr>
          <w:rFonts w:hint="eastAsia" w:ascii="仿宋" w:hAnsi="仿宋" w:eastAsia="仿宋" w:cs="仿宋"/>
          <w:color w:val="auto"/>
          <w:sz w:val="24"/>
          <w:szCs w:val="24"/>
        </w:rPr>
        <w:t>四、付款方式</w:t>
      </w:r>
      <w:bookmarkEnd w:id="83"/>
      <w:bookmarkEnd w:id="84"/>
      <w:bookmarkEnd w:id="91"/>
      <w:bookmarkEnd w:id="92"/>
      <w:bookmarkEnd w:id="93"/>
      <w:bookmarkEnd w:id="94"/>
      <w:bookmarkEnd w:id="95"/>
    </w:p>
    <w:p w14:paraId="0D7AD6C5">
      <w:pPr>
        <w:snapToGrid w:val="0"/>
        <w:spacing w:line="400" w:lineRule="exact"/>
        <w:ind w:firstLine="480" w:firstLineChars="200"/>
        <w:rPr>
          <w:rFonts w:hint="eastAsia" w:ascii="仿宋" w:hAnsi="仿宋" w:eastAsia="仿宋" w:cs="仿宋"/>
          <w:color w:val="auto"/>
          <w:sz w:val="24"/>
          <w:szCs w:val="24"/>
        </w:rPr>
      </w:pPr>
      <w:bookmarkStart w:id="96" w:name="_Hlk208993581"/>
      <w:bookmarkStart w:id="97" w:name="_Toc133155849"/>
      <w:bookmarkStart w:id="98" w:name="_Toc133155805"/>
      <w:bookmarkStart w:id="99" w:name="_Toc267320052"/>
      <w:bookmarkStart w:id="100" w:name="_Toc97819598"/>
      <w:bookmarkStart w:id="101" w:name="_Toc515447995"/>
      <w:r>
        <w:rPr>
          <w:rFonts w:hint="eastAsia" w:ascii="仿宋" w:hAnsi="仿宋" w:eastAsia="仿宋" w:cs="仿宋"/>
          <w:color w:val="auto"/>
          <w:sz w:val="24"/>
          <w:szCs w:val="24"/>
        </w:rPr>
        <w:t>（一）合同签订前成交供应商需向采购人缴纳9200元履约保证金，待合同履行完毕，根据学校相关要求办理退还履约保证金事宜。</w:t>
      </w:r>
    </w:p>
    <w:bookmarkEnd w:id="96"/>
    <w:p w14:paraId="3C8DF6E5">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（二）期刊按年度订购，货物按年度进行总验收，验收合格后，成交供应商按年份提供发票等付款材料，向采购人申请付款，采购人在2026年12月31日前支付年度订购货款。明折明扣，实洋结账。</w:t>
      </w:r>
    </w:p>
    <w:p w14:paraId="421C1353">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（三）期刊结算时若国家有关税优惠政策，则采购人也应享受该优惠。</w:t>
      </w:r>
    </w:p>
    <w:p w14:paraId="2D4572EE">
      <w:pPr>
        <w:pStyle w:val="4"/>
        <w:spacing w:line="360" w:lineRule="exact"/>
        <w:rPr>
          <w:rFonts w:hint="eastAsia" w:ascii="仿宋" w:hAnsi="仿宋" w:eastAsia="仿宋" w:cs="仿宋"/>
          <w:color w:val="auto"/>
          <w:sz w:val="24"/>
          <w:szCs w:val="24"/>
        </w:rPr>
      </w:pPr>
      <w:bookmarkStart w:id="102" w:name="_Toc7818"/>
      <w:bookmarkStart w:id="103" w:name="_Toc142295704"/>
      <w:r>
        <w:rPr>
          <w:rFonts w:hint="eastAsia" w:ascii="仿宋" w:hAnsi="仿宋" w:eastAsia="仿宋" w:cs="仿宋"/>
          <w:color w:val="auto"/>
          <w:sz w:val="24"/>
          <w:szCs w:val="24"/>
        </w:rPr>
        <w:t>五、知识产权</w:t>
      </w:r>
      <w:bookmarkEnd w:id="97"/>
      <w:bookmarkEnd w:id="98"/>
      <w:bookmarkEnd w:id="99"/>
      <w:bookmarkEnd w:id="100"/>
      <w:bookmarkEnd w:id="101"/>
      <w:bookmarkEnd w:id="102"/>
      <w:bookmarkEnd w:id="103"/>
    </w:p>
    <w:p w14:paraId="5C56CFBA">
      <w:pPr>
        <w:spacing w:line="360" w:lineRule="exact"/>
        <w:ind w:firstLine="480" w:firstLineChars="200"/>
        <w:rPr>
          <w:rFonts w:hint="eastAsia" w:ascii="仿宋" w:hAnsi="仿宋" w:eastAsia="仿宋" w:cs="仿宋"/>
          <w:color w:val="auto"/>
          <w:kern w:val="0"/>
        </w:rPr>
      </w:pPr>
      <w:bookmarkStart w:id="104" w:name="_Toc267320054"/>
      <w:r>
        <w:rPr>
          <w:rFonts w:hint="eastAsia" w:ascii="仿宋" w:hAnsi="仿宋" w:eastAsia="仿宋" w:cs="仿宋"/>
          <w:color w:val="auto"/>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仿宋" w:hAnsi="仿宋" w:eastAsia="仿宋" w:cs="仿宋"/>
          <w:color w:val="auto"/>
          <w:kern w:val="0"/>
        </w:rPr>
        <w:t>。</w:t>
      </w:r>
    </w:p>
    <w:p w14:paraId="096C066A">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注：若涉及软件开发等服务类项目知识产权的，知识产权归采购人所有。</w:t>
      </w:r>
    </w:p>
    <w:p w14:paraId="103EBCF2">
      <w:pPr>
        <w:pStyle w:val="4"/>
        <w:spacing w:line="360" w:lineRule="exact"/>
        <w:rPr>
          <w:rFonts w:hint="eastAsia" w:ascii="仿宋" w:hAnsi="仿宋" w:eastAsia="仿宋" w:cs="仿宋"/>
          <w:color w:val="auto"/>
          <w:sz w:val="24"/>
          <w:szCs w:val="24"/>
        </w:rPr>
      </w:pPr>
      <w:bookmarkStart w:id="105" w:name="_Toc91861566"/>
      <w:bookmarkStart w:id="106" w:name="_Toc142295705"/>
      <w:bookmarkStart w:id="107" w:name="_Toc97819599"/>
      <w:bookmarkStart w:id="108" w:name="_Toc133155806"/>
      <w:bookmarkStart w:id="109" w:name="_Toc133155850"/>
      <w:bookmarkStart w:id="110" w:name="_Toc8286"/>
      <w:bookmarkStart w:id="111" w:name="_Toc515447996"/>
      <w:r>
        <w:rPr>
          <w:rFonts w:hint="eastAsia" w:ascii="仿宋" w:hAnsi="仿宋" w:eastAsia="仿宋" w:cs="仿宋"/>
          <w:color w:val="auto"/>
          <w:sz w:val="24"/>
          <w:szCs w:val="24"/>
        </w:rPr>
        <w:t>六、培训</w:t>
      </w:r>
      <w:bookmarkEnd w:id="105"/>
      <w:bookmarkEnd w:id="106"/>
      <w:bookmarkEnd w:id="107"/>
      <w:bookmarkEnd w:id="108"/>
      <w:bookmarkEnd w:id="109"/>
      <w:bookmarkEnd w:id="110"/>
    </w:p>
    <w:p w14:paraId="51E33860">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供应商对其提供产品的使用和操作应尽培训义务。供应商应提供对采购人的基本免费培训，使采购人能够正常操作。</w:t>
      </w:r>
    </w:p>
    <w:p w14:paraId="14F69804">
      <w:pPr>
        <w:pStyle w:val="4"/>
        <w:spacing w:line="360" w:lineRule="exact"/>
        <w:rPr>
          <w:rFonts w:hint="eastAsia" w:ascii="仿宋" w:hAnsi="仿宋" w:eastAsia="仿宋" w:cs="仿宋"/>
          <w:color w:val="auto"/>
          <w:sz w:val="24"/>
          <w:szCs w:val="24"/>
        </w:rPr>
      </w:pPr>
      <w:bookmarkStart w:id="112" w:name="_Toc97819600"/>
      <w:bookmarkStart w:id="113" w:name="_Toc142295706"/>
      <w:bookmarkStart w:id="114" w:name="_Toc133155851"/>
      <w:bookmarkStart w:id="115" w:name="_Toc91861567"/>
      <w:bookmarkStart w:id="116" w:name="_Toc133155807"/>
      <w:bookmarkStart w:id="117" w:name="_Toc13429"/>
      <w:r>
        <w:rPr>
          <w:rFonts w:hint="eastAsia" w:ascii="仿宋" w:hAnsi="仿宋" w:eastAsia="仿宋" w:cs="仿宋"/>
          <w:color w:val="auto"/>
          <w:sz w:val="24"/>
          <w:szCs w:val="24"/>
        </w:rPr>
        <w:t>七、附件、图纸及包装要求</w:t>
      </w:r>
      <w:bookmarkEnd w:id="112"/>
      <w:bookmarkEnd w:id="113"/>
      <w:bookmarkEnd w:id="114"/>
      <w:bookmarkEnd w:id="115"/>
      <w:bookmarkEnd w:id="116"/>
      <w:bookmarkEnd w:id="117"/>
    </w:p>
    <w:p w14:paraId="53327C76">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rPr>
        <w:t>所有设备按照制造商规定的产品包装和随机标准附件为准。</w:t>
      </w:r>
    </w:p>
    <w:p w14:paraId="52DD9EBF">
      <w:pPr>
        <w:pStyle w:val="4"/>
        <w:spacing w:line="360" w:lineRule="exact"/>
        <w:rPr>
          <w:rFonts w:hint="eastAsia" w:ascii="仿宋" w:hAnsi="仿宋" w:eastAsia="仿宋" w:cs="仿宋"/>
          <w:color w:val="auto"/>
          <w:sz w:val="24"/>
          <w:szCs w:val="24"/>
        </w:rPr>
      </w:pPr>
      <w:bookmarkStart w:id="118" w:name="_Toc142295707"/>
      <w:bookmarkStart w:id="119" w:name="_Toc133155808"/>
      <w:bookmarkStart w:id="120" w:name="_Toc97819601"/>
      <w:bookmarkStart w:id="121" w:name="_Toc27561"/>
      <w:bookmarkStart w:id="122" w:name="_Toc133155852"/>
      <w:r>
        <w:rPr>
          <w:rFonts w:hint="eastAsia" w:ascii="仿宋" w:hAnsi="仿宋" w:eastAsia="仿宋" w:cs="仿宋"/>
          <w:color w:val="auto"/>
          <w:sz w:val="24"/>
          <w:szCs w:val="24"/>
        </w:rPr>
        <w:t>八、其他</w:t>
      </w:r>
      <w:bookmarkEnd w:id="104"/>
      <w:bookmarkEnd w:id="111"/>
      <w:bookmarkEnd w:id="118"/>
      <w:bookmarkEnd w:id="119"/>
      <w:bookmarkEnd w:id="120"/>
      <w:bookmarkEnd w:id="121"/>
      <w:bookmarkEnd w:id="122"/>
    </w:p>
    <w:p w14:paraId="1B1FE419">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（一）供应商必须在响应文件中对以上条款和服务承诺明确列出，承诺内容必须达到本采购文件及校内询价采购其他条款的要求。</w:t>
      </w:r>
    </w:p>
    <w:p w14:paraId="317E5D56">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（二）其他未尽事宜由供需双方在采购合同中详细约定。</w:t>
      </w:r>
    </w:p>
    <w:p w14:paraId="57CF864E">
      <w:pPr>
        <w:rPr>
          <w:rFonts w:hint="eastAsia" w:ascii="仿宋" w:hAnsi="仿宋" w:eastAsia="仿宋" w:cs="仿宋"/>
          <w:color w:val="auto"/>
        </w:rPr>
      </w:pPr>
    </w:p>
    <w:p w14:paraId="4F6044EA">
      <w:pPr>
        <w:pStyle w:val="14"/>
        <w:rPr>
          <w:rFonts w:hint="eastAsia" w:ascii="仿宋" w:hAnsi="仿宋" w:eastAsia="仿宋" w:cs="仿宋"/>
          <w:kern w:val="0"/>
          <w:sz w:val="24"/>
          <w:szCs w:val="24"/>
        </w:rPr>
      </w:pPr>
    </w:p>
    <w:p w14:paraId="3B409209">
      <w:pPr>
        <w:rPr>
          <w:rFonts w:hint="eastAsia" w:ascii="仿宋" w:hAnsi="仿宋" w:eastAsia="仿宋" w:cs="仿宋"/>
          <w:kern w:val="0"/>
          <w:sz w:val="24"/>
          <w:szCs w:val="24"/>
        </w:rPr>
      </w:pPr>
    </w:p>
    <w:p w14:paraId="372F329F">
      <w:pPr>
        <w:pStyle w:val="12"/>
        <w:rPr>
          <w:rFonts w:hint="eastAsia" w:ascii="仿宋" w:hAnsi="仿宋" w:eastAsia="仿宋" w:cs="仿宋"/>
          <w:kern w:val="0"/>
          <w:sz w:val="24"/>
          <w:szCs w:val="24"/>
        </w:rPr>
      </w:pPr>
    </w:p>
    <w:p w14:paraId="28B5BEF3">
      <w:pPr>
        <w:rPr>
          <w:rFonts w:hint="eastAsia" w:ascii="仿宋" w:hAnsi="仿宋" w:eastAsia="仿宋" w:cs="仿宋"/>
        </w:rPr>
      </w:pPr>
    </w:p>
    <w:p w14:paraId="5F6B4B2A">
      <w:pPr>
        <w:rPr>
          <w:rFonts w:hint="eastAsia" w:ascii="仿宋" w:hAnsi="仿宋" w:eastAsia="仿宋" w:cs="仿宋"/>
          <w:b/>
          <w:bCs/>
          <w:sz w:val="30"/>
          <w:szCs w:val="30"/>
        </w:rPr>
      </w:pPr>
      <w:r>
        <w:rPr>
          <w:rFonts w:hint="eastAsia" w:ascii="仿宋" w:hAnsi="仿宋" w:eastAsia="仿宋" w:cs="仿宋"/>
          <w:b/>
          <w:bCs/>
          <w:sz w:val="30"/>
          <w:szCs w:val="30"/>
        </w:rPr>
        <w:br w:type="page"/>
      </w:r>
    </w:p>
    <w:p w14:paraId="322F70C3">
      <w:pPr>
        <w:pStyle w:val="3"/>
        <w:spacing w:line="480" w:lineRule="exact"/>
        <w:jc w:val="center"/>
        <w:rPr>
          <w:rFonts w:hint="eastAsia" w:ascii="仿宋" w:hAnsi="仿宋" w:eastAsia="仿宋" w:cs="仿宋"/>
        </w:rPr>
      </w:pPr>
      <w:bookmarkStart w:id="123" w:name="_Toc27409"/>
      <w:r>
        <w:rPr>
          <w:rFonts w:hint="eastAsia" w:ascii="仿宋" w:hAnsi="仿宋" w:eastAsia="仿宋" w:cs="仿宋"/>
        </w:rPr>
        <w:t>第四篇　合同主要条款及合同格式</w:t>
      </w:r>
      <w:bookmarkEnd w:id="123"/>
    </w:p>
    <w:p w14:paraId="6105AEE5">
      <w:pPr>
        <w:pStyle w:val="4"/>
        <w:spacing w:line="360" w:lineRule="exact"/>
        <w:rPr>
          <w:rFonts w:hint="eastAsia" w:ascii="仿宋" w:hAnsi="仿宋" w:eastAsia="仿宋" w:cs="仿宋"/>
          <w:sz w:val="24"/>
          <w:szCs w:val="24"/>
        </w:rPr>
      </w:pPr>
      <w:bookmarkStart w:id="124" w:name="_Toc16252"/>
      <w:r>
        <w:rPr>
          <w:rFonts w:hint="eastAsia" w:ascii="仿宋" w:hAnsi="仿宋" w:eastAsia="仿宋" w:cs="仿宋"/>
          <w:sz w:val="24"/>
          <w:szCs w:val="24"/>
        </w:rPr>
        <w:t>一、定义</w:t>
      </w:r>
      <w:bookmarkEnd w:id="124"/>
    </w:p>
    <w:p w14:paraId="32138107">
      <w:pPr>
        <w:spacing w:line="276" w:lineRule="auto"/>
        <w:ind w:left="842" w:leftChars="172" w:hanging="360" w:hangingChars="150"/>
        <w:rPr>
          <w:rFonts w:hint="eastAsia" w:ascii="仿宋" w:hAnsi="仿宋" w:eastAsia="仿宋" w:cs="仿宋"/>
          <w:sz w:val="24"/>
          <w:szCs w:val="24"/>
        </w:rPr>
      </w:pPr>
      <w:r>
        <w:rPr>
          <w:rFonts w:hint="eastAsia" w:ascii="仿宋" w:hAnsi="仿宋" w:eastAsia="仿宋" w:cs="仿宋"/>
          <w:sz w:val="24"/>
          <w:szCs w:val="24"/>
        </w:rPr>
        <w:t>1．需方是指通过询价采购，接受合同货物及服务的机关、事业单位或团体组织。</w:t>
      </w:r>
    </w:p>
    <w:p w14:paraId="3149AA5B">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2．供方是指成交后提供合同货物和服务的企业法人。</w:t>
      </w:r>
    </w:p>
    <w:p w14:paraId="72194377">
      <w:pPr>
        <w:snapToGrid w:val="0"/>
        <w:spacing w:line="276" w:lineRule="auto"/>
        <w:ind w:left="842" w:leftChars="172" w:hanging="360" w:hangingChars="150"/>
        <w:rPr>
          <w:rFonts w:hint="eastAsia" w:ascii="仿宋" w:hAnsi="仿宋" w:eastAsia="仿宋" w:cs="仿宋"/>
          <w:sz w:val="24"/>
          <w:szCs w:val="24"/>
        </w:rPr>
      </w:pPr>
      <w:r>
        <w:rPr>
          <w:rFonts w:hint="eastAsia" w:ascii="仿宋" w:hAnsi="仿宋" w:eastAsia="仿宋" w:cs="仿宋"/>
          <w:sz w:val="24"/>
          <w:szCs w:val="24"/>
        </w:rPr>
        <w:t>3．合同是指由采购人和成交供应商按照询价采购文件、补遗书和报价文件以及书面承诺的实质性内容，规范成要约和承诺，通过协商一致达成的书面协议。</w:t>
      </w:r>
    </w:p>
    <w:p w14:paraId="4E3E2756">
      <w:pPr>
        <w:snapToGrid w:val="0"/>
        <w:spacing w:line="276" w:lineRule="auto"/>
        <w:ind w:left="842" w:leftChars="172" w:hanging="360" w:hangingChars="150"/>
        <w:rPr>
          <w:rFonts w:hint="eastAsia" w:ascii="仿宋" w:hAnsi="仿宋" w:eastAsia="仿宋" w:cs="仿宋"/>
          <w:sz w:val="24"/>
          <w:szCs w:val="24"/>
        </w:rPr>
      </w:pPr>
      <w:r>
        <w:rPr>
          <w:rFonts w:hint="eastAsia" w:ascii="仿宋" w:hAnsi="仿宋" w:eastAsia="仿宋" w:cs="仿宋"/>
          <w:sz w:val="24"/>
          <w:szCs w:val="24"/>
        </w:rPr>
        <w:t>4．合同价格系指根据合同规定，在供方全面正确地履行合同义务时需方应支付给供方的款项。</w:t>
      </w:r>
    </w:p>
    <w:p w14:paraId="4177F8DE">
      <w:pPr>
        <w:snapToGrid w:val="0"/>
        <w:spacing w:line="276" w:lineRule="auto"/>
        <w:ind w:left="842" w:leftChars="172" w:hanging="360" w:hangingChars="150"/>
        <w:rPr>
          <w:rFonts w:hint="eastAsia" w:ascii="仿宋" w:hAnsi="仿宋" w:eastAsia="仿宋" w:cs="仿宋"/>
          <w:sz w:val="24"/>
          <w:szCs w:val="24"/>
        </w:rPr>
      </w:pPr>
      <w:r>
        <w:rPr>
          <w:rFonts w:hint="eastAsia" w:ascii="仿宋" w:hAnsi="仿宋" w:eastAsia="仿宋" w:cs="仿宋"/>
          <w:sz w:val="24"/>
          <w:szCs w:val="24"/>
        </w:rPr>
        <w:t>5．技术资料是指合同货物及其相关的设计、制造、监造、检验、验收等文件（包括图纸、各种文字说明、标准）。</w:t>
      </w:r>
    </w:p>
    <w:p w14:paraId="32932255">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6．合同货物是指供方根据合同所需供应的</w:t>
      </w:r>
      <w:r>
        <w:rPr>
          <w:rStyle w:val="53"/>
          <w:rFonts w:hint="eastAsia" w:ascii="仿宋" w:hAnsi="仿宋" w:eastAsia="仿宋" w:cs="仿宋"/>
          <w:sz w:val="24"/>
          <w:szCs w:val="24"/>
        </w:rPr>
        <w:t>设备</w:t>
      </w:r>
      <w:r>
        <w:rPr>
          <w:rFonts w:hint="eastAsia" w:ascii="仿宋" w:hAnsi="仿宋" w:eastAsia="仿宋" w:cs="仿宋"/>
          <w:sz w:val="24"/>
          <w:szCs w:val="24"/>
        </w:rPr>
        <w:t>。</w:t>
      </w:r>
    </w:p>
    <w:p w14:paraId="5198EDDF">
      <w:pPr>
        <w:pStyle w:val="4"/>
        <w:spacing w:line="360" w:lineRule="exact"/>
        <w:rPr>
          <w:rFonts w:hint="eastAsia" w:ascii="仿宋" w:hAnsi="仿宋" w:eastAsia="仿宋" w:cs="仿宋"/>
          <w:sz w:val="24"/>
          <w:szCs w:val="24"/>
        </w:rPr>
      </w:pPr>
      <w:bookmarkStart w:id="125" w:name="_Toc17735"/>
      <w:r>
        <w:rPr>
          <w:rFonts w:hint="eastAsia" w:ascii="仿宋" w:hAnsi="仿宋" w:eastAsia="仿宋" w:cs="仿宋"/>
          <w:sz w:val="24"/>
          <w:szCs w:val="24"/>
        </w:rPr>
        <w:t>二、合同标的</w:t>
      </w:r>
      <w:bookmarkEnd w:id="125"/>
    </w:p>
    <w:p w14:paraId="72EA596D">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1．合同标的包括以下内容：详见清单。</w:t>
      </w:r>
    </w:p>
    <w:p w14:paraId="2375AD80">
      <w:pPr>
        <w:pStyle w:val="4"/>
        <w:spacing w:line="360" w:lineRule="exact"/>
        <w:rPr>
          <w:rFonts w:hint="eastAsia" w:ascii="仿宋" w:hAnsi="仿宋" w:eastAsia="仿宋" w:cs="仿宋"/>
          <w:sz w:val="24"/>
          <w:szCs w:val="24"/>
        </w:rPr>
      </w:pPr>
      <w:bookmarkStart w:id="126" w:name="_Toc31223"/>
      <w:r>
        <w:rPr>
          <w:rFonts w:hint="eastAsia" w:ascii="仿宋" w:hAnsi="仿宋" w:eastAsia="仿宋" w:cs="仿宋"/>
          <w:sz w:val="24"/>
          <w:szCs w:val="24"/>
        </w:rPr>
        <w:t>三、合同价格</w:t>
      </w:r>
      <w:bookmarkEnd w:id="126"/>
    </w:p>
    <w:p w14:paraId="748DC790">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1．合同价格即合同总价。</w:t>
      </w:r>
    </w:p>
    <w:p w14:paraId="7E2DC4C3">
      <w:pPr>
        <w:snapToGrid w:val="0"/>
        <w:spacing w:line="276" w:lineRule="auto"/>
        <w:ind w:left="931" w:leftChars="204" w:hanging="360" w:hangingChars="150"/>
        <w:rPr>
          <w:rFonts w:hint="eastAsia" w:ascii="仿宋" w:hAnsi="仿宋" w:eastAsia="仿宋" w:cs="仿宋"/>
          <w:sz w:val="24"/>
          <w:szCs w:val="24"/>
        </w:rPr>
      </w:pPr>
      <w:r>
        <w:rPr>
          <w:rFonts w:hint="eastAsia" w:ascii="仿宋" w:hAnsi="仿宋" w:eastAsia="仿宋" w:cs="仿宋"/>
          <w:sz w:val="24"/>
          <w:szCs w:val="24"/>
        </w:rPr>
        <w:t>2．合同价格包括完成本项目所需的设备或货物购买（制造）费、辅材费、运输费、装卸费、安装调试费、培训费及各种应纳的税费。</w:t>
      </w:r>
    </w:p>
    <w:p w14:paraId="3CE26AF2">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3．合同货物单价为最终中选报价单价。</w:t>
      </w:r>
    </w:p>
    <w:p w14:paraId="552D945D">
      <w:pPr>
        <w:pStyle w:val="4"/>
        <w:spacing w:line="360" w:lineRule="exact"/>
        <w:rPr>
          <w:rFonts w:hint="eastAsia" w:ascii="仿宋" w:hAnsi="仿宋" w:eastAsia="仿宋" w:cs="仿宋"/>
          <w:sz w:val="24"/>
          <w:szCs w:val="24"/>
        </w:rPr>
      </w:pPr>
      <w:bookmarkStart w:id="127" w:name="_Toc23585"/>
      <w:r>
        <w:rPr>
          <w:rFonts w:hint="eastAsia" w:ascii="仿宋" w:hAnsi="仿宋" w:eastAsia="仿宋" w:cs="仿宋"/>
          <w:sz w:val="24"/>
          <w:szCs w:val="24"/>
        </w:rPr>
        <w:t>四、付款</w:t>
      </w:r>
      <w:bookmarkEnd w:id="127"/>
    </w:p>
    <w:p w14:paraId="50A19471">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1．本合同使用货币币制，如未作特别说明均为人民币。</w:t>
      </w:r>
    </w:p>
    <w:p w14:paraId="61C89907">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2．付款方式采取承兑汇票或转账支票支付。</w:t>
      </w:r>
    </w:p>
    <w:p w14:paraId="67A3838C">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3．付款方法按询价采购文件商务条款要求执行。</w:t>
      </w:r>
    </w:p>
    <w:p w14:paraId="06FA822E">
      <w:pPr>
        <w:pStyle w:val="4"/>
        <w:spacing w:line="360" w:lineRule="exact"/>
        <w:rPr>
          <w:rFonts w:hint="eastAsia" w:ascii="仿宋" w:hAnsi="仿宋" w:eastAsia="仿宋" w:cs="仿宋"/>
          <w:sz w:val="24"/>
          <w:szCs w:val="24"/>
        </w:rPr>
      </w:pPr>
      <w:bookmarkStart w:id="128" w:name="_Toc32163"/>
      <w:r>
        <w:rPr>
          <w:rFonts w:hint="eastAsia" w:ascii="仿宋" w:hAnsi="仿宋" w:eastAsia="仿宋" w:cs="仿宋"/>
          <w:sz w:val="24"/>
          <w:szCs w:val="24"/>
        </w:rPr>
        <w:t>五、合同生效及其它</w:t>
      </w:r>
      <w:bookmarkEnd w:id="128"/>
    </w:p>
    <w:p w14:paraId="5360DCE7">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1．成交结果将在</w:t>
      </w:r>
      <w:r>
        <w:rPr>
          <w:rStyle w:val="73"/>
          <w:rFonts w:hint="eastAsia" w:ascii="仿宋" w:hAnsi="仿宋" w:eastAsia="仿宋" w:cs="仿宋"/>
          <w:sz w:val="24"/>
          <w:szCs w:val="24"/>
        </w:rPr>
        <w:t>在四川外国语大学采购一体化平台(https://cgpt.sisu.edu.cn/)、行采家上</w:t>
      </w:r>
      <w:r>
        <w:rPr>
          <w:rFonts w:hint="eastAsia" w:ascii="仿宋" w:hAnsi="仿宋" w:eastAsia="仿宋" w:cs="仿宋"/>
          <w:sz w:val="24"/>
          <w:szCs w:val="24"/>
        </w:rPr>
        <w:t>进行公示。</w:t>
      </w:r>
    </w:p>
    <w:p w14:paraId="46075A9E">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（一）采购人与成交供应商应当在成交通知书发出之日起30日内签订合同。</w:t>
      </w:r>
    </w:p>
    <w:p w14:paraId="232C2AEE">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（二）询价采购文件、成交供应商的响应文件及有效承诺文件等，均为签订合同的依据。</w:t>
      </w:r>
    </w:p>
    <w:p w14:paraId="7077A388">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（三）如成交供应商放弃成交项目或在签订合同时擅自改变成交状态的，将取消其成交资格。</w:t>
      </w:r>
    </w:p>
    <w:p w14:paraId="38C985A7">
      <w:pPr>
        <w:snapToGrid w:val="0"/>
        <w:spacing w:line="276" w:lineRule="auto"/>
        <w:ind w:left="898" w:leftChars="204" w:hanging="327"/>
        <w:rPr>
          <w:rFonts w:hint="eastAsia" w:ascii="仿宋" w:hAnsi="仿宋" w:eastAsia="仿宋" w:cs="仿宋"/>
          <w:sz w:val="24"/>
          <w:szCs w:val="24"/>
        </w:rPr>
      </w:pPr>
      <w:r>
        <w:rPr>
          <w:rFonts w:hint="eastAsia" w:ascii="仿宋" w:hAnsi="仿宋" w:eastAsia="仿宋" w:cs="仿宋"/>
          <w:sz w:val="24"/>
          <w:szCs w:val="24"/>
        </w:rPr>
        <w:t>2．合同生效及其效力应符合《中华人民共和国民法典》有关规定。</w:t>
      </w:r>
    </w:p>
    <w:p w14:paraId="26192B37">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3．合同应经当事人法定代表人或委托代理人签字，加盖合同专用章。</w:t>
      </w:r>
    </w:p>
    <w:p w14:paraId="2E9BA4C3">
      <w:pPr>
        <w:snapToGrid w:val="0"/>
        <w:spacing w:line="276" w:lineRule="auto"/>
        <w:ind w:left="931" w:leftChars="204" w:hanging="360" w:hangingChars="150"/>
        <w:rPr>
          <w:rFonts w:hint="eastAsia" w:ascii="仿宋" w:hAnsi="仿宋" w:eastAsia="仿宋" w:cs="仿宋"/>
          <w:sz w:val="24"/>
          <w:szCs w:val="24"/>
        </w:rPr>
      </w:pPr>
      <w:r>
        <w:rPr>
          <w:rFonts w:hint="eastAsia" w:ascii="仿宋" w:hAnsi="仿宋" w:eastAsia="仿宋" w:cs="仿宋"/>
          <w:sz w:val="24"/>
          <w:szCs w:val="24"/>
        </w:rPr>
        <w:t>4．合同所包括附件（询价采购文件、询价过程中的补充文件、成交供应商的报价文件及相关承诺文件），是合同不可分割的一部分，具有同等法法律效力。</w:t>
      </w:r>
    </w:p>
    <w:p w14:paraId="240CA721">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5．合同需提供担保的，按《中华人民共和国民法典》规定执行。</w:t>
      </w:r>
    </w:p>
    <w:p w14:paraId="1474721C">
      <w:pPr>
        <w:snapToGrid w:val="0"/>
        <w:spacing w:line="276" w:lineRule="auto"/>
        <w:ind w:left="931" w:leftChars="204" w:hanging="360" w:hangingChars="150"/>
        <w:rPr>
          <w:rFonts w:hint="eastAsia" w:ascii="仿宋" w:hAnsi="仿宋" w:eastAsia="仿宋" w:cs="仿宋"/>
          <w:sz w:val="24"/>
          <w:szCs w:val="24"/>
        </w:rPr>
      </w:pPr>
      <w:r>
        <w:rPr>
          <w:rFonts w:hint="eastAsia" w:ascii="仿宋" w:hAnsi="仿宋" w:eastAsia="仿宋" w:cs="仿宋"/>
          <w:sz w:val="24"/>
          <w:szCs w:val="24"/>
        </w:rPr>
        <w:t>6．本合同条件未尽事宜依照《中华人民共和国民法典》，由供需双方共同协商确定。</w:t>
      </w:r>
    </w:p>
    <w:p w14:paraId="524A5CD6">
      <w:pPr>
        <w:pStyle w:val="12"/>
        <w:spacing w:line="276" w:lineRule="auto"/>
        <w:rPr>
          <w:rFonts w:hint="eastAsia" w:ascii="仿宋" w:hAnsi="仿宋" w:eastAsia="仿宋" w:cs="仿宋"/>
        </w:rPr>
      </w:pPr>
    </w:p>
    <w:p w14:paraId="09D84E38">
      <w:pPr>
        <w:rPr>
          <w:rFonts w:hint="eastAsia" w:ascii="仿宋" w:hAnsi="仿宋" w:eastAsia="仿宋" w:cs="仿宋"/>
        </w:rPr>
      </w:pPr>
    </w:p>
    <w:p w14:paraId="4A3D70F7">
      <w:pPr>
        <w:pStyle w:val="12"/>
        <w:rPr>
          <w:rFonts w:hint="eastAsia" w:ascii="仿宋" w:hAnsi="仿宋" w:eastAsia="仿宋" w:cs="仿宋"/>
        </w:rPr>
      </w:pPr>
    </w:p>
    <w:bookmarkEnd w:id="50"/>
    <w:bookmarkEnd w:id="51"/>
    <w:bookmarkEnd w:id="52"/>
    <w:bookmarkEnd w:id="53"/>
    <w:p w14:paraId="32239D88">
      <w:pPr>
        <w:rPr>
          <w:rFonts w:hint="eastAsia" w:ascii="仿宋" w:hAnsi="仿宋" w:eastAsia="仿宋" w:cs="仿宋"/>
          <w:b/>
          <w:bCs/>
          <w:sz w:val="24"/>
          <w:szCs w:val="24"/>
        </w:rPr>
      </w:pPr>
      <w:bookmarkStart w:id="129" w:name="_Toc246395374"/>
      <w:bookmarkStart w:id="130" w:name="_Toc246305567"/>
      <w:bookmarkStart w:id="131" w:name="_Toc223847762"/>
      <w:bookmarkStart w:id="132" w:name="_Toc29617"/>
      <w:r>
        <w:rPr>
          <w:rFonts w:hint="eastAsia" w:ascii="仿宋" w:hAnsi="仿宋" w:eastAsia="仿宋" w:cs="仿宋"/>
          <w:b/>
          <w:bCs/>
          <w:sz w:val="24"/>
          <w:szCs w:val="24"/>
        </w:rPr>
        <w:t>附页：合同格式</w:t>
      </w:r>
      <w:bookmarkEnd w:id="129"/>
      <w:bookmarkEnd w:id="130"/>
      <w:bookmarkEnd w:id="131"/>
      <w:r>
        <w:rPr>
          <w:rFonts w:hint="eastAsia" w:ascii="仿宋" w:hAnsi="仿宋" w:eastAsia="仿宋" w:cs="仿宋"/>
          <w:b/>
          <w:bCs/>
          <w:sz w:val="24"/>
          <w:szCs w:val="24"/>
        </w:rPr>
        <w:t>（参考）</w:t>
      </w:r>
      <w:bookmarkEnd w:id="132"/>
    </w:p>
    <w:p w14:paraId="1B5F302B">
      <w:pPr>
        <w:spacing w:line="276" w:lineRule="auto"/>
        <w:jc w:val="center"/>
        <w:rPr>
          <w:rFonts w:hint="eastAsia" w:ascii="仿宋" w:hAnsi="仿宋" w:eastAsia="仿宋" w:cs="仿宋"/>
          <w:b/>
          <w:bCs/>
          <w:sz w:val="24"/>
          <w:szCs w:val="24"/>
        </w:rPr>
      </w:pPr>
      <w:r>
        <w:rPr>
          <w:rFonts w:hint="eastAsia" w:ascii="仿宋" w:hAnsi="仿宋" w:eastAsia="仿宋" w:cs="仿宋"/>
          <w:b/>
          <w:bCs/>
          <w:sz w:val="24"/>
          <w:szCs w:val="24"/>
        </w:rPr>
        <w:t>四川外国语大学XXX项目合同</w:t>
      </w:r>
    </w:p>
    <w:p w14:paraId="2DC79938">
      <w:pPr>
        <w:spacing w:line="276" w:lineRule="auto"/>
        <w:ind w:firstLine="3966" w:firstLineChars="1646"/>
        <w:rPr>
          <w:rFonts w:hint="eastAsia" w:ascii="仿宋" w:hAnsi="仿宋" w:eastAsia="仿宋" w:cs="仿宋"/>
          <w:b/>
          <w:bCs/>
          <w:sz w:val="24"/>
          <w:szCs w:val="24"/>
          <w:u w:val="single"/>
        </w:rPr>
      </w:pPr>
      <w:r>
        <w:rPr>
          <w:rFonts w:hint="eastAsia" w:ascii="仿宋" w:hAnsi="仿宋" w:eastAsia="仿宋" w:cs="仿宋"/>
          <w:b/>
          <w:bCs/>
          <w:sz w:val="24"/>
          <w:szCs w:val="24"/>
        </w:rPr>
        <w:t>采购执行单号：</w:t>
      </w:r>
    </w:p>
    <w:p w14:paraId="5D4DCAA4">
      <w:pPr>
        <w:spacing w:line="276" w:lineRule="auto"/>
        <w:rPr>
          <w:rFonts w:hint="eastAsia" w:ascii="仿宋" w:hAnsi="仿宋" w:eastAsia="仿宋" w:cs="仿宋"/>
          <w:sz w:val="24"/>
          <w:szCs w:val="24"/>
        </w:rPr>
      </w:pPr>
    </w:p>
    <w:p w14:paraId="0C63D27E">
      <w:pPr>
        <w:spacing w:line="276" w:lineRule="auto"/>
        <w:rPr>
          <w:rFonts w:hint="eastAsia" w:ascii="仿宋" w:hAnsi="仿宋" w:eastAsia="仿宋" w:cs="仿宋"/>
          <w:sz w:val="24"/>
          <w:szCs w:val="24"/>
        </w:rPr>
      </w:pPr>
      <w:r>
        <w:rPr>
          <w:rFonts w:hint="eastAsia" w:ascii="仿宋" w:hAnsi="仿宋" w:eastAsia="仿宋" w:cs="仿宋"/>
          <w:sz w:val="24"/>
          <w:szCs w:val="24"/>
        </w:rPr>
        <w:t>甲方：___________________________计量单位：_____________</w:t>
      </w:r>
    </w:p>
    <w:p w14:paraId="6C8EE83D">
      <w:pPr>
        <w:spacing w:line="276" w:lineRule="auto"/>
        <w:rPr>
          <w:rFonts w:hint="eastAsia" w:ascii="仿宋" w:hAnsi="仿宋" w:eastAsia="仿宋" w:cs="仿宋"/>
          <w:sz w:val="24"/>
          <w:szCs w:val="24"/>
        </w:rPr>
      </w:pPr>
      <w:r>
        <w:rPr>
          <w:rFonts w:hint="eastAsia" w:ascii="仿宋" w:hAnsi="仿宋" w:eastAsia="仿宋" w:cs="仿宋"/>
          <w:sz w:val="24"/>
          <w:szCs w:val="24"/>
        </w:rPr>
        <w:t>乙方：___________________________计价单位：_____________</w:t>
      </w:r>
    </w:p>
    <w:p w14:paraId="41705C67">
      <w:pPr>
        <w:spacing w:line="276" w:lineRule="auto"/>
        <w:rPr>
          <w:rFonts w:hint="eastAsia" w:ascii="仿宋" w:hAnsi="仿宋" w:eastAsia="仿宋" w:cs="仿宋"/>
          <w:sz w:val="24"/>
          <w:szCs w:val="24"/>
        </w:rPr>
      </w:pPr>
    </w:p>
    <w:p w14:paraId="0E95B928">
      <w:pPr>
        <w:spacing w:line="276" w:lineRule="auto"/>
        <w:rPr>
          <w:rFonts w:hint="eastAsia" w:ascii="仿宋" w:hAnsi="仿宋" w:eastAsia="仿宋" w:cs="仿宋"/>
          <w:sz w:val="24"/>
          <w:szCs w:val="24"/>
        </w:rPr>
      </w:pPr>
      <w:r>
        <w:rPr>
          <w:rFonts w:hint="eastAsia" w:ascii="仿宋" w:hAnsi="仿宋" w:eastAsia="仿宋" w:cs="仿宋"/>
          <w:sz w:val="24"/>
          <w:szCs w:val="24"/>
        </w:rPr>
        <w:t>协商一致，达成以下购销合同：</w:t>
      </w:r>
    </w:p>
    <w:tbl>
      <w:tblPr>
        <w:tblStyle w:val="29"/>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1591"/>
        <w:gridCol w:w="900"/>
        <w:gridCol w:w="769"/>
        <w:gridCol w:w="283"/>
        <w:gridCol w:w="993"/>
        <w:gridCol w:w="1440"/>
        <w:gridCol w:w="2103"/>
      </w:tblGrid>
      <w:tr w14:paraId="5FF50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560" w:type="dxa"/>
            <w:tcBorders>
              <w:top w:val="single" w:color="auto" w:sz="4" w:space="0"/>
              <w:bottom w:val="single" w:color="auto" w:sz="4" w:space="0"/>
              <w:right w:val="single" w:color="auto" w:sz="4" w:space="0"/>
            </w:tcBorders>
            <w:vAlign w:val="center"/>
          </w:tcPr>
          <w:p w14:paraId="20ECEFED">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商品名称</w:t>
            </w:r>
          </w:p>
        </w:tc>
        <w:tc>
          <w:tcPr>
            <w:tcW w:w="1591" w:type="dxa"/>
            <w:tcBorders>
              <w:top w:val="single" w:color="auto" w:sz="4" w:space="0"/>
              <w:left w:val="single" w:color="auto" w:sz="4" w:space="0"/>
              <w:bottom w:val="single" w:color="auto" w:sz="4" w:space="0"/>
              <w:right w:val="single" w:color="auto" w:sz="4" w:space="0"/>
            </w:tcBorders>
            <w:vAlign w:val="center"/>
          </w:tcPr>
          <w:p w14:paraId="3CBD1A02">
            <w:pPr>
              <w:spacing w:line="276" w:lineRule="auto"/>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14:paraId="3D9BA06F">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166696C5">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单价</w:t>
            </w:r>
          </w:p>
        </w:tc>
        <w:tc>
          <w:tcPr>
            <w:tcW w:w="993" w:type="dxa"/>
            <w:tcBorders>
              <w:top w:val="single" w:color="auto" w:sz="4" w:space="0"/>
              <w:left w:val="single" w:color="auto" w:sz="4" w:space="0"/>
              <w:bottom w:val="single" w:color="auto" w:sz="4" w:space="0"/>
              <w:right w:val="single" w:color="auto" w:sz="4" w:space="0"/>
            </w:tcBorders>
            <w:vAlign w:val="center"/>
          </w:tcPr>
          <w:p w14:paraId="78B2D23D">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总价</w:t>
            </w:r>
          </w:p>
        </w:tc>
        <w:tc>
          <w:tcPr>
            <w:tcW w:w="1440" w:type="dxa"/>
            <w:tcBorders>
              <w:top w:val="single" w:color="auto" w:sz="4" w:space="0"/>
              <w:left w:val="single" w:color="auto" w:sz="4" w:space="0"/>
              <w:bottom w:val="single" w:color="auto" w:sz="4" w:space="0"/>
              <w:right w:val="single" w:color="auto" w:sz="4" w:space="0"/>
            </w:tcBorders>
            <w:vAlign w:val="center"/>
          </w:tcPr>
          <w:p w14:paraId="7F3863B8">
            <w:pPr>
              <w:spacing w:line="276" w:lineRule="auto"/>
              <w:jc w:val="center"/>
              <w:rPr>
                <w:rFonts w:hint="eastAsia" w:ascii="仿宋" w:hAnsi="仿宋" w:eastAsia="仿宋" w:cs="仿宋"/>
                <w:sz w:val="24"/>
                <w:szCs w:val="24"/>
              </w:rPr>
            </w:pPr>
            <w:r>
              <w:rPr>
                <w:rFonts w:hint="eastAsia" w:ascii="仿宋" w:hAnsi="仿宋" w:eastAsia="仿宋" w:cs="仿宋"/>
                <w:sz w:val="24"/>
                <w:szCs w:val="24"/>
              </w:rPr>
              <w:t>交货时间</w:t>
            </w:r>
          </w:p>
        </w:tc>
        <w:tc>
          <w:tcPr>
            <w:tcW w:w="2103" w:type="dxa"/>
            <w:tcBorders>
              <w:top w:val="single" w:color="auto" w:sz="4" w:space="0"/>
              <w:left w:val="single" w:color="auto" w:sz="4" w:space="0"/>
              <w:bottom w:val="single" w:color="auto" w:sz="4" w:space="0"/>
            </w:tcBorders>
            <w:vAlign w:val="center"/>
          </w:tcPr>
          <w:p w14:paraId="315689E6">
            <w:pPr>
              <w:spacing w:line="276" w:lineRule="auto"/>
              <w:jc w:val="center"/>
              <w:rPr>
                <w:rFonts w:hint="eastAsia" w:ascii="仿宋" w:hAnsi="仿宋" w:eastAsia="仿宋" w:cs="仿宋"/>
                <w:sz w:val="24"/>
                <w:szCs w:val="24"/>
              </w:rPr>
            </w:pPr>
            <w:r>
              <w:rPr>
                <w:rFonts w:hint="eastAsia" w:ascii="仿宋" w:hAnsi="仿宋" w:eastAsia="仿宋" w:cs="仿宋"/>
                <w:sz w:val="24"/>
                <w:szCs w:val="24"/>
              </w:rPr>
              <w:t>交货地点</w:t>
            </w:r>
          </w:p>
        </w:tc>
      </w:tr>
      <w:tr w14:paraId="1B802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551BD862">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28491752">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171077F6">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6DD6E3AB">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7E90603">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1989AB2">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0673974D">
            <w:pPr>
              <w:spacing w:line="276" w:lineRule="auto"/>
              <w:jc w:val="center"/>
              <w:rPr>
                <w:rFonts w:hint="eastAsia" w:ascii="仿宋" w:hAnsi="仿宋" w:eastAsia="仿宋" w:cs="仿宋"/>
                <w:sz w:val="24"/>
                <w:szCs w:val="24"/>
              </w:rPr>
            </w:pPr>
          </w:p>
        </w:tc>
      </w:tr>
      <w:tr w14:paraId="713F2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1EC627F7">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32F7F53D">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6D87FC13">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14DE59B8">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124A237">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56FDE90">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0FBA1833">
            <w:pPr>
              <w:spacing w:line="276" w:lineRule="auto"/>
              <w:jc w:val="center"/>
              <w:rPr>
                <w:rFonts w:hint="eastAsia" w:ascii="仿宋" w:hAnsi="仿宋" w:eastAsia="仿宋" w:cs="仿宋"/>
                <w:sz w:val="24"/>
                <w:szCs w:val="24"/>
              </w:rPr>
            </w:pPr>
          </w:p>
        </w:tc>
      </w:tr>
      <w:tr w14:paraId="109C8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1EC28098">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26CC0363">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BAAC155">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60C7C7F2">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B4E88AC">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EDE0EB1">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67E67ED4">
            <w:pPr>
              <w:spacing w:line="276" w:lineRule="auto"/>
              <w:jc w:val="center"/>
              <w:rPr>
                <w:rFonts w:hint="eastAsia" w:ascii="仿宋" w:hAnsi="仿宋" w:eastAsia="仿宋" w:cs="仿宋"/>
                <w:sz w:val="24"/>
                <w:szCs w:val="24"/>
              </w:rPr>
            </w:pPr>
          </w:p>
        </w:tc>
      </w:tr>
      <w:tr w14:paraId="3890E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5FC3DE74">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783A01D2">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6464D4E4">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0B48158F">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76FC38C">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5ADBF54">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3591E1D1">
            <w:pPr>
              <w:spacing w:line="276" w:lineRule="auto"/>
              <w:jc w:val="center"/>
              <w:rPr>
                <w:rFonts w:hint="eastAsia" w:ascii="仿宋" w:hAnsi="仿宋" w:eastAsia="仿宋" w:cs="仿宋"/>
                <w:sz w:val="24"/>
                <w:szCs w:val="24"/>
              </w:rPr>
            </w:pPr>
          </w:p>
        </w:tc>
      </w:tr>
      <w:tr w14:paraId="50B19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29588339">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43AEEB83">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288DD735">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6485E531">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FB679F0">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670F708">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06C1B7B7">
            <w:pPr>
              <w:spacing w:line="276" w:lineRule="auto"/>
              <w:jc w:val="center"/>
              <w:rPr>
                <w:rFonts w:hint="eastAsia" w:ascii="仿宋" w:hAnsi="仿宋" w:eastAsia="仿宋" w:cs="仿宋"/>
                <w:sz w:val="24"/>
                <w:szCs w:val="24"/>
              </w:rPr>
            </w:pPr>
          </w:p>
        </w:tc>
      </w:tr>
      <w:tr w14:paraId="7B0E5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4816E03D">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30A54EF1">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50D231AA">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2AC836DA">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DED18D8">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BDEF387">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633172CF">
            <w:pPr>
              <w:spacing w:line="276" w:lineRule="auto"/>
              <w:jc w:val="center"/>
              <w:rPr>
                <w:rFonts w:hint="eastAsia" w:ascii="仿宋" w:hAnsi="仿宋" w:eastAsia="仿宋" w:cs="仿宋"/>
                <w:sz w:val="24"/>
                <w:szCs w:val="24"/>
              </w:rPr>
            </w:pPr>
          </w:p>
        </w:tc>
      </w:tr>
      <w:tr w14:paraId="5779F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7036FDBB">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08B0DEF5">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465FF66">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5803ADD7">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030FD61">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27537C6">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35E96FFC">
            <w:pPr>
              <w:spacing w:line="276" w:lineRule="auto"/>
              <w:jc w:val="center"/>
              <w:rPr>
                <w:rFonts w:hint="eastAsia" w:ascii="仿宋" w:hAnsi="仿宋" w:eastAsia="仿宋" w:cs="仿宋"/>
                <w:sz w:val="24"/>
                <w:szCs w:val="24"/>
              </w:rPr>
            </w:pPr>
          </w:p>
        </w:tc>
      </w:tr>
      <w:tr w14:paraId="2CC1A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7C9A710A">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4BEF7A07">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3D293FE0">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72844C57">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87188E2">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69D39DE">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28C1C57A">
            <w:pPr>
              <w:spacing w:line="276" w:lineRule="auto"/>
              <w:jc w:val="center"/>
              <w:rPr>
                <w:rFonts w:hint="eastAsia" w:ascii="仿宋" w:hAnsi="仿宋" w:eastAsia="仿宋" w:cs="仿宋"/>
                <w:sz w:val="24"/>
                <w:szCs w:val="24"/>
              </w:rPr>
            </w:pPr>
          </w:p>
        </w:tc>
      </w:tr>
      <w:tr w14:paraId="0531C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1CFA8978">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52786F20">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14BF0BE">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095FAC3A">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65EE2A5">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129A8E8">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6641CBBB">
            <w:pPr>
              <w:spacing w:line="276" w:lineRule="auto"/>
              <w:jc w:val="center"/>
              <w:rPr>
                <w:rFonts w:hint="eastAsia" w:ascii="仿宋" w:hAnsi="仿宋" w:eastAsia="仿宋" w:cs="仿宋"/>
                <w:sz w:val="24"/>
                <w:szCs w:val="24"/>
              </w:rPr>
            </w:pPr>
          </w:p>
        </w:tc>
      </w:tr>
      <w:tr w14:paraId="21C3B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613C6332">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64B661E2">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3D60A72">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055B8E1C">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46781B8">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1E83681">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347FB15B">
            <w:pPr>
              <w:spacing w:line="276" w:lineRule="auto"/>
              <w:jc w:val="center"/>
              <w:rPr>
                <w:rFonts w:hint="eastAsia" w:ascii="仿宋" w:hAnsi="仿宋" w:eastAsia="仿宋" w:cs="仿宋"/>
                <w:sz w:val="24"/>
                <w:szCs w:val="24"/>
              </w:rPr>
            </w:pPr>
          </w:p>
        </w:tc>
      </w:tr>
      <w:tr w14:paraId="2F164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6C34301C">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2926811C">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533C80B">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6E8E22AA">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DD4B756">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48A4784">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07E674AA">
            <w:pPr>
              <w:spacing w:line="276" w:lineRule="auto"/>
              <w:jc w:val="center"/>
              <w:rPr>
                <w:rFonts w:hint="eastAsia" w:ascii="仿宋" w:hAnsi="仿宋" w:eastAsia="仿宋" w:cs="仿宋"/>
                <w:sz w:val="24"/>
                <w:szCs w:val="24"/>
              </w:rPr>
            </w:pPr>
          </w:p>
        </w:tc>
      </w:tr>
      <w:tr w14:paraId="0C49D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8"/>
            <w:tcBorders>
              <w:top w:val="single" w:color="auto" w:sz="4" w:space="0"/>
              <w:bottom w:val="single" w:color="auto" w:sz="4" w:space="0"/>
            </w:tcBorders>
            <w:vAlign w:val="center"/>
          </w:tcPr>
          <w:p w14:paraId="056845C9">
            <w:pPr>
              <w:spacing w:line="276" w:lineRule="auto"/>
              <w:rPr>
                <w:rFonts w:hint="eastAsia" w:ascii="仿宋" w:hAnsi="仿宋" w:eastAsia="仿宋" w:cs="仿宋"/>
                <w:sz w:val="24"/>
                <w:szCs w:val="24"/>
              </w:rPr>
            </w:pPr>
            <w:r>
              <w:rPr>
                <w:rFonts w:hint="eastAsia" w:ascii="仿宋" w:hAnsi="仿宋" w:eastAsia="仿宋" w:cs="仿宋"/>
                <w:sz w:val="24"/>
                <w:szCs w:val="24"/>
              </w:rPr>
              <w:t>合计人民币（小写）：</w:t>
            </w:r>
          </w:p>
        </w:tc>
      </w:tr>
      <w:tr w14:paraId="147F3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8"/>
            <w:tcBorders>
              <w:top w:val="single" w:color="auto" w:sz="4" w:space="0"/>
              <w:bottom w:val="single" w:color="auto" w:sz="4" w:space="0"/>
            </w:tcBorders>
            <w:vAlign w:val="center"/>
          </w:tcPr>
          <w:p w14:paraId="0811232D">
            <w:pPr>
              <w:spacing w:line="276" w:lineRule="auto"/>
              <w:rPr>
                <w:rFonts w:hint="eastAsia" w:ascii="仿宋" w:hAnsi="仿宋" w:eastAsia="仿宋" w:cs="仿宋"/>
                <w:sz w:val="24"/>
                <w:szCs w:val="24"/>
              </w:rPr>
            </w:pPr>
            <w:r>
              <w:rPr>
                <w:rFonts w:hint="eastAsia" w:ascii="仿宋" w:hAnsi="仿宋" w:eastAsia="仿宋" w:cs="仿宋"/>
                <w:sz w:val="24"/>
                <w:szCs w:val="24"/>
              </w:rPr>
              <w:t>合计人民币（大写）：</w:t>
            </w:r>
          </w:p>
        </w:tc>
      </w:tr>
      <w:tr w14:paraId="7861D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2" w:hRule="atLeast"/>
        </w:trPr>
        <w:tc>
          <w:tcPr>
            <w:tcW w:w="9639" w:type="dxa"/>
            <w:gridSpan w:val="8"/>
            <w:tcBorders>
              <w:top w:val="single" w:color="auto" w:sz="4" w:space="0"/>
              <w:bottom w:val="single" w:color="auto" w:sz="4" w:space="0"/>
            </w:tcBorders>
          </w:tcPr>
          <w:p w14:paraId="6EB26849">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一.质量要求和技术标准。乙方提供的商品必须是全新的，完全符合国家有关技术标准，乙方的质量保证及售后服务承诺如下：</w:t>
            </w:r>
          </w:p>
          <w:p w14:paraId="4D57ABFC">
            <w:pPr>
              <w:spacing w:line="276" w:lineRule="auto"/>
              <w:ind w:left="420"/>
              <w:rPr>
                <w:rFonts w:hint="eastAsia" w:ascii="仿宋" w:hAnsi="仿宋" w:eastAsia="仿宋" w:cs="仿宋"/>
                <w:sz w:val="24"/>
                <w:szCs w:val="24"/>
              </w:rPr>
            </w:pPr>
            <w:r>
              <w:rPr>
                <w:rFonts w:hint="eastAsia" w:ascii="仿宋" w:hAnsi="仿宋" w:eastAsia="仿宋" w:cs="仿宋"/>
                <w:sz w:val="24"/>
                <w:szCs w:val="24"/>
              </w:rPr>
              <w:t>1.质保期限：</w:t>
            </w:r>
          </w:p>
          <w:p w14:paraId="376DB8F1">
            <w:pPr>
              <w:spacing w:line="276" w:lineRule="auto"/>
              <w:ind w:left="420"/>
              <w:rPr>
                <w:rFonts w:hint="eastAsia" w:ascii="仿宋" w:hAnsi="仿宋" w:eastAsia="仿宋" w:cs="仿宋"/>
                <w:sz w:val="24"/>
                <w:szCs w:val="24"/>
              </w:rPr>
            </w:pPr>
            <w:r>
              <w:rPr>
                <w:rFonts w:hint="eastAsia" w:ascii="仿宋" w:hAnsi="仿宋" w:eastAsia="仿宋" w:cs="仿宋"/>
                <w:sz w:val="24"/>
                <w:szCs w:val="24"/>
              </w:rPr>
              <w:t>2.保修范围：</w:t>
            </w:r>
          </w:p>
          <w:p w14:paraId="075CB997">
            <w:pPr>
              <w:spacing w:line="276" w:lineRule="auto"/>
              <w:ind w:left="420"/>
              <w:rPr>
                <w:rFonts w:hint="eastAsia" w:ascii="仿宋" w:hAnsi="仿宋" w:eastAsia="仿宋" w:cs="仿宋"/>
                <w:sz w:val="24"/>
                <w:szCs w:val="24"/>
              </w:rPr>
            </w:pPr>
            <w:r>
              <w:rPr>
                <w:rFonts w:hint="eastAsia" w:ascii="仿宋" w:hAnsi="仿宋" w:eastAsia="仿宋" w:cs="仿宋"/>
                <w:sz w:val="24"/>
                <w:szCs w:val="24"/>
              </w:rPr>
              <w:t>3.服务措施：</w:t>
            </w:r>
          </w:p>
          <w:p w14:paraId="0B4886A3">
            <w:pPr>
              <w:spacing w:line="276" w:lineRule="auto"/>
              <w:ind w:left="420"/>
              <w:rPr>
                <w:rFonts w:hint="eastAsia" w:ascii="仿宋" w:hAnsi="仿宋" w:eastAsia="仿宋" w:cs="仿宋"/>
                <w:sz w:val="24"/>
                <w:szCs w:val="24"/>
              </w:rPr>
            </w:pPr>
            <w:r>
              <w:rPr>
                <w:rFonts w:hint="eastAsia" w:ascii="仿宋" w:hAnsi="仿宋" w:eastAsia="仿宋" w:cs="仿宋"/>
                <w:sz w:val="24"/>
                <w:szCs w:val="24"/>
              </w:rPr>
              <w:t>4.质保期后服务：</w:t>
            </w:r>
          </w:p>
        </w:tc>
      </w:tr>
      <w:tr w14:paraId="70360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9639" w:type="dxa"/>
            <w:gridSpan w:val="8"/>
            <w:tcBorders>
              <w:top w:val="single" w:color="auto" w:sz="4" w:space="0"/>
              <w:bottom w:val="single" w:color="auto" w:sz="4" w:space="0"/>
            </w:tcBorders>
          </w:tcPr>
          <w:p w14:paraId="5CB03D8C">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二.随机备品、附件、工具数量及供应方法：</w:t>
            </w:r>
          </w:p>
        </w:tc>
      </w:tr>
      <w:tr w14:paraId="41088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8" w:hRule="atLeast"/>
        </w:trPr>
        <w:tc>
          <w:tcPr>
            <w:tcW w:w="9639" w:type="dxa"/>
            <w:gridSpan w:val="8"/>
            <w:tcBorders>
              <w:top w:val="single" w:color="auto" w:sz="4" w:space="0"/>
              <w:bottom w:val="single" w:color="auto" w:sz="4" w:space="0"/>
            </w:tcBorders>
          </w:tcPr>
          <w:p w14:paraId="645236AD">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三.交提货方式：</w:t>
            </w:r>
          </w:p>
        </w:tc>
      </w:tr>
      <w:tr w14:paraId="5B54E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9639" w:type="dxa"/>
            <w:gridSpan w:val="8"/>
            <w:tcBorders>
              <w:top w:val="single" w:color="auto" w:sz="4" w:space="0"/>
              <w:bottom w:val="single" w:color="auto" w:sz="4" w:space="0"/>
            </w:tcBorders>
          </w:tcPr>
          <w:p w14:paraId="7F07CC2F">
            <w:pPr>
              <w:spacing w:line="276" w:lineRule="auto"/>
              <w:rPr>
                <w:rFonts w:hint="eastAsia" w:ascii="仿宋" w:hAnsi="仿宋" w:eastAsia="仿宋" w:cs="仿宋"/>
                <w:sz w:val="24"/>
                <w:szCs w:val="24"/>
              </w:rPr>
            </w:pPr>
            <w:r>
              <w:rPr>
                <w:rFonts w:hint="eastAsia" w:ascii="仿宋" w:hAnsi="仿宋" w:eastAsia="仿宋" w:cs="仿宋"/>
                <w:sz w:val="24"/>
                <w:szCs w:val="24"/>
              </w:rPr>
              <w:t>四、验收标准、方法：</w:t>
            </w:r>
          </w:p>
          <w:p w14:paraId="69313283">
            <w:pPr>
              <w:spacing w:line="276" w:lineRule="auto"/>
              <w:rPr>
                <w:rFonts w:hint="eastAsia" w:ascii="仿宋" w:hAnsi="仿宋" w:eastAsia="仿宋" w:cs="仿宋"/>
                <w:sz w:val="24"/>
                <w:szCs w:val="24"/>
              </w:rPr>
            </w:pPr>
          </w:p>
          <w:p w14:paraId="1F6BCD25">
            <w:pPr>
              <w:spacing w:line="276" w:lineRule="auto"/>
              <w:rPr>
                <w:rFonts w:hint="eastAsia" w:ascii="仿宋" w:hAnsi="仿宋" w:eastAsia="仿宋" w:cs="仿宋"/>
                <w:sz w:val="24"/>
                <w:szCs w:val="24"/>
              </w:rPr>
            </w:pPr>
          </w:p>
          <w:p w14:paraId="05A9BA18">
            <w:pPr>
              <w:spacing w:line="276" w:lineRule="auto"/>
              <w:rPr>
                <w:rFonts w:hint="eastAsia" w:ascii="仿宋" w:hAnsi="仿宋" w:eastAsia="仿宋" w:cs="仿宋"/>
                <w:sz w:val="24"/>
                <w:szCs w:val="24"/>
              </w:rPr>
            </w:pPr>
            <w:r>
              <w:rPr>
                <w:rFonts w:hint="eastAsia" w:ascii="仿宋" w:hAnsi="仿宋" w:eastAsia="仿宋" w:cs="仿宋"/>
                <w:sz w:val="24"/>
                <w:szCs w:val="24"/>
              </w:rPr>
              <w:t>如有异议，请于日内提出。</w:t>
            </w:r>
          </w:p>
        </w:tc>
      </w:tr>
      <w:tr w14:paraId="04838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9639" w:type="dxa"/>
            <w:gridSpan w:val="8"/>
            <w:tcBorders>
              <w:top w:val="single" w:color="auto" w:sz="4" w:space="0"/>
              <w:bottom w:val="single" w:color="auto" w:sz="4" w:space="0"/>
            </w:tcBorders>
          </w:tcPr>
          <w:p w14:paraId="622D7237">
            <w:pPr>
              <w:spacing w:line="276" w:lineRule="auto"/>
              <w:rPr>
                <w:rFonts w:hint="eastAsia" w:ascii="仿宋" w:hAnsi="仿宋" w:eastAsia="仿宋" w:cs="仿宋"/>
                <w:sz w:val="24"/>
                <w:szCs w:val="24"/>
              </w:rPr>
            </w:pPr>
            <w:r>
              <w:rPr>
                <w:rFonts w:hint="eastAsia" w:ascii="仿宋" w:hAnsi="仿宋" w:eastAsia="仿宋" w:cs="仿宋"/>
                <w:sz w:val="24"/>
                <w:szCs w:val="24"/>
              </w:rPr>
              <w:t>五、付款方式：</w:t>
            </w:r>
          </w:p>
        </w:tc>
      </w:tr>
      <w:tr w14:paraId="1EDB6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9639" w:type="dxa"/>
            <w:gridSpan w:val="8"/>
            <w:tcBorders>
              <w:top w:val="single" w:color="auto" w:sz="4" w:space="0"/>
              <w:bottom w:val="single" w:color="auto" w:sz="4" w:space="0"/>
            </w:tcBorders>
          </w:tcPr>
          <w:p w14:paraId="43FB6841">
            <w:pPr>
              <w:spacing w:line="276" w:lineRule="auto"/>
              <w:rPr>
                <w:rFonts w:hint="eastAsia" w:ascii="仿宋" w:hAnsi="仿宋" w:eastAsia="仿宋" w:cs="仿宋"/>
                <w:sz w:val="24"/>
                <w:szCs w:val="24"/>
              </w:rPr>
            </w:pPr>
            <w:r>
              <w:rPr>
                <w:rFonts w:hint="eastAsia" w:ascii="仿宋" w:hAnsi="仿宋" w:eastAsia="仿宋" w:cs="仿宋"/>
                <w:sz w:val="24"/>
                <w:szCs w:val="24"/>
              </w:rPr>
              <w:t>六、违约责任：</w:t>
            </w:r>
          </w:p>
        </w:tc>
      </w:tr>
      <w:tr w14:paraId="56A99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9639" w:type="dxa"/>
            <w:gridSpan w:val="8"/>
            <w:tcBorders>
              <w:top w:val="single" w:color="auto" w:sz="4" w:space="0"/>
              <w:bottom w:val="single" w:color="auto" w:sz="4" w:space="0"/>
            </w:tcBorders>
          </w:tcPr>
          <w:p w14:paraId="6145B2AC">
            <w:pPr>
              <w:spacing w:line="276" w:lineRule="auto"/>
              <w:rPr>
                <w:rFonts w:hint="eastAsia" w:ascii="仿宋" w:hAnsi="仿宋" w:eastAsia="仿宋" w:cs="仿宋"/>
                <w:sz w:val="24"/>
                <w:szCs w:val="24"/>
              </w:rPr>
            </w:pPr>
            <w:r>
              <w:rPr>
                <w:rFonts w:hint="eastAsia" w:ascii="仿宋" w:hAnsi="仿宋" w:eastAsia="仿宋" w:cs="仿宋"/>
                <w:sz w:val="24"/>
                <w:szCs w:val="24"/>
              </w:rPr>
              <w:t>七、其他约定事项：</w:t>
            </w:r>
          </w:p>
          <w:p w14:paraId="49E45F74">
            <w:pPr>
              <w:spacing w:line="276" w:lineRule="auto"/>
              <w:rPr>
                <w:rFonts w:hint="eastAsia" w:ascii="仿宋" w:hAnsi="仿宋" w:eastAsia="仿宋" w:cs="仿宋"/>
                <w:sz w:val="24"/>
                <w:szCs w:val="24"/>
              </w:rPr>
            </w:pPr>
            <w:r>
              <w:rPr>
                <w:rFonts w:hint="eastAsia" w:ascii="仿宋" w:hAnsi="仿宋" w:eastAsia="仿宋" w:cs="仿宋"/>
                <w:sz w:val="24"/>
                <w:szCs w:val="24"/>
              </w:rPr>
              <w:t>1.询价采购文件及补遗、响应文件及承诺是本合同不可分割的部分。</w:t>
            </w:r>
          </w:p>
          <w:p w14:paraId="592EBF5A">
            <w:pPr>
              <w:spacing w:line="276" w:lineRule="auto"/>
              <w:rPr>
                <w:rFonts w:hint="eastAsia" w:ascii="仿宋" w:hAnsi="仿宋" w:eastAsia="仿宋" w:cs="仿宋"/>
                <w:sz w:val="24"/>
                <w:szCs w:val="24"/>
              </w:rPr>
            </w:pPr>
            <w:r>
              <w:rPr>
                <w:rFonts w:hint="eastAsia" w:ascii="仿宋" w:hAnsi="仿宋" w:eastAsia="仿宋" w:cs="仿宋"/>
                <w:sz w:val="24"/>
                <w:szCs w:val="24"/>
              </w:rPr>
              <w:t>2.本合同如发生争议可申请仲裁或提请诉讼。</w:t>
            </w:r>
          </w:p>
          <w:p w14:paraId="716FD435">
            <w:pPr>
              <w:spacing w:line="276" w:lineRule="auto"/>
              <w:rPr>
                <w:rFonts w:hint="eastAsia" w:ascii="仿宋" w:hAnsi="仿宋" w:eastAsia="仿宋" w:cs="仿宋"/>
                <w:sz w:val="24"/>
                <w:szCs w:val="24"/>
              </w:rPr>
            </w:pPr>
            <w:r>
              <w:rPr>
                <w:rFonts w:hint="eastAsia" w:ascii="仿宋" w:hAnsi="仿宋" w:eastAsia="仿宋" w:cs="仿宋"/>
                <w:sz w:val="24"/>
                <w:szCs w:val="24"/>
              </w:rPr>
              <w:t>3.本合同一式捌份，具同等法律效力。</w:t>
            </w:r>
          </w:p>
          <w:p w14:paraId="6A2CE066">
            <w:pPr>
              <w:spacing w:line="276" w:lineRule="auto"/>
              <w:rPr>
                <w:rFonts w:hint="eastAsia" w:ascii="仿宋" w:hAnsi="仿宋" w:eastAsia="仿宋" w:cs="仿宋"/>
                <w:sz w:val="24"/>
                <w:szCs w:val="24"/>
              </w:rPr>
            </w:pPr>
            <w:r>
              <w:rPr>
                <w:rFonts w:hint="eastAsia" w:ascii="仿宋" w:hAnsi="仿宋" w:eastAsia="仿宋" w:cs="仿宋"/>
                <w:sz w:val="24"/>
                <w:szCs w:val="24"/>
              </w:rPr>
              <w:t>4.其他：</w:t>
            </w:r>
          </w:p>
        </w:tc>
      </w:tr>
      <w:tr w14:paraId="2853F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820" w:type="dxa"/>
            <w:gridSpan w:val="4"/>
            <w:tcBorders>
              <w:top w:val="single" w:color="auto" w:sz="4" w:space="0"/>
              <w:bottom w:val="single" w:color="auto" w:sz="4" w:space="0"/>
              <w:right w:val="single" w:color="auto" w:sz="4" w:space="0"/>
            </w:tcBorders>
          </w:tcPr>
          <w:p w14:paraId="445F2B34">
            <w:pPr>
              <w:spacing w:line="276" w:lineRule="auto"/>
              <w:rPr>
                <w:rFonts w:hint="eastAsia" w:ascii="仿宋" w:hAnsi="仿宋" w:eastAsia="仿宋" w:cs="仿宋"/>
                <w:sz w:val="24"/>
                <w:szCs w:val="24"/>
              </w:rPr>
            </w:pPr>
            <w:r>
              <w:rPr>
                <w:rFonts w:hint="eastAsia" w:ascii="仿宋" w:hAnsi="仿宋" w:eastAsia="仿宋" w:cs="仿宋"/>
                <w:sz w:val="24"/>
                <w:szCs w:val="24"/>
              </w:rPr>
              <w:t>甲方：</w:t>
            </w:r>
          </w:p>
          <w:p w14:paraId="120939B1">
            <w:pPr>
              <w:spacing w:line="276" w:lineRule="auto"/>
              <w:rPr>
                <w:rFonts w:hint="eastAsia" w:ascii="仿宋" w:hAnsi="仿宋" w:eastAsia="仿宋" w:cs="仿宋"/>
                <w:sz w:val="24"/>
                <w:szCs w:val="24"/>
              </w:rPr>
            </w:pPr>
            <w:r>
              <w:rPr>
                <w:rFonts w:hint="eastAsia" w:ascii="仿宋" w:hAnsi="仿宋" w:eastAsia="仿宋" w:cs="仿宋"/>
                <w:sz w:val="24"/>
                <w:szCs w:val="24"/>
              </w:rPr>
              <w:t>地址：</w:t>
            </w:r>
          </w:p>
          <w:p w14:paraId="06F6FFF0">
            <w:pPr>
              <w:spacing w:line="276" w:lineRule="auto"/>
              <w:rPr>
                <w:rFonts w:hint="eastAsia" w:ascii="仿宋" w:hAnsi="仿宋" w:eastAsia="仿宋" w:cs="仿宋"/>
                <w:sz w:val="24"/>
                <w:szCs w:val="24"/>
              </w:rPr>
            </w:pPr>
            <w:r>
              <w:rPr>
                <w:rFonts w:hint="eastAsia" w:ascii="仿宋" w:hAnsi="仿宋" w:eastAsia="仿宋" w:cs="仿宋"/>
                <w:sz w:val="24"/>
                <w:szCs w:val="24"/>
              </w:rPr>
              <w:t>联系电话：</w:t>
            </w:r>
          </w:p>
          <w:p w14:paraId="4CC55C59">
            <w:pPr>
              <w:spacing w:line="276" w:lineRule="auto"/>
              <w:rPr>
                <w:rFonts w:hint="eastAsia" w:ascii="仿宋" w:hAnsi="仿宋" w:eastAsia="仿宋" w:cs="仿宋"/>
                <w:sz w:val="24"/>
                <w:szCs w:val="24"/>
              </w:rPr>
            </w:pPr>
          </w:p>
          <w:p w14:paraId="4A74AB15">
            <w:pPr>
              <w:spacing w:line="276" w:lineRule="auto"/>
              <w:rPr>
                <w:rFonts w:hint="eastAsia" w:ascii="仿宋" w:hAnsi="仿宋" w:eastAsia="仿宋" w:cs="仿宋"/>
                <w:sz w:val="24"/>
                <w:szCs w:val="24"/>
              </w:rPr>
            </w:pPr>
            <w:r>
              <w:rPr>
                <w:rFonts w:hint="eastAsia" w:ascii="仿宋" w:hAnsi="仿宋" w:eastAsia="仿宋" w:cs="仿宋"/>
                <w:sz w:val="24"/>
                <w:szCs w:val="24"/>
              </w:rPr>
              <w:t>法人代表：</w:t>
            </w:r>
          </w:p>
          <w:p w14:paraId="78D41BEB">
            <w:pPr>
              <w:spacing w:line="276" w:lineRule="auto"/>
              <w:rPr>
                <w:rFonts w:hint="eastAsia" w:ascii="仿宋" w:hAnsi="仿宋" w:eastAsia="仿宋" w:cs="仿宋"/>
                <w:sz w:val="24"/>
                <w:szCs w:val="24"/>
              </w:rPr>
            </w:pPr>
          </w:p>
        </w:tc>
        <w:tc>
          <w:tcPr>
            <w:tcW w:w="4819" w:type="dxa"/>
            <w:gridSpan w:val="4"/>
            <w:tcBorders>
              <w:top w:val="single" w:color="auto" w:sz="4" w:space="0"/>
              <w:left w:val="single" w:color="auto" w:sz="4" w:space="0"/>
              <w:bottom w:val="single" w:color="auto" w:sz="4" w:space="0"/>
            </w:tcBorders>
          </w:tcPr>
          <w:p w14:paraId="7C3FF7A9">
            <w:pPr>
              <w:spacing w:line="276" w:lineRule="auto"/>
              <w:rPr>
                <w:rFonts w:hint="eastAsia" w:ascii="仿宋" w:hAnsi="仿宋" w:eastAsia="仿宋" w:cs="仿宋"/>
                <w:sz w:val="24"/>
                <w:szCs w:val="24"/>
              </w:rPr>
            </w:pPr>
            <w:r>
              <w:rPr>
                <w:rFonts w:hint="eastAsia" w:ascii="仿宋" w:hAnsi="仿宋" w:eastAsia="仿宋" w:cs="仿宋"/>
                <w:sz w:val="24"/>
                <w:szCs w:val="24"/>
              </w:rPr>
              <w:t>乙方：</w:t>
            </w:r>
          </w:p>
          <w:p w14:paraId="3D0D00CF">
            <w:pPr>
              <w:spacing w:line="276" w:lineRule="auto"/>
              <w:rPr>
                <w:rFonts w:hint="eastAsia" w:ascii="仿宋" w:hAnsi="仿宋" w:eastAsia="仿宋" w:cs="仿宋"/>
                <w:sz w:val="24"/>
                <w:szCs w:val="24"/>
              </w:rPr>
            </w:pPr>
            <w:r>
              <w:rPr>
                <w:rFonts w:hint="eastAsia" w:ascii="仿宋" w:hAnsi="仿宋" w:eastAsia="仿宋" w:cs="仿宋"/>
                <w:sz w:val="24"/>
                <w:szCs w:val="24"/>
              </w:rPr>
              <w:t>地址：</w:t>
            </w:r>
          </w:p>
          <w:p w14:paraId="36E4ED20">
            <w:pPr>
              <w:spacing w:line="276" w:lineRule="auto"/>
              <w:rPr>
                <w:rFonts w:hint="eastAsia" w:ascii="仿宋" w:hAnsi="仿宋" w:eastAsia="仿宋" w:cs="仿宋"/>
                <w:sz w:val="24"/>
                <w:szCs w:val="24"/>
              </w:rPr>
            </w:pPr>
            <w:r>
              <w:rPr>
                <w:rFonts w:hint="eastAsia" w:ascii="仿宋" w:hAnsi="仿宋" w:eastAsia="仿宋" w:cs="仿宋"/>
                <w:sz w:val="24"/>
                <w:szCs w:val="24"/>
              </w:rPr>
              <w:t>电话：</w:t>
            </w:r>
          </w:p>
          <w:p w14:paraId="0769BBFF">
            <w:pPr>
              <w:spacing w:line="276" w:lineRule="auto"/>
              <w:rPr>
                <w:rFonts w:hint="eastAsia" w:ascii="仿宋" w:hAnsi="仿宋" w:eastAsia="仿宋" w:cs="仿宋"/>
                <w:sz w:val="24"/>
                <w:szCs w:val="24"/>
              </w:rPr>
            </w:pPr>
            <w:r>
              <w:rPr>
                <w:rFonts w:hint="eastAsia" w:ascii="仿宋" w:hAnsi="仿宋" w:eastAsia="仿宋" w:cs="仿宋"/>
                <w:sz w:val="24"/>
                <w:szCs w:val="24"/>
              </w:rPr>
              <w:t>传真：</w:t>
            </w:r>
          </w:p>
          <w:p w14:paraId="7E5DD12B">
            <w:pPr>
              <w:spacing w:line="276" w:lineRule="auto"/>
              <w:rPr>
                <w:rFonts w:hint="eastAsia" w:ascii="仿宋" w:hAnsi="仿宋" w:eastAsia="仿宋" w:cs="仿宋"/>
                <w:sz w:val="24"/>
                <w:szCs w:val="24"/>
              </w:rPr>
            </w:pPr>
            <w:r>
              <w:rPr>
                <w:rFonts w:hint="eastAsia" w:ascii="仿宋" w:hAnsi="仿宋" w:eastAsia="仿宋" w:cs="仿宋"/>
                <w:sz w:val="24"/>
                <w:szCs w:val="24"/>
              </w:rPr>
              <w:t>开户银行：</w:t>
            </w:r>
          </w:p>
          <w:p w14:paraId="702E4CEA">
            <w:pPr>
              <w:spacing w:line="276" w:lineRule="auto"/>
              <w:rPr>
                <w:rFonts w:hint="eastAsia" w:ascii="仿宋" w:hAnsi="仿宋" w:eastAsia="仿宋" w:cs="仿宋"/>
                <w:sz w:val="24"/>
                <w:szCs w:val="24"/>
              </w:rPr>
            </w:pPr>
            <w:r>
              <w:rPr>
                <w:rFonts w:hint="eastAsia" w:ascii="仿宋" w:hAnsi="仿宋" w:eastAsia="仿宋" w:cs="仿宋"/>
                <w:sz w:val="24"/>
                <w:szCs w:val="24"/>
              </w:rPr>
              <w:t>账号：</w:t>
            </w:r>
          </w:p>
          <w:p w14:paraId="3B49953C">
            <w:pPr>
              <w:spacing w:line="276" w:lineRule="auto"/>
              <w:rPr>
                <w:rFonts w:hint="eastAsia" w:ascii="仿宋" w:hAnsi="仿宋" w:eastAsia="仿宋" w:cs="仿宋"/>
                <w:sz w:val="24"/>
                <w:szCs w:val="24"/>
              </w:rPr>
            </w:pPr>
            <w:r>
              <w:rPr>
                <w:rFonts w:hint="eastAsia" w:ascii="仿宋" w:hAnsi="仿宋" w:eastAsia="仿宋" w:cs="仿宋"/>
                <w:sz w:val="24"/>
                <w:szCs w:val="24"/>
              </w:rPr>
              <w:t>法人代表：</w:t>
            </w:r>
          </w:p>
          <w:p w14:paraId="10EEEBC0">
            <w:pPr>
              <w:spacing w:line="276" w:lineRule="auto"/>
              <w:rPr>
                <w:rFonts w:hint="eastAsia" w:ascii="仿宋" w:hAnsi="仿宋" w:eastAsia="仿宋" w:cs="仿宋"/>
                <w:sz w:val="24"/>
                <w:szCs w:val="24"/>
              </w:rPr>
            </w:pPr>
            <w:r>
              <w:rPr>
                <w:rFonts w:hint="eastAsia" w:ascii="仿宋" w:hAnsi="仿宋" w:eastAsia="仿宋" w:cs="仿宋"/>
                <w:sz w:val="24"/>
                <w:szCs w:val="24"/>
              </w:rPr>
              <w:t>授权代表：</w:t>
            </w:r>
          </w:p>
          <w:p w14:paraId="38D6ED22">
            <w:pPr>
              <w:spacing w:line="276" w:lineRule="auto"/>
              <w:rPr>
                <w:rFonts w:hint="eastAsia" w:ascii="仿宋" w:hAnsi="仿宋" w:eastAsia="仿宋" w:cs="仿宋"/>
                <w:sz w:val="24"/>
                <w:szCs w:val="24"/>
              </w:rPr>
            </w:pPr>
          </w:p>
        </w:tc>
      </w:tr>
      <w:tr w14:paraId="53462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9639" w:type="dxa"/>
            <w:gridSpan w:val="8"/>
            <w:tcBorders>
              <w:top w:val="single" w:color="auto" w:sz="4" w:space="0"/>
              <w:bottom w:val="single" w:color="auto" w:sz="4" w:space="0"/>
            </w:tcBorders>
          </w:tcPr>
          <w:p w14:paraId="382A8BE9">
            <w:pPr>
              <w:spacing w:line="276" w:lineRule="auto"/>
              <w:rPr>
                <w:rFonts w:hint="eastAsia" w:ascii="仿宋" w:hAnsi="仿宋" w:eastAsia="仿宋" w:cs="仿宋"/>
                <w:sz w:val="24"/>
                <w:szCs w:val="24"/>
              </w:rPr>
            </w:pPr>
            <w:r>
              <w:rPr>
                <w:rFonts w:hint="eastAsia" w:ascii="仿宋" w:hAnsi="仿宋" w:eastAsia="仿宋" w:cs="仿宋"/>
                <w:sz w:val="24"/>
                <w:szCs w:val="24"/>
              </w:rPr>
              <w:t>备注：</w:t>
            </w:r>
          </w:p>
        </w:tc>
      </w:tr>
    </w:tbl>
    <w:p w14:paraId="4644E400">
      <w:pPr>
        <w:spacing w:line="276" w:lineRule="auto"/>
        <w:ind w:right="-153"/>
        <w:rPr>
          <w:rFonts w:hint="eastAsia" w:ascii="仿宋" w:hAnsi="仿宋" w:eastAsia="仿宋" w:cs="仿宋"/>
          <w:sz w:val="24"/>
          <w:szCs w:val="24"/>
        </w:rPr>
      </w:pPr>
      <w:r>
        <w:rPr>
          <w:rFonts w:hint="eastAsia" w:ascii="仿宋" w:hAnsi="仿宋" w:eastAsia="仿宋" w:cs="仿宋"/>
          <w:sz w:val="24"/>
          <w:szCs w:val="24"/>
        </w:rPr>
        <w:t>签约时间：</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年   月   日</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签约地点：</w:t>
      </w:r>
    </w:p>
    <w:p w14:paraId="5BEBA598">
      <w:pPr>
        <w:pStyle w:val="3"/>
        <w:spacing w:line="480" w:lineRule="exact"/>
        <w:jc w:val="center"/>
        <w:rPr>
          <w:rFonts w:hint="eastAsia" w:ascii="仿宋" w:hAnsi="仿宋" w:eastAsia="仿宋" w:cs="仿宋"/>
        </w:rPr>
      </w:pPr>
      <w:r>
        <w:rPr>
          <w:rFonts w:hint="eastAsia" w:ascii="仿宋" w:hAnsi="仿宋" w:eastAsia="仿宋" w:cs="仿宋"/>
          <w:sz w:val="24"/>
          <w:szCs w:val="24"/>
        </w:rPr>
        <w:br w:type="page"/>
      </w:r>
      <w:bookmarkStart w:id="133" w:name="_Toc342656771"/>
      <w:bookmarkStart w:id="134" w:name="_Toc21855"/>
      <w:bookmarkStart w:id="135" w:name="_Toc9995"/>
      <w:bookmarkStart w:id="136" w:name="_Toc246305568"/>
      <w:r>
        <w:rPr>
          <w:rFonts w:hint="eastAsia" w:ascii="仿宋" w:hAnsi="仿宋" w:eastAsia="仿宋" w:cs="仿宋"/>
        </w:rPr>
        <w:t>第五篇　询价采购报价文件格式要求</w:t>
      </w:r>
      <w:bookmarkEnd w:id="133"/>
      <w:bookmarkEnd w:id="134"/>
      <w:bookmarkEnd w:id="135"/>
      <w:bookmarkEnd w:id="136"/>
    </w:p>
    <w:p w14:paraId="7A3CB100">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一、经济部分</w:t>
      </w:r>
    </w:p>
    <w:p w14:paraId="055F45B7">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（一）报价函</w:t>
      </w:r>
    </w:p>
    <w:p w14:paraId="33022292">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二、技术部分</w:t>
      </w:r>
    </w:p>
    <w:p w14:paraId="73F51181">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（一）技术应答</w:t>
      </w:r>
    </w:p>
    <w:p w14:paraId="1BAD733B">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（二）技术响应偏离表</w:t>
      </w:r>
    </w:p>
    <w:p w14:paraId="682A7187">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三、商务部分</w:t>
      </w:r>
    </w:p>
    <w:p w14:paraId="3F5232BE">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（一）商务要求响应情况：交货时间、质量保证期、售后服务条款等。</w:t>
      </w:r>
    </w:p>
    <w:p w14:paraId="4F716FAD">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（二）商务响应偏离表</w:t>
      </w:r>
    </w:p>
    <w:p w14:paraId="4DD612B8">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（三）商务承诺</w:t>
      </w:r>
    </w:p>
    <w:p w14:paraId="2898F2A3">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四、资格条件及其他</w:t>
      </w:r>
    </w:p>
    <w:p w14:paraId="0EA1303C">
      <w:pPr>
        <w:tabs>
          <w:tab w:val="left" w:pos="6300"/>
        </w:tabs>
        <w:snapToGrid w:val="0"/>
        <w:spacing w:line="276" w:lineRule="auto"/>
        <w:ind w:firstLine="570"/>
        <w:rPr>
          <w:rFonts w:hint="eastAsia" w:ascii="仿宋" w:hAnsi="仿宋" w:eastAsia="仿宋" w:cs="仿宋"/>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58C4192E">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（二）法定代表人身份证明书（格式）</w:t>
      </w:r>
    </w:p>
    <w:p w14:paraId="7606DA11">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（三）法定代表人授权委托书（格式）</w:t>
      </w:r>
    </w:p>
    <w:p w14:paraId="7FE8AEA4">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（四）基本资格条件承诺函（格式）</w:t>
      </w:r>
    </w:p>
    <w:p w14:paraId="1C80BC25">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五、其他应提供与项目有关的资料（自附）</w:t>
      </w:r>
    </w:p>
    <w:p w14:paraId="11BEA6F2">
      <w:pPr>
        <w:snapToGrid w:val="0"/>
        <w:spacing w:line="276" w:lineRule="auto"/>
        <w:rPr>
          <w:rFonts w:hint="eastAsia" w:ascii="仿宋" w:hAnsi="仿宋" w:eastAsia="仿宋" w:cs="仿宋"/>
          <w:sz w:val="24"/>
          <w:szCs w:val="24"/>
          <w:bdr w:val="single" w:color="auto" w:sz="4" w:space="0"/>
        </w:rPr>
      </w:pPr>
    </w:p>
    <w:p w14:paraId="5A173AAC">
      <w:pPr>
        <w:pStyle w:val="12"/>
        <w:rPr>
          <w:rFonts w:hint="eastAsia" w:ascii="仿宋" w:hAnsi="仿宋" w:eastAsia="仿宋" w:cs="仿宋"/>
        </w:rPr>
      </w:pPr>
    </w:p>
    <w:p w14:paraId="4832D17E">
      <w:pPr>
        <w:rPr>
          <w:rFonts w:hint="eastAsia" w:ascii="仿宋" w:hAnsi="仿宋" w:eastAsia="仿宋" w:cs="仿宋"/>
        </w:rPr>
      </w:pPr>
    </w:p>
    <w:p w14:paraId="609BB606">
      <w:pPr>
        <w:pStyle w:val="12"/>
        <w:rPr>
          <w:rFonts w:hint="eastAsia" w:ascii="仿宋" w:hAnsi="仿宋" w:eastAsia="仿宋" w:cs="仿宋"/>
        </w:rPr>
      </w:pPr>
    </w:p>
    <w:p w14:paraId="50A2E98F">
      <w:pPr>
        <w:rPr>
          <w:rFonts w:hint="eastAsia" w:ascii="仿宋" w:hAnsi="仿宋" w:eastAsia="仿宋" w:cs="仿宋"/>
        </w:rPr>
      </w:pPr>
    </w:p>
    <w:p w14:paraId="14E6E393">
      <w:pPr>
        <w:pStyle w:val="12"/>
        <w:rPr>
          <w:rFonts w:hint="eastAsia" w:ascii="仿宋" w:hAnsi="仿宋" w:eastAsia="仿宋" w:cs="仿宋"/>
        </w:rPr>
      </w:pPr>
    </w:p>
    <w:p w14:paraId="78B542F5">
      <w:pPr>
        <w:rPr>
          <w:rFonts w:hint="eastAsia" w:ascii="仿宋" w:hAnsi="仿宋" w:eastAsia="仿宋" w:cs="仿宋"/>
        </w:rPr>
      </w:pPr>
    </w:p>
    <w:p w14:paraId="5CD6B8EC">
      <w:pPr>
        <w:pStyle w:val="12"/>
        <w:rPr>
          <w:rFonts w:hint="eastAsia" w:ascii="仿宋" w:hAnsi="仿宋" w:eastAsia="仿宋" w:cs="仿宋"/>
        </w:rPr>
      </w:pPr>
    </w:p>
    <w:p w14:paraId="348122C2">
      <w:pPr>
        <w:rPr>
          <w:rFonts w:hint="eastAsia" w:ascii="仿宋" w:hAnsi="仿宋" w:eastAsia="仿宋" w:cs="仿宋"/>
        </w:rPr>
      </w:pPr>
    </w:p>
    <w:p w14:paraId="591F2AF7">
      <w:pPr>
        <w:pStyle w:val="12"/>
        <w:rPr>
          <w:rFonts w:hint="eastAsia" w:ascii="仿宋" w:hAnsi="仿宋" w:eastAsia="仿宋" w:cs="仿宋"/>
        </w:rPr>
      </w:pPr>
    </w:p>
    <w:p w14:paraId="1BC0324E">
      <w:pPr>
        <w:pStyle w:val="36"/>
        <w:rPr>
          <w:rFonts w:hint="eastAsia" w:ascii="仿宋" w:hAnsi="仿宋" w:eastAsia="仿宋" w:cs="仿宋"/>
        </w:rPr>
      </w:pPr>
    </w:p>
    <w:p w14:paraId="37569561">
      <w:pPr>
        <w:rPr>
          <w:rFonts w:hint="eastAsia" w:ascii="仿宋" w:hAnsi="仿宋" w:eastAsia="仿宋" w:cs="仿宋"/>
          <w:b/>
          <w:bCs/>
          <w:sz w:val="24"/>
          <w:szCs w:val="24"/>
        </w:rPr>
      </w:pPr>
      <w:bookmarkStart w:id="137" w:name="_Toc30515"/>
      <w:bookmarkStart w:id="138" w:name="_Toc246305569"/>
      <w:bookmarkStart w:id="139" w:name="_Toc342656772"/>
      <w:bookmarkStart w:id="140" w:name="_Toc223847764"/>
      <w:r>
        <w:rPr>
          <w:rFonts w:hint="eastAsia" w:ascii="仿宋" w:hAnsi="仿宋" w:eastAsia="仿宋" w:cs="仿宋"/>
          <w:b/>
          <w:bCs/>
          <w:sz w:val="24"/>
          <w:szCs w:val="24"/>
        </w:rPr>
        <w:br w:type="page"/>
      </w:r>
    </w:p>
    <w:p w14:paraId="0FAD892D">
      <w:pPr>
        <w:pStyle w:val="4"/>
        <w:spacing w:line="360" w:lineRule="exact"/>
        <w:rPr>
          <w:rFonts w:hint="eastAsia" w:ascii="仿宋" w:hAnsi="仿宋" w:eastAsia="仿宋" w:cs="仿宋"/>
          <w:sz w:val="24"/>
          <w:szCs w:val="24"/>
        </w:rPr>
      </w:pPr>
      <w:bookmarkStart w:id="141" w:name="_Toc3899"/>
      <w:r>
        <w:rPr>
          <w:rFonts w:hint="eastAsia" w:ascii="仿宋" w:hAnsi="仿宋" w:eastAsia="仿宋" w:cs="仿宋"/>
          <w:sz w:val="24"/>
          <w:szCs w:val="24"/>
        </w:rPr>
        <w:t>一、经济部分</w:t>
      </w:r>
      <w:bookmarkEnd w:id="137"/>
      <w:bookmarkEnd w:id="141"/>
    </w:p>
    <w:p w14:paraId="0F743C26">
      <w:pPr>
        <w:tabs>
          <w:tab w:val="left" w:pos="6300"/>
        </w:tabs>
        <w:snapToGrid w:val="0"/>
        <w:spacing w:line="276" w:lineRule="auto"/>
        <w:jc w:val="center"/>
        <w:rPr>
          <w:rFonts w:hint="eastAsia" w:ascii="仿宋" w:hAnsi="仿宋" w:eastAsia="仿宋" w:cs="仿宋"/>
          <w:b/>
          <w:bCs/>
        </w:rPr>
      </w:pPr>
      <w:bookmarkStart w:id="142" w:name="_Toc208"/>
      <w:r>
        <w:rPr>
          <w:rFonts w:hint="eastAsia" w:ascii="仿宋" w:hAnsi="仿宋" w:eastAsia="仿宋" w:cs="仿宋"/>
          <w:b/>
          <w:bCs/>
        </w:rPr>
        <w:t>（一）报价函</w:t>
      </w:r>
      <w:bookmarkEnd w:id="138"/>
      <w:bookmarkEnd w:id="139"/>
      <w:bookmarkEnd w:id="140"/>
      <w:bookmarkEnd w:id="142"/>
    </w:p>
    <w:p w14:paraId="79342524">
      <w:pPr>
        <w:tabs>
          <w:tab w:val="left" w:pos="6300"/>
        </w:tabs>
        <w:snapToGrid w:val="0"/>
        <w:spacing w:line="276" w:lineRule="auto"/>
        <w:jc w:val="center"/>
        <w:rPr>
          <w:rFonts w:hint="eastAsia" w:ascii="仿宋" w:hAnsi="仿宋" w:eastAsia="仿宋" w:cs="仿宋"/>
          <w:sz w:val="24"/>
          <w:szCs w:val="24"/>
        </w:rPr>
      </w:pPr>
    </w:p>
    <w:p w14:paraId="6081BDC7">
      <w:pPr>
        <w:tabs>
          <w:tab w:val="left" w:pos="6300"/>
        </w:tabs>
        <w:snapToGrid w:val="0"/>
        <w:spacing w:line="276" w:lineRule="auto"/>
        <w:rPr>
          <w:rFonts w:hint="eastAsia" w:ascii="仿宋" w:hAnsi="仿宋" w:eastAsia="仿宋" w:cs="仿宋"/>
          <w:sz w:val="24"/>
          <w:szCs w:val="24"/>
        </w:rPr>
      </w:pPr>
      <w:r>
        <w:rPr>
          <w:rFonts w:hint="eastAsia" w:ascii="仿宋" w:hAnsi="仿宋" w:eastAsia="仿宋" w:cs="仿宋"/>
          <w:sz w:val="24"/>
          <w:szCs w:val="24"/>
        </w:rPr>
        <w:t>四川外国语大学：</w:t>
      </w:r>
    </w:p>
    <w:p w14:paraId="6C5A641E">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我方收到的询价采购文件，经详细研究，决定参加该询价采购的报价。</w:t>
      </w:r>
    </w:p>
    <w:p w14:paraId="62BFB128">
      <w:pPr>
        <w:tabs>
          <w:tab w:val="left" w:pos="6300"/>
        </w:tabs>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1.愿意按照询价采购文件中的一切要求提供货物（购买）及服务，报价折扣（小写）为：___________%，报价折扣（大写）为：</w:t>
      </w:r>
      <w:r>
        <w:rPr>
          <w:rFonts w:hint="eastAsia" w:ascii="仿宋" w:hAnsi="仿宋" w:eastAsia="仿宋" w:cs="仿宋"/>
          <w:sz w:val="24"/>
          <w:szCs w:val="24"/>
          <w:u w:val="single"/>
        </w:rPr>
        <w:t xml:space="preserve">百分之     </w:t>
      </w:r>
      <w:r>
        <w:rPr>
          <w:rFonts w:hint="eastAsia" w:ascii="仿宋" w:hAnsi="仿宋" w:eastAsia="仿宋" w:cs="仿宋"/>
          <w:sz w:val="24"/>
          <w:szCs w:val="24"/>
        </w:rPr>
        <w:t>。</w:t>
      </w:r>
    </w:p>
    <w:p w14:paraId="6EFC38D9">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2.我方现提交的响应文件为：响应文件正本1份，副本2份，电子文档1份。</w:t>
      </w:r>
    </w:p>
    <w:p w14:paraId="5D1DDD8F">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3.我方承诺：本次响应文件的有效期为90天。</w:t>
      </w:r>
    </w:p>
    <w:p w14:paraId="5DC9932F">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4.我方完全理解和接受贵方询价文件的一切规定和要求及评审办法。</w:t>
      </w:r>
    </w:p>
    <w:p w14:paraId="192062EB">
      <w:pPr>
        <w:tabs>
          <w:tab w:val="left" w:pos="6300"/>
        </w:tabs>
        <w:snapToGrid w:val="0"/>
        <w:spacing w:line="276" w:lineRule="auto"/>
        <w:ind w:firstLine="600" w:firstLineChars="250"/>
        <w:rPr>
          <w:rFonts w:hint="eastAsia" w:ascii="仿宋" w:hAnsi="仿宋" w:eastAsia="仿宋" w:cs="仿宋"/>
          <w:sz w:val="24"/>
          <w:szCs w:val="24"/>
        </w:rPr>
      </w:pPr>
      <w:r>
        <w:rPr>
          <w:rFonts w:hint="eastAsia" w:ascii="仿宋" w:hAnsi="仿宋" w:eastAsia="仿宋" w:cs="仿宋"/>
          <w:sz w:val="24"/>
          <w:szCs w:val="24"/>
        </w:rPr>
        <w:t>5. 我方若成为成交供应商，将按照最终询价结果签订合同，并且严格履行合同义务。本承诺函将成为合同不可分割的一部分，与合同具有同等的法律效力。</w:t>
      </w:r>
    </w:p>
    <w:p w14:paraId="0A7F99FB">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6. 在整个询价过程中，我方若有违规行为，接受按照《中华人民共和国政府采购法》和《校内询价文件》之规定给予惩罚。</w:t>
      </w:r>
    </w:p>
    <w:p w14:paraId="5C42E608">
      <w:pPr>
        <w:tabs>
          <w:tab w:val="left" w:pos="6300"/>
        </w:tabs>
        <w:snapToGrid w:val="0"/>
        <w:spacing w:line="276" w:lineRule="auto"/>
        <w:ind w:firstLine="570"/>
        <w:jc w:val="center"/>
        <w:rPr>
          <w:rFonts w:hint="eastAsia" w:ascii="仿宋" w:hAnsi="仿宋" w:eastAsia="仿宋" w:cs="仿宋"/>
          <w:sz w:val="24"/>
          <w:szCs w:val="24"/>
        </w:rPr>
      </w:pPr>
      <w:r>
        <w:rPr>
          <w:rFonts w:hint="eastAsia" w:ascii="仿宋" w:hAnsi="仿宋" w:eastAsia="仿宋" w:cs="仿宋"/>
          <w:sz w:val="24"/>
          <w:szCs w:val="24"/>
        </w:rPr>
        <w:t>供应商（公章）：</w:t>
      </w:r>
    </w:p>
    <w:p w14:paraId="0D7FB56C">
      <w:pPr>
        <w:tabs>
          <w:tab w:val="left" w:pos="6300"/>
        </w:tabs>
        <w:snapToGrid w:val="0"/>
        <w:spacing w:line="276" w:lineRule="auto"/>
        <w:ind w:firstLine="570"/>
        <w:jc w:val="center"/>
        <w:rPr>
          <w:rFonts w:hint="eastAsia" w:ascii="仿宋" w:hAnsi="仿宋" w:eastAsia="仿宋" w:cs="仿宋"/>
          <w:sz w:val="24"/>
          <w:szCs w:val="24"/>
        </w:rPr>
      </w:pPr>
      <w:r>
        <w:rPr>
          <w:rFonts w:hint="eastAsia" w:ascii="仿宋" w:hAnsi="仿宋" w:eastAsia="仿宋" w:cs="仿宋"/>
          <w:sz w:val="24"/>
          <w:szCs w:val="24"/>
        </w:rPr>
        <w:t>地址：</w:t>
      </w:r>
    </w:p>
    <w:p w14:paraId="775FB504">
      <w:pPr>
        <w:tabs>
          <w:tab w:val="left" w:pos="6300"/>
        </w:tabs>
        <w:snapToGrid w:val="0"/>
        <w:spacing w:line="276" w:lineRule="auto"/>
        <w:ind w:firstLine="570"/>
        <w:jc w:val="center"/>
        <w:rPr>
          <w:rFonts w:hint="eastAsia" w:ascii="仿宋" w:hAnsi="仿宋" w:eastAsia="仿宋" w:cs="仿宋"/>
          <w:sz w:val="24"/>
          <w:szCs w:val="24"/>
        </w:rPr>
      </w:pPr>
      <w:r>
        <w:rPr>
          <w:rFonts w:hint="eastAsia" w:ascii="仿宋" w:hAnsi="仿宋" w:eastAsia="仿宋" w:cs="仿宋"/>
          <w:sz w:val="24"/>
          <w:szCs w:val="24"/>
        </w:rPr>
        <w:t xml:space="preserve">电话： </w:t>
      </w:r>
    </w:p>
    <w:p w14:paraId="2DB050EB">
      <w:pPr>
        <w:tabs>
          <w:tab w:val="left" w:pos="6300"/>
        </w:tabs>
        <w:snapToGrid w:val="0"/>
        <w:spacing w:line="276" w:lineRule="auto"/>
        <w:ind w:firstLine="570"/>
        <w:jc w:val="center"/>
        <w:rPr>
          <w:rFonts w:hint="eastAsia" w:ascii="仿宋" w:hAnsi="仿宋" w:eastAsia="仿宋" w:cs="仿宋"/>
          <w:sz w:val="24"/>
          <w:szCs w:val="24"/>
        </w:rPr>
      </w:pPr>
      <w:r>
        <w:rPr>
          <w:rFonts w:hint="eastAsia" w:ascii="仿宋" w:hAnsi="仿宋" w:eastAsia="仿宋" w:cs="仿宋"/>
          <w:sz w:val="24"/>
          <w:szCs w:val="24"/>
        </w:rPr>
        <w:t>传真：</w:t>
      </w:r>
    </w:p>
    <w:p w14:paraId="601D0197">
      <w:pPr>
        <w:tabs>
          <w:tab w:val="left" w:pos="6300"/>
        </w:tabs>
        <w:snapToGrid w:val="0"/>
        <w:spacing w:line="276" w:lineRule="auto"/>
        <w:ind w:firstLine="570"/>
        <w:jc w:val="center"/>
        <w:rPr>
          <w:rFonts w:hint="eastAsia" w:ascii="仿宋" w:hAnsi="仿宋" w:eastAsia="仿宋" w:cs="仿宋"/>
          <w:sz w:val="24"/>
          <w:szCs w:val="24"/>
        </w:rPr>
      </w:pPr>
      <w:r>
        <w:rPr>
          <w:rFonts w:hint="eastAsia" w:ascii="仿宋" w:hAnsi="仿宋" w:eastAsia="仿宋" w:cs="仿宋"/>
          <w:sz w:val="24"/>
          <w:szCs w:val="24"/>
        </w:rPr>
        <w:t>网址：</w:t>
      </w:r>
    </w:p>
    <w:p w14:paraId="53D2DCDD">
      <w:pPr>
        <w:tabs>
          <w:tab w:val="left" w:pos="6300"/>
        </w:tabs>
        <w:snapToGrid w:val="0"/>
        <w:spacing w:line="276" w:lineRule="auto"/>
        <w:ind w:firstLine="570"/>
        <w:jc w:val="center"/>
        <w:rPr>
          <w:rFonts w:hint="eastAsia" w:ascii="仿宋" w:hAnsi="仿宋" w:eastAsia="仿宋" w:cs="仿宋"/>
          <w:sz w:val="24"/>
          <w:szCs w:val="24"/>
        </w:rPr>
      </w:pPr>
      <w:r>
        <w:rPr>
          <w:rFonts w:hint="eastAsia" w:ascii="仿宋" w:hAnsi="仿宋" w:eastAsia="仿宋" w:cs="仿宋"/>
          <w:sz w:val="24"/>
          <w:szCs w:val="24"/>
        </w:rPr>
        <w:t>邮编：</w:t>
      </w:r>
    </w:p>
    <w:p w14:paraId="5B6FF069">
      <w:pPr>
        <w:tabs>
          <w:tab w:val="left" w:pos="6300"/>
        </w:tabs>
        <w:snapToGrid w:val="0"/>
        <w:spacing w:line="276" w:lineRule="auto"/>
        <w:ind w:firstLine="570"/>
        <w:jc w:val="center"/>
        <w:rPr>
          <w:rFonts w:hint="eastAsia" w:ascii="仿宋" w:hAnsi="仿宋" w:eastAsia="仿宋" w:cs="仿宋"/>
          <w:sz w:val="24"/>
          <w:szCs w:val="24"/>
        </w:rPr>
      </w:pPr>
      <w:r>
        <w:rPr>
          <w:rFonts w:hint="eastAsia" w:ascii="仿宋" w:hAnsi="仿宋" w:eastAsia="仿宋" w:cs="仿宋"/>
          <w:sz w:val="24"/>
          <w:szCs w:val="24"/>
        </w:rPr>
        <w:t xml:space="preserve"> 联系人：</w:t>
      </w:r>
    </w:p>
    <w:p w14:paraId="7066DC16">
      <w:pPr>
        <w:tabs>
          <w:tab w:val="left" w:pos="6300"/>
        </w:tabs>
        <w:snapToGrid w:val="0"/>
        <w:spacing w:line="276" w:lineRule="auto"/>
        <w:ind w:firstLine="570"/>
        <w:jc w:val="right"/>
        <w:rPr>
          <w:rFonts w:hint="eastAsia" w:ascii="仿宋" w:hAnsi="仿宋" w:eastAsia="仿宋" w:cs="仿宋"/>
          <w:sz w:val="24"/>
          <w:szCs w:val="24"/>
        </w:rPr>
      </w:pPr>
    </w:p>
    <w:p w14:paraId="35162012">
      <w:pPr>
        <w:snapToGrid w:val="0"/>
        <w:spacing w:line="276" w:lineRule="auto"/>
        <w:ind w:firstLine="560"/>
        <w:jc w:val="right"/>
        <w:rPr>
          <w:rFonts w:hint="eastAsia" w:ascii="仿宋" w:hAnsi="仿宋" w:eastAsia="仿宋" w:cs="仿宋"/>
          <w:sz w:val="24"/>
          <w:szCs w:val="24"/>
        </w:rPr>
        <w:sectPr>
          <w:footerReference r:id="rId5" w:type="default"/>
          <w:pgSz w:w="11907" w:h="16840"/>
          <w:pgMar w:top="1440" w:right="1134" w:bottom="1440" w:left="1134" w:header="851" w:footer="992" w:gutter="0"/>
          <w:pgNumType w:start="1"/>
          <w:cols w:space="720" w:num="1"/>
          <w:docGrid w:linePitch="380" w:charSpace="-5735"/>
        </w:sectPr>
      </w:pPr>
      <w:r>
        <w:rPr>
          <w:rFonts w:hint="eastAsia" w:ascii="仿宋" w:hAnsi="仿宋" w:eastAsia="仿宋" w:cs="仿宋"/>
          <w:sz w:val="24"/>
          <w:szCs w:val="24"/>
        </w:rPr>
        <w:t>年   月  日</w:t>
      </w:r>
    </w:p>
    <w:p w14:paraId="2CD9118E">
      <w:pPr>
        <w:pStyle w:val="4"/>
        <w:spacing w:line="360" w:lineRule="exact"/>
        <w:rPr>
          <w:rFonts w:hint="eastAsia" w:ascii="仿宋" w:hAnsi="仿宋" w:eastAsia="仿宋" w:cs="仿宋"/>
          <w:sz w:val="24"/>
          <w:szCs w:val="24"/>
        </w:rPr>
      </w:pPr>
      <w:bookmarkStart w:id="143" w:name="_Toc16101"/>
      <w:r>
        <w:rPr>
          <w:rFonts w:hint="eastAsia" w:ascii="仿宋" w:hAnsi="仿宋" w:eastAsia="仿宋" w:cs="仿宋"/>
          <w:sz w:val="24"/>
          <w:szCs w:val="24"/>
        </w:rPr>
        <w:t>二、技术部分</w:t>
      </w:r>
      <w:bookmarkEnd w:id="143"/>
    </w:p>
    <w:p w14:paraId="1E834536">
      <w:pPr>
        <w:snapToGrid w:val="0"/>
        <w:spacing w:line="276" w:lineRule="auto"/>
        <w:rPr>
          <w:rFonts w:hint="eastAsia" w:ascii="仿宋" w:hAnsi="仿宋" w:eastAsia="仿宋" w:cs="仿宋"/>
          <w:sz w:val="24"/>
          <w:szCs w:val="24"/>
        </w:rPr>
      </w:pPr>
      <w:r>
        <w:rPr>
          <w:rFonts w:hint="eastAsia" w:ascii="仿宋" w:hAnsi="仿宋" w:eastAsia="仿宋" w:cs="仿宋"/>
          <w:sz w:val="24"/>
          <w:szCs w:val="24"/>
        </w:rPr>
        <w:t>（一）技术应答（格式自定）</w:t>
      </w:r>
    </w:p>
    <w:p w14:paraId="2D02ED2E">
      <w:pPr>
        <w:pStyle w:val="12"/>
        <w:rPr>
          <w:rFonts w:hint="eastAsia" w:ascii="仿宋" w:hAnsi="仿宋" w:eastAsia="仿宋" w:cs="仿宋"/>
        </w:rPr>
      </w:pPr>
    </w:p>
    <w:p w14:paraId="6451B8E7">
      <w:pPr>
        <w:rPr>
          <w:rFonts w:hint="eastAsia" w:ascii="仿宋" w:hAnsi="仿宋" w:eastAsia="仿宋" w:cs="仿宋"/>
        </w:rPr>
      </w:pPr>
    </w:p>
    <w:p w14:paraId="2E2F62CA">
      <w:pPr>
        <w:pStyle w:val="12"/>
        <w:rPr>
          <w:rFonts w:hint="eastAsia" w:ascii="仿宋" w:hAnsi="仿宋" w:eastAsia="仿宋" w:cs="仿宋"/>
        </w:rPr>
      </w:pPr>
    </w:p>
    <w:p w14:paraId="6AEDB64C">
      <w:pPr>
        <w:rPr>
          <w:rFonts w:hint="eastAsia" w:ascii="仿宋" w:hAnsi="仿宋" w:eastAsia="仿宋" w:cs="仿宋"/>
        </w:rPr>
      </w:pPr>
    </w:p>
    <w:p w14:paraId="3C77766C">
      <w:pPr>
        <w:pStyle w:val="12"/>
        <w:rPr>
          <w:rFonts w:hint="eastAsia" w:ascii="仿宋" w:hAnsi="仿宋" w:eastAsia="仿宋" w:cs="仿宋"/>
        </w:rPr>
      </w:pPr>
    </w:p>
    <w:p w14:paraId="4E06EDF7">
      <w:pPr>
        <w:rPr>
          <w:rFonts w:hint="eastAsia" w:ascii="仿宋" w:hAnsi="仿宋" w:eastAsia="仿宋" w:cs="仿宋"/>
        </w:rPr>
      </w:pPr>
    </w:p>
    <w:p w14:paraId="7AE409AC">
      <w:pPr>
        <w:pStyle w:val="12"/>
        <w:rPr>
          <w:rFonts w:hint="eastAsia" w:ascii="仿宋" w:hAnsi="仿宋" w:eastAsia="仿宋" w:cs="仿宋"/>
        </w:rPr>
      </w:pPr>
    </w:p>
    <w:p w14:paraId="19540FBC">
      <w:pPr>
        <w:rPr>
          <w:rFonts w:hint="eastAsia" w:ascii="仿宋" w:hAnsi="仿宋" w:eastAsia="仿宋" w:cs="仿宋"/>
        </w:rPr>
      </w:pPr>
    </w:p>
    <w:p w14:paraId="48EC69B3">
      <w:pPr>
        <w:pStyle w:val="12"/>
        <w:rPr>
          <w:rFonts w:hint="eastAsia" w:ascii="仿宋" w:hAnsi="仿宋" w:eastAsia="仿宋" w:cs="仿宋"/>
        </w:rPr>
      </w:pPr>
    </w:p>
    <w:p w14:paraId="309FE007">
      <w:pPr>
        <w:rPr>
          <w:rFonts w:hint="eastAsia" w:ascii="仿宋" w:hAnsi="仿宋" w:eastAsia="仿宋" w:cs="仿宋"/>
        </w:rPr>
      </w:pPr>
    </w:p>
    <w:p w14:paraId="00624AE2">
      <w:pPr>
        <w:pStyle w:val="12"/>
        <w:rPr>
          <w:rFonts w:hint="eastAsia" w:ascii="仿宋" w:hAnsi="仿宋" w:eastAsia="仿宋" w:cs="仿宋"/>
        </w:rPr>
      </w:pPr>
    </w:p>
    <w:p w14:paraId="55DF6783">
      <w:pPr>
        <w:rPr>
          <w:rFonts w:hint="eastAsia" w:ascii="仿宋" w:hAnsi="仿宋" w:eastAsia="仿宋" w:cs="仿宋"/>
        </w:rPr>
      </w:pPr>
    </w:p>
    <w:p w14:paraId="7692FB42">
      <w:pPr>
        <w:pStyle w:val="12"/>
        <w:rPr>
          <w:rFonts w:hint="eastAsia" w:ascii="仿宋" w:hAnsi="仿宋" w:eastAsia="仿宋" w:cs="仿宋"/>
        </w:rPr>
      </w:pPr>
    </w:p>
    <w:p w14:paraId="7FBE0610">
      <w:pPr>
        <w:rPr>
          <w:rFonts w:hint="eastAsia" w:ascii="仿宋" w:hAnsi="仿宋" w:eastAsia="仿宋" w:cs="仿宋"/>
        </w:rPr>
      </w:pPr>
    </w:p>
    <w:p w14:paraId="37FB9404">
      <w:pPr>
        <w:pStyle w:val="12"/>
        <w:rPr>
          <w:rFonts w:hint="eastAsia" w:ascii="仿宋" w:hAnsi="仿宋" w:eastAsia="仿宋" w:cs="仿宋"/>
        </w:rPr>
      </w:pPr>
    </w:p>
    <w:p w14:paraId="496A2F33">
      <w:pPr>
        <w:rPr>
          <w:rFonts w:hint="eastAsia" w:ascii="仿宋" w:hAnsi="仿宋" w:eastAsia="仿宋" w:cs="仿宋"/>
        </w:rPr>
      </w:pPr>
    </w:p>
    <w:p w14:paraId="09A197E4">
      <w:pPr>
        <w:pStyle w:val="12"/>
        <w:rPr>
          <w:rFonts w:hint="eastAsia" w:ascii="仿宋" w:hAnsi="仿宋" w:eastAsia="仿宋" w:cs="仿宋"/>
        </w:rPr>
      </w:pPr>
    </w:p>
    <w:p w14:paraId="174CA992">
      <w:pPr>
        <w:rPr>
          <w:rFonts w:hint="eastAsia" w:ascii="仿宋" w:hAnsi="仿宋" w:eastAsia="仿宋" w:cs="仿宋"/>
        </w:rPr>
      </w:pPr>
    </w:p>
    <w:p w14:paraId="7312122A">
      <w:pPr>
        <w:pStyle w:val="12"/>
        <w:rPr>
          <w:rFonts w:hint="eastAsia" w:ascii="仿宋" w:hAnsi="仿宋" w:eastAsia="仿宋" w:cs="仿宋"/>
        </w:rPr>
      </w:pPr>
    </w:p>
    <w:p w14:paraId="174FC414">
      <w:pPr>
        <w:rPr>
          <w:rFonts w:hint="eastAsia" w:ascii="仿宋" w:hAnsi="仿宋" w:eastAsia="仿宋" w:cs="仿宋"/>
        </w:rPr>
      </w:pPr>
    </w:p>
    <w:p w14:paraId="6A21FF9E">
      <w:pPr>
        <w:pStyle w:val="12"/>
        <w:rPr>
          <w:rFonts w:hint="eastAsia" w:ascii="仿宋" w:hAnsi="仿宋" w:eastAsia="仿宋" w:cs="仿宋"/>
        </w:rPr>
      </w:pPr>
    </w:p>
    <w:p w14:paraId="35582DC3">
      <w:pPr>
        <w:rPr>
          <w:rFonts w:hint="eastAsia" w:ascii="仿宋" w:hAnsi="仿宋" w:eastAsia="仿宋" w:cs="仿宋"/>
        </w:rPr>
      </w:pPr>
    </w:p>
    <w:p w14:paraId="12E051C2">
      <w:pPr>
        <w:pStyle w:val="12"/>
        <w:rPr>
          <w:rFonts w:hint="eastAsia" w:ascii="仿宋" w:hAnsi="仿宋" w:eastAsia="仿宋" w:cs="仿宋"/>
        </w:rPr>
      </w:pPr>
    </w:p>
    <w:p w14:paraId="42AD30A1">
      <w:pPr>
        <w:rPr>
          <w:rFonts w:hint="eastAsia" w:ascii="仿宋" w:hAnsi="仿宋" w:eastAsia="仿宋" w:cs="仿宋"/>
        </w:rPr>
      </w:pPr>
    </w:p>
    <w:p w14:paraId="092F7053">
      <w:pPr>
        <w:pStyle w:val="12"/>
        <w:rPr>
          <w:rFonts w:hint="eastAsia" w:ascii="仿宋" w:hAnsi="仿宋" w:eastAsia="仿宋" w:cs="仿宋"/>
        </w:rPr>
      </w:pPr>
    </w:p>
    <w:p w14:paraId="7BF4DFD7">
      <w:pPr>
        <w:rPr>
          <w:rFonts w:hint="eastAsia" w:ascii="仿宋" w:hAnsi="仿宋" w:eastAsia="仿宋" w:cs="仿宋"/>
        </w:rPr>
      </w:pPr>
    </w:p>
    <w:p w14:paraId="7C3C2414">
      <w:pPr>
        <w:pStyle w:val="12"/>
        <w:rPr>
          <w:rFonts w:hint="eastAsia" w:ascii="仿宋" w:hAnsi="仿宋" w:eastAsia="仿宋" w:cs="仿宋"/>
        </w:rPr>
      </w:pPr>
    </w:p>
    <w:p w14:paraId="2A40FF8A">
      <w:pPr>
        <w:rPr>
          <w:rFonts w:hint="eastAsia" w:ascii="仿宋" w:hAnsi="仿宋" w:eastAsia="仿宋" w:cs="仿宋"/>
          <w:sz w:val="24"/>
          <w:szCs w:val="24"/>
        </w:rPr>
      </w:pPr>
      <w:r>
        <w:rPr>
          <w:rFonts w:hint="eastAsia" w:ascii="仿宋" w:hAnsi="仿宋" w:eastAsia="仿宋" w:cs="仿宋"/>
          <w:sz w:val="24"/>
          <w:szCs w:val="24"/>
        </w:rPr>
        <w:br w:type="page"/>
      </w:r>
    </w:p>
    <w:p w14:paraId="1A9816BE">
      <w:pPr>
        <w:snapToGrid w:val="0"/>
        <w:spacing w:line="276" w:lineRule="auto"/>
        <w:rPr>
          <w:rFonts w:hint="eastAsia" w:ascii="仿宋" w:hAnsi="仿宋" w:eastAsia="仿宋" w:cs="仿宋"/>
          <w:sz w:val="24"/>
          <w:szCs w:val="24"/>
        </w:rPr>
      </w:pPr>
      <w:r>
        <w:rPr>
          <w:rFonts w:hint="eastAsia" w:ascii="仿宋" w:hAnsi="仿宋" w:eastAsia="仿宋" w:cs="仿宋"/>
          <w:sz w:val="24"/>
          <w:szCs w:val="24"/>
        </w:rPr>
        <w:t>（二）技术响应偏离表</w:t>
      </w:r>
    </w:p>
    <w:p w14:paraId="57AD470C">
      <w:pPr>
        <w:spacing w:line="276" w:lineRule="auto"/>
        <w:ind w:firstLine="480" w:firstLineChars="200"/>
        <w:rPr>
          <w:rFonts w:hint="eastAsia" w:ascii="仿宋" w:hAnsi="仿宋" w:eastAsia="仿宋" w:cs="仿宋"/>
          <w:sz w:val="24"/>
          <w:szCs w:val="24"/>
        </w:rPr>
      </w:pPr>
      <w:bookmarkStart w:id="144" w:name="_Toc21874"/>
      <w:r>
        <w:rPr>
          <w:rFonts w:hint="eastAsia" w:ascii="仿宋" w:hAnsi="仿宋" w:eastAsia="仿宋" w:cs="仿宋"/>
          <w:sz w:val="24"/>
          <w:szCs w:val="24"/>
        </w:rPr>
        <w:t>采购执行单号：</w:t>
      </w:r>
    </w:p>
    <w:p w14:paraId="2D8B70E6">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bookmarkEnd w:id="144"/>
    </w:p>
    <w:tbl>
      <w:tblPr>
        <w:tblStyle w:val="29"/>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0A6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97703B7">
            <w:pPr>
              <w:tabs>
                <w:tab w:val="left" w:pos="6300"/>
              </w:tabs>
              <w:snapToGrid w:val="0"/>
              <w:spacing w:line="276" w:lineRule="auto"/>
              <w:jc w:val="center"/>
              <w:outlineLvl w:val="0"/>
              <w:rPr>
                <w:rFonts w:hint="eastAsia" w:ascii="仿宋" w:hAnsi="仿宋" w:eastAsia="仿宋" w:cs="仿宋"/>
                <w:sz w:val="21"/>
                <w:szCs w:val="21"/>
              </w:rPr>
            </w:pPr>
            <w:bookmarkStart w:id="145" w:name="_Toc21936"/>
            <w:r>
              <w:rPr>
                <w:rFonts w:hint="eastAsia" w:ascii="仿宋" w:hAnsi="仿宋" w:eastAsia="仿宋" w:cs="仿宋"/>
                <w:sz w:val="21"/>
                <w:szCs w:val="21"/>
              </w:rPr>
              <w:t>序号</w:t>
            </w:r>
            <w:bookmarkEnd w:id="145"/>
          </w:p>
        </w:tc>
        <w:tc>
          <w:tcPr>
            <w:tcW w:w="2658" w:type="dxa"/>
            <w:vAlign w:val="center"/>
          </w:tcPr>
          <w:p w14:paraId="45D66D5B">
            <w:pPr>
              <w:tabs>
                <w:tab w:val="left" w:pos="6300"/>
              </w:tabs>
              <w:snapToGrid w:val="0"/>
              <w:spacing w:line="276" w:lineRule="auto"/>
              <w:jc w:val="center"/>
              <w:outlineLvl w:val="0"/>
              <w:rPr>
                <w:rFonts w:hint="eastAsia" w:ascii="仿宋" w:hAnsi="仿宋" w:eastAsia="仿宋" w:cs="仿宋"/>
                <w:sz w:val="21"/>
                <w:szCs w:val="21"/>
              </w:rPr>
            </w:pPr>
            <w:bookmarkStart w:id="146" w:name="_Toc9846"/>
            <w:r>
              <w:rPr>
                <w:rFonts w:hint="eastAsia" w:ascii="仿宋" w:hAnsi="仿宋" w:eastAsia="仿宋" w:cs="仿宋"/>
                <w:sz w:val="21"/>
                <w:szCs w:val="21"/>
              </w:rPr>
              <w:t>采购需求</w:t>
            </w:r>
            <w:bookmarkEnd w:id="146"/>
          </w:p>
        </w:tc>
        <w:tc>
          <w:tcPr>
            <w:tcW w:w="2759" w:type="dxa"/>
            <w:vAlign w:val="center"/>
          </w:tcPr>
          <w:p w14:paraId="4E2E08C9">
            <w:pPr>
              <w:tabs>
                <w:tab w:val="left" w:pos="6300"/>
              </w:tabs>
              <w:snapToGrid w:val="0"/>
              <w:spacing w:line="276" w:lineRule="auto"/>
              <w:jc w:val="center"/>
              <w:outlineLvl w:val="0"/>
              <w:rPr>
                <w:rFonts w:hint="eastAsia" w:ascii="仿宋" w:hAnsi="仿宋" w:eastAsia="仿宋" w:cs="仿宋"/>
                <w:sz w:val="21"/>
                <w:szCs w:val="21"/>
              </w:rPr>
            </w:pPr>
            <w:bookmarkStart w:id="147" w:name="_Toc16276"/>
            <w:r>
              <w:rPr>
                <w:rFonts w:hint="eastAsia" w:ascii="仿宋" w:hAnsi="仿宋" w:eastAsia="仿宋" w:cs="仿宋"/>
                <w:sz w:val="21"/>
                <w:szCs w:val="21"/>
              </w:rPr>
              <w:t>响应情况</w:t>
            </w:r>
            <w:bookmarkEnd w:id="147"/>
          </w:p>
        </w:tc>
        <w:tc>
          <w:tcPr>
            <w:tcW w:w="2067" w:type="dxa"/>
            <w:vAlign w:val="center"/>
          </w:tcPr>
          <w:p w14:paraId="5713E0DC">
            <w:pPr>
              <w:tabs>
                <w:tab w:val="left" w:pos="6300"/>
              </w:tabs>
              <w:snapToGrid w:val="0"/>
              <w:spacing w:line="276" w:lineRule="auto"/>
              <w:jc w:val="center"/>
              <w:outlineLvl w:val="0"/>
              <w:rPr>
                <w:rFonts w:hint="eastAsia" w:ascii="仿宋" w:hAnsi="仿宋" w:eastAsia="仿宋" w:cs="仿宋"/>
                <w:sz w:val="21"/>
                <w:szCs w:val="21"/>
              </w:rPr>
            </w:pPr>
            <w:bookmarkStart w:id="148" w:name="_Toc4627"/>
            <w:r>
              <w:rPr>
                <w:rFonts w:hint="eastAsia" w:ascii="仿宋" w:hAnsi="仿宋" w:eastAsia="仿宋" w:cs="仿宋"/>
                <w:sz w:val="21"/>
                <w:szCs w:val="21"/>
              </w:rPr>
              <w:t>差异说明</w:t>
            </w:r>
            <w:bookmarkEnd w:id="148"/>
          </w:p>
        </w:tc>
      </w:tr>
      <w:tr w14:paraId="75C2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196859B">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36907FE6">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6087664E">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456CB0AD">
            <w:pPr>
              <w:tabs>
                <w:tab w:val="left" w:pos="6300"/>
              </w:tabs>
              <w:snapToGrid w:val="0"/>
              <w:spacing w:line="276" w:lineRule="auto"/>
              <w:jc w:val="center"/>
              <w:outlineLvl w:val="0"/>
              <w:rPr>
                <w:rFonts w:hint="eastAsia" w:ascii="仿宋" w:hAnsi="仿宋" w:eastAsia="仿宋" w:cs="仿宋"/>
                <w:sz w:val="21"/>
                <w:szCs w:val="21"/>
              </w:rPr>
            </w:pPr>
          </w:p>
        </w:tc>
      </w:tr>
      <w:tr w14:paraId="51F4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AF58374">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47C0CEC9">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4AC9C019">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38DB5912">
            <w:pPr>
              <w:tabs>
                <w:tab w:val="left" w:pos="6300"/>
              </w:tabs>
              <w:snapToGrid w:val="0"/>
              <w:spacing w:line="276" w:lineRule="auto"/>
              <w:jc w:val="center"/>
              <w:outlineLvl w:val="0"/>
              <w:rPr>
                <w:rFonts w:hint="eastAsia" w:ascii="仿宋" w:hAnsi="仿宋" w:eastAsia="仿宋" w:cs="仿宋"/>
                <w:sz w:val="21"/>
                <w:szCs w:val="21"/>
              </w:rPr>
            </w:pPr>
          </w:p>
        </w:tc>
      </w:tr>
      <w:tr w14:paraId="2A43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B546DF4">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310AF89E">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0CF08A1C">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02EF1D4E">
            <w:pPr>
              <w:tabs>
                <w:tab w:val="left" w:pos="6300"/>
              </w:tabs>
              <w:snapToGrid w:val="0"/>
              <w:spacing w:line="276" w:lineRule="auto"/>
              <w:jc w:val="center"/>
              <w:outlineLvl w:val="0"/>
              <w:rPr>
                <w:rFonts w:hint="eastAsia" w:ascii="仿宋" w:hAnsi="仿宋" w:eastAsia="仿宋" w:cs="仿宋"/>
                <w:sz w:val="21"/>
                <w:szCs w:val="21"/>
              </w:rPr>
            </w:pPr>
          </w:p>
        </w:tc>
      </w:tr>
      <w:tr w14:paraId="5393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C7EA69E">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71CAB371">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0852F129">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70FA7627">
            <w:pPr>
              <w:tabs>
                <w:tab w:val="left" w:pos="6300"/>
              </w:tabs>
              <w:snapToGrid w:val="0"/>
              <w:spacing w:line="276" w:lineRule="auto"/>
              <w:jc w:val="center"/>
              <w:outlineLvl w:val="0"/>
              <w:rPr>
                <w:rFonts w:hint="eastAsia" w:ascii="仿宋" w:hAnsi="仿宋" w:eastAsia="仿宋" w:cs="仿宋"/>
                <w:sz w:val="21"/>
                <w:szCs w:val="21"/>
              </w:rPr>
            </w:pPr>
          </w:p>
        </w:tc>
      </w:tr>
      <w:tr w14:paraId="4468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1C2EF1F">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0E5C5B9F">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083390B2">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3D42BD67">
            <w:pPr>
              <w:tabs>
                <w:tab w:val="left" w:pos="6300"/>
              </w:tabs>
              <w:snapToGrid w:val="0"/>
              <w:spacing w:line="276" w:lineRule="auto"/>
              <w:jc w:val="center"/>
              <w:outlineLvl w:val="0"/>
              <w:rPr>
                <w:rFonts w:hint="eastAsia" w:ascii="仿宋" w:hAnsi="仿宋" w:eastAsia="仿宋" w:cs="仿宋"/>
                <w:sz w:val="21"/>
                <w:szCs w:val="21"/>
              </w:rPr>
            </w:pPr>
          </w:p>
        </w:tc>
      </w:tr>
      <w:tr w14:paraId="2280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C6A3CA">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47864031">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04598068">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789FB8C5">
            <w:pPr>
              <w:tabs>
                <w:tab w:val="left" w:pos="6300"/>
              </w:tabs>
              <w:snapToGrid w:val="0"/>
              <w:spacing w:line="276" w:lineRule="auto"/>
              <w:jc w:val="center"/>
              <w:outlineLvl w:val="0"/>
              <w:rPr>
                <w:rFonts w:hint="eastAsia" w:ascii="仿宋" w:hAnsi="仿宋" w:eastAsia="仿宋" w:cs="仿宋"/>
                <w:sz w:val="21"/>
                <w:szCs w:val="21"/>
              </w:rPr>
            </w:pPr>
          </w:p>
        </w:tc>
      </w:tr>
      <w:tr w14:paraId="35A9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9A4BE6">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2A5E8D06">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0854EA30">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3CA8E018">
            <w:pPr>
              <w:tabs>
                <w:tab w:val="left" w:pos="6300"/>
              </w:tabs>
              <w:snapToGrid w:val="0"/>
              <w:spacing w:line="276" w:lineRule="auto"/>
              <w:jc w:val="center"/>
              <w:outlineLvl w:val="0"/>
              <w:rPr>
                <w:rFonts w:hint="eastAsia" w:ascii="仿宋" w:hAnsi="仿宋" w:eastAsia="仿宋" w:cs="仿宋"/>
                <w:sz w:val="21"/>
                <w:szCs w:val="21"/>
              </w:rPr>
            </w:pPr>
          </w:p>
        </w:tc>
      </w:tr>
      <w:tr w14:paraId="0321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07AF88D">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189E0BB9">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02346B2A">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2FFFCB27">
            <w:pPr>
              <w:tabs>
                <w:tab w:val="left" w:pos="6300"/>
              </w:tabs>
              <w:snapToGrid w:val="0"/>
              <w:spacing w:line="276" w:lineRule="auto"/>
              <w:jc w:val="center"/>
              <w:outlineLvl w:val="0"/>
              <w:rPr>
                <w:rFonts w:hint="eastAsia" w:ascii="仿宋" w:hAnsi="仿宋" w:eastAsia="仿宋" w:cs="仿宋"/>
                <w:sz w:val="21"/>
                <w:szCs w:val="21"/>
              </w:rPr>
            </w:pPr>
          </w:p>
        </w:tc>
      </w:tr>
      <w:tr w14:paraId="37DD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37AF39A">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0EE0364A">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4A8F691C">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7AC021CC">
            <w:pPr>
              <w:tabs>
                <w:tab w:val="left" w:pos="6300"/>
              </w:tabs>
              <w:snapToGrid w:val="0"/>
              <w:spacing w:line="276" w:lineRule="auto"/>
              <w:jc w:val="center"/>
              <w:outlineLvl w:val="0"/>
              <w:rPr>
                <w:rFonts w:hint="eastAsia" w:ascii="仿宋" w:hAnsi="仿宋" w:eastAsia="仿宋" w:cs="仿宋"/>
                <w:sz w:val="21"/>
                <w:szCs w:val="21"/>
              </w:rPr>
            </w:pPr>
          </w:p>
        </w:tc>
      </w:tr>
      <w:tr w14:paraId="1825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9514780">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4E30CF5E">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41902922">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5286CAFA">
            <w:pPr>
              <w:tabs>
                <w:tab w:val="left" w:pos="6300"/>
              </w:tabs>
              <w:snapToGrid w:val="0"/>
              <w:spacing w:line="276" w:lineRule="auto"/>
              <w:jc w:val="center"/>
              <w:outlineLvl w:val="0"/>
              <w:rPr>
                <w:rFonts w:hint="eastAsia" w:ascii="仿宋" w:hAnsi="仿宋" w:eastAsia="仿宋" w:cs="仿宋"/>
                <w:sz w:val="21"/>
                <w:szCs w:val="21"/>
              </w:rPr>
            </w:pPr>
          </w:p>
        </w:tc>
      </w:tr>
    </w:tbl>
    <w:p w14:paraId="7A4C432A">
      <w:pPr>
        <w:spacing w:line="276" w:lineRule="auto"/>
        <w:ind w:firstLine="600" w:firstLineChars="250"/>
        <w:rPr>
          <w:rFonts w:hint="eastAsia" w:ascii="仿宋" w:hAnsi="仿宋" w:eastAsia="仿宋" w:cs="仿宋"/>
          <w:sz w:val="24"/>
          <w:szCs w:val="24"/>
        </w:rPr>
      </w:pPr>
      <w:r>
        <w:rPr>
          <w:rFonts w:hint="eastAsia" w:ascii="仿宋" w:hAnsi="仿宋" w:eastAsia="仿宋" w:cs="仿宋"/>
          <w:sz w:val="24"/>
          <w:szCs w:val="24"/>
        </w:rPr>
        <w:t>供应商：                                      法定代表人授权代表：</w:t>
      </w:r>
    </w:p>
    <w:p w14:paraId="5AB9A681">
      <w:pPr>
        <w:spacing w:line="276" w:lineRule="auto"/>
        <w:rPr>
          <w:rFonts w:hint="eastAsia" w:ascii="仿宋" w:hAnsi="仿宋" w:eastAsia="仿宋" w:cs="仿宋"/>
          <w:sz w:val="24"/>
          <w:szCs w:val="24"/>
        </w:rPr>
      </w:pPr>
    </w:p>
    <w:p w14:paraId="1F3593A2">
      <w:pPr>
        <w:spacing w:line="276"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（供应商公章）                               （签字或盖章）</w:t>
      </w:r>
    </w:p>
    <w:p w14:paraId="656D6F7D">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14:paraId="325AECBF">
      <w:pPr>
        <w:tabs>
          <w:tab w:val="left" w:pos="6300"/>
        </w:tabs>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w:t>
      </w:r>
    </w:p>
    <w:p w14:paraId="65392929">
      <w:pPr>
        <w:tabs>
          <w:tab w:val="left" w:pos="6300"/>
        </w:tabs>
        <w:snapToGrid w:val="0"/>
        <w:spacing w:line="276" w:lineRule="auto"/>
        <w:ind w:firstLine="570"/>
        <w:rPr>
          <w:rFonts w:hint="eastAsia" w:ascii="仿宋" w:hAnsi="仿宋" w:eastAsia="仿宋" w:cs="仿宋"/>
          <w:sz w:val="24"/>
          <w:szCs w:val="24"/>
        </w:rPr>
      </w:pPr>
      <w:bookmarkStart w:id="149" w:name="_Toc19224"/>
      <w:bookmarkStart w:id="150" w:name="_Toc313888362"/>
      <w:bookmarkStart w:id="151" w:name="_Toc342913421"/>
      <w:bookmarkStart w:id="152" w:name="_Toc16507"/>
      <w:bookmarkStart w:id="153" w:name="_Toc313008358"/>
      <w:r>
        <w:rPr>
          <w:rFonts w:hint="eastAsia" w:ascii="仿宋" w:hAnsi="仿宋" w:eastAsia="仿宋" w:cs="仿宋"/>
          <w:sz w:val="24"/>
          <w:szCs w:val="24"/>
        </w:rPr>
        <w:t>1.本表即为对本项目“第二篇  技术要求”中所列条款进行比较和响应，应逐条如实填写，“响应情况”中必须列出具体数值或内容。如供应商未应答或只注明“符合”、“满足”等类似无具体内容的表述，将视为不满足采购文件要求；</w:t>
      </w:r>
    </w:p>
    <w:p w14:paraId="5CECF890">
      <w:pPr>
        <w:tabs>
          <w:tab w:val="left" w:pos="6300"/>
        </w:tabs>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2.本表可扩展，并逐页签字或盖章；</w:t>
      </w:r>
    </w:p>
    <w:p w14:paraId="0A089105">
      <w:pPr>
        <w:tabs>
          <w:tab w:val="left" w:pos="6300"/>
        </w:tabs>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3.可附相关支撑材料。（格式自定）</w:t>
      </w:r>
    </w:p>
    <w:p w14:paraId="05B02517">
      <w:pPr>
        <w:pStyle w:val="12"/>
        <w:rPr>
          <w:rFonts w:hint="eastAsia" w:ascii="仿宋" w:hAnsi="仿宋" w:eastAsia="仿宋" w:cs="仿宋"/>
        </w:rPr>
      </w:pPr>
    </w:p>
    <w:p w14:paraId="518BA6A4">
      <w:pPr>
        <w:rPr>
          <w:rFonts w:hint="eastAsia" w:ascii="仿宋" w:hAnsi="仿宋" w:eastAsia="仿宋" w:cs="仿宋"/>
        </w:rPr>
      </w:pPr>
    </w:p>
    <w:p w14:paraId="7584BFC3">
      <w:pPr>
        <w:pStyle w:val="12"/>
        <w:rPr>
          <w:rFonts w:hint="eastAsia" w:ascii="仿宋" w:hAnsi="仿宋" w:eastAsia="仿宋" w:cs="仿宋"/>
        </w:rPr>
      </w:pPr>
    </w:p>
    <w:p w14:paraId="00BD820C">
      <w:pPr>
        <w:rPr>
          <w:rFonts w:hint="eastAsia" w:ascii="仿宋" w:hAnsi="仿宋" w:eastAsia="仿宋" w:cs="仿宋"/>
          <w:b/>
          <w:bCs/>
          <w:sz w:val="24"/>
          <w:szCs w:val="24"/>
        </w:rPr>
      </w:pPr>
      <w:r>
        <w:rPr>
          <w:rFonts w:hint="eastAsia" w:ascii="仿宋" w:hAnsi="仿宋" w:eastAsia="仿宋" w:cs="仿宋"/>
          <w:b/>
          <w:bCs/>
          <w:sz w:val="24"/>
          <w:szCs w:val="24"/>
        </w:rPr>
        <w:br w:type="page"/>
      </w:r>
    </w:p>
    <w:p w14:paraId="0132B08C">
      <w:pPr>
        <w:pStyle w:val="4"/>
        <w:spacing w:line="360" w:lineRule="exact"/>
        <w:rPr>
          <w:rFonts w:hint="eastAsia" w:ascii="仿宋" w:hAnsi="仿宋" w:eastAsia="仿宋" w:cs="仿宋"/>
          <w:sz w:val="24"/>
          <w:szCs w:val="24"/>
        </w:rPr>
      </w:pPr>
      <w:bookmarkStart w:id="154" w:name="_Toc30434"/>
      <w:r>
        <w:rPr>
          <w:rFonts w:hint="eastAsia" w:ascii="仿宋" w:hAnsi="仿宋" w:eastAsia="仿宋" w:cs="仿宋"/>
          <w:sz w:val="24"/>
          <w:szCs w:val="24"/>
        </w:rPr>
        <w:t>三、商务部分</w:t>
      </w:r>
      <w:bookmarkEnd w:id="149"/>
      <w:bookmarkEnd w:id="150"/>
      <w:bookmarkEnd w:id="151"/>
      <w:bookmarkEnd w:id="152"/>
      <w:bookmarkEnd w:id="153"/>
      <w:bookmarkEnd w:id="154"/>
    </w:p>
    <w:p w14:paraId="10ABA874">
      <w:pPr>
        <w:snapToGrid w:val="0"/>
        <w:spacing w:line="276" w:lineRule="auto"/>
        <w:ind w:firstLine="480" w:firstLineChars="200"/>
        <w:rPr>
          <w:rFonts w:hint="eastAsia" w:ascii="仿宋" w:hAnsi="仿宋" w:eastAsia="仿宋" w:cs="仿宋"/>
          <w:b/>
          <w:bCs/>
        </w:rPr>
        <w:sectPr>
          <w:pgSz w:w="11907" w:h="16840"/>
          <w:pgMar w:top="1134" w:right="1134" w:bottom="1134" w:left="1134" w:header="851" w:footer="992" w:gutter="0"/>
          <w:cols w:space="720" w:num="1"/>
          <w:docGrid w:linePitch="380" w:charSpace="-5735"/>
        </w:sectPr>
      </w:pPr>
      <w:r>
        <w:rPr>
          <w:rFonts w:hint="eastAsia" w:ascii="仿宋" w:hAnsi="仿宋" w:eastAsia="仿宋" w:cs="仿宋"/>
          <w:sz w:val="24"/>
          <w:szCs w:val="24"/>
        </w:rPr>
        <w:t>（一）商务要求响应情况：交货时间、交货地点、服务条款等（格式自定）</w:t>
      </w:r>
    </w:p>
    <w:p w14:paraId="246A34F5">
      <w:pPr>
        <w:spacing w:line="276" w:lineRule="auto"/>
        <w:rPr>
          <w:rFonts w:hint="eastAsia" w:ascii="仿宋" w:hAnsi="仿宋" w:eastAsia="仿宋" w:cs="仿宋"/>
          <w:sz w:val="24"/>
          <w:szCs w:val="24"/>
        </w:rPr>
      </w:pPr>
      <w:bookmarkStart w:id="155" w:name="_Toc283382459"/>
      <w:r>
        <w:rPr>
          <w:rFonts w:hint="eastAsia" w:ascii="仿宋" w:hAnsi="仿宋" w:eastAsia="仿宋" w:cs="仿宋"/>
          <w:sz w:val="24"/>
          <w:szCs w:val="24"/>
        </w:rPr>
        <w:t>（二）商务响应偏离表</w:t>
      </w:r>
    </w:p>
    <w:p w14:paraId="197E58C9">
      <w:pPr>
        <w:snapToGrid w:val="0"/>
        <w:spacing w:line="276" w:lineRule="auto"/>
        <w:jc w:val="center"/>
        <w:rPr>
          <w:rFonts w:hint="eastAsia" w:ascii="仿宋" w:hAnsi="仿宋" w:eastAsia="仿宋" w:cs="仿宋"/>
          <w:b/>
          <w:bCs/>
        </w:rPr>
      </w:pPr>
      <w:r>
        <w:rPr>
          <w:rFonts w:hint="eastAsia" w:ascii="仿宋" w:hAnsi="仿宋" w:eastAsia="仿宋" w:cs="仿宋"/>
          <w:b/>
          <w:bCs/>
        </w:rPr>
        <w:t>商务响应偏离表（本表可自行设计格式）</w:t>
      </w:r>
    </w:p>
    <w:p w14:paraId="1F20D493">
      <w:pPr>
        <w:snapToGrid w:val="0"/>
        <w:spacing w:line="276" w:lineRule="auto"/>
        <w:ind w:firstLine="465"/>
        <w:rPr>
          <w:rFonts w:hint="eastAsia" w:ascii="仿宋" w:hAnsi="仿宋" w:eastAsia="仿宋" w:cs="仿宋"/>
          <w:sz w:val="24"/>
          <w:szCs w:val="24"/>
        </w:rPr>
      </w:pPr>
      <w:r>
        <w:rPr>
          <w:rFonts w:hint="eastAsia" w:ascii="仿宋" w:hAnsi="仿宋" w:eastAsia="仿宋" w:cs="仿宋"/>
          <w:sz w:val="24"/>
          <w:szCs w:val="24"/>
        </w:rPr>
        <w:t>对于询价文件的商务要求，如有任何偏离请如实填写下表：</w:t>
      </w:r>
    </w:p>
    <w:tbl>
      <w:tblPr>
        <w:tblStyle w:val="2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755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4987DA6A">
            <w:pPr>
              <w:tabs>
                <w:tab w:val="left" w:pos="6300"/>
              </w:tabs>
              <w:snapToGrid w:val="0"/>
              <w:spacing w:line="276" w:lineRule="auto"/>
              <w:jc w:val="center"/>
              <w:outlineLvl w:val="0"/>
              <w:rPr>
                <w:rFonts w:hint="eastAsia" w:ascii="仿宋" w:hAnsi="仿宋" w:eastAsia="仿宋" w:cs="仿宋"/>
                <w:sz w:val="21"/>
                <w:szCs w:val="21"/>
              </w:rPr>
            </w:pPr>
            <w:bookmarkStart w:id="156" w:name="_Toc1350"/>
            <w:r>
              <w:rPr>
                <w:rFonts w:hint="eastAsia" w:ascii="仿宋" w:hAnsi="仿宋" w:eastAsia="仿宋" w:cs="仿宋"/>
                <w:sz w:val="21"/>
                <w:szCs w:val="21"/>
              </w:rPr>
              <w:t>序号</w:t>
            </w:r>
            <w:bookmarkEnd w:id="156"/>
          </w:p>
        </w:tc>
        <w:tc>
          <w:tcPr>
            <w:tcW w:w="3179" w:type="dxa"/>
            <w:vAlign w:val="center"/>
          </w:tcPr>
          <w:p w14:paraId="7BD2EFE1">
            <w:pPr>
              <w:tabs>
                <w:tab w:val="left" w:pos="6300"/>
              </w:tabs>
              <w:snapToGrid w:val="0"/>
              <w:spacing w:line="276" w:lineRule="auto"/>
              <w:jc w:val="center"/>
              <w:outlineLvl w:val="0"/>
              <w:rPr>
                <w:rFonts w:hint="eastAsia" w:ascii="仿宋" w:hAnsi="仿宋" w:eastAsia="仿宋" w:cs="仿宋"/>
                <w:sz w:val="21"/>
                <w:szCs w:val="21"/>
              </w:rPr>
            </w:pPr>
            <w:bookmarkStart w:id="157" w:name="_Toc16848"/>
            <w:r>
              <w:rPr>
                <w:rFonts w:hint="eastAsia" w:ascii="仿宋" w:hAnsi="仿宋" w:eastAsia="仿宋" w:cs="仿宋"/>
                <w:sz w:val="21"/>
                <w:szCs w:val="21"/>
              </w:rPr>
              <w:t>询价项目需求</w:t>
            </w:r>
            <w:bookmarkEnd w:id="157"/>
          </w:p>
        </w:tc>
        <w:tc>
          <w:tcPr>
            <w:tcW w:w="2434" w:type="dxa"/>
            <w:vAlign w:val="center"/>
          </w:tcPr>
          <w:p w14:paraId="66498B50">
            <w:pPr>
              <w:tabs>
                <w:tab w:val="left" w:pos="6300"/>
              </w:tabs>
              <w:snapToGrid w:val="0"/>
              <w:spacing w:line="276" w:lineRule="auto"/>
              <w:jc w:val="center"/>
              <w:outlineLvl w:val="0"/>
              <w:rPr>
                <w:rFonts w:hint="eastAsia" w:ascii="仿宋" w:hAnsi="仿宋" w:eastAsia="仿宋" w:cs="仿宋"/>
                <w:sz w:val="21"/>
                <w:szCs w:val="21"/>
              </w:rPr>
            </w:pPr>
            <w:bookmarkStart w:id="158" w:name="_Toc15012"/>
            <w:r>
              <w:rPr>
                <w:rFonts w:hint="eastAsia" w:ascii="仿宋" w:hAnsi="仿宋" w:eastAsia="仿宋" w:cs="仿宋"/>
                <w:sz w:val="21"/>
                <w:szCs w:val="21"/>
              </w:rPr>
              <w:t>响应情况</w:t>
            </w:r>
            <w:bookmarkEnd w:id="158"/>
          </w:p>
        </w:tc>
        <w:tc>
          <w:tcPr>
            <w:tcW w:w="2355" w:type="dxa"/>
            <w:vAlign w:val="center"/>
          </w:tcPr>
          <w:p w14:paraId="2E727094">
            <w:pPr>
              <w:tabs>
                <w:tab w:val="left" w:pos="6300"/>
              </w:tabs>
              <w:snapToGrid w:val="0"/>
              <w:spacing w:line="276" w:lineRule="auto"/>
              <w:jc w:val="center"/>
              <w:outlineLvl w:val="0"/>
              <w:rPr>
                <w:rFonts w:hint="eastAsia" w:ascii="仿宋" w:hAnsi="仿宋" w:eastAsia="仿宋" w:cs="仿宋"/>
                <w:sz w:val="21"/>
                <w:szCs w:val="21"/>
              </w:rPr>
            </w:pPr>
            <w:bookmarkStart w:id="159" w:name="_Toc5954"/>
            <w:r>
              <w:rPr>
                <w:rFonts w:hint="eastAsia" w:ascii="仿宋" w:hAnsi="仿宋" w:eastAsia="仿宋" w:cs="仿宋"/>
                <w:sz w:val="21"/>
                <w:szCs w:val="21"/>
              </w:rPr>
              <w:t>偏离说明</w:t>
            </w:r>
            <w:bookmarkEnd w:id="159"/>
          </w:p>
        </w:tc>
      </w:tr>
      <w:tr w14:paraId="7BF3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B49CB53">
            <w:pPr>
              <w:tabs>
                <w:tab w:val="left" w:pos="6300"/>
              </w:tabs>
              <w:snapToGrid w:val="0"/>
              <w:spacing w:line="276" w:lineRule="auto"/>
              <w:jc w:val="center"/>
              <w:outlineLvl w:val="0"/>
              <w:rPr>
                <w:rFonts w:hint="eastAsia" w:ascii="仿宋" w:hAnsi="仿宋" w:eastAsia="仿宋" w:cs="仿宋"/>
                <w:sz w:val="21"/>
                <w:szCs w:val="21"/>
              </w:rPr>
            </w:pPr>
          </w:p>
        </w:tc>
        <w:tc>
          <w:tcPr>
            <w:tcW w:w="3179" w:type="dxa"/>
            <w:vAlign w:val="center"/>
          </w:tcPr>
          <w:p w14:paraId="4909E95F">
            <w:pPr>
              <w:tabs>
                <w:tab w:val="left" w:pos="6300"/>
              </w:tabs>
              <w:snapToGrid w:val="0"/>
              <w:spacing w:line="276" w:lineRule="auto"/>
              <w:jc w:val="center"/>
              <w:outlineLvl w:val="0"/>
              <w:rPr>
                <w:rFonts w:hint="eastAsia" w:ascii="仿宋" w:hAnsi="仿宋" w:eastAsia="仿宋" w:cs="仿宋"/>
                <w:sz w:val="21"/>
                <w:szCs w:val="21"/>
              </w:rPr>
            </w:pPr>
          </w:p>
        </w:tc>
        <w:tc>
          <w:tcPr>
            <w:tcW w:w="2434" w:type="dxa"/>
            <w:vAlign w:val="center"/>
          </w:tcPr>
          <w:p w14:paraId="1C4AC086">
            <w:pPr>
              <w:tabs>
                <w:tab w:val="left" w:pos="6300"/>
              </w:tabs>
              <w:snapToGrid w:val="0"/>
              <w:spacing w:line="276" w:lineRule="auto"/>
              <w:jc w:val="center"/>
              <w:outlineLvl w:val="0"/>
              <w:rPr>
                <w:rFonts w:hint="eastAsia" w:ascii="仿宋" w:hAnsi="仿宋" w:eastAsia="仿宋" w:cs="仿宋"/>
                <w:sz w:val="21"/>
                <w:szCs w:val="21"/>
              </w:rPr>
            </w:pPr>
          </w:p>
        </w:tc>
        <w:tc>
          <w:tcPr>
            <w:tcW w:w="2355" w:type="dxa"/>
            <w:vAlign w:val="center"/>
          </w:tcPr>
          <w:p w14:paraId="7AC89471">
            <w:pPr>
              <w:tabs>
                <w:tab w:val="left" w:pos="6300"/>
              </w:tabs>
              <w:snapToGrid w:val="0"/>
              <w:spacing w:line="276" w:lineRule="auto"/>
              <w:jc w:val="center"/>
              <w:outlineLvl w:val="0"/>
              <w:rPr>
                <w:rFonts w:hint="eastAsia" w:ascii="仿宋" w:hAnsi="仿宋" w:eastAsia="仿宋" w:cs="仿宋"/>
                <w:sz w:val="21"/>
                <w:szCs w:val="21"/>
              </w:rPr>
            </w:pPr>
          </w:p>
        </w:tc>
      </w:tr>
      <w:tr w14:paraId="1EA9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CC0D280">
            <w:pPr>
              <w:tabs>
                <w:tab w:val="left" w:pos="6300"/>
              </w:tabs>
              <w:snapToGrid w:val="0"/>
              <w:spacing w:line="276" w:lineRule="auto"/>
              <w:jc w:val="center"/>
              <w:outlineLvl w:val="0"/>
              <w:rPr>
                <w:rFonts w:hint="eastAsia" w:ascii="仿宋" w:hAnsi="仿宋" w:eastAsia="仿宋" w:cs="仿宋"/>
                <w:sz w:val="21"/>
                <w:szCs w:val="21"/>
              </w:rPr>
            </w:pPr>
          </w:p>
        </w:tc>
        <w:tc>
          <w:tcPr>
            <w:tcW w:w="3179" w:type="dxa"/>
            <w:vAlign w:val="center"/>
          </w:tcPr>
          <w:p w14:paraId="1C584574">
            <w:pPr>
              <w:tabs>
                <w:tab w:val="left" w:pos="6300"/>
              </w:tabs>
              <w:snapToGrid w:val="0"/>
              <w:spacing w:line="276" w:lineRule="auto"/>
              <w:jc w:val="center"/>
              <w:outlineLvl w:val="0"/>
              <w:rPr>
                <w:rFonts w:hint="eastAsia" w:ascii="仿宋" w:hAnsi="仿宋" w:eastAsia="仿宋" w:cs="仿宋"/>
                <w:sz w:val="21"/>
                <w:szCs w:val="21"/>
              </w:rPr>
            </w:pPr>
          </w:p>
        </w:tc>
        <w:tc>
          <w:tcPr>
            <w:tcW w:w="2434" w:type="dxa"/>
            <w:vAlign w:val="center"/>
          </w:tcPr>
          <w:p w14:paraId="016D3B87">
            <w:pPr>
              <w:tabs>
                <w:tab w:val="left" w:pos="6300"/>
              </w:tabs>
              <w:snapToGrid w:val="0"/>
              <w:spacing w:line="276" w:lineRule="auto"/>
              <w:jc w:val="center"/>
              <w:outlineLvl w:val="0"/>
              <w:rPr>
                <w:rFonts w:hint="eastAsia" w:ascii="仿宋" w:hAnsi="仿宋" w:eastAsia="仿宋" w:cs="仿宋"/>
                <w:sz w:val="21"/>
                <w:szCs w:val="21"/>
              </w:rPr>
            </w:pPr>
          </w:p>
        </w:tc>
        <w:tc>
          <w:tcPr>
            <w:tcW w:w="2355" w:type="dxa"/>
            <w:vAlign w:val="center"/>
          </w:tcPr>
          <w:p w14:paraId="569148FD">
            <w:pPr>
              <w:tabs>
                <w:tab w:val="left" w:pos="6300"/>
              </w:tabs>
              <w:snapToGrid w:val="0"/>
              <w:spacing w:line="276" w:lineRule="auto"/>
              <w:jc w:val="center"/>
              <w:outlineLvl w:val="0"/>
              <w:rPr>
                <w:rFonts w:hint="eastAsia" w:ascii="仿宋" w:hAnsi="仿宋" w:eastAsia="仿宋" w:cs="仿宋"/>
                <w:sz w:val="21"/>
                <w:szCs w:val="21"/>
              </w:rPr>
            </w:pPr>
          </w:p>
        </w:tc>
      </w:tr>
      <w:tr w14:paraId="764B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7DFE0B8">
            <w:pPr>
              <w:tabs>
                <w:tab w:val="left" w:pos="6300"/>
              </w:tabs>
              <w:snapToGrid w:val="0"/>
              <w:spacing w:line="276" w:lineRule="auto"/>
              <w:jc w:val="center"/>
              <w:outlineLvl w:val="0"/>
              <w:rPr>
                <w:rFonts w:hint="eastAsia" w:ascii="仿宋" w:hAnsi="仿宋" w:eastAsia="仿宋" w:cs="仿宋"/>
                <w:sz w:val="21"/>
                <w:szCs w:val="21"/>
              </w:rPr>
            </w:pPr>
          </w:p>
        </w:tc>
        <w:tc>
          <w:tcPr>
            <w:tcW w:w="3179" w:type="dxa"/>
            <w:vAlign w:val="center"/>
          </w:tcPr>
          <w:p w14:paraId="62BCEBDA">
            <w:pPr>
              <w:tabs>
                <w:tab w:val="left" w:pos="6300"/>
              </w:tabs>
              <w:snapToGrid w:val="0"/>
              <w:spacing w:line="276" w:lineRule="auto"/>
              <w:jc w:val="center"/>
              <w:outlineLvl w:val="0"/>
              <w:rPr>
                <w:rFonts w:hint="eastAsia" w:ascii="仿宋" w:hAnsi="仿宋" w:eastAsia="仿宋" w:cs="仿宋"/>
                <w:sz w:val="21"/>
                <w:szCs w:val="21"/>
              </w:rPr>
            </w:pPr>
          </w:p>
        </w:tc>
        <w:tc>
          <w:tcPr>
            <w:tcW w:w="2434" w:type="dxa"/>
            <w:vAlign w:val="center"/>
          </w:tcPr>
          <w:p w14:paraId="04B0F186">
            <w:pPr>
              <w:tabs>
                <w:tab w:val="left" w:pos="6300"/>
              </w:tabs>
              <w:snapToGrid w:val="0"/>
              <w:spacing w:line="276" w:lineRule="auto"/>
              <w:jc w:val="center"/>
              <w:outlineLvl w:val="0"/>
              <w:rPr>
                <w:rFonts w:hint="eastAsia" w:ascii="仿宋" w:hAnsi="仿宋" w:eastAsia="仿宋" w:cs="仿宋"/>
                <w:sz w:val="21"/>
                <w:szCs w:val="21"/>
              </w:rPr>
            </w:pPr>
          </w:p>
        </w:tc>
        <w:tc>
          <w:tcPr>
            <w:tcW w:w="2355" w:type="dxa"/>
            <w:vAlign w:val="center"/>
          </w:tcPr>
          <w:p w14:paraId="132E67AA">
            <w:pPr>
              <w:tabs>
                <w:tab w:val="left" w:pos="6300"/>
              </w:tabs>
              <w:snapToGrid w:val="0"/>
              <w:spacing w:line="276" w:lineRule="auto"/>
              <w:jc w:val="center"/>
              <w:outlineLvl w:val="0"/>
              <w:rPr>
                <w:rFonts w:hint="eastAsia" w:ascii="仿宋" w:hAnsi="仿宋" w:eastAsia="仿宋" w:cs="仿宋"/>
                <w:sz w:val="21"/>
                <w:szCs w:val="21"/>
              </w:rPr>
            </w:pPr>
          </w:p>
        </w:tc>
      </w:tr>
      <w:tr w14:paraId="0F57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DC1C46">
            <w:pPr>
              <w:tabs>
                <w:tab w:val="left" w:pos="6300"/>
              </w:tabs>
              <w:snapToGrid w:val="0"/>
              <w:spacing w:line="276" w:lineRule="auto"/>
              <w:jc w:val="center"/>
              <w:outlineLvl w:val="0"/>
              <w:rPr>
                <w:rFonts w:hint="eastAsia" w:ascii="仿宋" w:hAnsi="仿宋" w:eastAsia="仿宋" w:cs="仿宋"/>
                <w:sz w:val="21"/>
                <w:szCs w:val="21"/>
              </w:rPr>
            </w:pPr>
          </w:p>
        </w:tc>
        <w:tc>
          <w:tcPr>
            <w:tcW w:w="3179" w:type="dxa"/>
            <w:vAlign w:val="center"/>
          </w:tcPr>
          <w:p w14:paraId="27358777">
            <w:pPr>
              <w:tabs>
                <w:tab w:val="left" w:pos="6300"/>
              </w:tabs>
              <w:snapToGrid w:val="0"/>
              <w:spacing w:line="276" w:lineRule="auto"/>
              <w:jc w:val="center"/>
              <w:outlineLvl w:val="0"/>
              <w:rPr>
                <w:rFonts w:hint="eastAsia" w:ascii="仿宋" w:hAnsi="仿宋" w:eastAsia="仿宋" w:cs="仿宋"/>
                <w:sz w:val="21"/>
                <w:szCs w:val="21"/>
              </w:rPr>
            </w:pPr>
          </w:p>
        </w:tc>
        <w:tc>
          <w:tcPr>
            <w:tcW w:w="2434" w:type="dxa"/>
            <w:vAlign w:val="center"/>
          </w:tcPr>
          <w:p w14:paraId="4B9AB87F">
            <w:pPr>
              <w:tabs>
                <w:tab w:val="left" w:pos="6300"/>
              </w:tabs>
              <w:snapToGrid w:val="0"/>
              <w:spacing w:line="276" w:lineRule="auto"/>
              <w:jc w:val="center"/>
              <w:outlineLvl w:val="0"/>
              <w:rPr>
                <w:rFonts w:hint="eastAsia" w:ascii="仿宋" w:hAnsi="仿宋" w:eastAsia="仿宋" w:cs="仿宋"/>
                <w:sz w:val="21"/>
                <w:szCs w:val="21"/>
              </w:rPr>
            </w:pPr>
          </w:p>
        </w:tc>
        <w:tc>
          <w:tcPr>
            <w:tcW w:w="2355" w:type="dxa"/>
            <w:vAlign w:val="center"/>
          </w:tcPr>
          <w:p w14:paraId="09A4B8EE">
            <w:pPr>
              <w:tabs>
                <w:tab w:val="left" w:pos="6300"/>
              </w:tabs>
              <w:snapToGrid w:val="0"/>
              <w:spacing w:line="276" w:lineRule="auto"/>
              <w:jc w:val="center"/>
              <w:outlineLvl w:val="0"/>
              <w:rPr>
                <w:rFonts w:hint="eastAsia" w:ascii="仿宋" w:hAnsi="仿宋" w:eastAsia="仿宋" w:cs="仿宋"/>
                <w:sz w:val="21"/>
                <w:szCs w:val="21"/>
              </w:rPr>
            </w:pPr>
          </w:p>
        </w:tc>
      </w:tr>
      <w:tr w14:paraId="0FC3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12459B2">
            <w:pPr>
              <w:tabs>
                <w:tab w:val="left" w:pos="6300"/>
              </w:tabs>
              <w:snapToGrid w:val="0"/>
              <w:spacing w:line="276" w:lineRule="auto"/>
              <w:jc w:val="center"/>
              <w:outlineLvl w:val="0"/>
              <w:rPr>
                <w:rFonts w:hint="eastAsia" w:ascii="仿宋" w:hAnsi="仿宋" w:eastAsia="仿宋" w:cs="仿宋"/>
                <w:sz w:val="21"/>
                <w:szCs w:val="21"/>
              </w:rPr>
            </w:pPr>
          </w:p>
        </w:tc>
        <w:tc>
          <w:tcPr>
            <w:tcW w:w="3179" w:type="dxa"/>
            <w:vAlign w:val="center"/>
          </w:tcPr>
          <w:p w14:paraId="0A91CAA6">
            <w:pPr>
              <w:tabs>
                <w:tab w:val="left" w:pos="6300"/>
              </w:tabs>
              <w:snapToGrid w:val="0"/>
              <w:spacing w:line="276" w:lineRule="auto"/>
              <w:jc w:val="center"/>
              <w:outlineLvl w:val="0"/>
              <w:rPr>
                <w:rFonts w:hint="eastAsia" w:ascii="仿宋" w:hAnsi="仿宋" w:eastAsia="仿宋" w:cs="仿宋"/>
                <w:sz w:val="21"/>
                <w:szCs w:val="21"/>
              </w:rPr>
            </w:pPr>
          </w:p>
        </w:tc>
        <w:tc>
          <w:tcPr>
            <w:tcW w:w="2434" w:type="dxa"/>
            <w:vAlign w:val="center"/>
          </w:tcPr>
          <w:p w14:paraId="1617F2A3">
            <w:pPr>
              <w:tabs>
                <w:tab w:val="left" w:pos="6300"/>
              </w:tabs>
              <w:snapToGrid w:val="0"/>
              <w:spacing w:line="276" w:lineRule="auto"/>
              <w:jc w:val="center"/>
              <w:outlineLvl w:val="0"/>
              <w:rPr>
                <w:rFonts w:hint="eastAsia" w:ascii="仿宋" w:hAnsi="仿宋" w:eastAsia="仿宋" w:cs="仿宋"/>
                <w:sz w:val="21"/>
                <w:szCs w:val="21"/>
              </w:rPr>
            </w:pPr>
          </w:p>
        </w:tc>
        <w:tc>
          <w:tcPr>
            <w:tcW w:w="2355" w:type="dxa"/>
            <w:vAlign w:val="center"/>
          </w:tcPr>
          <w:p w14:paraId="2FC410C3">
            <w:pPr>
              <w:tabs>
                <w:tab w:val="left" w:pos="6300"/>
              </w:tabs>
              <w:snapToGrid w:val="0"/>
              <w:spacing w:line="276" w:lineRule="auto"/>
              <w:jc w:val="center"/>
              <w:outlineLvl w:val="0"/>
              <w:rPr>
                <w:rFonts w:hint="eastAsia" w:ascii="仿宋" w:hAnsi="仿宋" w:eastAsia="仿宋" w:cs="仿宋"/>
                <w:sz w:val="21"/>
                <w:szCs w:val="21"/>
              </w:rPr>
            </w:pPr>
          </w:p>
        </w:tc>
      </w:tr>
      <w:tr w14:paraId="2A2D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5FC1FFD">
            <w:pPr>
              <w:tabs>
                <w:tab w:val="left" w:pos="6300"/>
              </w:tabs>
              <w:snapToGrid w:val="0"/>
              <w:spacing w:line="276" w:lineRule="auto"/>
              <w:jc w:val="center"/>
              <w:outlineLvl w:val="0"/>
              <w:rPr>
                <w:rFonts w:hint="eastAsia" w:ascii="仿宋" w:hAnsi="仿宋" w:eastAsia="仿宋" w:cs="仿宋"/>
                <w:sz w:val="21"/>
                <w:szCs w:val="21"/>
              </w:rPr>
            </w:pPr>
          </w:p>
        </w:tc>
        <w:tc>
          <w:tcPr>
            <w:tcW w:w="3179" w:type="dxa"/>
            <w:vAlign w:val="center"/>
          </w:tcPr>
          <w:p w14:paraId="1464197C">
            <w:pPr>
              <w:tabs>
                <w:tab w:val="left" w:pos="6300"/>
              </w:tabs>
              <w:snapToGrid w:val="0"/>
              <w:spacing w:line="276" w:lineRule="auto"/>
              <w:jc w:val="center"/>
              <w:outlineLvl w:val="0"/>
              <w:rPr>
                <w:rFonts w:hint="eastAsia" w:ascii="仿宋" w:hAnsi="仿宋" w:eastAsia="仿宋" w:cs="仿宋"/>
                <w:sz w:val="21"/>
                <w:szCs w:val="21"/>
              </w:rPr>
            </w:pPr>
          </w:p>
        </w:tc>
        <w:tc>
          <w:tcPr>
            <w:tcW w:w="2434" w:type="dxa"/>
            <w:vAlign w:val="center"/>
          </w:tcPr>
          <w:p w14:paraId="5F326517">
            <w:pPr>
              <w:tabs>
                <w:tab w:val="left" w:pos="6300"/>
              </w:tabs>
              <w:snapToGrid w:val="0"/>
              <w:spacing w:line="276" w:lineRule="auto"/>
              <w:jc w:val="center"/>
              <w:outlineLvl w:val="0"/>
              <w:rPr>
                <w:rFonts w:hint="eastAsia" w:ascii="仿宋" w:hAnsi="仿宋" w:eastAsia="仿宋" w:cs="仿宋"/>
                <w:sz w:val="21"/>
                <w:szCs w:val="21"/>
              </w:rPr>
            </w:pPr>
          </w:p>
        </w:tc>
        <w:tc>
          <w:tcPr>
            <w:tcW w:w="2355" w:type="dxa"/>
            <w:vAlign w:val="center"/>
          </w:tcPr>
          <w:p w14:paraId="2B5D024B">
            <w:pPr>
              <w:tabs>
                <w:tab w:val="left" w:pos="6300"/>
              </w:tabs>
              <w:snapToGrid w:val="0"/>
              <w:spacing w:line="276" w:lineRule="auto"/>
              <w:jc w:val="center"/>
              <w:outlineLvl w:val="0"/>
              <w:rPr>
                <w:rFonts w:hint="eastAsia" w:ascii="仿宋" w:hAnsi="仿宋" w:eastAsia="仿宋" w:cs="仿宋"/>
                <w:sz w:val="21"/>
                <w:szCs w:val="21"/>
              </w:rPr>
            </w:pPr>
          </w:p>
        </w:tc>
      </w:tr>
    </w:tbl>
    <w:p w14:paraId="35C763B3">
      <w:pPr>
        <w:snapToGrid w:val="0"/>
        <w:spacing w:line="276" w:lineRule="auto"/>
        <w:ind w:firstLine="465"/>
        <w:rPr>
          <w:rFonts w:hint="eastAsia" w:ascii="仿宋" w:hAnsi="仿宋" w:eastAsia="仿宋" w:cs="仿宋"/>
          <w:sz w:val="24"/>
          <w:szCs w:val="24"/>
        </w:rPr>
      </w:pPr>
    </w:p>
    <w:p w14:paraId="3D488B5E">
      <w:pPr>
        <w:spacing w:line="276" w:lineRule="auto"/>
        <w:ind w:firstLine="600" w:firstLineChars="250"/>
        <w:rPr>
          <w:rFonts w:hint="eastAsia" w:ascii="仿宋" w:hAnsi="仿宋" w:eastAsia="仿宋" w:cs="仿宋"/>
          <w:sz w:val="24"/>
          <w:szCs w:val="24"/>
        </w:rPr>
      </w:pPr>
      <w:r>
        <w:rPr>
          <w:rFonts w:hint="eastAsia" w:ascii="仿宋" w:hAnsi="仿宋" w:eastAsia="仿宋" w:cs="仿宋"/>
          <w:sz w:val="24"/>
          <w:szCs w:val="24"/>
        </w:rPr>
        <w:t>供应商：                                      法定代表人授权代表：</w:t>
      </w:r>
    </w:p>
    <w:p w14:paraId="2317579D">
      <w:pPr>
        <w:spacing w:line="276" w:lineRule="auto"/>
        <w:rPr>
          <w:rFonts w:hint="eastAsia" w:ascii="仿宋" w:hAnsi="仿宋" w:eastAsia="仿宋" w:cs="仿宋"/>
          <w:sz w:val="24"/>
          <w:szCs w:val="24"/>
        </w:rPr>
      </w:pPr>
    </w:p>
    <w:p w14:paraId="5188D9EE">
      <w:pPr>
        <w:spacing w:line="276"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（供应商公章）                                 （签字或盖章）</w:t>
      </w:r>
    </w:p>
    <w:p w14:paraId="0A1D6CA3">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14:paraId="25DD4F48">
      <w:pPr>
        <w:tabs>
          <w:tab w:val="left" w:pos="6300"/>
        </w:tabs>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w:t>
      </w:r>
    </w:p>
    <w:p w14:paraId="36373B1F">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1.本表即为对本项目“第三篇 商务要求”中所列条款进行比较和响应，应逐条如实填写，“响应情况”中必须列出具体数值或内容。如供应商未应答或只注明“符合”、“满足”等类似无具体内容的表述，将视为不满足相应条款；</w:t>
      </w:r>
    </w:p>
    <w:p w14:paraId="7FE3F66A">
      <w:pPr>
        <w:tabs>
          <w:tab w:val="left" w:pos="6300"/>
        </w:tabs>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2.本表可扩展。</w:t>
      </w:r>
    </w:p>
    <w:p w14:paraId="67713EC3">
      <w:pPr>
        <w:snapToGrid w:val="0"/>
        <w:spacing w:line="276" w:lineRule="auto"/>
        <w:ind w:firstLine="560" w:firstLineChars="200"/>
        <w:rPr>
          <w:rFonts w:hint="eastAsia" w:ascii="仿宋" w:hAnsi="仿宋" w:eastAsia="仿宋" w:cs="仿宋"/>
          <w:sz w:val="24"/>
        </w:rPr>
      </w:pPr>
      <w:r>
        <w:rPr>
          <w:rFonts w:hint="eastAsia" w:ascii="仿宋" w:hAnsi="仿宋" w:eastAsia="仿宋" w:cs="仿宋"/>
        </w:rPr>
        <w:br w:type="page"/>
      </w:r>
      <w:r>
        <w:rPr>
          <w:rFonts w:hint="eastAsia" w:ascii="仿宋" w:hAnsi="仿宋" w:eastAsia="仿宋" w:cs="仿宋"/>
          <w:sz w:val="24"/>
        </w:rPr>
        <w:t>（三）商务承诺（包括但不限于）：</w:t>
      </w:r>
    </w:p>
    <w:p w14:paraId="7E819B39">
      <w:pPr>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1.质保期；</w:t>
      </w:r>
    </w:p>
    <w:p w14:paraId="4D2CD87C">
      <w:pPr>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2.售后服务能力情况；</w:t>
      </w:r>
    </w:p>
    <w:p w14:paraId="4C79F3C6">
      <w:pPr>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3.履约能力证明文件。</w:t>
      </w:r>
    </w:p>
    <w:p w14:paraId="7D89CDE4">
      <w:pPr>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4.售后服务承诺（格式自定）</w:t>
      </w:r>
    </w:p>
    <w:p w14:paraId="2AAC914D">
      <w:pPr>
        <w:spacing w:line="276" w:lineRule="auto"/>
        <w:ind w:firstLine="480" w:firstLineChars="200"/>
        <w:rPr>
          <w:rFonts w:hint="eastAsia" w:ascii="仿宋" w:hAnsi="仿宋" w:eastAsia="仿宋" w:cs="仿宋"/>
          <w:sz w:val="24"/>
          <w:szCs w:val="24"/>
        </w:rPr>
      </w:pPr>
    </w:p>
    <w:p w14:paraId="394EF8FC">
      <w:pPr>
        <w:pStyle w:val="12"/>
        <w:rPr>
          <w:rFonts w:hint="eastAsia" w:ascii="仿宋" w:hAnsi="仿宋" w:eastAsia="仿宋" w:cs="仿宋"/>
        </w:rPr>
      </w:pPr>
    </w:p>
    <w:p w14:paraId="25B2B65D">
      <w:pPr>
        <w:rPr>
          <w:rFonts w:hint="eastAsia" w:ascii="仿宋" w:hAnsi="仿宋" w:eastAsia="仿宋" w:cs="仿宋"/>
        </w:rPr>
      </w:pPr>
    </w:p>
    <w:p w14:paraId="540AC6F4">
      <w:pPr>
        <w:pStyle w:val="12"/>
        <w:rPr>
          <w:rFonts w:hint="eastAsia" w:ascii="仿宋" w:hAnsi="仿宋" w:eastAsia="仿宋" w:cs="仿宋"/>
        </w:rPr>
      </w:pPr>
    </w:p>
    <w:p w14:paraId="3C7F6F2F">
      <w:pPr>
        <w:rPr>
          <w:rFonts w:hint="eastAsia" w:ascii="仿宋" w:hAnsi="仿宋" w:eastAsia="仿宋" w:cs="仿宋"/>
        </w:rPr>
      </w:pPr>
    </w:p>
    <w:p w14:paraId="7FD9312B">
      <w:pPr>
        <w:pStyle w:val="12"/>
        <w:rPr>
          <w:rFonts w:hint="eastAsia" w:ascii="仿宋" w:hAnsi="仿宋" w:eastAsia="仿宋" w:cs="仿宋"/>
        </w:rPr>
      </w:pPr>
    </w:p>
    <w:p w14:paraId="4A402952">
      <w:pPr>
        <w:rPr>
          <w:rFonts w:hint="eastAsia" w:ascii="仿宋" w:hAnsi="仿宋" w:eastAsia="仿宋" w:cs="仿宋"/>
        </w:rPr>
      </w:pPr>
    </w:p>
    <w:p w14:paraId="1A7DFB71">
      <w:pPr>
        <w:pStyle w:val="12"/>
        <w:rPr>
          <w:rFonts w:hint="eastAsia" w:ascii="仿宋" w:hAnsi="仿宋" w:eastAsia="仿宋" w:cs="仿宋"/>
        </w:rPr>
      </w:pPr>
    </w:p>
    <w:p w14:paraId="6E23F0EB">
      <w:pPr>
        <w:rPr>
          <w:rFonts w:hint="eastAsia" w:ascii="仿宋" w:hAnsi="仿宋" w:eastAsia="仿宋" w:cs="仿宋"/>
        </w:rPr>
      </w:pPr>
    </w:p>
    <w:p w14:paraId="73DE6386">
      <w:pPr>
        <w:pStyle w:val="12"/>
        <w:rPr>
          <w:rFonts w:hint="eastAsia" w:ascii="仿宋" w:hAnsi="仿宋" w:eastAsia="仿宋" w:cs="仿宋"/>
        </w:rPr>
      </w:pPr>
    </w:p>
    <w:p w14:paraId="359D0B22">
      <w:pPr>
        <w:rPr>
          <w:rFonts w:hint="eastAsia" w:ascii="仿宋" w:hAnsi="仿宋" w:eastAsia="仿宋" w:cs="仿宋"/>
        </w:rPr>
      </w:pPr>
    </w:p>
    <w:p w14:paraId="64C0F024">
      <w:pPr>
        <w:pStyle w:val="12"/>
        <w:rPr>
          <w:rFonts w:hint="eastAsia" w:ascii="仿宋" w:hAnsi="仿宋" w:eastAsia="仿宋" w:cs="仿宋"/>
        </w:rPr>
      </w:pPr>
    </w:p>
    <w:p w14:paraId="58C97848">
      <w:pPr>
        <w:rPr>
          <w:rFonts w:hint="eastAsia" w:ascii="仿宋" w:hAnsi="仿宋" w:eastAsia="仿宋" w:cs="仿宋"/>
        </w:rPr>
      </w:pPr>
    </w:p>
    <w:p w14:paraId="44184EE1">
      <w:pPr>
        <w:pStyle w:val="12"/>
        <w:rPr>
          <w:rFonts w:hint="eastAsia" w:ascii="仿宋" w:hAnsi="仿宋" w:eastAsia="仿宋" w:cs="仿宋"/>
        </w:rPr>
      </w:pPr>
    </w:p>
    <w:p w14:paraId="7396D6B7">
      <w:pPr>
        <w:rPr>
          <w:rFonts w:hint="eastAsia" w:ascii="仿宋" w:hAnsi="仿宋" w:eastAsia="仿宋" w:cs="仿宋"/>
        </w:rPr>
      </w:pPr>
    </w:p>
    <w:p w14:paraId="7CB82788">
      <w:pPr>
        <w:pStyle w:val="12"/>
        <w:rPr>
          <w:rFonts w:hint="eastAsia" w:ascii="仿宋" w:hAnsi="仿宋" w:eastAsia="仿宋" w:cs="仿宋"/>
        </w:rPr>
      </w:pPr>
    </w:p>
    <w:p w14:paraId="3FD192C1">
      <w:pPr>
        <w:rPr>
          <w:rFonts w:hint="eastAsia" w:ascii="仿宋" w:hAnsi="仿宋" w:eastAsia="仿宋" w:cs="仿宋"/>
        </w:rPr>
      </w:pPr>
    </w:p>
    <w:p w14:paraId="65F7C3D0">
      <w:pPr>
        <w:pStyle w:val="12"/>
        <w:rPr>
          <w:rFonts w:hint="eastAsia" w:ascii="仿宋" w:hAnsi="仿宋" w:eastAsia="仿宋" w:cs="仿宋"/>
        </w:rPr>
      </w:pPr>
    </w:p>
    <w:p w14:paraId="6D1FEA43">
      <w:pPr>
        <w:rPr>
          <w:rFonts w:hint="eastAsia" w:ascii="仿宋" w:hAnsi="仿宋" w:eastAsia="仿宋" w:cs="仿宋"/>
        </w:rPr>
      </w:pPr>
    </w:p>
    <w:p w14:paraId="7C6AF529">
      <w:pPr>
        <w:pStyle w:val="12"/>
        <w:rPr>
          <w:rFonts w:hint="eastAsia" w:ascii="仿宋" w:hAnsi="仿宋" w:eastAsia="仿宋" w:cs="仿宋"/>
        </w:rPr>
      </w:pPr>
    </w:p>
    <w:p w14:paraId="2E4C2A98">
      <w:pPr>
        <w:rPr>
          <w:rFonts w:hint="eastAsia" w:ascii="仿宋" w:hAnsi="仿宋" w:eastAsia="仿宋" w:cs="仿宋"/>
        </w:rPr>
      </w:pPr>
    </w:p>
    <w:p w14:paraId="3B0AD712">
      <w:pPr>
        <w:pStyle w:val="12"/>
        <w:rPr>
          <w:rFonts w:hint="eastAsia" w:ascii="仿宋" w:hAnsi="仿宋" w:eastAsia="仿宋" w:cs="仿宋"/>
        </w:rPr>
      </w:pPr>
    </w:p>
    <w:p w14:paraId="29E99CD1">
      <w:pPr>
        <w:rPr>
          <w:rFonts w:hint="eastAsia" w:ascii="仿宋" w:hAnsi="仿宋" w:eastAsia="仿宋" w:cs="仿宋"/>
        </w:rPr>
      </w:pPr>
    </w:p>
    <w:p w14:paraId="0231B826">
      <w:pPr>
        <w:rPr>
          <w:rFonts w:hint="eastAsia" w:ascii="仿宋" w:hAnsi="仿宋" w:eastAsia="仿宋" w:cs="仿宋"/>
        </w:rPr>
      </w:pPr>
    </w:p>
    <w:bookmarkEnd w:id="155"/>
    <w:p w14:paraId="48724273">
      <w:pPr>
        <w:rPr>
          <w:rFonts w:hint="eastAsia" w:ascii="仿宋" w:hAnsi="仿宋" w:eastAsia="仿宋" w:cs="仿宋"/>
          <w:b/>
          <w:bCs/>
          <w:sz w:val="24"/>
          <w:szCs w:val="24"/>
        </w:rPr>
      </w:pPr>
      <w:bookmarkStart w:id="160" w:name="_Toc28286"/>
      <w:bookmarkStart w:id="161" w:name="_Toc29898"/>
      <w:bookmarkStart w:id="162" w:name="_Toc342913422"/>
      <w:bookmarkStart w:id="163" w:name="_Toc313888363"/>
      <w:bookmarkStart w:id="164" w:name="_Toc313008359"/>
      <w:r>
        <w:rPr>
          <w:rFonts w:hint="eastAsia" w:ascii="仿宋" w:hAnsi="仿宋" w:eastAsia="仿宋" w:cs="仿宋"/>
          <w:b/>
          <w:bCs/>
          <w:sz w:val="24"/>
          <w:szCs w:val="24"/>
        </w:rPr>
        <w:br w:type="page"/>
      </w:r>
    </w:p>
    <w:p w14:paraId="626C1BE8">
      <w:pPr>
        <w:pStyle w:val="4"/>
        <w:spacing w:line="360" w:lineRule="exact"/>
        <w:rPr>
          <w:rFonts w:hint="eastAsia" w:ascii="仿宋" w:hAnsi="仿宋" w:eastAsia="仿宋" w:cs="仿宋"/>
          <w:sz w:val="24"/>
          <w:szCs w:val="24"/>
        </w:rPr>
      </w:pPr>
      <w:bookmarkStart w:id="165" w:name="_Toc15081"/>
      <w:r>
        <w:rPr>
          <w:rFonts w:hint="eastAsia" w:ascii="仿宋" w:hAnsi="仿宋" w:eastAsia="仿宋" w:cs="仿宋"/>
          <w:sz w:val="24"/>
          <w:szCs w:val="24"/>
        </w:rPr>
        <w:t>四、资格条件及其他</w:t>
      </w:r>
      <w:bookmarkEnd w:id="160"/>
      <w:bookmarkEnd w:id="161"/>
      <w:bookmarkEnd w:id="165"/>
    </w:p>
    <w:p w14:paraId="687773DD">
      <w:pPr>
        <w:tabs>
          <w:tab w:val="left" w:pos="6300"/>
        </w:tabs>
        <w:snapToGrid w:val="0"/>
        <w:spacing w:line="276" w:lineRule="auto"/>
        <w:ind w:firstLine="570"/>
        <w:rPr>
          <w:rFonts w:hint="eastAsia" w:ascii="仿宋" w:hAnsi="仿宋" w:eastAsia="仿宋" w:cs="仿宋"/>
        </w:rPr>
      </w:pPr>
      <w:r>
        <w:rPr>
          <w:rFonts w:hint="eastAsia" w:ascii="仿宋" w:hAnsi="仿宋" w:eastAsia="仿宋" w:cs="仿宋"/>
        </w:rPr>
        <w:t>（一）法人营业执照（副本）或事业单位法人证书（副本）或个体工商户营业执照或有效的自然人身份证明或社会团体法人登记证书复印件</w:t>
      </w:r>
    </w:p>
    <w:p w14:paraId="49A4C44B">
      <w:pPr>
        <w:rPr>
          <w:rFonts w:hint="eastAsia" w:ascii="仿宋" w:hAnsi="仿宋" w:eastAsia="仿宋" w:cs="仿宋"/>
        </w:rPr>
      </w:pPr>
    </w:p>
    <w:p w14:paraId="510B575F">
      <w:pPr>
        <w:rPr>
          <w:rFonts w:hint="eastAsia" w:ascii="仿宋" w:hAnsi="仿宋" w:eastAsia="仿宋" w:cs="仿宋"/>
        </w:rPr>
      </w:pPr>
      <w:r>
        <w:rPr>
          <w:rFonts w:hint="eastAsia" w:ascii="仿宋" w:hAnsi="仿宋" w:eastAsia="仿宋" w:cs="仿宋"/>
        </w:rPr>
        <w:br w:type="page"/>
      </w:r>
    </w:p>
    <w:p w14:paraId="3B23C775">
      <w:pPr>
        <w:widowControl/>
        <w:spacing w:line="276" w:lineRule="auto"/>
        <w:ind w:firstLine="560" w:firstLineChars="200"/>
        <w:jc w:val="left"/>
        <w:rPr>
          <w:rFonts w:hint="eastAsia" w:ascii="仿宋" w:hAnsi="仿宋" w:eastAsia="仿宋" w:cs="仿宋"/>
        </w:rPr>
      </w:pPr>
      <w:r>
        <w:rPr>
          <w:rFonts w:hint="eastAsia" w:ascii="仿宋" w:hAnsi="仿宋" w:eastAsia="仿宋" w:cs="仿宋"/>
        </w:rPr>
        <w:t>（二）法定代表人身份证明书（格式）</w:t>
      </w:r>
    </w:p>
    <w:p w14:paraId="66A79537">
      <w:pPr>
        <w:tabs>
          <w:tab w:val="left" w:pos="6300"/>
        </w:tabs>
        <w:snapToGrid w:val="0"/>
        <w:spacing w:line="276" w:lineRule="auto"/>
        <w:ind w:firstLine="570"/>
        <w:rPr>
          <w:rFonts w:hint="eastAsia" w:ascii="仿宋" w:hAnsi="仿宋" w:eastAsia="仿宋" w:cs="仿宋"/>
          <w:sz w:val="24"/>
        </w:rPr>
      </w:pPr>
    </w:p>
    <w:p w14:paraId="46144449">
      <w:pPr>
        <w:tabs>
          <w:tab w:val="left" w:pos="6300"/>
        </w:tabs>
        <w:snapToGrid w:val="0"/>
        <w:spacing w:line="276" w:lineRule="auto"/>
        <w:ind w:firstLine="570"/>
        <w:rPr>
          <w:rFonts w:hint="eastAsia" w:ascii="仿宋" w:hAnsi="仿宋" w:eastAsia="仿宋" w:cs="仿宋"/>
          <w:sz w:val="24"/>
        </w:rPr>
      </w:pPr>
      <w:r>
        <w:rPr>
          <w:rFonts w:hint="eastAsia" w:ascii="仿宋" w:hAnsi="仿宋" w:eastAsia="仿宋" w:cs="仿宋"/>
          <w:sz w:val="24"/>
        </w:rPr>
        <w:t>项目名称：</w:t>
      </w:r>
    </w:p>
    <w:p w14:paraId="128C6E2D">
      <w:pPr>
        <w:pStyle w:val="12"/>
        <w:rPr>
          <w:rFonts w:hint="eastAsia" w:ascii="仿宋" w:hAnsi="仿宋" w:eastAsia="仿宋" w:cs="仿宋"/>
        </w:rPr>
      </w:pPr>
    </w:p>
    <w:p w14:paraId="306B7D08">
      <w:pPr>
        <w:tabs>
          <w:tab w:val="left" w:pos="6300"/>
        </w:tabs>
        <w:snapToGrid w:val="0"/>
        <w:spacing w:line="276" w:lineRule="auto"/>
        <w:ind w:firstLine="57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四川外国语大学</w:t>
      </w:r>
      <w:r>
        <w:rPr>
          <w:rFonts w:hint="eastAsia" w:ascii="仿宋" w:hAnsi="仿宋" w:eastAsia="仿宋" w:cs="仿宋"/>
          <w:sz w:val="24"/>
        </w:rPr>
        <w:t>：</w:t>
      </w:r>
    </w:p>
    <w:p w14:paraId="26A856BA">
      <w:pPr>
        <w:tabs>
          <w:tab w:val="left" w:pos="6300"/>
        </w:tabs>
        <w:snapToGrid w:val="0"/>
        <w:spacing w:line="276" w:lineRule="auto"/>
        <w:ind w:firstLine="570"/>
        <w:rPr>
          <w:rFonts w:hint="eastAsia" w:ascii="仿宋" w:hAnsi="仿宋" w:eastAsia="仿宋" w:cs="仿宋"/>
          <w:sz w:val="24"/>
        </w:rPr>
      </w:pPr>
      <w:r>
        <w:rPr>
          <w:rFonts w:hint="eastAsia" w:ascii="仿宋" w:hAnsi="仿宋" w:eastAsia="仿宋" w:cs="仿宋"/>
          <w:sz w:val="24"/>
        </w:rPr>
        <w:t>（法定代表人姓名）在（供应商名称）任（职务名称）职务，是（供应商名称）的法定代表人。</w:t>
      </w:r>
    </w:p>
    <w:p w14:paraId="2313E79A">
      <w:pPr>
        <w:tabs>
          <w:tab w:val="left" w:pos="6300"/>
        </w:tabs>
        <w:snapToGrid w:val="0"/>
        <w:spacing w:line="276" w:lineRule="auto"/>
        <w:ind w:firstLine="570"/>
        <w:rPr>
          <w:rFonts w:hint="eastAsia" w:ascii="仿宋" w:hAnsi="仿宋" w:eastAsia="仿宋" w:cs="仿宋"/>
          <w:sz w:val="24"/>
        </w:rPr>
      </w:pPr>
    </w:p>
    <w:p w14:paraId="4DA8C41B">
      <w:pPr>
        <w:tabs>
          <w:tab w:val="left" w:pos="6300"/>
        </w:tabs>
        <w:snapToGrid w:val="0"/>
        <w:spacing w:line="276" w:lineRule="auto"/>
        <w:ind w:firstLine="570"/>
        <w:rPr>
          <w:rFonts w:hint="eastAsia" w:ascii="仿宋" w:hAnsi="仿宋" w:eastAsia="仿宋" w:cs="仿宋"/>
          <w:sz w:val="24"/>
        </w:rPr>
      </w:pPr>
      <w:r>
        <w:rPr>
          <w:rFonts w:hint="eastAsia" w:ascii="仿宋" w:hAnsi="仿宋" w:eastAsia="仿宋" w:cs="仿宋"/>
          <w:sz w:val="24"/>
        </w:rPr>
        <w:t>特此证明。</w:t>
      </w:r>
    </w:p>
    <w:p w14:paraId="5E780C62">
      <w:pPr>
        <w:tabs>
          <w:tab w:val="left" w:pos="6300"/>
        </w:tabs>
        <w:snapToGrid w:val="0"/>
        <w:spacing w:line="276" w:lineRule="auto"/>
        <w:ind w:firstLine="570"/>
        <w:rPr>
          <w:rFonts w:hint="eastAsia" w:ascii="仿宋" w:hAnsi="仿宋" w:eastAsia="仿宋" w:cs="仿宋"/>
          <w:sz w:val="24"/>
          <w:szCs w:val="24"/>
        </w:rPr>
      </w:pPr>
    </w:p>
    <w:p w14:paraId="3E7FFDDE">
      <w:pPr>
        <w:tabs>
          <w:tab w:val="left" w:pos="6300"/>
        </w:tabs>
        <w:snapToGrid w:val="0"/>
        <w:spacing w:line="276" w:lineRule="auto"/>
        <w:ind w:firstLine="570"/>
        <w:rPr>
          <w:rFonts w:hint="eastAsia" w:ascii="仿宋" w:hAnsi="仿宋" w:eastAsia="仿宋" w:cs="仿宋"/>
          <w:sz w:val="24"/>
          <w:szCs w:val="24"/>
        </w:rPr>
      </w:pPr>
    </w:p>
    <w:p w14:paraId="4F3B0790">
      <w:pPr>
        <w:tabs>
          <w:tab w:val="left" w:pos="6300"/>
        </w:tabs>
        <w:snapToGrid w:val="0"/>
        <w:spacing w:line="276" w:lineRule="auto"/>
        <w:ind w:firstLine="570"/>
        <w:rPr>
          <w:rFonts w:hint="eastAsia" w:ascii="仿宋" w:hAnsi="仿宋" w:eastAsia="仿宋" w:cs="仿宋"/>
          <w:sz w:val="24"/>
          <w:szCs w:val="24"/>
        </w:rPr>
      </w:pPr>
    </w:p>
    <w:p w14:paraId="269DF7F4">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 xml:space="preserve">                                             （供应商公章）</w:t>
      </w:r>
    </w:p>
    <w:p w14:paraId="153E20E9">
      <w:pPr>
        <w:tabs>
          <w:tab w:val="left" w:pos="6300"/>
        </w:tabs>
        <w:snapToGrid w:val="0"/>
        <w:spacing w:line="276" w:lineRule="auto"/>
        <w:ind w:firstLine="570"/>
        <w:rPr>
          <w:rFonts w:hint="eastAsia" w:ascii="仿宋" w:hAnsi="仿宋" w:eastAsia="仿宋" w:cs="仿宋"/>
          <w:sz w:val="24"/>
          <w:szCs w:val="24"/>
        </w:rPr>
      </w:pPr>
    </w:p>
    <w:p w14:paraId="0B81593F">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14:paraId="7C498E1D">
      <w:pPr>
        <w:tabs>
          <w:tab w:val="left" w:pos="6300"/>
        </w:tabs>
        <w:snapToGrid w:val="0"/>
        <w:spacing w:line="276" w:lineRule="auto"/>
        <w:ind w:firstLine="570"/>
        <w:rPr>
          <w:rFonts w:hint="eastAsia" w:ascii="仿宋" w:hAnsi="仿宋" w:eastAsia="仿宋" w:cs="仿宋"/>
          <w:sz w:val="24"/>
          <w:szCs w:val="24"/>
        </w:rPr>
      </w:pPr>
    </w:p>
    <w:p w14:paraId="2CDDF2A3">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（附：法定代表人身份证正反面复印件）</w:t>
      </w:r>
    </w:p>
    <w:p w14:paraId="59B213AE">
      <w:pPr>
        <w:tabs>
          <w:tab w:val="left" w:pos="6300"/>
        </w:tabs>
        <w:snapToGrid w:val="0"/>
        <w:spacing w:line="276" w:lineRule="auto"/>
        <w:ind w:firstLine="570"/>
        <w:rPr>
          <w:rFonts w:hint="eastAsia" w:ascii="仿宋" w:hAnsi="仿宋" w:eastAsia="仿宋" w:cs="仿宋"/>
          <w:sz w:val="24"/>
          <w:szCs w:val="24"/>
        </w:rPr>
      </w:pPr>
    </w:p>
    <w:p w14:paraId="1FA9EA75">
      <w:pPr>
        <w:tabs>
          <w:tab w:val="left" w:pos="6300"/>
        </w:tabs>
        <w:snapToGrid w:val="0"/>
        <w:spacing w:line="276" w:lineRule="auto"/>
        <w:ind w:firstLine="570"/>
        <w:rPr>
          <w:rFonts w:hint="eastAsia" w:ascii="仿宋" w:hAnsi="仿宋" w:eastAsia="仿宋" w:cs="仿宋"/>
          <w:sz w:val="24"/>
        </w:rPr>
      </w:pPr>
      <w:r>
        <w:rPr>
          <w:rFonts w:hint="eastAsia" w:ascii="仿宋" w:hAnsi="仿宋" w:eastAsia="仿宋" w:cs="仿宋"/>
          <w:sz w:val="24"/>
        </w:rPr>
        <w:t>法定代表人电话：（若授权他人办理并签署响应文件的可不填写）</w:t>
      </w:r>
    </w:p>
    <w:p w14:paraId="549441BA">
      <w:pPr>
        <w:tabs>
          <w:tab w:val="left" w:pos="6300"/>
        </w:tabs>
        <w:snapToGrid w:val="0"/>
        <w:spacing w:line="276" w:lineRule="auto"/>
        <w:ind w:firstLine="570"/>
        <w:rPr>
          <w:rFonts w:hint="eastAsia" w:ascii="仿宋" w:hAnsi="仿宋" w:eastAsia="仿宋" w:cs="仿宋"/>
          <w:sz w:val="24"/>
        </w:rPr>
      </w:pPr>
      <w:r>
        <w:rPr>
          <w:rFonts w:hint="eastAsia" w:ascii="仿宋" w:hAnsi="仿宋" w:eastAsia="仿宋" w:cs="仿宋"/>
          <w:sz w:val="24"/>
        </w:rPr>
        <w:t>电子邮箱： （若授权他人办理并签署响应文件的可不填写）</w:t>
      </w:r>
    </w:p>
    <w:p w14:paraId="56AA5163">
      <w:pPr>
        <w:tabs>
          <w:tab w:val="left" w:pos="6300"/>
        </w:tabs>
        <w:snapToGrid w:val="0"/>
        <w:spacing w:line="276" w:lineRule="auto"/>
        <w:ind w:firstLine="570"/>
        <w:rPr>
          <w:rFonts w:hint="eastAsia" w:ascii="仿宋" w:hAnsi="仿宋" w:eastAsia="仿宋" w:cs="仿宋"/>
        </w:rPr>
      </w:pPr>
    </w:p>
    <w:p w14:paraId="5F01347B">
      <w:pPr>
        <w:tabs>
          <w:tab w:val="left" w:pos="6300"/>
        </w:tabs>
        <w:snapToGrid w:val="0"/>
        <w:spacing w:line="276" w:lineRule="auto"/>
        <w:ind w:firstLine="570"/>
        <w:rPr>
          <w:rFonts w:hint="eastAsia" w:ascii="仿宋" w:hAnsi="仿宋" w:eastAsia="仿宋" w:cs="仿宋"/>
        </w:rPr>
      </w:pPr>
    </w:p>
    <w:p w14:paraId="4C4733A4">
      <w:pPr>
        <w:tabs>
          <w:tab w:val="left" w:pos="6300"/>
        </w:tabs>
        <w:snapToGrid w:val="0"/>
        <w:spacing w:line="276" w:lineRule="auto"/>
        <w:ind w:firstLine="570"/>
        <w:rPr>
          <w:rFonts w:hint="eastAsia" w:ascii="仿宋" w:hAnsi="仿宋" w:eastAsia="仿宋" w:cs="仿宋"/>
        </w:rPr>
      </w:pPr>
    </w:p>
    <w:p w14:paraId="6294F610">
      <w:pPr>
        <w:tabs>
          <w:tab w:val="left" w:pos="6300"/>
        </w:tabs>
        <w:snapToGrid w:val="0"/>
        <w:spacing w:line="276" w:lineRule="auto"/>
        <w:ind w:firstLine="570"/>
        <w:rPr>
          <w:rFonts w:hint="eastAsia" w:ascii="仿宋" w:hAnsi="仿宋" w:eastAsia="仿宋" w:cs="仿宋"/>
        </w:rPr>
      </w:pPr>
    </w:p>
    <w:p w14:paraId="07B0BBB4">
      <w:pPr>
        <w:tabs>
          <w:tab w:val="left" w:pos="6300"/>
        </w:tabs>
        <w:snapToGrid w:val="0"/>
        <w:spacing w:line="276" w:lineRule="auto"/>
        <w:ind w:firstLine="570"/>
        <w:rPr>
          <w:rFonts w:hint="eastAsia" w:ascii="仿宋" w:hAnsi="仿宋" w:eastAsia="仿宋" w:cs="仿宋"/>
        </w:rPr>
      </w:pPr>
    </w:p>
    <w:p w14:paraId="221D8D7B">
      <w:pPr>
        <w:tabs>
          <w:tab w:val="left" w:pos="6300"/>
        </w:tabs>
        <w:snapToGrid w:val="0"/>
        <w:spacing w:line="276" w:lineRule="auto"/>
        <w:ind w:firstLine="570"/>
        <w:rPr>
          <w:rFonts w:hint="eastAsia" w:ascii="仿宋" w:hAnsi="仿宋" w:eastAsia="仿宋" w:cs="仿宋"/>
        </w:rPr>
      </w:pPr>
    </w:p>
    <w:p w14:paraId="62C97E26">
      <w:pPr>
        <w:tabs>
          <w:tab w:val="left" w:pos="6300"/>
        </w:tabs>
        <w:snapToGrid w:val="0"/>
        <w:spacing w:line="276" w:lineRule="auto"/>
        <w:ind w:firstLine="570"/>
        <w:rPr>
          <w:rFonts w:hint="eastAsia" w:ascii="仿宋" w:hAnsi="仿宋" w:eastAsia="仿宋" w:cs="仿宋"/>
        </w:rPr>
      </w:pPr>
    </w:p>
    <w:p w14:paraId="66F9692B">
      <w:pPr>
        <w:pStyle w:val="12"/>
        <w:rPr>
          <w:rFonts w:hint="eastAsia" w:ascii="仿宋" w:hAnsi="仿宋" w:eastAsia="仿宋" w:cs="仿宋"/>
        </w:rPr>
      </w:pPr>
    </w:p>
    <w:p w14:paraId="09449002">
      <w:pPr>
        <w:rPr>
          <w:rFonts w:hint="eastAsia" w:ascii="仿宋" w:hAnsi="仿宋" w:eastAsia="仿宋" w:cs="仿宋"/>
        </w:rPr>
      </w:pPr>
      <w:r>
        <w:rPr>
          <w:rFonts w:hint="eastAsia" w:ascii="仿宋" w:hAnsi="仿宋" w:eastAsia="仿宋" w:cs="仿宋"/>
        </w:rPr>
        <w:br w:type="page"/>
      </w:r>
    </w:p>
    <w:p w14:paraId="26555A18">
      <w:pPr>
        <w:tabs>
          <w:tab w:val="left" w:pos="6300"/>
        </w:tabs>
        <w:snapToGrid w:val="0"/>
        <w:spacing w:line="276" w:lineRule="auto"/>
        <w:ind w:firstLine="570"/>
        <w:rPr>
          <w:rFonts w:hint="eastAsia" w:ascii="仿宋" w:hAnsi="仿宋" w:eastAsia="仿宋" w:cs="仿宋"/>
        </w:rPr>
      </w:pPr>
      <w:r>
        <w:rPr>
          <w:rFonts w:hint="eastAsia" w:ascii="仿宋" w:hAnsi="仿宋" w:eastAsia="仿宋" w:cs="仿宋"/>
        </w:rPr>
        <w:t>（三）法定代表人授权委托书（格式）</w:t>
      </w:r>
    </w:p>
    <w:p w14:paraId="336E1B7E">
      <w:pPr>
        <w:tabs>
          <w:tab w:val="left" w:pos="6300"/>
        </w:tabs>
        <w:snapToGrid w:val="0"/>
        <w:spacing w:line="276" w:lineRule="auto"/>
        <w:ind w:firstLine="570"/>
        <w:rPr>
          <w:rFonts w:hint="eastAsia" w:ascii="仿宋" w:hAnsi="仿宋" w:eastAsia="仿宋" w:cs="仿宋"/>
          <w:sz w:val="24"/>
          <w:szCs w:val="24"/>
        </w:rPr>
      </w:pPr>
    </w:p>
    <w:p w14:paraId="22218346">
      <w:pPr>
        <w:tabs>
          <w:tab w:val="left" w:pos="6300"/>
        </w:tabs>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项目名称：</w:t>
      </w:r>
    </w:p>
    <w:p w14:paraId="7AB5C761">
      <w:pPr>
        <w:tabs>
          <w:tab w:val="left" w:pos="6300"/>
        </w:tabs>
        <w:snapToGrid w:val="0"/>
        <w:spacing w:line="276" w:lineRule="auto"/>
        <w:ind w:firstLine="570"/>
        <w:rPr>
          <w:rFonts w:hint="eastAsia" w:ascii="仿宋" w:hAnsi="仿宋" w:eastAsia="仿宋" w:cs="仿宋"/>
          <w:sz w:val="24"/>
        </w:rPr>
      </w:pPr>
    </w:p>
    <w:p w14:paraId="2AAEC1DC">
      <w:pPr>
        <w:tabs>
          <w:tab w:val="left" w:pos="6300"/>
        </w:tabs>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四川外国语大学</w:t>
      </w:r>
      <w:r>
        <w:rPr>
          <w:rFonts w:hint="eastAsia" w:ascii="仿宋" w:hAnsi="仿宋" w:eastAsia="仿宋" w:cs="仿宋"/>
          <w:sz w:val="24"/>
        </w:rPr>
        <w:t>：</w:t>
      </w:r>
    </w:p>
    <w:p w14:paraId="0D4FE4E0">
      <w:pPr>
        <w:tabs>
          <w:tab w:val="left" w:pos="6300"/>
        </w:tabs>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（供应商法定代表人名称）是（供应商名称）的法定代表人，特授权（被授权人姓名及身份证代码）代表我单位全权办理上述项目的询价采购、签约等具体工作，并签署全部有关文件、协议及合同。</w:t>
      </w:r>
    </w:p>
    <w:p w14:paraId="4D0C1195">
      <w:pPr>
        <w:tabs>
          <w:tab w:val="left" w:pos="6300"/>
        </w:tabs>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我单位对被授权人的签字负全部责任。</w:t>
      </w:r>
    </w:p>
    <w:p w14:paraId="630B6169">
      <w:pPr>
        <w:tabs>
          <w:tab w:val="left" w:pos="6300"/>
        </w:tabs>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在撤消授权的书面通知以前，本授权书一直有效。被授权人在授权书有效期内签署的所有文件不因授权的撤消而失效。</w:t>
      </w:r>
    </w:p>
    <w:p w14:paraId="46A4E2A5">
      <w:pPr>
        <w:tabs>
          <w:tab w:val="left" w:pos="6300"/>
        </w:tabs>
        <w:snapToGrid w:val="0"/>
        <w:spacing w:line="276" w:lineRule="auto"/>
        <w:ind w:firstLine="570"/>
        <w:rPr>
          <w:rFonts w:hint="eastAsia" w:ascii="仿宋" w:hAnsi="仿宋" w:eastAsia="仿宋" w:cs="仿宋"/>
          <w:sz w:val="24"/>
          <w:szCs w:val="24"/>
        </w:rPr>
      </w:pPr>
    </w:p>
    <w:p w14:paraId="3E97A431">
      <w:pPr>
        <w:tabs>
          <w:tab w:val="left" w:pos="6300"/>
        </w:tabs>
        <w:snapToGrid w:val="0"/>
        <w:spacing w:line="276" w:lineRule="auto"/>
        <w:ind w:firstLine="570"/>
        <w:rPr>
          <w:rFonts w:hint="eastAsia" w:ascii="仿宋" w:hAnsi="仿宋" w:eastAsia="仿宋" w:cs="仿宋"/>
          <w:sz w:val="24"/>
          <w:szCs w:val="24"/>
        </w:rPr>
      </w:pPr>
    </w:p>
    <w:p w14:paraId="5A82B3E1">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被授权人：                                 供应商法定代表人：</w:t>
      </w:r>
    </w:p>
    <w:p w14:paraId="633BB4E6">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（签字或盖章）                                （签字或盖章）</w:t>
      </w:r>
    </w:p>
    <w:p w14:paraId="0497C68E">
      <w:pPr>
        <w:tabs>
          <w:tab w:val="left" w:pos="6300"/>
        </w:tabs>
        <w:snapToGrid w:val="0"/>
        <w:spacing w:line="276" w:lineRule="auto"/>
        <w:ind w:firstLine="570"/>
        <w:rPr>
          <w:rFonts w:hint="eastAsia" w:ascii="仿宋" w:hAnsi="仿宋" w:eastAsia="仿宋" w:cs="仿宋"/>
          <w:sz w:val="24"/>
          <w:szCs w:val="24"/>
        </w:rPr>
      </w:pPr>
    </w:p>
    <w:p w14:paraId="4DA8F7BF">
      <w:pPr>
        <w:tabs>
          <w:tab w:val="left" w:pos="6300"/>
        </w:tabs>
        <w:snapToGrid w:val="0"/>
        <w:spacing w:line="276" w:lineRule="auto"/>
        <w:ind w:firstLine="570"/>
        <w:rPr>
          <w:rFonts w:hint="eastAsia" w:ascii="仿宋" w:hAnsi="仿宋" w:eastAsia="仿宋" w:cs="仿宋"/>
          <w:sz w:val="24"/>
          <w:szCs w:val="24"/>
        </w:rPr>
      </w:pPr>
    </w:p>
    <w:p w14:paraId="66354322">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（附：被授权人身份证正反面复印件）</w:t>
      </w:r>
    </w:p>
    <w:p w14:paraId="245D6D02">
      <w:pPr>
        <w:pStyle w:val="12"/>
        <w:spacing w:line="276" w:lineRule="auto"/>
        <w:rPr>
          <w:rFonts w:hint="eastAsia" w:ascii="仿宋" w:hAnsi="仿宋" w:eastAsia="仿宋" w:cs="仿宋"/>
        </w:rPr>
      </w:pPr>
    </w:p>
    <w:p w14:paraId="2F2BB0A8">
      <w:pPr>
        <w:tabs>
          <w:tab w:val="left" w:pos="6300"/>
        </w:tabs>
        <w:snapToGrid w:val="0"/>
        <w:spacing w:line="276" w:lineRule="auto"/>
        <w:ind w:right="480" w:firstLine="570"/>
        <w:jc w:val="right"/>
        <w:rPr>
          <w:rFonts w:hint="eastAsia" w:ascii="仿宋" w:hAnsi="仿宋" w:eastAsia="仿宋" w:cs="仿宋"/>
          <w:sz w:val="24"/>
          <w:szCs w:val="24"/>
        </w:rPr>
      </w:pPr>
      <w:r>
        <w:rPr>
          <w:rFonts w:hint="eastAsia" w:ascii="仿宋" w:hAnsi="仿宋" w:eastAsia="仿宋" w:cs="仿宋"/>
          <w:sz w:val="24"/>
          <w:szCs w:val="24"/>
        </w:rPr>
        <w:t>（供应商公章）</w:t>
      </w:r>
    </w:p>
    <w:p w14:paraId="3A24E916">
      <w:pPr>
        <w:tabs>
          <w:tab w:val="left" w:pos="6300"/>
        </w:tabs>
        <w:snapToGrid w:val="0"/>
        <w:spacing w:line="276" w:lineRule="auto"/>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14:paraId="350EB27B">
      <w:pPr>
        <w:pStyle w:val="12"/>
        <w:spacing w:line="276" w:lineRule="auto"/>
        <w:rPr>
          <w:rFonts w:hint="eastAsia" w:ascii="仿宋" w:hAnsi="仿宋" w:eastAsia="仿宋" w:cs="仿宋"/>
        </w:rPr>
      </w:pPr>
    </w:p>
    <w:p w14:paraId="0FE1E916">
      <w:pPr>
        <w:tabs>
          <w:tab w:val="left" w:pos="6300"/>
        </w:tabs>
        <w:snapToGrid w:val="0"/>
        <w:spacing w:line="276" w:lineRule="auto"/>
        <w:ind w:right="480" w:firstLine="570"/>
        <w:jc w:val="left"/>
        <w:rPr>
          <w:rFonts w:hint="eastAsia" w:ascii="仿宋" w:hAnsi="仿宋" w:eastAsia="仿宋" w:cs="仿宋"/>
          <w:sz w:val="24"/>
        </w:rPr>
      </w:pPr>
      <w:r>
        <w:rPr>
          <w:rFonts w:hint="eastAsia" w:ascii="仿宋" w:hAnsi="仿宋" w:eastAsia="仿宋" w:cs="仿宋"/>
          <w:sz w:val="24"/>
        </w:rPr>
        <w:t>被授权人电话：（若法定代表人办理并签署响应文件的可不填写）</w:t>
      </w:r>
    </w:p>
    <w:p w14:paraId="68B7A0A5">
      <w:pPr>
        <w:tabs>
          <w:tab w:val="left" w:pos="6300"/>
        </w:tabs>
        <w:snapToGrid w:val="0"/>
        <w:spacing w:line="276" w:lineRule="auto"/>
        <w:ind w:right="480" w:firstLine="570"/>
        <w:jc w:val="left"/>
        <w:rPr>
          <w:rFonts w:hint="eastAsia" w:ascii="仿宋" w:hAnsi="仿宋" w:eastAsia="仿宋" w:cs="仿宋"/>
          <w:sz w:val="24"/>
        </w:rPr>
      </w:pPr>
      <w:r>
        <w:rPr>
          <w:rFonts w:hint="eastAsia" w:ascii="仿宋" w:hAnsi="仿宋" w:eastAsia="仿宋" w:cs="仿宋"/>
          <w:sz w:val="24"/>
        </w:rPr>
        <w:t>电子邮箱： （若法定代表人办理并签署响应文件的可不填写）</w:t>
      </w:r>
    </w:p>
    <w:p w14:paraId="679AC7DC">
      <w:pPr>
        <w:tabs>
          <w:tab w:val="left" w:pos="6300"/>
        </w:tabs>
        <w:snapToGrid w:val="0"/>
        <w:spacing w:line="276" w:lineRule="auto"/>
        <w:ind w:right="480" w:firstLine="570"/>
        <w:jc w:val="left"/>
        <w:rPr>
          <w:rFonts w:hint="eastAsia" w:ascii="仿宋" w:hAnsi="仿宋" w:eastAsia="仿宋" w:cs="仿宋"/>
          <w:sz w:val="24"/>
        </w:rPr>
      </w:pPr>
      <w:r>
        <w:rPr>
          <w:rFonts w:hint="eastAsia" w:ascii="仿宋" w:hAnsi="仿宋" w:eastAsia="仿宋" w:cs="仿宋"/>
          <w:sz w:val="24"/>
        </w:rPr>
        <w:t>注：</w:t>
      </w:r>
    </w:p>
    <w:p w14:paraId="37F22EAB">
      <w:pPr>
        <w:tabs>
          <w:tab w:val="left" w:pos="6300"/>
        </w:tabs>
        <w:snapToGrid w:val="0"/>
        <w:spacing w:line="276" w:lineRule="auto"/>
        <w:ind w:right="480" w:firstLine="570"/>
        <w:jc w:val="left"/>
        <w:rPr>
          <w:rFonts w:hint="eastAsia" w:ascii="仿宋" w:hAnsi="仿宋" w:eastAsia="仿宋" w:cs="仿宋"/>
          <w:sz w:val="24"/>
        </w:rPr>
      </w:pPr>
      <w:r>
        <w:rPr>
          <w:rFonts w:hint="eastAsia" w:ascii="仿宋" w:hAnsi="仿宋" w:eastAsia="仿宋" w:cs="仿宋"/>
          <w:sz w:val="24"/>
        </w:rPr>
        <w:t>若为法定代表人办理并签署响应文件的，不提供此文件。</w:t>
      </w:r>
    </w:p>
    <w:p w14:paraId="60F5379A">
      <w:pPr>
        <w:pStyle w:val="12"/>
        <w:spacing w:line="276" w:lineRule="auto"/>
        <w:rPr>
          <w:rFonts w:hint="eastAsia" w:ascii="仿宋" w:hAnsi="仿宋" w:eastAsia="仿宋" w:cs="仿宋"/>
        </w:rPr>
      </w:pPr>
    </w:p>
    <w:p w14:paraId="3A62F4D9">
      <w:pPr>
        <w:tabs>
          <w:tab w:val="left" w:pos="6300"/>
        </w:tabs>
        <w:snapToGrid w:val="0"/>
        <w:spacing w:line="500" w:lineRule="exact"/>
        <w:ind w:firstLine="570"/>
        <w:rPr>
          <w:rStyle w:val="73"/>
          <w:rFonts w:hint="eastAsia" w:ascii="仿宋" w:hAnsi="仿宋" w:eastAsia="仿宋" w:cs="仿宋"/>
        </w:rPr>
      </w:pPr>
      <w:r>
        <w:rPr>
          <w:rFonts w:hint="eastAsia" w:ascii="仿宋" w:hAnsi="仿宋" w:eastAsia="仿宋" w:cs="仿宋"/>
        </w:rPr>
        <w:br w:type="column"/>
      </w:r>
      <w:r>
        <w:rPr>
          <w:rFonts w:hint="eastAsia" w:ascii="仿宋" w:hAnsi="仿宋" w:eastAsia="仿宋" w:cs="仿宋"/>
        </w:rPr>
        <w:t>（四）基本资格条件承诺函</w:t>
      </w:r>
    </w:p>
    <w:p w14:paraId="015803E0">
      <w:pPr>
        <w:tabs>
          <w:tab w:val="left" w:pos="6300"/>
        </w:tabs>
        <w:snapToGrid w:val="0"/>
        <w:spacing w:line="276" w:lineRule="auto"/>
        <w:ind w:firstLine="570"/>
        <w:rPr>
          <w:rFonts w:hint="eastAsia" w:ascii="仿宋" w:hAnsi="仿宋" w:eastAsia="仿宋" w:cs="仿宋"/>
        </w:rPr>
      </w:pPr>
    </w:p>
    <w:p w14:paraId="28995017">
      <w:pPr>
        <w:tabs>
          <w:tab w:val="left" w:pos="6300"/>
        </w:tabs>
        <w:snapToGrid w:val="0"/>
        <w:spacing w:line="500" w:lineRule="exact"/>
        <w:ind w:firstLine="570"/>
        <w:jc w:val="center"/>
        <w:rPr>
          <w:rFonts w:hint="eastAsia" w:ascii="仿宋" w:hAnsi="仿宋" w:eastAsia="仿宋" w:cs="仿宋"/>
          <w:b/>
          <w:bCs/>
          <w:sz w:val="30"/>
          <w:szCs w:val="30"/>
        </w:rPr>
      </w:pPr>
      <w:r>
        <w:rPr>
          <w:rFonts w:hint="eastAsia" w:ascii="仿宋" w:hAnsi="仿宋" w:eastAsia="仿宋" w:cs="仿宋"/>
          <w:b/>
          <w:bCs/>
          <w:sz w:val="30"/>
          <w:szCs w:val="30"/>
        </w:rPr>
        <w:t>基本资格条件承诺函</w:t>
      </w:r>
    </w:p>
    <w:p w14:paraId="1CA2402D">
      <w:pPr>
        <w:tabs>
          <w:tab w:val="left" w:pos="6300"/>
        </w:tabs>
        <w:snapToGrid w:val="0"/>
        <w:spacing w:line="530" w:lineRule="exact"/>
        <w:rPr>
          <w:rFonts w:hint="eastAsia" w:ascii="仿宋" w:hAnsi="仿宋" w:eastAsia="仿宋" w:cs="仿宋"/>
          <w:sz w:val="24"/>
        </w:rPr>
      </w:pPr>
    </w:p>
    <w:p w14:paraId="1784B7B5">
      <w:pPr>
        <w:tabs>
          <w:tab w:val="left" w:pos="6300"/>
        </w:tabs>
        <w:snapToGrid w:val="0"/>
        <w:spacing w:line="500" w:lineRule="exact"/>
        <w:ind w:right="480" w:firstLine="570"/>
        <w:jc w:val="left"/>
        <w:rPr>
          <w:rStyle w:val="73"/>
          <w:rFonts w:hint="eastAsia" w:ascii="仿宋" w:hAnsi="仿宋" w:eastAsia="仿宋" w:cs="仿宋"/>
          <w:sz w:val="24"/>
          <w:u w:val="single"/>
        </w:rPr>
      </w:pPr>
      <w:r>
        <w:rPr>
          <w:rStyle w:val="73"/>
          <w:rFonts w:hint="eastAsia" w:ascii="仿宋" w:hAnsi="仿宋" w:eastAsia="仿宋" w:cs="仿宋"/>
          <w:sz w:val="24"/>
          <w:u w:val="single"/>
        </w:rPr>
        <w:t>致四川外国语大学：</w:t>
      </w:r>
    </w:p>
    <w:p w14:paraId="5988632C">
      <w:pPr>
        <w:tabs>
          <w:tab w:val="left" w:pos="6300"/>
        </w:tabs>
        <w:snapToGrid w:val="0"/>
        <w:spacing w:line="500" w:lineRule="exact"/>
        <w:ind w:right="480" w:firstLine="570"/>
        <w:jc w:val="left"/>
        <w:rPr>
          <w:rStyle w:val="73"/>
          <w:rFonts w:hint="eastAsia" w:ascii="仿宋" w:hAnsi="仿宋" w:eastAsia="仿宋" w:cs="仿宋"/>
          <w:sz w:val="24"/>
        </w:rPr>
      </w:pPr>
      <w:r>
        <w:rPr>
          <w:rStyle w:val="73"/>
          <w:rFonts w:hint="eastAsia" w:ascii="仿宋" w:hAnsi="仿宋" w:eastAsia="仿宋" w:cs="仿宋"/>
          <w:sz w:val="24"/>
        </w:rPr>
        <w:t xml:space="preserve">   </w:t>
      </w:r>
      <w:r>
        <w:rPr>
          <w:rStyle w:val="73"/>
          <w:rFonts w:hint="eastAsia" w:ascii="仿宋" w:hAnsi="仿宋" w:eastAsia="仿宋" w:cs="仿宋"/>
          <w:sz w:val="24"/>
          <w:u w:val="single"/>
        </w:rPr>
        <w:t xml:space="preserve">                   （供应商名称）</w:t>
      </w:r>
      <w:r>
        <w:rPr>
          <w:rStyle w:val="73"/>
          <w:rFonts w:hint="eastAsia" w:ascii="仿宋" w:hAnsi="仿宋" w:eastAsia="仿宋" w:cs="仿宋"/>
          <w:sz w:val="24"/>
        </w:rPr>
        <w:t>郑重承诺：</w:t>
      </w:r>
    </w:p>
    <w:p w14:paraId="60516AF5">
      <w:pPr>
        <w:tabs>
          <w:tab w:val="left" w:pos="6300"/>
        </w:tabs>
        <w:snapToGrid w:val="0"/>
        <w:spacing w:line="500" w:lineRule="exact"/>
        <w:ind w:right="480" w:firstLine="570"/>
        <w:jc w:val="left"/>
        <w:rPr>
          <w:rStyle w:val="73"/>
          <w:rFonts w:hint="eastAsia" w:ascii="仿宋" w:hAnsi="仿宋" w:eastAsia="仿宋" w:cs="仿宋"/>
          <w:sz w:val="24"/>
        </w:rPr>
      </w:pPr>
      <w:r>
        <w:rPr>
          <w:rStyle w:val="73"/>
          <w:rFonts w:hint="eastAsia" w:ascii="仿宋" w:hAnsi="仿宋" w:eastAsia="仿宋" w:cs="仿宋"/>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2E81249A">
      <w:pPr>
        <w:tabs>
          <w:tab w:val="left" w:pos="6300"/>
        </w:tabs>
        <w:snapToGrid w:val="0"/>
        <w:spacing w:line="500" w:lineRule="exact"/>
        <w:ind w:right="480" w:firstLine="570"/>
        <w:jc w:val="left"/>
        <w:rPr>
          <w:rStyle w:val="73"/>
          <w:rFonts w:hint="eastAsia" w:ascii="仿宋" w:hAnsi="仿宋" w:eastAsia="仿宋" w:cs="仿宋"/>
          <w:sz w:val="24"/>
        </w:rPr>
      </w:pPr>
      <w:r>
        <w:rPr>
          <w:rStyle w:val="73"/>
          <w:rFonts w:hint="eastAsia" w:ascii="仿宋" w:hAnsi="仿宋" w:eastAsia="仿宋" w:cs="仿宋"/>
          <w:sz w:val="24"/>
        </w:rPr>
        <w:t>2.我方未列入在信用中国网站（www.creditchina.gov.cn）“失信被执行人”、“重大税收违法案件当事人名单”中，也未列入中国政府采购网（www.ccgp.gov.cn）“政府采购严重违法失信行为记录名单”中。</w:t>
      </w:r>
    </w:p>
    <w:p w14:paraId="2B65FB7E">
      <w:pPr>
        <w:tabs>
          <w:tab w:val="left" w:pos="6300"/>
        </w:tabs>
        <w:snapToGrid w:val="0"/>
        <w:spacing w:line="500" w:lineRule="exact"/>
        <w:ind w:right="480" w:firstLine="570"/>
        <w:jc w:val="left"/>
        <w:rPr>
          <w:rStyle w:val="73"/>
          <w:rFonts w:hint="eastAsia" w:ascii="仿宋" w:hAnsi="仿宋" w:eastAsia="仿宋" w:cs="仿宋"/>
          <w:sz w:val="24"/>
        </w:rPr>
      </w:pPr>
      <w:r>
        <w:rPr>
          <w:rStyle w:val="73"/>
          <w:rFonts w:hint="eastAsia" w:ascii="仿宋" w:hAnsi="仿宋" w:eastAsia="仿宋" w:cs="仿宋"/>
          <w:sz w:val="24"/>
        </w:rPr>
        <w:t>3.我方在采购项目评审（评标）环节结束后，随时接受采购人、采购代理机构的检查验证，配合提供相关证明材料，证明符合《中华人民共和国政府采购法》规定的供应商基本资格条件。</w:t>
      </w:r>
    </w:p>
    <w:p w14:paraId="026DD88F">
      <w:pPr>
        <w:tabs>
          <w:tab w:val="left" w:pos="6300"/>
        </w:tabs>
        <w:snapToGrid w:val="0"/>
        <w:spacing w:line="500" w:lineRule="exact"/>
        <w:ind w:right="480" w:firstLine="570"/>
        <w:jc w:val="left"/>
        <w:rPr>
          <w:rStyle w:val="73"/>
          <w:rFonts w:hint="eastAsia" w:ascii="仿宋" w:hAnsi="仿宋" w:eastAsia="仿宋" w:cs="仿宋"/>
          <w:sz w:val="24"/>
        </w:rPr>
      </w:pPr>
      <w:r>
        <w:rPr>
          <w:rStyle w:val="73"/>
          <w:rFonts w:hint="eastAsia" w:ascii="仿宋" w:hAnsi="仿宋" w:eastAsia="仿宋" w:cs="仿宋"/>
          <w:sz w:val="24"/>
        </w:rPr>
        <w:t>我方对以上承诺负全部法律责任。</w:t>
      </w:r>
    </w:p>
    <w:p w14:paraId="4B1999E0">
      <w:pPr>
        <w:tabs>
          <w:tab w:val="left" w:pos="6300"/>
        </w:tabs>
        <w:snapToGrid w:val="0"/>
        <w:spacing w:line="500" w:lineRule="exact"/>
        <w:ind w:right="480" w:firstLine="570"/>
        <w:jc w:val="left"/>
        <w:rPr>
          <w:rStyle w:val="73"/>
          <w:rFonts w:hint="eastAsia" w:ascii="仿宋" w:hAnsi="仿宋" w:eastAsia="仿宋" w:cs="仿宋"/>
          <w:sz w:val="24"/>
        </w:rPr>
      </w:pPr>
      <w:r>
        <w:rPr>
          <w:rStyle w:val="73"/>
          <w:rFonts w:hint="eastAsia" w:ascii="仿宋" w:hAnsi="仿宋" w:eastAsia="仿宋" w:cs="仿宋"/>
          <w:sz w:val="24"/>
        </w:rPr>
        <w:t>特此承诺。</w:t>
      </w:r>
    </w:p>
    <w:p w14:paraId="3030FB7F">
      <w:pPr>
        <w:tabs>
          <w:tab w:val="left" w:pos="6300"/>
        </w:tabs>
        <w:snapToGrid w:val="0"/>
        <w:spacing w:line="500" w:lineRule="exact"/>
        <w:ind w:right="480" w:firstLine="570"/>
        <w:jc w:val="left"/>
        <w:rPr>
          <w:rStyle w:val="73"/>
          <w:rFonts w:hint="eastAsia" w:ascii="仿宋" w:hAnsi="仿宋" w:eastAsia="仿宋" w:cs="仿宋"/>
          <w:sz w:val="24"/>
        </w:rPr>
      </w:pPr>
    </w:p>
    <w:p w14:paraId="622D0ECD">
      <w:pPr>
        <w:tabs>
          <w:tab w:val="left" w:pos="6300"/>
        </w:tabs>
        <w:snapToGrid w:val="0"/>
        <w:spacing w:line="500" w:lineRule="exact"/>
        <w:ind w:right="480" w:firstLine="570"/>
        <w:jc w:val="right"/>
        <w:rPr>
          <w:rStyle w:val="73"/>
          <w:rFonts w:hint="eastAsia" w:ascii="仿宋" w:hAnsi="仿宋" w:eastAsia="仿宋" w:cs="仿宋"/>
          <w:sz w:val="24"/>
        </w:rPr>
      </w:pPr>
      <w:r>
        <w:rPr>
          <w:rStyle w:val="73"/>
          <w:rFonts w:hint="eastAsia" w:ascii="仿宋" w:hAnsi="仿宋" w:eastAsia="仿宋" w:cs="仿宋"/>
          <w:sz w:val="24"/>
        </w:rPr>
        <w:t>（供应商公章）</w:t>
      </w:r>
    </w:p>
    <w:p w14:paraId="759DBC3D">
      <w:pPr>
        <w:tabs>
          <w:tab w:val="left" w:pos="6300"/>
        </w:tabs>
        <w:snapToGrid w:val="0"/>
        <w:spacing w:line="500" w:lineRule="exact"/>
        <w:ind w:right="480" w:firstLine="570"/>
        <w:jc w:val="left"/>
        <w:rPr>
          <w:rStyle w:val="73"/>
          <w:rFonts w:hint="eastAsia" w:ascii="仿宋" w:hAnsi="仿宋" w:eastAsia="仿宋" w:cs="仿宋"/>
          <w:sz w:val="24"/>
        </w:rPr>
      </w:pPr>
      <w:r>
        <w:rPr>
          <w:rStyle w:val="73"/>
          <w:rFonts w:hint="eastAsia" w:ascii="仿宋" w:hAnsi="仿宋" w:eastAsia="仿宋" w:cs="仿宋"/>
          <w:sz w:val="24"/>
        </w:rPr>
        <w:t xml:space="preserve">                                                         年   月   日</w:t>
      </w:r>
    </w:p>
    <w:p w14:paraId="3F4B7456">
      <w:pPr>
        <w:tabs>
          <w:tab w:val="left" w:pos="6300"/>
        </w:tabs>
        <w:snapToGrid w:val="0"/>
        <w:spacing w:line="276" w:lineRule="auto"/>
        <w:ind w:firstLine="560" w:firstLineChars="200"/>
        <w:rPr>
          <w:rFonts w:hint="eastAsia" w:ascii="仿宋" w:hAnsi="仿宋" w:eastAsia="仿宋" w:cs="仿宋"/>
        </w:rPr>
      </w:pPr>
    </w:p>
    <w:p w14:paraId="4CBACA9A">
      <w:pPr>
        <w:pStyle w:val="4"/>
        <w:spacing w:line="360" w:lineRule="exact"/>
        <w:rPr>
          <w:rFonts w:hint="eastAsia" w:ascii="仿宋" w:hAnsi="仿宋" w:eastAsia="仿宋" w:cs="仿宋"/>
          <w:sz w:val="24"/>
          <w:szCs w:val="24"/>
        </w:rPr>
      </w:pPr>
      <w:r>
        <w:rPr>
          <w:rFonts w:hint="eastAsia" w:ascii="仿宋" w:hAnsi="仿宋" w:eastAsia="仿宋" w:cs="仿宋"/>
        </w:rPr>
        <w:br w:type="page"/>
      </w:r>
      <w:bookmarkStart w:id="166" w:name="_Toc25677"/>
      <w:bookmarkStart w:id="167" w:name="_Toc10252"/>
      <w:bookmarkStart w:id="168" w:name="_Toc26623"/>
      <w:r>
        <w:rPr>
          <w:rFonts w:hint="eastAsia" w:ascii="仿宋" w:hAnsi="仿宋" w:eastAsia="仿宋" w:cs="仿宋"/>
          <w:sz w:val="24"/>
          <w:szCs w:val="24"/>
        </w:rPr>
        <w:t>五、</w:t>
      </w:r>
      <w:bookmarkEnd w:id="162"/>
      <w:bookmarkEnd w:id="163"/>
      <w:bookmarkEnd w:id="164"/>
      <w:r>
        <w:rPr>
          <w:rFonts w:hint="eastAsia" w:ascii="仿宋" w:hAnsi="仿宋" w:eastAsia="仿宋" w:cs="仿宋"/>
          <w:sz w:val="24"/>
          <w:szCs w:val="24"/>
        </w:rPr>
        <w:t>其他应提供的资料</w:t>
      </w:r>
      <w:bookmarkEnd w:id="166"/>
      <w:bookmarkEnd w:id="167"/>
      <w:bookmarkEnd w:id="168"/>
    </w:p>
    <w:p w14:paraId="34FB5B19">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其他与项目有关的资料（自附）：供应商总体情况介绍、其他与本项目有关的资料等。</w:t>
      </w:r>
    </w:p>
    <w:p w14:paraId="29E2B02A">
      <w:pPr>
        <w:spacing w:line="276" w:lineRule="auto"/>
        <w:ind w:firstLine="480" w:firstLineChars="200"/>
        <w:rPr>
          <w:rFonts w:hint="eastAsia" w:ascii="仿宋" w:hAnsi="仿宋" w:eastAsia="仿宋" w:cs="仿宋"/>
          <w:sz w:val="24"/>
          <w:szCs w:val="24"/>
        </w:rPr>
      </w:pPr>
    </w:p>
    <w:p w14:paraId="788D0C2D">
      <w:pPr>
        <w:spacing w:line="276" w:lineRule="auto"/>
        <w:ind w:firstLine="480" w:firstLineChars="200"/>
        <w:rPr>
          <w:rFonts w:hint="eastAsia" w:ascii="仿宋" w:hAnsi="仿宋" w:eastAsia="仿宋" w:cs="仿宋"/>
          <w:sz w:val="24"/>
          <w:szCs w:val="24"/>
        </w:rPr>
      </w:pPr>
    </w:p>
    <w:p w14:paraId="56192125">
      <w:pPr>
        <w:spacing w:line="276" w:lineRule="auto"/>
        <w:ind w:firstLine="480" w:firstLineChars="200"/>
        <w:rPr>
          <w:rFonts w:hint="eastAsia" w:ascii="仿宋" w:hAnsi="仿宋" w:eastAsia="仿宋" w:cs="仿宋"/>
          <w:sz w:val="24"/>
          <w:szCs w:val="24"/>
        </w:rPr>
      </w:pPr>
    </w:p>
    <w:p w14:paraId="1D195997">
      <w:pPr>
        <w:spacing w:line="276" w:lineRule="auto"/>
        <w:ind w:firstLine="480" w:firstLineChars="200"/>
        <w:rPr>
          <w:rFonts w:hint="eastAsia" w:ascii="仿宋" w:hAnsi="仿宋" w:eastAsia="仿宋" w:cs="仿宋"/>
          <w:sz w:val="24"/>
          <w:szCs w:val="24"/>
        </w:rPr>
      </w:pPr>
    </w:p>
    <w:p w14:paraId="708EC4D4">
      <w:pPr>
        <w:spacing w:line="276" w:lineRule="auto"/>
        <w:ind w:firstLine="480" w:firstLineChars="200"/>
        <w:rPr>
          <w:rFonts w:hint="eastAsia" w:ascii="仿宋" w:hAnsi="仿宋" w:eastAsia="仿宋" w:cs="仿宋"/>
          <w:sz w:val="24"/>
          <w:szCs w:val="24"/>
        </w:rPr>
      </w:pPr>
    </w:p>
    <w:p w14:paraId="3021E417">
      <w:pPr>
        <w:spacing w:line="276" w:lineRule="auto"/>
        <w:ind w:firstLine="480" w:firstLineChars="200"/>
        <w:rPr>
          <w:rFonts w:hint="eastAsia" w:ascii="仿宋" w:hAnsi="仿宋" w:eastAsia="仿宋" w:cs="仿宋"/>
          <w:sz w:val="24"/>
          <w:szCs w:val="24"/>
        </w:rPr>
      </w:pPr>
    </w:p>
    <w:p w14:paraId="1F380F90">
      <w:pPr>
        <w:spacing w:line="276" w:lineRule="auto"/>
        <w:ind w:firstLine="480" w:firstLineChars="200"/>
        <w:rPr>
          <w:rFonts w:hint="eastAsia" w:ascii="仿宋" w:hAnsi="仿宋" w:eastAsia="仿宋" w:cs="仿宋"/>
          <w:sz w:val="24"/>
          <w:szCs w:val="24"/>
        </w:rPr>
      </w:pPr>
    </w:p>
    <w:p w14:paraId="44B9CC8C">
      <w:pPr>
        <w:spacing w:line="276" w:lineRule="auto"/>
        <w:ind w:firstLine="480" w:firstLineChars="200"/>
        <w:rPr>
          <w:rFonts w:hint="eastAsia" w:ascii="仿宋" w:hAnsi="仿宋" w:eastAsia="仿宋" w:cs="仿宋"/>
          <w:sz w:val="24"/>
          <w:szCs w:val="24"/>
        </w:rPr>
      </w:pPr>
    </w:p>
    <w:p w14:paraId="26E8EA68">
      <w:pPr>
        <w:spacing w:line="276" w:lineRule="auto"/>
        <w:ind w:firstLine="480" w:firstLineChars="200"/>
        <w:rPr>
          <w:rFonts w:hint="eastAsia" w:ascii="仿宋" w:hAnsi="仿宋" w:eastAsia="仿宋" w:cs="仿宋"/>
          <w:sz w:val="24"/>
          <w:szCs w:val="24"/>
        </w:rPr>
      </w:pPr>
    </w:p>
    <w:p w14:paraId="50755F90">
      <w:pPr>
        <w:spacing w:line="276" w:lineRule="auto"/>
        <w:ind w:firstLine="480" w:firstLineChars="200"/>
        <w:rPr>
          <w:rFonts w:hint="eastAsia" w:ascii="仿宋" w:hAnsi="仿宋" w:eastAsia="仿宋" w:cs="仿宋"/>
          <w:sz w:val="24"/>
          <w:szCs w:val="24"/>
        </w:rPr>
      </w:pPr>
    </w:p>
    <w:p w14:paraId="41DFF19A">
      <w:pPr>
        <w:spacing w:line="276" w:lineRule="auto"/>
        <w:ind w:firstLine="480" w:firstLineChars="200"/>
        <w:rPr>
          <w:rFonts w:hint="eastAsia" w:ascii="仿宋" w:hAnsi="仿宋" w:eastAsia="仿宋" w:cs="仿宋"/>
          <w:sz w:val="24"/>
          <w:szCs w:val="24"/>
        </w:rPr>
      </w:pPr>
    </w:p>
    <w:p w14:paraId="47447610">
      <w:pPr>
        <w:spacing w:line="276" w:lineRule="auto"/>
        <w:ind w:firstLine="480" w:firstLineChars="200"/>
        <w:rPr>
          <w:rFonts w:hint="eastAsia" w:ascii="仿宋" w:hAnsi="仿宋" w:eastAsia="仿宋" w:cs="仿宋"/>
          <w:sz w:val="24"/>
          <w:szCs w:val="24"/>
        </w:rPr>
      </w:pPr>
    </w:p>
    <w:p w14:paraId="28722AD7">
      <w:pPr>
        <w:pStyle w:val="12"/>
        <w:rPr>
          <w:rFonts w:hint="eastAsia" w:ascii="仿宋" w:hAnsi="仿宋" w:eastAsia="仿宋" w:cs="仿宋"/>
        </w:rPr>
      </w:pPr>
    </w:p>
    <w:p w14:paraId="3EE24A94">
      <w:pPr>
        <w:rPr>
          <w:rFonts w:hint="eastAsia" w:ascii="仿宋" w:hAnsi="仿宋" w:eastAsia="仿宋" w:cs="仿宋"/>
        </w:rPr>
      </w:pPr>
    </w:p>
    <w:p w14:paraId="0A53ECC1">
      <w:pPr>
        <w:pStyle w:val="12"/>
        <w:rPr>
          <w:rFonts w:hint="eastAsia" w:ascii="仿宋" w:hAnsi="仿宋" w:eastAsia="仿宋" w:cs="仿宋"/>
        </w:rPr>
      </w:pPr>
    </w:p>
    <w:p w14:paraId="50AE6B8C">
      <w:pPr>
        <w:rPr>
          <w:rFonts w:hint="eastAsia" w:ascii="仿宋" w:hAnsi="仿宋" w:eastAsia="仿宋" w:cs="仿宋"/>
        </w:rPr>
      </w:pPr>
    </w:p>
    <w:p w14:paraId="4E60C5FB">
      <w:pPr>
        <w:pStyle w:val="12"/>
        <w:rPr>
          <w:rFonts w:hint="eastAsia" w:ascii="仿宋" w:hAnsi="仿宋" w:eastAsia="仿宋" w:cs="仿宋"/>
        </w:rPr>
      </w:pPr>
    </w:p>
    <w:p w14:paraId="71980C24">
      <w:pPr>
        <w:rPr>
          <w:rFonts w:hint="eastAsia" w:ascii="仿宋" w:hAnsi="仿宋" w:eastAsia="仿宋" w:cs="仿宋"/>
        </w:rPr>
      </w:pPr>
    </w:p>
    <w:p w14:paraId="7116B8BC">
      <w:pPr>
        <w:pStyle w:val="12"/>
        <w:rPr>
          <w:rFonts w:hint="eastAsia" w:ascii="仿宋" w:hAnsi="仿宋" w:eastAsia="仿宋" w:cs="仿宋"/>
        </w:rPr>
      </w:pPr>
    </w:p>
    <w:p w14:paraId="0FBA07A6">
      <w:pPr>
        <w:rPr>
          <w:rFonts w:hint="eastAsia" w:ascii="仿宋" w:hAnsi="仿宋" w:eastAsia="仿宋" w:cs="仿宋"/>
        </w:rPr>
      </w:pPr>
    </w:p>
    <w:p w14:paraId="6EC42ED0">
      <w:pPr>
        <w:pStyle w:val="12"/>
        <w:rPr>
          <w:rFonts w:hint="eastAsia" w:ascii="仿宋" w:hAnsi="仿宋" w:eastAsia="仿宋" w:cs="仿宋"/>
        </w:rPr>
      </w:pPr>
    </w:p>
    <w:p w14:paraId="7744D4A6">
      <w:pPr>
        <w:spacing w:line="276" w:lineRule="auto"/>
        <w:jc w:val="center"/>
        <w:rPr>
          <w:rFonts w:hint="eastAsia" w:ascii="仿宋" w:hAnsi="仿宋" w:eastAsia="仿宋" w:cs="仿宋"/>
          <w:sz w:val="24"/>
          <w:szCs w:val="24"/>
        </w:rPr>
      </w:pPr>
      <w:r>
        <w:rPr>
          <w:rFonts w:hint="eastAsia" w:ascii="仿宋" w:hAnsi="仿宋" w:eastAsia="仿宋" w:cs="仿宋"/>
          <w:sz w:val="24"/>
          <w:szCs w:val="24"/>
        </w:rPr>
        <w:t>（结束）</w:t>
      </w:r>
    </w:p>
    <w:sectPr>
      <w:pgSz w:w="11906" w:h="16838"/>
      <w:pgMar w:top="1440" w:right="1134" w:bottom="1440"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6F6C9">
    <w:pPr>
      <w:pStyle w:val="21"/>
      <w:jc w:val="center"/>
      <w:rPr>
        <w:sz w:val="21"/>
        <w:szCs w:val="21"/>
      </w:rPr>
    </w:pPr>
    <w:r>
      <w:rPr>
        <w:sz w:val="21"/>
        <w:lang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98407">
                          <w:pPr>
                            <w:pStyle w:val="21"/>
                            <w:jc w:val="center"/>
                          </w:pPr>
                          <w:r>
                            <w:t xml:space="preserve">第 </w:t>
                          </w:r>
                          <w:r>
                            <w:rPr>
                              <w:rFonts w:hint="eastAsia"/>
                            </w:rPr>
                            <w:t>1</w:t>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0198407">
                    <w:pPr>
                      <w:pStyle w:val="21"/>
                      <w:jc w:val="center"/>
                    </w:pPr>
                    <w:r>
                      <w:t xml:space="preserve">第 </w:t>
                    </w:r>
                    <w:r>
                      <w:rPr>
                        <w:rFonts w:hint="eastAsia"/>
                      </w:rPr>
                      <w:t>1</w:t>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68D58">
    <w:pPr>
      <w:pStyle w:val="21"/>
      <w:jc w:val="center"/>
      <w:rPr>
        <w:sz w:val="21"/>
        <w:szCs w:val="21"/>
      </w:rPr>
    </w:pPr>
    <w:r>
      <w:rPr>
        <w:sz w:val="21"/>
        <w:lang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9C2BC">
                          <w:pPr>
                            <w:pStyle w:val="21"/>
                            <w:jc w:val="center"/>
                          </w:pPr>
                          <w:r>
                            <w:t xml:space="preserve">第 </w:t>
                          </w:r>
                          <w:r>
                            <w:rPr>
                              <w:rFonts w:hint="eastAsia"/>
                            </w:rPr>
                            <w:t>1</w:t>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1A9C2BC">
                    <w:pPr>
                      <w:pStyle w:val="21"/>
                      <w:jc w:val="center"/>
                    </w:pPr>
                    <w:r>
                      <w:t xml:space="preserve">第 </w:t>
                    </w:r>
                    <w:r>
                      <w:rPr>
                        <w:rFonts w:hint="eastAsia"/>
                      </w:rPr>
                      <w:t>1</w:t>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8AE79">
    <w:pPr>
      <w:pStyle w:val="22"/>
      <w:ind w:firstLine="210" w:firstLineChars="100"/>
      <w:jc w:val="both"/>
      <w:rPr>
        <w:rFonts w:ascii="方正仿宋_GBK" w:hAnsi="华文细黑" w:eastAsia="方正仿宋_GBK"/>
        <w:sz w:val="21"/>
        <w:szCs w:val="21"/>
      </w:rPr>
    </w:pPr>
    <w:r>
      <w:rPr>
        <w:rStyle w:val="53"/>
        <w:rFonts w:hint="eastAsia" w:ascii="仿宋" w:hAnsi="仿宋" w:eastAsia="仿宋" w:cs="华文细黑"/>
        <w:sz w:val="21"/>
        <w:szCs w:val="21"/>
      </w:rPr>
      <w:t>四川外国语大学</w:t>
    </w:r>
    <w:r>
      <w:rPr>
        <w:rFonts w:hint="eastAsia" w:ascii="方正仿宋_GBK" w:hAnsi="华文细黑" w:eastAsia="方正仿宋_GBK" w:cs="华文细黑"/>
        <w:sz w:val="21"/>
        <w:szCs w:val="21"/>
      </w:rPr>
      <w:t xml:space="preserve">　　　　　　　　　　                                  </w:t>
    </w:r>
    <w:r>
      <w:rPr>
        <w:rFonts w:hint="eastAsia" w:ascii="仿宋" w:hAnsi="仿宋" w:eastAsia="仿宋" w:cs="华文细黑"/>
        <w:sz w:val="21"/>
        <w:szCs w:val="21"/>
      </w:rPr>
      <w:t>校内询价文件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E1DC6"/>
    <w:multiLevelType w:val="singleLevel"/>
    <w:tmpl w:val="E88E1DC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oNotHyphenateCaps/>
  <w:drawingGridHorizontalSpacing w:val="126"/>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OTA1MGI5MzljODgwNGEyZTg2NjAxN2ExZjk0MGMifQ=="/>
    <w:docVar w:name="KSO_WPS_MARK_KEY" w:val="2a4b5f23-4ede-494f-9d73-e9b5d3062a36"/>
  </w:docVars>
  <w:rsids>
    <w:rsidRoot w:val="00172A27"/>
    <w:rsid w:val="000010F3"/>
    <w:rsid w:val="00002457"/>
    <w:rsid w:val="00002E9C"/>
    <w:rsid w:val="00002FF2"/>
    <w:rsid w:val="000045C4"/>
    <w:rsid w:val="00004B5F"/>
    <w:rsid w:val="0000694C"/>
    <w:rsid w:val="00006EB8"/>
    <w:rsid w:val="000109F9"/>
    <w:rsid w:val="00010B69"/>
    <w:rsid w:val="00011577"/>
    <w:rsid w:val="00011D3F"/>
    <w:rsid w:val="000127A5"/>
    <w:rsid w:val="00013650"/>
    <w:rsid w:val="000137AF"/>
    <w:rsid w:val="00013A65"/>
    <w:rsid w:val="00014462"/>
    <w:rsid w:val="00014540"/>
    <w:rsid w:val="00014837"/>
    <w:rsid w:val="000148FA"/>
    <w:rsid w:val="00014EAB"/>
    <w:rsid w:val="0001614F"/>
    <w:rsid w:val="0001647E"/>
    <w:rsid w:val="000165DC"/>
    <w:rsid w:val="000203E4"/>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8FF"/>
    <w:rsid w:val="00041A56"/>
    <w:rsid w:val="00041DEE"/>
    <w:rsid w:val="000438D1"/>
    <w:rsid w:val="00044B26"/>
    <w:rsid w:val="000450DC"/>
    <w:rsid w:val="00045154"/>
    <w:rsid w:val="00046DB6"/>
    <w:rsid w:val="00046E15"/>
    <w:rsid w:val="00046FB9"/>
    <w:rsid w:val="00047BDD"/>
    <w:rsid w:val="000505D0"/>
    <w:rsid w:val="0005142E"/>
    <w:rsid w:val="000517C7"/>
    <w:rsid w:val="0005362E"/>
    <w:rsid w:val="00054B9F"/>
    <w:rsid w:val="00055897"/>
    <w:rsid w:val="000563B6"/>
    <w:rsid w:val="00056F1B"/>
    <w:rsid w:val="00057039"/>
    <w:rsid w:val="00057091"/>
    <w:rsid w:val="000578CC"/>
    <w:rsid w:val="000579F9"/>
    <w:rsid w:val="00057A5D"/>
    <w:rsid w:val="0006062A"/>
    <w:rsid w:val="00060693"/>
    <w:rsid w:val="00060B4B"/>
    <w:rsid w:val="00062E3E"/>
    <w:rsid w:val="00065C93"/>
    <w:rsid w:val="00066183"/>
    <w:rsid w:val="0007018D"/>
    <w:rsid w:val="000703CE"/>
    <w:rsid w:val="00071391"/>
    <w:rsid w:val="00071612"/>
    <w:rsid w:val="00071BEC"/>
    <w:rsid w:val="0007290C"/>
    <w:rsid w:val="00075320"/>
    <w:rsid w:val="00075323"/>
    <w:rsid w:val="000771BD"/>
    <w:rsid w:val="00077CF5"/>
    <w:rsid w:val="00081996"/>
    <w:rsid w:val="00081E23"/>
    <w:rsid w:val="000824EF"/>
    <w:rsid w:val="00082736"/>
    <w:rsid w:val="00082FB1"/>
    <w:rsid w:val="000851F4"/>
    <w:rsid w:val="0008602F"/>
    <w:rsid w:val="00087980"/>
    <w:rsid w:val="00090A6C"/>
    <w:rsid w:val="000924DC"/>
    <w:rsid w:val="000937B8"/>
    <w:rsid w:val="0009525B"/>
    <w:rsid w:val="0009641D"/>
    <w:rsid w:val="0009723D"/>
    <w:rsid w:val="0009763F"/>
    <w:rsid w:val="0009764C"/>
    <w:rsid w:val="000A058F"/>
    <w:rsid w:val="000A0F3E"/>
    <w:rsid w:val="000A2398"/>
    <w:rsid w:val="000A25B3"/>
    <w:rsid w:val="000A2697"/>
    <w:rsid w:val="000A3819"/>
    <w:rsid w:val="000A4E03"/>
    <w:rsid w:val="000A5988"/>
    <w:rsid w:val="000A5E14"/>
    <w:rsid w:val="000A610B"/>
    <w:rsid w:val="000A6D92"/>
    <w:rsid w:val="000A6FBC"/>
    <w:rsid w:val="000A7618"/>
    <w:rsid w:val="000B0978"/>
    <w:rsid w:val="000B0B27"/>
    <w:rsid w:val="000B190E"/>
    <w:rsid w:val="000B2BBA"/>
    <w:rsid w:val="000B38DF"/>
    <w:rsid w:val="000B52A5"/>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0461"/>
    <w:rsid w:val="000D212F"/>
    <w:rsid w:val="000D3C6A"/>
    <w:rsid w:val="000D5603"/>
    <w:rsid w:val="000D5D09"/>
    <w:rsid w:val="000D6389"/>
    <w:rsid w:val="000D68C4"/>
    <w:rsid w:val="000D6982"/>
    <w:rsid w:val="000D718F"/>
    <w:rsid w:val="000D795D"/>
    <w:rsid w:val="000E18B8"/>
    <w:rsid w:val="000E1F3B"/>
    <w:rsid w:val="000E351F"/>
    <w:rsid w:val="000E49DF"/>
    <w:rsid w:val="000E51C2"/>
    <w:rsid w:val="000F07A8"/>
    <w:rsid w:val="000F214B"/>
    <w:rsid w:val="000F3136"/>
    <w:rsid w:val="000F38A3"/>
    <w:rsid w:val="000F3901"/>
    <w:rsid w:val="000F3FB4"/>
    <w:rsid w:val="000F41E6"/>
    <w:rsid w:val="000F52FF"/>
    <w:rsid w:val="000F5DB7"/>
    <w:rsid w:val="000F65EB"/>
    <w:rsid w:val="001000DB"/>
    <w:rsid w:val="00100C68"/>
    <w:rsid w:val="00101763"/>
    <w:rsid w:val="00101F4C"/>
    <w:rsid w:val="00103621"/>
    <w:rsid w:val="00103B96"/>
    <w:rsid w:val="00103C93"/>
    <w:rsid w:val="001056BD"/>
    <w:rsid w:val="00105A2F"/>
    <w:rsid w:val="00105B6E"/>
    <w:rsid w:val="00105E46"/>
    <w:rsid w:val="00106540"/>
    <w:rsid w:val="00107206"/>
    <w:rsid w:val="00107F28"/>
    <w:rsid w:val="00111030"/>
    <w:rsid w:val="00112673"/>
    <w:rsid w:val="00115139"/>
    <w:rsid w:val="00115AFA"/>
    <w:rsid w:val="0011690F"/>
    <w:rsid w:val="00116D2C"/>
    <w:rsid w:val="001170E7"/>
    <w:rsid w:val="00120481"/>
    <w:rsid w:val="0012069E"/>
    <w:rsid w:val="00120967"/>
    <w:rsid w:val="001243C1"/>
    <w:rsid w:val="00124FFA"/>
    <w:rsid w:val="00125AFD"/>
    <w:rsid w:val="00126401"/>
    <w:rsid w:val="00126DDD"/>
    <w:rsid w:val="00130779"/>
    <w:rsid w:val="00130F1A"/>
    <w:rsid w:val="00130F1C"/>
    <w:rsid w:val="00131B8B"/>
    <w:rsid w:val="00131BDC"/>
    <w:rsid w:val="00131C72"/>
    <w:rsid w:val="0013214B"/>
    <w:rsid w:val="00133D59"/>
    <w:rsid w:val="00134258"/>
    <w:rsid w:val="0013475B"/>
    <w:rsid w:val="00135444"/>
    <w:rsid w:val="001366D3"/>
    <w:rsid w:val="00136EAA"/>
    <w:rsid w:val="00137BE1"/>
    <w:rsid w:val="00140FF5"/>
    <w:rsid w:val="00141606"/>
    <w:rsid w:val="00141A1C"/>
    <w:rsid w:val="001432F3"/>
    <w:rsid w:val="00144927"/>
    <w:rsid w:val="00144D51"/>
    <w:rsid w:val="00146C6E"/>
    <w:rsid w:val="00151C23"/>
    <w:rsid w:val="001529B7"/>
    <w:rsid w:val="00154B36"/>
    <w:rsid w:val="0015500D"/>
    <w:rsid w:val="0016525C"/>
    <w:rsid w:val="00165634"/>
    <w:rsid w:val="00170590"/>
    <w:rsid w:val="00170D9E"/>
    <w:rsid w:val="00172A27"/>
    <w:rsid w:val="0017379D"/>
    <w:rsid w:val="00174BC4"/>
    <w:rsid w:val="00174E93"/>
    <w:rsid w:val="00176333"/>
    <w:rsid w:val="00176ADC"/>
    <w:rsid w:val="001775E5"/>
    <w:rsid w:val="00180769"/>
    <w:rsid w:val="001814B5"/>
    <w:rsid w:val="001814CA"/>
    <w:rsid w:val="00182C7A"/>
    <w:rsid w:val="0018353E"/>
    <w:rsid w:val="001841B7"/>
    <w:rsid w:val="001845A2"/>
    <w:rsid w:val="00184A8B"/>
    <w:rsid w:val="00184F92"/>
    <w:rsid w:val="00185347"/>
    <w:rsid w:val="0018555C"/>
    <w:rsid w:val="001856A6"/>
    <w:rsid w:val="0018604B"/>
    <w:rsid w:val="001910C8"/>
    <w:rsid w:val="00193CF1"/>
    <w:rsid w:val="00196032"/>
    <w:rsid w:val="001A06EE"/>
    <w:rsid w:val="001A08FE"/>
    <w:rsid w:val="001A1172"/>
    <w:rsid w:val="001A1C1B"/>
    <w:rsid w:val="001A1CC4"/>
    <w:rsid w:val="001A1E0C"/>
    <w:rsid w:val="001A2430"/>
    <w:rsid w:val="001A265E"/>
    <w:rsid w:val="001A2808"/>
    <w:rsid w:val="001A2AFC"/>
    <w:rsid w:val="001A36DB"/>
    <w:rsid w:val="001A4431"/>
    <w:rsid w:val="001A4BE2"/>
    <w:rsid w:val="001A51C5"/>
    <w:rsid w:val="001A53A9"/>
    <w:rsid w:val="001A5BBC"/>
    <w:rsid w:val="001A62CF"/>
    <w:rsid w:val="001A6F00"/>
    <w:rsid w:val="001B081C"/>
    <w:rsid w:val="001B0B47"/>
    <w:rsid w:val="001B3396"/>
    <w:rsid w:val="001B4268"/>
    <w:rsid w:val="001B4B2C"/>
    <w:rsid w:val="001B58BA"/>
    <w:rsid w:val="001B5B01"/>
    <w:rsid w:val="001B5F9C"/>
    <w:rsid w:val="001B6558"/>
    <w:rsid w:val="001B74A0"/>
    <w:rsid w:val="001B7BF3"/>
    <w:rsid w:val="001C2135"/>
    <w:rsid w:val="001C24DC"/>
    <w:rsid w:val="001C28C7"/>
    <w:rsid w:val="001C28F0"/>
    <w:rsid w:val="001C523E"/>
    <w:rsid w:val="001C5EDE"/>
    <w:rsid w:val="001C66F4"/>
    <w:rsid w:val="001D0421"/>
    <w:rsid w:val="001D3F7E"/>
    <w:rsid w:val="001D455E"/>
    <w:rsid w:val="001D5093"/>
    <w:rsid w:val="001D5DF8"/>
    <w:rsid w:val="001D6AB8"/>
    <w:rsid w:val="001D6C90"/>
    <w:rsid w:val="001D7B34"/>
    <w:rsid w:val="001D7BFB"/>
    <w:rsid w:val="001D7ED2"/>
    <w:rsid w:val="001E11F5"/>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4B8"/>
    <w:rsid w:val="00201514"/>
    <w:rsid w:val="0020188B"/>
    <w:rsid w:val="00201A3D"/>
    <w:rsid w:val="00201B02"/>
    <w:rsid w:val="00201F04"/>
    <w:rsid w:val="002021BC"/>
    <w:rsid w:val="00202D33"/>
    <w:rsid w:val="00202D40"/>
    <w:rsid w:val="00204618"/>
    <w:rsid w:val="00205247"/>
    <w:rsid w:val="0020535C"/>
    <w:rsid w:val="00205FB4"/>
    <w:rsid w:val="0020664F"/>
    <w:rsid w:val="00206EF2"/>
    <w:rsid w:val="00206F96"/>
    <w:rsid w:val="00210137"/>
    <w:rsid w:val="00210215"/>
    <w:rsid w:val="002102B4"/>
    <w:rsid w:val="002121F9"/>
    <w:rsid w:val="002131FE"/>
    <w:rsid w:val="00213EF4"/>
    <w:rsid w:val="00213F82"/>
    <w:rsid w:val="0021610D"/>
    <w:rsid w:val="00217A78"/>
    <w:rsid w:val="00217D39"/>
    <w:rsid w:val="00217D56"/>
    <w:rsid w:val="00217E89"/>
    <w:rsid w:val="00220091"/>
    <w:rsid w:val="00220E2C"/>
    <w:rsid w:val="00221A03"/>
    <w:rsid w:val="00221B34"/>
    <w:rsid w:val="00221D06"/>
    <w:rsid w:val="002226D6"/>
    <w:rsid w:val="00222FA5"/>
    <w:rsid w:val="00223C8E"/>
    <w:rsid w:val="00224089"/>
    <w:rsid w:val="0022411E"/>
    <w:rsid w:val="00224FF0"/>
    <w:rsid w:val="00225FB1"/>
    <w:rsid w:val="00226211"/>
    <w:rsid w:val="00226DF9"/>
    <w:rsid w:val="00227181"/>
    <w:rsid w:val="002275B5"/>
    <w:rsid w:val="00227668"/>
    <w:rsid w:val="002279A6"/>
    <w:rsid w:val="00227C70"/>
    <w:rsid w:val="00227E78"/>
    <w:rsid w:val="002309B7"/>
    <w:rsid w:val="00230DD3"/>
    <w:rsid w:val="002313FD"/>
    <w:rsid w:val="002320D3"/>
    <w:rsid w:val="00233808"/>
    <w:rsid w:val="002345DF"/>
    <w:rsid w:val="002351FA"/>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355"/>
    <w:rsid w:val="00253DF1"/>
    <w:rsid w:val="00256009"/>
    <w:rsid w:val="00257BD9"/>
    <w:rsid w:val="00257DF4"/>
    <w:rsid w:val="00257E36"/>
    <w:rsid w:val="00260FFD"/>
    <w:rsid w:val="002630BA"/>
    <w:rsid w:val="00263E93"/>
    <w:rsid w:val="00263F65"/>
    <w:rsid w:val="002676C9"/>
    <w:rsid w:val="0027087F"/>
    <w:rsid w:val="00273A3D"/>
    <w:rsid w:val="00274200"/>
    <w:rsid w:val="002779AE"/>
    <w:rsid w:val="002823DB"/>
    <w:rsid w:val="00282E8E"/>
    <w:rsid w:val="002838C9"/>
    <w:rsid w:val="00284108"/>
    <w:rsid w:val="002844FB"/>
    <w:rsid w:val="0028655F"/>
    <w:rsid w:val="0028697D"/>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0054"/>
    <w:rsid w:val="002B2E49"/>
    <w:rsid w:val="002B3654"/>
    <w:rsid w:val="002B4268"/>
    <w:rsid w:val="002B56CD"/>
    <w:rsid w:val="002B6985"/>
    <w:rsid w:val="002B6CFA"/>
    <w:rsid w:val="002B73E2"/>
    <w:rsid w:val="002B7B1D"/>
    <w:rsid w:val="002B7C58"/>
    <w:rsid w:val="002C02BB"/>
    <w:rsid w:val="002C0F98"/>
    <w:rsid w:val="002C16BE"/>
    <w:rsid w:val="002C24A4"/>
    <w:rsid w:val="002C3369"/>
    <w:rsid w:val="002C3E68"/>
    <w:rsid w:val="002C4419"/>
    <w:rsid w:val="002C7812"/>
    <w:rsid w:val="002C7E5D"/>
    <w:rsid w:val="002C7EC5"/>
    <w:rsid w:val="002D00F3"/>
    <w:rsid w:val="002D0C84"/>
    <w:rsid w:val="002D16EB"/>
    <w:rsid w:val="002D3A22"/>
    <w:rsid w:val="002D3A24"/>
    <w:rsid w:val="002D66DE"/>
    <w:rsid w:val="002E09E4"/>
    <w:rsid w:val="002E2159"/>
    <w:rsid w:val="002E5279"/>
    <w:rsid w:val="002E6171"/>
    <w:rsid w:val="002E6299"/>
    <w:rsid w:val="002E7185"/>
    <w:rsid w:val="002E7898"/>
    <w:rsid w:val="002F1588"/>
    <w:rsid w:val="002F6BCA"/>
    <w:rsid w:val="0030091F"/>
    <w:rsid w:val="0030129B"/>
    <w:rsid w:val="00302596"/>
    <w:rsid w:val="00303830"/>
    <w:rsid w:val="003038D2"/>
    <w:rsid w:val="00306158"/>
    <w:rsid w:val="00307EB8"/>
    <w:rsid w:val="00310105"/>
    <w:rsid w:val="00310B60"/>
    <w:rsid w:val="00311EB5"/>
    <w:rsid w:val="003125DD"/>
    <w:rsid w:val="00316E93"/>
    <w:rsid w:val="003171D7"/>
    <w:rsid w:val="003172BF"/>
    <w:rsid w:val="00322430"/>
    <w:rsid w:val="00322DC0"/>
    <w:rsid w:val="00323E4E"/>
    <w:rsid w:val="00323F8E"/>
    <w:rsid w:val="003245D9"/>
    <w:rsid w:val="00324816"/>
    <w:rsid w:val="00324FE2"/>
    <w:rsid w:val="00325608"/>
    <w:rsid w:val="0033062F"/>
    <w:rsid w:val="00330BAF"/>
    <w:rsid w:val="003318F6"/>
    <w:rsid w:val="00332656"/>
    <w:rsid w:val="003326D6"/>
    <w:rsid w:val="00333E06"/>
    <w:rsid w:val="00335C14"/>
    <w:rsid w:val="003402BF"/>
    <w:rsid w:val="0034030C"/>
    <w:rsid w:val="0034065C"/>
    <w:rsid w:val="00340F3C"/>
    <w:rsid w:val="0034256C"/>
    <w:rsid w:val="00345399"/>
    <w:rsid w:val="00345DB3"/>
    <w:rsid w:val="00346A98"/>
    <w:rsid w:val="00347147"/>
    <w:rsid w:val="003536E4"/>
    <w:rsid w:val="003542C8"/>
    <w:rsid w:val="00355426"/>
    <w:rsid w:val="0035579B"/>
    <w:rsid w:val="003559ED"/>
    <w:rsid w:val="00355D54"/>
    <w:rsid w:val="00355FD6"/>
    <w:rsid w:val="00356DAB"/>
    <w:rsid w:val="00360411"/>
    <w:rsid w:val="0036141D"/>
    <w:rsid w:val="00362A32"/>
    <w:rsid w:val="00362E7D"/>
    <w:rsid w:val="00362FA1"/>
    <w:rsid w:val="003639BA"/>
    <w:rsid w:val="00363B7B"/>
    <w:rsid w:val="00363DE5"/>
    <w:rsid w:val="00364128"/>
    <w:rsid w:val="00365025"/>
    <w:rsid w:val="0037068E"/>
    <w:rsid w:val="00370AEB"/>
    <w:rsid w:val="0037108C"/>
    <w:rsid w:val="003713A9"/>
    <w:rsid w:val="00371705"/>
    <w:rsid w:val="00372B45"/>
    <w:rsid w:val="003733AE"/>
    <w:rsid w:val="003736DA"/>
    <w:rsid w:val="00373FB7"/>
    <w:rsid w:val="00374A5D"/>
    <w:rsid w:val="00374E71"/>
    <w:rsid w:val="0037507B"/>
    <w:rsid w:val="00375DC8"/>
    <w:rsid w:val="0037628E"/>
    <w:rsid w:val="003763F4"/>
    <w:rsid w:val="003816CB"/>
    <w:rsid w:val="003816CC"/>
    <w:rsid w:val="003819AA"/>
    <w:rsid w:val="00381AF4"/>
    <w:rsid w:val="00382501"/>
    <w:rsid w:val="00382D30"/>
    <w:rsid w:val="00382D5B"/>
    <w:rsid w:val="003838CA"/>
    <w:rsid w:val="003839FD"/>
    <w:rsid w:val="003840EE"/>
    <w:rsid w:val="0038436F"/>
    <w:rsid w:val="00385F70"/>
    <w:rsid w:val="003878B6"/>
    <w:rsid w:val="00390DB8"/>
    <w:rsid w:val="0039102A"/>
    <w:rsid w:val="00391EB6"/>
    <w:rsid w:val="00392C6B"/>
    <w:rsid w:val="0039390B"/>
    <w:rsid w:val="00394BEA"/>
    <w:rsid w:val="003955BC"/>
    <w:rsid w:val="003956B1"/>
    <w:rsid w:val="00395D17"/>
    <w:rsid w:val="00397450"/>
    <w:rsid w:val="00397940"/>
    <w:rsid w:val="003A1A8C"/>
    <w:rsid w:val="003A21E6"/>
    <w:rsid w:val="003A340D"/>
    <w:rsid w:val="003A41F4"/>
    <w:rsid w:val="003A47F5"/>
    <w:rsid w:val="003A54E4"/>
    <w:rsid w:val="003A5588"/>
    <w:rsid w:val="003A59F3"/>
    <w:rsid w:val="003A619C"/>
    <w:rsid w:val="003A7F8E"/>
    <w:rsid w:val="003B00CB"/>
    <w:rsid w:val="003B2599"/>
    <w:rsid w:val="003B3C13"/>
    <w:rsid w:val="003B3E9F"/>
    <w:rsid w:val="003B53DE"/>
    <w:rsid w:val="003B6476"/>
    <w:rsid w:val="003B6D51"/>
    <w:rsid w:val="003C059A"/>
    <w:rsid w:val="003C1222"/>
    <w:rsid w:val="003C1A8C"/>
    <w:rsid w:val="003C3AAE"/>
    <w:rsid w:val="003C5144"/>
    <w:rsid w:val="003C5400"/>
    <w:rsid w:val="003C5715"/>
    <w:rsid w:val="003C5E2D"/>
    <w:rsid w:val="003C69E2"/>
    <w:rsid w:val="003C7787"/>
    <w:rsid w:val="003D0431"/>
    <w:rsid w:val="003D2360"/>
    <w:rsid w:val="003D2578"/>
    <w:rsid w:val="003D2C5F"/>
    <w:rsid w:val="003D43FA"/>
    <w:rsid w:val="003D4F29"/>
    <w:rsid w:val="003D5FD7"/>
    <w:rsid w:val="003D6E58"/>
    <w:rsid w:val="003D7219"/>
    <w:rsid w:val="003D7533"/>
    <w:rsid w:val="003E1351"/>
    <w:rsid w:val="003E184C"/>
    <w:rsid w:val="003E2B21"/>
    <w:rsid w:val="003E2BA0"/>
    <w:rsid w:val="003E2F80"/>
    <w:rsid w:val="003E383F"/>
    <w:rsid w:val="003E3C8A"/>
    <w:rsid w:val="003E420E"/>
    <w:rsid w:val="003E575B"/>
    <w:rsid w:val="003E66AD"/>
    <w:rsid w:val="003E718F"/>
    <w:rsid w:val="003F0142"/>
    <w:rsid w:val="003F16C7"/>
    <w:rsid w:val="003F391F"/>
    <w:rsid w:val="003F3E3B"/>
    <w:rsid w:val="003F4C3E"/>
    <w:rsid w:val="003F6D2F"/>
    <w:rsid w:val="003F7BDC"/>
    <w:rsid w:val="00400759"/>
    <w:rsid w:val="00401456"/>
    <w:rsid w:val="00402B28"/>
    <w:rsid w:val="00402D9A"/>
    <w:rsid w:val="00403F21"/>
    <w:rsid w:val="004048B9"/>
    <w:rsid w:val="00405358"/>
    <w:rsid w:val="0040591B"/>
    <w:rsid w:val="00406F53"/>
    <w:rsid w:val="00410718"/>
    <w:rsid w:val="00411694"/>
    <w:rsid w:val="004118D8"/>
    <w:rsid w:val="004118F8"/>
    <w:rsid w:val="00411AA3"/>
    <w:rsid w:val="0041221B"/>
    <w:rsid w:val="004173E1"/>
    <w:rsid w:val="00417C82"/>
    <w:rsid w:val="00417DE7"/>
    <w:rsid w:val="0042055D"/>
    <w:rsid w:val="00420B3E"/>
    <w:rsid w:val="00420D73"/>
    <w:rsid w:val="004210E2"/>
    <w:rsid w:val="0042171A"/>
    <w:rsid w:val="00422703"/>
    <w:rsid w:val="00422CB7"/>
    <w:rsid w:val="00422EF1"/>
    <w:rsid w:val="00424AC7"/>
    <w:rsid w:val="00424AE9"/>
    <w:rsid w:val="004258B1"/>
    <w:rsid w:val="004260BA"/>
    <w:rsid w:val="004264E5"/>
    <w:rsid w:val="00426C9D"/>
    <w:rsid w:val="004279BC"/>
    <w:rsid w:val="00431264"/>
    <w:rsid w:val="00431A79"/>
    <w:rsid w:val="00431CFC"/>
    <w:rsid w:val="00431EE5"/>
    <w:rsid w:val="00432D79"/>
    <w:rsid w:val="00433DB2"/>
    <w:rsid w:val="004343F3"/>
    <w:rsid w:val="004344E5"/>
    <w:rsid w:val="00434864"/>
    <w:rsid w:val="00435F03"/>
    <w:rsid w:val="00436ACF"/>
    <w:rsid w:val="004404C3"/>
    <w:rsid w:val="00441DEB"/>
    <w:rsid w:val="00442B6C"/>
    <w:rsid w:val="004435AD"/>
    <w:rsid w:val="00444B08"/>
    <w:rsid w:val="00444B4B"/>
    <w:rsid w:val="00447091"/>
    <w:rsid w:val="004473D9"/>
    <w:rsid w:val="00447949"/>
    <w:rsid w:val="00447F8B"/>
    <w:rsid w:val="00450397"/>
    <w:rsid w:val="00450589"/>
    <w:rsid w:val="00451103"/>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18B"/>
    <w:rsid w:val="0048029A"/>
    <w:rsid w:val="00480307"/>
    <w:rsid w:val="004820B6"/>
    <w:rsid w:val="00482456"/>
    <w:rsid w:val="00484C33"/>
    <w:rsid w:val="00485599"/>
    <w:rsid w:val="0048633C"/>
    <w:rsid w:val="00486762"/>
    <w:rsid w:val="00486E4C"/>
    <w:rsid w:val="00487B47"/>
    <w:rsid w:val="00490278"/>
    <w:rsid w:val="0049036C"/>
    <w:rsid w:val="004903F1"/>
    <w:rsid w:val="004908A3"/>
    <w:rsid w:val="00490EC6"/>
    <w:rsid w:val="0049140B"/>
    <w:rsid w:val="00491AF8"/>
    <w:rsid w:val="00492773"/>
    <w:rsid w:val="00493AB3"/>
    <w:rsid w:val="00494964"/>
    <w:rsid w:val="00494B8F"/>
    <w:rsid w:val="004A0D36"/>
    <w:rsid w:val="004A1800"/>
    <w:rsid w:val="004A2695"/>
    <w:rsid w:val="004A3985"/>
    <w:rsid w:val="004A3A29"/>
    <w:rsid w:val="004A5638"/>
    <w:rsid w:val="004A5B83"/>
    <w:rsid w:val="004A6249"/>
    <w:rsid w:val="004A6767"/>
    <w:rsid w:val="004A7258"/>
    <w:rsid w:val="004A73A7"/>
    <w:rsid w:val="004A7815"/>
    <w:rsid w:val="004B0D99"/>
    <w:rsid w:val="004B1B24"/>
    <w:rsid w:val="004B33B0"/>
    <w:rsid w:val="004B381E"/>
    <w:rsid w:val="004B4316"/>
    <w:rsid w:val="004B6033"/>
    <w:rsid w:val="004B626C"/>
    <w:rsid w:val="004B64D4"/>
    <w:rsid w:val="004B68C9"/>
    <w:rsid w:val="004B777E"/>
    <w:rsid w:val="004C2564"/>
    <w:rsid w:val="004C2BC5"/>
    <w:rsid w:val="004C336A"/>
    <w:rsid w:val="004C36C8"/>
    <w:rsid w:val="004C375E"/>
    <w:rsid w:val="004C37C4"/>
    <w:rsid w:val="004C5095"/>
    <w:rsid w:val="004C5AAB"/>
    <w:rsid w:val="004C66F7"/>
    <w:rsid w:val="004C6799"/>
    <w:rsid w:val="004C7069"/>
    <w:rsid w:val="004C748D"/>
    <w:rsid w:val="004D0F87"/>
    <w:rsid w:val="004D13F6"/>
    <w:rsid w:val="004D3CA3"/>
    <w:rsid w:val="004D3E7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1B9B"/>
    <w:rsid w:val="00511CEE"/>
    <w:rsid w:val="00511E41"/>
    <w:rsid w:val="00512366"/>
    <w:rsid w:val="00512C64"/>
    <w:rsid w:val="00512DBA"/>
    <w:rsid w:val="0051417A"/>
    <w:rsid w:val="00514FAB"/>
    <w:rsid w:val="00515335"/>
    <w:rsid w:val="00515A36"/>
    <w:rsid w:val="005170D7"/>
    <w:rsid w:val="00517E45"/>
    <w:rsid w:val="005205CE"/>
    <w:rsid w:val="005220B7"/>
    <w:rsid w:val="00524917"/>
    <w:rsid w:val="00524ED4"/>
    <w:rsid w:val="00525EBE"/>
    <w:rsid w:val="005267FE"/>
    <w:rsid w:val="0052750E"/>
    <w:rsid w:val="005275EC"/>
    <w:rsid w:val="00527E99"/>
    <w:rsid w:val="0053107D"/>
    <w:rsid w:val="005326A6"/>
    <w:rsid w:val="0053366A"/>
    <w:rsid w:val="00534D1B"/>
    <w:rsid w:val="00535E3C"/>
    <w:rsid w:val="00535ED9"/>
    <w:rsid w:val="00536762"/>
    <w:rsid w:val="00541573"/>
    <w:rsid w:val="005422ED"/>
    <w:rsid w:val="0054263B"/>
    <w:rsid w:val="00543390"/>
    <w:rsid w:val="00543456"/>
    <w:rsid w:val="005446B1"/>
    <w:rsid w:val="005449D3"/>
    <w:rsid w:val="005455F8"/>
    <w:rsid w:val="00546139"/>
    <w:rsid w:val="00546CA8"/>
    <w:rsid w:val="00546FE7"/>
    <w:rsid w:val="00547233"/>
    <w:rsid w:val="005509FE"/>
    <w:rsid w:val="00550EBA"/>
    <w:rsid w:val="00553C92"/>
    <w:rsid w:val="00553D32"/>
    <w:rsid w:val="00560624"/>
    <w:rsid w:val="00560FFC"/>
    <w:rsid w:val="005638FF"/>
    <w:rsid w:val="005648C8"/>
    <w:rsid w:val="00564B1A"/>
    <w:rsid w:val="00565C85"/>
    <w:rsid w:val="00566653"/>
    <w:rsid w:val="005668B7"/>
    <w:rsid w:val="00566E1E"/>
    <w:rsid w:val="00567860"/>
    <w:rsid w:val="00570128"/>
    <w:rsid w:val="005709C7"/>
    <w:rsid w:val="00570CFB"/>
    <w:rsid w:val="00571898"/>
    <w:rsid w:val="00572C74"/>
    <w:rsid w:val="005732B7"/>
    <w:rsid w:val="00573D7B"/>
    <w:rsid w:val="00573E4E"/>
    <w:rsid w:val="00574B63"/>
    <w:rsid w:val="005766F2"/>
    <w:rsid w:val="00580463"/>
    <w:rsid w:val="005805AE"/>
    <w:rsid w:val="0058102B"/>
    <w:rsid w:val="00581780"/>
    <w:rsid w:val="0058283D"/>
    <w:rsid w:val="0058363E"/>
    <w:rsid w:val="00583858"/>
    <w:rsid w:val="00583F7F"/>
    <w:rsid w:val="005840D4"/>
    <w:rsid w:val="00584FF5"/>
    <w:rsid w:val="00585101"/>
    <w:rsid w:val="0058520E"/>
    <w:rsid w:val="00585720"/>
    <w:rsid w:val="00585A9C"/>
    <w:rsid w:val="00586B30"/>
    <w:rsid w:val="005878FD"/>
    <w:rsid w:val="0059025D"/>
    <w:rsid w:val="0059081A"/>
    <w:rsid w:val="00591363"/>
    <w:rsid w:val="0059215F"/>
    <w:rsid w:val="00592B40"/>
    <w:rsid w:val="0059328A"/>
    <w:rsid w:val="005934E6"/>
    <w:rsid w:val="005936EB"/>
    <w:rsid w:val="00594243"/>
    <w:rsid w:val="00595062"/>
    <w:rsid w:val="00596303"/>
    <w:rsid w:val="00597988"/>
    <w:rsid w:val="00597C5E"/>
    <w:rsid w:val="005A1049"/>
    <w:rsid w:val="005A1066"/>
    <w:rsid w:val="005A15ED"/>
    <w:rsid w:val="005A260E"/>
    <w:rsid w:val="005A2ACD"/>
    <w:rsid w:val="005A3A03"/>
    <w:rsid w:val="005A4E4B"/>
    <w:rsid w:val="005A5A10"/>
    <w:rsid w:val="005A5AC4"/>
    <w:rsid w:val="005A6401"/>
    <w:rsid w:val="005A77CD"/>
    <w:rsid w:val="005A7899"/>
    <w:rsid w:val="005A7F58"/>
    <w:rsid w:val="005B08CB"/>
    <w:rsid w:val="005B1001"/>
    <w:rsid w:val="005B21CA"/>
    <w:rsid w:val="005B263E"/>
    <w:rsid w:val="005B378A"/>
    <w:rsid w:val="005B381E"/>
    <w:rsid w:val="005B5194"/>
    <w:rsid w:val="005B55BB"/>
    <w:rsid w:val="005B63E0"/>
    <w:rsid w:val="005B677E"/>
    <w:rsid w:val="005C2830"/>
    <w:rsid w:val="005C3182"/>
    <w:rsid w:val="005C380E"/>
    <w:rsid w:val="005C7E26"/>
    <w:rsid w:val="005D02BA"/>
    <w:rsid w:val="005D0492"/>
    <w:rsid w:val="005D0497"/>
    <w:rsid w:val="005D0509"/>
    <w:rsid w:val="005D091A"/>
    <w:rsid w:val="005D0E72"/>
    <w:rsid w:val="005D1683"/>
    <w:rsid w:val="005D181C"/>
    <w:rsid w:val="005D4726"/>
    <w:rsid w:val="005D597E"/>
    <w:rsid w:val="005D5B7C"/>
    <w:rsid w:val="005D6716"/>
    <w:rsid w:val="005D6A7B"/>
    <w:rsid w:val="005D6B7F"/>
    <w:rsid w:val="005D7815"/>
    <w:rsid w:val="005E0AC6"/>
    <w:rsid w:val="005E0B73"/>
    <w:rsid w:val="005E16B0"/>
    <w:rsid w:val="005E21E0"/>
    <w:rsid w:val="005E27E6"/>
    <w:rsid w:val="005E482F"/>
    <w:rsid w:val="005E5775"/>
    <w:rsid w:val="005E5B16"/>
    <w:rsid w:val="005E7025"/>
    <w:rsid w:val="005E71FE"/>
    <w:rsid w:val="005F0BB7"/>
    <w:rsid w:val="005F0BBC"/>
    <w:rsid w:val="005F1493"/>
    <w:rsid w:val="005F3081"/>
    <w:rsid w:val="005F73B2"/>
    <w:rsid w:val="006003BC"/>
    <w:rsid w:val="00601A4B"/>
    <w:rsid w:val="0060201D"/>
    <w:rsid w:val="00604839"/>
    <w:rsid w:val="00604B1A"/>
    <w:rsid w:val="00606F0D"/>
    <w:rsid w:val="00606F61"/>
    <w:rsid w:val="00607952"/>
    <w:rsid w:val="00607C5C"/>
    <w:rsid w:val="00610336"/>
    <w:rsid w:val="00610F7E"/>
    <w:rsid w:val="00611165"/>
    <w:rsid w:val="006111A7"/>
    <w:rsid w:val="00611393"/>
    <w:rsid w:val="00611539"/>
    <w:rsid w:val="006127AD"/>
    <w:rsid w:val="00614754"/>
    <w:rsid w:val="0061509F"/>
    <w:rsid w:val="00616DD0"/>
    <w:rsid w:val="00616E62"/>
    <w:rsid w:val="006172ED"/>
    <w:rsid w:val="00622C3A"/>
    <w:rsid w:val="00623885"/>
    <w:rsid w:val="0062437C"/>
    <w:rsid w:val="00625E86"/>
    <w:rsid w:val="00626FB6"/>
    <w:rsid w:val="00627228"/>
    <w:rsid w:val="00627691"/>
    <w:rsid w:val="006309FE"/>
    <w:rsid w:val="0063169E"/>
    <w:rsid w:val="00632041"/>
    <w:rsid w:val="006327E0"/>
    <w:rsid w:val="00633058"/>
    <w:rsid w:val="0063346C"/>
    <w:rsid w:val="006334F8"/>
    <w:rsid w:val="00633E4F"/>
    <w:rsid w:val="00636A7B"/>
    <w:rsid w:val="00637F58"/>
    <w:rsid w:val="0064084C"/>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5C6B"/>
    <w:rsid w:val="00666A6E"/>
    <w:rsid w:val="00666E03"/>
    <w:rsid w:val="006673F6"/>
    <w:rsid w:val="0067055F"/>
    <w:rsid w:val="0067093E"/>
    <w:rsid w:val="00670FDE"/>
    <w:rsid w:val="00671243"/>
    <w:rsid w:val="00674BF5"/>
    <w:rsid w:val="0067597C"/>
    <w:rsid w:val="006765BB"/>
    <w:rsid w:val="00676EA5"/>
    <w:rsid w:val="006777F7"/>
    <w:rsid w:val="00680BB3"/>
    <w:rsid w:val="006815AC"/>
    <w:rsid w:val="0068224C"/>
    <w:rsid w:val="00682288"/>
    <w:rsid w:val="006830C4"/>
    <w:rsid w:val="00683DD4"/>
    <w:rsid w:val="0068791B"/>
    <w:rsid w:val="00687ADA"/>
    <w:rsid w:val="00687E24"/>
    <w:rsid w:val="00690A3B"/>
    <w:rsid w:val="00691F2B"/>
    <w:rsid w:val="006925F1"/>
    <w:rsid w:val="00692E4F"/>
    <w:rsid w:val="0069438B"/>
    <w:rsid w:val="00694D54"/>
    <w:rsid w:val="00696EA7"/>
    <w:rsid w:val="00696F6D"/>
    <w:rsid w:val="006973F2"/>
    <w:rsid w:val="00697401"/>
    <w:rsid w:val="006A4BE2"/>
    <w:rsid w:val="006A4C5D"/>
    <w:rsid w:val="006A4E26"/>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C0C"/>
    <w:rsid w:val="006C4363"/>
    <w:rsid w:val="006C50C6"/>
    <w:rsid w:val="006C58E9"/>
    <w:rsid w:val="006C5FC1"/>
    <w:rsid w:val="006C68EE"/>
    <w:rsid w:val="006C6982"/>
    <w:rsid w:val="006C6B99"/>
    <w:rsid w:val="006D0D72"/>
    <w:rsid w:val="006D170E"/>
    <w:rsid w:val="006D179E"/>
    <w:rsid w:val="006D1B33"/>
    <w:rsid w:val="006D23A0"/>
    <w:rsid w:val="006D4C74"/>
    <w:rsid w:val="006E007E"/>
    <w:rsid w:val="006E0517"/>
    <w:rsid w:val="006E05E4"/>
    <w:rsid w:val="006E0B92"/>
    <w:rsid w:val="006E1050"/>
    <w:rsid w:val="006E19A5"/>
    <w:rsid w:val="006E3446"/>
    <w:rsid w:val="006E35F0"/>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5C24"/>
    <w:rsid w:val="006F74A7"/>
    <w:rsid w:val="006F7953"/>
    <w:rsid w:val="007003D8"/>
    <w:rsid w:val="007022F2"/>
    <w:rsid w:val="00702D4F"/>
    <w:rsid w:val="00703615"/>
    <w:rsid w:val="00703618"/>
    <w:rsid w:val="00704705"/>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3D7"/>
    <w:rsid w:val="00723AA5"/>
    <w:rsid w:val="00723E7A"/>
    <w:rsid w:val="00724410"/>
    <w:rsid w:val="00724648"/>
    <w:rsid w:val="00724733"/>
    <w:rsid w:val="00724835"/>
    <w:rsid w:val="00725EEE"/>
    <w:rsid w:val="00727011"/>
    <w:rsid w:val="00727879"/>
    <w:rsid w:val="00727928"/>
    <w:rsid w:val="00732DE0"/>
    <w:rsid w:val="007334AC"/>
    <w:rsid w:val="00735063"/>
    <w:rsid w:val="00735FD3"/>
    <w:rsid w:val="0073793C"/>
    <w:rsid w:val="00742106"/>
    <w:rsid w:val="00742D3D"/>
    <w:rsid w:val="00745B76"/>
    <w:rsid w:val="0074720D"/>
    <w:rsid w:val="00747252"/>
    <w:rsid w:val="00747431"/>
    <w:rsid w:val="00750879"/>
    <w:rsid w:val="00750CB3"/>
    <w:rsid w:val="00751187"/>
    <w:rsid w:val="007512D7"/>
    <w:rsid w:val="00751A5B"/>
    <w:rsid w:val="007524D2"/>
    <w:rsid w:val="007536B1"/>
    <w:rsid w:val="00756355"/>
    <w:rsid w:val="00756AC0"/>
    <w:rsid w:val="007572B6"/>
    <w:rsid w:val="00760157"/>
    <w:rsid w:val="0076112C"/>
    <w:rsid w:val="0076164C"/>
    <w:rsid w:val="007630B2"/>
    <w:rsid w:val="00766A6E"/>
    <w:rsid w:val="00772083"/>
    <w:rsid w:val="007747CA"/>
    <w:rsid w:val="00774CC8"/>
    <w:rsid w:val="00776AB5"/>
    <w:rsid w:val="00784A61"/>
    <w:rsid w:val="0078572C"/>
    <w:rsid w:val="0078640B"/>
    <w:rsid w:val="00787E52"/>
    <w:rsid w:val="0079185A"/>
    <w:rsid w:val="00791B1B"/>
    <w:rsid w:val="00791F64"/>
    <w:rsid w:val="00793971"/>
    <w:rsid w:val="00793AA8"/>
    <w:rsid w:val="007961FA"/>
    <w:rsid w:val="007962B0"/>
    <w:rsid w:val="007979B2"/>
    <w:rsid w:val="007A0A13"/>
    <w:rsid w:val="007A281A"/>
    <w:rsid w:val="007A292B"/>
    <w:rsid w:val="007A30C8"/>
    <w:rsid w:val="007A32CE"/>
    <w:rsid w:val="007A4333"/>
    <w:rsid w:val="007A43C0"/>
    <w:rsid w:val="007A72FC"/>
    <w:rsid w:val="007B0681"/>
    <w:rsid w:val="007B1138"/>
    <w:rsid w:val="007B14C8"/>
    <w:rsid w:val="007B2291"/>
    <w:rsid w:val="007B22FA"/>
    <w:rsid w:val="007B2390"/>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34FD"/>
    <w:rsid w:val="007C3F26"/>
    <w:rsid w:val="007C4C4F"/>
    <w:rsid w:val="007C6DFA"/>
    <w:rsid w:val="007C6E38"/>
    <w:rsid w:val="007C734D"/>
    <w:rsid w:val="007C7D7A"/>
    <w:rsid w:val="007D00CF"/>
    <w:rsid w:val="007D07AC"/>
    <w:rsid w:val="007D1E95"/>
    <w:rsid w:val="007D1EA6"/>
    <w:rsid w:val="007D230E"/>
    <w:rsid w:val="007D2573"/>
    <w:rsid w:val="007D2CB1"/>
    <w:rsid w:val="007D3AAC"/>
    <w:rsid w:val="007D4D90"/>
    <w:rsid w:val="007D6F1E"/>
    <w:rsid w:val="007D7839"/>
    <w:rsid w:val="007E0FBC"/>
    <w:rsid w:val="007E191C"/>
    <w:rsid w:val="007E1DEB"/>
    <w:rsid w:val="007E3597"/>
    <w:rsid w:val="007E38FE"/>
    <w:rsid w:val="007E474C"/>
    <w:rsid w:val="007E594E"/>
    <w:rsid w:val="007E5B05"/>
    <w:rsid w:val="007E6EB3"/>
    <w:rsid w:val="007E6EF6"/>
    <w:rsid w:val="007E7EA8"/>
    <w:rsid w:val="007F2E88"/>
    <w:rsid w:val="007F3400"/>
    <w:rsid w:val="007F4199"/>
    <w:rsid w:val="007F46E5"/>
    <w:rsid w:val="007F4BB8"/>
    <w:rsid w:val="007F59D0"/>
    <w:rsid w:val="007F672E"/>
    <w:rsid w:val="007F6A62"/>
    <w:rsid w:val="007F7600"/>
    <w:rsid w:val="00800CB2"/>
    <w:rsid w:val="008014D8"/>
    <w:rsid w:val="008023DA"/>
    <w:rsid w:val="00803664"/>
    <w:rsid w:val="00804FF0"/>
    <w:rsid w:val="00805988"/>
    <w:rsid w:val="00805F6B"/>
    <w:rsid w:val="00806A93"/>
    <w:rsid w:val="0081029C"/>
    <w:rsid w:val="00810685"/>
    <w:rsid w:val="0081313B"/>
    <w:rsid w:val="0081321C"/>
    <w:rsid w:val="00813CB4"/>
    <w:rsid w:val="0081432D"/>
    <w:rsid w:val="00814A45"/>
    <w:rsid w:val="00815435"/>
    <w:rsid w:val="008167B0"/>
    <w:rsid w:val="0081786C"/>
    <w:rsid w:val="00820BB0"/>
    <w:rsid w:val="00820BC6"/>
    <w:rsid w:val="008238BD"/>
    <w:rsid w:val="00823937"/>
    <w:rsid w:val="008267C1"/>
    <w:rsid w:val="008268C1"/>
    <w:rsid w:val="008276FD"/>
    <w:rsid w:val="00827E2D"/>
    <w:rsid w:val="00830C80"/>
    <w:rsid w:val="0083197F"/>
    <w:rsid w:val="00831BA3"/>
    <w:rsid w:val="008333B1"/>
    <w:rsid w:val="00833940"/>
    <w:rsid w:val="008347C4"/>
    <w:rsid w:val="00834B75"/>
    <w:rsid w:val="008363AC"/>
    <w:rsid w:val="00836A9D"/>
    <w:rsid w:val="00836E7A"/>
    <w:rsid w:val="00837502"/>
    <w:rsid w:val="00844557"/>
    <w:rsid w:val="00844D5B"/>
    <w:rsid w:val="00844FBE"/>
    <w:rsid w:val="0084523E"/>
    <w:rsid w:val="008456EA"/>
    <w:rsid w:val="0084611B"/>
    <w:rsid w:val="00846DB2"/>
    <w:rsid w:val="008477D3"/>
    <w:rsid w:val="008508ED"/>
    <w:rsid w:val="00852785"/>
    <w:rsid w:val="00853E20"/>
    <w:rsid w:val="0085442E"/>
    <w:rsid w:val="00854736"/>
    <w:rsid w:val="00854C67"/>
    <w:rsid w:val="0085537C"/>
    <w:rsid w:val="00857C04"/>
    <w:rsid w:val="00860F30"/>
    <w:rsid w:val="008628B2"/>
    <w:rsid w:val="00862E09"/>
    <w:rsid w:val="008632CA"/>
    <w:rsid w:val="008636AD"/>
    <w:rsid w:val="0086384B"/>
    <w:rsid w:val="00863F18"/>
    <w:rsid w:val="00866910"/>
    <w:rsid w:val="0087270B"/>
    <w:rsid w:val="00872884"/>
    <w:rsid w:val="00874AA9"/>
    <w:rsid w:val="00875ABD"/>
    <w:rsid w:val="00876C82"/>
    <w:rsid w:val="008835BB"/>
    <w:rsid w:val="00883751"/>
    <w:rsid w:val="00884003"/>
    <w:rsid w:val="0088405C"/>
    <w:rsid w:val="0088410F"/>
    <w:rsid w:val="008843BE"/>
    <w:rsid w:val="00884891"/>
    <w:rsid w:val="00886B22"/>
    <w:rsid w:val="00891922"/>
    <w:rsid w:val="00891981"/>
    <w:rsid w:val="00891DF5"/>
    <w:rsid w:val="00892462"/>
    <w:rsid w:val="00892EF6"/>
    <w:rsid w:val="0089476F"/>
    <w:rsid w:val="0089695D"/>
    <w:rsid w:val="00897BB2"/>
    <w:rsid w:val="00897E8B"/>
    <w:rsid w:val="008A04ED"/>
    <w:rsid w:val="008A0E40"/>
    <w:rsid w:val="008A19BD"/>
    <w:rsid w:val="008A419F"/>
    <w:rsid w:val="008A45B6"/>
    <w:rsid w:val="008A48AF"/>
    <w:rsid w:val="008A6159"/>
    <w:rsid w:val="008A70E0"/>
    <w:rsid w:val="008B13CC"/>
    <w:rsid w:val="008B1A8C"/>
    <w:rsid w:val="008B2EC3"/>
    <w:rsid w:val="008B4252"/>
    <w:rsid w:val="008B6727"/>
    <w:rsid w:val="008B67BB"/>
    <w:rsid w:val="008C0ACC"/>
    <w:rsid w:val="008C14C3"/>
    <w:rsid w:val="008C154E"/>
    <w:rsid w:val="008C162A"/>
    <w:rsid w:val="008C1B6E"/>
    <w:rsid w:val="008C2FF3"/>
    <w:rsid w:val="008C4DEB"/>
    <w:rsid w:val="008C52C1"/>
    <w:rsid w:val="008C5CE1"/>
    <w:rsid w:val="008C7D0C"/>
    <w:rsid w:val="008C7D61"/>
    <w:rsid w:val="008D01F9"/>
    <w:rsid w:val="008D0313"/>
    <w:rsid w:val="008D15AD"/>
    <w:rsid w:val="008D1746"/>
    <w:rsid w:val="008D33E2"/>
    <w:rsid w:val="008D4EDC"/>
    <w:rsid w:val="008D6473"/>
    <w:rsid w:val="008E0B2F"/>
    <w:rsid w:val="008E121F"/>
    <w:rsid w:val="008E27D7"/>
    <w:rsid w:val="008E2C53"/>
    <w:rsid w:val="008E3291"/>
    <w:rsid w:val="008E355B"/>
    <w:rsid w:val="008E37A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A3E"/>
    <w:rsid w:val="00900E94"/>
    <w:rsid w:val="00902285"/>
    <w:rsid w:val="009024FE"/>
    <w:rsid w:val="0090324E"/>
    <w:rsid w:val="00903789"/>
    <w:rsid w:val="00903807"/>
    <w:rsid w:val="00903E4D"/>
    <w:rsid w:val="009042F3"/>
    <w:rsid w:val="00904945"/>
    <w:rsid w:val="00905F59"/>
    <w:rsid w:val="00906711"/>
    <w:rsid w:val="0090725F"/>
    <w:rsid w:val="009073EA"/>
    <w:rsid w:val="00907B50"/>
    <w:rsid w:val="009101C2"/>
    <w:rsid w:val="009106DA"/>
    <w:rsid w:val="00910B1F"/>
    <w:rsid w:val="00911BBB"/>
    <w:rsid w:val="00912B7F"/>
    <w:rsid w:val="00913375"/>
    <w:rsid w:val="00914095"/>
    <w:rsid w:val="0091506E"/>
    <w:rsid w:val="00915ACB"/>
    <w:rsid w:val="00915DDD"/>
    <w:rsid w:val="009165DE"/>
    <w:rsid w:val="00916DA0"/>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2B"/>
    <w:rsid w:val="0093647C"/>
    <w:rsid w:val="0093687F"/>
    <w:rsid w:val="00936A6C"/>
    <w:rsid w:val="00936C4F"/>
    <w:rsid w:val="00937869"/>
    <w:rsid w:val="009401C5"/>
    <w:rsid w:val="00940DA6"/>
    <w:rsid w:val="00942BAD"/>
    <w:rsid w:val="00943DB1"/>
    <w:rsid w:val="0094477D"/>
    <w:rsid w:val="00945084"/>
    <w:rsid w:val="009474F0"/>
    <w:rsid w:val="00950FBC"/>
    <w:rsid w:val="00951706"/>
    <w:rsid w:val="0095274D"/>
    <w:rsid w:val="009534A9"/>
    <w:rsid w:val="00953686"/>
    <w:rsid w:val="00953913"/>
    <w:rsid w:val="00954380"/>
    <w:rsid w:val="00954BF5"/>
    <w:rsid w:val="00954F97"/>
    <w:rsid w:val="00955C39"/>
    <w:rsid w:val="00957C74"/>
    <w:rsid w:val="00962807"/>
    <w:rsid w:val="009629EB"/>
    <w:rsid w:val="00966536"/>
    <w:rsid w:val="00966F14"/>
    <w:rsid w:val="0097043B"/>
    <w:rsid w:val="00970501"/>
    <w:rsid w:val="00970C2B"/>
    <w:rsid w:val="00971B06"/>
    <w:rsid w:val="00973ABD"/>
    <w:rsid w:val="00973EC3"/>
    <w:rsid w:val="00974B1D"/>
    <w:rsid w:val="00977E5E"/>
    <w:rsid w:val="00980BF2"/>
    <w:rsid w:val="0098377C"/>
    <w:rsid w:val="00987780"/>
    <w:rsid w:val="0098798A"/>
    <w:rsid w:val="009904BD"/>
    <w:rsid w:val="00990AEC"/>
    <w:rsid w:val="0099127C"/>
    <w:rsid w:val="0099258C"/>
    <w:rsid w:val="00992AAF"/>
    <w:rsid w:val="00992AD0"/>
    <w:rsid w:val="00992FD0"/>
    <w:rsid w:val="00993689"/>
    <w:rsid w:val="00993B31"/>
    <w:rsid w:val="00993DFD"/>
    <w:rsid w:val="0099432E"/>
    <w:rsid w:val="00995422"/>
    <w:rsid w:val="00995E97"/>
    <w:rsid w:val="009962CA"/>
    <w:rsid w:val="00996937"/>
    <w:rsid w:val="00996AF4"/>
    <w:rsid w:val="00997212"/>
    <w:rsid w:val="0099768A"/>
    <w:rsid w:val="009A0215"/>
    <w:rsid w:val="009A0285"/>
    <w:rsid w:val="009A20B5"/>
    <w:rsid w:val="009A216F"/>
    <w:rsid w:val="009A217A"/>
    <w:rsid w:val="009A31AB"/>
    <w:rsid w:val="009A41C6"/>
    <w:rsid w:val="009A45BD"/>
    <w:rsid w:val="009A4B86"/>
    <w:rsid w:val="009A4E51"/>
    <w:rsid w:val="009A4FC4"/>
    <w:rsid w:val="009B0887"/>
    <w:rsid w:val="009B0BA8"/>
    <w:rsid w:val="009B15F6"/>
    <w:rsid w:val="009B1864"/>
    <w:rsid w:val="009B1DA9"/>
    <w:rsid w:val="009B4A0C"/>
    <w:rsid w:val="009B4BB0"/>
    <w:rsid w:val="009B7375"/>
    <w:rsid w:val="009B7B24"/>
    <w:rsid w:val="009C1C29"/>
    <w:rsid w:val="009C212D"/>
    <w:rsid w:val="009C21A1"/>
    <w:rsid w:val="009C2E61"/>
    <w:rsid w:val="009C386E"/>
    <w:rsid w:val="009C3A8A"/>
    <w:rsid w:val="009C47B7"/>
    <w:rsid w:val="009D05FE"/>
    <w:rsid w:val="009D08C0"/>
    <w:rsid w:val="009D1035"/>
    <w:rsid w:val="009D1352"/>
    <w:rsid w:val="009D1A42"/>
    <w:rsid w:val="009D2504"/>
    <w:rsid w:val="009D3AE9"/>
    <w:rsid w:val="009D3E86"/>
    <w:rsid w:val="009D41E4"/>
    <w:rsid w:val="009D55B1"/>
    <w:rsid w:val="009E0BBD"/>
    <w:rsid w:val="009E31C7"/>
    <w:rsid w:val="009E33DE"/>
    <w:rsid w:val="009E5895"/>
    <w:rsid w:val="009E5C1C"/>
    <w:rsid w:val="009E5E6E"/>
    <w:rsid w:val="009E7244"/>
    <w:rsid w:val="009F0D2F"/>
    <w:rsid w:val="009F13CA"/>
    <w:rsid w:val="009F1800"/>
    <w:rsid w:val="009F26B3"/>
    <w:rsid w:val="009F2A30"/>
    <w:rsid w:val="009F2D85"/>
    <w:rsid w:val="009F2E80"/>
    <w:rsid w:val="009F453C"/>
    <w:rsid w:val="009F48EA"/>
    <w:rsid w:val="009F6656"/>
    <w:rsid w:val="00A00FCB"/>
    <w:rsid w:val="00A02474"/>
    <w:rsid w:val="00A02AB2"/>
    <w:rsid w:val="00A031F7"/>
    <w:rsid w:val="00A034FB"/>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6DB1"/>
    <w:rsid w:val="00A17B5B"/>
    <w:rsid w:val="00A17EA1"/>
    <w:rsid w:val="00A202BE"/>
    <w:rsid w:val="00A21F41"/>
    <w:rsid w:val="00A22BDF"/>
    <w:rsid w:val="00A22C9A"/>
    <w:rsid w:val="00A22F1C"/>
    <w:rsid w:val="00A230A5"/>
    <w:rsid w:val="00A242BF"/>
    <w:rsid w:val="00A250CC"/>
    <w:rsid w:val="00A267DD"/>
    <w:rsid w:val="00A301A5"/>
    <w:rsid w:val="00A306AA"/>
    <w:rsid w:val="00A307EA"/>
    <w:rsid w:val="00A30FC0"/>
    <w:rsid w:val="00A311CD"/>
    <w:rsid w:val="00A327B6"/>
    <w:rsid w:val="00A32B0C"/>
    <w:rsid w:val="00A32DE7"/>
    <w:rsid w:val="00A34015"/>
    <w:rsid w:val="00A343FA"/>
    <w:rsid w:val="00A34FD0"/>
    <w:rsid w:val="00A350CB"/>
    <w:rsid w:val="00A351CF"/>
    <w:rsid w:val="00A35F2A"/>
    <w:rsid w:val="00A36236"/>
    <w:rsid w:val="00A364FB"/>
    <w:rsid w:val="00A370A9"/>
    <w:rsid w:val="00A402F4"/>
    <w:rsid w:val="00A40782"/>
    <w:rsid w:val="00A40EDB"/>
    <w:rsid w:val="00A419F9"/>
    <w:rsid w:val="00A42747"/>
    <w:rsid w:val="00A42C4F"/>
    <w:rsid w:val="00A43217"/>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1EA3"/>
    <w:rsid w:val="00A669B5"/>
    <w:rsid w:val="00A67633"/>
    <w:rsid w:val="00A67C98"/>
    <w:rsid w:val="00A704C8"/>
    <w:rsid w:val="00A70B6A"/>
    <w:rsid w:val="00A71729"/>
    <w:rsid w:val="00A71F83"/>
    <w:rsid w:val="00A7253F"/>
    <w:rsid w:val="00A73094"/>
    <w:rsid w:val="00A747D1"/>
    <w:rsid w:val="00A74875"/>
    <w:rsid w:val="00A74A21"/>
    <w:rsid w:val="00A76641"/>
    <w:rsid w:val="00A7738B"/>
    <w:rsid w:val="00A773D5"/>
    <w:rsid w:val="00A77CEE"/>
    <w:rsid w:val="00A828F7"/>
    <w:rsid w:val="00A82A52"/>
    <w:rsid w:val="00A82C5C"/>
    <w:rsid w:val="00A82F0B"/>
    <w:rsid w:val="00A84CC7"/>
    <w:rsid w:val="00A85270"/>
    <w:rsid w:val="00A8553D"/>
    <w:rsid w:val="00A86471"/>
    <w:rsid w:val="00A872D2"/>
    <w:rsid w:val="00A8784F"/>
    <w:rsid w:val="00A87E79"/>
    <w:rsid w:val="00A901C4"/>
    <w:rsid w:val="00A9072C"/>
    <w:rsid w:val="00A914C6"/>
    <w:rsid w:val="00A925DD"/>
    <w:rsid w:val="00A930D5"/>
    <w:rsid w:val="00A9354D"/>
    <w:rsid w:val="00A945FF"/>
    <w:rsid w:val="00A94EE3"/>
    <w:rsid w:val="00A94FEE"/>
    <w:rsid w:val="00A95132"/>
    <w:rsid w:val="00A97909"/>
    <w:rsid w:val="00A979DD"/>
    <w:rsid w:val="00AA0BF0"/>
    <w:rsid w:val="00AA1435"/>
    <w:rsid w:val="00AA1EE1"/>
    <w:rsid w:val="00AA2002"/>
    <w:rsid w:val="00AA2061"/>
    <w:rsid w:val="00AA25CC"/>
    <w:rsid w:val="00AA306B"/>
    <w:rsid w:val="00AA38E0"/>
    <w:rsid w:val="00AA3B16"/>
    <w:rsid w:val="00AA4324"/>
    <w:rsid w:val="00AA53D4"/>
    <w:rsid w:val="00AA5F10"/>
    <w:rsid w:val="00AA6023"/>
    <w:rsid w:val="00AB0723"/>
    <w:rsid w:val="00AB0A7D"/>
    <w:rsid w:val="00AB237C"/>
    <w:rsid w:val="00AB271E"/>
    <w:rsid w:val="00AB28A8"/>
    <w:rsid w:val="00AB330A"/>
    <w:rsid w:val="00AB3F40"/>
    <w:rsid w:val="00AB4B7A"/>
    <w:rsid w:val="00AB5207"/>
    <w:rsid w:val="00AB5B26"/>
    <w:rsid w:val="00AB6F52"/>
    <w:rsid w:val="00AB7223"/>
    <w:rsid w:val="00AB7ECE"/>
    <w:rsid w:val="00AC18AB"/>
    <w:rsid w:val="00AC280A"/>
    <w:rsid w:val="00AC2981"/>
    <w:rsid w:val="00AC2EE9"/>
    <w:rsid w:val="00AC4461"/>
    <w:rsid w:val="00AC4815"/>
    <w:rsid w:val="00AC4DEB"/>
    <w:rsid w:val="00AC5134"/>
    <w:rsid w:val="00AD0031"/>
    <w:rsid w:val="00AD077F"/>
    <w:rsid w:val="00AD3043"/>
    <w:rsid w:val="00AD39C4"/>
    <w:rsid w:val="00AD3BCA"/>
    <w:rsid w:val="00AD41A5"/>
    <w:rsid w:val="00AD4A36"/>
    <w:rsid w:val="00AD4A64"/>
    <w:rsid w:val="00AD69D6"/>
    <w:rsid w:val="00AD7345"/>
    <w:rsid w:val="00AD7D5D"/>
    <w:rsid w:val="00AE0153"/>
    <w:rsid w:val="00AE0521"/>
    <w:rsid w:val="00AE0F0D"/>
    <w:rsid w:val="00AE1316"/>
    <w:rsid w:val="00AE1D0D"/>
    <w:rsid w:val="00AE3C45"/>
    <w:rsid w:val="00AE3FEB"/>
    <w:rsid w:val="00AE4701"/>
    <w:rsid w:val="00AE624C"/>
    <w:rsid w:val="00AE6616"/>
    <w:rsid w:val="00AF059B"/>
    <w:rsid w:val="00AF3ABB"/>
    <w:rsid w:val="00AF3C28"/>
    <w:rsid w:val="00AF4023"/>
    <w:rsid w:val="00AF4E78"/>
    <w:rsid w:val="00AF57D8"/>
    <w:rsid w:val="00AF65CA"/>
    <w:rsid w:val="00AF67D5"/>
    <w:rsid w:val="00AF777E"/>
    <w:rsid w:val="00B01CEB"/>
    <w:rsid w:val="00B02011"/>
    <w:rsid w:val="00B0280C"/>
    <w:rsid w:val="00B02E0A"/>
    <w:rsid w:val="00B03C44"/>
    <w:rsid w:val="00B03E4D"/>
    <w:rsid w:val="00B0526B"/>
    <w:rsid w:val="00B06267"/>
    <w:rsid w:val="00B077A4"/>
    <w:rsid w:val="00B10046"/>
    <w:rsid w:val="00B10E94"/>
    <w:rsid w:val="00B11544"/>
    <w:rsid w:val="00B11891"/>
    <w:rsid w:val="00B125A1"/>
    <w:rsid w:val="00B12A8D"/>
    <w:rsid w:val="00B12B86"/>
    <w:rsid w:val="00B12DE4"/>
    <w:rsid w:val="00B130B1"/>
    <w:rsid w:val="00B140FB"/>
    <w:rsid w:val="00B141EE"/>
    <w:rsid w:val="00B14452"/>
    <w:rsid w:val="00B15DFE"/>
    <w:rsid w:val="00B16163"/>
    <w:rsid w:val="00B16AD9"/>
    <w:rsid w:val="00B17813"/>
    <w:rsid w:val="00B17E97"/>
    <w:rsid w:val="00B21214"/>
    <w:rsid w:val="00B213B6"/>
    <w:rsid w:val="00B21C97"/>
    <w:rsid w:val="00B2220B"/>
    <w:rsid w:val="00B230DB"/>
    <w:rsid w:val="00B237C2"/>
    <w:rsid w:val="00B247EC"/>
    <w:rsid w:val="00B260DC"/>
    <w:rsid w:val="00B2677B"/>
    <w:rsid w:val="00B26B66"/>
    <w:rsid w:val="00B26B6F"/>
    <w:rsid w:val="00B26C5B"/>
    <w:rsid w:val="00B31593"/>
    <w:rsid w:val="00B3320A"/>
    <w:rsid w:val="00B35837"/>
    <w:rsid w:val="00B365D8"/>
    <w:rsid w:val="00B366F3"/>
    <w:rsid w:val="00B403E7"/>
    <w:rsid w:val="00B40506"/>
    <w:rsid w:val="00B40C9F"/>
    <w:rsid w:val="00B41623"/>
    <w:rsid w:val="00B41F09"/>
    <w:rsid w:val="00B42145"/>
    <w:rsid w:val="00B4278B"/>
    <w:rsid w:val="00B432DF"/>
    <w:rsid w:val="00B442D4"/>
    <w:rsid w:val="00B44513"/>
    <w:rsid w:val="00B47DCB"/>
    <w:rsid w:val="00B511B4"/>
    <w:rsid w:val="00B51928"/>
    <w:rsid w:val="00B52CBA"/>
    <w:rsid w:val="00B52D32"/>
    <w:rsid w:val="00B536D9"/>
    <w:rsid w:val="00B54A8E"/>
    <w:rsid w:val="00B54F0E"/>
    <w:rsid w:val="00B55C8C"/>
    <w:rsid w:val="00B57B1E"/>
    <w:rsid w:val="00B60567"/>
    <w:rsid w:val="00B60DEF"/>
    <w:rsid w:val="00B6353C"/>
    <w:rsid w:val="00B6549E"/>
    <w:rsid w:val="00B65E0F"/>
    <w:rsid w:val="00B66511"/>
    <w:rsid w:val="00B71031"/>
    <w:rsid w:val="00B710F4"/>
    <w:rsid w:val="00B71547"/>
    <w:rsid w:val="00B7229D"/>
    <w:rsid w:val="00B75807"/>
    <w:rsid w:val="00B75CE0"/>
    <w:rsid w:val="00B77584"/>
    <w:rsid w:val="00B77594"/>
    <w:rsid w:val="00B7765D"/>
    <w:rsid w:val="00B77A32"/>
    <w:rsid w:val="00B8089B"/>
    <w:rsid w:val="00B80BAA"/>
    <w:rsid w:val="00B819C7"/>
    <w:rsid w:val="00B82B1D"/>
    <w:rsid w:val="00B834A5"/>
    <w:rsid w:val="00B83EE0"/>
    <w:rsid w:val="00B84D42"/>
    <w:rsid w:val="00B85889"/>
    <w:rsid w:val="00B85E42"/>
    <w:rsid w:val="00B8782B"/>
    <w:rsid w:val="00B909E3"/>
    <w:rsid w:val="00B90EFC"/>
    <w:rsid w:val="00B91DD0"/>
    <w:rsid w:val="00B9220A"/>
    <w:rsid w:val="00B92780"/>
    <w:rsid w:val="00B93B8B"/>
    <w:rsid w:val="00B9404B"/>
    <w:rsid w:val="00B948BF"/>
    <w:rsid w:val="00B94EE8"/>
    <w:rsid w:val="00B9583C"/>
    <w:rsid w:val="00B95A22"/>
    <w:rsid w:val="00B96224"/>
    <w:rsid w:val="00B96E0E"/>
    <w:rsid w:val="00B96F38"/>
    <w:rsid w:val="00BA2395"/>
    <w:rsid w:val="00BA2A96"/>
    <w:rsid w:val="00BA2CD7"/>
    <w:rsid w:val="00BA381D"/>
    <w:rsid w:val="00BA4EF4"/>
    <w:rsid w:val="00BA5289"/>
    <w:rsid w:val="00BA7C7E"/>
    <w:rsid w:val="00BA7EAD"/>
    <w:rsid w:val="00BB16C3"/>
    <w:rsid w:val="00BB1A1C"/>
    <w:rsid w:val="00BB23CC"/>
    <w:rsid w:val="00BB3AA3"/>
    <w:rsid w:val="00BB3C56"/>
    <w:rsid w:val="00BB3F73"/>
    <w:rsid w:val="00BB4565"/>
    <w:rsid w:val="00BB46CC"/>
    <w:rsid w:val="00BB4C93"/>
    <w:rsid w:val="00BB515D"/>
    <w:rsid w:val="00BB5ED2"/>
    <w:rsid w:val="00BB6484"/>
    <w:rsid w:val="00BB6797"/>
    <w:rsid w:val="00BB7216"/>
    <w:rsid w:val="00BB740A"/>
    <w:rsid w:val="00BC2614"/>
    <w:rsid w:val="00BC2C6E"/>
    <w:rsid w:val="00BC473D"/>
    <w:rsid w:val="00BC4A3D"/>
    <w:rsid w:val="00BC57CD"/>
    <w:rsid w:val="00BC59AB"/>
    <w:rsid w:val="00BC668E"/>
    <w:rsid w:val="00BC66C7"/>
    <w:rsid w:val="00BC743E"/>
    <w:rsid w:val="00BC77F2"/>
    <w:rsid w:val="00BD1708"/>
    <w:rsid w:val="00BD193A"/>
    <w:rsid w:val="00BD1C11"/>
    <w:rsid w:val="00BD2840"/>
    <w:rsid w:val="00BD3E19"/>
    <w:rsid w:val="00BD4309"/>
    <w:rsid w:val="00BD48E4"/>
    <w:rsid w:val="00BD49E7"/>
    <w:rsid w:val="00BD57D3"/>
    <w:rsid w:val="00BD5918"/>
    <w:rsid w:val="00BD5EE9"/>
    <w:rsid w:val="00BD7507"/>
    <w:rsid w:val="00BD77ED"/>
    <w:rsid w:val="00BE1DD7"/>
    <w:rsid w:val="00BE289E"/>
    <w:rsid w:val="00BE2E87"/>
    <w:rsid w:val="00BE3520"/>
    <w:rsid w:val="00BE4290"/>
    <w:rsid w:val="00BE6C26"/>
    <w:rsid w:val="00BE6D27"/>
    <w:rsid w:val="00BF0994"/>
    <w:rsid w:val="00BF0C63"/>
    <w:rsid w:val="00BF0CCF"/>
    <w:rsid w:val="00BF1110"/>
    <w:rsid w:val="00BF23CE"/>
    <w:rsid w:val="00BF4CE1"/>
    <w:rsid w:val="00BF515D"/>
    <w:rsid w:val="00BF54A1"/>
    <w:rsid w:val="00BF6048"/>
    <w:rsid w:val="00BF6707"/>
    <w:rsid w:val="00BF7066"/>
    <w:rsid w:val="00C02581"/>
    <w:rsid w:val="00C07C4C"/>
    <w:rsid w:val="00C07CB1"/>
    <w:rsid w:val="00C10722"/>
    <w:rsid w:val="00C108FE"/>
    <w:rsid w:val="00C11100"/>
    <w:rsid w:val="00C111B9"/>
    <w:rsid w:val="00C12699"/>
    <w:rsid w:val="00C12A48"/>
    <w:rsid w:val="00C139F7"/>
    <w:rsid w:val="00C14763"/>
    <w:rsid w:val="00C163EE"/>
    <w:rsid w:val="00C17997"/>
    <w:rsid w:val="00C21FFC"/>
    <w:rsid w:val="00C226A5"/>
    <w:rsid w:val="00C22A43"/>
    <w:rsid w:val="00C232C9"/>
    <w:rsid w:val="00C24FE0"/>
    <w:rsid w:val="00C27678"/>
    <w:rsid w:val="00C27A36"/>
    <w:rsid w:val="00C308BA"/>
    <w:rsid w:val="00C31578"/>
    <w:rsid w:val="00C32165"/>
    <w:rsid w:val="00C3288A"/>
    <w:rsid w:val="00C32E78"/>
    <w:rsid w:val="00C37C5D"/>
    <w:rsid w:val="00C408BA"/>
    <w:rsid w:val="00C40DC0"/>
    <w:rsid w:val="00C41330"/>
    <w:rsid w:val="00C42726"/>
    <w:rsid w:val="00C42C7A"/>
    <w:rsid w:val="00C467F6"/>
    <w:rsid w:val="00C46FEB"/>
    <w:rsid w:val="00C4780F"/>
    <w:rsid w:val="00C47A8B"/>
    <w:rsid w:val="00C47E02"/>
    <w:rsid w:val="00C51858"/>
    <w:rsid w:val="00C53205"/>
    <w:rsid w:val="00C544DF"/>
    <w:rsid w:val="00C545C9"/>
    <w:rsid w:val="00C5475D"/>
    <w:rsid w:val="00C54EF9"/>
    <w:rsid w:val="00C5638E"/>
    <w:rsid w:val="00C5766D"/>
    <w:rsid w:val="00C57863"/>
    <w:rsid w:val="00C6094A"/>
    <w:rsid w:val="00C63435"/>
    <w:rsid w:val="00C64346"/>
    <w:rsid w:val="00C64F0B"/>
    <w:rsid w:val="00C65B25"/>
    <w:rsid w:val="00C65E29"/>
    <w:rsid w:val="00C66300"/>
    <w:rsid w:val="00C663F7"/>
    <w:rsid w:val="00C66974"/>
    <w:rsid w:val="00C66FF3"/>
    <w:rsid w:val="00C70404"/>
    <w:rsid w:val="00C74987"/>
    <w:rsid w:val="00C75CF7"/>
    <w:rsid w:val="00C75E05"/>
    <w:rsid w:val="00C76A8C"/>
    <w:rsid w:val="00C77599"/>
    <w:rsid w:val="00C77750"/>
    <w:rsid w:val="00C77B9E"/>
    <w:rsid w:val="00C77BAB"/>
    <w:rsid w:val="00C803FB"/>
    <w:rsid w:val="00C81A25"/>
    <w:rsid w:val="00C81B2E"/>
    <w:rsid w:val="00C81C7C"/>
    <w:rsid w:val="00C83ED3"/>
    <w:rsid w:val="00C84A56"/>
    <w:rsid w:val="00C853E6"/>
    <w:rsid w:val="00C866FE"/>
    <w:rsid w:val="00C86EA2"/>
    <w:rsid w:val="00C908F8"/>
    <w:rsid w:val="00C91397"/>
    <w:rsid w:val="00C91E0A"/>
    <w:rsid w:val="00C922C8"/>
    <w:rsid w:val="00C9267A"/>
    <w:rsid w:val="00C932C6"/>
    <w:rsid w:val="00C9353C"/>
    <w:rsid w:val="00C940DE"/>
    <w:rsid w:val="00C94E0F"/>
    <w:rsid w:val="00C95339"/>
    <w:rsid w:val="00C953A3"/>
    <w:rsid w:val="00C95416"/>
    <w:rsid w:val="00CA1CA8"/>
    <w:rsid w:val="00CA218A"/>
    <w:rsid w:val="00CA236B"/>
    <w:rsid w:val="00CA2C69"/>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1D12"/>
    <w:rsid w:val="00CC3344"/>
    <w:rsid w:val="00CC43B7"/>
    <w:rsid w:val="00CC5176"/>
    <w:rsid w:val="00CC55D7"/>
    <w:rsid w:val="00CC578A"/>
    <w:rsid w:val="00CD1FDB"/>
    <w:rsid w:val="00CD225B"/>
    <w:rsid w:val="00CD2CA7"/>
    <w:rsid w:val="00CD3B3C"/>
    <w:rsid w:val="00CD5C99"/>
    <w:rsid w:val="00CD6F89"/>
    <w:rsid w:val="00CD71F5"/>
    <w:rsid w:val="00CE244C"/>
    <w:rsid w:val="00CE2EEF"/>
    <w:rsid w:val="00CE39EC"/>
    <w:rsid w:val="00CE3B4E"/>
    <w:rsid w:val="00CE4506"/>
    <w:rsid w:val="00CE483E"/>
    <w:rsid w:val="00CE4CC3"/>
    <w:rsid w:val="00CE5632"/>
    <w:rsid w:val="00CE5E66"/>
    <w:rsid w:val="00CE622F"/>
    <w:rsid w:val="00CE6AB2"/>
    <w:rsid w:val="00CE6FDB"/>
    <w:rsid w:val="00CE7835"/>
    <w:rsid w:val="00CE7BC3"/>
    <w:rsid w:val="00CE7FC0"/>
    <w:rsid w:val="00CF05CB"/>
    <w:rsid w:val="00CF13EE"/>
    <w:rsid w:val="00CF1BB3"/>
    <w:rsid w:val="00CF1E6A"/>
    <w:rsid w:val="00CF3F8E"/>
    <w:rsid w:val="00CF47FD"/>
    <w:rsid w:val="00CF4A5A"/>
    <w:rsid w:val="00CF5676"/>
    <w:rsid w:val="00D02250"/>
    <w:rsid w:val="00D03627"/>
    <w:rsid w:val="00D03B57"/>
    <w:rsid w:val="00D042B3"/>
    <w:rsid w:val="00D04671"/>
    <w:rsid w:val="00D053F1"/>
    <w:rsid w:val="00D060F8"/>
    <w:rsid w:val="00D0636B"/>
    <w:rsid w:val="00D06D19"/>
    <w:rsid w:val="00D06F70"/>
    <w:rsid w:val="00D07415"/>
    <w:rsid w:val="00D1016A"/>
    <w:rsid w:val="00D107E4"/>
    <w:rsid w:val="00D11308"/>
    <w:rsid w:val="00D11A08"/>
    <w:rsid w:val="00D13F17"/>
    <w:rsid w:val="00D1405D"/>
    <w:rsid w:val="00D14726"/>
    <w:rsid w:val="00D15464"/>
    <w:rsid w:val="00D1551C"/>
    <w:rsid w:val="00D15EA7"/>
    <w:rsid w:val="00D163CD"/>
    <w:rsid w:val="00D1659F"/>
    <w:rsid w:val="00D166C8"/>
    <w:rsid w:val="00D16D05"/>
    <w:rsid w:val="00D16D27"/>
    <w:rsid w:val="00D16FC6"/>
    <w:rsid w:val="00D17181"/>
    <w:rsid w:val="00D20706"/>
    <w:rsid w:val="00D21408"/>
    <w:rsid w:val="00D21F14"/>
    <w:rsid w:val="00D24130"/>
    <w:rsid w:val="00D25361"/>
    <w:rsid w:val="00D25719"/>
    <w:rsid w:val="00D2599A"/>
    <w:rsid w:val="00D26D36"/>
    <w:rsid w:val="00D30D91"/>
    <w:rsid w:val="00D31EA3"/>
    <w:rsid w:val="00D326ED"/>
    <w:rsid w:val="00D32E62"/>
    <w:rsid w:val="00D364F5"/>
    <w:rsid w:val="00D36B63"/>
    <w:rsid w:val="00D36D1D"/>
    <w:rsid w:val="00D37764"/>
    <w:rsid w:val="00D410E7"/>
    <w:rsid w:val="00D4208C"/>
    <w:rsid w:val="00D43400"/>
    <w:rsid w:val="00D43DE7"/>
    <w:rsid w:val="00D44B98"/>
    <w:rsid w:val="00D45716"/>
    <w:rsid w:val="00D457E8"/>
    <w:rsid w:val="00D46890"/>
    <w:rsid w:val="00D479FA"/>
    <w:rsid w:val="00D503FD"/>
    <w:rsid w:val="00D505E2"/>
    <w:rsid w:val="00D50DC3"/>
    <w:rsid w:val="00D51310"/>
    <w:rsid w:val="00D51BF9"/>
    <w:rsid w:val="00D52BBA"/>
    <w:rsid w:val="00D53963"/>
    <w:rsid w:val="00D53FD1"/>
    <w:rsid w:val="00D54485"/>
    <w:rsid w:val="00D555F2"/>
    <w:rsid w:val="00D55A8F"/>
    <w:rsid w:val="00D62BF0"/>
    <w:rsid w:val="00D62E5A"/>
    <w:rsid w:val="00D64554"/>
    <w:rsid w:val="00D657D6"/>
    <w:rsid w:val="00D66FE3"/>
    <w:rsid w:val="00D6738F"/>
    <w:rsid w:val="00D67A09"/>
    <w:rsid w:val="00D70445"/>
    <w:rsid w:val="00D716EB"/>
    <w:rsid w:val="00D71C00"/>
    <w:rsid w:val="00D73FC6"/>
    <w:rsid w:val="00D74D80"/>
    <w:rsid w:val="00D75E90"/>
    <w:rsid w:val="00D76C59"/>
    <w:rsid w:val="00D80301"/>
    <w:rsid w:val="00D80354"/>
    <w:rsid w:val="00D81CF1"/>
    <w:rsid w:val="00D83697"/>
    <w:rsid w:val="00D84376"/>
    <w:rsid w:val="00D84BD4"/>
    <w:rsid w:val="00D91C5A"/>
    <w:rsid w:val="00D920B4"/>
    <w:rsid w:val="00D92AAE"/>
    <w:rsid w:val="00D92B71"/>
    <w:rsid w:val="00D93079"/>
    <w:rsid w:val="00D94115"/>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A791D"/>
    <w:rsid w:val="00DB1D87"/>
    <w:rsid w:val="00DB54E4"/>
    <w:rsid w:val="00DB5C0C"/>
    <w:rsid w:val="00DB6F7E"/>
    <w:rsid w:val="00DB7A1F"/>
    <w:rsid w:val="00DB7CB1"/>
    <w:rsid w:val="00DC04E1"/>
    <w:rsid w:val="00DC0BC5"/>
    <w:rsid w:val="00DC124D"/>
    <w:rsid w:val="00DC336E"/>
    <w:rsid w:val="00DC38DF"/>
    <w:rsid w:val="00DC420C"/>
    <w:rsid w:val="00DC4551"/>
    <w:rsid w:val="00DC4EB2"/>
    <w:rsid w:val="00DC73F9"/>
    <w:rsid w:val="00DC78CC"/>
    <w:rsid w:val="00DD1921"/>
    <w:rsid w:val="00DD3A66"/>
    <w:rsid w:val="00DD57C2"/>
    <w:rsid w:val="00DD5DC7"/>
    <w:rsid w:val="00DD7093"/>
    <w:rsid w:val="00DD7168"/>
    <w:rsid w:val="00DD79E4"/>
    <w:rsid w:val="00DE39B0"/>
    <w:rsid w:val="00DE61AD"/>
    <w:rsid w:val="00DE667C"/>
    <w:rsid w:val="00DE6FBA"/>
    <w:rsid w:val="00DE722C"/>
    <w:rsid w:val="00DF25AE"/>
    <w:rsid w:val="00DF35BB"/>
    <w:rsid w:val="00DF38CB"/>
    <w:rsid w:val="00DF4C5C"/>
    <w:rsid w:val="00DF5D68"/>
    <w:rsid w:val="00DF72FC"/>
    <w:rsid w:val="00DF76DE"/>
    <w:rsid w:val="00E00970"/>
    <w:rsid w:val="00E0268F"/>
    <w:rsid w:val="00E02C79"/>
    <w:rsid w:val="00E04558"/>
    <w:rsid w:val="00E056F2"/>
    <w:rsid w:val="00E07234"/>
    <w:rsid w:val="00E07D10"/>
    <w:rsid w:val="00E07ED7"/>
    <w:rsid w:val="00E10E3E"/>
    <w:rsid w:val="00E117D4"/>
    <w:rsid w:val="00E11EAC"/>
    <w:rsid w:val="00E12003"/>
    <w:rsid w:val="00E1320F"/>
    <w:rsid w:val="00E145D1"/>
    <w:rsid w:val="00E1743E"/>
    <w:rsid w:val="00E17A14"/>
    <w:rsid w:val="00E17A4A"/>
    <w:rsid w:val="00E21758"/>
    <w:rsid w:val="00E2176D"/>
    <w:rsid w:val="00E22718"/>
    <w:rsid w:val="00E236BE"/>
    <w:rsid w:val="00E23BB7"/>
    <w:rsid w:val="00E23CA1"/>
    <w:rsid w:val="00E23DA8"/>
    <w:rsid w:val="00E2452C"/>
    <w:rsid w:val="00E24738"/>
    <w:rsid w:val="00E24F71"/>
    <w:rsid w:val="00E25881"/>
    <w:rsid w:val="00E261F0"/>
    <w:rsid w:val="00E26C92"/>
    <w:rsid w:val="00E2703D"/>
    <w:rsid w:val="00E270CA"/>
    <w:rsid w:val="00E27DCF"/>
    <w:rsid w:val="00E30478"/>
    <w:rsid w:val="00E3203D"/>
    <w:rsid w:val="00E323E7"/>
    <w:rsid w:val="00E32D10"/>
    <w:rsid w:val="00E3304F"/>
    <w:rsid w:val="00E33331"/>
    <w:rsid w:val="00E33724"/>
    <w:rsid w:val="00E347C0"/>
    <w:rsid w:val="00E37EBC"/>
    <w:rsid w:val="00E37F1D"/>
    <w:rsid w:val="00E40BD5"/>
    <w:rsid w:val="00E410FC"/>
    <w:rsid w:val="00E41D80"/>
    <w:rsid w:val="00E45451"/>
    <w:rsid w:val="00E46FBA"/>
    <w:rsid w:val="00E47F8C"/>
    <w:rsid w:val="00E5000E"/>
    <w:rsid w:val="00E500C2"/>
    <w:rsid w:val="00E50C90"/>
    <w:rsid w:val="00E51310"/>
    <w:rsid w:val="00E527FD"/>
    <w:rsid w:val="00E53DB2"/>
    <w:rsid w:val="00E540B5"/>
    <w:rsid w:val="00E547A9"/>
    <w:rsid w:val="00E548B5"/>
    <w:rsid w:val="00E54F0A"/>
    <w:rsid w:val="00E55278"/>
    <w:rsid w:val="00E56FE0"/>
    <w:rsid w:val="00E60030"/>
    <w:rsid w:val="00E60DFF"/>
    <w:rsid w:val="00E60F4E"/>
    <w:rsid w:val="00E615AD"/>
    <w:rsid w:val="00E61DC0"/>
    <w:rsid w:val="00E63C44"/>
    <w:rsid w:val="00E64A24"/>
    <w:rsid w:val="00E652D6"/>
    <w:rsid w:val="00E65DCC"/>
    <w:rsid w:val="00E65F78"/>
    <w:rsid w:val="00E66164"/>
    <w:rsid w:val="00E66682"/>
    <w:rsid w:val="00E66CCA"/>
    <w:rsid w:val="00E705BF"/>
    <w:rsid w:val="00E71317"/>
    <w:rsid w:val="00E714A6"/>
    <w:rsid w:val="00E71F14"/>
    <w:rsid w:val="00E72E4A"/>
    <w:rsid w:val="00E75080"/>
    <w:rsid w:val="00E75EC0"/>
    <w:rsid w:val="00E77436"/>
    <w:rsid w:val="00E7782C"/>
    <w:rsid w:val="00E80914"/>
    <w:rsid w:val="00E823E1"/>
    <w:rsid w:val="00E84473"/>
    <w:rsid w:val="00E84A3F"/>
    <w:rsid w:val="00E855FD"/>
    <w:rsid w:val="00E8681F"/>
    <w:rsid w:val="00E878C2"/>
    <w:rsid w:val="00E87A2F"/>
    <w:rsid w:val="00E87A85"/>
    <w:rsid w:val="00E913DE"/>
    <w:rsid w:val="00E9143D"/>
    <w:rsid w:val="00E94DDA"/>
    <w:rsid w:val="00E95E85"/>
    <w:rsid w:val="00E96205"/>
    <w:rsid w:val="00E977CF"/>
    <w:rsid w:val="00EA1141"/>
    <w:rsid w:val="00EA16CC"/>
    <w:rsid w:val="00EA1FD4"/>
    <w:rsid w:val="00EA2799"/>
    <w:rsid w:val="00EA2857"/>
    <w:rsid w:val="00EA3FAA"/>
    <w:rsid w:val="00EA6987"/>
    <w:rsid w:val="00EA71A9"/>
    <w:rsid w:val="00EA7210"/>
    <w:rsid w:val="00EB0F1C"/>
    <w:rsid w:val="00EB123F"/>
    <w:rsid w:val="00EB1BAF"/>
    <w:rsid w:val="00EB2AB5"/>
    <w:rsid w:val="00EB2FB4"/>
    <w:rsid w:val="00EB38DC"/>
    <w:rsid w:val="00EB4342"/>
    <w:rsid w:val="00EB4D5E"/>
    <w:rsid w:val="00EB4DC1"/>
    <w:rsid w:val="00EB4E36"/>
    <w:rsid w:val="00EB4F72"/>
    <w:rsid w:val="00EB5086"/>
    <w:rsid w:val="00EC020D"/>
    <w:rsid w:val="00EC170C"/>
    <w:rsid w:val="00EC1B88"/>
    <w:rsid w:val="00EC3963"/>
    <w:rsid w:val="00EC5A01"/>
    <w:rsid w:val="00EC5DEE"/>
    <w:rsid w:val="00ED5982"/>
    <w:rsid w:val="00ED6266"/>
    <w:rsid w:val="00ED73F3"/>
    <w:rsid w:val="00ED7AE7"/>
    <w:rsid w:val="00EE0DB2"/>
    <w:rsid w:val="00EE28B2"/>
    <w:rsid w:val="00EE31E9"/>
    <w:rsid w:val="00EE321F"/>
    <w:rsid w:val="00EE46EC"/>
    <w:rsid w:val="00EE4F79"/>
    <w:rsid w:val="00EE55D3"/>
    <w:rsid w:val="00EE62AE"/>
    <w:rsid w:val="00EE65C9"/>
    <w:rsid w:val="00EE7324"/>
    <w:rsid w:val="00EE737C"/>
    <w:rsid w:val="00EE7717"/>
    <w:rsid w:val="00EE7A1B"/>
    <w:rsid w:val="00EE7D1D"/>
    <w:rsid w:val="00EE7E08"/>
    <w:rsid w:val="00EF0DC1"/>
    <w:rsid w:val="00EF10E1"/>
    <w:rsid w:val="00EF13BD"/>
    <w:rsid w:val="00EF1C78"/>
    <w:rsid w:val="00EF1E91"/>
    <w:rsid w:val="00EF25BE"/>
    <w:rsid w:val="00EF3780"/>
    <w:rsid w:val="00EF3863"/>
    <w:rsid w:val="00EF3D81"/>
    <w:rsid w:val="00EF589B"/>
    <w:rsid w:val="00EF64FF"/>
    <w:rsid w:val="00EF7C83"/>
    <w:rsid w:val="00EF7F6E"/>
    <w:rsid w:val="00F004AF"/>
    <w:rsid w:val="00F01715"/>
    <w:rsid w:val="00F02F02"/>
    <w:rsid w:val="00F0381D"/>
    <w:rsid w:val="00F04DBE"/>
    <w:rsid w:val="00F05644"/>
    <w:rsid w:val="00F06FF3"/>
    <w:rsid w:val="00F11789"/>
    <w:rsid w:val="00F11E77"/>
    <w:rsid w:val="00F12CB3"/>
    <w:rsid w:val="00F12CC3"/>
    <w:rsid w:val="00F1318F"/>
    <w:rsid w:val="00F136DF"/>
    <w:rsid w:val="00F139A7"/>
    <w:rsid w:val="00F141D9"/>
    <w:rsid w:val="00F15FE9"/>
    <w:rsid w:val="00F165B4"/>
    <w:rsid w:val="00F20611"/>
    <w:rsid w:val="00F21B09"/>
    <w:rsid w:val="00F22683"/>
    <w:rsid w:val="00F22ECC"/>
    <w:rsid w:val="00F239A0"/>
    <w:rsid w:val="00F2460E"/>
    <w:rsid w:val="00F249A7"/>
    <w:rsid w:val="00F24D4C"/>
    <w:rsid w:val="00F25FD9"/>
    <w:rsid w:val="00F26536"/>
    <w:rsid w:val="00F31962"/>
    <w:rsid w:val="00F33418"/>
    <w:rsid w:val="00F354ED"/>
    <w:rsid w:val="00F361B7"/>
    <w:rsid w:val="00F36387"/>
    <w:rsid w:val="00F36501"/>
    <w:rsid w:val="00F375B0"/>
    <w:rsid w:val="00F37C25"/>
    <w:rsid w:val="00F400DB"/>
    <w:rsid w:val="00F41D21"/>
    <w:rsid w:val="00F41F1A"/>
    <w:rsid w:val="00F42135"/>
    <w:rsid w:val="00F4382D"/>
    <w:rsid w:val="00F44B99"/>
    <w:rsid w:val="00F463A4"/>
    <w:rsid w:val="00F46A0A"/>
    <w:rsid w:val="00F47711"/>
    <w:rsid w:val="00F510AA"/>
    <w:rsid w:val="00F51F5D"/>
    <w:rsid w:val="00F529DF"/>
    <w:rsid w:val="00F53F78"/>
    <w:rsid w:val="00F548AE"/>
    <w:rsid w:val="00F55B3C"/>
    <w:rsid w:val="00F56044"/>
    <w:rsid w:val="00F6314C"/>
    <w:rsid w:val="00F63206"/>
    <w:rsid w:val="00F6688B"/>
    <w:rsid w:val="00F66C14"/>
    <w:rsid w:val="00F66C5E"/>
    <w:rsid w:val="00F676DB"/>
    <w:rsid w:val="00F67791"/>
    <w:rsid w:val="00F702EF"/>
    <w:rsid w:val="00F72A2D"/>
    <w:rsid w:val="00F72B2B"/>
    <w:rsid w:val="00F73A0B"/>
    <w:rsid w:val="00F741E0"/>
    <w:rsid w:val="00F74374"/>
    <w:rsid w:val="00F756F6"/>
    <w:rsid w:val="00F771EA"/>
    <w:rsid w:val="00F77572"/>
    <w:rsid w:val="00F80641"/>
    <w:rsid w:val="00F827BD"/>
    <w:rsid w:val="00F8320B"/>
    <w:rsid w:val="00F83341"/>
    <w:rsid w:val="00F84003"/>
    <w:rsid w:val="00F84875"/>
    <w:rsid w:val="00F84B70"/>
    <w:rsid w:val="00F85FEE"/>
    <w:rsid w:val="00F86B2F"/>
    <w:rsid w:val="00F86B48"/>
    <w:rsid w:val="00F910DA"/>
    <w:rsid w:val="00F91DB3"/>
    <w:rsid w:val="00F934B8"/>
    <w:rsid w:val="00F9411F"/>
    <w:rsid w:val="00F94425"/>
    <w:rsid w:val="00F967E0"/>
    <w:rsid w:val="00F96B79"/>
    <w:rsid w:val="00FA06E1"/>
    <w:rsid w:val="00FA150C"/>
    <w:rsid w:val="00FA1A96"/>
    <w:rsid w:val="00FA2266"/>
    <w:rsid w:val="00FA26B5"/>
    <w:rsid w:val="00FA3119"/>
    <w:rsid w:val="00FA38A2"/>
    <w:rsid w:val="00FA3C7C"/>
    <w:rsid w:val="00FA3C84"/>
    <w:rsid w:val="00FA3EF2"/>
    <w:rsid w:val="00FA482D"/>
    <w:rsid w:val="00FA5B62"/>
    <w:rsid w:val="00FA6A94"/>
    <w:rsid w:val="00FA6BED"/>
    <w:rsid w:val="00FA7086"/>
    <w:rsid w:val="00FA7D36"/>
    <w:rsid w:val="00FB0194"/>
    <w:rsid w:val="00FB16ED"/>
    <w:rsid w:val="00FB20A7"/>
    <w:rsid w:val="00FB2DFC"/>
    <w:rsid w:val="00FB3AE4"/>
    <w:rsid w:val="00FB594F"/>
    <w:rsid w:val="00FB63F8"/>
    <w:rsid w:val="00FC06B2"/>
    <w:rsid w:val="00FC08C7"/>
    <w:rsid w:val="00FC08CB"/>
    <w:rsid w:val="00FC1474"/>
    <w:rsid w:val="00FC1C72"/>
    <w:rsid w:val="00FC32AB"/>
    <w:rsid w:val="00FC335A"/>
    <w:rsid w:val="00FC3611"/>
    <w:rsid w:val="00FC38DF"/>
    <w:rsid w:val="00FC53D3"/>
    <w:rsid w:val="00FC68D5"/>
    <w:rsid w:val="00FC6A53"/>
    <w:rsid w:val="00FC7BD5"/>
    <w:rsid w:val="00FD003D"/>
    <w:rsid w:val="00FD066F"/>
    <w:rsid w:val="00FD191F"/>
    <w:rsid w:val="00FD224A"/>
    <w:rsid w:val="00FD2593"/>
    <w:rsid w:val="00FD2FA5"/>
    <w:rsid w:val="00FE008D"/>
    <w:rsid w:val="00FE01BC"/>
    <w:rsid w:val="00FE09DE"/>
    <w:rsid w:val="00FE0BDD"/>
    <w:rsid w:val="00FE14B1"/>
    <w:rsid w:val="00FE17B7"/>
    <w:rsid w:val="00FE1CEF"/>
    <w:rsid w:val="00FE622C"/>
    <w:rsid w:val="00FE6B79"/>
    <w:rsid w:val="00FE6CF5"/>
    <w:rsid w:val="00FF0C9D"/>
    <w:rsid w:val="00FF1ACB"/>
    <w:rsid w:val="00FF231A"/>
    <w:rsid w:val="00FF4D30"/>
    <w:rsid w:val="00FF607D"/>
    <w:rsid w:val="00FF65F8"/>
    <w:rsid w:val="00FF6680"/>
    <w:rsid w:val="00FF6874"/>
    <w:rsid w:val="00FF766C"/>
    <w:rsid w:val="00FF7812"/>
    <w:rsid w:val="00FF7B00"/>
    <w:rsid w:val="0118690F"/>
    <w:rsid w:val="011E29D6"/>
    <w:rsid w:val="01A57835"/>
    <w:rsid w:val="02265ED3"/>
    <w:rsid w:val="0358390A"/>
    <w:rsid w:val="03E10D79"/>
    <w:rsid w:val="03EA2651"/>
    <w:rsid w:val="04066642"/>
    <w:rsid w:val="042042C5"/>
    <w:rsid w:val="04B00C98"/>
    <w:rsid w:val="04DD3F64"/>
    <w:rsid w:val="051758CE"/>
    <w:rsid w:val="05697625"/>
    <w:rsid w:val="056B77C2"/>
    <w:rsid w:val="05B0550A"/>
    <w:rsid w:val="05B22319"/>
    <w:rsid w:val="05BB76EC"/>
    <w:rsid w:val="05D2339D"/>
    <w:rsid w:val="05D60971"/>
    <w:rsid w:val="05F96D3E"/>
    <w:rsid w:val="06112117"/>
    <w:rsid w:val="06B01054"/>
    <w:rsid w:val="06B036DE"/>
    <w:rsid w:val="06E70564"/>
    <w:rsid w:val="07013834"/>
    <w:rsid w:val="070B4DB8"/>
    <w:rsid w:val="07D46A6D"/>
    <w:rsid w:val="08DB49CC"/>
    <w:rsid w:val="090441B5"/>
    <w:rsid w:val="09C933C6"/>
    <w:rsid w:val="0AF64D24"/>
    <w:rsid w:val="0B225F4F"/>
    <w:rsid w:val="0B8B63CC"/>
    <w:rsid w:val="0C061693"/>
    <w:rsid w:val="0C836BFD"/>
    <w:rsid w:val="0D3668D6"/>
    <w:rsid w:val="0D6438EE"/>
    <w:rsid w:val="0E0946BE"/>
    <w:rsid w:val="0E177CA7"/>
    <w:rsid w:val="0E2F55EE"/>
    <w:rsid w:val="0E5E407C"/>
    <w:rsid w:val="0E8F488F"/>
    <w:rsid w:val="0EEB4FAB"/>
    <w:rsid w:val="0F34453E"/>
    <w:rsid w:val="0F480174"/>
    <w:rsid w:val="0FBD03C1"/>
    <w:rsid w:val="0FC76C3B"/>
    <w:rsid w:val="109813C2"/>
    <w:rsid w:val="109951E3"/>
    <w:rsid w:val="10D4446D"/>
    <w:rsid w:val="10E943BC"/>
    <w:rsid w:val="114C224F"/>
    <w:rsid w:val="114F313B"/>
    <w:rsid w:val="119B7A1E"/>
    <w:rsid w:val="1223002A"/>
    <w:rsid w:val="122D0217"/>
    <w:rsid w:val="12B66033"/>
    <w:rsid w:val="135424A9"/>
    <w:rsid w:val="13AC3BCA"/>
    <w:rsid w:val="142E20E6"/>
    <w:rsid w:val="14467430"/>
    <w:rsid w:val="14810A3E"/>
    <w:rsid w:val="15536D9E"/>
    <w:rsid w:val="157A4172"/>
    <w:rsid w:val="158521DA"/>
    <w:rsid w:val="15B840E2"/>
    <w:rsid w:val="15EA3E8A"/>
    <w:rsid w:val="16432089"/>
    <w:rsid w:val="167D65AE"/>
    <w:rsid w:val="17597129"/>
    <w:rsid w:val="176667F0"/>
    <w:rsid w:val="17A16063"/>
    <w:rsid w:val="18383533"/>
    <w:rsid w:val="186207B1"/>
    <w:rsid w:val="187C3923"/>
    <w:rsid w:val="18E15979"/>
    <w:rsid w:val="18E503C1"/>
    <w:rsid w:val="192B3098"/>
    <w:rsid w:val="193957B5"/>
    <w:rsid w:val="19801636"/>
    <w:rsid w:val="19836A30"/>
    <w:rsid w:val="199B021E"/>
    <w:rsid w:val="199C4A27"/>
    <w:rsid w:val="1A493041"/>
    <w:rsid w:val="1A4A58EB"/>
    <w:rsid w:val="1A886763"/>
    <w:rsid w:val="1AAF1CA1"/>
    <w:rsid w:val="1ABA0B77"/>
    <w:rsid w:val="1AC612CA"/>
    <w:rsid w:val="1ADD6614"/>
    <w:rsid w:val="1AE35DD3"/>
    <w:rsid w:val="1AFF0308"/>
    <w:rsid w:val="1B637EF5"/>
    <w:rsid w:val="1B653E1B"/>
    <w:rsid w:val="1BD027F9"/>
    <w:rsid w:val="1D733EAC"/>
    <w:rsid w:val="1DA74FE6"/>
    <w:rsid w:val="1DAC0036"/>
    <w:rsid w:val="1E5E660E"/>
    <w:rsid w:val="1E7E1FDE"/>
    <w:rsid w:val="1EAF5620"/>
    <w:rsid w:val="1ED16490"/>
    <w:rsid w:val="1FA12306"/>
    <w:rsid w:val="1FFC0927"/>
    <w:rsid w:val="20104C85"/>
    <w:rsid w:val="20557D3B"/>
    <w:rsid w:val="20C41AFE"/>
    <w:rsid w:val="212E0979"/>
    <w:rsid w:val="21B167AB"/>
    <w:rsid w:val="21F80089"/>
    <w:rsid w:val="21FA5CFD"/>
    <w:rsid w:val="232E3EB1"/>
    <w:rsid w:val="23322064"/>
    <w:rsid w:val="234F5015"/>
    <w:rsid w:val="23A227AB"/>
    <w:rsid w:val="23B573CF"/>
    <w:rsid w:val="23B906D7"/>
    <w:rsid w:val="23EF7EA6"/>
    <w:rsid w:val="24B948F1"/>
    <w:rsid w:val="25423C43"/>
    <w:rsid w:val="259E48D5"/>
    <w:rsid w:val="25F808D1"/>
    <w:rsid w:val="26A239B2"/>
    <w:rsid w:val="281E7B70"/>
    <w:rsid w:val="2822270D"/>
    <w:rsid w:val="286F2FA1"/>
    <w:rsid w:val="287B123C"/>
    <w:rsid w:val="288D78CB"/>
    <w:rsid w:val="28905BE6"/>
    <w:rsid w:val="28EE4E53"/>
    <w:rsid w:val="29272A41"/>
    <w:rsid w:val="296E09B9"/>
    <w:rsid w:val="29AE7B56"/>
    <w:rsid w:val="29FA3114"/>
    <w:rsid w:val="2A1A7149"/>
    <w:rsid w:val="2A3D0E7D"/>
    <w:rsid w:val="2A5B54C1"/>
    <w:rsid w:val="2A8D3FC5"/>
    <w:rsid w:val="2AA333D6"/>
    <w:rsid w:val="2B305ACE"/>
    <w:rsid w:val="2B936F4A"/>
    <w:rsid w:val="2BF67536"/>
    <w:rsid w:val="2C695F59"/>
    <w:rsid w:val="2C8132A3"/>
    <w:rsid w:val="2C9E1319"/>
    <w:rsid w:val="2D1B0112"/>
    <w:rsid w:val="2E6C1D31"/>
    <w:rsid w:val="2EA42145"/>
    <w:rsid w:val="2EB474FD"/>
    <w:rsid w:val="2EC6148C"/>
    <w:rsid w:val="2F083808"/>
    <w:rsid w:val="2F2D7FE4"/>
    <w:rsid w:val="2F61560E"/>
    <w:rsid w:val="2FA728E1"/>
    <w:rsid w:val="302345B1"/>
    <w:rsid w:val="303643A5"/>
    <w:rsid w:val="30986E0D"/>
    <w:rsid w:val="30A734F4"/>
    <w:rsid w:val="3132150C"/>
    <w:rsid w:val="315F2B58"/>
    <w:rsid w:val="31816CB4"/>
    <w:rsid w:val="318307EF"/>
    <w:rsid w:val="320C3DF1"/>
    <w:rsid w:val="32A00DC8"/>
    <w:rsid w:val="32C91500"/>
    <w:rsid w:val="32F80E16"/>
    <w:rsid w:val="33211834"/>
    <w:rsid w:val="33AC11CD"/>
    <w:rsid w:val="3454129D"/>
    <w:rsid w:val="349F5F0F"/>
    <w:rsid w:val="34A418FC"/>
    <w:rsid w:val="34A64C74"/>
    <w:rsid w:val="34B50713"/>
    <w:rsid w:val="34B74B2B"/>
    <w:rsid w:val="356B36DE"/>
    <w:rsid w:val="361D5122"/>
    <w:rsid w:val="36443D65"/>
    <w:rsid w:val="36601819"/>
    <w:rsid w:val="36703696"/>
    <w:rsid w:val="36D6068F"/>
    <w:rsid w:val="37B568A7"/>
    <w:rsid w:val="38AC2BDF"/>
    <w:rsid w:val="38B36004"/>
    <w:rsid w:val="39730F85"/>
    <w:rsid w:val="3978519D"/>
    <w:rsid w:val="39A84565"/>
    <w:rsid w:val="3A2F14ED"/>
    <w:rsid w:val="3A4C2C68"/>
    <w:rsid w:val="3A964632"/>
    <w:rsid w:val="3AE26743"/>
    <w:rsid w:val="3B6D009E"/>
    <w:rsid w:val="3B806E1C"/>
    <w:rsid w:val="3C2D3C4F"/>
    <w:rsid w:val="3C545AA4"/>
    <w:rsid w:val="3C89755C"/>
    <w:rsid w:val="3CF3377D"/>
    <w:rsid w:val="3D4311FF"/>
    <w:rsid w:val="3DCD378A"/>
    <w:rsid w:val="3E426056"/>
    <w:rsid w:val="3E4B3711"/>
    <w:rsid w:val="3E9D1FBD"/>
    <w:rsid w:val="3EC810EB"/>
    <w:rsid w:val="3ECE3536"/>
    <w:rsid w:val="3EE76FB4"/>
    <w:rsid w:val="3EFA59C2"/>
    <w:rsid w:val="3FCC0C83"/>
    <w:rsid w:val="403F365A"/>
    <w:rsid w:val="405E5E33"/>
    <w:rsid w:val="406E4472"/>
    <w:rsid w:val="4079442F"/>
    <w:rsid w:val="40926EBE"/>
    <w:rsid w:val="40A973CA"/>
    <w:rsid w:val="40CB37E2"/>
    <w:rsid w:val="420D71AC"/>
    <w:rsid w:val="42156BA6"/>
    <w:rsid w:val="426D4160"/>
    <w:rsid w:val="427E07AB"/>
    <w:rsid w:val="42BE69BB"/>
    <w:rsid w:val="434846C3"/>
    <w:rsid w:val="43993A7C"/>
    <w:rsid w:val="43F14D5A"/>
    <w:rsid w:val="44680FFE"/>
    <w:rsid w:val="44B4165A"/>
    <w:rsid w:val="44FD2D40"/>
    <w:rsid w:val="4504286C"/>
    <w:rsid w:val="45ED13DF"/>
    <w:rsid w:val="462054CA"/>
    <w:rsid w:val="46893028"/>
    <w:rsid w:val="469D21FE"/>
    <w:rsid w:val="47493B90"/>
    <w:rsid w:val="474D0824"/>
    <w:rsid w:val="479A21A0"/>
    <w:rsid w:val="48ED15EB"/>
    <w:rsid w:val="4933193C"/>
    <w:rsid w:val="49476B7B"/>
    <w:rsid w:val="49B31940"/>
    <w:rsid w:val="49FA46B1"/>
    <w:rsid w:val="4A01057D"/>
    <w:rsid w:val="4A873905"/>
    <w:rsid w:val="4B1C1AFC"/>
    <w:rsid w:val="4B4A1C6E"/>
    <w:rsid w:val="4B544E54"/>
    <w:rsid w:val="4BA834D8"/>
    <w:rsid w:val="4C705514"/>
    <w:rsid w:val="4C72455F"/>
    <w:rsid w:val="4D0676B3"/>
    <w:rsid w:val="4D6E1BAE"/>
    <w:rsid w:val="4E110A91"/>
    <w:rsid w:val="4E27117B"/>
    <w:rsid w:val="4E493E80"/>
    <w:rsid w:val="4E824AC3"/>
    <w:rsid w:val="4E8E7091"/>
    <w:rsid w:val="4EB470B0"/>
    <w:rsid w:val="4ECC43FA"/>
    <w:rsid w:val="4EEF1E97"/>
    <w:rsid w:val="4F2E6E63"/>
    <w:rsid w:val="4F9809B6"/>
    <w:rsid w:val="500022EE"/>
    <w:rsid w:val="501A2F43"/>
    <w:rsid w:val="502A489A"/>
    <w:rsid w:val="50307945"/>
    <w:rsid w:val="505702C8"/>
    <w:rsid w:val="506F14E1"/>
    <w:rsid w:val="50F15CCA"/>
    <w:rsid w:val="51583D23"/>
    <w:rsid w:val="516C72FA"/>
    <w:rsid w:val="519720A7"/>
    <w:rsid w:val="51E967B3"/>
    <w:rsid w:val="52652A62"/>
    <w:rsid w:val="52C46F5C"/>
    <w:rsid w:val="53A844C9"/>
    <w:rsid w:val="53F446D4"/>
    <w:rsid w:val="543A3BB4"/>
    <w:rsid w:val="55686E01"/>
    <w:rsid w:val="55744832"/>
    <w:rsid w:val="55EE5175"/>
    <w:rsid w:val="560E0E79"/>
    <w:rsid w:val="56321D83"/>
    <w:rsid w:val="567B2E49"/>
    <w:rsid w:val="56B462FF"/>
    <w:rsid w:val="57160448"/>
    <w:rsid w:val="57623B4D"/>
    <w:rsid w:val="57C66822"/>
    <w:rsid w:val="57D4431F"/>
    <w:rsid w:val="5816663A"/>
    <w:rsid w:val="58226E39"/>
    <w:rsid w:val="58446249"/>
    <w:rsid w:val="58843761"/>
    <w:rsid w:val="59B21315"/>
    <w:rsid w:val="5A0B2327"/>
    <w:rsid w:val="5A5375BE"/>
    <w:rsid w:val="5A9D7734"/>
    <w:rsid w:val="5AA70C38"/>
    <w:rsid w:val="5B2A5555"/>
    <w:rsid w:val="5B7E7D96"/>
    <w:rsid w:val="5C090A3C"/>
    <w:rsid w:val="5C610C5D"/>
    <w:rsid w:val="5C6917E2"/>
    <w:rsid w:val="5C8C7066"/>
    <w:rsid w:val="5CD2424F"/>
    <w:rsid w:val="5CEA1965"/>
    <w:rsid w:val="5CFB5EAA"/>
    <w:rsid w:val="5D9F63DD"/>
    <w:rsid w:val="5DA545D2"/>
    <w:rsid w:val="5E1E6B7C"/>
    <w:rsid w:val="5E2A0598"/>
    <w:rsid w:val="5E34167B"/>
    <w:rsid w:val="5E415342"/>
    <w:rsid w:val="5F5856C6"/>
    <w:rsid w:val="605B55DE"/>
    <w:rsid w:val="60A32427"/>
    <w:rsid w:val="60B371C8"/>
    <w:rsid w:val="61067DE6"/>
    <w:rsid w:val="618D7A19"/>
    <w:rsid w:val="618E7550"/>
    <w:rsid w:val="61D8499C"/>
    <w:rsid w:val="62612F8B"/>
    <w:rsid w:val="62E66147"/>
    <w:rsid w:val="62FD43A6"/>
    <w:rsid w:val="638766EA"/>
    <w:rsid w:val="640174A8"/>
    <w:rsid w:val="645650B9"/>
    <w:rsid w:val="648D207A"/>
    <w:rsid w:val="64AE1B02"/>
    <w:rsid w:val="65596171"/>
    <w:rsid w:val="65696789"/>
    <w:rsid w:val="66126AEA"/>
    <w:rsid w:val="66170237"/>
    <w:rsid w:val="66224A43"/>
    <w:rsid w:val="66357BD7"/>
    <w:rsid w:val="665A47D0"/>
    <w:rsid w:val="66940615"/>
    <w:rsid w:val="669E46C2"/>
    <w:rsid w:val="66A4549F"/>
    <w:rsid w:val="66C41DC6"/>
    <w:rsid w:val="67BD7744"/>
    <w:rsid w:val="680E1188"/>
    <w:rsid w:val="689C64A7"/>
    <w:rsid w:val="68FB2680"/>
    <w:rsid w:val="69533AF7"/>
    <w:rsid w:val="695F38E6"/>
    <w:rsid w:val="69E645D9"/>
    <w:rsid w:val="6AD27064"/>
    <w:rsid w:val="6B4E0750"/>
    <w:rsid w:val="6BAA7E6B"/>
    <w:rsid w:val="6BB249E2"/>
    <w:rsid w:val="6C6E62BA"/>
    <w:rsid w:val="6CA958D7"/>
    <w:rsid w:val="6D8223FC"/>
    <w:rsid w:val="6E1A5BED"/>
    <w:rsid w:val="6EDC5B3C"/>
    <w:rsid w:val="6F07510C"/>
    <w:rsid w:val="6F394D3C"/>
    <w:rsid w:val="6F883947"/>
    <w:rsid w:val="6FA7614A"/>
    <w:rsid w:val="6FAB550E"/>
    <w:rsid w:val="6FD1628E"/>
    <w:rsid w:val="7004359C"/>
    <w:rsid w:val="708F36A3"/>
    <w:rsid w:val="70AF51B1"/>
    <w:rsid w:val="70D7573D"/>
    <w:rsid w:val="70F353BF"/>
    <w:rsid w:val="724B537E"/>
    <w:rsid w:val="729A6D07"/>
    <w:rsid w:val="73634A7D"/>
    <w:rsid w:val="74A94B9F"/>
    <w:rsid w:val="74DA2B50"/>
    <w:rsid w:val="753B6828"/>
    <w:rsid w:val="759A22AD"/>
    <w:rsid w:val="75F01620"/>
    <w:rsid w:val="765A2DEB"/>
    <w:rsid w:val="773152AC"/>
    <w:rsid w:val="774A2207"/>
    <w:rsid w:val="786C3E75"/>
    <w:rsid w:val="787163C6"/>
    <w:rsid w:val="787B7D14"/>
    <w:rsid w:val="78CE5007"/>
    <w:rsid w:val="7947274B"/>
    <w:rsid w:val="79D44C21"/>
    <w:rsid w:val="7A0C4C11"/>
    <w:rsid w:val="7A3F4288"/>
    <w:rsid w:val="7AB510AA"/>
    <w:rsid w:val="7B3D5BB4"/>
    <w:rsid w:val="7BE50255"/>
    <w:rsid w:val="7C274113"/>
    <w:rsid w:val="7C7903D2"/>
    <w:rsid w:val="7CDC7A76"/>
    <w:rsid w:val="7D0A7D18"/>
    <w:rsid w:val="7D17071E"/>
    <w:rsid w:val="7D5E1E12"/>
    <w:rsid w:val="7DB82062"/>
    <w:rsid w:val="7E103F42"/>
    <w:rsid w:val="7EC21342"/>
    <w:rsid w:val="7F1E727D"/>
    <w:rsid w:val="7F482D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8"/>
      <w:lang w:val="en-US" w:eastAsia="zh-CN" w:bidi="ar-SA"/>
    </w:rPr>
  </w:style>
  <w:style w:type="paragraph" w:styleId="3">
    <w:name w:val="heading 1"/>
    <w:basedOn w:val="1"/>
    <w:next w:val="1"/>
    <w:link w:val="38"/>
    <w:qFormat/>
    <w:uiPriority w:val="99"/>
    <w:pPr>
      <w:keepNext/>
      <w:keepLines/>
      <w:spacing w:before="340" w:after="330" w:line="576" w:lineRule="auto"/>
      <w:outlineLvl w:val="0"/>
    </w:pPr>
    <w:rPr>
      <w:b/>
      <w:bCs/>
      <w:kern w:val="44"/>
      <w:sz w:val="44"/>
      <w:szCs w:val="44"/>
      <w:lang w:bidi="mn-Mong-CN"/>
    </w:rPr>
  </w:style>
  <w:style w:type="paragraph" w:styleId="4">
    <w:name w:val="heading 2"/>
    <w:basedOn w:val="1"/>
    <w:next w:val="1"/>
    <w:link w:val="39"/>
    <w:qFormat/>
    <w:uiPriority w:val="99"/>
    <w:pPr>
      <w:keepNext/>
      <w:keepLines/>
      <w:spacing w:before="260" w:after="260" w:line="413" w:lineRule="auto"/>
      <w:outlineLvl w:val="1"/>
    </w:pPr>
    <w:rPr>
      <w:rFonts w:ascii="Cambria" w:hAnsi="Cambria"/>
      <w:b/>
      <w:bCs/>
      <w:kern w:val="0"/>
      <w:sz w:val="32"/>
      <w:szCs w:val="32"/>
      <w:lang w:bidi="mn-Mong-CN"/>
    </w:rPr>
  </w:style>
  <w:style w:type="paragraph" w:styleId="5">
    <w:name w:val="heading 3"/>
    <w:basedOn w:val="1"/>
    <w:next w:val="6"/>
    <w:link w:val="40"/>
    <w:qFormat/>
    <w:uiPriority w:val="99"/>
    <w:pPr>
      <w:keepNext/>
      <w:keepLines/>
      <w:spacing w:before="260" w:after="260" w:line="413" w:lineRule="auto"/>
      <w:outlineLvl w:val="2"/>
    </w:pPr>
    <w:rPr>
      <w:b/>
      <w:bCs/>
      <w:kern w:val="0"/>
      <w:sz w:val="32"/>
      <w:szCs w:val="32"/>
      <w:lang w:bidi="mn-Mong-CN"/>
    </w:rPr>
  </w:style>
  <w:style w:type="paragraph" w:styleId="7">
    <w:name w:val="heading 4"/>
    <w:basedOn w:val="1"/>
    <w:next w:val="1"/>
    <w:unhideWhenUsed/>
    <w:qFormat/>
    <w:locked/>
    <w:uiPriority w:val="9"/>
    <w:pPr>
      <w:keepNext/>
      <w:keepLines/>
      <w:spacing w:before="280" w:after="290" w:line="372" w:lineRule="auto"/>
      <w:outlineLvl w:val="3"/>
    </w:pPr>
    <w:rPr>
      <w:rFonts w:ascii="Arial" w:hAnsi="Arial" w:eastAsia="黑体"/>
      <w:b/>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spacing w:before="120" w:after="120"/>
      <w:jc w:val="left"/>
    </w:pPr>
    <w:rPr>
      <w:b/>
      <w:bCs/>
      <w:caps/>
      <w:sz w:val="20"/>
      <w:szCs w:val="20"/>
    </w:rPr>
  </w:style>
  <w:style w:type="paragraph" w:customStyle="1" w:styleId="6">
    <w:name w:val="样式 标题 3 + 右侧:  0.49 字符"/>
    <w:basedOn w:val="5"/>
    <w:qFormat/>
    <w:uiPriority w:val="99"/>
    <w:pPr>
      <w:tabs>
        <w:tab w:val="left" w:pos="720"/>
      </w:tabs>
      <w:ind w:right="137" w:firstLine="138" w:firstLineChars="49"/>
    </w:pPr>
  </w:style>
  <w:style w:type="paragraph" w:styleId="8">
    <w:name w:val="toc 7"/>
    <w:basedOn w:val="1"/>
    <w:next w:val="1"/>
    <w:semiHidden/>
    <w:qFormat/>
    <w:uiPriority w:val="99"/>
    <w:pPr>
      <w:ind w:left="1680"/>
      <w:jc w:val="left"/>
    </w:pPr>
    <w:rPr>
      <w:sz w:val="18"/>
      <w:szCs w:val="18"/>
    </w:rPr>
  </w:style>
  <w:style w:type="paragraph" w:styleId="9">
    <w:name w:val="Normal Indent"/>
    <w:basedOn w:val="1"/>
    <w:qFormat/>
    <w:uiPriority w:val="99"/>
    <w:pPr>
      <w:adjustRightInd w:val="0"/>
      <w:snapToGrid w:val="0"/>
      <w:spacing w:line="360" w:lineRule="auto"/>
      <w:ind w:firstLine="420"/>
    </w:pPr>
    <w:rPr>
      <w:sz w:val="24"/>
      <w:szCs w:val="24"/>
    </w:rPr>
  </w:style>
  <w:style w:type="paragraph" w:styleId="10">
    <w:name w:val="Document Map"/>
    <w:basedOn w:val="1"/>
    <w:link w:val="41"/>
    <w:semiHidden/>
    <w:qFormat/>
    <w:uiPriority w:val="99"/>
    <w:rPr>
      <w:rFonts w:ascii="宋体"/>
      <w:sz w:val="18"/>
      <w:szCs w:val="18"/>
      <w:lang w:bidi="mn-Mong-CN"/>
    </w:rPr>
  </w:style>
  <w:style w:type="paragraph" w:styleId="11">
    <w:name w:val="annotation text"/>
    <w:basedOn w:val="1"/>
    <w:link w:val="42"/>
    <w:semiHidden/>
    <w:qFormat/>
    <w:uiPriority w:val="99"/>
    <w:pPr>
      <w:jc w:val="left"/>
    </w:pPr>
    <w:rPr>
      <w:kern w:val="0"/>
      <w:lang w:bidi="mn-Mong-CN"/>
    </w:rPr>
  </w:style>
  <w:style w:type="paragraph" w:styleId="12">
    <w:name w:val="Body Text"/>
    <w:basedOn w:val="1"/>
    <w:next w:val="1"/>
    <w:link w:val="37"/>
    <w:qFormat/>
    <w:locked/>
    <w:uiPriority w:val="99"/>
    <w:rPr>
      <w:rFonts w:ascii="华文中宋" w:eastAsia="华文中宋"/>
      <w:bCs/>
    </w:rPr>
  </w:style>
  <w:style w:type="paragraph" w:styleId="13">
    <w:name w:val="Body Text Indent"/>
    <w:basedOn w:val="1"/>
    <w:link w:val="43"/>
    <w:qFormat/>
    <w:uiPriority w:val="99"/>
    <w:pPr>
      <w:spacing w:line="700" w:lineRule="exact"/>
      <w:ind w:left="960"/>
    </w:pPr>
    <w:rPr>
      <w:kern w:val="0"/>
      <w:lang w:bidi="mn-Mong-CN"/>
    </w:rPr>
  </w:style>
  <w:style w:type="paragraph" w:styleId="14">
    <w:name w:val="toc 5"/>
    <w:basedOn w:val="1"/>
    <w:next w:val="1"/>
    <w:semiHidden/>
    <w:qFormat/>
    <w:uiPriority w:val="99"/>
    <w:pPr>
      <w:ind w:left="1120"/>
      <w:jc w:val="left"/>
    </w:pPr>
    <w:rPr>
      <w:sz w:val="18"/>
      <w:szCs w:val="18"/>
    </w:rPr>
  </w:style>
  <w:style w:type="paragraph" w:styleId="15">
    <w:name w:val="toc 3"/>
    <w:basedOn w:val="1"/>
    <w:next w:val="1"/>
    <w:qFormat/>
    <w:uiPriority w:val="39"/>
    <w:pPr>
      <w:ind w:left="560"/>
      <w:jc w:val="left"/>
    </w:pPr>
    <w:rPr>
      <w:i/>
      <w:iCs/>
      <w:sz w:val="20"/>
      <w:szCs w:val="20"/>
    </w:rPr>
  </w:style>
  <w:style w:type="paragraph" w:styleId="16">
    <w:name w:val="Plain Text"/>
    <w:basedOn w:val="1"/>
    <w:link w:val="44"/>
    <w:qFormat/>
    <w:uiPriority w:val="0"/>
    <w:rPr>
      <w:rFonts w:ascii="宋体" w:hAnsi="Courier New"/>
      <w:kern w:val="0"/>
      <w:sz w:val="21"/>
      <w:szCs w:val="21"/>
      <w:lang w:bidi="mn-Mong-CN"/>
    </w:rPr>
  </w:style>
  <w:style w:type="paragraph" w:styleId="17">
    <w:name w:val="toc 8"/>
    <w:basedOn w:val="1"/>
    <w:next w:val="1"/>
    <w:semiHidden/>
    <w:qFormat/>
    <w:uiPriority w:val="99"/>
    <w:pPr>
      <w:ind w:left="1960"/>
      <w:jc w:val="left"/>
    </w:pPr>
    <w:rPr>
      <w:sz w:val="18"/>
      <w:szCs w:val="18"/>
    </w:rPr>
  </w:style>
  <w:style w:type="paragraph" w:styleId="18">
    <w:name w:val="Date"/>
    <w:basedOn w:val="1"/>
    <w:next w:val="1"/>
    <w:link w:val="45"/>
    <w:qFormat/>
    <w:uiPriority w:val="0"/>
    <w:rPr>
      <w:kern w:val="0"/>
      <w:lang w:bidi="mn-Mong-CN"/>
    </w:rPr>
  </w:style>
  <w:style w:type="paragraph" w:styleId="19">
    <w:name w:val="Body Text Indent 2"/>
    <w:basedOn w:val="1"/>
    <w:link w:val="46"/>
    <w:qFormat/>
    <w:uiPriority w:val="99"/>
    <w:pPr>
      <w:spacing w:after="120" w:line="480" w:lineRule="auto"/>
      <w:ind w:left="420" w:leftChars="200"/>
    </w:pPr>
    <w:rPr>
      <w:kern w:val="0"/>
      <w:lang w:bidi="mn-Mong-CN"/>
    </w:rPr>
  </w:style>
  <w:style w:type="paragraph" w:styleId="20">
    <w:name w:val="Balloon Text"/>
    <w:basedOn w:val="1"/>
    <w:link w:val="47"/>
    <w:semiHidden/>
    <w:qFormat/>
    <w:uiPriority w:val="99"/>
    <w:rPr>
      <w:kern w:val="0"/>
      <w:sz w:val="2"/>
      <w:szCs w:val="2"/>
      <w:lang w:bidi="mn-Mong-CN"/>
    </w:rPr>
  </w:style>
  <w:style w:type="paragraph" w:styleId="21">
    <w:name w:val="footer"/>
    <w:basedOn w:val="1"/>
    <w:link w:val="48"/>
    <w:qFormat/>
    <w:uiPriority w:val="99"/>
    <w:pPr>
      <w:tabs>
        <w:tab w:val="center" w:pos="4153"/>
        <w:tab w:val="right" w:pos="8306"/>
      </w:tabs>
      <w:snapToGrid w:val="0"/>
      <w:jc w:val="left"/>
    </w:pPr>
    <w:rPr>
      <w:kern w:val="0"/>
      <w:sz w:val="18"/>
      <w:szCs w:val="18"/>
      <w:lang w:bidi="mn-Mong-CN"/>
    </w:rPr>
  </w:style>
  <w:style w:type="paragraph" w:styleId="22">
    <w:name w:val="header"/>
    <w:basedOn w:val="1"/>
    <w:link w:val="49"/>
    <w:qFormat/>
    <w:uiPriority w:val="99"/>
    <w:pPr>
      <w:pBdr>
        <w:bottom w:val="single" w:color="auto" w:sz="6" w:space="1"/>
      </w:pBdr>
      <w:tabs>
        <w:tab w:val="center" w:pos="4153"/>
        <w:tab w:val="right" w:pos="8306"/>
      </w:tabs>
      <w:snapToGrid w:val="0"/>
      <w:jc w:val="center"/>
    </w:pPr>
    <w:rPr>
      <w:kern w:val="0"/>
      <w:sz w:val="18"/>
      <w:szCs w:val="18"/>
      <w:lang w:bidi="mn-Mong-CN"/>
    </w:rPr>
  </w:style>
  <w:style w:type="paragraph" w:styleId="23">
    <w:name w:val="toc 4"/>
    <w:basedOn w:val="1"/>
    <w:next w:val="1"/>
    <w:semiHidden/>
    <w:qFormat/>
    <w:uiPriority w:val="99"/>
    <w:pPr>
      <w:ind w:left="840"/>
      <w:jc w:val="left"/>
    </w:pPr>
    <w:rPr>
      <w:sz w:val="18"/>
      <w:szCs w:val="18"/>
    </w:rPr>
  </w:style>
  <w:style w:type="paragraph" w:styleId="24">
    <w:name w:val="toc 6"/>
    <w:basedOn w:val="1"/>
    <w:next w:val="1"/>
    <w:semiHidden/>
    <w:qFormat/>
    <w:uiPriority w:val="99"/>
    <w:pPr>
      <w:ind w:left="1400"/>
      <w:jc w:val="left"/>
    </w:pPr>
    <w:rPr>
      <w:sz w:val="18"/>
      <w:szCs w:val="18"/>
    </w:rPr>
  </w:style>
  <w:style w:type="paragraph" w:styleId="25">
    <w:name w:val="toc 2"/>
    <w:basedOn w:val="1"/>
    <w:next w:val="1"/>
    <w:qFormat/>
    <w:uiPriority w:val="39"/>
    <w:pPr>
      <w:ind w:left="280"/>
      <w:jc w:val="left"/>
    </w:pPr>
    <w:rPr>
      <w:smallCaps/>
      <w:sz w:val="20"/>
      <w:szCs w:val="20"/>
    </w:rPr>
  </w:style>
  <w:style w:type="paragraph" w:styleId="26">
    <w:name w:val="toc 9"/>
    <w:basedOn w:val="1"/>
    <w:next w:val="1"/>
    <w:semiHidden/>
    <w:qFormat/>
    <w:uiPriority w:val="99"/>
    <w:pPr>
      <w:ind w:left="2240"/>
      <w:jc w:val="left"/>
    </w:pPr>
    <w:rPr>
      <w:sz w:val="18"/>
      <w:szCs w:val="18"/>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11"/>
    <w:next w:val="11"/>
    <w:link w:val="69"/>
    <w:semiHidden/>
    <w:unhideWhenUsed/>
    <w:qFormat/>
    <w:locked/>
    <w:uiPriority w:val="99"/>
    <w:rPr>
      <w:b/>
      <w:bCs/>
      <w:kern w:val="2"/>
      <w:lang w:bidi="ar-SA"/>
    </w:rPr>
  </w:style>
  <w:style w:type="table" w:styleId="30">
    <w:name w:val="Table Grid"/>
    <w:basedOn w:val="29"/>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99"/>
  </w:style>
  <w:style w:type="character" w:styleId="33">
    <w:name w:val="FollowedHyperlink"/>
    <w:qFormat/>
    <w:uiPriority w:val="99"/>
    <w:rPr>
      <w:color w:val="800080"/>
      <w:u w:val="single"/>
    </w:rPr>
  </w:style>
  <w:style w:type="character" w:styleId="34">
    <w:name w:val="Hyperlink"/>
    <w:qFormat/>
    <w:uiPriority w:val="99"/>
    <w:rPr>
      <w:color w:val="0000FF"/>
      <w:u w:val="single"/>
    </w:rPr>
  </w:style>
  <w:style w:type="character" w:styleId="35">
    <w:name w:val="annotation reference"/>
    <w:semiHidden/>
    <w:qFormat/>
    <w:uiPriority w:val="99"/>
    <w:rPr>
      <w:sz w:val="21"/>
      <w:szCs w:val="21"/>
    </w:rPr>
  </w:style>
  <w:style w:type="paragraph" w:customStyle="1" w:styleId="36">
    <w:name w:val="_Style 6"/>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character" w:customStyle="1" w:styleId="37">
    <w:name w:val="正文文本 字符"/>
    <w:basedOn w:val="31"/>
    <w:link w:val="12"/>
    <w:qFormat/>
    <w:uiPriority w:val="99"/>
    <w:rPr>
      <w:rFonts w:ascii="华文中宋" w:hAnsi="Calibri" w:eastAsia="华文中宋"/>
      <w:bCs/>
      <w:kern w:val="2"/>
      <w:sz w:val="28"/>
      <w:szCs w:val="28"/>
    </w:rPr>
  </w:style>
  <w:style w:type="character" w:customStyle="1" w:styleId="38">
    <w:name w:val="标题 1 字符"/>
    <w:link w:val="3"/>
    <w:qFormat/>
    <w:locked/>
    <w:uiPriority w:val="99"/>
    <w:rPr>
      <w:b/>
      <w:bCs/>
      <w:kern w:val="44"/>
      <w:sz w:val="44"/>
      <w:szCs w:val="44"/>
    </w:rPr>
  </w:style>
  <w:style w:type="character" w:customStyle="1" w:styleId="39">
    <w:name w:val="标题 2 字符"/>
    <w:link w:val="4"/>
    <w:semiHidden/>
    <w:qFormat/>
    <w:locked/>
    <w:uiPriority w:val="99"/>
    <w:rPr>
      <w:rFonts w:ascii="Cambria" w:hAnsi="Cambria" w:eastAsia="宋体" w:cs="Cambria"/>
      <w:b/>
      <w:bCs/>
      <w:sz w:val="32"/>
      <w:szCs w:val="32"/>
    </w:rPr>
  </w:style>
  <w:style w:type="character" w:customStyle="1" w:styleId="40">
    <w:name w:val="标题 3 字符"/>
    <w:link w:val="5"/>
    <w:semiHidden/>
    <w:qFormat/>
    <w:locked/>
    <w:uiPriority w:val="99"/>
    <w:rPr>
      <w:b/>
      <w:bCs/>
      <w:sz w:val="32"/>
      <w:szCs w:val="32"/>
    </w:rPr>
  </w:style>
  <w:style w:type="character" w:customStyle="1" w:styleId="41">
    <w:name w:val="文档结构图 字符"/>
    <w:link w:val="10"/>
    <w:qFormat/>
    <w:locked/>
    <w:uiPriority w:val="99"/>
    <w:rPr>
      <w:rFonts w:ascii="宋体" w:cs="宋体"/>
      <w:kern w:val="2"/>
      <w:sz w:val="18"/>
      <w:szCs w:val="18"/>
    </w:rPr>
  </w:style>
  <w:style w:type="character" w:customStyle="1" w:styleId="42">
    <w:name w:val="批注文字 字符"/>
    <w:link w:val="11"/>
    <w:semiHidden/>
    <w:qFormat/>
    <w:locked/>
    <w:uiPriority w:val="99"/>
    <w:rPr>
      <w:sz w:val="28"/>
      <w:szCs w:val="28"/>
    </w:rPr>
  </w:style>
  <w:style w:type="character" w:customStyle="1" w:styleId="43">
    <w:name w:val="正文文本缩进 字符"/>
    <w:link w:val="13"/>
    <w:semiHidden/>
    <w:qFormat/>
    <w:locked/>
    <w:uiPriority w:val="99"/>
    <w:rPr>
      <w:sz w:val="28"/>
      <w:szCs w:val="28"/>
    </w:rPr>
  </w:style>
  <w:style w:type="character" w:customStyle="1" w:styleId="44">
    <w:name w:val="纯文本 字符"/>
    <w:link w:val="16"/>
    <w:qFormat/>
    <w:locked/>
    <w:uiPriority w:val="0"/>
    <w:rPr>
      <w:rFonts w:ascii="宋体" w:hAnsi="Courier New" w:cs="宋体"/>
      <w:sz w:val="21"/>
      <w:szCs w:val="21"/>
    </w:rPr>
  </w:style>
  <w:style w:type="character" w:customStyle="1" w:styleId="45">
    <w:name w:val="日期 字符"/>
    <w:link w:val="18"/>
    <w:semiHidden/>
    <w:qFormat/>
    <w:locked/>
    <w:uiPriority w:val="99"/>
    <w:rPr>
      <w:sz w:val="28"/>
      <w:szCs w:val="28"/>
    </w:rPr>
  </w:style>
  <w:style w:type="character" w:customStyle="1" w:styleId="46">
    <w:name w:val="正文文本缩进 2 字符"/>
    <w:link w:val="19"/>
    <w:semiHidden/>
    <w:qFormat/>
    <w:locked/>
    <w:uiPriority w:val="99"/>
    <w:rPr>
      <w:sz w:val="28"/>
      <w:szCs w:val="28"/>
    </w:rPr>
  </w:style>
  <w:style w:type="character" w:customStyle="1" w:styleId="47">
    <w:name w:val="批注框文本 字符"/>
    <w:link w:val="20"/>
    <w:semiHidden/>
    <w:qFormat/>
    <w:locked/>
    <w:uiPriority w:val="99"/>
    <w:rPr>
      <w:sz w:val="2"/>
      <w:szCs w:val="2"/>
    </w:rPr>
  </w:style>
  <w:style w:type="character" w:customStyle="1" w:styleId="48">
    <w:name w:val="页脚 字符"/>
    <w:link w:val="21"/>
    <w:semiHidden/>
    <w:qFormat/>
    <w:locked/>
    <w:uiPriority w:val="99"/>
    <w:rPr>
      <w:sz w:val="18"/>
      <w:szCs w:val="18"/>
    </w:rPr>
  </w:style>
  <w:style w:type="character" w:customStyle="1" w:styleId="49">
    <w:name w:val="页眉 字符"/>
    <w:link w:val="22"/>
    <w:semiHidden/>
    <w:qFormat/>
    <w:locked/>
    <w:uiPriority w:val="99"/>
    <w:rPr>
      <w:sz w:val="18"/>
      <w:szCs w:val="18"/>
    </w:rPr>
  </w:style>
  <w:style w:type="character" w:customStyle="1" w:styleId="50">
    <w:name w:val="title1"/>
    <w:qFormat/>
    <w:uiPriority w:val="99"/>
    <w:rPr>
      <w:sz w:val="18"/>
      <w:szCs w:val="18"/>
    </w:rPr>
  </w:style>
  <w:style w:type="character" w:customStyle="1" w:styleId="51">
    <w:name w:val="apple-converted-space"/>
    <w:qFormat/>
    <w:uiPriority w:val="99"/>
  </w:style>
  <w:style w:type="character" w:customStyle="1" w:styleId="52">
    <w:name w:val="日期 Char1"/>
    <w:semiHidden/>
    <w:qFormat/>
    <w:uiPriority w:val="99"/>
    <w:rPr>
      <w:rFonts w:ascii="Times New Roman" w:hAnsi="Times New Roman" w:eastAsia="宋体" w:cs="Times New Roman"/>
      <w:sz w:val="28"/>
      <w:szCs w:val="20"/>
    </w:rPr>
  </w:style>
  <w:style w:type="character" w:customStyle="1" w:styleId="53">
    <w:name w:val="para1"/>
    <w:qFormat/>
    <w:uiPriority w:val="0"/>
    <w:rPr>
      <w:rFonts w:ascii="Arial" w:hAnsi="Arial" w:cs="Arial"/>
      <w:sz w:val="18"/>
      <w:szCs w:val="18"/>
    </w:rPr>
  </w:style>
  <w:style w:type="character" w:customStyle="1" w:styleId="54">
    <w:name w:val="16"/>
    <w:qFormat/>
    <w:uiPriority w:val="99"/>
    <w:rPr>
      <w:rFonts w:ascii="Times New Roman" w:hAnsi="Times New Roman" w:cs="Times New Roman"/>
      <w:color w:val="0000FF"/>
      <w:sz w:val="20"/>
      <w:szCs w:val="20"/>
      <w:u w:val="single"/>
    </w:rPr>
  </w:style>
  <w:style w:type="character" w:customStyle="1" w:styleId="55">
    <w:name w:val="ll1"/>
    <w:qFormat/>
    <w:uiPriority w:val="99"/>
    <w:rPr>
      <w:rFonts w:ascii="??" w:hAnsi="??" w:cs="??"/>
      <w:color w:val="auto"/>
      <w:sz w:val="18"/>
      <w:szCs w:val="18"/>
      <w:u w:val="none"/>
    </w:rPr>
  </w:style>
  <w:style w:type="paragraph" w:customStyle="1" w:styleId="56">
    <w:name w:val="1"/>
    <w:basedOn w:val="1"/>
    <w:next w:val="16"/>
    <w:link w:val="72"/>
    <w:qFormat/>
    <w:uiPriority w:val="0"/>
    <w:rPr>
      <w:rFonts w:ascii="宋体" w:hAnsi="Courier New" w:cs="宋体"/>
      <w:sz w:val="21"/>
      <w:szCs w:val="21"/>
    </w:rPr>
  </w:style>
  <w:style w:type="paragraph" w:customStyle="1" w:styleId="57">
    <w:name w:val="Char"/>
    <w:basedOn w:val="1"/>
    <w:qFormat/>
    <w:uiPriority w:val="99"/>
    <w:pPr>
      <w:spacing w:line="240" w:lineRule="atLeast"/>
      <w:ind w:left="420" w:firstLine="420"/>
    </w:pPr>
    <w:rPr>
      <w:kern w:val="0"/>
      <w:sz w:val="21"/>
      <w:szCs w:val="21"/>
    </w:rPr>
  </w:style>
  <w:style w:type="paragraph" w:customStyle="1" w:styleId="58">
    <w:name w:val="List Paragraph1"/>
    <w:basedOn w:val="1"/>
    <w:qFormat/>
    <w:uiPriority w:val="99"/>
    <w:pPr>
      <w:ind w:firstLine="420" w:firstLineChars="200"/>
    </w:pPr>
  </w:style>
  <w:style w:type="paragraph" w:customStyle="1" w:styleId="59">
    <w:name w:val="标题一"/>
    <w:basedOn w:val="3"/>
    <w:next w:val="3"/>
    <w:qFormat/>
    <w:uiPriority w:val="99"/>
    <w:pPr>
      <w:keepLines w:val="0"/>
      <w:spacing w:before="0" w:after="0" w:line="240" w:lineRule="auto"/>
      <w:jc w:val="left"/>
    </w:pPr>
    <w:rPr>
      <w:kern w:val="2"/>
      <w:sz w:val="28"/>
      <w:szCs w:val="28"/>
    </w:rPr>
  </w:style>
  <w:style w:type="paragraph" w:customStyle="1" w:styleId="60">
    <w:name w:val="p0"/>
    <w:basedOn w:val="1"/>
    <w:qFormat/>
    <w:uiPriority w:val="99"/>
    <w:pPr>
      <w:widowControl/>
    </w:pPr>
    <w:rPr>
      <w:kern w:val="0"/>
      <w:sz w:val="21"/>
      <w:szCs w:val="21"/>
    </w:rPr>
  </w:style>
  <w:style w:type="paragraph" w:customStyle="1" w:styleId="61">
    <w:name w:val="t-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列出段落1"/>
    <w:basedOn w:val="1"/>
    <w:qFormat/>
    <w:uiPriority w:val="99"/>
    <w:pPr>
      <w:ind w:firstLine="420" w:firstLineChars="200"/>
    </w:pPr>
    <w:rPr>
      <w:rFonts w:ascii="仿宋_GB2312" w:eastAsia="仿宋_GB2312" w:cs="仿宋_GB2312"/>
      <w:sz w:val="32"/>
      <w:szCs w:val="32"/>
    </w:rPr>
  </w:style>
  <w:style w:type="paragraph" w:customStyle="1" w:styleId="63">
    <w:name w:val="Char Char Char Char"/>
    <w:basedOn w:val="1"/>
    <w:qFormat/>
    <w:uiPriority w:val="99"/>
    <w:rPr>
      <w:sz w:val="21"/>
      <w:szCs w:val="21"/>
    </w:rPr>
  </w:style>
  <w:style w:type="paragraph" w:customStyle="1" w:styleId="64">
    <w:name w:val="标准正文"/>
    <w:basedOn w:val="1"/>
    <w:qFormat/>
    <w:uiPriority w:val="99"/>
    <w:pPr>
      <w:spacing w:line="360" w:lineRule="auto"/>
      <w:ind w:left="840" w:leftChars="400" w:firstLine="480" w:firstLineChars="200"/>
    </w:pPr>
    <w:rPr>
      <w:sz w:val="24"/>
      <w:szCs w:val="24"/>
    </w:rPr>
  </w:style>
  <w:style w:type="paragraph" w:customStyle="1" w:styleId="65">
    <w:name w:val="标题二"/>
    <w:basedOn w:val="4"/>
    <w:qFormat/>
    <w:uiPriority w:val="99"/>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66">
    <w:name w:val="列表段落 字符"/>
    <w:link w:val="67"/>
    <w:qFormat/>
    <w:locked/>
    <w:uiPriority w:val="34"/>
    <w:rPr>
      <w:kern w:val="2"/>
      <w:sz w:val="21"/>
      <w:szCs w:val="21"/>
    </w:rPr>
  </w:style>
  <w:style w:type="paragraph" w:styleId="67">
    <w:name w:val="List Paragraph"/>
    <w:basedOn w:val="1"/>
    <w:link w:val="66"/>
    <w:qFormat/>
    <w:uiPriority w:val="0"/>
    <w:pPr>
      <w:ind w:firstLine="420" w:firstLineChars="200"/>
    </w:pPr>
    <w:rPr>
      <w:rFonts w:ascii="Times New Roman" w:hAnsi="Times New Roman"/>
      <w:sz w:val="21"/>
      <w:szCs w:val="21"/>
    </w:rPr>
  </w:style>
  <w:style w:type="paragraph" w:customStyle="1" w:styleId="68">
    <w:name w:val="列表段落1"/>
    <w:basedOn w:val="1"/>
    <w:qFormat/>
    <w:uiPriority w:val="99"/>
    <w:pPr>
      <w:ind w:firstLine="420" w:firstLineChars="200"/>
    </w:pPr>
    <w:rPr>
      <w:rFonts w:ascii="Times New Roman" w:hAnsi="Times New Roman"/>
      <w:szCs w:val="20"/>
    </w:rPr>
  </w:style>
  <w:style w:type="character" w:customStyle="1" w:styleId="69">
    <w:name w:val="批注主题 字符"/>
    <w:basedOn w:val="42"/>
    <w:link w:val="28"/>
    <w:semiHidden/>
    <w:qFormat/>
    <w:uiPriority w:val="99"/>
    <w:rPr>
      <w:rFonts w:ascii="Calibri" w:hAnsi="Calibri"/>
      <w:b/>
      <w:bCs/>
      <w:kern w:val="2"/>
      <w:sz w:val="28"/>
      <w:szCs w:val="28"/>
    </w:rPr>
  </w:style>
  <w:style w:type="paragraph" w:customStyle="1" w:styleId="70">
    <w:name w:val="修订1"/>
    <w:hidden/>
    <w:unhideWhenUsed/>
    <w:qFormat/>
    <w:uiPriority w:val="99"/>
    <w:rPr>
      <w:rFonts w:ascii="Calibri" w:hAnsi="Calibri" w:eastAsia="宋体" w:cs="Times New Roman"/>
      <w:kern w:val="2"/>
      <w:sz w:val="28"/>
      <w:szCs w:val="28"/>
      <w:lang w:val="en-US" w:eastAsia="zh-CN" w:bidi="ar-SA"/>
    </w:rPr>
  </w:style>
  <w:style w:type="paragraph" w:customStyle="1" w:styleId="71">
    <w:name w:val="179"/>
    <w:basedOn w:val="1"/>
    <w:qFormat/>
    <w:uiPriority w:val="0"/>
    <w:pPr>
      <w:widowControl/>
      <w:ind w:firstLine="420" w:firstLineChars="200"/>
      <w:textAlignment w:val="baseline"/>
    </w:pPr>
    <w:rPr>
      <w:rFonts w:ascii="Times New Roman" w:hAnsi="Times New Roman"/>
      <w:szCs w:val="20"/>
    </w:rPr>
  </w:style>
  <w:style w:type="character" w:customStyle="1" w:styleId="72">
    <w:name w:val="1 Char Char"/>
    <w:link w:val="56"/>
    <w:qFormat/>
    <w:uiPriority w:val="0"/>
    <w:rPr>
      <w:rFonts w:ascii="宋体" w:hAnsi="Courier New" w:cs="宋体"/>
      <w:kern w:val="2"/>
      <w:sz w:val="21"/>
      <w:szCs w:val="21"/>
    </w:rPr>
  </w:style>
  <w:style w:type="character" w:customStyle="1" w:styleId="73">
    <w:name w:val="NormalCharacter"/>
    <w:qFormat/>
    <w:uiPriority w:val="0"/>
    <w:rPr>
      <w:rFonts w:ascii="Times New Roman" w:hAnsi="Times New Roman" w:eastAsia="宋体"/>
    </w:rPr>
  </w:style>
  <w:style w:type="paragraph" w:customStyle="1" w:styleId="74">
    <w:name w:val="标题 21"/>
    <w:basedOn w:val="1"/>
    <w:qFormat/>
    <w:uiPriority w:val="0"/>
    <w:pPr>
      <w:keepNext/>
      <w:keepLines/>
      <w:spacing w:before="260" w:after="260" w:line="413" w:lineRule="auto"/>
      <w:outlineLvl w:val="1"/>
    </w:pPr>
    <w:rPr>
      <w:rFonts w:ascii="Arial" w:hAnsi="Arial" w:eastAsia="黑体"/>
      <w:b/>
      <w:sz w:val="32"/>
    </w:rPr>
  </w:style>
  <w:style w:type="paragraph" w:customStyle="1" w:styleId="75">
    <w:name w:val="正文文本缩进1"/>
    <w:basedOn w:val="1"/>
    <w:qFormat/>
    <w:uiPriority w:val="0"/>
    <w:pPr>
      <w:spacing w:line="700" w:lineRule="exact"/>
      <w:ind w:left="960"/>
    </w:pPr>
    <w:rPr>
      <w:sz w:val="44"/>
    </w:rPr>
  </w:style>
  <w:style w:type="paragraph" w:customStyle="1" w:styleId="76">
    <w:name w:val="正文文本缩进 21"/>
    <w:basedOn w:val="1"/>
    <w:qFormat/>
    <w:uiPriority w:val="0"/>
    <w:pPr>
      <w:snapToGrid w:val="0"/>
      <w:spacing w:line="560" w:lineRule="atLeast"/>
      <w:ind w:firstLine="540"/>
    </w:pPr>
  </w:style>
  <w:style w:type="paragraph" w:customStyle="1" w:styleId="77">
    <w:name w:val="Heading3"/>
    <w:basedOn w:val="1"/>
    <w:next w:val="1"/>
    <w:qFormat/>
    <w:uiPriority w:val="0"/>
    <w:pPr>
      <w:keepNext/>
      <w:keepLines/>
      <w:spacing w:before="260" w:after="260" w:line="413" w:lineRule="auto"/>
      <w:textAlignment w:val="baseline"/>
    </w:pPr>
    <w:rPr>
      <w:b/>
      <w:sz w:val="32"/>
    </w:rPr>
  </w:style>
  <w:style w:type="character" w:customStyle="1" w:styleId="78">
    <w:name w:val="font21"/>
    <w:basedOn w:val="31"/>
    <w:qFormat/>
    <w:uiPriority w:val="0"/>
    <w:rPr>
      <w:rFonts w:hint="default" w:ascii="方正仿宋_GBK" w:hAnsi="方正仿宋_GBK" w:eastAsia="方正仿宋_GBK" w:cs="方正仿宋_GBK"/>
      <w:color w:val="000000"/>
      <w:sz w:val="21"/>
      <w:szCs w:val="21"/>
      <w:u w:val="none"/>
    </w:rPr>
  </w:style>
  <w:style w:type="character" w:customStyle="1" w:styleId="79">
    <w:name w:val="font41"/>
    <w:basedOn w:val="31"/>
    <w:qFormat/>
    <w:uiPriority w:val="0"/>
    <w:rPr>
      <w:rFonts w:hint="default" w:ascii="Times New Roman" w:hAnsi="Times New Roman" w:cs="Times New Roman"/>
      <w:color w:val="000000"/>
      <w:sz w:val="14"/>
      <w:szCs w:val="14"/>
      <w:u w:val="none"/>
    </w:rPr>
  </w:style>
  <w:style w:type="character" w:customStyle="1" w:styleId="80">
    <w:name w:val="font101"/>
    <w:basedOn w:val="31"/>
    <w:qFormat/>
    <w:uiPriority w:val="0"/>
    <w:rPr>
      <w:rFonts w:hint="eastAsia" w:ascii="新宋体" w:hAnsi="新宋体" w:eastAsia="新宋体" w:cs="新宋体"/>
      <w:b/>
      <w:bCs/>
      <w:color w:val="000000"/>
      <w:sz w:val="18"/>
      <w:szCs w:val="18"/>
      <w:u w:val="none"/>
    </w:rPr>
  </w:style>
  <w:style w:type="character" w:customStyle="1" w:styleId="81">
    <w:name w:val="font71"/>
    <w:basedOn w:val="31"/>
    <w:qFormat/>
    <w:uiPriority w:val="0"/>
    <w:rPr>
      <w:rFonts w:hint="eastAsia" w:ascii="新宋体" w:hAnsi="新宋体" w:eastAsia="新宋体" w:cs="新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0B055-19C8-4050-8A53-E7C0ED6F7737}">
  <ds:schemaRefs/>
</ds:datastoreItem>
</file>

<file path=docProps/app.xml><?xml version="1.0" encoding="utf-8"?>
<Properties xmlns="http://schemas.openxmlformats.org/officeDocument/2006/extended-properties" xmlns:vt="http://schemas.openxmlformats.org/officeDocument/2006/docPropsVTypes">
  <Template>Normal</Template>
  <Company>xt256.com</Company>
  <Pages>30</Pages>
  <Words>4809</Words>
  <Characters>5175</Characters>
  <Lines>129</Lines>
  <Paragraphs>36</Paragraphs>
  <TotalTime>4</TotalTime>
  <ScaleCrop>false</ScaleCrop>
  <LinksUpToDate>false</LinksUpToDate>
  <CharactersWithSpaces>5247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2024-03-15T06:02:00Z</dcterms:created>
  <dc:creator>Administrator</dc:creator>
  <cp:lastModifiedBy>欧生</cp:lastModifiedBy>
  <cp:lastPrinted>2022-09-19T01:57:00Z</cp:lastPrinted>
  <dcterms:modified xsi:type="dcterms:W3CDTF">2025-09-28T04:00:38Z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D9F85D24F96742D9B5A0371B67551605_13</vt:lpwstr>
  </property>
  <property fmtid="{D5CDD505-2E9C-101B-9397-08002B2CF9AE}" pid="4" name="KSOTemplateDocerSaveRecord">
    <vt:lpwstr>eyJoZGlkIjoiYmQ3NjQxYmZmN2ZkODIxYWNiNTEzMzQyMTZmNzQ1MmMiLCJ1c2VySWQiOiIzMDE3MDY3MjMifQ==</vt:lpwstr>
  </property>
</Properties>
</file>