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FB9317E">
      <w:pPr>
        <w:spacing w:line="360" w:lineRule="auto"/>
        <w:rPr>
          <w:rFonts w:hint="eastAsia" w:ascii="宋体" w:hAnsi="宋体"/>
          <w:sz w:val="48"/>
        </w:rPr>
      </w:pPr>
    </w:p>
    <w:p w14:paraId="77A13C3D">
      <w:pPr>
        <w:spacing w:line="360" w:lineRule="auto"/>
        <w:rPr>
          <w:rFonts w:ascii="宋体" w:hAnsi="宋体"/>
          <w:sz w:val="48"/>
        </w:rPr>
      </w:pPr>
    </w:p>
    <w:p w14:paraId="751842C5">
      <w:pPr>
        <w:spacing w:line="360" w:lineRule="auto"/>
        <w:rPr>
          <w:rFonts w:ascii="宋体" w:hAnsi="宋体"/>
          <w:sz w:val="48"/>
        </w:rPr>
      </w:pPr>
    </w:p>
    <w:p w14:paraId="5599F1E0">
      <w:pPr>
        <w:jc w:val="center"/>
        <w:outlineLvl w:val="0"/>
        <w:rPr>
          <w:rFonts w:ascii="方正小标宋_GBK" w:hAnsi="方正小标宋_GBK" w:eastAsia="方正小标宋_GBK" w:cs="方正小标宋_GBK"/>
          <w:spacing w:val="80"/>
          <w:sz w:val="96"/>
          <w:szCs w:val="96"/>
        </w:rPr>
      </w:pPr>
      <w:r>
        <w:rPr>
          <w:rFonts w:hint="eastAsia" w:ascii="宋体" w:hAnsi="宋体"/>
          <w:b/>
          <w:bCs/>
          <w:sz w:val="52"/>
          <w:szCs w:val="52"/>
        </w:rPr>
        <w:t xml:space="preserve"> </w:t>
      </w:r>
      <w:r>
        <w:rPr>
          <w:rFonts w:hint="eastAsia" w:ascii="方正小标宋_GBK" w:hAnsi="方正小标宋_GBK" w:eastAsia="方正小标宋_GBK" w:cs="方正小标宋_GBK"/>
          <w:spacing w:val="80"/>
          <w:sz w:val="96"/>
          <w:szCs w:val="96"/>
        </w:rPr>
        <w:t>询价文件</w:t>
      </w:r>
    </w:p>
    <w:p w14:paraId="1C9EEAF7">
      <w:pPr>
        <w:spacing w:line="360" w:lineRule="auto"/>
        <w:jc w:val="center"/>
        <w:rPr>
          <w:rFonts w:ascii="宋体" w:hAnsi="宋体" w:cs="方正小标宋_GBK"/>
          <w:b/>
          <w:bCs/>
          <w:sz w:val="44"/>
          <w:szCs w:val="44"/>
        </w:rPr>
      </w:pPr>
    </w:p>
    <w:p w14:paraId="585A3993">
      <w:pPr>
        <w:spacing w:line="360" w:lineRule="auto"/>
        <w:jc w:val="center"/>
        <w:rPr>
          <w:rFonts w:ascii="宋体" w:hAnsi="宋体" w:cs="方正小标宋_GBK"/>
          <w:sz w:val="44"/>
          <w:szCs w:val="44"/>
        </w:rPr>
      </w:pPr>
    </w:p>
    <w:p w14:paraId="5E2143AF">
      <w:pPr>
        <w:spacing w:line="360" w:lineRule="auto"/>
        <w:jc w:val="center"/>
        <w:rPr>
          <w:rFonts w:ascii="宋体" w:hAnsi="宋体" w:cs="方正小标宋_GBK"/>
          <w:sz w:val="44"/>
          <w:szCs w:val="44"/>
        </w:rPr>
      </w:pPr>
    </w:p>
    <w:p w14:paraId="502DB569">
      <w:pPr>
        <w:spacing w:line="360" w:lineRule="auto"/>
        <w:ind w:firstLine="640" w:firstLineChars="200"/>
        <w:rPr>
          <w:rFonts w:hint="eastAsia" w:ascii="方正小标宋_GBK" w:hAnsi="方正小标宋_GBK" w:eastAsia="方正小标宋_GBK" w:cs="方正小标宋_GBK"/>
          <w:sz w:val="32"/>
          <w:szCs w:val="32"/>
          <w:lang w:eastAsia="zh-CN"/>
        </w:rPr>
      </w:pPr>
      <w:r>
        <w:rPr>
          <w:rFonts w:hint="eastAsia" w:ascii="方正小标宋_GBK" w:hAnsi="方正小标宋_GBK" w:eastAsia="方正小标宋_GBK" w:cs="方正小标宋_GBK"/>
          <w:sz w:val="32"/>
          <w:szCs w:val="32"/>
        </w:rPr>
        <w:t>项目名称：重庆市渝北区</w:t>
      </w:r>
      <w:r>
        <w:rPr>
          <w:rFonts w:hint="eastAsia" w:ascii="方正小标宋_GBK" w:hAnsi="方正小标宋_GBK" w:eastAsia="方正小标宋_GBK" w:cs="方正小标宋_GBK"/>
          <w:sz w:val="32"/>
          <w:szCs w:val="32"/>
          <w:lang w:eastAsia="zh-CN"/>
        </w:rPr>
        <w:t>大湾</w:t>
      </w:r>
      <w:r>
        <w:rPr>
          <w:rFonts w:hint="eastAsia" w:ascii="方正小标宋_GBK" w:hAnsi="方正小标宋_GBK" w:eastAsia="方正小标宋_GBK" w:cs="方正小标宋_GBK"/>
          <w:sz w:val="32"/>
          <w:szCs w:val="32"/>
          <w:lang w:val="en-US" w:eastAsia="zh-CN"/>
        </w:rPr>
        <w:t>中心</w:t>
      </w:r>
      <w:r>
        <w:rPr>
          <w:rFonts w:hint="eastAsia" w:ascii="方正小标宋_GBK" w:hAnsi="方正小标宋_GBK" w:eastAsia="方正小标宋_GBK" w:cs="方正小标宋_GBK"/>
          <w:sz w:val="32"/>
          <w:szCs w:val="32"/>
          <w:lang w:eastAsia="zh-CN"/>
        </w:rPr>
        <w:t>卫生院</w:t>
      </w:r>
    </w:p>
    <w:p w14:paraId="18A943D6">
      <w:pPr>
        <w:spacing w:line="360" w:lineRule="auto"/>
        <w:ind w:left="397" w:leftChars="189" w:firstLine="1920" w:firstLineChars="600"/>
        <w:rPr>
          <w:rFonts w:ascii="方正小标宋_GBK" w:hAnsi="方正小标宋_GBK" w:eastAsia="方正小标宋_GBK" w:cs="方正小标宋_GBK"/>
          <w:sz w:val="32"/>
          <w:szCs w:val="32"/>
        </w:rPr>
      </w:pPr>
      <w:r>
        <w:rPr>
          <w:rFonts w:hint="eastAsia" w:ascii="方正小标宋_GBK" w:hAnsi="方正小标宋_GBK" w:eastAsia="方正小标宋_GBK" w:cs="方正小标宋_GBK"/>
          <w:sz w:val="32"/>
          <w:szCs w:val="32"/>
        </w:rPr>
        <w:t>医疗责任险</w:t>
      </w:r>
      <w:r>
        <w:rPr>
          <w:rFonts w:hint="eastAsia" w:ascii="方正小标宋_GBK" w:hAnsi="方正小标宋_GBK" w:eastAsia="方正小标宋_GBK" w:cs="方正小标宋_GBK"/>
          <w:sz w:val="32"/>
          <w:szCs w:val="32"/>
          <w:lang w:eastAsia="zh-CN"/>
        </w:rPr>
        <w:t>、公众责任险</w:t>
      </w:r>
      <w:r>
        <w:rPr>
          <w:rFonts w:hint="eastAsia" w:ascii="方正小标宋_GBK" w:hAnsi="方正小标宋_GBK" w:eastAsia="方正小标宋_GBK" w:cs="方正小标宋_GBK"/>
          <w:sz w:val="32"/>
          <w:szCs w:val="32"/>
        </w:rPr>
        <w:t>采购项目</w:t>
      </w:r>
    </w:p>
    <w:p w14:paraId="03B97E6F">
      <w:pPr>
        <w:spacing w:line="360" w:lineRule="auto"/>
        <w:ind w:firstLine="640" w:firstLineChars="200"/>
        <w:rPr>
          <w:rFonts w:hint="eastAsia" w:ascii="方正小标宋_GBK" w:hAnsi="方正小标宋_GBK" w:eastAsia="方正小标宋_GBK" w:cs="方正小标宋_GBK"/>
          <w:sz w:val="32"/>
          <w:szCs w:val="32"/>
          <w:lang w:eastAsia="zh-CN"/>
        </w:rPr>
      </w:pPr>
      <w:r>
        <w:rPr>
          <w:rFonts w:hint="eastAsia" w:ascii="方正小标宋_GBK" w:hAnsi="方正小标宋_GBK" w:eastAsia="方正小标宋_GBK" w:cs="方正小标宋_GBK"/>
          <w:sz w:val="32"/>
          <w:szCs w:val="32"/>
        </w:rPr>
        <w:t>采购单位：重庆市渝北区</w:t>
      </w:r>
      <w:r>
        <w:rPr>
          <w:rFonts w:hint="eastAsia" w:ascii="方正小标宋_GBK" w:hAnsi="方正小标宋_GBK" w:eastAsia="方正小标宋_GBK" w:cs="方正小标宋_GBK"/>
          <w:sz w:val="32"/>
          <w:szCs w:val="32"/>
          <w:lang w:eastAsia="zh-CN"/>
        </w:rPr>
        <w:t>大湾</w:t>
      </w:r>
      <w:r>
        <w:rPr>
          <w:rFonts w:hint="eastAsia" w:ascii="方正小标宋_GBK" w:hAnsi="方正小标宋_GBK" w:eastAsia="方正小标宋_GBK" w:cs="方正小标宋_GBK"/>
          <w:sz w:val="32"/>
          <w:szCs w:val="32"/>
          <w:lang w:val="en-US" w:eastAsia="zh-CN"/>
        </w:rPr>
        <w:t>中心</w:t>
      </w:r>
      <w:r>
        <w:rPr>
          <w:rFonts w:hint="eastAsia" w:ascii="方正小标宋_GBK" w:hAnsi="方正小标宋_GBK" w:eastAsia="方正小标宋_GBK" w:cs="方正小标宋_GBK"/>
          <w:sz w:val="32"/>
          <w:szCs w:val="32"/>
          <w:lang w:eastAsia="zh-CN"/>
        </w:rPr>
        <w:t>卫生院</w:t>
      </w:r>
    </w:p>
    <w:p w14:paraId="17C99E52">
      <w:pPr>
        <w:spacing w:line="360" w:lineRule="auto"/>
        <w:rPr>
          <w:rFonts w:ascii="宋体" w:hAnsi="宋体" w:cs="方正仿宋_GBK"/>
          <w:sz w:val="32"/>
          <w:szCs w:val="32"/>
        </w:rPr>
      </w:pPr>
    </w:p>
    <w:p w14:paraId="0914CE9D">
      <w:pPr>
        <w:spacing w:line="600" w:lineRule="exact"/>
        <w:ind w:firstLine="160" w:firstLineChars="50"/>
        <w:jc w:val="center"/>
        <w:rPr>
          <w:rFonts w:ascii="宋体" w:hAnsi="宋体" w:cs="方正黑体_GBK"/>
          <w:sz w:val="32"/>
          <w:szCs w:val="32"/>
        </w:rPr>
      </w:pPr>
    </w:p>
    <w:p w14:paraId="5CFF07C7">
      <w:pPr>
        <w:spacing w:line="600" w:lineRule="exact"/>
        <w:ind w:firstLine="160" w:firstLineChars="50"/>
        <w:jc w:val="center"/>
        <w:rPr>
          <w:rFonts w:ascii="宋体" w:hAnsi="宋体" w:cs="方正黑体_GBK"/>
          <w:sz w:val="32"/>
          <w:szCs w:val="32"/>
        </w:rPr>
      </w:pPr>
    </w:p>
    <w:p w14:paraId="116C29E1">
      <w:pPr>
        <w:spacing w:line="600" w:lineRule="exact"/>
        <w:ind w:firstLine="160" w:firstLineChars="50"/>
        <w:jc w:val="center"/>
        <w:rPr>
          <w:rFonts w:ascii="宋体" w:hAnsi="宋体" w:cs="方正黑体_GBK"/>
          <w:sz w:val="32"/>
          <w:szCs w:val="32"/>
        </w:rPr>
      </w:pPr>
    </w:p>
    <w:p w14:paraId="4B499A8E">
      <w:pPr>
        <w:spacing w:line="700" w:lineRule="exact"/>
        <w:jc w:val="center"/>
        <w:rPr>
          <w:rFonts w:ascii="方正小标宋_GBK" w:hAnsi="方正小标宋_GBK" w:eastAsia="方正小标宋_GBK" w:cs="方正小标宋_GBK"/>
          <w:sz w:val="32"/>
          <w:szCs w:val="32"/>
        </w:rPr>
      </w:pPr>
      <w:r>
        <w:rPr>
          <w:rFonts w:hint="eastAsia" w:ascii="方正小标宋_GBK" w:hAnsi="方正小标宋_GBK" w:eastAsia="方正小标宋_GBK" w:cs="方正小标宋_GBK"/>
          <w:sz w:val="32"/>
          <w:szCs w:val="32"/>
        </w:rPr>
        <w:t>二〇二</w:t>
      </w:r>
      <w:r>
        <w:rPr>
          <w:rFonts w:hint="eastAsia" w:ascii="方正小标宋_GBK" w:hAnsi="方正小标宋_GBK" w:eastAsia="方正小标宋_GBK" w:cs="方正小标宋_GBK"/>
          <w:sz w:val="32"/>
          <w:szCs w:val="32"/>
          <w:lang w:val="en-US" w:eastAsia="zh-CN"/>
        </w:rPr>
        <w:t>五</w:t>
      </w:r>
      <w:r>
        <w:rPr>
          <w:rFonts w:hint="eastAsia" w:ascii="方正小标宋_GBK" w:hAnsi="方正小标宋_GBK" w:eastAsia="方正小标宋_GBK" w:cs="方正小标宋_GBK"/>
          <w:sz w:val="32"/>
          <w:szCs w:val="32"/>
        </w:rPr>
        <w:t>年</w:t>
      </w:r>
      <w:r>
        <w:rPr>
          <w:rFonts w:hint="eastAsia" w:ascii="方正小标宋_GBK" w:hAnsi="方正小标宋_GBK" w:eastAsia="方正小标宋_GBK" w:cs="方正小标宋_GBK"/>
          <w:sz w:val="32"/>
          <w:szCs w:val="32"/>
          <w:lang w:val="en-US" w:eastAsia="zh-CN"/>
        </w:rPr>
        <w:t>五</w:t>
      </w:r>
      <w:r>
        <w:rPr>
          <w:rFonts w:hint="eastAsia" w:ascii="方正小标宋_GBK" w:hAnsi="方正小标宋_GBK" w:eastAsia="方正小标宋_GBK" w:cs="方正小标宋_GBK"/>
          <w:sz w:val="32"/>
          <w:szCs w:val="32"/>
        </w:rPr>
        <w:t>月</w:t>
      </w:r>
    </w:p>
    <w:p w14:paraId="4703995B">
      <w:pPr>
        <w:rPr>
          <w:rFonts w:ascii="宋体" w:hAnsi="宋体"/>
        </w:rPr>
      </w:pPr>
      <w:r>
        <w:rPr>
          <w:rFonts w:ascii="宋体" w:hAnsi="宋体"/>
        </w:rPr>
        <w:br w:type="page"/>
      </w:r>
    </w:p>
    <w:p w14:paraId="25656CA4">
      <w:pPr>
        <w:ind w:firstLine="640" w:firstLineChars="200"/>
        <w:rPr>
          <w:rFonts w:hint="eastAsia" w:ascii="方正黑体_GBK" w:hAnsi="方正黑体_GBK" w:eastAsia="方正黑体_GBK" w:cs="方正黑体_GBK"/>
          <w:b w:val="0"/>
          <w:bCs/>
          <w:sz w:val="32"/>
          <w:szCs w:val="32"/>
        </w:rPr>
      </w:pPr>
      <w:r>
        <w:rPr>
          <w:rFonts w:hint="eastAsia" w:ascii="方正黑体_GBK" w:hAnsi="方正黑体_GBK" w:eastAsia="方正黑体_GBK" w:cs="方正黑体_GBK"/>
          <w:b w:val="0"/>
          <w:bCs/>
          <w:sz w:val="32"/>
          <w:szCs w:val="32"/>
        </w:rPr>
        <w:t>一、采购内容</w:t>
      </w:r>
    </w:p>
    <w:tbl>
      <w:tblPr>
        <w:tblStyle w:val="15"/>
        <w:tblpPr w:leftFromText="180" w:rightFromText="180" w:vertAnchor="text" w:horzAnchor="page" w:tblpX="1442" w:tblpY="210"/>
        <w:tblOverlap w:val="never"/>
        <w:tblW w:w="93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510"/>
        <w:gridCol w:w="2694"/>
        <w:gridCol w:w="3118"/>
      </w:tblGrid>
      <w:tr w14:paraId="530B0F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8" w:hRule="atLeast"/>
        </w:trPr>
        <w:tc>
          <w:tcPr>
            <w:tcW w:w="3510" w:type="dxa"/>
            <w:vAlign w:val="center"/>
          </w:tcPr>
          <w:p w14:paraId="0411B858">
            <w:pPr>
              <w:widowControl/>
              <w:spacing w:line="600" w:lineRule="exact"/>
              <w:ind w:firstLine="640" w:firstLineChars="200"/>
              <w:jc w:val="left"/>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项目名称</w:t>
            </w:r>
          </w:p>
        </w:tc>
        <w:tc>
          <w:tcPr>
            <w:tcW w:w="2694" w:type="dxa"/>
            <w:vAlign w:val="center"/>
          </w:tcPr>
          <w:p w14:paraId="5DC20150">
            <w:pPr>
              <w:widowControl/>
              <w:spacing w:line="600" w:lineRule="exact"/>
              <w:ind w:firstLine="640" w:firstLineChars="200"/>
              <w:jc w:val="left"/>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最高限价</w:t>
            </w:r>
          </w:p>
        </w:tc>
        <w:tc>
          <w:tcPr>
            <w:tcW w:w="3118" w:type="dxa"/>
            <w:vAlign w:val="center"/>
          </w:tcPr>
          <w:p w14:paraId="37588CB2">
            <w:pPr>
              <w:widowControl/>
              <w:spacing w:line="600" w:lineRule="exact"/>
              <w:ind w:firstLine="640" w:firstLineChars="200"/>
              <w:jc w:val="left"/>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备注</w:t>
            </w:r>
          </w:p>
        </w:tc>
      </w:tr>
      <w:tr w14:paraId="0994B5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37" w:hRule="atLeast"/>
        </w:trPr>
        <w:tc>
          <w:tcPr>
            <w:tcW w:w="3510" w:type="dxa"/>
            <w:vAlign w:val="center"/>
          </w:tcPr>
          <w:p w14:paraId="26A7262B">
            <w:pPr>
              <w:widowControl/>
              <w:spacing w:line="600" w:lineRule="exact"/>
              <w:jc w:val="left"/>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lang w:val="en-US" w:eastAsia="zh-CN"/>
              </w:rPr>
              <w:t>重庆市</w:t>
            </w:r>
            <w:r>
              <w:rPr>
                <w:rFonts w:hint="eastAsia" w:ascii="方正仿宋_GBK" w:hAnsi="方正仿宋_GBK" w:eastAsia="方正仿宋_GBK" w:cs="方正仿宋_GBK"/>
                <w:sz w:val="32"/>
                <w:szCs w:val="32"/>
              </w:rPr>
              <w:t>渝北区</w:t>
            </w:r>
            <w:r>
              <w:rPr>
                <w:rFonts w:hint="eastAsia" w:ascii="方正仿宋_GBK" w:hAnsi="方正仿宋_GBK" w:eastAsia="方正仿宋_GBK" w:cs="方正仿宋_GBK"/>
                <w:sz w:val="32"/>
                <w:szCs w:val="32"/>
                <w:lang w:eastAsia="zh-CN"/>
              </w:rPr>
              <w:t>大湾中心卫生院</w:t>
            </w:r>
            <w:r>
              <w:rPr>
                <w:rFonts w:hint="eastAsia" w:ascii="方正仿宋_GBK" w:hAnsi="方正仿宋_GBK" w:eastAsia="方正仿宋_GBK" w:cs="方正仿宋_GBK"/>
                <w:sz w:val="32"/>
                <w:szCs w:val="32"/>
              </w:rPr>
              <w:t>医疗责任险</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lang w:val="en-US" w:eastAsia="zh-CN"/>
              </w:rPr>
              <w:t>公众责任险</w:t>
            </w:r>
            <w:r>
              <w:rPr>
                <w:rFonts w:hint="eastAsia" w:ascii="方正仿宋_GBK" w:hAnsi="方正仿宋_GBK" w:eastAsia="方正仿宋_GBK" w:cs="方正仿宋_GBK"/>
                <w:sz w:val="32"/>
                <w:szCs w:val="32"/>
              </w:rPr>
              <w:t>采购项目</w:t>
            </w:r>
          </w:p>
        </w:tc>
        <w:tc>
          <w:tcPr>
            <w:tcW w:w="2694" w:type="dxa"/>
            <w:vAlign w:val="center"/>
          </w:tcPr>
          <w:p w14:paraId="29D20E51">
            <w:pPr>
              <w:widowControl/>
              <w:spacing w:line="600" w:lineRule="exact"/>
              <w:jc w:val="center"/>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lang w:val="en-US" w:eastAsia="zh-CN"/>
              </w:rPr>
              <w:t>40000</w:t>
            </w:r>
            <w:r>
              <w:rPr>
                <w:rFonts w:hint="eastAsia" w:ascii="方正仿宋_GBK" w:hAnsi="方正仿宋_GBK" w:eastAsia="方正仿宋_GBK" w:cs="方正仿宋_GBK"/>
                <w:sz w:val="32"/>
                <w:szCs w:val="32"/>
              </w:rPr>
              <w:t>元/年</w:t>
            </w:r>
          </w:p>
        </w:tc>
        <w:tc>
          <w:tcPr>
            <w:tcW w:w="3118" w:type="dxa"/>
            <w:vAlign w:val="center"/>
          </w:tcPr>
          <w:p w14:paraId="14A1193E">
            <w:pPr>
              <w:widowControl/>
              <w:spacing w:line="600" w:lineRule="exact"/>
              <w:ind w:firstLine="320" w:firstLineChars="100"/>
              <w:jc w:val="left"/>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成交人1名</w:t>
            </w:r>
          </w:p>
        </w:tc>
      </w:tr>
    </w:tbl>
    <w:p w14:paraId="1A112A86">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方正黑体_GBK" w:hAnsi="方正黑体_GBK" w:eastAsia="方正黑体_GBK" w:cs="方正黑体_GBK"/>
          <w:b w:val="0"/>
          <w:bCs/>
          <w:sz w:val="32"/>
          <w:szCs w:val="32"/>
        </w:rPr>
      </w:pPr>
      <w:r>
        <w:rPr>
          <w:rFonts w:hint="eastAsia" w:ascii="方正黑体_GBK" w:hAnsi="方正黑体_GBK" w:eastAsia="方正黑体_GBK" w:cs="方正黑体_GBK"/>
          <w:b w:val="0"/>
          <w:bCs/>
          <w:sz w:val="32"/>
          <w:szCs w:val="32"/>
        </w:rPr>
        <w:t>二、供应商资格要求</w:t>
      </w:r>
    </w:p>
    <w:p w14:paraId="70742C6C">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合格供应商应首先符合政府采购法第二十二条规定的基本条件，同时符合根据该项目特点设置的特定资格条件。</w:t>
      </w:r>
    </w:p>
    <w:p w14:paraId="4C0BB844">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（一）基本资格条件</w:t>
      </w:r>
    </w:p>
    <w:p w14:paraId="4F2DB669">
      <w:pPr>
        <w:keepNext w:val="0"/>
        <w:keepLines w:val="0"/>
        <w:pageBreakBefore w:val="0"/>
        <w:widowControl/>
        <w:kinsoku/>
        <w:wordWrap/>
        <w:overflowPunct/>
        <w:topLinePunct w:val="0"/>
        <w:autoSpaceDE/>
        <w:autoSpaceDN/>
        <w:bidi w:val="0"/>
        <w:adjustRightInd/>
        <w:snapToGrid/>
        <w:spacing w:line="600" w:lineRule="exact"/>
        <w:ind w:firstLine="640" w:firstLineChars="200"/>
        <w:jc w:val="left"/>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1</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具有独立承担民事责任的能力；</w:t>
      </w:r>
    </w:p>
    <w:p w14:paraId="4A918455">
      <w:pPr>
        <w:keepNext w:val="0"/>
        <w:keepLines w:val="0"/>
        <w:pageBreakBefore w:val="0"/>
        <w:widowControl/>
        <w:kinsoku/>
        <w:wordWrap/>
        <w:overflowPunct/>
        <w:topLinePunct w:val="0"/>
        <w:autoSpaceDE/>
        <w:autoSpaceDN/>
        <w:bidi w:val="0"/>
        <w:adjustRightInd/>
        <w:snapToGrid/>
        <w:spacing w:line="600" w:lineRule="exact"/>
        <w:ind w:firstLine="640" w:firstLineChars="200"/>
        <w:jc w:val="left"/>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2</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具有良好的商业信誉和健全的财务会计制度；</w:t>
      </w:r>
    </w:p>
    <w:p w14:paraId="3BF5A0F5">
      <w:pPr>
        <w:keepNext w:val="0"/>
        <w:keepLines w:val="0"/>
        <w:pageBreakBefore w:val="0"/>
        <w:widowControl/>
        <w:kinsoku/>
        <w:wordWrap/>
        <w:overflowPunct/>
        <w:topLinePunct w:val="0"/>
        <w:autoSpaceDE/>
        <w:autoSpaceDN/>
        <w:bidi w:val="0"/>
        <w:adjustRightInd/>
        <w:snapToGrid/>
        <w:spacing w:line="600" w:lineRule="exact"/>
        <w:ind w:firstLine="640" w:firstLineChars="200"/>
        <w:jc w:val="left"/>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3</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具有履行合同所必需的专业技术能力；</w:t>
      </w:r>
    </w:p>
    <w:p w14:paraId="17CCED1C">
      <w:pPr>
        <w:keepNext w:val="0"/>
        <w:keepLines w:val="0"/>
        <w:pageBreakBefore w:val="0"/>
        <w:widowControl/>
        <w:kinsoku/>
        <w:wordWrap/>
        <w:overflowPunct/>
        <w:topLinePunct w:val="0"/>
        <w:autoSpaceDE/>
        <w:autoSpaceDN/>
        <w:bidi w:val="0"/>
        <w:adjustRightInd/>
        <w:snapToGrid/>
        <w:spacing w:line="600" w:lineRule="exact"/>
        <w:ind w:firstLine="640" w:firstLineChars="200"/>
        <w:jc w:val="left"/>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4</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有依法缴纳税收和社会保障资金的良好记录；</w:t>
      </w:r>
    </w:p>
    <w:p w14:paraId="270E4ADF">
      <w:pPr>
        <w:keepNext w:val="0"/>
        <w:keepLines w:val="0"/>
        <w:pageBreakBefore w:val="0"/>
        <w:widowControl/>
        <w:kinsoku/>
        <w:wordWrap/>
        <w:overflowPunct/>
        <w:topLinePunct w:val="0"/>
        <w:autoSpaceDE/>
        <w:autoSpaceDN/>
        <w:bidi w:val="0"/>
        <w:adjustRightInd/>
        <w:snapToGrid/>
        <w:spacing w:line="600" w:lineRule="exact"/>
        <w:ind w:firstLine="640" w:firstLineChars="200"/>
        <w:jc w:val="left"/>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5</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参加政府采购活动前三年内，在经营活动中没有重大违法记录；</w:t>
      </w:r>
    </w:p>
    <w:p w14:paraId="1EF3DD3E">
      <w:pPr>
        <w:keepNext w:val="0"/>
        <w:keepLines w:val="0"/>
        <w:pageBreakBefore w:val="0"/>
        <w:widowControl/>
        <w:kinsoku/>
        <w:wordWrap/>
        <w:overflowPunct/>
        <w:topLinePunct w:val="0"/>
        <w:autoSpaceDE/>
        <w:autoSpaceDN/>
        <w:bidi w:val="0"/>
        <w:adjustRightInd/>
        <w:snapToGrid/>
        <w:spacing w:line="600" w:lineRule="exact"/>
        <w:ind w:firstLine="640" w:firstLineChars="200"/>
        <w:jc w:val="left"/>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6</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无《重庆市财政局关于印发重庆市政府采购常见违规违法行为清单的通知》（渝财采购〔2022〕7号）中的违法行为；</w:t>
      </w:r>
    </w:p>
    <w:p w14:paraId="1EEFDDE7">
      <w:pPr>
        <w:keepNext w:val="0"/>
        <w:keepLines w:val="0"/>
        <w:pageBreakBefore w:val="0"/>
        <w:widowControl/>
        <w:kinsoku/>
        <w:wordWrap/>
        <w:overflowPunct/>
        <w:topLinePunct w:val="0"/>
        <w:autoSpaceDE/>
        <w:autoSpaceDN/>
        <w:bidi w:val="0"/>
        <w:adjustRightInd/>
        <w:snapToGrid/>
        <w:spacing w:line="600" w:lineRule="exact"/>
        <w:ind w:firstLine="640" w:firstLineChars="200"/>
        <w:jc w:val="left"/>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7</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法律、行政法规规定的其他条件。</w:t>
      </w:r>
    </w:p>
    <w:p w14:paraId="31BE0DC9">
      <w:pPr>
        <w:keepNext w:val="0"/>
        <w:keepLines w:val="0"/>
        <w:pageBreakBefore w:val="0"/>
        <w:widowControl/>
        <w:kinsoku/>
        <w:wordWrap/>
        <w:overflowPunct/>
        <w:topLinePunct w:val="0"/>
        <w:autoSpaceDE/>
        <w:autoSpaceDN/>
        <w:bidi w:val="0"/>
        <w:adjustRightInd/>
        <w:snapToGrid/>
        <w:spacing w:line="600" w:lineRule="exact"/>
        <w:ind w:firstLine="640" w:firstLineChars="200"/>
        <w:jc w:val="left"/>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（二）本项目的特定资格要求：必须具有有效的保险许可证。</w:t>
      </w:r>
    </w:p>
    <w:p w14:paraId="15128D28">
      <w:pPr>
        <w:keepNext w:val="0"/>
        <w:keepLines w:val="0"/>
        <w:pageBreakBefore w:val="0"/>
        <w:widowControl/>
        <w:kinsoku/>
        <w:wordWrap/>
        <w:overflowPunct/>
        <w:topLinePunct w:val="0"/>
        <w:autoSpaceDE/>
        <w:autoSpaceDN/>
        <w:bidi w:val="0"/>
        <w:adjustRightInd/>
        <w:snapToGrid/>
        <w:spacing w:line="600" w:lineRule="exact"/>
        <w:ind w:firstLine="640" w:firstLineChars="200"/>
        <w:jc w:val="left"/>
        <w:textAlignment w:val="auto"/>
        <w:rPr>
          <w:rFonts w:hint="eastAsia" w:ascii="方正仿宋_GBK" w:hAnsi="方正仿宋_GBK" w:eastAsia="方正仿宋_GBK" w:cs="方正仿宋_GBK"/>
          <w:sz w:val="32"/>
          <w:szCs w:val="32"/>
          <w:highlight w:val="yellow"/>
        </w:rPr>
      </w:pPr>
      <w:r>
        <w:rPr>
          <w:rFonts w:hint="eastAsia" w:ascii="方正仿宋_GBK" w:hAnsi="方正仿宋_GBK" w:eastAsia="方正仿宋_GBK" w:cs="方正仿宋_GBK"/>
          <w:sz w:val="32"/>
          <w:szCs w:val="32"/>
        </w:rPr>
        <w:t>（三）本项目不接受联合体参与投标，不允许分包、转包。</w:t>
      </w:r>
    </w:p>
    <w:p w14:paraId="5CED0F9B">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方正黑体_GBK" w:hAnsi="方正黑体_GBK" w:eastAsia="方正黑体_GBK" w:cs="方正黑体_GBK"/>
          <w:b w:val="0"/>
          <w:bCs/>
          <w:sz w:val="32"/>
          <w:szCs w:val="32"/>
        </w:rPr>
      </w:pPr>
      <w:r>
        <w:rPr>
          <w:rFonts w:hint="eastAsia" w:ascii="方正黑体_GBK" w:hAnsi="方正黑体_GBK" w:eastAsia="方正黑体_GBK" w:cs="方正黑体_GBK"/>
          <w:b w:val="0"/>
          <w:bCs/>
          <w:sz w:val="32"/>
          <w:szCs w:val="32"/>
        </w:rPr>
        <w:t>三、项目基本情况</w:t>
      </w:r>
    </w:p>
    <w:p w14:paraId="51EBFB73">
      <w:pPr>
        <w:keepNext w:val="0"/>
        <w:keepLines w:val="0"/>
        <w:pageBreakBefore w:val="0"/>
        <w:widowControl w:val="0"/>
        <w:kinsoku/>
        <w:wordWrap/>
        <w:overflowPunct/>
        <w:topLinePunct w:val="0"/>
        <w:autoSpaceDE/>
        <w:autoSpaceDN/>
        <w:bidi w:val="0"/>
        <w:adjustRightInd/>
        <w:snapToGrid/>
        <w:spacing w:beforeAutospacing="0" w:afterAutospacing="0" w:line="600" w:lineRule="exact"/>
        <w:ind w:firstLine="640" w:firstLineChars="200"/>
        <w:textAlignment w:val="auto"/>
        <w:rPr>
          <w:rFonts w:hint="eastAsia" w:ascii="方正仿宋_GBK" w:hAnsi="Times New Roman" w:eastAsia="方正仿宋_GBK" w:cs="Times New Roman"/>
          <w:color w:val="auto"/>
          <w:sz w:val="32"/>
          <w:szCs w:val="32"/>
        </w:rPr>
      </w:pPr>
      <w:r>
        <w:rPr>
          <w:rFonts w:hint="eastAsia" w:ascii="方正仿宋_GBK" w:hAnsi="方正仿宋_GBK" w:eastAsia="方正仿宋_GBK" w:cs="方正仿宋_GBK"/>
          <w:kern w:val="2"/>
          <w:sz w:val="32"/>
          <w:szCs w:val="32"/>
          <w:lang w:val="en-US" w:eastAsia="zh-CN" w:bidi="ar-SA"/>
        </w:rPr>
        <w:t>（一）大湾中心卫生院概况：我院建于2011年，是一所集医疗、急救、预防、保健为一体基层医疗卫生机构，也是渝北辖区群众满意度较高的一所基层医疗机构；先后被评为规范化乡镇卫生院、平安医院，多次被评为先进单位、优秀团队等荣誉称号；建筑面积2996.08平方米，</w:t>
      </w:r>
      <w:r>
        <w:rPr>
          <w:rFonts w:hint="eastAsia" w:ascii="方正仿宋_GBK" w:hAnsi="方正仿宋_GBK" w:eastAsia="方正仿宋_GBK" w:cs="方正仿宋_GBK"/>
          <w:color w:val="auto"/>
          <w:sz w:val="32"/>
          <w:szCs w:val="32"/>
          <w:lang w:eastAsia="zh-CN"/>
        </w:rPr>
        <w:t>现</w:t>
      </w:r>
      <w:r>
        <w:rPr>
          <w:rFonts w:hint="eastAsia" w:ascii="方正仿宋_GBK" w:hAnsi="方正仿宋_GBK" w:eastAsia="方正仿宋_GBK" w:cs="方正仿宋_GBK"/>
          <w:color w:val="auto"/>
          <w:sz w:val="32"/>
          <w:szCs w:val="32"/>
        </w:rPr>
        <w:t>有职工46</w:t>
      </w:r>
      <w:r>
        <w:rPr>
          <w:rFonts w:hint="eastAsia" w:ascii="方正仿宋_GBK" w:hAnsi="方正仿宋_GBK" w:eastAsia="方正仿宋_GBK" w:cs="方正仿宋_GBK"/>
          <w:color w:val="auto"/>
          <w:sz w:val="32"/>
          <w:szCs w:val="32"/>
          <w:lang w:eastAsia="zh-CN"/>
        </w:rPr>
        <w:t>人</w:t>
      </w:r>
      <w:r>
        <w:rPr>
          <w:rFonts w:hint="eastAsia" w:ascii="方正仿宋_GBK" w:hAnsi="方正仿宋_GBK" w:eastAsia="方正仿宋_GBK" w:cs="方正仿宋_GBK"/>
          <w:color w:val="auto"/>
          <w:sz w:val="32"/>
          <w:szCs w:val="32"/>
        </w:rPr>
        <w:t>，</w:t>
      </w:r>
      <w:r>
        <w:rPr>
          <w:rFonts w:hint="eastAsia" w:ascii="方正仿宋_GBK" w:eastAsia="方正仿宋_GBK"/>
          <w:color w:val="auto"/>
          <w:sz w:val="32"/>
          <w:szCs w:val="32"/>
        </w:rPr>
        <w:t>其中，卫生专业技术人员39人</w:t>
      </w:r>
      <w:r>
        <w:rPr>
          <w:rFonts w:hint="eastAsia" w:ascii="方正仿宋_GBK" w:eastAsia="方正仿宋_GBK"/>
          <w:color w:val="auto"/>
          <w:sz w:val="32"/>
          <w:szCs w:val="32"/>
          <w:lang w:eastAsia="zh-CN"/>
        </w:rPr>
        <w:t>，</w:t>
      </w:r>
      <w:r>
        <w:rPr>
          <w:rFonts w:hint="eastAsia" w:ascii="方正仿宋_GBK" w:hAnsi="方正仿宋_GBK" w:eastAsia="方正仿宋_GBK" w:cs="方正仿宋_GBK"/>
          <w:color w:val="auto"/>
          <w:sz w:val="32"/>
          <w:szCs w:val="32"/>
          <w:lang w:eastAsia="zh-CN"/>
        </w:rPr>
        <w:t>副高</w:t>
      </w:r>
      <w:r>
        <w:rPr>
          <w:rFonts w:hint="eastAsia" w:ascii="方正仿宋_GBK" w:hAnsi="方正仿宋_GBK" w:eastAsia="方正仿宋_GBK" w:cs="方正仿宋_GBK"/>
          <w:color w:val="auto"/>
          <w:sz w:val="32"/>
          <w:szCs w:val="32"/>
          <w:lang w:val="en-US" w:eastAsia="zh-CN"/>
        </w:rPr>
        <w:t>2名、中级职称人员11人，规培医生4人，全科医生9人，医院有大湾和高嘴两个院区，</w:t>
      </w:r>
      <w:r>
        <w:rPr>
          <w:rFonts w:hint="eastAsia" w:ascii="方正仿宋_GBK" w:eastAsia="方正仿宋_GBK"/>
          <w:color w:val="auto"/>
          <w:sz w:val="32"/>
          <w:szCs w:val="32"/>
        </w:rPr>
        <w:t>开设有内科、外科、</w:t>
      </w:r>
      <w:r>
        <w:rPr>
          <w:rFonts w:hint="eastAsia" w:ascii="方正仿宋_GBK" w:eastAsia="方正仿宋_GBK"/>
          <w:color w:val="auto"/>
          <w:sz w:val="32"/>
          <w:szCs w:val="32"/>
          <w:lang w:eastAsia="zh-CN"/>
        </w:rPr>
        <w:t>儿科、</w:t>
      </w:r>
      <w:r>
        <w:rPr>
          <w:rFonts w:hint="eastAsia" w:ascii="方正仿宋_GBK" w:eastAsia="方正仿宋_GBK"/>
          <w:color w:val="auto"/>
          <w:sz w:val="32"/>
          <w:szCs w:val="32"/>
        </w:rPr>
        <w:t>中医理疗科</w:t>
      </w:r>
      <w:r>
        <w:rPr>
          <w:rFonts w:hint="eastAsia" w:ascii="方正仿宋_GBK" w:eastAsia="方正仿宋_GBK"/>
          <w:color w:val="auto"/>
          <w:sz w:val="32"/>
          <w:szCs w:val="32"/>
          <w:lang w:eastAsia="zh-CN"/>
        </w:rPr>
        <w:t>等临床科室；</w:t>
      </w:r>
      <w:r>
        <w:rPr>
          <w:rFonts w:hint="eastAsia" w:ascii="方正仿宋_GBK" w:hAnsi="Times New Roman" w:eastAsia="方正仿宋_GBK" w:cs="Times New Roman"/>
          <w:color w:val="auto"/>
          <w:sz w:val="32"/>
          <w:szCs w:val="32"/>
        </w:rPr>
        <w:t>拥有DR、彩超、</w:t>
      </w:r>
      <w:r>
        <w:rPr>
          <w:rFonts w:hint="eastAsia" w:ascii="方正仿宋_GBK" w:hAnsi="Times New Roman" w:eastAsia="方正仿宋_GBK" w:cs="Times New Roman"/>
          <w:color w:val="auto"/>
          <w:sz w:val="32"/>
          <w:szCs w:val="32"/>
          <w:lang w:eastAsia="zh-CN"/>
        </w:rPr>
        <w:t>超声骨密度仪、</w:t>
      </w:r>
      <w:r>
        <w:rPr>
          <w:rFonts w:hint="eastAsia" w:ascii="方正仿宋_GBK" w:hAnsi="Times New Roman" w:eastAsia="方正仿宋_GBK" w:cs="Times New Roman"/>
          <w:color w:val="auto"/>
          <w:sz w:val="32"/>
          <w:szCs w:val="32"/>
        </w:rPr>
        <w:t>经颅多普勒、</w:t>
      </w:r>
      <w:r>
        <w:rPr>
          <w:rFonts w:hint="eastAsia" w:ascii="方正仿宋_GBK" w:eastAsia="方正仿宋_GBK"/>
          <w:color w:val="auto"/>
          <w:sz w:val="32"/>
          <w:szCs w:val="32"/>
        </w:rPr>
        <w:t>全自动生化仪</w:t>
      </w:r>
      <w:r>
        <w:rPr>
          <w:rFonts w:hint="eastAsia" w:ascii="方正仿宋_GBK" w:eastAsia="方正仿宋_GBK"/>
          <w:color w:val="auto"/>
          <w:sz w:val="32"/>
          <w:szCs w:val="32"/>
          <w:lang w:eastAsia="zh-CN"/>
        </w:rPr>
        <w:t>、肺功能呼吸仪等检查设备；有</w:t>
      </w:r>
      <w:r>
        <w:rPr>
          <w:rFonts w:hint="eastAsia" w:ascii="方正仿宋_GBK" w:eastAsia="方正仿宋_GBK"/>
          <w:color w:val="auto"/>
          <w:sz w:val="32"/>
          <w:szCs w:val="32"/>
        </w:rPr>
        <w:t>颈腰椎牵引、中频脉冲电治疗仪、</w:t>
      </w:r>
      <w:r>
        <w:rPr>
          <w:rFonts w:hint="eastAsia" w:ascii="方正仿宋_GBK" w:hAnsi="Times New Roman" w:eastAsia="方正仿宋_GBK" w:cs="Times New Roman"/>
          <w:color w:val="auto"/>
          <w:sz w:val="32"/>
          <w:szCs w:val="32"/>
        </w:rPr>
        <w:t>空气波压力循环治疗仪、微波治疗仪等</w:t>
      </w:r>
      <w:r>
        <w:rPr>
          <w:rFonts w:hint="eastAsia" w:ascii="方正仿宋_GBK" w:hAnsi="Times New Roman" w:eastAsia="方正仿宋_GBK" w:cs="Times New Roman"/>
          <w:color w:val="auto"/>
          <w:sz w:val="32"/>
          <w:szCs w:val="32"/>
          <w:lang w:eastAsia="zh-CN"/>
        </w:rPr>
        <w:t>中医理疗</w:t>
      </w:r>
      <w:r>
        <w:rPr>
          <w:rFonts w:hint="eastAsia" w:ascii="方正仿宋_GBK" w:hAnsi="Times New Roman" w:eastAsia="方正仿宋_GBK" w:cs="Times New Roman"/>
          <w:color w:val="auto"/>
          <w:sz w:val="32"/>
          <w:szCs w:val="32"/>
        </w:rPr>
        <w:t>设备</w:t>
      </w:r>
      <w:r>
        <w:rPr>
          <w:rFonts w:hint="eastAsia" w:ascii="方正仿宋_GBK" w:eastAsia="方正仿宋_GBK"/>
          <w:color w:val="auto"/>
          <w:sz w:val="32"/>
          <w:szCs w:val="32"/>
          <w:lang w:eastAsia="zh-CN"/>
        </w:rPr>
        <w:t>；编制</w:t>
      </w:r>
      <w:r>
        <w:rPr>
          <w:rFonts w:hint="eastAsia" w:ascii="方正仿宋_GBK" w:eastAsia="方正仿宋_GBK"/>
          <w:color w:val="auto"/>
          <w:sz w:val="32"/>
          <w:szCs w:val="32"/>
        </w:rPr>
        <w:t>床位60张</w:t>
      </w:r>
      <w:r>
        <w:rPr>
          <w:rFonts w:hint="eastAsia" w:ascii="方正仿宋_GBK" w:eastAsia="方正仿宋_GBK"/>
          <w:color w:val="auto"/>
          <w:sz w:val="32"/>
          <w:szCs w:val="32"/>
          <w:lang w:eastAsia="zh-CN"/>
        </w:rPr>
        <w:t>（</w:t>
      </w:r>
      <w:r>
        <w:rPr>
          <w:rFonts w:hint="eastAsia" w:ascii="方正仿宋_GBK" w:eastAsia="方正仿宋_GBK"/>
          <w:color w:val="auto"/>
          <w:sz w:val="32"/>
          <w:szCs w:val="32"/>
        </w:rPr>
        <w:t>其中院本部4</w:t>
      </w:r>
      <w:r>
        <w:rPr>
          <w:rFonts w:hint="eastAsia" w:ascii="方正仿宋_GBK" w:eastAsia="方正仿宋_GBK"/>
          <w:color w:val="auto"/>
          <w:sz w:val="32"/>
          <w:szCs w:val="32"/>
          <w:lang w:val="en-US" w:eastAsia="zh-CN"/>
        </w:rPr>
        <w:t>5张、高嘴分院15张</w:t>
      </w:r>
      <w:r>
        <w:rPr>
          <w:rFonts w:hint="eastAsia" w:ascii="方正仿宋_GBK" w:eastAsia="方正仿宋_GBK"/>
          <w:color w:val="auto"/>
          <w:sz w:val="32"/>
          <w:szCs w:val="32"/>
          <w:lang w:eastAsia="zh-CN"/>
        </w:rPr>
        <w:t>）</w:t>
      </w:r>
      <w:r>
        <w:rPr>
          <w:rFonts w:hint="eastAsia" w:ascii="方正仿宋_GBK" w:eastAsia="方正仿宋_GBK"/>
          <w:color w:val="auto"/>
          <w:sz w:val="32"/>
          <w:szCs w:val="32"/>
          <w:lang w:val="en-US" w:eastAsia="zh-CN"/>
        </w:rPr>
        <w:t>，</w:t>
      </w:r>
      <w:r>
        <w:rPr>
          <w:rFonts w:hint="eastAsia" w:ascii="方正仿宋_GBK" w:eastAsia="方正仿宋_GBK"/>
          <w:color w:val="auto"/>
          <w:sz w:val="32"/>
          <w:szCs w:val="32"/>
          <w:lang w:eastAsia="zh-CN"/>
        </w:rPr>
        <w:t>能满足大湾辖区及周边居民常见病、多发病的门急诊及住院需求</w:t>
      </w:r>
      <w:r>
        <w:rPr>
          <w:rFonts w:hint="eastAsia" w:ascii="方正仿宋_GBK" w:hAnsi="Times New Roman" w:eastAsia="方正仿宋_GBK" w:cs="Times New Roman"/>
          <w:color w:val="auto"/>
          <w:sz w:val="32"/>
          <w:szCs w:val="32"/>
        </w:rPr>
        <w:t>。</w:t>
      </w:r>
    </w:p>
    <w:p w14:paraId="73B4D091">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（二）用途：医疗责任险为转嫁医疗机构的责任风险和医务人员的执业风险、维护患者的合法权益的最有效的、合法的社会分担机制。</w:t>
      </w:r>
    </w:p>
    <w:p w14:paraId="3C5C50BD">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（三）整体要求：</w:t>
      </w:r>
    </w:p>
    <w:p w14:paraId="415BAC44">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b/>
          <w:sz w:val="32"/>
          <w:szCs w:val="32"/>
        </w:rPr>
      </w:pPr>
      <w:r>
        <w:rPr>
          <w:rFonts w:hint="eastAsia" w:ascii="方正仿宋_GBK" w:hAnsi="方正仿宋_GBK" w:eastAsia="方正仿宋_GBK" w:cs="方正仿宋_GBK"/>
          <w:sz w:val="32"/>
          <w:szCs w:val="32"/>
        </w:rPr>
        <w:t>1</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医疗责任险：在保险期间或保险合同载明的追溯期内，被保险人及其投保医务人员在保险合同载明的区域范围内从事诊疗护理活动中，因执业过失造成患者人身损害，由患者或其近亲属在保险期间内首次向被保险人提出损害赔偿请求，依照中华人民共和国法律（港、澳、台地区除外）应由被保险人承担的经济赔偿责任，保险人根据本保险合同的约定负责赔偿。保险事故发生后，被保险人因保险事故而被提起仲裁或者诉讼的，对应由被保险人支付的仲裁或诉讼费用以及事先经保险人书面同意支付的其它必要的、合理的费用（简称“法律费用”）。</w:t>
      </w:r>
    </w:p>
    <w:p w14:paraId="021B3A3F">
      <w:pPr>
        <w:pStyle w:val="2"/>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（四）保险内容组成：供应商至少应提供以下</w:t>
      </w:r>
      <w:r>
        <w:rPr>
          <w:rFonts w:hint="eastAsia" w:ascii="方正仿宋_GBK" w:hAnsi="方正仿宋_GBK" w:eastAsia="方正仿宋_GBK" w:cs="方正仿宋_GBK"/>
          <w:sz w:val="32"/>
          <w:szCs w:val="32"/>
          <w:lang w:val="en-US" w:eastAsia="zh-CN"/>
        </w:rPr>
        <w:t>四</w:t>
      </w:r>
      <w:r>
        <w:rPr>
          <w:rFonts w:hint="eastAsia" w:ascii="方正仿宋_GBK" w:hAnsi="方正仿宋_GBK" w:eastAsia="方正仿宋_GBK" w:cs="方正仿宋_GBK"/>
          <w:sz w:val="32"/>
          <w:szCs w:val="32"/>
        </w:rPr>
        <w:t>项保险内容，且赔偿限额不低于相应金额。</w:t>
      </w:r>
    </w:p>
    <w:p w14:paraId="4A475162">
      <w:pPr>
        <w:pStyle w:val="2"/>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1.基本保</w:t>
      </w:r>
      <w:r>
        <w:rPr>
          <w:rFonts w:hint="eastAsia" w:ascii="方正仿宋_GBK" w:hAnsi="方正仿宋_GBK" w:eastAsia="方正仿宋_GBK" w:cs="方正仿宋_GBK"/>
          <w:sz w:val="32"/>
          <w:szCs w:val="32"/>
          <w:lang w:val="en-US" w:eastAsia="zh-CN"/>
        </w:rPr>
        <w:t>额</w:t>
      </w:r>
      <w:r>
        <w:rPr>
          <w:rFonts w:hint="eastAsia" w:ascii="方正仿宋_GBK" w:hAnsi="方正仿宋_GBK" w:eastAsia="方正仿宋_GBK" w:cs="方正仿宋_GBK"/>
          <w:sz w:val="32"/>
          <w:szCs w:val="32"/>
        </w:rPr>
        <w:t>：</w:t>
      </w:r>
    </w:p>
    <w:tbl>
      <w:tblPr>
        <w:tblStyle w:val="14"/>
        <w:tblW w:w="9229" w:type="dxa"/>
        <w:tblInd w:w="9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44"/>
        <w:gridCol w:w="4034"/>
        <w:gridCol w:w="2551"/>
      </w:tblGrid>
      <w:tr w14:paraId="26A603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6678" w:type="dxa"/>
            <w:gridSpan w:val="2"/>
            <w:shd w:val="clear" w:color="auto" w:fill="auto"/>
            <w:noWrap/>
            <w:vAlign w:val="bottom"/>
          </w:tcPr>
          <w:p w14:paraId="34707471">
            <w:pPr>
              <w:pStyle w:val="2"/>
              <w:spacing w:line="500" w:lineRule="exact"/>
              <w:ind w:firstLine="640" w:firstLineChars="200"/>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　项目</w:t>
            </w:r>
          </w:p>
        </w:tc>
        <w:tc>
          <w:tcPr>
            <w:tcW w:w="2551" w:type="dxa"/>
            <w:shd w:val="clear" w:color="auto" w:fill="auto"/>
            <w:noWrap/>
            <w:vAlign w:val="bottom"/>
          </w:tcPr>
          <w:p w14:paraId="77213A75">
            <w:pPr>
              <w:pStyle w:val="2"/>
              <w:spacing w:line="500" w:lineRule="exact"/>
              <w:jc w:val="center"/>
              <w:rPr>
                <w:rFonts w:hint="default"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rPr>
              <w:t>金额</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lang w:val="en-US" w:eastAsia="zh-CN"/>
              </w:rPr>
              <w:t>元）</w:t>
            </w:r>
          </w:p>
        </w:tc>
      </w:tr>
      <w:tr w14:paraId="4C4C0D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6678" w:type="dxa"/>
            <w:gridSpan w:val="2"/>
            <w:shd w:val="clear" w:color="auto" w:fill="auto"/>
            <w:noWrap/>
            <w:vAlign w:val="bottom"/>
          </w:tcPr>
          <w:p w14:paraId="3F5EAD5F">
            <w:pPr>
              <w:pStyle w:val="2"/>
              <w:spacing w:line="500" w:lineRule="exact"/>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每次事故赔偿限额</w:t>
            </w:r>
          </w:p>
        </w:tc>
        <w:tc>
          <w:tcPr>
            <w:tcW w:w="2551" w:type="dxa"/>
            <w:shd w:val="clear" w:color="auto" w:fill="auto"/>
            <w:noWrap/>
            <w:vAlign w:val="bottom"/>
          </w:tcPr>
          <w:p w14:paraId="642B9C24">
            <w:pPr>
              <w:pStyle w:val="2"/>
              <w:spacing w:line="500" w:lineRule="exact"/>
              <w:jc w:val="center"/>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lang w:val="en-US" w:eastAsia="zh-CN"/>
              </w:rPr>
              <w:t>4</w:t>
            </w:r>
            <w:r>
              <w:rPr>
                <w:rFonts w:hint="eastAsia" w:ascii="方正仿宋_GBK" w:hAnsi="方正仿宋_GBK" w:eastAsia="方正仿宋_GBK" w:cs="方正仿宋_GBK"/>
                <w:sz w:val="32"/>
                <w:szCs w:val="32"/>
              </w:rPr>
              <w:t>0万</w:t>
            </w:r>
          </w:p>
        </w:tc>
      </w:tr>
      <w:tr w14:paraId="063CB4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2644" w:type="dxa"/>
            <w:vMerge w:val="restart"/>
            <w:shd w:val="clear" w:color="auto" w:fill="auto"/>
            <w:noWrap/>
            <w:vAlign w:val="center"/>
          </w:tcPr>
          <w:p w14:paraId="2DAA4A85">
            <w:pPr>
              <w:pStyle w:val="2"/>
              <w:spacing w:line="500" w:lineRule="exact"/>
              <w:jc w:val="center"/>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其中</w:t>
            </w:r>
          </w:p>
        </w:tc>
        <w:tc>
          <w:tcPr>
            <w:tcW w:w="4034" w:type="dxa"/>
            <w:shd w:val="clear" w:color="auto" w:fill="auto"/>
            <w:noWrap/>
            <w:vAlign w:val="bottom"/>
          </w:tcPr>
          <w:p w14:paraId="73BB3B62">
            <w:pPr>
              <w:pStyle w:val="2"/>
              <w:spacing w:line="500" w:lineRule="exact"/>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死亡赔偿限额</w:t>
            </w:r>
          </w:p>
        </w:tc>
        <w:tc>
          <w:tcPr>
            <w:tcW w:w="2551" w:type="dxa"/>
            <w:shd w:val="clear" w:color="auto" w:fill="auto"/>
            <w:noWrap/>
            <w:vAlign w:val="bottom"/>
          </w:tcPr>
          <w:p w14:paraId="30065BFD">
            <w:pPr>
              <w:pStyle w:val="2"/>
              <w:spacing w:line="500" w:lineRule="exact"/>
              <w:jc w:val="center"/>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lang w:val="en-US" w:eastAsia="zh-CN"/>
              </w:rPr>
              <w:t>35</w:t>
            </w:r>
            <w:r>
              <w:rPr>
                <w:rFonts w:hint="eastAsia" w:ascii="方正仿宋_GBK" w:hAnsi="方正仿宋_GBK" w:eastAsia="方正仿宋_GBK" w:cs="方正仿宋_GBK"/>
                <w:sz w:val="32"/>
                <w:szCs w:val="32"/>
              </w:rPr>
              <w:t>万</w:t>
            </w:r>
          </w:p>
        </w:tc>
      </w:tr>
      <w:tr w14:paraId="4A96D9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2644" w:type="dxa"/>
            <w:vMerge w:val="continue"/>
            <w:shd w:val="clear" w:color="auto" w:fill="auto"/>
            <w:noWrap/>
            <w:vAlign w:val="bottom"/>
          </w:tcPr>
          <w:p w14:paraId="75274140">
            <w:pPr>
              <w:pStyle w:val="2"/>
              <w:spacing w:line="500" w:lineRule="exact"/>
              <w:ind w:firstLine="640" w:firstLineChars="200"/>
              <w:rPr>
                <w:rFonts w:hint="eastAsia" w:ascii="方正仿宋_GBK" w:hAnsi="方正仿宋_GBK" w:eastAsia="方正仿宋_GBK" w:cs="方正仿宋_GBK"/>
                <w:sz w:val="32"/>
                <w:szCs w:val="32"/>
              </w:rPr>
            </w:pPr>
          </w:p>
        </w:tc>
        <w:tc>
          <w:tcPr>
            <w:tcW w:w="4034" w:type="dxa"/>
            <w:shd w:val="clear" w:color="auto" w:fill="auto"/>
            <w:noWrap/>
            <w:vAlign w:val="bottom"/>
          </w:tcPr>
          <w:p w14:paraId="17478C1C">
            <w:pPr>
              <w:pStyle w:val="2"/>
              <w:spacing w:line="500" w:lineRule="exact"/>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伤残赔偿限额</w:t>
            </w:r>
          </w:p>
        </w:tc>
        <w:tc>
          <w:tcPr>
            <w:tcW w:w="2551" w:type="dxa"/>
            <w:shd w:val="clear" w:color="auto" w:fill="auto"/>
            <w:noWrap/>
            <w:vAlign w:val="bottom"/>
          </w:tcPr>
          <w:p w14:paraId="5DC4A155">
            <w:pPr>
              <w:pStyle w:val="2"/>
              <w:spacing w:line="500" w:lineRule="exact"/>
              <w:jc w:val="center"/>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lang w:val="en-US" w:eastAsia="zh-CN"/>
              </w:rPr>
              <w:t>2</w:t>
            </w:r>
            <w:r>
              <w:rPr>
                <w:rFonts w:hint="eastAsia" w:ascii="方正仿宋_GBK" w:hAnsi="方正仿宋_GBK" w:eastAsia="方正仿宋_GBK" w:cs="方正仿宋_GBK"/>
                <w:sz w:val="32"/>
                <w:szCs w:val="32"/>
              </w:rPr>
              <w:t>0万</w:t>
            </w:r>
          </w:p>
        </w:tc>
      </w:tr>
      <w:tr w14:paraId="36E925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2644" w:type="dxa"/>
            <w:vMerge w:val="continue"/>
            <w:shd w:val="clear" w:color="auto" w:fill="auto"/>
            <w:noWrap/>
            <w:vAlign w:val="bottom"/>
          </w:tcPr>
          <w:p w14:paraId="64DAC645">
            <w:pPr>
              <w:pStyle w:val="2"/>
              <w:spacing w:line="500" w:lineRule="exact"/>
              <w:ind w:firstLine="640" w:firstLineChars="200"/>
              <w:rPr>
                <w:rFonts w:hint="eastAsia" w:ascii="方正仿宋_GBK" w:hAnsi="方正仿宋_GBK" w:eastAsia="方正仿宋_GBK" w:cs="方正仿宋_GBK"/>
                <w:sz w:val="32"/>
                <w:szCs w:val="32"/>
              </w:rPr>
            </w:pPr>
          </w:p>
        </w:tc>
        <w:tc>
          <w:tcPr>
            <w:tcW w:w="4034" w:type="dxa"/>
            <w:shd w:val="clear" w:color="auto" w:fill="auto"/>
            <w:noWrap/>
            <w:vAlign w:val="bottom"/>
          </w:tcPr>
          <w:p w14:paraId="35A6B95D">
            <w:pPr>
              <w:pStyle w:val="2"/>
              <w:spacing w:line="500" w:lineRule="exact"/>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医疗费赔偿限额</w:t>
            </w:r>
          </w:p>
        </w:tc>
        <w:tc>
          <w:tcPr>
            <w:tcW w:w="2551" w:type="dxa"/>
            <w:shd w:val="clear" w:color="auto" w:fill="auto"/>
            <w:noWrap/>
            <w:vAlign w:val="bottom"/>
          </w:tcPr>
          <w:p w14:paraId="34A52A65">
            <w:pPr>
              <w:pStyle w:val="2"/>
              <w:spacing w:line="500" w:lineRule="exact"/>
              <w:jc w:val="center"/>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lang w:val="en-US" w:eastAsia="zh-CN"/>
              </w:rPr>
              <w:t>2</w:t>
            </w:r>
            <w:r>
              <w:rPr>
                <w:rFonts w:hint="eastAsia" w:ascii="方正仿宋_GBK" w:hAnsi="方正仿宋_GBK" w:eastAsia="方正仿宋_GBK" w:cs="方正仿宋_GBK"/>
                <w:sz w:val="32"/>
                <w:szCs w:val="32"/>
              </w:rPr>
              <w:t>0万</w:t>
            </w:r>
          </w:p>
        </w:tc>
      </w:tr>
      <w:tr w14:paraId="37BF81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2644" w:type="dxa"/>
            <w:vMerge w:val="continue"/>
            <w:shd w:val="clear" w:color="auto" w:fill="auto"/>
            <w:noWrap/>
            <w:vAlign w:val="bottom"/>
          </w:tcPr>
          <w:p w14:paraId="76C62ADA">
            <w:pPr>
              <w:pStyle w:val="2"/>
              <w:spacing w:line="500" w:lineRule="exact"/>
              <w:ind w:firstLine="640" w:firstLineChars="200"/>
              <w:rPr>
                <w:rFonts w:hint="eastAsia" w:ascii="方正仿宋_GBK" w:hAnsi="方正仿宋_GBK" w:eastAsia="方正仿宋_GBK" w:cs="方正仿宋_GBK"/>
                <w:sz w:val="32"/>
                <w:szCs w:val="32"/>
              </w:rPr>
            </w:pPr>
          </w:p>
        </w:tc>
        <w:tc>
          <w:tcPr>
            <w:tcW w:w="4034" w:type="dxa"/>
            <w:shd w:val="clear" w:color="auto" w:fill="auto"/>
            <w:noWrap/>
            <w:vAlign w:val="bottom"/>
          </w:tcPr>
          <w:p w14:paraId="12683907">
            <w:pPr>
              <w:pStyle w:val="2"/>
              <w:spacing w:line="500" w:lineRule="exact"/>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精神损害抚慰金赔偿限额</w:t>
            </w:r>
          </w:p>
        </w:tc>
        <w:tc>
          <w:tcPr>
            <w:tcW w:w="2551" w:type="dxa"/>
            <w:shd w:val="clear" w:color="auto" w:fill="auto"/>
            <w:noWrap/>
            <w:vAlign w:val="bottom"/>
          </w:tcPr>
          <w:p w14:paraId="47FCAF97">
            <w:pPr>
              <w:pStyle w:val="2"/>
              <w:spacing w:line="500" w:lineRule="exact"/>
              <w:jc w:val="center"/>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5万</w:t>
            </w:r>
          </w:p>
        </w:tc>
      </w:tr>
      <w:tr w14:paraId="5B4B3E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6678" w:type="dxa"/>
            <w:gridSpan w:val="2"/>
            <w:shd w:val="clear" w:color="auto" w:fill="auto"/>
            <w:noWrap/>
            <w:vAlign w:val="bottom"/>
          </w:tcPr>
          <w:p w14:paraId="76B6A8B5">
            <w:pPr>
              <w:pStyle w:val="2"/>
              <w:spacing w:line="500" w:lineRule="exact"/>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年度累计赔偿限额</w:t>
            </w:r>
          </w:p>
        </w:tc>
        <w:tc>
          <w:tcPr>
            <w:tcW w:w="2551" w:type="dxa"/>
            <w:shd w:val="clear" w:color="auto" w:fill="auto"/>
            <w:noWrap/>
            <w:vAlign w:val="bottom"/>
          </w:tcPr>
          <w:p w14:paraId="45D61B7A">
            <w:pPr>
              <w:pStyle w:val="2"/>
              <w:spacing w:line="500" w:lineRule="exact"/>
              <w:jc w:val="center"/>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1</w:t>
            </w:r>
            <w:r>
              <w:rPr>
                <w:rFonts w:hint="eastAsia" w:ascii="方正仿宋_GBK" w:hAnsi="方正仿宋_GBK" w:eastAsia="方正仿宋_GBK" w:cs="方正仿宋_GBK"/>
                <w:sz w:val="32"/>
                <w:szCs w:val="32"/>
                <w:lang w:val="en-US" w:eastAsia="zh-CN"/>
              </w:rPr>
              <w:t>0</w:t>
            </w:r>
            <w:r>
              <w:rPr>
                <w:rFonts w:hint="eastAsia" w:ascii="方正仿宋_GBK" w:hAnsi="方正仿宋_GBK" w:eastAsia="方正仿宋_GBK" w:cs="方正仿宋_GBK"/>
                <w:sz w:val="32"/>
                <w:szCs w:val="32"/>
              </w:rPr>
              <w:t>0万</w:t>
            </w:r>
          </w:p>
        </w:tc>
      </w:tr>
    </w:tbl>
    <w:p w14:paraId="72F6DCF2">
      <w:pPr>
        <w:pStyle w:val="12"/>
        <w:keepNext w:val="0"/>
        <w:keepLines w:val="0"/>
        <w:pageBreakBefore w:val="0"/>
        <w:widowControl w:val="0"/>
        <w:kinsoku/>
        <w:wordWrap/>
        <w:overflowPunct/>
        <w:topLinePunct w:val="0"/>
        <w:autoSpaceDE/>
        <w:autoSpaceDN/>
        <w:bidi w:val="0"/>
        <w:adjustRightInd/>
        <w:snapToGrid/>
        <w:spacing w:beforeAutospacing="0" w:afterAutospacing="0" w:line="600" w:lineRule="exact"/>
        <w:ind w:firstLine="640" w:firstLineChars="200"/>
        <w:textAlignment w:val="auto"/>
        <w:rPr>
          <w:rFonts w:hint="eastAsia" w:ascii="方正仿宋_GBK" w:hAnsi="方正仿宋_GBK" w:eastAsia="方正仿宋_GBK" w:cs="方正仿宋_GBK"/>
          <w:kern w:val="2"/>
          <w:sz w:val="32"/>
          <w:szCs w:val="32"/>
        </w:rPr>
      </w:pPr>
      <w:r>
        <w:rPr>
          <w:rFonts w:hint="eastAsia" w:ascii="方正仿宋_GBK" w:hAnsi="方正仿宋_GBK" w:eastAsia="方正仿宋_GBK" w:cs="方正仿宋_GBK"/>
          <w:kern w:val="2"/>
          <w:sz w:val="32"/>
          <w:szCs w:val="32"/>
        </w:rPr>
        <w:t>以上各项赔偿限额包含了法定的赔偿项目及处理案件所必要的差旅、食宿、鉴定、诉讼等费用。</w:t>
      </w:r>
    </w:p>
    <w:p w14:paraId="551B8259">
      <w:pPr>
        <w:pStyle w:val="2"/>
        <w:keepNext w:val="0"/>
        <w:keepLines w:val="0"/>
        <w:pageBreakBefore w:val="0"/>
        <w:widowControl w:val="0"/>
        <w:kinsoku/>
        <w:wordWrap/>
        <w:overflowPunct/>
        <w:topLinePunct w:val="0"/>
        <w:autoSpaceDE/>
        <w:autoSpaceDN/>
        <w:bidi w:val="0"/>
        <w:adjustRightInd/>
        <w:snapToGrid/>
        <w:spacing w:beforeAutospacing="0" w:afterAutospacing="0" w:line="600" w:lineRule="exact"/>
        <w:ind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2.医务人员保费：</w:t>
      </w:r>
      <w:r>
        <w:rPr>
          <w:rFonts w:hint="eastAsia" w:ascii="方正仿宋_GBK" w:hAnsi="方正仿宋_GBK" w:eastAsia="方正仿宋_GBK" w:cs="方正仿宋_GBK"/>
          <w:szCs w:val="32"/>
        </w:rPr>
        <w:t>根据医务人员的岗位分类，如外科、</w:t>
      </w:r>
      <w:r>
        <w:rPr>
          <w:rFonts w:hint="eastAsia" w:ascii="方正仿宋_GBK" w:hAnsi="方正仿宋_GBK" w:eastAsia="方正仿宋_GBK" w:cs="方正仿宋_GBK"/>
          <w:szCs w:val="32"/>
          <w:lang w:eastAsia="zh-CN"/>
        </w:rPr>
        <w:t>内科</w:t>
      </w:r>
      <w:r>
        <w:rPr>
          <w:rFonts w:hint="eastAsia" w:ascii="方正仿宋_GBK" w:hAnsi="方正仿宋_GBK" w:eastAsia="方正仿宋_GBK" w:cs="方正仿宋_GBK"/>
          <w:szCs w:val="32"/>
        </w:rPr>
        <w:t>、</w:t>
      </w:r>
      <w:r>
        <w:rPr>
          <w:rFonts w:hint="eastAsia" w:ascii="方正仿宋_GBK" w:hAnsi="方正仿宋_GBK" w:eastAsia="方正仿宋_GBK" w:cs="方正仿宋_GBK"/>
          <w:szCs w:val="32"/>
          <w:lang w:eastAsia="zh-CN"/>
        </w:rPr>
        <w:t>全科</w:t>
      </w:r>
      <w:r>
        <w:rPr>
          <w:rFonts w:hint="eastAsia" w:ascii="方正仿宋_GBK" w:hAnsi="方正仿宋_GBK" w:eastAsia="方正仿宋_GBK" w:cs="方正仿宋_GBK"/>
          <w:szCs w:val="32"/>
        </w:rPr>
        <w:t>科、儿科、</w:t>
      </w:r>
      <w:r>
        <w:rPr>
          <w:rFonts w:hint="eastAsia" w:ascii="方正仿宋_GBK" w:hAnsi="方正仿宋_GBK" w:eastAsia="方正仿宋_GBK" w:cs="方正仿宋_GBK"/>
          <w:szCs w:val="32"/>
          <w:lang w:eastAsia="zh-CN"/>
        </w:rPr>
        <w:t>中医</w:t>
      </w:r>
      <w:r>
        <w:rPr>
          <w:rFonts w:hint="eastAsia" w:ascii="方正仿宋_GBK" w:hAnsi="方正仿宋_GBK" w:eastAsia="方正仿宋_GBK" w:cs="方正仿宋_GBK"/>
          <w:szCs w:val="32"/>
        </w:rPr>
        <w:t>科、</w:t>
      </w:r>
      <w:r>
        <w:rPr>
          <w:rFonts w:hint="eastAsia" w:ascii="方正仿宋_GBK" w:hAnsi="方正仿宋_GBK" w:eastAsia="方正仿宋_GBK" w:cs="方正仿宋_GBK"/>
          <w:szCs w:val="32"/>
          <w:lang w:eastAsia="zh-CN"/>
        </w:rPr>
        <w:t>护理部</w:t>
      </w:r>
      <w:r>
        <w:rPr>
          <w:rFonts w:hint="eastAsia" w:ascii="方正仿宋_GBK" w:hAnsi="方正仿宋_GBK" w:eastAsia="方正仿宋_GBK" w:cs="方正仿宋_GBK"/>
          <w:szCs w:val="32"/>
        </w:rPr>
        <w:t>、医技</w:t>
      </w:r>
      <w:r>
        <w:rPr>
          <w:rFonts w:hint="eastAsia" w:ascii="方正仿宋_GBK" w:hAnsi="方正仿宋_GBK" w:eastAsia="方正仿宋_GBK" w:cs="方正仿宋_GBK"/>
          <w:szCs w:val="32"/>
          <w:lang w:eastAsia="zh-CN"/>
        </w:rPr>
        <w:t>科</w:t>
      </w:r>
      <w:r>
        <w:rPr>
          <w:rFonts w:hint="eastAsia" w:ascii="方正仿宋_GBK" w:hAnsi="方正仿宋_GBK" w:eastAsia="方正仿宋_GBK" w:cs="方正仿宋_GBK"/>
          <w:szCs w:val="32"/>
        </w:rPr>
        <w:t>、药剂</w:t>
      </w:r>
      <w:r>
        <w:rPr>
          <w:rFonts w:hint="eastAsia" w:ascii="方正仿宋_GBK" w:hAnsi="方正仿宋_GBK" w:eastAsia="方正仿宋_GBK" w:cs="方正仿宋_GBK"/>
          <w:szCs w:val="32"/>
          <w:lang w:eastAsia="zh-CN"/>
        </w:rPr>
        <w:t>科、公卫科</w:t>
      </w:r>
      <w:r>
        <w:rPr>
          <w:rFonts w:hint="eastAsia" w:ascii="方正仿宋_GBK" w:hAnsi="方正仿宋_GBK" w:eastAsia="方正仿宋_GBK" w:cs="方正仿宋_GBK"/>
          <w:szCs w:val="32"/>
        </w:rPr>
        <w:t>等确定人员保费标准。</w:t>
      </w:r>
    </w:p>
    <w:p w14:paraId="71B6DB0D">
      <w:pPr>
        <w:pStyle w:val="2"/>
        <w:keepNext w:val="0"/>
        <w:keepLines w:val="0"/>
        <w:pageBreakBefore w:val="0"/>
        <w:widowControl w:val="0"/>
        <w:kinsoku/>
        <w:wordWrap/>
        <w:overflowPunct/>
        <w:topLinePunct w:val="0"/>
        <w:autoSpaceDE/>
        <w:autoSpaceDN/>
        <w:bidi w:val="0"/>
        <w:adjustRightInd/>
        <w:snapToGrid/>
        <w:spacing w:beforeAutospacing="0" w:afterAutospacing="0" w:line="600" w:lineRule="exact"/>
        <w:ind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3.附加险</w:t>
      </w:r>
      <w:r>
        <w:rPr>
          <w:rFonts w:hint="eastAsia" w:ascii="方正仿宋_GBK" w:hAnsi="方正仿宋_GBK" w:eastAsia="方正仿宋_GBK" w:cs="方正仿宋_GBK"/>
          <w:sz w:val="32"/>
          <w:szCs w:val="32"/>
          <w:lang w:eastAsia="zh-CN"/>
        </w:rPr>
        <w:t>保额</w:t>
      </w:r>
      <w:r>
        <w:rPr>
          <w:rFonts w:hint="eastAsia" w:ascii="方正仿宋_GBK" w:hAnsi="方正仿宋_GBK" w:eastAsia="方正仿宋_GBK" w:cs="方正仿宋_GBK"/>
          <w:sz w:val="32"/>
          <w:szCs w:val="32"/>
        </w:rPr>
        <w:t>：</w:t>
      </w:r>
    </w:p>
    <w:p w14:paraId="37A5B229">
      <w:pPr>
        <w:pStyle w:val="2"/>
        <w:keepNext w:val="0"/>
        <w:keepLines w:val="0"/>
        <w:pageBreakBefore w:val="0"/>
        <w:widowControl w:val="0"/>
        <w:kinsoku/>
        <w:wordWrap/>
        <w:overflowPunct/>
        <w:topLinePunct w:val="0"/>
        <w:autoSpaceDE/>
        <w:autoSpaceDN/>
        <w:bidi w:val="0"/>
        <w:adjustRightInd/>
        <w:snapToGrid/>
        <w:spacing w:beforeAutospacing="0" w:afterAutospacing="0" w:line="600" w:lineRule="exact"/>
        <w:ind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附加医疗意外责任险</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rPr>
        <w:t>年度累计赔偿限额</w:t>
      </w:r>
      <w:r>
        <w:rPr>
          <w:rFonts w:hint="eastAsia" w:ascii="方正仿宋_GBK" w:hAnsi="方正仿宋_GBK" w:eastAsia="方正仿宋_GBK" w:cs="方正仿宋_GBK"/>
          <w:sz w:val="32"/>
          <w:szCs w:val="32"/>
          <w:lang w:val="en-US" w:eastAsia="zh-CN"/>
        </w:rPr>
        <w:t>4</w:t>
      </w:r>
      <w:r>
        <w:rPr>
          <w:rFonts w:hint="eastAsia" w:ascii="方正仿宋_GBK" w:hAnsi="方正仿宋_GBK" w:eastAsia="方正仿宋_GBK" w:cs="方正仿宋_GBK"/>
          <w:sz w:val="32"/>
          <w:szCs w:val="32"/>
        </w:rPr>
        <w:t>万元，每次事故赔偿限额</w:t>
      </w:r>
      <w:r>
        <w:rPr>
          <w:rFonts w:hint="eastAsia" w:ascii="方正仿宋_GBK" w:hAnsi="方正仿宋_GBK" w:eastAsia="方正仿宋_GBK" w:cs="方正仿宋_GBK"/>
          <w:sz w:val="32"/>
          <w:szCs w:val="32"/>
          <w:lang w:val="en-US" w:eastAsia="zh-CN"/>
        </w:rPr>
        <w:t>0.5</w:t>
      </w:r>
      <w:r>
        <w:rPr>
          <w:rFonts w:hint="eastAsia" w:ascii="方正仿宋_GBK" w:hAnsi="方正仿宋_GBK" w:eastAsia="方正仿宋_GBK" w:cs="方正仿宋_GBK"/>
          <w:sz w:val="32"/>
          <w:szCs w:val="32"/>
        </w:rPr>
        <w:t>万元。</w:t>
      </w:r>
    </w:p>
    <w:p w14:paraId="1C169F0B">
      <w:pPr>
        <w:pStyle w:val="2"/>
        <w:keepNext w:val="0"/>
        <w:keepLines w:val="0"/>
        <w:pageBreakBefore w:val="0"/>
        <w:widowControl w:val="0"/>
        <w:kinsoku/>
        <w:wordWrap/>
        <w:overflowPunct/>
        <w:topLinePunct w:val="0"/>
        <w:autoSpaceDE/>
        <w:autoSpaceDN/>
        <w:bidi w:val="0"/>
        <w:adjustRightInd/>
        <w:snapToGrid/>
        <w:spacing w:beforeAutospacing="0" w:afterAutospacing="0" w:line="600" w:lineRule="exact"/>
        <w:ind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附加救护车意外事故医疗责任险</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rPr>
        <w:t>年度累计赔偿限额</w:t>
      </w:r>
      <w:r>
        <w:rPr>
          <w:rFonts w:hint="eastAsia" w:ascii="方正仿宋_GBK" w:hAnsi="方正仿宋_GBK" w:eastAsia="方正仿宋_GBK" w:cs="方正仿宋_GBK"/>
          <w:sz w:val="32"/>
          <w:szCs w:val="32"/>
          <w:lang w:val="en-US" w:eastAsia="zh-CN"/>
        </w:rPr>
        <w:t>30</w:t>
      </w:r>
      <w:r>
        <w:rPr>
          <w:rFonts w:hint="eastAsia" w:ascii="方正仿宋_GBK" w:hAnsi="方正仿宋_GBK" w:eastAsia="方正仿宋_GBK" w:cs="方正仿宋_GBK"/>
          <w:sz w:val="32"/>
          <w:szCs w:val="32"/>
        </w:rPr>
        <w:t>万元，每次事故赔偿限额</w:t>
      </w:r>
      <w:r>
        <w:rPr>
          <w:rFonts w:hint="eastAsia" w:ascii="方正仿宋_GBK" w:hAnsi="方正仿宋_GBK" w:eastAsia="方正仿宋_GBK" w:cs="方正仿宋_GBK"/>
          <w:sz w:val="32"/>
          <w:szCs w:val="32"/>
          <w:lang w:val="en-US" w:eastAsia="zh-CN"/>
        </w:rPr>
        <w:t>8</w:t>
      </w:r>
      <w:r>
        <w:rPr>
          <w:rFonts w:hint="eastAsia" w:ascii="方正仿宋_GBK" w:hAnsi="方正仿宋_GBK" w:eastAsia="方正仿宋_GBK" w:cs="方正仿宋_GBK"/>
          <w:sz w:val="32"/>
          <w:szCs w:val="32"/>
        </w:rPr>
        <w:t>万元。</w:t>
      </w:r>
    </w:p>
    <w:p w14:paraId="3888E987">
      <w:pPr>
        <w:pStyle w:val="2"/>
        <w:keepNext w:val="0"/>
        <w:keepLines w:val="0"/>
        <w:pageBreakBefore w:val="0"/>
        <w:widowControl w:val="0"/>
        <w:kinsoku/>
        <w:wordWrap/>
        <w:overflowPunct/>
        <w:topLinePunct w:val="0"/>
        <w:autoSpaceDE/>
        <w:autoSpaceDN/>
        <w:bidi w:val="0"/>
        <w:adjustRightInd/>
        <w:snapToGrid/>
        <w:spacing w:beforeAutospacing="0" w:afterAutospacing="0" w:line="600" w:lineRule="exact"/>
        <w:ind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附加医疗鉴定费补偿特约险</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rPr>
        <w:t>年度累计赔偿限额</w:t>
      </w:r>
      <w:r>
        <w:rPr>
          <w:rFonts w:hint="eastAsia" w:ascii="方正仿宋_GBK" w:hAnsi="方正仿宋_GBK" w:eastAsia="方正仿宋_GBK" w:cs="方正仿宋_GBK"/>
          <w:sz w:val="32"/>
          <w:szCs w:val="32"/>
          <w:lang w:val="en-US" w:eastAsia="zh-CN"/>
        </w:rPr>
        <w:t>8</w:t>
      </w:r>
      <w:r>
        <w:rPr>
          <w:rFonts w:hint="eastAsia" w:ascii="方正仿宋_GBK" w:hAnsi="方正仿宋_GBK" w:eastAsia="方正仿宋_GBK" w:cs="方正仿宋_GBK"/>
          <w:sz w:val="32"/>
          <w:szCs w:val="32"/>
        </w:rPr>
        <w:t>万元，每次事故赔偿限额</w:t>
      </w:r>
      <w:r>
        <w:rPr>
          <w:rFonts w:hint="eastAsia" w:ascii="方正仿宋_GBK" w:hAnsi="方正仿宋_GBK" w:eastAsia="方正仿宋_GBK" w:cs="方正仿宋_GBK"/>
          <w:sz w:val="32"/>
          <w:szCs w:val="32"/>
          <w:lang w:val="en-US" w:eastAsia="zh-CN"/>
        </w:rPr>
        <w:t>2</w:t>
      </w:r>
      <w:r>
        <w:rPr>
          <w:rFonts w:hint="eastAsia" w:ascii="方正仿宋_GBK" w:hAnsi="方正仿宋_GBK" w:eastAsia="方正仿宋_GBK" w:cs="方正仿宋_GBK"/>
          <w:sz w:val="32"/>
          <w:szCs w:val="32"/>
        </w:rPr>
        <w:t>万元。</w:t>
      </w:r>
    </w:p>
    <w:p w14:paraId="582D5C81">
      <w:pPr>
        <w:pStyle w:val="2"/>
        <w:keepNext w:val="0"/>
        <w:keepLines w:val="0"/>
        <w:pageBreakBefore w:val="0"/>
        <w:widowControl w:val="0"/>
        <w:kinsoku/>
        <w:wordWrap/>
        <w:overflowPunct/>
        <w:topLinePunct w:val="0"/>
        <w:autoSpaceDE/>
        <w:autoSpaceDN/>
        <w:bidi w:val="0"/>
        <w:adjustRightInd/>
        <w:snapToGrid/>
        <w:spacing w:beforeAutospacing="0" w:afterAutospacing="0" w:line="600" w:lineRule="exact"/>
        <w:ind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附加医疗诉讼律师费补偿特约险</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rPr>
        <w:t>年度累计赔偿限额</w:t>
      </w:r>
      <w:r>
        <w:rPr>
          <w:rFonts w:hint="eastAsia" w:ascii="方正仿宋_GBK" w:hAnsi="方正仿宋_GBK" w:eastAsia="方正仿宋_GBK" w:cs="方正仿宋_GBK"/>
          <w:sz w:val="32"/>
          <w:szCs w:val="32"/>
          <w:lang w:val="en-US" w:eastAsia="zh-CN"/>
        </w:rPr>
        <w:t>1.5</w:t>
      </w:r>
      <w:r>
        <w:rPr>
          <w:rFonts w:hint="eastAsia" w:ascii="方正仿宋_GBK" w:hAnsi="方正仿宋_GBK" w:eastAsia="方正仿宋_GBK" w:cs="方正仿宋_GBK"/>
          <w:sz w:val="32"/>
          <w:szCs w:val="32"/>
        </w:rPr>
        <w:t>万元，每次事故赔偿限额0.</w:t>
      </w:r>
      <w:r>
        <w:rPr>
          <w:rFonts w:hint="eastAsia" w:ascii="方正仿宋_GBK" w:hAnsi="方正仿宋_GBK" w:eastAsia="方正仿宋_GBK" w:cs="方正仿宋_GBK"/>
          <w:sz w:val="32"/>
          <w:szCs w:val="32"/>
          <w:lang w:val="en-US" w:eastAsia="zh-CN"/>
        </w:rPr>
        <w:t>5</w:t>
      </w:r>
      <w:r>
        <w:rPr>
          <w:rFonts w:hint="eastAsia" w:ascii="方正仿宋_GBK" w:hAnsi="方正仿宋_GBK" w:eastAsia="方正仿宋_GBK" w:cs="方正仿宋_GBK"/>
          <w:sz w:val="32"/>
          <w:szCs w:val="32"/>
        </w:rPr>
        <w:t>万元。</w:t>
      </w:r>
    </w:p>
    <w:p w14:paraId="23A6B0FA">
      <w:pPr>
        <w:pStyle w:val="2"/>
        <w:keepNext w:val="0"/>
        <w:keepLines w:val="0"/>
        <w:pageBreakBefore w:val="0"/>
        <w:widowControl w:val="0"/>
        <w:kinsoku/>
        <w:wordWrap/>
        <w:overflowPunct/>
        <w:topLinePunct w:val="0"/>
        <w:autoSpaceDE/>
        <w:autoSpaceDN/>
        <w:bidi w:val="0"/>
        <w:adjustRightInd/>
        <w:snapToGrid/>
        <w:spacing w:beforeAutospacing="0" w:afterAutospacing="0" w:line="600" w:lineRule="exact"/>
        <w:ind w:firstLine="640" w:firstLineChars="200"/>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4、公众责任险：</w:t>
      </w:r>
    </w:p>
    <w:tbl>
      <w:tblPr>
        <w:tblStyle w:val="1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003"/>
        <w:gridCol w:w="3188"/>
        <w:gridCol w:w="3870"/>
      </w:tblGrid>
      <w:tr w14:paraId="196296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191" w:type="dxa"/>
            <w:gridSpan w:val="2"/>
            <w:vAlign w:val="center"/>
          </w:tcPr>
          <w:p w14:paraId="1C2FEC4E">
            <w:pPr>
              <w:pStyle w:val="2"/>
              <w:keepNext w:val="0"/>
              <w:keepLines w:val="0"/>
              <w:pageBreakBefore w:val="0"/>
              <w:widowControl w:val="0"/>
              <w:kinsoku/>
              <w:wordWrap/>
              <w:overflowPunct/>
              <w:topLinePunct w:val="0"/>
              <w:autoSpaceDE/>
              <w:autoSpaceDN/>
              <w:bidi w:val="0"/>
              <w:adjustRightInd/>
              <w:snapToGrid/>
              <w:spacing w:beforeAutospacing="0" w:afterAutospacing="0" w:line="600" w:lineRule="exact"/>
              <w:ind w:firstLine="640" w:firstLineChars="200"/>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项目</w:t>
            </w:r>
          </w:p>
        </w:tc>
        <w:tc>
          <w:tcPr>
            <w:tcW w:w="3870" w:type="dxa"/>
            <w:vAlign w:val="center"/>
          </w:tcPr>
          <w:p w14:paraId="4DB5135E">
            <w:pPr>
              <w:pStyle w:val="2"/>
              <w:keepNext w:val="0"/>
              <w:keepLines w:val="0"/>
              <w:pageBreakBefore w:val="0"/>
              <w:widowControl w:val="0"/>
              <w:kinsoku/>
              <w:wordWrap/>
              <w:overflowPunct/>
              <w:topLinePunct w:val="0"/>
              <w:autoSpaceDE/>
              <w:autoSpaceDN/>
              <w:bidi w:val="0"/>
              <w:adjustRightInd/>
              <w:snapToGrid/>
              <w:spacing w:beforeAutospacing="0" w:afterAutospacing="0" w:line="600" w:lineRule="exact"/>
              <w:ind w:firstLine="640" w:firstLineChars="200"/>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金额（元）</w:t>
            </w:r>
          </w:p>
        </w:tc>
      </w:tr>
      <w:tr w14:paraId="7A4F8F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191" w:type="dxa"/>
            <w:gridSpan w:val="2"/>
            <w:vAlign w:val="center"/>
          </w:tcPr>
          <w:p w14:paraId="7CB424DF">
            <w:pPr>
              <w:pStyle w:val="2"/>
              <w:keepNext w:val="0"/>
              <w:keepLines w:val="0"/>
              <w:pageBreakBefore w:val="0"/>
              <w:widowControl w:val="0"/>
              <w:kinsoku/>
              <w:wordWrap/>
              <w:overflowPunct/>
              <w:topLinePunct w:val="0"/>
              <w:autoSpaceDE/>
              <w:autoSpaceDN/>
              <w:bidi w:val="0"/>
              <w:adjustRightInd/>
              <w:snapToGrid/>
              <w:spacing w:beforeAutospacing="0" w:afterAutospacing="0" w:line="600" w:lineRule="exact"/>
              <w:ind w:firstLine="640" w:firstLineChars="200"/>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年累计赔偿限额</w:t>
            </w:r>
          </w:p>
        </w:tc>
        <w:tc>
          <w:tcPr>
            <w:tcW w:w="3870" w:type="dxa"/>
            <w:vAlign w:val="center"/>
          </w:tcPr>
          <w:p w14:paraId="318236C8">
            <w:pPr>
              <w:pStyle w:val="2"/>
              <w:keepNext w:val="0"/>
              <w:keepLines w:val="0"/>
              <w:pageBreakBefore w:val="0"/>
              <w:widowControl w:val="0"/>
              <w:kinsoku/>
              <w:wordWrap/>
              <w:overflowPunct/>
              <w:topLinePunct w:val="0"/>
              <w:autoSpaceDE/>
              <w:autoSpaceDN/>
              <w:bidi w:val="0"/>
              <w:adjustRightInd/>
              <w:snapToGrid/>
              <w:spacing w:beforeAutospacing="0" w:afterAutospacing="0" w:line="600" w:lineRule="exact"/>
              <w:ind w:firstLine="640" w:firstLineChars="200"/>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≤200万</w:t>
            </w:r>
          </w:p>
        </w:tc>
      </w:tr>
      <w:tr w14:paraId="4320CE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191" w:type="dxa"/>
            <w:gridSpan w:val="2"/>
            <w:vAlign w:val="center"/>
          </w:tcPr>
          <w:p w14:paraId="62313B52">
            <w:pPr>
              <w:pStyle w:val="2"/>
              <w:keepNext w:val="0"/>
              <w:keepLines w:val="0"/>
              <w:pageBreakBefore w:val="0"/>
              <w:widowControl w:val="0"/>
              <w:kinsoku/>
              <w:wordWrap/>
              <w:overflowPunct/>
              <w:topLinePunct w:val="0"/>
              <w:autoSpaceDE/>
              <w:autoSpaceDN/>
              <w:bidi w:val="0"/>
              <w:adjustRightInd/>
              <w:snapToGrid/>
              <w:spacing w:beforeAutospacing="0" w:afterAutospacing="0" w:line="600" w:lineRule="exact"/>
              <w:ind w:firstLine="640" w:firstLineChars="200"/>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每次事故赔偿限额</w:t>
            </w:r>
          </w:p>
        </w:tc>
        <w:tc>
          <w:tcPr>
            <w:tcW w:w="3870" w:type="dxa"/>
            <w:vAlign w:val="center"/>
          </w:tcPr>
          <w:p w14:paraId="0AE606A9">
            <w:pPr>
              <w:pStyle w:val="2"/>
              <w:keepNext w:val="0"/>
              <w:keepLines w:val="0"/>
              <w:pageBreakBefore w:val="0"/>
              <w:widowControl w:val="0"/>
              <w:kinsoku/>
              <w:wordWrap/>
              <w:overflowPunct/>
              <w:topLinePunct w:val="0"/>
              <w:autoSpaceDE/>
              <w:autoSpaceDN/>
              <w:bidi w:val="0"/>
              <w:adjustRightInd/>
              <w:snapToGrid/>
              <w:spacing w:beforeAutospacing="0" w:afterAutospacing="0" w:line="600" w:lineRule="exact"/>
              <w:ind w:firstLine="640" w:firstLineChars="200"/>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≤50万</w:t>
            </w:r>
          </w:p>
        </w:tc>
      </w:tr>
      <w:tr w14:paraId="6ACA6C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03" w:type="dxa"/>
            <w:vMerge w:val="restart"/>
            <w:vAlign w:val="center"/>
          </w:tcPr>
          <w:p w14:paraId="76345ECF">
            <w:pPr>
              <w:pStyle w:val="2"/>
              <w:keepNext w:val="0"/>
              <w:keepLines w:val="0"/>
              <w:pageBreakBefore w:val="0"/>
              <w:widowControl w:val="0"/>
              <w:kinsoku/>
              <w:wordWrap/>
              <w:overflowPunct/>
              <w:topLinePunct w:val="0"/>
              <w:autoSpaceDE/>
              <w:autoSpaceDN/>
              <w:bidi w:val="0"/>
              <w:adjustRightInd/>
              <w:snapToGrid/>
              <w:spacing w:beforeAutospacing="0" w:afterAutospacing="0" w:line="600" w:lineRule="exact"/>
              <w:ind w:firstLine="640" w:firstLineChars="200"/>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其中</w:t>
            </w:r>
          </w:p>
        </w:tc>
        <w:tc>
          <w:tcPr>
            <w:tcW w:w="3188" w:type="dxa"/>
            <w:vAlign w:val="center"/>
          </w:tcPr>
          <w:p w14:paraId="0A0C78C7">
            <w:pPr>
              <w:pStyle w:val="2"/>
              <w:keepNext w:val="0"/>
              <w:keepLines w:val="0"/>
              <w:pageBreakBefore w:val="0"/>
              <w:widowControl w:val="0"/>
              <w:kinsoku/>
              <w:wordWrap/>
              <w:overflowPunct/>
              <w:topLinePunct w:val="0"/>
              <w:autoSpaceDE/>
              <w:autoSpaceDN/>
              <w:bidi w:val="0"/>
              <w:adjustRightInd/>
              <w:snapToGrid/>
              <w:spacing w:beforeAutospacing="0" w:afterAutospacing="0" w:line="600" w:lineRule="exact"/>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死亡赔偿限额</w:t>
            </w:r>
          </w:p>
        </w:tc>
        <w:tc>
          <w:tcPr>
            <w:tcW w:w="3870" w:type="dxa"/>
            <w:vAlign w:val="center"/>
          </w:tcPr>
          <w:p w14:paraId="2FC58FB9">
            <w:pPr>
              <w:pStyle w:val="2"/>
              <w:keepNext w:val="0"/>
              <w:keepLines w:val="0"/>
              <w:pageBreakBefore w:val="0"/>
              <w:widowControl w:val="0"/>
              <w:kinsoku/>
              <w:wordWrap/>
              <w:overflowPunct/>
              <w:topLinePunct w:val="0"/>
              <w:autoSpaceDE/>
              <w:autoSpaceDN/>
              <w:bidi w:val="0"/>
              <w:adjustRightInd/>
              <w:snapToGrid/>
              <w:spacing w:beforeAutospacing="0" w:afterAutospacing="0" w:line="600" w:lineRule="exact"/>
              <w:ind w:firstLine="640" w:firstLineChars="200"/>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≤10万</w:t>
            </w:r>
          </w:p>
        </w:tc>
      </w:tr>
      <w:tr w14:paraId="32984F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03" w:type="dxa"/>
            <w:vMerge w:val="continue"/>
            <w:vAlign w:val="center"/>
          </w:tcPr>
          <w:p w14:paraId="3CAB82B7">
            <w:pPr>
              <w:pStyle w:val="2"/>
              <w:keepNext w:val="0"/>
              <w:keepLines w:val="0"/>
              <w:pageBreakBefore w:val="0"/>
              <w:widowControl w:val="0"/>
              <w:kinsoku/>
              <w:wordWrap/>
              <w:overflowPunct/>
              <w:topLinePunct w:val="0"/>
              <w:autoSpaceDE/>
              <w:autoSpaceDN/>
              <w:bidi w:val="0"/>
              <w:adjustRightInd/>
              <w:snapToGrid/>
              <w:spacing w:beforeAutospacing="0" w:afterAutospacing="0" w:line="600" w:lineRule="exact"/>
              <w:ind w:firstLine="640" w:firstLineChars="200"/>
              <w:textAlignment w:val="auto"/>
              <w:rPr>
                <w:rFonts w:hint="eastAsia" w:ascii="方正仿宋_GBK" w:hAnsi="方正仿宋_GBK" w:eastAsia="方正仿宋_GBK" w:cs="方正仿宋_GBK"/>
                <w:sz w:val="32"/>
                <w:szCs w:val="32"/>
                <w:lang w:val="en-US" w:eastAsia="zh-CN"/>
              </w:rPr>
            </w:pPr>
          </w:p>
        </w:tc>
        <w:tc>
          <w:tcPr>
            <w:tcW w:w="3188" w:type="dxa"/>
            <w:vAlign w:val="center"/>
          </w:tcPr>
          <w:p w14:paraId="048CB9ED">
            <w:pPr>
              <w:pStyle w:val="2"/>
              <w:keepNext w:val="0"/>
              <w:keepLines w:val="0"/>
              <w:pageBreakBefore w:val="0"/>
              <w:widowControl w:val="0"/>
              <w:kinsoku/>
              <w:wordWrap/>
              <w:overflowPunct/>
              <w:topLinePunct w:val="0"/>
              <w:autoSpaceDE/>
              <w:autoSpaceDN/>
              <w:bidi w:val="0"/>
              <w:adjustRightInd/>
              <w:snapToGrid/>
              <w:spacing w:beforeAutospacing="0" w:afterAutospacing="0" w:line="600" w:lineRule="exact"/>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伤残赔偿限额</w:t>
            </w:r>
          </w:p>
        </w:tc>
        <w:tc>
          <w:tcPr>
            <w:tcW w:w="3870" w:type="dxa"/>
            <w:vAlign w:val="center"/>
          </w:tcPr>
          <w:p w14:paraId="5D909E3E">
            <w:pPr>
              <w:pStyle w:val="2"/>
              <w:keepNext w:val="0"/>
              <w:keepLines w:val="0"/>
              <w:pageBreakBefore w:val="0"/>
              <w:widowControl w:val="0"/>
              <w:kinsoku/>
              <w:wordWrap/>
              <w:overflowPunct/>
              <w:topLinePunct w:val="0"/>
              <w:autoSpaceDE/>
              <w:autoSpaceDN/>
              <w:bidi w:val="0"/>
              <w:adjustRightInd/>
              <w:snapToGrid/>
              <w:spacing w:beforeAutospacing="0" w:afterAutospacing="0" w:line="600" w:lineRule="exact"/>
              <w:ind w:firstLine="640" w:firstLineChars="200"/>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≤10万</w:t>
            </w:r>
          </w:p>
        </w:tc>
      </w:tr>
      <w:tr w14:paraId="725860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03" w:type="dxa"/>
            <w:vMerge w:val="continue"/>
            <w:vAlign w:val="center"/>
          </w:tcPr>
          <w:p w14:paraId="15DCDF59">
            <w:pPr>
              <w:pStyle w:val="2"/>
              <w:keepNext w:val="0"/>
              <w:keepLines w:val="0"/>
              <w:pageBreakBefore w:val="0"/>
              <w:widowControl w:val="0"/>
              <w:kinsoku/>
              <w:wordWrap/>
              <w:overflowPunct/>
              <w:topLinePunct w:val="0"/>
              <w:autoSpaceDE/>
              <w:autoSpaceDN/>
              <w:bidi w:val="0"/>
              <w:adjustRightInd/>
              <w:snapToGrid/>
              <w:spacing w:beforeAutospacing="0" w:afterAutospacing="0" w:line="600" w:lineRule="exact"/>
              <w:ind w:firstLine="640" w:firstLineChars="200"/>
              <w:textAlignment w:val="auto"/>
              <w:rPr>
                <w:rFonts w:hint="eastAsia" w:ascii="方正仿宋_GBK" w:hAnsi="方正仿宋_GBK" w:eastAsia="方正仿宋_GBK" w:cs="方正仿宋_GBK"/>
                <w:sz w:val="32"/>
                <w:szCs w:val="32"/>
                <w:lang w:val="en-US" w:eastAsia="zh-CN"/>
              </w:rPr>
            </w:pPr>
          </w:p>
        </w:tc>
        <w:tc>
          <w:tcPr>
            <w:tcW w:w="3188" w:type="dxa"/>
            <w:vAlign w:val="center"/>
          </w:tcPr>
          <w:p w14:paraId="37218C6A">
            <w:pPr>
              <w:pStyle w:val="2"/>
              <w:keepNext w:val="0"/>
              <w:keepLines w:val="0"/>
              <w:pageBreakBefore w:val="0"/>
              <w:widowControl w:val="0"/>
              <w:kinsoku/>
              <w:wordWrap/>
              <w:overflowPunct/>
              <w:topLinePunct w:val="0"/>
              <w:autoSpaceDE/>
              <w:autoSpaceDN/>
              <w:bidi w:val="0"/>
              <w:adjustRightInd/>
              <w:snapToGrid/>
              <w:spacing w:beforeAutospacing="0" w:afterAutospacing="0" w:line="600" w:lineRule="exact"/>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医疗费赔偿限额</w:t>
            </w:r>
          </w:p>
        </w:tc>
        <w:tc>
          <w:tcPr>
            <w:tcW w:w="3870" w:type="dxa"/>
            <w:vAlign w:val="center"/>
          </w:tcPr>
          <w:p w14:paraId="28E53105">
            <w:pPr>
              <w:pStyle w:val="2"/>
              <w:keepNext w:val="0"/>
              <w:keepLines w:val="0"/>
              <w:pageBreakBefore w:val="0"/>
              <w:widowControl w:val="0"/>
              <w:kinsoku/>
              <w:wordWrap/>
              <w:overflowPunct/>
              <w:topLinePunct w:val="0"/>
              <w:autoSpaceDE/>
              <w:autoSpaceDN/>
              <w:bidi w:val="0"/>
              <w:adjustRightInd/>
              <w:snapToGrid/>
              <w:spacing w:beforeAutospacing="0" w:afterAutospacing="0" w:line="600" w:lineRule="exact"/>
              <w:ind w:firstLine="640" w:firstLineChars="200"/>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≤2万</w:t>
            </w:r>
          </w:p>
        </w:tc>
      </w:tr>
    </w:tbl>
    <w:p w14:paraId="47A7FA85"/>
    <w:p w14:paraId="242C4EE2">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方正黑体_GBK" w:hAnsi="方正黑体_GBK" w:eastAsia="方正黑体_GBK" w:cs="方正黑体_GBK"/>
          <w:b w:val="0"/>
          <w:bCs/>
          <w:color w:val="333333"/>
          <w:sz w:val="32"/>
          <w:szCs w:val="32"/>
          <w:shd w:val="clear" w:color="auto" w:fill="F7F7F7"/>
        </w:rPr>
      </w:pPr>
      <w:r>
        <w:rPr>
          <w:rFonts w:hint="eastAsia" w:ascii="方正黑体_GBK" w:hAnsi="方正黑体_GBK" w:eastAsia="方正黑体_GBK" w:cs="方正黑体_GBK"/>
          <w:b w:val="0"/>
          <w:bCs/>
          <w:sz w:val="32"/>
          <w:szCs w:val="32"/>
        </w:rPr>
        <w:t>四、服务要求</w:t>
      </w:r>
    </w:p>
    <w:p w14:paraId="5282FABC">
      <w:pPr>
        <w:pStyle w:val="2"/>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1.保险追溯期为3年（首次投保追溯期不低于12个月，以后连续</w:t>
      </w:r>
      <w:r>
        <w:rPr>
          <w:rFonts w:hint="eastAsia" w:ascii="方正仿宋_GBK" w:hAnsi="方正仿宋_GBK" w:eastAsia="方正仿宋_GBK" w:cs="方正仿宋_GBK"/>
          <w:szCs w:val="32"/>
          <w:lang w:eastAsia="zh-CN"/>
        </w:rPr>
        <w:t>续</w:t>
      </w:r>
      <w:r>
        <w:rPr>
          <w:rFonts w:hint="eastAsia" w:ascii="方正仿宋_GBK" w:hAnsi="方正仿宋_GBK" w:eastAsia="方正仿宋_GBK" w:cs="方正仿宋_GBK"/>
          <w:szCs w:val="32"/>
        </w:rPr>
        <w:t>保追溯期不超过36个月）。</w:t>
      </w:r>
    </w:p>
    <w:p w14:paraId="04655150">
      <w:pPr>
        <w:pStyle w:val="2"/>
        <w:pageBreakBefore w:val="0"/>
        <w:kinsoku/>
        <w:wordWrap/>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2.赔付方式为期内索赔制。</w:t>
      </w:r>
    </w:p>
    <w:p w14:paraId="66865D3A">
      <w:pPr>
        <w:pStyle w:val="2"/>
        <w:pageBreakBefore w:val="0"/>
        <w:kinsoku/>
        <w:wordWrap/>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3.能提供高效、快捷的应急响应及方案措施。</w:t>
      </w:r>
    </w:p>
    <w:p w14:paraId="6B79A3A8">
      <w:pPr>
        <w:pStyle w:val="2"/>
        <w:pageBreakBefore w:val="0"/>
        <w:kinsoku/>
        <w:wordWrap/>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4.能派出高素质专业人员协助医院处理纠纷、并提供优质的日常应对方案措施。高效、快捷、合理进行调解、处理、理赔。</w:t>
      </w:r>
    </w:p>
    <w:p w14:paraId="592D15FF">
      <w:pPr>
        <w:pStyle w:val="2"/>
        <w:pageBreakBefore w:val="0"/>
        <w:kinsoku/>
        <w:wordWrap/>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5.能高效、快捷、合理履行医疗损害责任事件的累积赔偿及每次事故赔偿。</w:t>
      </w:r>
    </w:p>
    <w:p w14:paraId="2F5452E0">
      <w:pPr>
        <w:pStyle w:val="2"/>
        <w:pageBreakBefore w:val="0"/>
        <w:kinsoku/>
        <w:wordWrap/>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6.能高效、快捷、合理履行医疗意外的累积赔偿及每次事件赔偿。</w:t>
      </w:r>
    </w:p>
    <w:p w14:paraId="6207956A">
      <w:pPr>
        <w:pStyle w:val="2"/>
        <w:pageBreakBefore w:val="0"/>
        <w:kinsoku/>
        <w:wordWrap/>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7.能高效、快捷、合理依据《中华人民共和国</w:t>
      </w:r>
      <w:r>
        <w:rPr>
          <w:rFonts w:hint="eastAsia" w:ascii="方正仿宋_GBK" w:hAnsi="方正仿宋_GBK" w:eastAsia="方正仿宋_GBK" w:cs="方正仿宋_GBK"/>
          <w:szCs w:val="32"/>
          <w:lang w:eastAsia="zh-CN"/>
        </w:rPr>
        <w:t>民法典</w:t>
      </w:r>
      <w:r>
        <w:rPr>
          <w:rFonts w:hint="eastAsia" w:ascii="方正仿宋_GBK" w:hAnsi="方正仿宋_GBK" w:eastAsia="方正仿宋_GBK" w:cs="方正仿宋_GBK"/>
          <w:szCs w:val="32"/>
        </w:rPr>
        <w:t>》及相关司法解释定责、定损、理赔。</w:t>
      </w:r>
    </w:p>
    <w:p w14:paraId="4391D765">
      <w:pPr>
        <w:pStyle w:val="2"/>
        <w:pageBreakBefore w:val="0"/>
        <w:kinsoku/>
        <w:wordWrap/>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8.能高效、快捷、合理依据法院调解、人民调解、仲裁或卫生行政主管部门行政调解结论理赔。</w:t>
      </w:r>
    </w:p>
    <w:p w14:paraId="02C8D5F1">
      <w:pPr>
        <w:pStyle w:val="2"/>
        <w:pageBreakBefore w:val="0"/>
        <w:kinsoku/>
        <w:wordWrap/>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9.能高效、快捷、合理依据医患双方、院内人员协调结果定责、理赔。</w:t>
      </w:r>
    </w:p>
    <w:p w14:paraId="4DB5E31A">
      <w:pPr>
        <w:pStyle w:val="2"/>
        <w:pageBreakBefore w:val="0"/>
        <w:kinsoku/>
        <w:wordWrap/>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10.能高效、快捷、合理依据法定鉴定机构鉴定结论定责、理赔。</w:t>
      </w:r>
    </w:p>
    <w:p w14:paraId="45A341DC">
      <w:pPr>
        <w:pStyle w:val="2"/>
        <w:pageBreakBefore w:val="0"/>
        <w:kinsoku/>
        <w:wordWrap/>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1</w:t>
      </w:r>
      <w:r>
        <w:rPr>
          <w:rFonts w:hint="eastAsia" w:ascii="方正仿宋_GBK" w:hAnsi="方正仿宋_GBK" w:eastAsia="方正仿宋_GBK" w:cs="方正仿宋_GBK"/>
          <w:szCs w:val="32"/>
          <w:lang w:val="en-US" w:eastAsia="zh-CN"/>
        </w:rPr>
        <w:t>1.</w:t>
      </w:r>
      <w:r>
        <w:rPr>
          <w:rFonts w:hint="eastAsia" w:ascii="方正仿宋_GBK" w:hAnsi="方正仿宋_GBK" w:eastAsia="方正仿宋_GBK" w:cs="方正仿宋_GBK"/>
          <w:szCs w:val="32"/>
        </w:rPr>
        <w:t>能提供合理的追溯期及理赔时间方案、保险期外索赔保障。</w:t>
      </w:r>
    </w:p>
    <w:p w14:paraId="1DD9297E">
      <w:pPr>
        <w:pStyle w:val="2"/>
        <w:pageBreakBefore w:val="0"/>
        <w:kinsoku/>
        <w:wordWrap/>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12.符合中国相关医疗保险法律及规章。</w:t>
      </w:r>
    </w:p>
    <w:p w14:paraId="3E3C6E0E">
      <w:pPr>
        <w:pStyle w:val="2"/>
        <w:pageBreakBefore w:val="0"/>
        <w:kinsoku/>
        <w:wordWrap/>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13.能够定期提供创新、合理、有可操作性的培训方案。</w:t>
      </w:r>
      <w:bookmarkStart w:id="0" w:name="_Toc426982280"/>
      <w:bookmarkStart w:id="1" w:name="_Toc433726025"/>
    </w:p>
    <w:p w14:paraId="3791B396">
      <w:pPr>
        <w:pStyle w:val="2"/>
        <w:pageBreakBefore w:val="0"/>
        <w:kinsoku/>
        <w:wordWrap/>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14.投标人必须承担</w:t>
      </w:r>
      <w:r>
        <w:rPr>
          <w:rFonts w:hint="eastAsia" w:ascii="方正仿宋_GBK" w:hAnsi="方正仿宋_GBK" w:eastAsia="方正仿宋_GBK" w:cs="方正仿宋_GBK"/>
          <w:szCs w:val="32"/>
          <w:lang w:eastAsia="zh-CN"/>
        </w:rPr>
        <w:t>我院</w:t>
      </w:r>
      <w:r>
        <w:rPr>
          <w:rFonts w:hint="eastAsia" w:ascii="方正仿宋_GBK" w:hAnsi="方正仿宋_GBK" w:eastAsia="方正仿宋_GBK" w:cs="方正仿宋_GBK"/>
          <w:szCs w:val="32"/>
        </w:rPr>
        <w:t>近一年（202</w:t>
      </w:r>
      <w:r>
        <w:rPr>
          <w:rFonts w:hint="eastAsia" w:ascii="方正仿宋_GBK" w:hAnsi="方正仿宋_GBK" w:eastAsia="方正仿宋_GBK" w:cs="方正仿宋_GBK"/>
          <w:szCs w:val="32"/>
          <w:lang w:val="en-US" w:eastAsia="zh-CN"/>
        </w:rPr>
        <w:t>4</w:t>
      </w:r>
      <w:r>
        <w:rPr>
          <w:rFonts w:hint="eastAsia" w:ascii="方正仿宋_GBK" w:hAnsi="方正仿宋_GBK" w:eastAsia="方正仿宋_GBK" w:cs="方正仿宋_GBK"/>
          <w:szCs w:val="32"/>
        </w:rPr>
        <w:t xml:space="preserve"> 年1月1日至今）以来的未报案、未结案、未索赔的医疗事故争议赔偿款。</w:t>
      </w:r>
    </w:p>
    <w:p w14:paraId="6966119F">
      <w:pPr>
        <w:pStyle w:val="2"/>
        <w:pageBreakBefore w:val="0"/>
        <w:kinsoku/>
        <w:wordWrap/>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15.投标人应设置并成立专门的部门承担医疗责任险保险业务。</w:t>
      </w:r>
    </w:p>
    <w:p w14:paraId="69334535">
      <w:pPr>
        <w:pStyle w:val="2"/>
        <w:pageBreakBefore w:val="0"/>
        <w:kinsoku/>
        <w:wordWrap/>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16.</w:t>
      </w:r>
      <w:r>
        <w:rPr>
          <w:rFonts w:hint="eastAsia" w:ascii="方正仿宋_GBK" w:hAnsi="方正仿宋_GBK" w:eastAsia="方正仿宋_GBK" w:cs="方正仿宋_GBK"/>
          <w:szCs w:val="32"/>
          <w:lang w:eastAsia="zh-CN"/>
        </w:rPr>
        <w:t>制定</w:t>
      </w:r>
      <w:r>
        <w:rPr>
          <w:rFonts w:hint="eastAsia" w:ascii="方正仿宋_GBK" w:hAnsi="方正仿宋_GBK" w:eastAsia="方正仿宋_GBK" w:cs="方正仿宋_GBK"/>
          <w:szCs w:val="32"/>
        </w:rPr>
        <w:t>优惠的承保方案（应包括但不限于：基本保险责任、扩展保险责任、赔偿过程的最低、最高限额标准、理赔服务、特色服务等内容），售后服务及保障措施，其他投标人认为其它需要说明或提供的文件。</w:t>
      </w:r>
    </w:p>
    <w:p w14:paraId="444D1311">
      <w:pPr>
        <w:pStyle w:val="2"/>
        <w:pageBreakBefore w:val="0"/>
        <w:kinsoku/>
        <w:wordWrap/>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17.</w:t>
      </w:r>
      <w:r>
        <w:rPr>
          <w:rFonts w:hint="eastAsia" w:ascii="方正仿宋_GBK" w:hAnsi="方正仿宋_GBK" w:eastAsia="方正仿宋_GBK" w:cs="方正仿宋_GBK"/>
          <w:szCs w:val="32"/>
          <w:lang w:eastAsia="zh-CN"/>
        </w:rPr>
        <w:t>能提供</w:t>
      </w:r>
      <w:r>
        <w:rPr>
          <w:rFonts w:hint="eastAsia" w:ascii="方正仿宋_GBK" w:hAnsi="方正仿宋_GBK" w:eastAsia="方正仿宋_GBK" w:cs="方正仿宋_GBK"/>
          <w:szCs w:val="32"/>
        </w:rPr>
        <w:t>优惠的承保费率。</w:t>
      </w:r>
    </w:p>
    <w:p w14:paraId="5CFE693A">
      <w:pPr>
        <w:pStyle w:val="2"/>
        <w:pageBreakBefore w:val="0"/>
        <w:kinsoku/>
        <w:wordWrap/>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18.提供服务承诺：双方责任和义务承诺、费率支付承诺、工作保密承诺。</w:t>
      </w:r>
      <w:bookmarkEnd w:id="0"/>
      <w:bookmarkEnd w:id="1"/>
    </w:p>
    <w:p w14:paraId="7AFB11C4">
      <w:pPr>
        <w:pStyle w:val="2"/>
        <w:pageBreakBefore w:val="0"/>
        <w:kinsoku/>
        <w:wordWrap/>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szCs w:val="32"/>
          <w:lang w:val="en-US" w:eastAsia="zh-CN"/>
        </w:rPr>
      </w:pPr>
      <w:r>
        <w:rPr>
          <w:rFonts w:hint="eastAsia" w:ascii="方正仿宋_GBK" w:hAnsi="方正仿宋_GBK" w:eastAsia="方正仿宋_GBK" w:cs="方正仿宋_GBK"/>
          <w:szCs w:val="32"/>
          <w:lang w:val="en-US" w:eastAsia="zh-CN"/>
        </w:rPr>
        <w:t>19.采购人在保险期内新增或减少医务人员保险费不变。</w:t>
      </w:r>
    </w:p>
    <w:p w14:paraId="33E0AEE1">
      <w:pPr>
        <w:pageBreakBefore w:val="0"/>
        <w:kinsoku/>
        <w:wordWrap/>
        <w:overflowPunct/>
        <w:topLinePunct w:val="0"/>
        <w:autoSpaceDE/>
        <w:autoSpaceDN/>
        <w:bidi w:val="0"/>
        <w:adjustRightInd/>
        <w:snapToGrid/>
        <w:spacing w:line="600" w:lineRule="exact"/>
        <w:ind w:firstLine="640" w:firstLineChars="200"/>
        <w:textAlignment w:val="auto"/>
        <w:rPr>
          <w:rFonts w:hint="eastAsia" w:ascii="方正黑体_GBK" w:hAnsi="方正黑体_GBK" w:eastAsia="方正黑体_GBK" w:cs="方正黑体_GBK"/>
          <w:kern w:val="2"/>
          <w:sz w:val="32"/>
          <w:szCs w:val="32"/>
          <w:lang w:val="en-US" w:eastAsia="zh-CN" w:bidi="ar-SA"/>
        </w:rPr>
      </w:pPr>
      <w:r>
        <w:rPr>
          <w:rFonts w:hint="eastAsia" w:ascii="方正黑体_GBK" w:hAnsi="方正黑体_GBK" w:eastAsia="方正黑体_GBK" w:cs="方正黑体_GBK"/>
          <w:kern w:val="2"/>
          <w:sz w:val="32"/>
          <w:szCs w:val="32"/>
          <w:lang w:val="en-US" w:eastAsia="zh-CN" w:bidi="ar-SA"/>
        </w:rPr>
        <w:t>五、服务时间、地点</w:t>
      </w:r>
    </w:p>
    <w:p w14:paraId="62949EA2">
      <w:pPr>
        <w:pageBreakBefore w:val="0"/>
        <w:kinsoku/>
        <w:wordWrap/>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kern w:val="2"/>
          <w:sz w:val="32"/>
          <w:szCs w:val="32"/>
          <w:lang w:val="en-US" w:eastAsia="zh-CN" w:bidi="ar-SA"/>
        </w:rPr>
      </w:pPr>
      <w:r>
        <w:rPr>
          <w:rFonts w:hint="eastAsia" w:ascii="方正仿宋_GBK" w:hAnsi="方正仿宋_GBK" w:eastAsia="方正仿宋_GBK" w:cs="方正仿宋_GBK"/>
          <w:kern w:val="2"/>
          <w:sz w:val="32"/>
          <w:szCs w:val="32"/>
          <w:lang w:val="en-US" w:eastAsia="zh-CN" w:bidi="ar-SA"/>
        </w:rPr>
        <w:t>（一）服务时间：自合同签订之日开始实施，服务期1年。</w:t>
      </w:r>
    </w:p>
    <w:p w14:paraId="295F7D1B">
      <w:pPr>
        <w:pageBreakBefore w:val="0"/>
        <w:kinsoku/>
        <w:wordWrap/>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kern w:val="2"/>
          <w:sz w:val="32"/>
          <w:szCs w:val="32"/>
          <w:lang w:val="en-US" w:eastAsia="zh-CN" w:bidi="ar-SA"/>
        </w:rPr>
      </w:pPr>
      <w:r>
        <w:rPr>
          <w:rFonts w:hint="eastAsia" w:ascii="方正仿宋_GBK" w:hAnsi="方正仿宋_GBK" w:eastAsia="方正仿宋_GBK" w:cs="方正仿宋_GBK"/>
          <w:kern w:val="2"/>
          <w:sz w:val="32"/>
          <w:szCs w:val="32"/>
          <w:lang w:val="en-US" w:eastAsia="zh-CN" w:bidi="ar-SA"/>
        </w:rPr>
        <w:t>（二）服务地点：重庆市渝北区大湾中心卫生院</w:t>
      </w:r>
    </w:p>
    <w:p w14:paraId="045E4EBB">
      <w:pPr>
        <w:pageBreakBefore w:val="0"/>
        <w:kinsoku/>
        <w:wordWrap/>
        <w:overflowPunct/>
        <w:topLinePunct w:val="0"/>
        <w:autoSpaceDE/>
        <w:autoSpaceDN/>
        <w:bidi w:val="0"/>
        <w:adjustRightInd/>
        <w:snapToGrid/>
        <w:spacing w:line="600" w:lineRule="exact"/>
        <w:ind w:firstLine="640" w:firstLineChars="200"/>
        <w:textAlignment w:val="auto"/>
        <w:rPr>
          <w:rFonts w:hint="eastAsia" w:ascii="方正黑体_GBK" w:hAnsi="方正黑体_GBK" w:eastAsia="方正黑体_GBK" w:cs="方正黑体_GBK"/>
          <w:b w:val="0"/>
          <w:bCs/>
          <w:sz w:val="32"/>
          <w:szCs w:val="32"/>
        </w:rPr>
      </w:pPr>
      <w:r>
        <w:rPr>
          <w:rFonts w:hint="eastAsia" w:ascii="方正黑体_GBK" w:hAnsi="方正黑体_GBK" w:eastAsia="方正黑体_GBK" w:cs="方正黑体_GBK"/>
          <w:b w:val="0"/>
          <w:bCs/>
          <w:sz w:val="32"/>
          <w:szCs w:val="32"/>
        </w:rPr>
        <w:t>六、报价说明</w:t>
      </w:r>
    </w:p>
    <w:p w14:paraId="1A3AB4CA">
      <w:pPr>
        <w:pStyle w:val="2"/>
        <w:pageBreakBefore w:val="0"/>
        <w:kinsoku/>
        <w:wordWrap/>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kern w:val="2"/>
          <w:sz w:val="32"/>
          <w:szCs w:val="32"/>
          <w:lang w:val="en-US" w:eastAsia="zh-CN" w:bidi="ar-SA"/>
        </w:rPr>
      </w:pPr>
      <w:r>
        <w:rPr>
          <w:rFonts w:hint="eastAsia" w:ascii="方正仿宋_GBK" w:hAnsi="方正仿宋_GBK" w:eastAsia="方正仿宋_GBK" w:cs="方正仿宋_GBK"/>
          <w:kern w:val="2"/>
          <w:sz w:val="32"/>
          <w:szCs w:val="32"/>
          <w:lang w:val="en-US" w:eastAsia="zh-CN" w:bidi="ar-SA"/>
        </w:rPr>
        <w:t>本次报价须为人民币报价，报价为包括但不限于完成本项目所需的服务费、管理费、税费等费用及与有关的供方应纳的税费，所有税费由中标人负担。因中标人自身原因造成漏报、少报皆由其自行承担责任，采购人不再补偿。</w:t>
      </w:r>
    </w:p>
    <w:p w14:paraId="786675F2">
      <w:pPr>
        <w:pageBreakBefore w:val="0"/>
        <w:kinsoku/>
        <w:wordWrap/>
        <w:overflowPunct/>
        <w:topLinePunct w:val="0"/>
        <w:autoSpaceDE/>
        <w:autoSpaceDN/>
        <w:bidi w:val="0"/>
        <w:adjustRightInd/>
        <w:snapToGrid/>
        <w:spacing w:line="600" w:lineRule="exact"/>
        <w:ind w:firstLine="640" w:firstLineChars="200"/>
        <w:textAlignment w:val="auto"/>
        <w:rPr>
          <w:rFonts w:hint="eastAsia" w:ascii="方正黑体_GBK" w:hAnsi="方正黑体_GBK" w:eastAsia="方正黑体_GBK" w:cs="方正黑体_GBK"/>
          <w:b w:val="0"/>
          <w:bCs/>
          <w:sz w:val="32"/>
          <w:szCs w:val="32"/>
        </w:rPr>
      </w:pPr>
      <w:r>
        <w:rPr>
          <w:rFonts w:hint="eastAsia" w:ascii="方正黑体_GBK" w:hAnsi="方正黑体_GBK" w:eastAsia="方正黑体_GBK" w:cs="方正黑体_GBK"/>
          <w:b w:val="0"/>
          <w:bCs/>
          <w:sz w:val="32"/>
          <w:szCs w:val="32"/>
        </w:rPr>
        <w:t>七、供应商响应文件要求</w:t>
      </w:r>
    </w:p>
    <w:p w14:paraId="77C2563D">
      <w:pPr>
        <w:pageBreakBefore w:val="0"/>
        <w:kinsoku/>
        <w:wordWrap/>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kern w:val="2"/>
          <w:sz w:val="32"/>
          <w:szCs w:val="32"/>
          <w:lang w:val="en-US" w:eastAsia="zh-CN" w:bidi="ar-SA"/>
        </w:rPr>
      </w:pPr>
      <w:r>
        <w:rPr>
          <w:rFonts w:hint="eastAsia" w:ascii="方正仿宋_GBK" w:hAnsi="方正仿宋_GBK" w:eastAsia="方正仿宋_GBK" w:cs="方正仿宋_GBK"/>
          <w:kern w:val="2"/>
          <w:sz w:val="32"/>
          <w:szCs w:val="32"/>
          <w:lang w:val="en-US" w:eastAsia="zh-CN" w:bidi="ar-SA"/>
        </w:rPr>
        <w:t>供应商必须在平台上按要求上传响应文件，未按要求提供的视为无效供应商。</w:t>
      </w:r>
    </w:p>
    <w:p w14:paraId="188D05EF">
      <w:pPr>
        <w:pageBreakBefore w:val="0"/>
        <w:kinsoku/>
        <w:wordWrap/>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kern w:val="2"/>
          <w:sz w:val="32"/>
          <w:szCs w:val="32"/>
          <w:lang w:val="en-US" w:eastAsia="zh-CN" w:bidi="ar-SA"/>
        </w:rPr>
      </w:pPr>
      <w:r>
        <w:rPr>
          <w:rFonts w:hint="eastAsia" w:ascii="方正仿宋_GBK" w:hAnsi="方正仿宋_GBK" w:eastAsia="方正仿宋_GBK" w:cs="方正仿宋_GBK"/>
          <w:kern w:val="2"/>
          <w:sz w:val="32"/>
          <w:szCs w:val="32"/>
          <w:lang w:val="en-US" w:eastAsia="zh-CN" w:bidi="ar-SA"/>
        </w:rPr>
        <w:t>（一）响应文件内容</w:t>
      </w:r>
    </w:p>
    <w:p w14:paraId="4D93935B">
      <w:pPr>
        <w:pageBreakBefore w:val="0"/>
        <w:kinsoku/>
        <w:wordWrap/>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kern w:val="2"/>
          <w:sz w:val="32"/>
          <w:szCs w:val="32"/>
          <w:lang w:val="en-US" w:eastAsia="zh-CN" w:bidi="ar-SA"/>
        </w:rPr>
      </w:pPr>
      <w:r>
        <w:rPr>
          <w:rFonts w:hint="eastAsia" w:ascii="方正仿宋_GBK" w:hAnsi="方正仿宋_GBK" w:eastAsia="方正仿宋_GBK" w:cs="方正仿宋_GBK"/>
          <w:kern w:val="2"/>
          <w:sz w:val="32"/>
          <w:szCs w:val="32"/>
          <w:lang w:val="en-US" w:eastAsia="zh-CN" w:bidi="ar-SA"/>
        </w:rPr>
        <w:t>1.盖鲜章的《报价函》1份。</w:t>
      </w:r>
    </w:p>
    <w:p w14:paraId="7EE08D9E">
      <w:pPr>
        <w:pageBreakBefore w:val="0"/>
        <w:kinsoku/>
        <w:wordWrap/>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kern w:val="2"/>
          <w:sz w:val="32"/>
          <w:szCs w:val="32"/>
          <w:lang w:val="en-US" w:eastAsia="zh-CN" w:bidi="ar-SA"/>
        </w:rPr>
      </w:pPr>
      <w:r>
        <w:rPr>
          <w:rFonts w:hint="eastAsia" w:ascii="方正仿宋_GBK" w:hAnsi="方正仿宋_GBK" w:eastAsia="方正仿宋_GBK" w:cs="方正仿宋_GBK"/>
          <w:kern w:val="2"/>
          <w:sz w:val="32"/>
          <w:szCs w:val="32"/>
          <w:lang w:val="en-US" w:eastAsia="zh-CN" w:bidi="ar-SA"/>
        </w:rPr>
        <w:t>2.盖鲜章的《法定代表人或负责人身份证明书》1份，其中应包含法定代表人或负责人身份证复印件。若法定代表人或负责人委托他人投标，请提供盖鲜章的《法定代表人或负责人授权委托书》1份，其中应包含法定代表人或负责人及被授权人身份证复印件各1份。</w:t>
      </w:r>
    </w:p>
    <w:p w14:paraId="48440272">
      <w:pPr>
        <w:pageBreakBefore w:val="0"/>
        <w:kinsoku/>
        <w:wordWrap/>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kern w:val="2"/>
          <w:sz w:val="32"/>
          <w:szCs w:val="32"/>
          <w:lang w:val="en-US" w:eastAsia="zh-CN" w:bidi="ar-SA"/>
        </w:rPr>
      </w:pPr>
      <w:r>
        <w:rPr>
          <w:rFonts w:hint="eastAsia" w:ascii="方正仿宋_GBK" w:hAnsi="方正仿宋_GBK" w:eastAsia="方正仿宋_GBK" w:cs="方正仿宋_GBK"/>
          <w:kern w:val="2"/>
          <w:sz w:val="32"/>
          <w:szCs w:val="32"/>
          <w:lang w:val="en-US" w:eastAsia="zh-CN" w:bidi="ar-SA"/>
        </w:rPr>
        <w:t>3.盖鲜章的基本资格条件承诺函。</w:t>
      </w:r>
    </w:p>
    <w:p w14:paraId="2799EC1B">
      <w:pPr>
        <w:pageBreakBefore w:val="0"/>
        <w:kinsoku/>
        <w:wordWrap/>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kern w:val="2"/>
          <w:sz w:val="32"/>
          <w:szCs w:val="32"/>
          <w:lang w:val="en-US" w:eastAsia="zh-CN" w:bidi="ar-SA"/>
        </w:rPr>
      </w:pPr>
      <w:r>
        <w:rPr>
          <w:rFonts w:hint="eastAsia" w:ascii="方正仿宋_GBK" w:hAnsi="方正仿宋_GBK" w:eastAsia="方正仿宋_GBK" w:cs="方正仿宋_GBK"/>
          <w:kern w:val="2"/>
          <w:sz w:val="32"/>
          <w:szCs w:val="32"/>
          <w:lang w:val="en-US" w:eastAsia="zh-CN" w:bidi="ar-SA"/>
        </w:rPr>
        <w:t xml:space="preserve">4.盖鲜章的供应商的营业执照（副本）1份。 </w:t>
      </w:r>
    </w:p>
    <w:p w14:paraId="781D7CB3">
      <w:pPr>
        <w:pageBreakBefore w:val="0"/>
        <w:kinsoku/>
        <w:wordWrap/>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kern w:val="2"/>
          <w:sz w:val="32"/>
          <w:szCs w:val="32"/>
          <w:lang w:val="en-US" w:eastAsia="zh-CN" w:bidi="ar-SA"/>
        </w:rPr>
      </w:pPr>
      <w:r>
        <w:rPr>
          <w:rFonts w:hint="eastAsia" w:ascii="方正仿宋_GBK" w:hAnsi="方正仿宋_GBK" w:eastAsia="方正仿宋_GBK" w:cs="方正仿宋_GBK"/>
          <w:kern w:val="2"/>
          <w:sz w:val="32"/>
          <w:szCs w:val="32"/>
          <w:lang w:val="en-US" w:eastAsia="zh-CN" w:bidi="ar-SA"/>
        </w:rPr>
        <w:t>5.其他应提供的资料，如盖鲜章的供应商的保险许可证复印件1份。</w:t>
      </w:r>
    </w:p>
    <w:p w14:paraId="6C19FB4A">
      <w:pPr>
        <w:pageBreakBefore w:val="0"/>
        <w:kinsoku/>
        <w:wordWrap/>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kern w:val="2"/>
          <w:sz w:val="32"/>
          <w:szCs w:val="32"/>
          <w:lang w:val="en-US" w:eastAsia="zh-CN" w:bidi="ar-SA"/>
        </w:rPr>
      </w:pPr>
      <w:r>
        <w:rPr>
          <w:rFonts w:hint="eastAsia" w:ascii="方正仿宋_GBK" w:hAnsi="方正仿宋_GBK" w:eastAsia="方正仿宋_GBK" w:cs="方正仿宋_GBK"/>
          <w:kern w:val="2"/>
          <w:sz w:val="32"/>
          <w:szCs w:val="32"/>
          <w:lang w:val="en-US" w:eastAsia="zh-CN" w:bidi="ar-SA"/>
        </w:rPr>
        <w:t>（二）提交文件的要求</w:t>
      </w:r>
    </w:p>
    <w:p w14:paraId="253B9D65">
      <w:pPr>
        <w:pageBreakBefore w:val="0"/>
        <w:kinsoku/>
        <w:wordWrap/>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kern w:val="2"/>
          <w:sz w:val="32"/>
          <w:szCs w:val="32"/>
          <w:lang w:val="en-US" w:eastAsia="zh-CN" w:bidi="ar-SA"/>
        </w:rPr>
      </w:pPr>
      <w:r>
        <w:rPr>
          <w:rFonts w:hint="eastAsia" w:ascii="方正仿宋_GBK" w:hAnsi="方正仿宋_GBK" w:eastAsia="方正仿宋_GBK" w:cs="方正仿宋_GBK"/>
          <w:kern w:val="2"/>
          <w:sz w:val="32"/>
          <w:szCs w:val="32"/>
          <w:lang w:val="en-US" w:eastAsia="zh-CN" w:bidi="ar-SA"/>
        </w:rPr>
        <w:t>1.供应商线上报名、报价时需上传盖鲜章后的电子文档一份。</w:t>
      </w:r>
    </w:p>
    <w:p w14:paraId="2EE2B692">
      <w:pPr>
        <w:pageBreakBefore w:val="0"/>
        <w:kinsoku/>
        <w:wordWrap/>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kern w:val="2"/>
          <w:sz w:val="32"/>
          <w:szCs w:val="32"/>
          <w:lang w:val="en-US" w:eastAsia="zh-CN" w:bidi="ar-SA"/>
        </w:rPr>
      </w:pPr>
      <w:r>
        <w:rPr>
          <w:rFonts w:hint="eastAsia" w:ascii="方正仿宋_GBK" w:hAnsi="方正仿宋_GBK" w:eastAsia="方正仿宋_GBK" w:cs="方正仿宋_GBK"/>
          <w:kern w:val="2"/>
          <w:sz w:val="32"/>
          <w:szCs w:val="32"/>
          <w:lang w:val="en-US" w:eastAsia="zh-CN" w:bidi="ar-SA"/>
        </w:rPr>
        <w:t>2.供应商在系统中的报价与响应文件中的报价不一致时，采购人将以系统中供应商的报价作为评判依据。</w:t>
      </w:r>
    </w:p>
    <w:p w14:paraId="17BE118E">
      <w:pPr>
        <w:pageBreakBefore w:val="0"/>
        <w:kinsoku/>
        <w:wordWrap/>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kern w:val="2"/>
          <w:sz w:val="32"/>
          <w:szCs w:val="32"/>
          <w:lang w:val="en-US" w:eastAsia="zh-CN" w:bidi="ar-SA"/>
        </w:rPr>
      </w:pPr>
      <w:r>
        <w:rPr>
          <w:rFonts w:hint="eastAsia" w:ascii="方正仿宋_GBK" w:hAnsi="方正仿宋_GBK" w:eastAsia="方正仿宋_GBK" w:cs="方正仿宋_GBK"/>
          <w:kern w:val="2"/>
          <w:sz w:val="32"/>
          <w:szCs w:val="32"/>
          <w:lang w:val="en-US" w:eastAsia="zh-CN" w:bidi="ar-SA"/>
        </w:rPr>
        <w:t>3.供应商只能有一个有效报价，供应商只能以自己单位名义提交响应文件。</w:t>
      </w:r>
    </w:p>
    <w:p w14:paraId="3DAA59AB">
      <w:pPr>
        <w:pageBreakBefore w:val="0"/>
        <w:kinsoku/>
        <w:wordWrap/>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kern w:val="2"/>
          <w:sz w:val="32"/>
          <w:szCs w:val="32"/>
          <w:lang w:val="en-US" w:eastAsia="zh-CN" w:bidi="ar-SA"/>
        </w:rPr>
      </w:pPr>
      <w:r>
        <w:rPr>
          <w:rFonts w:hint="eastAsia" w:ascii="方正仿宋_GBK" w:hAnsi="方正仿宋_GBK" w:eastAsia="方正仿宋_GBK" w:cs="方正仿宋_GBK"/>
          <w:kern w:val="2"/>
          <w:sz w:val="32"/>
          <w:szCs w:val="32"/>
          <w:lang w:val="en-US" w:eastAsia="zh-CN" w:bidi="ar-SA"/>
        </w:rPr>
        <w:t>4.供应商制作的响应文件电子文档，须按照要求制作，规定签字、盖章的地方必须按规定签字、盖章，上传的文件需字迹清晰，内容正确，未按要求制作响应文件的作废标处理。</w:t>
      </w:r>
    </w:p>
    <w:p w14:paraId="14E82D35">
      <w:pPr>
        <w:pageBreakBefore w:val="0"/>
        <w:kinsoku/>
        <w:wordWrap/>
        <w:overflowPunct/>
        <w:topLinePunct w:val="0"/>
        <w:autoSpaceDE/>
        <w:autoSpaceDN/>
        <w:bidi w:val="0"/>
        <w:adjustRightInd/>
        <w:snapToGrid/>
        <w:spacing w:line="600" w:lineRule="exact"/>
        <w:ind w:firstLine="640" w:firstLineChars="200"/>
        <w:textAlignment w:val="auto"/>
        <w:rPr>
          <w:rFonts w:hint="eastAsia" w:ascii="方正黑体_GBK" w:hAnsi="方正黑体_GBK" w:eastAsia="方正黑体_GBK" w:cs="方正黑体_GBK"/>
          <w:b w:val="0"/>
          <w:bCs/>
          <w:sz w:val="32"/>
          <w:szCs w:val="32"/>
        </w:rPr>
      </w:pPr>
      <w:r>
        <w:rPr>
          <w:rFonts w:hint="eastAsia" w:ascii="方正黑体_GBK" w:hAnsi="方正黑体_GBK" w:eastAsia="方正黑体_GBK" w:cs="方正黑体_GBK"/>
          <w:b w:val="0"/>
          <w:bCs/>
          <w:sz w:val="32"/>
          <w:szCs w:val="32"/>
        </w:rPr>
        <w:t>八、评标方法</w:t>
      </w:r>
    </w:p>
    <w:p w14:paraId="6D5EAD23">
      <w:pPr>
        <w:pageBreakBefore w:val="0"/>
        <w:kinsoku/>
        <w:wordWrap/>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kern w:val="2"/>
          <w:sz w:val="32"/>
          <w:szCs w:val="32"/>
          <w:lang w:val="en-US" w:eastAsia="zh-CN" w:bidi="ar-SA"/>
        </w:rPr>
      </w:pPr>
      <w:r>
        <w:rPr>
          <w:rFonts w:hint="eastAsia" w:ascii="方正仿宋_GBK" w:hAnsi="方正仿宋_GBK" w:eastAsia="方正仿宋_GBK" w:cs="方正仿宋_GBK"/>
          <w:kern w:val="2"/>
          <w:sz w:val="32"/>
          <w:szCs w:val="32"/>
          <w:lang w:val="en-US" w:eastAsia="zh-CN" w:bidi="ar-SA"/>
        </w:rPr>
        <w:t>本项目采用最低评标价法进行评标。</w:t>
      </w:r>
    </w:p>
    <w:p w14:paraId="60CCF80E">
      <w:pPr>
        <w:pageBreakBefore w:val="0"/>
        <w:kinsoku/>
        <w:wordWrap/>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kern w:val="2"/>
          <w:sz w:val="32"/>
          <w:szCs w:val="32"/>
          <w:lang w:val="en-US" w:eastAsia="zh-CN" w:bidi="ar-SA"/>
        </w:rPr>
      </w:pPr>
      <w:r>
        <w:rPr>
          <w:rFonts w:hint="eastAsia" w:ascii="方正仿宋_GBK" w:hAnsi="方正仿宋_GBK" w:eastAsia="方正仿宋_GBK" w:cs="方正仿宋_GBK"/>
          <w:kern w:val="2"/>
          <w:sz w:val="32"/>
          <w:szCs w:val="32"/>
          <w:lang w:val="en-US" w:eastAsia="zh-CN" w:bidi="ar-SA"/>
        </w:rPr>
        <w:t>最低评标价法，是指投标文件满足招标文件全部实质性要求且投标报价最低的投标人为成交供应商的评标方法；未入围的报名供应商不参与评审。成交供应商在采购人发出结果公告后3日内，需将所有上传资料原件送采购单位进行查验。（如成交供应商不按规定时间送检或原件与上传资料不符，采购人按照成交候选人名单排序依次确定新的成交供应商）。</w:t>
      </w:r>
    </w:p>
    <w:p w14:paraId="2B197CEC">
      <w:pPr>
        <w:pageBreakBefore w:val="0"/>
        <w:kinsoku/>
        <w:wordWrap/>
        <w:overflowPunct/>
        <w:topLinePunct w:val="0"/>
        <w:autoSpaceDE/>
        <w:autoSpaceDN/>
        <w:bidi w:val="0"/>
        <w:adjustRightInd/>
        <w:snapToGrid/>
        <w:spacing w:line="600" w:lineRule="exact"/>
        <w:ind w:firstLine="640" w:firstLineChars="200"/>
        <w:textAlignment w:val="auto"/>
        <w:rPr>
          <w:rFonts w:hint="eastAsia" w:ascii="方正黑体_GBK" w:hAnsi="方正黑体_GBK" w:eastAsia="方正黑体_GBK" w:cs="方正黑体_GBK"/>
          <w:b w:val="0"/>
          <w:bCs/>
          <w:sz w:val="32"/>
          <w:szCs w:val="32"/>
        </w:rPr>
      </w:pPr>
      <w:r>
        <w:rPr>
          <w:rFonts w:hint="eastAsia" w:ascii="方正黑体_GBK" w:hAnsi="方正黑体_GBK" w:eastAsia="方正黑体_GBK" w:cs="方正黑体_GBK"/>
          <w:b w:val="0"/>
          <w:bCs/>
          <w:sz w:val="32"/>
          <w:szCs w:val="32"/>
        </w:rPr>
        <w:t>九、验收标准和付款方式</w:t>
      </w:r>
    </w:p>
    <w:p w14:paraId="244D19C4">
      <w:pPr>
        <w:pageBreakBefore w:val="0"/>
        <w:kinsoku/>
        <w:wordWrap/>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kern w:val="2"/>
          <w:sz w:val="32"/>
          <w:szCs w:val="32"/>
          <w:lang w:val="en-US" w:eastAsia="zh-CN" w:bidi="ar-SA"/>
        </w:rPr>
      </w:pPr>
      <w:r>
        <w:rPr>
          <w:rFonts w:hint="eastAsia" w:ascii="方正仿宋_GBK" w:hAnsi="方正仿宋_GBK" w:eastAsia="方正仿宋_GBK" w:cs="方正仿宋_GBK"/>
          <w:kern w:val="2"/>
          <w:sz w:val="32"/>
          <w:szCs w:val="32"/>
          <w:lang w:val="en-US" w:eastAsia="zh-CN" w:bidi="ar-SA"/>
        </w:rPr>
        <w:t>（一）验收标准</w:t>
      </w:r>
      <w:bookmarkStart w:id="2" w:name="_Toc267320050"/>
      <w:bookmarkStart w:id="3" w:name="_Toc7782"/>
    </w:p>
    <w:p w14:paraId="630C8D93">
      <w:pPr>
        <w:pageBreakBefore w:val="0"/>
        <w:kinsoku/>
        <w:wordWrap/>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kern w:val="2"/>
          <w:sz w:val="32"/>
          <w:szCs w:val="32"/>
          <w:lang w:val="en-US" w:eastAsia="zh-CN" w:bidi="ar-SA"/>
        </w:rPr>
      </w:pPr>
      <w:r>
        <w:rPr>
          <w:rFonts w:hint="eastAsia" w:ascii="方正仿宋_GBK" w:hAnsi="方正仿宋_GBK" w:eastAsia="方正仿宋_GBK" w:cs="方正仿宋_GBK"/>
          <w:kern w:val="2"/>
          <w:sz w:val="32"/>
          <w:szCs w:val="32"/>
          <w:lang w:val="en-US" w:eastAsia="zh-CN" w:bidi="ar-SA"/>
        </w:rPr>
        <w:t>1.完成本项目采购需求要求的服务内容，不对采购人造成经济和社会声誉影响。</w:t>
      </w:r>
    </w:p>
    <w:p w14:paraId="7ABF16B9">
      <w:pPr>
        <w:pageBreakBefore w:val="0"/>
        <w:kinsoku/>
        <w:wordWrap/>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kern w:val="2"/>
          <w:sz w:val="32"/>
          <w:szCs w:val="32"/>
          <w:lang w:val="en-US" w:eastAsia="zh-CN" w:bidi="ar-SA"/>
        </w:rPr>
      </w:pPr>
      <w:r>
        <w:rPr>
          <w:rFonts w:hint="eastAsia" w:ascii="方正仿宋_GBK" w:hAnsi="方正仿宋_GBK" w:eastAsia="方正仿宋_GBK" w:cs="方正仿宋_GBK"/>
          <w:kern w:val="2"/>
          <w:sz w:val="32"/>
          <w:szCs w:val="32"/>
          <w:lang w:val="en-US" w:eastAsia="zh-CN" w:bidi="ar-SA"/>
        </w:rPr>
        <w:t>2.完成采购人要求的工作内容。</w:t>
      </w:r>
    </w:p>
    <w:bookmarkEnd w:id="2"/>
    <w:bookmarkEnd w:id="3"/>
    <w:p w14:paraId="6F470549">
      <w:pPr>
        <w:pageBreakBefore w:val="0"/>
        <w:kinsoku/>
        <w:wordWrap/>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kern w:val="2"/>
          <w:sz w:val="32"/>
          <w:szCs w:val="32"/>
          <w:lang w:val="en-US" w:eastAsia="zh-CN" w:bidi="ar-SA"/>
        </w:rPr>
      </w:pPr>
      <w:r>
        <w:rPr>
          <w:rFonts w:hint="eastAsia" w:ascii="方正仿宋_GBK" w:hAnsi="方正仿宋_GBK" w:eastAsia="方正仿宋_GBK" w:cs="方正仿宋_GBK"/>
          <w:kern w:val="2"/>
          <w:sz w:val="32"/>
          <w:szCs w:val="32"/>
          <w:lang w:val="en-US" w:eastAsia="zh-CN" w:bidi="ar-SA"/>
        </w:rPr>
        <w:t>（二）付款方式：自合同签订生效后，保费按年付费，成交供应商开具</w:t>
      </w:r>
      <w:bookmarkStart w:id="15" w:name="_GoBack"/>
      <w:bookmarkEnd w:id="15"/>
      <w:r>
        <w:rPr>
          <w:rFonts w:hint="eastAsia" w:ascii="方正仿宋_GBK" w:hAnsi="方正仿宋_GBK" w:eastAsia="方正仿宋_GBK" w:cs="方正仿宋_GBK"/>
          <w:kern w:val="2"/>
          <w:sz w:val="32"/>
          <w:szCs w:val="32"/>
          <w:lang w:val="en-US" w:eastAsia="zh-CN" w:bidi="ar-SA"/>
        </w:rPr>
        <w:t>发票，采购人一次性支付1年的保费。</w:t>
      </w:r>
    </w:p>
    <w:p w14:paraId="32B7EC8B">
      <w:pPr>
        <w:pageBreakBefore w:val="0"/>
        <w:kinsoku/>
        <w:wordWrap/>
        <w:overflowPunct/>
        <w:topLinePunct w:val="0"/>
        <w:autoSpaceDE/>
        <w:autoSpaceDN/>
        <w:bidi w:val="0"/>
        <w:adjustRightInd/>
        <w:snapToGrid/>
        <w:spacing w:line="600" w:lineRule="exact"/>
        <w:ind w:firstLine="640" w:firstLineChars="200"/>
        <w:textAlignment w:val="auto"/>
        <w:rPr>
          <w:rFonts w:hint="eastAsia" w:ascii="方正黑体_GBK" w:hAnsi="方正黑体_GBK" w:eastAsia="方正黑体_GBK" w:cs="方正黑体_GBK"/>
          <w:b w:val="0"/>
          <w:bCs/>
          <w:sz w:val="32"/>
          <w:szCs w:val="32"/>
        </w:rPr>
      </w:pPr>
      <w:r>
        <w:rPr>
          <w:rFonts w:hint="eastAsia" w:ascii="方正黑体_GBK" w:hAnsi="方正黑体_GBK" w:eastAsia="方正黑体_GBK" w:cs="方正黑体_GBK"/>
          <w:b w:val="0"/>
          <w:bCs/>
          <w:sz w:val="32"/>
          <w:szCs w:val="32"/>
          <w:lang w:eastAsia="zh-CN"/>
        </w:rPr>
        <w:t>十</w:t>
      </w:r>
      <w:r>
        <w:rPr>
          <w:rFonts w:hint="eastAsia" w:ascii="方正黑体_GBK" w:hAnsi="方正黑体_GBK" w:eastAsia="方正黑体_GBK" w:cs="方正黑体_GBK"/>
          <w:b w:val="0"/>
          <w:bCs/>
          <w:sz w:val="32"/>
          <w:szCs w:val="32"/>
        </w:rPr>
        <w:t>、联系方式</w:t>
      </w:r>
    </w:p>
    <w:p w14:paraId="6AEEB39F">
      <w:pPr>
        <w:pageBreakBefore w:val="0"/>
        <w:kinsoku/>
        <w:wordWrap/>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kern w:val="2"/>
          <w:sz w:val="32"/>
          <w:szCs w:val="32"/>
          <w:lang w:val="en-US" w:eastAsia="zh-CN" w:bidi="ar-SA"/>
        </w:rPr>
      </w:pPr>
      <w:r>
        <w:rPr>
          <w:rFonts w:hint="eastAsia" w:ascii="方正仿宋_GBK" w:hAnsi="方正仿宋_GBK" w:eastAsia="方正仿宋_GBK" w:cs="方正仿宋_GBK"/>
          <w:kern w:val="2"/>
          <w:sz w:val="32"/>
          <w:szCs w:val="32"/>
          <w:lang w:val="en-US" w:eastAsia="zh-CN" w:bidi="ar-SA"/>
        </w:rPr>
        <w:t>采购单位：重庆市渝北区大湾中心卫生院</w:t>
      </w:r>
    </w:p>
    <w:p w14:paraId="47481754">
      <w:pPr>
        <w:pageBreakBefore w:val="0"/>
        <w:kinsoku/>
        <w:wordWrap/>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kern w:val="2"/>
          <w:sz w:val="32"/>
          <w:szCs w:val="32"/>
          <w:lang w:val="en-US" w:eastAsia="zh-CN" w:bidi="ar-SA"/>
        </w:rPr>
      </w:pPr>
      <w:r>
        <w:rPr>
          <w:rFonts w:hint="eastAsia" w:ascii="方正仿宋_GBK" w:hAnsi="方正仿宋_GBK" w:eastAsia="方正仿宋_GBK" w:cs="方正仿宋_GBK"/>
          <w:kern w:val="2"/>
          <w:sz w:val="32"/>
          <w:szCs w:val="32"/>
          <w:lang w:val="en-US" w:eastAsia="zh-CN" w:bidi="ar-SA"/>
        </w:rPr>
        <w:t>联系人： 邓老师</w:t>
      </w:r>
    </w:p>
    <w:p w14:paraId="12F25443">
      <w:pPr>
        <w:pageBreakBefore w:val="0"/>
        <w:kinsoku/>
        <w:wordWrap/>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kern w:val="2"/>
          <w:sz w:val="32"/>
          <w:szCs w:val="32"/>
          <w:lang w:val="en-US" w:eastAsia="zh-CN" w:bidi="ar-SA"/>
        </w:rPr>
      </w:pPr>
      <w:r>
        <w:rPr>
          <w:rFonts w:hint="eastAsia" w:ascii="方正仿宋_GBK" w:hAnsi="方正仿宋_GBK" w:eastAsia="方正仿宋_GBK" w:cs="方正仿宋_GBK"/>
          <w:kern w:val="2"/>
          <w:sz w:val="32"/>
          <w:szCs w:val="32"/>
          <w:lang w:val="en-US" w:eastAsia="zh-CN" w:bidi="ar-SA"/>
        </w:rPr>
        <w:t xml:space="preserve">联系电话：023-67213503   15320279914 </w:t>
      </w:r>
    </w:p>
    <w:p w14:paraId="21E52494">
      <w:pPr>
        <w:pageBreakBefore w:val="0"/>
        <w:kinsoku/>
        <w:wordWrap/>
        <w:overflowPunct/>
        <w:topLinePunct w:val="0"/>
        <w:autoSpaceDE/>
        <w:autoSpaceDN/>
        <w:bidi w:val="0"/>
        <w:adjustRightInd/>
        <w:snapToGrid/>
        <w:spacing w:line="600" w:lineRule="exact"/>
        <w:ind w:firstLine="640" w:firstLineChars="200"/>
        <w:textAlignment w:val="auto"/>
        <w:rPr>
          <w:rFonts w:hint="default" w:ascii="方正仿宋_GBK" w:hAnsi="方正仿宋_GBK" w:eastAsia="方正仿宋_GBK" w:cs="方正仿宋_GBK"/>
          <w:kern w:val="2"/>
          <w:sz w:val="32"/>
          <w:szCs w:val="32"/>
          <w:lang w:val="en-US" w:eastAsia="zh-CN" w:bidi="ar-SA"/>
        </w:rPr>
      </w:pPr>
      <w:r>
        <w:rPr>
          <w:rFonts w:hint="eastAsia" w:ascii="方正仿宋_GBK" w:hAnsi="方正仿宋_GBK" w:eastAsia="方正仿宋_GBK" w:cs="方正仿宋_GBK"/>
          <w:kern w:val="2"/>
          <w:sz w:val="32"/>
          <w:szCs w:val="32"/>
          <w:lang w:val="en-US" w:eastAsia="zh-CN" w:bidi="ar-SA"/>
        </w:rPr>
        <w:t>地址：重庆市渝北区大湾镇雅学路2号</w:t>
      </w:r>
    </w:p>
    <w:p w14:paraId="2DEB5A36">
      <w:pPr>
        <w:pageBreakBefore w:val="0"/>
        <w:kinsoku/>
        <w:wordWrap/>
        <w:overflowPunct/>
        <w:topLinePunct w:val="0"/>
        <w:autoSpaceDE/>
        <w:autoSpaceDN/>
        <w:bidi w:val="0"/>
        <w:adjustRightInd/>
        <w:snapToGrid/>
        <w:spacing w:line="600" w:lineRule="exact"/>
        <w:ind w:firstLine="640" w:firstLineChars="200"/>
        <w:textAlignment w:val="auto"/>
        <w:rPr>
          <w:rFonts w:hint="eastAsia" w:ascii="方正黑体_GBK" w:hAnsi="方正黑体_GBK" w:eastAsia="方正黑体_GBK" w:cs="方正黑体_GBK"/>
          <w:b w:val="0"/>
          <w:bCs/>
          <w:sz w:val="32"/>
          <w:szCs w:val="32"/>
        </w:rPr>
      </w:pPr>
      <w:r>
        <w:rPr>
          <w:rFonts w:hint="eastAsia" w:ascii="方正黑体_GBK" w:hAnsi="方正黑体_GBK" w:eastAsia="方正黑体_GBK" w:cs="方正黑体_GBK"/>
          <w:b w:val="0"/>
          <w:bCs/>
          <w:sz w:val="32"/>
          <w:szCs w:val="32"/>
        </w:rPr>
        <w:t>十一、其他要求</w:t>
      </w:r>
    </w:p>
    <w:p w14:paraId="7B9828FE">
      <w:pPr>
        <w:pageBreakBefore w:val="0"/>
        <w:kinsoku/>
        <w:wordWrap/>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kern w:val="2"/>
          <w:sz w:val="32"/>
          <w:szCs w:val="32"/>
          <w:lang w:val="en-US" w:eastAsia="zh-CN" w:bidi="ar-SA"/>
        </w:rPr>
      </w:pPr>
      <w:r>
        <w:rPr>
          <w:rFonts w:hint="eastAsia" w:ascii="方正仿宋_GBK" w:hAnsi="方正仿宋_GBK" w:eastAsia="方正仿宋_GBK" w:cs="方正仿宋_GBK"/>
          <w:kern w:val="2"/>
          <w:sz w:val="32"/>
          <w:szCs w:val="32"/>
          <w:lang w:val="en-US" w:eastAsia="zh-CN" w:bidi="ar-SA"/>
        </w:rPr>
        <w:t>1.凡有意参加询价的供应商，请于公告发布之日起至报名截止时间之前，在行采家平台下载查看本项目询价文件以及变更公告等询价前公布的所有项目资料，无论供应商下载查看与否，均视为已知晓所有询价实质性要求内容。</w:t>
      </w:r>
    </w:p>
    <w:p w14:paraId="167508BD">
      <w:pPr>
        <w:pageBreakBefore w:val="0"/>
        <w:kinsoku/>
        <w:wordWrap/>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kern w:val="2"/>
          <w:sz w:val="32"/>
          <w:szCs w:val="32"/>
          <w:lang w:val="en-US" w:eastAsia="zh-CN" w:bidi="ar-SA"/>
        </w:rPr>
      </w:pPr>
      <w:r>
        <w:rPr>
          <w:rFonts w:hint="eastAsia" w:ascii="方正仿宋_GBK" w:hAnsi="方正仿宋_GBK" w:eastAsia="方正仿宋_GBK" w:cs="方正仿宋_GBK"/>
          <w:kern w:val="2"/>
          <w:sz w:val="32"/>
          <w:szCs w:val="32"/>
          <w:lang w:val="en-US" w:eastAsia="zh-CN" w:bidi="ar-SA"/>
        </w:rPr>
        <w:t>2.现场踏勘</w:t>
      </w:r>
    </w:p>
    <w:p w14:paraId="00CC734C">
      <w:pPr>
        <w:pageBreakBefore w:val="0"/>
        <w:kinsoku/>
        <w:wordWrap/>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kern w:val="2"/>
          <w:sz w:val="32"/>
          <w:szCs w:val="32"/>
          <w:lang w:val="en-US" w:eastAsia="zh-CN" w:bidi="ar-SA"/>
        </w:rPr>
      </w:pPr>
      <w:r>
        <w:rPr>
          <w:rFonts w:hint="eastAsia" w:ascii="方正仿宋_GBK" w:hAnsi="方正仿宋_GBK" w:eastAsia="方正仿宋_GBK" w:cs="方正仿宋_GBK"/>
          <w:kern w:val="2"/>
          <w:sz w:val="32"/>
          <w:szCs w:val="32"/>
          <w:lang w:val="en-US" w:eastAsia="zh-CN" w:bidi="ar-SA"/>
        </w:rPr>
        <w:t>本项目不组织集中踏勘，凡有意参加询价的供应商务必在报名截止时间之前自行进行现场勘察，充分了解采购人的需求，再行参于询价，按招标要求完成本项目实施，并自愿承担本项目的所有风险。</w:t>
      </w:r>
    </w:p>
    <w:p w14:paraId="380E1CB4">
      <w:pPr>
        <w:pageBreakBefore w:val="0"/>
        <w:kinsoku/>
        <w:wordWrap/>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kern w:val="2"/>
          <w:sz w:val="32"/>
          <w:szCs w:val="32"/>
          <w:lang w:val="en-US" w:eastAsia="zh-CN" w:bidi="ar-SA"/>
        </w:rPr>
      </w:pPr>
      <w:r>
        <w:rPr>
          <w:rFonts w:hint="eastAsia" w:ascii="方正仿宋_GBK" w:hAnsi="方正仿宋_GBK" w:eastAsia="方正仿宋_GBK" w:cs="方正仿宋_GBK"/>
          <w:kern w:val="2"/>
          <w:sz w:val="32"/>
          <w:szCs w:val="32"/>
          <w:lang w:val="en-US" w:eastAsia="zh-CN" w:bidi="ar-SA"/>
        </w:rPr>
        <w:t>3.无论询价结果如何，供应商参与本项目的所有费用均由自行承担。</w:t>
      </w:r>
      <w:bookmarkStart w:id="4" w:name="_Toc15478"/>
      <w:bookmarkStart w:id="5" w:name="_Toc19730"/>
      <w:bookmarkStart w:id="6" w:name="_Toc6122"/>
      <w:bookmarkStart w:id="7" w:name="_Toc25516"/>
      <w:bookmarkStart w:id="8" w:name="_Toc29985"/>
      <w:bookmarkStart w:id="9" w:name="_Toc14778"/>
      <w:bookmarkStart w:id="10" w:name="_Toc1968"/>
      <w:bookmarkStart w:id="11" w:name="_Toc31315"/>
      <w:bookmarkStart w:id="12" w:name="_Toc9027"/>
      <w:bookmarkStart w:id="13" w:name="_Toc4444"/>
      <w:bookmarkStart w:id="14" w:name="_Toc13969"/>
    </w:p>
    <w:bookmarkEnd w:id="4"/>
    <w:bookmarkEnd w:id="5"/>
    <w:bookmarkEnd w:id="6"/>
    <w:bookmarkEnd w:id="7"/>
    <w:bookmarkEnd w:id="8"/>
    <w:bookmarkEnd w:id="9"/>
    <w:bookmarkEnd w:id="10"/>
    <w:bookmarkEnd w:id="11"/>
    <w:bookmarkEnd w:id="12"/>
    <w:bookmarkEnd w:id="13"/>
    <w:bookmarkEnd w:id="14"/>
    <w:p w14:paraId="2E1FB266">
      <w:pPr>
        <w:pageBreakBefore w:val="0"/>
        <w:kinsoku/>
        <w:wordWrap/>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kern w:val="2"/>
          <w:sz w:val="32"/>
          <w:szCs w:val="32"/>
          <w:lang w:val="en-US" w:eastAsia="zh-CN" w:bidi="ar-SA"/>
        </w:rPr>
      </w:pPr>
      <w:r>
        <w:rPr>
          <w:rFonts w:hint="eastAsia" w:ascii="方正仿宋_GBK" w:hAnsi="方正仿宋_GBK" w:eastAsia="方正仿宋_GBK" w:cs="方正仿宋_GBK"/>
          <w:kern w:val="2"/>
          <w:sz w:val="32"/>
          <w:szCs w:val="32"/>
          <w:lang w:val="en-US" w:eastAsia="zh-CN" w:bidi="ar-SA"/>
        </w:rPr>
        <w:t>4.其他未尽事宜由采购人与供应商双方在采购合同中详细约定。</w:t>
      </w:r>
    </w:p>
    <w:p w14:paraId="3C15A4AC">
      <w:pPr>
        <w:pageBreakBefore w:val="0"/>
        <w:kinsoku/>
        <w:wordWrap/>
        <w:overflowPunct/>
        <w:topLinePunct w:val="0"/>
        <w:autoSpaceDE/>
        <w:autoSpaceDN/>
        <w:bidi w:val="0"/>
        <w:adjustRightInd/>
        <w:snapToGrid/>
        <w:spacing w:line="600" w:lineRule="exact"/>
        <w:textAlignment w:val="auto"/>
        <w:rPr>
          <w:rFonts w:ascii="仿宋_GB2312" w:hAnsi="仿宋_GB2312" w:eastAsia="仿宋_GB2312" w:cs="仿宋_GB2312"/>
          <w:sz w:val="32"/>
          <w:szCs w:val="32"/>
        </w:rPr>
      </w:pPr>
    </w:p>
    <w:p w14:paraId="30CB9559">
      <w:pPr>
        <w:pStyle w:val="2"/>
        <w:rPr>
          <w:rFonts w:ascii="仿宋_GB2312" w:hAnsi="仿宋_GB2312" w:eastAsia="仿宋_GB2312" w:cs="仿宋_GB2312"/>
          <w:sz w:val="32"/>
          <w:szCs w:val="32"/>
        </w:rPr>
      </w:pPr>
    </w:p>
    <w:p w14:paraId="0AAF7AF3">
      <w:pPr>
        <w:rPr>
          <w:rFonts w:ascii="仿宋_GB2312" w:hAnsi="仿宋_GB2312" w:eastAsia="仿宋_GB2312" w:cs="仿宋_GB2312"/>
          <w:sz w:val="32"/>
          <w:szCs w:val="32"/>
        </w:rPr>
      </w:pPr>
    </w:p>
    <w:p w14:paraId="001B4DD8">
      <w:pPr>
        <w:pStyle w:val="2"/>
      </w:pPr>
    </w:p>
    <w:p w14:paraId="5C0EB2B2">
      <w:pPr>
        <w:ind w:firstLine="643" w:firstLineChars="200"/>
        <w:jc w:val="center"/>
        <w:rPr>
          <w:rFonts w:ascii="宋体" w:hAnsi="宋体" w:cs="方正黑体_GBK"/>
          <w:b/>
          <w:bCs/>
          <w:sz w:val="32"/>
          <w:szCs w:val="32"/>
        </w:rPr>
      </w:pPr>
    </w:p>
    <w:p w14:paraId="3CDADD03">
      <w:pPr>
        <w:pStyle w:val="2"/>
        <w:rPr>
          <w:rFonts w:ascii="宋体" w:hAnsi="宋体" w:cs="方正黑体_GBK"/>
          <w:b/>
          <w:bCs/>
          <w:sz w:val="32"/>
          <w:szCs w:val="32"/>
        </w:rPr>
      </w:pPr>
    </w:p>
    <w:p w14:paraId="2FBB9E1F">
      <w:pPr>
        <w:rPr>
          <w:rFonts w:ascii="宋体" w:hAnsi="宋体" w:cs="方正黑体_GBK"/>
          <w:b/>
          <w:bCs/>
          <w:sz w:val="32"/>
          <w:szCs w:val="32"/>
        </w:rPr>
      </w:pPr>
    </w:p>
    <w:p w14:paraId="2C3B2BD7">
      <w:pPr>
        <w:pStyle w:val="2"/>
        <w:rPr>
          <w:rFonts w:ascii="宋体" w:hAnsi="宋体" w:cs="方正黑体_GBK"/>
          <w:b/>
          <w:bCs/>
          <w:sz w:val="32"/>
          <w:szCs w:val="32"/>
        </w:rPr>
      </w:pPr>
    </w:p>
    <w:p w14:paraId="4128F92D">
      <w:pPr>
        <w:rPr>
          <w:rFonts w:ascii="宋体" w:hAnsi="宋体" w:cs="方正黑体_GBK"/>
          <w:b/>
          <w:bCs/>
          <w:sz w:val="32"/>
          <w:szCs w:val="32"/>
        </w:rPr>
      </w:pPr>
    </w:p>
    <w:p w14:paraId="7881B0E0">
      <w:pPr>
        <w:pStyle w:val="2"/>
        <w:rPr>
          <w:rFonts w:ascii="宋体" w:hAnsi="宋体" w:cs="方正黑体_GBK"/>
          <w:b/>
          <w:bCs/>
          <w:sz w:val="32"/>
          <w:szCs w:val="32"/>
        </w:rPr>
      </w:pPr>
    </w:p>
    <w:p w14:paraId="332FD92C">
      <w:pPr>
        <w:rPr>
          <w:rFonts w:ascii="宋体" w:hAnsi="宋体" w:cs="方正黑体_GBK"/>
          <w:b/>
          <w:bCs/>
          <w:sz w:val="32"/>
          <w:szCs w:val="32"/>
        </w:rPr>
      </w:pPr>
    </w:p>
    <w:p w14:paraId="64560445">
      <w:pPr>
        <w:pStyle w:val="2"/>
        <w:rPr>
          <w:rFonts w:ascii="宋体" w:hAnsi="宋体" w:cs="方正黑体_GBK"/>
          <w:b/>
          <w:bCs/>
          <w:sz w:val="32"/>
          <w:szCs w:val="32"/>
        </w:rPr>
      </w:pPr>
    </w:p>
    <w:p w14:paraId="6061837D">
      <w:pPr>
        <w:rPr>
          <w:rFonts w:ascii="宋体" w:hAnsi="宋体" w:cs="方正黑体_GBK"/>
          <w:b/>
          <w:bCs/>
          <w:sz w:val="32"/>
          <w:szCs w:val="32"/>
        </w:rPr>
      </w:pPr>
      <w:r>
        <w:rPr>
          <w:rFonts w:ascii="宋体" w:hAnsi="宋体" w:cs="方正黑体_GBK"/>
          <w:b/>
          <w:bCs/>
          <w:sz w:val="32"/>
          <w:szCs w:val="32"/>
        </w:rPr>
        <w:br w:type="page"/>
      </w:r>
    </w:p>
    <w:p w14:paraId="2745A6B2">
      <w:pPr>
        <w:pageBreakBefore w:val="0"/>
        <w:widowControl w:val="0"/>
        <w:kinsoku/>
        <w:wordWrap/>
        <w:overflowPunct/>
        <w:topLinePunct w:val="0"/>
        <w:bidi w:val="0"/>
        <w:snapToGrid w:val="0"/>
        <w:spacing w:line="600" w:lineRule="exact"/>
        <w:jc w:val="center"/>
        <w:textAlignment w:val="auto"/>
      </w:pPr>
      <w:r>
        <w:rPr>
          <w:rFonts w:hint="eastAsia" w:ascii="方正小标宋_GBK" w:eastAsia="方正小标宋_GBK"/>
          <w:sz w:val="44"/>
          <w:szCs w:val="44"/>
        </w:rPr>
        <w:t>供应商编制响应文件要求</w:t>
      </w:r>
    </w:p>
    <w:p w14:paraId="7BBB4E59">
      <w:pPr>
        <w:pStyle w:val="5"/>
        <w:pageBreakBefore w:val="0"/>
        <w:widowControl w:val="0"/>
        <w:kinsoku/>
        <w:wordWrap/>
        <w:overflowPunct/>
        <w:topLinePunct w:val="0"/>
        <w:bidi w:val="0"/>
        <w:spacing w:before="0" w:after="0" w:line="600" w:lineRule="exact"/>
        <w:ind w:firstLine="640" w:firstLineChars="200"/>
        <w:textAlignment w:val="auto"/>
        <w:rPr>
          <w:rFonts w:hint="eastAsia" w:ascii="方正黑体_GBK" w:hAnsi="方正黑体_GBK" w:eastAsia="方正黑体_GBK" w:cs="方正黑体_GBK"/>
          <w:b w:val="0"/>
          <w:bCs/>
          <w:szCs w:val="32"/>
        </w:rPr>
      </w:pPr>
      <w:r>
        <w:rPr>
          <w:rFonts w:hint="eastAsia" w:ascii="方正黑体_GBK" w:hAnsi="方正黑体_GBK" w:eastAsia="方正黑体_GBK" w:cs="方正黑体_GBK"/>
          <w:b w:val="0"/>
          <w:bCs/>
          <w:szCs w:val="32"/>
        </w:rPr>
        <w:t>一、报价</w:t>
      </w:r>
    </w:p>
    <w:p w14:paraId="6D8D946C">
      <w:pPr>
        <w:pStyle w:val="5"/>
        <w:pageBreakBefore w:val="0"/>
        <w:widowControl w:val="0"/>
        <w:kinsoku/>
        <w:wordWrap/>
        <w:overflowPunct/>
        <w:topLinePunct w:val="0"/>
        <w:bidi w:val="0"/>
        <w:spacing w:before="0" w:after="0" w:line="600" w:lineRule="exact"/>
        <w:jc w:val="center"/>
        <w:textAlignment w:val="auto"/>
        <w:rPr>
          <w:rFonts w:hint="eastAsia" w:ascii="方正小标宋_GBK" w:hAnsi="方正小标宋_GBK" w:eastAsia="方正小标宋_GBK" w:cs="方正小标宋_GBK"/>
          <w:b w:val="0"/>
          <w:bCs/>
          <w:sz w:val="36"/>
          <w:szCs w:val="28"/>
        </w:rPr>
      </w:pPr>
      <w:r>
        <w:rPr>
          <w:rFonts w:hint="eastAsia" w:ascii="方正小标宋_GBK" w:hAnsi="方正小标宋_GBK" w:eastAsia="方正小标宋_GBK" w:cs="方正小标宋_GBK"/>
          <w:b w:val="0"/>
          <w:bCs/>
          <w:sz w:val="36"/>
          <w:szCs w:val="36"/>
        </w:rPr>
        <w:t>报 价 函</w:t>
      </w:r>
    </w:p>
    <w:p w14:paraId="7AD5DBF4">
      <w:pPr>
        <w:keepNext w:val="0"/>
        <w:keepLines w:val="0"/>
        <w:pageBreakBefore w:val="0"/>
        <w:widowControl w:val="0"/>
        <w:kinsoku/>
        <w:wordWrap/>
        <w:overflowPunct/>
        <w:topLinePunct w:val="0"/>
        <w:bidi w:val="0"/>
        <w:snapToGrid/>
        <w:spacing w:line="560" w:lineRule="exact"/>
        <w:textAlignment w:val="auto"/>
        <w:rPr>
          <w:rStyle w:val="17"/>
          <w:rFonts w:hint="eastAsia" w:ascii="方正仿宋_GBK" w:hAnsi="方正仿宋_GBK" w:eastAsia="方正仿宋_GBK" w:cs="方正仿宋_GBK"/>
          <w:color w:val="000000" w:themeColor="text1"/>
          <w:sz w:val="32"/>
          <w:szCs w:val="32"/>
          <w:u w:val="none"/>
          <w14:textFill>
            <w14:solidFill>
              <w14:schemeClr w14:val="tx1"/>
            </w14:solidFill>
          </w14:textFill>
        </w:rPr>
      </w:pPr>
      <w:r>
        <w:rPr>
          <w:rFonts w:hint="eastAsia" w:ascii="方正仿宋_GBK" w:hAnsi="方正仿宋_GBK" w:eastAsia="方正仿宋_GBK" w:cs="方正仿宋_GBK"/>
          <w:sz w:val="32"/>
          <w:szCs w:val="32"/>
          <w:u w:val="single"/>
        </w:rPr>
        <w:t xml:space="preserve">                  </w:t>
      </w:r>
      <w:r>
        <w:rPr>
          <w:rFonts w:hint="eastAsia" w:ascii="方正仿宋_GBK" w:hAnsi="方正仿宋_GBK" w:eastAsia="方正仿宋_GBK" w:cs="方正仿宋_GBK"/>
          <w:color w:val="000000" w:themeColor="text1"/>
          <w:sz w:val="32"/>
          <w:szCs w:val="32"/>
          <w14:textFill>
            <w14:solidFill>
              <w14:schemeClr w14:val="tx1"/>
            </w14:solidFill>
          </w14:textFill>
        </w:rPr>
        <w:t xml:space="preserve">  </w:t>
      </w:r>
      <w:r>
        <w:rPr>
          <w:rStyle w:val="17"/>
          <w:rFonts w:hint="eastAsia" w:ascii="方正仿宋_GBK" w:hAnsi="方正仿宋_GBK" w:eastAsia="方正仿宋_GBK" w:cs="方正仿宋_GBK"/>
          <w:color w:val="000000" w:themeColor="text1"/>
          <w:sz w:val="32"/>
          <w:szCs w:val="32"/>
          <w:u w:val="none"/>
          <w14:textFill>
            <w14:solidFill>
              <w14:schemeClr w14:val="tx1"/>
            </w14:solidFill>
          </w14:textFill>
        </w:rPr>
        <w:t>（采购单位名称）：</w:t>
      </w:r>
    </w:p>
    <w:p w14:paraId="52249E6F">
      <w:pPr>
        <w:keepNext w:val="0"/>
        <w:keepLines w:val="0"/>
        <w:pageBreakBefore w:val="0"/>
        <w:widowControl w:val="0"/>
        <w:kinsoku/>
        <w:wordWrap/>
        <w:overflowPunct/>
        <w:topLinePunct w:val="0"/>
        <w:bidi w:val="0"/>
        <w:snapToGrid/>
        <w:spacing w:line="560" w:lineRule="exact"/>
        <w:ind w:firstLine="640" w:firstLineChars="200"/>
        <w:textAlignment w:val="auto"/>
        <w:rPr>
          <w:rStyle w:val="17"/>
          <w:rFonts w:hint="eastAsia" w:ascii="方正仿宋_GBK" w:hAnsi="方正仿宋_GBK" w:eastAsia="方正仿宋_GBK" w:cs="方正仿宋_GBK"/>
          <w:color w:val="000000" w:themeColor="text1"/>
          <w:sz w:val="32"/>
          <w:szCs w:val="32"/>
          <w:u w:val="none"/>
          <w14:textFill>
            <w14:solidFill>
              <w14:schemeClr w14:val="tx1"/>
            </w14:solidFill>
          </w14:textFill>
        </w:rPr>
      </w:pPr>
      <w:r>
        <w:rPr>
          <w:rStyle w:val="17"/>
          <w:rFonts w:hint="eastAsia" w:ascii="方正仿宋_GBK" w:hAnsi="方正仿宋_GBK" w:eastAsia="方正仿宋_GBK" w:cs="方正仿宋_GBK"/>
          <w:color w:val="000000" w:themeColor="text1"/>
          <w:sz w:val="32"/>
          <w:szCs w:val="32"/>
          <w:u w:val="none"/>
          <w14:textFill>
            <w14:solidFill>
              <w14:schemeClr w14:val="tx1"/>
            </w14:solidFill>
          </w14:textFill>
        </w:rPr>
        <w:t xml:space="preserve">我方收到 </w:t>
      </w:r>
      <w:r>
        <w:rPr>
          <w:rStyle w:val="17"/>
          <w:rFonts w:hint="eastAsia" w:ascii="方正仿宋_GBK" w:hAnsi="方正仿宋_GBK" w:eastAsia="方正仿宋_GBK" w:cs="方正仿宋_GBK"/>
          <w:color w:val="000000" w:themeColor="text1"/>
          <w:sz w:val="32"/>
          <w:szCs w:val="32"/>
          <w14:textFill>
            <w14:solidFill>
              <w14:schemeClr w14:val="tx1"/>
            </w14:solidFill>
          </w14:textFill>
        </w:rPr>
        <w:t xml:space="preserve">                        </w:t>
      </w:r>
      <w:r>
        <w:rPr>
          <w:rStyle w:val="17"/>
          <w:rFonts w:hint="eastAsia" w:ascii="方正仿宋_GBK" w:hAnsi="方正仿宋_GBK" w:eastAsia="方正仿宋_GBK" w:cs="方正仿宋_GBK"/>
          <w:color w:val="000000" w:themeColor="text1"/>
          <w:sz w:val="32"/>
          <w:szCs w:val="32"/>
          <w:u w:val="none"/>
          <w14:textFill>
            <w14:solidFill>
              <w14:schemeClr w14:val="tx1"/>
            </w14:solidFill>
          </w14:textFill>
        </w:rPr>
        <w:t>（项目名称）的询价文件，经详细研究，决定参加该项目。</w:t>
      </w:r>
    </w:p>
    <w:p w14:paraId="71E97E99">
      <w:pPr>
        <w:keepNext w:val="0"/>
        <w:keepLines w:val="0"/>
        <w:pageBreakBefore w:val="0"/>
        <w:widowControl w:val="0"/>
        <w:kinsoku/>
        <w:wordWrap/>
        <w:overflowPunct/>
        <w:topLinePunct w:val="0"/>
        <w:bidi w:val="0"/>
        <w:snapToGrid/>
        <w:spacing w:line="560" w:lineRule="exact"/>
        <w:ind w:firstLine="640" w:firstLineChars="200"/>
        <w:textAlignment w:val="auto"/>
        <w:rPr>
          <w:rStyle w:val="17"/>
          <w:rFonts w:hint="eastAsia" w:ascii="方正仿宋_GBK" w:hAnsi="方正仿宋_GBK" w:eastAsia="方正仿宋_GBK" w:cs="方正仿宋_GBK"/>
          <w:color w:val="000000" w:themeColor="text1"/>
          <w:sz w:val="32"/>
          <w:szCs w:val="32"/>
          <w:u w:val="none"/>
          <w14:textFill>
            <w14:solidFill>
              <w14:schemeClr w14:val="tx1"/>
            </w14:solidFill>
          </w14:textFill>
        </w:rPr>
      </w:pPr>
      <w:r>
        <w:rPr>
          <w:rStyle w:val="17"/>
          <w:rFonts w:hint="eastAsia" w:ascii="方正仿宋_GBK" w:hAnsi="方正仿宋_GBK" w:eastAsia="方正仿宋_GBK" w:cs="方正仿宋_GBK"/>
          <w:color w:val="000000" w:themeColor="text1"/>
          <w:sz w:val="32"/>
          <w:szCs w:val="32"/>
          <w:u w:val="none"/>
          <w14:textFill>
            <w14:solidFill>
              <w14:schemeClr w14:val="tx1"/>
            </w14:solidFill>
          </w14:textFill>
        </w:rPr>
        <w:t>1.愿意按照询价文件中的一切要求，提供本项目的商品、及服务，报价为人民币大写：</w:t>
      </w:r>
      <w:r>
        <w:rPr>
          <w:rStyle w:val="17"/>
          <w:rFonts w:hint="eastAsia" w:ascii="方正仿宋_GBK" w:hAnsi="方正仿宋_GBK" w:eastAsia="方正仿宋_GBK" w:cs="方正仿宋_GBK"/>
          <w:color w:val="000000" w:themeColor="text1"/>
          <w:sz w:val="32"/>
          <w:szCs w:val="32"/>
          <w14:textFill>
            <w14:solidFill>
              <w14:schemeClr w14:val="tx1"/>
            </w14:solidFill>
          </w14:textFill>
        </w:rPr>
        <w:t xml:space="preserve">          </w:t>
      </w:r>
      <w:r>
        <w:rPr>
          <w:rStyle w:val="17"/>
          <w:rFonts w:hint="eastAsia" w:ascii="方正仿宋_GBK" w:hAnsi="方正仿宋_GBK" w:eastAsia="方正仿宋_GBK" w:cs="方正仿宋_GBK"/>
          <w:color w:val="000000" w:themeColor="text1"/>
          <w:sz w:val="32"/>
          <w:szCs w:val="32"/>
          <w:u w:val="none"/>
          <w14:textFill>
            <w14:solidFill>
              <w14:schemeClr w14:val="tx1"/>
            </w14:solidFill>
          </w14:textFill>
        </w:rPr>
        <w:t>元整；人民币小写</w:t>
      </w:r>
      <w:r>
        <w:rPr>
          <w:rStyle w:val="17"/>
          <w:rFonts w:hint="eastAsia" w:ascii="方正仿宋_GBK" w:hAnsi="方正仿宋_GBK" w:eastAsia="方正仿宋_GBK" w:cs="方正仿宋_GBK"/>
          <w:color w:val="000000" w:themeColor="text1"/>
          <w:sz w:val="32"/>
          <w:szCs w:val="32"/>
          <w14:textFill>
            <w14:solidFill>
              <w14:schemeClr w14:val="tx1"/>
            </w14:solidFill>
          </w14:textFill>
        </w:rPr>
        <w:t xml:space="preserve">          </w:t>
      </w:r>
      <w:r>
        <w:rPr>
          <w:rStyle w:val="17"/>
          <w:rFonts w:hint="eastAsia" w:ascii="方正仿宋_GBK" w:hAnsi="方正仿宋_GBK" w:eastAsia="方正仿宋_GBK" w:cs="方正仿宋_GBK"/>
          <w:color w:val="000000" w:themeColor="text1"/>
          <w:sz w:val="32"/>
          <w:szCs w:val="32"/>
          <w:u w:val="none"/>
          <w14:textFill>
            <w14:solidFill>
              <w14:schemeClr w14:val="tx1"/>
            </w14:solidFill>
          </w14:textFill>
        </w:rPr>
        <w:t>元。</w:t>
      </w:r>
    </w:p>
    <w:p w14:paraId="61F24CFE">
      <w:pPr>
        <w:keepNext w:val="0"/>
        <w:keepLines w:val="0"/>
        <w:pageBreakBefore w:val="0"/>
        <w:widowControl w:val="0"/>
        <w:kinsoku/>
        <w:wordWrap/>
        <w:overflowPunct/>
        <w:topLinePunct w:val="0"/>
        <w:bidi w:val="0"/>
        <w:snapToGrid/>
        <w:spacing w:line="560" w:lineRule="exact"/>
        <w:ind w:firstLine="640" w:firstLineChars="200"/>
        <w:textAlignment w:val="auto"/>
        <w:rPr>
          <w:rStyle w:val="17"/>
          <w:rFonts w:hint="eastAsia" w:ascii="方正仿宋_GBK" w:hAnsi="方正仿宋_GBK" w:eastAsia="方正仿宋_GBK" w:cs="方正仿宋_GBK"/>
          <w:color w:val="000000" w:themeColor="text1"/>
          <w:sz w:val="32"/>
          <w:szCs w:val="32"/>
          <w:u w:val="none"/>
          <w14:textFill>
            <w14:solidFill>
              <w14:schemeClr w14:val="tx1"/>
            </w14:solidFill>
          </w14:textFill>
        </w:rPr>
      </w:pPr>
      <w:r>
        <w:rPr>
          <w:rStyle w:val="17"/>
          <w:rFonts w:hint="eastAsia" w:ascii="方正仿宋_GBK" w:hAnsi="方正仿宋_GBK" w:eastAsia="方正仿宋_GBK" w:cs="方正仿宋_GBK"/>
          <w:color w:val="000000" w:themeColor="text1"/>
          <w:sz w:val="32"/>
          <w:szCs w:val="32"/>
          <w:u w:val="none"/>
          <w14:textFill>
            <w14:solidFill>
              <w14:schemeClr w14:val="tx1"/>
            </w14:solidFill>
          </w14:textFill>
        </w:rPr>
        <w:t>2.我方现提交的响应文件为：响应文件正本壹份。</w:t>
      </w:r>
    </w:p>
    <w:p w14:paraId="7DDC65AB">
      <w:pPr>
        <w:keepNext w:val="0"/>
        <w:keepLines w:val="0"/>
        <w:pageBreakBefore w:val="0"/>
        <w:widowControl w:val="0"/>
        <w:kinsoku/>
        <w:wordWrap/>
        <w:overflowPunct/>
        <w:topLinePunct w:val="0"/>
        <w:bidi w:val="0"/>
        <w:snapToGrid/>
        <w:spacing w:line="560" w:lineRule="exact"/>
        <w:ind w:firstLine="640" w:firstLineChars="200"/>
        <w:textAlignment w:val="auto"/>
        <w:rPr>
          <w:rStyle w:val="17"/>
          <w:rFonts w:hint="eastAsia" w:ascii="方正仿宋_GBK" w:hAnsi="方正仿宋_GBK" w:eastAsia="方正仿宋_GBK" w:cs="方正仿宋_GBK"/>
          <w:color w:val="000000" w:themeColor="text1"/>
          <w:sz w:val="32"/>
          <w:szCs w:val="32"/>
          <w:u w:val="none"/>
          <w14:textFill>
            <w14:solidFill>
              <w14:schemeClr w14:val="tx1"/>
            </w14:solidFill>
          </w14:textFill>
        </w:rPr>
      </w:pPr>
      <w:r>
        <w:rPr>
          <w:rStyle w:val="17"/>
          <w:rFonts w:hint="eastAsia" w:ascii="方正仿宋_GBK" w:hAnsi="方正仿宋_GBK" w:eastAsia="方正仿宋_GBK" w:cs="方正仿宋_GBK"/>
          <w:color w:val="000000" w:themeColor="text1"/>
          <w:sz w:val="32"/>
          <w:szCs w:val="32"/>
          <w:u w:val="none"/>
          <w14:textFill>
            <w14:solidFill>
              <w14:schemeClr w14:val="tx1"/>
            </w14:solidFill>
          </w14:textFill>
        </w:rPr>
        <w:t>3.我方承诺：本次报价的有效期为90天。</w:t>
      </w:r>
    </w:p>
    <w:p w14:paraId="2926CCCC">
      <w:pPr>
        <w:keepNext w:val="0"/>
        <w:keepLines w:val="0"/>
        <w:pageBreakBefore w:val="0"/>
        <w:widowControl w:val="0"/>
        <w:kinsoku/>
        <w:wordWrap/>
        <w:overflowPunct/>
        <w:topLinePunct w:val="0"/>
        <w:bidi w:val="0"/>
        <w:snapToGrid/>
        <w:spacing w:line="560" w:lineRule="exact"/>
        <w:ind w:firstLine="640" w:firstLineChars="200"/>
        <w:textAlignment w:val="auto"/>
        <w:rPr>
          <w:rStyle w:val="17"/>
          <w:rFonts w:hint="eastAsia" w:ascii="方正仿宋_GBK" w:hAnsi="方正仿宋_GBK" w:eastAsia="方正仿宋_GBK" w:cs="方正仿宋_GBK"/>
          <w:color w:val="000000" w:themeColor="text1"/>
          <w:sz w:val="32"/>
          <w:szCs w:val="32"/>
          <w:u w:val="none"/>
          <w14:textFill>
            <w14:solidFill>
              <w14:schemeClr w14:val="tx1"/>
            </w14:solidFill>
          </w14:textFill>
        </w:rPr>
      </w:pPr>
      <w:r>
        <w:rPr>
          <w:rStyle w:val="17"/>
          <w:rFonts w:hint="eastAsia" w:ascii="方正仿宋_GBK" w:hAnsi="方正仿宋_GBK" w:eastAsia="方正仿宋_GBK" w:cs="方正仿宋_GBK"/>
          <w:color w:val="000000" w:themeColor="text1"/>
          <w:sz w:val="32"/>
          <w:szCs w:val="32"/>
          <w:u w:val="none"/>
          <w14:textFill>
            <w14:solidFill>
              <w14:schemeClr w14:val="tx1"/>
            </w14:solidFill>
          </w14:textFill>
        </w:rPr>
        <w:t>4.我方完全理解和接受询价文件的一切规定、要求和评审办法。</w:t>
      </w:r>
    </w:p>
    <w:p w14:paraId="004CE8FB">
      <w:pPr>
        <w:keepNext w:val="0"/>
        <w:keepLines w:val="0"/>
        <w:pageBreakBefore w:val="0"/>
        <w:widowControl w:val="0"/>
        <w:kinsoku/>
        <w:wordWrap/>
        <w:overflowPunct/>
        <w:topLinePunct w:val="0"/>
        <w:bidi w:val="0"/>
        <w:snapToGrid/>
        <w:spacing w:line="560" w:lineRule="exact"/>
        <w:ind w:firstLine="640" w:firstLineChars="200"/>
        <w:textAlignment w:val="auto"/>
        <w:rPr>
          <w:rStyle w:val="17"/>
          <w:rFonts w:hint="eastAsia" w:ascii="方正仿宋_GBK" w:hAnsi="方正仿宋_GBK" w:eastAsia="方正仿宋_GBK" w:cs="方正仿宋_GBK"/>
          <w:color w:val="000000" w:themeColor="text1"/>
          <w:sz w:val="32"/>
          <w:szCs w:val="32"/>
          <w:u w:val="none"/>
          <w14:textFill>
            <w14:solidFill>
              <w14:schemeClr w14:val="tx1"/>
            </w14:solidFill>
          </w14:textFill>
        </w:rPr>
      </w:pPr>
      <w:r>
        <w:rPr>
          <w:rStyle w:val="17"/>
          <w:rFonts w:hint="eastAsia" w:ascii="方正仿宋_GBK" w:hAnsi="方正仿宋_GBK" w:eastAsia="方正仿宋_GBK" w:cs="方正仿宋_GBK"/>
          <w:color w:val="000000" w:themeColor="text1"/>
          <w:sz w:val="32"/>
          <w:szCs w:val="32"/>
          <w:u w:val="none"/>
          <w14:textFill>
            <w14:solidFill>
              <w14:schemeClr w14:val="tx1"/>
            </w14:solidFill>
          </w14:textFill>
        </w:rPr>
        <w:t>5.在整个采购过程中，我方若有违规行为，愿意接受行采家相关管理方的处罚。</w:t>
      </w:r>
    </w:p>
    <w:p w14:paraId="2A31B0C4">
      <w:pPr>
        <w:keepNext w:val="0"/>
        <w:keepLines w:val="0"/>
        <w:pageBreakBefore w:val="0"/>
        <w:widowControl w:val="0"/>
        <w:kinsoku/>
        <w:wordWrap/>
        <w:overflowPunct/>
        <w:topLinePunct w:val="0"/>
        <w:bidi w:val="0"/>
        <w:snapToGrid/>
        <w:spacing w:line="560" w:lineRule="exact"/>
        <w:ind w:firstLine="640" w:firstLineChars="200"/>
        <w:textAlignment w:val="auto"/>
        <w:rPr>
          <w:rStyle w:val="17"/>
          <w:rFonts w:hint="eastAsia" w:ascii="方正仿宋_GBK" w:hAnsi="方正仿宋_GBK" w:eastAsia="方正仿宋_GBK" w:cs="方正仿宋_GBK"/>
          <w:color w:val="000000" w:themeColor="text1"/>
          <w:sz w:val="32"/>
          <w:szCs w:val="32"/>
          <w:u w:val="none"/>
          <w14:textFill>
            <w14:solidFill>
              <w14:schemeClr w14:val="tx1"/>
            </w14:solidFill>
          </w14:textFill>
        </w:rPr>
      </w:pPr>
      <w:r>
        <w:rPr>
          <w:rStyle w:val="17"/>
          <w:rFonts w:hint="eastAsia" w:ascii="方正仿宋_GBK" w:hAnsi="方正仿宋_GBK" w:eastAsia="方正仿宋_GBK" w:cs="方正仿宋_GBK"/>
          <w:color w:val="000000" w:themeColor="text1"/>
          <w:sz w:val="32"/>
          <w:szCs w:val="32"/>
          <w:u w:val="none"/>
          <w14:textFill>
            <w14:solidFill>
              <w14:schemeClr w14:val="tx1"/>
            </w14:solidFill>
          </w14:textFill>
        </w:rPr>
        <w:t>6.我方若中选，将按照询价结果签订合同，并且严格履行合同义务。本承诺函将成为合同不可分割的一部分，与合同具有同等的法律效力。</w:t>
      </w:r>
    </w:p>
    <w:p w14:paraId="5A3B1A0A">
      <w:pPr>
        <w:keepNext w:val="0"/>
        <w:keepLines w:val="0"/>
        <w:pageBreakBefore w:val="0"/>
        <w:widowControl w:val="0"/>
        <w:kinsoku/>
        <w:wordWrap/>
        <w:overflowPunct/>
        <w:topLinePunct w:val="0"/>
        <w:bidi w:val="0"/>
        <w:snapToGrid/>
        <w:spacing w:line="560" w:lineRule="exact"/>
        <w:ind w:firstLine="640" w:firstLineChars="200"/>
        <w:textAlignment w:val="auto"/>
        <w:rPr>
          <w:rStyle w:val="17"/>
          <w:rFonts w:hint="eastAsia" w:ascii="方正仿宋_GBK" w:hAnsi="方正仿宋_GBK" w:eastAsia="方正仿宋_GBK" w:cs="方正仿宋_GBK"/>
          <w:color w:val="000000" w:themeColor="text1"/>
          <w:sz w:val="32"/>
          <w:szCs w:val="32"/>
          <w:u w:val="none"/>
          <w14:textFill>
            <w14:solidFill>
              <w14:schemeClr w14:val="tx1"/>
            </w14:solidFill>
          </w14:textFill>
        </w:rPr>
      </w:pPr>
      <w:r>
        <w:rPr>
          <w:rStyle w:val="17"/>
          <w:rFonts w:hint="eastAsia" w:ascii="方正仿宋_GBK" w:hAnsi="方正仿宋_GBK" w:eastAsia="方正仿宋_GBK" w:cs="方正仿宋_GBK"/>
          <w:color w:val="000000" w:themeColor="text1"/>
          <w:sz w:val="32"/>
          <w:szCs w:val="32"/>
          <w:u w:val="none"/>
          <w14:textFill>
            <w14:solidFill>
              <w14:schemeClr w14:val="tx1"/>
            </w14:solidFill>
          </w14:textFill>
        </w:rPr>
        <w:t>7.我方理解，最低报价不是成交的唯一条件。</w:t>
      </w:r>
    </w:p>
    <w:p w14:paraId="25331F31">
      <w:pPr>
        <w:pStyle w:val="20"/>
        <w:keepNext w:val="0"/>
        <w:keepLines w:val="0"/>
        <w:pageBreakBefore w:val="0"/>
        <w:widowControl w:val="0"/>
        <w:kinsoku/>
        <w:wordWrap/>
        <w:overflowPunct/>
        <w:topLinePunct w:val="0"/>
        <w:bidi w:val="0"/>
        <w:snapToGrid/>
        <w:spacing w:line="560" w:lineRule="exact"/>
        <w:textAlignment w:val="auto"/>
        <w:rPr>
          <w:rFonts w:hint="eastAsia" w:ascii="方正仿宋_GBK" w:hAnsi="方正仿宋_GBK" w:eastAsia="方正仿宋_GBK" w:cs="方正仿宋_GBK"/>
          <w:color w:val="000000" w:themeColor="text1"/>
          <w:sz w:val="32"/>
          <w:szCs w:val="32"/>
          <w14:textFill>
            <w14:solidFill>
              <w14:schemeClr w14:val="tx1"/>
            </w14:solidFill>
          </w14:textFill>
        </w:rPr>
      </w:pPr>
    </w:p>
    <w:p w14:paraId="2548D1F7">
      <w:pPr>
        <w:keepNext w:val="0"/>
        <w:keepLines w:val="0"/>
        <w:pageBreakBefore w:val="0"/>
        <w:widowControl w:val="0"/>
        <w:kinsoku/>
        <w:wordWrap/>
        <w:overflowPunct/>
        <w:topLinePunct w:val="0"/>
        <w:bidi w:val="0"/>
        <w:snapToGrid/>
        <w:spacing w:line="560" w:lineRule="exact"/>
        <w:ind w:firstLine="640" w:firstLineChars="200"/>
        <w:jc w:val="right"/>
        <w:textAlignment w:val="auto"/>
        <w:rPr>
          <w:rStyle w:val="17"/>
          <w:rFonts w:hint="eastAsia" w:ascii="方正仿宋_GBK" w:hAnsi="方正仿宋_GBK" w:eastAsia="方正仿宋_GBK" w:cs="方正仿宋_GBK"/>
          <w:color w:val="000000" w:themeColor="text1"/>
          <w:sz w:val="32"/>
          <w:szCs w:val="32"/>
          <w:u w:val="none"/>
          <w14:textFill>
            <w14:solidFill>
              <w14:schemeClr w14:val="tx1"/>
            </w14:solidFill>
          </w14:textFill>
        </w:rPr>
      </w:pPr>
      <w:r>
        <w:rPr>
          <w:rStyle w:val="17"/>
          <w:rFonts w:hint="eastAsia" w:ascii="方正仿宋_GBK" w:hAnsi="方正仿宋_GBK" w:eastAsia="方正仿宋_GBK" w:cs="方正仿宋_GBK"/>
          <w:color w:val="000000" w:themeColor="text1"/>
          <w:sz w:val="32"/>
          <w:szCs w:val="32"/>
          <w:u w:val="none"/>
          <w14:textFill>
            <w14:solidFill>
              <w14:schemeClr w14:val="tx1"/>
            </w14:solidFill>
          </w14:textFill>
        </w:rPr>
        <w:t>供应商名称（公章）：</w:t>
      </w:r>
    </w:p>
    <w:p w14:paraId="552FC7C5">
      <w:pPr>
        <w:keepNext w:val="0"/>
        <w:keepLines w:val="0"/>
        <w:pageBreakBefore w:val="0"/>
        <w:widowControl w:val="0"/>
        <w:kinsoku/>
        <w:wordWrap/>
        <w:overflowPunct/>
        <w:topLinePunct w:val="0"/>
        <w:bidi w:val="0"/>
        <w:snapToGrid/>
        <w:spacing w:line="560" w:lineRule="exact"/>
        <w:ind w:firstLine="640" w:firstLineChars="200"/>
        <w:jc w:val="center"/>
        <w:textAlignment w:val="auto"/>
        <w:rPr>
          <w:rFonts w:hint="eastAsia" w:ascii="方正仿宋_GBK" w:hAnsi="方正仿宋_GBK" w:eastAsia="方正仿宋_GBK" w:cs="方正仿宋_GBK"/>
          <w:sz w:val="32"/>
          <w:szCs w:val="32"/>
        </w:rPr>
        <w:sectPr>
          <w:footerReference r:id="rId3" w:type="default"/>
          <w:pgSz w:w="11907" w:h="16840"/>
          <w:pgMar w:top="2098" w:right="1531" w:bottom="1984" w:left="1531" w:header="851" w:footer="992" w:gutter="0"/>
          <w:pgNumType w:fmt="numberInDash" w:start="1"/>
          <w:cols w:space="720" w:num="1"/>
          <w:docGrid w:linePitch="380" w:charSpace="-5735"/>
        </w:sectPr>
      </w:pPr>
      <w:r>
        <w:rPr>
          <w:rStyle w:val="17"/>
          <w:rFonts w:hint="eastAsia" w:ascii="方正仿宋_GBK" w:hAnsi="方正仿宋_GBK" w:eastAsia="方正仿宋_GBK" w:cs="方正仿宋_GBK"/>
          <w:color w:val="000000" w:themeColor="text1"/>
          <w:sz w:val="32"/>
          <w:szCs w:val="32"/>
          <w:u w:val="none"/>
          <w14:textFill>
            <w14:solidFill>
              <w14:schemeClr w14:val="tx1"/>
            </w14:solidFill>
          </w14:textFill>
        </w:rPr>
        <w:t xml:space="preserve">                                  年  月  日</w:t>
      </w:r>
      <w:r>
        <w:rPr>
          <w:rFonts w:hint="eastAsia" w:ascii="方正仿宋_GBK" w:hAnsi="方正仿宋_GBK" w:eastAsia="方正仿宋_GBK" w:cs="方正仿宋_GBK"/>
          <w:color w:val="000000" w:themeColor="text1"/>
          <w:sz w:val="32"/>
          <w:szCs w:val="32"/>
          <w14:textFill>
            <w14:solidFill>
              <w14:schemeClr w14:val="tx1"/>
            </w14:solidFill>
          </w14:textFill>
        </w:rPr>
        <w:t xml:space="preserve">   </w:t>
      </w:r>
      <w:r>
        <w:rPr>
          <w:rFonts w:hint="eastAsia" w:ascii="方正仿宋_GBK" w:hAnsi="方正仿宋_GBK" w:eastAsia="方正仿宋_GBK" w:cs="方正仿宋_GBK"/>
          <w:sz w:val="32"/>
          <w:szCs w:val="32"/>
        </w:rPr>
        <w:t xml:space="preserve">                                     </w:t>
      </w:r>
    </w:p>
    <w:p w14:paraId="08D6E8EB">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方正黑体简体" w:hAnsi="方正黑体简体" w:eastAsia="方正黑体简体" w:cs="方正黑体简体"/>
          <w:b w:val="0"/>
          <w:bCs/>
          <w:sz w:val="32"/>
          <w:szCs w:val="32"/>
        </w:rPr>
      </w:pPr>
      <w:r>
        <w:rPr>
          <w:rFonts w:hint="eastAsia" w:ascii="方正黑体简体" w:hAnsi="方正黑体简体" w:eastAsia="方正黑体简体" w:cs="方正黑体简体"/>
          <w:b w:val="0"/>
          <w:bCs/>
          <w:sz w:val="32"/>
          <w:szCs w:val="32"/>
        </w:rPr>
        <w:t>二、法定代表人</w:t>
      </w:r>
      <w:r>
        <w:rPr>
          <w:rFonts w:hint="eastAsia" w:ascii="方正黑体简体" w:hAnsi="方正黑体简体" w:eastAsia="方正黑体简体" w:cs="方正黑体简体"/>
          <w:b w:val="0"/>
          <w:bCs/>
          <w:sz w:val="32"/>
          <w:szCs w:val="32"/>
          <w:lang w:val="en-US" w:eastAsia="zh-CN"/>
        </w:rPr>
        <w:t>或负责人</w:t>
      </w:r>
      <w:r>
        <w:rPr>
          <w:rFonts w:hint="eastAsia" w:ascii="方正黑体简体" w:hAnsi="方正黑体简体" w:eastAsia="方正黑体简体" w:cs="方正黑体简体"/>
          <w:b w:val="0"/>
          <w:bCs/>
          <w:sz w:val="32"/>
          <w:szCs w:val="32"/>
        </w:rPr>
        <w:t>身份证明书（格式）/法定代表人</w:t>
      </w:r>
      <w:r>
        <w:rPr>
          <w:rFonts w:hint="eastAsia" w:ascii="方正黑体简体" w:hAnsi="方正黑体简体" w:eastAsia="方正黑体简体" w:cs="方正黑体简体"/>
          <w:b w:val="0"/>
          <w:bCs/>
          <w:sz w:val="32"/>
          <w:szCs w:val="32"/>
          <w:lang w:val="en-US" w:eastAsia="zh-CN"/>
        </w:rPr>
        <w:t>或负责人</w:t>
      </w:r>
      <w:r>
        <w:rPr>
          <w:rFonts w:hint="eastAsia" w:ascii="方正黑体简体" w:hAnsi="方正黑体简体" w:eastAsia="方正黑体简体" w:cs="方正黑体简体"/>
          <w:b w:val="0"/>
          <w:bCs/>
          <w:sz w:val="32"/>
          <w:szCs w:val="32"/>
        </w:rPr>
        <w:t>授权委托书（格式）（二选一）</w:t>
      </w:r>
    </w:p>
    <w:p w14:paraId="7BD2F1EA">
      <w:pPr>
        <w:tabs>
          <w:tab w:val="left" w:pos="6300"/>
        </w:tabs>
        <w:snapToGrid w:val="0"/>
        <w:spacing w:line="600" w:lineRule="exact"/>
        <w:jc w:val="center"/>
        <w:rPr>
          <w:rFonts w:ascii="宋体" w:hAnsi="宋体" w:cs="宋体"/>
          <w:b/>
          <w:bCs/>
          <w:sz w:val="24"/>
        </w:rPr>
      </w:pPr>
    </w:p>
    <w:p w14:paraId="183AF45B">
      <w:pPr>
        <w:tabs>
          <w:tab w:val="left" w:pos="6300"/>
        </w:tabs>
        <w:snapToGrid w:val="0"/>
        <w:spacing w:line="600" w:lineRule="exact"/>
        <w:jc w:val="center"/>
        <w:rPr>
          <w:rFonts w:hint="eastAsia" w:ascii="方正小标宋_GBK" w:hAnsi="方正小标宋_GBK" w:eastAsia="方正小标宋_GBK" w:cs="方正小标宋_GBK"/>
          <w:b w:val="0"/>
          <w:bCs w:val="0"/>
          <w:sz w:val="36"/>
          <w:szCs w:val="36"/>
        </w:rPr>
      </w:pPr>
      <w:r>
        <w:rPr>
          <w:rFonts w:hint="eastAsia" w:ascii="方正小标宋_GBK" w:hAnsi="方正小标宋_GBK" w:eastAsia="方正小标宋_GBK" w:cs="方正小标宋_GBK"/>
          <w:b w:val="0"/>
          <w:bCs w:val="0"/>
          <w:sz w:val="36"/>
          <w:szCs w:val="36"/>
        </w:rPr>
        <w:t>法定代表人</w:t>
      </w:r>
      <w:r>
        <w:rPr>
          <w:rFonts w:hint="eastAsia" w:ascii="方正小标宋_GBK" w:hAnsi="方正小标宋_GBK" w:eastAsia="方正小标宋_GBK" w:cs="方正小标宋_GBK"/>
          <w:b w:val="0"/>
          <w:bCs w:val="0"/>
          <w:sz w:val="36"/>
          <w:szCs w:val="36"/>
          <w:lang w:val="en-US" w:eastAsia="zh-CN"/>
        </w:rPr>
        <w:t>或负责人</w:t>
      </w:r>
      <w:r>
        <w:rPr>
          <w:rFonts w:hint="eastAsia" w:ascii="方正小标宋_GBK" w:hAnsi="方正小标宋_GBK" w:eastAsia="方正小标宋_GBK" w:cs="方正小标宋_GBK"/>
          <w:b w:val="0"/>
          <w:bCs w:val="0"/>
          <w:sz w:val="36"/>
          <w:szCs w:val="36"/>
        </w:rPr>
        <w:t>身份证明书</w:t>
      </w:r>
    </w:p>
    <w:p w14:paraId="4D35F042">
      <w:pPr>
        <w:tabs>
          <w:tab w:val="left" w:pos="6300"/>
        </w:tabs>
        <w:snapToGrid w:val="0"/>
        <w:spacing w:line="600" w:lineRule="exact"/>
        <w:rPr>
          <w:rFonts w:ascii="仿宋_GB2312" w:hAnsi="仿宋_GB2312" w:eastAsia="仿宋_GB2312" w:cs="仿宋_GB2312"/>
          <w:sz w:val="32"/>
          <w:szCs w:val="32"/>
          <w:u w:val="single"/>
        </w:rPr>
      </w:pPr>
    </w:p>
    <w:p w14:paraId="75095ECA">
      <w:pPr>
        <w:tabs>
          <w:tab w:val="left" w:pos="6300"/>
        </w:tabs>
        <w:snapToGrid w:val="0"/>
        <w:spacing w:line="600" w:lineRule="exact"/>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致</w:t>
      </w:r>
      <w:r>
        <w:rPr>
          <w:rFonts w:hint="eastAsia" w:ascii="方正仿宋_GBK" w:hAnsi="方正仿宋_GBK" w:eastAsia="方正仿宋_GBK" w:cs="方正仿宋_GBK"/>
          <w:sz w:val="32"/>
          <w:szCs w:val="32"/>
          <w:u w:val="single"/>
        </w:rPr>
        <w:t xml:space="preserve">                     </w:t>
      </w:r>
      <w:r>
        <w:rPr>
          <w:rFonts w:hint="eastAsia" w:ascii="方正仿宋_GBK" w:hAnsi="方正仿宋_GBK" w:eastAsia="方正仿宋_GBK" w:cs="方正仿宋_GBK"/>
          <w:sz w:val="32"/>
          <w:szCs w:val="32"/>
        </w:rPr>
        <w:t>（采购单位名称）：</w:t>
      </w:r>
    </w:p>
    <w:p w14:paraId="11C83E38">
      <w:pPr>
        <w:tabs>
          <w:tab w:val="left" w:pos="6300"/>
        </w:tabs>
        <w:snapToGrid w:val="0"/>
        <w:spacing w:line="600" w:lineRule="exact"/>
        <w:ind w:firstLine="640" w:firstLineChars="200"/>
        <w:jc w:val="left"/>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u w:val="single"/>
        </w:rPr>
        <w:t xml:space="preserve">                   </w:t>
      </w:r>
      <w:r>
        <w:rPr>
          <w:rFonts w:hint="eastAsia" w:ascii="方正仿宋_GBK" w:hAnsi="方正仿宋_GBK" w:eastAsia="方正仿宋_GBK" w:cs="方正仿宋_GBK"/>
          <w:sz w:val="32"/>
          <w:szCs w:val="32"/>
        </w:rPr>
        <w:t>（法定代表人或负责人名称及身份证代码）是</w:t>
      </w:r>
      <w:r>
        <w:rPr>
          <w:rFonts w:hint="eastAsia" w:ascii="方正仿宋_GBK" w:hAnsi="方正仿宋_GBK" w:eastAsia="方正仿宋_GBK" w:cs="方正仿宋_GBK"/>
          <w:sz w:val="32"/>
          <w:szCs w:val="32"/>
          <w:u w:val="single"/>
        </w:rPr>
        <w:t>（供应商名称）</w:t>
      </w:r>
      <w:r>
        <w:rPr>
          <w:rFonts w:hint="eastAsia" w:ascii="方正仿宋_GBK" w:hAnsi="方正仿宋_GBK" w:eastAsia="方正仿宋_GBK" w:cs="方正仿宋_GBK"/>
          <w:sz w:val="32"/>
          <w:szCs w:val="32"/>
        </w:rPr>
        <w:t>的法定代表人或负责人，电话</w:t>
      </w:r>
      <w:r>
        <w:rPr>
          <w:rFonts w:hint="eastAsia" w:ascii="方正仿宋_GBK" w:hAnsi="方正仿宋_GBK" w:eastAsia="方正仿宋_GBK" w:cs="方正仿宋_GBK"/>
          <w:sz w:val="32"/>
          <w:szCs w:val="32"/>
          <w:u w:val="single"/>
        </w:rPr>
        <w:t xml:space="preserve">          </w:t>
      </w:r>
      <w:r>
        <w:rPr>
          <w:rFonts w:hint="eastAsia" w:ascii="方正仿宋_GBK" w:hAnsi="方正仿宋_GBK" w:eastAsia="方正仿宋_GBK" w:cs="方正仿宋_GBK"/>
          <w:sz w:val="32"/>
          <w:szCs w:val="32"/>
        </w:rPr>
        <w:t>，代表我单位全权办理上述项目的报价、签约等具体工作，并签署全部有关文件、协议及合同。签字负全部责任。</w:t>
      </w:r>
    </w:p>
    <w:p w14:paraId="531746F3">
      <w:pPr>
        <w:tabs>
          <w:tab w:val="left" w:pos="6300"/>
        </w:tabs>
        <w:snapToGrid w:val="0"/>
        <w:spacing w:line="600" w:lineRule="exact"/>
        <w:ind w:firstLine="570"/>
        <w:rPr>
          <w:rFonts w:hint="eastAsia" w:ascii="方正仿宋_GBK" w:hAnsi="方正仿宋_GBK" w:eastAsia="方正仿宋_GBK" w:cs="方正仿宋_GBK"/>
          <w:sz w:val="32"/>
          <w:szCs w:val="32"/>
        </w:rPr>
      </w:pPr>
    </w:p>
    <w:p w14:paraId="7DF7A7DE">
      <w:pPr>
        <w:tabs>
          <w:tab w:val="left" w:pos="6300"/>
        </w:tabs>
        <w:snapToGrid w:val="0"/>
        <w:spacing w:line="600" w:lineRule="exact"/>
        <w:ind w:firstLine="570"/>
        <w:jc w:val="center"/>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 xml:space="preserve">                     法定代表人或负责人（签字或盖章）：                          </w:t>
      </w:r>
    </w:p>
    <w:p w14:paraId="6C04B53E">
      <w:pPr>
        <w:tabs>
          <w:tab w:val="left" w:pos="6300"/>
        </w:tabs>
        <w:snapToGrid w:val="0"/>
        <w:spacing w:line="600" w:lineRule="exact"/>
        <w:ind w:firstLine="570"/>
        <w:jc w:val="center"/>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 xml:space="preserve">                    供应商名称（公章）</w:t>
      </w:r>
    </w:p>
    <w:p w14:paraId="04702CDF">
      <w:pPr>
        <w:tabs>
          <w:tab w:val="left" w:pos="6300"/>
        </w:tabs>
        <w:snapToGrid w:val="0"/>
        <w:spacing w:line="600" w:lineRule="exact"/>
        <w:ind w:right="360" w:firstLine="570"/>
        <w:jc w:val="center"/>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 xml:space="preserve">                     年   月   日</w:t>
      </w:r>
    </w:p>
    <w:p w14:paraId="07DAC6D3">
      <w:pPr>
        <w:pStyle w:val="20"/>
        <w:spacing w:line="600" w:lineRule="exact"/>
        <w:rPr>
          <w:rFonts w:hint="eastAsia" w:ascii="方正仿宋_GBK" w:hAnsi="方正仿宋_GBK" w:eastAsia="方正仿宋_GBK" w:cs="方正仿宋_GBK"/>
          <w:sz w:val="32"/>
          <w:szCs w:val="32"/>
        </w:rPr>
      </w:pPr>
    </w:p>
    <w:p w14:paraId="42ACFCCB">
      <w:pPr>
        <w:tabs>
          <w:tab w:val="left" w:pos="6300"/>
        </w:tabs>
        <w:snapToGrid w:val="0"/>
        <w:spacing w:line="600" w:lineRule="exact"/>
        <w:ind w:firstLine="570"/>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（附：法定代表人或负责人身份证正反面复印件）</w:t>
      </w:r>
    </w:p>
    <w:p w14:paraId="3D4DD40C">
      <w:pPr>
        <w:pStyle w:val="5"/>
        <w:spacing w:line="600" w:lineRule="exact"/>
      </w:pPr>
    </w:p>
    <w:p w14:paraId="5170F28E">
      <w:pPr>
        <w:spacing w:line="600" w:lineRule="exact"/>
        <w:rPr>
          <w:rFonts w:ascii="宋体" w:hAnsi="宋体" w:cs="宋体"/>
          <w:sz w:val="24"/>
        </w:rPr>
      </w:pPr>
      <w:r>
        <w:rPr>
          <w:rFonts w:ascii="宋体" w:hAnsi="宋体" w:cs="宋体"/>
          <w:sz w:val="24"/>
        </w:rPr>
        <w:br w:type="page"/>
      </w:r>
    </w:p>
    <w:p w14:paraId="61FF2BDD">
      <w:pPr>
        <w:tabs>
          <w:tab w:val="left" w:pos="6300"/>
        </w:tabs>
        <w:snapToGrid w:val="0"/>
        <w:spacing w:line="600" w:lineRule="exact"/>
        <w:jc w:val="center"/>
        <w:rPr>
          <w:rFonts w:hint="eastAsia" w:ascii="方正小标宋_GBK" w:hAnsi="方正小标宋_GBK" w:eastAsia="方正小标宋_GBK" w:cs="方正小标宋_GBK"/>
          <w:b w:val="0"/>
          <w:bCs w:val="0"/>
          <w:sz w:val="36"/>
          <w:szCs w:val="36"/>
        </w:rPr>
      </w:pPr>
      <w:r>
        <w:rPr>
          <w:rFonts w:hint="eastAsia" w:ascii="方正小标宋_GBK" w:hAnsi="方正小标宋_GBK" w:eastAsia="方正小标宋_GBK" w:cs="方正小标宋_GBK"/>
          <w:b w:val="0"/>
          <w:bCs w:val="0"/>
          <w:sz w:val="36"/>
          <w:szCs w:val="36"/>
        </w:rPr>
        <w:t>法定代表人</w:t>
      </w:r>
      <w:r>
        <w:rPr>
          <w:rFonts w:hint="eastAsia" w:ascii="方正小标宋_GBK" w:hAnsi="方正小标宋_GBK" w:eastAsia="方正小标宋_GBK" w:cs="方正小标宋_GBK"/>
          <w:b w:val="0"/>
          <w:bCs w:val="0"/>
          <w:sz w:val="36"/>
          <w:szCs w:val="36"/>
          <w:lang w:val="en-US" w:eastAsia="zh-CN"/>
        </w:rPr>
        <w:t>或负责人</w:t>
      </w:r>
      <w:r>
        <w:rPr>
          <w:rFonts w:hint="eastAsia" w:ascii="方正小标宋_GBK" w:hAnsi="方正小标宋_GBK" w:eastAsia="方正小标宋_GBK" w:cs="方正小标宋_GBK"/>
          <w:b w:val="0"/>
          <w:bCs w:val="0"/>
          <w:sz w:val="36"/>
          <w:szCs w:val="36"/>
        </w:rPr>
        <w:t>授权委托书</w:t>
      </w:r>
    </w:p>
    <w:p w14:paraId="60FAC4B3">
      <w:pPr>
        <w:tabs>
          <w:tab w:val="left" w:pos="6300"/>
        </w:tabs>
        <w:snapToGrid w:val="0"/>
        <w:spacing w:line="600" w:lineRule="exact"/>
        <w:rPr>
          <w:rFonts w:ascii="仿宋_GB2312" w:hAnsi="仿宋_GB2312" w:eastAsia="仿宋_GB2312" w:cs="仿宋_GB2312"/>
          <w:sz w:val="32"/>
          <w:szCs w:val="32"/>
          <w:u w:val="single"/>
        </w:rPr>
      </w:pPr>
    </w:p>
    <w:p w14:paraId="4903B440">
      <w:pPr>
        <w:tabs>
          <w:tab w:val="left" w:pos="6300"/>
        </w:tabs>
        <w:snapToGrid w:val="0"/>
        <w:spacing w:line="600" w:lineRule="exact"/>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致</w:t>
      </w:r>
      <w:r>
        <w:rPr>
          <w:rFonts w:hint="eastAsia" w:ascii="方正仿宋_GBK" w:hAnsi="方正仿宋_GBK" w:eastAsia="方正仿宋_GBK" w:cs="方正仿宋_GBK"/>
          <w:sz w:val="32"/>
          <w:szCs w:val="32"/>
          <w:u w:val="single"/>
        </w:rPr>
        <w:t xml:space="preserve">                     </w:t>
      </w:r>
      <w:r>
        <w:rPr>
          <w:rFonts w:hint="eastAsia" w:ascii="方正仿宋_GBK" w:hAnsi="方正仿宋_GBK" w:eastAsia="方正仿宋_GBK" w:cs="方正仿宋_GBK"/>
          <w:sz w:val="32"/>
          <w:szCs w:val="32"/>
        </w:rPr>
        <w:t>（采购单位名称）：</w:t>
      </w:r>
    </w:p>
    <w:p w14:paraId="7B6419A7">
      <w:pPr>
        <w:tabs>
          <w:tab w:val="left" w:pos="6300"/>
        </w:tabs>
        <w:wordWrap w:val="0"/>
        <w:snapToGrid w:val="0"/>
        <w:spacing w:line="600" w:lineRule="exact"/>
        <w:ind w:firstLine="640" w:firstLineChars="200"/>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u w:val="single"/>
        </w:rPr>
        <w:t xml:space="preserve">                   </w:t>
      </w:r>
      <w:r>
        <w:rPr>
          <w:rFonts w:hint="eastAsia" w:ascii="方正仿宋_GBK" w:hAnsi="方正仿宋_GBK" w:eastAsia="方正仿宋_GBK" w:cs="方正仿宋_GBK"/>
          <w:sz w:val="32"/>
          <w:szCs w:val="32"/>
        </w:rPr>
        <w:t>（法定代表人或负责人名称）是</w:t>
      </w:r>
      <w:r>
        <w:rPr>
          <w:rFonts w:hint="eastAsia" w:ascii="方正仿宋_GBK" w:hAnsi="方正仿宋_GBK" w:eastAsia="方正仿宋_GBK" w:cs="方正仿宋_GBK"/>
          <w:sz w:val="32"/>
          <w:szCs w:val="32"/>
          <w:u w:val="single"/>
        </w:rPr>
        <w:t>（供应商名称）</w:t>
      </w:r>
      <w:r>
        <w:rPr>
          <w:rFonts w:hint="eastAsia" w:ascii="方正仿宋_GBK" w:hAnsi="方正仿宋_GBK" w:eastAsia="方正仿宋_GBK" w:cs="方正仿宋_GBK"/>
          <w:sz w:val="32"/>
          <w:szCs w:val="32"/>
        </w:rPr>
        <w:t>的法定代表人或负责人，特授权</w:t>
      </w:r>
      <w:r>
        <w:rPr>
          <w:rFonts w:hint="eastAsia" w:ascii="方正仿宋_GBK" w:hAnsi="方正仿宋_GBK" w:eastAsia="方正仿宋_GBK" w:cs="方正仿宋_GBK"/>
          <w:sz w:val="32"/>
          <w:szCs w:val="32"/>
          <w:u w:val="single"/>
        </w:rPr>
        <w:t xml:space="preserve">                       </w:t>
      </w:r>
      <w:r>
        <w:rPr>
          <w:rFonts w:hint="eastAsia" w:ascii="方正仿宋_GBK" w:hAnsi="方正仿宋_GBK" w:eastAsia="方正仿宋_GBK" w:cs="方正仿宋_GBK"/>
          <w:sz w:val="32"/>
          <w:szCs w:val="32"/>
        </w:rPr>
        <w:t>（被授权人姓名及身份证代码）电话</w:t>
      </w:r>
      <w:r>
        <w:rPr>
          <w:rFonts w:hint="eastAsia" w:ascii="方正仿宋_GBK" w:hAnsi="方正仿宋_GBK" w:eastAsia="方正仿宋_GBK" w:cs="方正仿宋_GBK"/>
          <w:sz w:val="32"/>
          <w:szCs w:val="32"/>
          <w:u w:val="single"/>
        </w:rPr>
        <w:t xml:space="preserve">           </w:t>
      </w:r>
      <w:r>
        <w:rPr>
          <w:rFonts w:hint="eastAsia" w:ascii="方正仿宋_GBK" w:hAnsi="方正仿宋_GBK" w:eastAsia="方正仿宋_GBK" w:cs="方正仿宋_GBK"/>
          <w:sz w:val="32"/>
          <w:szCs w:val="32"/>
        </w:rPr>
        <w:t>，代表我单位全权办理上述项目的报价、签约等具体工作，并签署全部有关文件、协议及合同。</w:t>
      </w:r>
    </w:p>
    <w:p w14:paraId="6D6622A3">
      <w:pPr>
        <w:tabs>
          <w:tab w:val="left" w:pos="6300"/>
        </w:tabs>
        <w:snapToGrid w:val="0"/>
        <w:spacing w:line="600" w:lineRule="exact"/>
        <w:ind w:firstLine="640" w:firstLineChars="200"/>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我单位对被授权人的签字负全部责任。</w:t>
      </w:r>
    </w:p>
    <w:p w14:paraId="20E538EF">
      <w:pPr>
        <w:tabs>
          <w:tab w:val="left" w:pos="6300"/>
        </w:tabs>
        <w:snapToGrid w:val="0"/>
        <w:spacing w:line="600" w:lineRule="exact"/>
        <w:ind w:firstLine="640" w:firstLineChars="200"/>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在撤消授权的书面通知以前，本授权书一直有效。被授权人在授权书有效期内签署的所有文件不因授权的撤消而失效。</w:t>
      </w:r>
    </w:p>
    <w:p w14:paraId="47C96322">
      <w:pPr>
        <w:tabs>
          <w:tab w:val="left" w:pos="6300"/>
        </w:tabs>
        <w:snapToGrid w:val="0"/>
        <w:spacing w:line="600" w:lineRule="exact"/>
        <w:ind w:firstLine="570"/>
        <w:rPr>
          <w:rFonts w:hint="eastAsia" w:ascii="方正仿宋_GBK" w:hAnsi="方正仿宋_GBK" w:eastAsia="方正仿宋_GBK" w:cs="方正仿宋_GBK"/>
          <w:sz w:val="32"/>
          <w:szCs w:val="32"/>
        </w:rPr>
      </w:pPr>
    </w:p>
    <w:p w14:paraId="54E47D32">
      <w:pPr>
        <w:tabs>
          <w:tab w:val="left" w:pos="6300"/>
        </w:tabs>
        <w:snapToGrid w:val="0"/>
        <w:spacing w:line="600" w:lineRule="exact"/>
        <w:ind w:firstLine="570"/>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被授权人：                        法定代表人或负责人：</w:t>
      </w:r>
    </w:p>
    <w:p w14:paraId="4A745D93">
      <w:pPr>
        <w:tabs>
          <w:tab w:val="left" w:pos="6300"/>
        </w:tabs>
        <w:snapToGrid w:val="0"/>
        <w:spacing w:line="600" w:lineRule="exact"/>
        <w:ind w:firstLine="570"/>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（签字或盖章）                      （签字或盖章）</w:t>
      </w:r>
    </w:p>
    <w:p w14:paraId="3B8EACFA">
      <w:pPr>
        <w:tabs>
          <w:tab w:val="left" w:pos="6300"/>
        </w:tabs>
        <w:snapToGrid w:val="0"/>
        <w:spacing w:line="600" w:lineRule="exact"/>
        <w:ind w:firstLine="570"/>
        <w:rPr>
          <w:rFonts w:hint="eastAsia" w:ascii="方正仿宋_GBK" w:hAnsi="方正仿宋_GBK" w:eastAsia="方正仿宋_GBK" w:cs="方正仿宋_GBK"/>
          <w:sz w:val="32"/>
          <w:szCs w:val="32"/>
        </w:rPr>
      </w:pPr>
    </w:p>
    <w:p w14:paraId="698C439E">
      <w:pPr>
        <w:tabs>
          <w:tab w:val="left" w:pos="6300"/>
        </w:tabs>
        <w:snapToGrid w:val="0"/>
        <w:spacing w:line="600" w:lineRule="exact"/>
        <w:ind w:firstLine="570"/>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（附：被授权人、法定代表人</w:t>
      </w:r>
      <w:r>
        <w:rPr>
          <w:rFonts w:hint="eastAsia" w:ascii="方正仿宋_GBK" w:hAnsi="方正仿宋_GBK" w:eastAsia="方正仿宋_GBK" w:cs="方正仿宋_GBK"/>
          <w:sz w:val="32"/>
          <w:szCs w:val="32"/>
          <w:lang w:val="en-US" w:eastAsia="zh-CN"/>
        </w:rPr>
        <w:t>或负责人</w:t>
      </w:r>
      <w:r>
        <w:rPr>
          <w:rFonts w:hint="eastAsia" w:ascii="方正仿宋_GBK" w:hAnsi="方正仿宋_GBK" w:eastAsia="方正仿宋_GBK" w:cs="方正仿宋_GBK"/>
          <w:sz w:val="32"/>
          <w:szCs w:val="32"/>
        </w:rPr>
        <w:t>身份证正反面复印件）</w:t>
      </w:r>
    </w:p>
    <w:p w14:paraId="5FAD6BE4">
      <w:pPr>
        <w:tabs>
          <w:tab w:val="left" w:pos="6300"/>
        </w:tabs>
        <w:snapToGrid w:val="0"/>
        <w:spacing w:line="600" w:lineRule="exact"/>
        <w:ind w:firstLine="570"/>
        <w:rPr>
          <w:rFonts w:hint="eastAsia" w:ascii="方正仿宋_GBK" w:hAnsi="方正仿宋_GBK" w:eastAsia="方正仿宋_GBK" w:cs="方正仿宋_GBK"/>
          <w:sz w:val="32"/>
          <w:szCs w:val="32"/>
        </w:rPr>
      </w:pPr>
    </w:p>
    <w:p w14:paraId="456EF473">
      <w:pPr>
        <w:tabs>
          <w:tab w:val="left" w:pos="6300"/>
        </w:tabs>
        <w:snapToGrid w:val="0"/>
        <w:spacing w:line="600" w:lineRule="exact"/>
        <w:ind w:right="480" w:firstLine="570"/>
        <w:jc w:val="right"/>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 xml:space="preserve">  供应商名称（公章）</w:t>
      </w:r>
    </w:p>
    <w:p w14:paraId="412B6895">
      <w:pPr>
        <w:tabs>
          <w:tab w:val="left" w:pos="6300"/>
        </w:tabs>
        <w:snapToGrid w:val="0"/>
        <w:spacing w:line="600" w:lineRule="exact"/>
        <w:ind w:right="480" w:firstLine="570"/>
        <w:jc w:val="center"/>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 xml:space="preserve">                                年   月   日</w:t>
      </w:r>
    </w:p>
    <w:p w14:paraId="5F1D801E">
      <w:pPr>
        <w:pStyle w:val="5"/>
        <w:spacing w:line="600" w:lineRule="exact"/>
      </w:pPr>
      <w:r>
        <w:br w:type="page"/>
      </w:r>
    </w:p>
    <w:p w14:paraId="41D6ECA7">
      <w:pPr>
        <w:tabs>
          <w:tab w:val="left" w:pos="6300"/>
        </w:tabs>
        <w:snapToGrid w:val="0"/>
        <w:spacing w:line="600" w:lineRule="exact"/>
        <w:ind w:firstLine="640" w:firstLineChars="200"/>
      </w:pPr>
      <w:r>
        <w:rPr>
          <w:rFonts w:hint="eastAsia" w:ascii="方正黑体_GBK" w:hAnsi="方正黑体_GBK" w:eastAsia="方正黑体_GBK" w:cs="方正黑体_GBK"/>
          <w:b w:val="0"/>
          <w:bCs/>
          <w:sz w:val="32"/>
          <w:szCs w:val="32"/>
        </w:rPr>
        <w:t>三、基本资格条件承诺函</w:t>
      </w:r>
    </w:p>
    <w:p w14:paraId="5C3E7447">
      <w:pPr>
        <w:keepNext w:val="0"/>
        <w:keepLines w:val="0"/>
        <w:pageBreakBefore w:val="0"/>
        <w:widowControl w:val="0"/>
        <w:kinsoku/>
        <w:wordWrap/>
        <w:overflowPunct/>
        <w:topLinePunct w:val="0"/>
        <w:bidi w:val="0"/>
        <w:snapToGrid w:val="0"/>
        <w:spacing w:line="560" w:lineRule="exact"/>
        <w:ind w:firstLine="570"/>
        <w:jc w:val="center"/>
        <w:textAlignment w:val="auto"/>
        <w:rPr>
          <w:rFonts w:hint="eastAsia" w:ascii="方正小标宋_GBK" w:hAnsi="方正小标宋_GBK" w:eastAsia="方正小标宋_GBK" w:cs="方正小标宋_GBK"/>
          <w:b w:val="0"/>
          <w:bCs/>
          <w:sz w:val="36"/>
          <w:szCs w:val="36"/>
        </w:rPr>
      </w:pPr>
      <w:r>
        <w:rPr>
          <w:rFonts w:hint="eastAsia" w:ascii="方正小标宋_GBK" w:hAnsi="方正小标宋_GBK" w:eastAsia="方正小标宋_GBK" w:cs="方正小标宋_GBK"/>
          <w:b w:val="0"/>
          <w:bCs/>
          <w:sz w:val="36"/>
          <w:szCs w:val="36"/>
        </w:rPr>
        <w:t>基本资格条件承诺函</w:t>
      </w:r>
    </w:p>
    <w:p w14:paraId="4BDBD461">
      <w:pPr>
        <w:keepNext w:val="0"/>
        <w:keepLines w:val="0"/>
        <w:pageBreakBefore w:val="0"/>
        <w:widowControl w:val="0"/>
        <w:kinsoku/>
        <w:wordWrap/>
        <w:overflowPunct/>
        <w:topLinePunct w:val="0"/>
        <w:bidi w:val="0"/>
        <w:snapToGrid w:val="0"/>
        <w:spacing w:line="560" w:lineRule="exact"/>
        <w:textAlignment w:val="auto"/>
        <w:rPr>
          <w:rFonts w:ascii="方正仿宋_GBK" w:hAnsi="宋体" w:eastAsia="方正仿宋_GBK" w:cs="方正仿宋_GBK"/>
          <w:b/>
          <w:sz w:val="24"/>
        </w:rPr>
      </w:pPr>
      <w:r>
        <w:rPr>
          <w:rFonts w:ascii="方正仿宋_GBK" w:hAnsi="宋体" w:eastAsia="方正仿宋_GBK" w:cs="方正仿宋_GBK"/>
          <w:b/>
          <w:sz w:val="24"/>
        </w:rPr>
        <w:t xml:space="preserve"> </w:t>
      </w:r>
    </w:p>
    <w:p w14:paraId="1C1AB376">
      <w:pPr>
        <w:keepNext w:val="0"/>
        <w:keepLines w:val="0"/>
        <w:pageBreakBefore w:val="0"/>
        <w:widowControl w:val="0"/>
        <w:kinsoku/>
        <w:wordWrap/>
        <w:overflowPunct/>
        <w:topLinePunct w:val="0"/>
        <w:bidi w:val="0"/>
        <w:snapToGrid w:val="0"/>
        <w:spacing w:line="560" w:lineRule="exact"/>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致</w:t>
      </w:r>
      <w:r>
        <w:rPr>
          <w:rFonts w:hint="eastAsia" w:ascii="方正仿宋_GBK" w:hAnsi="方正仿宋_GBK" w:eastAsia="方正仿宋_GBK" w:cs="方正仿宋_GBK"/>
          <w:sz w:val="32"/>
          <w:szCs w:val="32"/>
          <w:u w:val="single"/>
        </w:rPr>
        <w:t xml:space="preserve">                   </w:t>
      </w:r>
      <w:r>
        <w:rPr>
          <w:rFonts w:hint="eastAsia" w:ascii="方正仿宋_GBK" w:hAnsi="方正仿宋_GBK" w:eastAsia="方正仿宋_GBK" w:cs="方正仿宋_GBK"/>
          <w:sz w:val="32"/>
          <w:szCs w:val="32"/>
        </w:rPr>
        <w:t>（采购单位名称）：</w:t>
      </w:r>
    </w:p>
    <w:p w14:paraId="36E12AE3">
      <w:pPr>
        <w:keepNext w:val="0"/>
        <w:keepLines w:val="0"/>
        <w:pageBreakBefore w:val="0"/>
        <w:widowControl w:val="0"/>
        <w:kinsoku/>
        <w:wordWrap/>
        <w:overflowPunct/>
        <w:topLinePunct w:val="0"/>
        <w:bidi w:val="0"/>
        <w:snapToGrid w:val="0"/>
        <w:spacing w:line="560" w:lineRule="exact"/>
        <w:ind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u w:val="single"/>
        </w:rPr>
        <w:t xml:space="preserve">                  </w:t>
      </w:r>
      <w:r>
        <w:rPr>
          <w:rFonts w:hint="eastAsia" w:ascii="方正仿宋_GBK" w:hAnsi="方正仿宋_GBK" w:eastAsia="方正仿宋_GBK" w:cs="方正仿宋_GBK"/>
          <w:sz w:val="32"/>
          <w:szCs w:val="32"/>
        </w:rPr>
        <w:t>（供应商名称）郑重承诺：</w:t>
      </w:r>
    </w:p>
    <w:p w14:paraId="7BB1D7C7">
      <w:pPr>
        <w:keepNext w:val="0"/>
        <w:keepLines w:val="0"/>
        <w:pageBreakBefore w:val="0"/>
        <w:widowControl w:val="0"/>
        <w:kinsoku/>
        <w:wordWrap/>
        <w:overflowPunct/>
        <w:topLinePunct w:val="0"/>
        <w:bidi w:val="0"/>
        <w:spacing w:line="560" w:lineRule="exact"/>
        <w:ind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1.我方具有良好的商业信誉和健全的财务会计制度，具有履行合同所必需的设备和专业技术能力，具有依法缴纳税收和社会保障金的良好记录，参加本项目采购活动前三年内无重大违法活动记录。</w:t>
      </w:r>
    </w:p>
    <w:p w14:paraId="24187CA5">
      <w:pPr>
        <w:keepNext w:val="0"/>
        <w:keepLines w:val="0"/>
        <w:pageBreakBefore w:val="0"/>
        <w:widowControl w:val="0"/>
        <w:kinsoku/>
        <w:wordWrap/>
        <w:overflowPunct/>
        <w:topLinePunct w:val="0"/>
        <w:bidi w:val="0"/>
        <w:spacing w:line="560" w:lineRule="exact"/>
        <w:ind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2.我方未列入在信用中国网站（www.creditchina.gov.cn）“失信被执行人”、“重大税收违法案件当事人名单”中，也未列入中国政府采购网（www.ccgp.gov.cn）“政府采购严重违法失信行为记录名单”中。</w:t>
      </w:r>
    </w:p>
    <w:p w14:paraId="6170982D">
      <w:pPr>
        <w:keepNext w:val="0"/>
        <w:keepLines w:val="0"/>
        <w:pageBreakBefore w:val="0"/>
        <w:widowControl w:val="0"/>
        <w:kinsoku/>
        <w:wordWrap/>
        <w:overflowPunct/>
        <w:topLinePunct w:val="0"/>
        <w:bidi w:val="0"/>
        <w:spacing w:line="560" w:lineRule="exact"/>
        <w:ind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3.我方在项目评审环节结束后，随时接受采购人检查验证，配合提供相关证明材料，证明符合《中华人民共和国政府采购法》第二十二条规定的供应商基本资格条件。</w:t>
      </w:r>
    </w:p>
    <w:p w14:paraId="721E9E6A">
      <w:pPr>
        <w:pStyle w:val="8"/>
        <w:keepNext w:val="0"/>
        <w:keepLines w:val="0"/>
        <w:pageBreakBefore w:val="0"/>
        <w:widowControl w:val="0"/>
        <w:kinsoku/>
        <w:wordWrap/>
        <w:overflowPunct/>
        <w:topLinePunct w:val="0"/>
        <w:bidi w:val="0"/>
        <w:spacing w:line="560" w:lineRule="exact"/>
        <w:textAlignment w:val="auto"/>
        <w:rPr>
          <w:rFonts w:hint="eastAsia" w:ascii="方正仿宋_GBK" w:hAnsi="方正仿宋_GBK" w:eastAsia="方正仿宋_GBK" w:cs="方正仿宋_GBK"/>
        </w:rPr>
      </w:pPr>
    </w:p>
    <w:p w14:paraId="0AE5247E">
      <w:pPr>
        <w:keepNext w:val="0"/>
        <w:keepLines w:val="0"/>
        <w:pageBreakBefore w:val="0"/>
        <w:widowControl w:val="0"/>
        <w:kinsoku/>
        <w:wordWrap/>
        <w:overflowPunct/>
        <w:topLinePunct w:val="0"/>
        <w:bidi w:val="0"/>
        <w:snapToGrid w:val="0"/>
        <w:spacing w:line="560" w:lineRule="exact"/>
        <w:ind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我方对以上承诺负全部法律责任。</w:t>
      </w:r>
    </w:p>
    <w:p w14:paraId="2EDA0D9D">
      <w:pPr>
        <w:keepNext w:val="0"/>
        <w:keepLines w:val="0"/>
        <w:pageBreakBefore w:val="0"/>
        <w:widowControl w:val="0"/>
        <w:kinsoku/>
        <w:wordWrap/>
        <w:overflowPunct/>
        <w:topLinePunct w:val="0"/>
        <w:bidi w:val="0"/>
        <w:snapToGrid w:val="0"/>
        <w:spacing w:line="560" w:lineRule="exact"/>
        <w:ind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特此承诺。</w:t>
      </w:r>
    </w:p>
    <w:p w14:paraId="3B399E87">
      <w:pPr>
        <w:pStyle w:val="20"/>
        <w:keepNext w:val="0"/>
        <w:keepLines w:val="0"/>
        <w:pageBreakBefore w:val="0"/>
        <w:widowControl w:val="0"/>
        <w:kinsoku/>
        <w:wordWrap/>
        <w:overflowPunct/>
        <w:topLinePunct w:val="0"/>
        <w:bidi w:val="0"/>
        <w:spacing w:line="560" w:lineRule="exact"/>
        <w:textAlignment w:val="auto"/>
        <w:rPr>
          <w:rFonts w:hint="eastAsia" w:ascii="方正仿宋_GBK" w:hAnsi="方正仿宋_GBK" w:eastAsia="方正仿宋_GBK" w:cs="方正仿宋_GBK"/>
        </w:rPr>
      </w:pPr>
    </w:p>
    <w:p w14:paraId="1B5E3034">
      <w:pPr>
        <w:keepNext w:val="0"/>
        <w:keepLines w:val="0"/>
        <w:pageBreakBefore w:val="0"/>
        <w:widowControl w:val="0"/>
        <w:tabs>
          <w:tab w:val="left" w:pos="6300"/>
        </w:tabs>
        <w:kinsoku/>
        <w:wordWrap/>
        <w:overflowPunct/>
        <w:topLinePunct w:val="0"/>
        <w:bidi w:val="0"/>
        <w:snapToGrid w:val="0"/>
        <w:spacing w:line="560" w:lineRule="exact"/>
        <w:ind w:right="480" w:firstLine="570"/>
        <w:jc w:val="right"/>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 xml:space="preserve">  供应商名称（公章）</w:t>
      </w:r>
    </w:p>
    <w:p w14:paraId="4CC4A1FD">
      <w:pPr>
        <w:keepNext w:val="0"/>
        <w:keepLines w:val="0"/>
        <w:pageBreakBefore w:val="0"/>
        <w:widowControl w:val="0"/>
        <w:tabs>
          <w:tab w:val="left" w:pos="6300"/>
        </w:tabs>
        <w:kinsoku/>
        <w:wordWrap/>
        <w:overflowPunct/>
        <w:topLinePunct w:val="0"/>
        <w:bidi w:val="0"/>
        <w:snapToGrid w:val="0"/>
        <w:spacing w:line="560" w:lineRule="exact"/>
        <w:ind w:right="480" w:firstLine="570"/>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 xml:space="preserve">                                年   月   日</w:t>
      </w:r>
    </w:p>
    <w:p w14:paraId="0C51282A">
      <w:pPr>
        <w:tabs>
          <w:tab w:val="left" w:pos="6300"/>
        </w:tabs>
        <w:snapToGrid w:val="0"/>
        <w:spacing w:line="600" w:lineRule="exact"/>
        <w:ind w:right="480" w:firstLine="640" w:firstLineChars="200"/>
        <w:jc w:val="both"/>
        <w:rPr>
          <w:rFonts w:hint="eastAsia" w:ascii="方正黑体_GBK" w:hAnsi="方正黑体_GBK" w:eastAsia="方正黑体_GBK" w:cs="方正黑体_GBK"/>
          <w:b w:val="0"/>
          <w:bCs/>
          <w:sz w:val="32"/>
          <w:szCs w:val="32"/>
          <w:highlight w:val="yellow"/>
        </w:rPr>
      </w:pPr>
      <w:r>
        <w:rPr>
          <w:rFonts w:hint="eastAsia" w:ascii="方正黑体_GBK" w:hAnsi="方正黑体_GBK" w:eastAsia="方正黑体_GBK" w:cs="方正黑体_GBK"/>
          <w:sz w:val="32"/>
          <w:szCs w:val="32"/>
          <w:lang w:eastAsia="zh-CN"/>
        </w:rPr>
        <w:t>四、</w:t>
      </w:r>
      <w:r>
        <w:rPr>
          <w:rFonts w:hint="eastAsia" w:ascii="方正黑体_GBK" w:hAnsi="方正黑体_GBK" w:eastAsia="方正黑体_GBK" w:cs="方正黑体_GBK"/>
          <w:b w:val="0"/>
          <w:bCs/>
          <w:sz w:val="32"/>
          <w:szCs w:val="32"/>
        </w:rPr>
        <w:t>营业执照副本复印件</w:t>
      </w:r>
    </w:p>
    <w:p w14:paraId="335D61DF">
      <w:pPr>
        <w:spacing w:line="600" w:lineRule="exact"/>
        <w:ind w:firstLine="640" w:firstLineChars="200"/>
        <w:rPr>
          <w:rFonts w:hint="eastAsia" w:ascii="方正黑体_GBK" w:hAnsi="方正黑体_GBK" w:eastAsia="方正黑体_GBK" w:cs="方正黑体_GBK"/>
          <w:b w:val="0"/>
          <w:bCs/>
          <w:color w:val="000000" w:themeColor="text1"/>
          <w:sz w:val="32"/>
          <w:szCs w:val="32"/>
          <w14:textFill>
            <w14:solidFill>
              <w14:schemeClr w14:val="tx1"/>
            </w14:solidFill>
          </w14:textFill>
        </w:rPr>
      </w:pPr>
      <w:r>
        <w:rPr>
          <w:rFonts w:hint="eastAsia" w:ascii="方正黑体_GBK" w:hAnsi="方正黑体_GBK" w:eastAsia="方正黑体_GBK" w:cs="方正黑体_GBK"/>
          <w:b w:val="0"/>
          <w:bCs/>
          <w:color w:val="000000" w:themeColor="text1"/>
          <w:sz w:val="32"/>
          <w:szCs w:val="32"/>
          <w14:textFill>
            <w14:solidFill>
              <w14:schemeClr w14:val="tx1"/>
            </w14:solidFill>
          </w14:textFill>
        </w:rPr>
        <w:t>五、其他应提供的资料（</w:t>
      </w:r>
      <w:r>
        <w:rPr>
          <w:rFonts w:hint="eastAsia" w:ascii="方正黑体_GBK" w:hAnsi="方正黑体_GBK" w:eastAsia="方正黑体_GBK" w:cs="方正黑体_GBK"/>
          <w:b w:val="0"/>
          <w:bCs/>
          <w:color w:val="000000" w:themeColor="text1"/>
          <w:sz w:val="32"/>
          <w:szCs w:val="32"/>
          <w:lang w:eastAsia="zh-CN"/>
          <w14:textFill>
            <w14:solidFill>
              <w14:schemeClr w14:val="tx1"/>
            </w14:solidFill>
          </w14:textFill>
        </w:rPr>
        <w:t>如保险许可证复印件</w:t>
      </w:r>
      <w:r>
        <w:rPr>
          <w:rFonts w:hint="eastAsia" w:ascii="方正黑体_GBK" w:hAnsi="方正黑体_GBK" w:eastAsia="方正黑体_GBK" w:cs="方正黑体_GBK"/>
          <w:b w:val="0"/>
          <w:bCs/>
          <w:color w:val="000000" w:themeColor="text1"/>
          <w:sz w:val="32"/>
          <w:szCs w:val="32"/>
          <w14:textFill>
            <w14:solidFill>
              <w14:schemeClr w14:val="tx1"/>
            </w14:solidFill>
          </w14:textFill>
        </w:rPr>
        <w:t>）</w:t>
      </w:r>
    </w:p>
    <w:p w14:paraId="6C98A708">
      <w:pPr>
        <w:tabs>
          <w:tab w:val="left" w:pos="6300"/>
        </w:tabs>
        <w:snapToGrid w:val="0"/>
        <w:spacing w:line="600" w:lineRule="exact"/>
        <w:ind w:left="420" w:leftChars="200"/>
        <w:rPr>
          <w:rFonts w:hint="eastAsia" w:ascii="方正黑体_GBK" w:hAnsi="方正黑体_GBK" w:eastAsia="方正黑体_GBK" w:cs="方正黑体_GBK"/>
          <w:b w:val="0"/>
          <w:bCs/>
          <w:sz w:val="32"/>
          <w:szCs w:val="32"/>
        </w:rPr>
      </w:pPr>
    </w:p>
    <w:p w14:paraId="10053C04">
      <w:pPr>
        <w:pStyle w:val="8"/>
        <w:jc w:val="center"/>
        <w:rPr>
          <w:rFonts w:hint="eastAsia" w:ascii="方正黑体_GBK" w:hAnsi="方正黑体_GBK" w:eastAsia="方正黑体_GBK" w:cs="方正黑体_GBK"/>
          <w:b w:val="0"/>
          <w:bCs/>
        </w:rPr>
      </w:pPr>
      <w:r>
        <w:rPr>
          <w:rFonts w:hint="eastAsia" w:ascii="方正黑体_GBK" w:hAnsi="方正黑体_GBK" w:eastAsia="方正黑体_GBK" w:cs="方正黑体_GBK"/>
          <w:b w:val="0"/>
          <w:bCs/>
          <w:sz w:val="32"/>
          <w:szCs w:val="32"/>
        </w:rPr>
        <w:t>（结束）</w:t>
      </w:r>
    </w:p>
    <w:p w14:paraId="7A07BF9E">
      <w:pPr>
        <w:pStyle w:val="4"/>
        <w:rPr>
          <w:rFonts w:ascii="方正仿宋_GBK" w:hAnsi="方正仿宋_GBK" w:eastAsia="方正仿宋_GBK" w:cs="方正仿宋_GBK"/>
        </w:rPr>
      </w:pPr>
    </w:p>
    <w:sectPr>
      <w:headerReference r:id="rId4" w:type="default"/>
      <w:footerReference r:id="rId5" w:type="default"/>
      <w:pgSz w:w="11906" w:h="16838"/>
      <w:pgMar w:top="2098" w:right="1531" w:bottom="1984" w:left="1531" w:header="851" w:footer="992" w:gutter="0"/>
      <w:pgNumType w:fmt="numberInDash" w:start="12"/>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panose1 w:val="02010609030101010101"/>
    <w:charset w:val="86"/>
    <w:family w:val="modern"/>
    <w:pitch w:val="default"/>
    <w:sig w:usb0="00000001" w:usb1="080E0000" w:usb2="00000000" w:usb3="00000000" w:csb0="00040000" w:csb1="00000000"/>
    <w:embedRegular r:id="rId1" w:fontKey="{6CA1E841-4959-4731-BF46-2F95B03B9585}"/>
  </w:font>
  <w:font w:name="方正小标宋_GBK">
    <w:panose1 w:val="03000509000000000000"/>
    <w:charset w:val="86"/>
    <w:family w:val="script"/>
    <w:pitch w:val="default"/>
    <w:sig w:usb0="00000001" w:usb1="080E0000" w:usb2="00000000" w:usb3="00000000" w:csb0="00040000" w:csb1="00000000"/>
    <w:embedRegular r:id="rId2" w:fontKey="{6D7303F4-9EFE-4654-BDB1-F1EBAA244667}"/>
  </w:font>
  <w:font w:name="方正仿宋_GBK">
    <w:panose1 w:val="03000509000000000000"/>
    <w:charset w:val="86"/>
    <w:family w:val="script"/>
    <w:pitch w:val="default"/>
    <w:sig w:usb0="00000001" w:usb1="080E0000" w:usb2="00000000" w:usb3="00000000" w:csb0="00040000" w:csb1="00000000"/>
    <w:embedRegular r:id="rId3" w:fontKey="{83B26709-E2F6-465B-B736-46F0966B5C5B}"/>
  </w:font>
  <w:font w:name="方正黑体_GBK">
    <w:panose1 w:val="03000509000000000000"/>
    <w:charset w:val="86"/>
    <w:family w:val="script"/>
    <w:pitch w:val="default"/>
    <w:sig w:usb0="00000001" w:usb1="080E0000" w:usb2="00000000" w:usb3="00000000" w:csb0="00040000" w:csb1="00000000"/>
    <w:embedRegular r:id="rId4" w:fontKey="{B8D10E5E-C471-48AE-8FD9-A397A64E8C94}"/>
  </w:font>
  <w:font w:name="方正黑体简体">
    <w:panose1 w:val="02000000000000000000"/>
    <w:charset w:val="86"/>
    <w:family w:val="auto"/>
    <w:pitch w:val="default"/>
    <w:sig w:usb0="00000001" w:usb1="08000000" w:usb2="00000000" w:usb3="00000000" w:csb0="00040000" w:csb1="00000000"/>
    <w:embedRegular r:id="rId5" w:fontKey="{67B288CF-CFEB-4000-B540-DFD0E7C21119}"/>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096955">
    <w:pPr>
      <w:pStyle w:val="9"/>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96850" cy="137795"/>
              <wp:effectExtent l="0" t="0" r="0" b="0"/>
              <wp:wrapNone/>
              <wp:docPr id="6" name="文本框 6"/>
              <wp:cNvGraphicFramePr/>
              <a:graphic xmlns:a="http://schemas.openxmlformats.org/drawingml/2006/main">
                <a:graphicData uri="http://schemas.microsoft.com/office/word/2010/wordprocessingShape">
                  <wps:wsp>
                    <wps:cNvSpPr txBox="1"/>
                    <wps:spPr>
                      <a:xfrm>
                        <a:off x="0" y="0"/>
                        <a:ext cx="196850" cy="137795"/>
                      </a:xfrm>
                      <a:prstGeom prst="rect">
                        <a:avLst/>
                      </a:prstGeom>
                      <a:noFill/>
                      <a:ln w="6350">
                        <a:noFill/>
                      </a:ln>
                      <a:effectLst/>
                    </wps:spPr>
                    <wps:txbx>
                      <w:txbxContent>
                        <w:p w14:paraId="71867A02">
                          <w:pPr>
                            <w:pStyle w:val="9"/>
                          </w:pPr>
                          <w:r>
                            <w:fldChar w:fldCharType="begin"/>
                          </w:r>
                          <w:r>
                            <w:instrText xml:space="preserve"> PAGE  \* MERGEFORMAT </w:instrText>
                          </w:r>
                          <w:r>
                            <w:fldChar w:fldCharType="separate"/>
                          </w:r>
                          <w:r>
                            <w:t>- 2 -</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0.85pt;width:15.5pt;mso-position-horizontal:center;mso-position-horizontal-relative:margin;mso-wrap-style:none;z-index:251659264;mso-width-relative:page;mso-height-relative:page;" filled="f" stroked="f" coordsize="21600,21600" o:gfxdata="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">
              <v:fill on="f" focussize="0,0"/>
              <v:stroke on="f" weight="0.5pt"/>
              <v:imagedata o:title=""/>
              <o:lock v:ext="edit" aspectratio="f"/>
              <v:textbox inset="0mm,0mm,0mm,0mm" style="mso-fit-shape-to-text:t;">
                <w:txbxContent>
                  <w:p w14:paraId="71867A02">
                    <w:pPr>
                      <w:pStyle w:val="9"/>
                    </w:pPr>
                    <w:r>
                      <w:fldChar w:fldCharType="begin"/>
                    </w:r>
                    <w:r>
                      <w:instrText xml:space="preserve"> PAGE  \* MERGEFORMAT </w:instrText>
                    </w:r>
                    <w:r>
                      <w:fldChar w:fldCharType="separate"/>
                    </w:r>
                    <w:r>
                      <w:t>- 2 -</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0C1C77">
    <w:pPr>
      <w:pStyle w:val="9"/>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DDE671B">
                          <w:pPr>
                            <w:pStyle w:val="9"/>
                          </w:pPr>
                          <w:r>
                            <w:fldChar w:fldCharType="begin"/>
                          </w:r>
                          <w:r>
                            <w:instrText xml:space="preserve"> PAGE  \* MERGEFORMAT </w:instrText>
                          </w:r>
                          <w:r>
                            <w:fldChar w:fldCharType="separate"/>
                          </w:r>
                          <w:r>
                            <w:t>12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VhjD8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AFYYw/KwIAAFUEAAAOAAAAAAAAAAEAIAAAAB8BAABkcnMvZTJvRG9jLnhtbFBLBQYAAAAABgAG&#10;AFkBAAC8BQAAAAA=&#10;">
              <v:fill on="f" focussize="0,0"/>
              <v:stroke on="f" weight="0.5pt"/>
              <v:imagedata o:title=""/>
              <o:lock v:ext="edit" aspectratio="f"/>
              <v:textbox inset="0mm,0mm,0mm,0mm" style="mso-fit-shape-to-text:t;">
                <w:txbxContent>
                  <w:p w14:paraId="6DDE671B">
                    <w:pPr>
                      <w:pStyle w:val="9"/>
                    </w:pPr>
                    <w:r>
                      <w:fldChar w:fldCharType="begin"/>
                    </w:r>
                    <w:r>
                      <w:instrText xml:space="preserve"> PAGE  \* MERGEFORMAT </w:instrText>
                    </w:r>
                    <w:r>
                      <w:fldChar w:fldCharType="separate"/>
                    </w:r>
                    <w:r>
                      <w:t>12</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118B41">
    <w:pPr>
      <w:pStyle w:val="10"/>
      <w:rPr>
        <w:rFonts w:ascii="宋体" w:hAnsi="宋体" w:cs="方正仿宋_GBK"/>
        <w:sz w:val="28"/>
        <w:szCs w:val="28"/>
        <w:u w:val="single"/>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TrueTypeFonts/>
  <w:saveSubset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g1NDE3ZGVkZmI4ZWQ0OWIyYjBiY2FjNjk4Y2VhMGUifQ=="/>
  </w:docVars>
  <w:rsids>
    <w:rsidRoot w:val="55E03903"/>
    <w:rsid w:val="000208F7"/>
    <w:rsid w:val="000C01CC"/>
    <w:rsid w:val="000E0D29"/>
    <w:rsid w:val="001108FC"/>
    <w:rsid w:val="001F1A12"/>
    <w:rsid w:val="0024498C"/>
    <w:rsid w:val="0029305E"/>
    <w:rsid w:val="00355205"/>
    <w:rsid w:val="003E0771"/>
    <w:rsid w:val="004B48CF"/>
    <w:rsid w:val="004F0431"/>
    <w:rsid w:val="00517859"/>
    <w:rsid w:val="005910EE"/>
    <w:rsid w:val="00632D96"/>
    <w:rsid w:val="00666891"/>
    <w:rsid w:val="007208CE"/>
    <w:rsid w:val="00783A35"/>
    <w:rsid w:val="00961D77"/>
    <w:rsid w:val="009643D5"/>
    <w:rsid w:val="009C21E3"/>
    <w:rsid w:val="00A75210"/>
    <w:rsid w:val="00AA25BE"/>
    <w:rsid w:val="00B23826"/>
    <w:rsid w:val="00BA69F5"/>
    <w:rsid w:val="00C10513"/>
    <w:rsid w:val="00C6664C"/>
    <w:rsid w:val="00E54528"/>
    <w:rsid w:val="00E55ECD"/>
    <w:rsid w:val="00EA4A86"/>
    <w:rsid w:val="00EE7033"/>
    <w:rsid w:val="00FF4A68"/>
    <w:rsid w:val="023D6F64"/>
    <w:rsid w:val="02954759"/>
    <w:rsid w:val="0374397F"/>
    <w:rsid w:val="03C325C2"/>
    <w:rsid w:val="0486237A"/>
    <w:rsid w:val="04E156D9"/>
    <w:rsid w:val="05663F59"/>
    <w:rsid w:val="05883A30"/>
    <w:rsid w:val="0599432F"/>
    <w:rsid w:val="05BB42A5"/>
    <w:rsid w:val="05E51322"/>
    <w:rsid w:val="067508F8"/>
    <w:rsid w:val="07830DF3"/>
    <w:rsid w:val="07AA0F7E"/>
    <w:rsid w:val="081E0B1B"/>
    <w:rsid w:val="08BD035C"/>
    <w:rsid w:val="08F57415"/>
    <w:rsid w:val="09873050"/>
    <w:rsid w:val="09BE6112"/>
    <w:rsid w:val="0AA54643"/>
    <w:rsid w:val="0B180807"/>
    <w:rsid w:val="0B7D3DAB"/>
    <w:rsid w:val="0BF07C11"/>
    <w:rsid w:val="0BF518FA"/>
    <w:rsid w:val="0C0F43C2"/>
    <w:rsid w:val="0C54227B"/>
    <w:rsid w:val="0C8D626F"/>
    <w:rsid w:val="0C985340"/>
    <w:rsid w:val="0E0C7A0C"/>
    <w:rsid w:val="0E401CB6"/>
    <w:rsid w:val="0F240590"/>
    <w:rsid w:val="0FC7194C"/>
    <w:rsid w:val="10533422"/>
    <w:rsid w:val="108B0D18"/>
    <w:rsid w:val="10F863AD"/>
    <w:rsid w:val="11AE2F10"/>
    <w:rsid w:val="120C078F"/>
    <w:rsid w:val="1219528A"/>
    <w:rsid w:val="122E1F86"/>
    <w:rsid w:val="123126C2"/>
    <w:rsid w:val="12AD5735"/>
    <w:rsid w:val="12DC5B9E"/>
    <w:rsid w:val="12EA2F3A"/>
    <w:rsid w:val="132C075E"/>
    <w:rsid w:val="133643FF"/>
    <w:rsid w:val="13EA6B31"/>
    <w:rsid w:val="14767897"/>
    <w:rsid w:val="151A4474"/>
    <w:rsid w:val="15BB3382"/>
    <w:rsid w:val="15BD41DB"/>
    <w:rsid w:val="16210154"/>
    <w:rsid w:val="165B17D9"/>
    <w:rsid w:val="16A83AD1"/>
    <w:rsid w:val="17375756"/>
    <w:rsid w:val="17642758"/>
    <w:rsid w:val="17942BA8"/>
    <w:rsid w:val="17CE7E68"/>
    <w:rsid w:val="180E0D01"/>
    <w:rsid w:val="188744BB"/>
    <w:rsid w:val="19202945"/>
    <w:rsid w:val="19340DC8"/>
    <w:rsid w:val="19FF4488"/>
    <w:rsid w:val="19FF5E4F"/>
    <w:rsid w:val="1A5A3C35"/>
    <w:rsid w:val="1B57375F"/>
    <w:rsid w:val="1BE0310C"/>
    <w:rsid w:val="1C142509"/>
    <w:rsid w:val="1C295ECB"/>
    <w:rsid w:val="1C546989"/>
    <w:rsid w:val="1D017037"/>
    <w:rsid w:val="1D3E22B9"/>
    <w:rsid w:val="1D614705"/>
    <w:rsid w:val="1D8745BF"/>
    <w:rsid w:val="1D884331"/>
    <w:rsid w:val="1EFB350D"/>
    <w:rsid w:val="1FE04BDC"/>
    <w:rsid w:val="20191E9C"/>
    <w:rsid w:val="20254CE5"/>
    <w:rsid w:val="204D5A03"/>
    <w:rsid w:val="20695719"/>
    <w:rsid w:val="20C20786"/>
    <w:rsid w:val="20C566DF"/>
    <w:rsid w:val="212E7D5A"/>
    <w:rsid w:val="21B77425"/>
    <w:rsid w:val="21DE339D"/>
    <w:rsid w:val="223E3E3C"/>
    <w:rsid w:val="233C6C02"/>
    <w:rsid w:val="233D0598"/>
    <w:rsid w:val="23C80EDF"/>
    <w:rsid w:val="248F4E23"/>
    <w:rsid w:val="24B16B47"/>
    <w:rsid w:val="255E36C2"/>
    <w:rsid w:val="25643F3A"/>
    <w:rsid w:val="25C44658"/>
    <w:rsid w:val="25C91C6F"/>
    <w:rsid w:val="271B70CC"/>
    <w:rsid w:val="279C73FE"/>
    <w:rsid w:val="27A504B9"/>
    <w:rsid w:val="280C6512"/>
    <w:rsid w:val="285A474C"/>
    <w:rsid w:val="28A1297A"/>
    <w:rsid w:val="2A225DF1"/>
    <w:rsid w:val="2AC25426"/>
    <w:rsid w:val="2B132E66"/>
    <w:rsid w:val="2BDA4BD6"/>
    <w:rsid w:val="2BE839B4"/>
    <w:rsid w:val="2BED0359"/>
    <w:rsid w:val="2C197C59"/>
    <w:rsid w:val="2C45036F"/>
    <w:rsid w:val="2CE90A48"/>
    <w:rsid w:val="2D262899"/>
    <w:rsid w:val="2D6F75A0"/>
    <w:rsid w:val="2DE10A31"/>
    <w:rsid w:val="2EC84666"/>
    <w:rsid w:val="2F520F27"/>
    <w:rsid w:val="2F653C2F"/>
    <w:rsid w:val="2F6F7B40"/>
    <w:rsid w:val="2FFE35A3"/>
    <w:rsid w:val="3011493E"/>
    <w:rsid w:val="307B6C2D"/>
    <w:rsid w:val="3093432F"/>
    <w:rsid w:val="30A41B63"/>
    <w:rsid w:val="30B3397E"/>
    <w:rsid w:val="311F38CF"/>
    <w:rsid w:val="32805DAB"/>
    <w:rsid w:val="33557238"/>
    <w:rsid w:val="33E365F1"/>
    <w:rsid w:val="345968B4"/>
    <w:rsid w:val="34E02B31"/>
    <w:rsid w:val="3515212D"/>
    <w:rsid w:val="3539210B"/>
    <w:rsid w:val="35EA1EB9"/>
    <w:rsid w:val="361931A1"/>
    <w:rsid w:val="36633A19"/>
    <w:rsid w:val="37422D5B"/>
    <w:rsid w:val="379D4EBE"/>
    <w:rsid w:val="37BD14F9"/>
    <w:rsid w:val="380C0743"/>
    <w:rsid w:val="38D71EC7"/>
    <w:rsid w:val="39210819"/>
    <w:rsid w:val="39B164AA"/>
    <w:rsid w:val="3AD2116E"/>
    <w:rsid w:val="3B954D8A"/>
    <w:rsid w:val="3BAF0FED"/>
    <w:rsid w:val="3BD21CA9"/>
    <w:rsid w:val="3C10202F"/>
    <w:rsid w:val="3C835233"/>
    <w:rsid w:val="3C8E3EDD"/>
    <w:rsid w:val="3CC72DC1"/>
    <w:rsid w:val="3D1C7B5A"/>
    <w:rsid w:val="3D4C1106"/>
    <w:rsid w:val="3D61606F"/>
    <w:rsid w:val="3D741C25"/>
    <w:rsid w:val="3DCC35BF"/>
    <w:rsid w:val="3E5F0F6A"/>
    <w:rsid w:val="3E832EAB"/>
    <w:rsid w:val="3F612982"/>
    <w:rsid w:val="418B5DA5"/>
    <w:rsid w:val="41D42812"/>
    <w:rsid w:val="41FD0872"/>
    <w:rsid w:val="423B741C"/>
    <w:rsid w:val="425A3F23"/>
    <w:rsid w:val="42C27B1C"/>
    <w:rsid w:val="437B1199"/>
    <w:rsid w:val="44625877"/>
    <w:rsid w:val="446E0159"/>
    <w:rsid w:val="44910CE6"/>
    <w:rsid w:val="44F21B34"/>
    <w:rsid w:val="45276AEA"/>
    <w:rsid w:val="45A74EDE"/>
    <w:rsid w:val="45ED50AE"/>
    <w:rsid w:val="46537E6A"/>
    <w:rsid w:val="467B6B5D"/>
    <w:rsid w:val="46A95163"/>
    <w:rsid w:val="46D71FE6"/>
    <w:rsid w:val="473C464E"/>
    <w:rsid w:val="47643D35"/>
    <w:rsid w:val="484330D7"/>
    <w:rsid w:val="49041F17"/>
    <w:rsid w:val="49F25248"/>
    <w:rsid w:val="4A82105B"/>
    <w:rsid w:val="4A9A1CA8"/>
    <w:rsid w:val="4AAD305D"/>
    <w:rsid w:val="4B0C3D13"/>
    <w:rsid w:val="4B3A18E6"/>
    <w:rsid w:val="4B66335D"/>
    <w:rsid w:val="4C2A27F6"/>
    <w:rsid w:val="4C4A325A"/>
    <w:rsid w:val="4C6F4F8D"/>
    <w:rsid w:val="4CB16E35"/>
    <w:rsid w:val="4CC528E0"/>
    <w:rsid w:val="4D44779D"/>
    <w:rsid w:val="4E5B6A57"/>
    <w:rsid w:val="4E5E2FEC"/>
    <w:rsid w:val="4E7C35F4"/>
    <w:rsid w:val="4F0A6AEA"/>
    <w:rsid w:val="4F644633"/>
    <w:rsid w:val="50CD038D"/>
    <w:rsid w:val="512562C1"/>
    <w:rsid w:val="51894824"/>
    <w:rsid w:val="51C6501F"/>
    <w:rsid w:val="520B5239"/>
    <w:rsid w:val="52522E68"/>
    <w:rsid w:val="530C74BB"/>
    <w:rsid w:val="53A625F7"/>
    <w:rsid w:val="54260108"/>
    <w:rsid w:val="54270A13"/>
    <w:rsid w:val="54B31F33"/>
    <w:rsid w:val="55551E4D"/>
    <w:rsid w:val="55AC288F"/>
    <w:rsid w:val="55E03903"/>
    <w:rsid w:val="586D09FC"/>
    <w:rsid w:val="58BF0B2C"/>
    <w:rsid w:val="58C425E6"/>
    <w:rsid w:val="59884E1A"/>
    <w:rsid w:val="59D27F29"/>
    <w:rsid w:val="59E4682E"/>
    <w:rsid w:val="5A271BF4"/>
    <w:rsid w:val="5A776550"/>
    <w:rsid w:val="5AE62CDF"/>
    <w:rsid w:val="5AEB0587"/>
    <w:rsid w:val="5B2F1F99"/>
    <w:rsid w:val="5C0730BA"/>
    <w:rsid w:val="5C14118E"/>
    <w:rsid w:val="5C1B251D"/>
    <w:rsid w:val="5C602626"/>
    <w:rsid w:val="5C68296F"/>
    <w:rsid w:val="5CEE53EF"/>
    <w:rsid w:val="5CEF5BF4"/>
    <w:rsid w:val="5D8026ED"/>
    <w:rsid w:val="5DA911F7"/>
    <w:rsid w:val="5E1611EE"/>
    <w:rsid w:val="5E483371"/>
    <w:rsid w:val="5E5B30A5"/>
    <w:rsid w:val="5E8979C0"/>
    <w:rsid w:val="5E8D357C"/>
    <w:rsid w:val="5EF62DCD"/>
    <w:rsid w:val="6053048F"/>
    <w:rsid w:val="609515E2"/>
    <w:rsid w:val="60B34D1E"/>
    <w:rsid w:val="61DF0155"/>
    <w:rsid w:val="623A52AF"/>
    <w:rsid w:val="62E95063"/>
    <w:rsid w:val="62EE1F33"/>
    <w:rsid w:val="635D2D54"/>
    <w:rsid w:val="639F3A33"/>
    <w:rsid w:val="64487786"/>
    <w:rsid w:val="6533183C"/>
    <w:rsid w:val="65565DB0"/>
    <w:rsid w:val="65AB3216"/>
    <w:rsid w:val="66E8749F"/>
    <w:rsid w:val="67577EB7"/>
    <w:rsid w:val="680E292C"/>
    <w:rsid w:val="681A3FD0"/>
    <w:rsid w:val="68B97345"/>
    <w:rsid w:val="696C0FAC"/>
    <w:rsid w:val="696E5F01"/>
    <w:rsid w:val="69F05118"/>
    <w:rsid w:val="6A7C4ACE"/>
    <w:rsid w:val="6AC1580E"/>
    <w:rsid w:val="6B6F00FD"/>
    <w:rsid w:val="6B7B2092"/>
    <w:rsid w:val="6C937EAD"/>
    <w:rsid w:val="6CEC7175"/>
    <w:rsid w:val="6CF638B9"/>
    <w:rsid w:val="6D286848"/>
    <w:rsid w:val="6D5E7E6C"/>
    <w:rsid w:val="6DB620A5"/>
    <w:rsid w:val="6F525DFE"/>
    <w:rsid w:val="70840239"/>
    <w:rsid w:val="70B67B02"/>
    <w:rsid w:val="70F52827"/>
    <w:rsid w:val="721A5A2E"/>
    <w:rsid w:val="725E4ABA"/>
    <w:rsid w:val="73612D11"/>
    <w:rsid w:val="73D53A17"/>
    <w:rsid w:val="750D151C"/>
    <w:rsid w:val="752537A3"/>
    <w:rsid w:val="757C7FD0"/>
    <w:rsid w:val="75864A53"/>
    <w:rsid w:val="75872615"/>
    <w:rsid w:val="758D1409"/>
    <w:rsid w:val="75BC425E"/>
    <w:rsid w:val="778C5F9A"/>
    <w:rsid w:val="77EB6DF0"/>
    <w:rsid w:val="79B81991"/>
    <w:rsid w:val="79D7762B"/>
    <w:rsid w:val="7A2B1BAD"/>
    <w:rsid w:val="7A437748"/>
    <w:rsid w:val="7A677F46"/>
    <w:rsid w:val="7ABE500E"/>
    <w:rsid w:val="7AC02D0F"/>
    <w:rsid w:val="7AF661D7"/>
    <w:rsid w:val="7B026630"/>
    <w:rsid w:val="7B821819"/>
    <w:rsid w:val="7C853A7C"/>
    <w:rsid w:val="7C8E77D0"/>
    <w:rsid w:val="7CFC55FB"/>
    <w:rsid w:val="7D6F2271"/>
    <w:rsid w:val="7D7D7E9F"/>
    <w:rsid w:val="7DD547CA"/>
    <w:rsid w:val="7E3F60E7"/>
    <w:rsid w:val="7EBB5D79"/>
    <w:rsid w:val="7F1F7BDC"/>
    <w:rsid w:val="7FA3209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9"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0" w:semiHidden="0" w:name="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2"/>
    <w:basedOn w:val="1"/>
    <w:next w:val="1"/>
    <w:qFormat/>
    <w:uiPriority w:val="99"/>
    <w:pPr>
      <w:keepNext/>
      <w:keepLines/>
      <w:spacing w:before="260" w:after="260" w:line="416" w:lineRule="auto"/>
      <w:outlineLvl w:val="1"/>
    </w:pPr>
    <w:rPr>
      <w:rFonts w:ascii="Cambria" w:hAnsi="Cambria"/>
      <w:b/>
      <w:bCs/>
      <w:kern w:val="0"/>
      <w:sz w:val="32"/>
      <w:szCs w:val="32"/>
    </w:rPr>
  </w:style>
  <w:style w:type="paragraph" w:styleId="5">
    <w:name w:val="heading 3"/>
    <w:basedOn w:val="1"/>
    <w:next w:val="1"/>
    <w:autoRedefine/>
    <w:qFormat/>
    <w:uiPriority w:val="0"/>
    <w:pPr>
      <w:keepNext/>
      <w:keepLines/>
      <w:spacing w:before="260" w:after="260" w:line="413" w:lineRule="auto"/>
      <w:outlineLvl w:val="2"/>
    </w:pPr>
    <w:rPr>
      <w:b/>
      <w:sz w:val="32"/>
    </w:rPr>
  </w:style>
  <w:style w:type="character" w:default="1" w:styleId="16">
    <w:name w:val="Default Paragraph Font"/>
    <w:autoRedefine/>
    <w:semiHidden/>
    <w:unhideWhenUsed/>
    <w:qFormat/>
    <w:uiPriority w:val="1"/>
  </w:style>
  <w:style w:type="table" w:default="1" w:styleId="14">
    <w:name w:val="Normal Table"/>
    <w:autoRedefine/>
    <w:semiHidden/>
    <w:unhideWhenUsed/>
    <w:qFormat/>
    <w:uiPriority w:val="99"/>
    <w:tblPr>
      <w:tblCellMar>
        <w:top w:w="0" w:type="dxa"/>
        <w:left w:w="108" w:type="dxa"/>
        <w:bottom w:w="0" w:type="dxa"/>
        <w:right w:w="108" w:type="dxa"/>
      </w:tblCellMar>
    </w:tblPr>
  </w:style>
  <w:style w:type="paragraph" w:styleId="2">
    <w:name w:val="Body Text"/>
    <w:basedOn w:val="1"/>
    <w:next w:val="3"/>
    <w:autoRedefine/>
    <w:qFormat/>
    <w:uiPriority w:val="0"/>
    <w:rPr>
      <w:rFonts w:ascii="仿宋_GB2312" w:eastAsia="仿宋_GB2312"/>
      <w:sz w:val="32"/>
    </w:rPr>
  </w:style>
  <w:style w:type="paragraph" w:styleId="3">
    <w:name w:val="Quote"/>
    <w:next w:val="1"/>
    <w:autoRedefine/>
    <w:qFormat/>
    <w:uiPriority w:val="0"/>
    <w:pPr>
      <w:wordWrap w:val="0"/>
      <w:spacing w:before="200" w:after="160"/>
      <w:ind w:left="864" w:right="864"/>
      <w:jc w:val="center"/>
    </w:pPr>
    <w:rPr>
      <w:rFonts w:ascii="Times New Roman" w:hAnsi="Times New Roman" w:eastAsia="宋体" w:cs="Times New Roman"/>
      <w:i/>
      <w:sz w:val="21"/>
      <w:lang w:val="en-US" w:eastAsia="zh-CN" w:bidi="ar-SA"/>
    </w:rPr>
  </w:style>
  <w:style w:type="paragraph" w:styleId="6">
    <w:name w:val="Body Text Indent"/>
    <w:basedOn w:val="1"/>
    <w:link w:val="19"/>
    <w:autoRedefine/>
    <w:qFormat/>
    <w:uiPriority w:val="0"/>
    <w:pPr>
      <w:spacing w:line="700" w:lineRule="exact"/>
      <w:ind w:left="960"/>
    </w:pPr>
    <w:rPr>
      <w:sz w:val="44"/>
      <w:szCs w:val="20"/>
    </w:rPr>
  </w:style>
  <w:style w:type="paragraph" w:styleId="7">
    <w:name w:val="toc 3"/>
    <w:basedOn w:val="1"/>
    <w:next w:val="1"/>
    <w:autoRedefine/>
    <w:qFormat/>
    <w:uiPriority w:val="0"/>
    <w:pPr>
      <w:ind w:left="840" w:leftChars="400"/>
    </w:pPr>
  </w:style>
  <w:style w:type="paragraph" w:styleId="8">
    <w:name w:val="Balloon Text"/>
    <w:basedOn w:val="1"/>
    <w:autoRedefine/>
    <w:qFormat/>
    <w:uiPriority w:val="0"/>
    <w:rPr>
      <w:sz w:val="18"/>
    </w:rPr>
  </w:style>
  <w:style w:type="paragraph" w:styleId="9">
    <w:name w:val="footer"/>
    <w:basedOn w:val="1"/>
    <w:autoRedefine/>
    <w:qFormat/>
    <w:uiPriority w:val="0"/>
    <w:pPr>
      <w:tabs>
        <w:tab w:val="center" w:pos="4153"/>
        <w:tab w:val="right" w:pos="8306"/>
      </w:tabs>
      <w:snapToGrid w:val="0"/>
      <w:jc w:val="left"/>
    </w:pPr>
    <w:rPr>
      <w:sz w:val="18"/>
    </w:rPr>
  </w:style>
  <w:style w:type="paragraph" w:styleId="10">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1">
    <w:name w:val="toc 1"/>
    <w:basedOn w:val="1"/>
    <w:next w:val="1"/>
    <w:autoRedefine/>
    <w:qFormat/>
    <w:uiPriority w:val="0"/>
  </w:style>
  <w:style w:type="paragraph" w:styleId="12">
    <w:name w:val="Normal (Web)"/>
    <w:basedOn w:val="1"/>
    <w:autoRedefine/>
    <w:qFormat/>
    <w:uiPriority w:val="0"/>
    <w:pPr>
      <w:spacing w:beforeAutospacing="1" w:afterAutospacing="1"/>
      <w:jc w:val="left"/>
    </w:pPr>
    <w:rPr>
      <w:kern w:val="0"/>
      <w:sz w:val="24"/>
    </w:rPr>
  </w:style>
  <w:style w:type="paragraph" w:styleId="13">
    <w:name w:val="Body Text First Indent"/>
    <w:basedOn w:val="2"/>
    <w:autoRedefine/>
    <w:qFormat/>
    <w:uiPriority w:val="99"/>
    <w:pPr>
      <w:ind w:firstLine="100" w:firstLineChars="100"/>
    </w:pPr>
  </w:style>
  <w:style w:type="table" w:styleId="15">
    <w:name w:val="Table Grid"/>
    <w:basedOn w:val="14"/>
    <w:autoRedefine/>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7">
    <w:name w:val="Hyperlink"/>
    <w:autoRedefine/>
    <w:qFormat/>
    <w:uiPriority w:val="0"/>
    <w:rPr>
      <w:color w:val="0000FF"/>
      <w:u w:val="single"/>
    </w:rPr>
  </w:style>
  <w:style w:type="paragraph" w:styleId="18">
    <w:name w:val="List Paragraph"/>
    <w:basedOn w:val="1"/>
    <w:autoRedefine/>
    <w:qFormat/>
    <w:uiPriority w:val="34"/>
    <w:pPr>
      <w:ind w:firstLine="420" w:firstLineChars="200"/>
    </w:pPr>
    <w:rPr>
      <w:rFonts w:asciiTheme="minorHAnsi" w:hAnsiTheme="minorHAnsi" w:eastAsiaTheme="minorEastAsia" w:cstheme="minorBidi"/>
      <w:szCs w:val="22"/>
    </w:rPr>
  </w:style>
  <w:style w:type="character" w:customStyle="1" w:styleId="19">
    <w:name w:val="正文文本缩进 Char"/>
    <w:basedOn w:val="16"/>
    <w:link w:val="6"/>
    <w:autoRedefine/>
    <w:qFormat/>
    <w:uiPriority w:val="0"/>
    <w:rPr>
      <w:kern w:val="2"/>
      <w:sz w:val="44"/>
    </w:rPr>
  </w:style>
  <w:style w:type="paragraph" w:customStyle="1" w:styleId="20">
    <w:name w:val="Default"/>
    <w:autoRedefine/>
    <w:qFormat/>
    <w:uiPriority w:val="0"/>
    <w:pPr>
      <w:widowControl w:val="0"/>
      <w:autoSpaceDE w:val="0"/>
      <w:autoSpaceDN w:val="0"/>
      <w:adjustRightInd w:val="0"/>
    </w:pPr>
    <w:rPr>
      <w:rFonts w:ascii="宋体" w:hAnsi="Times New Roman" w:eastAsia="宋体" w:cs="Times New Roman"/>
      <w:color w:val="000000"/>
      <w:sz w:val="24"/>
      <w:lang w:val="en-US" w:eastAsia="zh-CN" w:bidi="ar-SA"/>
    </w:rPr>
  </w:style>
  <w:style w:type="paragraph" w:customStyle="1" w:styleId="21">
    <w:name w:val="Normal Indent_ab70f69e-237f-4a3a-97ca-67fd22e3be2f"/>
    <w:autoRedefine/>
    <w:qFormat/>
    <w:uiPriority w:val="0"/>
    <w:pPr>
      <w:widowControl w:val="0"/>
      <w:adjustRightInd w:val="0"/>
      <w:spacing w:line="312" w:lineRule="atLeast"/>
      <w:ind w:firstLine="420"/>
      <w:jc w:val="both"/>
      <w:textAlignment w:val="baseline"/>
    </w:pPr>
    <w:rPr>
      <w:rFonts w:ascii="Calibri" w:hAnsi="Calibri" w:eastAsia="宋体" w:cs="Times New Roman"/>
      <w:kern w:val="2"/>
      <w:sz w:val="28"/>
      <w:szCs w:val="22"/>
      <w:lang w:val="en-US" w:eastAsia="zh-CN"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15</Pages>
  <Words>4462</Words>
  <Characters>4630</Characters>
  <Lines>7</Lines>
  <Paragraphs>9</Paragraphs>
  <TotalTime>5</TotalTime>
  <ScaleCrop>false</ScaleCrop>
  <LinksUpToDate>false</LinksUpToDate>
  <CharactersWithSpaces>5166</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2021-01-14T02:10:00Z</dcterms:created>
  <dc:creator>Administrator</dc:creator>
  <cp:lastModifiedBy>随波</cp:lastModifiedBy>
  <dcterms:modified xsi:type="dcterms:W3CDTF">2025-05-14T03:55:37Z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D4562C249FE442A49743B5CA303817FD_13</vt:lpwstr>
  </property>
  <property fmtid="{D5CDD505-2E9C-101B-9397-08002B2CF9AE}" pid="4" name="KSOTemplateDocerSaveRecord">
    <vt:lpwstr>eyJoZGlkIjoiMGMzOTE5YWYzNjJlYzNlNTFiZTczYjliN2FhYjdiMmEiLCJ1c2VySWQiOiI1MjkxNDc0OTEifQ==</vt:lpwstr>
  </property>
</Properties>
</file>