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2E4284">
      <w:pPr>
        <w:jc w:val="left"/>
        <w:rPr>
          <w:rFonts w:hint="eastAsia" w:ascii="方正仿宋_GBK" w:hAnsi="宋体" w:eastAsia="方正仿宋_GBK"/>
          <w:color w:val="auto"/>
          <w:highlight w:val="none"/>
        </w:rPr>
      </w:pPr>
    </w:p>
    <w:p w14:paraId="4A7E2211">
      <w:pPr>
        <w:jc w:val="center"/>
        <w:rPr>
          <w:rFonts w:hint="eastAsia" w:ascii="宋体" w:hAnsi="宋体"/>
          <w:color w:val="auto"/>
          <w:highlight w:val="none"/>
        </w:rPr>
      </w:pPr>
    </w:p>
    <w:p w14:paraId="073A5437">
      <w:pPr>
        <w:spacing w:line="1600" w:lineRule="exact"/>
        <w:jc w:val="center"/>
        <w:outlineLvl w:val="0"/>
        <w:rPr>
          <w:rFonts w:hint="eastAsia" w:ascii="方正黑体_GBK" w:eastAsia="方正黑体_GBK"/>
          <w:color w:val="auto"/>
          <w:sz w:val="100"/>
          <w:highlight w:val="none"/>
        </w:rPr>
      </w:pPr>
    </w:p>
    <w:p w14:paraId="1FA37B52">
      <w:pPr>
        <w:jc w:val="center"/>
        <w:rPr>
          <w:rFonts w:hint="eastAsia" w:ascii="宋体" w:hAnsi="宋体"/>
          <w:color w:val="auto"/>
          <w:highlight w:val="none"/>
        </w:rPr>
      </w:pPr>
    </w:p>
    <w:p w14:paraId="5F763273">
      <w:pPr>
        <w:spacing w:line="1600" w:lineRule="exact"/>
        <w:jc w:val="center"/>
        <w:outlineLvl w:val="0"/>
        <w:rPr>
          <w:rFonts w:hint="eastAsia" w:ascii="方正黑体_GBK" w:hAnsi="宋体" w:eastAsia="方正黑体_GBK"/>
          <w:color w:val="auto"/>
          <w:sz w:val="130"/>
          <w:szCs w:val="130"/>
          <w:highlight w:val="none"/>
        </w:rPr>
      </w:pPr>
      <w:r>
        <w:rPr>
          <w:rFonts w:hint="eastAsia" w:ascii="方正黑体_GBK" w:hAnsi="宋体" w:eastAsia="方正黑体_GBK"/>
          <w:color w:val="auto"/>
          <w:sz w:val="130"/>
          <w:szCs w:val="130"/>
          <w:highlight w:val="none"/>
        </w:rPr>
        <w:t>询价通知书</w:t>
      </w:r>
    </w:p>
    <w:p w14:paraId="355F3BE2">
      <w:pPr>
        <w:spacing w:line="700" w:lineRule="exact"/>
        <w:jc w:val="center"/>
        <w:rPr>
          <w:rFonts w:hint="eastAsia" w:ascii="方正黑体_GBK" w:eastAsia="方正黑体_GBK"/>
          <w:color w:val="auto"/>
          <w:sz w:val="72"/>
          <w:szCs w:val="72"/>
          <w:highlight w:val="none"/>
        </w:rPr>
      </w:pPr>
    </w:p>
    <w:p w14:paraId="3C4DD624">
      <w:pPr>
        <w:spacing w:line="700" w:lineRule="exact"/>
        <w:jc w:val="center"/>
        <w:rPr>
          <w:rFonts w:hint="eastAsia" w:ascii="黑体" w:eastAsia="黑体"/>
          <w:color w:val="auto"/>
          <w:sz w:val="32"/>
          <w:highlight w:val="none"/>
        </w:rPr>
      </w:pPr>
    </w:p>
    <w:p w14:paraId="643A101B">
      <w:pPr>
        <w:spacing w:line="700" w:lineRule="exact"/>
        <w:jc w:val="center"/>
        <w:rPr>
          <w:rFonts w:hint="eastAsia" w:ascii="黑体" w:eastAsia="黑体"/>
          <w:color w:val="auto"/>
          <w:sz w:val="32"/>
          <w:highlight w:val="none"/>
        </w:rPr>
      </w:pPr>
    </w:p>
    <w:p w14:paraId="4117AAAB">
      <w:pPr>
        <w:spacing w:line="700" w:lineRule="exact"/>
        <w:jc w:val="center"/>
        <w:rPr>
          <w:rFonts w:hint="eastAsia" w:ascii="黑体" w:eastAsia="黑体"/>
          <w:color w:val="auto"/>
          <w:sz w:val="32"/>
          <w:highlight w:val="none"/>
        </w:rPr>
      </w:pPr>
    </w:p>
    <w:p w14:paraId="1526ADB4">
      <w:pPr>
        <w:spacing w:line="500" w:lineRule="exact"/>
        <w:ind w:firstLine="2340" w:firstLineChars="650"/>
        <w:outlineLvl w:val="0"/>
        <w:rPr>
          <w:rFonts w:hint="eastAsia" w:ascii="方正小标宋_GBK" w:hAnsi="宋体" w:eastAsia="方正小标宋_GBK"/>
          <w:color w:val="auto"/>
          <w:sz w:val="36"/>
          <w:szCs w:val="36"/>
          <w:highlight w:val="none"/>
          <w:lang w:eastAsia="zh-CN"/>
        </w:rPr>
      </w:pPr>
    </w:p>
    <w:p w14:paraId="10143D3D">
      <w:pPr>
        <w:spacing w:line="500" w:lineRule="exact"/>
        <w:ind w:firstLine="1080" w:firstLineChars="300"/>
        <w:jc w:val="both"/>
        <w:outlineLvl w:val="0"/>
        <w:rPr>
          <w:rFonts w:hint="eastAsia" w:ascii="方正小标宋_GBK" w:hAnsi="宋体" w:eastAsia="方正小标宋_GBK"/>
          <w:color w:val="auto"/>
          <w:sz w:val="36"/>
          <w:szCs w:val="36"/>
          <w:highlight w:val="none"/>
          <w:lang w:eastAsia="zh-CN"/>
        </w:rPr>
      </w:pPr>
      <w:r>
        <w:rPr>
          <w:rFonts w:hint="eastAsia" w:ascii="方正小标宋_GBK" w:hAnsi="宋体" w:eastAsia="方正小标宋_GBK"/>
          <w:color w:val="auto"/>
          <w:sz w:val="36"/>
          <w:szCs w:val="36"/>
          <w:highlight w:val="none"/>
          <w:lang w:val="en-US" w:eastAsia="zh-CN"/>
        </w:rPr>
        <w:t>项目</w:t>
      </w:r>
      <w:r>
        <w:rPr>
          <w:rFonts w:hint="eastAsia" w:ascii="方正小标宋_GBK" w:hAnsi="宋体" w:eastAsia="方正小标宋_GBK"/>
          <w:color w:val="auto"/>
          <w:sz w:val="36"/>
          <w:szCs w:val="36"/>
          <w:highlight w:val="none"/>
        </w:rPr>
        <w:t>号：</w:t>
      </w:r>
      <w:r>
        <w:rPr>
          <w:rFonts w:hint="eastAsia" w:ascii="方正小标宋_GBK" w:hAnsi="宋体" w:eastAsia="方正小标宋_GBK"/>
          <w:color w:val="auto"/>
          <w:sz w:val="36"/>
          <w:szCs w:val="36"/>
          <w:highlight w:val="none"/>
          <w:lang w:eastAsia="zh-CN"/>
        </w:rPr>
        <w:t>CQCX-2025-026</w:t>
      </w:r>
    </w:p>
    <w:p w14:paraId="2BE72B50">
      <w:pPr>
        <w:spacing w:line="500" w:lineRule="exact"/>
        <w:ind w:firstLine="1080" w:firstLineChars="300"/>
        <w:outlineLvl w:val="0"/>
        <w:rPr>
          <w:rFonts w:hint="eastAsia" w:ascii="方正小标宋_GBK" w:hAnsi="宋体" w:eastAsia="方正小标宋_GBK"/>
          <w:color w:val="auto"/>
          <w:sz w:val="36"/>
          <w:szCs w:val="36"/>
          <w:highlight w:val="none"/>
          <w:lang w:eastAsia="zh-CN"/>
        </w:rPr>
      </w:pPr>
      <w:r>
        <w:rPr>
          <w:rFonts w:hint="eastAsia" w:ascii="方正小标宋_GBK" w:hAnsi="宋体" w:eastAsia="方正小标宋_GBK"/>
          <w:color w:val="auto"/>
          <w:sz w:val="36"/>
          <w:szCs w:val="36"/>
          <w:highlight w:val="none"/>
        </w:rPr>
        <w:t>询价项目名称：</w:t>
      </w:r>
      <w:r>
        <w:rPr>
          <w:rFonts w:hint="eastAsia" w:ascii="方正小标宋_GBK" w:hAnsi="宋体" w:eastAsia="方正小标宋_GBK"/>
          <w:color w:val="auto"/>
          <w:sz w:val="36"/>
          <w:szCs w:val="36"/>
          <w:highlight w:val="none"/>
          <w:lang w:eastAsia="zh-CN"/>
        </w:rPr>
        <w:t>车间厕所维修整改项目</w:t>
      </w:r>
    </w:p>
    <w:p w14:paraId="3B7E6F65">
      <w:pPr>
        <w:spacing w:line="700" w:lineRule="exact"/>
        <w:jc w:val="center"/>
        <w:rPr>
          <w:rFonts w:hint="eastAsia" w:ascii="方正小标宋_GBK" w:hAnsi="宋体" w:eastAsia="方正小标宋_GBK"/>
          <w:b/>
          <w:color w:val="auto"/>
          <w:sz w:val="36"/>
          <w:szCs w:val="36"/>
          <w:highlight w:val="none"/>
        </w:rPr>
      </w:pPr>
    </w:p>
    <w:p w14:paraId="7434510B">
      <w:pPr>
        <w:spacing w:line="700" w:lineRule="exact"/>
        <w:jc w:val="center"/>
        <w:rPr>
          <w:rFonts w:hint="eastAsia" w:ascii="方正小标宋_GBK" w:hAnsi="宋体" w:eastAsia="方正小标宋_GBK"/>
          <w:b/>
          <w:color w:val="auto"/>
          <w:sz w:val="36"/>
          <w:szCs w:val="36"/>
          <w:highlight w:val="none"/>
        </w:rPr>
      </w:pPr>
    </w:p>
    <w:p w14:paraId="784C9903">
      <w:pPr>
        <w:spacing w:line="700" w:lineRule="exact"/>
        <w:jc w:val="center"/>
        <w:rPr>
          <w:rFonts w:hint="eastAsia" w:ascii="方正小标宋_GBK" w:hAnsi="宋体" w:eastAsia="方正小标宋_GBK"/>
          <w:b/>
          <w:color w:val="auto"/>
          <w:sz w:val="36"/>
          <w:szCs w:val="36"/>
          <w:highlight w:val="none"/>
        </w:rPr>
      </w:pPr>
    </w:p>
    <w:p w14:paraId="5C0F5966">
      <w:pPr>
        <w:spacing w:line="700" w:lineRule="exact"/>
        <w:rPr>
          <w:rFonts w:hint="eastAsia" w:ascii="方正小标宋_GBK" w:hAnsi="宋体" w:eastAsia="方正小标宋_GBK"/>
          <w:b/>
          <w:color w:val="auto"/>
          <w:sz w:val="36"/>
          <w:szCs w:val="36"/>
          <w:highlight w:val="none"/>
        </w:rPr>
      </w:pPr>
    </w:p>
    <w:p w14:paraId="59F77F3A">
      <w:pPr>
        <w:spacing w:line="500" w:lineRule="exact"/>
        <w:jc w:val="center"/>
        <w:outlineLvl w:val="0"/>
        <w:rPr>
          <w:rFonts w:hint="eastAsia" w:ascii="方正小标宋_GBK" w:eastAsia="方正小标宋_GBK"/>
          <w:color w:val="auto"/>
          <w:sz w:val="36"/>
          <w:szCs w:val="36"/>
          <w:highlight w:val="none"/>
          <w:lang w:eastAsia="zh-CN"/>
        </w:rPr>
      </w:pPr>
      <w:r>
        <w:rPr>
          <w:rFonts w:hint="eastAsia" w:ascii="方正小标宋_GBK" w:eastAsia="方正小标宋_GBK"/>
          <w:color w:val="auto"/>
          <w:sz w:val="36"/>
          <w:szCs w:val="36"/>
          <w:highlight w:val="none"/>
        </w:rPr>
        <w:t>采购人：</w:t>
      </w:r>
      <w:r>
        <w:rPr>
          <w:rFonts w:hint="eastAsia" w:ascii="方正小标宋_GBK" w:eastAsia="方正小标宋_GBK"/>
          <w:color w:val="auto"/>
          <w:sz w:val="36"/>
          <w:szCs w:val="36"/>
          <w:highlight w:val="none"/>
          <w:lang w:eastAsia="zh-CN"/>
        </w:rPr>
        <w:t>重庆市新弘源工贸有限公司</w:t>
      </w:r>
    </w:p>
    <w:p w14:paraId="2AD8853A">
      <w:pPr>
        <w:spacing w:line="500" w:lineRule="exact"/>
        <w:jc w:val="center"/>
        <w:outlineLvl w:val="0"/>
        <w:rPr>
          <w:rFonts w:hint="eastAsia" w:ascii="方正小标宋_GBK" w:eastAsia="方正小标宋_GBK"/>
          <w:color w:val="auto"/>
          <w:sz w:val="36"/>
          <w:szCs w:val="36"/>
          <w:highlight w:val="none"/>
          <w:lang w:eastAsia="zh-CN"/>
        </w:rPr>
      </w:pPr>
      <w:r>
        <w:rPr>
          <w:rFonts w:hint="eastAsia" w:ascii="方正小标宋_GBK" w:eastAsia="方正小标宋_GBK"/>
          <w:color w:val="auto"/>
          <w:sz w:val="36"/>
          <w:szCs w:val="36"/>
          <w:highlight w:val="none"/>
        </w:rPr>
        <w:t>采购代理机构：</w:t>
      </w:r>
      <w:r>
        <w:rPr>
          <w:rFonts w:hint="eastAsia" w:ascii="方正小标宋_GBK" w:eastAsia="方正小标宋_GBK"/>
          <w:color w:val="auto"/>
          <w:sz w:val="36"/>
          <w:szCs w:val="36"/>
          <w:highlight w:val="none"/>
          <w:lang w:eastAsia="zh-CN"/>
        </w:rPr>
        <w:t>重庆创新工程咨询有限公司</w:t>
      </w:r>
    </w:p>
    <w:p w14:paraId="22E2D37A">
      <w:pPr>
        <w:spacing w:line="720" w:lineRule="exact"/>
        <w:jc w:val="center"/>
        <w:outlineLvl w:val="0"/>
        <w:rPr>
          <w:rFonts w:hint="eastAsia" w:ascii="方正黑体_GBK" w:hAnsi="宋体" w:eastAsia="方正黑体_GBK"/>
          <w:color w:val="auto"/>
          <w:sz w:val="48"/>
          <w:szCs w:val="32"/>
          <w:highlight w:val="none"/>
        </w:rPr>
      </w:pPr>
      <w:r>
        <w:rPr>
          <w:rFonts w:hint="eastAsia" w:ascii="方正小标宋_GBK" w:hAnsi="宋体" w:eastAsia="方正小标宋_GBK"/>
          <w:color w:val="auto"/>
          <w:sz w:val="36"/>
          <w:szCs w:val="36"/>
          <w:highlight w:val="none"/>
        </w:rPr>
        <w:t>二〇二五年</w:t>
      </w:r>
      <w:r>
        <w:rPr>
          <w:rFonts w:hint="eastAsia" w:ascii="方正小标宋_GBK" w:hAnsi="宋体" w:eastAsia="方正小标宋_GBK"/>
          <w:color w:val="auto"/>
          <w:sz w:val="36"/>
          <w:szCs w:val="36"/>
          <w:highlight w:val="none"/>
          <w:lang w:val="en-US" w:eastAsia="zh-CN"/>
        </w:rPr>
        <w:t>四</w:t>
      </w:r>
      <w:r>
        <w:rPr>
          <w:rFonts w:hint="eastAsia" w:ascii="方正小标宋_GBK" w:hAnsi="宋体" w:eastAsia="方正小标宋_GBK"/>
          <w:color w:val="auto"/>
          <w:sz w:val="36"/>
          <w:szCs w:val="36"/>
          <w:highlight w:val="none"/>
        </w:rPr>
        <w:t>月</w:t>
      </w:r>
    </w:p>
    <w:p w14:paraId="004DEAB9">
      <w:pPr>
        <w:spacing w:line="480" w:lineRule="exact"/>
        <w:outlineLvl w:val="0"/>
        <w:rPr>
          <w:rFonts w:ascii="方正黑体_GBK" w:eastAsia="方正黑体_GBK"/>
          <w:color w:val="auto"/>
          <w:sz w:val="44"/>
          <w:szCs w:val="28"/>
          <w:highlight w:val="none"/>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1"/>
          <w:cols w:space="720" w:num="1"/>
          <w:titlePg/>
          <w:docGrid w:linePitch="381" w:charSpace="-5735"/>
        </w:sectPr>
      </w:pPr>
    </w:p>
    <w:p w14:paraId="5F859BB4">
      <w:pPr>
        <w:spacing w:line="480" w:lineRule="exact"/>
        <w:jc w:val="center"/>
        <w:outlineLvl w:val="0"/>
        <w:rPr>
          <w:rFonts w:hint="eastAsia" w:ascii="方正黑体_GBK" w:eastAsia="方正黑体_GBK"/>
          <w:color w:val="auto"/>
          <w:sz w:val="44"/>
          <w:szCs w:val="28"/>
          <w:highlight w:val="none"/>
        </w:rPr>
      </w:pPr>
      <w:r>
        <w:rPr>
          <w:rFonts w:hint="eastAsia" w:ascii="方正黑体_GBK" w:eastAsia="方正黑体_GBK"/>
          <w:color w:val="auto"/>
          <w:sz w:val="44"/>
          <w:szCs w:val="28"/>
          <w:highlight w:val="none"/>
        </w:rPr>
        <w:t>目   录</w:t>
      </w:r>
    </w:p>
    <w:p w14:paraId="36640776">
      <w:pPr>
        <w:pStyle w:val="45"/>
        <w:tabs>
          <w:tab w:val="right" w:leader="dot" w:pos="9412"/>
        </w:tabs>
      </w:pPr>
      <w:r>
        <w:rPr>
          <w:rFonts w:hint="eastAsia" w:ascii="方正仿宋_GBK" w:hAnsi="宋体" w:eastAsia="方正仿宋_GBK"/>
          <w:color w:val="auto"/>
          <w:sz w:val="21"/>
          <w:szCs w:val="21"/>
          <w:highlight w:val="none"/>
        </w:rPr>
        <w:fldChar w:fldCharType="begin"/>
      </w:r>
      <w:r>
        <w:rPr>
          <w:rFonts w:hint="eastAsia" w:ascii="方正仿宋_GBK" w:hAnsi="宋体" w:eastAsia="方正仿宋_GBK"/>
          <w:color w:val="auto"/>
          <w:sz w:val="21"/>
          <w:szCs w:val="21"/>
          <w:highlight w:val="none"/>
        </w:rPr>
        <w:instrText xml:space="preserve"> TOC \o "1-3" \h \z </w:instrText>
      </w:r>
      <w:r>
        <w:rPr>
          <w:rFonts w:hint="eastAsia" w:ascii="方正仿宋_GBK" w:hAnsi="宋体" w:eastAsia="方正仿宋_GBK"/>
          <w:color w:val="auto"/>
          <w:sz w:val="21"/>
          <w:szCs w:val="21"/>
          <w:highlight w:val="none"/>
        </w:rPr>
        <w:fldChar w:fldCharType="separate"/>
      </w: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_Toc18018 </w:instrText>
      </w:r>
      <w:r>
        <w:rPr>
          <w:rFonts w:hint="eastAsia" w:ascii="方正仿宋_GBK" w:hAnsi="宋体" w:eastAsia="方正仿宋_GBK"/>
          <w:szCs w:val="21"/>
          <w:highlight w:val="none"/>
        </w:rPr>
        <w:fldChar w:fldCharType="separate"/>
      </w:r>
      <w:r>
        <w:rPr>
          <w:rFonts w:hint="eastAsia" w:ascii="方正小标宋_GBK" w:eastAsia="方正小标宋_GBK"/>
          <w:szCs w:val="30"/>
          <w:highlight w:val="none"/>
        </w:rPr>
        <w:t xml:space="preserve">第一篇  </w:t>
      </w:r>
      <w:r>
        <w:rPr>
          <w:rFonts w:hint="eastAsia" w:ascii="方正小标宋_GBK" w:eastAsia="方正小标宋_GBK" w:cs="Arial"/>
          <w:highlight w:val="none"/>
        </w:rPr>
        <w:t>询价采购邀请书</w:t>
      </w:r>
      <w:r>
        <w:tab/>
      </w:r>
      <w:r>
        <w:fldChar w:fldCharType="begin"/>
      </w:r>
      <w:r>
        <w:instrText xml:space="preserve"> PAGEREF _Toc18018 \h </w:instrText>
      </w:r>
      <w:r>
        <w:fldChar w:fldCharType="separate"/>
      </w:r>
      <w:r>
        <w:t>- 3 -</w:t>
      </w:r>
      <w:r>
        <w:fldChar w:fldCharType="end"/>
      </w:r>
      <w:r>
        <w:rPr>
          <w:rFonts w:hint="eastAsia" w:ascii="方正仿宋_GBK" w:hAnsi="宋体" w:eastAsia="方正仿宋_GBK"/>
          <w:color w:val="auto"/>
          <w:szCs w:val="21"/>
          <w:highlight w:val="none"/>
        </w:rPr>
        <w:fldChar w:fldCharType="end"/>
      </w:r>
    </w:p>
    <w:p w14:paraId="6E992DFF">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_Toc4110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一、询价内容</w:t>
      </w:r>
      <w:r>
        <w:tab/>
      </w:r>
      <w:r>
        <w:fldChar w:fldCharType="begin"/>
      </w:r>
      <w:r>
        <w:instrText xml:space="preserve"> PAGEREF _Toc4110 \h </w:instrText>
      </w:r>
      <w:r>
        <w:fldChar w:fldCharType="separate"/>
      </w:r>
      <w:r>
        <w:t>- 3 -</w:t>
      </w:r>
      <w:r>
        <w:fldChar w:fldCharType="end"/>
      </w:r>
      <w:r>
        <w:rPr>
          <w:rFonts w:hint="eastAsia" w:ascii="方正仿宋_GBK" w:hAnsi="宋体" w:eastAsia="方正仿宋_GBK"/>
          <w:color w:val="auto"/>
          <w:szCs w:val="21"/>
          <w:highlight w:val="none"/>
        </w:rPr>
        <w:fldChar w:fldCharType="end"/>
      </w:r>
    </w:p>
    <w:p w14:paraId="6FC55570">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_Toc12059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二、资金来源</w:t>
      </w:r>
      <w:r>
        <w:tab/>
      </w:r>
      <w:r>
        <w:fldChar w:fldCharType="begin"/>
      </w:r>
      <w:r>
        <w:instrText xml:space="preserve"> PAGEREF _Toc12059 \h </w:instrText>
      </w:r>
      <w:r>
        <w:fldChar w:fldCharType="separate"/>
      </w:r>
      <w:r>
        <w:t>- 3 -</w:t>
      </w:r>
      <w:r>
        <w:fldChar w:fldCharType="end"/>
      </w:r>
      <w:r>
        <w:rPr>
          <w:rFonts w:hint="eastAsia" w:ascii="方正仿宋_GBK" w:hAnsi="宋体" w:eastAsia="方正仿宋_GBK"/>
          <w:color w:val="auto"/>
          <w:szCs w:val="21"/>
          <w:highlight w:val="none"/>
        </w:rPr>
        <w:fldChar w:fldCharType="end"/>
      </w:r>
    </w:p>
    <w:p w14:paraId="0D2E60C5">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_Toc8306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三、供应商资格条件</w:t>
      </w:r>
      <w:r>
        <w:tab/>
      </w:r>
      <w:r>
        <w:fldChar w:fldCharType="begin"/>
      </w:r>
      <w:r>
        <w:instrText xml:space="preserve"> PAGEREF _Toc8306 \h </w:instrText>
      </w:r>
      <w:r>
        <w:fldChar w:fldCharType="separate"/>
      </w:r>
      <w:r>
        <w:t>- 3 -</w:t>
      </w:r>
      <w:r>
        <w:fldChar w:fldCharType="end"/>
      </w:r>
      <w:r>
        <w:rPr>
          <w:rFonts w:hint="eastAsia" w:ascii="方正仿宋_GBK" w:hAnsi="宋体" w:eastAsia="方正仿宋_GBK"/>
          <w:color w:val="auto"/>
          <w:szCs w:val="21"/>
          <w:highlight w:val="none"/>
        </w:rPr>
        <w:fldChar w:fldCharType="end"/>
      </w:r>
    </w:p>
    <w:p w14:paraId="0883E5DF">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_Toc22757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四、询价有关说明</w:t>
      </w:r>
      <w:r>
        <w:tab/>
      </w:r>
      <w:r>
        <w:fldChar w:fldCharType="begin"/>
      </w:r>
      <w:r>
        <w:instrText xml:space="preserve"> PAGEREF _Toc22757 \h </w:instrText>
      </w:r>
      <w:r>
        <w:fldChar w:fldCharType="separate"/>
      </w:r>
      <w:r>
        <w:t>- 3 -</w:t>
      </w:r>
      <w:r>
        <w:fldChar w:fldCharType="end"/>
      </w:r>
      <w:r>
        <w:rPr>
          <w:rFonts w:hint="eastAsia" w:ascii="方正仿宋_GBK" w:hAnsi="宋体" w:eastAsia="方正仿宋_GBK"/>
          <w:color w:val="auto"/>
          <w:szCs w:val="21"/>
          <w:highlight w:val="none"/>
        </w:rPr>
        <w:fldChar w:fldCharType="end"/>
      </w:r>
    </w:p>
    <w:p w14:paraId="55AE98A7">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_Toc25173 </w:instrText>
      </w:r>
      <w:r>
        <w:rPr>
          <w:rFonts w:hint="eastAsia" w:ascii="方正仿宋_GBK" w:hAnsi="宋体" w:eastAsia="方正仿宋_GBK"/>
          <w:szCs w:val="21"/>
          <w:highlight w:val="none"/>
        </w:rPr>
        <w:fldChar w:fldCharType="separate"/>
      </w:r>
      <w:r>
        <w:rPr>
          <w:rFonts w:hint="eastAsia" w:ascii="方正仿宋_GBK" w:hAnsi="宋体" w:eastAsia="方正仿宋_GBK" w:cs="Times New Roman"/>
          <w:highlight w:val="none"/>
          <w:lang w:val="en-US" w:eastAsia="zh-CN"/>
        </w:rPr>
        <w:t>五、询价保证金</w:t>
      </w:r>
      <w:r>
        <w:tab/>
      </w:r>
      <w:r>
        <w:fldChar w:fldCharType="begin"/>
      </w:r>
      <w:r>
        <w:instrText xml:space="preserve"> PAGEREF _Toc25173 \h </w:instrText>
      </w:r>
      <w:r>
        <w:fldChar w:fldCharType="separate"/>
      </w:r>
      <w:r>
        <w:t>- 4 -</w:t>
      </w:r>
      <w:r>
        <w:fldChar w:fldCharType="end"/>
      </w:r>
      <w:r>
        <w:rPr>
          <w:rFonts w:hint="eastAsia" w:ascii="方正仿宋_GBK" w:hAnsi="宋体" w:eastAsia="方正仿宋_GBK"/>
          <w:color w:val="auto"/>
          <w:szCs w:val="21"/>
          <w:highlight w:val="none"/>
        </w:rPr>
        <w:fldChar w:fldCharType="end"/>
      </w:r>
    </w:p>
    <w:p w14:paraId="021AE8E1">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_Toc6430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lang w:val="en-US" w:eastAsia="zh-CN"/>
        </w:rPr>
        <w:t>六</w:t>
      </w:r>
      <w:r>
        <w:rPr>
          <w:rFonts w:hint="eastAsia" w:ascii="方正仿宋_GBK" w:hAnsi="宋体" w:eastAsia="方正仿宋_GBK"/>
          <w:highlight w:val="none"/>
        </w:rPr>
        <w:t>、其它有关规定</w:t>
      </w:r>
      <w:r>
        <w:tab/>
      </w:r>
      <w:r>
        <w:fldChar w:fldCharType="begin"/>
      </w:r>
      <w:r>
        <w:instrText xml:space="preserve"> PAGEREF _Toc6430 \h </w:instrText>
      </w:r>
      <w:r>
        <w:fldChar w:fldCharType="separate"/>
      </w:r>
      <w:r>
        <w:t>- 4 -</w:t>
      </w:r>
      <w:r>
        <w:fldChar w:fldCharType="end"/>
      </w:r>
      <w:r>
        <w:rPr>
          <w:rFonts w:hint="eastAsia" w:ascii="方正仿宋_GBK" w:hAnsi="宋体" w:eastAsia="方正仿宋_GBK"/>
          <w:color w:val="auto"/>
          <w:szCs w:val="21"/>
          <w:highlight w:val="none"/>
        </w:rPr>
        <w:fldChar w:fldCharType="end"/>
      </w:r>
    </w:p>
    <w:p w14:paraId="7776AFB6">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_Toc15091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lang w:val="en-US" w:eastAsia="zh-CN"/>
        </w:rPr>
        <w:t>七</w:t>
      </w:r>
      <w:r>
        <w:rPr>
          <w:rFonts w:hint="eastAsia" w:ascii="方正仿宋_GBK" w:hAnsi="宋体" w:eastAsia="方正仿宋_GBK"/>
          <w:highlight w:val="none"/>
        </w:rPr>
        <w:t>、联系方式</w:t>
      </w:r>
      <w:r>
        <w:tab/>
      </w:r>
      <w:r>
        <w:fldChar w:fldCharType="begin"/>
      </w:r>
      <w:r>
        <w:instrText xml:space="preserve"> PAGEREF _Toc15091 \h </w:instrText>
      </w:r>
      <w:r>
        <w:fldChar w:fldCharType="separate"/>
      </w:r>
      <w:r>
        <w:t>- 5 -</w:t>
      </w:r>
      <w:r>
        <w:fldChar w:fldCharType="end"/>
      </w:r>
      <w:r>
        <w:rPr>
          <w:rFonts w:hint="eastAsia" w:ascii="方正仿宋_GBK" w:hAnsi="宋体" w:eastAsia="方正仿宋_GBK"/>
          <w:color w:val="auto"/>
          <w:szCs w:val="21"/>
          <w:highlight w:val="none"/>
        </w:rPr>
        <w:fldChar w:fldCharType="end"/>
      </w:r>
    </w:p>
    <w:p w14:paraId="00FEFA28">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_Toc819 </w:instrText>
      </w:r>
      <w:r>
        <w:rPr>
          <w:rFonts w:hint="eastAsia" w:ascii="方正仿宋_GBK" w:hAnsi="宋体" w:eastAsia="方正仿宋_GBK"/>
          <w:szCs w:val="21"/>
          <w:highlight w:val="none"/>
        </w:rPr>
        <w:fldChar w:fldCharType="separate"/>
      </w:r>
      <w:r>
        <w:rPr>
          <w:rFonts w:hint="eastAsia" w:ascii="方正小标宋_GBK" w:eastAsia="方正小标宋_GBK"/>
          <w:szCs w:val="30"/>
          <w:highlight w:val="none"/>
        </w:rPr>
        <w:t>第二篇  询价项目技术（质量）需求</w:t>
      </w:r>
      <w:r>
        <w:tab/>
      </w:r>
      <w:r>
        <w:fldChar w:fldCharType="begin"/>
      </w:r>
      <w:r>
        <w:instrText xml:space="preserve"> PAGEREF _Toc819 \h </w:instrText>
      </w:r>
      <w:r>
        <w:fldChar w:fldCharType="separate"/>
      </w:r>
      <w:r>
        <w:t>- 6 -</w:t>
      </w:r>
      <w:r>
        <w:fldChar w:fldCharType="end"/>
      </w:r>
      <w:r>
        <w:rPr>
          <w:rFonts w:hint="eastAsia" w:ascii="方正仿宋_GBK" w:hAnsi="宋体" w:eastAsia="方正仿宋_GBK"/>
          <w:color w:val="auto"/>
          <w:szCs w:val="21"/>
          <w:highlight w:val="none"/>
        </w:rPr>
        <w:fldChar w:fldCharType="end"/>
      </w:r>
    </w:p>
    <w:p w14:paraId="6196CAF3">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_Toc11172 </w:instrText>
      </w:r>
      <w:r>
        <w:rPr>
          <w:rFonts w:hint="eastAsia" w:ascii="方正仿宋_GBK" w:hAnsi="宋体" w:eastAsia="方正仿宋_GBK"/>
          <w:szCs w:val="21"/>
          <w:highlight w:val="none"/>
        </w:rPr>
        <w:fldChar w:fldCharType="separate"/>
      </w:r>
      <w:r>
        <w:rPr>
          <w:rFonts w:hint="eastAsia" w:ascii="方正仿宋_GBK" w:hAnsi="宋体" w:eastAsia="方正仿宋_GBK" w:cs="Times New Roman"/>
          <w:highlight w:val="none"/>
          <w:lang w:val="en-US" w:eastAsia="zh-CN"/>
        </w:rPr>
        <w:t>一、采购项目基本情况</w:t>
      </w:r>
      <w:r>
        <w:tab/>
      </w:r>
      <w:r>
        <w:fldChar w:fldCharType="begin"/>
      </w:r>
      <w:r>
        <w:instrText xml:space="preserve"> PAGEREF _Toc11172 \h </w:instrText>
      </w:r>
      <w:r>
        <w:fldChar w:fldCharType="separate"/>
      </w:r>
      <w:r>
        <w:t>- 6 -</w:t>
      </w:r>
      <w:r>
        <w:fldChar w:fldCharType="end"/>
      </w:r>
      <w:r>
        <w:rPr>
          <w:rFonts w:hint="eastAsia" w:ascii="方正仿宋_GBK" w:hAnsi="宋体" w:eastAsia="方正仿宋_GBK"/>
          <w:color w:val="auto"/>
          <w:szCs w:val="21"/>
          <w:highlight w:val="none"/>
        </w:rPr>
        <w:fldChar w:fldCharType="end"/>
      </w:r>
    </w:p>
    <w:p w14:paraId="5178ECB0">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_Toc20336 </w:instrText>
      </w:r>
      <w:r>
        <w:rPr>
          <w:rFonts w:hint="eastAsia" w:ascii="方正仿宋_GBK" w:hAnsi="宋体" w:eastAsia="方正仿宋_GBK"/>
          <w:szCs w:val="21"/>
          <w:highlight w:val="none"/>
        </w:rPr>
        <w:fldChar w:fldCharType="separate"/>
      </w:r>
      <w:r>
        <w:rPr>
          <w:rFonts w:hint="eastAsia" w:ascii="方正仿宋_GBK" w:hAnsi="宋体" w:eastAsia="方正仿宋_GBK" w:cs="Times New Roman"/>
          <w:highlight w:val="none"/>
          <w:lang w:val="en-US" w:eastAsia="zh-CN"/>
        </w:rPr>
        <w:t>二、项目管理班子人员配备要求</w:t>
      </w:r>
      <w:r>
        <w:tab/>
      </w:r>
      <w:r>
        <w:fldChar w:fldCharType="begin"/>
      </w:r>
      <w:r>
        <w:instrText xml:space="preserve"> PAGEREF _Toc20336 \h </w:instrText>
      </w:r>
      <w:r>
        <w:fldChar w:fldCharType="separate"/>
      </w:r>
      <w:r>
        <w:t>- 6 -</w:t>
      </w:r>
      <w:r>
        <w:fldChar w:fldCharType="end"/>
      </w:r>
      <w:r>
        <w:rPr>
          <w:rFonts w:hint="eastAsia" w:ascii="方正仿宋_GBK" w:hAnsi="宋体" w:eastAsia="方正仿宋_GBK"/>
          <w:color w:val="auto"/>
          <w:szCs w:val="21"/>
          <w:highlight w:val="none"/>
        </w:rPr>
        <w:fldChar w:fldCharType="end"/>
      </w:r>
    </w:p>
    <w:p w14:paraId="6072B6E3">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_Toc27296 </w:instrText>
      </w:r>
      <w:r>
        <w:rPr>
          <w:rFonts w:hint="eastAsia" w:ascii="方正仿宋_GBK" w:hAnsi="宋体" w:eastAsia="方正仿宋_GBK"/>
          <w:szCs w:val="21"/>
          <w:highlight w:val="none"/>
        </w:rPr>
        <w:fldChar w:fldCharType="separate"/>
      </w:r>
      <w:r>
        <w:rPr>
          <w:rFonts w:hint="eastAsia" w:ascii="方正仿宋_GBK" w:hAnsi="宋体" w:eastAsia="方正仿宋_GBK" w:cs="Times New Roman"/>
          <w:highlight w:val="none"/>
          <w:lang w:val="en-US" w:eastAsia="zh-CN"/>
        </w:rPr>
        <w:t>四、技术及质量要求</w:t>
      </w:r>
      <w:r>
        <w:tab/>
      </w:r>
      <w:r>
        <w:fldChar w:fldCharType="begin"/>
      </w:r>
      <w:r>
        <w:instrText xml:space="preserve"> PAGEREF _Toc27296 \h </w:instrText>
      </w:r>
      <w:r>
        <w:fldChar w:fldCharType="separate"/>
      </w:r>
      <w:r>
        <w:t>- 7 -</w:t>
      </w:r>
      <w:r>
        <w:fldChar w:fldCharType="end"/>
      </w:r>
      <w:r>
        <w:rPr>
          <w:rFonts w:hint="eastAsia" w:ascii="方正仿宋_GBK" w:hAnsi="宋体" w:eastAsia="方正仿宋_GBK"/>
          <w:color w:val="auto"/>
          <w:szCs w:val="21"/>
          <w:highlight w:val="none"/>
        </w:rPr>
        <w:fldChar w:fldCharType="end"/>
      </w:r>
    </w:p>
    <w:p w14:paraId="732F7C0F">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_Toc11142 </w:instrText>
      </w:r>
      <w:r>
        <w:rPr>
          <w:rFonts w:hint="eastAsia" w:ascii="方正仿宋_GBK" w:hAnsi="宋体" w:eastAsia="方正仿宋_GBK"/>
          <w:szCs w:val="21"/>
          <w:highlight w:val="none"/>
        </w:rPr>
        <w:fldChar w:fldCharType="separate"/>
      </w:r>
      <w:r>
        <w:rPr>
          <w:rFonts w:hint="eastAsia" w:ascii="方正仿宋_GBK" w:hAnsi="宋体" w:eastAsia="方正仿宋_GBK" w:cs="Times New Roman"/>
          <w:highlight w:val="none"/>
          <w:lang w:val="en-US" w:eastAsia="zh-CN"/>
        </w:rPr>
        <w:t>五、安全生产</w:t>
      </w:r>
      <w:r>
        <w:tab/>
      </w:r>
      <w:r>
        <w:fldChar w:fldCharType="begin"/>
      </w:r>
      <w:r>
        <w:instrText xml:space="preserve"> PAGEREF _Toc11142 \h </w:instrText>
      </w:r>
      <w:r>
        <w:fldChar w:fldCharType="separate"/>
      </w:r>
      <w:r>
        <w:t>- 7 -</w:t>
      </w:r>
      <w:r>
        <w:fldChar w:fldCharType="end"/>
      </w:r>
      <w:r>
        <w:rPr>
          <w:rFonts w:hint="eastAsia" w:ascii="方正仿宋_GBK" w:hAnsi="宋体" w:eastAsia="方正仿宋_GBK"/>
          <w:color w:val="auto"/>
          <w:szCs w:val="21"/>
          <w:highlight w:val="none"/>
        </w:rPr>
        <w:fldChar w:fldCharType="end"/>
      </w:r>
    </w:p>
    <w:p w14:paraId="65E3DDE2">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_Toc32486 </w:instrText>
      </w:r>
      <w:r>
        <w:rPr>
          <w:rFonts w:hint="eastAsia" w:ascii="方正仿宋_GBK" w:hAnsi="宋体" w:eastAsia="方正仿宋_GBK"/>
          <w:szCs w:val="21"/>
          <w:highlight w:val="none"/>
        </w:rPr>
        <w:fldChar w:fldCharType="separate"/>
      </w:r>
      <w:r>
        <w:rPr>
          <w:rFonts w:hint="eastAsia" w:ascii="方正仿宋_GBK" w:hAnsi="宋体" w:eastAsia="方正仿宋_GBK" w:cs="Times New Roman"/>
          <w:highlight w:val="none"/>
          <w:lang w:val="en-US" w:eastAsia="zh-CN"/>
        </w:rPr>
        <w:t>六、安全措施</w:t>
      </w:r>
      <w:r>
        <w:tab/>
      </w:r>
      <w:r>
        <w:fldChar w:fldCharType="begin"/>
      </w:r>
      <w:r>
        <w:instrText xml:space="preserve"> PAGEREF _Toc32486 \h </w:instrText>
      </w:r>
      <w:r>
        <w:fldChar w:fldCharType="separate"/>
      </w:r>
      <w:r>
        <w:t>- 7 -</w:t>
      </w:r>
      <w:r>
        <w:fldChar w:fldCharType="end"/>
      </w:r>
      <w:r>
        <w:rPr>
          <w:rFonts w:hint="eastAsia" w:ascii="方正仿宋_GBK" w:hAnsi="宋体" w:eastAsia="方正仿宋_GBK"/>
          <w:color w:val="auto"/>
          <w:szCs w:val="21"/>
          <w:highlight w:val="none"/>
        </w:rPr>
        <w:fldChar w:fldCharType="end"/>
      </w:r>
    </w:p>
    <w:p w14:paraId="1C4E7D32">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_Toc6720 </w:instrText>
      </w:r>
      <w:r>
        <w:rPr>
          <w:rFonts w:hint="eastAsia" w:ascii="方正仿宋_GBK" w:hAnsi="宋体" w:eastAsia="方正仿宋_GBK"/>
          <w:szCs w:val="21"/>
          <w:highlight w:val="none"/>
        </w:rPr>
        <w:fldChar w:fldCharType="separate"/>
      </w:r>
      <w:r>
        <w:rPr>
          <w:rFonts w:hint="eastAsia" w:ascii="方正仿宋_GBK" w:hAnsi="宋体" w:eastAsia="方正仿宋_GBK" w:cs="Times New Roman"/>
          <w:highlight w:val="none"/>
          <w:lang w:val="en-US" w:eastAsia="zh-CN"/>
        </w:rPr>
        <w:t>七、工程质量标准</w:t>
      </w:r>
      <w:r>
        <w:tab/>
      </w:r>
      <w:r>
        <w:fldChar w:fldCharType="begin"/>
      </w:r>
      <w:r>
        <w:instrText xml:space="preserve"> PAGEREF _Toc6720 \h </w:instrText>
      </w:r>
      <w:r>
        <w:fldChar w:fldCharType="separate"/>
      </w:r>
      <w:r>
        <w:t>- 7 -</w:t>
      </w:r>
      <w:r>
        <w:fldChar w:fldCharType="end"/>
      </w:r>
      <w:r>
        <w:rPr>
          <w:rFonts w:hint="eastAsia" w:ascii="方正仿宋_GBK" w:hAnsi="宋体" w:eastAsia="方正仿宋_GBK"/>
          <w:color w:val="auto"/>
          <w:szCs w:val="21"/>
          <w:highlight w:val="none"/>
        </w:rPr>
        <w:fldChar w:fldCharType="end"/>
      </w:r>
    </w:p>
    <w:p w14:paraId="3774E9DD">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_Toc16565 </w:instrText>
      </w:r>
      <w:r>
        <w:rPr>
          <w:rFonts w:hint="eastAsia" w:ascii="方正仿宋_GBK" w:hAnsi="宋体" w:eastAsia="方正仿宋_GBK"/>
          <w:szCs w:val="21"/>
          <w:highlight w:val="none"/>
        </w:rPr>
        <w:fldChar w:fldCharType="separate"/>
      </w:r>
      <w:r>
        <w:rPr>
          <w:rFonts w:hint="eastAsia" w:ascii="方正仿宋_GBK" w:hAnsi="宋体" w:eastAsia="方正仿宋_GBK" w:cs="Times New Roman"/>
          <w:highlight w:val="none"/>
          <w:lang w:val="en-US" w:eastAsia="zh-CN"/>
        </w:rPr>
        <w:t>八、技术标准和要求</w:t>
      </w:r>
      <w:r>
        <w:tab/>
      </w:r>
      <w:r>
        <w:fldChar w:fldCharType="begin"/>
      </w:r>
      <w:r>
        <w:instrText xml:space="preserve"> PAGEREF _Toc16565 \h </w:instrText>
      </w:r>
      <w:r>
        <w:fldChar w:fldCharType="separate"/>
      </w:r>
      <w:r>
        <w:t>- 7 -</w:t>
      </w:r>
      <w:r>
        <w:fldChar w:fldCharType="end"/>
      </w:r>
      <w:r>
        <w:rPr>
          <w:rFonts w:hint="eastAsia" w:ascii="方正仿宋_GBK" w:hAnsi="宋体" w:eastAsia="方正仿宋_GBK"/>
          <w:color w:val="auto"/>
          <w:szCs w:val="21"/>
          <w:highlight w:val="none"/>
        </w:rPr>
        <w:fldChar w:fldCharType="end"/>
      </w:r>
    </w:p>
    <w:p w14:paraId="589EE4C5">
      <w:pPr>
        <w:pStyle w:val="45"/>
        <w:tabs>
          <w:tab w:val="right" w:leader="dot" w:pos="9412"/>
        </w:tabs>
        <w:rPr>
          <w:rFonts w:hint="eastAsia" w:ascii="方正仿宋_GBK" w:hAnsi="宋体" w:eastAsia="方正仿宋_GBK"/>
          <w:color w:val="auto"/>
          <w:szCs w:val="21"/>
          <w:highlight w:val="none"/>
        </w:rPr>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_Toc16565 </w:instrText>
      </w:r>
      <w:r>
        <w:rPr>
          <w:rFonts w:hint="eastAsia" w:ascii="方正仿宋_GBK" w:hAnsi="宋体" w:eastAsia="方正仿宋_GBK"/>
          <w:szCs w:val="21"/>
          <w:highlight w:val="none"/>
        </w:rPr>
        <w:fldChar w:fldCharType="separate"/>
      </w:r>
      <w:r>
        <w:rPr>
          <w:rFonts w:hint="eastAsia" w:ascii="方正仿宋_GBK" w:hAnsi="宋体" w:eastAsia="方正仿宋_GBK" w:cs="Times New Roman"/>
          <w:highlight w:val="none"/>
          <w:lang w:val="en-US" w:eastAsia="zh-CN"/>
        </w:rPr>
        <w:t>九、现场踏勘</w:t>
      </w:r>
      <w:r>
        <w:tab/>
      </w:r>
      <w:r>
        <w:fldChar w:fldCharType="begin"/>
      </w:r>
      <w:r>
        <w:instrText xml:space="preserve"> PAGEREF _Toc16565 \h </w:instrText>
      </w:r>
      <w:r>
        <w:fldChar w:fldCharType="separate"/>
      </w:r>
      <w:r>
        <w:t>- 7 -</w:t>
      </w:r>
      <w:r>
        <w:fldChar w:fldCharType="end"/>
      </w:r>
      <w:r>
        <w:rPr>
          <w:rFonts w:hint="eastAsia" w:ascii="方正仿宋_GBK" w:hAnsi="宋体" w:eastAsia="方正仿宋_GBK"/>
          <w:color w:val="auto"/>
          <w:szCs w:val="21"/>
          <w:highlight w:val="none"/>
        </w:rPr>
        <w:fldChar w:fldCharType="end"/>
      </w:r>
    </w:p>
    <w:p w14:paraId="0EFD3CCD">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_Toc19877 </w:instrText>
      </w:r>
      <w:r>
        <w:rPr>
          <w:rFonts w:hint="eastAsia" w:ascii="方正仿宋_GBK" w:hAnsi="宋体" w:eastAsia="方正仿宋_GBK"/>
          <w:szCs w:val="21"/>
          <w:highlight w:val="none"/>
        </w:rPr>
        <w:fldChar w:fldCharType="separate"/>
      </w:r>
      <w:r>
        <w:rPr>
          <w:rFonts w:hint="eastAsia" w:ascii="方正仿宋_GBK" w:hAnsi="宋体" w:eastAsia="方正仿宋_GBK" w:cs="Times New Roman"/>
          <w:highlight w:val="none"/>
          <w:lang w:val="en-US" w:eastAsia="zh-CN"/>
        </w:rPr>
        <w:t>十、其他</w:t>
      </w:r>
      <w:r>
        <w:tab/>
      </w:r>
      <w:r>
        <w:fldChar w:fldCharType="begin"/>
      </w:r>
      <w:r>
        <w:instrText xml:space="preserve"> PAGEREF _Toc19877 \h </w:instrText>
      </w:r>
      <w:r>
        <w:fldChar w:fldCharType="separate"/>
      </w:r>
      <w:r>
        <w:t>- 7 -</w:t>
      </w:r>
      <w:r>
        <w:fldChar w:fldCharType="end"/>
      </w:r>
      <w:r>
        <w:rPr>
          <w:rFonts w:hint="eastAsia" w:ascii="方正仿宋_GBK" w:hAnsi="宋体" w:eastAsia="方正仿宋_GBK"/>
          <w:color w:val="auto"/>
          <w:szCs w:val="21"/>
          <w:highlight w:val="none"/>
        </w:rPr>
        <w:fldChar w:fldCharType="end"/>
      </w:r>
    </w:p>
    <w:p w14:paraId="1F62145F">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_Toc5595 </w:instrText>
      </w:r>
      <w:r>
        <w:rPr>
          <w:rFonts w:hint="eastAsia" w:ascii="方正仿宋_GBK" w:hAnsi="宋体" w:eastAsia="方正仿宋_GBK"/>
          <w:szCs w:val="21"/>
          <w:highlight w:val="none"/>
        </w:rPr>
        <w:fldChar w:fldCharType="separate"/>
      </w:r>
      <w:r>
        <w:rPr>
          <w:rFonts w:hint="eastAsia" w:ascii="方正小标宋_GBK" w:eastAsia="方正小标宋_GBK"/>
          <w:szCs w:val="30"/>
          <w:highlight w:val="none"/>
        </w:rPr>
        <w:t>第三篇  询价项目服务需求</w:t>
      </w:r>
      <w:r>
        <w:tab/>
      </w:r>
      <w:r>
        <w:fldChar w:fldCharType="begin"/>
      </w:r>
      <w:r>
        <w:instrText xml:space="preserve"> PAGEREF _Toc5595 \h </w:instrText>
      </w:r>
      <w:r>
        <w:fldChar w:fldCharType="separate"/>
      </w:r>
      <w:r>
        <w:t>- 9 -</w:t>
      </w:r>
      <w:r>
        <w:fldChar w:fldCharType="end"/>
      </w:r>
      <w:r>
        <w:rPr>
          <w:rFonts w:hint="eastAsia" w:ascii="方正仿宋_GBK" w:hAnsi="宋体" w:eastAsia="方正仿宋_GBK"/>
          <w:color w:val="auto"/>
          <w:szCs w:val="21"/>
          <w:highlight w:val="none"/>
        </w:rPr>
        <w:fldChar w:fldCharType="end"/>
      </w:r>
    </w:p>
    <w:p w14:paraId="3329154B">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_Toc28314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一、</w:t>
      </w:r>
      <w:r>
        <w:rPr>
          <w:rFonts w:hint="eastAsia" w:ascii="方正仿宋_GBK" w:hAnsi="宋体" w:eastAsia="方正仿宋_GBK"/>
          <w:highlight w:val="none"/>
          <w:lang w:val="en-US" w:eastAsia="zh-CN"/>
        </w:rPr>
        <w:t>工期</w:t>
      </w:r>
      <w:r>
        <w:rPr>
          <w:rFonts w:hint="eastAsia" w:ascii="方正仿宋_GBK" w:hAnsi="宋体" w:eastAsia="方正仿宋_GBK"/>
          <w:highlight w:val="none"/>
        </w:rPr>
        <w:t>、地点及验收方式</w:t>
      </w:r>
      <w:r>
        <w:tab/>
      </w:r>
      <w:r>
        <w:fldChar w:fldCharType="begin"/>
      </w:r>
      <w:r>
        <w:instrText xml:space="preserve"> PAGEREF _Toc28314 \h </w:instrText>
      </w:r>
      <w:r>
        <w:fldChar w:fldCharType="separate"/>
      </w:r>
      <w:r>
        <w:t>- 9 -</w:t>
      </w:r>
      <w:r>
        <w:fldChar w:fldCharType="end"/>
      </w:r>
      <w:r>
        <w:rPr>
          <w:rFonts w:hint="eastAsia" w:ascii="方正仿宋_GBK" w:hAnsi="宋体" w:eastAsia="方正仿宋_GBK"/>
          <w:color w:val="auto"/>
          <w:szCs w:val="21"/>
          <w:highlight w:val="none"/>
        </w:rPr>
        <w:fldChar w:fldCharType="end"/>
      </w:r>
    </w:p>
    <w:p w14:paraId="4F86DE92">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_Toc1134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二、</w:t>
      </w:r>
      <w:r>
        <w:rPr>
          <w:rFonts w:hint="eastAsia" w:ascii="方正仿宋_GBK" w:hAnsi="宋体" w:eastAsia="方正仿宋_GBK"/>
          <w:highlight w:val="none"/>
          <w:lang w:val="en-US" w:eastAsia="zh-CN"/>
        </w:rPr>
        <w:t>项目质量要求及质量保证</w:t>
      </w:r>
      <w:r>
        <w:tab/>
      </w:r>
      <w:r>
        <w:fldChar w:fldCharType="begin"/>
      </w:r>
      <w:r>
        <w:instrText xml:space="preserve"> PAGEREF _Toc1134 \h </w:instrText>
      </w:r>
      <w:r>
        <w:fldChar w:fldCharType="separate"/>
      </w:r>
      <w:r>
        <w:t>- 9 -</w:t>
      </w:r>
      <w:r>
        <w:fldChar w:fldCharType="end"/>
      </w:r>
      <w:r>
        <w:rPr>
          <w:rFonts w:hint="eastAsia" w:ascii="方正仿宋_GBK" w:hAnsi="宋体" w:eastAsia="方正仿宋_GBK"/>
          <w:color w:val="auto"/>
          <w:szCs w:val="21"/>
          <w:highlight w:val="none"/>
        </w:rPr>
        <w:fldChar w:fldCharType="end"/>
      </w:r>
    </w:p>
    <w:p w14:paraId="3CEA1911">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_Toc1579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三、报价要求</w:t>
      </w:r>
      <w:r>
        <w:tab/>
      </w:r>
      <w:r>
        <w:fldChar w:fldCharType="begin"/>
      </w:r>
      <w:r>
        <w:instrText xml:space="preserve"> PAGEREF _Toc1579 \h </w:instrText>
      </w:r>
      <w:r>
        <w:fldChar w:fldCharType="separate"/>
      </w:r>
      <w:r>
        <w:t>- 10 -</w:t>
      </w:r>
      <w:r>
        <w:fldChar w:fldCharType="end"/>
      </w:r>
      <w:r>
        <w:rPr>
          <w:rFonts w:hint="eastAsia" w:ascii="方正仿宋_GBK" w:hAnsi="宋体" w:eastAsia="方正仿宋_GBK"/>
          <w:color w:val="auto"/>
          <w:szCs w:val="21"/>
          <w:highlight w:val="none"/>
        </w:rPr>
        <w:fldChar w:fldCharType="end"/>
      </w:r>
    </w:p>
    <w:p w14:paraId="533676CF">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_Toc3319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四、付款方式</w:t>
      </w:r>
      <w:r>
        <w:tab/>
      </w:r>
      <w:r>
        <w:fldChar w:fldCharType="begin"/>
      </w:r>
      <w:r>
        <w:instrText xml:space="preserve"> PAGEREF _Toc3319 \h </w:instrText>
      </w:r>
      <w:r>
        <w:fldChar w:fldCharType="separate"/>
      </w:r>
      <w:r>
        <w:t>- 11 -</w:t>
      </w:r>
      <w:r>
        <w:fldChar w:fldCharType="end"/>
      </w:r>
      <w:r>
        <w:rPr>
          <w:rFonts w:hint="eastAsia" w:ascii="方正仿宋_GBK" w:hAnsi="宋体" w:eastAsia="方正仿宋_GBK"/>
          <w:color w:val="auto"/>
          <w:szCs w:val="21"/>
          <w:highlight w:val="none"/>
        </w:rPr>
        <w:fldChar w:fldCharType="end"/>
      </w:r>
    </w:p>
    <w:p w14:paraId="4F1248C8">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_Toc4985 </w:instrText>
      </w:r>
      <w:r>
        <w:rPr>
          <w:rFonts w:hint="eastAsia" w:ascii="方正仿宋_GBK" w:hAnsi="宋体" w:eastAsia="方正仿宋_GBK"/>
          <w:szCs w:val="21"/>
          <w:highlight w:val="none"/>
        </w:rPr>
        <w:fldChar w:fldCharType="separate"/>
      </w:r>
      <w:r>
        <w:rPr>
          <w:rFonts w:hint="eastAsia" w:ascii="方正仿宋_GBK" w:hAnsi="宋体" w:eastAsia="方正仿宋_GBK" w:cs="Times New Roman"/>
          <w:highlight w:val="none"/>
          <w:lang w:val="en-US" w:eastAsia="zh-CN"/>
        </w:rPr>
        <w:t>五、履约保证金</w:t>
      </w:r>
      <w:r>
        <w:tab/>
      </w:r>
      <w:r>
        <w:fldChar w:fldCharType="begin"/>
      </w:r>
      <w:r>
        <w:instrText xml:space="preserve"> PAGEREF _Toc4985 \h </w:instrText>
      </w:r>
      <w:r>
        <w:fldChar w:fldCharType="separate"/>
      </w:r>
      <w:r>
        <w:t>- 11 -</w:t>
      </w:r>
      <w:r>
        <w:fldChar w:fldCharType="end"/>
      </w:r>
      <w:r>
        <w:rPr>
          <w:rFonts w:hint="eastAsia" w:ascii="方正仿宋_GBK" w:hAnsi="宋体" w:eastAsia="方正仿宋_GBK"/>
          <w:color w:val="auto"/>
          <w:szCs w:val="21"/>
          <w:highlight w:val="none"/>
        </w:rPr>
        <w:fldChar w:fldCharType="end"/>
      </w:r>
    </w:p>
    <w:p w14:paraId="3C6F2FE1">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_Toc29834 </w:instrText>
      </w:r>
      <w:r>
        <w:rPr>
          <w:rFonts w:hint="eastAsia" w:ascii="方正仿宋_GBK" w:hAnsi="宋体" w:eastAsia="方正仿宋_GBK"/>
          <w:szCs w:val="21"/>
          <w:highlight w:val="none"/>
        </w:rPr>
        <w:fldChar w:fldCharType="separate"/>
      </w:r>
      <w:r>
        <w:rPr>
          <w:rFonts w:hint="eastAsia" w:ascii="宋体" w:hAnsi="宋体" w:cs="宋体"/>
          <w:highlight w:val="none"/>
          <w:lang w:val="en-US" w:eastAsia="zh-CN"/>
        </w:rPr>
        <w:t>六</w:t>
      </w:r>
      <w:r>
        <w:rPr>
          <w:rFonts w:hint="eastAsia" w:ascii="宋体" w:hAnsi="宋体" w:eastAsia="宋体" w:cs="宋体"/>
          <w:highlight w:val="none"/>
        </w:rPr>
        <w:t>、</w:t>
      </w:r>
      <w:r>
        <w:rPr>
          <w:rFonts w:hint="eastAsia" w:ascii="方正仿宋_GBK" w:hAnsi="宋体" w:eastAsia="方正仿宋_GBK"/>
          <w:highlight w:val="none"/>
        </w:rPr>
        <w:t>其他</w:t>
      </w:r>
      <w:r>
        <w:tab/>
      </w:r>
      <w:r>
        <w:fldChar w:fldCharType="begin"/>
      </w:r>
      <w:r>
        <w:instrText xml:space="preserve"> PAGEREF _Toc29834 \h </w:instrText>
      </w:r>
      <w:r>
        <w:fldChar w:fldCharType="separate"/>
      </w:r>
      <w:r>
        <w:t>- 12 -</w:t>
      </w:r>
      <w:r>
        <w:fldChar w:fldCharType="end"/>
      </w:r>
      <w:r>
        <w:rPr>
          <w:rFonts w:hint="eastAsia" w:ascii="方正仿宋_GBK" w:hAnsi="宋体" w:eastAsia="方正仿宋_GBK"/>
          <w:color w:val="auto"/>
          <w:szCs w:val="21"/>
          <w:highlight w:val="none"/>
        </w:rPr>
        <w:fldChar w:fldCharType="end"/>
      </w:r>
    </w:p>
    <w:p w14:paraId="726ADABD">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_Toc28141 </w:instrText>
      </w:r>
      <w:r>
        <w:rPr>
          <w:rFonts w:hint="eastAsia" w:ascii="方正仿宋_GBK" w:hAnsi="宋体" w:eastAsia="方正仿宋_GBK"/>
          <w:szCs w:val="21"/>
          <w:highlight w:val="none"/>
        </w:rPr>
        <w:fldChar w:fldCharType="separate"/>
      </w:r>
      <w:r>
        <w:rPr>
          <w:rFonts w:hint="eastAsia" w:ascii="方正小标宋_GBK" w:eastAsia="方正小标宋_GBK"/>
          <w:szCs w:val="30"/>
          <w:highlight w:val="none"/>
        </w:rPr>
        <w:t>第四篇  采购程序、评定成交的标准、无效报价及采购终止</w:t>
      </w:r>
      <w:r>
        <w:tab/>
      </w:r>
      <w:r>
        <w:fldChar w:fldCharType="begin"/>
      </w:r>
      <w:r>
        <w:instrText xml:space="preserve"> PAGEREF _Toc28141 \h </w:instrText>
      </w:r>
      <w:r>
        <w:fldChar w:fldCharType="separate"/>
      </w:r>
      <w:r>
        <w:t>- 13 -</w:t>
      </w:r>
      <w:r>
        <w:fldChar w:fldCharType="end"/>
      </w:r>
      <w:r>
        <w:rPr>
          <w:rFonts w:hint="eastAsia" w:ascii="方正仿宋_GBK" w:hAnsi="宋体" w:eastAsia="方正仿宋_GBK"/>
          <w:color w:val="auto"/>
          <w:szCs w:val="21"/>
          <w:highlight w:val="none"/>
        </w:rPr>
        <w:fldChar w:fldCharType="end"/>
      </w:r>
    </w:p>
    <w:p w14:paraId="29D62F6B">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_Toc11424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一、采购程序</w:t>
      </w:r>
      <w:r>
        <w:tab/>
      </w:r>
      <w:r>
        <w:fldChar w:fldCharType="begin"/>
      </w:r>
      <w:r>
        <w:instrText xml:space="preserve"> PAGEREF _Toc11424 \h </w:instrText>
      </w:r>
      <w:r>
        <w:fldChar w:fldCharType="separate"/>
      </w:r>
      <w:r>
        <w:t>- 13 -</w:t>
      </w:r>
      <w:r>
        <w:fldChar w:fldCharType="end"/>
      </w:r>
      <w:r>
        <w:rPr>
          <w:rFonts w:hint="eastAsia" w:ascii="方正仿宋_GBK" w:hAnsi="宋体" w:eastAsia="方正仿宋_GBK"/>
          <w:color w:val="auto"/>
          <w:szCs w:val="21"/>
          <w:highlight w:val="none"/>
        </w:rPr>
        <w:fldChar w:fldCharType="end"/>
      </w:r>
    </w:p>
    <w:p w14:paraId="4E80DC94">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_Toc29222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二、评定成交的标准</w:t>
      </w:r>
      <w:r>
        <w:tab/>
      </w:r>
      <w:r>
        <w:fldChar w:fldCharType="begin"/>
      </w:r>
      <w:r>
        <w:instrText xml:space="preserve"> PAGEREF _Toc29222 \h </w:instrText>
      </w:r>
      <w:r>
        <w:fldChar w:fldCharType="separate"/>
      </w:r>
      <w:r>
        <w:t>- 14 -</w:t>
      </w:r>
      <w:r>
        <w:fldChar w:fldCharType="end"/>
      </w:r>
      <w:r>
        <w:rPr>
          <w:rFonts w:hint="eastAsia" w:ascii="方正仿宋_GBK" w:hAnsi="宋体" w:eastAsia="方正仿宋_GBK"/>
          <w:color w:val="auto"/>
          <w:szCs w:val="21"/>
          <w:highlight w:val="none"/>
        </w:rPr>
        <w:fldChar w:fldCharType="end"/>
      </w:r>
    </w:p>
    <w:p w14:paraId="1C9CBD5E">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_Toc22054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三、无效报价</w:t>
      </w:r>
      <w:r>
        <w:tab/>
      </w:r>
      <w:r>
        <w:fldChar w:fldCharType="begin"/>
      </w:r>
      <w:r>
        <w:instrText xml:space="preserve"> PAGEREF _Toc22054 \h </w:instrText>
      </w:r>
      <w:r>
        <w:fldChar w:fldCharType="separate"/>
      </w:r>
      <w:r>
        <w:t>- 15 -</w:t>
      </w:r>
      <w:r>
        <w:fldChar w:fldCharType="end"/>
      </w:r>
      <w:r>
        <w:rPr>
          <w:rFonts w:hint="eastAsia" w:ascii="方正仿宋_GBK" w:hAnsi="宋体" w:eastAsia="方正仿宋_GBK"/>
          <w:color w:val="auto"/>
          <w:szCs w:val="21"/>
          <w:highlight w:val="none"/>
        </w:rPr>
        <w:fldChar w:fldCharType="end"/>
      </w:r>
    </w:p>
    <w:p w14:paraId="71B606F5">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_Toc8226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四、采购终止</w:t>
      </w:r>
      <w:r>
        <w:tab/>
      </w:r>
      <w:r>
        <w:fldChar w:fldCharType="begin"/>
      </w:r>
      <w:r>
        <w:instrText xml:space="preserve"> PAGEREF _Toc8226 \h </w:instrText>
      </w:r>
      <w:r>
        <w:fldChar w:fldCharType="separate"/>
      </w:r>
      <w:r>
        <w:t>- 15 -</w:t>
      </w:r>
      <w:r>
        <w:fldChar w:fldCharType="end"/>
      </w:r>
      <w:r>
        <w:rPr>
          <w:rFonts w:hint="eastAsia" w:ascii="方正仿宋_GBK" w:hAnsi="宋体" w:eastAsia="方正仿宋_GBK"/>
          <w:color w:val="auto"/>
          <w:szCs w:val="21"/>
          <w:highlight w:val="none"/>
        </w:rPr>
        <w:fldChar w:fldCharType="end"/>
      </w:r>
    </w:p>
    <w:p w14:paraId="364A3B9C">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_Toc25895 </w:instrText>
      </w:r>
      <w:r>
        <w:rPr>
          <w:rFonts w:hint="eastAsia" w:ascii="方正仿宋_GBK" w:hAnsi="宋体" w:eastAsia="方正仿宋_GBK"/>
          <w:szCs w:val="21"/>
          <w:highlight w:val="none"/>
        </w:rPr>
        <w:fldChar w:fldCharType="separate"/>
      </w:r>
      <w:r>
        <w:rPr>
          <w:rFonts w:hint="eastAsia" w:ascii="方正小标宋_GBK" w:eastAsia="方正小标宋_GBK"/>
          <w:szCs w:val="30"/>
          <w:highlight w:val="none"/>
        </w:rPr>
        <w:t>第五篇  供应商须知</w:t>
      </w:r>
      <w:r>
        <w:tab/>
      </w:r>
      <w:r>
        <w:fldChar w:fldCharType="begin"/>
      </w:r>
      <w:r>
        <w:instrText xml:space="preserve"> PAGEREF _Toc25895 \h </w:instrText>
      </w:r>
      <w:r>
        <w:fldChar w:fldCharType="separate"/>
      </w:r>
      <w:r>
        <w:t>- 16 -</w:t>
      </w:r>
      <w:r>
        <w:fldChar w:fldCharType="end"/>
      </w:r>
      <w:r>
        <w:rPr>
          <w:rFonts w:hint="eastAsia" w:ascii="方正仿宋_GBK" w:hAnsi="宋体" w:eastAsia="方正仿宋_GBK"/>
          <w:color w:val="auto"/>
          <w:szCs w:val="21"/>
          <w:highlight w:val="none"/>
        </w:rPr>
        <w:fldChar w:fldCharType="end"/>
      </w:r>
    </w:p>
    <w:p w14:paraId="40BA1D89">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_Toc24153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一、询价费用</w:t>
      </w:r>
      <w:r>
        <w:tab/>
      </w:r>
      <w:r>
        <w:fldChar w:fldCharType="begin"/>
      </w:r>
      <w:r>
        <w:instrText xml:space="preserve"> PAGEREF _Toc24153 \h </w:instrText>
      </w:r>
      <w:r>
        <w:fldChar w:fldCharType="separate"/>
      </w:r>
      <w:r>
        <w:t>- 16 -</w:t>
      </w:r>
      <w:r>
        <w:fldChar w:fldCharType="end"/>
      </w:r>
      <w:r>
        <w:rPr>
          <w:rFonts w:hint="eastAsia" w:ascii="方正仿宋_GBK" w:hAnsi="宋体" w:eastAsia="方正仿宋_GBK"/>
          <w:color w:val="auto"/>
          <w:szCs w:val="21"/>
          <w:highlight w:val="none"/>
        </w:rPr>
        <w:fldChar w:fldCharType="end"/>
      </w:r>
    </w:p>
    <w:p w14:paraId="2328963A">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_Toc18035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二、询价通知书</w:t>
      </w:r>
      <w:r>
        <w:tab/>
      </w:r>
      <w:r>
        <w:fldChar w:fldCharType="begin"/>
      </w:r>
      <w:r>
        <w:instrText xml:space="preserve"> PAGEREF _Toc18035 \h </w:instrText>
      </w:r>
      <w:r>
        <w:fldChar w:fldCharType="separate"/>
      </w:r>
      <w:r>
        <w:t>- 16 -</w:t>
      </w:r>
      <w:r>
        <w:fldChar w:fldCharType="end"/>
      </w:r>
      <w:r>
        <w:rPr>
          <w:rFonts w:hint="eastAsia" w:ascii="方正仿宋_GBK" w:hAnsi="宋体" w:eastAsia="方正仿宋_GBK"/>
          <w:color w:val="auto"/>
          <w:szCs w:val="21"/>
          <w:highlight w:val="none"/>
        </w:rPr>
        <w:fldChar w:fldCharType="end"/>
      </w:r>
    </w:p>
    <w:p w14:paraId="3CF2BAA5">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_Toc19910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三、报价要求</w:t>
      </w:r>
      <w:r>
        <w:tab/>
      </w:r>
      <w:r>
        <w:fldChar w:fldCharType="begin"/>
      </w:r>
      <w:r>
        <w:instrText xml:space="preserve"> PAGEREF _Toc19910 \h </w:instrText>
      </w:r>
      <w:r>
        <w:fldChar w:fldCharType="separate"/>
      </w:r>
      <w:r>
        <w:t>- 16 -</w:t>
      </w:r>
      <w:r>
        <w:fldChar w:fldCharType="end"/>
      </w:r>
      <w:r>
        <w:rPr>
          <w:rFonts w:hint="eastAsia" w:ascii="方正仿宋_GBK" w:hAnsi="宋体" w:eastAsia="方正仿宋_GBK"/>
          <w:color w:val="auto"/>
          <w:szCs w:val="21"/>
          <w:highlight w:val="none"/>
        </w:rPr>
        <w:fldChar w:fldCharType="end"/>
      </w:r>
    </w:p>
    <w:p w14:paraId="3A1CC203">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_Toc2259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四、成交供应商的确定和变更</w:t>
      </w:r>
      <w:r>
        <w:tab/>
      </w:r>
      <w:r>
        <w:fldChar w:fldCharType="begin"/>
      </w:r>
      <w:r>
        <w:instrText xml:space="preserve"> PAGEREF _Toc2259 \h </w:instrText>
      </w:r>
      <w:r>
        <w:fldChar w:fldCharType="separate"/>
      </w:r>
      <w:r>
        <w:t>- 17 -</w:t>
      </w:r>
      <w:r>
        <w:fldChar w:fldCharType="end"/>
      </w:r>
      <w:r>
        <w:rPr>
          <w:rFonts w:hint="eastAsia" w:ascii="方正仿宋_GBK" w:hAnsi="宋体" w:eastAsia="方正仿宋_GBK"/>
          <w:color w:val="auto"/>
          <w:szCs w:val="21"/>
          <w:highlight w:val="none"/>
        </w:rPr>
        <w:fldChar w:fldCharType="end"/>
      </w:r>
    </w:p>
    <w:p w14:paraId="5B389729">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_Toc29897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五、成交通知</w:t>
      </w:r>
      <w:r>
        <w:tab/>
      </w:r>
      <w:r>
        <w:fldChar w:fldCharType="begin"/>
      </w:r>
      <w:r>
        <w:instrText xml:space="preserve"> PAGEREF _Toc29897 \h </w:instrText>
      </w:r>
      <w:r>
        <w:fldChar w:fldCharType="separate"/>
      </w:r>
      <w:r>
        <w:t>- 17 -</w:t>
      </w:r>
      <w:r>
        <w:fldChar w:fldCharType="end"/>
      </w:r>
      <w:r>
        <w:rPr>
          <w:rFonts w:hint="eastAsia" w:ascii="方正仿宋_GBK" w:hAnsi="宋体" w:eastAsia="方正仿宋_GBK"/>
          <w:color w:val="auto"/>
          <w:szCs w:val="21"/>
          <w:highlight w:val="none"/>
        </w:rPr>
        <w:fldChar w:fldCharType="end"/>
      </w:r>
    </w:p>
    <w:p w14:paraId="5B4F8B7E">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_Toc26880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六、关于质疑和投诉</w:t>
      </w:r>
      <w:r>
        <w:tab/>
      </w:r>
      <w:r>
        <w:fldChar w:fldCharType="begin"/>
      </w:r>
      <w:r>
        <w:instrText xml:space="preserve"> PAGEREF _Toc26880 \h </w:instrText>
      </w:r>
      <w:r>
        <w:fldChar w:fldCharType="separate"/>
      </w:r>
      <w:r>
        <w:t>- 17 -</w:t>
      </w:r>
      <w:r>
        <w:fldChar w:fldCharType="end"/>
      </w:r>
      <w:r>
        <w:rPr>
          <w:rFonts w:hint="eastAsia" w:ascii="方正仿宋_GBK" w:hAnsi="宋体" w:eastAsia="方正仿宋_GBK"/>
          <w:color w:val="auto"/>
          <w:szCs w:val="21"/>
          <w:highlight w:val="none"/>
        </w:rPr>
        <w:fldChar w:fldCharType="end"/>
      </w:r>
    </w:p>
    <w:p w14:paraId="382F7954">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_Toc30146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七、签订合同</w:t>
      </w:r>
      <w:r>
        <w:tab/>
      </w:r>
      <w:r>
        <w:fldChar w:fldCharType="begin"/>
      </w:r>
      <w:r>
        <w:instrText xml:space="preserve"> PAGEREF _Toc30146 \h </w:instrText>
      </w:r>
      <w:r>
        <w:fldChar w:fldCharType="separate"/>
      </w:r>
      <w:r>
        <w:t>- 18 -</w:t>
      </w:r>
      <w:r>
        <w:fldChar w:fldCharType="end"/>
      </w:r>
      <w:r>
        <w:rPr>
          <w:rFonts w:hint="eastAsia" w:ascii="方正仿宋_GBK" w:hAnsi="宋体" w:eastAsia="方正仿宋_GBK"/>
          <w:color w:val="auto"/>
          <w:szCs w:val="21"/>
          <w:highlight w:val="none"/>
        </w:rPr>
        <w:fldChar w:fldCharType="end"/>
      </w:r>
    </w:p>
    <w:p w14:paraId="6513B809">
      <w:pPr>
        <w:pStyle w:val="45"/>
        <w:tabs>
          <w:tab w:val="right" w:leader="dot" w:pos="9412"/>
        </w:tabs>
        <w:spacing w:line="240" w:lineRule="auto"/>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_Toc7739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八、采购代理服务费</w:t>
      </w:r>
      <w:r>
        <w:tab/>
      </w:r>
      <w:r>
        <w:fldChar w:fldCharType="begin"/>
      </w:r>
      <w:r>
        <w:instrText xml:space="preserve"> PAGEREF _Toc7739 \h </w:instrText>
      </w:r>
      <w:r>
        <w:fldChar w:fldCharType="separate"/>
      </w:r>
      <w:r>
        <w:t>- 19 -</w:t>
      </w:r>
      <w:r>
        <w:fldChar w:fldCharType="end"/>
      </w:r>
      <w:r>
        <w:rPr>
          <w:rFonts w:hint="eastAsia" w:ascii="方正仿宋_GBK" w:hAnsi="宋体" w:eastAsia="方正仿宋_GBK"/>
          <w:color w:val="auto"/>
          <w:szCs w:val="21"/>
          <w:highlight w:val="none"/>
        </w:rPr>
        <w:fldChar w:fldCharType="end"/>
      </w:r>
    </w:p>
    <w:p w14:paraId="792A49B6">
      <w:pPr>
        <w:pStyle w:val="37"/>
        <w:tabs>
          <w:tab w:val="right" w:leader="dot" w:pos="9412"/>
        </w:tabs>
        <w:spacing w:line="240" w:lineRule="auto"/>
        <w:ind w:firstLine="560" w:firstLineChars="200"/>
        <w:jc w:val="both"/>
      </w:pPr>
      <w:r>
        <w:rPr>
          <w:rFonts w:hint="eastAsia" w:ascii="方正小标宋_GBK" w:hAnsi="Times New Roman" w:eastAsia="方正小标宋_GBK" w:cs="Times New Roman"/>
          <w:kern w:val="2"/>
          <w:sz w:val="28"/>
          <w:szCs w:val="30"/>
          <w:highlight w:val="none"/>
          <w:lang w:val="en-US" w:eastAsia="zh-CN" w:bidi="ar-SA"/>
        </w:rPr>
        <w:fldChar w:fldCharType="begin"/>
      </w:r>
      <w:r>
        <w:rPr>
          <w:rFonts w:hint="eastAsia" w:ascii="方正小标宋_GBK" w:hAnsi="Times New Roman" w:eastAsia="方正小标宋_GBK" w:cs="Times New Roman"/>
          <w:kern w:val="2"/>
          <w:sz w:val="28"/>
          <w:szCs w:val="30"/>
          <w:highlight w:val="none"/>
          <w:lang w:val="en-US" w:eastAsia="zh-CN" w:bidi="ar-SA"/>
        </w:rPr>
        <w:instrText xml:space="preserve"> HYPERLINK \l _Toc22469 </w:instrText>
      </w:r>
      <w:r>
        <w:rPr>
          <w:rFonts w:hint="eastAsia" w:ascii="方正小标宋_GBK" w:hAnsi="Times New Roman" w:eastAsia="方正小标宋_GBK" w:cs="Times New Roman"/>
          <w:kern w:val="2"/>
          <w:sz w:val="28"/>
          <w:szCs w:val="30"/>
          <w:highlight w:val="none"/>
          <w:lang w:val="en-US" w:eastAsia="zh-CN" w:bidi="ar-SA"/>
        </w:rPr>
        <w:fldChar w:fldCharType="separate"/>
      </w:r>
      <w:r>
        <w:rPr>
          <w:rFonts w:hint="eastAsia" w:ascii="方正小标宋_GBK" w:hAnsi="Times New Roman" w:eastAsia="方正小标宋_GBK" w:cs="Times New Roman"/>
          <w:kern w:val="2"/>
          <w:sz w:val="28"/>
          <w:szCs w:val="30"/>
          <w:highlight w:val="none"/>
          <w:lang w:val="en-US" w:eastAsia="zh-CN" w:bidi="ar-SA"/>
        </w:rPr>
        <w:t xml:space="preserve">第六篇  </w:t>
      </w:r>
      <w:r>
        <w:rPr>
          <w:rFonts w:hint="eastAsia" w:ascii="方正小标宋_GBK" w:hAnsi="Times New Roman" w:eastAsia="方正小标宋_GBK" w:cs="Times New Roman"/>
          <w:b/>
          <w:bCs/>
          <w:kern w:val="2"/>
          <w:sz w:val="28"/>
          <w:szCs w:val="30"/>
          <w:highlight w:val="none"/>
          <w:lang w:val="en-US" w:eastAsia="zh-CN" w:bidi="ar-SA"/>
        </w:rPr>
        <w:t>合同草案条款</w:t>
      </w:r>
      <w:r>
        <w:tab/>
      </w:r>
      <w:r>
        <w:fldChar w:fldCharType="begin"/>
      </w:r>
      <w:r>
        <w:instrText xml:space="preserve"> PAGEREF _Toc29877 \h </w:instrText>
      </w:r>
      <w:r>
        <w:fldChar w:fldCharType="separate"/>
      </w:r>
      <w:r>
        <w:t>- 41 -</w:t>
      </w:r>
      <w:r>
        <w:fldChar w:fldCharType="end"/>
      </w:r>
      <w:r>
        <w:rPr>
          <w:rFonts w:hint="eastAsia" w:ascii="方正小标宋_GBK" w:hAnsi="Times New Roman" w:eastAsia="方正小标宋_GBK" w:cs="Times New Roman"/>
          <w:kern w:val="2"/>
          <w:sz w:val="28"/>
          <w:szCs w:val="30"/>
          <w:highlight w:val="none"/>
          <w:lang w:val="en-US" w:eastAsia="zh-CN" w:bidi="ar-SA"/>
        </w:rPr>
        <w:fldChar w:fldCharType="end"/>
      </w:r>
    </w:p>
    <w:p w14:paraId="5CE38FC4">
      <w:pPr>
        <w:pStyle w:val="45"/>
        <w:tabs>
          <w:tab w:val="right" w:leader="dot" w:pos="9412"/>
        </w:tabs>
        <w:spacing w:line="240" w:lineRule="auto"/>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_Toc29877 </w:instrText>
      </w:r>
      <w:r>
        <w:rPr>
          <w:rFonts w:hint="eastAsia" w:ascii="方正仿宋_GBK" w:hAnsi="宋体" w:eastAsia="方正仿宋_GBK"/>
          <w:szCs w:val="21"/>
          <w:highlight w:val="none"/>
        </w:rPr>
        <w:fldChar w:fldCharType="separate"/>
      </w:r>
      <w:r>
        <w:rPr>
          <w:rFonts w:hint="eastAsia" w:ascii="方正小标宋_GBK" w:eastAsia="方正小标宋_GBK"/>
          <w:szCs w:val="30"/>
          <w:highlight w:val="none"/>
        </w:rPr>
        <w:t>第</w:t>
      </w:r>
      <w:r>
        <w:rPr>
          <w:rFonts w:hint="eastAsia" w:ascii="方正小标宋_GBK" w:eastAsia="方正小标宋_GBK"/>
          <w:szCs w:val="30"/>
          <w:highlight w:val="none"/>
          <w:lang w:val="en-US" w:eastAsia="zh-CN"/>
        </w:rPr>
        <w:t>七</w:t>
      </w:r>
      <w:r>
        <w:rPr>
          <w:rFonts w:hint="eastAsia" w:ascii="方正小标宋_GBK" w:eastAsia="方正小标宋_GBK"/>
          <w:szCs w:val="30"/>
          <w:highlight w:val="none"/>
        </w:rPr>
        <w:t>篇  响应文件格式要求</w:t>
      </w:r>
      <w:r>
        <w:tab/>
      </w:r>
      <w:r>
        <w:fldChar w:fldCharType="begin"/>
      </w:r>
      <w:r>
        <w:instrText xml:space="preserve"> PAGEREF _Toc29877 \h </w:instrText>
      </w:r>
      <w:r>
        <w:fldChar w:fldCharType="separate"/>
      </w:r>
      <w:r>
        <w:t>- 41 -</w:t>
      </w:r>
      <w:r>
        <w:fldChar w:fldCharType="end"/>
      </w:r>
      <w:r>
        <w:rPr>
          <w:rFonts w:hint="eastAsia" w:ascii="方正仿宋_GBK" w:hAnsi="宋体" w:eastAsia="方正仿宋_GBK"/>
          <w:color w:val="auto"/>
          <w:szCs w:val="21"/>
          <w:highlight w:val="none"/>
        </w:rPr>
        <w:fldChar w:fldCharType="end"/>
      </w:r>
    </w:p>
    <w:p w14:paraId="43BBDC89">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_Toc23019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一、经济部分</w:t>
      </w:r>
      <w:r>
        <w:tab/>
      </w:r>
      <w:r>
        <w:fldChar w:fldCharType="begin"/>
      </w:r>
      <w:r>
        <w:instrText xml:space="preserve"> PAGEREF _Toc23019 \h </w:instrText>
      </w:r>
      <w:r>
        <w:fldChar w:fldCharType="separate"/>
      </w:r>
      <w:r>
        <w:t>- 42 -</w:t>
      </w:r>
      <w:r>
        <w:fldChar w:fldCharType="end"/>
      </w:r>
      <w:r>
        <w:rPr>
          <w:rFonts w:hint="eastAsia" w:ascii="方正仿宋_GBK" w:hAnsi="宋体" w:eastAsia="方正仿宋_GBK"/>
          <w:color w:val="auto"/>
          <w:szCs w:val="21"/>
          <w:highlight w:val="none"/>
        </w:rPr>
        <w:fldChar w:fldCharType="end"/>
      </w:r>
    </w:p>
    <w:p w14:paraId="2F0E876F">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_Toc27689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二、技术（质量）部分</w:t>
      </w:r>
      <w:r>
        <w:tab/>
      </w:r>
      <w:r>
        <w:fldChar w:fldCharType="begin"/>
      </w:r>
      <w:r>
        <w:instrText xml:space="preserve"> PAGEREF _Toc27689 \h </w:instrText>
      </w:r>
      <w:r>
        <w:fldChar w:fldCharType="separate"/>
      </w:r>
      <w:r>
        <w:t>- 44 -</w:t>
      </w:r>
      <w:r>
        <w:fldChar w:fldCharType="end"/>
      </w:r>
      <w:r>
        <w:rPr>
          <w:rFonts w:hint="eastAsia" w:ascii="方正仿宋_GBK" w:hAnsi="宋体" w:eastAsia="方正仿宋_GBK"/>
          <w:color w:val="auto"/>
          <w:szCs w:val="21"/>
          <w:highlight w:val="none"/>
        </w:rPr>
        <w:fldChar w:fldCharType="end"/>
      </w:r>
    </w:p>
    <w:p w14:paraId="66A6C0EC">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_Toc19962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三、服务部分</w:t>
      </w:r>
      <w:r>
        <w:tab/>
      </w:r>
      <w:r>
        <w:fldChar w:fldCharType="begin"/>
      </w:r>
      <w:r>
        <w:instrText xml:space="preserve"> PAGEREF _Toc19962 \h </w:instrText>
      </w:r>
      <w:r>
        <w:fldChar w:fldCharType="separate"/>
      </w:r>
      <w:r>
        <w:t>- 46 -</w:t>
      </w:r>
      <w:r>
        <w:fldChar w:fldCharType="end"/>
      </w:r>
      <w:r>
        <w:rPr>
          <w:rFonts w:hint="eastAsia" w:ascii="方正仿宋_GBK" w:hAnsi="宋体" w:eastAsia="方正仿宋_GBK"/>
          <w:color w:val="auto"/>
          <w:szCs w:val="21"/>
          <w:highlight w:val="none"/>
        </w:rPr>
        <w:fldChar w:fldCharType="end"/>
      </w:r>
    </w:p>
    <w:p w14:paraId="084CD3DC">
      <w:pPr>
        <w:pStyle w:val="45"/>
        <w:tabs>
          <w:tab w:val="right" w:leader="dot" w:pos="9412"/>
        </w:tabs>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_Toc1113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四、资格条件及其他</w:t>
      </w:r>
      <w:r>
        <w:tab/>
      </w:r>
      <w:r>
        <w:fldChar w:fldCharType="begin"/>
      </w:r>
      <w:r>
        <w:instrText xml:space="preserve"> PAGEREF _Toc1113 \h </w:instrText>
      </w:r>
      <w:r>
        <w:fldChar w:fldCharType="separate"/>
      </w:r>
      <w:r>
        <w:t>- 48 -</w:t>
      </w:r>
      <w:r>
        <w:fldChar w:fldCharType="end"/>
      </w:r>
      <w:r>
        <w:rPr>
          <w:rFonts w:hint="eastAsia" w:ascii="方正仿宋_GBK" w:hAnsi="宋体" w:eastAsia="方正仿宋_GBK"/>
          <w:color w:val="auto"/>
          <w:szCs w:val="21"/>
          <w:highlight w:val="none"/>
        </w:rPr>
        <w:fldChar w:fldCharType="end"/>
      </w:r>
    </w:p>
    <w:p w14:paraId="50BF7A1E">
      <w:pPr>
        <w:pStyle w:val="45"/>
        <w:tabs>
          <w:tab w:val="right" w:leader="dot" w:pos="9412"/>
        </w:tabs>
        <w:spacing w:line="240" w:lineRule="auto"/>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_Toc7548 </w:instrText>
      </w:r>
      <w:r>
        <w:rPr>
          <w:rFonts w:hint="eastAsia" w:ascii="方正仿宋_GBK" w:hAnsi="宋体" w:eastAsia="方正仿宋_GBK"/>
          <w:szCs w:val="21"/>
          <w:highlight w:val="none"/>
        </w:rPr>
        <w:fldChar w:fldCharType="separate"/>
      </w:r>
      <w:r>
        <w:rPr>
          <w:rFonts w:hint="eastAsia" w:ascii="方正仿宋_GBK" w:hAnsi="宋体" w:eastAsia="方正仿宋_GBK"/>
          <w:highlight w:val="none"/>
        </w:rPr>
        <w:t>五、其他资料</w:t>
      </w:r>
      <w:r>
        <w:tab/>
      </w:r>
      <w:r>
        <w:fldChar w:fldCharType="begin"/>
      </w:r>
      <w:r>
        <w:instrText xml:space="preserve"> PAGEREF _Toc7548 \h </w:instrText>
      </w:r>
      <w:r>
        <w:fldChar w:fldCharType="separate"/>
      </w:r>
      <w:r>
        <w:t>- 53 -</w:t>
      </w:r>
      <w:r>
        <w:fldChar w:fldCharType="end"/>
      </w:r>
      <w:r>
        <w:rPr>
          <w:rFonts w:hint="eastAsia" w:ascii="方正仿宋_GBK" w:hAnsi="宋体" w:eastAsia="方正仿宋_GBK"/>
          <w:color w:val="auto"/>
          <w:szCs w:val="21"/>
          <w:highlight w:val="none"/>
        </w:rPr>
        <w:fldChar w:fldCharType="end"/>
      </w:r>
    </w:p>
    <w:p w14:paraId="2DF60818">
      <w:pPr>
        <w:pStyle w:val="37"/>
        <w:tabs>
          <w:tab w:val="right" w:leader="dot" w:pos="9412"/>
        </w:tabs>
        <w:spacing w:line="240" w:lineRule="auto"/>
      </w:pPr>
      <w:r>
        <w:rPr>
          <w:rFonts w:hint="eastAsia" w:ascii="方正仿宋_GBK" w:hAnsi="宋体" w:eastAsia="方正仿宋_GBK"/>
          <w:color w:val="auto"/>
          <w:szCs w:val="21"/>
          <w:highlight w:val="none"/>
        </w:rPr>
        <w:fldChar w:fldCharType="begin"/>
      </w:r>
      <w:r>
        <w:rPr>
          <w:rFonts w:hint="eastAsia" w:ascii="方正仿宋_GBK" w:hAnsi="宋体" w:eastAsia="方正仿宋_GBK"/>
          <w:szCs w:val="21"/>
          <w:highlight w:val="none"/>
        </w:rPr>
        <w:instrText xml:space="preserve"> HYPERLINK \l _Toc28227 </w:instrText>
      </w:r>
      <w:r>
        <w:rPr>
          <w:rFonts w:hint="eastAsia" w:ascii="方正仿宋_GBK" w:hAnsi="宋体" w:eastAsia="方正仿宋_GBK"/>
          <w:szCs w:val="21"/>
          <w:highlight w:val="none"/>
        </w:rPr>
        <w:fldChar w:fldCharType="separate"/>
      </w:r>
      <w:r>
        <w:rPr>
          <w:rFonts w:hint="eastAsia" w:ascii="宋体" w:hAnsi="宋体" w:eastAsia="宋体" w:cs="宋体"/>
          <w:szCs w:val="24"/>
        </w:rPr>
        <w:t>附件</w:t>
      </w:r>
      <w:r>
        <w:rPr>
          <w:rFonts w:hint="eastAsia" w:ascii="宋体" w:hAnsi="宋体" w:eastAsia="宋体" w:cs="宋体"/>
          <w:szCs w:val="24"/>
          <w:lang w:val="en-US" w:eastAsia="zh-CN"/>
        </w:rPr>
        <w:t>一</w:t>
      </w:r>
      <w:r>
        <w:rPr>
          <w:rFonts w:hint="eastAsia" w:ascii="宋体" w:hAnsi="宋体" w:eastAsia="宋体" w:cs="宋体"/>
          <w:szCs w:val="24"/>
        </w:rPr>
        <w:t>：</w:t>
      </w:r>
      <w:r>
        <w:rPr>
          <w:rFonts w:hint="eastAsia" w:ascii="宋体" w:hAnsi="宋体" w:eastAsia="宋体" w:cs="宋体"/>
          <w:szCs w:val="24"/>
          <w:lang w:val="en-US" w:eastAsia="zh-CN"/>
        </w:rPr>
        <w:t>采购</w:t>
      </w:r>
      <w:r>
        <w:rPr>
          <w:rFonts w:hint="eastAsia" w:ascii="宋体" w:hAnsi="宋体" w:eastAsia="宋体" w:cs="宋体"/>
          <w:szCs w:val="24"/>
        </w:rPr>
        <w:t>文件发售登记表</w:t>
      </w:r>
      <w:r>
        <w:tab/>
      </w:r>
      <w:r>
        <w:fldChar w:fldCharType="begin"/>
      </w:r>
      <w:r>
        <w:instrText xml:space="preserve"> PAGEREF _Toc28227 \h </w:instrText>
      </w:r>
      <w:r>
        <w:fldChar w:fldCharType="separate"/>
      </w:r>
      <w:r>
        <w:t>- 58 -</w:t>
      </w:r>
      <w:r>
        <w:fldChar w:fldCharType="end"/>
      </w:r>
      <w:r>
        <w:rPr>
          <w:rFonts w:hint="eastAsia" w:ascii="方正仿宋_GBK" w:hAnsi="宋体" w:eastAsia="方正仿宋_GBK"/>
          <w:color w:val="auto"/>
          <w:szCs w:val="21"/>
          <w:highlight w:val="none"/>
        </w:rPr>
        <w:fldChar w:fldCharType="end"/>
      </w:r>
    </w:p>
    <w:p w14:paraId="4E69DDED">
      <w:pPr>
        <w:pStyle w:val="45"/>
        <w:tabs>
          <w:tab w:val="right" w:leader="dot" w:pos="9412"/>
        </w:tabs>
        <w:spacing w:line="240" w:lineRule="auto"/>
        <w:ind w:left="0" w:leftChars="0" w:firstLine="0" w:firstLineChars="0"/>
      </w:pPr>
    </w:p>
    <w:p w14:paraId="0394316F">
      <w:pPr>
        <w:pStyle w:val="45"/>
        <w:tabs>
          <w:tab w:val="right" w:leader="dot" w:pos="9402"/>
        </w:tabs>
        <w:spacing w:line="480" w:lineRule="exact"/>
        <w:ind w:left="560"/>
        <w:rPr>
          <w:rFonts w:ascii="方正仿宋_GBK" w:hAnsi="Calibri" w:eastAsia="方正仿宋_GBK"/>
          <w:color w:val="auto"/>
          <w:sz w:val="18"/>
          <w:szCs w:val="22"/>
          <w:highlight w:val="none"/>
        </w:rPr>
        <w:sectPr>
          <w:pgSz w:w="11907" w:h="16840"/>
          <w:pgMar w:top="1134" w:right="1191" w:bottom="1134" w:left="1304" w:header="851" w:footer="992" w:gutter="0"/>
          <w:pgNumType w:fmt="numberInDash" w:start="1"/>
          <w:cols w:space="720" w:num="1"/>
          <w:docGrid w:linePitch="381" w:charSpace="-5735"/>
        </w:sectPr>
      </w:pPr>
      <w:r>
        <w:rPr>
          <w:rFonts w:hint="eastAsia" w:ascii="方正仿宋_GBK" w:hAnsi="宋体" w:eastAsia="方正仿宋_GBK"/>
          <w:color w:val="auto"/>
          <w:szCs w:val="21"/>
          <w:highlight w:val="none"/>
        </w:rPr>
        <w:fldChar w:fldCharType="end"/>
      </w:r>
    </w:p>
    <w:p w14:paraId="4932D107">
      <w:pPr>
        <w:pStyle w:val="3"/>
        <w:spacing w:before="0" w:after="0" w:line="360" w:lineRule="auto"/>
        <w:jc w:val="center"/>
        <w:rPr>
          <w:rFonts w:hint="eastAsia" w:ascii="方正小标宋_GBK" w:eastAsia="方正小标宋_GBK"/>
          <w:b w:val="0"/>
          <w:color w:val="auto"/>
          <w:sz w:val="36"/>
          <w:szCs w:val="30"/>
          <w:highlight w:val="none"/>
        </w:rPr>
      </w:pPr>
      <w:bookmarkStart w:id="0" w:name="_Toc15726"/>
      <w:bookmarkStart w:id="1" w:name="_Toc11641050"/>
      <w:bookmarkStart w:id="2" w:name="_Toc18018"/>
      <w:bookmarkStart w:id="3" w:name="_Toc24173"/>
      <w:bookmarkStart w:id="4" w:name="_Toc24817"/>
      <w:bookmarkStart w:id="5" w:name="_Toc106034769"/>
      <w:bookmarkStart w:id="6" w:name="_Toc21182"/>
      <w:bookmarkStart w:id="7" w:name="_Toc26219"/>
      <w:bookmarkStart w:id="8" w:name="_Toc12789052"/>
      <w:bookmarkStart w:id="9" w:name="_Toc65660329"/>
      <w:bookmarkStart w:id="10" w:name="_Toc12099"/>
      <w:r>
        <w:rPr>
          <w:rFonts w:hint="eastAsia" w:ascii="方正小标宋_GBK" w:eastAsia="方正小标宋_GBK"/>
          <w:b w:val="0"/>
          <w:color w:val="auto"/>
          <w:sz w:val="36"/>
          <w:szCs w:val="30"/>
          <w:highlight w:val="none"/>
        </w:rPr>
        <w:t xml:space="preserve">第一篇  </w:t>
      </w:r>
      <w:r>
        <w:rPr>
          <w:rFonts w:hint="eastAsia" w:ascii="方正小标宋_GBK" w:eastAsia="方正小标宋_GBK" w:cs="Arial"/>
          <w:b w:val="0"/>
          <w:color w:val="auto"/>
          <w:sz w:val="36"/>
          <w:highlight w:val="none"/>
        </w:rPr>
        <w:t>询价采购邀请书</w:t>
      </w:r>
      <w:bookmarkEnd w:id="0"/>
      <w:bookmarkEnd w:id="1"/>
      <w:bookmarkEnd w:id="2"/>
      <w:bookmarkEnd w:id="3"/>
      <w:bookmarkEnd w:id="4"/>
      <w:bookmarkEnd w:id="5"/>
      <w:bookmarkEnd w:id="6"/>
      <w:bookmarkEnd w:id="7"/>
      <w:bookmarkEnd w:id="8"/>
      <w:bookmarkEnd w:id="9"/>
      <w:bookmarkEnd w:id="10"/>
    </w:p>
    <w:p w14:paraId="3115E5A7">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lang w:eastAsia="zh-CN"/>
        </w:rPr>
        <w:t>重庆创新工程咨询有限公司</w:t>
      </w:r>
      <w:r>
        <w:rPr>
          <w:rFonts w:hint="eastAsia" w:ascii="方正仿宋_GBK" w:hAnsi="宋体" w:eastAsia="方正仿宋_GBK"/>
          <w:color w:val="auto"/>
          <w:sz w:val="24"/>
          <w:szCs w:val="24"/>
          <w:highlight w:val="none"/>
        </w:rPr>
        <w:t>（以下简称：采购代理机构）接受</w:t>
      </w:r>
      <w:r>
        <w:rPr>
          <w:rFonts w:hint="eastAsia" w:ascii="方正仿宋_GBK" w:hAnsi="宋体" w:eastAsia="方正仿宋_GBK"/>
          <w:color w:val="auto"/>
          <w:sz w:val="24"/>
          <w:szCs w:val="24"/>
          <w:highlight w:val="none"/>
          <w:lang w:eastAsia="zh-CN"/>
        </w:rPr>
        <w:t>重庆市新弘源工贸有限公司</w:t>
      </w:r>
      <w:r>
        <w:rPr>
          <w:rFonts w:hint="eastAsia" w:ascii="方正仿宋_GBK" w:hAnsi="宋体" w:eastAsia="方正仿宋_GBK"/>
          <w:color w:val="auto"/>
          <w:sz w:val="24"/>
          <w:szCs w:val="24"/>
          <w:highlight w:val="none"/>
        </w:rPr>
        <w:t>（以下简称：采购人）的委托，对</w:t>
      </w:r>
      <w:r>
        <w:rPr>
          <w:rFonts w:hint="eastAsia" w:ascii="方正仿宋_GBK" w:hAnsi="宋体" w:eastAsia="方正仿宋_GBK"/>
          <w:color w:val="auto"/>
          <w:sz w:val="24"/>
          <w:szCs w:val="24"/>
          <w:highlight w:val="none"/>
          <w:lang w:eastAsia="zh-CN"/>
        </w:rPr>
        <w:t>车间厕所维修整改项目</w:t>
      </w:r>
      <w:r>
        <w:rPr>
          <w:rFonts w:hint="eastAsia" w:ascii="方正仿宋_GBK" w:hAnsi="宋体" w:eastAsia="方正仿宋_GBK"/>
          <w:color w:val="auto"/>
          <w:sz w:val="24"/>
          <w:szCs w:val="24"/>
          <w:highlight w:val="none"/>
        </w:rPr>
        <w:t>项目进行询价采购。欢迎有资格的供应商前来参加报价。</w:t>
      </w:r>
    </w:p>
    <w:p w14:paraId="19CB67A0">
      <w:pPr>
        <w:pStyle w:val="3"/>
        <w:adjustRightInd w:val="0"/>
        <w:snapToGrid w:val="0"/>
        <w:spacing w:before="0" w:after="0" w:line="400" w:lineRule="exact"/>
        <w:ind w:firstLine="482" w:firstLineChars="200"/>
        <w:rPr>
          <w:rFonts w:ascii="方正仿宋_GBK" w:hAnsi="宋体" w:eastAsia="方正仿宋_GBK"/>
          <w:color w:val="auto"/>
          <w:sz w:val="24"/>
          <w:highlight w:val="none"/>
        </w:rPr>
      </w:pPr>
      <w:bookmarkStart w:id="11" w:name="_Toc106034770"/>
      <w:bookmarkStart w:id="12" w:name="_Toc18246"/>
      <w:bookmarkStart w:id="13" w:name="_Toc29465"/>
      <w:bookmarkStart w:id="14" w:name="_Toc65660330"/>
      <w:bookmarkStart w:id="15" w:name="_Toc15549"/>
      <w:bookmarkStart w:id="16" w:name="_Toc4110"/>
      <w:bookmarkStart w:id="17" w:name="_Toc15950"/>
      <w:bookmarkStart w:id="18" w:name="_Toc313893526"/>
      <w:bookmarkStart w:id="19" w:name="_Toc7758"/>
      <w:bookmarkStart w:id="20" w:name="_Toc26091"/>
      <w:bookmarkStart w:id="21" w:name="_Toc317775175"/>
      <w:r>
        <w:rPr>
          <w:rFonts w:hint="eastAsia" w:ascii="方正仿宋_GBK" w:hAnsi="宋体" w:eastAsia="方正仿宋_GBK"/>
          <w:color w:val="auto"/>
          <w:sz w:val="24"/>
          <w:highlight w:val="none"/>
        </w:rPr>
        <w:t>一、询价内容</w:t>
      </w:r>
      <w:bookmarkEnd w:id="11"/>
      <w:bookmarkEnd w:id="12"/>
      <w:bookmarkEnd w:id="13"/>
      <w:bookmarkEnd w:id="14"/>
      <w:bookmarkEnd w:id="15"/>
      <w:bookmarkEnd w:id="16"/>
      <w:bookmarkEnd w:id="17"/>
      <w:bookmarkEnd w:id="18"/>
      <w:bookmarkEnd w:id="19"/>
      <w:bookmarkEnd w:id="20"/>
      <w:bookmarkEnd w:id="21"/>
    </w:p>
    <w:tbl>
      <w:tblPr>
        <w:tblStyle w:val="5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9"/>
        <w:gridCol w:w="1395"/>
        <w:gridCol w:w="1454"/>
        <w:gridCol w:w="1514"/>
        <w:gridCol w:w="2258"/>
      </w:tblGrid>
      <w:tr w14:paraId="2873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32" w:type="pct"/>
            <w:tcBorders>
              <w:top w:val="single" w:color="auto" w:sz="4" w:space="0"/>
              <w:left w:val="single" w:color="auto" w:sz="4" w:space="0"/>
              <w:right w:val="single" w:color="auto" w:sz="4" w:space="0"/>
            </w:tcBorders>
            <w:noWrap w:val="0"/>
            <w:vAlign w:val="center"/>
          </w:tcPr>
          <w:p w14:paraId="49EBA2EB">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Times New Roman"/>
                <w:b/>
                <w:color w:val="auto"/>
                <w:kern w:val="2"/>
                <w:sz w:val="24"/>
                <w:szCs w:val="20"/>
                <w:highlight w:val="none"/>
                <w:lang w:val="en-US" w:eastAsia="zh-CN" w:bidi="ar-SA"/>
              </w:rPr>
            </w:pPr>
            <w:r>
              <w:rPr>
                <w:rFonts w:hint="eastAsia" w:ascii="方正仿宋_GBK" w:hAnsi="宋体" w:eastAsia="方正仿宋_GBK" w:cs="Times New Roman"/>
                <w:b/>
                <w:color w:val="auto"/>
                <w:kern w:val="2"/>
                <w:sz w:val="24"/>
                <w:szCs w:val="20"/>
                <w:highlight w:val="none"/>
                <w:lang w:val="en-US" w:eastAsia="zh-CN" w:bidi="ar-SA"/>
              </w:rPr>
              <w:t>项目名称</w:t>
            </w:r>
          </w:p>
        </w:tc>
        <w:tc>
          <w:tcPr>
            <w:tcW w:w="751" w:type="pct"/>
            <w:tcBorders>
              <w:top w:val="single" w:color="auto" w:sz="4" w:space="0"/>
              <w:left w:val="single" w:color="auto" w:sz="4" w:space="0"/>
              <w:right w:val="single" w:color="auto" w:sz="4" w:space="0"/>
            </w:tcBorders>
            <w:noWrap w:val="0"/>
            <w:vAlign w:val="center"/>
          </w:tcPr>
          <w:p w14:paraId="57BBD4C4">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Times New Roman"/>
                <w:b/>
                <w:color w:val="auto"/>
                <w:kern w:val="2"/>
                <w:sz w:val="24"/>
                <w:szCs w:val="20"/>
                <w:highlight w:val="none"/>
                <w:lang w:val="en-US" w:eastAsia="zh-CN" w:bidi="ar-SA"/>
              </w:rPr>
            </w:pPr>
            <w:r>
              <w:rPr>
                <w:rFonts w:hint="eastAsia" w:ascii="方正仿宋_GBK" w:hAnsi="宋体" w:eastAsia="方正仿宋_GBK" w:cs="Times New Roman"/>
                <w:b/>
                <w:color w:val="auto"/>
                <w:kern w:val="2"/>
                <w:sz w:val="24"/>
                <w:szCs w:val="20"/>
                <w:highlight w:val="none"/>
                <w:lang w:val="en-US" w:eastAsia="zh-CN" w:bidi="ar-SA"/>
              </w:rPr>
              <w:t>最高限价</w:t>
            </w:r>
          </w:p>
          <w:p w14:paraId="61D16E37">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Times New Roman"/>
                <w:b/>
                <w:color w:val="auto"/>
                <w:kern w:val="2"/>
                <w:sz w:val="24"/>
                <w:szCs w:val="20"/>
                <w:highlight w:val="none"/>
                <w:lang w:val="en-US" w:eastAsia="zh-CN" w:bidi="ar-SA"/>
              </w:rPr>
            </w:pPr>
            <w:r>
              <w:rPr>
                <w:rFonts w:hint="eastAsia" w:ascii="方正仿宋_GBK" w:hAnsi="宋体" w:eastAsia="方正仿宋_GBK" w:cs="Times New Roman"/>
                <w:b/>
                <w:color w:val="auto"/>
                <w:kern w:val="2"/>
                <w:sz w:val="24"/>
                <w:szCs w:val="20"/>
                <w:highlight w:val="none"/>
                <w:lang w:val="en-US" w:eastAsia="zh-CN" w:bidi="ar-SA"/>
              </w:rPr>
              <w:t>（元）</w:t>
            </w:r>
          </w:p>
        </w:tc>
        <w:tc>
          <w:tcPr>
            <w:tcW w:w="783" w:type="pct"/>
            <w:tcBorders>
              <w:top w:val="single" w:color="auto" w:sz="4" w:space="0"/>
              <w:left w:val="single" w:color="auto" w:sz="4" w:space="0"/>
              <w:right w:val="single" w:color="auto" w:sz="4" w:space="0"/>
            </w:tcBorders>
            <w:noWrap w:val="0"/>
            <w:vAlign w:val="center"/>
          </w:tcPr>
          <w:p w14:paraId="046B33C1">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Times New Roman"/>
                <w:b/>
                <w:color w:val="auto"/>
                <w:kern w:val="2"/>
                <w:sz w:val="24"/>
                <w:szCs w:val="20"/>
                <w:highlight w:val="none"/>
                <w:lang w:val="en-US" w:eastAsia="zh-CN" w:bidi="ar-SA"/>
              </w:rPr>
            </w:pPr>
            <w:r>
              <w:rPr>
                <w:rFonts w:hint="eastAsia" w:ascii="方正仿宋_GBK" w:hAnsi="宋体" w:eastAsia="方正仿宋_GBK" w:cs="Times New Roman"/>
                <w:b/>
                <w:color w:val="auto"/>
                <w:kern w:val="2"/>
                <w:sz w:val="24"/>
                <w:szCs w:val="20"/>
                <w:highlight w:val="none"/>
                <w:lang w:val="en-US" w:eastAsia="zh-CN" w:bidi="ar-SA"/>
              </w:rPr>
              <w:t>询价保证金</w:t>
            </w:r>
          </w:p>
          <w:p w14:paraId="125D707B">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Times New Roman"/>
                <w:b/>
                <w:color w:val="auto"/>
                <w:kern w:val="2"/>
                <w:sz w:val="24"/>
                <w:szCs w:val="20"/>
                <w:highlight w:val="none"/>
                <w:lang w:val="en-US" w:eastAsia="zh-CN" w:bidi="ar-SA"/>
              </w:rPr>
            </w:pPr>
            <w:r>
              <w:rPr>
                <w:rFonts w:hint="eastAsia" w:ascii="方正仿宋_GBK" w:hAnsi="宋体" w:eastAsia="方正仿宋_GBK" w:cs="Times New Roman"/>
                <w:b/>
                <w:color w:val="auto"/>
                <w:kern w:val="2"/>
                <w:sz w:val="24"/>
                <w:szCs w:val="20"/>
                <w:highlight w:val="none"/>
                <w:lang w:val="en-US" w:eastAsia="zh-CN" w:bidi="ar-SA"/>
              </w:rPr>
              <w:t>（元）</w:t>
            </w:r>
          </w:p>
        </w:tc>
        <w:tc>
          <w:tcPr>
            <w:tcW w:w="815" w:type="pct"/>
            <w:tcBorders>
              <w:top w:val="single" w:color="auto" w:sz="4" w:space="0"/>
              <w:left w:val="single" w:color="auto" w:sz="4" w:space="0"/>
              <w:right w:val="single" w:color="auto" w:sz="4" w:space="0"/>
            </w:tcBorders>
            <w:noWrap w:val="0"/>
            <w:vAlign w:val="center"/>
          </w:tcPr>
          <w:p w14:paraId="444FFAA6">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Times New Roman"/>
                <w:b/>
                <w:color w:val="auto"/>
                <w:kern w:val="2"/>
                <w:sz w:val="24"/>
                <w:szCs w:val="20"/>
                <w:highlight w:val="none"/>
                <w:lang w:val="en-US" w:eastAsia="zh-CN" w:bidi="ar-SA"/>
              </w:rPr>
            </w:pPr>
            <w:r>
              <w:rPr>
                <w:rFonts w:hint="eastAsia" w:ascii="方正仿宋_GBK" w:hAnsi="宋体" w:eastAsia="方正仿宋_GBK" w:cs="Times New Roman"/>
                <w:b/>
                <w:color w:val="auto"/>
                <w:kern w:val="2"/>
                <w:sz w:val="24"/>
                <w:szCs w:val="20"/>
                <w:highlight w:val="none"/>
                <w:lang w:val="en-US" w:eastAsia="zh-CN" w:bidi="ar-SA"/>
              </w:rPr>
              <w:t>成交供应商数量（名）</w:t>
            </w:r>
          </w:p>
        </w:tc>
        <w:tc>
          <w:tcPr>
            <w:tcW w:w="1216" w:type="pct"/>
            <w:tcBorders>
              <w:top w:val="single" w:color="auto" w:sz="4" w:space="0"/>
              <w:left w:val="single" w:color="auto" w:sz="4" w:space="0"/>
              <w:right w:val="single" w:color="auto" w:sz="4" w:space="0"/>
            </w:tcBorders>
            <w:noWrap w:val="0"/>
            <w:vAlign w:val="center"/>
          </w:tcPr>
          <w:p w14:paraId="573FC650">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Times New Roman"/>
                <w:b/>
                <w:color w:val="auto"/>
                <w:kern w:val="2"/>
                <w:sz w:val="24"/>
                <w:szCs w:val="20"/>
                <w:highlight w:val="none"/>
                <w:lang w:val="en-US" w:eastAsia="zh-CN" w:bidi="ar-SA"/>
              </w:rPr>
            </w:pPr>
            <w:r>
              <w:rPr>
                <w:rFonts w:hint="eastAsia" w:ascii="方正仿宋_GBK" w:hAnsi="宋体" w:eastAsia="方正仿宋_GBK" w:cs="Times New Roman"/>
                <w:b/>
                <w:color w:val="auto"/>
                <w:kern w:val="2"/>
                <w:sz w:val="24"/>
                <w:szCs w:val="20"/>
                <w:highlight w:val="none"/>
                <w:lang w:val="en-US" w:eastAsia="zh-CN" w:bidi="ar-SA"/>
              </w:rPr>
              <w:t>采购标的对应的中小企业划分标准所属行业</w:t>
            </w:r>
          </w:p>
        </w:tc>
      </w:tr>
      <w:tr w14:paraId="5B52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32" w:type="pct"/>
            <w:tcBorders>
              <w:top w:val="single" w:color="auto" w:sz="4" w:space="0"/>
              <w:left w:val="single" w:color="auto" w:sz="4" w:space="0"/>
              <w:bottom w:val="single" w:color="auto" w:sz="4" w:space="0"/>
              <w:right w:val="single" w:color="auto" w:sz="4" w:space="0"/>
            </w:tcBorders>
            <w:noWrap w:val="0"/>
            <w:vAlign w:val="center"/>
          </w:tcPr>
          <w:p w14:paraId="51F20890">
            <w:pPr>
              <w:keepNext w:val="0"/>
              <w:keepLines w:val="0"/>
              <w:suppressLineNumbers w:val="0"/>
              <w:spacing w:before="0" w:beforeAutospacing="0" w:after="160" w:afterAutospacing="0" w:line="400" w:lineRule="exact"/>
              <w:ind w:left="0" w:right="0"/>
              <w:jc w:val="center"/>
              <w:rPr>
                <w:rFonts w:hint="eastAsia" w:ascii="方正仿宋_GBK" w:hAnsi="宋体" w:eastAsia="方正仿宋_GBK"/>
                <w:color w:val="auto"/>
                <w:sz w:val="24"/>
                <w:szCs w:val="24"/>
                <w:highlight w:val="none"/>
                <w:lang w:eastAsia="zh-CN"/>
              </w:rPr>
            </w:pPr>
            <w:bookmarkStart w:id="22" w:name="_Hlk344477914"/>
            <w:r>
              <w:rPr>
                <w:rFonts w:hint="eastAsia" w:ascii="方正仿宋_GBK" w:hAnsi="宋体" w:eastAsia="方正仿宋_GBK"/>
                <w:color w:val="auto"/>
                <w:sz w:val="24"/>
                <w:szCs w:val="24"/>
                <w:highlight w:val="none"/>
                <w:lang w:eastAsia="zh-CN"/>
              </w:rPr>
              <w:t>车间厕所维修整改项目</w:t>
            </w:r>
          </w:p>
        </w:tc>
        <w:tc>
          <w:tcPr>
            <w:tcW w:w="751" w:type="pct"/>
            <w:tcBorders>
              <w:top w:val="single" w:color="auto" w:sz="4" w:space="0"/>
              <w:left w:val="single" w:color="auto" w:sz="4" w:space="0"/>
              <w:bottom w:val="single" w:color="auto" w:sz="4" w:space="0"/>
              <w:right w:val="single" w:color="auto" w:sz="4" w:space="0"/>
            </w:tcBorders>
            <w:noWrap w:val="0"/>
            <w:vAlign w:val="center"/>
          </w:tcPr>
          <w:p w14:paraId="47F359A9">
            <w:pPr>
              <w:keepNext w:val="0"/>
              <w:keepLines w:val="0"/>
              <w:suppressLineNumbers w:val="0"/>
              <w:spacing w:before="0" w:beforeAutospacing="0" w:after="160" w:afterAutospacing="0" w:line="400" w:lineRule="exact"/>
              <w:ind w:left="0" w:right="0"/>
              <w:jc w:val="center"/>
              <w:rPr>
                <w:rFonts w:hint="default" w:ascii="方正仿宋_GBK" w:hAnsi="宋体" w:eastAsia="方正仿宋_GBK" w:cs="Times New Roman"/>
                <w:color w:val="auto"/>
                <w:sz w:val="24"/>
                <w:szCs w:val="24"/>
                <w:highlight w:val="none"/>
                <w:lang w:val="en-US" w:eastAsia="zh-CN"/>
              </w:rPr>
            </w:pPr>
            <w:r>
              <w:rPr>
                <w:rFonts w:hint="eastAsia" w:ascii="方正仿宋_GBK" w:hAnsi="宋体" w:eastAsia="方正仿宋_GBK" w:cs="Times New Roman"/>
                <w:color w:val="auto"/>
                <w:sz w:val="24"/>
                <w:szCs w:val="24"/>
                <w:highlight w:val="none"/>
                <w:lang w:val="en-US" w:eastAsia="zh-CN"/>
              </w:rPr>
              <w:t>92545.22</w:t>
            </w:r>
          </w:p>
        </w:tc>
        <w:tc>
          <w:tcPr>
            <w:tcW w:w="783" w:type="pct"/>
            <w:tcBorders>
              <w:top w:val="single" w:color="auto" w:sz="4" w:space="0"/>
              <w:left w:val="single" w:color="auto" w:sz="4" w:space="0"/>
              <w:bottom w:val="single" w:color="auto" w:sz="4" w:space="0"/>
              <w:right w:val="single" w:color="auto" w:sz="4" w:space="0"/>
            </w:tcBorders>
            <w:noWrap w:val="0"/>
            <w:vAlign w:val="center"/>
          </w:tcPr>
          <w:p w14:paraId="2EB9E1C8">
            <w:pPr>
              <w:keepNext w:val="0"/>
              <w:keepLines w:val="0"/>
              <w:suppressLineNumbers w:val="0"/>
              <w:spacing w:before="0" w:beforeAutospacing="0" w:after="160" w:afterAutospacing="0" w:line="400" w:lineRule="exact"/>
              <w:ind w:left="0" w:right="0"/>
              <w:jc w:val="center"/>
              <w:rPr>
                <w:rFonts w:hint="default" w:ascii="方正仿宋_GBK" w:hAnsi="宋体" w:eastAsia="方正仿宋_GBK" w:cs="Times New Roman"/>
                <w:color w:val="auto"/>
                <w:sz w:val="24"/>
                <w:szCs w:val="24"/>
                <w:highlight w:val="none"/>
                <w:lang w:val="en-US" w:eastAsia="zh-CN"/>
              </w:rPr>
            </w:pPr>
            <w:r>
              <w:rPr>
                <w:rFonts w:hint="eastAsia" w:ascii="方正仿宋_GBK" w:hAnsi="宋体" w:eastAsia="方正仿宋_GBK" w:cs="Times New Roman"/>
                <w:color w:val="auto"/>
                <w:sz w:val="24"/>
                <w:szCs w:val="24"/>
                <w:highlight w:val="none"/>
                <w:lang w:val="en-US" w:eastAsia="zh-CN"/>
              </w:rPr>
              <w:t>1000</w:t>
            </w:r>
          </w:p>
        </w:tc>
        <w:tc>
          <w:tcPr>
            <w:tcW w:w="815" w:type="pct"/>
            <w:tcBorders>
              <w:top w:val="single" w:color="auto" w:sz="4" w:space="0"/>
              <w:left w:val="single" w:color="auto" w:sz="4" w:space="0"/>
              <w:bottom w:val="single" w:color="auto" w:sz="4" w:space="0"/>
              <w:right w:val="single" w:color="auto" w:sz="4" w:space="0"/>
            </w:tcBorders>
            <w:noWrap w:val="0"/>
            <w:vAlign w:val="center"/>
          </w:tcPr>
          <w:p w14:paraId="6BF6FFC3">
            <w:pPr>
              <w:keepNext w:val="0"/>
              <w:keepLines w:val="0"/>
              <w:suppressLineNumbers w:val="0"/>
              <w:spacing w:before="0" w:beforeAutospacing="0" w:after="160" w:afterAutospacing="0" w:line="400" w:lineRule="exact"/>
              <w:ind w:left="0" w:right="0"/>
              <w:jc w:val="center"/>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1</w:t>
            </w:r>
          </w:p>
        </w:tc>
        <w:tc>
          <w:tcPr>
            <w:tcW w:w="1216" w:type="pct"/>
            <w:tcBorders>
              <w:top w:val="single" w:color="auto" w:sz="4" w:space="0"/>
              <w:left w:val="single" w:color="auto" w:sz="4" w:space="0"/>
              <w:bottom w:val="single" w:color="auto" w:sz="4" w:space="0"/>
              <w:right w:val="single" w:color="auto" w:sz="4" w:space="0"/>
            </w:tcBorders>
            <w:noWrap w:val="0"/>
            <w:vAlign w:val="center"/>
          </w:tcPr>
          <w:p w14:paraId="50722A22">
            <w:pPr>
              <w:keepNext w:val="0"/>
              <w:keepLines w:val="0"/>
              <w:suppressLineNumbers w:val="0"/>
              <w:spacing w:before="0" w:beforeAutospacing="0" w:after="160" w:afterAutospacing="0" w:line="400" w:lineRule="exact"/>
              <w:ind w:left="0" w:right="0"/>
              <w:jc w:val="center"/>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建筑业</w:t>
            </w:r>
          </w:p>
        </w:tc>
      </w:tr>
      <w:bookmarkEnd w:id="22"/>
    </w:tbl>
    <w:p w14:paraId="5170EA4B">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23" w:name="_Toc3256"/>
      <w:bookmarkStart w:id="24" w:name="_Toc9574"/>
      <w:bookmarkStart w:id="25" w:name="_Toc27028"/>
      <w:bookmarkStart w:id="26" w:name="_Toc10628"/>
      <w:bookmarkStart w:id="27" w:name="_Toc12059"/>
      <w:bookmarkStart w:id="28" w:name="_Toc4424"/>
      <w:bookmarkStart w:id="29" w:name="_Toc9692"/>
      <w:bookmarkStart w:id="30" w:name="_Toc106034771"/>
      <w:bookmarkStart w:id="31" w:name="_Toc65660331"/>
      <w:bookmarkStart w:id="32" w:name="_Toc373860293"/>
      <w:bookmarkStart w:id="33" w:name="_Toc317775178"/>
      <w:r>
        <w:rPr>
          <w:rFonts w:hint="eastAsia" w:ascii="方正仿宋_GBK" w:hAnsi="宋体" w:eastAsia="方正仿宋_GBK"/>
          <w:color w:val="auto"/>
          <w:sz w:val="24"/>
          <w:highlight w:val="none"/>
        </w:rPr>
        <w:t>二、资金来源</w:t>
      </w:r>
      <w:bookmarkEnd w:id="23"/>
      <w:bookmarkEnd w:id="24"/>
      <w:bookmarkEnd w:id="25"/>
      <w:bookmarkEnd w:id="26"/>
      <w:bookmarkEnd w:id="27"/>
      <w:bookmarkEnd w:id="28"/>
      <w:bookmarkEnd w:id="29"/>
      <w:bookmarkEnd w:id="30"/>
      <w:bookmarkEnd w:id="31"/>
    </w:p>
    <w:p w14:paraId="092E8622">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仿宋" w:eastAsia="方正仿宋_GBK"/>
          <w:color w:val="auto"/>
          <w:sz w:val="24"/>
          <w:szCs w:val="24"/>
          <w:highlight w:val="none"/>
        </w:rPr>
        <w:t>财政预算资金，采购预算</w:t>
      </w:r>
      <w:r>
        <w:rPr>
          <w:rFonts w:hint="eastAsia" w:ascii="方正仿宋_GBK" w:hAnsi="宋体" w:eastAsia="方正仿宋_GBK" w:cs="Times New Roman"/>
          <w:color w:val="auto"/>
          <w:sz w:val="24"/>
          <w:szCs w:val="24"/>
          <w:highlight w:val="none"/>
          <w:lang w:val="en-US" w:eastAsia="zh-CN"/>
        </w:rPr>
        <w:t>92545.22</w:t>
      </w:r>
      <w:r>
        <w:rPr>
          <w:rFonts w:hint="eastAsia" w:ascii="方正仿宋_GBK" w:hAnsi="仿宋" w:eastAsia="方正仿宋_GBK"/>
          <w:color w:val="auto"/>
          <w:sz w:val="24"/>
          <w:szCs w:val="24"/>
          <w:highlight w:val="none"/>
        </w:rPr>
        <w:t>元。</w:t>
      </w:r>
    </w:p>
    <w:p w14:paraId="520A69FE">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34" w:name="_Toc18548"/>
      <w:bookmarkStart w:id="35" w:name="_Toc65660332"/>
      <w:bookmarkStart w:id="36" w:name="_Toc106034772"/>
      <w:bookmarkStart w:id="37" w:name="_Toc20867"/>
      <w:bookmarkStart w:id="38" w:name="_Toc853"/>
      <w:bookmarkStart w:id="39" w:name="_Toc64731996"/>
      <w:bookmarkStart w:id="40" w:name="_Toc8306"/>
      <w:bookmarkStart w:id="41" w:name="_Toc8323"/>
      <w:bookmarkStart w:id="42" w:name="_Toc13541"/>
      <w:bookmarkStart w:id="43" w:name="_Toc4866"/>
      <w:r>
        <w:rPr>
          <w:rFonts w:hint="eastAsia" w:ascii="方正仿宋_GBK" w:hAnsi="宋体" w:eastAsia="方正仿宋_GBK"/>
          <w:color w:val="auto"/>
          <w:sz w:val="24"/>
          <w:highlight w:val="none"/>
        </w:rPr>
        <w:t>三、供应商资格条件</w:t>
      </w:r>
      <w:bookmarkEnd w:id="34"/>
      <w:bookmarkEnd w:id="35"/>
      <w:bookmarkEnd w:id="36"/>
      <w:bookmarkEnd w:id="37"/>
      <w:bookmarkEnd w:id="38"/>
      <w:bookmarkEnd w:id="39"/>
      <w:bookmarkEnd w:id="40"/>
      <w:bookmarkEnd w:id="41"/>
      <w:bookmarkEnd w:id="42"/>
      <w:bookmarkEnd w:id="43"/>
    </w:p>
    <w:p w14:paraId="0A330C9A">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（一）满足《中华人民共和国政府采购法》第二十二条规定；</w:t>
      </w:r>
    </w:p>
    <w:p w14:paraId="43BD3090">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（二）落实政府采购政策需满足的资格要求：</w:t>
      </w:r>
      <w:r>
        <w:rPr>
          <w:rFonts w:hint="eastAsia" w:ascii="方正仿宋_GBK" w:hAnsi="宋体" w:eastAsia="方正仿宋_GBK" w:cs="Times New Roman"/>
          <w:color w:val="auto"/>
          <w:sz w:val="24"/>
          <w:szCs w:val="24"/>
          <w:highlight w:val="none"/>
        </w:rPr>
        <w:t>本项目专门面向中小企业采购，承包商应为中小微企业或监狱企业或残疾人福利性单位（提供中小企业声明函或监狱企业证明文件或残疾人福利性单位声明函)。</w:t>
      </w:r>
    </w:p>
    <w:p w14:paraId="33CA8DFE">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（三）本项目的特定资格要求：</w:t>
      </w:r>
    </w:p>
    <w:p w14:paraId="7C675EDD">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lang w:val="en-US" w:eastAsia="zh-CN"/>
        </w:rPr>
        <w:t>1.</w:t>
      </w:r>
      <w:r>
        <w:rPr>
          <w:rFonts w:hint="eastAsia" w:ascii="方正仿宋_GBK" w:hAnsi="宋体" w:eastAsia="方正仿宋_GBK"/>
          <w:color w:val="auto"/>
          <w:sz w:val="24"/>
          <w:szCs w:val="24"/>
          <w:highlight w:val="none"/>
        </w:rPr>
        <w:t>供应商须具有行政主管部门颁发的建筑装修装饰工程专业承包二级及以上资质或建筑工程施工总承包三级及以上资质；</w:t>
      </w:r>
    </w:p>
    <w:p w14:paraId="69BED8FF">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2.供应商须具有有效期内的安全生产许可证，企业主要负责人具备相应的由建设行政主管部门颁发的有效的安全生产考核合格证书。</w:t>
      </w:r>
    </w:p>
    <w:p w14:paraId="1574F522">
      <w:pPr>
        <w:pStyle w:val="3"/>
        <w:adjustRightInd w:val="0"/>
        <w:snapToGrid w:val="0"/>
        <w:spacing w:before="0" w:after="0" w:line="400" w:lineRule="exact"/>
        <w:ind w:firstLine="424" w:firstLineChars="176"/>
        <w:rPr>
          <w:rFonts w:hint="eastAsia"/>
          <w:color w:val="auto"/>
          <w:highlight w:val="none"/>
        </w:rPr>
      </w:pPr>
      <w:bookmarkStart w:id="44" w:name="_Toc11908"/>
      <w:bookmarkStart w:id="45" w:name="_Toc106034773"/>
      <w:bookmarkStart w:id="46" w:name="_Toc30702"/>
      <w:bookmarkStart w:id="47" w:name="_Toc26642"/>
      <w:bookmarkStart w:id="48" w:name="_Toc13903"/>
      <w:bookmarkStart w:id="49" w:name="_Toc22757"/>
      <w:bookmarkStart w:id="50" w:name="_Toc65660333"/>
      <w:bookmarkStart w:id="51" w:name="_Toc30396"/>
      <w:bookmarkStart w:id="52" w:name="_Toc1386"/>
      <w:r>
        <w:rPr>
          <w:rFonts w:hint="eastAsia" w:ascii="方正仿宋_GBK" w:hAnsi="宋体" w:eastAsia="方正仿宋_GBK"/>
          <w:color w:val="auto"/>
          <w:sz w:val="24"/>
          <w:highlight w:val="none"/>
        </w:rPr>
        <w:t>四、询价有关说明</w:t>
      </w:r>
      <w:bookmarkEnd w:id="32"/>
      <w:bookmarkEnd w:id="44"/>
      <w:bookmarkEnd w:id="45"/>
      <w:bookmarkEnd w:id="46"/>
      <w:bookmarkEnd w:id="47"/>
      <w:bookmarkEnd w:id="48"/>
      <w:bookmarkEnd w:id="49"/>
      <w:bookmarkEnd w:id="50"/>
      <w:bookmarkEnd w:id="51"/>
      <w:bookmarkEnd w:id="52"/>
    </w:p>
    <w:p w14:paraId="57F73386">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（一）供应商需通过“行采家”平台（http://www.gec123.com）进行注册，成为正式供应商方能参与采购活动。</w:t>
      </w:r>
    </w:p>
    <w:p w14:paraId="0D055713">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w:t>
      </w:r>
      <w:r>
        <w:rPr>
          <w:rFonts w:hint="eastAsia" w:ascii="方正仿宋_GBK" w:hAnsi="宋体" w:eastAsia="方正仿宋_GBK"/>
          <w:color w:val="auto"/>
          <w:sz w:val="24"/>
          <w:szCs w:val="24"/>
          <w:highlight w:val="none"/>
          <w:lang w:val="en-US" w:eastAsia="zh-CN"/>
        </w:rPr>
        <w:t>二</w:t>
      </w:r>
      <w:r>
        <w:rPr>
          <w:rFonts w:hint="eastAsia" w:ascii="方正仿宋_GBK" w:hAnsi="宋体" w:eastAsia="方正仿宋_GBK"/>
          <w:color w:val="auto"/>
          <w:sz w:val="24"/>
          <w:szCs w:val="24"/>
          <w:highlight w:val="none"/>
        </w:rPr>
        <w:t>）凡有意参加询价的供应商，请在采购代理机构领取或在“行采家”平台（http://www.gec123.com）下载本项目询价通知书以及图纸、澄清等报价前公布的所有项目资料，无论供应商下载或领取与否，均视为已知晓所有实质性要求内容。</w:t>
      </w:r>
    </w:p>
    <w:p w14:paraId="7C8EC820">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w:t>
      </w:r>
      <w:r>
        <w:rPr>
          <w:rFonts w:hint="eastAsia" w:ascii="方正仿宋_GBK" w:hAnsi="宋体" w:eastAsia="方正仿宋_GBK"/>
          <w:color w:val="auto"/>
          <w:sz w:val="24"/>
          <w:szCs w:val="24"/>
          <w:highlight w:val="none"/>
          <w:lang w:val="en-US" w:eastAsia="zh-CN"/>
        </w:rPr>
        <w:t>三</w:t>
      </w:r>
      <w:r>
        <w:rPr>
          <w:rFonts w:hint="eastAsia" w:ascii="方正仿宋_GBK" w:hAnsi="宋体" w:eastAsia="方正仿宋_GBK"/>
          <w:color w:val="auto"/>
          <w:sz w:val="24"/>
          <w:szCs w:val="24"/>
          <w:highlight w:val="none"/>
        </w:rPr>
        <w:t>）询价公告期限：自采购公告发布之日起三个工作日。</w:t>
      </w:r>
    </w:p>
    <w:p w14:paraId="6A1CF951">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w:t>
      </w:r>
      <w:r>
        <w:rPr>
          <w:rFonts w:hint="eastAsia" w:ascii="方正仿宋_GBK" w:hAnsi="宋体" w:eastAsia="方正仿宋_GBK"/>
          <w:color w:val="auto"/>
          <w:sz w:val="24"/>
          <w:szCs w:val="24"/>
          <w:highlight w:val="none"/>
          <w:lang w:val="en-US" w:eastAsia="zh-CN"/>
        </w:rPr>
        <w:t>四</w:t>
      </w:r>
      <w:r>
        <w:rPr>
          <w:rFonts w:hint="eastAsia" w:ascii="方正仿宋_GBK" w:hAnsi="宋体" w:eastAsia="方正仿宋_GBK"/>
          <w:color w:val="auto"/>
          <w:sz w:val="24"/>
          <w:szCs w:val="24"/>
          <w:highlight w:val="none"/>
        </w:rPr>
        <w:t>）获取询价通知书期限：</w:t>
      </w:r>
    </w:p>
    <w:p w14:paraId="535A9880">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1.询价通知书提供期限：</w:t>
      </w:r>
      <w:r>
        <w:rPr>
          <w:rFonts w:hint="eastAsia" w:ascii="方正仿宋_GBK" w:hAnsi="宋体" w:eastAsia="方正仿宋_GBK"/>
          <w:color w:val="auto"/>
          <w:sz w:val="24"/>
          <w:szCs w:val="24"/>
          <w:highlight w:val="none"/>
          <w:lang w:val="en-US" w:eastAsia="zh-CN"/>
        </w:rPr>
        <w:t>2025</w:t>
      </w:r>
      <w:r>
        <w:rPr>
          <w:rFonts w:hint="eastAsia" w:ascii="方正仿宋_GBK" w:hAnsi="宋体" w:eastAsia="方正仿宋_GBK"/>
          <w:color w:val="auto"/>
          <w:sz w:val="24"/>
          <w:szCs w:val="24"/>
          <w:highlight w:val="none"/>
        </w:rPr>
        <w:t>年</w:t>
      </w:r>
      <w:r>
        <w:rPr>
          <w:rFonts w:hint="eastAsia" w:ascii="方正仿宋_GBK" w:hAnsi="宋体" w:eastAsia="方正仿宋_GBK"/>
          <w:color w:val="auto"/>
          <w:sz w:val="24"/>
          <w:szCs w:val="24"/>
          <w:highlight w:val="none"/>
          <w:lang w:val="en-US" w:eastAsia="zh-CN"/>
        </w:rPr>
        <w:t>5</w:t>
      </w:r>
      <w:r>
        <w:rPr>
          <w:rFonts w:hint="eastAsia" w:ascii="方正仿宋_GBK" w:hAnsi="宋体" w:eastAsia="方正仿宋_GBK"/>
          <w:color w:val="auto"/>
          <w:sz w:val="24"/>
          <w:szCs w:val="24"/>
          <w:highlight w:val="none"/>
        </w:rPr>
        <w:t>月</w:t>
      </w:r>
      <w:r>
        <w:rPr>
          <w:rFonts w:hint="eastAsia" w:ascii="方正仿宋_GBK" w:hAnsi="宋体" w:eastAsia="方正仿宋_GBK"/>
          <w:color w:val="auto"/>
          <w:sz w:val="24"/>
          <w:szCs w:val="24"/>
          <w:highlight w:val="none"/>
          <w:lang w:val="en-US" w:eastAsia="zh-CN"/>
        </w:rPr>
        <w:t>6</w:t>
      </w:r>
      <w:r>
        <w:rPr>
          <w:rFonts w:hint="eastAsia" w:ascii="方正仿宋_GBK" w:hAnsi="宋体" w:eastAsia="方正仿宋_GBK"/>
          <w:color w:val="auto"/>
          <w:sz w:val="24"/>
          <w:szCs w:val="24"/>
          <w:highlight w:val="none"/>
        </w:rPr>
        <w:t>日至</w:t>
      </w:r>
      <w:r>
        <w:rPr>
          <w:rFonts w:hint="eastAsia" w:ascii="方正仿宋_GBK" w:hAnsi="宋体" w:eastAsia="方正仿宋_GBK"/>
          <w:color w:val="auto"/>
          <w:sz w:val="24"/>
          <w:szCs w:val="24"/>
          <w:highlight w:val="none"/>
          <w:lang w:val="en-US" w:eastAsia="zh-CN"/>
        </w:rPr>
        <w:t>2025</w:t>
      </w:r>
      <w:r>
        <w:rPr>
          <w:rFonts w:hint="eastAsia" w:ascii="方正仿宋_GBK" w:hAnsi="宋体" w:eastAsia="方正仿宋_GBK"/>
          <w:color w:val="auto"/>
          <w:sz w:val="24"/>
          <w:szCs w:val="24"/>
          <w:highlight w:val="none"/>
        </w:rPr>
        <w:t>年</w:t>
      </w:r>
      <w:r>
        <w:rPr>
          <w:rFonts w:hint="eastAsia" w:ascii="方正仿宋_GBK" w:hAnsi="宋体" w:eastAsia="方正仿宋_GBK"/>
          <w:color w:val="auto"/>
          <w:sz w:val="24"/>
          <w:szCs w:val="24"/>
          <w:highlight w:val="none"/>
          <w:lang w:val="en-US" w:eastAsia="zh-CN"/>
        </w:rPr>
        <w:t>5</w:t>
      </w:r>
      <w:r>
        <w:rPr>
          <w:rFonts w:hint="eastAsia" w:ascii="方正仿宋_GBK" w:hAnsi="宋体" w:eastAsia="方正仿宋_GBK"/>
          <w:color w:val="auto"/>
          <w:sz w:val="24"/>
          <w:szCs w:val="24"/>
          <w:highlight w:val="none"/>
        </w:rPr>
        <w:t>月</w:t>
      </w:r>
      <w:r>
        <w:rPr>
          <w:rFonts w:hint="eastAsia" w:ascii="方正仿宋_GBK" w:hAnsi="宋体" w:eastAsia="方正仿宋_GBK"/>
          <w:color w:val="auto"/>
          <w:sz w:val="24"/>
          <w:szCs w:val="24"/>
          <w:highlight w:val="none"/>
          <w:lang w:val="en-US" w:eastAsia="zh-CN"/>
        </w:rPr>
        <w:t>8</w:t>
      </w:r>
      <w:r>
        <w:rPr>
          <w:rFonts w:hint="eastAsia" w:ascii="方正仿宋_GBK" w:hAnsi="宋体" w:eastAsia="方正仿宋_GBK" w:cs="Times New Roman"/>
          <w:color w:val="auto"/>
          <w:sz w:val="24"/>
          <w:szCs w:val="24"/>
          <w:highlight w:val="none"/>
        </w:rPr>
        <w:t>日1</w:t>
      </w:r>
      <w:r>
        <w:rPr>
          <w:rFonts w:hint="eastAsia" w:ascii="方正仿宋_GBK" w:hAnsi="宋体" w:eastAsia="方正仿宋_GBK" w:cs="Times New Roman"/>
          <w:color w:val="auto"/>
          <w:sz w:val="24"/>
          <w:szCs w:val="24"/>
          <w:highlight w:val="none"/>
          <w:lang w:val="en-US" w:eastAsia="zh-CN"/>
        </w:rPr>
        <w:t>7</w:t>
      </w:r>
      <w:r>
        <w:rPr>
          <w:rFonts w:hint="eastAsia" w:ascii="方正仿宋_GBK" w:hAnsi="宋体" w:eastAsia="方正仿宋_GBK" w:cs="Times New Roman"/>
          <w:color w:val="auto"/>
          <w:sz w:val="24"/>
          <w:szCs w:val="24"/>
          <w:highlight w:val="none"/>
        </w:rPr>
        <w:t>:00（工作时间）。</w:t>
      </w:r>
    </w:p>
    <w:p w14:paraId="1EA5D8BE">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2.报名方式：</w:t>
      </w:r>
    </w:p>
    <w:p w14:paraId="79054E5E">
      <w:pPr>
        <w:spacing w:line="400" w:lineRule="exact"/>
        <w:ind w:firstLine="480" w:firstLineChars="200"/>
        <w:rPr>
          <w:rFonts w:hint="eastAsia" w:ascii="方正仿宋_GBK" w:hAnsi="宋体" w:eastAsia="方正仿宋_GBK" w:cs="Times New Roman"/>
          <w:color w:val="auto"/>
          <w:sz w:val="24"/>
          <w:szCs w:val="24"/>
          <w:highlight w:val="none"/>
          <w:lang w:eastAsia="zh-CN"/>
        </w:rPr>
      </w:pPr>
      <w:r>
        <w:rPr>
          <w:rFonts w:hint="eastAsia" w:ascii="方正仿宋_GBK" w:hAnsi="宋体" w:eastAsia="方正仿宋_GBK"/>
          <w:color w:val="auto"/>
          <w:sz w:val="24"/>
          <w:szCs w:val="24"/>
          <w:highlight w:val="none"/>
          <w:lang w:eastAsia="zh-CN"/>
        </w:rPr>
        <w:t>（</w:t>
      </w:r>
      <w:r>
        <w:rPr>
          <w:rFonts w:hint="eastAsia" w:ascii="方正仿宋_GBK" w:hAnsi="宋体" w:eastAsia="方正仿宋_GBK"/>
          <w:color w:val="auto"/>
          <w:sz w:val="24"/>
          <w:szCs w:val="24"/>
          <w:highlight w:val="none"/>
          <w:lang w:val="en-US" w:eastAsia="zh-CN"/>
        </w:rPr>
        <w:t>1</w:t>
      </w:r>
      <w:r>
        <w:rPr>
          <w:rFonts w:hint="eastAsia" w:ascii="方正仿宋_GBK" w:hAnsi="宋体" w:eastAsia="方正仿宋_GBK"/>
          <w:color w:val="auto"/>
          <w:sz w:val="24"/>
          <w:szCs w:val="24"/>
          <w:highlight w:val="none"/>
          <w:lang w:eastAsia="zh-CN"/>
        </w:rPr>
        <w:t>）</w:t>
      </w:r>
      <w:r>
        <w:rPr>
          <w:rFonts w:hint="eastAsia" w:ascii="方正仿宋_GBK" w:hAnsi="宋体" w:eastAsia="方正仿宋_GBK"/>
          <w:color w:val="auto"/>
          <w:sz w:val="24"/>
          <w:szCs w:val="24"/>
          <w:highlight w:val="none"/>
        </w:rPr>
        <w:t>在采购文件发售期内，</w:t>
      </w:r>
      <w:r>
        <w:rPr>
          <w:rFonts w:hint="eastAsia" w:ascii="方正仿宋_GBK" w:hAnsi="宋体" w:eastAsia="方正仿宋_GBK" w:cs="Times New Roman"/>
          <w:color w:val="auto"/>
          <w:sz w:val="24"/>
          <w:szCs w:val="24"/>
          <w:highlight w:val="none"/>
        </w:rPr>
        <w:t>供应商到</w:t>
      </w:r>
      <w:r>
        <w:rPr>
          <w:rFonts w:hint="eastAsia" w:ascii="方正仿宋_GBK" w:hAnsi="宋体" w:eastAsia="方正仿宋_GBK" w:cs="Times New Roman"/>
          <w:color w:val="auto"/>
          <w:sz w:val="24"/>
          <w:szCs w:val="24"/>
          <w:highlight w:val="none"/>
          <w:lang w:eastAsia="zh-CN"/>
        </w:rPr>
        <w:t>重庆创新工程咨询有限公司</w:t>
      </w:r>
      <w:r>
        <w:rPr>
          <w:rFonts w:hint="eastAsia" w:ascii="方正仿宋_GBK" w:hAnsi="宋体" w:eastAsia="方正仿宋_GBK" w:cs="Times New Roman"/>
          <w:color w:val="auto"/>
          <w:sz w:val="24"/>
          <w:szCs w:val="24"/>
          <w:highlight w:val="none"/>
        </w:rPr>
        <w:t>（</w:t>
      </w:r>
      <w:r>
        <w:rPr>
          <w:rFonts w:hint="eastAsia" w:ascii="方正仿宋_GBK" w:hAnsi="宋体" w:eastAsia="方正仿宋_GBK" w:cs="Times New Roman"/>
          <w:color w:val="auto"/>
          <w:sz w:val="24"/>
          <w:szCs w:val="24"/>
          <w:highlight w:val="none"/>
          <w:lang w:eastAsia="zh-CN"/>
        </w:rPr>
        <w:t>重庆市渝中区大溪沟街道嘉陵江滨江路242号19-7</w:t>
      </w:r>
      <w:r>
        <w:rPr>
          <w:rFonts w:hint="eastAsia" w:ascii="方正仿宋_GBK" w:hAnsi="宋体" w:eastAsia="方正仿宋_GBK" w:cs="Times New Roman"/>
          <w:color w:val="auto"/>
          <w:sz w:val="24"/>
          <w:szCs w:val="24"/>
          <w:highlight w:val="none"/>
        </w:rPr>
        <w:t>)递交《</w:t>
      </w:r>
      <w:r>
        <w:rPr>
          <w:rFonts w:hint="eastAsia" w:ascii="方正仿宋_GBK" w:hAnsi="宋体" w:eastAsia="方正仿宋_GBK" w:cs="Times New Roman"/>
          <w:color w:val="auto"/>
          <w:sz w:val="24"/>
          <w:szCs w:val="24"/>
          <w:highlight w:val="none"/>
          <w:lang w:val="en-US" w:eastAsia="zh-CN"/>
        </w:rPr>
        <w:t>采购</w:t>
      </w:r>
      <w:r>
        <w:rPr>
          <w:rFonts w:hint="eastAsia" w:ascii="方正仿宋_GBK" w:hAnsi="宋体" w:eastAsia="方正仿宋_GBK" w:cs="Times New Roman"/>
          <w:color w:val="auto"/>
          <w:sz w:val="24"/>
          <w:szCs w:val="24"/>
          <w:highlight w:val="none"/>
        </w:rPr>
        <w:t>文件发售登记表》（加盖供应商公章）</w:t>
      </w:r>
      <w:r>
        <w:rPr>
          <w:rFonts w:hint="eastAsia" w:ascii="方正仿宋_GBK" w:hAnsi="宋体" w:eastAsia="方正仿宋_GBK" w:cs="Times New Roman"/>
          <w:color w:val="auto"/>
          <w:sz w:val="24"/>
          <w:szCs w:val="24"/>
          <w:highlight w:val="none"/>
          <w:lang w:eastAsia="zh-CN"/>
        </w:rPr>
        <w:t>或者</w:t>
      </w:r>
      <w:r>
        <w:rPr>
          <w:rFonts w:hint="eastAsia" w:ascii="方正仿宋_GBK" w:hAnsi="宋体" w:eastAsia="方正仿宋_GBK" w:cs="Times New Roman"/>
          <w:color w:val="auto"/>
          <w:sz w:val="24"/>
          <w:szCs w:val="24"/>
          <w:highlight w:val="none"/>
        </w:rPr>
        <w:t>将《</w:t>
      </w:r>
      <w:r>
        <w:rPr>
          <w:rFonts w:hint="eastAsia" w:ascii="方正仿宋_GBK" w:hAnsi="宋体" w:eastAsia="方正仿宋_GBK" w:cs="Times New Roman"/>
          <w:color w:val="auto"/>
          <w:sz w:val="24"/>
          <w:szCs w:val="24"/>
          <w:highlight w:val="none"/>
          <w:lang w:val="en-US" w:eastAsia="zh-CN"/>
        </w:rPr>
        <w:t>采购</w:t>
      </w:r>
      <w:r>
        <w:rPr>
          <w:rFonts w:hint="eastAsia" w:ascii="方正仿宋_GBK" w:hAnsi="宋体" w:eastAsia="方正仿宋_GBK" w:cs="Times New Roman"/>
          <w:color w:val="auto"/>
          <w:sz w:val="24"/>
          <w:szCs w:val="24"/>
          <w:highlight w:val="none"/>
        </w:rPr>
        <w:t>文件发售登记表》（加盖供应商公章）扫描后发送至邮箱：</w:t>
      </w:r>
      <w:r>
        <w:rPr>
          <w:rFonts w:hint="eastAsia" w:ascii="方正仿宋_GBK" w:hAnsi="宋体" w:eastAsia="方正仿宋_GBK" w:cs="Times New Roman"/>
          <w:color w:val="auto"/>
          <w:sz w:val="24"/>
          <w:szCs w:val="24"/>
          <w:highlight w:val="none"/>
          <w:lang w:val="en-US" w:eastAsia="zh-CN"/>
        </w:rPr>
        <w:t>422459116</w:t>
      </w:r>
      <w:r>
        <w:rPr>
          <w:rFonts w:hint="eastAsia" w:ascii="方正仿宋_GBK" w:hAnsi="宋体" w:eastAsia="方正仿宋_GBK" w:cs="Times New Roman"/>
          <w:color w:val="auto"/>
          <w:sz w:val="24"/>
          <w:szCs w:val="24"/>
          <w:highlight w:val="none"/>
        </w:rPr>
        <w:t>@qq.com。</w:t>
      </w:r>
      <w:r>
        <w:rPr>
          <w:rFonts w:hint="eastAsia" w:ascii="方正仿宋_GBK" w:hAnsi="宋体" w:eastAsia="方正仿宋_GBK" w:cs="Times New Roman"/>
          <w:color w:val="auto"/>
          <w:sz w:val="24"/>
          <w:szCs w:val="24"/>
          <w:highlight w:val="none"/>
          <w:lang w:eastAsia="zh-CN"/>
        </w:rPr>
        <w:t xml:space="preserve">  </w:t>
      </w:r>
    </w:p>
    <w:p w14:paraId="260CF77A">
      <w:pPr>
        <w:numPr>
          <w:ilvl w:val="0"/>
          <w:numId w:val="0"/>
        </w:numPr>
        <w:spacing w:line="400" w:lineRule="exact"/>
        <w:ind w:firstLine="480" w:firstLineChars="200"/>
        <w:rPr>
          <w:rFonts w:hint="eastAsia" w:ascii="方正仿宋_GBK" w:hAnsi="宋体" w:eastAsia="方正仿宋_GBK" w:cs="Times New Roman"/>
          <w:color w:val="auto"/>
          <w:sz w:val="24"/>
          <w:szCs w:val="24"/>
          <w:highlight w:val="none"/>
          <w:lang w:eastAsia="zh-CN"/>
        </w:rPr>
      </w:pPr>
      <w:r>
        <w:rPr>
          <w:rFonts w:hint="eastAsia" w:ascii="方正仿宋_GBK" w:hAnsi="宋体" w:eastAsia="方正仿宋_GBK" w:cs="Times New Roman"/>
          <w:color w:val="auto"/>
          <w:sz w:val="24"/>
          <w:szCs w:val="24"/>
          <w:highlight w:val="none"/>
          <w:lang w:eastAsia="zh-CN"/>
        </w:rPr>
        <w:t>（</w:t>
      </w:r>
      <w:r>
        <w:rPr>
          <w:rFonts w:hint="eastAsia" w:ascii="方正仿宋_GBK" w:hAnsi="宋体" w:eastAsia="方正仿宋_GBK" w:cs="Times New Roman"/>
          <w:color w:val="auto"/>
          <w:sz w:val="24"/>
          <w:szCs w:val="24"/>
          <w:highlight w:val="none"/>
          <w:lang w:val="en-US" w:eastAsia="zh-CN"/>
        </w:rPr>
        <w:t>2</w:t>
      </w:r>
      <w:r>
        <w:rPr>
          <w:rFonts w:hint="eastAsia" w:ascii="方正仿宋_GBK" w:hAnsi="宋体" w:eastAsia="方正仿宋_GBK" w:cs="Times New Roman"/>
          <w:color w:val="auto"/>
          <w:sz w:val="24"/>
          <w:szCs w:val="24"/>
          <w:highlight w:val="none"/>
          <w:lang w:eastAsia="zh-CN"/>
        </w:rPr>
        <w:t>）</w:t>
      </w:r>
      <w:r>
        <w:rPr>
          <w:rFonts w:hint="eastAsia" w:ascii="方正仿宋_GBK" w:hAnsi="宋体" w:eastAsia="方正仿宋_GBK" w:cs="Times New Roman"/>
          <w:color w:val="auto"/>
          <w:sz w:val="24"/>
          <w:szCs w:val="24"/>
          <w:highlight w:val="none"/>
        </w:rPr>
        <w:t>说明：在</w:t>
      </w:r>
      <w:r>
        <w:rPr>
          <w:rFonts w:hint="eastAsia" w:ascii="方正仿宋_GBK" w:hAnsi="宋体" w:eastAsia="方正仿宋_GBK" w:cs="Times New Roman"/>
          <w:color w:val="auto"/>
          <w:sz w:val="24"/>
          <w:szCs w:val="24"/>
          <w:highlight w:val="none"/>
          <w:lang w:val="en-US" w:eastAsia="zh-CN"/>
        </w:rPr>
        <w:t>采购</w:t>
      </w:r>
      <w:r>
        <w:rPr>
          <w:rFonts w:hint="eastAsia" w:ascii="方正仿宋_GBK" w:hAnsi="宋体" w:eastAsia="方正仿宋_GBK" w:cs="Times New Roman"/>
          <w:color w:val="auto"/>
          <w:sz w:val="24"/>
          <w:szCs w:val="24"/>
          <w:highlight w:val="none"/>
        </w:rPr>
        <w:t>文件</w:t>
      </w:r>
      <w:r>
        <w:rPr>
          <w:rFonts w:hint="eastAsia" w:ascii="方正仿宋_GBK" w:hAnsi="宋体" w:eastAsia="方正仿宋_GBK" w:cs="Times New Roman"/>
          <w:color w:val="auto"/>
          <w:sz w:val="24"/>
          <w:szCs w:val="24"/>
          <w:highlight w:val="none"/>
          <w:lang w:val="en-US" w:eastAsia="zh-CN"/>
        </w:rPr>
        <w:t>发售</w:t>
      </w:r>
      <w:r>
        <w:rPr>
          <w:rFonts w:hint="eastAsia" w:ascii="方正仿宋_GBK" w:hAnsi="宋体" w:eastAsia="方正仿宋_GBK" w:cs="Times New Roman"/>
          <w:color w:val="auto"/>
          <w:sz w:val="24"/>
          <w:szCs w:val="24"/>
          <w:highlight w:val="none"/>
        </w:rPr>
        <w:t>期限内按以上要求依法获取了</w:t>
      </w:r>
      <w:r>
        <w:rPr>
          <w:rFonts w:hint="eastAsia" w:ascii="方正仿宋_GBK" w:hAnsi="宋体" w:eastAsia="方正仿宋_GBK" w:cs="Times New Roman"/>
          <w:color w:val="auto"/>
          <w:sz w:val="24"/>
          <w:szCs w:val="24"/>
          <w:highlight w:val="none"/>
          <w:lang w:val="en-US" w:eastAsia="zh-CN"/>
        </w:rPr>
        <w:t>采购</w:t>
      </w:r>
      <w:r>
        <w:rPr>
          <w:rFonts w:hint="eastAsia" w:ascii="方正仿宋_GBK" w:hAnsi="宋体" w:eastAsia="方正仿宋_GBK" w:cs="Times New Roman"/>
          <w:color w:val="auto"/>
          <w:sz w:val="24"/>
          <w:szCs w:val="24"/>
          <w:highlight w:val="none"/>
        </w:rPr>
        <w:t>文件的供应商，其响应文件才被接收。</w:t>
      </w:r>
    </w:p>
    <w:p w14:paraId="6EF67556">
      <w:pPr>
        <w:numPr>
          <w:ilvl w:val="0"/>
          <w:numId w:val="0"/>
        </w:numPr>
        <w:spacing w:line="400" w:lineRule="exact"/>
        <w:ind w:firstLine="480" w:firstLineChars="200"/>
        <w:rPr>
          <w:rFonts w:hint="eastAsia" w:ascii="方正仿宋_GBK" w:hAnsi="宋体" w:eastAsia="方正仿宋_GBK" w:cs="Times New Roman"/>
          <w:color w:val="auto"/>
          <w:sz w:val="24"/>
          <w:szCs w:val="24"/>
          <w:highlight w:val="yellow"/>
        </w:rPr>
      </w:pPr>
      <w:r>
        <w:rPr>
          <w:rFonts w:hint="eastAsia" w:ascii="方正仿宋_GBK" w:hAnsi="宋体" w:eastAsia="方正仿宋_GBK"/>
          <w:color w:val="auto"/>
          <w:sz w:val="24"/>
          <w:szCs w:val="24"/>
          <w:highlight w:val="none"/>
          <w:lang w:val="en-US" w:eastAsia="zh-CN"/>
        </w:rPr>
        <w:t>3.</w:t>
      </w:r>
      <w:r>
        <w:rPr>
          <w:rFonts w:hint="eastAsia" w:ascii="方正仿宋_GBK" w:hAnsi="宋体" w:eastAsia="方正仿宋_GBK"/>
          <w:color w:val="auto"/>
          <w:sz w:val="24"/>
          <w:szCs w:val="24"/>
          <w:highlight w:val="none"/>
        </w:rPr>
        <w:t>询价通知书售价：人民币</w:t>
      </w:r>
      <w:r>
        <w:rPr>
          <w:rFonts w:hint="eastAsia" w:ascii="方正仿宋_GBK" w:hAnsi="宋体" w:eastAsia="方正仿宋_GBK"/>
          <w:color w:val="auto"/>
          <w:sz w:val="24"/>
          <w:szCs w:val="24"/>
          <w:highlight w:val="none"/>
          <w:lang w:val="en-US" w:eastAsia="zh-CN"/>
        </w:rPr>
        <w:t>300</w:t>
      </w:r>
      <w:r>
        <w:rPr>
          <w:rFonts w:hint="eastAsia" w:ascii="方正仿宋_GBK" w:hAnsi="宋体" w:eastAsia="方正仿宋_GBK"/>
          <w:color w:val="auto"/>
          <w:sz w:val="24"/>
          <w:szCs w:val="24"/>
          <w:highlight w:val="none"/>
        </w:rPr>
        <w:t>元/</w:t>
      </w:r>
      <w:r>
        <w:rPr>
          <w:rFonts w:hint="eastAsia" w:ascii="方正仿宋_GBK" w:hAnsi="宋体" w:eastAsia="方正仿宋_GBK"/>
          <w:color w:val="auto"/>
          <w:sz w:val="24"/>
          <w:szCs w:val="24"/>
          <w:highlight w:val="none"/>
          <w:lang w:val="en-US" w:eastAsia="zh-CN"/>
        </w:rPr>
        <w:t>份，</w:t>
      </w:r>
      <w:r>
        <w:rPr>
          <w:rFonts w:hint="eastAsia" w:ascii="方正仿宋_GBK" w:hAnsi="宋体" w:eastAsia="方正仿宋_GBK" w:cs="Times New Roman"/>
          <w:color w:val="auto"/>
          <w:sz w:val="24"/>
          <w:szCs w:val="24"/>
          <w:highlight w:val="none"/>
        </w:rPr>
        <w:t>售后不退。</w:t>
      </w:r>
      <w:r>
        <w:rPr>
          <w:rFonts w:hint="eastAsia" w:ascii="方正仿宋_GBK" w:hAnsi="宋体" w:eastAsia="方正仿宋_GBK" w:cs="Times New Roman"/>
          <w:color w:val="auto"/>
          <w:sz w:val="24"/>
          <w:szCs w:val="24"/>
          <w:highlight w:val="none"/>
          <w:lang w:eastAsia="zh-CN"/>
        </w:rPr>
        <w:t>递交响应文件同时缴纳文件费。</w:t>
      </w:r>
    </w:p>
    <w:p w14:paraId="1E303A28">
      <w:pPr>
        <w:snapToGrid w:val="0"/>
        <w:spacing w:line="400" w:lineRule="exact"/>
        <w:ind w:firstLine="480" w:firstLineChars="200"/>
        <w:rPr>
          <w:rFonts w:hint="eastAsia" w:ascii="方正仿宋_GBK" w:hAnsi="宋体" w:eastAsia="方正仿宋_GBK" w:cs="Times New Roman"/>
          <w:color w:val="auto"/>
          <w:sz w:val="24"/>
          <w:szCs w:val="24"/>
          <w:highlight w:val="none"/>
          <w:lang w:val="en-US" w:eastAsia="zh-CN"/>
        </w:rPr>
      </w:pPr>
      <w:r>
        <w:rPr>
          <w:rFonts w:hint="eastAsia" w:ascii="方正仿宋_GBK" w:hAnsi="宋体" w:eastAsia="方正仿宋_GBK"/>
          <w:color w:val="auto"/>
          <w:sz w:val="24"/>
          <w:szCs w:val="24"/>
          <w:highlight w:val="none"/>
        </w:rPr>
        <w:t>（</w:t>
      </w:r>
      <w:r>
        <w:rPr>
          <w:rFonts w:hint="eastAsia" w:ascii="方正仿宋_GBK" w:hAnsi="宋体" w:eastAsia="方正仿宋_GBK"/>
          <w:color w:val="auto"/>
          <w:sz w:val="24"/>
          <w:szCs w:val="24"/>
          <w:highlight w:val="none"/>
          <w:lang w:val="en-US" w:eastAsia="zh-CN"/>
        </w:rPr>
        <w:t>五</w:t>
      </w:r>
      <w:r>
        <w:rPr>
          <w:rFonts w:hint="eastAsia" w:ascii="方正仿宋_GBK" w:hAnsi="宋体" w:eastAsia="方正仿宋_GBK"/>
          <w:color w:val="auto"/>
          <w:sz w:val="24"/>
          <w:szCs w:val="24"/>
          <w:highlight w:val="none"/>
        </w:rPr>
        <w:t>）递交响应文件地点：</w:t>
      </w:r>
      <w:r>
        <w:rPr>
          <w:rFonts w:hint="eastAsia" w:ascii="方正仿宋_GBK" w:hAnsi="宋体" w:eastAsia="方正仿宋_GBK" w:cs="Times New Roman"/>
          <w:color w:val="auto"/>
          <w:sz w:val="24"/>
          <w:szCs w:val="24"/>
          <w:highlight w:val="none"/>
          <w:lang w:val="en-US" w:eastAsia="zh-CN"/>
        </w:rPr>
        <w:t>重庆创新工程咨询有限公司开标室（地址：重庆市渝中区大溪沟街道嘉陵江滨江路242号19-7）</w:t>
      </w:r>
    </w:p>
    <w:p w14:paraId="5E03ADC3">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w:t>
      </w:r>
      <w:r>
        <w:rPr>
          <w:rFonts w:hint="eastAsia" w:ascii="方正仿宋_GBK" w:hAnsi="宋体" w:eastAsia="方正仿宋_GBK"/>
          <w:color w:val="auto"/>
          <w:sz w:val="24"/>
          <w:szCs w:val="24"/>
          <w:highlight w:val="none"/>
          <w:lang w:val="en-US" w:eastAsia="zh-CN"/>
        </w:rPr>
        <w:t>六</w:t>
      </w:r>
      <w:r>
        <w:rPr>
          <w:rFonts w:hint="eastAsia" w:ascii="方正仿宋_GBK" w:hAnsi="宋体" w:eastAsia="方正仿宋_GBK"/>
          <w:color w:val="auto"/>
          <w:sz w:val="24"/>
          <w:szCs w:val="24"/>
          <w:highlight w:val="none"/>
        </w:rPr>
        <w:t>）提交响应文件截止时间：202</w:t>
      </w:r>
      <w:r>
        <w:rPr>
          <w:rFonts w:hint="eastAsia" w:ascii="方正仿宋_GBK" w:hAnsi="宋体" w:eastAsia="方正仿宋_GBK"/>
          <w:color w:val="auto"/>
          <w:sz w:val="24"/>
          <w:szCs w:val="24"/>
          <w:highlight w:val="none"/>
          <w:lang w:val="en-US" w:eastAsia="zh-CN"/>
        </w:rPr>
        <w:t>5</w:t>
      </w:r>
      <w:r>
        <w:rPr>
          <w:rFonts w:hint="eastAsia" w:ascii="方正仿宋_GBK" w:hAnsi="宋体" w:eastAsia="方正仿宋_GBK"/>
          <w:color w:val="auto"/>
          <w:sz w:val="24"/>
          <w:szCs w:val="24"/>
          <w:highlight w:val="none"/>
        </w:rPr>
        <w:t>年</w:t>
      </w:r>
      <w:r>
        <w:rPr>
          <w:rFonts w:hint="eastAsia" w:ascii="方正仿宋_GBK" w:hAnsi="宋体" w:eastAsia="方正仿宋_GBK"/>
          <w:color w:val="auto"/>
          <w:sz w:val="24"/>
          <w:szCs w:val="24"/>
          <w:highlight w:val="none"/>
          <w:lang w:val="en-US" w:eastAsia="zh-CN"/>
        </w:rPr>
        <w:t>5</w:t>
      </w:r>
      <w:r>
        <w:rPr>
          <w:rFonts w:hint="eastAsia" w:ascii="方正仿宋_GBK" w:hAnsi="宋体" w:eastAsia="方正仿宋_GBK"/>
          <w:color w:val="auto"/>
          <w:sz w:val="24"/>
          <w:szCs w:val="24"/>
          <w:highlight w:val="none"/>
        </w:rPr>
        <w:t>月</w:t>
      </w:r>
      <w:r>
        <w:rPr>
          <w:rFonts w:hint="eastAsia" w:ascii="方正仿宋_GBK" w:hAnsi="宋体" w:eastAsia="方正仿宋_GBK"/>
          <w:color w:val="auto"/>
          <w:sz w:val="24"/>
          <w:szCs w:val="24"/>
          <w:highlight w:val="none"/>
          <w:lang w:val="en-US" w:eastAsia="zh-CN"/>
        </w:rPr>
        <w:t>9</w:t>
      </w:r>
      <w:r>
        <w:rPr>
          <w:rFonts w:hint="eastAsia" w:ascii="方正仿宋_GBK" w:hAnsi="宋体" w:eastAsia="方正仿宋_GBK"/>
          <w:color w:val="auto"/>
          <w:sz w:val="24"/>
          <w:szCs w:val="24"/>
          <w:highlight w:val="none"/>
        </w:rPr>
        <w:t>日北京时间</w:t>
      </w:r>
      <w:r>
        <w:rPr>
          <w:rFonts w:hint="eastAsia" w:ascii="方正仿宋_GBK" w:hAnsi="宋体" w:eastAsia="方正仿宋_GBK"/>
          <w:color w:val="auto"/>
          <w:sz w:val="24"/>
          <w:szCs w:val="24"/>
          <w:highlight w:val="none"/>
          <w:lang w:val="en-US" w:eastAsia="zh-CN"/>
        </w:rPr>
        <w:t>10</w:t>
      </w:r>
      <w:r>
        <w:rPr>
          <w:rFonts w:hint="eastAsia" w:ascii="方正仿宋_GBK" w:hAnsi="宋体" w:eastAsia="方正仿宋_GBK"/>
          <w:color w:val="auto"/>
          <w:sz w:val="24"/>
          <w:szCs w:val="24"/>
          <w:highlight w:val="none"/>
        </w:rPr>
        <w:t>:</w:t>
      </w:r>
      <w:r>
        <w:rPr>
          <w:rFonts w:hint="eastAsia" w:ascii="方正仿宋_GBK" w:hAnsi="宋体" w:eastAsia="方正仿宋_GBK"/>
          <w:color w:val="auto"/>
          <w:sz w:val="24"/>
          <w:szCs w:val="24"/>
          <w:highlight w:val="none"/>
          <w:lang w:val="en-US" w:eastAsia="zh-CN"/>
        </w:rPr>
        <w:t>0</w:t>
      </w:r>
      <w:r>
        <w:rPr>
          <w:rFonts w:hint="eastAsia" w:ascii="方正仿宋_GBK" w:hAnsi="宋体" w:eastAsia="方正仿宋_GBK"/>
          <w:color w:val="auto"/>
          <w:sz w:val="24"/>
          <w:szCs w:val="24"/>
          <w:highlight w:val="none"/>
        </w:rPr>
        <w:t>0</w:t>
      </w:r>
    </w:p>
    <w:p w14:paraId="58B363F4">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w:t>
      </w:r>
      <w:r>
        <w:rPr>
          <w:rFonts w:hint="eastAsia" w:ascii="方正仿宋_GBK" w:hAnsi="宋体" w:eastAsia="方正仿宋_GBK"/>
          <w:color w:val="auto"/>
          <w:sz w:val="24"/>
          <w:szCs w:val="24"/>
          <w:highlight w:val="none"/>
          <w:lang w:val="en-US" w:eastAsia="zh-CN"/>
        </w:rPr>
        <w:t>七</w:t>
      </w:r>
      <w:r>
        <w:rPr>
          <w:rFonts w:hint="eastAsia" w:ascii="方正仿宋_GBK" w:hAnsi="宋体" w:eastAsia="方正仿宋_GBK"/>
          <w:color w:val="auto"/>
          <w:sz w:val="24"/>
          <w:szCs w:val="24"/>
          <w:highlight w:val="none"/>
        </w:rPr>
        <w:t>）评审开始时间：202</w:t>
      </w:r>
      <w:r>
        <w:rPr>
          <w:rFonts w:hint="eastAsia" w:ascii="方正仿宋_GBK" w:hAnsi="宋体" w:eastAsia="方正仿宋_GBK"/>
          <w:color w:val="auto"/>
          <w:sz w:val="24"/>
          <w:szCs w:val="24"/>
          <w:highlight w:val="none"/>
          <w:lang w:val="en-US" w:eastAsia="zh-CN"/>
        </w:rPr>
        <w:t>5</w:t>
      </w:r>
      <w:r>
        <w:rPr>
          <w:rFonts w:hint="eastAsia" w:ascii="方正仿宋_GBK" w:hAnsi="宋体" w:eastAsia="方正仿宋_GBK"/>
          <w:color w:val="auto"/>
          <w:sz w:val="24"/>
          <w:szCs w:val="24"/>
          <w:highlight w:val="none"/>
        </w:rPr>
        <w:t>年</w:t>
      </w:r>
      <w:r>
        <w:rPr>
          <w:rFonts w:hint="eastAsia" w:ascii="方正仿宋_GBK" w:hAnsi="宋体" w:eastAsia="方正仿宋_GBK"/>
          <w:color w:val="auto"/>
          <w:sz w:val="24"/>
          <w:szCs w:val="24"/>
          <w:highlight w:val="none"/>
          <w:lang w:val="en-US" w:eastAsia="zh-CN"/>
        </w:rPr>
        <w:t>5</w:t>
      </w:r>
      <w:r>
        <w:rPr>
          <w:rFonts w:hint="eastAsia" w:ascii="方正仿宋_GBK" w:hAnsi="宋体" w:eastAsia="方正仿宋_GBK"/>
          <w:color w:val="auto"/>
          <w:sz w:val="24"/>
          <w:szCs w:val="24"/>
          <w:highlight w:val="none"/>
        </w:rPr>
        <w:t>月</w:t>
      </w:r>
      <w:r>
        <w:rPr>
          <w:rFonts w:hint="eastAsia" w:ascii="方正仿宋_GBK" w:hAnsi="宋体" w:eastAsia="方正仿宋_GBK"/>
          <w:color w:val="auto"/>
          <w:sz w:val="24"/>
          <w:szCs w:val="24"/>
          <w:highlight w:val="none"/>
          <w:lang w:val="en-US" w:eastAsia="zh-CN"/>
        </w:rPr>
        <w:t>9</w:t>
      </w:r>
      <w:r>
        <w:rPr>
          <w:rFonts w:hint="eastAsia" w:ascii="方正仿宋_GBK" w:hAnsi="宋体" w:eastAsia="方正仿宋_GBK"/>
          <w:color w:val="auto"/>
          <w:sz w:val="24"/>
          <w:szCs w:val="24"/>
          <w:highlight w:val="none"/>
        </w:rPr>
        <w:t>日北京时间1</w:t>
      </w:r>
      <w:r>
        <w:rPr>
          <w:rFonts w:hint="eastAsia" w:ascii="方正仿宋_GBK" w:hAnsi="宋体" w:eastAsia="方正仿宋_GBK"/>
          <w:color w:val="auto"/>
          <w:sz w:val="24"/>
          <w:szCs w:val="24"/>
          <w:highlight w:val="none"/>
          <w:lang w:val="en-US" w:eastAsia="zh-CN"/>
        </w:rPr>
        <w:t>0</w:t>
      </w:r>
      <w:r>
        <w:rPr>
          <w:rFonts w:hint="eastAsia" w:ascii="方正仿宋_GBK" w:hAnsi="宋体" w:eastAsia="方正仿宋_GBK"/>
          <w:color w:val="auto"/>
          <w:sz w:val="24"/>
          <w:szCs w:val="24"/>
          <w:highlight w:val="none"/>
        </w:rPr>
        <w:t>:</w:t>
      </w:r>
      <w:r>
        <w:rPr>
          <w:rFonts w:hint="eastAsia" w:ascii="方正仿宋_GBK" w:hAnsi="宋体" w:eastAsia="方正仿宋_GBK"/>
          <w:color w:val="auto"/>
          <w:sz w:val="24"/>
          <w:szCs w:val="24"/>
          <w:highlight w:val="none"/>
          <w:lang w:val="en-US" w:eastAsia="zh-CN"/>
        </w:rPr>
        <w:t>0</w:t>
      </w:r>
      <w:r>
        <w:rPr>
          <w:rFonts w:hint="eastAsia" w:ascii="方正仿宋_GBK" w:hAnsi="宋体" w:eastAsia="方正仿宋_GBK"/>
          <w:color w:val="auto"/>
          <w:sz w:val="24"/>
          <w:szCs w:val="24"/>
          <w:highlight w:val="none"/>
        </w:rPr>
        <w:t>0</w:t>
      </w:r>
    </w:p>
    <w:bookmarkEnd w:id="33"/>
    <w:p w14:paraId="6D5C7F13">
      <w:pPr>
        <w:pStyle w:val="3"/>
        <w:adjustRightInd w:val="0"/>
        <w:snapToGrid w:val="0"/>
        <w:spacing w:before="0" w:after="0" w:line="400" w:lineRule="exact"/>
        <w:ind w:firstLine="482" w:firstLineChars="200"/>
        <w:rPr>
          <w:rFonts w:hint="eastAsia" w:ascii="方正仿宋_GBK" w:hAnsi="宋体" w:eastAsia="方正仿宋_GBK" w:cs="Times New Roman"/>
          <w:color w:val="auto"/>
          <w:sz w:val="24"/>
          <w:highlight w:val="none"/>
          <w:lang w:val="en-US" w:eastAsia="zh-CN"/>
        </w:rPr>
      </w:pPr>
      <w:bookmarkStart w:id="53" w:name="_Toc31726"/>
      <w:bookmarkStart w:id="54" w:name="_Toc23208"/>
      <w:bookmarkStart w:id="55" w:name="_Toc25173"/>
      <w:bookmarkStart w:id="56" w:name="_Toc521053053"/>
      <w:bookmarkStart w:id="57" w:name="_Toc6178"/>
      <w:bookmarkStart w:id="58" w:name="_Toc4638"/>
      <w:bookmarkStart w:id="59" w:name="_Toc65660334"/>
      <w:bookmarkStart w:id="60" w:name="_Toc11956"/>
      <w:bookmarkStart w:id="61" w:name="_Toc525047161"/>
      <w:bookmarkStart w:id="62" w:name="_Toc373860294"/>
      <w:bookmarkStart w:id="63" w:name="_Toc7712"/>
      <w:bookmarkStart w:id="64" w:name="_Toc22211"/>
      <w:bookmarkStart w:id="65" w:name="_Toc22435"/>
      <w:r>
        <w:rPr>
          <w:rFonts w:hint="eastAsia" w:ascii="方正仿宋_GBK" w:hAnsi="宋体" w:eastAsia="方正仿宋_GBK" w:cs="Times New Roman"/>
          <w:color w:val="auto"/>
          <w:sz w:val="24"/>
          <w:highlight w:val="none"/>
          <w:lang w:val="en-US" w:eastAsia="zh-CN"/>
        </w:rPr>
        <w:t>五、询价保证金</w:t>
      </w:r>
      <w:bookmarkEnd w:id="53"/>
      <w:bookmarkEnd w:id="54"/>
      <w:bookmarkEnd w:id="55"/>
    </w:p>
    <w:p w14:paraId="6F776529">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（一）保证金递交</w:t>
      </w:r>
    </w:p>
    <w:p w14:paraId="3804F6BB">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1.供应商应足额交纳保证金（保证金金额详见本篇，一、</w:t>
      </w:r>
      <w:r>
        <w:rPr>
          <w:rFonts w:hint="eastAsia" w:ascii="方正仿宋_GBK" w:hAnsi="宋体" w:eastAsia="方正仿宋_GBK" w:cs="Times New Roman"/>
          <w:color w:val="auto"/>
          <w:sz w:val="24"/>
          <w:szCs w:val="24"/>
          <w:highlight w:val="none"/>
          <w:lang w:val="en-US" w:eastAsia="zh-CN"/>
        </w:rPr>
        <w:t>询价</w:t>
      </w:r>
      <w:r>
        <w:rPr>
          <w:rFonts w:hint="eastAsia" w:ascii="方正仿宋_GBK" w:hAnsi="宋体" w:eastAsia="方正仿宋_GBK" w:cs="Times New Roman"/>
          <w:color w:val="auto"/>
          <w:sz w:val="24"/>
          <w:szCs w:val="24"/>
          <w:highlight w:val="none"/>
        </w:rPr>
        <w:t>内容），保证金的到账截止时间同提交响应文件截止时间。</w:t>
      </w:r>
    </w:p>
    <w:p w14:paraId="70B6D398">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lang w:val="en-US" w:eastAsia="zh-CN"/>
        </w:rPr>
        <w:t>2.</w:t>
      </w:r>
      <w:r>
        <w:rPr>
          <w:rFonts w:hint="eastAsia" w:ascii="方正仿宋_GBK" w:hAnsi="宋体" w:eastAsia="方正仿宋_GBK" w:cs="Times New Roman"/>
          <w:color w:val="auto"/>
          <w:sz w:val="24"/>
          <w:szCs w:val="24"/>
          <w:highlight w:val="none"/>
        </w:rPr>
        <w:t>保证金的形式：现金。</w:t>
      </w:r>
    </w:p>
    <w:p w14:paraId="06054D75">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lang w:val="en-US" w:eastAsia="zh-CN"/>
        </w:rPr>
        <w:t>3.</w:t>
      </w:r>
      <w:r>
        <w:rPr>
          <w:rFonts w:hint="eastAsia" w:ascii="方正仿宋_GBK" w:hAnsi="宋体" w:eastAsia="方正仿宋_GBK" w:cs="Times New Roman"/>
          <w:color w:val="auto"/>
          <w:sz w:val="24"/>
          <w:szCs w:val="24"/>
          <w:highlight w:val="none"/>
        </w:rPr>
        <w:t>递交方式：各供应商自备信封，封袋上注名项目名称及供应商单位名称，封口处加盖供应商公章。保证金装入供应商自备的信封袋中密封。若供应商不按上述要求递交保证金，则视为其保证金无效。</w:t>
      </w:r>
    </w:p>
    <w:p w14:paraId="667DCD2B">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（二）保证金退还方式</w:t>
      </w:r>
    </w:p>
    <w:p w14:paraId="511AA235">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1.未成交供应商的保证金，在成交通知书发放后，</w:t>
      </w:r>
      <w:r>
        <w:rPr>
          <w:rFonts w:hint="eastAsia" w:ascii="方正仿宋_GBK" w:hAnsi="宋体" w:eastAsia="方正仿宋_GBK" w:cs="Times New Roman"/>
          <w:color w:val="auto"/>
          <w:sz w:val="24"/>
          <w:szCs w:val="24"/>
          <w:highlight w:val="none"/>
          <w:lang w:eastAsia="zh-CN"/>
        </w:rPr>
        <w:t>采购代理机构</w:t>
      </w:r>
      <w:r>
        <w:rPr>
          <w:rFonts w:hint="eastAsia" w:ascii="方正仿宋_GBK" w:hAnsi="宋体" w:eastAsia="方正仿宋_GBK" w:cs="Times New Roman"/>
          <w:color w:val="auto"/>
          <w:sz w:val="24"/>
          <w:szCs w:val="24"/>
          <w:highlight w:val="none"/>
        </w:rPr>
        <w:t>在五个工作日内按来款渠道直接退还。</w:t>
      </w:r>
    </w:p>
    <w:p w14:paraId="4588B8BA">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2.成交供应商的保证金，在成交供应商与采购人签订合同后，</w:t>
      </w:r>
      <w:r>
        <w:rPr>
          <w:rFonts w:hint="eastAsia" w:ascii="方正仿宋_GBK" w:hAnsi="宋体" w:eastAsia="方正仿宋_GBK" w:cs="Times New Roman"/>
          <w:color w:val="auto"/>
          <w:sz w:val="24"/>
          <w:szCs w:val="24"/>
          <w:highlight w:val="none"/>
          <w:lang w:eastAsia="zh-CN"/>
        </w:rPr>
        <w:t>采购代理机构</w:t>
      </w:r>
      <w:r>
        <w:rPr>
          <w:rFonts w:hint="eastAsia" w:ascii="方正仿宋_GBK" w:hAnsi="宋体" w:eastAsia="方正仿宋_GBK" w:cs="Times New Roman"/>
          <w:color w:val="auto"/>
          <w:sz w:val="24"/>
          <w:szCs w:val="24"/>
          <w:highlight w:val="none"/>
        </w:rPr>
        <w:t>在五个工作日内按资金来款渠道直接退还。</w:t>
      </w:r>
    </w:p>
    <w:p w14:paraId="47D2CD6A">
      <w:pPr>
        <w:pStyle w:val="3"/>
        <w:adjustRightInd w:val="0"/>
        <w:snapToGrid w:val="0"/>
        <w:spacing w:before="0" w:after="0" w:line="400" w:lineRule="exact"/>
        <w:ind w:firstLine="480" w:firstLineChars="200"/>
        <w:rPr>
          <w:rFonts w:hint="eastAsia" w:ascii="方正仿宋_GBK" w:hAnsi="宋体" w:eastAsia="方正仿宋_GBK" w:cs="Times New Roman"/>
          <w:b w:val="0"/>
          <w:color w:val="auto"/>
          <w:kern w:val="2"/>
          <w:sz w:val="24"/>
          <w:szCs w:val="24"/>
          <w:highlight w:val="none"/>
          <w:lang w:val="en-US" w:eastAsia="zh-CN" w:bidi="ar-SA"/>
        </w:rPr>
      </w:pPr>
      <w:bookmarkStart w:id="66" w:name="_Toc25888"/>
      <w:r>
        <w:rPr>
          <w:rFonts w:hint="eastAsia" w:ascii="方正仿宋_GBK" w:hAnsi="宋体" w:eastAsia="方正仿宋_GBK" w:cs="Times New Roman"/>
          <w:b w:val="0"/>
          <w:color w:val="auto"/>
          <w:kern w:val="2"/>
          <w:sz w:val="24"/>
          <w:szCs w:val="24"/>
          <w:highlight w:val="none"/>
          <w:lang w:val="en-US" w:eastAsia="zh-CN" w:bidi="ar-SA"/>
        </w:rPr>
        <w:t>咨询电话：023-63102065</w:t>
      </w:r>
      <w:bookmarkEnd w:id="66"/>
    </w:p>
    <w:p w14:paraId="4EBE03BC">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67" w:name="_Toc6430"/>
      <w:r>
        <w:rPr>
          <w:rFonts w:hint="eastAsia" w:ascii="方正仿宋_GBK" w:hAnsi="宋体" w:eastAsia="方正仿宋_GBK"/>
          <w:color w:val="auto"/>
          <w:sz w:val="24"/>
          <w:highlight w:val="none"/>
          <w:lang w:val="en-US" w:eastAsia="zh-CN"/>
        </w:rPr>
        <w:t>六</w:t>
      </w:r>
      <w:r>
        <w:rPr>
          <w:rFonts w:hint="eastAsia" w:ascii="方正仿宋_GBK" w:hAnsi="宋体" w:eastAsia="方正仿宋_GBK"/>
          <w:color w:val="auto"/>
          <w:sz w:val="24"/>
          <w:highlight w:val="none"/>
        </w:rPr>
        <w:t>、</w:t>
      </w:r>
      <w:bookmarkEnd w:id="56"/>
      <w:bookmarkEnd w:id="57"/>
      <w:bookmarkEnd w:id="58"/>
      <w:bookmarkEnd w:id="59"/>
      <w:bookmarkEnd w:id="60"/>
      <w:bookmarkEnd w:id="61"/>
      <w:bookmarkEnd w:id="62"/>
      <w:bookmarkStart w:id="68" w:name="_Toc65660336"/>
      <w:bookmarkStart w:id="69" w:name="_Toc106034776"/>
      <w:bookmarkStart w:id="70" w:name="_Toc525047163"/>
      <w:bookmarkStart w:id="71" w:name="_Toc4728"/>
      <w:bookmarkStart w:id="72" w:name="_Toc521053055"/>
      <w:bookmarkStart w:id="73" w:name="_Toc6563"/>
      <w:bookmarkStart w:id="74" w:name="_Toc16269"/>
      <w:r>
        <w:rPr>
          <w:rFonts w:hint="eastAsia" w:ascii="方正仿宋_GBK" w:hAnsi="宋体" w:eastAsia="方正仿宋_GBK"/>
          <w:color w:val="auto"/>
          <w:sz w:val="24"/>
          <w:highlight w:val="none"/>
        </w:rPr>
        <w:t>其它有关规定</w:t>
      </w:r>
      <w:bookmarkEnd w:id="63"/>
      <w:bookmarkEnd w:id="64"/>
      <w:bookmarkEnd w:id="65"/>
      <w:bookmarkEnd w:id="67"/>
      <w:bookmarkEnd w:id="68"/>
      <w:bookmarkEnd w:id="69"/>
      <w:bookmarkEnd w:id="70"/>
      <w:bookmarkEnd w:id="71"/>
      <w:bookmarkEnd w:id="72"/>
      <w:bookmarkEnd w:id="73"/>
      <w:bookmarkEnd w:id="74"/>
    </w:p>
    <w:p w14:paraId="2DF0B832">
      <w:pPr>
        <w:snapToGrid w:val="0"/>
        <w:spacing w:line="400" w:lineRule="exact"/>
        <w:ind w:firstLine="360" w:firstLineChars="15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（一）单位负责人为同一人或者存在直接控股、管理关系的不同供应商，</w:t>
      </w:r>
      <w:r>
        <w:rPr>
          <w:rFonts w:ascii="方正仿宋_GBK" w:hAnsi="宋体" w:eastAsia="方正仿宋_GBK"/>
          <w:color w:val="auto"/>
          <w:sz w:val="24"/>
          <w:szCs w:val="24"/>
          <w:highlight w:val="none"/>
        </w:rPr>
        <w:t>不得参加同一合同项</w:t>
      </w:r>
      <w:r>
        <w:rPr>
          <w:rFonts w:hint="eastAsia" w:ascii="方正仿宋_GBK" w:hAnsi="宋体" w:eastAsia="方正仿宋_GBK"/>
          <w:color w:val="auto"/>
          <w:sz w:val="24"/>
          <w:szCs w:val="24"/>
          <w:highlight w:val="none"/>
        </w:rPr>
        <w:t>（包）</w:t>
      </w:r>
      <w:r>
        <w:rPr>
          <w:rFonts w:ascii="方正仿宋_GBK" w:hAnsi="宋体" w:eastAsia="方正仿宋_GBK"/>
          <w:color w:val="auto"/>
          <w:sz w:val="24"/>
          <w:szCs w:val="24"/>
          <w:highlight w:val="none"/>
        </w:rPr>
        <w:t>下的政府采购活动</w:t>
      </w:r>
      <w:r>
        <w:rPr>
          <w:rFonts w:hint="eastAsia" w:ascii="方正仿宋_GBK" w:hAnsi="宋体" w:eastAsia="方正仿宋_GBK"/>
          <w:color w:val="auto"/>
          <w:sz w:val="24"/>
          <w:szCs w:val="24"/>
          <w:highlight w:val="none"/>
        </w:rPr>
        <w:t>，否则均为无效报价。</w:t>
      </w:r>
    </w:p>
    <w:p w14:paraId="7812E81A">
      <w:pPr>
        <w:snapToGrid w:val="0"/>
        <w:spacing w:line="400" w:lineRule="exact"/>
        <w:ind w:firstLine="360" w:firstLineChars="15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（二）为采购项目提供整体设计、规范编制或者项目管理、监理、检测等服务的供应商，不得再</w:t>
      </w:r>
      <w:r>
        <w:rPr>
          <w:rFonts w:ascii="方正仿宋_GBK" w:hAnsi="宋体" w:eastAsia="方正仿宋_GBK"/>
          <w:color w:val="auto"/>
          <w:sz w:val="24"/>
          <w:szCs w:val="24"/>
          <w:highlight w:val="none"/>
        </w:rPr>
        <w:t>参加</w:t>
      </w:r>
      <w:r>
        <w:rPr>
          <w:rFonts w:hint="eastAsia" w:ascii="方正仿宋_GBK" w:hAnsi="宋体" w:eastAsia="方正仿宋_GBK"/>
          <w:color w:val="auto"/>
          <w:sz w:val="24"/>
          <w:szCs w:val="24"/>
          <w:highlight w:val="none"/>
        </w:rPr>
        <w:t>该采购</w:t>
      </w:r>
      <w:r>
        <w:rPr>
          <w:rFonts w:ascii="方正仿宋_GBK" w:hAnsi="宋体" w:eastAsia="方正仿宋_GBK"/>
          <w:color w:val="auto"/>
          <w:sz w:val="24"/>
          <w:szCs w:val="24"/>
          <w:highlight w:val="none"/>
        </w:rPr>
        <w:t>项目的</w:t>
      </w:r>
      <w:r>
        <w:rPr>
          <w:rFonts w:hint="eastAsia" w:ascii="方正仿宋_GBK" w:hAnsi="宋体" w:eastAsia="方正仿宋_GBK"/>
          <w:color w:val="auto"/>
          <w:sz w:val="24"/>
          <w:szCs w:val="24"/>
          <w:highlight w:val="none"/>
        </w:rPr>
        <w:t>其他</w:t>
      </w:r>
      <w:r>
        <w:rPr>
          <w:rFonts w:ascii="方正仿宋_GBK" w:hAnsi="宋体" w:eastAsia="方正仿宋_GBK"/>
          <w:color w:val="auto"/>
          <w:sz w:val="24"/>
          <w:szCs w:val="24"/>
          <w:highlight w:val="none"/>
        </w:rPr>
        <w:t>采购活动</w:t>
      </w:r>
      <w:r>
        <w:rPr>
          <w:rFonts w:hint="eastAsia" w:ascii="方正仿宋_GBK" w:hAnsi="宋体" w:eastAsia="方正仿宋_GBK"/>
          <w:color w:val="auto"/>
          <w:sz w:val="24"/>
          <w:szCs w:val="24"/>
          <w:highlight w:val="none"/>
        </w:rPr>
        <w:t>。</w:t>
      </w:r>
    </w:p>
    <w:p w14:paraId="4AEFE3B6">
      <w:pPr>
        <w:snapToGrid w:val="0"/>
        <w:spacing w:line="400" w:lineRule="exact"/>
        <w:ind w:firstLine="360" w:firstLineChars="15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（三）同一合同项（包）下的货物，制造商参与报价的，不得再委托代理商参与报价。</w:t>
      </w:r>
    </w:p>
    <w:p w14:paraId="61912B6E">
      <w:pPr>
        <w:snapToGrid w:val="0"/>
        <w:spacing w:line="400" w:lineRule="exact"/>
        <w:ind w:firstLine="360" w:firstLineChars="15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四）本项目的澄清文件（如果有）一律在“行采家”平台（http://www.gec123.com）上发布，请各供应商注意下载或到采购代理机构处领取；无论供应商下载或领取与否，均视同供应商已知晓本项目澄清文件（如果有）的内容。</w:t>
      </w:r>
    </w:p>
    <w:p w14:paraId="5A43CE00">
      <w:pPr>
        <w:snapToGrid w:val="0"/>
        <w:spacing w:line="400" w:lineRule="exact"/>
        <w:ind w:firstLine="360" w:firstLineChars="15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（五）超过响应文件截止时间递交的响应文件，恕不接收。</w:t>
      </w:r>
    </w:p>
    <w:p w14:paraId="0F3DA4CF">
      <w:pPr>
        <w:snapToGrid w:val="0"/>
        <w:spacing w:line="400" w:lineRule="exact"/>
        <w:ind w:firstLine="360" w:firstLineChars="15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（六）询价费用：无论询价结果如何，供应商参与本项目询价的所有费用均应由供应商自行承担。</w:t>
      </w:r>
    </w:p>
    <w:p w14:paraId="166411BF">
      <w:pPr>
        <w:snapToGrid w:val="0"/>
        <w:spacing w:line="400" w:lineRule="exact"/>
        <w:ind w:firstLine="361" w:firstLineChars="150"/>
        <w:rPr>
          <w:rFonts w:hint="eastAsia" w:ascii="方正仿宋_GBK" w:hAnsi="宋体" w:eastAsia="方正仿宋_GBK"/>
          <w:color w:val="auto"/>
          <w:sz w:val="24"/>
          <w:szCs w:val="24"/>
          <w:highlight w:val="none"/>
        </w:rPr>
      </w:pPr>
      <w:r>
        <w:rPr>
          <w:rFonts w:hint="eastAsia" w:ascii="方正仿宋_GBK" w:hAnsi="宋体" w:eastAsia="方正仿宋_GBK"/>
          <w:b/>
          <w:bCs/>
          <w:color w:val="auto"/>
          <w:sz w:val="24"/>
          <w:szCs w:val="24"/>
          <w:highlight w:val="none"/>
        </w:rPr>
        <w:t>（七）</w:t>
      </w:r>
      <w:r>
        <w:rPr>
          <w:rFonts w:hint="eastAsia" w:ascii="方正仿宋_GBK" w:hAnsi="宋体" w:eastAsia="方正仿宋_GBK"/>
          <w:b/>
          <w:color w:val="auto"/>
          <w:sz w:val="24"/>
          <w:szCs w:val="24"/>
          <w:highlight w:val="none"/>
        </w:rPr>
        <w:t>本项目不接受联合体参与报价，否则按无效处理。</w:t>
      </w:r>
    </w:p>
    <w:p w14:paraId="4E102B62">
      <w:pPr>
        <w:snapToGrid w:val="0"/>
        <w:spacing w:line="400" w:lineRule="exact"/>
        <w:ind w:firstLine="361" w:firstLineChars="150"/>
        <w:rPr>
          <w:rFonts w:hint="eastAsia" w:ascii="方正仿宋_GBK" w:hAnsi="宋体" w:eastAsia="方正仿宋_GBK"/>
          <w:b/>
          <w:color w:val="auto"/>
          <w:sz w:val="24"/>
          <w:szCs w:val="24"/>
          <w:highlight w:val="none"/>
        </w:rPr>
      </w:pPr>
      <w:r>
        <w:rPr>
          <w:rFonts w:hint="eastAsia" w:ascii="方正仿宋_GBK" w:hAnsi="宋体" w:eastAsia="方正仿宋_GBK"/>
          <w:b/>
          <w:color w:val="auto"/>
          <w:sz w:val="24"/>
          <w:szCs w:val="24"/>
          <w:highlight w:val="none"/>
        </w:rPr>
        <w:t>（八）本项目不接受合同分包，否则按无效处理。</w:t>
      </w:r>
    </w:p>
    <w:p w14:paraId="5869247C">
      <w:pPr>
        <w:snapToGrid w:val="0"/>
        <w:spacing w:line="400" w:lineRule="exact"/>
        <w:ind w:firstLine="360" w:firstLineChars="150"/>
        <w:rPr>
          <w:rFonts w:hint="eastAsia" w:ascii="方正仿宋_GBK" w:hAnsi="宋体" w:eastAsia="方正仿宋_GBK"/>
          <w:color w:val="auto"/>
          <w:sz w:val="24"/>
          <w:szCs w:val="24"/>
          <w:highlight w:val="none"/>
        </w:rPr>
      </w:pPr>
      <w:r>
        <w:rPr>
          <w:rFonts w:hint="eastAsia" w:ascii="方正仿宋_GBK" w:hAnsi="宋体" w:eastAsia="方正仿宋_GBK"/>
          <w:bCs/>
          <w:color w:val="auto"/>
          <w:sz w:val="24"/>
          <w:szCs w:val="24"/>
          <w:highlight w:val="none"/>
        </w:rPr>
        <w:t>（九）</w:t>
      </w:r>
      <w:r>
        <w:rPr>
          <w:rFonts w:hint="eastAsia" w:ascii="方正仿宋_GBK" w:hAnsi="宋体" w:eastAsia="方正仿宋_GBK"/>
          <w:color w:val="auto"/>
          <w:sz w:val="24"/>
          <w:szCs w:val="24"/>
          <w:highlight w:val="none"/>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0BFA1A9B">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75" w:name="_Toc10415"/>
      <w:bookmarkStart w:id="76" w:name="_Toc521053056"/>
      <w:bookmarkStart w:id="77" w:name="_Toc65660337"/>
      <w:bookmarkStart w:id="78" w:name="_Toc6484"/>
      <w:bookmarkStart w:id="79" w:name="_Toc15091"/>
      <w:bookmarkStart w:id="80" w:name="_Toc525047164"/>
      <w:bookmarkStart w:id="81" w:name="_Toc2716"/>
      <w:bookmarkStart w:id="82" w:name="_Toc106034777"/>
      <w:bookmarkStart w:id="83" w:name="_Toc1733"/>
      <w:bookmarkStart w:id="84" w:name="_Toc1552"/>
      <w:bookmarkStart w:id="85" w:name="_Toc28533"/>
      <w:r>
        <w:rPr>
          <w:rFonts w:hint="eastAsia" w:ascii="方正仿宋_GBK" w:hAnsi="宋体" w:eastAsia="方正仿宋_GBK"/>
          <w:color w:val="auto"/>
          <w:sz w:val="24"/>
          <w:highlight w:val="none"/>
          <w:lang w:val="en-US" w:eastAsia="zh-CN"/>
        </w:rPr>
        <w:t>七</w:t>
      </w:r>
      <w:r>
        <w:rPr>
          <w:rFonts w:hint="eastAsia" w:ascii="方正仿宋_GBK" w:hAnsi="宋体" w:eastAsia="方正仿宋_GBK"/>
          <w:color w:val="auto"/>
          <w:sz w:val="24"/>
          <w:highlight w:val="none"/>
        </w:rPr>
        <w:t>、联系方式</w:t>
      </w:r>
      <w:bookmarkEnd w:id="75"/>
      <w:bookmarkEnd w:id="76"/>
      <w:bookmarkEnd w:id="77"/>
      <w:bookmarkEnd w:id="78"/>
      <w:bookmarkEnd w:id="79"/>
      <w:bookmarkEnd w:id="80"/>
      <w:bookmarkEnd w:id="81"/>
      <w:bookmarkEnd w:id="82"/>
      <w:bookmarkEnd w:id="83"/>
      <w:bookmarkEnd w:id="84"/>
      <w:bookmarkEnd w:id="85"/>
    </w:p>
    <w:p w14:paraId="0646D50F">
      <w:pPr>
        <w:snapToGrid w:val="0"/>
        <w:spacing w:line="400" w:lineRule="exact"/>
        <w:ind w:firstLine="480" w:firstLineChars="200"/>
        <w:outlineLvl w:val="2"/>
        <w:rPr>
          <w:rFonts w:hint="eastAsia" w:ascii="方正仿宋_GBK" w:hAnsi="宋体" w:eastAsia="方正仿宋_GBK"/>
          <w:color w:val="auto"/>
          <w:sz w:val="24"/>
          <w:szCs w:val="24"/>
          <w:highlight w:val="none"/>
          <w:lang w:eastAsia="zh-CN"/>
        </w:rPr>
      </w:pPr>
      <w:r>
        <w:rPr>
          <w:rFonts w:hint="eastAsia" w:ascii="方正仿宋_GBK" w:hAnsi="宋体" w:eastAsia="方正仿宋_GBK"/>
          <w:color w:val="auto"/>
          <w:sz w:val="24"/>
          <w:szCs w:val="24"/>
          <w:highlight w:val="none"/>
        </w:rPr>
        <w:t>（一）采购人：</w:t>
      </w:r>
      <w:r>
        <w:rPr>
          <w:rFonts w:hint="eastAsia" w:ascii="方正仿宋_GBK" w:hAnsi="宋体" w:eastAsia="方正仿宋_GBK"/>
          <w:color w:val="auto"/>
          <w:sz w:val="24"/>
          <w:szCs w:val="24"/>
          <w:highlight w:val="none"/>
          <w:lang w:eastAsia="zh-CN"/>
        </w:rPr>
        <w:t>重庆市新弘源工贸有限公司</w:t>
      </w:r>
    </w:p>
    <w:p w14:paraId="116A54A2">
      <w:pPr>
        <w:snapToGrid w:val="0"/>
        <w:spacing w:line="400" w:lineRule="exact"/>
        <w:ind w:firstLine="480" w:firstLineChars="200"/>
        <w:outlineLvl w:val="2"/>
        <w:rPr>
          <w:rFonts w:hint="eastAsia" w:ascii="方正仿宋_GBK" w:hAnsi="宋体" w:eastAsia="方正仿宋_GBK" w:cs="Times New Roman"/>
          <w:color w:val="auto"/>
          <w:sz w:val="24"/>
          <w:szCs w:val="24"/>
          <w:highlight w:val="none"/>
          <w:lang w:eastAsia="zh-CN"/>
        </w:rPr>
      </w:pPr>
      <w:r>
        <w:rPr>
          <w:rFonts w:hint="eastAsia" w:ascii="方正仿宋_GBK" w:hAnsi="宋体" w:eastAsia="方正仿宋_GBK" w:cs="Times New Roman"/>
          <w:color w:val="auto"/>
          <w:sz w:val="24"/>
          <w:szCs w:val="24"/>
          <w:highlight w:val="none"/>
          <w:lang w:eastAsia="zh-CN"/>
        </w:rPr>
        <w:t>联系人：</w:t>
      </w:r>
      <w:r>
        <w:rPr>
          <w:rFonts w:hint="eastAsia" w:ascii="方正仿宋_GBK" w:hAnsi="宋体" w:eastAsia="方正仿宋_GBK" w:cs="Times New Roman"/>
          <w:color w:val="auto"/>
          <w:sz w:val="24"/>
          <w:szCs w:val="24"/>
          <w:highlight w:val="none"/>
          <w:lang w:val="en-US" w:eastAsia="zh-CN"/>
        </w:rPr>
        <w:t>李老师 饶老师</w:t>
      </w:r>
    </w:p>
    <w:p w14:paraId="0943AFA8">
      <w:pPr>
        <w:snapToGrid w:val="0"/>
        <w:spacing w:line="400" w:lineRule="exact"/>
        <w:ind w:firstLine="480" w:firstLineChars="200"/>
        <w:outlineLvl w:val="2"/>
        <w:rPr>
          <w:rFonts w:hint="eastAsia" w:ascii="方正仿宋_GBK" w:hAnsi="宋体" w:eastAsia="方正仿宋_GBK" w:cs="Times New Roman"/>
          <w:color w:val="auto"/>
          <w:sz w:val="24"/>
          <w:szCs w:val="24"/>
          <w:highlight w:val="none"/>
          <w:lang w:eastAsia="zh-CN"/>
        </w:rPr>
      </w:pPr>
      <w:r>
        <w:rPr>
          <w:rFonts w:hint="eastAsia" w:ascii="方正仿宋_GBK" w:hAnsi="宋体" w:eastAsia="方正仿宋_GBK" w:cs="Times New Roman"/>
          <w:color w:val="auto"/>
          <w:sz w:val="24"/>
          <w:szCs w:val="24"/>
          <w:highlight w:val="none"/>
          <w:lang w:eastAsia="zh-CN"/>
        </w:rPr>
        <w:t>电  话：</w:t>
      </w:r>
      <w:r>
        <w:rPr>
          <w:rFonts w:hint="eastAsia" w:ascii="方正仿宋_GBK" w:hAnsi="宋体" w:eastAsia="方正仿宋_GBK" w:cs="Times New Roman"/>
          <w:color w:val="auto"/>
          <w:sz w:val="24"/>
          <w:szCs w:val="24"/>
          <w:highlight w:val="none"/>
          <w:lang w:val="en-US" w:eastAsia="zh-CN"/>
        </w:rPr>
        <w:t>13594143535 023-67255595</w:t>
      </w:r>
    </w:p>
    <w:p w14:paraId="56754643">
      <w:pPr>
        <w:snapToGrid w:val="0"/>
        <w:spacing w:line="400" w:lineRule="exact"/>
        <w:ind w:firstLine="480" w:firstLineChars="200"/>
        <w:outlineLvl w:val="2"/>
        <w:rPr>
          <w:rFonts w:hint="eastAsia" w:ascii="方正仿宋_GBK" w:hAnsi="宋体" w:eastAsia="方正仿宋_GBK" w:cs="Times New Roman"/>
          <w:color w:val="auto"/>
          <w:sz w:val="24"/>
          <w:szCs w:val="24"/>
          <w:highlight w:val="none"/>
          <w:lang w:eastAsia="zh-CN"/>
        </w:rPr>
      </w:pPr>
      <w:r>
        <w:rPr>
          <w:rFonts w:hint="eastAsia" w:ascii="方正仿宋_GBK" w:hAnsi="宋体" w:eastAsia="方正仿宋_GBK" w:cs="Times New Roman"/>
          <w:color w:val="auto"/>
          <w:sz w:val="24"/>
          <w:szCs w:val="24"/>
          <w:highlight w:val="none"/>
          <w:lang w:eastAsia="zh-CN"/>
        </w:rPr>
        <w:t>地  址：重庆市渝北区回兴街道宝石路108号</w:t>
      </w:r>
    </w:p>
    <w:p w14:paraId="44A77FB7">
      <w:pPr>
        <w:snapToGrid w:val="0"/>
        <w:spacing w:line="400" w:lineRule="exact"/>
        <w:ind w:firstLine="480" w:firstLineChars="200"/>
        <w:outlineLvl w:val="2"/>
        <w:rPr>
          <w:rFonts w:hint="eastAsia" w:ascii="方正仿宋_GBK" w:hAnsi="宋体" w:eastAsia="方正仿宋_GBK" w:cs="Times New Roman"/>
          <w:color w:val="auto"/>
          <w:sz w:val="24"/>
          <w:szCs w:val="24"/>
          <w:highlight w:val="none"/>
          <w:lang w:eastAsia="zh-CN"/>
        </w:rPr>
      </w:pPr>
      <w:r>
        <w:rPr>
          <w:rFonts w:hint="eastAsia" w:ascii="方正仿宋_GBK" w:hAnsi="宋体" w:eastAsia="方正仿宋_GBK" w:cs="Times New Roman"/>
          <w:color w:val="auto"/>
          <w:sz w:val="24"/>
          <w:szCs w:val="24"/>
          <w:highlight w:val="none"/>
          <w:lang w:eastAsia="zh-CN"/>
        </w:rPr>
        <w:t>（二）采购代理机构：重庆创新工程咨询有限公司</w:t>
      </w:r>
    </w:p>
    <w:p w14:paraId="6118309F">
      <w:pPr>
        <w:snapToGrid w:val="0"/>
        <w:spacing w:line="400" w:lineRule="exact"/>
        <w:ind w:firstLine="480" w:firstLineChars="200"/>
        <w:outlineLvl w:val="2"/>
        <w:rPr>
          <w:rFonts w:hint="eastAsia" w:ascii="方正仿宋_GBK" w:hAnsi="宋体" w:eastAsia="方正仿宋_GBK" w:cs="Times New Roman"/>
          <w:color w:val="auto"/>
          <w:sz w:val="24"/>
          <w:szCs w:val="24"/>
          <w:highlight w:val="none"/>
          <w:lang w:eastAsia="zh-CN"/>
        </w:rPr>
      </w:pPr>
      <w:r>
        <w:rPr>
          <w:rFonts w:hint="eastAsia" w:ascii="方正仿宋_GBK" w:hAnsi="宋体" w:eastAsia="方正仿宋_GBK" w:cs="Times New Roman"/>
          <w:color w:val="auto"/>
          <w:sz w:val="24"/>
          <w:szCs w:val="24"/>
          <w:highlight w:val="none"/>
          <w:lang w:eastAsia="zh-CN"/>
        </w:rPr>
        <w:t>联系人：</w:t>
      </w:r>
      <w:r>
        <w:rPr>
          <w:rFonts w:hint="eastAsia" w:ascii="方正仿宋_GBK" w:hAnsi="宋体" w:eastAsia="方正仿宋_GBK" w:cs="Times New Roman"/>
          <w:color w:val="auto"/>
          <w:sz w:val="24"/>
          <w:szCs w:val="24"/>
          <w:highlight w:val="none"/>
          <w:lang w:val="en-US" w:eastAsia="zh-CN"/>
        </w:rPr>
        <w:t>潘</w:t>
      </w:r>
      <w:r>
        <w:rPr>
          <w:rFonts w:hint="eastAsia" w:ascii="方正仿宋_GBK" w:hAnsi="宋体" w:eastAsia="方正仿宋_GBK" w:cs="Times New Roman"/>
          <w:color w:val="auto"/>
          <w:sz w:val="24"/>
          <w:szCs w:val="24"/>
          <w:highlight w:val="none"/>
          <w:lang w:eastAsia="zh-CN"/>
        </w:rPr>
        <w:t>老师</w:t>
      </w:r>
    </w:p>
    <w:p w14:paraId="6B712713">
      <w:pPr>
        <w:snapToGrid w:val="0"/>
        <w:spacing w:line="400" w:lineRule="exact"/>
        <w:ind w:firstLine="480" w:firstLineChars="200"/>
        <w:outlineLvl w:val="2"/>
        <w:rPr>
          <w:rFonts w:hint="default" w:ascii="方正仿宋_GBK" w:hAnsi="宋体" w:eastAsia="方正仿宋_GBK" w:cs="Times New Roman"/>
          <w:color w:val="auto"/>
          <w:sz w:val="24"/>
          <w:szCs w:val="24"/>
          <w:highlight w:val="none"/>
          <w:lang w:val="en-US" w:eastAsia="zh-CN"/>
        </w:rPr>
      </w:pPr>
      <w:r>
        <w:rPr>
          <w:rFonts w:hint="eastAsia" w:ascii="方正仿宋_GBK" w:hAnsi="宋体" w:eastAsia="方正仿宋_GBK" w:cs="Times New Roman"/>
          <w:color w:val="auto"/>
          <w:sz w:val="24"/>
          <w:szCs w:val="24"/>
          <w:highlight w:val="none"/>
          <w:lang w:eastAsia="zh-CN"/>
        </w:rPr>
        <w:t>电  话：</w:t>
      </w:r>
      <w:r>
        <w:rPr>
          <w:rFonts w:hint="eastAsia" w:ascii="方正仿宋_GBK" w:hAnsi="宋体" w:eastAsia="方正仿宋_GBK" w:cs="Times New Roman"/>
          <w:color w:val="auto"/>
          <w:sz w:val="24"/>
          <w:szCs w:val="24"/>
          <w:highlight w:val="none"/>
          <w:lang w:val="en-US" w:eastAsia="zh-CN"/>
        </w:rPr>
        <w:t>023-63102065</w:t>
      </w:r>
    </w:p>
    <w:p w14:paraId="7F25B57C">
      <w:pPr>
        <w:snapToGrid w:val="0"/>
        <w:spacing w:line="400" w:lineRule="exact"/>
        <w:ind w:firstLine="480" w:firstLineChars="200"/>
        <w:outlineLvl w:val="2"/>
        <w:rPr>
          <w:rFonts w:hint="eastAsia" w:ascii="方正仿宋_GBK" w:hAnsi="宋体" w:eastAsia="方正仿宋_GBK" w:cs="Times New Roman"/>
          <w:color w:val="auto"/>
          <w:sz w:val="24"/>
          <w:szCs w:val="24"/>
          <w:highlight w:val="none"/>
          <w:lang w:eastAsia="zh-CN"/>
        </w:rPr>
      </w:pPr>
      <w:r>
        <w:rPr>
          <w:rFonts w:hint="eastAsia" w:ascii="方正仿宋_GBK" w:hAnsi="宋体" w:eastAsia="方正仿宋_GBK" w:cs="Times New Roman"/>
          <w:color w:val="auto"/>
          <w:sz w:val="24"/>
          <w:szCs w:val="24"/>
          <w:highlight w:val="none"/>
          <w:lang w:eastAsia="zh-CN"/>
        </w:rPr>
        <w:t>地  址：重庆市渝中区大溪沟街道嘉陵江滨江路242号19-7</w:t>
      </w:r>
      <w:bookmarkStart w:id="416" w:name="_GoBack"/>
      <w:bookmarkEnd w:id="416"/>
    </w:p>
    <w:p w14:paraId="4133ADFA">
      <w:pPr>
        <w:snapToGrid w:val="0"/>
        <w:spacing w:line="400" w:lineRule="exact"/>
        <w:ind w:firstLine="480" w:firstLineChars="200"/>
        <w:outlineLvl w:val="2"/>
        <w:rPr>
          <w:rFonts w:hint="eastAsia" w:ascii="方正仿宋_GBK" w:hAnsi="宋体" w:eastAsia="方正仿宋_GBK" w:cs="Times New Roman"/>
          <w:color w:val="auto"/>
          <w:sz w:val="24"/>
          <w:szCs w:val="24"/>
          <w:highlight w:val="none"/>
          <w:lang w:eastAsia="zh-CN"/>
        </w:rPr>
        <w:sectPr>
          <w:pgSz w:w="11907" w:h="16840"/>
          <w:pgMar w:top="1134" w:right="1418" w:bottom="1134" w:left="1418" w:header="964" w:footer="992" w:gutter="0"/>
          <w:pgNumType w:fmt="numberInDash"/>
          <w:cols w:space="720" w:num="1"/>
          <w:docGrid w:linePitch="312" w:charSpace="0"/>
        </w:sectPr>
      </w:pPr>
    </w:p>
    <w:p w14:paraId="64BC8880">
      <w:pPr>
        <w:pStyle w:val="3"/>
        <w:spacing w:before="0" w:after="0" w:line="360" w:lineRule="auto"/>
        <w:jc w:val="center"/>
        <w:rPr>
          <w:rFonts w:hint="eastAsia" w:ascii="方正小标宋_GBK" w:eastAsia="方正小标宋_GBK"/>
          <w:b w:val="0"/>
          <w:color w:val="auto"/>
          <w:sz w:val="36"/>
          <w:szCs w:val="30"/>
          <w:highlight w:val="none"/>
        </w:rPr>
      </w:pPr>
      <w:bookmarkStart w:id="86" w:name="_Toc14516"/>
      <w:bookmarkStart w:id="87" w:name="_Toc11327"/>
      <w:bookmarkStart w:id="88" w:name="_Toc106034778"/>
      <w:bookmarkStart w:id="89" w:name="_Toc17108"/>
      <w:bookmarkStart w:id="90" w:name="_Toc5096"/>
      <w:bookmarkStart w:id="91" w:name="_Toc1292"/>
      <w:bookmarkStart w:id="92" w:name="_Toc819"/>
      <w:bookmarkStart w:id="93" w:name="_Toc65660338"/>
      <w:bookmarkStart w:id="94" w:name="_Toc13733"/>
      <w:bookmarkStart w:id="95" w:name="_Toc102227313"/>
      <w:r>
        <w:rPr>
          <w:rFonts w:hint="eastAsia" w:ascii="方正小标宋_GBK" w:eastAsia="方正小标宋_GBK"/>
          <w:b w:val="0"/>
          <w:color w:val="auto"/>
          <w:sz w:val="36"/>
          <w:szCs w:val="30"/>
          <w:highlight w:val="none"/>
        </w:rPr>
        <w:t>第二篇  询价项目技术（质量）需求</w:t>
      </w:r>
      <w:bookmarkEnd w:id="86"/>
      <w:bookmarkEnd w:id="87"/>
      <w:bookmarkEnd w:id="88"/>
      <w:bookmarkEnd w:id="89"/>
      <w:bookmarkEnd w:id="90"/>
      <w:bookmarkEnd w:id="91"/>
      <w:bookmarkEnd w:id="92"/>
      <w:bookmarkEnd w:id="93"/>
      <w:bookmarkEnd w:id="94"/>
    </w:p>
    <w:p w14:paraId="00788419">
      <w:pPr>
        <w:pStyle w:val="3"/>
        <w:tabs>
          <w:tab w:val="left" w:pos="450"/>
        </w:tabs>
        <w:adjustRightInd w:val="0"/>
        <w:snapToGrid w:val="0"/>
        <w:spacing w:before="0" w:after="0" w:line="400" w:lineRule="exact"/>
        <w:rPr>
          <w:rFonts w:hint="eastAsia" w:ascii="宋体" w:hAnsi="宋体" w:cs="宋体"/>
          <w:sz w:val="24"/>
          <w:szCs w:val="24"/>
          <w:lang w:val="en-US" w:eastAsia="zh-CN"/>
        </w:rPr>
      </w:pPr>
      <w:bookmarkStart w:id="96" w:name="_Toc10723"/>
      <w:bookmarkStart w:id="97" w:name="_Toc65660340"/>
      <w:bookmarkStart w:id="98" w:name="_Toc11439"/>
      <w:bookmarkStart w:id="99" w:name="_Toc106034631"/>
      <w:bookmarkStart w:id="100" w:name="_Toc11172"/>
      <w:r>
        <w:rPr>
          <w:rFonts w:hint="eastAsia" w:ascii="方正仿宋_GBK" w:hAnsi="宋体" w:eastAsia="方正仿宋_GBK" w:cs="Times New Roman"/>
          <w:color w:val="auto"/>
          <w:sz w:val="24"/>
          <w:highlight w:val="none"/>
          <w:lang w:val="en-US" w:eastAsia="zh-CN"/>
        </w:rPr>
        <w:t>一、</w:t>
      </w:r>
      <w:bookmarkEnd w:id="96"/>
      <w:bookmarkEnd w:id="97"/>
      <w:bookmarkEnd w:id="98"/>
      <w:bookmarkEnd w:id="99"/>
      <w:r>
        <w:rPr>
          <w:rFonts w:hint="eastAsia" w:ascii="方正仿宋_GBK" w:hAnsi="宋体" w:eastAsia="方正仿宋_GBK" w:cs="Times New Roman"/>
          <w:color w:val="auto"/>
          <w:sz w:val="24"/>
          <w:highlight w:val="none"/>
          <w:lang w:val="en-US" w:eastAsia="zh-CN"/>
        </w:rPr>
        <w:t>采购项目基本情况</w:t>
      </w:r>
      <w:bookmarkEnd w:id="100"/>
    </w:p>
    <w:p w14:paraId="1534547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（一）项目名称：</w:t>
      </w:r>
      <w:r>
        <w:rPr>
          <w:rFonts w:hint="eastAsia" w:ascii="方正仿宋_GBK" w:hAnsi="宋体" w:eastAsia="方正仿宋_GBK"/>
          <w:color w:val="auto"/>
          <w:sz w:val="24"/>
          <w:szCs w:val="24"/>
          <w:highlight w:val="none"/>
          <w:lang w:eastAsia="zh-CN"/>
        </w:rPr>
        <w:t>车间厕所维修整改项目</w:t>
      </w:r>
    </w:p>
    <w:p w14:paraId="51DF75C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（二）建设地点：重庆市渝北区回兴街道宝石路108号</w:t>
      </w:r>
    </w:p>
    <w:p w14:paraId="026D6D6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（三）建设规模：包含拆除厕所地墙砖、吊顶、小便槽等，新做防水、贴砖，安装蹲便器和坐便器、不锈钢小便池、铝扣板吊顶及灯具、大理石洗手槽等内容。</w:t>
      </w:r>
    </w:p>
    <w:p w14:paraId="631970E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（三）施工范围：本项目为</w:t>
      </w:r>
      <w:r>
        <w:rPr>
          <w:rFonts w:hint="eastAsia" w:ascii="方正仿宋_GBK" w:hAnsi="宋体" w:eastAsia="方正仿宋_GBK"/>
          <w:color w:val="auto"/>
          <w:sz w:val="24"/>
          <w:szCs w:val="24"/>
          <w:highlight w:val="none"/>
          <w:lang w:eastAsia="zh-CN"/>
        </w:rPr>
        <w:t>车间厕所维修整改项目</w:t>
      </w:r>
      <w:r>
        <w:rPr>
          <w:rFonts w:hint="eastAsia" w:ascii="方正仿宋_GBK" w:hAnsi="方正仿宋_GBK" w:eastAsia="方正仿宋_GBK" w:cs="方正仿宋_GBK"/>
          <w:color w:val="auto"/>
          <w:sz w:val="24"/>
          <w:szCs w:val="24"/>
          <w:highlight w:val="none"/>
          <w:lang w:val="en-US" w:eastAsia="zh-CN"/>
        </w:rPr>
        <w:t>，包含工程量清单、施工图纸的工作内容，具体详见工程量清单、图纸（见附件）。</w:t>
      </w:r>
    </w:p>
    <w:p w14:paraId="4ECE35EF">
      <w:pPr>
        <w:pStyle w:val="3"/>
        <w:tabs>
          <w:tab w:val="left" w:pos="450"/>
        </w:tabs>
        <w:adjustRightInd w:val="0"/>
        <w:snapToGrid w:val="0"/>
        <w:spacing w:before="0" w:after="0" w:line="400" w:lineRule="exact"/>
        <w:rPr>
          <w:rFonts w:hint="eastAsia" w:ascii="方正仿宋_GBK" w:hAnsi="宋体" w:eastAsia="方正仿宋_GBK" w:cs="Times New Roman"/>
          <w:color w:val="auto"/>
          <w:sz w:val="24"/>
          <w:highlight w:val="none"/>
          <w:lang w:val="en-US" w:eastAsia="zh-CN"/>
        </w:rPr>
      </w:pPr>
      <w:bookmarkStart w:id="101" w:name="_Toc20336"/>
      <w:r>
        <w:rPr>
          <w:rFonts w:hint="eastAsia" w:ascii="方正仿宋_GBK" w:hAnsi="宋体" w:eastAsia="方正仿宋_GBK" w:cs="Times New Roman"/>
          <w:color w:val="auto"/>
          <w:sz w:val="24"/>
          <w:highlight w:val="none"/>
          <w:lang w:val="en-US" w:eastAsia="zh-CN"/>
        </w:rPr>
        <w:t>二、项目管理班子人员配备要求</w:t>
      </w:r>
      <w:bookmarkEnd w:id="101"/>
    </w:p>
    <w:p w14:paraId="4584948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一）项目经理：1人，拟派的项目经理须在供应商单位注册，并应具有建筑工程专业贰级及以上注册建造师执业资格，同时具有省级及以上建筑行政主管部门颁发的安全生产考核合格证书（B类），成交后至完工前不得在其他项目担任项目经理（供应商需做出书面承诺，格式自拟）。</w:t>
      </w:r>
    </w:p>
    <w:p w14:paraId="47E84F2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提供项目经理身份证复印件；2.提供项目经理建造师注册证书、安全生产考核合格证书复印件；3.提供供应商为其缴纳的养老保险证明复印件；4.供应商自行声明该人员未在其他在建项目任职（格式自拟）；5.提供人员劳动合同复印件]</w:t>
      </w:r>
    </w:p>
    <w:p w14:paraId="41A36D3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（二）项目技术负责人：1人，拟派的项目技术负责人为供应商正式员工，并应具有建筑工程类中级（含中级）及以上技术职称。</w:t>
      </w:r>
    </w:p>
    <w:p w14:paraId="4A580E6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[1.提供技术负责人身份证复印件；2.提供职称证书复印件；3.提供供应商为其缴纳的养老保险证明复印件；4.提供人员劳动合同复印件]。</w:t>
      </w:r>
    </w:p>
    <w:p w14:paraId="2789F7C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（三）主要管理人员：</w:t>
      </w:r>
    </w:p>
    <w:p w14:paraId="7FC563C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供应商自行承诺成交后在签订合同之前，须按照建设行政主管部门的要求组建施工项目部，配置项目管理班子，出具任命文件。任命文件应当明确施工项目部的职责、岗位设置、人员配备，并书面通知建设单位。相关岗位管理人员应持有建设行政主管部门要求的岗位证书，并提供供应商为其缴纳的养老保险证明材料。成交后不能满足该要求的，采购人可取消其成交资格，给采购人造成损失的，供应商依法承担违约赔偿责任。</w:t>
      </w:r>
    </w:p>
    <w:p w14:paraId="0760691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bookmarkStart w:id="102" w:name="_Toc3663"/>
      <w:bookmarkStart w:id="103" w:name="_Toc13258"/>
      <w:bookmarkStart w:id="104" w:name="_Toc31830"/>
      <w:bookmarkStart w:id="105" w:name="_Toc31066"/>
      <w:r>
        <w:rPr>
          <w:rFonts w:hint="eastAsia" w:ascii="方正仿宋_GBK" w:hAnsi="方正仿宋_GBK" w:eastAsia="方正仿宋_GBK" w:cs="方正仿宋_GBK"/>
          <w:color w:val="auto"/>
          <w:sz w:val="24"/>
          <w:szCs w:val="24"/>
          <w:highlight w:val="none"/>
          <w:lang w:val="en-US" w:eastAsia="zh-CN"/>
        </w:rPr>
        <w:t>[供应商提供承诺，格式自拟]</w:t>
      </w:r>
      <w:bookmarkEnd w:id="102"/>
      <w:bookmarkEnd w:id="103"/>
      <w:bookmarkEnd w:id="104"/>
      <w:bookmarkEnd w:id="105"/>
    </w:p>
    <w:p w14:paraId="3692A3C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b/>
          <w:bCs/>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注：1.以上证件的复印件均需加盖供应商公章；</w:t>
      </w:r>
      <w:r>
        <w:rPr>
          <w:rFonts w:hint="eastAsia" w:ascii="方正仿宋_GBK" w:hAnsi="方正仿宋_GBK" w:eastAsia="方正仿宋_GBK" w:cs="方正仿宋_GBK"/>
          <w:b w:val="0"/>
          <w:bCs w:val="0"/>
          <w:color w:val="auto"/>
          <w:sz w:val="24"/>
          <w:szCs w:val="24"/>
          <w:highlight w:val="none"/>
          <w:lang w:val="en-US" w:eastAsia="zh-CN"/>
        </w:rPr>
        <w:t>2.项目经理、项目技术负责人和主要管理人员不得兼任；</w:t>
      </w:r>
      <w:r>
        <w:rPr>
          <w:rFonts w:hint="eastAsia" w:ascii="方正仿宋_GBK" w:hAnsi="方正仿宋_GBK" w:eastAsia="方正仿宋_GBK" w:cs="方正仿宋_GBK"/>
          <w:b/>
          <w:bCs/>
          <w:color w:val="auto"/>
          <w:sz w:val="24"/>
          <w:szCs w:val="24"/>
          <w:highlight w:val="none"/>
          <w:lang w:val="en-US" w:eastAsia="zh-CN"/>
        </w:rPr>
        <w:t>3.养老保险证明为缴纳养老保险的发票复印件或社保部门盖章的证明文件复印件或官网查询截图，且信息能体现缴纳人员及供应商名称，未提交或提交的资料与本项要求不一致的，视为不响应对应的技术需求，均作否决处理。</w:t>
      </w:r>
    </w:p>
    <w:p w14:paraId="6EB10E07">
      <w:pPr>
        <w:pStyle w:val="3"/>
        <w:tabs>
          <w:tab w:val="left" w:pos="450"/>
        </w:tabs>
        <w:adjustRightInd w:val="0"/>
        <w:snapToGrid w:val="0"/>
        <w:spacing w:before="0" w:after="0" w:line="400" w:lineRule="exact"/>
        <w:rPr>
          <w:rFonts w:hint="eastAsia" w:ascii="方正仿宋_GBK" w:hAnsi="宋体" w:eastAsia="方正仿宋_GBK" w:cs="Times New Roman"/>
          <w:color w:val="auto"/>
          <w:sz w:val="24"/>
          <w:highlight w:val="none"/>
          <w:lang w:val="en-US" w:eastAsia="zh-CN"/>
        </w:rPr>
      </w:pPr>
      <w:bookmarkStart w:id="106" w:name="_Toc27296"/>
      <w:r>
        <w:rPr>
          <w:rFonts w:hint="eastAsia" w:ascii="方正仿宋_GBK" w:hAnsi="宋体" w:eastAsia="方正仿宋_GBK" w:cs="Times New Roman"/>
          <w:color w:val="auto"/>
          <w:sz w:val="24"/>
          <w:highlight w:val="none"/>
          <w:lang w:val="en-US" w:eastAsia="zh-CN"/>
        </w:rPr>
        <w:t>四、技术及质量要求</w:t>
      </w:r>
      <w:bookmarkEnd w:id="106"/>
    </w:p>
    <w:p w14:paraId="50BA03A5">
      <w:pPr>
        <w:pStyle w:val="33"/>
        <w:spacing w:line="400" w:lineRule="exact"/>
        <w:ind w:firstLine="480" w:firstLineChars="200"/>
        <w:outlineLvl w:val="2"/>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达到国家现行有关施工质量验收规范要求，并达到合格标准。</w:t>
      </w:r>
    </w:p>
    <w:p w14:paraId="70214B13">
      <w:pPr>
        <w:pStyle w:val="3"/>
        <w:tabs>
          <w:tab w:val="left" w:pos="450"/>
        </w:tabs>
        <w:adjustRightInd w:val="0"/>
        <w:snapToGrid w:val="0"/>
        <w:spacing w:before="0" w:after="0" w:line="400" w:lineRule="exact"/>
        <w:rPr>
          <w:rFonts w:hint="eastAsia" w:ascii="方正仿宋_GBK" w:hAnsi="宋体" w:eastAsia="方正仿宋_GBK" w:cs="Times New Roman"/>
          <w:color w:val="auto"/>
          <w:sz w:val="24"/>
          <w:highlight w:val="none"/>
          <w:lang w:val="en-US" w:eastAsia="zh-CN"/>
        </w:rPr>
      </w:pPr>
      <w:bookmarkStart w:id="107" w:name="_Toc11142"/>
      <w:r>
        <w:rPr>
          <w:rFonts w:hint="eastAsia" w:ascii="方正仿宋_GBK" w:hAnsi="宋体" w:eastAsia="方正仿宋_GBK" w:cs="Times New Roman"/>
          <w:color w:val="auto"/>
          <w:sz w:val="24"/>
          <w:highlight w:val="none"/>
          <w:lang w:val="en-US" w:eastAsia="zh-CN"/>
        </w:rPr>
        <w:t>五、安全生产</w:t>
      </w:r>
      <w:bookmarkEnd w:id="107"/>
    </w:p>
    <w:p w14:paraId="083352C0">
      <w:pPr>
        <w:pStyle w:val="33"/>
        <w:spacing w:line="400" w:lineRule="exact"/>
        <w:ind w:firstLine="480" w:firstLineChars="200"/>
        <w:outlineLvl w:val="2"/>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（一）供应商应负责施工安全（包含但不仅限于施工现场及施工周边的施工人身安全、行人安全等），若发生一切安全事故和经济损失，责任由供应商全部承担，采购人不承担任何责任。</w:t>
      </w:r>
    </w:p>
    <w:p w14:paraId="6CED8778">
      <w:pPr>
        <w:pStyle w:val="33"/>
        <w:spacing w:line="400" w:lineRule="exact"/>
        <w:ind w:firstLine="480" w:firstLineChars="200"/>
        <w:outlineLvl w:val="2"/>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二）在施工过程中，供应商须做到安全施工、文明施工，并做好相应的施工安全公告及警戒标识，施工过程中发生的一切安全事故由供应商自行负责处理。供应商应当与其施工人员建立劳动关系，承担全部用人用工主体责任。</w:t>
      </w:r>
    </w:p>
    <w:p w14:paraId="1EE7023C">
      <w:pPr>
        <w:pStyle w:val="3"/>
        <w:tabs>
          <w:tab w:val="left" w:pos="450"/>
        </w:tabs>
        <w:adjustRightInd w:val="0"/>
        <w:snapToGrid w:val="0"/>
        <w:spacing w:before="0" w:after="0" w:line="400" w:lineRule="exact"/>
        <w:rPr>
          <w:rFonts w:hint="eastAsia" w:ascii="方正仿宋_GBK" w:hAnsi="宋体" w:eastAsia="方正仿宋_GBK" w:cs="Times New Roman"/>
          <w:color w:val="auto"/>
          <w:sz w:val="24"/>
          <w:highlight w:val="none"/>
          <w:lang w:val="en-US" w:eastAsia="zh-CN"/>
        </w:rPr>
      </w:pPr>
      <w:bookmarkStart w:id="108" w:name="_Toc32486"/>
      <w:r>
        <w:rPr>
          <w:rFonts w:hint="eastAsia" w:ascii="方正仿宋_GBK" w:hAnsi="宋体" w:eastAsia="方正仿宋_GBK" w:cs="Times New Roman"/>
          <w:color w:val="auto"/>
          <w:sz w:val="24"/>
          <w:highlight w:val="none"/>
          <w:lang w:val="en-US" w:eastAsia="zh-CN"/>
        </w:rPr>
        <w:t>六、安全措施</w:t>
      </w:r>
      <w:bookmarkEnd w:id="108"/>
    </w:p>
    <w:p w14:paraId="738E8D19">
      <w:pPr>
        <w:pStyle w:val="33"/>
        <w:spacing w:line="400" w:lineRule="exact"/>
        <w:ind w:firstLine="480" w:firstLineChars="200"/>
        <w:outlineLvl w:val="2"/>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（一）供应商应具备建设行政主管部门颁发的有效的安全生产许可证，企业主要负责人具备相应的有效的安全生产考核合格证书（A类）。（提供证书复印件并加盖供应商公章）</w:t>
      </w:r>
    </w:p>
    <w:p w14:paraId="58913448">
      <w:pPr>
        <w:pStyle w:val="33"/>
        <w:spacing w:line="400" w:lineRule="exact"/>
        <w:ind w:firstLine="480" w:firstLineChars="200"/>
        <w:outlineLvl w:val="2"/>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二）在施工过程中，中标人须做到安全施工、文明施工，并做好相应的施工安全公告及警戒标识，施工过程中发生的一切安全事故由承包人自行负责处理。承包人应当与其施工人员建立劳动关系，承担全部用人用工主体责任。</w:t>
      </w:r>
    </w:p>
    <w:p w14:paraId="3F87A394">
      <w:pPr>
        <w:pStyle w:val="33"/>
        <w:spacing w:line="400" w:lineRule="exact"/>
        <w:ind w:firstLine="480" w:firstLineChars="200"/>
        <w:outlineLvl w:val="2"/>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（三）供应商应负责施工安全（包含但不仅限于施工现场及施工周边的施工人身安全、行人安全等），若发生一切安全事故和经济损失，责任由承包人全部承担，采购人不承担任何责任。</w:t>
      </w:r>
    </w:p>
    <w:p w14:paraId="7F1FAF07">
      <w:pPr>
        <w:pStyle w:val="33"/>
        <w:spacing w:line="400" w:lineRule="exact"/>
        <w:ind w:firstLine="480" w:firstLineChars="200"/>
        <w:outlineLvl w:val="2"/>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（四）供应商负责进入现场实施人员及财物安全，发生任何伤亡事故与采购人无关，供应商自行解决并承担相应的法律责任和财产损失。如因施工导致第三人人身、财产损失由供应商承担赔偿责任。</w:t>
      </w:r>
    </w:p>
    <w:p w14:paraId="202E9595">
      <w:pPr>
        <w:pStyle w:val="33"/>
        <w:spacing w:line="400" w:lineRule="exact"/>
        <w:ind w:firstLine="480" w:firstLineChars="200"/>
        <w:outlineLvl w:val="2"/>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（五）供应商应遵守国家法律法规以及强制隔离戒毒所相关保密规定，如因施工人员造成的失泄密事件，将对责任人和供应商追究法律责任。</w:t>
      </w:r>
    </w:p>
    <w:p w14:paraId="5D64CC1C">
      <w:pPr>
        <w:pStyle w:val="3"/>
        <w:tabs>
          <w:tab w:val="left" w:pos="450"/>
        </w:tabs>
        <w:adjustRightInd w:val="0"/>
        <w:snapToGrid w:val="0"/>
        <w:spacing w:before="0" w:after="0" w:line="400" w:lineRule="exact"/>
        <w:rPr>
          <w:rFonts w:hint="eastAsia" w:ascii="方正仿宋_GBK" w:hAnsi="宋体" w:eastAsia="方正仿宋_GBK" w:cs="Times New Roman"/>
          <w:color w:val="auto"/>
          <w:sz w:val="24"/>
          <w:highlight w:val="none"/>
          <w:lang w:val="en-US" w:eastAsia="zh-CN"/>
        </w:rPr>
      </w:pPr>
      <w:bookmarkStart w:id="109" w:name="_Toc6720"/>
      <w:r>
        <w:rPr>
          <w:rFonts w:hint="eastAsia" w:ascii="方正仿宋_GBK" w:hAnsi="宋体" w:eastAsia="方正仿宋_GBK" w:cs="Times New Roman"/>
          <w:color w:val="auto"/>
          <w:sz w:val="24"/>
          <w:highlight w:val="none"/>
          <w:lang w:val="en-US" w:eastAsia="zh-CN"/>
        </w:rPr>
        <w:t>七、工程质量标准</w:t>
      </w:r>
      <w:bookmarkEnd w:id="109"/>
    </w:p>
    <w:p w14:paraId="61B62801">
      <w:pPr>
        <w:pStyle w:val="33"/>
        <w:spacing w:line="400" w:lineRule="exact"/>
        <w:ind w:firstLine="480" w:firstLineChars="200"/>
        <w:outlineLvl w:val="2"/>
        <w:rPr>
          <w:rFonts w:hint="eastAsia" w:ascii="宋体" w:hAnsi="宋体" w:cs="宋体"/>
          <w:sz w:val="24"/>
          <w:szCs w:val="24"/>
        </w:rPr>
      </w:pPr>
      <w:bookmarkStart w:id="110" w:name="_Toc25058"/>
      <w:bookmarkStart w:id="111" w:name="_Toc32464"/>
      <w:bookmarkStart w:id="112" w:name="_Toc25241"/>
      <w:bookmarkStart w:id="113" w:name="_Toc21527"/>
      <w:r>
        <w:rPr>
          <w:rFonts w:hint="eastAsia" w:ascii="方正仿宋_GBK" w:hAnsi="方正仿宋_GBK" w:eastAsia="方正仿宋_GBK" w:cs="方正仿宋_GBK"/>
          <w:color w:val="auto"/>
          <w:kern w:val="2"/>
          <w:sz w:val="24"/>
          <w:szCs w:val="24"/>
          <w:highlight w:val="none"/>
          <w:lang w:val="en-US" w:eastAsia="zh-CN" w:bidi="ar-SA"/>
        </w:rPr>
        <w:t>符合强制性质量标准，符合国家和重庆市现行有关施工质量验收规范要求，并达到合格标准。</w:t>
      </w:r>
    </w:p>
    <w:bookmarkEnd w:id="110"/>
    <w:bookmarkEnd w:id="111"/>
    <w:bookmarkEnd w:id="112"/>
    <w:bookmarkEnd w:id="113"/>
    <w:p w14:paraId="28C8981E">
      <w:pPr>
        <w:pStyle w:val="3"/>
        <w:tabs>
          <w:tab w:val="left" w:pos="450"/>
        </w:tabs>
        <w:adjustRightInd w:val="0"/>
        <w:snapToGrid w:val="0"/>
        <w:spacing w:before="0" w:after="0" w:line="400" w:lineRule="exact"/>
        <w:rPr>
          <w:rFonts w:hint="eastAsia" w:ascii="方正仿宋_GBK" w:hAnsi="宋体" w:eastAsia="方正仿宋_GBK" w:cs="Times New Roman"/>
          <w:color w:val="auto"/>
          <w:sz w:val="24"/>
          <w:highlight w:val="none"/>
          <w:lang w:val="en-US" w:eastAsia="zh-CN"/>
        </w:rPr>
      </w:pPr>
      <w:bookmarkStart w:id="114" w:name="_Toc139472680"/>
      <w:bookmarkEnd w:id="114"/>
      <w:bookmarkStart w:id="115" w:name="_Toc16565"/>
      <w:r>
        <w:rPr>
          <w:rFonts w:hint="eastAsia" w:ascii="方正仿宋_GBK" w:hAnsi="宋体" w:eastAsia="方正仿宋_GBK" w:cs="Times New Roman"/>
          <w:color w:val="auto"/>
          <w:sz w:val="24"/>
          <w:highlight w:val="none"/>
          <w:lang w:val="en-US" w:eastAsia="zh-CN"/>
        </w:rPr>
        <w:t>八、技术标准和要求</w:t>
      </w:r>
      <w:bookmarkEnd w:id="115"/>
    </w:p>
    <w:p w14:paraId="77C26CCA">
      <w:pPr>
        <w:pStyle w:val="33"/>
        <w:spacing w:line="400" w:lineRule="exact"/>
        <w:ind w:firstLine="480" w:firstLineChars="200"/>
        <w:outlineLvl w:val="2"/>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（一）技术标准和要求以本工程设计施工为准。</w:t>
      </w:r>
    </w:p>
    <w:p w14:paraId="1CF0897D">
      <w:pPr>
        <w:pStyle w:val="33"/>
        <w:spacing w:line="400" w:lineRule="exact"/>
        <w:ind w:firstLine="480" w:firstLineChars="200"/>
        <w:outlineLvl w:val="2"/>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（二）按国家及重庆市相关施工验收规范及标准执行。</w:t>
      </w:r>
    </w:p>
    <w:p w14:paraId="04C54DF0">
      <w:pPr>
        <w:pStyle w:val="33"/>
        <w:spacing w:line="400" w:lineRule="exact"/>
        <w:ind w:firstLine="480" w:firstLineChars="200"/>
        <w:outlineLvl w:val="2"/>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（三）本项目所采用技术、工艺和产品等必须执行重庆市住房和城乡建设委员会关于发布重庆市建设领域禁止、限制使用落后技术系列通告的规定。</w:t>
      </w:r>
    </w:p>
    <w:p w14:paraId="14879E17">
      <w:pPr>
        <w:pStyle w:val="3"/>
        <w:adjustRightInd w:val="0"/>
        <w:snapToGrid w:val="0"/>
        <w:spacing w:before="0" w:after="0" w:line="400" w:lineRule="exact"/>
        <w:rPr>
          <w:rFonts w:hint="eastAsia" w:ascii="方正仿宋_GBK" w:hAnsi="宋体" w:eastAsia="方正仿宋_GBK"/>
          <w:color w:val="auto"/>
          <w:sz w:val="24"/>
          <w:szCs w:val="24"/>
          <w:highlight w:val="none"/>
          <w:lang w:eastAsia="zh-CN"/>
        </w:rPr>
      </w:pPr>
      <w:bookmarkStart w:id="116" w:name="_Toc18264"/>
      <w:bookmarkEnd w:id="116"/>
      <w:bookmarkStart w:id="117" w:name="_Toc139472681"/>
      <w:bookmarkEnd w:id="117"/>
      <w:bookmarkStart w:id="118" w:name="_Toc28287"/>
      <w:bookmarkEnd w:id="118"/>
      <w:bookmarkStart w:id="119" w:name="_Toc21949"/>
      <w:bookmarkEnd w:id="119"/>
      <w:bookmarkStart w:id="120" w:name="_Toc8215"/>
      <w:bookmarkEnd w:id="120"/>
      <w:bookmarkStart w:id="121" w:name="_Toc31582"/>
      <w:bookmarkStart w:id="122" w:name="_Toc19877"/>
      <w:r>
        <w:rPr>
          <w:rFonts w:hint="eastAsia" w:ascii="方正仿宋_GBK" w:hAnsi="宋体" w:eastAsia="方正仿宋_GBK" w:cs="Times New Roman"/>
          <w:b/>
          <w:color w:val="auto"/>
          <w:sz w:val="24"/>
          <w:highlight w:val="none"/>
          <w:lang w:val="en-US" w:eastAsia="zh-CN"/>
        </w:rPr>
        <w:t>九、现场踏勘</w:t>
      </w:r>
      <w:bookmarkEnd w:id="121"/>
    </w:p>
    <w:p w14:paraId="2873850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1.不组织现场踏勘，供应商自行踏勘。</w:t>
      </w:r>
    </w:p>
    <w:p w14:paraId="61F71CF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供应商踏勘现场发生的费用自理，包含因踏勘现场而造成的死亡、人身伤害、财产损失和产生的其他费用。无论供应商是否踏勘过现场，均视为在响应截止时间之前踏勘过现场且对本项目潜在的风险和义务已完全了解，并在其响应文件中已充分考虑了本项目可能面临的不确定因素可能导致的风险。成交供应商不得以不完全了解施工现场情况为借口而提出延长工期或额外赔偿等要求。</w:t>
      </w:r>
    </w:p>
    <w:p w14:paraId="79145FD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3.采购人在踏勘现场中介绍的工程场地和相关的周边环境情况，仅供供应商在编制响应文件时参考，采购人不对供应商据此做出的判断和决策负责。</w:t>
      </w:r>
    </w:p>
    <w:p w14:paraId="2FD502A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宋体" w:eastAsia="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4.项目地点：重庆市渝北区回兴街道宝石路108号。踏勘现场联系人：李老师，023-67255595。</w:t>
      </w:r>
    </w:p>
    <w:p w14:paraId="2121DBE9">
      <w:pPr>
        <w:pStyle w:val="3"/>
        <w:tabs>
          <w:tab w:val="left" w:pos="450"/>
        </w:tabs>
        <w:adjustRightInd w:val="0"/>
        <w:snapToGrid w:val="0"/>
        <w:spacing w:before="0" w:after="0" w:line="400" w:lineRule="exact"/>
        <w:rPr>
          <w:rFonts w:hint="eastAsia" w:ascii="方正仿宋_GBK" w:hAnsi="宋体" w:eastAsia="方正仿宋_GBK" w:cs="Times New Roman"/>
          <w:color w:val="auto"/>
          <w:sz w:val="24"/>
          <w:highlight w:val="none"/>
          <w:lang w:val="en-US" w:eastAsia="zh-CN"/>
        </w:rPr>
      </w:pPr>
      <w:r>
        <w:rPr>
          <w:rFonts w:hint="eastAsia" w:ascii="方正仿宋_GBK" w:hAnsi="宋体" w:eastAsia="方正仿宋_GBK" w:cs="Times New Roman"/>
          <w:color w:val="auto"/>
          <w:sz w:val="24"/>
          <w:highlight w:val="none"/>
          <w:lang w:val="en-US" w:eastAsia="zh-CN"/>
        </w:rPr>
        <w:t>十、其他</w:t>
      </w:r>
      <w:bookmarkEnd w:id="122"/>
    </w:p>
    <w:p w14:paraId="18D2C887">
      <w:pPr>
        <w:snapToGrid w:val="0"/>
        <w:spacing w:line="400" w:lineRule="exact"/>
        <w:ind w:firstLine="480" w:firstLineChars="200"/>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一）成交供应商所有进出所区及监管区域施工人员，应严格遵守国家法律法规以及强制隔离戒毒所相关规定，严格办理进出监管区域出手续，严禁携带手机及电子厂品和传递任何食品、物品和违禁品，决不允许与强戒人员接触，如有违反上述情况，按违反一件/次处罚1000元，每天施工完毕需将施工工具、材料、设备等全部带出监管区，并清理干净现场，违反一件/次处罚1000元，以上情节严重的移交公安机关处理。</w:t>
      </w:r>
    </w:p>
    <w:p w14:paraId="32113106">
      <w:pPr>
        <w:snapToGrid w:val="0"/>
        <w:spacing w:line="400" w:lineRule="exact"/>
        <w:ind w:firstLine="480" w:firstLineChars="200"/>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二）因本项目位于强制隔离戒毒所监管区内，具有施工场地、条件、时间受严格管控和政策的特殊性。（1、每日施工时间为早上9:00时至中午11:30时，下午13:00时至17:30时（错缝施工，具体施工时间以现场实际要求为准）；2、监管安全和其他特殊情况需要临时停工；3、其他事项因场所监管要求，成交供应商需要落实采购人相关管理政策要求）。供应商应充分核算有效施工时间及人工成本后再进行报价。</w:t>
      </w:r>
    </w:p>
    <w:p w14:paraId="0391DBE0">
      <w:pPr>
        <w:snapToGrid w:val="0"/>
        <w:spacing w:line="400" w:lineRule="exact"/>
        <w:ind w:firstLine="482" w:firstLineChars="200"/>
        <w:rPr>
          <w:rFonts w:hint="eastAsia" w:ascii="方正仿宋_GBK" w:hAnsi="方正仿宋_GBK" w:eastAsia="方正仿宋_GBK" w:cs="方正仿宋_GBK"/>
          <w:b/>
          <w:bCs/>
          <w:color w:val="auto"/>
          <w:kern w:val="2"/>
          <w:sz w:val="24"/>
          <w:szCs w:val="24"/>
          <w:highlight w:val="none"/>
          <w:lang w:val="en-US" w:eastAsia="zh-CN" w:bidi="ar-SA"/>
        </w:rPr>
      </w:pPr>
      <w:r>
        <w:rPr>
          <w:rFonts w:hint="eastAsia" w:ascii="方正仿宋_GBK" w:hAnsi="方正仿宋_GBK" w:eastAsia="方正仿宋_GBK" w:cs="方正仿宋_GBK"/>
          <w:b/>
          <w:bCs/>
          <w:color w:val="auto"/>
          <w:kern w:val="2"/>
          <w:sz w:val="24"/>
          <w:szCs w:val="24"/>
          <w:highlight w:val="none"/>
          <w:lang w:val="en-US" w:eastAsia="zh-CN" w:bidi="ar-SA"/>
        </w:rPr>
        <w:t>特别说明一下：为保证采购人车间正常的生产活动，两个厕所分两次逐个完成施工，各供应商应充分测算后进行报价。</w:t>
      </w:r>
    </w:p>
    <w:p w14:paraId="6EBC377F">
      <w:pPr>
        <w:snapToGrid w:val="0"/>
        <w:spacing w:line="400" w:lineRule="exact"/>
        <w:ind w:firstLine="480" w:firstLineChars="200"/>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（三）项目技术需求</w:t>
      </w:r>
    </w:p>
    <w:p w14:paraId="1EA8D2B1">
      <w:pPr>
        <w:snapToGrid w:val="0"/>
        <w:spacing w:line="400" w:lineRule="exact"/>
        <w:ind w:firstLine="480" w:firstLineChars="200"/>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1、墙地砖（参考品牌（相当于或等同于品牌）：马可波罗、诺贝尔、东鹏、蒙娜丽莎、卡帝朗）。</w:t>
      </w:r>
    </w:p>
    <w:p w14:paraId="534CD520">
      <w:pPr>
        <w:snapToGrid w:val="0"/>
        <w:spacing w:line="400" w:lineRule="exact"/>
        <w:ind w:firstLine="480" w:firstLineChars="200"/>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2、防水涂料（参考品牌（相当于或等同于品牌）：东方雨虹、宏源、德高、建新、金泰）。</w:t>
      </w:r>
    </w:p>
    <w:p w14:paraId="4701B640">
      <w:pPr>
        <w:snapToGrid w:val="0"/>
        <w:spacing w:line="400" w:lineRule="exact"/>
        <w:ind w:firstLine="480" w:firstLineChars="200"/>
        <w:rPr>
          <w:rFonts w:hint="default"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3、洁具（参考品牌（相当于或等同于品牌）：马可波罗、东鹏、九牧、四维、金牌）。</w:t>
      </w:r>
    </w:p>
    <w:p w14:paraId="59E507AC">
      <w:pPr>
        <w:pStyle w:val="3"/>
        <w:spacing w:before="0" w:after="0" w:line="360" w:lineRule="auto"/>
        <w:ind w:firstLine="360" w:firstLineChars="100"/>
        <w:jc w:val="both"/>
        <w:rPr>
          <w:rFonts w:hint="eastAsia" w:ascii="方正小标宋_GBK" w:eastAsia="方正小标宋_GBK"/>
          <w:b w:val="0"/>
          <w:color w:val="auto"/>
          <w:sz w:val="36"/>
          <w:szCs w:val="30"/>
          <w:highlight w:val="none"/>
        </w:rPr>
      </w:pPr>
      <w:r>
        <w:rPr>
          <w:rFonts w:ascii="方正小标宋_GBK" w:hAnsi="宋体" w:eastAsia="方正小标宋_GBK"/>
          <w:b w:val="0"/>
          <w:color w:val="auto"/>
          <w:sz w:val="36"/>
          <w:szCs w:val="30"/>
          <w:highlight w:val="none"/>
        </w:rPr>
        <w:br w:type="page"/>
      </w:r>
      <w:bookmarkStart w:id="123" w:name="_Toc65660341"/>
      <w:bookmarkStart w:id="124" w:name="_Toc15492"/>
      <w:bookmarkStart w:id="125" w:name="_Toc523"/>
      <w:bookmarkStart w:id="126" w:name="_Toc13356"/>
      <w:bookmarkStart w:id="127" w:name="_Toc5595"/>
      <w:bookmarkStart w:id="128" w:name="_Toc11575"/>
      <w:bookmarkStart w:id="129" w:name="_Toc5176"/>
      <w:bookmarkStart w:id="130" w:name="_Toc13824"/>
      <w:bookmarkStart w:id="131" w:name="_Toc106034781"/>
      <w:r>
        <w:rPr>
          <w:rFonts w:hint="eastAsia" w:ascii="方正小标宋_GBK" w:eastAsia="方正小标宋_GBK"/>
          <w:b w:val="0"/>
          <w:color w:val="auto"/>
          <w:sz w:val="36"/>
          <w:szCs w:val="30"/>
          <w:highlight w:val="none"/>
        </w:rPr>
        <w:t xml:space="preserve">第三篇  </w:t>
      </w:r>
      <w:bookmarkEnd w:id="95"/>
      <w:r>
        <w:rPr>
          <w:rFonts w:hint="eastAsia" w:ascii="方正小标宋_GBK" w:eastAsia="方正小标宋_GBK"/>
          <w:b w:val="0"/>
          <w:color w:val="auto"/>
          <w:sz w:val="36"/>
          <w:szCs w:val="30"/>
          <w:highlight w:val="none"/>
        </w:rPr>
        <w:t>询价项目服务</w:t>
      </w:r>
      <w:bookmarkEnd w:id="123"/>
      <w:bookmarkEnd w:id="124"/>
      <w:bookmarkEnd w:id="125"/>
      <w:bookmarkEnd w:id="126"/>
      <w:r>
        <w:rPr>
          <w:rFonts w:hint="eastAsia" w:ascii="方正小标宋_GBK" w:eastAsia="方正小标宋_GBK"/>
          <w:b w:val="0"/>
          <w:color w:val="auto"/>
          <w:sz w:val="36"/>
          <w:szCs w:val="30"/>
          <w:highlight w:val="none"/>
        </w:rPr>
        <w:t>需求</w:t>
      </w:r>
      <w:bookmarkEnd w:id="127"/>
      <w:bookmarkEnd w:id="128"/>
      <w:bookmarkEnd w:id="129"/>
      <w:bookmarkEnd w:id="130"/>
      <w:bookmarkEnd w:id="131"/>
    </w:p>
    <w:p w14:paraId="53AD7564">
      <w:pPr>
        <w:pStyle w:val="3"/>
        <w:adjustRightInd w:val="0"/>
        <w:snapToGrid w:val="0"/>
        <w:spacing w:before="0" w:after="0" w:line="400" w:lineRule="exact"/>
        <w:ind w:firstLine="482" w:firstLineChars="200"/>
        <w:rPr>
          <w:rFonts w:ascii="方正仿宋_GBK" w:hAnsi="宋体" w:eastAsia="方正仿宋_GBK"/>
          <w:color w:val="auto"/>
          <w:sz w:val="24"/>
          <w:highlight w:val="none"/>
        </w:rPr>
      </w:pPr>
      <w:bookmarkStart w:id="132" w:name="_Toc13555"/>
      <w:bookmarkStart w:id="133" w:name="_Toc106034782"/>
      <w:bookmarkStart w:id="134" w:name="_Toc65660342"/>
      <w:bookmarkStart w:id="135" w:name="_Toc28314"/>
      <w:bookmarkStart w:id="136" w:name="_Toc13760"/>
      <w:bookmarkStart w:id="137" w:name="_Toc12935"/>
      <w:bookmarkStart w:id="138" w:name="_Toc17750"/>
      <w:bookmarkStart w:id="139" w:name="_Toc775"/>
      <w:bookmarkStart w:id="140" w:name="_Toc13243"/>
      <w:bookmarkStart w:id="141" w:name="_Toc342913389"/>
      <w:r>
        <w:rPr>
          <w:rFonts w:hint="eastAsia" w:ascii="方正仿宋_GBK" w:hAnsi="宋体" w:eastAsia="方正仿宋_GBK"/>
          <w:color w:val="auto"/>
          <w:sz w:val="24"/>
          <w:highlight w:val="none"/>
        </w:rPr>
        <w:t>一、</w:t>
      </w:r>
      <w:r>
        <w:rPr>
          <w:rFonts w:hint="eastAsia" w:ascii="方正仿宋_GBK" w:hAnsi="宋体" w:eastAsia="方正仿宋_GBK"/>
          <w:color w:val="auto"/>
          <w:sz w:val="24"/>
          <w:highlight w:val="none"/>
          <w:lang w:val="en-US" w:eastAsia="zh-CN"/>
        </w:rPr>
        <w:t>工期</w:t>
      </w:r>
      <w:r>
        <w:rPr>
          <w:rFonts w:hint="eastAsia" w:ascii="方正仿宋_GBK" w:hAnsi="宋体" w:eastAsia="方正仿宋_GBK"/>
          <w:color w:val="auto"/>
          <w:sz w:val="24"/>
          <w:highlight w:val="none"/>
        </w:rPr>
        <w:t>、地点及验收方式</w:t>
      </w:r>
      <w:bookmarkEnd w:id="132"/>
      <w:bookmarkEnd w:id="133"/>
      <w:bookmarkEnd w:id="134"/>
      <w:bookmarkEnd w:id="135"/>
      <w:bookmarkEnd w:id="136"/>
      <w:bookmarkEnd w:id="137"/>
      <w:bookmarkEnd w:id="138"/>
      <w:bookmarkEnd w:id="139"/>
      <w:bookmarkEnd w:id="140"/>
    </w:p>
    <w:p w14:paraId="18EAA3E1">
      <w:pPr>
        <w:pStyle w:val="33"/>
        <w:spacing w:line="400" w:lineRule="exact"/>
        <w:ind w:firstLine="360" w:firstLineChars="150"/>
        <w:outlineLvl w:val="2"/>
        <w:rPr>
          <w:rFonts w:hint="eastAsia" w:ascii="方正仿宋_GBK" w:hAnsi="宋体" w:eastAsia="方正仿宋_GBK"/>
          <w:color w:val="auto"/>
          <w:sz w:val="24"/>
          <w:szCs w:val="24"/>
          <w:highlight w:val="none"/>
          <w:lang w:eastAsia="zh-CN"/>
        </w:rPr>
      </w:pPr>
      <w:r>
        <w:rPr>
          <w:rFonts w:hint="eastAsia" w:ascii="方正仿宋_GBK" w:hAnsi="宋体" w:eastAsia="方正仿宋_GBK"/>
          <w:color w:val="auto"/>
          <w:sz w:val="24"/>
          <w:szCs w:val="24"/>
          <w:highlight w:val="none"/>
        </w:rPr>
        <w:t>（一）</w:t>
      </w:r>
      <w:r>
        <w:rPr>
          <w:rFonts w:hint="eastAsia" w:ascii="方正仿宋_GBK" w:hAnsi="宋体" w:eastAsia="方正仿宋_GBK"/>
          <w:color w:val="auto"/>
          <w:sz w:val="24"/>
          <w:szCs w:val="24"/>
          <w:highlight w:val="none"/>
          <w:lang w:val="en-US" w:eastAsia="zh-CN"/>
        </w:rPr>
        <w:t>工期</w:t>
      </w:r>
    </w:p>
    <w:p w14:paraId="0F097C8B">
      <w:pPr>
        <w:pStyle w:val="33"/>
        <w:tabs>
          <w:tab w:val="left" w:pos="4905"/>
        </w:tabs>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s="Times New Roman"/>
          <w:color w:val="auto"/>
          <w:kern w:val="2"/>
          <w:sz w:val="24"/>
          <w:szCs w:val="24"/>
          <w:highlight w:val="none"/>
          <w:lang w:val="en-US" w:eastAsia="zh-CN" w:bidi="ar-SA"/>
        </w:rPr>
        <w:t>自采购人下达开工时间之日起30个日历天，缺陷责任期 24 个月</w:t>
      </w:r>
      <w:r>
        <w:rPr>
          <w:rFonts w:hint="eastAsia" w:ascii="方正仿宋_GBK" w:hAnsi="宋体" w:eastAsia="方正仿宋_GBK"/>
          <w:color w:val="auto"/>
          <w:sz w:val="24"/>
          <w:szCs w:val="24"/>
          <w:highlight w:val="none"/>
        </w:rPr>
        <w:t>。</w:t>
      </w:r>
    </w:p>
    <w:p w14:paraId="1C86FAE0">
      <w:pPr>
        <w:pStyle w:val="33"/>
        <w:spacing w:line="400" w:lineRule="exact"/>
        <w:ind w:firstLine="360" w:firstLineChars="150"/>
        <w:outlineLvl w:val="2"/>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（二）</w:t>
      </w:r>
      <w:r>
        <w:rPr>
          <w:rFonts w:hint="eastAsia" w:ascii="方正仿宋_GBK" w:hAnsi="宋体" w:eastAsia="方正仿宋_GBK"/>
          <w:color w:val="auto"/>
          <w:sz w:val="24"/>
          <w:szCs w:val="24"/>
          <w:highlight w:val="none"/>
          <w:lang w:val="en-US" w:eastAsia="zh-CN"/>
        </w:rPr>
        <w:t>实施</w:t>
      </w:r>
      <w:r>
        <w:rPr>
          <w:rFonts w:hint="eastAsia" w:ascii="方正仿宋_GBK" w:hAnsi="宋体" w:eastAsia="方正仿宋_GBK"/>
          <w:color w:val="auto"/>
          <w:sz w:val="24"/>
          <w:szCs w:val="24"/>
          <w:highlight w:val="none"/>
        </w:rPr>
        <w:t>地点</w:t>
      </w:r>
    </w:p>
    <w:p w14:paraId="7ADD12D3">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lang w:val="en-US" w:eastAsia="zh-CN"/>
        </w:rPr>
        <w:t>实施</w:t>
      </w:r>
      <w:r>
        <w:rPr>
          <w:rFonts w:hint="eastAsia" w:ascii="方正仿宋_GBK" w:hAnsi="宋体" w:eastAsia="方正仿宋_GBK"/>
          <w:color w:val="auto"/>
          <w:sz w:val="24"/>
          <w:szCs w:val="24"/>
          <w:highlight w:val="none"/>
        </w:rPr>
        <w:t>地点：</w:t>
      </w:r>
      <w:r>
        <w:rPr>
          <w:rFonts w:hint="eastAsia" w:ascii="方正仿宋_GBK" w:hAnsi="宋体" w:eastAsia="方正仿宋_GBK" w:cs="Times New Roman"/>
          <w:color w:val="auto"/>
          <w:kern w:val="2"/>
          <w:sz w:val="24"/>
          <w:szCs w:val="24"/>
          <w:highlight w:val="none"/>
          <w:lang w:val="en-US" w:eastAsia="zh-CN" w:bidi="ar-SA"/>
        </w:rPr>
        <w:t>重庆市新弘源工贸有限公司（重庆市渝北区回兴街道宝石路108号）</w:t>
      </w:r>
    </w:p>
    <w:p w14:paraId="3A4156AD">
      <w:pPr>
        <w:pStyle w:val="33"/>
        <w:spacing w:line="400" w:lineRule="exact"/>
        <w:ind w:firstLine="360" w:firstLineChars="150"/>
        <w:outlineLvl w:val="2"/>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（三）验收方式</w:t>
      </w:r>
    </w:p>
    <w:p w14:paraId="0E9DD84D">
      <w:pPr>
        <w:spacing w:line="400" w:lineRule="exact"/>
        <w:ind w:firstLine="480" w:firstLineChars="200"/>
        <w:rPr>
          <w:rFonts w:hint="eastAsia" w:ascii="方正仿宋_GBK" w:hAnsi="宋体" w:eastAsia="方正仿宋_GBK" w:cs="Times New Roman"/>
          <w:color w:val="auto"/>
          <w:sz w:val="24"/>
          <w:szCs w:val="24"/>
          <w:highlight w:val="none"/>
        </w:rPr>
      </w:pPr>
      <w:bookmarkStart w:id="142" w:name="_Toc24110"/>
      <w:bookmarkStart w:id="143" w:name="_Toc18687"/>
      <w:bookmarkStart w:id="144" w:name="_Toc106034783"/>
      <w:bookmarkStart w:id="145" w:name="_Toc8103"/>
      <w:bookmarkStart w:id="146" w:name="_Toc18836"/>
      <w:bookmarkStart w:id="147" w:name="_Toc23998"/>
      <w:bookmarkStart w:id="148" w:name="_Toc65660343"/>
      <w:bookmarkStart w:id="149" w:name="_Toc1838"/>
      <w:r>
        <w:rPr>
          <w:rFonts w:hint="eastAsia" w:ascii="方正仿宋_GBK" w:hAnsi="宋体" w:eastAsia="方正仿宋_GBK" w:cs="Times New Roman"/>
          <w:color w:val="auto"/>
          <w:sz w:val="24"/>
          <w:szCs w:val="24"/>
          <w:highlight w:val="none"/>
        </w:rPr>
        <w:t xml:space="preserve">1.工程完工后，按国家相关标准验收程序和规程进行验收。在项目竣工验收时，成交供应商应提供验收报告。 </w:t>
      </w:r>
    </w:p>
    <w:p w14:paraId="37C769B1">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2.达到国家现行有关施工质量验收规范要求，并达到合格标准。</w:t>
      </w:r>
    </w:p>
    <w:p w14:paraId="0519668F">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3.施工过程应遵照现行国家有关规范进行，按照工程量清单、图纸及有关要求进行检查验收。成交供应商应保证工程质量，工程所用建筑材料须符合国家及行业标准，项目工程达到国家现行有关施工质量验收规范要求，并达到合格标准，验收的相关费用由成交供应商负责。</w:t>
      </w:r>
    </w:p>
    <w:p w14:paraId="0076DDFB">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150" w:name="_Toc1134"/>
      <w:r>
        <w:rPr>
          <w:rFonts w:hint="eastAsia" w:ascii="方正仿宋_GBK" w:hAnsi="宋体" w:eastAsia="方正仿宋_GBK"/>
          <w:color w:val="auto"/>
          <w:sz w:val="24"/>
          <w:highlight w:val="none"/>
        </w:rPr>
        <w:t>二、</w:t>
      </w:r>
      <w:bookmarkEnd w:id="142"/>
      <w:bookmarkEnd w:id="143"/>
      <w:bookmarkEnd w:id="144"/>
      <w:bookmarkEnd w:id="145"/>
      <w:bookmarkEnd w:id="146"/>
      <w:bookmarkEnd w:id="147"/>
      <w:bookmarkEnd w:id="148"/>
      <w:bookmarkEnd w:id="149"/>
      <w:r>
        <w:rPr>
          <w:rFonts w:hint="eastAsia" w:ascii="宋体" w:hAnsi="宋体" w:eastAsia="宋体" w:cs="宋体"/>
          <w:sz w:val="24"/>
        </w:rPr>
        <w:t>项目质量要求及质量保证</w:t>
      </w:r>
      <w:bookmarkEnd w:id="150"/>
    </w:p>
    <w:p w14:paraId="0AC22E5F">
      <w:pPr>
        <w:spacing w:line="400" w:lineRule="exact"/>
        <w:ind w:firstLine="480" w:firstLineChars="200"/>
        <w:rPr>
          <w:rFonts w:hint="eastAsia" w:ascii="方正仿宋_GBK" w:hAnsi="宋体" w:eastAsia="方正仿宋_GBK" w:cs="Times New Roman"/>
          <w:color w:val="auto"/>
          <w:sz w:val="24"/>
          <w:szCs w:val="24"/>
          <w:highlight w:val="none"/>
        </w:rPr>
      </w:pPr>
      <w:bookmarkStart w:id="151" w:name="_Toc122"/>
      <w:bookmarkStart w:id="152" w:name="_Toc3446"/>
      <w:bookmarkStart w:id="153" w:name="_Toc106034784"/>
      <w:bookmarkStart w:id="154" w:name="_Toc65660344"/>
      <w:bookmarkStart w:id="155" w:name="_Toc16974"/>
      <w:bookmarkStart w:id="156" w:name="_Toc5776"/>
      <w:bookmarkStart w:id="157" w:name="_Toc12184"/>
      <w:bookmarkStart w:id="158" w:name="_Toc20895"/>
      <w:r>
        <w:rPr>
          <w:rFonts w:hint="eastAsia" w:ascii="方正仿宋_GBK" w:hAnsi="宋体" w:eastAsia="方正仿宋_GBK" w:cs="Times New Roman"/>
          <w:color w:val="auto"/>
          <w:sz w:val="24"/>
          <w:szCs w:val="24"/>
          <w:highlight w:val="none"/>
        </w:rPr>
        <w:t>（一）工程质量保修期：自工程竣工验收合格之日起2年（防水部分为5年）。</w:t>
      </w:r>
    </w:p>
    <w:p w14:paraId="44820842">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二）工程设施设备和材料质量总体要求：工程相关设施设备和材料必须货真价实，符合环保节能要求，假冒伪劣产品不得参与政府采购；设施设备和材料的各项手续、文件必须真实完整有效；其他材料各项质量指标必须符合国家技术质量监督机构及有关管理部门和行业的规定和标准。</w:t>
      </w:r>
    </w:p>
    <w:p w14:paraId="19320BCE">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（三）施工过程中应遵照现行国家有关及规程规范进行施工，按照有关要求进行检查验收。成交供应商提供的所有施工设施设备和材料应有完善的质量检测手段和质量保证体系，必须符合国家标准和行业标准。</w:t>
      </w:r>
    </w:p>
    <w:p w14:paraId="790CD7BC">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（四）项目所需货物到达采购人现场所在地完好无损，如有缺漏、损坏，由成交供应商负责调换、补齐或赔偿。</w:t>
      </w:r>
    </w:p>
    <w:p w14:paraId="2B1D443E">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（五）成交供应商使用的项目所需货物及材料未达到</w:t>
      </w:r>
      <w:r>
        <w:rPr>
          <w:rFonts w:hint="eastAsia" w:ascii="方正仿宋_GBK" w:hAnsi="宋体" w:eastAsia="方正仿宋_GBK" w:cs="Times New Roman"/>
          <w:color w:val="auto"/>
          <w:sz w:val="24"/>
          <w:szCs w:val="24"/>
          <w:highlight w:val="none"/>
          <w:lang w:eastAsia="zh-CN"/>
        </w:rPr>
        <w:t>询价</w:t>
      </w:r>
      <w:r>
        <w:rPr>
          <w:rFonts w:hint="eastAsia" w:ascii="方正仿宋_GBK" w:hAnsi="宋体" w:eastAsia="方正仿宋_GBK" w:cs="Times New Roman"/>
          <w:color w:val="auto"/>
          <w:sz w:val="24"/>
          <w:szCs w:val="24"/>
          <w:highlight w:val="none"/>
        </w:rPr>
        <w:t>文件规定要求，且对采购人造成损失的，由成交供应商承担一切责任，并赔偿所造成的损失。</w:t>
      </w:r>
    </w:p>
    <w:p w14:paraId="658B7F75">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六）工程保修期内施工质量缺陷的维护及维修（非人为损坏）均由成交供应商承担。（七）工程保修期内，所有设施设备维护和施工质量缺陷维修均为现场服务，由此产生的费用均不再收取。成交供应商应在采购人通知12小时内到现场进行维修维护，如质量保证期内成交供应商未按时间要求对工程质量问题进行维修整改，采购人可自行整改或安排其他施工单位处理，所发生的一切费用（按实际发生费用×120%）由成交供应商承担，成交供应商应对整改方案和产生的所有费用无条件予以完全认可并支付；成交供应商不予支付的，采购人可不经成交供应商认可，在质保金内扣除相应费用，所留质保金不足以支付维修费的，成交供应商应支付费用并在3日内补足质保金，超过3日不补足的，成交供应商应每日承担合同价款1‰的违约金。</w:t>
      </w:r>
    </w:p>
    <w:p w14:paraId="6CB7CA5E">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159" w:name="_Toc1579"/>
      <w:r>
        <w:rPr>
          <w:rFonts w:hint="eastAsia" w:ascii="方正仿宋_GBK" w:hAnsi="宋体" w:eastAsia="方正仿宋_GBK"/>
          <w:color w:val="auto"/>
          <w:sz w:val="24"/>
          <w:highlight w:val="none"/>
        </w:rPr>
        <w:t>三、报价要求</w:t>
      </w:r>
      <w:bookmarkEnd w:id="151"/>
      <w:bookmarkEnd w:id="152"/>
      <w:bookmarkEnd w:id="153"/>
      <w:bookmarkEnd w:id="154"/>
      <w:bookmarkEnd w:id="155"/>
      <w:bookmarkEnd w:id="156"/>
      <w:bookmarkEnd w:id="157"/>
      <w:bookmarkEnd w:id="158"/>
      <w:bookmarkEnd w:id="159"/>
    </w:p>
    <w:p w14:paraId="3CA407F1">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一）本项目采用人民币报价，采用综合单价包干合同，综合单价应包括但不限于完成该项目所需的人工费、材料费、机械费、管理费、利润、风险费用、税金、安全文明施工费、措施费、规费外的所有费用。报价必须按照清单报价规则进行报价，供应商未按要求进行报价的作为未进行实质性响应。</w:t>
      </w:r>
    </w:p>
    <w:p w14:paraId="6CD6FB42">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报价范围：各供应商对采购人提供的工程量清单和现场情况进行自主报价。供应商应自行联系现场踏勘（无论供应商是否踏勘现场，均视为供应商已踏勘现场）。供应商必须完成</w:t>
      </w:r>
      <w:r>
        <w:rPr>
          <w:rFonts w:hint="eastAsia" w:ascii="方正仿宋_GBK" w:hAnsi="宋体" w:eastAsia="方正仿宋_GBK" w:cs="Times New Roman"/>
          <w:color w:val="auto"/>
          <w:sz w:val="24"/>
          <w:szCs w:val="24"/>
          <w:highlight w:val="none"/>
          <w:lang w:val="en-US" w:eastAsia="zh-CN"/>
        </w:rPr>
        <w:t>采购</w:t>
      </w:r>
      <w:r>
        <w:rPr>
          <w:rFonts w:hint="eastAsia" w:ascii="方正仿宋_GBK" w:hAnsi="宋体" w:eastAsia="方正仿宋_GBK" w:cs="Times New Roman"/>
          <w:color w:val="auto"/>
          <w:sz w:val="24"/>
          <w:szCs w:val="24"/>
          <w:highlight w:val="none"/>
        </w:rPr>
        <w:t>文件、工程量清单以及采购人为完善该工程而提出的所有工程内容。</w:t>
      </w:r>
    </w:p>
    <w:p w14:paraId="6145F50F">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w:t>
      </w:r>
      <w:r>
        <w:rPr>
          <w:rFonts w:hint="eastAsia" w:ascii="方正仿宋_GBK" w:hAnsi="宋体" w:eastAsia="方正仿宋_GBK" w:cs="Times New Roman"/>
          <w:color w:val="auto"/>
          <w:sz w:val="24"/>
          <w:szCs w:val="24"/>
          <w:highlight w:val="none"/>
          <w:lang w:val="en-US" w:eastAsia="zh-CN"/>
        </w:rPr>
        <w:t>二</w:t>
      </w:r>
      <w:r>
        <w:rPr>
          <w:rFonts w:hint="eastAsia" w:ascii="方正仿宋_GBK" w:hAnsi="宋体" w:eastAsia="方正仿宋_GBK" w:cs="Times New Roman"/>
          <w:color w:val="auto"/>
          <w:sz w:val="24"/>
          <w:szCs w:val="24"/>
          <w:highlight w:val="none"/>
        </w:rPr>
        <w:t>）本工程设置总价最高限价，</w:t>
      </w:r>
      <w:r>
        <w:rPr>
          <w:rFonts w:hint="eastAsia" w:ascii="方正仿宋_GBK" w:hAnsi="宋体" w:eastAsia="方正仿宋_GBK" w:cs="Times New Roman"/>
          <w:b/>
          <w:bCs/>
          <w:color w:val="auto"/>
          <w:sz w:val="24"/>
          <w:szCs w:val="24"/>
          <w:highlight w:val="none"/>
          <w:u w:val="single"/>
        </w:rPr>
        <w:t>最高限价为</w:t>
      </w:r>
      <w:r>
        <w:rPr>
          <w:rFonts w:hint="eastAsia" w:ascii="方正仿宋_GBK" w:hAnsi="宋体" w:eastAsia="方正仿宋_GBK" w:cs="Times New Roman"/>
          <w:b/>
          <w:bCs/>
          <w:color w:val="auto"/>
          <w:sz w:val="24"/>
          <w:szCs w:val="24"/>
          <w:highlight w:val="none"/>
          <w:u w:val="single"/>
          <w:lang w:val="en-US" w:eastAsia="zh-CN"/>
        </w:rPr>
        <w:t>92545.22</w:t>
      </w:r>
      <w:r>
        <w:rPr>
          <w:rFonts w:hint="eastAsia" w:ascii="方正仿宋_GBK" w:hAnsi="宋体" w:eastAsia="方正仿宋_GBK" w:cs="Times New Roman"/>
          <w:b/>
          <w:bCs/>
          <w:color w:val="auto"/>
          <w:sz w:val="24"/>
          <w:szCs w:val="24"/>
          <w:highlight w:val="none"/>
          <w:u w:val="single"/>
        </w:rPr>
        <w:t>元（大写：</w:t>
      </w:r>
      <w:r>
        <w:rPr>
          <w:rFonts w:hint="eastAsia" w:ascii="方正仿宋_GBK" w:hAnsi="宋体" w:eastAsia="方正仿宋_GBK" w:cs="Times New Roman"/>
          <w:b/>
          <w:bCs/>
          <w:color w:val="auto"/>
          <w:sz w:val="24"/>
          <w:szCs w:val="24"/>
          <w:highlight w:val="none"/>
          <w:u w:val="single"/>
          <w:lang w:val="en-US" w:eastAsia="zh-CN"/>
        </w:rPr>
        <w:t>玖万贰仟伍佰肆拾伍元贰角贰分</w:t>
      </w:r>
      <w:r>
        <w:rPr>
          <w:rFonts w:hint="eastAsia" w:ascii="方正仿宋_GBK" w:hAnsi="宋体" w:eastAsia="方正仿宋_GBK" w:cs="Times New Roman"/>
          <w:b/>
          <w:bCs/>
          <w:color w:val="auto"/>
          <w:sz w:val="24"/>
          <w:szCs w:val="24"/>
          <w:highlight w:val="none"/>
          <w:lang w:eastAsia="zh-CN"/>
        </w:rPr>
        <w:t>。</w:t>
      </w:r>
      <w:r>
        <w:rPr>
          <w:rFonts w:hint="eastAsia" w:ascii="方正仿宋_GBK" w:hAnsi="宋体" w:eastAsia="方正仿宋_GBK" w:cs="Times New Roman"/>
          <w:color w:val="auto"/>
          <w:sz w:val="24"/>
          <w:szCs w:val="24"/>
          <w:highlight w:val="none"/>
        </w:rPr>
        <w:t>供应商的响应报价不得超过本项目设置的最高限价，否则其响应文件按无效处理。本工程招标将设置全部清单综合单价最高限价，供应商的每项清单综合单价报价不得超过每项清单综合单价最高限价，</w:t>
      </w:r>
      <w:r>
        <w:rPr>
          <w:rFonts w:hint="eastAsia" w:ascii="仿宋" w:hAnsi="仿宋" w:eastAsia="仿宋"/>
          <w:color w:val="auto"/>
          <w:sz w:val="24"/>
          <w:szCs w:val="24"/>
          <w:highlight w:val="none"/>
        </w:rPr>
        <w:t>暂列金额、暂估价、安全文明施工费（</w:t>
      </w:r>
      <w:r>
        <w:rPr>
          <w:rFonts w:hint="eastAsia" w:ascii="仿宋" w:hAnsi="仿宋" w:eastAsia="仿宋"/>
          <w:b/>
          <w:bCs/>
          <w:color w:val="auto"/>
          <w:sz w:val="24"/>
          <w:szCs w:val="24"/>
          <w:highlight w:val="none"/>
        </w:rPr>
        <w:t>其中安全文明施工费为</w:t>
      </w:r>
      <w:r>
        <w:rPr>
          <w:rFonts w:hint="eastAsia" w:ascii="仿宋" w:hAnsi="仿宋" w:eastAsia="仿宋"/>
          <w:b/>
          <w:bCs/>
          <w:color w:val="auto"/>
          <w:sz w:val="24"/>
          <w:szCs w:val="24"/>
          <w:highlight w:val="none"/>
          <w:u w:val="single"/>
          <w:lang w:val="en-US" w:eastAsia="zh-CN"/>
        </w:rPr>
        <w:t>2656.81</w:t>
      </w:r>
      <w:r>
        <w:rPr>
          <w:rFonts w:hint="eastAsia" w:ascii="仿宋" w:hAnsi="仿宋" w:eastAsia="仿宋"/>
          <w:b/>
          <w:bCs/>
          <w:color w:val="auto"/>
          <w:sz w:val="24"/>
          <w:szCs w:val="24"/>
          <w:highlight w:val="none"/>
        </w:rPr>
        <w:t>元</w:t>
      </w:r>
      <w:r>
        <w:rPr>
          <w:rFonts w:hint="eastAsia" w:ascii="仿宋" w:hAnsi="仿宋" w:eastAsia="仿宋"/>
          <w:color w:val="auto"/>
          <w:sz w:val="24"/>
          <w:szCs w:val="24"/>
          <w:highlight w:val="none"/>
        </w:rPr>
        <w:t>）等必须按照</w:t>
      </w:r>
      <w:r>
        <w:rPr>
          <w:rFonts w:hint="eastAsia" w:ascii="仿宋" w:hAnsi="仿宋" w:eastAsia="仿宋"/>
          <w:color w:val="auto"/>
          <w:sz w:val="24"/>
          <w:szCs w:val="24"/>
          <w:highlight w:val="none"/>
          <w:lang w:val="en-US" w:eastAsia="zh-CN"/>
        </w:rPr>
        <w:t>询价</w:t>
      </w:r>
      <w:r>
        <w:rPr>
          <w:rFonts w:hint="eastAsia" w:ascii="仿宋" w:hAnsi="仿宋" w:eastAsia="仿宋"/>
          <w:color w:val="auto"/>
          <w:sz w:val="24"/>
          <w:szCs w:val="24"/>
          <w:highlight w:val="none"/>
        </w:rPr>
        <w:t>文件给出的金额填报，</w:t>
      </w:r>
      <w:r>
        <w:rPr>
          <w:rFonts w:hint="eastAsia" w:ascii="方正仿宋_GBK" w:hAnsi="宋体" w:eastAsia="方正仿宋_GBK" w:cs="Times New Roman"/>
          <w:color w:val="auto"/>
          <w:sz w:val="24"/>
          <w:szCs w:val="24"/>
          <w:highlight w:val="none"/>
        </w:rPr>
        <w:t>否则，其响应文件按无效处理。</w:t>
      </w:r>
    </w:p>
    <w:p w14:paraId="7B07FA83">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w:t>
      </w:r>
      <w:r>
        <w:rPr>
          <w:rFonts w:hint="eastAsia" w:ascii="方正仿宋_GBK" w:hAnsi="宋体" w:eastAsia="方正仿宋_GBK" w:cs="Times New Roman"/>
          <w:color w:val="auto"/>
          <w:sz w:val="24"/>
          <w:szCs w:val="24"/>
          <w:highlight w:val="none"/>
          <w:lang w:val="en-US" w:eastAsia="zh-CN"/>
        </w:rPr>
        <w:t>三</w:t>
      </w:r>
      <w:r>
        <w:rPr>
          <w:rFonts w:hint="eastAsia" w:ascii="方正仿宋_GBK" w:hAnsi="宋体" w:eastAsia="方正仿宋_GBK" w:cs="Times New Roman"/>
          <w:color w:val="auto"/>
          <w:sz w:val="24"/>
          <w:szCs w:val="24"/>
          <w:highlight w:val="none"/>
        </w:rPr>
        <w:t>）如发现工程量清单中的数量与图纸中数量不一致，应在</w:t>
      </w:r>
      <w:r>
        <w:rPr>
          <w:rFonts w:hint="eastAsia" w:ascii="方正仿宋_GBK" w:hAnsi="宋体" w:eastAsia="方正仿宋_GBK" w:cs="Times New Roman"/>
          <w:color w:val="auto"/>
          <w:sz w:val="24"/>
          <w:szCs w:val="24"/>
          <w:highlight w:val="none"/>
          <w:lang w:val="en-US" w:eastAsia="zh-CN"/>
        </w:rPr>
        <w:t>询价</w:t>
      </w:r>
      <w:r>
        <w:rPr>
          <w:rFonts w:hint="eastAsia" w:ascii="方正仿宋_GBK" w:hAnsi="宋体" w:eastAsia="方正仿宋_GBK" w:cs="Times New Roman"/>
          <w:color w:val="auto"/>
          <w:sz w:val="24"/>
          <w:szCs w:val="24"/>
          <w:highlight w:val="none"/>
        </w:rPr>
        <w:t>前书面通知采购人核查，除非采购人以补遗书的形式予以更正，否则，应以工程量清单中列出的数量为准。</w:t>
      </w:r>
    </w:p>
    <w:p w14:paraId="43729944">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（五）所有在响应文件中没有显示出来，但在本项目要求中所提及的设备、材料，必须全部包括在本项目范围内，没有明确说明但在整体设备安装时不能缺少的一切附属配件，亦应包括在本项目范围内。</w:t>
      </w:r>
    </w:p>
    <w:p w14:paraId="788C6ADD">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（六）响应报价是履行本项目全部义务所发生的费用和利润等一切费用的综合报价，供应商在报价时应充分考虑本项目所有风险因素，因自身原因造成漏报、少报皆由其自行承担责任，采购人不再补偿。</w:t>
      </w:r>
    </w:p>
    <w:p w14:paraId="426B7131">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（七）结算原则</w:t>
      </w:r>
    </w:p>
    <w:p w14:paraId="17468914">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1.结算总价=分部分项工程量清单结算价+工程变更或增减部分结算价+合同约定其他费用。</w:t>
      </w:r>
    </w:p>
    <w:p w14:paraId="3D9E0F48">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1.1设计变更及调整、工程量清单漏、缺项目、施工过程中出现新增项目（含招标范围以外的项目）价款结算办法，按以下变更条款结算：</w:t>
      </w:r>
    </w:p>
    <w:p w14:paraId="2595054D">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工程设计变更确定后，设计变更涉及工程价款调整的，或采购工程量清单中有漏项或工程施工中出现新增项目，由成交供应商在变更项目启动后向采购人、监理单位提出，经采购人、监理单位审核同意后调整合同价款。调整方法如下：</w:t>
      </w:r>
    </w:p>
    <w:p w14:paraId="5B9307C0">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变更（包括签证）工程与</w:t>
      </w:r>
      <w:r>
        <w:rPr>
          <w:rFonts w:hint="eastAsia" w:ascii="方正仿宋_GBK" w:hAnsi="宋体" w:eastAsia="方正仿宋_GBK" w:cs="Times New Roman"/>
          <w:color w:val="auto"/>
          <w:sz w:val="24"/>
          <w:szCs w:val="24"/>
          <w:highlight w:val="none"/>
          <w:lang w:eastAsia="zh-CN"/>
        </w:rPr>
        <w:t>询价</w:t>
      </w:r>
      <w:r>
        <w:rPr>
          <w:rFonts w:hint="eastAsia" w:ascii="方正仿宋_GBK" w:hAnsi="宋体" w:eastAsia="方正仿宋_GBK" w:cs="Times New Roman"/>
          <w:color w:val="auto"/>
          <w:sz w:val="24"/>
          <w:szCs w:val="24"/>
          <w:highlight w:val="none"/>
        </w:rPr>
        <w:t>报价的工程量清单中有相同的子项，原则上按</w:t>
      </w:r>
      <w:r>
        <w:rPr>
          <w:rFonts w:hint="eastAsia" w:ascii="方正仿宋_GBK" w:hAnsi="宋体" w:eastAsia="方正仿宋_GBK" w:cs="Times New Roman"/>
          <w:color w:val="auto"/>
          <w:sz w:val="24"/>
          <w:szCs w:val="24"/>
          <w:highlight w:val="none"/>
          <w:lang w:eastAsia="zh-CN"/>
        </w:rPr>
        <w:t>询价</w:t>
      </w:r>
      <w:r>
        <w:rPr>
          <w:rFonts w:hint="eastAsia" w:ascii="方正仿宋_GBK" w:hAnsi="宋体" w:eastAsia="方正仿宋_GBK" w:cs="Times New Roman"/>
          <w:color w:val="auto"/>
          <w:sz w:val="24"/>
          <w:szCs w:val="24"/>
          <w:highlight w:val="none"/>
        </w:rPr>
        <w:t>时的相同子项的成交综合单价报价执行；如</w:t>
      </w:r>
      <w:r>
        <w:rPr>
          <w:rFonts w:hint="eastAsia" w:ascii="方正仿宋_GBK" w:hAnsi="宋体" w:eastAsia="方正仿宋_GBK" w:cs="Times New Roman"/>
          <w:color w:val="auto"/>
          <w:sz w:val="24"/>
          <w:szCs w:val="24"/>
          <w:highlight w:val="none"/>
          <w:lang w:eastAsia="zh-CN"/>
        </w:rPr>
        <w:t>询价</w:t>
      </w:r>
      <w:r>
        <w:rPr>
          <w:rFonts w:hint="eastAsia" w:ascii="方正仿宋_GBK" w:hAnsi="宋体" w:eastAsia="方正仿宋_GBK" w:cs="Times New Roman"/>
          <w:color w:val="auto"/>
          <w:sz w:val="24"/>
          <w:szCs w:val="24"/>
          <w:highlight w:val="none"/>
        </w:rPr>
        <w:t>报价中相同子项的成交综合单价明显高于市场价格，其综合单价需由成交供应商报送采购人重新审核，以采购人的审定的综合单价执行。</w:t>
      </w:r>
    </w:p>
    <w:p w14:paraId="0DC4C413">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变更（包括签证）工程与</w:t>
      </w:r>
      <w:r>
        <w:rPr>
          <w:rFonts w:hint="eastAsia" w:ascii="方正仿宋_GBK" w:hAnsi="宋体" w:eastAsia="方正仿宋_GBK" w:cs="Times New Roman"/>
          <w:color w:val="auto"/>
          <w:sz w:val="24"/>
          <w:szCs w:val="24"/>
          <w:highlight w:val="none"/>
          <w:lang w:eastAsia="zh-CN"/>
        </w:rPr>
        <w:t>询价</w:t>
      </w:r>
      <w:r>
        <w:rPr>
          <w:rFonts w:hint="eastAsia" w:ascii="方正仿宋_GBK" w:hAnsi="宋体" w:eastAsia="方正仿宋_GBK" w:cs="Times New Roman"/>
          <w:color w:val="auto"/>
          <w:sz w:val="24"/>
          <w:szCs w:val="24"/>
          <w:highlight w:val="none"/>
        </w:rPr>
        <w:t>报价的工程量清单中有类似子项的，原则上按</w:t>
      </w:r>
      <w:r>
        <w:rPr>
          <w:rFonts w:hint="eastAsia" w:ascii="方正仿宋_GBK" w:hAnsi="宋体" w:eastAsia="方正仿宋_GBK" w:cs="Times New Roman"/>
          <w:color w:val="auto"/>
          <w:sz w:val="24"/>
          <w:szCs w:val="24"/>
          <w:highlight w:val="none"/>
          <w:lang w:val="en-US" w:eastAsia="zh-CN"/>
        </w:rPr>
        <w:t>询价</w:t>
      </w:r>
      <w:r>
        <w:rPr>
          <w:rFonts w:hint="eastAsia" w:ascii="方正仿宋_GBK" w:hAnsi="宋体" w:eastAsia="方正仿宋_GBK" w:cs="Times New Roman"/>
          <w:color w:val="auto"/>
          <w:sz w:val="24"/>
          <w:szCs w:val="24"/>
          <w:highlight w:val="none"/>
        </w:rPr>
        <w:t>时的类似子项的成交综合单价报价执行；如</w:t>
      </w:r>
      <w:r>
        <w:rPr>
          <w:rFonts w:hint="eastAsia" w:ascii="方正仿宋_GBK" w:hAnsi="宋体" w:eastAsia="方正仿宋_GBK" w:cs="Times New Roman"/>
          <w:color w:val="auto"/>
          <w:sz w:val="24"/>
          <w:szCs w:val="24"/>
          <w:highlight w:val="none"/>
          <w:lang w:val="en-US" w:eastAsia="zh-CN"/>
        </w:rPr>
        <w:t>询价</w:t>
      </w:r>
      <w:r>
        <w:rPr>
          <w:rFonts w:hint="eastAsia" w:ascii="方正仿宋_GBK" w:hAnsi="宋体" w:eastAsia="方正仿宋_GBK" w:cs="Times New Roman"/>
          <w:color w:val="auto"/>
          <w:sz w:val="24"/>
          <w:szCs w:val="24"/>
          <w:highlight w:val="none"/>
        </w:rPr>
        <w:t>报价中类似子项的成交综合单价明显高于市场价格，其综合单价需由成交供应商报送采购人重新审核，以采购人的审定的综合单价执行。</w:t>
      </w:r>
    </w:p>
    <w:p w14:paraId="2B9BD62A">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变更（包括签证）工程与工程量清单中无相同子项或类似子项的，按照《建设工程工程量清单计价规范》（GB50500-2013）、《重庆市建设工程工程量清单计价规则》（CQJJGZ-2013）、《重庆市房屋建筑与装饰工程计价定额》（CQJZZSDE-2018）、《重庆市市政工程计价定额》（CQSZDE-2018）、《重庆市通用安装工程计价定额》（CQAZDE-2018）、《重庆市建设工程费用定额》（CQFYDE-2018）、《重庆市房屋修缮工程计价定额》(CQXSDE-2018)、《重庆市绿色建筑工程计价定额》(CQLSJZDE-2018)、《重庆市建设工程施工机械台班定额》(CQJXDE-2018)、《重庆市建设工程施工仪器仪表台班定额》(CQYQYBDE-2018)、《混凝土及砂浆配合比表、施工机械台班定额》（CQPSDE-2018）及相关配套文件的规定进行组价（其中材料及人工费成交价中有的按成交价计算；成交价中没有的材料单价按施工期间重庆市建设工程造价总站主办的《重庆工程造价》公布的信息价算术平均值执行；成交价及《重庆工程造价》中均没有的材料由采购人认质核价后，按核定的材料价格执行），组价后的综合单价按成交价与最高限价下浮比例下浮后进入结算。</w:t>
      </w:r>
    </w:p>
    <w:p w14:paraId="5906782E">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A、材料由成交供应商进行采购，其中工程的主要材料部分采购前需报监理人</w:t>
      </w:r>
      <w:r>
        <w:rPr>
          <w:rFonts w:hint="eastAsia" w:ascii="方正仿宋_GBK" w:hAnsi="宋体" w:eastAsia="方正仿宋_GBK" w:cs="Times New Roman"/>
          <w:color w:val="auto"/>
          <w:sz w:val="24"/>
          <w:szCs w:val="24"/>
          <w:highlight w:val="none"/>
          <w:lang w:eastAsia="zh-CN"/>
        </w:rPr>
        <w:t>（</w:t>
      </w:r>
      <w:r>
        <w:rPr>
          <w:rFonts w:hint="eastAsia" w:ascii="方正仿宋_GBK" w:hAnsi="宋体" w:eastAsia="方正仿宋_GBK" w:cs="Times New Roman"/>
          <w:color w:val="auto"/>
          <w:sz w:val="24"/>
          <w:szCs w:val="24"/>
          <w:highlight w:val="none"/>
          <w:lang w:val="en-US" w:eastAsia="zh-CN"/>
        </w:rPr>
        <w:t>如有</w:t>
      </w:r>
      <w:r>
        <w:rPr>
          <w:rFonts w:hint="eastAsia" w:ascii="方正仿宋_GBK" w:hAnsi="宋体" w:eastAsia="方正仿宋_GBK" w:cs="Times New Roman"/>
          <w:color w:val="auto"/>
          <w:sz w:val="24"/>
          <w:szCs w:val="24"/>
          <w:highlight w:val="none"/>
          <w:lang w:eastAsia="zh-CN"/>
        </w:rPr>
        <w:t>）</w:t>
      </w:r>
      <w:r>
        <w:rPr>
          <w:rFonts w:hint="eastAsia" w:ascii="方正仿宋_GBK" w:hAnsi="宋体" w:eastAsia="方正仿宋_GBK" w:cs="Times New Roman"/>
          <w:color w:val="auto"/>
          <w:sz w:val="24"/>
          <w:szCs w:val="24"/>
          <w:highlight w:val="none"/>
        </w:rPr>
        <w:t xml:space="preserve">和采购人核质核价后再行采购；如《重庆工程造价》中有的材料，核定价不得高于施工期间《重庆工程造价》信息价的算术平均值。 </w:t>
      </w:r>
    </w:p>
    <w:p w14:paraId="3A3CCBC3">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B、人工工日单价按</w:t>
      </w:r>
      <w:r>
        <w:rPr>
          <w:rFonts w:hint="eastAsia" w:ascii="方正仿宋_GBK" w:hAnsi="宋体" w:eastAsia="方正仿宋_GBK" w:cs="Times New Roman"/>
          <w:color w:val="auto"/>
          <w:sz w:val="24"/>
          <w:szCs w:val="24"/>
          <w:highlight w:val="none"/>
          <w:lang w:eastAsia="zh-CN"/>
        </w:rPr>
        <w:t>询价</w:t>
      </w:r>
      <w:r>
        <w:rPr>
          <w:rFonts w:hint="eastAsia" w:ascii="方正仿宋_GBK" w:hAnsi="宋体" w:eastAsia="方正仿宋_GBK" w:cs="Times New Roman"/>
          <w:color w:val="auto"/>
          <w:sz w:val="24"/>
          <w:szCs w:val="24"/>
          <w:highlight w:val="none"/>
        </w:rPr>
        <w:t>报价中的人工工日单价执行，</w:t>
      </w:r>
      <w:r>
        <w:rPr>
          <w:rFonts w:hint="eastAsia" w:ascii="方正仿宋_GBK" w:hAnsi="宋体" w:eastAsia="方正仿宋_GBK" w:cs="Times New Roman"/>
          <w:color w:val="auto"/>
          <w:sz w:val="24"/>
          <w:szCs w:val="24"/>
          <w:highlight w:val="none"/>
          <w:lang w:val="en-US" w:eastAsia="zh-CN"/>
        </w:rPr>
        <w:t>询价</w:t>
      </w:r>
      <w:r>
        <w:rPr>
          <w:rFonts w:hint="eastAsia" w:ascii="方正仿宋_GBK" w:hAnsi="宋体" w:eastAsia="方正仿宋_GBK" w:cs="Times New Roman"/>
          <w:color w:val="auto"/>
          <w:sz w:val="24"/>
          <w:szCs w:val="24"/>
          <w:highlight w:val="none"/>
        </w:rPr>
        <w:t>报价中没有的人工工日单价则按施工期间《重庆工程造价》公布的主城区人工指导价的算术平均值执行。</w:t>
      </w:r>
    </w:p>
    <w:p w14:paraId="7C54B979">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C、变更工程量按《重庆市建设工程工程量计算规则》（CQJLGZ-2013）的规定的计量规则计算。</w:t>
      </w:r>
    </w:p>
    <w:p w14:paraId="6612A20E">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2.结算金额需满足以下条件：</w:t>
      </w:r>
    </w:p>
    <w:p w14:paraId="7E027557">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（1）结算金额不得超过采购预算；</w:t>
      </w:r>
    </w:p>
    <w:p w14:paraId="1048BB9E">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（2）若结算金额超过合同金额则不得超过合同金额的10%。</w:t>
      </w:r>
    </w:p>
    <w:p w14:paraId="304248C3">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s="Times New Roman"/>
          <w:color w:val="auto"/>
          <w:sz w:val="24"/>
          <w:szCs w:val="24"/>
          <w:highlight w:val="none"/>
        </w:rPr>
        <w:t>3.本工程的最终结算总价以相关部门或单位审定的金额为准。</w:t>
      </w:r>
    </w:p>
    <w:p w14:paraId="6CA9EA78">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160" w:name="_Toc9206"/>
      <w:bookmarkStart w:id="161" w:name="_Toc17170"/>
      <w:bookmarkStart w:id="162" w:name="_Toc24295"/>
      <w:bookmarkStart w:id="163" w:name="_Toc11000"/>
      <w:bookmarkStart w:id="164" w:name="_Toc65660345"/>
      <w:bookmarkStart w:id="165" w:name="_Toc7562"/>
      <w:bookmarkStart w:id="166" w:name="_Toc3319"/>
      <w:bookmarkStart w:id="167" w:name="_Toc9192"/>
      <w:bookmarkStart w:id="168" w:name="_Toc106034785"/>
      <w:r>
        <w:rPr>
          <w:rFonts w:hint="eastAsia" w:ascii="方正仿宋_GBK" w:hAnsi="宋体" w:eastAsia="方正仿宋_GBK"/>
          <w:color w:val="auto"/>
          <w:sz w:val="24"/>
          <w:highlight w:val="none"/>
        </w:rPr>
        <w:t>四、付款方式</w:t>
      </w:r>
      <w:bookmarkEnd w:id="160"/>
      <w:bookmarkEnd w:id="161"/>
      <w:bookmarkEnd w:id="162"/>
      <w:bookmarkEnd w:id="163"/>
      <w:bookmarkEnd w:id="164"/>
      <w:bookmarkEnd w:id="165"/>
      <w:bookmarkEnd w:id="166"/>
      <w:bookmarkEnd w:id="167"/>
      <w:bookmarkEnd w:id="168"/>
    </w:p>
    <w:p w14:paraId="531CEBFA">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lang w:val="en-US" w:eastAsia="zh-CN"/>
        </w:rPr>
        <w:t>1</w:t>
      </w:r>
      <w:r>
        <w:rPr>
          <w:rFonts w:hint="eastAsia" w:ascii="方正仿宋_GBK" w:hAnsi="宋体" w:eastAsia="方正仿宋_GBK" w:cs="Times New Roman"/>
          <w:color w:val="auto"/>
          <w:sz w:val="24"/>
          <w:szCs w:val="24"/>
          <w:highlight w:val="none"/>
        </w:rPr>
        <w:t>、项目完工且验收合格，支付至合同总价的80%。</w:t>
      </w:r>
    </w:p>
    <w:p w14:paraId="114BE617">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lang w:val="en-US" w:eastAsia="zh-CN"/>
        </w:rPr>
        <w:t>2</w:t>
      </w:r>
      <w:r>
        <w:rPr>
          <w:rFonts w:hint="eastAsia" w:ascii="方正仿宋_GBK" w:hAnsi="宋体" w:eastAsia="方正仿宋_GBK" w:cs="Times New Roman"/>
          <w:color w:val="auto"/>
          <w:sz w:val="24"/>
          <w:szCs w:val="24"/>
          <w:highlight w:val="none"/>
        </w:rPr>
        <w:t>、竣工结算且承包人向采购人缴纳结算审定金额3%的质量保证金后，采购人支付至审定金额的100%；</w:t>
      </w:r>
    </w:p>
    <w:p w14:paraId="31D82090">
      <w:pPr>
        <w:spacing w:line="400" w:lineRule="exact"/>
        <w:ind w:firstLine="480" w:firstLineChars="200"/>
        <w:rPr>
          <w:rFonts w:ascii="方正仿宋_GBK" w:hAnsi="宋体" w:eastAsia="方正仿宋_GBK"/>
          <w:color w:val="auto"/>
          <w:sz w:val="24"/>
          <w:szCs w:val="24"/>
          <w:highlight w:val="none"/>
        </w:rPr>
      </w:pPr>
      <w:r>
        <w:rPr>
          <w:rFonts w:hint="eastAsia" w:ascii="方正仿宋_GBK" w:hAnsi="宋体" w:eastAsia="方正仿宋_GBK" w:cs="Times New Roman"/>
          <w:color w:val="auto"/>
          <w:sz w:val="24"/>
          <w:szCs w:val="24"/>
          <w:highlight w:val="none"/>
          <w:lang w:val="en-US" w:eastAsia="zh-CN"/>
        </w:rPr>
        <w:t>3</w:t>
      </w:r>
      <w:r>
        <w:rPr>
          <w:rFonts w:hint="eastAsia" w:ascii="方正仿宋_GBK" w:hAnsi="宋体" w:eastAsia="方正仿宋_GBK" w:cs="Times New Roman"/>
          <w:color w:val="auto"/>
          <w:sz w:val="24"/>
          <w:szCs w:val="24"/>
          <w:highlight w:val="none"/>
        </w:rPr>
        <w:t>、3%的质量保证金在</w:t>
      </w:r>
      <w:r>
        <w:rPr>
          <w:rFonts w:hint="eastAsia" w:ascii="方正仿宋_GBK" w:hAnsi="宋体" w:eastAsia="方正仿宋_GBK" w:cs="Times New Roman"/>
          <w:color w:val="auto"/>
          <w:kern w:val="2"/>
          <w:sz w:val="24"/>
          <w:szCs w:val="24"/>
          <w:highlight w:val="none"/>
          <w:lang w:val="en-US" w:eastAsia="zh-CN" w:bidi="ar-SA"/>
        </w:rPr>
        <w:t>缺陷责任期</w:t>
      </w:r>
      <w:r>
        <w:rPr>
          <w:rFonts w:hint="eastAsia" w:ascii="方正仿宋_GBK" w:hAnsi="宋体" w:eastAsia="方正仿宋_GBK" w:cs="Times New Roman"/>
          <w:color w:val="auto"/>
          <w:sz w:val="24"/>
          <w:szCs w:val="24"/>
          <w:highlight w:val="none"/>
        </w:rPr>
        <w:t>满后无息退还。</w:t>
      </w:r>
    </w:p>
    <w:p w14:paraId="1D4A8925">
      <w:pPr>
        <w:pStyle w:val="3"/>
        <w:adjustRightInd w:val="0"/>
        <w:snapToGrid w:val="0"/>
        <w:spacing w:before="0" w:after="0" w:line="400" w:lineRule="exact"/>
        <w:ind w:firstLine="482" w:firstLineChars="200"/>
        <w:rPr>
          <w:rFonts w:hint="eastAsia" w:ascii="方正仿宋_GBK" w:hAnsi="宋体" w:eastAsia="方正仿宋_GBK" w:cs="Times New Roman"/>
          <w:color w:val="auto"/>
          <w:sz w:val="24"/>
          <w:highlight w:val="none"/>
          <w:lang w:val="en-US" w:eastAsia="zh-CN"/>
        </w:rPr>
      </w:pPr>
      <w:bookmarkStart w:id="169" w:name="_Toc4985"/>
      <w:r>
        <w:rPr>
          <w:rFonts w:hint="eastAsia" w:ascii="方正仿宋_GBK" w:hAnsi="宋体" w:eastAsia="方正仿宋_GBK" w:cs="Times New Roman"/>
          <w:color w:val="auto"/>
          <w:sz w:val="24"/>
          <w:highlight w:val="none"/>
          <w:lang w:val="en-US" w:eastAsia="zh-CN"/>
        </w:rPr>
        <w:t>五、履约保证金</w:t>
      </w:r>
      <w:bookmarkEnd w:id="169"/>
    </w:p>
    <w:p w14:paraId="69672201">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成交供应商提供的货物或服务未达到采购文件规定要求，且对采购人造成损失的，由成交供应商承担一切责任的同时，扣除履约保证金，并赔偿所造成的损失。</w:t>
      </w:r>
    </w:p>
    <w:p w14:paraId="67355D34">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1.成交供应商是否提供履约担保：</w:t>
      </w:r>
      <w:r>
        <w:rPr>
          <w:rFonts w:hint="eastAsia" w:ascii="方正仿宋_GBK" w:hAnsi="宋体" w:eastAsia="方正仿宋_GBK" w:cs="Times New Roman"/>
          <w:color w:val="auto"/>
          <w:sz w:val="24"/>
          <w:szCs w:val="24"/>
          <w:highlight w:val="none"/>
          <w:u w:val="single"/>
        </w:rPr>
        <w:t>提供</w:t>
      </w:r>
      <w:r>
        <w:rPr>
          <w:rFonts w:hint="eastAsia" w:ascii="方正仿宋_GBK" w:hAnsi="宋体" w:eastAsia="方正仿宋_GBK" w:cs="Times New Roman"/>
          <w:color w:val="auto"/>
          <w:sz w:val="24"/>
          <w:szCs w:val="24"/>
          <w:highlight w:val="none"/>
        </w:rPr>
        <w:t>。</w:t>
      </w:r>
    </w:p>
    <w:p w14:paraId="67534569">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2.成交供应商提供履约担保的形式、金额及期限的：在</w:t>
      </w:r>
      <w:r>
        <w:rPr>
          <w:rFonts w:hint="eastAsia" w:ascii="方正仿宋_GBK" w:hAnsi="宋体" w:eastAsia="方正仿宋_GBK" w:cs="Times New Roman"/>
          <w:color w:val="auto"/>
          <w:sz w:val="24"/>
          <w:szCs w:val="24"/>
          <w:highlight w:val="none"/>
          <w:u w:val="single"/>
        </w:rPr>
        <w:t>签订施工合同前</w:t>
      </w:r>
      <w:r>
        <w:rPr>
          <w:rFonts w:hint="eastAsia" w:ascii="方正仿宋_GBK" w:hAnsi="宋体" w:eastAsia="方正仿宋_GBK" w:cs="Times New Roman"/>
          <w:color w:val="auto"/>
          <w:sz w:val="24"/>
          <w:szCs w:val="24"/>
          <w:highlight w:val="none"/>
        </w:rPr>
        <w:t>成交供应商</w:t>
      </w:r>
      <w:r>
        <w:rPr>
          <w:rFonts w:hint="eastAsia" w:ascii="方正仿宋_GBK" w:hAnsi="宋体" w:eastAsia="方正仿宋_GBK" w:cs="Times New Roman"/>
          <w:color w:val="auto"/>
          <w:sz w:val="24"/>
          <w:szCs w:val="24"/>
          <w:highlight w:val="none"/>
          <w:u w:val="single"/>
        </w:rPr>
        <w:t>向采购人以</w:t>
      </w:r>
      <w:r>
        <w:rPr>
          <w:rFonts w:hint="eastAsia" w:ascii="方正仿宋_GBK" w:hAnsi="宋体" w:eastAsia="方正仿宋_GBK" w:cs="Times New Roman"/>
          <w:color w:val="auto"/>
          <w:sz w:val="24"/>
          <w:szCs w:val="24"/>
          <w:highlight w:val="none"/>
          <w:u w:val="single"/>
          <w:lang w:val="en-US" w:eastAsia="zh-CN"/>
        </w:rPr>
        <w:t>银行现金</w:t>
      </w:r>
      <w:r>
        <w:rPr>
          <w:rFonts w:hint="eastAsia" w:ascii="方正仿宋_GBK" w:hAnsi="宋体" w:eastAsia="方正仿宋_GBK" w:cs="Times New Roman"/>
          <w:color w:val="auto"/>
          <w:sz w:val="24"/>
          <w:szCs w:val="24"/>
          <w:highlight w:val="none"/>
          <w:u w:val="single"/>
        </w:rPr>
        <w:t>形式提交</w:t>
      </w:r>
      <w:r>
        <w:rPr>
          <w:rFonts w:hint="eastAsia" w:ascii="方正仿宋_GBK" w:hAnsi="宋体" w:eastAsia="方正仿宋_GBK" w:cs="Times New Roman"/>
          <w:color w:val="auto"/>
          <w:sz w:val="24"/>
          <w:szCs w:val="24"/>
          <w:highlight w:val="none"/>
        </w:rPr>
        <w:t>；提交成交金额的</w:t>
      </w:r>
      <w:r>
        <w:rPr>
          <w:rFonts w:hint="eastAsia" w:ascii="方正仿宋_GBK" w:hAnsi="宋体" w:eastAsia="方正仿宋_GBK" w:cs="Times New Roman"/>
          <w:color w:val="auto"/>
          <w:sz w:val="24"/>
          <w:szCs w:val="24"/>
          <w:highlight w:val="none"/>
          <w:u w:val="single"/>
        </w:rPr>
        <w:t>10%</w:t>
      </w:r>
      <w:r>
        <w:rPr>
          <w:rFonts w:hint="eastAsia" w:ascii="方正仿宋_GBK" w:hAnsi="宋体" w:eastAsia="方正仿宋_GBK" w:cs="Times New Roman"/>
          <w:color w:val="auto"/>
          <w:sz w:val="24"/>
          <w:szCs w:val="24"/>
          <w:highlight w:val="none"/>
        </w:rPr>
        <w:t>的履约担保。</w:t>
      </w:r>
    </w:p>
    <w:p w14:paraId="2101A6F1">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履约担保金退还方式：工程竣工验收合格后一次性返还完（不含息）。</w:t>
      </w:r>
    </w:p>
    <w:p w14:paraId="59F88CD5">
      <w:pPr>
        <w:pStyle w:val="3"/>
        <w:adjustRightInd w:val="0"/>
        <w:snapToGrid w:val="0"/>
        <w:spacing w:before="0" w:after="0" w:line="400" w:lineRule="exact"/>
        <w:ind w:firstLine="723" w:firstLineChars="300"/>
        <w:rPr>
          <w:rFonts w:hint="eastAsia" w:ascii="宋体" w:hAnsi="宋体" w:eastAsia="宋体" w:cs="宋体"/>
          <w:sz w:val="24"/>
          <w:highlight w:val="none"/>
        </w:rPr>
      </w:pPr>
      <w:bookmarkStart w:id="170" w:name="_Toc29834"/>
      <w:bookmarkStart w:id="171" w:name="_Toc26256"/>
      <w:r>
        <w:rPr>
          <w:rFonts w:hint="eastAsia" w:ascii="宋体" w:hAnsi="宋体" w:eastAsia="宋体" w:cs="宋体"/>
          <w:sz w:val="24"/>
          <w:highlight w:val="none"/>
          <w:lang w:val="en-US" w:eastAsia="zh-CN"/>
        </w:rPr>
        <w:t>六</w:t>
      </w:r>
      <w:r>
        <w:rPr>
          <w:rFonts w:hint="eastAsia" w:ascii="宋体" w:hAnsi="宋体" w:eastAsia="宋体" w:cs="宋体"/>
          <w:sz w:val="24"/>
          <w:highlight w:val="none"/>
        </w:rPr>
        <w:t>、其他</w:t>
      </w:r>
      <w:bookmarkEnd w:id="170"/>
      <w:bookmarkEnd w:id="171"/>
    </w:p>
    <w:p w14:paraId="6A317417">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（一）成交供应商确定后，由采购人和成交单位按照相关规定和程序办理有关手续，签订合同。</w:t>
      </w:r>
    </w:p>
    <w:p w14:paraId="42A5B6D6">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w:t>
      </w:r>
      <w:r>
        <w:rPr>
          <w:rFonts w:hint="eastAsia" w:ascii="方正仿宋_GBK" w:hAnsi="宋体" w:eastAsia="方正仿宋_GBK" w:cs="Times New Roman"/>
          <w:color w:val="auto"/>
          <w:sz w:val="24"/>
          <w:szCs w:val="24"/>
          <w:highlight w:val="none"/>
          <w:lang w:val="en-US" w:eastAsia="zh-CN"/>
        </w:rPr>
        <w:t>二</w:t>
      </w:r>
      <w:r>
        <w:rPr>
          <w:rFonts w:hint="eastAsia" w:ascii="方正仿宋_GBK" w:hAnsi="宋体" w:eastAsia="方正仿宋_GBK" w:cs="Times New Roman"/>
          <w:color w:val="auto"/>
          <w:sz w:val="24"/>
          <w:szCs w:val="24"/>
          <w:highlight w:val="none"/>
        </w:rPr>
        <w:t>）其他未尽事宜由供需双方在采购合同中详细约定。</w:t>
      </w:r>
    </w:p>
    <w:p w14:paraId="220CF592">
      <w:pPr>
        <w:spacing w:line="400" w:lineRule="exact"/>
        <w:ind w:firstLine="480" w:firstLineChars="200"/>
        <w:rPr>
          <w:rFonts w:hint="eastAsia" w:ascii="方正仿宋_GBK" w:hAnsi="宋体" w:eastAsia="方正仿宋_GBK" w:cs="Times New Roman"/>
          <w:color w:val="auto"/>
          <w:sz w:val="24"/>
          <w:szCs w:val="24"/>
          <w:highlight w:val="none"/>
        </w:rPr>
      </w:pPr>
    </w:p>
    <w:p w14:paraId="0EA83FD6">
      <w:pPr>
        <w:snapToGrid w:val="0"/>
        <w:spacing w:line="400" w:lineRule="exact"/>
        <w:ind w:firstLine="540"/>
        <w:rPr>
          <w:rFonts w:hint="eastAsia" w:ascii="方正仿宋_GBK" w:eastAsia="方正仿宋_GBK"/>
          <w:color w:val="auto"/>
          <w:sz w:val="24"/>
          <w:szCs w:val="24"/>
          <w:highlight w:val="none"/>
        </w:rPr>
      </w:pPr>
    </w:p>
    <w:p w14:paraId="4BB04E4B">
      <w:pPr>
        <w:pStyle w:val="3"/>
        <w:spacing w:before="0" w:after="0" w:line="360" w:lineRule="auto"/>
        <w:jc w:val="center"/>
        <w:rPr>
          <w:rFonts w:hint="eastAsia" w:ascii="方正小标宋_GBK" w:eastAsia="方正小标宋_GBK"/>
          <w:b w:val="0"/>
          <w:color w:val="auto"/>
          <w:sz w:val="36"/>
          <w:szCs w:val="30"/>
          <w:highlight w:val="none"/>
        </w:rPr>
      </w:pPr>
      <w:r>
        <w:rPr>
          <w:rFonts w:ascii="方正小标宋_GBK" w:eastAsia="方正小标宋_GBK"/>
          <w:b w:val="0"/>
          <w:color w:val="auto"/>
          <w:sz w:val="36"/>
          <w:szCs w:val="30"/>
          <w:highlight w:val="none"/>
        </w:rPr>
        <w:br w:type="page"/>
      </w:r>
      <w:bookmarkStart w:id="172" w:name="_Toc31282"/>
      <w:bookmarkStart w:id="173" w:name="_Toc17438"/>
      <w:bookmarkStart w:id="174" w:name="_Toc16123"/>
      <w:bookmarkStart w:id="175" w:name="_Toc106034789"/>
      <w:bookmarkStart w:id="176" w:name="_Toc24195"/>
      <w:bookmarkStart w:id="177" w:name="_Toc65660349"/>
      <w:bookmarkStart w:id="178" w:name="_Toc8459"/>
      <w:bookmarkStart w:id="179" w:name="_Toc15919"/>
      <w:bookmarkStart w:id="180" w:name="_Toc28141"/>
      <w:r>
        <w:rPr>
          <w:rFonts w:hint="eastAsia" w:ascii="方正小标宋_GBK" w:eastAsia="方正小标宋_GBK"/>
          <w:b w:val="0"/>
          <w:color w:val="auto"/>
          <w:sz w:val="36"/>
          <w:szCs w:val="30"/>
          <w:highlight w:val="none"/>
        </w:rPr>
        <w:t>第四篇  采购程序、评定成交的标准、无效报价及采购终止</w:t>
      </w:r>
      <w:bookmarkEnd w:id="172"/>
      <w:bookmarkEnd w:id="173"/>
      <w:bookmarkEnd w:id="174"/>
      <w:bookmarkEnd w:id="175"/>
      <w:bookmarkEnd w:id="176"/>
      <w:bookmarkEnd w:id="177"/>
      <w:bookmarkEnd w:id="178"/>
      <w:bookmarkEnd w:id="179"/>
      <w:bookmarkEnd w:id="180"/>
    </w:p>
    <w:p w14:paraId="2CDE1A3B">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181" w:name="_Toc64732012"/>
      <w:bookmarkStart w:id="182" w:name="_Toc11424"/>
      <w:bookmarkStart w:id="183" w:name="_Toc12820"/>
      <w:bookmarkStart w:id="184" w:name="_Toc27932"/>
      <w:bookmarkStart w:id="185" w:name="_Toc106034790"/>
      <w:bookmarkStart w:id="186" w:name="_Toc13255"/>
      <w:bookmarkStart w:id="187" w:name="_Toc14514"/>
      <w:bookmarkStart w:id="188" w:name="_Toc65660350"/>
      <w:bookmarkStart w:id="189" w:name="_Toc5167"/>
      <w:bookmarkStart w:id="190" w:name="_Toc9361"/>
      <w:r>
        <w:rPr>
          <w:rFonts w:hint="eastAsia" w:ascii="方正仿宋_GBK" w:hAnsi="宋体" w:eastAsia="方正仿宋_GBK"/>
          <w:color w:val="auto"/>
          <w:sz w:val="24"/>
          <w:highlight w:val="none"/>
        </w:rPr>
        <w:t>一、采购程序</w:t>
      </w:r>
      <w:bookmarkEnd w:id="181"/>
      <w:bookmarkEnd w:id="182"/>
      <w:bookmarkEnd w:id="183"/>
      <w:bookmarkEnd w:id="184"/>
      <w:bookmarkEnd w:id="185"/>
      <w:bookmarkEnd w:id="186"/>
      <w:bookmarkEnd w:id="187"/>
      <w:bookmarkEnd w:id="188"/>
      <w:bookmarkEnd w:id="189"/>
      <w:bookmarkEnd w:id="190"/>
    </w:p>
    <w:p w14:paraId="3205AF5B">
      <w:pPr>
        <w:pStyle w:val="33"/>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（一）询价按询价通知书规定的时间和地点进行。</w:t>
      </w:r>
    </w:p>
    <w:p w14:paraId="7E67BBDD">
      <w:pPr>
        <w:pStyle w:val="33"/>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 xml:space="preserve">（二）由本项目询价小组对各供应商的资格条件、实质性响应等进行审查。 </w:t>
      </w:r>
    </w:p>
    <w:p w14:paraId="1EB607E3">
      <w:pPr>
        <w:snapToGrid w:val="0"/>
        <w:spacing w:line="400" w:lineRule="exact"/>
        <w:ind w:firstLine="480" w:firstLineChars="200"/>
        <w:rPr>
          <w:rFonts w:ascii="方正仿宋_GBK" w:hAnsi="宋体" w:eastAsia="方正仿宋_GBK" w:cs="宋体"/>
          <w:color w:val="auto"/>
          <w:kern w:val="0"/>
          <w:sz w:val="24"/>
          <w:szCs w:val="24"/>
          <w:highlight w:val="none"/>
        </w:rPr>
      </w:pPr>
      <w:r>
        <w:rPr>
          <w:rFonts w:hint="eastAsia" w:ascii="方正仿宋_GBK" w:hAnsi="宋体" w:eastAsia="方正仿宋_GBK"/>
          <w:color w:val="auto"/>
          <w:sz w:val="24"/>
          <w:szCs w:val="24"/>
          <w:highlight w:val="none"/>
        </w:rPr>
        <w:t>1.资格性审查。依据法律法规和询价通知书的规定，对响应文件中的资格证明材料、保证金等进行审查。资格性审查内容如下：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2835"/>
        <w:gridCol w:w="5267"/>
      </w:tblGrid>
      <w:tr w14:paraId="6632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noWrap w:val="0"/>
            <w:vAlign w:val="center"/>
          </w:tcPr>
          <w:p w14:paraId="46BF153A">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宋体"/>
                <w:b/>
                <w:color w:val="auto"/>
                <w:kern w:val="0"/>
                <w:sz w:val="21"/>
                <w:szCs w:val="21"/>
                <w:highlight w:val="none"/>
              </w:rPr>
            </w:pPr>
            <w:r>
              <w:rPr>
                <w:rFonts w:hint="eastAsia" w:ascii="方正仿宋_GBK" w:hAnsi="宋体" w:eastAsia="方正仿宋_GBK" w:cs="宋体"/>
                <w:b/>
                <w:color w:val="auto"/>
                <w:kern w:val="0"/>
                <w:sz w:val="21"/>
                <w:szCs w:val="21"/>
                <w:highlight w:val="none"/>
              </w:rPr>
              <w:t>序号</w:t>
            </w:r>
          </w:p>
        </w:tc>
        <w:tc>
          <w:tcPr>
            <w:tcW w:w="3544" w:type="dxa"/>
            <w:gridSpan w:val="2"/>
            <w:tcBorders>
              <w:top w:val="single" w:color="auto" w:sz="4" w:space="0"/>
              <w:left w:val="single" w:color="auto" w:sz="4" w:space="0"/>
              <w:bottom w:val="single" w:color="auto" w:sz="4" w:space="0"/>
              <w:right w:val="single" w:color="auto" w:sz="4" w:space="0"/>
            </w:tcBorders>
            <w:noWrap w:val="0"/>
            <w:vAlign w:val="center"/>
          </w:tcPr>
          <w:p w14:paraId="1BAC358C">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宋体"/>
                <w:b/>
                <w:color w:val="auto"/>
                <w:kern w:val="0"/>
                <w:sz w:val="21"/>
                <w:szCs w:val="21"/>
                <w:highlight w:val="none"/>
              </w:rPr>
            </w:pPr>
            <w:r>
              <w:rPr>
                <w:rFonts w:hint="eastAsia" w:ascii="方正仿宋_GBK" w:hAnsi="宋体" w:eastAsia="方正仿宋_GBK" w:cs="宋体"/>
                <w:b/>
                <w:color w:val="auto"/>
                <w:kern w:val="0"/>
                <w:sz w:val="21"/>
                <w:szCs w:val="21"/>
                <w:highlight w:val="none"/>
              </w:rPr>
              <w:t>检查因素</w:t>
            </w:r>
          </w:p>
        </w:tc>
        <w:tc>
          <w:tcPr>
            <w:tcW w:w="5267" w:type="dxa"/>
            <w:tcBorders>
              <w:top w:val="single" w:color="auto" w:sz="4" w:space="0"/>
              <w:left w:val="single" w:color="auto" w:sz="4" w:space="0"/>
              <w:bottom w:val="single" w:color="auto" w:sz="4" w:space="0"/>
              <w:right w:val="single" w:color="auto" w:sz="4" w:space="0"/>
            </w:tcBorders>
            <w:noWrap w:val="0"/>
            <w:vAlign w:val="center"/>
          </w:tcPr>
          <w:p w14:paraId="66033C2B">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宋体"/>
                <w:b/>
                <w:color w:val="auto"/>
                <w:kern w:val="0"/>
                <w:sz w:val="21"/>
                <w:szCs w:val="21"/>
                <w:highlight w:val="none"/>
              </w:rPr>
            </w:pPr>
            <w:r>
              <w:rPr>
                <w:rFonts w:hint="eastAsia" w:ascii="方正仿宋_GBK" w:hAnsi="宋体" w:eastAsia="方正仿宋_GBK" w:cs="宋体"/>
                <w:b/>
                <w:color w:val="auto"/>
                <w:kern w:val="0"/>
                <w:sz w:val="21"/>
                <w:szCs w:val="21"/>
                <w:highlight w:val="none"/>
              </w:rPr>
              <w:t>检查内容</w:t>
            </w:r>
          </w:p>
        </w:tc>
      </w:tr>
      <w:tr w14:paraId="0CF9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noWrap w:val="0"/>
            <w:vAlign w:val="center"/>
          </w:tcPr>
          <w:p w14:paraId="29B617FA">
            <w:pPr>
              <w:keepNext w:val="0"/>
              <w:keepLines w:val="0"/>
              <w:suppressLineNumbers w:val="0"/>
              <w:spacing w:before="0" w:beforeAutospacing="0" w:after="160" w:afterAutospacing="0" w:line="276" w:lineRule="auto"/>
              <w:ind w:left="0" w:right="0"/>
              <w:jc w:val="center"/>
              <w:rPr>
                <w:rFonts w:hint="eastAsia" w:ascii="方正仿宋_GBK" w:hAnsi="仿宋" w:eastAsia="方正仿宋_GBK" w:cs="Times New Roman"/>
                <w:color w:val="auto"/>
                <w:sz w:val="21"/>
                <w:szCs w:val="21"/>
                <w:highlight w:val="none"/>
              </w:rPr>
            </w:pPr>
            <w:r>
              <w:rPr>
                <w:rFonts w:hint="eastAsia" w:ascii="方正仿宋_GBK" w:hAnsi="仿宋" w:eastAsia="方正仿宋_GBK" w:cs="Times New Roman"/>
                <w:color w:val="auto"/>
                <w:sz w:val="21"/>
                <w:szCs w:val="21"/>
                <w:highlight w:val="none"/>
              </w:rPr>
              <w:t>（一）</w:t>
            </w:r>
          </w:p>
        </w:tc>
        <w:tc>
          <w:tcPr>
            <w:tcW w:w="709" w:type="dxa"/>
            <w:vMerge w:val="restart"/>
            <w:noWrap w:val="0"/>
            <w:vAlign w:val="center"/>
          </w:tcPr>
          <w:p w14:paraId="01F0867C">
            <w:pPr>
              <w:keepNext w:val="0"/>
              <w:keepLines w:val="0"/>
              <w:suppressLineNumbers w:val="0"/>
              <w:spacing w:before="0" w:beforeAutospacing="0" w:after="160" w:afterAutospacing="0" w:line="276" w:lineRule="auto"/>
              <w:ind w:left="0" w:right="0"/>
              <w:rPr>
                <w:rFonts w:hint="eastAsia" w:ascii="方正仿宋_GBK" w:hAnsi="仿宋" w:eastAsia="方正仿宋_GBK" w:cs="仿宋_GB2312"/>
                <w:color w:val="auto"/>
                <w:sz w:val="21"/>
                <w:szCs w:val="21"/>
                <w:highlight w:val="none"/>
                <w:lang w:val="zh-CN"/>
              </w:rPr>
            </w:pPr>
            <w:r>
              <w:rPr>
                <w:rFonts w:hint="eastAsia" w:ascii="方正仿宋_GBK" w:hAnsi="仿宋" w:eastAsia="方正仿宋_GBK" w:cs="仿宋_GB2312"/>
                <w:color w:val="auto"/>
                <w:sz w:val="21"/>
                <w:szCs w:val="21"/>
                <w:highlight w:val="none"/>
                <w:lang w:val="zh-CN"/>
              </w:rPr>
              <w:t>《中华人民共和国政府采购法》第二十二条规定</w:t>
            </w:r>
          </w:p>
        </w:tc>
        <w:tc>
          <w:tcPr>
            <w:tcW w:w="2835" w:type="dxa"/>
            <w:noWrap w:val="0"/>
            <w:vAlign w:val="center"/>
          </w:tcPr>
          <w:p w14:paraId="073D9DBF">
            <w:pPr>
              <w:keepNext w:val="0"/>
              <w:keepLines w:val="0"/>
              <w:suppressLineNumbers w:val="0"/>
              <w:spacing w:before="0" w:beforeAutospacing="0" w:after="160" w:afterAutospacing="0" w:line="276" w:lineRule="auto"/>
              <w:ind w:left="0" w:right="0"/>
              <w:rPr>
                <w:rFonts w:hint="eastAsia" w:ascii="方正仿宋_GBK" w:hAnsi="仿宋" w:eastAsia="方正仿宋_GBK" w:cs="Times New Roman"/>
                <w:color w:val="auto"/>
                <w:sz w:val="21"/>
                <w:szCs w:val="21"/>
                <w:highlight w:val="none"/>
              </w:rPr>
            </w:pPr>
            <w:r>
              <w:rPr>
                <w:rFonts w:hint="eastAsia" w:ascii="方正仿宋_GBK" w:hAnsi="仿宋" w:eastAsia="方正仿宋_GBK" w:cs="Times New Roman"/>
                <w:color w:val="auto"/>
                <w:sz w:val="21"/>
                <w:szCs w:val="21"/>
                <w:highlight w:val="none"/>
              </w:rPr>
              <w:t>1.具有独立承担民事责任的能力</w:t>
            </w:r>
          </w:p>
        </w:tc>
        <w:tc>
          <w:tcPr>
            <w:tcW w:w="5267" w:type="dxa"/>
            <w:noWrap w:val="0"/>
            <w:vAlign w:val="center"/>
          </w:tcPr>
          <w:p w14:paraId="23FEAB79">
            <w:pPr>
              <w:keepNext w:val="0"/>
              <w:keepLines w:val="0"/>
              <w:suppressLineNumbers w:val="0"/>
              <w:spacing w:before="0" w:beforeAutospacing="0" w:after="160" w:afterAutospacing="0" w:line="276" w:lineRule="auto"/>
              <w:ind w:left="0" w:right="0"/>
              <w:rPr>
                <w:rFonts w:hint="eastAsia" w:ascii="方正仿宋_GBK" w:hAnsi="仿宋" w:eastAsia="方正仿宋_GBK" w:cs="Times New Roman"/>
                <w:color w:val="auto"/>
                <w:sz w:val="21"/>
                <w:szCs w:val="21"/>
                <w:highlight w:val="none"/>
              </w:rPr>
            </w:pPr>
            <w:r>
              <w:rPr>
                <w:rFonts w:hint="eastAsia" w:ascii="方正仿宋_GBK" w:hAnsi="仿宋" w:eastAsia="方正仿宋_GBK" w:cs="Times New Roman"/>
                <w:color w:val="auto"/>
                <w:sz w:val="21"/>
                <w:szCs w:val="21"/>
                <w:highlight w:val="none"/>
              </w:rPr>
              <w:t xml:space="preserve">1.供应商法人营业执照（副本）或事业单位法人证书（副本）或个体工商户营业执照或有效的自然人身份证明或社会团体法人登记证书（提供复印件）。 </w:t>
            </w:r>
          </w:p>
          <w:p w14:paraId="7262C602">
            <w:pPr>
              <w:keepNext w:val="0"/>
              <w:keepLines w:val="0"/>
              <w:suppressLineNumbers w:val="0"/>
              <w:spacing w:before="0" w:beforeAutospacing="0" w:after="160" w:afterAutospacing="0" w:line="276" w:lineRule="auto"/>
              <w:ind w:left="0" w:right="0"/>
              <w:rPr>
                <w:rFonts w:hint="eastAsia" w:ascii="方正仿宋_GBK" w:hAnsi="仿宋" w:eastAsia="方正仿宋_GBK" w:cs="Times New Roman"/>
                <w:color w:val="auto"/>
                <w:sz w:val="21"/>
                <w:szCs w:val="21"/>
                <w:highlight w:val="none"/>
              </w:rPr>
            </w:pPr>
            <w:r>
              <w:rPr>
                <w:rFonts w:hint="eastAsia" w:ascii="方正仿宋_GBK" w:hAnsi="仿宋" w:eastAsia="方正仿宋_GBK" w:cs="Times New Roman"/>
                <w:color w:val="auto"/>
                <w:sz w:val="21"/>
                <w:szCs w:val="21"/>
                <w:highlight w:val="none"/>
              </w:rPr>
              <w:t>2.供应商法定代表人身份证明和法定代表人授权代表委托书。</w:t>
            </w:r>
          </w:p>
        </w:tc>
      </w:tr>
      <w:tr w14:paraId="4251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0225DA04">
            <w:pPr>
              <w:keepNext w:val="0"/>
              <w:keepLines w:val="0"/>
              <w:suppressLineNumbers w:val="0"/>
              <w:spacing w:before="0" w:beforeAutospacing="0" w:after="160" w:afterAutospacing="0" w:line="276" w:lineRule="auto"/>
              <w:ind w:left="0" w:right="0"/>
              <w:jc w:val="center"/>
              <w:rPr>
                <w:rFonts w:hint="eastAsia" w:ascii="方正仿宋_GBK" w:hAnsi="仿宋" w:eastAsia="方正仿宋_GBK" w:cs="Times New Roman"/>
                <w:color w:val="auto"/>
                <w:sz w:val="21"/>
                <w:szCs w:val="21"/>
                <w:highlight w:val="none"/>
              </w:rPr>
            </w:pPr>
          </w:p>
        </w:tc>
        <w:tc>
          <w:tcPr>
            <w:tcW w:w="709" w:type="dxa"/>
            <w:vMerge w:val="continue"/>
            <w:noWrap w:val="0"/>
            <w:vAlign w:val="center"/>
          </w:tcPr>
          <w:p w14:paraId="23A2C47F">
            <w:pPr>
              <w:keepNext w:val="0"/>
              <w:keepLines w:val="0"/>
              <w:suppressLineNumbers w:val="0"/>
              <w:spacing w:before="0" w:beforeAutospacing="0" w:after="160" w:afterAutospacing="0" w:line="276" w:lineRule="auto"/>
              <w:ind w:left="0" w:right="0"/>
              <w:rPr>
                <w:rFonts w:hint="eastAsia" w:ascii="方正仿宋_GBK" w:hAnsi="仿宋" w:eastAsia="方正仿宋_GBK" w:cs="仿宋_GB2312"/>
                <w:color w:val="auto"/>
                <w:sz w:val="21"/>
                <w:szCs w:val="21"/>
                <w:highlight w:val="none"/>
                <w:lang w:val="zh-CN"/>
              </w:rPr>
            </w:pPr>
          </w:p>
        </w:tc>
        <w:tc>
          <w:tcPr>
            <w:tcW w:w="2835" w:type="dxa"/>
            <w:noWrap w:val="0"/>
            <w:vAlign w:val="center"/>
          </w:tcPr>
          <w:p w14:paraId="03601B44">
            <w:pPr>
              <w:keepNext w:val="0"/>
              <w:keepLines w:val="0"/>
              <w:suppressLineNumbers w:val="0"/>
              <w:spacing w:before="0" w:beforeAutospacing="0" w:after="160" w:afterAutospacing="0" w:line="276" w:lineRule="auto"/>
              <w:ind w:left="0" w:right="0"/>
              <w:rPr>
                <w:rFonts w:hint="eastAsia" w:ascii="方正仿宋_GBK" w:hAnsi="仿宋" w:eastAsia="方正仿宋_GBK" w:cs="Times New Roman"/>
                <w:color w:val="auto"/>
                <w:sz w:val="21"/>
                <w:szCs w:val="21"/>
                <w:highlight w:val="none"/>
              </w:rPr>
            </w:pPr>
            <w:r>
              <w:rPr>
                <w:rFonts w:hint="eastAsia" w:ascii="方正仿宋_GBK" w:hAnsi="仿宋" w:eastAsia="方正仿宋_GBK" w:cs="仿宋_GB2312"/>
                <w:color w:val="auto"/>
                <w:sz w:val="21"/>
                <w:szCs w:val="21"/>
                <w:highlight w:val="none"/>
                <w:lang w:val="zh-CN"/>
              </w:rPr>
              <w:t>2.</w:t>
            </w:r>
            <w:r>
              <w:rPr>
                <w:rFonts w:hint="eastAsia" w:ascii="方正仿宋_GBK" w:hAnsi="仿宋" w:eastAsia="方正仿宋_GBK" w:cs="Times New Roman"/>
                <w:color w:val="auto"/>
                <w:sz w:val="21"/>
                <w:szCs w:val="21"/>
                <w:highlight w:val="none"/>
              </w:rPr>
              <w:t>具有良好的商业信誉和健全的财务会计制度</w:t>
            </w:r>
          </w:p>
        </w:tc>
        <w:tc>
          <w:tcPr>
            <w:tcW w:w="5267" w:type="dxa"/>
            <w:vMerge w:val="restart"/>
            <w:noWrap w:val="0"/>
            <w:vAlign w:val="center"/>
          </w:tcPr>
          <w:p w14:paraId="0B6D6871">
            <w:pPr>
              <w:keepNext w:val="0"/>
              <w:keepLines w:val="0"/>
              <w:suppressLineNumbers w:val="0"/>
              <w:spacing w:before="0" w:beforeAutospacing="0" w:after="160" w:afterAutospacing="0" w:line="276" w:lineRule="auto"/>
              <w:ind w:left="0" w:right="0"/>
              <w:rPr>
                <w:rFonts w:hint="eastAsia" w:ascii="方正仿宋_GBK" w:hAnsi="仿宋" w:eastAsia="方正仿宋_GBK" w:cs="Times New Roman"/>
                <w:b/>
                <w:color w:val="auto"/>
                <w:sz w:val="21"/>
                <w:szCs w:val="21"/>
                <w:highlight w:val="none"/>
              </w:rPr>
            </w:pPr>
            <w:r>
              <w:rPr>
                <w:rFonts w:hint="eastAsia" w:ascii="方正仿宋_GBK" w:hAnsi="仿宋" w:eastAsia="方正仿宋_GBK" w:cs="Times New Roman"/>
                <w:color w:val="auto"/>
                <w:sz w:val="21"/>
                <w:szCs w:val="21"/>
                <w:highlight w:val="none"/>
              </w:rPr>
              <w:t>供应商提供“基本资格条件承诺函”（格式详见第七篇）</w:t>
            </w:r>
          </w:p>
        </w:tc>
      </w:tr>
      <w:tr w14:paraId="5BCE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73BEBF50">
            <w:pPr>
              <w:keepNext w:val="0"/>
              <w:keepLines w:val="0"/>
              <w:suppressLineNumbers w:val="0"/>
              <w:spacing w:before="0" w:beforeAutospacing="0" w:after="160" w:afterAutospacing="0" w:line="276" w:lineRule="auto"/>
              <w:ind w:left="0" w:right="0"/>
              <w:jc w:val="center"/>
              <w:rPr>
                <w:rFonts w:hint="eastAsia" w:ascii="方正仿宋_GBK" w:hAnsi="仿宋" w:eastAsia="方正仿宋_GBK" w:cs="Times New Roman"/>
                <w:color w:val="auto"/>
                <w:sz w:val="21"/>
                <w:szCs w:val="21"/>
                <w:highlight w:val="none"/>
              </w:rPr>
            </w:pPr>
          </w:p>
        </w:tc>
        <w:tc>
          <w:tcPr>
            <w:tcW w:w="709" w:type="dxa"/>
            <w:vMerge w:val="continue"/>
            <w:noWrap w:val="0"/>
            <w:vAlign w:val="center"/>
          </w:tcPr>
          <w:p w14:paraId="3326E0BB">
            <w:pPr>
              <w:keepNext w:val="0"/>
              <w:keepLines w:val="0"/>
              <w:suppressLineNumbers w:val="0"/>
              <w:spacing w:before="0" w:beforeAutospacing="0" w:after="160" w:afterAutospacing="0" w:line="276" w:lineRule="auto"/>
              <w:ind w:left="0" w:right="0"/>
              <w:rPr>
                <w:rFonts w:hint="eastAsia" w:ascii="方正仿宋_GBK" w:hAnsi="仿宋" w:eastAsia="方正仿宋_GBK" w:cs="仿宋_GB2312"/>
                <w:color w:val="auto"/>
                <w:sz w:val="21"/>
                <w:szCs w:val="21"/>
                <w:highlight w:val="none"/>
                <w:lang w:val="zh-CN"/>
              </w:rPr>
            </w:pPr>
          </w:p>
        </w:tc>
        <w:tc>
          <w:tcPr>
            <w:tcW w:w="2835" w:type="dxa"/>
            <w:noWrap w:val="0"/>
            <w:vAlign w:val="center"/>
          </w:tcPr>
          <w:p w14:paraId="13FB5FD2">
            <w:pPr>
              <w:keepNext w:val="0"/>
              <w:keepLines w:val="0"/>
              <w:suppressLineNumbers w:val="0"/>
              <w:spacing w:before="0" w:beforeAutospacing="0" w:after="160" w:afterAutospacing="0" w:line="276" w:lineRule="auto"/>
              <w:ind w:left="0" w:right="0"/>
              <w:rPr>
                <w:rFonts w:hint="eastAsia" w:ascii="方正仿宋_GBK" w:hAnsi="仿宋" w:eastAsia="方正仿宋_GBK" w:cs="仿宋_GB2312"/>
                <w:color w:val="auto"/>
                <w:sz w:val="21"/>
                <w:szCs w:val="21"/>
                <w:highlight w:val="none"/>
                <w:lang w:val="zh-CN"/>
              </w:rPr>
            </w:pPr>
            <w:r>
              <w:rPr>
                <w:rFonts w:hint="eastAsia" w:ascii="方正仿宋_GBK" w:hAnsi="仿宋" w:eastAsia="方正仿宋_GBK" w:cs="仿宋_GB2312"/>
                <w:color w:val="auto"/>
                <w:sz w:val="21"/>
                <w:szCs w:val="21"/>
                <w:highlight w:val="none"/>
                <w:lang w:val="zh-CN"/>
              </w:rPr>
              <w:t>3.具有履行合同所必需的设备和专业技术能力</w:t>
            </w:r>
          </w:p>
        </w:tc>
        <w:tc>
          <w:tcPr>
            <w:tcW w:w="5267" w:type="dxa"/>
            <w:vMerge w:val="continue"/>
            <w:noWrap w:val="0"/>
            <w:vAlign w:val="center"/>
          </w:tcPr>
          <w:p w14:paraId="69ED35E6">
            <w:pPr>
              <w:keepNext w:val="0"/>
              <w:keepLines w:val="0"/>
              <w:suppressLineNumbers w:val="0"/>
              <w:spacing w:before="0" w:beforeAutospacing="0" w:after="160" w:afterAutospacing="0" w:line="276" w:lineRule="auto"/>
              <w:ind w:left="0" w:right="0"/>
              <w:rPr>
                <w:rFonts w:hint="eastAsia" w:ascii="方正仿宋_GBK" w:hAnsi="仿宋" w:eastAsia="方正仿宋_GBK" w:cs="Times New Roman"/>
                <w:color w:val="auto"/>
                <w:sz w:val="21"/>
                <w:szCs w:val="21"/>
                <w:highlight w:val="none"/>
              </w:rPr>
            </w:pPr>
          </w:p>
        </w:tc>
      </w:tr>
      <w:tr w14:paraId="65E2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2590E932">
            <w:pPr>
              <w:keepNext w:val="0"/>
              <w:keepLines w:val="0"/>
              <w:suppressLineNumbers w:val="0"/>
              <w:spacing w:before="0" w:beforeAutospacing="0" w:after="160" w:afterAutospacing="0" w:line="276" w:lineRule="auto"/>
              <w:ind w:left="0" w:right="0"/>
              <w:jc w:val="center"/>
              <w:rPr>
                <w:rFonts w:hint="eastAsia" w:ascii="方正仿宋_GBK" w:hAnsi="仿宋" w:eastAsia="方正仿宋_GBK" w:cs="Times New Roman"/>
                <w:color w:val="auto"/>
                <w:sz w:val="21"/>
                <w:szCs w:val="21"/>
                <w:highlight w:val="none"/>
              </w:rPr>
            </w:pPr>
          </w:p>
        </w:tc>
        <w:tc>
          <w:tcPr>
            <w:tcW w:w="709" w:type="dxa"/>
            <w:vMerge w:val="continue"/>
            <w:noWrap w:val="0"/>
            <w:vAlign w:val="center"/>
          </w:tcPr>
          <w:p w14:paraId="036AB67A">
            <w:pPr>
              <w:keepNext w:val="0"/>
              <w:keepLines w:val="0"/>
              <w:suppressLineNumbers w:val="0"/>
              <w:spacing w:before="0" w:beforeAutospacing="0" w:after="160" w:afterAutospacing="0" w:line="276" w:lineRule="auto"/>
              <w:ind w:left="0" w:right="0"/>
              <w:rPr>
                <w:rFonts w:hint="eastAsia" w:ascii="方正仿宋_GBK" w:hAnsi="仿宋" w:eastAsia="方正仿宋_GBK" w:cs="仿宋_GB2312"/>
                <w:color w:val="auto"/>
                <w:sz w:val="21"/>
                <w:szCs w:val="21"/>
                <w:highlight w:val="none"/>
                <w:lang w:val="zh-CN"/>
              </w:rPr>
            </w:pPr>
          </w:p>
        </w:tc>
        <w:tc>
          <w:tcPr>
            <w:tcW w:w="2835" w:type="dxa"/>
            <w:noWrap w:val="0"/>
            <w:vAlign w:val="center"/>
          </w:tcPr>
          <w:p w14:paraId="267004AE">
            <w:pPr>
              <w:keepNext w:val="0"/>
              <w:keepLines w:val="0"/>
              <w:suppressLineNumbers w:val="0"/>
              <w:spacing w:before="0" w:beforeAutospacing="0" w:after="160" w:afterAutospacing="0" w:line="276" w:lineRule="auto"/>
              <w:ind w:left="0" w:right="0"/>
              <w:rPr>
                <w:rFonts w:hint="eastAsia" w:ascii="方正仿宋_GBK" w:hAnsi="仿宋" w:eastAsia="方正仿宋_GBK" w:cs="仿宋_GB2312"/>
                <w:color w:val="auto"/>
                <w:sz w:val="21"/>
                <w:szCs w:val="21"/>
                <w:highlight w:val="none"/>
                <w:lang w:val="zh-CN"/>
              </w:rPr>
            </w:pPr>
            <w:r>
              <w:rPr>
                <w:rFonts w:hint="eastAsia" w:ascii="方正仿宋_GBK" w:hAnsi="仿宋" w:eastAsia="方正仿宋_GBK" w:cs="仿宋_GB2312"/>
                <w:color w:val="auto"/>
                <w:sz w:val="21"/>
                <w:szCs w:val="21"/>
                <w:highlight w:val="none"/>
                <w:lang w:val="zh-CN"/>
              </w:rPr>
              <w:t>4.有依法缴纳税收和社会保障金的良好记录</w:t>
            </w:r>
          </w:p>
        </w:tc>
        <w:tc>
          <w:tcPr>
            <w:tcW w:w="5267" w:type="dxa"/>
            <w:vMerge w:val="continue"/>
            <w:noWrap w:val="0"/>
            <w:vAlign w:val="center"/>
          </w:tcPr>
          <w:p w14:paraId="585E209F">
            <w:pPr>
              <w:keepNext w:val="0"/>
              <w:keepLines w:val="0"/>
              <w:suppressLineNumbers w:val="0"/>
              <w:spacing w:before="0" w:beforeAutospacing="0" w:after="160" w:afterAutospacing="0" w:line="276" w:lineRule="auto"/>
              <w:ind w:left="0" w:right="0"/>
              <w:rPr>
                <w:rFonts w:hint="eastAsia" w:ascii="方正仿宋_GBK" w:hAnsi="仿宋" w:eastAsia="方正仿宋_GBK" w:cs="Times New Roman"/>
                <w:color w:val="auto"/>
                <w:sz w:val="21"/>
                <w:szCs w:val="21"/>
                <w:highlight w:val="none"/>
              </w:rPr>
            </w:pPr>
          </w:p>
        </w:tc>
      </w:tr>
      <w:tr w14:paraId="53AD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4526E501">
            <w:pPr>
              <w:keepNext w:val="0"/>
              <w:keepLines w:val="0"/>
              <w:suppressLineNumbers w:val="0"/>
              <w:spacing w:before="0" w:beforeAutospacing="0" w:after="160" w:afterAutospacing="0" w:line="276" w:lineRule="auto"/>
              <w:ind w:left="0" w:right="0"/>
              <w:jc w:val="center"/>
              <w:rPr>
                <w:rFonts w:hint="eastAsia" w:ascii="方正仿宋_GBK" w:hAnsi="仿宋" w:eastAsia="方正仿宋_GBK" w:cs="Times New Roman"/>
                <w:color w:val="auto"/>
                <w:sz w:val="21"/>
                <w:szCs w:val="21"/>
                <w:highlight w:val="none"/>
              </w:rPr>
            </w:pPr>
          </w:p>
        </w:tc>
        <w:tc>
          <w:tcPr>
            <w:tcW w:w="709" w:type="dxa"/>
            <w:vMerge w:val="continue"/>
            <w:noWrap w:val="0"/>
            <w:vAlign w:val="center"/>
          </w:tcPr>
          <w:p w14:paraId="23F23850">
            <w:pPr>
              <w:keepNext w:val="0"/>
              <w:keepLines w:val="0"/>
              <w:suppressLineNumbers w:val="0"/>
              <w:spacing w:before="0" w:beforeAutospacing="0" w:after="160" w:afterAutospacing="0" w:line="276" w:lineRule="auto"/>
              <w:ind w:left="0" w:right="0"/>
              <w:rPr>
                <w:rFonts w:hint="eastAsia" w:ascii="方正仿宋_GBK" w:hAnsi="仿宋" w:eastAsia="方正仿宋_GBK" w:cs="仿宋_GB2312"/>
                <w:color w:val="auto"/>
                <w:sz w:val="21"/>
                <w:szCs w:val="21"/>
                <w:highlight w:val="none"/>
                <w:lang w:val="zh-CN"/>
              </w:rPr>
            </w:pPr>
          </w:p>
        </w:tc>
        <w:tc>
          <w:tcPr>
            <w:tcW w:w="2835" w:type="dxa"/>
            <w:noWrap w:val="0"/>
            <w:vAlign w:val="center"/>
          </w:tcPr>
          <w:p w14:paraId="5C391F2F">
            <w:pPr>
              <w:keepNext w:val="0"/>
              <w:keepLines w:val="0"/>
              <w:suppressLineNumbers w:val="0"/>
              <w:spacing w:before="0" w:beforeAutospacing="0" w:after="160" w:afterAutospacing="0" w:line="276" w:lineRule="auto"/>
              <w:ind w:left="0" w:right="0"/>
              <w:rPr>
                <w:rFonts w:hint="eastAsia" w:ascii="方正仿宋_GBK" w:hAnsi="仿宋" w:eastAsia="方正仿宋_GBK" w:cs="仿宋_GB2312"/>
                <w:color w:val="auto"/>
                <w:sz w:val="21"/>
                <w:szCs w:val="21"/>
                <w:highlight w:val="none"/>
                <w:lang w:val="zh-CN"/>
              </w:rPr>
            </w:pPr>
            <w:r>
              <w:rPr>
                <w:rFonts w:hint="eastAsia" w:ascii="方正仿宋_GBK" w:hAnsi="仿宋" w:eastAsia="方正仿宋_GBK" w:cs="Times New Roman"/>
                <w:color w:val="auto"/>
                <w:sz w:val="21"/>
                <w:szCs w:val="21"/>
                <w:highlight w:val="none"/>
              </w:rPr>
              <w:t>5.参加政府采购活动前三年内，在经营活动中没有重大违法记录</w:t>
            </w:r>
          </w:p>
        </w:tc>
        <w:tc>
          <w:tcPr>
            <w:tcW w:w="5267" w:type="dxa"/>
            <w:vMerge w:val="continue"/>
            <w:noWrap w:val="0"/>
            <w:vAlign w:val="center"/>
          </w:tcPr>
          <w:p w14:paraId="0172835B">
            <w:pPr>
              <w:keepNext w:val="0"/>
              <w:keepLines w:val="0"/>
              <w:suppressLineNumbers w:val="0"/>
              <w:spacing w:before="0" w:beforeAutospacing="0" w:after="160" w:afterAutospacing="0" w:line="276" w:lineRule="auto"/>
              <w:ind w:left="0" w:right="0"/>
              <w:rPr>
                <w:rFonts w:hint="eastAsia" w:ascii="方正仿宋_GBK" w:hAnsi="仿宋" w:eastAsia="方正仿宋_GBK" w:cs="Times New Roman"/>
                <w:b/>
                <w:color w:val="auto"/>
                <w:sz w:val="21"/>
                <w:szCs w:val="21"/>
                <w:highlight w:val="none"/>
              </w:rPr>
            </w:pPr>
          </w:p>
        </w:tc>
      </w:tr>
      <w:tr w14:paraId="79FF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noWrap w:val="0"/>
            <w:vAlign w:val="center"/>
          </w:tcPr>
          <w:p w14:paraId="0DC73509">
            <w:pPr>
              <w:keepNext w:val="0"/>
              <w:keepLines w:val="0"/>
              <w:suppressLineNumbers w:val="0"/>
              <w:spacing w:before="0" w:beforeAutospacing="0" w:after="160" w:afterAutospacing="0" w:line="276" w:lineRule="auto"/>
              <w:ind w:left="0" w:right="0"/>
              <w:jc w:val="center"/>
              <w:rPr>
                <w:rFonts w:hint="eastAsia" w:ascii="方正仿宋_GBK" w:hAnsi="仿宋" w:eastAsia="方正仿宋_GBK" w:cs="Times New Roman"/>
                <w:color w:val="auto"/>
                <w:sz w:val="21"/>
                <w:szCs w:val="21"/>
                <w:highlight w:val="none"/>
              </w:rPr>
            </w:pPr>
          </w:p>
        </w:tc>
        <w:tc>
          <w:tcPr>
            <w:tcW w:w="709" w:type="dxa"/>
            <w:vMerge w:val="continue"/>
            <w:noWrap w:val="0"/>
            <w:vAlign w:val="center"/>
          </w:tcPr>
          <w:p w14:paraId="7C5F24B7">
            <w:pPr>
              <w:keepNext w:val="0"/>
              <w:keepLines w:val="0"/>
              <w:suppressLineNumbers w:val="0"/>
              <w:spacing w:before="0" w:beforeAutospacing="0" w:after="160" w:afterAutospacing="0" w:line="276" w:lineRule="auto"/>
              <w:ind w:left="0" w:right="0"/>
              <w:rPr>
                <w:rFonts w:hint="eastAsia" w:ascii="方正仿宋_GBK" w:hAnsi="仿宋" w:eastAsia="方正仿宋_GBK" w:cs="仿宋_GB2312"/>
                <w:color w:val="auto"/>
                <w:sz w:val="21"/>
                <w:szCs w:val="21"/>
                <w:highlight w:val="none"/>
              </w:rPr>
            </w:pPr>
          </w:p>
        </w:tc>
        <w:tc>
          <w:tcPr>
            <w:tcW w:w="2835" w:type="dxa"/>
            <w:noWrap w:val="0"/>
            <w:vAlign w:val="center"/>
          </w:tcPr>
          <w:p w14:paraId="1E39E00B">
            <w:pPr>
              <w:keepNext w:val="0"/>
              <w:keepLines w:val="0"/>
              <w:suppressLineNumbers w:val="0"/>
              <w:spacing w:before="0" w:beforeAutospacing="0" w:after="160" w:afterAutospacing="0" w:line="276" w:lineRule="auto"/>
              <w:ind w:left="0" w:right="0"/>
              <w:rPr>
                <w:rFonts w:hint="eastAsia" w:ascii="方正仿宋_GBK" w:hAnsi="仿宋" w:eastAsia="方正仿宋_GBK" w:cs="Times New Roman"/>
                <w:color w:val="auto"/>
                <w:sz w:val="21"/>
                <w:szCs w:val="21"/>
                <w:highlight w:val="none"/>
              </w:rPr>
            </w:pPr>
            <w:r>
              <w:rPr>
                <w:rFonts w:hint="eastAsia" w:ascii="方正仿宋_GBK" w:hAnsi="仿宋" w:eastAsia="方正仿宋_GBK" w:cs="Times New Roman"/>
                <w:color w:val="auto"/>
                <w:sz w:val="21"/>
                <w:szCs w:val="21"/>
                <w:highlight w:val="none"/>
              </w:rPr>
              <w:t>6.法律、行政法规规定的其他条件</w:t>
            </w:r>
          </w:p>
        </w:tc>
        <w:tc>
          <w:tcPr>
            <w:tcW w:w="5267" w:type="dxa"/>
            <w:noWrap w:val="0"/>
            <w:vAlign w:val="center"/>
          </w:tcPr>
          <w:p w14:paraId="2D9A00B7">
            <w:pPr>
              <w:keepNext w:val="0"/>
              <w:keepLines w:val="0"/>
              <w:suppressLineNumbers w:val="0"/>
              <w:spacing w:before="0" w:beforeAutospacing="0" w:after="160" w:afterAutospacing="0" w:line="276" w:lineRule="auto"/>
              <w:ind w:left="0" w:right="0"/>
              <w:rPr>
                <w:rFonts w:hint="eastAsia" w:ascii="方正仿宋_GBK" w:hAnsi="仿宋" w:eastAsia="方正仿宋_GBK" w:cs="Times New Roman"/>
                <w:color w:val="auto"/>
                <w:sz w:val="21"/>
                <w:szCs w:val="21"/>
                <w:highlight w:val="none"/>
              </w:rPr>
            </w:pPr>
          </w:p>
        </w:tc>
      </w:tr>
      <w:tr w14:paraId="70EE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noWrap w:val="0"/>
            <w:vAlign w:val="center"/>
          </w:tcPr>
          <w:p w14:paraId="6AC31A91">
            <w:pPr>
              <w:keepNext w:val="0"/>
              <w:keepLines w:val="0"/>
              <w:suppressLineNumbers w:val="0"/>
              <w:spacing w:before="0" w:beforeAutospacing="0" w:after="160" w:afterAutospacing="0" w:line="276" w:lineRule="auto"/>
              <w:ind w:left="0" w:right="0"/>
              <w:jc w:val="center"/>
              <w:rPr>
                <w:rFonts w:hint="eastAsia" w:ascii="方正仿宋_GBK" w:hAnsi="仿宋" w:eastAsia="方正仿宋_GBK" w:cs="Times New Roman"/>
                <w:color w:val="auto"/>
                <w:sz w:val="21"/>
                <w:szCs w:val="21"/>
                <w:highlight w:val="none"/>
              </w:rPr>
            </w:pPr>
          </w:p>
        </w:tc>
        <w:tc>
          <w:tcPr>
            <w:tcW w:w="709" w:type="dxa"/>
            <w:vMerge w:val="continue"/>
            <w:noWrap w:val="0"/>
            <w:vAlign w:val="center"/>
          </w:tcPr>
          <w:p w14:paraId="6C42366D">
            <w:pPr>
              <w:keepNext w:val="0"/>
              <w:keepLines w:val="0"/>
              <w:suppressLineNumbers w:val="0"/>
              <w:spacing w:before="0" w:beforeAutospacing="0" w:after="160" w:afterAutospacing="0" w:line="276" w:lineRule="auto"/>
              <w:ind w:left="0" w:right="0"/>
              <w:rPr>
                <w:rFonts w:hint="eastAsia" w:ascii="方正仿宋_GBK" w:hAnsi="仿宋" w:eastAsia="方正仿宋_GBK" w:cs="仿宋_GB2312"/>
                <w:color w:val="auto"/>
                <w:sz w:val="21"/>
                <w:szCs w:val="21"/>
                <w:highlight w:val="none"/>
              </w:rPr>
            </w:pPr>
          </w:p>
        </w:tc>
        <w:tc>
          <w:tcPr>
            <w:tcW w:w="2835" w:type="dxa"/>
            <w:noWrap w:val="0"/>
            <w:vAlign w:val="center"/>
          </w:tcPr>
          <w:p w14:paraId="1FEB3399">
            <w:pPr>
              <w:keepNext w:val="0"/>
              <w:keepLines w:val="0"/>
              <w:suppressLineNumbers w:val="0"/>
              <w:spacing w:before="0" w:beforeAutospacing="0" w:after="160" w:afterAutospacing="0" w:line="276" w:lineRule="auto"/>
              <w:ind w:left="0" w:right="0"/>
              <w:rPr>
                <w:rFonts w:hint="eastAsia" w:ascii="方正仿宋_GBK" w:hAnsi="仿宋" w:eastAsia="方正仿宋_GBK" w:cs="Times New Roman"/>
                <w:color w:val="auto"/>
                <w:sz w:val="21"/>
                <w:szCs w:val="21"/>
                <w:highlight w:val="none"/>
              </w:rPr>
            </w:pPr>
            <w:r>
              <w:rPr>
                <w:rFonts w:hint="eastAsia" w:ascii="方正仿宋_GBK" w:hAnsi="仿宋" w:eastAsia="方正仿宋_GBK" w:cs="Times New Roman"/>
                <w:color w:val="auto"/>
                <w:sz w:val="21"/>
                <w:szCs w:val="21"/>
                <w:highlight w:val="none"/>
              </w:rPr>
              <w:t>7.本项目的特定资格要求</w:t>
            </w:r>
          </w:p>
        </w:tc>
        <w:tc>
          <w:tcPr>
            <w:tcW w:w="5267" w:type="dxa"/>
            <w:noWrap w:val="0"/>
            <w:vAlign w:val="center"/>
          </w:tcPr>
          <w:p w14:paraId="34442E8A">
            <w:pPr>
              <w:keepNext w:val="0"/>
              <w:keepLines w:val="0"/>
              <w:suppressLineNumbers w:val="0"/>
              <w:spacing w:before="0" w:beforeAutospacing="0" w:after="160" w:afterAutospacing="0" w:line="276" w:lineRule="auto"/>
              <w:ind w:left="0" w:right="0"/>
              <w:rPr>
                <w:rFonts w:hint="eastAsia" w:ascii="方正仿宋_GBK" w:hAnsi="仿宋" w:eastAsia="方正仿宋_GBK" w:cs="Times New Roman"/>
                <w:color w:val="auto"/>
                <w:sz w:val="21"/>
                <w:szCs w:val="21"/>
                <w:highlight w:val="none"/>
              </w:rPr>
            </w:pPr>
            <w:r>
              <w:rPr>
                <w:rFonts w:hint="eastAsia" w:ascii="方正仿宋_GBK" w:hAnsi="仿宋" w:eastAsia="方正仿宋_GBK" w:cs="Times New Roman"/>
                <w:color w:val="auto"/>
                <w:sz w:val="21"/>
                <w:szCs w:val="21"/>
                <w:highlight w:val="none"/>
              </w:rPr>
              <w:t>按“第一篇三、供应商资格要求（三）本项目的特定资格要求”的要求提交</w:t>
            </w:r>
            <w:r>
              <w:rPr>
                <w:rFonts w:hint="eastAsia" w:ascii="方正仿宋_GBK" w:hAnsi="宋体" w:eastAsia="方正仿宋_GBK" w:cs="Times New Roman"/>
                <w:color w:val="auto"/>
                <w:sz w:val="21"/>
                <w:szCs w:val="21"/>
                <w:highlight w:val="none"/>
              </w:rPr>
              <w:t>（如果有）</w:t>
            </w:r>
            <w:r>
              <w:rPr>
                <w:rFonts w:hint="eastAsia" w:ascii="方正仿宋_GBK" w:hAnsi="仿宋" w:eastAsia="方正仿宋_GBK" w:cs="Times New Roman"/>
                <w:color w:val="auto"/>
                <w:sz w:val="21"/>
                <w:szCs w:val="21"/>
                <w:highlight w:val="none"/>
              </w:rPr>
              <w:t>。</w:t>
            </w:r>
          </w:p>
        </w:tc>
      </w:tr>
      <w:tr w14:paraId="3411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6706616A">
            <w:pPr>
              <w:keepNext w:val="0"/>
              <w:keepLines w:val="0"/>
              <w:suppressLineNumbers w:val="0"/>
              <w:spacing w:before="0" w:beforeAutospacing="0" w:after="160" w:afterAutospacing="0" w:line="276" w:lineRule="auto"/>
              <w:ind w:left="0" w:right="0"/>
              <w:jc w:val="center"/>
              <w:rPr>
                <w:rFonts w:hint="eastAsia" w:ascii="方正仿宋_GBK" w:hAnsi="仿宋" w:eastAsia="方正仿宋_GBK" w:cs="Times New Roman"/>
                <w:color w:val="auto"/>
                <w:sz w:val="21"/>
                <w:szCs w:val="21"/>
                <w:highlight w:val="none"/>
              </w:rPr>
            </w:pPr>
            <w:r>
              <w:rPr>
                <w:rFonts w:hint="eastAsia" w:ascii="方正仿宋_GBK" w:hAnsi="仿宋" w:eastAsia="方正仿宋_GBK" w:cs="Times New Roman"/>
                <w:color w:val="auto"/>
                <w:sz w:val="21"/>
                <w:szCs w:val="21"/>
                <w:highlight w:val="none"/>
              </w:rPr>
              <w:t>（二）</w:t>
            </w:r>
          </w:p>
        </w:tc>
        <w:tc>
          <w:tcPr>
            <w:tcW w:w="3544" w:type="dxa"/>
            <w:gridSpan w:val="2"/>
            <w:noWrap w:val="0"/>
            <w:vAlign w:val="center"/>
          </w:tcPr>
          <w:p w14:paraId="48D58D0C">
            <w:pPr>
              <w:keepNext w:val="0"/>
              <w:keepLines w:val="0"/>
              <w:suppressLineNumbers w:val="0"/>
              <w:spacing w:before="0" w:beforeAutospacing="0" w:after="160" w:afterAutospacing="0" w:line="276" w:lineRule="auto"/>
              <w:ind w:left="0" w:right="0"/>
              <w:rPr>
                <w:rFonts w:hint="eastAsia" w:ascii="方正仿宋_GBK" w:hAnsi="仿宋" w:eastAsia="方正仿宋_GBK" w:cs="Times New Roman"/>
                <w:color w:val="auto"/>
                <w:sz w:val="21"/>
                <w:szCs w:val="21"/>
                <w:highlight w:val="none"/>
              </w:rPr>
            </w:pPr>
            <w:r>
              <w:rPr>
                <w:rFonts w:hint="eastAsia" w:ascii="方正仿宋_GBK" w:hAnsi="仿宋" w:eastAsia="方正仿宋_GBK" w:cs="Times New Roman"/>
                <w:color w:val="auto"/>
                <w:sz w:val="21"/>
                <w:szCs w:val="21"/>
                <w:highlight w:val="none"/>
              </w:rPr>
              <w:t>落实政府采购政策需满足的资格要求</w:t>
            </w:r>
          </w:p>
        </w:tc>
        <w:tc>
          <w:tcPr>
            <w:tcW w:w="5267" w:type="dxa"/>
            <w:noWrap w:val="0"/>
            <w:vAlign w:val="center"/>
          </w:tcPr>
          <w:p w14:paraId="77577696">
            <w:pPr>
              <w:keepNext w:val="0"/>
              <w:keepLines w:val="0"/>
              <w:suppressLineNumbers w:val="0"/>
              <w:spacing w:before="0" w:beforeAutospacing="0" w:after="160" w:afterAutospacing="0" w:line="276" w:lineRule="auto"/>
              <w:ind w:left="0" w:right="0"/>
              <w:rPr>
                <w:rFonts w:hint="eastAsia" w:ascii="方正仿宋_GBK" w:hAnsi="仿宋" w:eastAsia="方正仿宋_GBK" w:cs="Times New Roman"/>
                <w:color w:val="auto"/>
                <w:sz w:val="21"/>
                <w:szCs w:val="21"/>
                <w:highlight w:val="none"/>
              </w:rPr>
            </w:pPr>
            <w:r>
              <w:rPr>
                <w:rFonts w:hint="eastAsia" w:ascii="方正仿宋_GBK" w:hAnsi="仿宋" w:eastAsia="方正仿宋_GBK" w:cs="Times New Roman"/>
                <w:color w:val="auto"/>
                <w:sz w:val="21"/>
                <w:szCs w:val="21"/>
                <w:highlight w:val="none"/>
              </w:rPr>
              <w:t>按“第一篇三、供应商资格要求（二）落实政府采购政策需满足的资格要求”的要求提交</w:t>
            </w:r>
            <w:r>
              <w:rPr>
                <w:rFonts w:hint="eastAsia" w:ascii="方正仿宋_GBK" w:hAnsi="宋体" w:eastAsia="方正仿宋_GBK" w:cs="Times New Roman"/>
                <w:color w:val="auto"/>
                <w:sz w:val="21"/>
                <w:szCs w:val="21"/>
                <w:highlight w:val="none"/>
              </w:rPr>
              <w:t>（如果有）</w:t>
            </w:r>
            <w:r>
              <w:rPr>
                <w:rFonts w:hint="eastAsia" w:ascii="方正仿宋_GBK" w:hAnsi="仿宋" w:eastAsia="方正仿宋_GBK" w:cs="Times New Roman"/>
                <w:color w:val="auto"/>
                <w:sz w:val="21"/>
                <w:szCs w:val="21"/>
                <w:highlight w:val="none"/>
              </w:rPr>
              <w:t>。</w:t>
            </w:r>
          </w:p>
        </w:tc>
      </w:tr>
      <w:tr w14:paraId="4062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0E7E9199">
            <w:pPr>
              <w:keepNext w:val="0"/>
              <w:keepLines w:val="0"/>
              <w:suppressLineNumbers w:val="0"/>
              <w:spacing w:before="0" w:beforeAutospacing="0" w:after="160" w:afterAutospacing="0" w:line="276" w:lineRule="auto"/>
              <w:ind w:left="0" w:right="0"/>
              <w:jc w:val="center"/>
              <w:rPr>
                <w:rFonts w:hint="eastAsia" w:ascii="方正仿宋_GBK" w:hAnsi="仿宋" w:eastAsia="方正仿宋_GBK" w:cs="Times New Roman"/>
                <w:color w:val="auto"/>
                <w:sz w:val="21"/>
                <w:szCs w:val="21"/>
                <w:highlight w:val="none"/>
                <w:lang w:eastAsia="zh-CN"/>
              </w:rPr>
            </w:pPr>
            <w:r>
              <w:rPr>
                <w:rFonts w:hint="eastAsia" w:ascii="方正仿宋_GBK" w:hAnsi="仿宋" w:eastAsia="方正仿宋_GBK" w:cs="Times New Roman"/>
                <w:color w:val="auto"/>
                <w:sz w:val="21"/>
                <w:szCs w:val="21"/>
                <w:highlight w:val="none"/>
                <w:lang w:eastAsia="zh-CN"/>
              </w:rPr>
              <w:t>（</w:t>
            </w:r>
            <w:r>
              <w:rPr>
                <w:rFonts w:hint="eastAsia" w:ascii="方正仿宋_GBK" w:hAnsi="仿宋" w:eastAsia="方正仿宋_GBK" w:cs="Times New Roman"/>
                <w:color w:val="auto"/>
                <w:sz w:val="21"/>
                <w:szCs w:val="21"/>
                <w:highlight w:val="none"/>
                <w:lang w:val="en-US" w:eastAsia="zh-CN"/>
              </w:rPr>
              <w:t>三</w:t>
            </w:r>
            <w:r>
              <w:rPr>
                <w:rFonts w:hint="eastAsia" w:ascii="方正仿宋_GBK" w:hAnsi="仿宋" w:eastAsia="方正仿宋_GBK" w:cs="Times New Roman"/>
                <w:color w:val="auto"/>
                <w:sz w:val="21"/>
                <w:szCs w:val="21"/>
                <w:highlight w:val="none"/>
                <w:lang w:eastAsia="zh-CN"/>
              </w:rPr>
              <w:t>）</w:t>
            </w:r>
          </w:p>
        </w:tc>
        <w:tc>
          <w:tcPr>
            <w:tcW w:w="3544" w:type="dxa"/>
            <w:gridSpan w:val="2"/>
            <w:noWrap w:val="0"/>
            <w:vAlign w:val="center"/>
          </w:tcPr>
          <w:p w14:paraId="4FCC93C4">
            <w:pPr>
              <w:keepNext w:val="0"/>
              <w:keepLines w:val="0"/>
              <w:suppressLineNumbers w:val="0"/>
              <w:spacing w:before="0" w:beforeAutospacing="0" w:after="160" w:afterAutospacing="0" w:line="276" w:lineRule="auto"/>
              <w:ind w:left="0" w:right="0"/>
              <w:rPr>
                <w:rFonts w:hint="default" w:ascii="方正仿宋_GBK" w:hAnsi="仿宋" w:eastAsia="方正仿宋_GBK" w:cs="Times New Roman"/>
                <w:color w:val="auto"/>
                <w:sz w:val="21"/>
                <w:szCs w:val="21"/>
                <w:highlight w:val="none"/>
                <w:lang w:val="en-US" w:eastAsia="zh-CN"/>
              </w:rPr>
            </w:pPr>
            <w:r>
              <w:rPr>
                <w:rFonts w:hint="eastAsia" w:ascii="方正仿宋_GBK" w:hAnsi="仿宋" w:eastAsia="方正仿宋_GBK" w:cs="Times New Roman"/>
                <w:color w:val="auto"/>
                <w:sz w:val="21"/>
                <w:szCs w:val="21"/>
                <w:highlight w:val="none"/>
                <w:lang w:val="en-US" w:eastAsia="zh-CN"/>
              </w:rPr>
              <w:t>询价保证金</w:t>
            </w:r>
          </w:p>
        </w:tc>
        <w:tc>
          <w:tcPr>
            <w:tcW w:w="5267" w:type="dxa"/>
            <w:noWrap w:val="0"/>
            <w:vAlign w:val="center"/>
          </w:tcPr>
          <w:p w14:paraId="5531FAA1">
            <w:pPr>
              <w:keepNext w:val="0"/>
              <w:keepLines w:val="0"/>
              <w:suppressLineNumbers w:val="0"/>
              <w:spacing w:before="0" w:beforeAutospacing="0" w:after="160" w:afterAutospacing="0" w:line="276" w:lineRule="auto"/>
              <w:ind w:left="0" w:right="0"/>
              <w:rPr>
                <w:rFonts w:hint="eastAsia" w:ascii="方正仿宋_GBK" w:hAnsi="仿宋" w:eastAsia="方正仿宋_GBK" w:cs="Times New Roman"/>
                <w:color w:val="auto"/>
                <w:sz w:val="21"/>
                <w:szCs w:val="21"/>
                <w:highlight w:val="none"/>
              </w:rPr>
            </w:pPr>
            <w:r>
              <w:rPr>
                <w:rFonts w:hint="eastAsia" w:ascii="方正仿宋_GBK" w:hAnsi="仿宋" w:eastAsia="方正仿宋_GBK" w:cs="Times New Roman"/>
                <w:color w:val="auto"/>
                <w:sz w:val="21"/>
                <w:szCs w:val="21"/>
                <w:highlight w:val="none"/>
              </w:rPr>
              <w:t>按照</w:t>
            </w:r>
            <w:r>
              <w:rPr>
                <w:rFonts w:hint="eastAsia" w:ascii="方正仿宋_GBK" w:hAnsi="仿宋" w:eastAsia="方正仿宋_GBK" w:cs="Times New Roman"/>
                <w:color w:val="auto"/>
                <w:sz w:val="21"/>
                <w:szCs w:val="21"/>
                <w:highlight w:val="none"/>
                <w:lang w:val="en-US" w:eastAsia="zh-CN"/>
              </w:rPr>
              <w:t>询价通知书</w:t>
            </w:r>
            <w:r>
              <w:rPr>
                <w:rFonts w:hint="eastAsia" w:ascii="方正仿宋_GBK" w:hAnsi="仿宋" w:eastAsia="方正仿宋_GBK" w:cs="Times New Roman"/>
                <w:color w:val="auto"/>
                <w:sz w:val="21"/>
                <w:szCs w:val="21"/>
                <w:highlight w:val="none"/>
              </w:rPr>
              <w:t>文件要求足额交纳所参与包的保证金。</w:t>
            </w:r>
          </w:p>
        </w:tc>
      </w:tr>
    </w:tbl>
    <w:p w14:paraId="1DC1CAF4">
      <w:pPr>
        <w:snapToGrid w:val="0"/>
        <w:spacing w:line="400" w:lineRule="exact"/>
        <w:ind w:firstLine="480" w:firstLineChars="200"/>
        <w:rPr>
          <w:rFonts w:hint="eastAsia" w:ascii="方正仿宋_GBK" w:hAnsi="宋体" w:eastAsia="方正仿宋_GBK" w:cs="宋体"/>
          <w:color w:val="auto"/>
          <w:kern w:val="0"/>
          <w:sz w:val="24"/>
          <w:szCs w:val="24"/>
          <w:highlight w:val="none"/>
        </w:rPr>
      </w:pPr>
      <w:r>
        <w:rPr>
          <w:rFonts w:hint="eastAsia" w:ascii="方正仿宋_GBK" w:hAnsi="宋体" w:eastAsia="方正仿宋_GBK" w:cs="宋体"/>
          <w:color w:val="auto"/>
          <w:kern w:val="0"/>
          <w:sz w:val="24"/>
          <w:szCs w:val="24"/>
          <w:highlight w:val="none"/>
        </w:rPr>
        <w:t>注：</w:t>
      </w:r>
    </w:p>
    <w:p w14:paraId="173E5082">
      <w:pPr>
        <w:snapToGrid w:val="0"/>
        <w:spacing w:line="400" w:lineRule="exact"/>
        <w:ind w:firstLine="480" w:firstLineChars="200"/>
        <w:rPr>
          <w:rFonts w:hint="eastAsia" w:ascii="方正仿宋_GBK" w:hAnsi="宋体" w:eastAsia="方正仿宋_GBK" w:cs="宋体"/>
          <w:color w:val="auto"/>
          <w:kern w:val="0"/>
          <w:sz w:val="24"/>
          <w:szCs w:val="24"/>
          <w:highlight w:val="none"/>
        </w:rPr>
      </w:pPr>
      <w:r>
        <w:rPr>
          <w:rFonts w:ascii="方正仿宋_GBK" w:hAnsi="宋体" w:eastAsia="方正仿宋_GBK" w:cs="宋体"/>
          <w:color w:val="auto"/>
          <w:kern w:val="0"/>
          <w:sz w:val="24"/>
          <w:szCs w:val="24"/>
          <w:highlight w:val="none"/>
        </w:rPr>
        <w:fldChar w:fldCharType="begin"/>
      </w:r>
      <w:r>
        <w:rPr>
          <w:rFonts w:ascii="方正仿宋_GBK" w:hAnsi="宋体" w:eastAsia="方正仿宋_GBK" w:cs="宋体"/>
          <w:color w:val="auto"/>
          <w:kern w:val="0"/>
          <w:sz w:val="24"/>
          <w:szCs w:val="24"/>
          <w:highlight w:val="none"/>
        </w:rPr>
        <w:instrText xml:space="preserve"> </w:instrText>
      </w:r>
      <w:r>
        <w:rPr>
          <w:rFonts w:hint="eastAsia" w:ascii="方正仿宋_GBK" w:hAnsi="宋体" w:eastAsia="方正仿宋_GBK" w:cs="宋体"/>
          <w:color w:val="auto"/>
          <w:kern w:val="0"/>
          <w:sz w:val="24"/>
          <w:szCs w:val="24"/>
          <w:highlight w:val="none"/>
        </w:rPr>
        <w:instrText xml:space="preserve">eq \o\ac(○,</w:instrText>
      </w:r>
      <w:r>
        <w:rPr>
          <w:rFonts w:hint="eastAsia" w:ascii="宋体" w:hAnsi="宋体" w:eastAsia="方正仿宋_GBK" w:cs="宋体"/>
          <w:color w:val="auto"/>
          <w:kern w:val="0"/>
          <w:position w:val="3"/>
          <w:sz w:val="16"/>
          <w:szCs w:val="24"/>
          <w:highlight w:val="none"/>
        </w:rPr>
        <w:instrText xml:space="preserve">1</w:instrText>
      </w:r>
      <w:r>
        <w:rPr>
          <w:rFonts w:hint="eastAsia" w:ascii="方正仿宋_GBK" w:hAnsi="宋体" w:eastAsia="方正仿宋_GBK" w:cs="宋体"/>
          <w:color w:val="auto"/>
          <w:kern w:val="0"/>
          <w:sz w:val="24"/>
          <w:szCs w:val="24"/>
          <w:highlight w:val="none"/>
        </w:rPr>
        <w:instrText xml:space="preserve">)</w:instrText>
      </w:r>
      <w:r>
        <w:rPr>
          <w:rFonts w:ascii="方正仿宋_GBK" w:hAnsi="宋体" w:eastAsia="方正仿宋_GBK" w:cs="宋体"/>
          <w:color w:val="auto"/>
          <w:kern w:val="0"/>
          <w:sz w:val="24"/>
          <w:szCs w:val="24"/>
          <w:highlight w:val="none"/>
        </w:rPr>
        <w:fldChar w:fldCharType="end"/>
      </w:r>
      <w:r>
        <w:rPr>
          <w:rFonts w:hint="eastAsia" w:ascii="方正仿宋_GBK" w:hAnsi="宋体" w:eastAsia="方正仿宋_GBK" w:cs="宋体"/>
          <w:color w:val="auto"/>
          <w:kern w:val="0"/>
          <w:sz w:val="24"/>
          <w:szCs w:val="24"/>
          <w:highlight w:val="none"/>
        </w:rPr>
        <w:t>根据《</w:t>
      </w:r>
      <w:r>
        <w:rPr>
          <w:rFonts w:ascii="方正仿宋_GBK" w:hAnsi="宋体" w:eastAsia="方正仿宋_GBK" w:cs="宋体"/>
          <w:color w:val="auto"/>
          <w:kern w:val="0"/>
          <w:sz w:val="24"/>
          <w:szCs w:val="24"/>
          <w:highlight w:val="none"/>
        </w:rPr>
        <w:t>中华人民共和国政府采购法实施条例</w:t>
      </w:r>
      <w:r>
        <w:rPr>
          <w:rFonts w:hint="eastAsia" w:ascii="方正仿宋_GBK" w:hAnsi="宋体" w:eastAsia="方正仿宋_GBK" w:cs="宋体"/>
          <w:color w:val="auto"/>
          <w:kern w:val="0"/>
          <w:sz w:val="24"/>
          <w:szCs w:val="24"/>
          <w:highlight w:val="none"/>
        </w:rPr>
        <w:t>》第十九条“参加政府采购活动前三年内，在经营活动中没有重大违法记录”中“重大违法记录”</w:t>
      </w:r>
      <w:r>
        <w:rPr>
          <w:rFonts w:ascii="方正仿宋_GBK" w:hAnsi="宋体" w:eastAsia="方正仿宋_GBK" w:cs="宋体"/>
          <w:color w:val="auto"/>
          <w:kern w:val="0"/>
          <w:sz w:val="24"/>
          <w:szCs w:val="24"/>
          <w:highlight w:val="none"/>
        </w:rPr>
        <w:t>，是指供应商因违法经营受到刑事处罚或者责令停产停业、吊销许可证或者执照、较大数额罚款等行政处罚。</w:t>
      </w:r>
      <w:r>
        <w:rPr>
          <w:rFonts w:hint="eastAsia" w:ascii="方正仿宋_GBK" w:hAnsi="宋体" w:eastAsia="方正仿宋_GBK" w:cs="宋体"/>
          <w:color w:val="auto"/>
          <w:kern w:val="0"/>
          <w:sz w:val="24"/>
          <w:szCs w:val="24"/>
          <w:highlight w:val="none"/>
        </w:rPr>
        <w:t>行政处罚中“较大数额”的认定标准，按照“</w:t>
      </w:r>
      <w:r>
        <w:rPr>
          <w:rFonts w:ascii="方正仿宋_GBK" w:hAnsi="宋体" w:eastAsia="方正仿宋_GBK" w:cs="宋体"/>
          <w:color w:val="auto"/>
          <w:kern w:val="0"/>
          <w:sz w:val="24"/>
          <w:szCs w:val="24"/>
          <w:highlight w:val="none"/>
        </w:rPr>
        <w:t>财政部关于《中华人民共和国政府采购法实施条例》第十九条第一款“较大数额罚款”具体适用问题的意见</w:t>
      </w:r>
      <w:r>
        <w:rPr>
          <w:rFonts w:hint="eastAsia" w:ascii="方正仿宋_GBK" w:hAnsi="宋体" w:eastAsia="方正仿宋_GBK" w:cs="宋体"/>
          <w:color w:val="auto"/>
          <w:kern w:val="0"/>
          <w:sz w:val="24"/>
          <w:szCs w:val="24"/>
          <w:highlight w:val="none"/>
        </w:rPr>
        <w:t>（财库〔2022〕3 号）”执行。供应商可于响应文件递交截止时间前通过 “信用中国”网站(www.creditchina.gov.cn)、"中国政府采购网"(www.ccgp.gov.cn)等渠道查询信用记录。</w:t>
      </w:r>
    </w:p>
    <w:p w14:paraId="37C6239D">
      <w:pPr>
        <w:snapToGrid w:val="0"/>
        <w:spacing w:line="400" w:lineRule="exact"/>
        <w:ind w:firstLine="480" w:firstLineChars="200"/>
        <w:rPr>
          <w:rFonts w:hint="eastAsia" w:ascii="方正仿宋_GBK" w:eastAsia="方正仿宋_GBK"/>
          <w:color w:val="auto"/>
          <w:kern w:val="0"/>
          <w:sz w:val="24"/>
          <w:szCs w:val="24"/>
          <w:highlight w:val="none"/>
        </w:rPr>
      </w:pPr>
      <w:r>
        <w:rPr>
          <w:rFonts w:hint="eastAsia" w:ascii="方正仿宋_GBK" w:hAnsi="宋体" w:eastAsia="方正仿宋_GBK"/>
          <w:color w:val="auto"/>
          <w:sz w:val="24"/>
          <w:szCs w:val="24"/>
          <w:highlight w:val="none"/>
        </w:rPr>
        <w:t>2.实质性响应审查。询价小组应当对响应文件进行评审，并根据询价通知书规定的采购程序、评定成交的标准等事项与实质性响应询价通知书要求的供应商进行评审。未实质性响应询价通知书的响应文件按无效处理，询价小组应当告知有关供应商。实质性响应审查内容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6259"/>
      </w:tblGrid>
      <w:tr w14:paraId="27BD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noWrap w:val="0"/>
            <w:vAlign w:val="center"/>
          </w:tcPr>
          <w:p w14:paraId="240FA634">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宋体"/>
                <w:b/>
                <w:color w:val="auto"/>
                <w:kern w:val="0"/>
                <w:sz w:val="21"/>
                <w:szCs w:val="21"/>
                <w:highlight w:val="none"/>
              </w:rPr>
            </w:pPr>
            <w:r>
              <w:rPr>
                <w:rFonts w:hint="eastAsia" w:ascii="方正仿宋_GBK" w:hAnsi="宋体" w:eastAsia="方正仿宋_GBK" w:cs="宋体"/>
                <w:b/>
                <w:color w:val="auto"/>
                <w:kern w:val="0"/>
                <w:sz w:val="21"/>
                <w:szCs w:val="21"/>
                <w:highlight w:val="none"/>
              </w:rPr>
              <w:t>序号</w:t>
            </w:r>
          </w:p>
        </w:tc>
        <w:tc>
          <w:tcPr>
            <w:tcW w:w="2694" w:type="dxa"/>
            <w:noWrap w:val="0"/>
            <w:vAlign w:val="center"/>
          </w:tcPr>
          <w:p w14:paraId="29BDC854">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宋体"/>
                <w:b/>
                <w:color w:val="auto"/>
                <w:kern w:val="0"/>
                <w:sz w:val="21"/>
                <w:szCs w:val="21"/>
                <w:highlight w:val="none"/>
              </w:rPr>
            </w:pPr>
            <w:r>
              <w:rPr>
                <w:rFonts w:hint="eastAsia" w:ascii="方正仿宋_GBK" w:hAnsi="宋体" w:eastAsia="方正仿宋_GBK" w:cs="宋体"/>
                <w:b/>
                <w:color w:val="auto"/>
                <w:kern w:val="0"/>
                <w:sz w:val="21"/>
                <w:szCs w:val="21"/>
                <w:highlight w:val="none"/>
              </w:rPr>
              <w:t>审查因素</w:t>
            </w:r>
          </w:p>
        </w:tc>
        <w:tc>
          <w:tcPr>
            <w:tcW w:w="6259" w:type="dxa"/>
            <w:noWrap w:val="0"/>
            <w:vAlign w:val="center"/>
          </w:tcPr>
          <w:p w14:paraId="0E8D13AA">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宋体"/>
                <w:b/>
                <w:color w:val="auto"/>
                <w:kern w:val="0"/>
                <w:sz w:val="21"/>
                <w:szCs w:val="21"/>
                <w:highlight w:val="none"/>
              </w:rPr>
            </w:pPr>
            <w:r>
              <w:rPr>
                <w:rFonts w:hint="eastAsia" w:ascii="方正仿宋_GBK" w:hAnsi="宋体" w:eastAsia="方正仿宋_GBK" w:cs="宋体"/>
                <w:b/>
                <w:color w:val="auto"/>
                <w:kern w:val="0"/>
                <w:sz w:val="21"/>
                <w:szCs w:val="21"/>
                <w:highlight w:val="none"/>
              </w:rPr>
              <w:t>审查标准</w:t>
            </w:r>
          </w:p>
        </w:tc>
      </w:tr>
      <w:tr w14:paraId="6881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noWrap w:val="0"/>
            <w:vAlign w:val="center"/>
          </w:tcPr>
          <w:p w14:paraId="1F752582">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宋体"/>
                <w:color w:val="auto"/>
                <w:kern w:val="0"/>
                <w:sz w:val="21"/>
                <w:szCs w:val="21"/>
                <w:highlight w:val="none"/>
              </w:rPr>
            </w:pPr>
            <w:r>
              <w:rPr>
                <w:rFonts w:hint="eastAsia" w:ascii="方正仿宋_GBK" w:hAnsi="宋体" w:eastAsia="方正仿宋_GBK" w:cs="宋体"/>
                <w:color w:val="auto"/>
                <w:kern w:val="0"/>
                <w:sz w:val="21"/>
                <w:szCs w:val="21"/>
                <w:highlight w:val="none"/>
              </w:rPr>
              <w:t>1</w:t>
            </w:r>
          </w:p>
        </w:tc>
        <w:tc>
          <w:tcPr>
            <w:tcW w:w="2694" w:type="dxa"/>
            <w:noWrap w:val="0"/>
            <w:vAlign w:val="center"/>
          </w:tcPr>
          <w:p w14:paraId="7B50BC41">
            <w:pPr>
              <w:keepNext w:val="0"/>
              <w:keepLines w:val="0"/>
              <w:suppressLineNumbers w:val="0"/>
              <w:spacing w:before="0" w:beforeAutospacing="0" w:after="160" w:afterAutospacing="0" w:line="276" w:lineRule="auto"/>
              <w:ind w:left="0" w:right="0"/>
              <w:rPr>
                <w:rFonts w:hint="eastAsia" w:ascii="方正仿宋_GBK" w:hAnsi="宋体" w:eastAsia="方正仿宋_GBK" w:cs="宋体"/>
                <w:color w:val="auto"/>
                <w:kern w:val="0"/>
                <w:sz w:val="21"/>
                <w:szCs w:val="21"/>
                <w:highlight w:val="none"/>
              </w:rPr>
            </w:pPr>
            <w:r>
              <w:rPr>
                <w:rFonts w:hint="eastAsia" w:ascii="方正仿宋_GBK" w:hAnsi="宋体" w:eastAsia="方正仿宋_GBK" w:cs="Times New Roman"/>
                <w:color w:val="auto"/>
                <w:sz w:val="21"/>
                <w:szCs w:val="21"/>
                <w:highlight w:val="none"/>
              </w:rPr>
              <w:t>响应文件签署或盖章</w:t>
            </w:r>
          </w:p>
        </w:tc>
        <w:tc>
          <w:tcPr>
            <w:tcW w:w="6259" w:type="dxa"/>
            <w:noWrap w:val="0"/>
            <w:vAlign w:val="center"/>
          </w:tcPr>
          <w:p w14:paraId="3AF66055">
            <w:pPr>
              <w:keepNext w:val="0"/>
              <w:keepLines w:val="0"/>
              <w:suppressLineNumbers w:val="0"/>
              <w:spacing w:before="0" w:beforeAutospacing="0" w:after="160" w:afterAutospacing="0" w:line="276" w:lineRule="auto"/>
              <w:ind w:left="0" w:right="0"/>
              <w:rPr>
                <w:rFonts w:hint="eastAsia" w:ascii="方正仿宋_GBK" w:hAnsi="宋体" w:eastAsia="方正仿宋_GBK" w:cs="宋体"/>
                <w:color w:val="auto"/>
                <w:kern w:val="0"/>
                <w:sz w:val="21"/>
                <w:szCs w:val="21"/>
                <w:highlight w:val="none"/>
              </w:rPr>
            </w:pPr>
            <w:r>
              <w:rPr>
                <w:rFonts w:hint="eastAsia" w:ascii="方正仿宋_GBK" w:hAnsi="宋体" w:eastAsia="方正仿宋_GBK" w:cs="Times New Roman"/>
                <w:color w:val="auto"/>
                <w:sz w:val="21"/>
                <w:szCs w:val="21"/>
                <w:highlight w:val="none"/>
              </w:rPr>
              <w:t>按“第七篇响应文件格式要求”要求签署或盖章</w:t>
            </w:r>
          </w:p>
        </w:tc>
      </w:tr>
      <w:tr w14:paraId="6E3F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noWrap w:val="0"/>
            <w:vAlign w:val="center"/>
          </w:tcPr>
          <w:p w14:paraId="16ACB49D">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宋体"/>
                <w:color w:val="auto"/>
                <w:kern w:val="0"/>
                <w:sz w:val="21"/>
                <w:szCs w:val="21"/>
                <w:highlight w:val="none"/>
              </w:rPr>
            </w:pPr>
          </w:p>
        </w:tc>
        <w:tc>
          <w:tcPr>
            <w:tcW w:w="2694" w:type="dxa"/>
            <w:noWrap w:val="0"/>
            <w:vAlign w:val="center"/>
          </w:tcPr>
          <w:p w14:paraId="4D861052">
            <w:pPr>
              <w:keepNext w:val="0"/>
              <w:keepLines w:val="0"/>
              <w:suppressLineNumbers w:val="0"/>
              <w:spacing w:before="0" w:beforeAutospacing="0" w:after="160" w:afterAutospacing="0" w:line="276" w:lineRule="auto"/>
              <w:ind w:left="0" w:right="0"/>
              <w:rPr>
                <w:rFonts w:hint="eastAsia" w:ascii="方正仿宋_GBK" w:hAnsi="宋体" w:eastAsia="方正仿宋_GBK" w:cs="Times New Roman"/>
                <w:color w:val="auto"/>
                <w:sz w:val="21"/>
                <w:szCs w:val="21"/>
                <w:highlight w:val="none"/>
              </w:rPr>
            </w:pPr>
            <w:r>
              <w:rPr>
                <w:rFonts w:hint="eastAsia" w:ascii="方正仿宋_GBK" w:hAnsi="宋体" w:eastAsia="方正仿宋_GBK" w:cs="Times New Roman"/>
                <w:color w:val="auto"/>
                <w:sz w:val="21"/>
                <w:szCs w:val="21"/>
                <w:highlight w:val="none"/>
              </w:rPr>
              <w:t>法定代表人身份证明及授权委托书</w:t>
            </w:r>
          </w:p>
        </w:tc>
        <w:tc>
          <w:tcPr>
            <w:tcW w:w="6259" w:type="dxa"/>
            <w:noWrap w:val="0"/>
            <w:vAlign w:val="center"/>
          </w:tcPr>
          <w:p w14:paraId="5FEEBAB3">
            <w:pPr>
              <w:keepNext w:val="0"/>
              <w:keepLines w:val="0"/>
              <w:suppressLineNumbers w:val="0"/>
              <w:spacing w:before="0" w:beforeAutospacing="0" w:after="160" w:afterAutospacing="0" w:line="276" w:lineRule="auto"/>
              <w:ind w:left="0" w:right="0"/>
              <w:rPr>
                <w:rFonts w:hint="eastAsia" w:ascii="方正仿宋_GBK" w:hAnsi="宋体" w:eastAsia="方正仿宋_GBK" w:cs="Times New Roman"/>
                <w:color w:val="auto"/>
                <w:sz w:val="21"/>
                <w:szCs w:val="21"/>
                <w:highlight w:val="none"/>
              </w:rPr>
            </w:pPr>
            <w:r>
              <w:rPr>
                <w:rFonts w:hint="eastAsia" w:ascii="方正仿宋_GBK" w:hAnsi="宋体" w:eastAsia="方正仿宋_GBK" w:cs="Times New Roman"/>
                <w:color w:val="auto"/>
                <w:sz w:val="21"/>
                <w:szCs w:val="21"/>
                <w:highlight w:val="none"/>
              </w:rPr>
              <w:t>法定代表人身份证明及授权委托书有效，符合询价通知书规定的格式，签署或盖章齐全。</w:t>
            </w:r>
          </w:p>
        </w:tc>
      </w:tr>
      <w:tr w14:paraId="2E2A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noWrap w:val="0"/>
            <w:vAlign w:val="center"/>
          </w:tcPr>
          <w:p w14:paraId="6C16A0C9">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宋体"/>
                <w:color w:val="auto"/>
                <w:kern w:val="0"/>
                <w:sz w:val="21"/>
                <w:szCs w:val="21"/>
                <w:highlight w:val="none"/>
              </w:rPr>
            </w:pPr>
          </w:p>
        </w:tc>
        <w:tc>
          <w:tcPr>
            <w:tcW w:w="2694" w:type="dxa"/>
            <w:noWrap w:val="0"/>
            <w:vAlign w:val="center"/>
          </w:tcPr>
          <w:p w14:paraId="42A41104">
            <w:pPr>
              <w:keepNext w:val="0"/>
              <w:keepLines w:val="0"/>
              <w:suppressLineNumbers w:val="0"/>
              <w:spacing w:before="0" w:beforeAutospacing="0" w:after="160" w:afterAutospacing="0" w:line="276" w:lineRule="auto"/>
              <w:ind w:left="0" w:right="0"/>
              <w:rPr>
                <w:rFonts w:hint="eastAsia" w:ascii="方正仿宋_GBK" w:hAnsi="宋体" w:eastAsia="方正仿宋_GBK" w:cs="仿宋_GB2312"/>
                <w:color w:val="auto"/>
                <w:sz w:val="21"/>
                <w:szCs w:val="21"/>
                <w:highlight w:val="none"/>
                <w:lang w:val="zh-CN"/>
              </w:rPr>
            </w:pPr>
            <w:r>
              <w:rPr>
                <w:rFonts w:hint="eastAsia" w:ascii="方正仿宋_GBK" w:hAnsi="宋体" w:eastAsia="方正仿宋_GBK" w:cs="仿宋_GB2312"/>
                <w:color w:val="auto"/>
                <w:sz w:val="21"/>
                <w:szCs w:val="21"/>
                <w:highlight w:val="none"/>
              </w:rPr>
              <w:t>响应</w:t>
            </w:r>
            <w:r>
              <w:rPr>
                <w:rFonts w:hint="eastAsia" w:ascii="方正仿宋_GBK" w:hAnsi="宋体" w:eastAsia="方正仿宋_GBK" w:cs="仿宋_GB2312"/>
                <w:color w:val="auto"/>
                <w:sz w:val="21"/>
                <w:szCs w:val="21"/>
                <w:highlight w:val="none"/>
                <w:lang w:val="zh-CN"/>
              </w:rPr>
              <w:t>方案</w:t>
            </w:r>
          </w:p>
        </w:tc>
        <w:tc>
          <w:tcPr>
            <w:tcW w:w="6259" w:type="dxa"/>
            <w:noWrap w:val="0"/>
            <w:vAlign w:val="center"/>
          </w:tcPr>
          <w:p w14:paraId="582C52D6">
            <w:pPr>
              <w:keepNext w:val="0"/>
              <w:keepLines w:val="0"/>
              <w:suppressLineNumbers w:val="0"/>
              <w:spacing w:before="0" w:beforeAutospacing="0" w:after="160" w:afterAutospacing="0" w:line="276" w:lineRule="auto"/>
              <w:ind w:left="0" w:right="0"/>
              <w:rPr>
                <w:rFonts w:hint="eastAsia" w:ascii="方正仿宋_GBK" w:hAnsi="宋体" w:eastAsia="方正仿宋_GBK" w:cs="宋体"/>
                <w:color w:val="auto"/>
                <w:kern w:val="0"/>
                <w:sz w:val="21"/>
                <w:szCs w:val="21"/>
                <w:highlight w:val="none"/>
              </w:rPr>
            </w:pPr>
            <w:r>
              <w:rPr>
                <w:rFonts w:hint="eastAsia" w:ascii="方正仿宋_GBK" w:hAnsi="宋体" w:eastAsia="方正仿宋_GBK" w:cs="仿宋_GB2312"/>
                <w:color w:val="auto"/>
                <w:sz w:val="21"/>
                <w:szCs w:val="21"/>
                <w:highlight w:val="none"/>
                <w:lang w:val="zh-CN"/>
              </w:rPr>
              <w:t>只能有一个</w:t>
            </w:r>
            <w:r>
              <w:rPr>
                <w:rFonts w:hint="eastAsia" w:ascii="方正仿宋_GBK" w:hAnsi="宋体" w:eastAsia="方正仿宋_GBK" w:cs="仿宋_GB2312"/>
                <w:color w:val="auto"/>
                <w:sz w:val="21"/>
                <w:szCs w:val="21"/>
                <w:highlight w:val="none"/>
              </w:rPr>
              <w:t>响应</w:t>
            </w:r>
            <w:r>
              <w:rPr>
                <w:rFonts w:hint="eastAsia" w:ascii="方正仿宋_GBK" w:hAnsi="宋体" w:eastAsia="方正仿宋_GBK" w:cs="仿宋_GB2312"/>
                <w:color w:val="auto"/>
                <w:sz w:val="21"/>
                <w:szCs w:val="21"/>
                <w:highlight w:val="none"/>
                <w:lang w:val="zh-CN"/>
              </w:rPr>
              <w:t>方案。</w:t>
            </w:r>
          </w:p>
        </w:tc>
      </w:tr>
      <w:tr w14:paraId="7C0E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Merge w:val="continue"/>
            <w:noWrap w:val="0"/>
            <w:vAlign w:val="center"/>
          </w:tcPr>
          <w:p w14:paraId="6F09FB09">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宋体"/>
                <w:color w:val="auto"/>
                <w:kern w:val="0"/>
                <w:sz w:val="21"/>
                <w:szCs w:val="21"/>
                <w:highlight w:val="none"/>
              </w:rPr>
            </w:pPr>
          </w:p>
        </w:tc>
        <w:tc>
          <w:tcPr>
            <w:tcW w:w="2694" w:type="dxa"/>
            <w:noWrap w:val="0"/>
            <w:vAlign w:val="center"/>
          </w:tcPr>
          <w:p w14:paraId="432B260B">
            <w:pPr>
              <w:keepNext w:val="0"/>
              <w:keepLines w:val="0"/>
              <w:suppressLineNumbers w:val="0"/>
              <w:spacing w:before="0" w:beforeAutospacing="0" w:after="160" w:afterAutospacing="0" w:line="276" w:lineRule="auto"/>
              <w:ind w:left="0" w:right="0"/>
              <w:rPr>
                <w:rFonts w:hint="eastAsia" w:ascii="方正仿宋_GBK" w:hAnsi="宋体" w:eastAsia="方正仿宋_GBK" w:cs="仿宋_GB2312"/>
                <w:color w:val="auto"/>
                <w:sz w:val="21"/>
                <w:szCs w:val="21"/>
                <w:highlight w:val="none"/>
                <w:lang w:val="zh-CN"/>
              </w:rPr>
            </w:pPr>
            <w:r>
              <w:rPr>
                <w:rFonts w:hint="eastAsia" w:ascii="方正仿宋_GBK" w:hAnsi="宋体" w:eastAsia="方正仿宋_GBK" w:cs="Times New Roman"/>
                <w:color w:val="auto"/>
                <w:sz w:val="21"/>
                <w:szCs w:val="21"/>
                <w:highlight w:val="none"/>
              </w:rPr>
              <w:t>报价唯一</w:t>
            </w:r>
          </w:p>
        </w:tc>
        <w:tc>
          <w:tcPr>
            <w:tcW w:w="6259" w:type="dxa"/>
            <w:noWrap w:val="0"/>
            <w:vAlign w:val="center"/>
          </w:tcPr>
          <w:p w14:paraId="5B4F33E9">
            <w:pPr>
              <w:keepNext w:val="0"/>
              <w:keepLines w:val="0"/>
              <w:suppressLineNumbers w:val="0"/>
              <w:spacing w:before="0" w:beforeAutospacing="0" w:after="160" w:afterAutospacing="0" w:line="276" w:lineRule="auto"/>
              <w:ind w:left="0" w:right="0"/>
              <w:rPr>
                <w:rFonts w:hint="eastAsia" w:ascii="方正仿宋_GBK" w:hAnsi="宋体" w:eastAsia="方正仿宋_GBK" w:cs="宋体"/>
                <w:color w:val="auto"/>
                <w:kern w:val="0"/>
                <w:sz w:val="21"/>
                <w:szCs w:val="21"/>
                <w:highlight w:val="none"/>
              </w:rPr>
            </w:pPr>
            <w:r>
              <w:rPr>
                <w:rFonts w:hint="eastAsia" w:ascii="方正仿宋_GBK" w:hAnsi="宋体" w:eastAsia="方正仿宋_GBK" w:cs="Times New Roman"/>
                <w:color w:val="auto"/>
                <w:sz w:val="21"/>
                <w:szCs w:val="21"/>
                <w:highlight w:val="none"/>
              </w:rPr>
              <w:t>只能有一个有效报价，不得提交选择性报价。</w:t>
            </w:r>
          </w:p>
        </w:tc>
      </w:tr>
      <w:tr w14:paraId="6ED7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75" w:type="dxa"/>
            <w:noWrap w:val="0"/>
            <w:vAlign w:val="center"/>
          </w:tcPr>
          <w:p w14:paraId="655BF831">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宋体"/>
                <w:color w:val="auto"/>
                <w:kern w:val="0"/>
                <w:sz w:val="21"/>
                <w:szCs w:val="21"/>
                <w:highlight w:val="none"/>
              </w:rPr>
            </w:pPr>
            <w:r>
              <w:rPr>
                <w:rFonts w:hint="eastAsia" w:ascii="方正仿宋_GBK" w:hAnsi="宋体" w:eastAsia="方正仿宋_GBK" w:cs="宋体"/>
                <w:color w:val="auto"/>
                <w:kern w:val="0"/>
                <w:sz w:val="21"/>
                <w:szCs w:val="21"/>
                <w:highlight w:val="none"/>
              </w:rPr>
              <w:t>2</w:t>
            </w:r>
          </w:p>
        </w:tc>
        <w:tc>
          <w:tcPr>
            <w:tcW w:w="2694" w:type="dxa"/>
            <w:noWrap w:val="0"/>
            <w:vAlign w:val="center"/>
          </w:tcPr>
          <w:p w14:paraId="7EB1CD30">
            <w:pPr>
              <w:keepNext w:val="0"/>
              <w:keepLines w:val="0"/>
              <w:suppressLineNumbers w:val="0"/>
              <w:spacing w:before="0" w:beforeAutospacing="0" w:after="160" w:afterAutospacing="0" w:line="276" w:lineRule="auto"/>
              <w:ind w:left="0" w:right="0"/>
              <w:rPr>
                <w:rFonts w:hint="eastAsia" w:ascii="方正仿宋_GBK" w:hAnsi="宋体" w:eastAsia="方正仿宋_GBK" w:cs="宋体"/>
                <w:color w:val="auto"/>
                <w:kern w:val="0"/>
                <w:sz w:val="21"/>
                <w:szCs w:val="21"/>
                <w:highlight w:val="none"/>
              </w:rPr>
            </w:pPr>
            <w:r>
              <w:rPr>
                <w:rFonts w:hint="eastAsia" w:ascii="方正仿宋_GBK" w:hAnsi="宋体" w:eastAsia="方正仿宋_GBK" w:cs="仿宋_GB2312"/>
                <w:color w:val="auto"/>
                <w:sz w:val="21"/>
                <w:szCs w:val="21"/>
                <w:highlight w:val="none"/>
              </w:rPr>
              <w:t>响应文件</w:t>
            </w:r>
            <w:r>
              <w:rPr>
                <w:rFonts w:hint="eastAsia" w:ascii="方正仿宋_GBK" w:hAnsi="宋体" w:eastAsia="方正仿宋_GBK" w:cs="仿宋_GB2312"/>
                <w:color w:val="auto"/>
                <w:sz w:val="21"/>
                <w:szCs w:val="21"/>
                <w:highlight w:val="none"/>
                <w:lang w:val="zh-CN"/>
              </w:rPr>
              <w:t>份数</w:t>
            </w:r>
          </w:p>
        </w:tc>
        <w:tc>
          <w:tcPr>
            <w:tcW w:w="6259" w:type="dxa"/>
            <w:noWrap w:val="0"/>
            <w:vAlign w:val="center"/>
          </w:tcPr>
          <w:p w14:paraId="5CC82965">
            <w:pPr>
              <w:keepNext w:val="0"/>
              <w:keepLines w:val="0"/>
              <w:suppressLineNumbers w:val="0"/>
              <w:spacing w:before="0" w:beforeAutospacing="0" w:after="160" w:afterAutospacing="0" w:line="276" w:lineRule="auto"/>
              <w:ind w:left="0" w:right="0"/>
              <w:rPr>
                <w:rFonts w:hint="eastAsia" w:ascii="方正仿宋_GBK" w:hAnsi="宋体" w:eastAsia="方正仿宋_GBK" w:cs="宋体"/>
                <w:color w:val="auto"/>
                <w:kern w:val="0"/>
                <w:sz w:val="21"/>
                <w:szCs w:val="21"/>
                <w:highlight w:val="none"/>
              </w:rPr>
            </w:pPr>
            <w:r>
              <w:rPr>
                <w:rFonts w:hint="eastAsia" w:ascii="方正仿宋_GBK" w:hAnsi="宋体" w:eastAsia="方正仿宋_GBK" w:cs="仿宋_GB2312"/>
                <w:color w:val="auto"/>
                <w:sz w:val="21"/>
                <w:szCs w:val="21"/>
                <w:highlight w:val="none"/>
              </w:rPr>
              <w:t>响应文件</w:t>
            </w:r>
            <w:r>
              <w:rPr>
                <w:rFonts w:hint="eastAsia" w:ascii="方正仿宋_GBK" w:hAnsi="宋体" w:eastAsia="方正仿宋_GBK" w:cs="仿宋_GB2312"/>
                <w:color w:val="auto"/>
                <w:sz w:val="21"/>
                <w:szCs w:val="21"/>
                <w:highlight w:val="none"/>
                <w:lang w:val="zh-CN"/>
              </w:rPr>
              <w:t>正、副本数量（含电子文档）符合</w:t>
            </w:r>
            <w:r>
              <w:rPr>
                <w:rFonts w:hint="eastAsia" w:ascii="方正仿宋_GBK" w:hAnsi="宋体" w:eastAsia="方正仿宋_GBK" w:cs="仿宋_GB2312"/>
                <w:color w:val="auto"/>
                <w:sz w:val="21"/>
                <w:szCs w:val="21"/>
                <w:highlight w:val="none"/>
              </w:rPr>
              <w:t>询价通知书</w:t>
            </w:r>
            <w:r>
              <w:rPr>
                <w:rFonts w:hint="eastAsia" w:ascii="方正仿宋_GBK" w:hAnsi="宋体" w:eastAsia="方正仿宋_GBK" w:cs="仿宋_GB2312"/>
                <w:color w:val="auto"/>
                <w:sz w:val="21"/>
                <w:szCs w:val="21"/>
                <w:highlight w:val="none"/>
                <w:lang w:val="zh-CN"/>
              </w:rPr>
              <w:t>要求。</w:t>
            </w:r>
          </w:p>
        </w:tc>
      </w:tr>
      <w:tr w14:paraId="3B06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noWrap w:val="0"/>
            <w:vAlign w:val="center"/>
          </w:tcPr>
          <w:p w14:paraId="467C8A1A">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宋体"/>
                <w:color w:val="auto"/>
                <w:kern w:val="0"/>
                <w:sz w:val="21"/>
                <w:szCs w:val="21"/>
                <w:highlight w:val="none"/>
              </w:rPr>
            </w:pPr>
            <w:r>
              <w:rPr>
                <w:rFonts w:hint="eastAsia" w:ascii="方正仿宋_GBK" w:hAnsi="宋体" w:eastAsia="方正仿宋_GBK" w:cs="宋体"/>
                <w:color w:val="auto"/>
                <w:kern w:val="0"/>
                <w:sz w:val="21"/>
                <w:szCs w:val="21"/>
                <w:highlight w:val="none"/>
              </w:rPr>
              <w:t>3</w:t>
            </w:r>
          </w:p>
        </w:tc>
        <w:tc>
          <w:tcPr>
            <w:tcW w:w="2694" w:type="dxa"/>
            <w:noWrap w:val="0"/>
            <w:vAlign w:val="center"/>
          </w:tcPr>
          <w:p w14:paraId="14EE69F5">
            <w:pPr>
              <w:keepNext w:val="0"/>
              <w:keepLines w:val="0"/>
              <w:suppressLineNumbers w:val="0"/>
              <w:spacing w:before="0" w:beforeAutospacing="0" w:after="160" w:afterAutospacing="0" w:line="276" w:lineRule="auto"/>
              <w:ind w:left="0" w:right="0"/>
              <w:rPr>
                <w:rFonts w:hint="eastAsia" w:ascii="方正仿宋_GBK" w:hAnsi="宋体" w:eastAsia="方正仿宋_GBK" w:cs="宋体"/>
                <w:color w:val="auto"/>
                <w:kern w:val="0"/>
                <w:sz w:val="21"/>
                <w:szCs w:val="21"/>
                <w:highlight w:val="none"/>
              </w:rPr>
            </w:pPr>
            <w:r>
              <w:rPr>
                <w:rFonts w:hint="eastAsia" w:ascii="方正仿宋_GBK" w:hAnsi="宋体" w:eastAsia="方正仿宋_GBK" w:cs="宋体"/>
                <w:color w:val="auto"/>
                <w:kern w:val="0"/>
                <w:sz w:val="21"/>
                <w:szCs w:val="21"/>
                <w:highlight w:val="none"/>
              </w:rPr>
              <w:t>响应文件内容</w:t>
            </w:r>
          </w:p>
        </w:tc>
        <w:tc>
          <w:tcPr>
            <w:tcW w:w="6259" w:type="dxa"/>
            <w:noWrap w:val="0"/>
            <w:vAlign w:val="center"/>
          </w:tcPr>
          <w:p w14:paraId="303A4254">
            <w:pPr>
              <w:pStyle w:val="32"/>
              <w:keepNext w:val="0"/>
              <w:keepLines w:val="0"/>
              <w:suppressLineNumbers w:val="0"/>
              <w:spacing w:before="0" w:beforeAutospacing="0" w:after="160" w:afterAutospacing="0" w:line="276" w:lineRule="auto"/>
              <w:ind w:left="0" w:right="0"/>
              <w:rPr>
                <w:rFonts w:hint="eastAsia" w:ascii="方正仿宋_GBK" w:hAnsi="宋体" w:eastAsia="方正仿宋_GBK" w:cs="宋体"/>
                <w:color w:val="auto"/>
                <w:kern w:val="0"/>
                <w:sz w:val="21"/>
                <w:szCs w:val="21"/>
                <w:highlight w:val="none"/>
              </w:rPr>
            </w:pPr>
            <w:r>
              <w:rPr>
                <w:rFonts w:hint="eastAsia" w:ascii="方正仿宋_GBK" w:hAnsi="宋体" w:eastAsia="方正仿宋_GBK" w:cs="宋体"/>
                <w:color w:val="auto"/>
                <w:kern w:val="0"/>
                <w:sz w:val="21"/>
                <w:szCs w:val="21"/>
                <w:highlight w:val="none"/>
              </w:rPr>
              <w:t>对询价通知书第二篇、第三篇规定的询价内容进行实质性响应。</w:t>
            </w:r>
          </w:p>
        </w:tc>
      </w:tr>
      <w:tr w14:paraId="5700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noWrap w:val="0"/>
            <w:vAlign w:val="center"/>
          </w:tcPr>
          <w:p w14:paraId="10547B1D">
            <w:pPr>
              <w:keepNext w:val="0"/>
              <w:keepLines w:val="0"/>
              <w:suppressLineNumbers w:val="0"/>
              <w:spacing w:before="0" w:beforeAutospacing="0" w:after="160" w:afterAutospacing="0" w:line="276" w:lineRule="auto"/>
              <w:ind w:left="0" w:right="0"/>
              <w:jc w:val="center"/>
              <w:rPr>
                <w:rFonts w:hint="eastAsia" w:ascii="方正仿宋_GBK" w:hAnsi="宋体" w:eastAsia="方正仿宋_GBK" w:cs="宋体"/>
                <w:color w:val="auto"/>
                <w:kern w:val="0"/>
                <w:sz w:val="21"/>
                <w:szCs w:val="21"/>
                <w:highlight w:val="none"/>
              </w:rPr>
            </w:pPr>
          </w:p>
        </w:tc>
        <w:tc>
          <w:tcPr>
            <w:tcW w:w="2694" w:type="dxa"/>
            <w:noWrap w:val="0"/>
            <w:vAlign w:val="center"/>
          </w:tcPr>
          <w:p w14:paraId="16052217">
            <w:pPr>
              <w:keepNext w:val="0"/>
              <w:keepLines w:val="0"/>
              <w:suppressLineNumbers w:val="0"/>
              <w:spacing w:before="0" w:beforeAutospacing="0" w:after="160" w:afterAutospacing="0" w:line="276" w:lineRule="auto"/>
              <w:ind w:left="0" w:right="0"/>
              <w:rPr>
                <w:rFonts w:hint="eastAsia" w:ascii="方正仿宋_GBK" w:hAnsi="宋体" w:eastAsia="方正仿宋_GBK" w:cs="宋体"/>
                <w:color w:val="auto"/>
                <w:kern w:val="0"/>
                <w:sz w:val="21"/>
                <w:szCs w:val="21"/>
                <w:highlight w:val="none"/>
              </w:rPr>
            </w:pPr>
            <w:r>
              <w:rPr>
                <w:rFonts w:hint="eastAsia" w:ascii="方正仿宋_GBK" w:hAnsi="宋体" w:eastAsia="方正仿宋_GBK" w:cs="宋体"/>
                <w:color w:val="auto"/>
                <w:kern w:val="0"/>
                <w:sz w:val="21"/>
                <w:szCs w:val="21"/>
                <w:highlight w:val="none"/>
              </w:rPr>
              <w:t>询价有效期</w:t>
            </w:r>
          </w:p>
        </w:tc>
        <w:tc>
          <w:tcPr>
            <w:tcW w:w="6259" w:type="dxa"/>
            <w:noWrap w:val="0"/>
            <w:vAlign w:val="center"/>
          </w:tcPr>
          <w:p w14:paraId="00BA4C43">
            <w:pPr>
              <w:keepNext w:val="0"/>
              <w:keepLines w:val="0"/>
              <w:suppressLineNumbers w:val="0"/>
              <w:spacing w:before="0" w:beforeAutospacing="0" w:after="160" w:afterAutospacing="0" w:line="276" w:lineRule="auto"/>
              <w:ind w:left="0" w:right="0"/>
              <w:rPr>
                <w:rFonts w:hint="eastAsia" w:ascii="方正仿宋_GBK" w:hAnsi="宋体" w:eastAsia="方正仿宋_GBK" w:cs="宋体"/>
                <w:color w:val="auto"/>
                <w:kern w:val="0"/>
                <w:sz w:val="21"/>
                <w:szCs w:val="21"/>
                <w:highlight w:val="none"/>
              </w:rPr>
            </w:pPr>
            <w:r>
              <w:rPr>
                <w:rFonts w:hint="eastAsia" w:ascii="方正仿宋_GBK" w:hAnsi="宋体" w:eastAsia="方正仿宋_GBK" w:cs="宋体"/>
                <w:color w:val="auto"/>
                <w:kern w:val="0"/>
                <w:sz w:val="21"/>
                <w:szCs w:val="21"/>
                <w:highlight w:val="none"/>
              </w:rPr>
              <w:t>响应文件及有关承诺文件有效期为提交响应文件截止时间起90天。</w:t>
            </w:r>
          </w:p>
        </w:tc>
      </w:tr>
    </w:tbl>
    <w:p w14:paraId="618A67EF">
      <w:pPr>
        <w:pStyle w:val="33"/>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三）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63DA2B9">
      <w:pPr>
        <w:pStyle w:val="33"/>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询价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2C0C2F58">
      <w:pPr>
        <w:spacing w:line="400" w:lineRule="exact"/>
        <w:ind w:firstLine="360" w:firstLineChars="15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（四）评审的依据为询价通知书和响应文件（含有效的补充文件）。询价小组判断响应文件对询价通知书的响应，仅基于响应文件本身而不靠外部证据。</w:t>
      </w:r>
    </w:p>
    <w:p w14:paraId="15CAB1DD">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191" w:name="_Toc65660351"/>
      <w:bookmarkStart w:id="192" w:name="_Toc30639"/>
      <w:bookmarkStart w:id="193" w:name="_Toc64732013"/>
      <w:bookmarkStart w:id="194" w:name="_Toc25753"/>
      <w:bookmarkStart w:id="195" w:name="_Toc16215"/>
      <w:bookmarkStart w:id="196" w:name="_Toc5149"/>
      <w:bookmarkStart w:id="197" w:name="_Toc106034791"/>
      <w:bookmarkStart w:id="198" w:name="_Toc29222"/>
      <w:bookmarkStart w:id="199" w:name="_Toc772"/>
      <w:bookmarkStart w:id="200" w:name="_Toc11713"/>
      <w:r>
        <w:rPr>
          <w:rFonts w:hint="eastAsia" w:ascii="方正仿宋_GBK" w:hAnsi="宋体" w:eastAsia="方正仿宋_GBK"/>
          <w:color w:val="auto"/>
          <w:sz w:val="24"/>
          <w:highlight w:val="none"/>
        </w:rPr>
        <w:t>二、评定成交的标准</w:t>
      </w:r>
      <w:bookmarkEnd w:id="191"/>
      <w:bookmarkEnd w:id="192"/>
      <w:bookmarkEnd w:id="193"/>
      <w:bookmarkEnd w:id="194"/>
      <w:bookmarkEnd w:id="195"/>
      <w:bookmarkEnd w:id="196"/>
      <w:bookmarkEnd w:id="197"/>
      <w:bookmarkEnd w:id="198"/>
      <w:bookmarkEnd w:id="199"/>
      <w:bookmarkEnd w:id="200"/>
    </w:p>
    <w:p w14:paraId="64AD0334">
      <w:pPr>
        <w:pStyle w:val="33"/>
        <w:spacing w:line="400" w:lineRule="exact"/>
        <w:ind w:firstLine="480" w:firstLineChars="200"/>
        <w:outlineLvl w:val="2"/>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（一）询价小组将依照本询价通知书相关规定对技术（质量）和服务均能满足实质性响应要求的供应商所提交的报价进行</w:t>
      </w:r>
      <w:r>
        <w:rPr>
          <w:rFonts w:hint="eastAsia" w:ascii="方正仿宋_GBK" w:hAnsi="宋体" w:eastAsia="方正仿宋_GBK" w:cs="Times New Roman"/>
          <w:color w:val="auto"/>
          <w:sz w:val="24"/>
          <w:szCs w:val="24"/>
          <w:highlight w:val="none"/>
          <w:lang w:eastAsia="zh-CN"/>
        </w:rPr>
        <w:t>排序</w:t>
      </w:r>
      <w:r>
        <w:rPr>
          <w:rFonts w:hint="eastAsia" w:ascii="方正仿宋_GBK" w:hAnsi="宋体" w:eastAsia="方正仿宋_GBK" w:cs="Times New Roman"/>
          <w:color w:val="auto"/>
          <w:sz w:val="24"/>
          <w:szCs w:val="24"/>
          <w:highlight w:val="none"/>
        </w:rPr>
        <w:t>，</w:t>
      </w:r>
      <w:r>
        <w:rPr>
          <w:rFonts w:hint="eastAsia" w:ascii="方正仿宋_GBK" w:hAnsi="宋体" w:eastAsia="方正仿宋_GBK"/>
          <w:color w:val="auto"/>
          <w:sz w:val="24"/>
          <w:szCs w:val="24"/>
          <w:highlight w:val="none"/>
        </w:rPr>
        <w:t>按照由低到高的顺序提出3名以上成交候选人，并编写评审报告。</w:t>
      </w:r>
    </w:p>
    <w:p w14:paraId="652AE2E1">
      <w:pPr>
        <w:spacing w:line="400" w:lineRule="exact"/>
        <w:ind w:firstLine="480" w:firstLineChars="200"/>
        <w:outlineLvl w:val="2"/>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（二）若供应商的报价相同，按技术（质量）的优劣顺序排列；以上都相同的，按服务条款的优劣顺序排列。</w:t>
      </w:r>
    </w:p>
    <w:p w14:paraId="7D24BB31">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（三）成交价格=成交供应商的报价。</w:t>
      </w:r>
    </w:p>
    <w:p w14:paraId="73E79BB6">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201" w:name="_Toc29113"/>
      <w:bookmarkStart w:id="202" w:name="_Toc12644"/>
      <w:bookmarkStart w:id="203" w:name="_Toc65660352"/>
      <w:bookmarkStart w:id="204" w:name="_Toc14863"/>
      <w:bookmarkStart w:id="205" w:name="_Toc19473"/>
      <w:bookmarkStart w:id="206" w:name="_Toc17891"/>
      <w:bookmarkStart w:id="207" w:name="_Toc22054"/>
      <w:bookmarkStart w:id="208" w:name="_Toc106034792"/>
      <w:bookmarkStart w:id="209" w:name="_Toc24913"/>
      <w:r>
        <w:rPr>
          <w:rFonts w:hint="eastAsia" w:ascii="方正仿宋_GBK" w:hAnsi="宋体" w:eastAsia="方正仿宋_GBK"/>
          <w:color w:val="auto"/>
          <w:sz w:val="24"/>
          <w:highlight w:val="none"/>
        </w:rPr>
        <w:t>三、无效</w:t>
      </w:r>
      <w:bookmarkEnd w:id="201"/>
      <w:bookmarkEnd w:id="202"/>
      <w:bookmarkEnd w:id="203"/>
      <w:r>
        <w:rPr>
          <w:rFonts w:hint="eastAsia" w:ascii="方正仿宋_GBK" w:hAnsi="宋体" w:eastAsia="方正仿宋_GBK"/>
          <w:color w:val="auto"/>
          <w:sz w:val="24"/>
          <w:highlight w:val="none"/>
        </w:rPr>
        <w:t>报价</w:t>
      </w:r>
      <w:bookmarkEnd w:id="204"/>
      <w:bookmarkEnd w:id="205"/>
      <w:bookmarkEnd w:id="206"/>
      <w:bookmarkEnd w:id="207"/>
      <w:bookmarkEnd w:id="208"/>
      <w:bookmarkEnd w:id="209"/>
    </w:p>
    <w:p w14:paraId="750C733B">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供应商发生以下条款情况之一者，视为无效报价：</w:t>
      </w:r>
    </w:p>
    <w:p w14:paraId="6079E8B8">
      <w:pPr>
        <w:pStyle w:val="33"/>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（一）供应商不符合规定的资格条件的；</w:t>
      </w:r>
    </w:p>
    <w:p w14:paraId="121DA044">
      <w:pPr>
        <w:pStyle w:val="33"/>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（二）供应商未通过实质性响应审查的；</w:t>
      </w:r>
    </w:p>
    <w:p w14:paraId="4ED457B1">
      <w:pPr>
        <w:pStyle w:val="33"/>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（三）供应商所提交的响应文件未按“第七篇响应文件格式要求”要求签署或盖章的；</w:t>
      </w:r>
    </w:p>
    <w:p w14:paraId="3589B6A1">
      <w:pPr>
        <w:pStyle w:val="33"/>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（四）供应商的报价超过采购预算或最高限价的；</w:t>
      </w:r>
    </w:p>
    <w:p w14:paraId="6CF76B22">
      <w:pPr>
        <w:pStyle w:val="33"/>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（五）供应商不接受询价小组修正后的价格的；</w:t>
      </w:r>
    </w:p>
    <w:p w14:paraId="2013B169">
      <w:pPr>
        <w:pStyle w:val="33"/>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（六）单位负责人为同一人或者存在直接控股、管理关系的不同供应商，</w:t>
      </w:r>
      <w:r>
        <w:rPr>
          <w:rFonts w:ascii="方正仿宋_GBK" w:hAnsi="宋体" w:eastAsia="方正仿宋_GBK"/>
          <w:color w:val="auto"/>
          <w:sz w:val="24"/>
          <w:szCs w:val="24"/>
          <w:highlight w:val="none"/>
        </w:rPr>
        <w:t>参加同一合同项</w:t>
      </w:r>
      <w:r>
        <w:rPr>
          <w:rFonts w:hint="eastAsia" w:ascii="方正仿宋_GBK" w:hAnsi="宋体" w:eastAsia="方正仿宋_GBK"/>
          <w:color w:val="auto"/>
          <w:sz w:val="24"/>
          <w:szCs w:val="24"/>
          <w:highlight w:val="none"/>
        </w:rPr>
        <w:t>（包）报价的；</w:t>
      </w:r>
    </w:p>
    <w:p w14:paraId="1B532D16">
      <w:pPr>
        <w:pStyle w:val="33"/>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（七）为采购项目提供整体设计、规范编制或者项目管理、监理、检测等服务的供应商再参加该采购项目的其他采购活动的；</w:t>
      </w:r>
    </w:p>
    <w:p w14:paraId="5BCC943C">
      <w:pPr>
        <w:pStyle w:val="33"/>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（八）同一</w:t>
      </w:r>
      <w:r>
        <w:rPr>
          <w:rFonts w:ascii="方正仿宋_GBK" w:hAnsi="宋体" w:eastAsia="方正仿宋_GBK"/>
          <w:color w:val="auto"/>
          <w:sz w:val="24"/>
          <w:szCs w:val="24"/>
          <w:highlight w:val="none"/>
        </w:rPr>
        <w:t>合同项</w:t>
      </w:r>
      <w:r>
        <w:rPr>
          <w:rFonts w:hint="eastAsia" w:ascii="方正仿宋_GBK" w:hAnsi="宋体" w:eastAsia="方正仿宋_GBK"/>
          <w:color w:val="auto"/>
          <w:sz w:val="24"/>
          <w:szCs w:val="24"/>
          <w:highlight w:val="none"/>
        </w:rPr>
        <w:t>（包）</w:t>
      </w:r>
      <w:r>
        <w:rPr>
          <w:rFonts w:ascii="方正仿宋_GBK" w:hAnsi="宋体" w:eastAsia="方正仿宋_GBK"/>
          <w:color w:val="auto"/>
          <w:sz w:val="24"/>
          <w:szCs w:val="24"/>
          <w:highlight w:val="none"/>
        </w:rPr>
        <w:t>下</w:t>
      </w:r>
      <w:r>
        <w:rPr>
          <w:rFonts w:hint="eastAsia" w:ascii="方正仿宋_GBK" w:hAnsi="宋体" w:eastAsia="方正仿宋_GBK"/>
          <w:color w:val="auto"/>
          <w:sz w:val="24"/>
          <w:szCs w:val="24"/>
          <w:highlight w:val="none"/>
        </w:rPr>
        <w:t>的货物，制造商参与报价，再委托代理商参与报价的；</w:t>
      </w:r>
    </w:p>
    <w:p w14:paraId="325BB049">
      <w:pPr>
        <w:pStyle w:val="33"/>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（九）供应商响应文件内容有与国家现行法律法规相违背的内容，或附有采购人无法接受条件的；</w:t>
      </w:r>
    </w:p>
    <w:p w14:paraId="10D5FF38">
      <w:pPr>
        <w:pStyle w:val="33"/>
        <w:spacing w:line="400" w:lineRule="exact"/>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（十）法律、法规和询价通知书规定的其他无效情形。</w:t>
      </w:r>
    </w:p>
    <w:p w14:paraId="3415A4B1">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210" w:name="_Toc106034793"/>
      <w:bookmarkStart w:id="211" w:name="_Toc29298"/>
      <w:bookmarkStart w:id="212" w:name="_Toc30622"/>
      <w:bookmarkStart w:id="213" w:name="_Toc28422"/>
      <w:bookmarkStart w:id="214" w:name="_Toc28832"/>
      <w:bookmarkStart w:id="215" w:name="_Toc22716"/>
      <w:bookmarkStart w:id="216" w:name="_Toc3368"/>
      <w:bookmarkStart w:id="217" w:name="_Toc8226"/>
      <w:bookmarkStart w:id="218" w:name="_Toc65660353"/>
      <w:r>
        <w:rPr>
          <w:rFonts w:hint="eastAsia" w:ascii="方正仿宋_GBK" w:hAnsi="宋体" w:eastAsia="方正仿宋_GBK"/>
          <w:color w:val="auto"/>
          <w:sz w:val="24"/>
          <w:highlight w:val="none"/>
        </w:rPr>
        <w:t>四、采购终止</w:t>
      </w:r>
      <w:bookmarkEnd w:id="210"/>
      <w:bookmarkEnd w:id="211"/>
      <w:bookmarkEnd w:id="212"/>
      <w:bookmarkEnd w:id="213"/>
      <w:bookmarkEnd w:id="214"/>
      <w:bookmarkEnd w:id="215"/>
      <w:bookmarkEnd w:id="216"/>
      <w:bookmarkEnd w:id="217"/>
      <w:bookmarkEnd w:id="218"/>
    </w:p>
    <w:p w14:paraId="7F1736AD">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出现下列情形之一的，采购人或者采购代理机构应当终止询价采购活动，发布项目终止公告并说明原因，重新开展采购活动：</w:t>
      </w:r>
    </w:p>
    <w:p w14:paraId="1AF3F832">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（一）因情况变化，不再符合规定的询价采购方式适用情形的；</w:t>
      </w:r>
    </w:p>
    <w:p w14:paraId="28737B5E">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（二）出现影响采购公正的违法、违规行为的；</w:t>
      </w:r>
    </w:p>
    <w:p w14:paraId="2077D951">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（三）在采购过程中符合竞争要求的供应商或者报价未超过采购预算的供应商不足3家的。</w:t>
      </w:r>
    </w:p>
    <w:p w14:paraId="2ED8734A">
      <w:pPr>
        <w:pStyle w:val="3"/>
        <w:spacing w:before="0" w:after="0" w:line="360" w:lineRule="auto"/>
        <w:jc w:val="center"/>
        <w:rPr>
          <w:rFonts w:hint="eastAsia" w:ascii="方正小标宋_GBK" w:eastAsia="方正小标宋_GBK"/>
          <w:b w:val="0"/>
          <w:color w:val="auto"/>
          <w:sz w:val="36"/>
          <w:szCs w:val="30"/>
          <w:highlight w:val="none"/>
        </w:rPr>
      </w:pPr>
      <w:r>
        <w:rPr>
          <w:rFonts w:ascii="方正仿宋_GBK" w:hAnsi="宋体" w:eastAsia="方正仿宋_GBK"/>
          <w:color w:val="auto"/>
          <w:sz w:val="24"/>
          <w:szCs w:val="24"/>
          <w:highlight w:val="none"/>
        </w:rPr>
        <w:br w:type="page"/>
      </w:r>
      <w:bookmarkStart w:id="219" w:name="_Toc25895"/>
      <w:bookmarkStart w:id="220" w:name="_Toc20055"/>
      <w:bookmarkStart w:id="221" w:name="_Toc65660354"/>
      <w:bookmarkStart w:id="222" w:name="_Toc19207"/>
      <w:bookmarkStart w:id="223" w:name="_Toc10768"/>
      <w:bookmarkStart w:id="224" w:name="_Toc13536"/>
      <w:bookmarkStart w:id="225" w:name="_Toc106034794"/>
      <w:bookmarkStart w:id="226" w:name="_Toc8916"/>
      <w:bookmarkStart w:id="227" w:name="_Toc25599"/>
      <w:r>
        <w:rPr>
          <w:rFonts w:hint="eastAsia" w:ascii="方正小标宋_GBK" w:eastAsia="方正小标宋_GBK"/>
          <w:b w:val="0"/>
          <w:color w:val="auto"/>
          <w:sz w:val="36"/>
          <w:szCs w:val="30"/>
          <w:highlight w:val="none"/>
        </w:rPr>
        <w:t>第五篇  供应商须知</w:t>
      </w:r>
      <w:bookmarkEnd w:id="219"/>
      <w:bookmarkEnd w:id="220"/>
      <w:bookmarkEnd w:id="221"/>
      <w:bookmarkEnd w:id="222"/>
      <w:bookmarkEnd w:id="223"/>
      <w:bookmarkEnd w:id="224"/>
      <w:bookmarkEnd w:id="225"/>
      <w:bookmarkEnd w:id="226"/>
      <w:bookmarkEnd w:id="227"/>
    </w:p>
    <w:p w14:paraId="65FE61CD">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228" w:name="_Toc18513"/>
      <w:bookmarkStart w:id="229" w:name="_Toc65660355"/>
      <w:bookmarkStart w:id="230" w:name="_Toc16524"/>
      <w:bookmarkStart w:id="231" w:name="_Toc2864"/>
      <w:bookmarkStart w:id="232" w:name="_Toc24153"/>
      <w:bookmarkStart w:id="233" w:name="_Toc106034795"/>
      <w:bookmarkStart w:id="234" w:name="_Toc5290"/>
      <w:bookmarkStart w:id="235" w:name="_Toc16419"/>
      <w:bookmarkStart w:id="236" w:name="_Toc25889"/>
      <w:r>
        <w:rPr>
          <w:rFonts w:hint="eastAsia" w:ascii="方正仿宋_GBK" w:hAnsi="宋体" w:eastAsia="方正仿宋_GBK"/>
          <w:color w:val="auto"/>
          <w:sz w:val="24"/>
          <w:highlight w:val="none"/>
        </w:rPr>
        <w:t>一、询价费用</w:t>
      </w:r>
      <w:bookmarkEnd w:id="228"/>
      <w:bookmarkEnd w:id="229"/>
      <w:bookmarkEnd w:id="230"/>
      <w:bookmarkEnd w:id="231"/>
      <w:bookmarkEnd w:id="232"/>
      <w:bookmarkEnd w:id="233"/>
      <w:bookmarkEnd w:id="234"/>
      <w:bookmarkEnd w:id="235"/>
      <w:bookmarkEnd w:id="236"/>
    </w:p>
    <w:p w14:paraId="563357EB">
      <w:pPr>
        <w:pStyle w:val="143"/>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参与报价的供应商应承担其编制响应文件与递交响应文件所涉及的一切费用，不论询价结果如何，采购人和采购代理机构在任何情况下无义务也无责任承担这些费用。</w:t>
      </w:r>
    </w:p>
    <w:p w14:paraId="0D56E567">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237" w:name="_Toc9375"/>
      <w:bookmarkStart w:id="238" w:name="_Toc11933"/>
      <w:bookmarkStart w:id="239" w:name="_Toc65660356"/>
      <w:bookmarkStart w:id="240" w:name="_Toc5915"/>
      <w:bookmarkStart w:id="241" w:name="_Toc18035"/>
      <w:bookmarkStart w:id="242" w:name="_Toc106034796"/>
      <w:bookmarkStart w:id="243" w:name="_Toc23176"/>
      <w:bookmarkStart w:id="244" w:name="_Toc31739"/>
      <w:bookmarkStart w:id="245" w:name="_Toc31070"/>
      <w:r>
        <w:rPr>
          <w:rFonts w:hint="eastAsia" w:ascii="方正仿宋_GBK" w:hAnsi="宋体" w:eastAsia="方正仿宋_GBK"/>
          <w:color w:val="auto"/>
          <w:sz w:val="24"/>
          <w:highlight w:val="none"/>
        </w:rPr>
        <w:t>二、询价通知书</w:t>
      </w:r>
      <w:bookmarkEnd w:id="237"/>
      <w:bookmarkEnd w:id="238"/>
      <w:bookmarkEnd w:id="239"/>
      <w:bookmarkEnd w:id="240"/>
      <w:bookmarkEnd w:id="241"/>
      <w:bookmarkEnd w:id="242"/>
      <w:bookmarkEnd w:id="243"/>
      <w:bookmarkEnd w:id="244"/>
      <w:bookmarkEnd w:id="245"/>
      <w:r>
        <w:rPr>
          <w:rFonts w:ascii="方正仿宋_GBK" w:hAnsi="宋体" w:eastAsia="方正仿宋_GBK"/>
          <w:color w:val="auto"/>
          <w:sz w:val="24"/>
          <w:highlight w:val="none"/>
        </w:rPr>
        <w:tab/>
      </w:r>
    </w:p>
    <w:p w14:paraId="47A50849">
      <w:pPr>
        <w:snapToGrid w:val="0"/>
        <w:spacing w:line="400" w:lineRule="exact"/>
        <w:ind w:firstLine="360" w:firstLineChars="15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（一）询价通知书由询价采购邀请书、询价项目技术（质量）需求、询价项目服务需求、采购程序、评定成交的标准、无效报价及采购终止、供应商须知、合同草案条款、响应文件格式要求七部分组成。</w:t>
      </w:r>
    </w:p>
    <w:p w14:paraId="5C81659C">
      <w:pPr>
        <w:snapToGrid w:val="0"/>
        <w:spacing w:line="400" w:lineRule="exact"/>
        <w:ind w:firstLine="360" w:firstLineChars="15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（二）采购人（或采购代理机构）所作的一切有效的书面通知、修改及补充，都是询价通知书不可分割的部分。</w:t>
      </w:r>
    </w:p>
    <w:p w14:paraId="540A7A02">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246" w:name="_Toc26758"/>
      <w:bookmarkStart w:id="247" w:name="_Toc19910"/>
      <w:bookmarkStart w:id="248" w:name="_Toc18970"/>
      <w:bookmarkStart w:id="249" w:name="_Toc19567"/>
      <w:bookmarkStart w:id="250" w:name="_Toc9532"/>
      <w:bookmarkStart w:id="251" w:name="_Toc106034797"/>
      <w:bookmarkStart w:id="252" w:name="_Toc65660357"/>
      <w:bookmarkStart w:id="253" w:name="_Toc3061"/>
      <w:bookmarkStart w:id="254" w:name="_Toc1922"/>
      <w:r>
        <w:rPr>
          <w:rFonts w:hint="eastAsia" w:ascii="方正仿宋_GBK" w:hAnsi="宋体" w:eastAsia="方正仿宋_GBK"/>
          <w:color w:val="auto"/>
          <w:sz w:val="24"/>
          <w:highlight w:val="none"/>
        </w:rPr>
        <w:t>三、报价要求</w:t>
      </w:r>
      <w:bookmarkEnd w:id="246"/>
      <w:bookmarkEnd w:id="247"/>
      <w:bookmarkEnd w:id="248"/>
      <w:bookmarkEnd w:id="249"/>
      <w:bookmarkEnd w:id="250"/>
      <w:bookmarkEnd w:id="251"/>
      <w:bookmarkEnd w:id="252"/>
      <w:bookmarkEnd w:id="253"/>
      <w:bookmarkEnd w:id="254"/>
    </w:p>
    <w:p w14:paraId="4576AC40">
      <w:pPr>
        <w:snapToGrid w:val="0"/>
        <w:spacing w:line="400" w:lineRule="exact"/>
        <w:ind w:firstLine="360" w:firstLineChars="150"/>
        <w:outlineLvl w:val="2"/>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（一）响应文件</w:t>
      </w:r>
    </w:p>
    <w:p w14:paraId="5F38A0E3">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供应商应当按照询价通知书的要求编制响应文件，并对询价通知书提出的要求和条件作出实质性响应，响应文件原则上采用软面订本。</w:t>
      </w:r>
    </w:p>
    <w:p w14:paraId="45A461AD">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1.响应文件组成</w:t>
      </w:r>
    </w:p>
    <w:p w14:paraId="2E19B1BF">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14:paraId="3FF5E84B">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2.报价有效期：响应文件及有关承诺文件有效期为提交响应文件截止时间起90天。</w:t>
      </w:r>
    </w:p>
    <w:p w14:paraId="41888E2B">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（二）修正错误</w:t>
      </w:r>
    </w:p>
    <w:p w14:paraId="46C99076">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若供应商所递交的响应文件或报价中的价格出现大写金额和小写金额不一致的错误，以大写金额修正为准。</w:t>
      </w:r>
    </w:p>
    <w:p w14:paraId="2E59795B">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询价小组或采购人按上述修正错误的原则及方法修正供应商的报价，供应商同意并签署确认后，修正后的报价对供应商具有约束作用。如果供应商不接受修正后的价格，将视为无效报价。</w:t>
      </w:r>
    </w:p>
    <w:p w14:paraId="03C0F4C3">
      <w:pPr>
        <w:snapToGrid w:val="0"/>
        <w:spacing w:line="400" w:lineRule="exact"/>
        <w:ind w:firstLine="360" w:firstLineChars="150"/>
        <w:outlineLvl w:val="2"/>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（三）提交响应文件的份数和签署</w:t>
      </w:r>
    </w:p>
    <w:p w14:paraId="210FFE35">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1.响应文件一式四份，其中正本一份，副本二份，电子文档一份（电子文档内容应与纸质文件正本一致，如不一致以纸质文件正本为准。推荐采用光盘或U盘为电子文档载体）；副本可为正本的复印件，应与正本一致，如出现不一致情况以正本为准。</w:t>
      </w:r>
    </w:p>
    <w:p w14:paraId="1ED57425">
      <w:pPr>
        <w:snapToGrid w:val="0"/>
        <w:spacing w:line="400" w:lineRule="exact"/>
        <w:ind w:firstLine="480" w:firstLineChars="200"/>
        <w:rPr>
          <w:rFonts w:hint="eastAsia" w:ascii="方正仿宋_GBK" w:hAnsi="宋体" w:eastAsia="方正仿宋_GBK"/>
          <w:color w:val="auto"/>
          <w:sz w:val="24"/>
          <w:highlight w:val="none"/>
        </w:rPr>
      </w:pPr>
      <w:r>
        <w:rPr>
          <w:rFonts w:hint="eastAsia" w:ascii="方正仿宋_GBK" w:hAnsi="宋体" w:eastAsia="方正仿宋_GBK"/>
          <w:color w:val="auto"/>
          <w:sz w:val="24"/>
          <w:szCs w:val="24"/>
          <w:highlight w:val="none"/>
        </w:rPr>
        <w:t>2.</w:t>
      </w:r>
      <w:r>
        <w:rPr>
          <w:rFonts w:hint="eastAsia" w:ascii="方正仿宋_GBK" w:hAnsi="宋体" w:eastAsia="方正仿宋_GBK"/>
          <w:color w:val="auto"/>
          <w:sz w:val="24"/>
          <w:highlight w:val="none"/>
        </w:rPr>
        <w:t>在响应文件正本中，询价通知书第七篇响应文件格式中规定签署、盖章的地方必须按其规定签署、盖章。</w:t>
      </w:r>
    </w:p>
    <w:p w14:paraId="5D81B958">
      <w:pPr>
        <w:snapToGrid w:val="0"/>
        <w:spacing w:line="400" w:lineRule="exact"/>
        <w:ind w:firstLine="480" w:firstLineChars="200"/>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t>3.若供应商对响应文件的错处作必要修改，则应在修改处加盖供应商公章或由法定代表人（或其授权代表）或自然人</w:t>
      </w:r>
      <w:r>
        <w:rPr>
          <w:rFonts w:hint="eastAsia" w:ascii="方正仿宋_GBK" w:hAnsi="宋体" w:eastAsia="方正仿宋_GBK"/>
          <w:color w:val="auto"/>
          <w:sz w:val="24"/>
          <w:szCs w:val="24"/>
          <w:highlight w:val="none"/>
        </w:rPr>
        <w:t>（供应商为自然人）签署</w:t>
      </w:r>
      <w:r>
        <w:rPr>
          <w:rFonts w:hint="eastAsia" w:ascii="方正仿宋_GBK" w:hAnsi="宋体" w:eastAsia="方正仿宋_GBK"/>
          <w:color w:val="auto"/>
          <w:sz w:val="24"/>
          <w:highlight w:val="none"/>
        </w:rPr>
        <w:t>确认。</w:t>
      </w:r>
    </w:p>
    <w:p w14:paraId="62F4676C">
      <w:pPr>
        <w:snapToGrid w:val="0"/>
        <w:spacing w:line="400" w:lineRule="exact"/>
        <w:ind w:firstLine="480" w:firstLineChars="200"/>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t>4.电报、电话、传真形式的响应文件概不接受。</w:t>
      </w:r>
    </w:p>
    <w:p w14:paraId="39D1AC58">
      <w:pPr>
        <w:snapToGrid w:val="0"/>
        <w:spacing w:line="400" w:lineRule="exact"/>
        <w:ind w:firstLine="360" w:firstLineChars="150"/>
        <w:outlineLvl w:val="2"/>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（四）响应文件的递交</w:t>
      </w:r>
    </w:p>
    <w:p w14:paraId="51F8A1E4">
      <w:pPr>
        <w:pStyle w:val="30"/>
        <w:spacing w:line="400" w:lineRule="exact"/>
        <w:ind w:firstLine="480" w:firstLineChars="200"/>
        <w:rPr>
          <w:rFonts w:hint="eastAsia" w:ascii="方正仿宋_GBK" w:hAnsi="宋体" w:eastAsia="方正仿宋_GBK"/>
          <w:color w:val="auto"/>
          <w:sz w:val="24"/>
          <w:highlight w:val="none"/>
        </w:rPr>
      </w:pPr>
      <w:r>
        <w:rPr>
          <w:rFonts w:hint="eastAsia" w:ascii="方正仿宋_GBK" w:hAnsi="宋体" w:eastAsia="方正仿宋_GBK"/>
          <w:color w:val="auto"/>
          <w:sz w:val="24"/>
          <w:szCs w:val="24"/>
          <w:highlight w:val="none"/>
        </w:rPr>
        <w:t>响应文件的正本、副本以及电子文档均应密封送达报价地点，应在封套上注明询价项目名称、供应商名称。若正本、副本以及电子文档分别进行密封的，还应在封套上注明“正本”、“副本”、“电子文档”字样。</w:t>
      </w:r>
    </w:p>
    <w:p w14:paraId="763E7CFA">
      <w:pPr>
        <w:snapToGrid w:val="0"/>
        <w:spacing w:line="400" w:lineRule="exact"/>
        <w:ind w:firstLine="360" w:firstLineChars="150"/>
        <w:outlineLvl w:val="2"/>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（五）响应文件语言：简体中文</w:t>
      </w:r>
    </w:p>
    <w:p w14:paraId="2A63B01F">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255" w:name="_Toc65660358"/>
      <w:bookmarkStart w:id="256" w:name="_Toc14702"/>
      <w:bookmarkStart w:id="257" w:name="_Toc8536"/>
      <w:bookmarkStart w:id="258" w:name="_Toc6242"/>
      <w:bookmarkStart w:id="259" w:name="_Toc106034798"/>
      <w:bookmarkStart w:id="260" w:name="_Toc10172"/>
      <w:bookmarkStart w:id="261" w:name="_Toc2259"/>
      <w:bookmarkStart w:id="262" w:name="_Toc31819"/>
      <w:bookmarkStart w:id="263" w:name="_Toc31570"/>
      <w:r>
        <w:rPr>
          <w:rFonts w:hint="eastAsia" w:ascii="方正仿宋_GBK" w:hAnsi="宋体" w:eastAsia="方正仿宋_GBK"/>
          <w:color w:val="auto"/>
          <w:sz w:val="24"/>
          <w:highlight w:val="none"/>
        </w:rPr>
        <w:t>四、成交供应商的确定和变更</w:t>
      </w:r>
      <w:bookmarkEnd w:id="255"/>
      <w:bookmarkEnd w:id="256"/>
      <w:bookmarkEnd w:id="257"/>
      <w:bookmarkEnd w:id="258"/>
      <w:bookmarkEnd w:id="259"/>
      <w:bookmarkEnd w:id="260"/>
      <w:bookmarkEnd w:id="261"/>
      <w:bookmarkEnd w:id="262"/>
      <w:bookmarkEnd w:id="263"/>
    </w:p>
    <w:p w14:paraId="3C0BE785">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一）采购代理机构应当在评审结束后2个工作日内将评审报告送采购人确认。采购人应当在收到评审报告后5个工作日内，从评审报告提出的成交候选人中，根据质量和服务均能满足采购文件实质性响应要求且报价最低的原则确定成交供应商，也可以书面授权询价小组直接确定成交供应商。采购人逾期未确定成交供应商且不提出异议的，视为确定评审报告提出的报价最低的供应商为成交供应商。</w:t>
      </w:r>
    </w:p>
    <w:p w14:paraId="327BE01A">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（二）成交供应商的变更</w:t>
      </w:r>
    </w:p>
    <w:p w14:paraId="1CA7B966">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1.成交供应商拒绝签订采购合同的，采购人可以按照评审报告推荐的成交候选人顺序，确定排名下一位的候选人为成交供应商，也可以重新开展采购活动。拒绝签订采购合同的成交供应商不得参加对该项目重新开展的采购活动。</w:t>
      </w:r>
    </w:p>
    <w:p w14:paraId="019AD223">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264" w:name="_Toc29821"/>
      <w:bookmarkStart w:id="265" w:name="_Toc1092"/>
      <w:bookmarkStart w:id="266" w:name="_Toc9403"/>
      <w:bookmarkStart w:id="267" w:name="_Toc32750"/>
      <w:bookmarkStart w:id="268" w:name="_Toc65660359"/>
      <w:bookmarkStart w:id="269" w:name="_Toc10504"/>
      <w:bookmarkStart w:id="270" w:name="_Toc29897"/>
      <w:bookmarkStart w:id="271" w:name="_Toc106034799"/>
      <w:bookmarkStart w:id="272" w:name="_Toc29526"/>
      <w:r>
        <w:rPr>
          <w:rFonts w:hint="eastAsia" w:ascii="方正仿宋_GBK" w:hAnsi="宋体" w:eastAsia="方正仿宋_GBK"/>
          <w:color w:val="auto"/>
          <w:sz w:val="24"/>
          <w:highlight w:val="none"/>
        </w:rPr>
        <w:t>五、成交通知</w:t>
      </w:r>
      <w:bookmarkEnd w:id="264"/>
      <w:bookmarkEnd w:id="265"/>
      <w:bookmarkEnd w:id="266"/>
      <w:bookmarkEnd w:id="267"/>
      <w:bookmarkEnd w:id="268"/>
      <w:bookmarkEnd w:id="269"/>
      <w:bookmarkEnd w:id="270"/>
      <w:bookmarkEnd w:id="271"/>
      <w:bookmarkEnd w:id="272"/>
    </w:p>
    <w:p w14:paraId="7490C0D5">
      <w:pPr>
        <w:spacing w:line="400" w:lineRule="exact"/>
        <w:ind w:firstLine="360" w:firstLineChars="15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（一）成交供应商确定后，采购代理机构将在“行采家”（https://www.gec123.com）上发布成交结果公告。</w:t>
      </w:r>
    </w:p>
    <w:p w14:paraId="7F7E6B06">
      <w:pPr>
        <w:spacing w:line="400" w:lineRule="exact"/>
        <w:ind w:firstLine="360" w:firstLineChars="15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（二）结果公告发出同时，采购代理机构将以书面形式发出《成交通知书》。《成交通知书》一经发出即发生法律效力。</w:t>
      </w:r>
    </w:p>
    <w:p w14:paraId="2ADE5893">
      <w:pPr>
        <w:spacing w:line="400" w:lineRule="exact"/>
        <w:ind w:firstLine="360" w:firstLineChars="15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（三）《成交通知书》将作为签订合同的依据。</w:t>
      </w:r>
    </w:p>
    <w:p w14:paraId="3A3BA00C">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273" w:name="_Toc106034800"/>
      <w:bookmarkStart w:id="274" w:name="_Toc26880"/>
      <w:bookmarkStart w:id="275" w:name="_Toc21224"/>
      <w:bookmarkStart w:id="276" w:name="_Toc65660360"/>
      <w:bookmarkStart w:id="277" w:name="_Toc1526"/>
      <w:bookmarkStart w:id="278" w:name="_Toc1010"/>
      <w:bookmarkStart w:id="279" w:name="_Toc30909"/>
      <w:bookmarkStart w:id="280" w:name="_Toc31082"/>
      <w:bookmarkStart w:id="281" w:name="_Toc14749"/>
      <w:r>
        <w:rPr>
          <w:rFonts w:hint="eastAsia" w:ascii="方正仿宋_GBK" w:hAnsi="宋体" w:eastAsia="方正仿宋_GBK"/>
          <w:color w:val="auto"/>
          <w:sz w:val="24"/>
          <w:highlight w:val="none"/>
        </w:rPr>
        <w:t>六、关于质疑和投诉</w:t>
      </w:r>
      <w:bookmarkEnd w:id="273"/>
      <w:bookmarkEnd w:id="274"/>
      <w:bookmarkEnd w:id="275"/>
      <w:bookmarkEnd w:id="276"/>
      <w:bookmarkEnd w:id="277"/>
      <w:bookmarkEnd w:id="278"/>
      <w:bookmarkEnd w:id="279"/>
      <w:bookmarkEnd w:id="280"/>
      <w:bookmarkEnd w:id="281"/>
    </w:p>
    <w:p w14:paraId="7F3F404C">
      <w:pPr>
        <w:spacing w:line="400" w:lineRule="exact"/>
        <w:ind w:firstLine="360" w:firstLineChars="150"/>
        <w:outlineLvl w:val="2"/>
        <w:rPr>
          <w:rFonts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 xml:space="preserve"> （一）质疑</w:t>
      </w:r>
    </w:p>
    <w:p w14:paraId="69C4AA65">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供应商认为采购文件、采购过程和成交结果使自己的权益收到伤害的，可向采购人或采购代理机构以书面形式提出质疑。</w:t>
      </w:r>
    </w:p>
    <w:p w14:paraId="00F810E5">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 xml:space="preserve">提出质疑的应当是参与所质疑项目采购活动的供应商。 </w:t>
      </w:r>
    </w:p>
    <w:p w14:paraId="651339C9">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1.质疑时限、内容</w:t>
      </w:r>
    </w:p>
    <w:p w14:paraId="60D61D44">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1.1供应商认为采购文件、采购过程、成交结果使自己的权益受到损害的，可以在知道或者应知其权益受到损害之日起7个工作日内，以书面形式向采购人、采购代理机构提出质疑。</w:t>
      </w:r>
    </w:p>
    <w:p w14:paraId="47F5A0DE">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1.2供应商提出质疑应当提交质疑函和必要的证明材料，质疑函应当包括下列内容：</w:t>
      </w:r>
    </w:p>
    <w:p w14:paraId="73F0E0C6">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1.2.1供应商的姓名或者名称、地址、邮编、联系人及联系电话；</w:t>
      </w:r>
    </w:p>
    <w:p w14:paraId="0BE08810">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1.2.2</w:t>
      </w:r>
      <w:r>
        <w:rPr>
          <w:rFonts w:hint="eastAsia" w:ascii="方正仿宋_GBK" w:hAnsi="宋体" w:eastAsia="方正仿宋_GBK"/>
          <w:color w:val="auto"/>
          <w:sz w:val="24"/>
          <w:szCs w:val="24"/>
          <w:highlight w:val="none"/>
        </w:rPr>
        <w:t>质疑项目的项目名称、项目号以及采购执行编号</w:t>
      </w:r>
      <w:r>
        <w:rPr>
          <w:rFonts w:hint="eastAsia" w:ascii="方正仿宋_GBK" w:hAnsi="仿宋" w:eastAsia="方正仿宋_GBK" w:cs="仿宋"/>
          <w:color w:val="auto"/>
          <w:sz w:val="24"/>
          <w:highlight w:val="none"/>
        </w:rPr>
        <w:t>；</w:t>
      </w:r>
    </w:p>
    <w:p w14:paraId="044678B0">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1.2.3具体、明确的质疑事项和与质疑事项相关的请求；</w:t>
      </w:r>
    </w:p>
    <w:p w14:paraId="110FB008">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1.2.4事实依据；</w:t>
      </w:r>
    </w:p>
    <w:p w14:paraId="2607D968">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1.2.5必要的法律依据；</w:t>
      </w:r>
    </w:p>
    <w:p w14:paraId="3108EBB8">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1.2.6提出质疑的日期；</w:t>
      </w:r>
    </w:p>
    <w:p w14:paraId="4D9E8AAA">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1.2.7营业执照（或事业单位法人证书，或个体工商户营业执照或有效的自然人身份证明）复印件；</w:t>
      </w:r>
    </w:p>
    <w:p w14:paraId="5F259763">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1.2.8法定代表人授权委托书原件、法定代表人身份证复印件和其授权代表的身份证复印件（供应商为自然人的提供自然人身份证复印件）；</w:t>
      </w:r>
    </w:p>
    <w:p w14:paraId="3D3B94A4">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1.3供应商为自然人的，质疑函应当由本人签字；供应商为法人或者其他组织的，质疑函应当由法定代表人、主要负责人，或者其授权代表签字或者盖章，并加盖公章。</w:t>
      </w:r>
    </w:p>
    <w:p w14:paraId="4D2DA2A5">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2.质疑答复</w:t>
      </w:r>
    </w:p>
    <w:p w14:paraId="284CF517">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采购人、采购代理机构应当在收到供应商的书面质疑后七个工作日内作出答复，并以书面形式通知质疑供应商和其他有关供应商。</w:t>
      </w:r>
    </w:p>
    <w:p w14:paraId="0BEEAA69">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3.其他</w:t>
      </w:r>
    </w:p>
    <w:p w14:paraId="61734970">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3.1供应商应按照《政府采购质疑和投诉办法》（财政部令第94号）及相关法律法规要求，在法定质疑期内一次性提出针对同一采购程序环节的质疑。</w:t>
      </w:r>
    </w:p>
    <w:p w14:paraId="728D0D4E">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3.2质疑函范本可在财政部门户网站和中国政府采购网下载。</w:t>
      </w:r>
    </w:p>
    <w:p w14:paraId="115E1AB3">
      <w:pPr>
        <w:spacing w:line="400" w:lineRule="exact"/>
        <w:ind w:right="12" w:firstLine="480"/>
        <w:outlineLvl w:val="2"/>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（二）投诉</w:t>
      </w:r>
    </w:p>
    <w:p w14:paraId="1E7D7C4E">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1.供应商对采购人、采购代理机构的答复不满意，或者采购人、采购代理机构未在规定时间内作出答复的，可以在答复期满后15个工作日内按照相关法律法规向采购人监督部门提起投诉。</w:t>
      </w:r>
    </w:p>
    <w:p w14:paraId="55496B95">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2.供应商应按照《政府采购质疑和投诉办法》（财政部令第94号）及相关法律法规要求递交投诉书和必要的证明材料。投诉书范本可在财政部门户网站和中国政府采购网下载。</w:t>
      </w:r>
    </w:p>
    <w:p w14:paraId="1581BD64">
      <w:pPr>
        <w:spacing w:line="400" w:lineRule="exact"/>
        <w:ind w:right="12" w:firstLine="480"/>
        <w:rPr>
          <w:rFonts w:ascii="方正仿宋_GBK" w:hAnsi="仿宋" w:eastAsia="方正仿宋_GBK" w:cs="仿宋"/>
          <w:color w:val="auto"/>
          <w:sz w:val="24"/>
          <w:highlight w:val="none"/>
        </w:rPr>
      </w:pPr>
      <w:r>
        <w:rPr>
          <w:rFonts w:hint="eastAsia" w:ascii="方正仿宋_GBK" w:hAnsi="仿宋" w:eastAsia="方正仿宋_GBK" w:cs="仿宋"/>
          <w:color w:val="auto"/>
          <w:sz w:val="24"/>
          <w:highlight w:val="none"/>
        </w:rPr>
        <w:t>3.投诉书应当使用中文，相关当事人提供外文书证或者外国语视听资料的，应当附有中文译本，由翻译机构盖章或者翻译人员签名；相关当事人向采购人监督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4C4E789A">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仿宋" w:eastAsia="方正仿宋_GBK" w:cs="仿宋"/>
          <w:color w:val="auto"/>
          <w:sz w:val="24"/>
          <w:highlight w:val="none"/>
        </w:rPr>
        <w:t>4.在确定受理投诉后，采购人监督部门自受理投诉之日起30个工作日内（需要检验、检测、鉴定、专家评审以及需要投诉人补正材料的，所需时间不计算在投诉处理期限内）对投诉事项做出处理决定。</w:t>
      </w:r>
    </w:p>
    <w:p w14:paraId="06603D32">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282" w:name="_Toc25619"/>
      <w:bookmarkStart w:id="283" w:name="_Toc17664"/>
      <w:bookmarkStart w:id="284" w:name="_Toc30146"/>
      <w:bookmarkStart w:id="285" w:name="_Toc16648"/>
      <w:bookmarkStart w:id="286" w:name="_Toc14780"/>
      <w:bookmarkStart w:id="287" w:name="_Toc23778"/>
      <w:bookmarkStart w:id="288" w:name="_Toc106034801"/>
      <w:bookmarkStart w:id="289" w:name="_Toc65660361"/>
      <w:bookmarkStart w:id="290" w:name="_Toc3127"/>
      <w:r>
        <w:rPr>
          <w:rFonts w:hint="eastAsia" w:ascii="方正仿宋_GBK" w:hAnsi="宋体" w:eastAsia="方正仿宋_GBK"/>
          <w:color w:val="auto"/>
          <w:sz w:val="24"/>
          <w:highlight w:val="none"/>
        </w:rPr>
        <w:t>七、签订合同</w:t>
      </w:r>
      <w:bookmarkEnd w:id="282"/>
      <w:bookmarkEnd w:id="283"/>
      <w:bookmarkEnd w:id="284"/>
      <w:bookmarkEnd w:id="285"/>
      <w:bookmarkEnd w:id="286"/>
      <w:bookmarkEnd w:id="287"/>
      <w:bookmarkEnd w:id="288"/>
      <w:bookmarkEnd w:id="289"/>
      <w:bookmarkEnd w:id="290"/>
    </w:p>
    <w:p w14:paraId="607DDB1C">
      <w:pPr>
        <w:spacing w:line="400" w:lineRule="exact"/>
        <w:ind w:firstLine="360" w:firstLineChars="15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（一）</w:t>
      </w:r>
      <w:r>
        <w:rPr>
          <w:rFonts w:hint="eastAsia" w:ascii="方正仿宋_GBK" w:hAnsi="方正仿宋_GBK" w:eastAsia="方正仿宋_GBK"/>
          <w:color w:val="auto"/>
          <w:sz w:val="24"/>
          <w:highlight w:val="none"/>
        </w:rPr>
        <w:t>采购人原则上应在成交通知书发出之日起二十日内和成交供应商签订采购合同，无正当理由不得拒绝或拖延合同签订</w:t>
      </w:r>
      <w:r>
        <w:rPr>
          <w:rFonts w:hint="eastAsia" w:ascii="方正仿宋_GBK" w:hAnsi="宋体" w:eastAsia="方正仿宋_GBK"/>
          <w:color w:val="auto"/>
          <w:sz w:val="24"/>
          <w:szCs w:val="24"/>
          <w:highlight w:val="none"/>
        </w:rPr>
        <w:t>。所签订的合同不得对询价通知书和供应商的响应文件作实质性修改。其他未尽事宜由采购人和成交供应商在采购合同中详细约定。</w:t>
      </w:r>
    </w:p>
    <w:p w14:paraId="163DB645">
      <w:pPr>
        <w:spacing w:line="400" w:lineRule="exact"/>
        <w:ind w:firstLine="360" w:firstLineChars="15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（二）询价通知书、供应商的响应文件及澄清文件等，均为签订采购合同的依据。</w:t>
      </w:r>
    </w:p>
    <w:p w14:paraId="47221720">
      <w:pPr>
        <w:spacing w:line="400" w:lineRule="exact"/>
        <w:ind w:firstLine="360" w:firstLineChars="15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（三）合同生效条款由供需双方约定，法律、行政法规规定应当办理批准、登记等手续后生效的合同，依照其规定。</w:t>
      </w:r>
    </w:p>
    <w:p w14:paraId="0B983B42">
      <w:pPr>
        <w:spacing w:line="400" w:lineRule="exact"/>
        <w:ind w:firstLine="360" w:firstLineChars="15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（四）合同原则上应按照《重庆市政府采购合同》签订，相关单位要求适用合同通用格式版本的，应按其要求另行签订其他合同。</w:t>
      </w:r>
    </w:p>
    <w:p w14:paraId="7E47EB24">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291" w:name="_Toc106034802"/>
      <w:bookmarkStart w:id="292" w:name="_Toc77"/>
      <w:bookmarkStart w:id="293" w:name="_Toc7739"/>
      <w:bookmarkStart w:id="294" w:name="_Toc11863"/>
      <w:bookmarkStart w:id="295" w:name="_Toc11853"/>
      <w:bookmarkStart w:id="296" w:name="_Toc8746"/>
      <w:r>
        <w:rPr>
          <w:rFonts w:hint="eastAsia" w:ascii="方正仿宋_GBK" w:hAnsi="宋体" w:eastAsia="方正仿宋_GBK"/>
          <w:color w:val="auto"/>
          <w:sz w:val="24"/>
          <w:highlight w:val="none"/>
        </w:rPr>
        <w:t>八、</w:t>
      </w:r>
      <w:bookmarkEnd w:id="291"/>
      <w:bookmarkEnd w:id="292"/>
      <w:bookmarkStart w:id="297" w:name="_Toc65660362"/>
      <w:bookmarkStart w:id="298" w:name="_Toc29513"/>
      <w:bookmarkStart w:id="299" w:name="_Toc2438"/>
      <w:bookmarkStart w:id="300" w:name="_Toc106034803"/>
      <w:bookmarkStart w:id="301" w:name="_Toc32594"/>
      <w:r>
        <w:rPr>
          <w:rFonts w:hint="eastAsia" w:ascii="方正仿宋_GBK" w:hAnsi="宋体" w:eastAsia="方正仿宋_GBK"/>
          <w:color w:val="auto"/>
          <w:sz w:val="24"/>
          <w:highlight w:val="none"/>
        </w:rPr>
        <w:t>采购代理服务费</w:t>
      </w:r>
      <w:bookmarkEnd w:id="293"/>
      <w:bookmarkEnd w:id="294"/>
      <w:bookmarkEnd w:id="295"/>
      <w:bookmarkEnd w:id="296"/>
      <w:bookmarkEnd w:id="297"/>
      <w:bookmarkEnd w:id="298"/>
      <w:bookmarkEnd w:id="299"/>
      <w:bookmarkEnd w:id="300"/>
      <w:bookmarkEnd w:id="301"/>
    </w:p>
    <w:p w14:paraId="48CB62E0">
      <w:pPr>
        <w:spacing w:line="400" w:lineRule="exact"/>
        <w:ind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（一）供应商成交后向采购代理机构缴纳采购代理服务费，采购代理服务费的收取标准按照以下标准</w:t>
      </w:r>
      <w:r>
        <w:rPr>
          <w:rFonts w:hint="eastAsia" w:ascii="方正仿宋_GBK" w:hAnsi="宋体" w:eastAsia="方正仿宋_GBK" w:cs="Times New Roman"/>
          <w:color w:val="auto"/>
          <w:sz w:val="24"/>
          <w:szCs w:val="24"/>
          <w:highlight w:val="none"/>
          <w:lang w:val="en-US" w:eastAsia="zh-CN"/>
        </w:rPr>
        <w:t>70</w:t>
      </w:r>
      <w:r>
        <w:rPr>
          <w:rFonts w:hint="eastAsia" w:ascii="方正仿宋_GBK" w:hAnsi="宋体" w:eastAsia="方正仿宋_GBK" w:cs="Times New Roman"/>
          <w:color w:val="auto"/>
          <w:sz w:val="24"/>
          <w:szCs w:val="24"/>
          <w:highlight w:val="none"/>
        </w:rPr>
        <w:t>%执行</w:t>
      </w:r>
      <w:r>
        <w:rPr>
          <w:rFonts w:hint="eastAsia" w:ascii="方正仿宋_GBK" w:hAnsi="宋体" w:eastAsia="方正仿宋_GBK" w:cs="Times New Roman"/>
          <w:color w:val="auto"/>
          <w:sz w:val="24"/>
          <w:szCs w:val="24"/>
          <w:highlight w:val="none"/>
          <w:lang w:eastAsia="zh-CN"/>
        </w:rPr>
        <w:t>，</w:t>
      </w:r>
      <w:r>
        <w:rPr>
          <w:rFonts w:hint="eastAsia" w:ascii="方正仿宋_GBK" w:hAnsi="宋体" w:eastAsia="方正仿宋_GBK" w:cs="Times New Roman"/>
          <w:color w:val="auto"/>
          <w:sz w:val="24"/>
          <w:szCs w:val="24"/>
          <w:highlight w:val="none"/>
          <w:lang w:val="en-US" w:eastAsia="zh-CN"/>
        </w:rPr>
        <w:t>不足3000元按3000元计取</w:t>
      </w:r>
      <w:r>
        <w:rPr>
          <w:rFonts w:hint="eastAsia" w:ascii="方正仿宋_GBK" w:hAnsi="宋体" w:eastAsia="方正仿宋_GBK" w:cs="Times New Roman"/>
          <w:color w:val="auto"/>
          <w:sz w:val="24"/>
          <w:szCs w:val="24"/>
          <w:highlight w:val="none"/>
        </w:rPr>
        <w:t>:</w:t>
      </w:r>
    </w:p>
    <w:tbl>
      <w:tblPr>
        <w:tblStyle w:val="5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8"/>
        <w:gridCol w:w="1820"/>
        <w:gridCol w:w="2118"/>
        <w:gridCol w:w="1985"/>
      </w:tblGrid>
      <w:tr w14:paraId="3505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87" w:type="dxa"/>
            <w:tcBorders>
              <w:tl2br w:val="single" w:color="auto" w:sz="4" w:space="0"/>
            </w:tcBorders>
            <w:noWrap w:val="0"/>
            <w:vAlign w:val="top"/>
          </w:tcPr>
          <w:p w14:paraId="4FB261C3">
            <w:pPr>
              <w:keepNext w:val="0"/>
              <w:keepLines w:val="0"/>
              <w:suppressLineNumbers w:val="0"/>
              <w:spacing w:before="0" w:beforeAutospacing="0" w:after="160" w:afterAutospacing="0" w:line="400" w:lineRule="exact"/>
              <w:ind w:left="0" w:right="0" w:firstLine="1560" w:firstLineChars="6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-6350</wp:posOffset>
                      </wp:positionV>
                      <wp:extent cx="635" cy="635"/>
                      <wp:effectExtent l="0" t="0" r="0" b="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9pt;margin-top:-0.5pt;height:0.05pt;width:0.05pt;z-index:251659264;mso-width-relative:page;mso-height-relative:page;" filled="f" stroked="t" coordsize="21600,21600" o:allowincell="f" o:gfxdata="UEsDBAoAAAAAAIdO4kAAAAAAAAAAAAAAAAAEAAAAZHJzL1BLAwQUAAAACACHTuJAXz75g9YAAAAI&#10;AQAADwAAAGRycy9kb3ducmV2LnhtbE2PT0/DMAzF70h8h8hIXKYu6ZBgK013AHrjwgBx9RrTVjRO&#10;12R/4NPjneDkZ/np+ffK9ckP6kBT7ANbyOcGFHETXM+thbfXOluCignZ4RCYLHxThHV1eVFi4cKR&#10;X+iwSa2SEI4FWuhSGgutY9ORxzgPI7HcPsPkMck6tdpNeJRwP+iFMbfaY8/yocORHjpqvjZ7byHW&#10;77Srf2bNzHzctIEWu8fnJ7T2+io396ASndKfGc74gg6VMG3Dnl1Ug4UsX0qXdBYyxZDldytQWxEr&#10;0FWp/xeofgFQSwMEFAAAAAgAh07iQGFrA8rlAQAAtgMAAA4AAABkcnMvZTJvRG9jLnhtbK1TsY4T&#10;MRDtkfgHyz3ZJCgnWGVzRaKjOSDSHR/geL1ZC9tjeZxs8hP8ABIdVJT0/M0dn8HYuwnc0VzBFpZn&#10;PPNm3pvZ+eXBGrZXATW4ik9GY86Uk1Brt634h9urF684wyhcLQw4VfGjQn65eP5s3vlSTaEFU6vA&#10;CMRh2fmKtzH6sihQtsoKHIFXjh4bCFZEMsO2qIPoCN2aYjoeXxQdhNoHkAqRvKv+kQ+I4SmA0DRa&#10;qhXInVUu9qhBGRGJErbaI1/kbptGyfi+aVBFZipOTGM+qQjdN+ksFnNRboPwrZZDC+IpLTziZIV2&#10;VPQMtRJRsF3Q/0BZLQMgNHEkwRY9kawIsZiMH2lz0wqvMheSGv1ZdPx/sPLdfh2YrmkTOHPC0sDv&#10;P/+4+/T1188vdN5//8YmSaTOY0mxS7cOiaY8uBt/DfIjMgfLVritys3eHj0h5IziQUoy0FOpTfcW&#10;aooRuwhZsUMTbIIkLdghD+Z4How6RCbJefFyxpkkf7pQN4UoT2k+YHyjwLJ0qbjRLikmSrG/xtiH&#10;nkKS28GVNiZP3TjWVfz1bDrLCQhG1+kxhWHYbpYmsL1Ie5O/oe6DsAA7V/dFjEt5Kq/cUPnEuVdv&#10;A/VxHVJw8tM4M41h9dK+/G3nqD+/2+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z75g9YAAAAI&#10;AQAADwAAAAAAAAABACAAAAAiAAAAZHJzL2Rvd25yZXYueG1sUEsBAhQAFAAAAAgAh07iQGFrA8rl&#10;AQAAtgMAAA4AAAAAAAAAAQAgAAAAJQEAAGRycy9lMm9Eb2MueG1sUEsFBgAAAAAGAAYAWQEAAHwF&#10;AAAAAA==&#10;">
                      <v:fill on="f" focussize="0,0"/>
                      <v:stroke color="#000000" joinstyle="round"/>
                      <v:imagedata o:title=""/>
                      <o:lock v:ext="edit" aspectratio="f"/>
                    </v:line>
                  </w:pict>
                </mc:Fallback>
              </mc:AlternateContent>
            </w:r>
            <w:r>
              <w:rPr>
                <w:rFonts w:hint="eastAsia" w:ascii="方正仿宋_GBK" w:hAnsi="宋体" w:eastAsia="方正仿宋_GBK" w:cs="Times New Roman"/>
                <w:color w:val="auto"/>
                <w:sz w:val="24"/>
                <w:szCs w:val="24"/>
                <w:highlight w:val="none"/>
              </w:rPr>
              <w:t>招标类型</w:t>
            </w:r>
          </w:p>
          <w:p w14:paraId="0764BBDD">
            <w:pPr>
              <w:keepNext w:val="0"/>
              <w:keepLines w:val="0"/>
              <w:suppressLineNumbers w:val="0"/>
              <w:spacing w:before="0" w:beforeAutospacing="0" w:after="160" w:afterAutospacing="0" w:line="400" w:lineRule="exact"/>
              <w:ind w:left="0" w:right="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中标金额（万元）</w:t>
            </w:r>
          </w:p>
        </w:tc>
        <w:tc>
          <w:tcPr>
            <w:tcW w:w="1669" w:type="dxa"/>
            <w:noWrap w:val="0"/>
            <w:vAlign w:val="center"/>
          </w:tcPr>
          <w:p w14:paraId="1E43FEEC">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货物招标</w:t>
            </w:r>
          </w:p>
        </w:tc>
        <w:tc>
          <w:tcPr>
            <w:tcW w:w="1942" w:type="dxa"/>
            <w:noWrap w:val="0"/>
            <w:vAlign w:val="center"/>
          </w:tcPr>
          <w:p w14:paraId="676DEA4D">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服务招标</w:t>
            </w:r>
          </w:p>
        </w:tc>
        <w:tc>
          <w:tcPr>
            <w:tcW w:w="1820" w:type="dxa"/>
            <w:noWrap w:val="0"/>
            <w:vAlign w:val="center"/>
          </w:tcPr>
          <w:p w14:paraId="61B333AD">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工程招标</w:t>
            </w:r>
          </w:p>
        </w:tc>
      </w:tr>
      <w:tr w14:paraId="73D5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87" w:type="dxa"/>
            <w:noWrap w:val="0"/>
            <w:vAlign w:val="center"/>
          </w:tcPr>
          <w:p w14:paraId="1D19B960">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100以下</w:t>
            </w:r>
          </w:p>
        </w:tc>
        <w:tc>
          <w:tcPr>
            <w:tcW w:w="1669" w:type="dxa"/>
            <w:noWrap w:val="0"/>
            <w:vAlign w:val="center"/>
          </w:tcPr>
          <w:p w14:paraId="6610467A">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1.5%</w:t>
            </w:r>
          </w:p>
        </w:tc>
        <w:tc>
          <w:tcPr>
            <w:tcW w:w="1942" w:type="dxa"/>
            <w:noWrap w:val="0"/>
            <w:vAlign w:val="center"/>
          </w:tcPr>
          <w:p w14:paraId="416F1EA4">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1.5%</w:t>
            </w:r>
          </w:p>
        </w:tc>
        <w:tc>
          <w:tcPr>
            <w:tcW w:w="1820" w:type="dxa"/>
            <w:noWrap w:val="0"/>
            <w:vAlign w:val="center"/>
          </w:tcPr>
          <w:p w14:paraId="3B6D109F">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1.0%</w:t>
            </w:r>
          </w:p>
        </w:tc>
      </w:tr>
      <w:tr w14:paraId="5179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87" w:type="dxa"/>
            <w:noWrap w:val="0"/>
            <w:vAlign w:val="center"/>
          </w:tcPr>
          <w:p w14:paraId="0470A951">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100-200</w:t>
            </w:r>
          </w:p>
        </w:tc>
        <w:tc>
          <w:tcPr>
            <w:tcW w:w="1669" w:type="dxa"/>
            <w:noWrap w:val="0"/>
            <w:vAlign w:val="center"/>
          </w:tcPr>
          <w:p w14:paraId="411412E1">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1.1%</w:t>
            </w:r>
          </w:p>
        </w:tc>
        <w:tc>
          <w:tcPr>
            <w:tcW w:w="1942" w:type="dxa"/>
            <w:noWrap w:val="0"/>
            <w:vAlign w:val="center"/>
          </w:tcPr>
          <w:p w14:paraId="0E5EE4BA">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0.8%</w:t>
            </w:r>
          </w:p>
        </w:tc>
        <w:tc>
          <w:tcPr>
            <w:tcW w:w="1820" w:type="dxa"/>
            <w:noWrap w:val="0"/>
            <w:vAlign w:val="center"/>
          </w:tcPr>
          <w:p w14:paraId="42C4AD67">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0.7%</w:t>
            </w:r>
          </w:p>
        </w:tc>
      </w:tr>
      <w:tr w14:paraId="26ED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87" w:type="dxa"/>
            <w:noWrap w:val="0"/>
            <w:vAlign w:val="center"/>
          </w:tcPr>
          <w:p w14:paraId="7BFB25BB">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200-500</w:t>
            </w:r>
          </w:p>
        </w:tc>
        <w:tc>
          <w:tcPr>
            <w:tcW w:w="1669" w:type="dxa"/>
            <w:noWrap w:val="0"/>
            <w:vAlign w:val="center"/>
          </w:tcPr>
          <w:p w14:paraId="4AB255C5">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1.08%</w:t>
            </w:r>
          </w:p>
        </w:tc>
        <w:tc>
          <w:tcPr>
            <w:tcW w:w="1942" w:type="dxa"/>
            <w:noWrap w:val="0"/>
            <w:vAlign w:val="center"/>
          </w:tcPr>
          <w:p w14:paraId="6367B829">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0.78%</w:t>
            </w:r>
          </w:p>
        </w:tc>
        <w:tc>
          <w:tcPr>
            <w:tcW w:w="1820" w:type="dxa"/>
            <w:noWrap w:val="0"/>
            <w:vAlign w:val="center"/>
          </w:tcPr>
          <w:p w14:paraId="52246ED7">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0.69%</w:t>
            </w:r>
          </w:p>
        </w:tc>
      </w:tr>
      <w:tr w14:paraId="7048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87" w:type="dxa"/>
            <w:noWrap w:val="0"/>
            <w:vAlign w:val="center"/>
          </w:tcPr>
          <w:p w14:paraId="55889E7A">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500-1000</w:t>
            </w:r>
          </w:p>
        </w:tc>
        <w:tc>
          <w:tcPr>
            <w:tcW w:w="1669" w:type="dxa"/>
            <w:noWrap w:val="0"/>
            <w:vAlign w:val="center"/>
          </w:tcPr>
          <w:p w14:paraId="39749420">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0.76%</w:t>
            </w:r>
          </w:p>
        </w:tc>
        <w:tc>
          <w:tcPr>
            <w:tcW w:w="1942" w:type="dxa"/>
            <w:noWrap w:val="0"/>
            <w:vAlign w:val="center"/>
          </w:tcPr>
          <w:p w14:paraId="443DE579">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0.43%</w:t>
            </w:r>
          </w:p>
        </w:tc>
        <w:tc>
          <w:tcPr>
            <w:tcW w:w="1820" w:type="dxa"/>
            <w:noWrap w:val="0"/>
            <w:vAlign w:val="center"/>
          </w:tcPr>
          <w:p w14:paraId="1808078E">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0.52%</w:t>
            </w:r>
          </w:p>
        </w:tc>
      </w:tr>
      <w:tr w14:paraId="5F9E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87" w:type="dxa"/>
            <w:noWrap w:val="0"/>
            <w:vAlign w:val="center"/>
          </w:tcPr>
          <w:p w14:paraId="029D4B75">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1000-5000</w:t>
            </w:r>
          </w:p>
        </w:tc>
        <w:tc>
          <w:tcPr>
            <w:tcW w:w="1669" w:type="dxa"/>
            <w:noWrap w:val="0"/>
            <w:vAlign w:val="center"/>
          </w:tcPr>
          <w:p w14:paraId="7F0EBA34">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0.45%</w:t>
            </w:r>
          </w:p>
        </w:tc>
        <w:tc>
          <w:tcPr>
            <w:tcW w:w="1942" w:type="dxa"/>
            <w:noWrap w:val="0"/>
            <w:vAlign w:val="center"/>
          </w:tcPr>
          <w:p w14:paraId="717F0434">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0.23%</w:t>
            </w:r>
          </w:p>
        </w:tc>
        <w:tc>
          <w:tcPr>
            <w:tcW w:w="1820" w:type="dxa"/>
            <w:noWrap w:val="0"/>
            <w:vAlign w:val="center"/>
          </w:tcPr>
          <w:p w14:paraId="68A3B4A9">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0.32%</w:t>
            </w:r>
          </w:p>
        </w:tc>
      </w:tr>
      <w:tr w14:paraId="2C06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87" w:type="dxa"/>
            <w:noWrap w:val="0"/>
            <w:vAlign w:val="center"/>
          </w:tcPr>
          <w:p w14:paraId="3C125E74">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5000-10000</w:t>
            </w:r>
          </w:p>
        </w:tc>
        <w:tc>
          <w:tcPr>
            <w:tcW w:w="1669" w:type="dxa"/>
            <w:noWrap w:val="0"/>
            <w:vAlign w:val="center"/>
          </w:tcPr>
          <w:p w14:paraId="017CED60">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0.23%</w:t>
            </w:r>
          </w:p>
        </w:tc>
        <w:tc>
          <w:tcPr>
            <w:tcW w:w="1942" w:type="dxa"/>
            <w:noWrap w:val="0"/>
            <w:vAlign w:val="center"/>
          </w:tcPr>
          <w:p w14:paraId="3C4E99F9">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0.09%</w:t>
            </w:r>
          </w:p>
        </w:tc>
        <w:tc>
          <w:tcPr>
            <w:tcW w:w="1820" w:type="dxa"/>
            <w:noWrap w:val="0"/>
            <w:vAlign w:val="center"/>
          </w:tcPr>
          <w:p w14:paraId="58535183">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0.18%</w:t>
            </w:r>
          </w:p>
        </w:tc>
      </w:tr>
      <w:tr w14:paraId="5E02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87" w:type="dxa"/>
            <w:noWrap w:val="0"/>
            <w:vAlign w:val="center"/>
          </w:tcPr>
          <w:p w14:paraId="749E2CA2">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10000-100000</w:t>
            </w:r>
          </w:p>
        </w:tc>
        <w:tc>
          <w:tcPr>
            <w:tcW w:w="1669" w:type="dxa"/>
            <w:noWrap w:val="0"/>
            <w:vAlign w:val="center"/>
          </w:tcPr>
          <w:p w14:paraId="39FD7CB7">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0.045%</w:t>
            </w:r>
          </w:p>
        </w:tc>
        <w:tc>
          <w:tcPr>
            <w:tcW w:w="1942" w:type="dxa"/>
            <w:noWrap w:val="0"/>
            <w:vAlign w:val="center"/>
          </w:tcPr>
          <w:p w14:paraId="0B678C7F">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0.045%</w:t>
            </w:r>
          </w:p>
        </w:tc>
        <w:tc>
          <w:tcPr>
            <w:tcW w:w="1820" w:type="dxa"/>
            <w:noWrap w:val="0"/>
            <w:vAlign w:val="center"/>
          </w:tcPr>
          <w:p w14:paraId="60CFE969">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0.045%</w:t>
            </w:r>
          </w:p>
        </w:tc>
      </w:tr>
      <w:tr w14:paraId="3029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87" w:type="dxa"/>
            <w:noWrap w:val="0"/>
            <w:vAlign w:val="center"/>
          </w:tcPr>
          <w:p w14:paraId="5550BF58">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1000000以上</w:t>
            </w:r>
          </w:p>
        </w:tc>
        <w:tc>
          <w:tcPr>
            <w:tcW w:w="1669" w:type="dxa"/>
            <w:noWrap w:val="0"/>
            <w:vAlign w:val="center"/>
          </w:tcPr>
          <w:p w14:paraId="5FBE97DD">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0.009%</w:t>
            </w:r>
          </w:p>
        </w:tc>
        <w:tc>
          <w:tcPr>
            <w:tcW w:w="1942" w:type="dxa"/>
            <w:noWrap w:val="0"/>
            <w:vAlign w:val="center"/>
          </w:tcPr>
          <w:p w14:paraId="20FBA6F7">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0.009%</w:t>
            </w:r>
          </w:p>
        </w:tc>
        <w:tc>
          <w:tcPr>
            <w:tcW w:w="1820" w:type="dxa"/>
            <w:noWrap w:val="0"/>
            <w:vAlign w:val="center"/>
          </w:tcPr>
          <w:p w14:paraId="1FC2F64B">
            <w:pPr>
              <w:keepNext w:val="0"/>
              <w:keepLines w:val="0"/>
              <w:suppressLineNumbers w:val="0"/>
              <w:spacing w:before="0" w:beforeAutospacing="0" w:after="160" w:afterAutospacing="0" w:line="400" w:lineRule="exact"/>
              <w:ind w:left="0" w:right="0"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0.009%</w:t>
            </w:r>
          </w:p>
        </w:tc>
      </w:tr>
    </w:tbl>
    <w:p w14:paraId="06025E04">
      <w:pPr>
        <w:spacing w:line="400" w:lineRule="exact"/>
        <w:ind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注：采购代理服务收费按差额定率累进法计算。</w:t>
      </w:r>
    </w:p>
    <w:p w14:paraId="5386C685">
      <w:pPr>
        <w:spacing w:line="400" w:lineRule="exact"/>
        <w:ind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w:t>
      </w:r>
      <w:r>
        <w:rPr>
          <w:rFonts w:hint="eastAsia" w:ascii="方正仿宋_GBK" w:hAnsi="宋体" w:eastAsia="方正仿宋_GBK" w:cs="Times New Roman"/>
          <w:color w:val="auto"/>
          <w:sz w:val="24"/>
          <w:szCs w:val="24"/>
          <w:highlight w:val="none"/>
          <w:lang w:val="en-US" w:eastAsia="zh-CN"/>
        </w:rPr>
        <w:t>二</w:t>
      </w:r>
      <w:r>
        <w:rPr>
          <w:rFonts w:hint="eastAsia" w:ascii="方正仿宋_GBK" w:hAnsi="宋体" w:eastAsia="方正仿宋_GBK" w:cs="Times New Roman"/>
          <w:color w:val="auto"/>
          <w:sz w:val="24"/>
          <w:szCs w:val="24"/>
          <w:highlight w:val="none"/>
        </w:rPr>
        <w:t>）代理服务费由供应商成交后向采购代理机构缴纳。</w:t>
      </w:r>
    </w:p>
    <w:p w14:paraId="336E728A">
      <w:pPr>
        <w:spacing w:line="400" w:lineRule="exact"/>
        <w:ind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w:t>
      </w:r>
      <w:r>
        <w:rPr>
          <w:rFonts w:hint="eastAsia" w:ascii="方正仿宋_GBK" w:hAnsi="宋体" w:eastAsia="方正仿宋_GBK" w:cs="Times New Roman"/>
          <w:color w:val="auto"/>
          <w:sz w:val="24"/>
          <w:szCs w:val="24"/>
          <w:highlight w:val="none"/>
          <w:lang w:val="en-US" w:eastAsia="zh-CN"/>
        </w:rPr>
        <w:t>三</w:t>
      </w:r>
      <w:r>
        <w:rPr>
          <w:rFonts w:hint="eastAsia" w:ascii="方正仿宋_GBK" w:hAnsi="宋体" w:eastAsia="方正仿宋_GBK" w:cs="Times New Roman"/>
          <w:color w:val="auto"/>
          <w:sz w:val="24"/>
          <w:szCs w:val="24"/>
          <w:highlight w:val="none"/>
        </w:rPr>
        <w:t>）采购代理服务费缴纳账号：</w:t>
      </w:r>
    </w:p>
    <w:p w14:paraId="16379CE5">
      <w:pPr>
        <w:spacing w:line="400" w:lineRule="exact"/>
        <w:ind w:firstLine="360" w:firstLineChars="150"/>
        <w:rPr>
          <w:rFonts w:hint="eastAsia" w:ascii="方正仿宋_GBK" w:hAnsi="宋体" w:eastAsia="方正仿宋_GBK" w:cs="Times New Roman"/>
          <w:color w:val="auto"/>
          <w:sz w:val="24"/>
          <w:szCs w:val="24"/>
          <w:highlight w:val="none"/>
          <w:lang w:eastAsia="zh-CN"/>
        </w:rPr>
      </w:pPr>
      <w:r>
        <w:rPr>
          <w:rFonts w:hint="eastAsia" w:ascii="方正仿宋_GBK" w:hAnsi="宋体" w:eastAsia="方正仿宋_GBK" w:cs="Times New Roman"/>
          <w:color w:val="auto"/>
          <w:sz w:val="24"/>
          <w:szCs w:val="24"/>
          <w:highlight w:val="none"/>
        </w:rPr>
        <w:t>户  名：</w:t>
      </w:r>
      <w:r>
        <w:rPr>
          <w:rFonts w:hint="eastAsia" w:ascii="方正仿宋_GBK" w:hAnsi="宋体" w:eastAsia="方正仿宋_GBK" w:cs="Times New Roman"/>
          <w:color w:val="auto"/>
          <w:sz w:val="24"/>
          <w:szCs w:val="24"/>
          <w:highlight w:val="none"/>
          <w:lang w:eastAsia="zh-CN"/>
        </w:rPr>
        <w:t>重庆创新工程咨询有限公司</w:t>
      </w:r>
    </w:p>
    <w:p w14:paraId="19E15969">
      <w:pPr>
        <w:spacing w:line="400" w:lineRule="exact"/>
        <w:ind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开户行：</w:t>
      </w:r>
      <w:r>
        <w:rPr>
          <w:rFonts w:hint="eastAsia" w:ascii="方正仿宋_GBK" w:hAnsi="宋体" w:eastAsia="方正仿宋_GBK" w:cs="Times New Roman"/>
          <w:color w:val="auto"/>
          <w:sz w:val="24"/>
          <w:szCs w:val="24"/>
          <w:highlight w:val="none"/>
          <w:lang w:val="en-US" w:eastAsia="zh-CN"/>
        </w:rPr>
        <w:t>中国银行两路口支行</w:t>
      </w:r>
    </w:p>
    <w:p w14:paraId="18160043">
      <w:pPr>
        <w:spacing w:line="400" w:lineRule="exact"/>
        <w:ind w:firstLine="360" w:firstLineChars="15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账  号：</w:t>
      </w:r>
      <w:r>
        <w:rPr>
          <w:rFonts w:hint="eastAsia" w:ascii="方正仿宋_GBK" w:hAnsi="宋体" w:eastAsia="方正仿宋_GBK" w:cs="Times New Roman"/>
          <w:color w:val="auto"/>
          <w:sz w:val="24"/>
          <w:szCs w:val="24"/>
          <w:highlight w:val="none"/>
          <w:lang w:val="en-US" w:eastAsia="zh-CN"/>
        </w:rPr>
        <w:t>114407549037</w:t>
      </w:r>
    </w:p>
    <w:p w14:paraId="2986EE46">
      <w:pPr>
        <w:spacing w:line="400" w:lineRule="exact"/>
        <w:ind w:firstLine="480" w:firstLineChars="200"/>
        <w:rPr>
          <w:rFonts w:hint="eastAsia" w:ascii="方正仿宋_GBK" w:hAnsi="宋体" w:eastAsia="方正仿宋_GBK"/>
          <w:color w:val="auto"/>
          <w:sz w:val="24"/>
          <w:szCs w:val="24"/>
          <w:highlight w:val="none"/>
        </w:rPr>
      </w:pPr>
    </w:p>
    <w:p w14:paraId="524431F2">
      <w:pPr>
        <w:spacing w:line="360" w:lineRule="auto"/>
        <w:ind w:firstLine="480" w:firstLineChars="200"/>
        <w:rPr>
          <w:rFonts w:ascii="宋体" w:hAnsi="宋体"/>
          <w:color w:val="auto"/>
          <w:sz w:val="24"/>
          <w:szCs w:val="24"/>
          <w:highlight w:val="none"/>
        </w:rPr>
        <w:sectPr>
          <w:pgSz w:w="11907" w:h="16840"/>
          <w:pgMar w:top="1134" w:right="1191" w:bottom="1134" w:left="1304" w:header="964" w:footer="992" w:gutter="0"/>
          <w:pgNumType w:fmt="numberInDash"/>
          <w:cols w:space="720" w:num="1"/>
          <w:docGrid w:linePitch="312" w:charSpace="0"/>
        </w:sectPr>
      </w:pPr>
    </w:p>
    <w:bookmarkEnd w:id="141"/>
    <w:p w14:paraId="680A715D">
      <w:pPr>
        <w:pStyle w:val="2"/>
        <w:jc w:val="center"/>
        <w:rPr>
          <w:rFonts w:hint="eastAsia" w:cs="宋体"/>
        </w:rPr>
      </w:pPr>
      <w:bookmarkStart w:id="302" w:name="_Hlt41879464"/>
      <w:bookmarkEnd w:id="302"/>
      <w:bookmarkStart w:id="303" w:name="_Toc11641055"/>
      <w:bookmarkStart w:id="304" w:name="_Toc12789059"/>
      <w:bookmarkStart w:id="305" w:name="_Toc29519"/>
      <w:bookmarkStart w:id="306" w:name="_Toc977"/>
      <w:bookmarkStart w:id="307" w:name="_Toc65682925"/>
      <w:bookmarkStart w:id="308" w:name="_Toc24534"/>
      <w:bookmarkStart w:id="309" w:name="_Toc10631"/>
      <w:bookmarkStart w:id="310" w:name="_Toc22469"/>
      <w:bookmarkStart w:id="311" w:name="_Toc29841"/>
      <w:bookmarkStart w:id="312" w:name="_Toc29647"/>
      <w:bookmarkStart w:id="313" w:name="_Toc3351"/>
      <w:bookmarkStart w:id="314" w:name="_Toc4999"/>
      <w:bookmarkStart w:id="315" w:name="_Toc30147"/>
      <w:bookmarkStart w:id="316" w:name="_Toc14906"/>
      <w:bookmarkStart w:id="317" w:name="_Toc32435"/>
      <w:bookmarkStart w:id="318" w:name="_Toc31720"/>
      <w:bookmarkStart w:id="319" w:name="_Toc18521"/>
      <w:bookmarkStart w:id="320" w:name="_Toc6968"/>
      <w:bookmarkStart w:id="321" w:name="_Toc12789072"/>
      <w:bookmarkStart w:id="322" w:name="_Toc106034807"/>
      <w:bookmarkStart w:id="323" w:name="_Toc9538"/>
      <w:bookmarkStart w:id="324" w:name="_Toc65660378"/>
      <w:bookmarkStart w:id="325" w:name="_Toc7523"/>
      <w:bookmarkStart w:id="326" w:name="_Toc29236"/>
      <w:bookmarkStart w:id="327" w:name="_Toc11028"/>
      <w:r>
        <w:rPr>
          <w:rFonts w:hint="eastAsia" w:cs="宋体"/>
        </w:rPr>
        <w:t xml:space="preserve">第六篇  </w:t>
      </w:r>
      <w:bookmarkEnd w:id="303"/>
      <w:bookmarkEnd w:id="304"/>
      <w:r>
        <w:rPr>
          <w:rFonts w:hint="eastAsia" w:cs="宋体"/>
        </w:rPr>
        <w:t>合同草案条款</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544B307A">
      <w:pPr>
        <w:rPr>
          <w:rFonts w:hint="eastAsia" w:ascii="宋体" w:hAnsi="宋体" w:cs="宋体"/>
        </w:rPr>
      </w:pPr>
    </w:p>
    <w:p w14:paraId="68655C76">
      <w:pPr>
        <w:pStyle w:val="243"/>
        <w:adjustRightInd w:val="0"/>
        <w:snapToGrid w:val="0"/>
        <w:spacing w:line="360" w:lineRule="auto"/>
        <w:ind w:left="119" w:right="-153" w:hanging="329"/>
        <w:jc w:val="center"/>
        <w:outlineLvl w:val="1"/>
        <w:rPr>
          <w:rFonts w:hint="eastAsia" w:ascii="宋体" w:hAnsi="宋体"/>
          <w:bCs w:val="0"/>
          <w:sz w:val="24"/>
          <w:szCs w:val="24"/>
        </w:rPr>
      </w:pPr>
      <w:bookmarkStart w:id="328" w:name="_Toc534291036"/>
      <w:bookmarkStart w:id="329" w:name="_Toc532476736"/>
      <w:bookmarkStart w:id="330" w:name="_Toc476754979"/>
      <w:bookmarkStart w:id="331" w:name="_Toc441149922"/>
      <w:r>
        <w:rPr>
          <w:rFonts w:hint="eastAsia" w:ascii="宋体" w:hAnsi="宋体"/>
          <w:bCs w:val="0"/>
          <w:sz w:val="24"/>
          <w:szCs w:val="24"/>
        </w:rPr>
        <w:t>第一部分合同协议书</w:t>
      </w:r>
      <w:bookmarkEnd w:id="328"/>
      <w:bookmarkEnd w:id="329"/>
    </w:p>
    <w:p w14:paraId="3915B7D6">
      <w:pPr>
        <w:pStyle w:val="243"/>
        <w:adjustRightInd w:val="0"/>
        <w:snapToGrid w:val="0"/>
        <w:spacing w:line="360" w:lineRule="auto"/>
        <w:ind w:left="119" w:right="-153" w:hanging="329"/>
        <w:jc w:val="center"/>
        <w:outlineLvl w:val="1"/>
        <w:rPr>
          <w:rFonts w:hint="eastAsia" w:ascii="宋体" w:hAnsi="宋体"/>
          <w:bCs w:val="0"/>
          <w:sz w:val="24"/>
          <w:szCs w:val="24"/>
        </w:rPr>
      </w:pPr>
    </w:p>
    <w:p w14:paraId="43EB0160">
      <w:pPr>
        <w:spacing w:line="400" w:lineRule="exact"/>
        <w:rPr>
          <w:rFonts w:hint="eastAsia" w:ascii="宋体" w:hAnsi="宋体"/>
          <w:sz w:val="24"/>
          <w:szCs w:val="24"/>
          <w:u w:val="single"/>
        </w:rPr>
      </w:pPr>
      <w:r>
        <w:rPr>
          <w:rFonts w:hint="eastAsia" w:ascii="宋体" w:hAnsi="宋体"/>
          <w:sz w:val="24"/>
          <w:szCs w:val="24"/>
        </w:rPr>
        <w:t>发包人（全称）：</w:t>
      </w:r>
      <w:r>
        <w:rPr>
          <w:rFonts w:hint="eastAsia" w:ascii="宋体" w:hAnsi="宋体" w:cs="_x000B__x000C_"/>
          <w:sz w:val="24"/>
          <w:szCs w:val="24"/>
          <w:u w:val="single"/>
          <w:lang w:eastAsia="zh-CN"/>
        </w:rPr>
        <w:t>重庆市新弘源工贸有限公司</w:t>
      </w:r>
      <w:r>
        <w:rPr>
          <w:rFonts w:hint="eastAsia" w:ascii="宋体" w:hAnsi="宋体"/>
          <w:sz w:val="24"/>
          <w:szCs w:val="24"/>
          <w:u w:val="single"/>
        </w:rPr>
        <w:t xml:space="preserve">  </w:t>
      </w:r>
    </w:p>
    <w:p w14:paraId="601FB565">
      <w:pPr>
        <w:pStyle w:val="244"/>
        <w:spacing w:line="400" w:lineRule="exact"/>
        <w:rPr>
          <w:rFonts w:hint="eastAsia"/>
          <w:sz w:val="24"/>
          <w:szCs w:val="24"/>
          <w:u w:val="single"/>
        </w:rPr>
      </w:pPr>
      <w:r>
        <w:rPr>
          <w:rFonts w:hint="eastAsia"/>
          <w:sz w:val="24"/>
          <w:szCs w:val="24"/>
        </w:rPr>
        <w:t>承包人（全称）：</w:t>
      </w:r>
      <w:r>
        <w:rPr>
          <w:sz w:val="24"/>
          <w:szCs w:val="24"/>
          <w:u w:val="single"/>
        </w:rPr>
        <w:t xml:space="preserve">                         </w:t>
      </w:r>
    </w:p>
    <w:p w14:paraId="5931E5E1">
      <w:pPr>
        <w:pStyle w:val="245"/>
        <w:tabs>
          <w:tab w:val="left" w:pos="780"/>
        </w:tabs>
        <w:spacing w:line="400" w:lineRule="exact"/>
        <w:ind w:firstLine="480" w:firstLineChars="200"/>
        <w:rPr>
          <w:rFonts w:hint="eastAsia" w:ascii="宋体" w:hAnsi="宋体"/>
          <w:sz w:val="24"/>
          <w:szCs w:val="24"/>
        </w:rPr>
      </w:pPr>
      <w:r>
        <w:rPr>
          <w:rFonts w:hint="eastAsia" w:ascii="宋体" w:hAnsi="宋体" w:cs="_x000B__x000C_"/>
          <w:sz w:val="24"/>
          <w:szCs w:val="24"/>
          <w:u w:val="single"/>
          <w:lang w:eastAsia="zh-CN"/>
        </w:rPr>
        <w:t>重庆市新弘源工贸有限公司</w:t>
      </w:r>
      <w:r>
        <w:rPr>
          <w:rFonts w:hint="eastAsia" w:ascii="宋体" w:hAnsi="宋体"/>
          <w:sz w:val="24"/>
          <w:szCs w:val="24"/>
        </w:rPr>
        <w:t>（以下简称发包人）将</w:t>
      </w:r>
      <w:r>
        <w:rPr>
          <w:rFonts w:hint="eastAsia" w:ascii="宋体" w:hAnsi="宋体"/>
          <w:sz w:val="24"/>
          <w:szCs w:val="24"/>
          <w:u w:val="single"/>
          <w:lang w:val="en-US" w:eastAsia="zh-CN"/>
        </w:rPr>
        <w:t xml:space="preserve">        </w:t>
      </w:r>
      <w:r>
        <w:rPr>
          <w:rFonts w:hint="eastAsia" w:ascii="宋体" w:hAnsi="宋体"/>
          <w:sz w:val="24"/>
          <w:szCs w:val="24"/>
        </w:rPr>
        <w:t xml:space="preserve">发包给 </w:t>
      </w:r>
      <w:r>
        <w:rPr>
          <w:rFonts w:hint="eastAsia" w:ascii="宋体" w:hAnsi="宋体"/>
          <w:sz w:val="24"/>
          <w:szCs w:val="24"/>
          <w:u w:val="single"/>
        </w:rPr>
        <w:t xml:space="preserve">           </w:t>
      </w:r>
      <w:r>
        <w:rPr>
          <w:rFonts w:hint="eastAsia" w:ascii="宋体" w:hAnsi="宋体"/>
          <w:sz w:val="24"/>
          <w:szCs w:val="24"/>
        </w:rPr>
        <w:t>（以下简称承包人）施工，依照《中华人民共和国民法典》、《中华人民共和国建筑法》及其他有关法律、行政法规，遵循平等、自愿、诚实信用的原则，双方共同达成如下协议：</w:t>
      </w:r>
    </w:p>
    <w:p w14:paraId="40DBBA2E">
      <w:pPr>
        <w:pStyle w:val="245"/>
        <w:tabs>
          <w:tab w:val="left" w:pos="780"/>
        </w:tabs>
        <w:spacing w:line="400" w:lineRule="exact"/>
        <w:ind w:firstLine="480" w:firstLineChars="200"/>
        <w:rPr>
          <w:rFonts w:hint="eastAsia" w:ascii="宋体" w:hAnsi="宋体"/>
          <w:sz w:val="24"/>
          <w:szCs w:val="24"/>
        </w:rPr>
      </w:pPr>
      <w:r>
        <w:rPr>
          <w:rFonts w:hint="eastAsia" w:ascii="宋体" w:hAnsi="宋体"/>
          <w:sz w:val="24"/>
          <w:szCs w:val="24"/>
        </w:rPr>
        <w:t xml:space="preserve">一、工程概况 </w:t>
      </w:r>
    </w:p>
    <w:p w14:paraId="6137B6CC">
      <w:pPr>
        <w:pStyle w:val="245"/>
        <w:tabs>
          <w:tab w:val="left" w:pos="780"/>
        </w:tabs>
        <w:spacing w:line="400" w:lineRule="exact"/>
        <w:ind w:firstLine="480" w:firstLineChars="200"/>
        <w:rPr>
          <w:rFonts w:hint="eastAsia" w:ascii="宋体" w:hAnsi="宋体" w:eastAsia="宋体"/>
          <w:sz w:val="24"/>
          <w:szCs w:val="24"/>
          <w:lang w:val="en-US" w:eastAsia="zh-CN"/>
        </w:rPr>
      </w:pPr>
      <w:r>
        <w:rPr>
          <w:rFonts w:hint="eastAsia" w:ascii="宋体" w:hAnsi="宋体"/>
          <w:sz w:val="24"/>
          <w:szCs w:val="24"/>
        </w:rPr>
        <w:t>工程名称：</w:t>
      </w:r>
      <w:r>
        <w:rPr>
          <w:rFonts w:hint="eastAsia" w:ascii="宋体" w:hAnsi="宋体"/>
          <w:sz w:val="24"/>
          <w:szCs w:val="24"/>
          <w:u w:val="single"/>
          <w:lang w:val="en-US" w:eastAsia="zh-CN"/>
        </w:rPr>
        <w:t xml:space="preserve">                                  </w:t>
      </w:r>
      <w:r>
        <w:rPr>
          <w:rFonts w:hint="eastAsia" w:ascii="宋体" w:hAnsi="宋体" w:eastAsia="宋体"/>
          <w:sz w:val="24"/>
          <w:szCs w:val="24"/>
          <w:lang w:val="en-US" w:eastAsia="zh-CN"/>
        </w:rPr>
        <w:t xml:space="preserve"> </w:t>
      </w:r>
    </w:p>
    <w:p w14:paraId="45FD501C">
      <w:pPr>
        <w:pStyle w:val="245"/>
        <w:tabs>
          <w:tab w:val="left" w:pos="780"/>
        </w:tabs>
        <w:spacing w:line="400" w:lineRule="exact"/>
        <w:ind w:firstLine="480" w:firstLineChars="200"/>
        <w:rPr>
          <w:rFonts w:hint="eastAsia" w:ascii="宋体" w:hAnsi="宋体"/>
          <w:sz w:val="24"/>
          <w:szCs w:val="24"/>
        </w:rPr>
      </w:pPr>
      <w:r>
        <w:rPr>
          <w:rFonts w:hint="eastAsia" w:ascii="宋体" w:hAnsi="宋体"/>
          <w:sz w:val="24"/>
          <w:szCs w:val="24"/>
        </w:rPr>
        <w:t>工程地点：</w:t>
      </w:r>
      <w:r>
        <w:rPr>
          <w:rFonts w:ascii="宋体" w:hAnsi="宋体" w:cs="_x000B__x000C_"/>
          <w:sz w:val="24"/>
          <w:szCs w:val="24"/>
          <w:u w:val="single"/>
        </w:rPr>
        <w:t>重庆市渝北区回兴街道宝石路108号</w:t>
      </w:r>
      <w:r>
        <w:rPr>
          <w:rFonts w:hint="eastAsia" w:ascii="宋体" w:hAnsi="宋体" w:cs="宋体"/>
          <w:sz w:val="24"/>
          <w:szCs w:val="24"/>
        </w:rPr>
        <w:t xml:space="preserve"> </w:t>
      </w:r>
    </w:p>
    <w:p w14:paraId="4BA62943">
      <w:pPr>
        <w:pStyle w:val="245"/>
        <w:spacing w:line="400" w:lineRule="exact"/>
        <w:ind w:firstLine="480" w:firstLineChars="200"/>
        <w:rPr>
          <w:rFonts w:hint="eastAsia" w:ascii="宋体" w:hAnsi="宋体"/>
          <w:sz w:val="24"/>
          <w:szCs w:val="24"/>
        </w:rPr>
      </w:pPr>
      <w:r>
        <w:rPr>
          <w:rFonts w:hint="eastAsia" w:ascii="宋体" w:hAnsi="宋体"/>
          <w:sz w:val="24"/>
          <w:szCs w:val="24"/>
        </w:rPr>
        <w:t>二、工程承包范围</w:t>
      </w:r>
    </w:p>
    <w:p w14:paraId="00561581">
      <w:pPr>
        <w:spacing w:line="400" w:lineRule="exact"/>
        <w:ind w:firstLine="480" w:firstLineChars="200"/>
        <w:rPr>
          <w:rFonts w:hint="eastAsia" w:ascii="宋体" w:hAnsi="宋体" w:cs="宋体"/>
          <w:sz w:val="24"/>
          <w:szCs w:val="24"/>
          <w:u w:val="single"/>
        </w:rPr>
      </w:pPr>
      <w:r>
        <w:rPr>
          <w:rFonts w:hint="eastAsia" w:ascii="宋体" w:hAnsi="宋体"/>
          <w:kern w:val="0"/>
          <w:sz w:val="24"/>
          <w:szCs w:val="24"/>
          <w:u w:val="single"/>
          <w:lang w:val="en-US" w:eastAsia="zh-CN"/>
        </w:rPr>
        <w:t xml:space="preserve">                    </w:t>
      </w:r>
      <w:r>
        <w:rPr>
          <w:rFonts w:hint="eastAsia" w:ascii="宋体" w:hAnsi="宋体" w:cs="宋体"/>
          <w:sz w:val="24"/>
          <w:szCs w:val="24"/>
          <w:u w:val="single"/>
        </w:rPr>
        <w:t>。</w:t>
      </w:r>
    </w:p>
    <w:p w14:paraId="40D285EE">
      <w:pPr>
        <w:pStyle w:val="50"/>
        <w:shd w:val="clear" w:color="auto" w:fill="FFFFFF"/>
        <w:spacing w:before="0" w:beforeAutospacing="0" w:after="0" w:afterAutospacing="0" w:line="400" w:lineRule="exact"/>
        <w:ind w:left="560" w:leftChars="200"/>
        <w:rPr>
          <w:rFonts w:hint="eastAsia" w:cs="方正仿宋_GBK"/>
          <w:b/>
          <w:bCs/>
          <w:szCs w:val="24"/>
          <w:shd w:val="clear" w:color="auto" w:fill="FFFFFF"/>
        </w:rPr>
      </w:pPr>
      <w:r>
        <w:rPr>
          <w:rFonts w:hint="eastAsia" w:cs="方正仿宋_GBK"/>
          <w:b/>
          <w:bCs/>
          <w:szCs w:val="24"/>
          <w:shd w:val="clear" w:color="auto" w:fill="FFFFFF"/>
        </w:rPr>
        <w:t xml:space="preserve"> 三、其它</w:t>
      </w:r>
    </w:p>
    <w:p w14:paraId="06501961">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未尽事宜应符合国家相关规定及施工规范要求并以设计施工图及</w:t>
      </w:r>
      <w:r>
        <w:rPr>
          <w:rFonts w:hint="eastAsia" w:cs="PMingLiU"/>
          <w:szCs w:val="24"/>
          <w:lang w:eastAsia="zh-CN"/>
        </w:rPr>
        <w:t>后勤食堂及餐厅生卫达标改造项目</w:t>
      </w:r>
      <w:r>
        <w:rPr>
          <w:rFonts w:hint="eastAsia"/>
          <w:kern w:val="2"/>
          <w:szCs w:val="24"/>
        </w:rPr>
        <w:t>预算审核（限价）清单及施工单位投标文件约定为准。</w:t>
      </w:r>
    </w:p>
    <w:p w14:paraId="5D74A15A">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三、工程工期</w:t>
      </w:r>
    </w:p>
    <w:p w14:paraId="2A234AB3">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本工程合同工期为</w:t>
      </w:r>
      <w:r>
        <w:rPr>
          <w:kern w:val="2"/>
          <w:szCs w:val="24"/>
          <w:u w:val="single"/>
        </w:rPr>
        <w:t xml:space="preserve">    </w:t>
      </w:r>
      <w:r>
        <w:rPr>
          <w:rFonts w:hint="eastAsia"/>
          <w:kern w:val="2"/>
          <w:szCs w:val="24"/>
        </w:rPr>
        <w:t>日。开工日期以进场施工起算。</w:t>
      </w:r>
    </w:p>
    <w:p w14:paraId="3DAA3EA8">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四、质量标准</w:t>
      </w:r>
    </w:p>
    <w:p w14:paraId="610956B4">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工程质量标准：本工程质量标准以GB50300-2013《建筑工程施工质量验收统一标准》为准。材料验收标准以施工图约定为准。</w:t>
      </w:r>
    </w:p>
    <w:p w14:paraId="05C920EA">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五、合同价款</w:t>
      </w:r>
    </w:p>
    <w:p w14:paraId="7781728B">
      <w:pPr>
        <w:pStyle w:val="50"/>
        <w:shd w:val="clear" w:color="auto" w:fill="FFFFFF"/>
        <w:spacing w:before="0" w:beforeAutospacing="0" w:after="0" w:afterAutospacing="0" w:line="400" w:lineRule="exact"/>
        <w:ind w:left="1" w:firstLine="564" w:firstLineChars="235"/>
        <w:rPr>
          <w:rFonts w:hint="eastAsia"/>
          <w:kern w:val="2"/>
          <w:szCs w:val="24"/>
          <w:u w:val="single"/>
        </w:rPr>
      </w:pPr>
      <w:r>
        <w:rPr>
          <w:rFonts w:hint="eastAsia"/>
          <w:kern w:val="2"/>
          <w:szCs w:val="24"/>
        </w:rPr>
        <w:t>本工程合同价暂为：</w:t>
      </w:r>
      <w:r>
        <w:rPr>
          <w:rFonts w:hint="eastAsia"/>
          <w:kern w:val="2"/>
          <w:szCs w:val="24"/>
          <w:u w:val="single"/>
        </w:rPr>
        <w:t xml:space="preserve">              </w:t>
      </w:r>
      <w:r>
        <w:rPr>
          <w:rFonts w:hint="eastAsia"/>
          <w:kern w:val="2"/>
          <w:szCs w:val="24"/>
        </w:rPr>
        <w:t>。其中，安全文明施工费用暂定为：</w:t>
      </w:r>
      <w:r>
        <w:rPr>
          <w:rFonts w:hint="eastAsia"/>
          <w:kern w:val="2"/>
          <w:szCs w:val="24"/>
          <w:u w:val="single"/>
        </w:rPr>
        <w:t xml:space="preserve"> </w:t>
      </w:r>
      <w:r>
        <w:rPr>
          <w:kern w:val="2"/>
          <w:szCs w:val="24"/>
          <w:u w:val="single"/>
        </w:rPr>
        <w:t xml:space="preserve">        </w:t>
      </w:r>
    </w:p>
    <w:p w14:paraId="1CE49A77">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元，合同结算金额以工程竣工后由发包人上级机关委托的第三方中介机构审核金额为准（包含增减量工程）。</w:t>
      </w:r>
    </w:p>
    <w:p w14:paraId="5E4347A4">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本合同采用固定综合单价计价形式，综合单价不因工程量的增减（工程量的变化、施工方式的变化）而调整。除非合同另有约定，投标报价的工程量清单中的综合单价均已包含了承包人为实施和完成合同工程量清单项目所需的人工费、材料费、机械费、管理费、利润、风险费用、人工机械降效、预留预埋、管网保护、高温补贴费等，并考虑政策性文件规定的费用，以及合同文件中应由承包人承担的所有责任、义务和一般风险等费用。</w:t>
      </w:r>
    </w:p>
    <w:p w14:paraId="6DD65E83">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风险费用的计算方法：已包含在合同价款中，不再另行计算。</w:t>
      </w:r>
    </w:p>
    <w:p w14:paraId="5F90C749">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六、组成合同的文件</w:t>
      </w:r>
    </w:p>
    <w:p w14:paraId="65FC3EB0">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组成本合同的文件包括：</w:t>
      </w:r>
    </w:p>
    <w:p w14:paraId="7DE6122E">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1.本合同协议书</w:t>
      </w:r>
    </w:p>
    <w:p w14:paraId="4AAB4D41">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2.本合同专用条款</w:t>
      </w:r>
    </w:p>
    <w:p w14:paraId="0B78EFFE">
      <w:pPr>
        <w:pStyle w:val="50"/>
        <w:shd w:val="clear" w:color="auto" w:fill="FFFFFF"/>
        <w:spacing w:before="0" w:beforeAutospacing="0" w:after="0" w:afterAutospacing="0" w:line="400" w:lineRule="exact"/>
        <w:ind w:left="1" w:firstLine="564" w:firstLineChars="235"/>
        <w:rPr>
          <w:kern w:val="2"/>
          <w:szCs w:val="24"/>
        </w:rPr>
      </w:pPr>
      <w:r>
        <w:rPr>
          <w:rFonts w:hint="eastAsia"/>
          <w:kern w:val="2"/>
          <w:szCs w:val="24"/>
        </w:rPr>
        <w:t>3.本合同通用条款</w:t>
      </w:r>
    </w:p>
    <w:p w14:paraId="07CEA7FC">
      <w:pPr>
        <w:pStyle w:val="50"/>
        <w:shd w:val="clear" w:color="auto" w:fill="FFFFFF"/>
        <w:spacing w:before="0" w:beforeAutospacing="0" w:after="0" w:afterAutospacing="0" w:line="400" w:lineRule="exact"/>
        <w:ind w:left="1" w:firstLine="564" w:firstLineChars="235"/>
        <w:rPr>
          <w:kern w:val="2"/>
          <w:szCs w:val="24"/>
        </w:rPr>
      </w:pPr>
      <w:r>
        <w:rPr>
          <w:rFonts w:hint="eastAsia"/>
          <w:kern w:val="2"/>
          <w:szCs w:val="24"/>
        </w:rPr>
        <w:t>5.采购文件</w:t>
      </w:r>
    </w:p>
    <w:p w14:paraId="60BA31A2">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6.响应文件</w:t>
      </w:r>
    </w:p>
    <w:p w14:paraId="493C2972">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7.标准、规范及有关技术文件</w:t>
      </w:r>
    </w:p>
    <w:p w14:paraId="368F5086">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8.图纸</w:t>
      </w:r>
    </w:p>
    <w:p w14:paraId="206EAAB5">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9.预算审核清单</w:t>
      </w:r>
    </w:p>
    <w:p w14:paraId="515F1C10">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10.其他附件</w:t>
      </w:r>
    </w:p>
    <w:p w14:paraId="5722EE27">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双方有关工程的洽商、变更等书面或文件视为本合同的组成部分。</w:t>
      </w:r>
    </w:p>
    <w:p w14:paraId="78867B46">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七、本协议书中有关词语含义与本合同第二部分《通用条款》中分别赋予它们定义相同。</w:t>
      </w:r>
    </w:p>
    <w:p w14:paraId="187DFBF6">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八、承包人向发包人承诺按照合同约定进行施工、竣工并在质量保修期内承担工程质量保修责任。</w:t>
      </w:r>
    </w:p>
    <w:p w14:paraId="7DA1547C">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九、发包人向承包人承诺按照合同约定的期限和方式支付合同价款及其他应当支付的款项。</w:t>
      </w:r>
    </w:p>
    <w:p w14:paraId="75667177">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十、合同生效</w:t>
      </w:r>
    </w:p>
    <w:p w14:paraId="4BC476A5">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合同订立时间：</w:t>
      </w:r>
      <w:r>
        <w:rPr>
          <w:rFonts w:hint="eastAsia"/>
          <w:kern w:val="2"/>
          <w:szCs w:val="24"/>
          <w:u w:val="single"/>
        </w:rPr>
        <w:t xml:space="preserve">     年     月    日</w:t>
      </w:r>
    </w:p>
    <w:p w14:paraId="0399FB5C">
      <w:pPr>
        <w:pStyle w:val="50"/>
        <w:shd w:val="clear" w:color="auto" w:fill="FFFFFF"/>
        <w:spacing w:before="0" w:beforeAutospacing="0" w:after="0" w:afterAutospacing="0" w:line="400" w:lineRule="exact"/>
        <w:ind w:left="1" w:firstLine="564" w:firstLineChars="235"/>
        <w:rPr>
          <w:rFonts w:hint="eastAsia" w:eastAsia="宋体"/>
          <w:kern w:val="2"/>
          <w:szCs w:val="24"/>
          <w:lang w:eastAsia="zh-CN"/>
        </w:rPr>
      </w:pPr>
      <w:r>
        <w:rPr>
          <w:rFonts w:hint="eastAsia"/>
          <w:kern w:val="2"/>
          <w:szCs w:val="24"/>
        </w:rPr>
        <w:t>合同订立地点：</w:t>
      </w:r>
      <w:r>
        <w:rPr>
          <w:rFonts w:hint="eastAsia" w:cs="_x000B__x000C_"/>
          <w:szCs w:val="24"/>
          <w:u w:val="single"/>
          <w:lang w:eastAsia="zh-CN"/>
        </w:rPr>
        <w:t>重庆市新弘源工贸有限公司</w:t>
      </w:r>
    </w:p>
    <w:p w14:paraId="244C2C7F">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本合同生效约定：本合同经双方加盖法人章及法定代表人签章后生效。</w:t>
      </w:r>
      <w:bookmarkEnd w:id="330"/>
      <w:bookmarkEnd w:id="331"/>
      <w:bookmarkStart w:id="332" w:name="_Toc397594589"/>
      <w:bookmarkEnd w:id="332"/>
    </w:p>
    <w:p w14:paraId="11C9B497">
      <w:pPr>
        <w:pStyle w:val="50"/>
        <w:shd w:val="clear" w:color="auto" w:fill="FFFFFF"/>
        <w:spacing w:before="0" w:beforeAutospacing="0" w:after="0" w:afterAutospacing="0" w:line="400" w:lineRule="exact"/>
        <w:ind w:left="1" w:firstLine="564" w:firstLineChars="235"/>
        <w:rPr>
          <w:rFonts w:hint="eastAsia"/>
          <w:kern w:val="2"/>
          <w:szCs w:val="24"/>
        </w:rPr>
      </w:pPr>
    </w:p>
    <w:p w14:paraId="5A938F9A">
      <w:pPr>
        <w:pStyle w:val="50"/>
        <w:shd w:val="clear" w:color="auto" w:fill="FFFFFF"/>
        <w:spacing w:before="0" w:beforeAutospacing="0" w:after="0" w:afterAutospacing="0" w:line="400" w:lineRule="exact"/>
        <w:ind w:left="1" w:firstLine="564" w:firstLineChars="235"/>
        <w:rPr>
          <w:rFonts w:hint="eastAsia"/>
          <w:kern w:val="2"/>
          <w:szCs w:val="24"/>
        </w:rPr>
      </w:pPr>
    </w:p>
    <w:p w14:paraId="2A304CEF">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发包人：（盖单位公章）         承包人：（盖单位公章）</w:t>
      </w:r>
    </w:p>
    <w:p w14:paraId="1B515662">
      <w:pPr>
        <w:pStyle w:val="50"/>
        <w:shd w:val="clear" w:color="auto" w:fill="FFFFFF"/>
        <w:spacing w:before="0" w:beforeAutospacing="0" w:after="0" w:afterAutospacing="0" w:line="400" w:lineRule="exact"/>
        <w:ind w:left="1" w:firstLine="564" w:firstLineChars="235"/>
        <w:rPr>
          <w:rFonts w:hint="eastAsia"/>
          <w:kern w:val="2"/>
          <w:szCs w:val="24"/>
        </w:rPr>
      </w:pPr>
    </w:p>
    <w:p w14:paraId="0E725FE8">
      <w:pPr>
        <w:pStyle w:val="50"/>
        <w:shd w:val="clear" w:color="auto" w:fill="FFFFFF"/>
        <w:spacing w:before="0" w:beforeAutospacing="0" w:after="0" w:afterAutospacing="0" w:line="400" w:lineRule="exact"/>
        <w:ind w:left="1" w:firstLine="564" w:firstLineChars="235"/>
        <w:rPr>
          <w:rFonts w:hint="eastAsia"/>
          <w:kern w:val="2"/>
          <w:szCs w:val="24"/>
        </w:rPr>
      </w:pPr>
    </w:p>
    <w:p w14:paraId="3B32ED58">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法定代表人（签字）：            法定代表人：（签字）</w:t>
      </w:r>
    </w:p>
    <w:p w14:paraId="4340C5F9">
      <w:pPr>
        <w:pStyle w:val="50"/>
        <w:shd w:val="clear" w:color="auto" w:fill="FFFFFF"/>
        <w:spacing w:before="0" w:beforeAutospacing="0" w:after="0" w:afterAutospacing="0" w:line="400" w:lineRule="exact"/>
        <w:ind w:left="1" w:firstLine="564" w:firstLineChars="235"/>
        <w:rPr>
          <w:rFonts w:hint="eastAsia"/>
          <w:kern w:val="2"/>
          <w:szCs w:val="24"/>
        </w:rPr>
      </w:pPr>
    </w:p>
    <w:p w14:paraId="056A7CDD">
      <w:pPr>
        <w:pStyle w:val="50"/>
        <w:shd w:val="clear" w:color="auto" w:fill="FFFFFF"/>
        <w:spacing w:before="0" w:beforeAutospacing="0" w:after="0" w:afterAutospacing="0" w:line="400" w:lineRule="exact"/>
        <w:ind w:left="1" w:firstLine="564" w:firstLineChars="235"/>
        <w:rPr>
          <w:rFonts w:hint="eastAsia"/>
          <w:kern w:val="2"/>
          <w:szCs w:val="24"/>
        </w:rPr>
      </w:pPr>
      <w:r>
        <w:rPr>
          <w:rFonts w:hint="eastAsia"/>
          <w:kern w:val="2"/>
          <w:szCs w:val="24"/>
        </w:rPr>
        <w:t xml:space="preserve">经办人（签字）：                经办人：（签字）   </w:t>
      </w:r>
    </w:p>
    <w:p w14:paraId="1D6528BC">
      <w:pPr>
        <w:pStyle w:val="50"/>
        <w:shd w:val="clear" w:color="auto" w:fill="FFFFFF"/>
        <w:spacing w:before="0" w:beforeAutospacing="0" w:after="0" w:afterAutospacing="0" w:line="400" w:lineRule="exact"/>
        <w:ind w:left="1680" w:firstLine="480" w:firstLineChars="200"/>
        <w:rPr>
          <w:rFonts w:hint="eastAsia"/>
          <w:kern w:val="2"/>
          <w:szCs w:val="24"/>
        </w:rPr>
      </w:pPr>
    </w:p>
    <w:p w14:paraId="21F9FEAB">
      <w:pPr>
        <w:pStyle w:val="50"/>
        <w:shd w:val="clear" w:color="auto" w:fill="FFFFFF"/>
        <w:spacing w:before="0" w:beforeAutospacing="0" w:after="0" w:afterAutospacing="0" w:line="400" w:lineRule="exact"/>
        <w:ind w:left="1680" w:firstLine="480" w:firstLineChars="200"/>
        <w:rPr>
          <w:rFonts w:hint="eastAsia"/>
          <w:kern w:val="2"/>
          <w:szCs w:val="24"/>
        </w:rPr>
      </w:pPr>
      <w:r>
        <w:rPr>
          <w:rFonts w:hint="eastAsia"/>
          <w:kern w:val="2"/>
          <w:szCs w:val="24"/>
        </w:rPr>
        <w:t>时间：    年  月  日            时间：     年   月  日</w:t>
      </w:r>
    </w:p>
    <w:p w14:paraId="6708B5E9">
      <w:pPr>
        <w:pStyle w:val="243"/>
        <w:adjustRightInd w:val="0"/>
        <w:snapToGrid w:val="0"/>
        <w:spacing w:line="500" w:lineRule="exact"/>
        <w:ind w:left="119" w:right="-153" w:hanging="329"/>
        <w:jc w:val="center"/>
        <w:outlineLvl w:val="1"/>
        <w:rPr>
          <w:rFonts w:hint="eastAsia" w:ascii="宋体" w:hAnsi="宋体"/>
          <w:bCs w:val="0"/>
          <w:sz w:val="24"/>
          <w:szCs w:val="24"/>
        </w:rPr>
      </w:pPr>
      <w:bookmarkStart w:id="333" w:name="_Toc441149923"/>
      <w:bookmarkStart w:id="334" w:name="_Toc534291037"/>
      <w:bookmarkStart w:id="335" w:name="_Toc476754980"/>
      <w:bookmarkStart w:id="336" w:name="_Toc532476737"/>
    </w:p>
    <w:p w14:paraId="009CD752">
      <w:pPr>
        <w:pStyle w:val="243"/>
        <w:adjustRightInd w:val="0"/>
        <w:snapToGrid w:val="0"/>
        <w:spacing w:line="500" w:lineRule="exact"/>
        <w:ind w:left="119" w:right="-153" w:hanging="329"/>
        <w:jc w:val="center"/>
        <w:outlineLvl w:val="1"/>
        <w:rPr>
          <w:rFonts w:hint="eastAsia" w:ascii="宋体" w:hAnsi="宋体"/>
          <w:bCs w:val="0"/>
          <w:sz w:val="24"/>
          <w:szCs w:val="24"/>
        </w:rPr>
      </w:pPr>
    </w:p>
    <w:p w14:paraId="3BA20281">
      <w:pPr>
        <w:pStyle w:val="243"/>
        <w:adjustRightInd w:val="0"/>
        <w:snapToGrid w:val="0"/>
        <w:spacing w:line="500" w:lineRule="exact"/>
        <w:ind w:left="119" w:right="-153" w:hanging="329"/>
        <w:jc w:val="center"/>
        <w:outlineLvl w:val="1"/>
        <w:rPr>
          <w:rFonts w:hint="eastAsia" w:ascii="宋体" w:hAnsi="宋体"/>
          <w:bCs w:val="0"/>
          <w:sz w:val="24"/>
          <w:szCs w:val="24"/>
        </w:rPr>
      </w:pPr>
    </w:p>
    <w:p w14:paraId="2828CF7D">
      <w:pPr>
        <w:pStyle w:val="243"/>
        <w:adjustRightInd w:val="0"/>
        <w:snapToGrid w:val="0"/>
        <w:spacing w:line="500" w:lineRule="exact"/>
        <w:ind w:left="119" w:right="-153" w:hanging="329"/>
        <w:jc w:val="center"/>
        <w:outlineLvl w:val="1"/>
        <w:rPr>
          <w:rFonts w:hint="eastAsia" w:ascii="宋体" w:hAnsi="宋体"/>
          <w:bCs w:val="0"/>
          <w:sz w:val="24"/>
          <w:szCs w:val="24"/>
        </w:rPr>
      </w:pPr>
    </w:p>
    <w:p w14:paraId="0D4AC53A">
      <w:pPr>
        <w:pStyle w:val="243"/>
        <w:adjustRightInd w:val="0"/>
        <w:snapToGrid w:val="0"/>
        <w:spacing w:line="500" w:lineRule="exact"/>
        <w:ind w:left="119" w:right="-153" w:hanging="329"/>
        <w:jc w:val="center"/>
        <w:outlineLvl w:val="1"/>
        <w:rPr>
          <w:rFonts w:hint="eastAsia" w:ascii="宋体" w:hAnsi="宋体"/>
          <w:bCs w:val="0"/>
          <w:sz w:val="24"/>
          <w:szCs w:val="24"/>
        </w:rPr>
      </w:pPr>
    </w:p>
    <w:p w14:paraId="4F005775">
      <w:pPr>
        <w:pStyle w:val="243"/>
        <w:adjustRightInd w:val="0"/>
        <w:snapToGrid w:val="0"/>
        <w:spacing w:line="500" w:lineRule="exact"/>
        <w:ind w:left="119" w:right="-153" w:hanging="329"/>
        <w:jc w:val="center"/>
        <w:outlineLvl w:val="1"/>
        <w:rPr>
          <w:rFonts w:hint="eastAsia" w:ascii="宋体" w:hAnsi="宋体"/>
          <w:bCs w:val="0"/>
          <w:sz w:val="24"/>
          <w:szCs w:val="24"/>
        </w:rPr>
      </w:pPr>
      <w:r>
        <w:rPr>
          <w:rFonts w:hint="eastAsia" w:ascii="宋体" w:hAnsi="宋体"/>
          <w:bCs w:val="0"/>
          <w:sz w:val="24"/>
          <w:szCs w:val="24"/>
        </w:rPr>
        <w:t>第二部分   通用合同条款</w:t>
      </w:r>
      <w:bookmarkEnd w:id="333"/>
      <w:bookmarkEnd w:id="334"/>
      <w:bookmarkEnd w:id="335"/>
      <w:bookmarkEnd w:id="336"/>
    </w:p>
    <w:p w14:paraId="12B67F2A">
      <w:pPr>
        <w:pStyle w:val="243"/>
        <w:rPr>
          <w:rFonts w:hint="eastAsia" w:ascii="宋体" w:hAnsi="宋体"/>
          <w:sz w:val="24"/>
          <w:szCs w:val="24"/>
        </w:rPr>
      </w:pPr>
    </w:p>
    <w:p w14:paraId="22B7347E">
      <w:pPr>
        <w:jc w:val="center"/>
        <w:rPr>
          <w:rFonts w:hint="eastAsia" w:ascii="宋体" w:hAnsi="宋体"/>
          <w:bCs/>
          <w:sz w:val="24"/>
          <w:szCs w:val="24"/>
        </w:rPr>
      </w:pPr>
      <w:r>
        <w:rPr>
          <w:rFonts w:hint="eastAsia" w:ascii="宋体" w:hAnsi="宋体"/>
          <w:bCs/>
          <w:sz w:val="24"/>
          <w:szCs w:val="24"/>
        </w:rPr>
        <w:t>采用中华人民共和国GF-2013-0201标准范本《通用合同条款》。</w:t>
      </w:r>
    </w:p>
    <w:p w14:paraId="684CC378">
      <w:pPr>
        <w:rPr>
          <w:rFonts w:hint="eastAsia" w:ascii="宋体" w:hAnsi="宋体"/>
          <w:sz w:val="24"/>
          <w:szCs w:val="24"/>
        </w:rPr>
      </w:pPr>
    </w:p>
    <w:p w14:paraId="0845D218">
      <w:pPr>
        <w:rPr>
          <w:rFonts w:hint="eastAsia" w:ascii="宋体" w:hAnsi="宋体"/>
          <w:sz w:val="24"/>
          <w:szCs w:val="24"/>
        </w:rPr>
      </w:pPr>
    </w:p>
    <w:p w14:paraId="1E2D830E">
      <w:pPr>
        <w:rPr>
          <w:rFonts w:hint="eastAsia" w:ascii="宋体" w:hAnsi="宋体"/>
          <w:sz w:val="24"/>
          <w:szCs w:val="24"/>
        </w:rPr>
      </w:pPr>
    </w:p>
    <w:p w14:paraId="4C72995B">
      <w:pPr>
        <w:rPr>
          <w:rFonts w:hint="eastAsia" w:ascii="宋体" w:hAnsi="宋体"/>
          <w:sz w:val="24"/>
          <w:szCs w:val="24"/>
        </w:rPr>
      </w:pPr>
    </w:p>
    <w:p w14:paraId="34000A52">
      <w:pPr>
        <w:rPr>
          <w:rFonts w:hint="eastAsia" w:ascii="宋体" w:hAnsi="宋体"/>
          <w:sz w:val="24"/>
          <w:szCs w:val="24"/>
        </w:rPr>
      </w:pPr>
    </w:p>
    <w:p w14:paraId="20BABD9E">
      <w:pPr>
        <w:rPr>
          <w:rFonts w:hint="eastAsia" w:ascii="宋体" w:hAnsi="宋体"/>
          <w:sz w:val="24"/>
          <w:szCs w:val="24"/>
        </w:rPr>
      </w:pPr>
    </w:p>
    <w:p w14:paraId="052471F0">
      <w:pPr>
        <w:rPr>
          <w:rFonts w:hint="eastAsia" w:ascii="宋体" w:hAnsi="宋体"/>
          <w:sz w:val="24"/>
          <w:szCs w:val="24"/>
        </w:rPr>
      </w:pPr>
    </w:p>
    <w:p w14:paraId="70237A03">
      <w:pPr>
        <w:rPr>
          <w:rFonts w:hint="eastAsia" w:ascii="宋体" w:hAnsi="宋体"/>
          <w:sz w:val="24"/>
          <w:szCs w:val="24"/>
        </w:rPr>
      </w:pPr>
    </w:p>
    <w:p w14:paraId="7C4D1813">
      <w:pPr>
        <w:rPr>
          <w:rFonts w:hint="eastAsia" w:ascii="宋体" w:hAnsi="宋体"/>
          <w:sz w:val="24"/>
          <w:szCs w:val="24"/>
        </w:rPr>
      </w:pPr>
    </w:p>
    <w:p w14:paraId="3C1210DE">
      <w:pPr>
        <w:rPr>
          <w:rFonts w:hint="eastAsia" w:ascii="宋体" w:hAnsi="宋体"/>
          <w:sz w:val="24"/>
          <w:szCs w:val="24"/>
        </w:rPr>
      </w:pPr>
    </w:p>
    <w:p w14:paraId="6D7E1569">
      <w:pPr>
        <w:rPr>
          <w:rFonts w:hint="eastAsia" w:ascii="宋体" w:hAnsi="宋体"/>
          <w:sz w:val="24"/>
          <w:szCs w:val="24"/>
        </w:rPr>
      </w:pPr>
    </w:p>
    <w:p w14:paraId="7E65C478">
      <w:pPr>
        <w:rPr>
          <w:rFonts w:hint="eastAsia" w:ascii="宋体" w:hAnsi="宋体"/>
          <w:sz w:val="24"/>
          <w:szCs w:val="24"/>
        </w:rPr>
      </w:pPr>
    </w:p>
    <w:p w14:paraId="2FC90181">
      <w:pPr>
        <w:rPr>
          <w:rFonts w:hint="eastAsia" w:ascii="宋体" w:hAnsi="宋体"/>
          <w:sz w:val="24"/>
          <w:szCs w:val="24"/>
        </w:rPr>
      </w:pPr>
    </w:p>
    <w:p w14:paraId="7DC04C9F">
      <w:pPr>
        <w:rPr>
          <w:rFonts w:hint="eastAsia" w:ascii="宋体" w:hAnsi="宋体"/>
          <w:sz w:val="24"/>
          <w:szCs w:val="24"/>
        </w:rPr>
      </w:pPr>
    </w:p>
    <w:p w14:paraId="25F242C6">
      <w:pPr>
        <w:rPr>
          <w:rFonts w:hint="eastAsia" w:ascii="宋体" w:hAnsi="宋体"/>
          <w:sz w:val="24"/>
          <w:szCs w:val="24"/>
        </w:rPr>
      </w:pPr>
    </w:p>
    <w:p w14:paraId="364A1BFA">
      <w:pPr>
        <w:rPr>
          <w:rFonts w:ascii="宋体" w:hAnsi="宋体"/>
          <w:sz w:val="24"/>
          <w:szCs w:val="24"/>
        </w:rPr>
      </w:pPr>
    </w:p>
    <w:p w14:paraId="2E3FAED1">
      <w:pPr>
        <w:rPr>
          <w:rFonts w:ascii="宋体" w:hAnsi="宋体"/>
          <w:sz w:val="24"/>
          <w:szCs w:val="24"/>
        </w:rPr>
      </w:pPr>
    </w:p>
    <w:p w14:paraId="191A9653">
      <w:pPr>
        <w:rPr>
          <w:rFonts w:ascii="宋体" w:hAnsi="宋体"/>
          <w:sz w:val="24"/>
          <w:szCs w:val="24"/>
        </w:rPr>
      </w:pPr>
    </w:p>
    <w:p w14:paraId="560A3090">
      <w:pPr>
        <w:rPr>
          <w:rFonts w:ascii="宋体" w:hAnsi="宋体"/>
          <w:sz w:val="24"/>
          <w:szCs w:val="24"/>
        </w:rPr>
      </w:pPr>
    </w:p>
    <w:p w14:paraId="6859328A">
      <w:pPr>
        <w:rPr>
          <w:rFonts w:ascii="宋体" w:hAnsi="宋体"/>
          <w:sz w:val="24"/>
          <w:szCs w:val="24"/>
        </w:rPr>
      </w:pPr>
    </w:p>
    <w:p w14:paraId="61F1D0CF">
      <w:pPr>
        <w:rPr>
          <w:rFonts w:ascii="宋体" w:hAnsi="宋体"/>
          <w:sz w:val="24"/>
          <w:szCs w:val="24"/>
        </w:rPr>
      </w:pPr>
    </w:p>
    <w:p w14:paraId="5A0E7D38">
      <w:pPr>
        <w:rPr>
          <w:rFonts w:ascii="宋体" w:hAnsi="宋体"/>
          <w:sz w:val="24"/>
          <w:szCs w:val="24"/>
        </w:rPr>
      </w:pPr>
    </w:p>
    <w:p w14:paraId="002B72B9">
      <w:pPr>
        <w:rPr>
          <w:rFonts w:ascii="宋体" w:hAnsi="宋体"/>
          <w:sz w:val="24"/>
          <w:szCs w:val="24"/>
        </w:rPr>
      </w:pPr>
    </w:p>
    <w:p w14:paraId="42CAFFCE">
      <w:pPr>
        <w:rPr>
          <w:rFonts w:ascii="宋体" w:hAnsi="宋体"/>
          <w:sz w:val="24"/>
          <w:szCs w:val="24"/>
        </w:rPr>
      </w:pPr>
    </w:p>
    <w:p w14:paraId="01D2D141">
      <w:pPr>
        <w:rPr>
          <w:rFonts w:ascii="宋体" w:hAnsi="宋体"/>
          <w:sz w:val="24"/>
          <w:szCs w:val="24"/>
        </w:rPr>
      </w:pPr>
    </w:p>
    <w:p w14:paraId="42D9072E">
      <w:pPr>
        <w:rPr>
          <w:rFonts w:ascii="宋体" w:hAnsi="宋体"/>
          <w:sz w:val="24"/>
          <w:szCs w:val="24"/>
        </w:rPr>
      </w:pPr>
    </w:p>
    <w:p w14:paraId="1476C937">
      <w:pPr>
        <w:rPr>
          <w:rFonts w:ascii="宋体" w:hAnsi="宋体"/>
          <w:sz w:val="24"/>
          <w:szCs w:val="24"/>
        </w:rPr>
      </w:pPr>
    </w:p>
    <w:p w14:paraId="75977986">
      <w:pPr>
        <w:rPr>
          <w:rFonts w:ascii="宋体" w:hAnsi="宋体"/>
          <w:sz w:val="24"/>
          <w:szCs w:val="24"/>
        </w:rPr>
      </w:pPr>
    </w:p>
    <w:p w14:paraId="794E0208">
      <w:pPr>
        <w:rPr>
          <w:rFonts w:ascii="宋体" w:hAnsi="宋体"/>
          <w:sz w:val="24"/>
          <w:szCs w:val="24"/>
        </w:rPr>
      </w:pPr>
    </w:p>
    <w:p w14:paraId="00490F37">
      <w:pPr>
        <w:rPr>
          <w:rFonts w:ascii="宋体" w:hAnsi="宋体"/>
          <w:sz w:val="24"/>
          <w:szCs w:val="24"/>
        </w:rPr>
      </w:pPr>
    </w:p>
    <w:p w14:paraId="2715BB82">
      <w:pPr>
        <w:rPr>
          <w:rFonts w:ascii="宋体" w:hAnsi="宋体"/>
          <w:sz w:val="24"/>
          <w:szCs w:val="24"/>
        </w:rPr>
      </w:pPr>
    </w:p>
    <w:p w14:paraId="78674CDC">
      <w:pPr>
        <w:rPr>
          <w:rFonts w:ascii="宋体" w:hAnsi="宋体"/>
          <w:sz w:val="24"/>
          <w:szCs w:val="24"/>
        </w:rPr>
      </w:pPr>
    </w:p>
    <w:p w14:paraId="6EB2AFE7">
      <w:pPr>
        <w:rPr>
          <w:rFonts w:ascii="宋体" w:hAnsi="宋体"/>
          <w:sz w:val="24"/>
          <w:szCs w:val="24"/>
        </w:rPr>
      </w:pPr>
    </w:p>
    <w:p w14:paraId="6289DE0E">
      <w:pPr>
        <w:rPr>
          <w:rFonts w:hint="eastAsia" w:ascii="宋体" w:hAnsi="宋体"/>
          <w:sz w:val="24"/>
          <w:szCs w:val="24"/>
        </w:rPr>
      </w:pPr>
    </w:p>
    <w:p w14:paraId="14F62B71">
      <w:pPr>
        <w:rPr>
          <w:rFonts w:ascii="宋体" w:hAnsi="宋体"/>
          <w:sz w:val="24"/>
          <w:szCs w:val="24"/>
        </w:rPr>
      </w:pPr>
    </w:p>
    <w:p w14:paraId="60BFA6BF">
      <w:pPr>
        <w:rPr>
          <w:rFonts w:ascii="宋体" w:hAnsi="宋体"/>
          <w:sz w:val="24"/>
          <w:szCs w:val="24"/>
        </w:rPr>
      </w:pPr>
    </w:p>
    <w:p w14:paraId="4F9D09AA">
      <w:pPr>
        <w:rPr>
          <w:rFonts w:ascii="宋体" w:hAnsi="宋体"/>
          <w:sz w:val="24"/>
          <w:szCs w:val="24"/>
        </w:rPr>
      </w:pPr>
    </w:p>
    <w:p w14:paraId="67DDAEB9">
      <w:pPr>
        <w:rPr>
          <w:rFonts w:ascii="宋体" w:hAnsi="宋体"/>
          <w:sz w:val="24"/>
          <w:szCs w:val="24"/>
        </w:rPr>
      </w:pPr>
    </w:p>
    <w:p w14:paraId="6ECDA63D">
      <w:pPr>
        <w:rPr>
          <w:rFonts w:hint="eastAsia" w:ascii="宋体" w:hAnsi="宋体"/>
          <w:sz w:val="24"/>
          <w:szCs w:val="24"/>
        </w:rPr>
      </w:pPr>
    </w:p>
    <w:p w14:paraId="40CB737C">
      <w:pPr>
        <w:rPr>
          <w:rFonts w:ascii="宋体" w:hAnsi="宋体"/>
          <w:sz w:val="24"/>
          <w:szCs w:val="24"/>
        </w:rPr>
      </w:pPr>
    </w:p>
    <w:p w14:paraId="2D039A21">
      <w:pPr>
        <w:pStyle w:val="22"/>
      </w:pPr>
    </w:p>
    <w:p w14:paraId="0D241C86">
      <w:pPr>
        <w:rPr>
          <w:rFonts w:hint="eastAsia" w:ascii="宋体" w:hAnsi="宋体"/>
          <w:sz w:val="24"/>
          <w:szCs w:val="24"/>
        </w:rPr>
      </w:pPr>
    </w:p>
    <w:p w14:paraId="45FF26D8">
      <w:pPr>
        <w:pStyle w:val="243"/>
        <w:adjustRightInd w:val="0"/>
        <w:snapToGrid w:val="0"/>
        <w:spacing w:line="360" w:lineRule="auto"/>
        <w:ind w:left="119" w:right="-153" w:hanging="329"/>
        <w:jc w:val="center"/>
        <w:outlineLvl w:val="1"/>
        <w:rPr>
          <w:rFonts w:hint="eastAsia" w:ascii="宋体" w:hAnsi="宋体"/>
          <w:bCs w:val="0"/>
          <w:sz w:val="24"/>
          <w:szCs w:val="24"/>
        </w:rPr>
      </w:pPr>
      <w:bookmarkStart w:id="337" w:name="_Toc441149924"/>
      <w:bookmarkStart w:id="338" w:name="_Toc476754981"/>
      <w:bookmarkStart w:id="339" w:name="_Toc534291038"/>
      <w:bookmarkStart w:id="340" w:name="_Toc532476738"/>
      <w:r>
        <w:rPr>
          <w:rFonts w:hint="eastAsia" w:ascii="宋体" w:hAnsi="宋体"/>
          <w:bCs w:val="0"/>
          <w:sz w:val="24"/>
          <w:szCs w:val="24"/>
        </w:rPr>
        <w:t>第三部分  专用合同条款</w:t>
      </w:r>
      <w:bookmarkEnd w:id="337"/>
      <w:bookmarkEnd w:id="338"/>
      <w:bookmarkEnd w:id="339"/>
      <w:bookmarkEnd w:id="340"/>
    </w:p>
    <w:p w14:paraId="35365B65">
      <w:pPr>
        <w:pStyle w:val="245"/>
        <w:spacing w:line="400" w:lineRule="exact"/>
        <w:ind w:firstLine="480" w:firstLineChars="200"/>
        <w:outlineLvl w:val="2"/>
        <w:rPr>
          <w:rFonts w:hint="eastAsia" w:ascii="宋体" w:hAnsi="宋体"/>
          <w:sz w:val="24"/>
          <w:szCs w:val="24"/>
        </w:rPr>
      </w:pPr>
      <w:r>
        <w:rPr>
          <w:rFonts w:hint="eastAsia" w:ascii="宋体" w:hAnsi="宋体"/>
          <w:sz w:val="24"/>
          <w:szCs w:val="24"/>
        </w:rPr>
        <w:t>一、词语定义及合同文件</w:t>
      </w:r>
    </w:p>
    <w:p w14:paraId="5BE555BB">
      <w:pPr>
        <w:spacing w:line="400" w:lineRule="exact"/>
        <w:ind w:firstLine="470" w:firstLineChars="196"/>
        <w:rPr>
          <w:rFonts w:hint="eastAsia" w:ascii="宋体" w:hAnsi="宋体"/>
          <w:sz w:val="24"/>
          <w:szCs w:val="24"/>
        </w:rPr>
      </w:pPr>
      <w:r>
        <w:rPr>
          <w:rFonts w:hint="eastAsia" w:ascii="宋体" w:hAnsi="宋体"/>
          <w:sz w:val="24"/>
          <w:szCs w:val="24"/>
        </w:rPr>
        <w:t>1.词语定义</w:t>
      </w:r>
    </w:p>
    <w:p w14:paraId="56546308">
      <w:pPr>
        <w:spacing w:line="400" w:lineRule="exact"/>
        <w:ind w:firstLine="434" w:firstLineChars="181"/>
        <w:rPr>
          <w:rFonts w:hint="eastAsia" w:ascii="宋体" w:hAnsi="宋体"/>
          <w:sz w:val="24"/>
          <w:szCs w:val="24"/>
        </w:rPr>
      </w:pPr>
      <w:r>
        <w:rPr>
          <w:rFonts w:hint="eastAsia" w:ascii="宋体" w:hAnsi="宋体"/>
          <w:sz w:val="24"/>
          <w:szCs w:val="24"/>
        </w:rPr>
        <w:t>1.1合同当事人和人员</w:t>
      </w:r>
    </w:p>
    <w:p w14:paraId="40A728EE">
      <w:pPr>
        <w:spacing w:line="400" w:lineRule="exact"/>
        <w:ind w:firstLine="480" w:firstLineChars="200"/>
        <w:rPr>
          <w:rFonts w:hint="eastAsia" w:ascii="宋体" w:hAnsi="宋体"/>
          <w:sz w:val="24"/>
          <w:szCs w:val="24"/>
        </w:rPr>
      </w:pPr>
      <w:r>
        <w:rPr>
          <w:rFonts w:hint="eastAsia" w:ascii="宋体" w:hAnsi="宋体"/>
          <w:sz w:val="24"/>
          <w:szCs w:val="24"/>
        </w:rPr>
        <w:t>发包人：</w:t>
      </w:r>
      <w:r>
        <w:rPr>
          <w:rFonts w:hint="eastAsia" w:ascii="宋体" w:hAnsi="宋体"/>
          <w:sz w:val="24"/>
          <w:szCs w:val="24"/>
          <w:u w:val="single"/>
        </w:rPr>
        <w:t xml:space="preserve">                       </w:t>
      </w:r>
    </w:p>
    <w:p w14:paraId="34EBCFD0">
      <w:pPr>
        <w:spacing w:line="400" w:lineRule="exact"/>
        <w:ind w:firstLine="480" w:firstLineChars="200"/>
        <w:rPr>
          <w:rFonts w:hint="eastAsia" w:ascii="宋体" w:hAnsi="宋体"/>
          <w:sz w:val="24"/>
          <w:szCs w:val="24"/>
          <w:u w:val="single"/>
        </w:rPr>
      </w:pPr>
      <w:r>
        <w:rPr>
          <w:rFonts w:hint="eastAsia" w:ascii="宋体" w:hAnsi="宋体"/>
          <w:sz w:val="24"/>
          <w:szCs w:val="24"/>
        </w:rPr>
        <w:t>承包人：</w:t>
      </w:r>
      <w:r>
        <w:rPr>
          <w:rFonts w:hint="eastAsia" w:ascii="宋体" w:hAnsi="宋体"/>
          <w:sz w:val="24"/>
          <w:szCs w:val="24"/>
          <w:u w:val="single"/>
        </w:rPr>
        <w:t xml:space="preserve"> </w:t>
      </w:r>
      <w:r>
        <w:rPr>
          <w:rFonts w:ascii="宋体" w:hAnsi="宋体"/>
          <w:sz w:val="24"/>
          <w:szCs w:val="24"/>
          <w:u w:val="single"/>
        </w:rPr>
        <w:t xml:space="preserve">                      </w:t>
      </w:r>
    </w:p>
    <w:p w14:paraId="70A31B0E">
      <w:pPr>
        <w:spacing w:line="400" w:lineRule="exact"/>
        <w:ind w:firstLine="360" w:firstLineChars="150"/>
        <w:rPr>
          <w:rFonts w:hint="eastAsia" w:ascii="宋体" w:hAnsi="宋体"/>
          <w:sz w:val="24"/>
          <w:szCs w:val="24"/>
        </w:rPr>
      </w:pPr>
      <w:r>
        <w:rPr>
          <w:rFonts w:hint="eastAsia" w:ascii="宋体" w:hAnsi="宋体"/>
          <w:sz w:val="24"/>
          <w:szCs w:val="24"/>
        </w:rPr>
        <w:t>2.合同文件及解释顺序</w:t>
      </w:r>
    </w:p>
    <w:p w14:paraId="4BA1C54A">
      <w:pPr>
        <w:spacing w:line="400" w:lineRule="exact"/>
        <w:ind w:firstLine="360" w:firstLineChars="150"/>
        <w:rPr>
          <w:rFonts w:hint="eastAsia" w:ascii="宋体" w:hAnsi="宋体"/>
          <w:sz w:val="24"/>
          <w:szCs w:val="24"/>
        </w:rPr>
      </w:pPr>
      <w:r>
        <w:rPr>
          <w:rFonts w:hint="eastAsia" w:ascii="宋体" w:hAnsi="宋体"/>
          <w:sz w:val="24"/>
          <w:szCs w:val="24"/>
        </w:rPr>
        <w:t>合同文件组成及解释顺序：按协议书执行</w:t>
      </w:r>
    </w:p>
    <w:p w14:paraId="348C33DF">
      <w:pPr>
        <w:spacing w:line="400" w:lineRule="exact"/>
        <w:ind w:firstLine="360" w:firstLineChars="150"/>
        <w:rPr>
          <w:rFonts w:hint="eastAsia" w:ascii="宋体" w:hAnsi="宋体"/>
          <w:sz w:val="24"/>
          <w:szCs w:val="24"/>
        </w:rPr>
      </w:pPr>
      <w:r>
        <w:rPr>
          <w:rFonts w:hint="eastAsia" w:ascii="宋体" w:hAnsi="宋体"/>
          <w:sz w:val="24"/>
          <w:szCs w:val="24"/>
        </w:rPr>
        <w:t>3.语言文字和适应法律、标准及规范</w:t>
      </w:r>
    </w:p>
    <w:p w14:paraId="1ECF3422">
      <w:pPr>
        <w:spacing w:line="400" w:lineRule="exact"/>
        <w:ind w:firstLine="360" w:firstLineChars="150"/>
        <w:rPr>
          <w:rFonts w:hint="eastAsia" w:ascii="宋体" w:hAnsi="宋体"/>
          <w:sz w:val="24"/>
          <w:szCs w:val="24"/>
        </w:rPr>
      </w:pPr>
      <w:r>
        <w:rPr>
          <w:rFonts w:hint="eastAsia" w:ascii="宋体" w:hAnsi="宋体"/>
          <w:sz w:val="24"/>
          <w:szCs w:val="24"/>
        </w:rPr>
        <w:t>3.1本合同使用汉字，不使用其他语言文字。</w:t>
      </w:r>
    </w:p>
    <w:p w14:paraId="0AFF2CCD">
      <w:pPr>
        <w:spacing w:line="400" w:lineRule="exact"/>
        <w:ind w:firstLine="360" w:firstLineChars="150"/>
        <w:rPr>
          <w:rFonts w:hint="eastAsia" w:ascii="宋体" w:hAnsi="宋体"/>
          <w:sz w:val="24"/>
          <w:szCs w:val="24"/>
        </w:rPr>
      </w:pPr>
      <w:r>
        <w:rPr>
          <w:rFonts w:hint="eastAsia" w:ascii="宋体" w:hAnsi="宋体"/>
          <w:sz w:val="24"/>
          <w:szCs w:val="24"/>
        </w:rPr>
        <w:t>3.2适应法律和法规</w:t>
      </w:r>
    </w:p>
    <w:p w14:paraId="089AAF91">
      <w:pPr>
        <w:spacing w:line="400" w:lineRule="exact"/>
        <w:ind w:firstLine="360" w:firstLineChars="150"/>
        <w:rPr>
          <w:rFonts w:hint="eastAsia" w:ascii="宋体" w:hAnsi="宋体"/>
          <w:sz w:val="24"/>
          <w:szCs w:val="24"/>
        </w:rPr>
      </w:pPr>
      <w:r>
        <w:rPr>
          <w:rFonts w:hint="eastAsia" w:ascii="宋体" w:hAnsi="宋体"/>
          <w:sz w:val="24"/>
          <w:szCs w:val="24"/>
        </w:rPr>
        <w:t>需要明示的法律、行政法规：执行现行国家、行业和重庆市的有关法律、法规和规章。</w:t>
      </w:r>
    </w:p>
    <w:p w14:paraId="6A8E8106">
      <w:pPr>
        <w:spacing w:line="400" w:lineRule="exact"/>
        <w:ind w:firstLine="360" w:firstLineChars="150"/>
        <w:rPr>
          <w:rFonts w:hint="eastAsia" w:ascii="宋体" w:hAnsi="宋体"/>
          <w:sz w:val="24"/>
          <w:szCs w:val="24"/>
        </w:rPr>
      </w:pPr>
      <w:r>
        <w:rPr>
          <w:rFonts w:hint="eastAsia" w:ascii="宋体" w:hAnsi="宋体"/>
          <w:sz w:val="24"/>
          <w:szCs w:val="24"/>
        </w:rPr>
        <w:t>3.3适应标准和规范</w:t>
      </w:r>
    </w:p>
    <w:p w14:paraId="0C3B96E1">
      <w:pPr>
        <w:spacing w:line="400" w:lineRule="exact"/>
        <w:ind w:firstLine="360" w:firstLineChars="150"/>
        <w:rPr>
          <w:rFonts w:hint="eastAsia" w:ascii="宋体" w:hAnsi="宋体"/>
          <w:sz w:val="24"/>
          <w:szCs w:val="24"/>
        </w:rPr>
      </w:pPr>
      <w:r>
        <w:rPr>
          <w:rFonts w:hint="eastAsia" w:ascii="宋体" w:hAnsi="宋体"/>
          <w:sz w:val="24"/>
          <w:szCs w:val="24"/>
        </w:rPr>
        <w:t>执行GB50300-2013《建筑工程施工质量验收统一标准》等现行国家、行业和重庆市的有关标准及规范。</w:t>
      </w:r>
    </w:p>
    <w:p w14:paraId="4B9E4991">
      <w:pPr>
        <w:spacing w:line="400" w:lineRule="exact"/>
        <w:ind w:firstLine="360" w:firstLineChars="150"/>
        <w:rPr>
          <w:rFonts w:hint="eastAsia" w:ascii="宋体" w:hAnsi="宋体"/>
          <w:sz w:val="24"/>
          <w:szCs w:val="24"/>
        </w:rPr>
      </w:pPr>
      <w:r>
        <w:rPr>
          <w:rFonts w:hint="eastAsia" w:ascii="宋体" w:hAnsi="宋体"/>
          <w:sz w:val="24"/>
          <w:szCs w:val="24"/>
        </w:rPr>
        <w:t>与本工程相关的标准规范执行，验收执行各专业施工质量验收规范及国家或行业的标准。</w:t>
      </w:r>
    </w:p>
    <w:p w14:paraId="1DEC63CD">
      <w:pPr>
        <w:spacing w:line="400" w:lineRule="exact"/>
        <w:ind w:firstLine="360" w:firstLineChars="150"/>
        <w:rPr>
          <w:rFonts w:hint="eastAsia" w:ascii="宋体" w:hAnsi="宋体"/>
          <w:sz w:val="24"/>
          <w:szCs w:val="24"/>
        </w:rPr>
      </w:pPr>
      <w:r>
        <w:rPr>
          <w:rFonts w:hint="eastAsia" w:ascii="宋体" w:hAnsi="宋体"/>
          <w:sz w:val="24"/>
          <w:szCs w:val="24"/>
        </w:rPr>
        <w:t>在执行上述规范和文件中，如各规范、文件有差异，按标准高的执行。</w:t>
      </w:r>
    </w:p>
    <w:p w14:paraId="4FA6DB1B">
      <w:pPr>
        <w:spacing w:line="400" w:lineRule="exact"/>
        <w:ind w:firstLine="360" w:firstLineChars="150"/>
        <w:rPr>
          <w:rFonts w:hint="eastAsia" w:ascii="宋体" w:hAnsi="宋体"/>
          <w:sz w:val="24"/>
          <w:szCs w:val="24"/>
        </w:rPr>
      </w:pPr>
      <w:r>
        <w:rPr>
          <w:rFonts w:hint="eastAsia" w:ascii="宋体" w:hAnsi="宋体"/>
          <w:sz w:val="24"/>
          <w:szCs w:val="24"/>
        </w:rPr>
        <w:t>4.图纸</w:t>
      </w:r>
    </w:p>
    <w:p w14:paraId="53A1E226">
      <w:pPr>
        <w:spacing w:line="400" w:lineRule="exact"/>
        <w:ind w:firstLine="360" w:firstLineChars="150"/>
        <w:rPr>
          <w:rFonts w:hint="eastAsia" w:ascii="宋体" w:hAnsi="宋体"/>
          <w:sz w:val="24"/>
          <w:szCs w:val="24"/>
        </w:rPr>
      </w:pPr>
      <w:r>
        <w:rPr>
          <w:rFonts w:hint="eastAsia" w:ascii="宋体" w:hAnsi="宋体"/>
          <w:sz w:val="24"/>
          <w:szCs w:val="24"/>
        </w:rPr>
        <w:t>4.1发包人向承包人提供图纸日期和套数：</w:t>
      </w:r>
      <w:r>
        <w:rPr>
          <w:rFonts w:hint="eastAsia" w:ascii="宋体" w:hAnsi="宋体"/>
          <w:color w:val="auto"/>
          <w:sz w:val="24"/>
          <w:szCs w:val="24"/>
          <w:u w:val="single"/>
        </w:rPr>
        <w:t>合同签订后3日提供贰套施工图</w:t>
      </w:r>
      <w:r>
        <w:rPr>
          <w:rFonts w:hint="eastAsia" w:ascii="宋体" w:hAnsi="宋体"/>
          <w:color w:val="auto"/>
          <w:sz w:val="24"/>
          <w:szCs w:val="24"/>
        </w:rPr>
        <w:t>。</w:t>
      </w:r>
    </w:p>
    <w:p w14:paraId="0AC250EA">
      <w:pPr>
        <w:spacing w:line="400" w:lineRule="exact"/>
        <w:ind w:firstLine="360" w:firstLineChars="150"/>
        <w:rPr>
          <w:rFonts w:hint="eastAsia" w:ascii="宋体" w:hAnsi="宋体"/>
          <w:sz w:val="24"/>
          <w:szCs w:val="24"/>
        </w:rPr>
      </w:pPr>
      <w:r>
        <w:rPr>
          <w:rFonts w:hint="eastAsia" w:ascii="宋体" w:hAnsi="宋体"/>
          <w:sz w:val="24"/>
          <w:szCs w:val="24"/>
        </w:rPr>
        <w:t>发包人对图纸的保密要求：</w:t>
      </w:r>
      <w:r>
        <w:rPr>
          <w:rFonts w:hint="eastAsia" w:ascii="宋体" w:hAnsi="宋体"/>
          <w:sz w:val="24"/>
          <w:szCs w:val="24"/>
          <w:u w:val="single"/>
        </w:rPr>
        <w:t xml:space="preserve"> 有</w:t>
      </w:r>
      <w:r>
        <w:rPr>
          <w:rFonts w:hint="eastAsia" w:ascii="宋体" w:hAnsi="宋体"/>
          <w:sz w:val="24"/>
          <w:szCs w:val="24"/>
        </w:rPr>
        <w:t>。</w:t>
      </w:r>
    </w:p>
    <w:p w14:paraId="175353C0">
      <w:pPr>
        <w:spacing w:line="400" w:lineRule="exact"/>
        <w:ind w:firstLine="360" w:firstLineChars="150"/>
        <w:rPr>
          <w:rFonts w:hint="eastAsia" w:ascii="宋体" w:hAnsi="宋体"/>
          <w:sz w:val="24"/>
          <w:szCs w:val="24"/>
        </w:rPr>
      </w:pPr>
      <w:r>
        <w:rPr>
          <w:rFonts w:hint="eastAsia" w:ascii="宋体" w:hAnsi="宋体"/>
          <w:sz w:val="24"/>
          <w:szCs w:val="24"/>
        </w:rPr>
        <w:t>二、双方的权利和义务</w:t>
      </w:r>
    </w:p>
    <w:p w14:paraId="4C58D5C7">
      <w:pPr>
        <w:spacing w:line="400" w:lineRule="exact"/>
        <w:ind w:firstLine="360" w:firstLineChars="150"/>
        <w:rPr>
          <w:rFonts w:hint="eastAsia" w:ascii="宋体" w:hAnsi="宋体"/>
          <w:sz w:val="24"/>
          <w:szCs w:val="24"/>
        </w:rPr>
      </w:pPr>
      <w:r>
        <w:rPr>
          <w:rFonts w:hint="eastAsia" w:ascii="宋体" w:hAnsi="宋体"/>
          <w:sz w:val="24"/>
          <w:szCs w:val="24"/>
        </w:rPr>
        <w:t>施工现场的工作人员</w:t>
      </w:r>
    </w:p>
    <w:p w14:paraId="44E695A3">
      <w:pPr>
        <w:spacing w:line="400" w:lineRule="exact"/>
        <w:ind w:firstLine="360" w:firstLineChars="150"/>
        <w:rPr>
          <w:rFonts w:hint="eastAsia" w:ascii="宋体" w:hAnsi="宋体"/>
          <w:sz w:val="24"/>
          <w:szCs w:val="24"/>
        </w:rPr>
      </w:pPr>
      <w:r>
        <w:rPr>
          <w:rFonts w:hint="eastAsia" w:ascii="宋体" w:hAnsi="宋体"/>
          <w:sz w:val="24"/>
          <w:szCs w:val="24"/>
        </w:rPr>
        <w:t>5.1 发包人派驻的现场工作人员</w:t>
      </w:r>
    </w:p>
    <w:p w14:paraId="72B02F5B">
      <w:pPr>
        <w:spacing w:line="400" w:lineRule="exact"/>
        <w:ind w:firstLine="360" w:firstLineChars="150"/>
        <w:rPr>
          <w:rFonts w:hint="eastAsia" w:ascii="宋体" w:hAnsi="宋体"/>
          <w:sz w:val="24"/>
          <w:szCs w:val="24"/>
        </w:rPr>
      </w:pPr>
      <w:r>
        <w:rPr>
          <w:rFonts w:hint="eastAsia" w:ascii="宋体" w:hAnsi="宋体"/>
          <w:sz w:val="24"/>
          <w:szCs w:val="24"/>
        </w:rPr>
        <w:t>姓名：</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rPr>
        <w:t xml:space="preserve"> 职务：项目现场负责人</w:t>
      </w:r>
    </w:p>
    <w:p w14:paraId="2C341BF6">
      <w:pPr>
        <w:spacing w:line="400" w:lineRule="exact"/>
        <w:ind w:firstLine="360" w:firstLineChars="150"/>
        <w:rPr>
          <w:rFonts w:hint="eastAsia" w:ascii="宋体" w:hAnsi="宋体"/>
          <w:sz w:val="24"/>
          <w:szCs w:val="24"/>
        </w:rPr>
      </w:pPr>
      <w:r>
        <w:rPr>
          <w:rFonts w:hint="eastAsia" w:ascii="宋体" w:hAnsi="宋体"/>
          <w:sz w:val="24"/>
          <w:szCs w:val="24"/>
        </w:rPr>
        <w:t>职权：代表发包人对工程施工过程中的质量、进度、造价、安全文明施工、合同管理、信息管理和现场管理等进行监督和检查，协调解决由发包人处理的有关问题，并对工程量和现场签证进行确认。</w:t>
      </w:r>
    </w:p>
    <w:p w14:paraId="6882408F">
      <w:pPr>
        <w:spacing w:line="400" w:lineRule="exact"/>
        <w:ind w:firstLine="360" w:firstLineChars="150"/>
        <w:rPr>
          <w:rFonts w:hint="eastAsia" w:ascii="宋体" w:hAnsi="宋体"/>
          <w:sz w:val="24"/>
          <w:szCs w:val="24"/>
        </w:rPr>
      </w:pPr>
      <w:r>
        <w:rPr>
          <w:rFonts w:hint="eastAsia" w:ascii="宋体" w:hAnsi="宋体"/>
          <w:sz w:val="24"/>
          <w:szCs w:val="24"/>
        </w:rPr>
        <w:t>5.2承包人现场的工作人员</w:t>
      </w:r>
    </w:p>
    <w:p w14:paraId="3C192C28">
      <w:pPr>
        <w:spacing w:line="400" w:lineRule="exact"/>
        <w:ind w:firstLine="360" w:firstLineChars="150"/>
        <w:rPr>
          <w:rFonts w:hint="eastAsia" w:ascii="宋体" w:hAnsi="宋体"/>
          <w:sz w:val="24"/>
          <w:szCs w:val="24"/>
        </w:rPr>
      </w:pPr>
      <w:r>
        <w:rPr>
          <w:rFonts w:hint="eastAsia" w:ascii="宋体" w:hAnsi="宋体"/>
          <w:sz w:val="24"/>
          <w:szCs w:val="24"/>
        </w:rPr>
        <w:t>姓名：</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rPr>
        <w:t xml:space="preserve"> 职务：项目负责人 </w:t>
      </w:r>
    </w:p>
    <w:p w14:paraId="63F1D942">
      <w:pPr>
        <w:spacing w:line="400" w:lineRule="exact"/>
        <w:ind w:firstLine="360" w:firstLineChars="150"/>
        <w:rPr>
          <w:rFonts w:ascii="宋体" w:hAnsi="宋体"/>
          <w:sz w:val="24"/>
          <w:szCs w:val="24"/>
        </w:rPr>
      </w:pPr>
      <w:r>
        <w:rPr>
          <w:rFonts w:hint="eastAsia" w:ascii="宋体" w:hAnsi="宋体"/>
          <w:sz w:val="24"/>
          <w:szCs w:val="24"/>
        </w:rPr>
        <w:t>职权：施工现场管理的第一责任人，全面负责建筑施工工程项目的人员管理、安全施工和技术质量监管工作。</w:t>
      </w:r>
    </w:p>
    <w:p w14:paraId="709461A5">
      <w:pPr>
        <w:spacing w:line="400" w:lineRule="exact"/>
        <w:ind w:firstLine="360" w:firstLineChars="150"/>
        <w:rPr>
          <w:rFonts w:hint="eastAsia" w:ascii="宋体" w:hAnsi="宋体"/>
          <w:sz w:val="24"/>
          <w:szCs w:val="24"/>
        </w:rPr>
      </w:pPr>
      <w:r>
        <w:rPr>
          <w:rFonts w:hint="eastAsia" w:ascii="宋体" w:hAnsi="宋体"/>
          <w:sz w:val="24"/>
          <w:szCs w:val="24"/>
        </w:rPr>
        <w:t>关于项目负责人每月在施工现场的时间要求：</w:t>
      </w:r>
      <w:r>
        <w:rPr>
          <w:rFonts w:hint="eastAsia" w:ascii="宋体" w:hAnsi="宋体"/>
          <w:sz w:val="24"/>
          <w:szCs w:val="24"/>
          <w:u w:val="single"/>
        </w:rPr>
        <w:t>不少于20天，由监理人负责项目负责人的考勤</w:t>
      </w:r>
      <w:r>
        <w:rPr>
          <w:rFonts w:hint="eastAsia" w:ascii="宋体" w:hAnsi="宋体"/>
          <w:sz w:val="24"/>
          <w:szCs w:val="24"/>
        </w:rPr>
        <w:t>。</w:t>
      </w:r>
    </w:p>
    <w:p w14:paraId="6AD07C73">
      <w:pPr>
        <w:spacing w:line="400" w:lineRule="exact"/>
        <w:ind w:firstLine="360" w:firstLineChars="150"/>
        <w:rPr>
          <w:rFonts w:hint="eastAsia" w:ascii="宋体" w:hAnsi="宋体"/>
          <w:sz w:val="24"/>
          <w:szCs w:val="24"/>
        </w:rPr>
      </w:pPr>
      <w:r>
        <w:rPr>
          <w:rFonts w:hint="eastAsia" w:ascii="宋体" w:hAnsi="宋体"/>
          <w:sz w:val="24"/>
          <w:szCs w:val="24"/>
        </w:rPr>
        <w:t>6. 发包人义务</w:t>
      </w:r>
    </w:p>
    <w:p w14:paraId="4815A565">
      <w:pPr>
        <w:spacing w:line="400" w:lineRule="exact"/>
        <w:ind w:firstLine="360" w:firstLineChars="150"/>
        <w:rPr>
          <w:rFonts w:hint="eastAsia" w:ascii="宋体" w:hAnsi="宋体"/>
          <w:sz w:val="24"/>
          <w:szCs w:val="24"/>
        </w:rPr>
      </w:pPr>
      <w:r>
        <w:rPr>
          <w:rFonts w:hint="eastAsia" w:ascii="宋体" w:hAnsi="宋体"/>
          <w:sz w:val="24"/>
          <w:szCs w:val="24"/>
        </w:rPr>
        <w:t>6.1 发包人应该按约定的时间和要求完成以下工作：</w:t>
      </w:r>
    </w:p>
    <w:p w14:paraId="268605B7">
      <w:pPr>
        <w:spacing w:line="400" w:lineRule="exact"/>
        <w:ind w:firstLine="360" w:firstLineChars="150"/>
        <w:rPr>
          <w:rFonts w:hint="eastAsia" w:ascii="宋体" w:hAnsi="宋体"/>
          <w:sz w:val="24"/>
          <w:szCs w:val="24"/>
        </w:rPr>
      </w:pPr>
      <w:r>
        <w:rPr>
          <w:rFonts w:hint="eastAsia" w:ascii="宋体" w:hAnsi="宋体"/>
          <w:sz w:val="24"/>
          <w:szCs w:val="24"/>
        </w:rPr>
        <w:t>（1）施工场地具备施工条件的要求及完成的时间：已满足施工要求。</w:t>
      </w:r>
    </w:p>
    <w:p w14:paraId="459DC72E">
      <w:pPr>
        <w:spacing w:line="400" w:lineRule="exact"/>
        <w:ind w:firstLine="360" w:firstLineChars="150"/>
        <w:rPr>
          <w:rFonts w:hint="eastAsia" w:ascii="宋体" w:hAnsi="宋体"/>
          <w:sz w:val="24"/>
          <w:szCs w:val="24"/>
        </w:rPr>
      </w:pPr>
      <w:r>
        <w:rPr>
          <w:rFonts w:hint="eastAsia" w:ascii="宋体" w:hAnsi="宋体"/>
          <w:sz w:val="24"/>
          <w:szCs w:val="24"/>
        </w:rPr>
        <w:t>（2）将施工所需的水、电接至施工场地的时间、地点和供应要求：发包人提供接口，费用由承包人负责，抄表计量，完工后据实缴费。</w:t>
      </w:r>
    </w:p>
    <w:p w14:paraId="50D1BFE1">
      <w:pPr>
        <w:spacing w:line="400" w:lineRule="exact"/>
        <w:ind w:firstLine="360" w:firstLineChars="150"/>
        <w:rPr>
          <w:rFonts w:hint="eastAsia" w:ascii="宋体" w:hAnsi="宋体"/>
          <w:sz w:val="24"/>
          <w:szCs w:val="24"/>
        </w:rPr>
      </w:pPr>
      <w:r>
        <w:rPr>
          <w:rFonts w:hint="eastAsia" w:ascii="宋体" w:hAnsi="宋体"/>
          <w:sz w:val="24"/>
          <w:szCs w:val="24"/>
        </w:rPr>
        <w:t>（3）工程地质和地下管线资料的提供时间：开工前5天。</w:t>
      </w:r>
    </w:p>
    <w:p w14:paraId="755429B2">
      <w:pPr>
        <w:spacing w:line="400" w:lineRule="exact"/>
        <w:ind w:firstLine="360" w:firstLineChars="150"/>
        <w:rPr>
          <w:rFonts w:hint="eastAsia" w:ascii="宋体" w:hAnsi="宋体"/>
          <w:sz w:val="24"/>
          <w:szCs w:val="24"/>
        </w:rPr>
      </w:pPr>
      <w:r>
        <w:rPr>
          <w:rFonts w:hint="eastAsia" w:ascii="宋体" w:hAnsi="宋体"/>
          <w:sz w:val="24"/>
          <w:szCs w:val="24"/>
        </w:rPr>
        <w:t>（4）图纸会审和设计交底时间：开工前5天内。</w:t>
      </w:r>
    </w:p>
    <w:p w14:paraId="0490F0E5">
      <w:pPr>
        <w:spacing w:line="400" w:lineRule="exact"/>
        <w:ind w:firstLine="360" w:firstLineChars="150"/>
        <w:rPr>
          <w:rFonts w:hint="eastAsia" w:ascii="宋体" w:hAnsi="宋体"/>
          <w:sz w:val="24"/>
          <w:szCs w:val="24"/>
        </w:rPr>
      </w:pPr>
      <w:r>
        <w:rPr>
          <w:rFonts w:hint="eastAsia" w:ascii="宋体" w:hAnsi="宋体"/>
          <w:sz w:val="24"/>
          <w:szCs w:val="24"/>
        </w:rPr>
        <w:t>（5）协调处理施工场地周围地下管线和邻近建筑物、构筑物（含文物保护建筑）、古树名木的保护工作：开工前发包人技术人员提供正式勘察资料交承包人作为参考，在施工前由承包人进行复核，施工过程中发生损坏，修复及赔偿责任由承包人承担。</w:t>
      </w:r>
    </w:p>
    <w:p w14:paraId="2DCE50C3">
      <w:pPr>
        <w:spacing w:line="400" w:lineRule="exact"/>
        <w:ind w:firstLine="360" w:firstLineChars="150"/>
        <w:rPr>
          <w:rFonts w:hint="eastAsia" w:ascii="宋体" w:hAnsi="宋体"/>
          <w:sz w:val="24"/>
          <w:szCs w:val="24"/>
        </w:rPr>
      </w:pPr>
      <w:r>
        <w:rPr>
          <w:rFonts w:hint="eastAsia" w:ascii="宋体" w:hAnsi="宋体"/>
          <w:sz w:val="24"/>
          <w:szCs w:val="24"/>
        </w:rPr>
        <w:t>6.2 发包人委托承包人办理的工作：届时双方协商，以书面通知或协议为准。</w:t>
      </w:r>
    </w:p>
    <w:p w14:paraId="593C7D61">
      <w:pPr>
        <w:spacing w:line="400" w:lineRule="exact"/>
        <w:ind w:firstLine="360" w:firstLineChars="150"/>
        <w:rPr>
          <w:rFonts w:hint="eastAsia" w:ascii="宋体" w:hAnsi="宋体"/>
          <w:sz w:val="24"/>
          <w:szCs w:val="24"/>
        </w:rPr>
      </w:pPr>
      <w:r>
        <w:rPr>
          <w:rFonts w:hint="eastAsia" w:ascii="宋体" w:hAnsi="宋体"/>
          <w:sz w:val="24"/>
          <w:szCs w:val="24"/>
        </w:rPr>
        <w:t>7.承包人义务</w:t>
      </w:r>
    </w:p>
    <w:p w14:paraId="37E524AD">
      <w:pPr>
        <w:spacing w:line="400" w:lineRule="exact"/>
        <w:ind w:firstLine="360" w:firstLineChars="150"/>
        <w:rPr>
          <w:rFonts w:hint="eastAsia" w:ascii="宋体" w:hAnsi="宋体"/>
          <w:sz w:val="24"/>
          <w:szCs w:val="24"/>
        </w:rPr>
      </w:pPr>
      <w:r>
        <w:rPr>
          <w:rFonts w:hint="eastAsia" w:ascii="宋体" w:hAnsi="宋体"/>
          <w:sz w:val="24"/>
          <w:szCs w:val="24"/>
        </w:rPr>
        <w:t xml:space="preserve">7.1承包人应按约定时间和要求，完成以下工作： </w:t>
      </w:r>
    </w:p>
    <w:p w14:paraId="7C1129A1">
      <w:pPr>
        <w:spacing w:line="400" w:lineRule="exact"/>
        <w:ind w:firstLine="360" w:firstLineChars="150"/>
        <w:rPr>
          <w:rFonts w:hint="eastAsia" w:ascii="宋体" w:hAnsi="宋体"/>
          <w:sz w:val="24"/>
          <w:szCs w:val="24"/>
        </w:rPr>
      </w:pPr>
      <w:r>
        <w:rPr>
          <w:rFonts w:hint="eastAsia" w:ascii="宋体" w:hAnsi="宋体"/>
          <w:sz w:val="24"/>
          <w:szCs w:val="24"/>
        </w:rPr>
        <w:t>（1）需由设计资质等级和业务范围允许的承包人完成的设计文件提交时间：无。</w:t>
      </w:r>
    </w:p>
    <w:p w14:paraId="3D7F34D6">
      <w:pPr>
        <w:spacing w:line="400" w:lineRule="exact"/>
        <w:ind w:firstLine="360" w:firstLineChars="150"/>
        <w:rPr>
          <w:rFonts w:hint="eastAsia" w:ascii="宋体" w:hAnsi="宋体"/>
          <w:sz w:val="24"/>
          <w:szCs w:val="24"/>
        </w:rPr>
      </w:pPr>
      <w:r>
        <w:rPr>
          <w:rFonts w:hint="eastAsia" w:ascii="宋体" w:hAnsi="宋体"/>
          <w:sz w:val="24"/>
          <w:szCs w:val="24"/>
        </w:rPr>
        <w:t>（2）认真审核施工图纸，开工前提出施工组织方式，对施工设计有变更意见的，须经设计同意，并组织专家论证，承担由此发生的相关费用。</w:t>
      </w:r>
    </w:p>
    <w:p w14:paraId="149274EF">
      <w:pPr>
        <w:spacing w:line="400" w:lineRule="exact"/>
        <w:ind w:firstLine="360" w:firstLineChars="150"/>
        <w:rPr>
          <w:rFonts w:hint="eastAsia" w:ascii="宋体" w:hAnsi="宋体"/>
          <w:sz w:val="24"/>
          <w:szCs w:val="24"/>
        </w:rPr>
      </w:pPr>
      <w:r>
        <w:rPr>
          <w:rFonts w:hint="eastAsia" w:ascii="宋体" w:hAnsi="宋体"/>
          <w:sz w:val="24"/>
          <w:szCs w:val="24"/>
        </w:rPr>
        <w:t>（3）应提供计划、报表的名称及完成时间：</w:t>
      </w:r>
    </w:p>
    <w:p w14:paraId="40BA598E">
      <w:pPr>
        <w:spacing w:line="400" w:lineRule="exact"/>
        <w:ind w:firstLine="360" w:firstLineChars="150"/>
        <w:rPr>
          <w:rFonts w:hint="eastAsia" w:ascii="宋体" w:hAnsi="宋体"/>
          <w:sz w:val="24"/>
          <w:szCs w:val="24"/>
        </w:rPr>
      </w:pPr>
      <w:r>
        <w:rPr>
          <w:rFonts w:hint="eastAsia" w:ascii="宋体" w:hAnsi="宋体"/>
          <w:sz w:val="24"/>
          <w:szCs w:val="24"/>
        </w:rPr>
        <w:t>每周一提供施工周报，包括上周完成情况及本周计划，所有报表要求按业主及监理单位的管理办法执行。</w:t>
      </w:r>
    </w:p>
    <w:p w14:paraId="0CEA3F8B">
      <w:pPr>
        <w:spacing w:line="400" w:lineRule="exact"/>
        <w:ind w:firstLine="360" w:firstLineChars="150"/>
        <w:rPr>
          <w:rFonts w:hint="eastAsia" w:ascii="宋体" w:hAnsi="宋体"/>
          <w:sz w:val="24"/>
          <w:szCs w:val="24"/>
        </w:rPr>
      </w:pPr>
      <w:r>
        <w:rPr>
          <w:rFonts w:hint="eastAsia" w:ascii="宋体" w:hAnsi="宋体"/>
          <w:sz w:val="24"/>
          <w:szCs w:val="24"/>
        </w:rPr>
        <w:t>（4）承担施工安全保卫工作及非夜间施工照明的责任和要求，承包人负责办理，并承担相应的费用。因安全问题造成甲乙及第三方人员人身伤害、财产损失及一切后果均由承包人负责。</w:t>
      </w:r>
    </w:p>
    <w:p w14:paraId="2EFDBC49">
      <w:pPr>
        <w:spacing w:line="400" w:lineRule="exact"/>
        <w:ind w:firstLine="360" w:firstLineChars="150"/>
        <w:rPr>
          <w:rFonts w:hint="eastAsia" w:ascii="宋体" w:hAnsi="宋体"/>
          <w:sz w:val="24"/>
          <w:szCs w:val="24"/>
        </w:rPr>
      </w:pPr>
      <w:r>
        <w:rPr>
          <w:rFonts w:hint="eastAsia" w:ascii="宋体" w:hAnsi="宋体"/>
          <w:sz w:val="24"/>
          <w:szCs w:val="24"/>
        </w:rPr>
        <w:t>（5）需承包人办理的有关施工场地交通、环卫和施工噪音管理等手续所需费用由承包人承担；施工材料及设备由承包人自行负责保管，给第三方造成的侵权责任或损失的，由承包人承担。造成的行政责任由承包人承担。</w:t>
      </w:r>
    </w:p>
    <w:p w14:paraId="7884F0CC">
      <w:pPr>
        <w:spacing w:line="400" w:lineRule="exact"/>
        <w:ind w:firstLine="360" w:firstLineChars="150"/>
        <w:rPr>
          <w:rFonts w:hint="eastAsia" w:ascii="宋体" w:hAnsi="宋体"/>
          <w:sz w:val="24"/>
          <w:szCs w:val="24"/>
        </w:rPr>
      </w:pPr>
      <w:r>
        <w:rPr>
          <w:rFonts w:hint="eastAsia" w:ascii="宋体" w:hAnsi="宋体"/>
          <w:sz w:val="24"/>
          <w:szCs w:val="24"/>
        </w:rPr>
        <w:t>（6）已完工程成品保护的特殊要求及费用承担：均由承包人自行负责办理，费用由承包人承担。造成的侵权责任或给第三方造成损失的，由承包人承担。</w:t>
      </w:r>
    </w:p>
    <w:p w14:paraId="63B7A241">
      <w:pPr>
        <w:spacing w:line="400" w:lineRule="exact"/>
        <w:ind w:firstLine="360" w:firstLineChars="150"/>
        <w:rPr>
          <w:rFonts w:hint="eastAsia" w:ascii="宋体" w:hAnsi="宋体"/>
          <w:sz w:val="24"/>
          <w:szCs w:val="24"/>
        </w:rPr>
      </w:pPr>
      <w:r>
        <w:rPr>
          <w:rFonts w:hint="eastAsia" w:ascii="宋体" w:hAnsi="宋体"/>
          <w:sz w:val="24"/>
          <w:szCs w:val="24"/>
        </w:rPr>
        <w:t xml:space="preserve">（7）施工场地周围地下管线和邻近建筑物、构筑物（含文物保护建筑）、古树名木的保护要求及费用承担：承包人负责对施工中不能受影响的地上地下建筑物（构筑物）及管线等加强保护和监控，费用由承包人承担。造成的侵权责任或给第三方造成损失的，由承包人承担。 </w:t>
      </w:r>
    </w:p>
    <w:p w14:paraId="1BCC50A9">
      <w:pPr>
        <w:spacing w:line="400" w:lineRule="exact"/>
        <w:ind w:firstLine="360" w:firstLineChars="150"/>
        <w:rPr>
          <w:rFonts w:hint="eastAsia" w:ascii="宋体" w:hAnsi="宋体"/>
          <w:sz w:val="24"/>
          <w:szCs w:val="24"/>
        </w:rPr>
      </w:pPr>
      <w:r>
        <w:rPr>
          <w:rFonts w:hint="eastAsia" w:ascii="宋体" w:hAnsi="宋体"/>
          <w:sz w:val="24"/>
          <w:szCs w:val="24"/>
        </w:rPr>
        <w:t>（8）施工场清洁卫生的要求：执行重庆市建委渝建发【2008】169号文《重庆市建筑工地文明施工标准》，工程竣工验收前必须撤除全部临时设施，将建筑垃圾、生活垃圾清理出场，并按建设主管部门的规定执行，否则不予验收及支付工程进度款，费用由承包人承担。</w:t>
      </w:r>
    </w:p>
    <w:p w14:paraId="52AAF543">
      <w:pPr>
        <w:spacing w:line="400" w:lineRule="exact"/>
        <w:ind w:firstLine="360" w:firstLineChars="150"/>
        <w:rPr>
          <w:rFonts w:hint="eastAsia" w:ascii="宋体" w:hAnsi="宋体"/>
          <w:sz w:val="24"/>
          <w:szCs w:val="24"/>
        </w:rPr>
      </w:pPr>
      <w:r>
        <w:rPr>
          <w:rFonts w:hint="eastAsia" w:ascii="宋体" w:hAnsi="宋体"/>
          <w:sz w:val="24"/>
          <w:szCs w:val="24"/>
        </w:rPr>
        <w:t>（9）双方约定承包人应做的其他工作：承包人如损坏施工场地的一切构筑物、管线等均由承包人负责赔偿全部经济损失。</w:t>
      </w:r>
    </w:p>
    <w:p w14:paraId="51ED34AF">
      <w:pPr>
        <w:spacing w:line="400" w:lineRule="exact"/>
        <w:ind w:firstLine="360" w:firstLineChars="150"/>
        <w:rPr>
          <w:rFonts w:hint="eastAsia" w:ascii="宋体" w:hAnsi="宋体"/>
          <w:sz w:val="24"/>
          <w:szCs w:val="24"/>
        </w:rPr>
      </w:pPr>
      <w:r>
        <w:rPr>
          <w:rFonts w:hint="eastAsia" w:ascii="宋体" w:hAnsi="宋体"/>
          <w:sz w:val="24"/>
          <w:szCs w:val="24"/>
        </w:rPr>
        <w:t>（10）承包人应对发包人提供的图纸进行复查，除非确实由于不可预见，承包人均有责任将其发现的问题报告监理工程师，否则由下述原因造成的损失均由承包人自行承担责任和费用。</w:t>
      </w:r>
    </w:p>
    <w:p w14:paraId="4C1D4B86">
      <w:pPr>
        <w:spacing w:line="400" w:lineRule="exact"/>
        <w:ind w:firstLine="360" w:firstLineChars="150"/>
        <w:rPr>
          <w:rFonts w:hint="eastAsia" w:ascii="宋体" w:hAnsi="宋体"/>
          <w:sz w:val="24"/>
          <w:szCs w:val="24"/>
        </w:rPr>
      </w:pPr>
      <w:r>
        <w:rPr>
          <w:rFonts w:hint="eastAsia" w:ascii="宋体" w:hAnsi="宋体"/>
          <w:sz w:val="24"/>
          <w:szCs w:val="24"/>
        </w:rPr>
        <w:t>A、由于外环境及设计不可预见因素，造成明显设计不合理；</w:t>
      </w:r>
    </w:p>
    <w:p w14:paraId="48D55091">
      <w:pPr>
        <w:spacing w:line="400" w:lineRule="exact"/>
        <w:ind w:firstLine="360" w:firstLineChars="150"/>
        <w:rPr>
          <w:rFonts w:hint="eastAsia" w:ascii="宋体" w:hAnsi="宋体"/>
          <w:sz w:val="24"/>
          <w:szCs w:val="24"/>
        </w:rPr>
      </w:pPr>
      <w:r>
        <w:rPr>
          <w:rFonts w:hint="eastAsia" w:ascii="宋体" w:hAnsi="宋体"/>
          <w:sz w:val="24"/>
          <w:szCs w:val="24"/>
        </w:rPr>
        <w:t>B、图纸中坐标、尺寸、标高和工程数量明显遗漏、错误；</w:t>
      </w:r>
    </w:p>
    <w:p w14:paraId="4033A34D">
      <w:pPr>
        <w:spacing w:line="400" w:lineRule="exact"/>
        <w:ind w:firstLine="360" w:firstLineChars="150"/>
        <w:rPr>
          <w:rFonts w:hint="eastAsia" w:ascii="宋体" w:hAnsi="宋体"/>
          <w:sz w:val="24"/>
          <w:szCs w:val="24"/>
        </w:rPr>
      </w:pPr>
      <w:r>
        <w:rPr>
          <w:rFonts w:hint="eastAsia" w:ascii="宋体" w:hAnsi="宋体"/>
          <w:sz w:val="24"/>
          <w:szCs w:val="24"/>
        </w:rPr>
        <w:t>C、由于地质条件变化造成设计明显不合理。</w:t>
      </w:r>
    </w:p>
    <w:p w14:paraId="248E7AAA">
      <w:pPr>
        <w:spacing w:line="400" w:lineRule="exact"/>
        <w:ind w:firstLine="360" w:firstLineChars="150"/>
        <w:rPr>
          <w:rFonts w:hint="eastAsia" w:ascii="宋体" w:hAnsi="宋体"/>
          <w:sz w:val="24"/>
          <w:szCs w:val="24"/>
        </w:rPr>
      </w:pPr>
      <w:bookmarkStart w:id="341" w:name="_Toc397594587"/>
      <w:bookmarkEnd w:id="341"/>
      <w:bookmarkStart w:id="342" w:name="_Toc392497233"/>
      <w:bookmarkEnd w:id="342"/>
      <w:bookmarkStart w:id="343" w:name="_Toc391974467"/>
      <w:bookmarkEnd w:id="343"/>
      <w:bookmarkStart w:id="344" w:name="_Toc392578580"/>
      <w:bookmarkEnd w:id="344"/>
      <w:bookmarkStart w:id="345" w:name="_Toc342048352"/>
      <w:bookmarkEnd w:id="345"/>
      <w:bookmarkStart w:id="346" w:name="_Toc397594578"/>
      <w:bookmarkEnd w:id="346"/>
      <w:bookmarkStart w:id="347" w:name="_Toc387753539"/>
      <w:bookmarkEnd w:id="347"/>
      <w:bookmarkStart w:id="348" w:name="_Toc343867609"/>
      <w:bookmarkEnd w:id="348"/>
      <w:bookmarkStart w:id="349" w:name="_Toc343867600"/>
      <w:r>
        <w:rPr>
          <w:rFonts w:hint="eastAsia" w:ascii="宋体" w:hAnsi="宋体"/>
          <w:sz w:val="24"/>
          <w:szCs w:val="24"/>
        </w:rPr>
        <w:t>三、施工组织设计和工期</w:t>
      </w:r>
    </w:p>
    <w:p w14:paraId="5839CF26">
      <w:pPr>
        <w:spacing w:line="400" w:lineRule="exact"/>
        <w:ind w:firstLine="360" w:firstLineChars="150"/>
        <w:rPr>
          <w:rFonts w:hint="eastAsia" w:ascii="宋体" w:hAnsi="宋体"/>
          <w:sz w:val="24"/>
          <w:szCs w:val="24"/>
        </w:rPr>
      </w:pPr>
      <w:r>
        <w:rPr>
          <w:rFonts w:hint="eastAsia" w:ascii="宋体" w:hAnsi="宋体"/>
          <w:sz w:val="24"/>
          <w:szCs w:val="24"/>
        </w:rPr>
        <w:t>8.进度计划</w:t>
      </w:r>
    </w:p>
    <w:p w14:paraId="56C5B860">
      <w:pPr>
        <w:spacing w:line="400" w:lineRule="exact"/>
        <w:ind w:firstLine="360" w:firstLineChars="150"/>
        <w:rPr>
          <w:rFonts w:hint="eastAsia" w:ascii="宋体" w:hAnsi="宋体"/>
          <w:sz w:val="24"/>
          <w:szCs w:val="24"/>
        </w:rPr>
      </w:pPr>
      <w:r>
        <w:rPr>
          <w:rFonts w:hint="eastAsia" w:ascii="宋体" w:hAnsi="宋体"/>
          <w:sz w:val="24"/>
          <w:szCs w:val="24"/>
        </w:rPr>
        <w:t>8.1 承包人提供施工组织设计和进度计划的时间：开工前7日内，向发包人、监理单位提供完善的施工组织设计和进度计划。进度计划安排必须符合发包人对本工程总体进度计划的安排，按时提交其他专业施工所需工作面。对施工设计有变更意见的，须经设计同意，必须经专家论证的则须组织专家论证，并承担由此发生的相关费用。</w:t>
      </w:r>
    </w:p>
    <w:p w14:paraId="6307606D">
      <w:pPr>
        <w:spacing w:line="400" w:lineRule="exact"/>
        <w:ind w:firstLine="360" w:firstLineChars="150"/>
        <w:rPr>
          <w:rFonts w:hint="eastAsia" w:ascii="宋体" w:hAnsi="宋体"/>
          <w:sz w:val="24"/>
          <w:szCs w:val="24"/>
        </w:rPr>
      </w:pPr>
      <w:r>
        <w:rPr>
          <w:rFonts w:hint="eastAsia" w:ascii="宋体" w:hAnsi="宋体"/>
          <w:sz w:val="24"/>
          <w:szCs w:val="24"/>
        </w:rPr>
        <w:t>确认的时间：</w:t>
      </w:r>
      <w:r>
        <w:rPr>
          <w:rFonts w:hint="eastAsia" w:ascii="宋体" w:hAnsi="宋体"/>
          <w:sz w:val="24"/>
          <w:szCs w:val="24"/>
          <w:u w:val="single"/>
        </w:rPr>
        <w:t>发包人收到承包人递交材料后7个工作日内</w:t>
      </w:r>
      <w:r>
        <w:rPr>
          <w:rFonts w:hint="eastAsia" w:ascii="宋体" w:hAnsi="宋体"/>
          <w:sz w:val="24"/>
          <w:szCs w:val="24"/>
        </w:rPr>
        <w:t>。</w:t>
      </w:r>
    </w:p>
    <w:p w14:paraId="2DF05343">
      <w:pPr>
        <w:spacing w:line="400" w:lineRule="exact"/>
        <w:ind w:firstLine="360" w:firstLineChars="150"/>
        <w:rPr>
          <w:rFonts w:hint="eastAsia" w:ascii="宋体" w:hAnsi="宋体"/>
          <w:sz w:val="24"/>
          <w:szCs w:val="24"/>
        </w:rPr>
      </w:pPr>
      <w:r>
        <w:rPr>
          <w:rFonts w:hint="eastAsia" w:ascii="宋体" w:hAnsi="宋体"/>
          <w:sz w:val="24"/>
          <w:szCs w:val="24"/>
        </w:rPr>
        <w:t>8.2 承包人应在开工时间前7天内向发包人提交开工报告，主要内容包括：施工管理机构的建立，劳务、机械设备、材料的进场情况，临时设施的修建及总体施工组织设计等。承包人应在发包人规定的开工期内开工。承包人收到发包人施工进场令之后，应在规定的时间内进场。</w:t>
      </w:r>
    </w:p>
    <w:p w14:paraId="5D83F3AE">
      <w:pPr>
        <w:spacing w:line="400" w:lineRule="exact"/>
        <w:ind w:firstLine="360" w:firstLineChars="150"/>
        <w:rPr>
          <w:rFonts w:hint="eastAsia" w:ascii="宋体" w:hAnsi="宋体"/>
          <w:sz w:val="24"/>
          <w:szCs w:val="24"/>
        </w:rPr>
      </w:pPr>
      <w:r>
        <w:rPr>
          <w:rFonts w:hint="eastAsia" w:ascii="宋体" w:hAnsi="宋体"/>
          <w:sz w:val="24"/>
          <w:szCs w:val="24"/>
        </w:rPr>
        <w:t>9.工期延误</w:t>
      </w:r>
    </w:p>
    <w:p w14:paraId="082E4529">
      <w:pPr>
        <w:spacing w:line="400" w:lineRule="exact"/>
        <w:ind w:firstLine="360" w:firstLineChars="150"/>
        <w:rPr>
          <w:rFonts w:hint="eastAsia" w:ascii="宋体" w:hAnsi="宋体"/>
          <w:sz w:val="24"/>
          <w:szCs w:val="24"/>
        </w:rPr>
      </w:pPr>
      <w:r>
        <w:rPr>
          <w:rFonts w:hint="eastAsia" w:ascii="宋体" w:hAnsi="宋体"/>
          <w:sz w:val="24"/>
          <w:szCs w:val="24"/>
        </w:rPr>
        <w:t>9.1 双方约定工期顺延的其他情况：非承包方原因导致工程延期，由施工单位提出延期申请，交监理工程师及发包人签字认可。</w:t>
      </w:r>
    </w:p>
    <w:p w14:paraId="5F26FCC0">
      <w:pPr>
        <w:spacing w:line="400" w:lineRule="exact"/>
        <w:ind w:firstLine="360" w:firstLineChars="150"/>
        <w:rPr>
          <w:rFonts w:hint="eastAsia" w:ascii="宋体" w:hAnsi="宋体"/>
          <w:sz w:val="24"/>
          <w:szCs w:val="24"/>
        </w:rPr>
      </w:pPr>
      <w:r>
        <w:rPr>
          <w:rFonts w:hint="eastAsia" w:ascii="宋体" w:hAnsi="宋体"/>
          <w:sz w:val="24"/>
          <w:szCs w:val="24"/>
        </w:rPr>
        <w:t>四、质量与验收</w:t>
      </w:r>
    </w:p>
    <w:p w14:paraId="6BB60B08">
      <w:pPr>
        <w:spacing w:line="400" w:lineRule="exact"/>
        <w:ind w:firstLine="360" w:firstLineChars="150"/>
        <w:rPr>
          <w:rFonts w:hint="eastAsia" w:ascii="宋体" w:hAnsi="宋体"/>
          <w:sz w:val="24"/>
          <w:szCs w:val="24"/>
        </w:rPr>
      </w:pPr>
      <w:r>
        <w:rPr>
          <w:rFonts w:hint="eastAsia" w:ascii="宋体" w:hAnsi="宋体"/>
          <w:sz w:val="24"/>
          <w:szCs w:val="24"/>
        </w:rPr>
        <w:t>10.工程质量</w:t>
      </w:r>
    </w:p>
    <w:p w14:paraId="495A1613">
      <w:pPr>
        <w:spacing w:line="400" w:lineRule="exact"/>
        <w:ind w:firstLine="360" w:firstLineChars="150"/>
        <w:rPr>
          <w:rFonts w:hint="eastAsia" w:ascii="宋体" w:hAnsi="宋体"/>
          <w:sz w:val="24"/>
          <w:szCs w:val="24"/>
        </w:rPr>
      </w:pPr>
      <w:r>
        <w:rPr>
          <w:rFonts w:hint="eastAsia" w:ascii="宋体" w:hAnsi="宋体"/>
          <w:sz w:val="24"/>
          <w:szCs w:val="24"/>
        </w:rPr>
        <w:t>如双方对工程质量有争议时，发包人将委托重庆市建筑科学研究院进行鉴定。</w:t>
      </w:r>
    </w:p>
    <w:p w14:paraId="6CCEF534">
      <w:pPr>
        <w:spacing w:line="400" w:lineRule="exact"/>
        <w:ind w:firstLine="360" w:firstLineChars="150"/>
        <w:rPr>
          <w:rFonts w:hint="eastAsia" w:ascii="宋体" w:hAnsi="宋体"/>
          <w:sz w:val="24"/>
          <w:szCs w:val="24"/>
        </w:rPr>
      </w:pPr>
      <w:r>
        <w:rPr>
          <w:rFonts w:ascii="宋体" w:hAnsi="宋体"/>
          <w:sz w:val="24"/>
          <w:szCs w:val="24"/>
        </w:rPr>
        <w:t>11.</w:t>
      </w:r>
      <w:r>
        <w:rPr>
          <w:rFonts w:hint="eastAsia" w:ascii="宋体" w:hAnsi="宋体"/>
          <w:sz w:val="24"/>
          <w:szCs w:val="24"/>
        </w:rPr>
        <w:t>验收方式及标准</w:t>
      </w:r>
    </w:p>
    <w:p w14:paraId="699D88A9">
      <w:pPr>
        <w:spacing w:line="400" w:lineRule="exact"/>
        <w:ind w:firstLine="360" w:firstLineChars="150"/>
        <w:rPr>
          <w:rFonts w:hint="eastAsia" w:ascii="宋体" w:hAnsi="宋体"/>
          <w:sz w:val="24"/>
          <w:szCs w:val="24"/>
        </w:rPr>
      </w:pPr>
      <w:r>
        <w:rPr>
          <w:rFonts w:hint="eastAsia" w:ascii="宋体" w:hAnsi="宋体"/>
          <w:sz w:val="24"/>
          <w:szCs w:val="24"/>
        </w:rPr>
        <w:t>工程竣工后，承包人提出验收申请，在申请日后一周内由发包人组织参建各方参照GB50300-2013《建筑工程施工质量验收统一标准》进行验收。</w:t>
      </w:r>
    </w:p>
    <w:p w14:paraId="7B54F5E8">
      <w:pPr>
        <w:spacing w:line="400" w:lineRule="exact"/>
        <w:ind w:firstLine="360" w:firstLineChars="150"/>
        <w:rPr>
          <w:rFonts w:hint="eastAsia" w:ascii="宋体" w:hAnsi="宋体"/>
          <w:sz w:val="24"/>
          <w:szCs w:val="24"/>
        </w:rPr>
      </w:pPr>
      <w:r>
        <w:rPr>
          <w:rFonts w:hint="eastAsia" w:ascii="宋体" w:hAnsi="宋体"/>
          <w:sz w:val="24"/>
          <w:szCs w:val="24"/>
        </w:rPr>
        <w:t>五、安全文明施工</w:t>
      </w:r>
    </w:p>
    <w:p w14:paraId="0B3F96A6">
      <w:pPr>
        <w:spacing w:line="400" w:lineRule="exact"/>
        <w:ind w:firstLine="360" w:firstLineChars="150"/>
        <w:rPr>
          <w:rFonts w:hint="eastAsia" w:ascii="宋体" w:hAnsi="宋体"/>
          <w:sz w:val="24"/>
          <w:szCs w:val="24"/>
        </w:rPr>
      </w:pPr>
      <w:r>
        <w:rPr>
          <w:rFonts w:hint="eastAsia" w:ascii="宋体" w:hAnsi="宋体"/>
          <w:sz w:val="24"/>
          <w:szCs w:val="24"/>
        </w:rPr>
        <w:t>按渝建发[2014]25号文并结合渝建发[2016]35号文和《重庆市城乡建设建设委员会关于适用增值税新税率调整建设工程计价依据的通知》（[2018]195号文）、《关于印发关于适用增值税新税率调整建设工程计价依据的通知》（渝建）[2019]143号的规定结算，安全文明施工综合评定由发包人按文件规定执行，合格按规定结算。安全文明施工费用已包含在合同价款中。</w:t>
      </w:r>
    </w:p>
    <w:p w14:paraId="321115E7">
      <w:pPr>
        <w:spacing w:line="400" w:lineRule="exact"/>
        <w:ind w:firstLine="360" w:firstLineChars="150"/>
        <w:rPr>
          <w:rFonts w:hint="eastAsia" w:ascii="宋体" w:hAnsi="宋体"/>
          <w:sz w:val="24"/>
          <w:szCs w:val="24"/>
        </w:rPr>
      </w:pPr>
      <w:r>
        <w:rPr>
          <w:rFonts w:hint="eastAsia" w:ascii="宋体" w:hAnsi="宋体"/>
          <w:sz w:val="24"/>
          <w:szCs w:val="24"/>
        </w:rPr>
        <w:t>六、合同价款支付及相关</w:t>
      </w:r>
    </w:p>
    <w:bookmarkEnd w:id="349"/>
    <w:p w14:paraId="3CDD7C0C">
      <w:pPr>
        <w:spacing w:line="400" w:lineRule="exact"/>
        <w:ind w:firstLine="360" w:firstLineChars="150"/>
        <w:rPr>
          <w:rFonts w:hint="eastAsia" w:ascii="宋体" w:hAnsi="宋体"/>
          <w:sz w:val="24"/>
          <w:szCs w:val="24"/>
        </w:rPr>
      </w:pPr>
      <w:r>
        <w:rPr>
          <w:rFonts w:hint="eastAsia" w:ascii="宋体" w:hAnsi="宋体"/>
          <w:sz w:val="24"/>
          <w:szCs w:val="24"/>
        </w:rPr>
        <w:t>12.工程款（进度款）的支付</w:t>
      </w:r>
    </w:p>
    <w:p w14:paraId="6C3FE6C3">
      <w:pPr>
        <w:spacing w:line="400" w:lineRule="exact"/>
        <w:ind w:firstLine="360" w:firstLineChars="150"/>
        <w:rPr>
          <w:rFonts w:hint="eastAsia" w:ascii="宋体" w:hAnsi="宋体"/>
          <w:color w:val="auto"/>
          <w:sz w:val="24"/>
          <w:szCs w:val="24"/>
          <w:highlight w:val="none"/>
        </w:rPr>
      </w:pPr>
      <w:r>
        <w:rPr>
          <w:rFonts w:hint="eastAsia" w:ascii="宋体" w:hAnsi="宋体"/>
          <w:color w:val="auto"/>
          <w:sz w:val="24"/>
          <w:szCs w:val="24"/>
          <w:highlight w:val="none"/>
        </w:rPr>
        <w:t>12.1工程进度款的支付具体如下：</w:t>
      </w:r>
    </w:p>
    <w:p w14:paraId="10F89E63">
      <w:pPr>
        <w:spacing w:line="4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lang w:eastAsia="zh-CN"/>
        </w:rPr>
        <w:t>）</w:t>
      </w:r>
      <w:r>
        <w:rPr>
          <w:rFonts w:hint="eastAsia" w:ascii="宋体" w:hAnsi="宋体"/>
          <w:color w:val="auto"/>
          <w:sz w:val="24"/>
          <w:szCs w:val="24"/>
          <w:highlight w:val="none"/>
        </w:rPr>
        <w:t>项目完工且验收合格，支付至合同总价的80%。</w:t>
      </w:r>
    </w:p>
    <w:p w14:paraId="63796933">
      <w:pPr>
        <w:spacing w:line="4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w:t>
      </w:r>
      <w:r>
        <w:rPr>
          <w:rFonts w:hint="eastAsia" w:ascii="宋体" w:hAnsi="宋体"/>
          <w:color w:val="auto"/>
          <w:sz w:val="24"/>
          <w:szCs w:val="24"/>
          <w:highlight w:val="none"/>
        </w:rPr>
        <w:t>竣工结算且承包人向采购人缴纳结算审定金额3%的质量保证金后，采购人支付至审定金额的100%；</w:t>
      </w:r>
    </w:p>
    <w:p w14:paraId="11BB72AF">
      <w:pPr>
        <w:spacing w:line="400" w:lineRule="exact"/>
        <w:ind w:firstLine="480" w:firstLineChars="200"/>
        <w:rPr>
          <w:rFonts w:hint="eastAsia" w:ascii="宋体" w:hAnsi="宋体"/>
          <w:color w:val="FF0000"/>
          <w:sz w:val="24"/>
          <w:szCs w:val="24"/>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lang w:eastAsia="zh-CN"/>
        </w:rPr>
        <w:t>）</w:t>
      </w:r>
      <w:r>
        <w:rPr>
          <w:rFonts w:hint="eastAsia" w:ascii="宋体" w:hAnsi="宋体"/>
          <w:color w:val="auto"/>
          <w:sz w:val="24"/>
          <w:szCs w:val="24"/>
          <w:highlight w:val="none"/>
        </w:rPr>
        <w:t>3%的质量保证金在</w:t>
      </w:r>
      <w:r>
        <w:rPr>
          <w:rFonts w:hint="eastAsia" w:ascii="宋体" w:hAnsi="宋体" w:cs="Times New Roman"/>
          <w:color w:val="auto"/>
          <w:sz w:val="24"/>
          <w:szCs w:val="24"/>
          <w:highlight w:val="none"/>
          <w:lang w:val="en-US" w:eastAsia="zh-CN"/>
        </w:rPr>
        <w:t>缺陷责任期</w:t>
      </w:r>
      <w:r>
        <w:rPr>
          <w:rFonts w:hint="eastAsia" w:ascii="宋体" w:hAnsi="宋体"/>
          <w:color w:val="auto"/>
          <w:sz w:val="24"/>
          <w:szCs w:val="24"/>
          <w:highlight w:val="none"/>
        </w:rPr>
        <w:t>满后无息退还。</w:t>
      </w:r>
    </w:p>
    <w:p w14:paraId="65E98322">
      <w:pPr>
        <w:spacing w:line="400" w:lineRule="exact"/>
        <w:ind w:firstLine="480" w:firstLineChars="200"/>
        <w:rPr>
          <w:rFonts w:hint="eastAsia" w:ascii="宋体" w:hAnsi="宋体" w:cs="方正仿宋_GBK"/>
          <w:sz w:val="24"/>
          <w:szCs w:val="24"/>
        </w:rPr>
      </w:pPr>
      <w:r>
        <w:rPr>
          <w:rFonts w:hint="eastAsia" w:ascii="宋体" w:hAnsi="宋体" w:cs="方正仿宋_GBK"/>
          <w:color w:val="000000"/>
          <w:sz w:val="24"/>
          <w:szCs w:val="24"/>
        </w:rPr>
        <w:t>（</w:t>
      </w:r>
      <w:r>
        <w:rPr>
          <w:rFonts w:hint="eastAsia" w:ascii="宋体" w:hAnsi="宋体" w:cs="方正仿宋_GBK"/>
          <w:color w:val="000000"/>
          <w:sz w:val="24"/>
          <w:szCs w:val="24"/>
          <w:lang w:val="en-US" w:eastAsia="zh-CN"/>
        </w:rPr>
        <w:t>4</w:t>
      </w:r>
      <w:r>
        <w:rPr>
          <w:rFonts w:hint="eastAsia" w:ascii="宋体" w:hAnsi="宋体" w:cs="方正仿宋_GBK"/>
          <w:color w:val="000000"/>
          <w:sz w:val="24"/>
          <w:szCs w:val="24"/>
        </w:rPr>
        <w:t>）</w:t>
      </w:r>
      <w:r>
        <w:rPr>
          <w:rFonts w:hint="eastAsia" w:ascii="宋体" w:hAnsi="宋体"/>
          <w:color w:val="000000"/>
          <w:sz w:val="24"/>
          <w:szCs w:val="24"/>
        </w:rPr>
        <w:t>承包人</w:t>
      </w:r>
      <w:r>
        <w:rPr>
          <w:rFonts w:hint="eastAsia" w:ascii="宋体" w:hAnsi="宋体" w:cs="方正仿宋_GBK"/>
          <w:color w:val="000000"/>
          <w:sz w:val="24"/>
          <w:szCs w:val="24"/>
        </w:rPr>
        <w:t>应在</w:t>
      </w:r>
      <w:r>
        <w:rPr>
          <w:rFonts w:hint="eastAsia" w:ascii="宋体" w:hAnsi="宋体"/>
          <w:color w:val="000000"/>
          <w:sz w:val="24"/>
          <w:szCs w:val="24"/>
        </w:rPr>
        <w:t>发包人</w:t>
      </w:r>
      <w:r>
        <w:rPr>
          <w:rFonts w:hint="eastAsia" w:ascii="宋体" w:hAnsi="宋体" w:cs="方正仿宋_GBK"/>
          <w:color w:val="000000"/>
          <w:sz w:val="24"/>
          <w:szCs w:val="24"/>
        </w:rPr>
        <w:t>每次付款前向</w:t>
      </w:r>
      <w:r>
        <w:rPr>
          <w:rFonts w:hint="eastAsia" w:ascii="宋体" w:hAnsi="宋体"/>
          <w:color w:val="000000"/>
          <w:sz w:val="24"/>
          <w:szCs w:val="24"/>
        </w:rPr>
        <w:t>发包人</w:t>
      </w:r>
      <w:r>
        <w:rPr>
          <w:rFonts w:hint="eastAsia" w:ascii="宋体" w:hAnsi="宋体" w:cs="方正仿宋_GBK"/>
          <w:color w:val="000000"/>
          <w:sz w:val="24"/>
          <w:szCs w:val="24"/>
        </w:rPr>
        <w:t>提供相应金额的正式税务发票，否则</w:t>
      </w:r>
      <w:r>
        <w:rPr>
          <w:rFonts w:hint="eastAsia" w:ascii="宋体" w:hAnsi="宋体"/>
          <w:color w:val="000000"/>
          <w:sz w:val="24"/>
          <w:szCs w:val="24"/>
        </w:rPr>
        <w:t>发包人</w:t>
      </w:r>
      <w:r>
        <w:rPr>
          <w:rFonts w:hint="eastAsia" w:ascii="宋体" w:hAnsi="宋体" w:cs="方正仿宋_GBK"/>
          <w:color w:val="000000"/>
          <w:sz w:val="24"/>
          <w:szCs w:val="24"/>
        </w:rPr>
        <w:t>有权拒绝支付。</w:t>
      </w:r>
    </w:p>
    <w:p w14:paraId="3AC34C6C">
      <w:pPr>
        <w:spacing w:line="400" w:lineRule="exact"/>
        <w:ind w:firstLine="480" w:firstLineChars="200"/>
        <w:rPr>
          <w:rFonts w:hint="eastAsia" w:ascii="宋体" w:hAnsi="宋体"/>
          <w:sz w:val="24"/>
          <w:szCs w:val="24"/>
        </w:rPr>
      </w:pPr>
      <w:r>
        <w:rPr>
          <w:rFonts w:hint="eastAsia" w:ascii="宋体" w:hAnsi="宋体" w:cs="方正仿宋_GBK"/>
          <w:sz w:val="24"/>
          <w:szCs w:val="24"/>
        </w:rPr>
        <w:t>（</w:t>
      </w:r>
      <w:r>
        <w:rPr>
          <w:rFonts w:hint="eastAsia" w:ascii="宋体" w:hAnsi="宋体" w:cs="方正仿宋_GBK"/>
          <w:sz w:val="24"/>
          <w:szCs w:val="24"/>
          <w:lang w:val="en-US" w:eastAsia="zh-CN"/>
        </w:rPr>
        <w:t>5</w:t>
      </w:r>
      <w:r>
        <w:rPr>
          <w:rFonts w:hint="eastAsia" w:ascii="宋体" w:hAnsi="宋体" w:cs="方正仿宋_GBK"/>
          <w:sz w:val="24"/>
          <w:szCs w:val="24"/>
        </w:rPr>
        <w:t>）</w:t>
      </w:r>
      <w:r>
        <w:rPr>
          <w:rFonts w:hint="eastAsia" w:ascii="宋体" w:hAnsi="宋体"/>
          <w:sz w:val="24"/>
          <w:szCs w:val="24"/>
        </w:rPr>
        <w:t>承包人</w:t>
      </w:r>
      <w:r>
        <w:rPr>
          <w:rFonts w:hint="eastAsia" w:ascii="宋体" w:hAnsi="宋体" w:cs="方正仿宋_GBK"/>
          <w:sz w:val="24"/>
          <w:szCs w:val="24"/>
        </w:rPr>
        <w:t>完工后，必须及时支付人工费、材料费等费用，如有投诉材料费、人工费未结清的情况，</w:t>
      </w:r>
      <w:r>
        <w:rPr>
          <w:rFonts w:hint="eastAsia" w:ascii="宋体" w:hAnsi="宋体"/>
          <w:sz w:val="24"/>
          <w:szCs w:val="24"/>
        </w:rPr>
        <w:t>发包人</w:t>
      </w:r>
      <w:r>
        <w:rPr>
          <w:rFonts w:hint="eastAsia" w:ascii="宋体" w:hAnsi="宋体" w:cs="方正仿宋_GBK"/>
          <w:sz w:val="24"/>
          <w:szCs w:val="24"/>
        </w:rPr>
        <w:t>将暂停余款支付，并有权动用</w:t>
      </w:r>
      <w:r>
        <w:rPr>
          <w:rFonts w:hint="eastAsia" w:ascii="宋体" w:hAnsi="宋体"/>
          <w:sz w:val="24"/>
          <w:szCs w:val="24"/>
        </w:rPr>
        <w:t>承包人</w:t>
      </w:r>
      <w:r>
        <w:rPr>
          <w:rFonts w:hint="eastAsia" w:ascii="宋体" w:hAnsi="宋体" w:cs="方正仿宋_GBK"/>
          <w:sz w:val="24"/>
          <w:szCs w:val="24"/>
        </w:rPr>
        <w:t>一切费用解决属实投诉纠纷。</w:t>
      </w:r>
    </w:p>
    <w:p w14:paraId="1A5C82CD">
      <w:pPr>
        <w:spacing w:line="400" w:lineRule="exact"/>
        <w:ind w:firstLine="360" w:firstLineChars="150"/>
        <w:rPr>
          <w:rFonts w:hint="eastAsia" w:ascii="宋体" w:hAnsi="宋体"/>
          <w:sz w:val="24"/>
          <w:szCs w:val="24"/>
        </w:rPr>
      </w:pPr>
      <w:r>
        <w:rPr>
          <w:rFonts w:hint="eastAsia" w:ascii="宋体" w:hAnsi="宋体"/>
          <w:sz w:val="24"/>
          <w:szCs w:val="24"/>
        </w:rPr>
        <w:t>12.2发包人支付款项前，承包人必须开具有效的正规建筑行业增值税发票，并有工程所在地税务机关出具的完税证明,否则发包人有权拒绝支付。</w:t>
      </w:r>
    </w:p>
    <w:p w14:paraId="0E36BB07">
      <w:pPr>
        <w:spacing w:line="400" w:lineRule="exact"/>
        <w:ind w:firstLine="434" w:firstLineChars="181"/>
        <w:rPr>
          <w:rFonts w:hint="eastAsia" w:ascii="宋体" w:hAnsi="宋体"/>
          <w:sz w:val="24"/>
          <w:szCs w:val="24"/>
        </w:rPr>
      </w:pPr>
      <w:r>
        <w:rPr>
          <w:rFonts w:hint="eastAsia" w:ascii="宋体" w:hAnsi="宋体"/>
          <w:sz w:val="24"/>
          <w:szCs w:val="24"/>
        </w:rPr>
        <w:t>七、工程材料设备供应</w:t>
      </w:r>
    </w:p>
    <w:p w14:paraId="25D752B1">
      <w:pPr>
        <w:spacing w:line="400" w:lineRule="exact"/>
        <w:ind w:firstLine="434" w:firstLineChars="181"/>
        <w:rPr>
          <w:rFonts w:hint="eastAsia" w:ascii="宋体" w:hAnsi="宋体"/>
          <w:sz w:val="24"/>
          <w:szCs w:val="24"/>
        </w:rPr>
      </w:pPr>
      <w:r>
        <w:rPr>
          <w:rFonts w:hint="eastAsia" w:ascii="宋体" w:hAnsi="宋体"/>
          <w:sz w:val="24"/>
          <w:szCs w:val="24"/>
        </w:rPr>
        <w:t>13.发包人供应</w:t>
      </w:r>
    </w:p>
    <w:p w14:paraId="1CECF501">
      <w:pPr>
        <w:spacing w:line="400" w:lineRule="exact"/>
        <w:ind w:firstLine="434" w:firstLineChars="181"/>
        <w:rPr>
          <w:rFonts w:hint="eastAsia" w:ascii="宋体" w:hAnsi="宋体"/>
          <w:sz w:val="24"/>
          <w:szCs w:val="24"/>
        </w:rPr>
      </w:pPr>
      <w:r>
        <w:rPr>
          <w:rFonts w:hint="eastAsia" w:ascii="宋体" w:hAnsi="宋体"/>
          <w:sz w:val="24"/>
          <w:szCs w:val="24"/>
        </w:rPr>
        <w:t>13.1 发包人供应的材料设备：无</w:t>
      </w:r>
    </w:p>
    <w:p w14:paraId="2C216E11">
      <w:pPr>
        <w:spacing w:line="400" w:lineRule="exact"/>
        <w:ind w:firstLine="434" w:firstLineChars="181"/>
        <w:rPr>
          <w:rFonts w:hint="eastAsia" w:ascii="宋体" w:hAnsi="宋体"/>
          <w:sz w:val="24"/>
          <w:szCs w:val="24"/>
        </w:rPr>
      </w:pPr>
      <w:r>
        <w:rPr>
          <w:rFonts w:hint="eastAsia" w:ascii="宋体" w:hAnsi="宋体"/>
          <w:sz w:val="24"/>
          <w:szCs w:val="24"/>
        </w:rPr>
        <w:t>13.2 发包人供应材料设备的结算方法：无</w:t>
      </w:r>
    </w:p>
    <w:p w14:paraId="79057F69">
      <w:pPr>
        <w:spacing w:line="400" w:lineRule="exact"/>
        <w:ind w:firstLine="434" w:firstLineChars="181"/>
        <w:rPr>
          <w:rFonts w:hint="eastAsia" w:ascii="宋体" w:hAnsi="宋体"/>
          <w:sz w:val="24"/>
          <w:szCs w:val="24"/>
        </w:rPr>
      </w:pPr>
      <w:r>
        <w:rPr>
          <w:rFonts w:hint="eastAsia" w:ascii="宋体" w:hAnsi="宋体"/>
          <w:sz w:val="24"/>
          <w:szCs w:val="24"/>
        </w:rPr>
        <w:t>14.承包人采购材料设备</w:t>
      </w:r>
    </w:p>
    <w:p w14:paraId="5176D232">
      <w:pPr>
        <w:spacing w:line="400" w:lineRule="exact"/>
        <w:ind w:firstLine="434" w:firstLineChars="181"/>
        <w:rPr>
          <w:rFonts w:hint="eastAsia" w:ascii="宋体" w:hAnsi="宋体"/>
          <w:sz w:val="24"/>
          <w:szCs w:val="24"/>
        </w:rPr>
      </w:pPr>
      <w:r>
        <w:rPr>
          <w:rFonts w:hint="eastAsia" w:ascii="宋体" w:hAnsi="宋体"/>
          <w:sz w:val="24"/>
          <w:szCs w:val="24"/>
        </w:rPr>
        <w:t>14.1 承包人采购材料设备的约定：本工程所需材料设备由承包人自行采购，但承包人所采购的材料、设备必须符合预算审核报告清单约定和设计文件要求，并提供相应的合格证明文件，在材料进场前，须经发包人的现场工作人员认质审核签字后方可进场使用。</w:t>
      </w:r>
    </w:p>
    <w:p w14:paraId="38033333">
      <w:pPr>
        <w:spacing w:line="400" w:lineRule="exact"/>
        <w:ind w:firstLine="434" w:firstLineChars="181"/>
        <w:rPr>
          <w:rFonts w:hint="eastAsia" w:ascii="宋体" w:hAnsi="宋体"/>
          <w:sz w:val="24"/>
          <w:szCs w:val="24"/>
        </w:rPr>
      </w:pPr>
      <w:r>
        <w:rPr>
          <w:rFonts w:hint="eastAsia" w:ascii="宋体" w:hAnsi="宋体"/>
          <w:sz w:val="24"/>
          <w:szCs w:val="24"/>
        </w:rPr>
        <w:t>14.2 承包人采购的材料设备与设计或标准要求不符时（电力设备必须满足行业部门的规范要求），承包人应按发包人要求重新提供符合要求的材料设备，并承担由此发生的费用，为此延误的工期不予顺延。</w:t>
      </w:r>
    </w:p>
    <w:p w14:paraId="57CE72DD">
      <w:pPr>
        <w:spacing w:line="400" w:lineRule="exact"/>
        <w:ind w:firstLine="434" w:firstLineChars="181"/>
        <w:rPr>
          <w:rFonts w:hint="eastAsia" w:ascii="宋体" w:hAnsi="宋体"/>
          <w:sz w:val="24"/>
          <w:szCs w:val="24"/>
        </w:rPr>
      </w:pPr>
      <w:r>
        <w:rPr>
          <w:rFonts w:hint="eastAsia" w:ascii="宋体" w:hAnsi="宋体"/>
          <w:sz w:val="24"/>
          <w:szCs w:val="24"/>
        </w:rPr>
        <w:t>14.3承包人采购的材料设备在使用前，承包人应按发包人的要求进行检验或试验，不合格的不得使用，检验或试验费由承包人承担。</w:t>
      </w:r>
    </w:p>
    <w:p w14:paraId="38EA0AFC">
      <w:pPr>
        <w:spacing w:line="400" w:lineRule="exact"/>
        <w:ind w:firstLine="434" w:firstLineChars="181"/>
        <w:rPr>
          <w:rFonts w:hint="eastAsia" w:ascii="宋体" w:hAnsi="宋体"/>
          <w:sz w:val="24"/>
          <w:szCs w:val="24"/>
        </w:rPr>
      </w:pPr>
      <w:r>
        <w:rPr>
          <w:rFonts w:hint="eastAsia" w:ascii="宋体" w:hAnsi="宋体"/>
          <w:sz w:val="24"/>
          <w:szCs w:val="24"/>
        </w:rPr>
        <w:t>14.4发包人发现承包人采购并使用不符合设计和标准要求的材料设备时，应要求承包人负责修复、拆除或重新采购，由承包人承担发生的费用，由此延误的工期不予顺延，造成一切损失由承包人全部承担。</w:t>
      </w:r>
    </w:p>
    <w:p w14:paraId="269B2114">
      <w:pPr>
        <w:spacing w:line="400" w:lineRule="exact"/>
        <w:ind w:firstLine="434" w:firstLineChars="181"/>
        <w:rPr>
          <w:rFonts w:hint="eastAsia" w:ascii="宋体" w:hAnsi="宋体"/>
          <w:sz w:val="24"/>
          <w:szCs w:val="24"/>
        </w:rPr>
      </w:pPr>
      <w:r>
        <w:rPr>
          <w:rFonts w:hint="eastAsia" w:ascii="宋体" w:hAnsi="宋体"/>
          <w:sz w:val="24"/>
          <w:szCs w:val="24"/>
        </w:rPr>
        <w:t>八、施工变更</w:t>
      </w:r>
    </w:p>
    <w:p w14:paraId="4ED58CDA">
      <w:pPr>
        <w:spacing w:line="400" w:lineRule="exact"/>
        <w:ind w:firstLine="434" w:firstLineChars="181"/>
        <w:rPr>
          <w:rFonts w:hint="eastAsia" w:ascii="宋体" w:hAnsi="宋体"/>
          <w:sz w:val="24"/>
          <w:szCs w:val="24"/>
        </w:rPr>
      </w:pPr>
      <w:r>
        <w:rPr>
          <w:rFonts w:hint="eastAsia" w:ascii="宋体" w:hAnsi="宋体"/>
          <w:sz w:val="24"/>
          <w:szCs w:val="24"/>
        </w:rPr>
        <w:t>15.工程设计变更</w:t>
      </w:r>
    </w:p>
    <w:p w14:paraId="0C50B0B9">
      <w:pPr>
        <w:spacing w:line="400" w:lineRule="exact"/>
        <w:ind w:firstLine="434" w:firstLineChars="181"/>
        <w:rPr>
          <w:rFonts w:hint="eastAsia" w:ascii="宋体" w:hAnsi="宋体"/>
          <w:sz w:val="24"/>
          <w:szCs w:val="24"/>
        </w:rPr>
      </w:pPr>
      <w:r>
        <w:rPr>
          <w:rFonts w:hint="eastAsia" w:ascii="宋体" w:hAnsi="宋体"/>
          <w:sz w:val="24"/>
          <w:szCs w:val="24"/>
        </w:rPr>
        <w:t>15.1 发包人、承包人设计变更按通用条款执行。</w:t>
      </w:r>
    </w:p>
    <w:p w14:paraId="0E5FE3B7">
      <w:pPr>
        <w:spacing w:line="400" w:lineRule="exact"/>
        <w:ind w:firstLine="434" w:firstLineChars="181"/>
        <w:rPr>
          <w:rFonts w:hint="eastAsia" w:ascii="宋体" w:hAnsi="宋体"/>
          <w:sz w:val="24"/>
          <w:szCs w:val="24"/>
        </w:rPr>
      </w:pPr>
      <w:r>
        <w:rPr>
          <w:rFonts w:hint="eastAsia" w:ascii="宋体" w:hAnsi="宋体"/>
          <w:sz w:val="24"/>
          <w:szCs w:val="24"/>
        </w:rPr>
        <w:t>15.2施工中如发生对原工作内容进行变更，发包人应提前7天以书面形式向承包人发出变更通知，并提供变更的相应图纸和说明。承包人按照发包人的变更通知及有关要求，进行下列需要的变更：</w:t>
      </w:r>
    </w:p>
    <w:p w14:paraId="1CD9C39A">
      <w:pPr>
        <w:spacing w:line="400" w:lineRule="exact"/>
        <w:ind w:firstLine="434" w:firstLineChars="181"/>
        <w:rPr>
          <w:rFonts w:hint="eastAsia" w:ascii="宋体" w:hAnsi="宋体"/>
          <w:sz w:val="24"/>
          <w:szCs w:val="24"/>
        </w:rPr>
      </w:pPr>
      <w:r>
        <w:rPr>
          <w:rFonts w:hint="eastAsia" w:ascii="宋体" w:hAnsi="宋体"/>
          <w:sz w:val="24"/>
          <w:szCs w:val="24"/>
        </w:rPr>
        <w:t>（1）更改工程有关部分的标高、基线、位置和尺寸；</w:t>
      </w:r>
    </w:p>
    <w:p w14:paraId="754772B3">
      <w:pPr>
        <w:spacing w:line="400" w:lineRule="exact"/>
        <w:ind w:firstLine="434" w:firstLineChars="181"/>
        <w:rPr>
          <w:rFonts w:hint="eastAsia" w:ascii="宋体" w:hAnsi="宋体"/>
          <w:sz w:val="24"/>
          <w:szCs w:val="24"/>
        </w:rPr>
      </w:pPr>
      <w:r>
        <w:rPr>
          <w:rFonts w:hint="eastAsia" w:ascii="宋体" w:hAnsi="宋体"/>
          <w:sz w:val="24"/>
          <w:szCs w:val="24"/>
        </w:rPr>
        <w:t>（2）增减合同中约定的工程量；</w:t>
      </w:r>
    </w:p>
    <w:p w14:paraId="322BCB3C">
      <w:pPr>
        <w:spacing w:line="400" w:lineRule="exact"/>
        <w:ind w:firstLine="434" w:firstLineChars="181"/>
        <w:rPr>
          <w:rFonts w:hint="eastAsia" w:ascii="宋体" w:hAnsi="宋体"/>
          <w:sz w:val="24"/>
          <w:szCs w:val="24"/>
        </w:rPr>
      </w:pPr>
      <w:r>
        <w:rPr>
          <w:rFonts w:hint="eastAsia" w:ascii="宋体" w:hAnsi="宋体"/>
          <w:sz w:val="24"/>
          <w:szCs w:val="24"/>
        </w:rPr>
        <w:t>（3）改变有关的施工时间和顺序；</w:t>
      </w:r>
    </w:p>
    <w:p w14:paraId="7316C58F">
      <w:pPr>
        <w:spacing w:line="400" w:lineRule="exact"/>
        <w:ind w:firstLine="434" w:firstLineChars="181"/>
        <w:rPr>
          <w:rFonts w:ascii="宋体" w:hAnsi="宋体"/>
          <w:sz w:val="24"/>
          <w:szCs w:val="24"/>
        </w:rPr>
      </w:pPr>
      <w:r>
        <w:rPr>
          <w:rFonts w:hint="eastAsia" w:ascii="宋体" w:hAnsi="宋体"/>
          <w:sz w:val="24"/>
          <w:szCs w:val="24"/>
        </w:rPr>
        <w:t>（4）其他有关工程变更需要的附加工作。</w:t>
      </w:r>
    </w:p>
    <w:p w14:paraId="248A914B">
      <w:pPr>
        <w:spacing w:line="400" w:lineRule="exact"/>
        <w:ind w:firstLine="434" w:firstLineChars="181"/>
        <w:rPr>
          <w:rFonts w:hint="eastAsia" w:ascii="宋体" w:hAnsi="宋体"/>
          <w:sz w:val="24"/>
          <w:szCs w:val="24"/>
        </w:rPr>
      </w:pPr>
      <w:r>
        <w:rPr>
          <w:rFonts w:hint="eastAsia" w:ascii="宋体" w:hAnsi="宋体"/>
          <w:sz w:val="24"/>
          <w:szCs w:val="24"/>
        </w:rPr>
        <w:t>15.3变更计价原则</w:t>
      </w:r>
    </w:p>
    <w:p w14:paraId="18890557">
      <w:pPr>
        <w:spacing w:line="400" w:lineRule="exact"/>
        <w:ind w:firstLine="434" w:firstLineChars="181"/>
        <w:rPr>
          <w:rFonts w:hint="eastAsia" w:ascii="宋体" w:hAnsi="宋体"/>
          <w:sz w:val="24"/>
          <w:szCs w:val="24"/>
        </w:rPr>
      </w:pPr>
      <w:r>
        <w:rPr>
          <w:rFonts w:hint="eastAsia" w:ascii="宋体" w:hAnsi="宋体"/>
          <w:sz w:val="24"/>
          <w:szCs w:val="24"/>
        </w:rPr>
        <w:t>当发生设计变更或新增项，设计变更或新增项，发包人按照（GB50500-2013）《建设工程工程量清单计价规范》、《市政工程工程量计算规范》（GB50857-2013）、《通用安装工程工程量计算规范》GB50856-2013）、《园林绿化工程工程量计算规范》（GB50858-2013）、《重庆市建设工程工程量清单计价规则》（CQJJGZ-2013）、《重庆市建设工程工程量计算规则》（CQJLGZ-2013）、《关于建筑业营业税改征增值税调整建设工程计价依据的通知》（渝建发[2016]35号）和《重庆市城乡建设建设委员会关于适用增值税新税率调整建设工程计价依据的通知》（[2018]195号文）及重庆2018定额规定的计算规则，并按以下办法计价：</w:t>
      </w:r>
    </w:p>
    <w:p w14:paraId="690AB091">
      <w:pPr>
        <w:spacing w:line="400" w:lineRule="exact"/>
        <w:ind w:firstLine="434" w:firstLineChars="181"/>
        <w:rPr>
          <w:rFonts w:hint="eastAsia" w:ascii="宋体" w:hAnsi="宋体"/>
          <w:sz w:val="24"/>
          <w:szCs w:val="24"/>
        </w:rPr>
      </w:pPr>
      <w:r>
        <w:rPr>
          <w:rFonts w:hint="eastAsia" w:ascii="宋体" w:hAnsi="宋体"/>
          <w:sz w:val="24"/>
          <w:szCs w:val="24"/>
        </w:rPr>
        <w:t>（1）已（投标）标价工程量清单中有适用于变更工作的子目，采用该子目的成交综合单价。</w:t>
      </w:r>
    </w:p>
    <w:p w14:paraId="080871B5">
      <w:pPr>
        <w:spacing w:line="400" w:lineRule="exact"/>
        <w:ind w:firstLine="434" w:firstLineChars="181"/>
        <w:rPr>
          <w:rFonts w:hint="eastAsia" w:ascii="宋体" w:hAnsi="宋体"/>
          <w:sz w:val="24"/>
          <w:szCs w:val="24"/>
        </w:rPr>
      </w:pPr>
      <w:r>
        <w:rPr>
          <w:rFonts w:hint="eastAsia" w:ascii="宋体" w:hAnsi="宋体"/>
          <w:sz w:val="24"/>
          <w:szCs w:val="24"/>
        </w:rPr>
        <w:t>（2）已标价工程量清单中无适用于变更工程的子目，但有类似子目录，可在合理范围内参照类似子目录成交综合单价，对该子目主材的价格进行调整。主材调整原则：成交价中有的按成交价与施工同期《重庆工程造价信息》公布的信息价算数平均值的低值计算；成交价中没有但《重庆工程造价信息》有的材料，发包人充分结合建筑市场行情认质核价后，按不高于施工同期《重庆工程造价信息》公布的信息价算数平均值执行；成交价及《重庆工程造价信息》中均没有的材料，由发包人充分结合建筑市场行情认质核价后，按核定的材料价格执行，最终以审计审定的结果为准。调整后的综合单价作为类似子目录综合单价（类似项目由发包人确定，清单的人工、主材单价表作为合同附件）。</w:t>
      </w:r>
    </w:p>
    <w:p w14:paraId="4B40E74C">
      <w:pPr>
        <w:spacing w:line="400" w:lineRule="exact"/>
        <w:ind w:firstLine="434" w:firstLineChars="181"/>
        <w:rPr>
          <w:rFonts w:hint="eastAsia" w:ascii="宋体" w:hAnsi="宋体"/>
          <w:sz w:val="24"/>
          <w:szCs w:val="24"/>
        </w:rPr>
      </w:pPr>
      <w:r>
        <w:rPr>
          <w:rFonts w:hint="eastAsia" w:ascii="宋体" w:hAnsi="宋体"/>
          <w:sz w:val="24"/>
          <w:szCs w:val="24"/>
        </w:rPr>
        <w:t>（3）已标价工程量清单中无适用或类似子目录综合单价，结算参照《建设工程工程量清单计价规范》（GB50500-2013）、《房屋建筑与装饰工程计量规范》（GB500854-2013）、《市政工程工程量计算规范》（GB50857-2013）、《通用安装工程工程量计算规范》GB50856-2013）、《园林绿化工程工程量计算规范》（GB50858-2013）、《重庆市建设工程工程量清单计价规则》（CQJJGZ-2013）、《重庆市建设工程工程量计算规则》（CQJLGZ-2013）、《重庆市市政工程计价定额》（2018）、《重庆市房屋建筑与装饰工程计价定额》（2018）、《重庆市通用安装工程计价定额》(2018)、《重庆市建设工程费用定额》（2018）、《重庆市建设工程混凝土及砂浆配合比表》（2018）、《关于建筑业营业税改征增值税调整建设工程计价依据的通知》（渝建发[2016]35号）、《重庆市城乡建设建设委员会关于适用增值税新税率调整建设工程计价依据的通知》（[2018]195号文）及相关配套文件的规定进行组价（其中人工费、材料单价、施工机械使用费的调整原则：成交价中有的按成交价与施工同期《重庆工程造价信息》公布的信息价算数平均值的低值计算；成交价中没有但《重庆工程造价信息》有的材料，发包人充分结合建筑市场行情认质核价后，按不高于施工同期《重庆工程造价信息》公布的信息价算数平均值执行；成交价及《重庆工程造价信息》中均没有的材料，由发包人充分结合建筑市场行情认质核价后，按核定的材料价格执行），组价后的综合单价按照成交价与本工程招标控制价的下浮比例进行同比例下浮后进入结算（其中按核定的材料价格计入的材料单价不下浮），最终以审计审定的结果为准。调整后的综合单价作为类似子目的综合单价（类似项目由发包人确定，投标的人工、主材单价表作为合同附件）。</w:t>
      </w:r>
    </w:p>
    <w:p w14:paraId="0E88BBDB">
      <w:pPr>
        <w:spacing w:line="400" w:lineRule="exact"/>
        <w:ind w:firstLine="434" w:firstLineChars="181"/>
        <w:rPr>
          <w:rFonts w:hint="eastAsia" w:ascii="宋体" w:hAnsi="宋体"/>
          <w:sz w:val="24"/>
          <w:szCs w:val="24"/>
        </w:rPr>
      </w:pPr>
      <w:r>
        <w:rPr>
          <w:rFonts w:hint="eastAsia" w:ascii="宋体" w:hAnsi="宋体"/>
          <w:sz w:val="24"/>
          <w:szCs w:val="24"/>
        </w:rPr>
        <w:t>九、竣工验收与结算</w:t>
      </w:r>
    </w:p>
    <w:p w14:paraId="4B39C402">
      <w:pPr>
        <w:spacing w:line="400" w:lineRule="exact"/>
        <w:ind w:firstLine="434" w:firstLineChars="181"/>
        <w:rPr>
          <w:rFonts w:hint="eastAsia" w:ascii="宋体" w:hAnsi="宋体"/>
          <w:sz w:val="24"/>
          <w:szCs w:val="24"/>
        </w:rPr>
      </w:pPr>
      <w:r>
        <w:rPr>
          <w:rFonts w:hint="eastAsia" w:ascii="宋体" w:hAnsi="宋体"/>
          <w:sz w:val="24"/>
          <w:szCs w:val="24"/>
        </w:rPr>
        <w:t>16.竣工验收</w:t>
      </w:r>
    </w:p>
    <w:p w14:paraId="7E5B4DA5">
      <w:pPr>
        <w:spacing w:line="400" w:lineRule="exact"/>
        <w:ind w:firstLine="434" w:firstLineChars="181"/>
        <w:rPr>
          <w:rFonts w:hint="eastAsia" w:ascii="宋体" w:hAnsi="宋体"/>
          <w:sz w:val="24"/>
          <w:szCs w:val="24"/>
        </w:rPr>
      </w:pPr>
      <w:r>
        <w:rPr>
          <w:rFonts w:hint="eastAsia" w:ascii="宋体" w:hAnsi="宋体"/>
          <w:sz w:val="24"/>
          <w:szCs w:val="24"/>
        </w:rPr>
        <w:t>16.1工程竣工后，由承包方提出验收申请，在申请日后一周内由发包人组织验收，参建方参加。工程竣工验收合格后15日内承包人提供给发包人完整的竣工资料肆套和电子文档贰套。</w:t>
      </w:r>
    </w:p>
    <w:p w14:paraId="5623F3EB">
      <w:pPr>
        <w:spacing w:line="400" w:lineRule="exact"/>
        <w:ind w:firstLine="434" w:firstLineChars="181"/>
        <w:rPr>
          <w:rFonts w:hint="eastAsia" w:ascii="宋体" w:hAnsi="宋体"/>
          <w:sz w:val="24"/>
          <w:szCs w:val="24"/>
        </w:rPr>
      </w:pPr>
      <w:r>
        <w:rPr>
          <w:rFonts w:hint="eastAsia" w:ascii="宋体" w:hAnsi="宋体"/>
          <w:sz w:val="24"/>
          <w:szCs w:val="24"/>
        </w:rPr>
        <w:t>16.2中间交工工程的范围和竣工时间：以发包人的具体要求为准。</w:t>
      </w:r>
    </w:p>
    <w:p w14:paraId="09E30CDC">
      <w:pPr>
        <w:spacing w:line="400" w:lineRule="exact"/>
        <w:ind w:firstLine="434" w:firstLineChars="181"/>
        <w:rPr>
          <w:rFonts w:hint="eastAsia" w:ascii="宋体" w:hAnsi="宋体"/>
          <w:sz w:val="24"/>
          <w:szCs w:val="24"/>
        </w:rPr>
      </w:pPr>
      <w:r>
        <w:rPr>
          <w:rFonts w:hint="eastAsia" w:ascii="宋体" w:hAnsi="宋体"/>
          <w:sz w:val="24"/>
          <w:szCs w:val="24"/>
        </w:rPr>
        <w:t>17.竣工结算</w:t>
      </w:r>
    </w:p>
    <w:p w14:paraId="70172937">
      <w:pPr>
        <w:spacing w:line="400" w:lineRule="exact"/>
        <w:ind w:firstLine="480" w:firstLineChars="200"/>
        <w:rPr>
          <w:rFonts w:ascii="宋体" w:hAnsi="宋体" w:cs="Calibri"/>
          <w:sz w:val="24"/>
          <w:szCs w:val="24"/>
        </w:rPr>
      </w:pPr>
      <w:r>
        <w:rPr>
          <w:rFonts w:ascii="宋体" w:hAnsi="宋体"/>
          <w:sz w:val="24"/>
          <w:szCs w:val="24"/>
        </w:rPr>
        <w:t>1</w:t>
      </w:r>
      <w:r>
        <w:rPr>
          <w:rFonts w:hint="eastAsia" w:ascii="宋体" w:hAnsi="宋体"/>
          <w:sz w:val="24"/>
          <w:szCs w:val="24"/>
        </w:rPr>
        <w:t>7</w:t>
      </w:r>
      <w:r>
        <w:rPr>
          <w:rFonts w:ascii="宋体" w:hAnsi="宋体"/>
          <w:sz w:val="24"/>
          <w:szCs w:val="24"/>
        </w:rPr>
        <w:t>.1</w:t>
      </w:r>
      <w:r>
        <w:rPr>
          <w:rFonts w:hint="eastAsia" w:ascii="宋体" w:hAnsi="宋体"/>
          <w:sz w:val="24"/>
          <w:szCs w:val="24"/>
        </w:rPr>
        <w:t>工程结算原则：本工程采用清单计价方式。</w:t>
      </w:r>
      <w:r>
        <w:rPr>
          <w:rFonts w:ascii="宋体" w:hAnsi="宋体" w:cs="Calibri"/>
          <w:sz w:val="24"/>
          <w:szCs w:val="24"/>
        </w:rPr>
        <w:t> </w:t>
      </w:r>
    </w:p>
    <w:p w14:paraId="4C9BD622">
      <w:pPr>
        <w:spacing w:line="400" w:lineRule="exact"/>
        <w:ind w:firstLine="480" w:firstLineChars="200"/>
        <w:rPr>
          <w:rFonts w:hint="eastAsia" w:ascii="宋体" w:hAnsi="宋体"/>
          <w:sz w:val="24"/>
          <w:szCs w:val="24"/>
        </w:rPr>
      </w:pPr>
      <w:r>
        <w:rPr>
          <w:rFonts w:ascii="宋体" w:hAnsi="宋体"/>
          <w:sz w:val="24"/>
          <w:szCs w:val="24"/>
        </w:rPr>
        <w:t>1</w:t>
      </w:r>
      <w:r>
        <w:rPr>
          <w:rFonts w:hint="eastAsia" w:ascii="宋体" w:hAnsi="宋体"/>
          <w:sz w:val="24"/>
          <w:szCs w:val="24"/>
        </w:rPr>
        <w:t>7</w:t>
      </w:r>
      <w:r>
        <w:rPr>
          <w:rFonts w:ascii="宋体" w:hAnsi="宋体"/>
          <w:sz w:val="24"/>
          <w:szCs w:val="24"/>
        </w:rPr>
        <w:t>.2</w:t>
      </w:r>
      <w:r>
        <w:rPr>
          <w:rFonts w:ascii="宋体" w:hAnsi="宋体" w:cs="Calibri"/>
          <w:sz w:val="24"/>
          <w:szCs w:val="24"/>
        </w:rPr>
        <w:t> </w:t>
      </w:r>
      <w:r>
        <w:rPr>
          <w:rFonts w:hint="eastAsia" w:ascii="宋体" w:hAnsi="宋体"/>
          <w:sz w:val="24"/>
          <w:szCs w:val="24"/>
        </w:rPr>
        <w:t>结算总价＝Σ分部分项工程结算价+Σ措施项目结算价+Σ其他项目结算价±Σ价格调整（如有）±Σ变更、索赔与现场签证结算价±Σ奖励、罚金、违约金及其他费用+Σ规费+Σ税金+合同约定其它费，具体结算办法如下:</w:t>
      </w:r>
      <w:r>
        <w:rPr>
          <w:rFonts w:hint="eastAsia" w:ascii="宋体" w:hAnsi="宋体"/>
          <w:sz w:val="24"/>
          <w:szCs w:val="24"/>
        </w:rPr>
        <w:br w:type="textWrapping"/>
      </w:r>
      <w:r>
        <w:rPr>
          <w:rFonts w:ascii="宋体" w:hAnsi="宋体" w:cs="Calibri"/>
          <w:sz w:val="24"/>
          <w:szCs w:val="24"/>
        </w:rPr>
        <w:t> </w:t>
      </w:r>
      <w:r>
        <w:rPr>
          <w:rFonts w:hint="eastAsia" w:ascii="宋体" w:hAnsi="宋体"/>
          <w:sz w:val="24"/>
          <w:szCs w:val="24"/>
        </w:rPr>
        <w:t xml:space="preserve">  （1）分部分项工程费：</w:t>
      </w:r>
      <w:r>
        <w:rPr>
          <w:rFonts w:hint="eastAsia" w:ascii="宋体" w:hAnsi="宋体"/>
          <w:sz w:val="24"/>
          <w:szCs w:val="24"/>
        </w:rPr>
        <w:br w:type="textWrapping"/>
      </w:r>
      <w:r>
        <w:rPr>
          <w:rFonts w:hint="eastAsia" w:ascii="宋体" w:hAnsi="宋体"/>
          <w:sz w:val="24"/>
          <w:szCs w:val="24"/>
        </w:rPr>
        <w:t xml:space="preserve">  </w:t>
      </w:r>
      <w:r>
        <w:rPr>
          <w:rFonts w:ascii="宋体" w:hAnsi="宋体" w:cs="Calibri"/>
          <w:sz w:val="24"/>
          <w:szCs w:val="24"/>
        </w:rPr>
        <w:t> </w:t>
      </w:r>
      <w:r>
        <w:rPr>
          <w:rFonts w:hint="eastAsia" w:ascii="宋体" w:hAnsi="宋体"/>
          <w:sz w:val="24"/>
          <w:szCs w:val="24"/>
        </w:rPr>
        <w:t xml:space="preserve"> 分部分项工程费按中标综合单价乘以实际完成工程量结算。实际完成工程量按《建设工程工程量清单计价规范》(GB50500-2013)、《通用安装工程工程量计算规范》（GB50856-2013）、《市政工程工程量清单计算规范》（GB50857-2013）、《重庆市建设工程工程量清单计价规则》的相关规定执行。</w:t>
      </w:r>
    </w:p>
    <w:p w14:paraId="380D3F2D">
      <w:pPr>
        <w:snapToGrid w:val="0"/>
        <w:spacing w:line="400" w:lineRule="exact"/>
        <w:ind w:firstLine="480" w:firstLineChars="200"/>
        <w:rPr>
          <w:rFonts w:ascii="宋体" w:hAnsi="宋体"/>
          <w:sz w:val="24"/>
          <w:szCs w:val="24"/>
        </w:rPr>
      </w:pPr>
      <w:r>
        <w:rPr>
          <w:rFonts w:hint="eastAsia" w:ascii="宋体" w:hAnsi="宋体"/>
          <w:sz w:val="24"/>
          <w:szCs w:val="24"/>
        </w:rPr>
        <w:t>（2）措施费：</w:t>
      </w:r>
      <w:r>
        <w:rPr>
          <w:rFonts w:hint="eastAsia" w:ascii="宋体" w:hAnsi="宋体"/>
          <w:sz w:val="24"/>
          <w:szCs w:val="24"/>
        </w:rPr>
        <w:br w:type="textWrapping"/>
      </w:r>
      <w:r>
        <w:rPr>
          <w:rFonts w:ascii="宋体" w:hAnsi="宋体" w:cs="Calibri"/>
          <w:sz w:val="24"/>
          <w:szCs w:val="24"/>
        </w:rPr>
        <w:t> </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措施费（不包含安全文明施工费）不因设计变更、施工工艺变化、施工工序及顺序变化等任何因素而引起调整，也不因工程实施时监理和业主根据现场实际情况审核的施工组织设计变化而调整，其费用均按中标金额结算。</w:t>
      </w:r>
      <w:r>
        <w:rPr>
          <w:rFonts w:hint="eastAsia" w:ascii="宋体" w:hAnsi="宋体"/>
          <w:sz w:val="24"/>
          <w:szCs w:val="24"/>
        </w:rPr>
        <w:br w:type="textWrapping"/>
      </w:r>
      <w:r>
        <w:rPr>
          <w:rFonts w:ascii="宋体" w:hAnsi="宋体" w:cs="Calibri"/>
          <w:sz w:val="24"/>
          <w:szCs w:val="24"/>
        </w:rPr>
        <w:t> </w:t>
      </w:r>
      <w:r>
        <w:rPr>
          <w:rFonts w:hint="eastAsia" w:ascii="宋体" w:hAnsi="宋体"/>
          <w:sz w:val="24"/>
          <w:szCs w:val="24"/>
        </w:rPr>
        <w:t xml:space="preserve">  （3）设计变更、工程量清单漏项：</w:t>
      </w:r>
      <w:r>
        <w:rPr>
          <w:rFonts w:hint="eastAsia" w:ascii="宋体" w:hAnsi="宋体"/>
          <w:sz w:val="24"/>
          <w:szCs w:val="24"/>
        </w:rPr>
        <w:br w:type="textWrapping"/>
      </w:r>
      <w:r>
        <w:rPr>
          <w:rFonts w:hint="eastAsia" w:ascii="宋体" w:hAnsi="宋体"/>
          <w:sz w:val="24"/>
          <w:szCs w:val="24"/>
        </w:rPr>
        <w:t xml:space="preserve">    当由于设计变更或技术洽商出现新增项目，由承包人在该项目发生后2天内提出价款调整计算书，经监理工程师审核后，报经现场代表及发包人审核同意，才可进行新增项目价款调整，否则视为承包人放弃该费用，结算不予计入。新增项目综合单价确定办法如下：</w:t>
      </w:r>
    </w:p>
    <w:p w14:paraId="4E8F552A">
      <w:pPr>
        <w:spacing w:line="400" w:lineRule="exact"/>
        <w:ind w:firstLine="434" w:firstLineChars="181"/>
        <w:rPr>
          <w:rFonts w:hint="eastAsia" w:ascii="宋体" w:hAnsi="宋体"/>
          <w:sz w:val="24"/>
          <w:szCs w:val="24"/>
        </w:rPr>
      </w:pPr>
      <w:r>
        <w:rPr>
          <w:rFonts w:hint="eastAsia" w:ascii="宋体" w:hAnsi="宋体"/>
          <w:sz w:val="24"/>
          <w:szCs w:val="24"/>
        </w:rPr>
        <w:t>①已（投标）标价工程量清单中有适用于变更工作的子目，采用该子目的成交综合单价。</w:t>
      </w:r>
    </w:p>
    <w:p w14:paraId="013FF550">
      <w:pPr>
        <w:spacing w:line="400" w:lineRule="exact"/>
        <w:ind w:firstLine="434" w:firstLineChars="181"/>
        <w:rPr>
          <w:rFonts w:hint="eastAsia" w:ascii="宋体" w:hAnsi="宋体"/>
          <w:sz w:val="24"/>
          <w:szCs w:val="24"/>
        </w:rPr>
      </w:pPr>
      <w:r>
        <w:rPr>
          <w:rFonts w:hint="eastAsia" w:ascii="宋体" w:hAnsi="宋体"/>
          <w:sz w:val="24"/>
          <w:szCs w:val="24"/>
        </w:rPr>
        <w:t>②已标价工程量清单中无适用于变更工程的子目，但有类似子目录，可在合理范围内参照类似子目录成交综合单价，对该子目主材的价格进行调整。主材调整原则：成交价中有的按成交价与施工同期《重庆工程造价信息》公布的信息价算数平均值的低值计算；成交价中没有但《重庆工程造价信息》有的材料，发包人充分结合建筑市场行情认质核价后，按不高于施工同期《重庆工程造价信息》公布的信息价算数平均值执行；成交价及《重庆工程造价信息》中均没有的材料，由发包人充分结合建筑市场行情认质核价后，按核定的材料价格执行，最终以审计审定的结果为准。调整后的综合单价作为类似子目录综合单价（类似项目由发包人确定，清单的人工、主材单价表作为合同附件）。</w:t>
      </w:r>
    </w:p>
    <w:p w14:paraId="48BB2BF4">
      <w:pPr>
        <w:snapToGrid w:val="0"/>
        <w:spacing w:line="400" w:lineRule="exact"/>
        <w:ind w:firstLine="480" w:firstLineChars="200"/>
        <w:rPr>
          <w:rFonts w:ascii="宋体" w:hAnsi="宋体"/>
          <w:sz w:val="24"/>
          <w:szCs w:val="24"/>
        </w:rPr>
      </w:pPr>
      <w:r>
        <w:rPr>
          <w:rFonts w:hint="eastAsia" w:ascii="宋体" w:hAnsi="宋体"/>
          <w:sz w:val="24"/>
          <w:szCs w:val="24"/>
        </w:rPr>
        <w:t>③已标价工程量清单中无适用或类似子目录综合单价，结算参照《建设工程工程量清单计价规范》（GB50500-2013）、《房屋建筑与装饰工程计量规范》（GB500854-2013）、《市政工程工程量计算规范》（GB50857-2013）、《通用安装工程工程量计算规范》GB50856-2013）、《园林绿化工程工程量计算规范》（GB50858-2013）、《重庆市建设工程工程量清单计价规则》（CQJJGZ-2013）、《重庆市建设工程工程量计算规则》（CQJLGZ-2013）、《重庆市市政工程计价定额》（2018）、《重庆市房屋建筑与装饰工程计价定额》（2018）、《重庆市通用安装工程计价定额》(2018)、《重庆市建设工程费用定额》（2018）、《重庆市建设工程混凝土及砂浆配合比表》（2018）、《关于建筑业营业税改征增值税调整建设工程计价依据的通知》（渝建发[2016]35号）、《重庆市城乡建设建设委员会关于适用增值税新税率调整建设工程计价依据的通知》（[2018]195号文）及相关配套文件的规定进行组价（其中人工费、材料单价、施工机械使用费的调整原则：成交价中有的按成交价与施工同期《重庆工程造价信息》公布的信息价算数平均值的低值计算；成交价中没有但《重庆工程造价信息》有的材料，发包人充分结合建筑市场行情认质核价后，按不高于施工同期《重庆工程造价信息》公布的信息价算数平均值执行；成交价及《重庆工程造价信息》中均没有的材料，由发包人充分结合建筑市场行情认质核价后，按核定的材料价格执行），组价后的综合单价按照成交价与本工程招标控制价的下浮比例进行同比例下浮后进入结算（其中按核定的材料价格计入的材料单价不下浮），最终以审计审定的结果为准。调整后的综合单价作为类似子目的综合单价（类似项目由发包人确定，投标的人工、主材单价表作为合同附件）。</w:t>
      </w:r>
    </w:p>
    <w:p w14:paraId="4E74A5CE">
      <w:pPr>
        <w:snapToGrid w:val="0"/>
        <w:spacing w:line="400" w:lineRule="exact"/>
        <w:ind w:firstLine="480" w:firstLineChars="200"/>
        <w:rPr>
          <w:rFonts w:ascii="宋体" w:hAnsi="宋体"/>
          <w:sz w:val="24"/>
          <w:szCs w:val="24"/>
        </w:rPr>
      </w:pPr>
      <w:r>
        <w:rPr>
          <w:rFonts w:hint="eastAsia" w:ascii="宋体" w:hAnsi="宋体"/>
          <w:sz w:val="24"/>
          <w:szCs w:val="24"/>
        </w:rPr>
        <w:t>（4）安全文明施工费：按渝建发【2016】35号、渝建【2018】195号、渝建【2019】143号和《重庆市建设工程费用定额》（CQFYDE-2018）标准执行；</w:t>
      </w:r>
    </w:p>
    <w:p w14:paraId="218B31A1">
      <w:pPr>
        <w:snapToGrid w:val="0"/>
        <w:spacing w:line="400" w:lineRule="exact"/>
        <w:ind w:firstLine="480" w:firstLineChars="200"/>
        <w:rPr>
          <w:rFonts w:ascii="宋体" w:hAnsi="宋体"/>
          <w:sz w:val="24"/>
          <w:szCs w:val="24"/>
        </w:rPr>
      </w:pPr>
      <w:r>
        <w:rPr>
          <w:rFonts w:hint="eastAsia" w:ascii="宋体" w:hAnsi="宋体"/>
          <w:sz w:val="24"/>
          <w:szCs w:val="24"/>
        </w:rPr>
        <w:t>（5）规费、税金等不可竞争费用费率必须按照国家现行规定标准费率按实计取。</w:t>
      </w:r>
    </w:p>
    <w:p w14:paraId="2A3855F3">
      <w:pPr>
        <w:snapToGrid w:val="0"/>
        <w:spacing w:line="400" w:lineRule="exact"/>
        <w:ind w:firstLine="480" w:firstLineChars="200"/>
        <w:rPr>
          <w:rFonts w:ascii="宋体" w:hAnsi="宋体"/>
          <w:sz w:val="24"/>
          <w:szCs w:val="24"/>
        </w:rPr>
      </w:pPr>
      <w:r>
        <w:rPr>
          <w:rFonts w:hint="eastAsia" w:ascii="宋体" w:hAnsi="宋体"/>
          <w:sz w:val="24"/>
          <w:szCs w:val="24"/>
        </w:rPr>
        <w:t>（6）其他项目费：以实际发生额为准，再计取规费和税金。</w:t>
      </w:r>
    </w:p>
    <w:p w14:paraId="2ED25B54">
      <w:pPr>
        <w:snapToGrid w:val="0"/>
        <w:spacing w:line="400" w:lineRule="exact"/>
        <w:ind w:firstLine="480" w:firstLineChars="200"/>
        <w:rPr>
          <w:rFonts w:ascii="宋体" w:hAnsi="宋体"/>
          <w:sz w:val="24"/>
          <w:szCs w:val="24"/>
        </w:rPr>
      </w:pPr>
      <w:r>
        <w:rPr>
          <w:rFonts w:hint="eastAsia" w:ascii="宋体" w:hAnsi="宋体"/>
          <w:sz w:val="24"/>
          <w:szCs w:val="24"/>
        </w:rPr>
        <w:t>（7）本工程结算价款，以发包人或委托的第三方中介机构审定的金额为最终结算依据。</w:t>
      </w:r>
    </w:p>
    <w:p w14:paraId="57F79D3F">
      <w:pPr>
        <w:spacing w:line="400" w:lineRule="exact"/>
        <w:ind w:firstLine="434" w:firstLineChars="181"/>
        <w:rPr>
          <w:rFonts w:hint="eastAsia" w:ascii="宋体" w:hAnsi="宋体"/>
          <w:sz w:val="24"/>
          <w:szCs w:val="24"/>
        </w:rPr>
      </w:pPr>
      <w:r>
        <w:rPr>
          <w:rFonts w:hint="eastAsia" w:ascii="宋体" w:hAnsi="宋体"/>
          <w:sz w:val="24"/>
          <w:szCs w:val="24"/>
        </w:rPr>
        <w:t>18.质量保修</w:t>
      </w:r>
    </w:p>
    <w:p w14:paraId="6567D131">
      <w:pPr>
        <w:spacing w:line="400" w:lineRule="exact"/>
        <w:ind w:firstLine="434" w:firstLineChars="181"/>
        <w:rPr>
          <w:rFonts w:hint="eastAsia" w:ascii="宋体" w:hAnsi="宋体"/>
          <w:sz w:val="24"/>
          <w:szCs w:val="24"/>
        </w:rPr>
      </w:pPr>
      <w:r>
        <w:rPr>
          <w:rFonts w:hint="eastAsia" w:ascii="宋体" w:hAnsi="宋体"/>
          <w:sz w:val="24"/>
          <w:szCs w:val="24"/>
        </w:rPr>
        <w:t>18.1工程质量保修范围、期限和责任：</w:t>
      </w:r>
    </w:p>
    <w:p w14:paraId="4596F9F3">
      <w:pPr>
        <w:spacing w:line="400" w:lineRule="exact"/>
        <w:ind w:firstLine="434" w:firstLineChars="181"/>
        <w:rPr>
          <w:rFonts w:hint="eastAsia" w:ascii="宋体" w:hAnsi="宋体"/>
          <w:sz w:val="24"/>
          <w:szCs w:val="24"/>
        </w:rPr>
      </w:pPr>
      <w:r>
        <w:rPr>
          <w:rFonts w:hint="eastAsia" w:ascii="宋体" w:hAnsi="宋体"/>
          <w:sz w:val="24"/>
          <w:szCs w:val="24"/>
        </w:rPr>
        <w:t>（1）工程竣工验收合格的所有工程内容均属于保修范围，保修期为贰年。质量保修期自工程竣工验收合格之日起计算。</w:t>
      </w:r>
    </w:p>
    <w:p w14:paraId="56F928FB">
      <w:pPr>
        <w:spacing w:line="400" w:lineRule="exact"/>
        <w:ind w:firstLine="434" w:firstLineChars="181"/>
        <w:rPr>
          <w:rFonts w:hint="eastAsia" w:ascii="宋体" w:hAnsi="宋体"/>
          <w:sz w:val="24"/>
          <w:szCs w:val="24"/>
        </w:rPr>
      </w:pPr>
      <w:r>
        <w:rPr>
          <w:rFonts w:hint="eastAsia" w:ascii="宋体" w:hAnsi="宋体"/>
          <w:sz w:val="24"/>
          <w:szCs w:val="24"/>
        </w:rPr>
        <w:t>（2）质量保修责任：</w:t>
      </w:r>
    </w:p>
    <w:p w14:paraId="5F12F7E6">
      <w:pPr>
        <w:spacing w:line="400" w:lineRule="exact"/>
        <w:ind w:firstLine="434" w:firstLineChars="181"/>
        <w:rPr>
          <w:rFonts w:hint="eastAsia" w:ascii="宋体" w:hAnsi="宋体"/>
          <w:sz w:val="24"/>
          <w:szCs w:val="24"/>
        </w:rPr>
      </w:pPr>
      <w:r>
        <w:rPr>
          <w:rFonts w:hint="eastAsia" w:ascii="宋体" w:hAnsi="宋体"/>
          <w:sz w:val="24"/>
          <w:szCs w:val="24"/>
        </w:rPr>
        <w:t>A、属于保修范围，内容的项目，承包人应当在接到保修通知之日起3天内派人保修。承包人不在约定期限内派人保修的，发包人可以委托他人维修，并在质保金中双倍扣除维修费用。</w:t>
      </w:r>
    </w:p>
    <w:p w14:paraId="6B5A2992">
      <w:pPr>
        <w:spacing w:line="400" w:lineRule="exact"/>
        <w:ind w:firstLine="434" w:firstLineChars="181"/>
        <w:rPr>
          <w:rFonts w:hint="eastAsia" w:ascii="宋体" w:hAnsi="宋体"/>
          <w:sz w:val="24"/>
          <w:szCs w:val="24"/>
        </w:rPr>
      </w:pPr>
      <w:r>
        <w:rPr>
          <w:rFonts w:hint="eastAsia" w:ascii="宋体" w:hAnsi="宋体"/>
          <w:sz w:val="24"/>
          <w:szCs w:val="24"/>
        </w:rPr>
        <w:t>B、发生紧急抢修事故的，承包人在接到事故通知后，应在1小时到达事故现场抢修。</w:t>
      </w:r>
    </w:p>
    <w:p w14:paraId="1F97C9EC">
      <w:pPr>
        <w:spacing w:line="400" w:lineRule="exact"/>
        <w:ind w:firstLine="434" w:firstLineChars="181"/>
        <w:rPr>
          <w:rFonts w:hint="eastAsia" w:ascii="宋体" w:hAnsi="宋体"/>
          <w:sz w:val="24"/>
          <w:szCs w:val="24"/>
        </w:rPr>
      </w:pPr>
      <w:r>
        <w:rPr>
          <w:rFonts w:hint="eastAsia" w:ascii="宋体" w:hAnsi="宋体"/>
          <w:sz w:val="24"/>
          <w:szCs w:val="24"/>
        </w:rPr>
        <w:t>C、对于涉及结构安全的质量问题，应当立即向当地建设行政主管部门报告，采取安全防范措施；由原设计单位或者具有相应资质等级的设计单位提出保修方案，承包人实施保修，并承担一切安全责任。</w:t>
      </w:r>
    </w:p>
    <w:p w14:paraId="67A28874">
      <w:pPr>
        <w:spacing w:line="400" w:lineRule="exact"/>
        <w:ind w:firstLine="434" w:firstLineChars="181"/>
        <w:rPr>
          <w:rFonts w:hint="eastAsia" w:ascii="宋体" w:hAnsi="宋体"/>
          <w:sz w:val="24"/>
          <w:szCs w:val="24"/>
        </w:rPr>
      </w:pPr>
      <w:r>
        <w:rPr>
          <w:rFonts w:hint="eastAsia" w:ascii="宋体" w:hAnsi="宋体"/>
          <w:sz w:val="24"/>
          <w:szCs w:val="24"/>
        </w:rPr>
        <w:t>D、质量保修到期后，发包人组织终止保修责任验收。</w:t>
      </w:r>
    </w:p>
    <w:p w14:paraId="1B810C45">
      <w:pPr>
        <w:spacing w:line="400" w:lineRule="exact"/>
        <w:ind w:firstLine="434" w:firstLineChars="181"/>
        <w:rPr>
          <w:rFonts w:hint="eastAsia" w:ascii="宋体" w:hAnsi="宋体"/>
          <w:sz w:val="24"/>
          <w:szCs w:val="24"/>
        </w:rPr>
      </w:pPr>
      <w:r>
        <w:rPr>
          <w:rFonts w:hint="eastAsia" w:ascii="宋体" w:hAnsi="宋体"/>
          <w:sz w:val="24"/>
          <w:szCs w:val="24"/>
        </w:rPr>
        <w:t>E、承包人应配合发包人完成工程实体移交。</w:t>
      </w:r>
    </w:p>
    <w:p w14:paraId="67D1D82B">
      <w:pPr>
        <w:spacing w:line="400" w:lineRule="exact"/>
        <w:ind w:firstLine="434" w:firstLineChars="181"/>
        <w:rPr>
          <w:rFonts w:hint="eastAsia" w:ascii="宋体" w:hAnsi="宋体"/>
          <w:sz w:val="24"/>
          <w:szCs w:val="24"/>
        </w:rPr>
      </w:pPr>
      <w:r>
        <w:rPr>
          <w:rFonts w:hint="eastAsia" w:ascii="宋体" w:hAnsi="宋体"/>
          <w:sz w:val="24"/>
          <w:szCs w:val="24"/>
        </w:rPr>
        <w:t>（3）因不可抗力或使用不当造成的质量缺陷，不属保修范围。</w:t>
      </w:r>
    </w:p>
    <w:p w14:paraId="48F0B342">
      <w:pPr>
        <w:spacing w:line="400" w:lineRule="exact"/>
        <w:ind w:firstLine="434" w:firstLineChars="181"/>
        <w:rPr>
          <w:rFonts w:hint="eastAsia" w:ascii="宋体" w:hAnsi="宋体"/>
          <w:sz w:val="24"/>
          <w:szCs w:val="24"/>
        </w:rPr>
      </w:pPr>
      <w:r>
        <w:rPr>
          <w:rFonts w:hint="eastAsia" w:ascii="宋体" w:hAnsi="宋体"/>
          <w:sz w:val="24"/>
          <w:szCs w:val="24"/>
        </w:rPr>
        <w:t>质量保修期自工程竣工验收合格之日起计算。在保修期内承包人承担一切因质量而造成的损失。</w:t>
      </w:r>
    </w:p>
    <w:p w14:paraId="190D68A4">
      <w:pPr>
        <w:spacing w:line="400" w:lineRule="exact"/>
        <w:ind w:firstLine="434" w:firstLineChars="181"/>
        <w:rPr>
          <w:rFonts w:hint="eastAsia" w:ascii="宋体" w:hAnsi="宋体"/>
          <w:sz w:val="24"/>
          <w:szCs w:val="24"/>
        </w:rPr>
      </w:pPr>
      <w:r>
        <w:rPr>
          <w:rFonts w:hint="eastAsia" w:ascii="宋体" w:hAnsi="宋体"/>
          <w:sz w:val="24"/>
          <w:szCs w:val="24"/>
        </w:rPr>
        <w:t>十、违约、索赔和争议</w:t>
      </w:r>
    </w:p>
    <w:p w14:paraId="692DC7D4">
      <w:pPr>
        <w:spacing w:line="400" w:lineRule="exact"/>
        <w:ind w:firstLine="434" w:firstLineChars="181"/>
        <w:rPr>
          <w:rFonts w:hint="eastAsia" w:ascii="宋体" w:hAnsi="宋体"/>
          <w:sz w:val="24"/>
          <w:szCs w:val="24"/>
        </w:rPr>
      </w:pPr>
      <w:r>
        <w:rPr>
          <w:rFonts w:hint="eastAsia" w:ascii="宋体" w:hAnsi="宋体"/>
          <w:sz w:val="24"/>
          <w:szCs w:val="24"/>
        </w:rPr>
        <w:t>19.违约责任</w:t>
      </w:r>
    </w:p>
    <w:p w14:paraId="5ECBD227">
      <w:pPr>
        <w:snapToGrid w:val="0"/>
        <w:spacing w:line="400" w:lineRule="exact"/>
        <w:ind w:firstLine="480" w:firstLineChars="200"/>
        <w:rPr>
          <w:rFonts w:ascii="宋体" w:hAnsi="宋体" w:cs="Arial"/>
          <w:kern w:val="0"/>
          <w:sz w:val="24"/>
          <w:szCs w:val="24"/>
        </w:rPr>
      </w:pPr>
      <w:r>
        <w:rPr>
          <w:rFonts w:hint="eastAsia" w:ascii="宋体" w:hAnsi="宋体"/>
          <w:sz w:val="24"/>
          <w:szCs w:val="24"/>
        </w:rPr>
        <w:t>19</w:t>
      </w:r>
      <w:r>
        <w:rPr>
          <w:rFonts w:hint="eastAsia" w:ascii="宋体" w:hAnsi="宋体" w:cs="Arial"/>
          <w:kern w:val="0"/>
          <w:sz w:val="24"/>
          <w:szCs w:val="24"/>
        </w:rPr>
        <w:t>.1承包人在收到监理人签发的开工令之前，响应文件承诺配备的项目管理班子必须在监理人指定的日期进场，以保证项目管理机构有效运转。未经监理单位及发包人书面同意，承包人在响应文件中承诺配备的项目管理班子人员不得更换。对未经监理单位及发包人同意没有按时进场或进场后发现缺岗的项目经理（建造师）、技术负责人、现场代表，发包人将按2000元/人•天扣除违约金，对未按时进场或进场后发现缺岗的施工员、安全员、质量员、材料员，发包人将按500元/人•天扣除违约金，此项考核由监理单位负责。</w:t>
      </w:r>
    </w:p>
    <w:p w14:paraId="6968B4EA">
      <w:pPr>
        <w:snapToGrid w:val="0"/>
        <w:spacing w:line="400" w:lineRule="exact"/>
        <w:ind w:firstLine="480" w:firstLineChars="200"/>
        <w:rPr>
          <w:rFonts w:ascii="宋体" w:hAnsi="宋体" w:cs="Arial"/>
          <w:kern w:val="0"/>
          <w:sz w:val="24"/>
          <w:szCs w:val="24"/>
        </w:rPr>
      </w:pPr>
      <w:r>
        <w:rPr>
          <w:rFonts w:hint="eastAsia" w:ascii="宋体" w:hAnsi="宋体"/>
          <w:sz w:val="24"/>
          <w:szCs w:val="24"/>
        </w:rPr>
        <w:t>19</w:t>
      </w:r>
      <w:r>
        <w:rPr>
          <w:rFonts w:hint="eastAsia" w:ascii="宋体" w:hAnsi="宋体" w:cs="Arial"/>
          <w:kern w:val="0"/>
          <w:sz w:val="24"/>
          <w:szCs w:val="24"/>
        </w:rPr>
        <w:t>.2承包人未能按期开工的违约责任：按合同价0.2%/天支付违约金，本项违约金累计限额为签约合同价的5%。</w:t>
      </w:r>
    </w:p>
    <w:p w14:paraId="3E75FE79">
      <w:pPr>
        <w:snapToGrid w:val="0"/>
        <w:spacing w:line="400" w:lineRule="exact"/>
        <w:ind w:firstLine="480" w:firstLineChars="200"/>
        <w:rPr>
          <w:rFonts w:ascii="宋体" w:hAnsi="宋体" w:cs="Arial"/>
          <w:kern w:val="0"/>
          <w:sz w:val="24"/>
          <w:szCs w:val="24"/>
        </w:rPr>
      </w:pPr>
      <w:r>
        <w:rPr>
          <w:rFonts w:hint="eastAsia" w:ascii="宋体" w:hAnsi="宋体"/>
          <w:sz w:val="24"/>
          <w:szCs w:val="24"/>
        </w:rPr>
        <w:t>19</w:t>
      </w:r>
      <w:r>
        <w:rPr>
          <w:rFonts w:hint="eastAsia" w:ascii="宋体" w:hAnsi="宋体" w:cs="Arial"/>
          <w:kern w:val="0"/>
          <w:sz w:val="24"/>
          <w:szCs w:val="24"/>
        </w:rPr>
        <w:t xml:space="preserve">.3因承包人原因造成工期延误的违约承担方式和计算方法：由承包人承担由此增加的费用，由此导致工期延误的，工期不予顺延；逾期竣工违约金的计算方法：每延误1天，承包人按2000元/天计算逾期竣工违约金，累计违约金上限不超过签约合同价的3%。延期开工、中途停工或工期延误超过3天，发包人有权解除合同。 </w:t>
      </w:r>
    </w:p>
    <w:p w14:paraId="5D4C6306">
      <w:pPr>
        <w:snapToGrid w:val="0"/>
        <w:spacing w:line="400" w:lineRule="exact"/>
        <w:ind w:firstLine="480" w:firstLineChars="200"/>
        <w:rPr>
          <w:rFonts w:ascii="宋体" w:hAnsi="宋体" w:cs="Arial"/>
          <w:kern w:val="0"/>
          <w:sz w:val="24"/>
          <w:szCs w:val="24"/>
        </w:rPr>
      </w:pPr>
      <w:r>
        <w:rPr>
          <w:rFonts w:hint="eastAsia" w:ascii="宋体" w:hAnsi="宋体"/>
          <w:sz w:val="24"/>
          <w:szCs w:val="24"/>
        </w:rPr>
        <w:t>19</w:t>
      </w:r>
      <w:r>
        <w:rPr>
          <w:rFonts w:hint="eastAsia" w:ascii="宋体" w:hAnsi="宋体" w:cs="Arial"/>
          <w:kern w:val="0"/>
          <w:sz w:val="24"/>
          <w:szCs w:val="24"/>
        </w:rPr>
        <w:t>.4未经发包人允许，承包人不得采购与设计图纸及采购文件不相符合的材料，如经发包人发现，承包人向发包人支付1000.00元违约金或按应购材料价值（二者择其价高者确定）向发包人支付违约金，并按发包人要求立即更换认定的材料。</w:t>
      </w:r>
    </w:p>
    <w:p w14:paraId="4C0A0DD5">
      <w:pPr>
        <w:snapToGrid w:val="0"/>
        <w:spacing w:line="400" w:lineRule="exact"/>
        <w:ind w:firstLine="480" w:firstLineChars="200"/>
        <w:rPr>
          <w:rFonts w:ascii="宋体" w:hAnsi="宋体" w:cs="Arial"/>
          <w:kern w:val="0"/>
          <w:sz w:val="24"/>
          <w:szCs w:val="24"/>
        </w:rPr>
      </w:pPr>
      <w:r>
        <w:rPr>
          <w:rFonts w:hint="eastAsia" w:ascii="宋体" w:hAnsi="宋体"/>
          <w:sz w:val="24"/>
          <w:szCs w:val="24"/>
        </w:rPr>
        <w:t>19</w:t>
      </w:r>
      <w:r>
        <w:rPr>
          <w:rFonts w:hint="eastAsia" w:ascii="宋体" w:hAnsi="宋体" w:cs="Arial"/>
          <w:kern w:val="0"/>
          <w:sz w:val="24"/>
          <w:szCs w:val="24"/>
        </w:rPr>
        <w:t>.5因承包人原因导致工程质量不符合规定或合同要求的违约责任：承包人退还已支付工程质量不符合合同要求工程的工程款，并按照工程质量不符合合同要求工程相应合同金额的  10%支付违约金。</w:t>
      </w:r>
    </w:p>
    <w:p w14:paraId="5B359701">
      <w:pPr>
        <w:snapToGrid w:val="0"/>
        <w:spacing w:line="400" w:lineRule="exact"/>
        <w:ind w:firstLine="480" w:firstLineChars="200"/>
        <w:rPr>
          <w:rFonts w:ascii="宋体" w:hAnsi="宋体" w:cs="Arial"/>
          <w:kern w:val="0"/>
          <w:sz w:val="24"/>
          <w:szCs w:val="24"/>
        </w:rPr>
      </w:pPr>
      <w:r>
        <w:rPr>
          <w:rFonts w:hint="eastAsia" w:ascii="宋体" w:hAnsi="宋体"/>
          <w:sz w:val="24"/>
          <w:szCs w:val="24"/>
        </w:rPr>
        <w:t>19</w:t>
      </w:r>
      <w:r>
        <w:rPr>
          <w:rFonts w:hint="eastAsia" w:ascii="宋体" w:hAnsi="宋体" w:cs="Arial"/>
          <w:kern w:val="0"/>
          <w:sz w:val="24"/>
          <w:szCs w:val="24"/>
        </w:rPr>
        <w:t>.6承包人违反国家和重庆市安全生产、文明施工、环保及环卫有关规定的，除按相关规定进行处罚外，每发现一次或一处，发包人有权对承包人处以</w:t>
      </w:r>
      <w:r>
        <w:rPr>
          <w:rFonts w:ascii="宋体" w:hAnsi="宋体" w:cs="Arial"/>
          <w:kern w:val="0"/>
          <w:sz w:val="24"/>
          <w:szCs w:val="24"/>
        </w:rPr>
        <w:t>3000元违约金，同时承包人必须按发包人的要求立即进行整改直至合格。</w:t>
      </w:r>
    </w:p>
    <w:p w14:paraId="6854A5B3">
      <w:pPr>
        <w:snapToGrid w:val="0"/>
        <w:spacing w:line="400" w:lineRule="exact"/>
        <w:ind w:firstLine="480" w:firstLineChars="200"/>
        <w:rPr>
          <w:rFonts w:ascii="宋体" w:hAnsi="宋体" w:cs="Arial"/>
          <w:kern w:val="0"/>
          <w:sz w:val="24"/>
          <w:szCs w:val="24"/>
        </w:rPr>
      </w:pPr>
      <w:r>
        <w:rPr>
          <w:rFonts w:hint="eastAsia" w:ascii="宋体" w:hAnsi="宋体"/>
          <w:sz w:val="24"/>
          <w:szCs w:val="24"/>
        </w:rPr>
        <w:t>19</w:t>
      </w:r>
      <w:r>
        <w:rPr>
          <w:rFonts w:hint="eastAsia" w:ascii="宋体" w:hAnsi="宋体" w:cs="Arial"/>
          <w:kern w:val="0"/>
          <w:sz w:val="24"/>
          <w:szCs w:val="24"/>
        </w:rPr>
        <w:t>.7承包人违反合同约定进行转包或违法分包的违约责任：按照违反合同约定进行转包和（或）违法分包相应转包和（或）分包合同的合同金额的10%支付违约金，违法转/分包商应在7天内撤离出场。</w:t>
      </w:r>
    </w:p>
    <w:p w14:paraId="00825437">
      <w:pPr>
        <w:snapToGrid w:val="0"/>
        <w:spacing w:line="400" w:lineRule="exact"/>
        <w:ind w:firstLine="480" w:firstLineChars="200"/>
        <w:rPr>
          <w:rFonts w:ascii="宋体" w:hAnsi="宋体" w:cs="Arial"/>
          <w:kern w:val="0"/>
          <w:sz w:val="24"/>
          <w:szCs w:val="24"/>
        </w:rPr>
      </w:pPr>
      <w:r>
        <w:rPr>
          <w:rFonts w:hint="eastAsia" w:ascii="宋体" w:hAnsi="宋体"/>
          <w:sz w:val="24"/>
          <w:szCs w:val="24"/>
        </w:rPr>
        <w:t>19</w:t>
      </w:r>
      <w:r>
        <w:rPr>
          <w:rFonts w:hint="eastAsia" w:ascii="宋体" w:hAnsi="宋体" w:cs="Arial"/>
          <w:kern w:val="0"/>
          <w:sz w:val="24"/>
          <w:szCs w:val="24"/>
        </w:rPr>
        <w:t>.8承包人拖欠其工人或所雇人员工资或报酬，导致其工人或所雇人员向有关部门投诉、控告、检举或以聚集等方式讨要工资或报酬的违约责任：根据具体情节，按违约金额50000元/次支付违约金。</w:t>
      </w:r>
    </w:p>
    <w:p w14:paraId="7E60F23B">
      <w:pPr>
        <w:snapToGrid w:val="0"/>
        <w:spacing w:line="400" w:lineRule="exact"/>
        <w:ind w:firstLine="480" w:firstLineChars="200"/>
        <w:rPr>
          <w:rFonts w:hint="eastAsia" w:ascii="宋体" w:hAnsi="宋体" w:cs="Arial"/>
          <w:kern w:val="0"/>
          <w:sz w:val="24"/>
          <w:szCs w:val="24"/>
        </w:rPr>
      </w:pPr>
      <w:r>
        <w:rPr>
          <w:rFonts w:hint="eastAsia" w:ascii="宋体" w:hAnsi="宋体"/>
          <w:sz w:val="24"/>
          <w:szCs w:val="24"/>
        </w:rPr>
        <w:t>19</w:t>
      </w:r>
      <w:r>
        <w:rPr>
          <w:rFonts w:hint="eastAsia" w:ascii="宋体" w:hAnsi="宋体" w:cs="Arial"/>
          <w:kern w:val="0"/>
          <w:sz w:val="24"/>
          <w:szCs w:val="24"/>
        </w:rPr>
        <w:t>.9承包人不配合发包人、监理人及发包人委托的工程造价咨询服务单位结算审核的违约责任：根据具体情节，按10000元/次支付违约金。</w:t>
      </w:r>
    </w:p>
    <w:p w14:paraId="71B921B4">
      <w:pPr>
        <w:snapToGrid w:val="0"/>
        <w:spacing w:line="400" w:lineRule="exact"/>
        <w:ind w:firstLine="480" w:firstLineChars="200"/>
        <w:rPr>
          <w:rFonts w:hint="eastAsia" w:ascii="宋体" w:hAnsi="宋体" w:cs="Arial"/>
          <w:kern w:val="0"/>
          <w:sz w:val="24"/>
          <w:szCs w:val="24"/>
        </w:rPr>
      </w:pPr>
      <w:r>
        <w:rPr>
          <w:rFonts w:hint="eastAsia" w:ascii="宋体" w:hAnsi="宋体"/>
          <w:sz w:val="24"/>
          <w:szCs w:val="24"/>
        </w:rPr>
        <w:t>19</w:t>
      </w:r>
      <w:r>
        <w:rPr>
          <w:rFonts w:hint="eastAsia" w:ascii="宋体" w:hAnsi="宋体" w:cs="Arial"/>
          <w:kern w:val="0"/>
          <w:sz w:val="24"/>
          <w:szCs w:val="24"/>
        </w:rPr>
        <w:t>.10承包人在缺陷责任期及保修期内，未能在合理期限对工程缺陷进行修复，或拒绝按发包人要求进行修复的违约责任：按照发包人修复缺陷费用的2%支付违约金</w:t>
      </w:r>
    </w:p>
    <w:p w14:paraId="10AECA83">
      <w:pPr>
        <w:snapToGrid w:val="0"/>
        <w:spacing w:line="400" w:lineRule="exact"/>
        <w:ind w:firstLine="480" w:firstLineChars="200"/>
        <w:rPr>
          <w:rFonts w:ascii="宋体" w:hAnsi="宋体" w:cs="Arial"/>
          <w:kern w:val="0"/>
          <w:sz w:val="24"/>
          <w:szCs w:val="24"/>
        </w:rPr>
      </w:pPr>
      <w:r>
        <w:rPr>
          <w:rFonts w:hint="eastAsia" w:ascii="宋体" w:hAnsi="宋体"/>
          <w:sz w:val="24"/>
          <w:szCs w:val="24"/>
        </w:rPr>
        <w:t>19</w:t>
      </w:r>
      <w:r>
        <w:rPr>
          <w:rFonts w:hint="eastAsia" w:ascii="宋体" w:hAnsi="宋体" w:cs="Arial"/>
          <w:kern w:val="0"/>
          <w:sz w:val="24"/>
          <w:szCs w:val="24"/>
        </w:rPr>
        <w:t>.11承包人违反合同约定，还应当另行赔偿发包人的其他损失（包括但不限于发包人因签订和履行本合同所承担的费用，发包人因此向第三人承担责任的损失，发包人向承包人主张权利而承担的诉讼/仲裁费、律师费、保全费、保全担保费、鉴定费、差旅费、交通费等）。</w:t>
      </w:r>
    </w:p>
    <w:p w14:paraId="28AC37A5">
      <w:pPr>
        <w:spacing w:line="400" w:lineRule="exact"/>
        <w:ind w:firstLine="480" w:firstLineChars="200"/>
        <w:rPr>
          <w:rFonts w:ascii="宋体" w:hAnsi="宋体" w:cs="方正仿宋_GBK"/>
          <w:sz w:val="24"/>
          <w:szCs w:val="24"/>
        </w:rPr>
      </w:pPr>
      <w:r>
        <w:rPr>
          <w:rFonts w:hint="eastAsia" w:ascii="宋体" w:hAnsi="宋体"/>
          <w:sz w:val="24"/>
          <w:szCs w:val="24"/>
        </w:rPr>
        <w:t>19</w:t>
      </w:r>
      <w:r>
        <w:rPr>
          <w:rFonts w:hint="eastAsia" w:ascii="宋体" w:hAnsi="宋体" w:cs="方正仿宋_GBK"/>
          <w:sz w:val="24"/>
          <w:szCs w:val="24"/>
        </w:rPr>
        <w:t>.12因一方原因，合同无法继续履行时，应通知对方，办理合同终止协议，并由责任方赔偿对方由此造成的一切经济损失。</w:t>
      </w:r>
    </w:p>
    <w:p w14:paraId="6E6E89DA">
      <w:pPr>
        <w:spacing w:line="400" w:lineRule="exact"/>
        <w:ind w:firstLine="480" w:firstLineChars="200"/>
        <w:rPr>
          <w:rFonts w:ascii="宋体" w:hAnsi="宋体" w:cs="方正仿宋_GBK"/>
          <w:sz w:val="24"/>
          <w:szCs w:val="24"/>
        </w:rPr>
      </w:pPr>
      <w:r>
        <w:rPr>
          <w:rFonts w:hint="eastAsia" w:ascii="宋体" w:hAnsi="宋体"/>
          <w:sz w:val="24"/>
          <w:szCs w:val="24"/>
        </w:rPr>
        <w:t>19</w:t>
      </w:r>
      <w:r>
        <w:rPr>
          <w:rFonts w:hint="eastAsia" w:ascii="宋体" w:hAnsi="宋体" w:cs="方正仿宋_GBK"/>
          <w:sz w:val="24"/>
          <w:szCs w:val="24"/>
        </w:rPr>
        <w:t>.13供应商施工的任一工程验收不合格，采购人有权要求供应商拆除并重做，由此造成的损失由供应商承担赔付。</w:t>
      </w:r>
    </w:p>
    <w:p w14:paraId="2C1D23ED">
      <w:pPr>
        <w:spacing w:line="400" w:lineRule="exact"/>
        <w:ind w:firstLine="480" w:firstLineChars="200"/>
        <w:rPr>
          <w:rFonts w:ascii="宋体" w:hAnsi="宋体" w:cs="方正仿宋_GBK"/>
          <w:sz w:val="24"/>
          <w:szCs w:val="24"/>
        </w:rPr>
      </w:pPr>
      <w:r>
        <w:rPr>
          <w:rFonts w:hint="eastAsia" w:ascii="宋体" w:hAnsi="宋体"/>
          <w:sz w:val="24"/>
          <w:szCs w:val="24"/>
        </w:rPr>
        <w:t>19</w:t>
      </w:r>
      <w:r>
        <w:rPr>
          <w:rFonts w:hint="eastAsia" w:ascii="宋体" w:hAnsi="宋体" w:cs="方正仿宋_GBK"/>
          <w:sz w:val="24"/>
          <w:szCs w:val="24"/>
        </w:rPr>
        <w:t>.14如因一方违约，双方未能就赔偿损失达成协议，引起诉讼或仲裁时，违约方除应赔偿对方经济损失外，还应承担对方诉讼仲裁费用及因诉讼或仲裁所支付的律师代理费等相关费用。</w:t>
      </w:r>
    </w:p>
    <w:p w14:paraId="628980C7">
      <w:pPr>
        <w:snapToGrid w:val="0"/>
        <w:spacing w:line="400" w:lineRule="exact"/>
        <w:ind w:firstLine="480" w:firstLineChars="200"/>
        <w:rPr>
          <w:rFonts w:hint="eastAsia" w:ascii="宋体" w:hAnsi="宋体" w:cs="Arial"/>
          <w:kern w:val="0"/>
          <w:sz w:val="24"/>
          <w:szCs w:val="24"/>
        </w:rPr>
      </w:pPr>
      <w:r>
        <w:rPr>
          <w:rFonts w:hint="eastAsia" w:ascii="宋体" w:hAnsi="宋体"/>
          <w:sz w:val="24"/>
          <w:szCs w:val="24"/>
        </w:rPr>
        <w:t>19</w:t>
      </w:r>
      <w:r>
        <w:rPr>
          <w:rFonts w:hint="eastAsia" w:ascii="宋体" w:hAnsi="宋体" w:cs="方正仿宋_GBK"/>
          <w:sz w:val="24"/>
          <w:szCs w:val="24"/>
        </w:rPr>
        <w:t>.15其它应承担的违约责任，以《中华人民共和国民法典》、《政府采购法》和其它有关法律、法规规定为准，无相关规定的，双方协商解决。</w:t>
      </w:r>
    </w:p>
    <w:p w14:paraId="28A43242">
      <w:pPr>
        <w:spacing w:line="400" w:lineRule="exact"/>
        <w:ind w:firstLine="434" w:firstLineChars="181"/>
        <w:rPr>
          <w:rFonts w:hint="eastAsia" w:ascii="宋体" w:hAnsi="宋体"/>
          <w:sz w:val="24"/>
          <w:szCs w:val="24"/>
        </w:rPr>
      </w:pPr>
      <w:r>
        <w:rPr>
          <w:rFonts w:hint="eastAsia" w:ascii="宋体" w:hAnsi="宋体"/>
          <w:sz w:val="24"/>
          <w:szCs w:val="24"/>
        </w:rPr>
        <w:t>19</w:t>
      </w:r>
      <w:r>
        <w:rPr>
          <w:rFonts w:hint="eastAsia" w:ascii="宋体" w:hAnsi="宋体" w:cs="Arial"/>
          <w:kern w:val="0"/>
          <w:sz w:val="24"/>
          <w:szCs w:val="24"/>
        </w:rPr>
        <w:t>.16 本合同下各违约责任相互独立、可同时、一并适用。</w:t>
      </w:r>
    </w:p>
    <w:p w14:paraId="25A40D3A">
      <w:pPr>
        <w:spacing w:line="400" w:lineRule="exact"/>
        <w:ind w:firstLine="434" w:firstLineChars="181"/>
        <w:rPr>
          <w:rFonts w:hint="eastAsia" w:ascii="宋体" w:hAnsi="宋体"/>
          <w:sz w:val="24"/>
          <w:szCs w:val="24"/>
        </w:rPr>
      </w:pPr>
      <w:r>
        <w:rPr>
          <w:rFonts w:hint="eastAsia" w:ascii="宋体" w:hAnsi="宋体"/>
          <w:sz w:val="24"/>
          <w:szCs w:val="24"/>
        </w:rPr>
        <w:t>20.争议</w:t>
      </w:r>
    </w:p>
    <w:p w14:paraId="178323FD">
      <w:pPr>
        <w:spacing w:line="400" w:lineRule="exact"/>
        <w:ind w:firstLine="434" w:firstLineChars="181"/>
        <w:rPr>
          <w:rFonts w:hint="eastAsia" w:ascii="宋体" w:hAnsi="宋体"/>
          <w:sz w:val="24"/>
          <w:szCs w:val="24"/>
        </w:rPr>
      </w:pPr>
      <w:r>
        <w:rPr>
          <w:rFonts w:hint="eastAsia" w:ascii="宋体" w:hAnsi="宋体"/>
          <w:sz w:val="24"/>
          <w:szCs w:val="24"/>
        </w:rPr>
        <w:t>20.1双方约定，在履行本合同过程中产生争议时，由双方当事人协商解决，协商不成时：提交发包人所在地的人民法院。</w:t>
      </w:r>
    </w:p>
    <w:p w14:paraId="251730FA">
      <w:pPr>
        <w:spacing w:line="400" w:lineRule="exact"/>
        <w:ind w:firstLine="434" w:firstLineChars="181"/>
        <w:rPr>
          <w:rFonts w:hint="eastAsia" w:ascii="宋体" w:hAnsi="宋体"/>
          <w:sz w:val="24"/>
          <w:szCs w:val="24"/>
        </w:rPr>
      </w:pPr>
      <w:r>
        <w:rPr>
          <w:rFonts w:hint="eastAsia" w:ascii="宋体" w:hAnsi="宋体"/>
          <w:sz w:val="24"/>
          <w:szCs w:val="24"/>
        </w:rPr>
        <w:t>十一、其他</w:t>
      </w:r>
    </w:p>
    <w:p w14:paraId="1503B79D">
      <w:pPr>
        <w:spacing w:line="400" w:lineRule="exact"/>
        <w:ind w:firstLine="434" w:firstLineChars="181"/>
        <w:rPr>
          <w:rFonts w:hint="eastAsia" w:ascii="宋体" w:hAnsi="宋体"/>
          <w:sz w:val="24"/>
          <w:szCs w:val="24"/>
        </w:rPr>
      </w:pPr>
      <w:r>
        <w:rPr>
          <w:rFonts w:hint="eastAsia" w:ascii="宋体" w:hAnsi="宋体"/>
          <w:sz w:val="24"/>
          <w:szCs w:val="24"/>
        </w:rPr>
        <w:t>21.工程分包</w:t>
      </w:r>
    </w:p>
    <w:p w14:paraId="3D2F3086">
      <w:pPr>
        <w:spacing w:line="400" w:lineRule="exact"/>
        <w:ind w:firstLine="434" w:firstLineChars="181"/>
        <w:rPr>
          <w:rFonts w:hint="eastAsia" w:ascii="宋体" w:hAnsi="宋体"/>
          <w:sz w:val="24"/>
          <w:szCs w:val="24"/>
        </w:rPr>
      </w:pPr>
      <w:r>
        <w:rPr>
          <w:rFonts w:hint="eastAsia" w:ascii="宋体" w:hAnsi="宋体"/>
          <w:sz w:val="24"/>
          <w:szCs w:val="24"/>
        </w:rPr>
        <w:t>21.1 本工程发包人同意承包人分包的工程：本工程发包人不同意承包人进行分包。</w:t>
      </w:r>
    </w:p>
    <w:p w14:paraId="652DE05E">
      <w:pPr>
        <w:spacing w:line="400" w:lineRule="exact"/>
        <w:ind w:firstLine="434" w:firstLineChars="181"/>
        <w:rPr>
          <w:rFonts w:hint="eastAsia" w:ascii="宋体" w:hAnsi="宋体"/>
          <w:sz w:val="24"/>
          <w:szCs w:val="24"/>
        </w:rPr>
      </w:pPr>
      <w:r>
        <w:rPr>
          <w:rFonts w:hint="eastAsia" w:ascii="宋体" w:hAnsi="宋体"/>
          <w:sz w:val="24"/>
          <w:szCs w:val="24"/>
        </w:rPr>
        <w:t>22.不可抗力：</w:t>
      </w:r>
    </w:p>
    <w:p w14:paraId="1F99C3AB">
      <w:pPr>
        <w:spacing w:line="400" w:lineRule="exact"/>
        <w:ind w:firstLine="434" w:firstLineChars="181"/>
        <w:rPr>
          <w:rFonts w:hint="eastAsia" w:ascii="宋体" w:hAnsi="宋体"/>
          <w:sz w:val="24"/>
          <w:szCs w:val="24"/>
        </w:rPr>
      </w:pPr>
      <w:r>
        <w:rPr>
          <w:rFonts w:hint="eastAsia" w:ascii="宋体" w:hAnsi="宋体"/>
          <w:sz w:val="24"/>
          <w:szCs w:val="24"/>
        </w:rPr>
        <w:t>双方关于不可抗力的约定：如施工过程中遭遇自然灾害、国家及上级政策调控等不可抗力因素，工程工期及工程价款由甲乙双方协商解决，如确不能继续履行，可解除合同。甲乙双方延迟履行或解除合同不承担违约责任。</w:t>
      </w:r>
    </w:p>
    <w:p w14:paraId="48F66B9E">
      <w:pPr>
        <w:spacing w:line="400" w:lineRule="exact"/>
        <w:ind w:firstLine="434" w:firstLineChars="181"/>
        <w:rPr>
          <w:rFonts w:hint="eastAsia" w:ascii="宋体" w:hAnsi="宋体"/>
          <w:sz w:val="24"/>
          <w:szCs w:val="24"/>
        </w:rPr>
      </w:pPr>
      <w:r>
        <w:rPr>
          <w:rFonts w:hint="eastAsia" w:ascii="宋体" w:hAnsi="宋体"/>
          <w:sz w:val="24"/>
          <w:szCs w:val="24"/>
        </w:rPr>
        <w:t>23.保险</w:t>
      </w:r>
    </w:p>
    <w:p w14:paraId="5F47B0DB">
      <w:pPr>
        <w:spacing w:line="400" w:lineRule="exact"/>
        <w:ind w:firstLine="434" w:firstLineChars="181"/>
        <w:rPr>
          <w:rFonts w:hint="eastAsia" w:ascii="宋体" w:hAnsi="宋体"/>
          <w:sz w:val="24"/>
          <w:szCs w:val="24"/>
        </w:rPr>
      </w:pPr>
      <w:r>
        <w:rPr>
          <w:rFonts w:hint="eastAsia" w:ascii="宋体" w:hAnsi="宋体"/>
          <w:sz w:val="24"/>
          <w:szCs w:val="24"/>
        </w:rPr>
        <w:t>承包人投保内容：承包人须为从事危险作业的职工办理意外伤害保险，并为施工场地内所有人员生命财产和施工机械设备办理保险，支付保险费用。工程一切险和第三方责任险由承包人以承包人与业主联名投保，保险费率由承包人调查确定，投保范围和条件应符合国家有关规定。</w:t>
      </w:r>
    </w:p>
    <w:p w14:paraId="7D1D7445">
      <w:pPr>
        <w:spacing w:line="400" w:lineRule="exact"/>
        <w:ind w:firstLine="434" w:firstLineChars="181"/>
        <w:rPr>
          <w:rFonts w:hint="eastAsia" w:ascii="宋体" w:hAnsi="宋体"/>
          <w:sz w:val="24"/>
          <w:szCs w:val="24"/>
        </w:rPr>
      </w:pPr>
      <w:r>
        <w:rPr>
          <w:rFonts w:hint="eastAsia" w:ascii="宋体" w:hAnsi="宋体"/>
          <w:sz w:val="24"/>
          <w:szCs w:val="24"/>
        </w:rPr>
        <w:t>24.安全保护及工人工资支付</w:t>
      </w:r>
    </w:p>
    <w:p w14:paraId="70943145">
      <w:pPr>
        <w:spacing w:line="400" w:lineRule="exact"/>
        <w:ind w:firstLine="434" w:firstLineChars="181"/>
        <w:rPr>
          <w:rFonts w:hint="eastAsia" w:ascii="宋体" w:hAnsi="宋体"/>
          <w:sz w:val="24"/>
          <w:szCs w:val="24"/>
        </w:rPr>
      </w:pPr>
      <w:r>
        <w:rPr>
          <w:rFonts w:hint="eastAsia" w:ascii="宋体" w:hAnsi="宋体"/>
          <w:sz w:val="24"/>
          <w:szCs w:val="24"/>
        </w:rPr>
        <w:t>在施工过程中承包人负责施工人员的安全防护设施配备和施工过程中的安全施工管理，承包人施工人员的人身安全由承包人负责，如发生人身意外及工伤事故等，由承包人自行负责。承包人在施工过程中造成发包人财产损失的，承包人应照价赔偿发包人全部损失。承包人在施工过程中发生安全事故由承包人负责，给发包人造成损失的，由承包人赔偿。在施工过程中及质保期内，发包人支付给承包人的工程款及质保金优先用于支付承包人未及时支付施工工人工资等，发包人支付后视为已结算工程款，承包人应在发包人付款后及时足额支付工人工资。发包人有抽查监督权，如承包人拖欠不支付的，发包人有权代为支付，并在承包人未支付工程款中扣除且按银行同期贷款利率的3倍收取利息。</w:t>
      </w:r>
    </w:p>
    <w:p w14:paraId="48C1C62D">
      <w:pPr>
        <w:spacing w:line="400" w:lineRule="exact"/>
        <w:ind w:firstLine="434" w:firstLineChars="181"/>
        <w:rPr>
          <w:rFonts w:hint="eastAsia" w:ascii="宋体" w:hAnsi="宋体"/>
          <w:sz w:val="24"/>
          <w:szCs w:val="24"/>
        </w:rPr>
      </w:pPr>
      <w:r>
        <w:rPr>
          <w:rFonts w:hint="eastAsia" w:ascii="宋体" w:hAnsi="宋体"/>
          <w:sz w:val="24"/>
          <w:szCs w:val="24"/>
        </w:rPr>
        <w:t>25.合同份数</w:t>
      </w:r>
    </w:p>
    <w:p w14:paraId="782A12F5">
      <w:pPr>
        <w:spacing w:line="400" w:lineRule="exact"/>
        <w:ind w:firstLine="434" w:firstLineChars="181"/>
        <w:rPr>
          <w:rFonts w:hint="eastAsia" w:ascii="宋体" w:hAnsi="宋体"/>
          <w:sz w:val="24"/>
          <w:szCs w:val="24"/>
        </w:rPr>
      </w:pPr>
      <w:r>
        <w:rPr>
          <w:rFonts w:hint="eastAsia" w:ascii="宋体" w:hAnsi="宋体"/>
          <w:sz w:val="24"/>
          <w:szCs w:val="24"/>
        </w:rPr>
        <w:t>双方约定合同正副本份数：本合同一式捌份，正本贰份，发包人、承包人各执壹份，副本陆份，发包人执肆份，承包人执贰份。</w:t>
      </w:r>
    </w:p>
    <w:p w14:paraId="4CA2207A">
      <w:pPr>
        <w:spacing w:line="400" w:lineRule="exact"/>
        <w:ind w:firstLine="434" w:firstLineChars="181"/>
        <w:rPr>
          <w:rFonts w:hint="eastAsia" w:ascii="宋体" w:hAnsi="宋体"/>
          <w:sz w:val="24"/>
          <w:szCs w:val="24"/>
        </w:rPr>
      </w:pPr>
      <w:r>
        <w:rPr>
          <w:rFonts w:hint="eastAsia" w:ascii="宋体" w:hAnsi="宋体"/>
          <w:sz w:val="24"/>
          <w:szCs w:val="24"/>
        </w:rPr>
        <w:t>26.补充条款</w:t>
      </w:r>
    </w:p>
    <w:p w14:paraId="29C33D9B">
      <w:pPr>
        <w:spacing w:line="400" w:lineRule="exact"/>
        <w:ind w:firstLine="434" w:firstLineChars="181"/>
        <w:rPr>
          <w:rFonts w:hint="eastAsia" w:ascii="宋体" w:hAnsi="宋体"/>
          <w:sz w:val="24"/>
          <w:szCs w:val="24"/>
        </w:rPr>
      </w:pPr>
      <w:r>
        <w:rPr>
          <w:rFonts w:hint="eastAsia" w:ascii="宋体" w:hAnsi="宋体"/>
          <w:sz w:val="24"/>
          <w:szCs w:val="24"/>
        </w:rPr>
        <w:t>26.1、本工程质量保修期按照《建设工程质量管理条例》中的有关规定执行；发包人在抽查、监督过程中发现了三次以上质量不合格，发包人有权终止合同。</w:t>
      </w:r>
    </w:p>
    <w:p w14:paraId="35A8D3B1">
      <w:pPr>
        <w:spacing w:line="400" w:lineRule="exact"/>
        <w:ind w:firstLine="434" w:firstLineChars="181"/>
        <w:rPr>
          <w:rFonts w:hint="eastAsia" w:ascii="宋体" w:hAnsi="宋体"/>
          <w:sz w:val="24"/>
          <w:szCs w:val="24"/>
        </w:rPr>
      </w:pPr>
      <w:r>
        <w:rPr>
          <w:rFonts w:hint="eastAsia" w:ascii="宋体" w:hAnsi="宋体"/>
          <w:sz w:val="24"/>
          <w:szCs w:val="24"/>
        </w:rPr>
        <w:t>26.2、承包人应按相关规定，保证按时支付民工工资。如因承包人原因，造成拖欠民工工资事件的发生，发包人有权将工程进度款优先支付给民工。承包人并因此承担银行同期贷款利率3倍的罚息。</w:t>
      </w:r>
    </w:p>
    <w:p w14:paraId="2D486574">
      <w:pPr>
        <w:spacing w:line="400" w:lineRule="exact"/>
        <w:ind w:firstLine="434" w:firstLineChars="181"/>
        <w:rPr>
          <w:rFonts w:hint="eastAsia" w:ascii="宋体" w:hAnsi="宋体"/>
          <w:sz w:val="24"/>
          <w:szCs w:val="24"/>
        </w:rPr>
      </w:pPr>
      <w:r>
        <w:rPr>
          <w:rFonts w:hint="eastAsia" w:ascii="宋体" w:hAnsi="宋体"/>
          <w:sz w:val="24"/>
          <w:szCs w:val="24"/>
        </w:rPr>
        <w:t>26.3、特别约定：承包人有下列情况之一时，发包人有权解除合同，同时承包人必须无条件退场。已完工程量按核定金额的50%进行支付，并没收全部履约保证金，因此产生的损失由承包人承担。</w:t>
      </w:r>
    </w:p>
    <w:p w14:paraId="691373D8">
      <w:pPr>
        <w:spacing w:line="400" w:lineRule="exact"/>
        <w:ind w:firstLine="434" w:firstLineChars="181"/>
        <w:rPr>
          <w:rFonts w:hint="eastAsia" w:ascii="宋体" w:hAnsi="宋体"/>
          <w:sz w:val="24"/>
          <w:szCs w:val="24"/>
        </w:rPr>
      </w:pPr>
      <w:r>
        <w:rPr>
          <w:rFonts w:hint="eastAsia" w:ascii="宋体" w:hAnsi="宋体"/>
          <w:sz w:val="24"/>
          <w:szCs w:val="24"/>
        </w:rPr>
        <w:t>（1）不按发包人确定的施工组织设计（施工方案）和工程进度计划载明的内容不一致的，经发包人检查到两次的；</w:t>
      </w:r>
    </w:p>
    <w:p w14:paraId="53A6492A">
      <w:pPr>
        <w:spacing w:line="400" w:lineRule="exact"/>
        <w:ind w:firstLine="434" w:firstLineChars="181"/>
        <w:rPr>
          <w:rFonts w:hint="eastAsia" w:ascii="宋体" w:hAnsi="宋体"/>
          <w:sz w:val="24"/>
          <w:szCs w:val="24"/>
        </w:rPr>
      </w:pPr>
      <w:r>
        <w:rPr>
          <w:rFonts w:hint="eastAsia" w:ascii="宋体" w:hAnsi="宋体"/>
          <w:sz w:val="24"/>
          <w:szCs w:val="24"/>
        </w:rPr>
        <w:t>（2）不按发包人确认的工程进度计划延期完成，经发包人检查到两次的；</w:t>
      </w:r>
    </w:p>
    <w:p w14:paraId="601D12C1">
      <w:pPr>
        <w:spacing w:line="400" w:lineRule="exact"/>
        <w:ind w:firstLine="434" w:firstLineChars="181"/>
        <w:rPr>
          <w:rFonts w:hint="eastAsia" w:ascii="宋体" w:hAnsi="宋体"/>
          <w:sz w:val="24"/>
          <w:szCs w:val="24"/>
        </w:rPr>
      </w:pPr>
      <w:r>
        <w:rPr>
          <w:rFonts w:hint="eastAsia" w:ascii="宋体" w:hAnsi="宋体"/>
          <w:sz w:val="24"/>
          <w:szCs w:val="24"/>
        </w:rPr>
        <w:t>（3）在施工过程中施工质量未达到国家和地方有关质量规范或标准的，或施工质量未达到合同约定标准的，拒不执行发包人指出的修改意见的；</w:t>
      </w:r>
    </w:p>
    <w:p w14:paraId="3CDC162A">
      <w:pPr>
        <w:spacing w:line="400" w:lineRule="exact"/>
        <w:ind w:firstLine="434" w:firstLineChars="181"/>
        <w:rPr>
          <w:rFonts w:hint="eastAsia" w:ascii="宋体" w:hAnsi="宋体"/>
          <w:sz w:val="24"/>
          <w:szCs w:val="24"/>
        </w:rPr>
      </w:pPr>
      <w:r>
        <w:rPr>
          <w:rFonts w:hint="eastAsia" w:ascii="宋体" w:hAnsi="宋体"/>
          <w:sz w:val="24"/>
          <w:szCs w:val="24"/>
        </w:rPr>
        <w:t>（4）在施工过程中不及时按发包人或政府有关部门的要求进行整改的；</w:t>
      </w:r>
    </w:p>
    <w:p w14:paraId="3578E57B">
      <w:pPr>
        <w:spacing w:line="400" w:lineRule="exact"/>
        <w:ind w:firstLine="434" w:firstLineChars="181"/>
        <w:rPr>
          <w:rFonts w:hint="eastAsia" w:ascii="宋体" w:hAnsi="宋体"/>
          <w:sz w:val="24"/>
          <w:szCs w:val="24"/>
        </w:rPr>
      </w:pPr>
      <w:r>
        <w:rPr>
          <w:rFonts w:hint="eastAsia" w:ascii="宋体" w:hAnsi="宋体"/>
          <w:sz w:val="24"/>
          <w:szCs w:val="24"/>
        </w:rPr>
        <w:t>（5）承包人未按照合同条款履约的。</w:t>
      </w:r>
    </w:p>
    <w:p w14:paraId="0D0276A8">
      <w:pPr>
        <w:spacing w:line="400" w:lineRule="exact"/>
        <w:ind w:firstLine="434" w:firstLineChars="181"/>
        <w:rPr>
          <w:rFonts w:hint="eastAsia" w:ascii="宋体" w:hAnsi="宋体"/>
          <w:sz w:val="24"/>
          <w:szCs w:val="24"/>
        </w:rPr>
      </w:pPr>
      <w:r>
        <w:rPr>
          <w:rFonts w:hint="eastAsia" w:ascii="宋体" w:hAnsi="宋体"/>
          <w:sz w:val="24"/>
          <w:szCs w:val="24"/>
        </w:rPr>
        <w:t>（6）承包人应严格做好本工程的现场安全文明施工，对施工现场进行全封闭，且保证围档设施的整洁、完好，现场外无渣土、建筑材料等现象，如发包人到施工现场检查时发现围挡设施有损坏或清洁不到位等不安全文明施工的行为，发现第一次处罚1000元，第二次处罚2000元，第三次处罚3000元，若处罚之后整改仍然未达到要求的，或发现次数超过3次的发包人有权终止合同，已完工程量按核定金额的50%进行支付，并没收其履约保证金。</w:t>
      </w:r>
    </w:p>
    <w:p w14:paraId="3592E113">
      <w:pPr>
        <w:spacing w:line="400" w:lineRule="exact"/>
        <w:ind w:firstLine="434" w:firstLineChars="181"/>
        <w:rPr>
          <w:rFonts w:hint="eastAsia" w:ascii="宋体" w:hAnsi="宋体"/>
          <w:sz w:val="24"/>
          <w:szCs w:val="24"/>
        </w:rPr>
      </w:pPr>
      <w:r>
        <w:rPr>
          <w:rFonts w:hint="eastAsia" w:ascii="宋体" w:hAnsi="宋体"/>
          <w:sz w:val="24"/>
          <w:szCs w:val="24"/>
        </w:rPr>
        <w:t>26.4、承包人在投标文件中填报的项目经理不得擅自更换，否则发包人有权终止合同，并没收其履约保证金。外地企业拟派的项目经理、技术负责人及主要管理人员必须是已在渝备案人员，否则发包人有权终止合同，已完工程量按核定金额的50%进行支付，并没收其履约保证金。</w:t>
      </w:r>
    </w:p>
    <w:p w14:paraId="15559FA2">
      <w:pPr>
        <w:spacing w:line="400" w:lineRule="exact"/>
        <w:ind w:firstLine="434" w:firstLineChars="181"/>
        <w:rPr>
          <w:rFonts w:hint="eastAsia" w:ascii="宋体" w:hAnsi="宋体"/>
          <w:sz w:val="24"/>
          <w:szCs w:val="24"/>
        </w:rPr>
      </w:pPr>
      <w:r>
        <w:rPr>
          <w:rFonts w:hint="eastAsia" w:ascii="宋体" w:hAnsi="宋体"/>
          <w:sz w:val="24"/>
          <w:szCs w:val="24"/>
        </w:rPr>
        <w:t>26.5、停建、缓建</w:t>
      </w:r>
    </w:p>
    <w:p w14:paraId="287AA3DC">
      <w:pPr>
        <w:spacing w:line="400" w:lineRule="exact"/>
        <w:ind w:firstLine="434" w:firstLineChars="181"/>
        <w:rPr>
          <w:rFonts w:hint="eastAsia" w:ascii="宋体" w:hAnsi="宋体"/>
          <w:sz w:val="24"/>
          <w:szCs w:val="24"/>
        </w:rPr>
      </w:pPr>
      <w:r>
        <w:rPr>
          <w:rFonts w:hint="eastAsia" w:ascii="宋体" w:hAnsi="宋体"/>
          <w:sz w:val="24"/>
          <w:szCs w:val="24"/>
        </w:rPr>
        <w:t>（1）工程缓建：若工程因发包人的原因发生缓建的，施工合同仍按本合同标准执行（竣工时间另行确定）。</w:t>
      </w:r>
    </w:p>
    <w:p w14:paraId="295210CA">
      <w:pPr>
        <w:spacing w:line="400" w:lineRule="exact"/>
        <w:ind w:firstLine="434" w:firstLineChars="181"/>
        <w:rPr>
          <w:rFonts w:hint="eastAsia" w:ascii="宋体" w:hAnsi="宋体"/>
          <w:sz w:val="24"/>
          <w:szCs w:val="24"/>
        </w:rPr>
      </w:pPr>
      <w:r>
        <w:rPr>
          <w:rFonts w:hint="eastAsia" w:ascii="宋体" w:hAnsi="宋体"/>
          <w:sz w:val="24"/>
          <w:szCs w:val="24"/>
        </w:rPr>
        <w:t>（2）工程停建：若工程发生停建，停建期在一个月内，发包人不支付任何费用；一个月以上无论现场值守人员人数，该项目按3000元/月补偿，不再支付其他管理人员费用，具体停工复工日期以发包人书面通知为准；永久停建的，双方自动终止合同，并对已建合格工程按本合同规定计算已建工程结算总造价。</w:t>
      </w:r>
    </w:p>
    <w:p w14:paraId="24BD22A3">
      <w:pPr>
        <w:spacing w:line="400" w:lineRule="exact"/>
        <w:ind w:firstLine="434" w:firstLineChars="181"/>
        <w:rPr>
          <w:rFonts w:hint="eastAsia" w:ascii="宋体" w:hAnsi="宋体"/>
          <w:sz w:val="24"/>
          <w:szCs w:val="24"/>
        </w:rPr>
      </w:pPr>
      <w:r>
        <w:rPr>
          <w:rFonts w:hint="eastAsia" w:ascii="宋体" w:hAnsi="宋体"/>
          <w:sz w:val="24"/>
          <w:szCs w:val="24"/>
        </w:rPr>
        <w:t>（3）承包人承担暂停施工责任的其他情形：连续停水停电在48小时以内引起的暂停施工；因交管部门、环保部门、市政绿化管理部门等行政管理部门的行政指令引起的24小时暂停施工，所产生费用由承包人承担，且不延长工期。</w:t>
      </w:r>
    </w:p>
    <w:p w14:paraId="56AFE234">
      <w:pPr>
        <w:spacing w:line="400" w:lineRule="exact"/>
        <w:ind w:firstLine="434" w:firstLineChars="181"/>
        <w:rPr>
          <w:rFonts w:hint="eastAsia" w:ascii="宋体" w:hAnsi="宋体"/>
          <w:sz w:val="24"/>
          <w:szCs w:val="24"/>
        </w:rPr>
      </w:pPr>
      <w:r>
        <w:rPr>
          <w:rFonts w:hint="eastAsia" w:ascii="宋体" w:hAnsi="宋体"/>
          <w:sz w:val="24"/>
          <w:szCs w:val="24"/>
        </w:rPr>
        <w:t>26.6由承包人办理有关施工场地交通、环卫、施工噪音管理、绿化、占道等手续，其费用由承包人承担。</w:t>
      </w:r>
    </w:p>
    <w:p w14:paraId="6930191D">
      <w:pPr>
        <w:spacing w:line="400" w:lineRule="exact"/>
        <w:ind w:firstLine="434" w:firstLineChars="181"/>
        <w:rPr>
          <w:rFonts w:hint="eastAsia" w:ascii="宋体" w:hAnsi="宋体"/>
          <w:sz w:val="24"/>
          <w:szCs w:val="24"/>
        </w:rPr>
      </w:pPr>
      <w:r>
        <w:rPr>
          <w:rFonts w:hint="eastAsia" w:ascii="宋体" w:hAnsi="宋体"/>
          <w:sz w:val="24"/>
          <w:szCs w:val="24"/>
        </w:rPr>
        <w:t>26.7因发包人确认的设计调整造成工程项目或数量变化，承包人必须无条件地接受并实施完成，费用按本合同约定进行结算。</w:t>
      </w:r>
    </w:p>
    <w:p w14:paraId="55039E71">
      <w:pPr>
        <w:spacing w:line="400" w:lineRule="exact"/>
        <w:ind w:firstLine="434" w:firstLineChars="181"/>
        <w:rPr>
          <w:rFonts w:hint="eastAsia" w:ascii="宋体" w:hAnsi="宋体"/>
          <w:sz w:val="24"/>
          <w:szCs w:val="24"/>
        </w:rPr>
      </w:pPr>
      <w:r>
        <w:rPr>
          <w:rFonts w:hint="eastAsia" w:ascii="宋体" w:hAnsi="宋体"/>
          <w:sz w:val="24"/>
          <w:szCs w:val="24"/>
        </w:rPr>
        <w:t>26.8承包人在施工过程中运输易撒漏物质车辆必须保持密闭运输装置完好和车容整洁，不得沿途飞扬、撒漏和带泥上路，保持周边环境清洁。严禁使用未密闭的车辆运输易撒漏物质。否则发包人有权对承包人进行责任追究，并扣留其部分工程款，直至停工整改。情况严重的，发包人有权单方面终止合同，勒令退场，并由承包人赔偿由此造成的损失。以上情况每出现一次，处以承包人10000元的罚款。</w:t>
      </w:r>
    </w:p>
    <w:p w14:paraId="1D246DD5">
      <w:pPr>
        <w:spacing w:line="400" w:lineRule="exact"/>
        <w:ind w:firstLine="434" w:firstLineChars="181"/>
        <w:rPr>
          <w:rFonts w:hint="eastAsia" w:ascii="宋体" w:hAnsi="宋体"/>
          <w:sz w:val="24"/>
          <w:szCs w:val="24"/>
        </w:rPr>
      </w:pPr>
      <w:r>
        <w:rPr>
          <w:rFonts w:hint="eastAsia" w:ascii="宋体" w:hAnsi="宋体"/>
          <w:sz w:val="24"/>
          <w:szCs w:val="24"/>
        </w:rPr>
        <w:t>26.9现场签证收方单：发包人、承包人、监理三方共同签字确认。当场各方草签；承包人在7天内形成正式签证资料一式五份报发包人，发包人应在7日内签署完毕。承包人逾期未报监理与发包人的，责任由承包人承担。</w:t>
      </w:r>
    </w:p>
    <w:p w14:paraId="7ED3302B">
      <w:pPr>
        <w:spacing w:line="400" w:lineRule="exact"/>
        <w:ind w:firstLine="434" w:firstLineChars="181"/>
        <w:rPr>
          <w:rFonts w:hint="eastAsia" w:ascii="宋体" w:hAnsi="宋体"/>
          <w:sz w:val="24"/>
          <w:szCs w:val="24"/>
        </w:rPr>
      </w:pPr>
      <w:r>
        <w:rPr>
          <w:rFonts w:hint="eastAsia" w:ascii="宋体" w:hAnsi="宋体"/>
          <w:sz w:val="24"/>
          <w:szCs w:val="24"/>
        </w:rPr>
        <w:t>26.10工程竣工验收后30日内递交工程结算，每延迟一天的，罚款500元，结算中审计时进行扣减。</w:t>
      </w:r>
    </w:p>
    <w:p w14:paraId="7E07D1DA">
      <w:pPr>
        <w:spacing w:line="400" w:lineRule="exact"/>
        <w:ind w:firstLine="434" w:firstLineChars="181"/>
        <w:rPr>
          <w:rFonts w:hint="eastAsia" w:ascii="宋体" w:hAnsi="宋体"/>
          <w:sz w:val="24"/>
          <w:szCs w:val="24"/>
        </w:rPr>
      </w:pPr>
      <w:r>
        <w:rPr>
          <w:rFonts w:hint="eastAsia" w:ascii="宋体" w:hAnsi="宋体"/>
          <w:sz w:val="24"/>
          <w:szCs w:val="24"/>
        </w:rPr>
        <w:t>26.11由于发包人施工区域的特殊性，承包人必须严格管理施工人员，遵守发包人管理区内的相关规定，并承担由此引发的一切责任。</w:t>
      </w:r>
    </w:p>
    <w:p w14:paraId="0DD95FCF">
      <w:pPr>
        <w:spacing w:line="400" w:lineRule="exact"/>
        <w:ind w:firstLine="434" w:firstLineChars="181"/>
        <w:rPr>
          <w:rFonts w:hint="eastAsia" w:ascii="宋体" w:hAnsi="宋体"/>
          <w:sz w:val="24"/>
          <w:szCs w:val="24"/>
        </w:rPr>
      </w:pPr>
      <w:r>
        <w:rPr>
          <w:rFonts w:hint="eastAsia" w:ascii="宋体" w:hAnsi="宋体"/>
          <w:sz w:val="24"/>
          <w:szCs w:val="24"/>
        </w:rPr>
        <w:t>26.</w:t>
      </w:r>
      <w:r>
        <w:rPr>
          <w:rFonts w:hint="eastAsia" w:ascii="宋体" w:hAnsi="宋体" w:cs="方正仿宋_GBK"/>
          <w:sz w:val="24"/>
          <w:szCs w:val="24"/>
        </w:rPr>
        <w:t>12</w:t>
      </w:r>
      <w:r>
        <w:rPr>
          <w:rFonts w:hint="eastAsia" w:ascii="宋体" w:hAnsi="宋体" w:cs="_x000B__x000C_"/>
          <w:sz w:val="24"/>
          <w:szCs w:val="24"/>
        </w:rPr>
        <w:t>因本项目位于</w:t>
      </w:r>
      <w:r>
        <w:rPr>
          <w:rFonts w:hint="eastAsia" w:ascii="宋体" w:hAnsi="宋体" w:cs="_x000B__x000C_"/>
          <w:sz w:val="24"/>
          <w:szCs w:val="24"/>
          <w:lang w:eastAsia="zh-CN"/>
        </w:rPr>
        <w:t>重庆市新弘源工贸有限公司</w:t>
      </w:r>
      <w:r>
        <w:rPr>
          <w:rFonts w:hint="eastAsia" w:ascii="宋体" w:hAnsi="宋体" w:cs="_x000B__x000C_"/>
          <w:sz w:val="24"/>
          <w:szCs w:val="24"/>
        </w:rPr>
        <w:t>内，具有施工场地、条件、时间受严格管控和政策的特殊性。（1、</w:t>
      </w:r>
      <w:r>
        <w:rPr>
          <w:rFonts w:hint="eastAsia" w:ascii="宋体" w:hAnsi="宋体" w:cs="方正仿宋_GBK"/>
          <w:sz w:val="24"/>
          <w:szCs w:val="24"/>
        </w:rPr>
        <w:t>每日施工时间为早上8:00时至中午12:00时，下午2:00时至6:00时（具体施工时间以现场实际要求为准）</w:t>
      </w:r>
      <w:r>
        <w:rPr>
          <w:rFonts w:hint="eastAsia" w:ascii="宋体" w:hAnsi="宋体" w:cs="_x000B__x000C_"/>
          <w:sz w:val="24"/>
          <w:szCs w:val="24"/>
        </w:rPr>
        <w:t>；2、监管安全和其他特殊情况需要临时停工；3、其他事项因场所监管要求，承包人需要落实采购人相关管理政策要求）</w:t>
      </w:r>
      <w:r>
        <w:rPr>
          <w:rFonts w:hint="eastAsia" w:ascii="宋体" w:hAnsi="宋体" w:cs="方正仿宋_GBK"/>
          <w:sz w:val="24"/>
          <w:szCs w:val="24"/>
        </w:rPr>
        <w:t>。</w:t>
      </w:r>
    </w:p>
    <w:p w14:paraId="56865A5C">
      <w:pPr>
        <w:pStyle w:val="245"/>
        <w:snapToGrid w:val="0"/>
        <w:spacing w:line="500" w:lineRule="exact"/>
        <w:rPr>
          <w:rFonts w:hint="eastAsia" w:ascii="宋体" w:hAnsi="宋体"/>
          <w:sz w:val="24"/>
          <w:szCs w:val="24"/>
        </w:rPr>
      </w:pPr>
      <w:r>
        <w:rPr>
          <w:rFonts w:hint="eastAsia" w:ascii="宋体" w:hAnsi="宋体"/>
          <w:sz w:val="24"/>
          <w:szCs w:val="24"/>
        </w:rPr>
        <w:t>附件1：施工安全协议书</w:t>
      </w:r>
    </w:p>
    <w:p w14:paraId="7DDAF766">
      <w:pPr>
        <w:pStyle w:val="245"/>
        <w:spacing w:line="400" w:lineRule="exact"/>
        <w:jc w:val="center"/>
        <w:rPr>
          <w:rFonts w:hint="eastAsia" w:ascii="宋体" w:hAnsi="宋体"/>
          <w:sz w:val="24"/>
          <w:szCs w:val="24"/>
        </w:rPr>
      </w:pPr>
      <w:r>
        <w:rPr>
          <w:rFonts w:hint="eastAsia" w:ascii="宋体" w:hAnsi="宋体"/>
          <w:sz w:val="24"/>
          <w:szCs w:val="24"/>
        </w:rPr>
        <w:t>施工安全协议书</w:t>
      </w:r>
    </w:p>
    <w:p w14:paraId="513448ED">
      <w:pPr>
        <w:spacing w:line="400" w:lineRule="exact"/>
        <w:rPr>
          <w:rFonts w:hint="eastAsia" w:ascii="宋体" w:hAnsi="宋体"/>
          <w:sz w:val="24"/>
          <w:szCs w:val="24"/>
        </w:rPr>
      </w:pPr>
      <w:r>
        <w:rPr>
          <w:rFonts w:hint="eastAsia" w:ascii="宋体" w:hAnsi="宋体"/>
          <w:sz w:val="24"/>
          <w:szCs w:val="24"/>
        </w:rPr>
        <w:t>发包人：</w:t>
      </w:r>
      <w:r>
        <w:rPr>
          <w:rFonts w:hint="eastAsia" w:ascii="宋体" w:hAnsi="宋体"/>
          <w:sz w:val="24"/>
          <w:szCs w:val="24"/>
          <w:u w:val="single"/>
        </w:rPr>
        <w:t xml:space="preserve">                          </w:t>
      </w:r>
    </w:p>
    <w:p w14:paraId="76713034">
      <w:pPr>
        <w:pStyle w:val="244"/>
        <w:spacing w:line="400" w:lineRule="exact"/>
        <w:rPr>
          <w:rFonts w:hint="eastAsia"/>
          <w:sz w:val="24"/>
          <w:szCs w:val="24"/>
          <w:u w:val="single"/>
        </w:rPr>
      </w:pPr>
      <w:r>
        <w:rPr>
          <w:rFonts w:hint="eastAsia"/>
          <w:sz w:val="24"/>
          <w:szCs w:val="24"/>
        </w:rPr>
        <w:t>承包人:</w:t>
      </w:r>
      <w:r>
        <w:rPr>
          <w:rFonts w:hint="eastAsia" w:cs="Times New Roman"/>
          <w:sz w:val="24"/>
          <w:szCs w:val="24"/>
          <w:u w:val="single"/>
        </w:rPr>
        <w:t xml:space="preserve"> </w:t>
      </w:r>
      <w:r>
        <w:rPr>
          <w:rFonts w:cs="Times New Roman"/>
          <w:sz w:val="24"/>
          <w:szCs w:val="24"/>
          <w:u w:val="single"/>
        </w:rPr>
        <w:t xml:space="preserve">                          </w:t>
      </w:r>
    </w:p>
    <w:p w14:paraId="767755A9">
      <w:pPr>
        <w:pStyle w:val="244"/>
        <w:spacing w:line="400" w:lineRule="exact"/>
        <w:ind w:firstLine="480" w:firstLineChars="200"/>
        <w:rPr>
          <w:rFonts w:hint="eastAsia"/>
          <w:sz w:val="24"/>
          <w:szCs w:val="24"/>
        </w:rPr>
      </w:pPr>
      <w:r>
        <w:rPr>
          <w:rFonts w:hint="eastAsia"/>
          <w:sz w:val="24"/>
          <w:szCs w:val="24"/>
        </w:rPr>
        <w:t>一、目的：为维护发包人、承包人双方的共同利益，保证施工质量和安全生产，保持良好的工作秩序和施工场所的卫生环境，根据《中华人民共和国建筑法》、《中华人民共和国安全生产法》等法律法规，经甲乙双方平等协商，签定本施工安全协议书。</w:t>
      </w:r>
    </w:p>
    <w:p w14:paraId="4F64D62B">
      <w:pPr>
        <w:pStyle w:val="244"/>
        <w:spacing w:line="400" w:lineRule="exact"/>
        <w:ind w:firstLine="480" w:firstLineChars="200"/>
        <w:rPr>
          <w:rFonts w:hint="eastAsia"/>
          <w:sz w:val="24"/>
          <w:szCs w:val="24"/>
        </w:rPr>
      </w:pPr>
      <w:r>
        <w:rPr>
          <w:rFonts w:hint="eastAsia"/>
          <w:sz w:val="24"/>
          <w:szCs w:val="24"/>
        </w:rPr>
        <w:t>二、施工项目：</w:t>
      </w:r>
      <w:r>
        <w:rPr>
          <w:rFonts w:hint="eastAsia"/>
          <w:sz w:val="24"/>
          <w:szCs w:val="24"/>
          <w:u w:val="single"/>
        </w:rPr>
        <w:t xml:space="preserve">                          </w:t>
      </w:r>
    </w:p>
    <w:p w14:paraId="56D3B6CC">
      <w:pPr>
        <w:pStyle w:val="244"/>
        <w:spacing w:line="400" w:lineRule="exact"/>
        <w:ind w:firstLine="480" w:firstLineChars="200"/>
        <w:rPr>
          <w:rFonts w:hint="eastAsia"/>
          <w:sz w:val="24"/>
          <w:szCs w:val="24"/>
        </w:rPr>
      </w:pPr>
      <w:r>
        <w:rPr>
          <w:rFonts w:hint="eastAsia"/>
          <w:sz w:val="24"/>
          <w:szCs w:val="24"/>
        </w:rPr>
        <w:t>三、施工地点：</w:t>
      </w:r>
      <w:r>
        <w:rPr>
          <w:rFonts w:hint="eastAsia"/>
          <w:sz w:val="24"/>
          <w:szCs w:val="24"/>
          <w:u w:val="single"/>
        </w:rPr>
        <w:t xml:space="preserve">                          </w:t>
      </w:r>
    </w:p>
    <w:p w14:paraId="6F29B575">
      <w:pPr>
        <w:pStyle w:val="244"/>
        <w:spacing w:line="400" w:lineRule="exact"/>
        <w:ind w:firstLine="480" w:firstLineChars="200"/>
        <w:rPr>
          <w:rFonts w:hint="eastAsia"/>
          <w:sz w:val="24"/>
          <w:szCs w:val="24"/>
        </w:rPr>
      </w:pPr>
      <w:r>
        <w:rPr>
          <w:rFonts w:hint="eastAsia"/>
          <w:sz w:val="24"/>
          <w:szCs w:val="24"/>
        </w:rPr>
        <w:t>四、施工时间：</w:t>
      </w:r>
      <w:r>
        <w:rPr>
          <w:rFonts w:hint="eastAsia"/>
          <w:sz w:val="24"/>
          <w:szCs w:val="24"/>
          <w:u w:val="single"/>
        </w:rPr>
        <w:t xml:space="preserve">     年   月  日至    年   月   日</w:t>
      </w:r>
      <w:r>
        <w:rPr>
          <w:rFonts w:hint="eastAsia"/>
          <w:sz w:val="24"/>
          <w:szCs w:val="24"/>
        </w:rPr>
        <w:t>。</w:t>
      </w:r>
    </w:p>
    <w:p w14:paraId="78E64652">
      <w:pPr>
        <w:pStyle w:val="244"/>
        <w:spacing w:line="400" w:lineRule="exact"/>
        <w:ind w:firstLine="480" w:firstLineChars="200"/>
        <w:rPr>
          <w:rFonts w:hint="eastAsia"/>
          <w:sz w:val="24"/>
          <w:szCs w:val="24"/>
        </w:rPr>
      </w:pPr>
      <w:r>
        <w:rPr>
          <w:rFonts w:hint="eastAsia"/>
          <w:sz w:val="24"/>
          <w:szCs w:val="24"/>
        </w:rPr>
        <w:t>五、协议内容：</w:t>
      </w:r>
    </w:p>
    <w:p w14:paraId="6D6F2C77">
      <w:pPr>
        <w:pStyle w:val="244"/>
        <w:spacing w:line="400" w:lineRule="exact"/>
        <w:ind w:firstLine="480" w:firstLineChars="200"/>
        <w:rPr>
          <w:rFonts w:hint="eastAsia"/>
          <w:sz w:val="24"/>
          <w:szCs w:val="24"/>
        </w:rPr>
      </w:pPr>
      <w:r>
        <w:rPr>
          <w:rFonts w:hint="eastAsia"/>
          <w:sz w:val="24"/>
          <w:szCs w:val="24"/>
        </w:rPr>
        <w:t>1．承包人进场施工，须经发包人同意，并签订施工安全协议书指定施工负责人，施工现场设立安全监督，便于施工过程中的协调、联系。发包人尽力为承包人提供便利条件和服务；</w:t>
      </w:r>
    </w:p>
    <w:p w14:paraId="7B081DD2">
      <w:pPr>
        <w:pStyle w:val="244"/>
        <w:spacing w:line="400" w:lineRule="exact"/>
        <w:ind w:firstLine="480" w:firstLineChars="200"/>
        <w:rPr>
          <w:rFonts w:hint="eastAsia"/>
          <w:sz w:val="24"/>
          <w:szCs w:val="24"/>
        </w:rPr>
      </w:pPr>
      <w:r>
        <w:rPr>
          <w:rFonts w:hint="eastAsia"/>
          <w:sz w:val="24"/>
          <w:szCs w:val="24"/>
        </w:rPr>
        <w:t>2．承包人施工前，必须经安全监督对施工人员进行安全教育；</w:t>
      </w:r>
    </w:p>
    <w:p w14:paraId="53B04198">
      <w:pPr>
        <w:pStyle w:val="244"/>
        <w:spacing w:line="400" w:lineRule="exact"/>
        <w:ind w:firstLine="480" w:firstLineChars="200"/>
        <w:rPr>
          <w:rFonts w:hint="eastAsia"/>
          <w:sz w:val="24"/>
          <w:szCs w:val="24"/>
        </w:rPr>
      </w:pPr>
      <w:r>
        <w:rPr>
          <w:rFonts w:hint="eastAsia"/>
          <w:sz w:val="24"/>
          <w:szCs w:val="24"/>
        </w:rPr>
        <w:t>3．施工人员进入现场统一佩戴口罩、穿戴劳保服装、安全帽等安全防护设施，特种作业人员还必须携带特种作业操作证并持证上岗；</w:t>
      </w:r>
    </w:p>
    <w:p w14:paraId="7EC9EB50">
      <w:pPr>
        <w:pStyle w:val="244"/>
        <w:spacing w:line="400" w:lineRule="exact"/>
        <w:ind w:firstLine="480" w:firstLineChars="200"/>
        <w:rPr>
          <w:rFonts w:hint="eastAsia"/>
          <w:sz w:val="24"/>
          <w:szCs w:val="24"/>
        </w:rPr>
      </w:pPr>
      <w:r>
        <w:rPr>
          <w:rFonts w:hint="eastAsia"/>
          <w:sz w:val="24"/>
          <w:szCs w:val="24"/>
        </w:rPr>
        <w:t>4．承包人应在施工区域设置明显标志，对于时间较长的集中性施工项目要做封闭处理，施工人员应在施工区域内活动，不得随意进入非施工区域，发包人人员有权随时检查；</w:t>
      </w:r>
    </w:p>
    <w:p w14:paraId="7DE19E25">
      <w:pPr>
        <w:pStyle w:val="244"/>
        <w:spacing w:line="400" w:lineRule="exact"/>
        <w:ind w:firstLine="480" w:firstLineChars="200"/>
        <w:rPr>
          <w:rFonts w:hint="eastAsia"/>
          <w:sz w:val="24"/>
          <w:szCs w:val="24"/>
        </w:rPr>
      </w:pPr>
      <w:r>
        <w:rPr>
          <w:rFonts w:hint="eastAsia"/>
          <w:sz w:val="24"/>
          <w:szCs w:val="24"/>
        </w:rPr>
        <w:t>5．施工队伍的安全防护器材必须配置到位，安全措施得力，否则将不得开工作业；</w:t>
      </w:r>
    </w:p>
    <w:p w14:paraId="7B2FE536">
      <w:pPr>
        <w:pStyle w:val="244"/>
        <w:spacing w:line="400" w:lineRule="exact"/>
        <w:ind w:firstLine="480" w:firstLineChars="200"/>
        <w:rPr>
          <w:rFonts w:hint="eastAsia"/>
          <w:sz w:val="24"/>
          <w:szCs w:val="24"/>
        </w:rPr>
      </w:pPr>
      <w:r>
        <w:rPr>
          <w:rFonts w:hint="eastAsia"/>
          <w:sz w:val="24"/>
          <w:szCs w:val="24"/>
        </w:rPr>
        <w:t>6．施工过程中如需临时用电，施工单位应按照《施工现场临时用电安全技术规范》GJG46-2005的相关要求严格执行；</w:t>
      </w:r>
    </w:p>
    <w:p w14:paraId="63C80EF8">
      <w:pPr>
        <w:pStyle w:val="244"/>
        <w:spacing w:line="400" w:lineRule="exact"/>
        <w:ind w:firstLine="480" w:firstLineChars="200"/>
        <w:rPr>
          <w:rFonts w:hint="eastAsia"/>
          <w:sz w:val="24"/>
          <w:szCs w:val="24"/>
        </w:rPr>
      </w:pPr>
      <w:r>
        <w:rPr>
          <w:rFonts w:hint="eastAsia"/>
          <w:sz w:val="24"/>
          <w:szCs w:val="24"/>
        </w:rPr>
        <w:t>7．承包人施工牵涉动火须持证上岗，发包人有权随时检查；</w:t>
      </w:r>
    </w:p>
    <w:p w14:paraId="544B7BEE">
      <w:pPr>
        <w:pStyle w:val="244"/>
        <w:spacing w:line="400" w:lineRule="exact"/>
        <w:ind w:firstLine="480" w:firstLineChars="200"/>
        <w:rPr>
          <w:rFonts w:hint="eastAsia"/>
          <w:sz w:val="24"/>
          <w:szCs w:val="24"/>
        </w:rPr>
      </w:pPr>
      <w:r>
        <w:rPr>
          <w:rFonts w:hint="eastAsia"/>
          <w:sz w:val="24"/>
          <w:szCs w:val="24"/>
        </w:rPr>
        <w:t>8．施工过程中发包人有权制止违章作业，有权对违反安全规定的行为进行处罚或责令施工队伍停工整顿；</w:t>
      </w:r>
    </w:p>
    <w:p w14:paraId="25A884CC">
      <w:pPr>
        <w:pStyle w:val="244"/>
        <w:spacing w:line="400" w:lineRule="exact"/>
        <w:ind w:firstLine="480" w:firstLineChars="200"/>
        <w:rPr>
          <w:rFonts w:hint="eastAsia"/>
          <w:sz w:val="24"/>
          <w:szCs w:val="24"/>
        </w:rPr>
      </w:pPr>
      <w:r>
        <w:rPr>
          <w:rFonts w:hint="eastAsia"/>
          <w:sz w:val="24"/>
          <w:szCs w:val="24"/>
        </w:rPr>
        <w:t>9．承包人在施工过程中当天产生的垃圾尽量当日清理干净。施工结束后，承包人应对施工现场彻底清理，做到工完、料尽、场地清。清理出的垃圾不能随意堆放或倾倒，并接受发包人及相关行政部门的监督管理；</w:t>
      </w:r>
    </w:p>
    <w:p w14:paraId="1598E7F3">
      <w:pPr>
        <w:pStyle w:val="244"/>
        <w:spacing w:line="400" w:lineRule="exact"/>
        <w:ind w:firstLine="480" w:firstLineChars="200"/>
        <w:rPr>
          <w:rFonts w:hint="eastAsia"/>
          <w:sz w:val="24"/>
          <w:szCs w:val="24"/>
        </w:rPr>
      </w:pPr>
      <w:r>
        <w:rPr>
          <w:rFonts w:hint="eastAsia"/>
          <w:sz w:val="24"/>
          <w:szCs w:val="24"/>
        </w:rPr>
        <w:t>10．在施工中因承包人违反相关法律法规操作规程等造成的操作、交通安全等意外事故由承包人负全责；</w:t>
      </w:r>
    </w:p>
    <w:p w14:paraId="75F80089">
      <w:pPr>
        <w:pStyle w:val="244"/>
        <w:spacing w:line="400" w:lineRule="exact"/>
        <w:ind w:firstLine="480" w:firstLineChars="200"/>
        <w:rPr>
          <w:rFonts w:hint="eastAsia"/>
          <w:sz w:val="24"/>
          <w:szCs w:val="24"/>
        </w:rPr>
      </w:pPr>
      <w:r>
        <w:rPr>
          <w:rFonts w:hint="eastAsia"/>
          <w:sz w:val="24"/>
          <w:szCs w:val="24"/>
        </w:rPr>
        <w:t>六、自签订之日起生效，合同终止失效。</w:t>
      </w:r>
    </w:p>
    <w:p w14:paraId="6D38F214">
      <w:pPr>
        <w:pStyle w:val="244"/>
        <w:spacing w:line="400" w:lineRule="exact"/>
        <w:ind w:firstLine="480" w:firstLineChars="200"/>
        <w:rPr>
          <w:rFonts w:hint="eastAsia"/>
          <w:sz w:val="24"/>
          <w:szCs w:val="24"/>
        </w:rPr>
      </w:pPr>
      <w:r>
        <w:rPr>
          <w:rFonts w:hint="eastAsia"/>
          <w:sz w:val="24"/>
          <w:szCs w:val="24"/>
        </w:rPr>
        <w:t>发包人：（盖单位公章）         承包人：（盖单位公章）</w:t>
      </w:r>
    </w:p>
    <w:p w14:paraId="6078F930">
      <w:pPr>
        <w:pStyle w:val="244"/>
        <w:spacing w:line="400" w:lineRule="exact"/>
        <w:ind w:firstLine="480" w:firstLineChars="200"/>
        <w:rPr>
          <w:rFonts w:hint="eastAsia"/>
          <w:sz w:val="24"/>
          <w:szCs w:val="24"/>
        </w:rPr>
      </w:pPr>
      <w:r>
        <w:rPr>
          <w:rFonts w:hint="eastAsia"/>
          <w:sz w:val="24"/>
          <w:szCs w:val="24"/>
        </w:rPr>
        <w:t>法定代表人（签字）：            法定代表人：（签字）</w:t>
      </w:r>
    </w:p>
    <w:p w14:paraId="76C843C5">
      <w:pPr>
        <w:pStyle w:val="244"/>
        <w:spacing w:line="400" w:lineRule="exact"/>
        <w:ind w:firstLine="480" w:firstLineChars="200"/>
        <w:rPr>
          <w:rFonts w:hint="eastAsia"/>
          <w:sz w:val="24"/>
          <w:szCs w:val="24"/>
        </w:rPr>
      </w:pPr>
      <w:r>
        <w:rPr>
          <w:rFonts w:hint="eastAsia"/>
          <w:sz w:val="24"/>
          <w:szCs w:val="24"/>
        </w:rPr>
        <w:t xml:space="preserve">经办人（签字）：                经办人：（签字）   </w:t>
      </w:r>
    </w:p>
    <w:p w14:paraId="276B05E3">
      <w:pPr>
        <w:pStyle w:val="244"/>
        <w:spacing w:line="400" w:lineRule="exact"/>
        <w:ind w:firstLine="480" w:firstLineChars="200"/>
        <w:rPr>
          <w:sz w:val="24"/>
          <w:szCs w:val="24"/>
        </w:rPr>
      </w:pPr>
      <w:r>
        <w:rPr>
          <w:rFonts w:hint="eastAsia"/>
          <w:sz w:val="24"/>
          <w:szCs w:val="24"/>
        </w:rPr>
        <w:t>时间：    年  月  日            时间：     年   月  日</w:t>
      </w:r>
    </w:p>
    <w:p w14:paraId="706E0F9B">
      <w:pPr>
        <w:spacing w:line="400" w:lineRule="exact"/>
        <w:rPr>
          <w:rFonts w:hint="eastAsia" w:ascii="宋体" w:hAnsi="宋体"/>
          <w:sz w:val="24"/>
          <w:szCs w:val="24"/>
        </w:rPr>
      </w:pPr>
    </w:p>
    <w:p w14:paraId="2B1B9871">
      <w:pPr>
        <w:spacing w:line="400" w:lineRule="exact"/>
        <w:rPr>
          <w:rFonts w:hint="eastAsia" w:ascii="宋体" w:hAnsi="宋体"/>
          <w:sz w:val="24"/>
          <w:szCs w:val="24"/>
        </w:rPr>
      </w:pPr>
    </w:p>
    <w:p w14:paraId="2690F921">
      <w:pPr>
        <w:spacing w:line="400" w:lineRule="exact"/>
        <w:rPr>
          <w:rFonts w:hint="eastAsia" w:ascii="宋体" w:hAnsi="宋体"/>
          <w:sz w:val="24"/>
          <w:szCs w:val="24"/>
        </w:rPr>
      </w:pPr>
    </w:p>
    <w:p w14:paraId="0D0FAC0C">
      <w:pPr>
        <w:spacing w:line="400" w:lineRule="exact"/>
        <w:rPr>
          <w:rFonts w:hint="eastAsia" w:ascii="宋体" w:hAnsi="宋体"/>
          <w:sz w:val="24"/>
          <w:szCs w:val="24"/>
        </w:rPr>
      </w:pPr>
    </w:p>
    <w:p w14:paraId="04811AFC">
      <w:pPr>
        <w:spacing w:line="400" w:lineRule="exact"/>
        <w:rPr>
          <w:rFonts w:ascii="宋体" w:hAnsi="宋体"/>
          <w:sz w:val="24"/>
          <w:szCs w:val="24"/>
        </w:rPr>
      </w:pPr>
      <w:r>
        <w:rPr>
          <w:rFonts w:hint="eastAsia" w:ascii="宋体" w:hAnsi="宋体"/>
          <w:sz w:val="24"/>
          <w:szCs w:val="24"/>
        </w:rPr>
        <w:t>附件2：工程质量保修书</w:t>
      </w:r>
    </w:p>
    <w:p w14:paraId="2133B9B2">
      <w:pPr>
        <w:spacing w:line="400" w:lineRule="exact"/>
        <w:jc w:val="center"/>
        <w:rPr>
          <w:rFonts w:ascii="宋体" w:hAnsi="宋体"/>
          <w:sz w:val="24"/>
          <w:szCs w:val="24"/>
        </w:rPr>
      </w:pPr>
      <w:r>
        <w:rPr>
          <w:rFonts w:hint="eastAsia" w:ascii="宋体" w:hAnsi="宋体"/>
          <w:sz w:val="24"/>
          <w:szCs w:val="24"/>
        </w:rPr>
        <w:t>工程质量保修书</w:t>
      </w:r>
    </w:p>
    <w:p w14:paraId="7FBBE4F2">
      <w:pPr>
        <w:spacing w:line="400" w:lineRule="exact"/>
        <w:ind w:firstLine="482" w:firstLineChars="200"/>
        <w:rPr>
          <w:rFonts w:ascii="宋体" w:hAnsi="宋体"/>
          <w:b/>
          <w:sz w:val="24"/>
          <w:szCs w:val="24"/>
          <w:u w:val="single"/>
        </w:rPr>
      </w:pPr>
      <w:r>
        <w:rPr>
          <w:rFonts w:hint="eastAsia" w:ascii="宋体" w:hAnsi="宋体"/>
          <w:b/>
          <w:sz w:val="24"/>
          <w:szCs w:val="24"/>
        </w:rPr>
        <w:t>发包人（全称）：</w:t>
      </w:r>
      <w:r>
        <w:rPr>
          <w:rFonts w:hint="eastAsia" w:ascii="宋体" w:hAnsi="宋体"/>
          <w:sz w:val="24"/>
          <w:szCs w:val="24"/>
          <w:u w:val="single"/>
        </w:rPr>
        <w:t xml:space="preserve">                             </w:t>
      </w:r>
    </w:p>
    <w:p w14:paraId="3B227A21">
      <w:pPr>
        <w:spacing w:line="400" w:lineRule="exact"/>
        <w:ind w:firstLine="482" w:firstLineChars="200"/>
        <w:rPr>
          <w:rFonts w:ascii="宋体" w:hAnsi="宋体"/>
          <w:b/>
          <w:sz w:val="24"/>
          <w:szCs w:val="24"/>
          <w:u w:val="single"/>
        </w:rPr>
      </w:pPr>
      <w:r>
        <w:rPr>
          <w:rFonts w:hint="eastAsia" w:ascii="宋体" w:hAnsi="宋体"/>
          <w:b/>
          <w:sz w:val="24"/>
          <w:szCs w:val="24"/>
        </w:rPr>
        <w:t>承包人（全称）：</w:t>
      </w:r>
      <w:r>
        <w:rPr>
          <w:rFonts w:hint="eastAsia" w:ascii="宋体" w:hAnsi="宋体"/>
          <w:sz w:val="24"/>
          <w:szCs w:val="24"/>
          <w:u w:val="single"/>
        </w:rPr>
        <w:t xml:space="preserve">                             </w:t>
      </w:r>
    </w:p>
    <w:p w14:paraId="3123B2C9">
      <w:pPr>
        <w:spacing w:line="400" w:lineRule="exact"/>
        <w:ind w:firstLine="480" w:firstLineChars="200"/>
        <w:rPr>
          <w:rFonts w:ascii="宋体" w:hAnsi="宋体"/>
          <w:sz w:val="24"/>
          <w:szCs w:val="24"/>
        </w:rPr>
      </w:pPr>
      <w:r>
        <w:rPr>
          <w:rFonts w:hint="eastAsia" w:ascii="宋体" w:hAnsi="宋体"/>
          <w:sz w:val="24"/>
          <w:szCs w:val="24"/>
        </w:rPr>
        <w:t>发包人和承包人根据《中华人民共和国建筑法》和《建设工程质量管理条例》，经协商一致就</w:t>
      </w:r>
      <w:r>
        <w:rPr>
          <w:rFonts w:hint="eastAsia" w:ascii="宋体" w:hAnsi="宋体"/>
          <w:sz w:val="24"/>
          <w:szCs w:val="24"/>
          <w:u w:val="single"/>
        </w:rPr>
        <w:t xml:space="preserve">                </w:t>
      </w:r>
      <w:r>
        <w:rPr>
          <w:rFonts w:hint="eastAsia" w:ascii="宋体" w:hAnsi="宋体"/>
          <w:sz w:val="24"/>
          <w:szCs w:val="24"/>
        </w:rPr>
        <w:t>（工程全称）签订工程质量保修书。</w:t>
      </w:r>
    </w:p>
    <w:p w14:paraId="4C45A584">
      <w:pPr>
        <w:spacing w:line="400" w:lineRule="exact"/>
        <w:ind w:firstLine="480" w:firstLineChars="200"/>
        <w:rPr>
          <w:rFonts w:ascii="宋体" w:hAnsi="宋体"/>
          <w:sz w:val="24"/>
          <w:szCs w:val="24"/>
        </w:rPr>
      </w:pPr>
      <w:r>
        <w:rPr>
          <w:rFonts w:hint="eastAsia" w:ascii="宋体" w:hAnsi="宋体"/>
          <w:sz w:val="24"/>
          <w:szCs w:val="24"/>
        </w:rPr>
        <w:t>一、工程质量保修范围和内容</w:t>
      </w:r>
    </w:p>
    <w:p w14:paraId="2D88B1B8">
      <w:pPr>
        <w:spacing w:line="400" w:lineRule="exact"/>
        <w:ind w:firstLine="480" w:firstLineChars="200"/>
        <w:rPr>
          <w:rFonts w:ascii="宋体" w:hAnsi="宋体"/>
          <w:sz w:val="24"/>
          <w:szCs w:val="24"/>
        </w:rPr>
      </w:pPr>
      <w:r>
        <w:rPr>
          <w:rFonts w:hint="eastAsia" w:ascii="宋体" w:hAnsi="宋体"/>
          <w:sz w:val="24"/>
          <w:szCs w:val="24"/>
        </w:rPr>
        <w:t>承包人在质量保修期内，按照有关法律规定和合同约定，承担工程质量保修责任。</w:t>
      </w:r>
    </w:p>
    <w:p w14:paraId="2E0878E2">
      <w:pPr>
        <w:spacing w:line="400" w:lineRule="exact"/>
        <w:ind w:firstLine="480" w:firstLineChars="200"/>
        <w:rPr>
          <w:rFonts w:ascii="宋体" w:hAnsi="宋体"/>
          <w:sz w:val="24"/>
          <w:szCs w:val="24"/>
        </w:rPr>
      </w:pPr>
      <w:r>
        <w:rPr>
          <w:rFonts w:hint="eastAsia" w:ascii="宋体" w:hAnsi="宋体"/>
          <w:sz w:val="24"/>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267172FC">
      <w:pPr>
        <w:spacing w:line="400" w:lineRule="exact"/>
        <w:ind w:firstLine="480" w:firstLineChars="200"/>
        <w:rPr>
          <w:rFonts w:ascii="宋体" w:hAnsi="宋体"/>
          <w:sz w:val="24"/>
          <w:szCs w:val="24"/>
        </w:rPr>
      </w:pPr>
      <w:r>
        <w:rPr>
          <w:rFonts w:hint="eastAsia" w:ascii="宋体" w:hAnsi="宋体"/>
          <w:sz w:val="24"/>
          <w:szCs w:val="24"/>
        </w:rPr>
        <w:t>承包人承包范围内容均属质量保修范围内容；其中：</w:t>
      </w:r>
    </w:p>
    <w:p w14:paraId="0CD443F8">
      <w:pPr>
        <w:spacing w:line="400" w:lineRule="exact"/>
        <w:ind w:firstLine="480" w:firstLineChars="200"/>
        <w:rPr>
          <w:rFonts w:ascii="宋体" w:hAnsi="宋体"/>
          <w:sz w:val="24"/>
          <w:szCs w:val="24"/>
        </w:rPr>
      </w:pPr>
      <w:r>
        <w:rPr>
          <w:rFonts w:hint="eastAsia" w:ascii="宋体" w:hAnsi="宋体"/>
          <w:sz w:val="24"/>
          <w:szCs w:val="24"/>
        </w:rPr>
        <w:t>1.属于设计原因造成的质量问题，承包人负责维修，不留隐患，费用由发包人承担；</w:t>
      </w:r>
    </w:p>
    <w:p w14:paraId="3B09498C">
      <w:pPr>
        <w:spacing w:line="400" w:lineRule="exact"/>
        <w:ind w:firstLine="480" w:firstLineChars="200"/>
        <w:rPr>
          <w:rFonts w:ascii="宋体" w:hAnsi="宋体"/>
          <w:sz w:val="24"/>
          <w:szCs w:val="24"/>
        </w:rPr>
      </w:pPr>
      <w:r>
        <w:rPr>
          <w:rFonts w:hint="eastAsia" w:ascii="宋体" w:hAnsi="宋体"/>
          <w:sz w:val="24"/>
          <w:szCs w:val="24"/>
        </w:rPr>
        <w:t>2.属于施工造成的质量问题，承包人负责维修，不留隐患；</w:t>
      </w:r>
    </w:p>
    <w:p w14:paraId="0B76AF07">
      <w:pPr>
        <w:spacing w:line="400" w:lineRule="exact"/>
        <w:ind w:firstLine="480" w:firstLineChars="200"/>
        <w:rPr>
          <w:rFonts w:ascii="宋体" w:hAnsi="宋体"/>
          <w:sz w:val="24"/>
          <w:szCs w:val="24"/>
        </w:rPr>
      </w:pPr>
      <w:r>
        <w:rPr>
          <w:rFonts w:hint="eastAsia" w:ascii="宋体" w:hAnsi="宋体"/>
          <w:sz w:val="24"/>
          <w:szCs w:val="24"/>
        </w:rPr>
        <w:t>3.属于业主使用不当造成的质量问题，配合抢修，费用由发包人承担。</w:t>
      </w:r>
    </w:p>
    <w:p w14:paraId="3D4CF4C7">
      <w:pPr>
        <w:spacing w:line="400" w:lineRule="exact"/>
        <w:ind w:firstLine="480" w:firstLineChars="200"/>
        <w:rPr>
          <w:rFonts w:ascii="宋体" w:hAnsi="宋体"/>
          <w:sz w:val="24"/>
          <w:szCs w:val="24"/>
        </w:rPr>
      </w:pPr>
      <w:r>
        <w:rPr>
          <w:rFonts w:hint="eastAsia" w:ascii="宋体" w:hAnsi="宋体"/>
          <w:sz w:val="24"/>
          <w:szCs w:val="24"/>
        </w:rPr>
        <w:t>二、质量保修期</w:t>
      </w:r>
    </w:p>
    <w:p w14:paraId="33A9872E">
      <w:pPr>
        <w:spacing w:line="400" w:lineRule="exact"/>
        <w:ind w:firstLine="480" w:firstLineChars="200"/>
        <w:rPr>
          <w:rFonts w:ascii="宋体" w:hAnsi="宋体"/>
          <w:sz w:val="24"/>
          <w:szCs w:val="24"/>
        </w:rPr>
      </w:pPr>
      <w:r>
        <w:rPr>
          <w:rFonts w:hint="eastAsia" w:ascii="宋体" w:hAnsi="宋体"/>
          <w:sz w:val="24"/>
          <w:szCs w:val="24"/>
        </w:rPr>
        <w:t>根据《建设工程质量管理条例》及有关规定，本工程质量保修期约定如下：</w:t>
      </w:r>
    </w:p>
    <w:p w14:paraId="600CBAB1">
      <w:pPr>
        <w:spacing w:line="400" w:lineRule="exact"/>
        <w:ind w:firstLine="480" w:firstLineChars="200"/>
        <w:rPr>
          <w:rFonts w:ascii="宋体" w:hAnsi="宋体"/>
          <w:sz w:val="24"/>
          <w:szCs w:val="24"/>
        </w:rPr>
      </w:pPr>
      <w:r>
        <w:rPr>
          <w:rFonts w:hint="eastAsia" w:ascii="宋体" w:hAnsi="宋体"/>
          <w:sz w:val="24"/>
          <w:szCs w:val="24"/>
        </w:rPr>
        <w:t>1.基础设施工程、房屋建筑的地基基础工程和主体结构工程，为设计文件规定的该工程的合理使用年限；</w:t>
      </w:r>
    </w:p>
    <w:p w14:paraId="16CA36BF">
      <w:pPr>
        <w:spacing w:line="400" w:lineRule="exact"/>
        <w:ind w:firstLine="480" w:firstLineChars="200"/>
        <w:rPr>
          <w:rFonts w:ascii="宋体" w:hAnsi="宋体"/>
          <w:sz w:val="24"/>
          <w:szCs w:val="24"/>
        </w:rPr>
      </w:pPr>
      <w:r>
        <w:rPr>
          <w:rFonts w:hint="eastAsia" w:ascii="宋体" w:hAnsi="宋体"/>
          <w:sz w:val="24"/>
          <w:szCs w:val="24"/>
        </w:rPr>
        <w:t>2.屋面防水工程、有防水要求的卫生间、房间和外墙面的防渗漏，为5年；</w:t>
      </w:r>
    </w:p>
    <w:p w14:paraId="316ADB92">
      <w:pPr>
        <w:spacing w:line="400" w:lineRule="exact"/>
        <w:ind w:firstLine="480" w:firstLineChars="200"/>
        <w:rPr>
          <w:rFonts w:ascii="宋体" w:hAnsi="宋体"/>
          <w:sz w:val="24"/>
          <w:szCs w:val="24"/>
        </w:rPr>
      </w:pPr>
      <w:r>
        <w:rPr>
          <w:rFonts w:hint="eastAsia" w:ascii="宋体" w:hAnsi="宋体"/>
          <w:sz w:val="24"/>
          <w:szCs w:val="24"/>
        </w:rPr>
        <w:t>3.供热与供冷系统，为2个采暖期、供冷期；</w:t>
      </w:r>
    </w:p>
    <w:p w14:paraId="1964A481">
      <w:pPr>
        <w:spacing w:line="400" w:lineRule="exact"/>
        <w:ind w:firstLine="480" w:firstLineChars="200"/>
        <w:rPr>
          <w:rFonts w:ascii="宋体" w:hAnsi="宋体"/>
          <w:sz w:val="24"/>
          <w:szCs w:val="24"/>
        </w:rPr>
      </w:pPr>
      <w:r>
        <w:rPr>
          <w:rFonts w:hint="eastAsia" w:ascii="宋体" w:hAnsi="宋体"/>
          <w:sz w:val="24"/>
          <w:szCs w:val="24"/>
        </w:rPr>
        <w:t>4.电气管线、给排水管道、设备安装和装修工程，为2年；</w:t>
      </w:r>
    </w:p>
    <w:p w14:paraId="5270B8FD">
      <w:pPr>
        <w:spacing w:line="400" w:lineRule="exact"/>
        <w:ind w:firstLine="480" w:firstLineChars="200"/>
        <w:rPr>
          <w:rFonts w:ascii="宋体" w:hAnsi="宋体"/>
          <w:sz w:val="24"/>
          <w:szCs w:val="24"/>
        </w:rPr>
      </w:pPr>
      <w:r>
        <w:rPr>
          <w:rFonts w:hint="eastAsia" w:ascii="宋体" w:hAnsi="宋体"/>
          <w:sz w:val="24"/>
          <w:szCs w:val="24"/>
        </w:rPr>
        <w:t>5.其他项目保修期限：2年；</w:t>
      </w:r>
      <w:r>
        <w:rPr>
          <w:rFonts w:hint="eastAsia" w:ascii="宋体" w:hAnsi="宋体"/>
          <w:i/>
          <w:sz w:val="24"/>
          <w:szCs w:val="24"/>
        </w:rPr>
        <w:t>[提示：如有不同，根据具体情况修改]</w:t>
      </w:r>
    </w:p>
    <w:p w14:paraId="6E97B887">
      <w:pPr>
        <w:spacing w:line="400" w:lineRule="exact"/>
        <w:ind w:firstLine="480" w:firstLineChars="200"/>
        <w:rPr>
          <w:rFonts w:ascii="宋体" w:hAnsi="宋体"/>
          <w:sz w:val="24"/>
          <w:szCs w:val="24"/>
        </w:rPr>
      </w:pPr>
      <w:r>
        <w:rPr>
          <w:rFonts w:hint="eastAsia" w:ascii="宋体" w:hAnsi="宋体"/>
          <w:sz w:val="24"/>
          <w:szCs w:val="24"/>
        </w:rPr>
        <w:t>建设工程的保修期，自工程竣工验收合格之日起计算。</w:t>
      </w:r>
    </w:p>
    <w:p w14:paraId="76E4026B">
      <w:pPr>
        <w:spacing w:line="400" w:lineRule="exact"/>
        <w:ind w:firstLine="480" w:firstLineChars="200"/>
        <w:rPr>
          <w:rFonts w:ascii="宋体" w:hAnsi="宋体"/>
          <w:sz w:val="24"/>
          <w:szCs w:val="24"/>
        </w:rPr>
      </w:pPr>
      <w:r>
        <w:rPr>
          <w:rFonts w:hint="eastAsia" w:ascii="宋体" w:hAnsi="宋体"/>
          <w:sz w:val="24"/>
          <w:szCs w:val="24"/>
        </w:rPr>
        <w:t>三、质量保修责任</w:t>
      </w:r>
    </w:p>
    <w:p w14:paraId="2449A5DB">
      <w:pPr>
        <w:spacing w:line="400" w:lineRule="exact"/>
        <w:ind w:firstLine="480" w:firstLineChars="200"/>
        <w:rPr>
          <w:rFonts w:ascii="宋体" w:hAnsi="宋体"/>
          <w:sz w:val="24"/>
          <w:szCs w:val="24"/>
        </w:rPr>
      </w:pPr>
      <w:r>
        <w:rPr>
          <w:rFonts w:hint="eastAsia" w:ascii="宋体" w:hAnsi="宋体"/>
          <w:sz w:val="24"/>
          <w:szCs w:val="24"/>
        </w:rPr>
        <w:t>1.属于保修范围、内容的项目，承包人应当在接到保修通知之日起7天内派人保修。承包人不在约定期限内派人保修的，发包人可以委托他人修理。</w:t>
      </w:r>
    </w:p>
    <w:p w14:paraId="20B454BA">
      <w:pPr>
        <w:spacing w:line="400" w:lineRule="exact"/>
        <w:ind w:firstLine="480" w:firstLineChars="200"/>
        <w:rPr>
          <w:rFonts w:ascii="宋体" w:hAnsi="宋体"/>
          <w:sz w:val="24"/>
          <w:szCs w:val="24"/>
        </w:rPr>
      </w:pPr>
      <w:r>
        <w:rPr>
          <w:rFonts w:hint="eastAsia" w:ascii="宋体" w:hAnsi="宋体"/>
          <w:sz w:val="24"/>
          <w:szCs w:val="24"/>
        </w:rPr>
        <w:t>2.发生紧急事故需抢修的，承包人在接到事故通知后，应当立即到达事故现场抢修。</w:t>
      </w:r>
    </w:p>
    <w:p w14:paraId="1B797F27">
      <w:pPr>
        <w:spacing w:line="400" w:lineRule="exact"/>
        <w:ind w:firstLine="480" w:firstLineChars="200"/>
        <w:rPr>
          <w:rFonts w:ascii="宋体" w:hAnsi="宋体"/>
          <w:sz w:val="24"/>
          <w:szCs w:val="24"/>
        </w:rPr>
      </w:pPr>
      <w:r>
        <w:rPr>
          <w:rFonts w:hint="eastAsia" w:ascii="宋体" w:hAnsi="宋体"/>
          <w:sz w:val="24"/>
          <w:szCs w:val="24"/>
        </w:rPr>
        <w:t>3.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333836E2">
      <w:pPr>
        <w:spacing w:line="400" w:lineRule="exact"/>
        <w:ind w:firstLine="480" w:firstLineChars="200"/>
        <w:rPr>
          <w:rFonts w:ascii="宋体" w:hAnsi="宋体"/>
          <w:sz w:val="24"/>
          <w:szCs w:val="24"/>
        </w:rPr>
      </w:pPr>
      <w:r>
        <w:rPr>
          <w:rFonts w:hint="eastAsia" w:ascii="宋体" w:hAnsi="宋体"/>
          <w:sz w:val="24"/>
          <w:szCs w:val="24"/>
        </w:rPr>
        <w:t>4.质量保修完成后，由发包人组织验收。</w:t>
      </w:r>
    </w:p>
    <w:p w14:paraId="3B91E658">
      <w:pPr>
        <w:spacing w:line="400" w:lineRule="exact"/>
        <w:ind w:firstLine="480" w:firstLineChars="200"/>
        <w:rPr>
          <w:rFonts w:ascii="宋体" w:hAnsi="宋体"/>
          <w:sz w:val="24"/>
          <w:szCs w:val="24"/>
        </w:rPr>
      </w:pPr>
      <w:r>
        <w:rPr>
          <w:rFonts w:hint="eastAsia" w:ascii="宋体" w:hAnsi="宋体"/>
          <w:sz w:val="24"/>
          <w:szCs w:val="24"/>
        </w:rPr>
        <w:t>四、保修费用</w:t>
      </w:r>
    </w:p>
    <w:p w14:paraId="1CA8C8B1">
      <w:pPr>
        <w:spacing w:line="400" w:lineRule="exact"/>
        <w:ind w:firstLine="480" w:firstLineChars="200"/>
        <w:rPr>
          <w:rFonts w:ascii="宋体" w:hAnsi="宋体"/>
          <w:sz w:val="24"/>
          <w:szCs w:val="24"/>
        </w:rPr>
      </w:pPr>
      <w:r>
        <w:rPr>
          <w:rFonts w:hint="eastAsia" w:ascii="宋体" w:hAnsi="宋体"/>
          <w:sz w:val="24"/>
          <w:szCs w:val="24"/>
        </w:rPr>
        <w:t>保修费用由质量缺陷的责任方承担。</w:t>
      </w:r>
    </w:p>
    <w:p w14:paraId="3EDCCF88">
      <w:pPr>
        <w:spacing w:line="400" w:lineRule="exact"/>
        <w:ind w:firstLine="480" w:firstLineChars="200"/>
        <w:rPr>
          <w:rFonts w:ascii="宋体" w:hAnsi="宋体"/>
          <w:sz w:val="24"/>
          <w:szCs w:val="24"/>
        </w:rPr>
      </w:pPr>
      <w:r>
        <w:rPr>
          <w:rFonts w:hint="eastAsia" w:ascii="宋体" w:hAnsi="宋体"/>
          <w:sz w:val="24"/>
          <w:szCs w:val="24"/>
        </w:rPr>
        <w:t>五、双方约定的其他工程质量保修事项</w:t>
      </w:r>
    </w:p>
    <w:p w14:paraId="600E78FA">
      <w:pPr>
        <w:spacing w:line="400" w:lineRule="exact"/>
        <w:ind w:firstLine="480" w:firstLineChars="200"/>
        <w:rPr>
          <w:rFonts w:ascii="宋体" w:hAnsi="宋体"/>
          <w:sz w:val="24"/>
          <w:szCs w:val="24"/>
        </w:rPr>
      </w:pPr>
      <w:r>
        <w:rPr>
          <w:rFonts w:hint="eastAsia" w:ascii="宋体" w:hAnsi="宋体"/>
          <w:sz w:val="24"/>
          <w:szCs w:val="24"/>
          <w:u w:val="single"/>
        </w:rPr>
        <w:t>按国家相关法律和规定执行</w:t>
      </w:r>
      <w:r>
        <w:rPr>
          <w:rFonts w:hint="eastAsia" w:ascii="宋体" w:hAnsi="宋体"/>
          <w:sz w:val="24"/>
          <w:szCs w:val="24"/>
        </w:rPr>
        <w:t>。</w:t>
      </w:r>
    </w:p>
    <w:p w14:paraId="55192558">
      <w:pPr>
        <w:spacing w:line="400" w:lineRule="exact"/>
        <w:ind w:firstLine="480" w:firstLineChars="200"/>
        <w:rPr>
          <w:rFonts w:ascii="宋体" w:hAnsi="宋体"/>
          <w:sz w:val="24"/>
          <w:szCs w:val="24"/>
        </w:rPr>
      </w:pPr>
      <w:r>
        <w:rPr>
          <w:rFonts w:hint="eastAsia" w:ascii="宋体" w:hAnsi="宋体"/>
          <w:sz w:val="24"/>
          <w:szCs w:val="24"/>
        </w:rPr>
        <w:t>本工程质量保修书由发包人、承包人在工程竣工验收前共同签署，作为施工合同附件，其有效期限至保修期满。</w:t>
      </w:r>
    </w:p>
    <w:p w14:paraId="72D0A6E8">
      <w:pPr>
        <w:spacing w:line="400" w:lineRule="exact"/>
        <w:ind w:firstLine="480" w:firstLineChars="200"/>
        <w:rPr>
          <w:rFonts w:ascii="宋体" w:hAnsi="宋体"/>
          <w:sz w:val="24"/>
          <w:szCs w:val="24"/>
        </w:rPr>
      </w:pPr>
      <w:r>
        <w:rPr>
          <w:rFonts w:hint="eastAsia" w:ascii="宋体" w:hAnsi="宋体"/>
          <w:sz w:val="24"/>
          <w:szCs w:val="24"/>
        </w:rPr>
        <w:t>六、本文件生效</w:t>
      </w:r>
    </w:p>
    <w:p w14:paraId="7CDF3EF4">
      <w:pPr>
        <w:spacing w:line="400" w:lineRule="exact"/>
        <w:ind w:firstLine="480" w:firstLineChars="200"/>
        <w:rPr>
          <w:rFonts w:ascii="宋体" w:hAnsi="宋体"/>
          <w:sz w:val="24"/>
          <w:szCs w:val="24"/>
        </w:rPr>
      </w:pPr>
      <w:r>
        <w:rPr>
          <w:rFonts w:hint="eastAsia" w:ascii="宋体" w:hAnsi="宋体"/>
          <w:sz w:val="24"/>
          <w:szCs w:val="24"/>
        </w:rPr>
        <w:t>本工程质量保修书经发包人与承包人盖章后生效。</w:t>
      </w:r>
    </w:p>
    <w:p w14:paraId="54C131E7">
      <w:pPr>
        <w:pStyle w:val="22"/>
        <w:spacing w:line="400" w:lineRule="exact"/>
        <w:ind w:firstLine="480" w:firstLineChars="200"/>
        <w:rPr>
          <w:rFonts w:ascii="宋体" w:hAnsi="宋体" w:eastAsia="宋体"/>
          <w:sz w:val="24"/>
          <w:szCs w:val="24"/>
        </w:rPr>
      </w:pPr>
    </w:p>
    <w:p w14:paraId="639E8ADA">
      <w:pPr>
        <w:spacing w:line="400" w:lineRule="exact"/>
        <w:ind w:firstLine="480" w:firstLineChars="200"/>
        <w:rPr>
          <w:rFonts w:ascii="宋体" w:hAnsi="宋体"/>
          <w:snapToGrid w:val="0"/>
          <w:kern w:val="0"/>
          <w:sz w:val="24"/>
          <w:szCs w:val="24"/>
        </w:rPr>
      </w:pPr>
      <w:r>
        <w:rPr>
          <w:rFonts w:hint="eastAsia" w:ascii="宋体" w:hAnsi="宋体"/>
          <w:snapToGrid w:val="0"/>
          <w:kern w:val="0"/>
          <w:sz w:val="24"/>
          <w:szCs w:val="24"/>
        </w:rPr>
        <w:t>发包人：</w:t>
      </w:r>
      <w:r>
        <w:rPr>
          <w:rFonts w:hint="eastAsia" w:ascii="宋体" w:hAnsi="宋体"/>
          <w:snapToGrid w:val="0"/>
          <w:kern w:val="0"/>
          <w:sz w:val="24"/>
          <w:szCs w:val="24"/>
          <w:u w:val="single"/>
        </w:rPr>
        <w:t xml:space="preserve">                                </w:t>
      </w:r>
      <w:r>
        <w:rPr>
          <w:rFonts w:hint="eastAsia" w:ascii="宋体" w:hAnsi="宋体"/>
          <w:snapToGrid w:val="0"/>
          <w:kern w:val="0"/>
          <w:sz w:val="24"/>
          <w:szCs w:val="24"/>
        </w:rPr>
        <w:t>（盖单位公章）</w:t>
      </w:r>
    </w:p>
    <w:p w14:paraId="6ABFF711">
      <w:pPr>
        <w:spacing w:line="400" w:lineRule="exact"/>
        <w:ind w:firstLine="480" w:firstLineChars="200"/>
        <w:rPr>
          <w:rFonts w:ascii="宋体" w:hAnsi="宋体"/>
          <w:snapToGrid w:val="0"/>
          <w:kern w:val="0"/>
          <w:sz w:val="24"/>
          <w:szCs w:val="24"/>
        </w:rPr>
      </w:pPr>
    </w:p>
    <w:p w14:paraId="7CCD6701">
      <w:pPr>
        <w:spacing w:line="400" w:lineRule="exact"/>
        <w:ind w:firstLine="480" w:firstLineChars="200"/>
        <w:rPr>
          <w:rFonts w:ascii="宋体" w:hAnsi="宋体"/>
          <w:snapToGrid w:val="0"/>
          <w:kern w:val="0"/>
          <w:sz w:val="24"/>
          <w:szCs w:val="24"/>
        </w:rPr>
      </w:pPr>
      <w:r>
        <w:rPr>
          <w:rFonts w:hint="eastAsia" w:ascii="宋体" w:hAnsi="宋体"/>
          <w:snapToGrid w:val="0"/>
          <w:kern w:val="0"/>
          <w:sz w:val="24"/>
          <w:szCs w:val="24"/>
        </w:rPr>
        <w:t>法定代表人或其委托代理人：</w:t>
      </w:r>
      <w:r>
        <w:rPr>
          <w:rFonts w:hint="eastAsia" w:ascii="宋体" w:hAnsi="宋体"/>
          <w:snapToGrid w:val="0"/>
          <w:kern w:val="0"/>
          <w:sz w:val="24"/>
          <w:szCs w:val="24"/>
          <w:u w:val="single"/>
        </w:rPr>
        <w:t xml:space="preserve">                </w:t>
      </w:r>
      <w:r>
        <w:rPr>
          <w:rFonts w:hint="eastAsia" w:ascii="宋体" w:hAnsi="宋体"/>
          <w:snapToGrid w:val="0"/>
          <w:kern w:val="0"/>
          <w:sz w:val="24"/>
          <w:szCs w:val="24"/>
        </w:rPr>
        <w:t>（签名）</w:t>
      </w:r>
    </w:p>
    <w:p w14:paraId="010E1FA2">
      <w:pPr>
        <w:spacing w:line="400" w:lineRule="exact"/>
        <w:ind w:firstLine="480" w:firstLineChars="200"/>
        <w:rPr>
          <w:rFonts w:ascii="宋体" w:hAnsi="宋体"/>
          <w:snapToGrid w:val="0"/>
          <w:kern w:val="0"/>
          <w:sz w:val="24"/>
          <w:szCs w:val="24"/>
        </w:rPr>
      </w:pPr>
    </w:p>
    <w:p w14:paraId="6CBFD1AF">
      <w:pPr>
        <w:spacing w:line="400" w:lineRule="exact"/>
        <w:ind w:firstLine="480" w:firstLineChars="200"/>
        <w:rPr>
          <w:rFonts w:ascii="宋体" w:hAnsi="宋体"/>
          <w:sz w:val="24"/>
          <w:szCs w:val="24"/>
        </w:rPr>
      </w:pPr>
      <w:r>
        <w:rPr>
          <w:rFonts w:hint="eastAsia" w:ascii="宋体" w:hAnsi="宋体"/>
          <w:snapToGrid w:val="0"/>
          <w:kern w:val="0"/>
          <w:sz w:val="24"/>
          <w:szCs w:val="24"/>
        </w:rPr>
        <w:t>承包人：</w:t>
      </w:r>
      <w:r>
        <w:rPr>
          <w:rFonts w:hint="eastAsia" w:ascii="宋体" w:hAnsi="宋体"/>
          <w:snapToGrid w:val="0"/>
          <w:kern w:val="0"/>
          <w:sz w:val="24"/>
          <w:szCs w:val="24"/>
          <w:u w:val="single"/>
        </w:rPr>
        <w:t xml:space="preserve">                                </w:t>
      </w:r>
      <w:r>
        <w:rPr>
          <w:rFonts w:hint="eastAsia" w:ascii="宋体" w:hAnsi="宋体"/>
          <w:snapToGrid w:val="0"/>
          <w:kern w:val="0"/>
          <w:sz w:val="24"/>
          <w:szCs w:val="24"/>
        </w:rPr>
        <w:t>（盖单位公章）</w:t>
      </w:r>
    </w:p>
    <w:p w14:paraId="3EA07AEA">
      <w:pPr>
        <w:spacing w:line="400" w:lineRule="exact"/>
        <w:ind w:firstLine="480" w:firstLineChars="200"/>
        <w:rPr>
          <w:rFonts w:ascii="宋体" w:hAnsi="宋体"/>
          <w:snapToGrid w:val="0"/>
          <w:kern w:val="0"/>
          <w:sz w:val="24"/>
          <w:szCs w:val="24"/>
        </w:rPr>
      </w:pPr>
    </w:p>
    <w:p w14:paraId="4C4E84AD">
      <w:pPr>
        <w:spacing w:line="400" w:lineRule="exact"/>
        <w:ind w:firstLine="480" w:firstLineChars="200"/>
        <w:rPr>
          <w:rFonts w:ascii="宋体" w:hAnsi="宋体"/>
          <w:bCs/>
          <w:kern w:val="0"/>
          <w:sz w:val="24"/>
          <w:szCs w:val="24"/>
        </w:rPr>
      </w:pPr>
      <w:r>
        <w:rPr>
          <w:rFonts w:hint="eastAsia" w:ascii="宋体" w:hAnsi="宋体"/>
          <w:snapToGrid w:val="0"/>
          <w:kern w:val="0"/>
          <w:sz w:val="24"/>
          <w:szCs w:val="24"/>
        </w:rPr>
        <w:t>法定代表人或其委托代理人：</w:t>
      </w:r>
      <w:r>
        <w:rPr>
          <w:rFonts w:hint="eastAsia" w:ascii="宋体" w:hAnsi="宋体"/>
          <w:snapToGrid w:val="0"/>
          <w:kern w:val="0"/>
          <w:sz w:val="24"/>
          <w:szCs w:val="24"/>
          <w:u w:val="single"/>
        </w:rPr>
        <w:t xml:space="preserve">                </w:t>
      </w:r>
      <w:r>
        <w:rPr>
          <w:rFonts w:hint="eastAsia" w:ascii="宋体" w:hAnsi="宋体"/>
          <w:snapToGrid w:val="0"/>
          <w:kern w:val="0"/>
          <w:sz w:val="24"/>
          <w:szCs w:val="24"/>
        </w:rPr>
        <w:t>（签名）</w:t>
      </w:r>
    </w:p>
    <w:p w14:paraId="6AB61D92">
      <w:pPr>
        <w:spacing w:line="400" w:lineRule="exact"/>
        <w:ind w:firstLine="478" w:firstLineChars="200"/>
        <w:rPr>
          <w:rFonts w:ascii="宋体" w:hAnsi="宋体"/>
          <w:snapToGrid w:val="0"/>
          <w:spacing w:val="1"/>
          <w:w w:val="99"/>
          <w:kern w:val="0"/>
          <w:position w:val="-2"/>
          <w:sz w:val="24"/>
          <w:szCs w:val="24"/>
        </w:rPr>
      </w:pPr>
    </w:p>
    <w:p w14:paraId="13326A89">
      <w:pPr>
        <w:pStyle w:val="244"/>
        <w:spacing w:line="400" w:lineRule="exact"/>
        <w:ind w:firstLine="480" w:firstLineChars="200"/>
        <w:rPr>
          <w:sz w:val="24"/>
          <w:szCs w:val="24"/>
        </w:rPr>
      </w:pPr>
      <w:r>
        <w:rPr>
          <w:rFonts w:hint="eastAsia"/>
          <w:snapToGrid w:val="0"/>
          <w:sz w:val="24"/>
          <w:szCs w:val="24"/>
        </w:rPr>
        <w:t>签约时间：</w:t>
      </w:r>
      <w:r>
        <w:rPr>
          <w:rFonts w:hint="eastAsia"/>
          <w:snapToGrid w:val="0"/>
          <w:sz w:val="24"/>
          <w:szCs w:val="24"/>
          <w:u w:val="single"/>
        </w:rPr>
        <w:t xml:space="preserve">     </w:t>
      </w:r>
      <w:r>
        <w:rPr>
          <w:rFonts w:hint="eastAsia"/>
          <w:snapToGrid w:val="0"/>
          <w:sz w:val="24"/>
          <w:szCs w:val="24"/>
        </w:rPr>
        <w:t>年</w:t>
      </w:r>
      <w:r>
        <w:rPr>
          <w:rFonts w:hint="eastAsia"/>
          <w:snapToGrid w:val="0"/>
          <w:sz w:val="24"/>
          <w:szCs w:val="24"/>
          <w:u w:val="single"/>
        </w:rPr>
        <w:t xml:space="preserve">     </w:t>
      </w:r>
      <w:r>
        <w:rPr>
          <w:rFonts w:hint="eastAsia"/>
          <w:snapToGrid w:val="0"/>
          <w:sz w:val="24"/>
          <w:szCs w:val="24"/>
        </w:rPr>
        <w:t>月</w:t>
      </w:r>
      <w:r>
        <w:rPr>
          <w:rFonts w:hint="eastAsia"/>
          <w:snapToGrid w:val="0"/>
          <w:sz w:val="24"/>
          <w:szCs w:val="24"/>
          <w:u w:val="single"/>
        </w:rPr>
        <w:t xml:space="preserve">     </w:t>
      </w:r>
      <w:r>
        <w:rPr>
          <w:rFonts w:hint="eastAsia"/>
          <w:snapToGrid w:val="0"/>
          <w:sz w:val="24"/>
          <w:szCs w:val="24"/>
        </w:rPr>
        <w:t>日</w:t>
      </w:r>
    </w:p>
    <w:p w14:paraId="5BCCF2E1">
      <w:pPr>
        <w:pStyle w:val="244"/>
        <w:spacing w:line="400" w:lineRule="exact"/>
        <w:ind w:firstLine="480" w:firstLineChars="200"/>
        <w:rPr>
          <w:sz w:val="24"/>
          <w:szCs w:val="24"/>
        </w:rPr>
      </w:pPr>
    </w:p>
    <w:p w14:paraId="306881F1">
      <w:pPr>
        <w:pStyle w:val="244"/>
        <w:spacing w:line="400" w:lineRule="exact"/>
        <w:ind w:firstLine="480" w:firstLineChars="200"/>
        <w:rPr>
          <w:sz w:val="24"/>
          <w:szCs w:val="24"/>
        </w:rPr>
      </w:pPr>
    </w:p>
    <w:p w14:paraId="7FB4256C">
      <w:pPr>
        <w:pStyle w:val="244"/>
        <w:spacing w:line="400" w:lineRule="exact"/>
        <w:ind w:firstLine="480" w:firstLineChars="200"/>
        <w:rPr>
          <w:sz w:val="24"/>
          <w:szCs w:val="24"/>
        </w:rPr>
      </w:pPr>
    </w:p>
    <w:p w14:paraId="52E106D4">
      <w:pPr>
        <w:pStyle w:val="244"/>
        <w:spacing w:line="400" w:lineRule="exact"/>
        <w:ind w:firstLine="480" w:firstLineChars="200"/>
        <w:rPr>
          <w:sz w:val="24"/>
          <w:szCs w:val="24"/>
        </w:rPr>
      </w:pPr>
    </w:p>
    <w:p w14:paraId="53AA1567">
      <w:pPr>
        <w:pStyle w:val="244"/>
        <w:spacing w:line="400" w:lineRule="exact"/>
        <w:ind w:firstLine="480" w:firstLineChars="200"/>
        <w:rPr>
          <w:sz w:val="24"/>
          <w:szCs w:val="24"/>
        </w:rPr>
      </w:pPr>
    </w:p>
    <w:p w14:paraId="4DA40A05">
      <w:pPr>
        <w:pStyle w:val="244"/>
        <w:spacing w:line="400" w:lineRule="exact"/>
        <w:ind w:firstLine="480" w:firstLineChars="200"/>
        <w:rPr>
          <w:sz w:val="24"/>
          <w:szCs w:val="24"/>
        </w:rPr>
      </w:pPr>
    </w:p>
    <w:p w14:paraId="2FE97165">
      <w:pPr>
        <w:pStyle w:val="244"/>
        <w:spacing w:line="400" w:lineRule="exact"/>
        <w:ind w:firstLine="480" w:firstLineChars="200"/>
        <w:rPr>
          <w:sz w:val="24"/>
          <w:szCs w:val="24"/>
        </w:rPr>
      </w:pPr>
    </w:p>
    <w:p w14:paraId="693EAB0C">
      <w:pPr>
        <w:pStyle w:val="244"/>
        <w:spacing w:line="400" w:lineRule="exact"/>
        <w:ind w:firstLine="480" w:firstLineChars="200"/>
        <w:rPr>
          <w:sz w:val="24"/>
          <w:szCs w:val="24"/>
        </w:rPr>
      </w:pPr>
    </w:p>
    <w:p w14:paraId="14B831C0">
      <w:pPr>
        <w:pStyle w:val="244"/>
        <w:spacing w:line="400" w:lineRule="exact"/>
        <w:ind w:firstLine="480" w:firstLineChars="200"/>
        <w:rPr>
          <w:sz w:val="24"/>
          <w:szCs w:val="24"/>
        </w:rPr>
      </w:pPr>
    </w:p>
    <w:p w14:paraId="3D5666A2">
      <w:pPr>
        <w:pStyle w:val="244"/>
        <w:spacing w:line="400" w:lineRule="exact"/>
        <w:ind w:firstLine="480" w:firstLineChars="200"/>
        <w:rPr>
          <w:sz w:val="24"/>
          <w:szCs w:val="24"/>
        </w:rPr>
      </w:pPr>
    </w:p>
    <w:p w14:paraId="1E629273">
      <w:pPr>
        <w:pStyle w:val="244"/>
        <w:spacing w:line="400" w:lineRule="exact"/>
        <w:ind w:firstLine="480" w:firstLineChars="200"/>
        <w:rPr>
          <w:sz w:val="24"/>
          <w:szCs w:val="24"/>
        </w:rPr>
      </w:pPr>
    </w:p>
    <w:p w14:paraId="5970F0DF">
      <w:pPr>
        <w:pStyle w:val="244"/>
        <w:spacing w:line="400" w:lineRule="exact"/>
        <w:ind w:firstLine="480" w:firstLineChars="200"/>
        <w:rPr>
          <w:sz w:val="24"/>
          <w:szCs w:val="24"/>
        </w:rPr>
      </w:pPr>
    </w:p>
    <w:p w14:paraId="55E00DFD">
      <w:pPr>
        <w:pStyle w:val="244"/>
        <w:spacing w:line="400" w:lineRule="exact"/>
        <w:ind w:firstLine="480" w:firstLineChars="200"/>
        <w:rPr>
          <w:sz w:val="24"/>
          <w:szCs w:val="24"/>
        </w:rPr>
      </w:pPr>
    </w:p>
    <w:p w14:paraId="756A7B87">
      <w:pPr>
        <w:pStyle w:val="244"/>
        <w:spacing w:line="400" w:lineRule="exact"/>
        <w:ind w:firstLine="480" w:firstLineChars="200"/>
        <w:rPr>
          <w:sz w:val="24"/>
          <w:szCs w:val="24"/>
        </w:rPr>
      </w:pPr>
    </w:p>
    <w:p w14:paraId="12740912">
      <w:pPr>
        <w:pStyle w:val="244"/>
        <w:spacing w:line="400" w:lineRule="exact"/>
        <w:ind w:firstLine="480" w:firstLineChars="200"/>
        <w:rPr>
          <w:sz w:val="24"/>
          <w:szCs w:val="24"/>
        </w:rPr>
      </w:pPr>
    </w:p>
    <w:p w14:paraId="4B42B64A">
      <w:pPr>
        <w:pStyle w:val="244"/>
        <w:spacing w:line="400" w:lineRule="exact"/>
        <w:ind w:firstLine="480" w:firstLineChars="200"/>
        <w:rPr>
          <w:sz w:val="24"/>
          <w:szCs w:val="24"/>
        </w:rPr>
      </w:pPr>
    </w:p>
    <w:p w14:paraId="6EF017B2">
      <w:pPr>
        <w:pStyle w:val="244"/>
        <w:spacing w:line="400" w:lineRule="exact"/>
        <w:ind w:firstLine="480" w:firstLineChars="200"/>
        <w:rPr>
          <w:sz w:val="24"/>
          <w:szCs w:val="24"/>
        </w:rPr>
      </w:pPr>
    </w:p>
    <w:p w14:paraId="3CC945F2">
      <w:pPr>
        <w:pStyle w:val="244"/>
        <w:spacing w:line="400" w:lineRule="exact"/>
        <w:ind w:firstLine="480" w:firstLineChars="200"/>
        <w:rPr>
          <w:sz w:val="24"/>
          <w:szCs w:val="24"/>
        </w:rPr>
      </w:pPr>
    </w:p>
    <w:p w14:paraId="76781ED2">
      <w:pPr>
        <w:pStyle w:val="244"/>
        <w:spacing w:line="400" w:lineRule="exact"/>
        <w:ind w:firstLine="480" w:firstLineChars="200"/>
        <w:rPr>
          <w:sz w:val="24"/>
          <w:szCs w:val="24"/>
        </w:rPr>
      </w:pPr>
    </w:p>
    <w:p w14:paraId="3E0ED299">
      <w:pPr>
        <w:pStyle w:val="244"/>
        <w:spacing w:line="400" w:lineRule="exact"/>
        <w:rPr>
          <w:sz w:val="24"/>
          <w:szCs w:val="24"/>
        </w:rPr>
      </w:pPr>
    </w:p>
    <w:p w14:paraId="5E986677">
      <w:pPr>
        <w:pStyle w:val="244"/>
        <w:spacing w:line="400" w:lineRule="exact"/>
        <w:ind w:firstLine="480" w:firstLineChars="200"/>
        <w:rPr>
          <w:rFonts w:hint="eastAsia"/>
          <w:sz w:val="24"/>
          <w:szCs w:val="24"/>
        </w:rPr>
      </w:pPr>
      <w:r>
        <w:rPr>
          <w:rFonts w:hint="eastAsia"/>
          <w:sz w:val="24"/>
          <w:szCs w:val="24"/>
        </w:rPr>
        <w:t>附件3：建设工程廉政责任书</w:t>
      </w:r>
    </w:p>
    <w:p w14:paraId="7B271457">
      <w:pPr>
        <w:pStyle w:val="244"/>
        <w:spacing w:line="400" w:lineRule="exact"/>
        <w:jc w:val="center"/>
        <w:rPr>
          <w:rFonts w:hint="eastAsia"/>
          <w:sz w:val="24"/>
          <w:szCs w:val="24"/>
        </w:rPr>
      </w:pPr>
      <w:r>
        <w:rPr>
          <w:rFonts w:hint="eastAsia"/>
          <w:sz w:val="24"/>
          <w:szCs w:val="24"/>
        </w:rPr>
        <w:t>建设工程廉政责任书</w:t>
      </w:r>
    </w:p>
    <w:p w14:paraId="5DB44633">
      <w:pPr>
        <w:pStyle w:val="244"/>
        <w:spacing w:line="400" w:lineRule="exact"/>
        <w:ind w:firstLine="480" w:firstLineChars="200"/>
        <w:rPr>
          <w:sz w:val="24"/>
          <w:szCs w:val="24"/>
        </w:rPr>
      </w:pPr>
    </w:p>
    <w:p w14:paraId="0DF54897">
      <w:pPr>
        <w:pStyle w:val="244"/>
        <w:spacing w:line="400" w:lineRule="exact"/>
        <w:ind w:firstLine="480" w:firstLineChars="200"/>
        <w:rPr>
          <w:rFonts w:hint="eastAsia"/>
          <w:sz w:val="24"/>
          <w:szCs w:val="24"/>
        </w:rPr>
      </w:pPr>
      <w:r>
        <w:rPr>
          <w:rFonts w:hint="eastAsia"/>
          <w:sz w:val="24"/>
          <w:szCs w:val="24"/>
        </w:rPr>
        <w:t xml:space="preserve">甲方： </w:t>
      </w:r>
      <w:r>
        <w:rPr>
          <w:rFonts w:hint="eastAsia"/>
          <w:sz w:val="24"/>
          <w:szCs w:val="24"/>
          <w:u w:val="single"/>
        </w:rPr>
        <w:t xml:space="preserve">                        </w:t>
      </w:r>
      <w:r>
        <w:rPr>
          <w:rFonts w:hint="eastAsia"/>
          <w:sz w:val="24"/>
          <w:szCs w:val="24"/>
        </w:rPr>
        <w:t>（以下简称发包人）</w:t>
      </w:r>
    </w:p>
    <w:p w14:paraId="57A51B0D">
      <w:pPr>
        <w:pStyle w:val="244"/>
        <w:spacing w:line="400" w:lineRule="exact"/>
        <w:ind w:firstLine="480" w:firstLineChars="200"/>
        <w:rPr>
          <w:rFonts w:hint="eastAsia"/>
          <w:sz w:val="24"/>
          <w:szCs w:val="24"/>
        </w:rPr>
      </w:pPr>
      <w:r>
        <w:rPr>
          <w:rFonts w:hint="eastAsia"/>
          <w:sz w:val="24"/>
          <w:szCs w:val="24"/>
        </w:rPr>
        <w:t xml:space="preserve">乙方： </w:t>
      </w:r>
      <w:r>
        <w:rPr>
          <w:rFonts w:hint="eastAsia"/>
          <w:sz w:val="24"/>
          <w:szCs w:val="24"/>
          <w:u w:val="single"/>
        </w:rPr>
        <w:t xml:space="preserve">                        </w:t>
      </w:r>
      <w:r>
        <w:rPr>
          <w:rFonts w:hint="eastAsia"/>
          <w:sz w:val="24"/>
          <w:szCs w:val="24"/>
        </w:rPr>
        <w:t>（以下简称承包人）</w:t>
      </w:r>
    </w:p>
    <w:p w14:paraId="46B217A9">
      <w:pPr>
        <w:pStyle w:val="244"/>
        <w:spacing w:line="400" w:lineRule="exact"/>
        <w:ind w:firstLine="480" w:firstLineChars="200"/>
        <w:rPr>
          <w:rFonts w:hint="eastAsia"/>
          <w:sz w:val="24"/>
          <w:szCs w:val="24"/>
        </w:rPr>
      </w:pPr>
      <w:r>
        <w:rPr>
          <w:rFonts w:hint="eastAsia"/>
          <w:sz w:val="24"/>
          <w:szCs w:val="24"/>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　　</w:t>
      </w:r>
    </w:p>
    <w:p w14:paraId="1753CA6E">
      <w:pPr>
        <w:pStyle w:val="244"/>
        <w:spacing w:line="400" w:lineRule="exact"/>
        <w:ind w:firstLine="480" w:firstLineChars="200"/>
        <w:rPr>
          <w:rFonts w:hint="eastAsia"/>
          <w:sz w:val="24"/>
          <w:szCs w:val="24"/>
        </w:rPr>
      </w:pPr>
      <w:r>
        <w:rPr>
          <w:rFonts w:hint="eastAsia"/>
          <w:sz w:val="24"/>
          <w:szCs w:val="24"/>
        </w:rPr>
        <w:t>一、双方的责任</w:t>
      </w:r>
    </w:p>
    <w:p w14:paraId="66F68F5B">
      <w:pPr>
        <w:pStyle w:val="244"/>
        <w:spacing w:line="400" w:lineRule="exact"/>
        <w:ind w:firstLine="480" w:firstLineChars="200"/>
        <w:rPr>
          <w:rFonts w:hint="eastAsia"/>
          <w:sz w:val="24"/>
          <w:szCs w:val="24"/>
        </w:rPr>
      </w:pPr>
      <w:r>
        <w:rPr>
          <w:rFonts w:hint="eastAsia"/>
          <w:sz w:val="24"/>
          <w:szCs w:val="24"/>
        </w:rPr>
        <w:t>1.1应严格遵守国家关于建设工程的有关法律、法规，相关政策，以及廉政建设的各项规定。</w:t>
      </w:r>
    </w:p>
    <w:p w14:paraId="02C2974B">
      <w:pPr>
        <w:pStyle w:val="244"/>
        <w:spacing w:line="400" w:lineRule="exact"/>
        <w:ind w:firstLine="480" w:firstLineChars="200"/>
        <w:rPr>
          <w:rFonts w:hint="eastAsia"/>
          <w:sz w:val="24"/>
          <w:szCs w:val="24"/>
        </w:rPr>
      </w:pPr>
      <w:r>
        <w:rPr>
          <w:rFonts w:hint="eastAsia"/>
          <w:sz w:val="24"/>
          <w:szCs w:val="24"/>
        </w:rPr>
        <w:t>1.2严格执行建设工程合同文件，自觉按合同办事。</w:t>
      </w:r>
    </w:p>
    <w:p w14:paraId="5D1BDE81">
      <w:pPr>
        <w:pStyle w:val="244"/>
        <w:spacing w:line="400" w:lineRule="exact"/>
        <w:ind w:firstLine="480" w:firstLineChars="200"/>
        <w:rPr>
          <w:rFonts w:hint="eastAsia"/>
          <w:sz w:val="24"/>
          <w:szCs w:val="24"/>
        </w:rPr>
      </w:pPr>
      <w:r>
        <w:rPr>
          <w:rFonts w:hint="eastAsia"/>
          <w:sz w:val="24"/>
          <w:szCs w:val="24"/>
        </w:rPr>
        <w:t>1.3各项活动必须坚持公开、公平、公正、诚信、透明的原则(除法律法规另有规定者外)，不得为获取不正当的利益，损害国家、集体和对方利益，不得违反建设工程管理的规章制度。</w:t>
      </w:r>
    </w:p>
    <w:p w14:paraId="7893769A">
      <w:pPr>
        <w:pStyle w:val="244"/>
        <w:spacing w:line="400" w:lineRule="exact"/>
        <w:ind w:firstLine="480" w:firstLineChars="200"/>
        <w:rPr>
          <w:rFonts w:hint="eastAsia"/>
          <w:sz w:val="24"/>
          <w:szCs w:val="24"/>
        </w:rPr>
      </w:pPr>
      <w:r>
        <w:rPr>
          <w:rFonts w:hint="eastAsia"/>
          <w:sz w:val="24"/>
          <w:szCs w:val="24"/>
        </w:rPr>
        <w:t>1.4发现对方在业务活动中有违规、违纪、违法行为的，应及时提醒对方，情节严重的，应向其上级主管部门或纪检监察、司法等有关机关举报。</w:t>
      </w:r>
    </w:p>
    <w:p w14:paraId="456B7937">
      <w:pPr>
        <w:pStyle w:val="244"/>
        <w:spacing w:line="400" w:lineRule="exact"/>
        <w:ind w:firstLine="480" w:firstLineChars="200"/>
        <w:rPr>
          <w:rFonts w:hint="eastAsia"/>
          <w:sz w:val="24"/>
          <w:szCs w:val="24"/>
        </w:rPr>
      </w:pPr>
      <w:r>
        <w:rPr>
          <w:rFonts w:hint="eastAsia"/>
          <w:sz w:val="24"/>
          <w:szCs w:val="24"/>
        </w:rPr>
        <w:t>二、发包人责任</w:t>
      </w:r>
    </w:p>
    <w:p w14:paraId="5323D452">
      <w:pPr>
        <w:pStyle w:val="244"/>
        <w:spacing w:line="400" w:lineRule="exact"/>
        <w:ind w:firstLine="480" w:firstLineChars="200"/>
        <w:rPr>
          <w:rFonts w:hint="eastAsia"/>
          <w:sz w:val="24"/>
          <w:szCs w:val="24"/>
        </w:rPr>
      </w:pPr>
      <w:r>
        <w:rPr>
          <w:rFonts w:hint="eastAsia"/>
          <w:sz w:val="24"/>
          <w:szCs w:val="24"/>
        </w:rPr>
        <w:t>发包人的领导和从事该建设工程项目的工作人员，在工程建设的事前、事中、事后应遵守以下规定：</w:t>
      </w:r>
    </w:p>
    <w:p w14:paraId="77574BC7">
      <w:pPr>
        <w:pStyle w:val="244"/>
        <w:spacing w:line="400" w:lineRule="exact"/>
        <w:ind w:firstLine="480" w:firstLineChars="200"/>
        <w:rPr>
          <w:rFonts w:hint="eastAsia"/>
          <w:sz w:val="24"/>
          <w:szCs w:val="24"/>
        </w:rPr>
      </w:pPr>
      <w:r>
        <w:rPr>
          <w:rFonts w:hint="eastAsia"/>
          <w:sz w:val="24"/>
          <w:szCs w:val="24"/>
        </w:rPr>
        <w:t>2.1不得向承包人和相关单位索要或接受回扣、礼金、有价证券、贵重物品和好处费、感谢费等。</w:t>
      </w:r>
    </w:p>
    <w:p w14:paraId="2BCFABB6">
      <w:pPr>
        <w:pStyle w:val="244"/>
        <w:spacing w:line="400" w:lineRule="exact"/>
        <w:ind w:firstLine="480" w:firstLineChars="200"/>
        <w:rPr>
          <w:rFonts w:hint="eastAsia"/>
          <w:sz w:val="24"/>
          <w:szCs w:val="24"/>
        </w:rPr>
      </w:pPr>
      <w:r>
        <w:rPr>
          <w:rFonts w:hint="eastAsia"/>
          <w:sz w:val="24"/>
          <w:szCs w:val="24"/>
        </w:rPr>
        <w:t>2.2不得在承包人和相关单位报销任何应由发包人或个人支付的费用。</w:t>
      </w:r>
    </w:p>
    <w:p w14:paraId="7B4488F2">
      <w:pPr>
        <w:pStyle w:val="244"/>
        <w:spacing w:line="400" w:lineRule="exact"/>
        <w:ind w:firstLine="480" w:firstLineChars="200"/>
        <w:rPr>
          <w:rFonts w:hint="eastAsia"/>
          <w:sz w:val="24"/>
          <w:szCs w:val="24"/>
        </w:rPr>
      </w:pPr>
      <w:r>
        <w:rPr>
          <w:rFonts w:hint="eastAsia"/>
          <w:sz w:val="24"/>
          <w:szCs w:val="24"/>
        </w:rPr>
        <w:t>2.3不得要求、暗示或接受承包人和相关单位为个人装修住房、婚丧嫁娶、配偶子女的工作安排以及出国(境)、旅游等提供方便。</w:t>
      </w:r>
    </w:p>
    <w:p w14:paraId="629F47F5">
      <w:pPr>
        <w:pStyle w:val="244"/>
        <w:spacing w:line="400" w:lineRule="exact"/>
        <w:ind w:firstLine="480" w:firstLineChars="200"/>
        <w:rPr>
          <w:rFonts w:hint="eastAsia"/>
          <w:sz w:val="24"/>
          <w:szCs w:val="24"/>
        </w:rPr>
      </w:pPr>
      <w:r>
        <w:rPr>
          <w:rFonts w:hint="eastAsia"/>
          <w:sz w:val="24"/>
          <w:szCs w:val="24"/>
        </w:rPr>
        <w:t>2.4不得参加有可能影响公正执行公务的承包人和相关单位的宴请、健身、娱乐等活动。</w:t>
      </w:r>
    </w:p>
    <w:p w14:paraId="0A3F8722">
      <w:pPr>
        <w:pStyle w:val="244"/>
        <w:spacing w:line="400" w:lineRule="exact"/>
        <w:ind w:firstLine="480" w:firstLineChars="200"/>
        <w:rPr>
          <w:rFonts w:hint="eastAsia"/>
          <w:sz w:val="24"/>
          <w:szCs w:val="24"/>
        </w:rPr>
      </w:pPr>
      <w:r>
        <w:rPr>
          <w:rFonts w:hint="eastAsia"/>
          <w:sz w:val="24"/>
          <w:szCs w:val="24"/>
        </w:rPr>
        <w:t>2.5不得向承包人和相关单位介绍或为配偶、子女、亲属参与同发包人工程建设管理合同有关的业务活动；不得以任何理由要求承包人和相关单位使用某种产品、材料和设备。</w:t>
      </w:r>
    </w:p>
    <w:p w14:paraId="3BCCBE08">
      <w:pPr>
        <w:pStyle w:val="244"/>
        <w:spacing w:line="400" w:lineRule="exact"/>
        <w:ind w:firstLine="480" w:firstLineChars="200"/>
        <w:rPr>
          <w:rFonts w:hint="eastAsia"/>
          <w:sz w:val="24"/>
          <w:szCs w:val="24"/>
        </w:rPr>
      </w:pPr>
      <w:r>
        <w:rPr>
          <w:rFonts w:hint="eastAsia"/>
          <w:sz w:val="24"/>
          <w:szCs w:val="24"/>
        </w:rPr>
        <w:t>三、承包人责任</w:t>
      </w:r>
    </w:p>
    <w:p w14:paraId="16B8A272">
      <w:pPr>
        <w:pStyle w:val="244"/>
        <w:spacing w:line="400" w:lineRule="exact"/>
        <w:ind w:firstLine="480" w:firstLineChars="200"/>
        <w:rPr>
          <w:rFonts w:hint="eastAsia"/>
          <w:sz w:val="24"/>
          <w:szCs w:val="24"/>
        </w:rPr>
      </w:pPr>
      <w:r>
        <w:rPr>
          <w:rFonts w:hint="eastAsia"/>
          <w:sz w:val="24"/>
          <w:szCs w:val="24"/>
        </w:rPr>
        <w:t>应与发包人保持正常的业务交往，按照有关法律法规和程序开展业务工作，严格执行工程建设的有关方针、政策，执行工程建设强制性标准，并遵守以下规定：</w:t>
      </w:r>
    </w:p>
    <w:p w14:paraId="0E6EECDA">
      <w:pPr>
        <w:pStyle w:val="244"/>
        <w:spacing w:line="400" w:lineRule="exact"/>
        <w:ind w:firstLine="480" w:firstLineChars="200"/>
        <w:rPr>
          <w:rFonts w:hint="eastAsia"/>
          <w:sz w:val="24"/>
          <w:szCs w:val="24"/>
        </w:rPr>
      </w:pPr>
      <w:r>
        <w:rPr>
          <w:rFonts w:hint="eastAsia"/>
          <w:sz w:val="24"/>
          <w:szCs w:val="24"/>
        </w:rPr>
        <w:t>3.1不得以任何理由向发包人及其工作人员索要、接受或赠送礼金、有价证券、贵重物品及回扣、好处费、感谢费等。</w:t>
      </w:r>
    </w:p>
    <w:p w14:paraId="36DAAF59">
      <w:pPr>
        <w:pStyle w:val="244"/>
        <w:spacing w:line="400" w:lineRule="exact"/>
        <w:ind w:firstLine="480" w:firstLineChars="200"/>
        <w:rPr>
          <w:rFonts w:hint="eastAsia"/>
          <w:sz w:val="24"/>
          <w:szCs w:val="24"/>
        </w:rPr>
      </w:pPr>
      <w:r>
        <w:rPr>
          <w:rFonts w:hint="eastAsia"/>
          <w:sz w:val="24"/>
          <w:szCs w:val="24"/>
        </w:rPr>
        <w:t>3.2不得以任何理由为发包人和相关单位报销应由对方或个人支付的费用。</w:t>
      </w:r>
    </w:p>
    <w:p w14:paraId="384B6539">
      <w:pPr>
        <w:pStyle w:val="244"/>
        <w:spacing w:line="400" w:lineRule="exact"/>
        <w:ind w:firstLine="480" w:firstLineChars="200"/>
        <w:rPr>
          <w:rFonts w:hint="eastAsia"/>
          <w:sz w:val="24"/>
          <w:szCs w:val="24"/>
        </w:rPr>
      </w:pPr>
      <w:r>
        <w:rPr>
          <w:rFonts w:hint="eastAsia"/>
          <w:sz w:val="24"/>
          <w:szCs w:val="24"/>
        </w:rPr>
        <w:t>3.3不得接受或暗示为发包人、相关单位或个人装修住房、婚丧嫁娶、配偶子女的工作安排以及出国(境)、旅游等提供方便。</w:t>
      </w:r>
    </w:p>
    <w:p w14:paraId="113A8BAC">
      <w:pPr>
        <w:pStyle w:val="244"/>
        <w:spacing w:line="400" w:lineRule="exact"/>
        <w:ind w:firstLine="480" w:firstLineChars="200"/>
        <w:rPr>
          <w:rFonts w:hint="eastAsia"/>
          <w:sz w:val="24"/>
          <w:szCs w:val="24"/>
        </w:rPr>
      </w:pPr>
      <w:r>
        <w:rPr>
          <w:rFonts w:hint="eastAsia"/>
          <w:sz w:val="24"/>
          <w:szCs w:val="24"/>
        </w:rPr>
        <w:t>3.4不得以任何理由为发包人、相关单位或个人组织有可能影响公正执行公务的宴请、健身、娱乐等活动。</w:t>
      </w:r>
    </w:p>
    <w:p w14:paraId="590F5A71">
      <w:pPr>
        <w:pStyle w:val="244"/>
        <w:spacing w:line="400" w:lineRule="exact"/>
        <w:ind w:firstLine="480" w:firstLineChars="200"/>
        <w:rPr>
          <w:rFonts w:hint="eastAsia"/>
          <w:sz w:val="24"/>
          <w:szCs w:val="24"/>
        </w:rPr>
      </w:pPr>
      <w:r>
        <w:rPr>
          <w:rFonts w:hint="eastAsia"/>
          <w:sz w:val="24"/>
          <w:szCs w:val="24"/>
        </w:rPr>
        <w:t>四、违约责任</w:t>
      </w:r>
    </w:p>
    <w:p w14:paraId="18A1D57B">
      <w:pPr>
        <w:pStyle w:val="244"/>
        <w:spacing w:line="400" w:lineRule="exact"/>
        <w:ind w:firstLine="480" w:firstLineChars="200"/>
        <w:rPr>
          <w:rFonts w:hint="eastAsia"/>
          <w:sz w:val="24"/>
          <w:szCs w:val="24"/>
        </w:rPr>
      </w:pPr>
      <w:r>
        <w:rPr>
          <w:rFonts w:hint="eastAsia"/>
          <w:sz w:val="24"/>
          <w:szCs w:val="24"/>
        </w:rPr>
        <w:t>4.1发包人工作人员有违反本责任书第一、二条责任行为的，依据有关法律、法规给予处理；涉嫌犯罪的，移交司法机关追究刑事责任；给承包人单位造成经济损失的，应予以赔偿。</w:t>
      </w:r>
    </w:p>
    <w:p w14:paraId="099350A4">
      <w:pPr>
        <w:pStyle w:val="244"/>
        <w:spacing w:line="400" w:lineRule="exact"/>
        <w:ind w:firstLine="480" w:firstLineChars="200"/>
        <w:rPr>
          <w:rFonts w:hint="eastAsia"/>
          <w:sz w:val="24"/>
          <w:szCs w:val="24"/>
        </w:rPr>
      </w:pPr>
      <w:r>
        <w:rPr>
          <w:rFonts w:hint="eastAsia"/>
          <w:sz w:val="24"/>
          <w:szCs w:val="24"/>
        </w:rPr>
        <w:t>4.2承包人工作人员有违反本责任书第一、三条责任行为的，依据有关法律法规处理；涉嫌犯罪的，移交司法机关追究刑事责任；给发包人单位造成经济损失的，应予以赔偿。</w:t>
      </w:r>
    </w:p>
    <w:p w14:paraId="31C68E10">
      <w:pPr>
        <w:pStyle w:val="244"/>
        <w:spacing w:line="400" w:lineRule="exact"/>
        <w:ind w:firstLine="480" w:firstLineChars="200"/>
        <w:rPr>
          <w:rFonts w:hint="eastAsia"/>
          <w:sz w:val="24"/>
          <w:szCs w:val="24"/>
        </w:rPr>
      </w:pPr>
      <w:r>
        <w:rPr>
          <w:rFonts w:hint="eastAsia"/>
          <w:sz w:val="24"/>
          <w:szCs w:val="24"/>
        </w:rPr>
        <w:t>4.3本责任书作为建设工程合同的组成部分，与建设工程合同具有同等法律效力。经双方签署后立即生效。</w:t>
      </w:r>
    </w:p>
    <w:p w14:paraId="71241803">
      <w:pPr>
        <w:pStyle w:val="244"/>
        <w:spacing w:line="400" w:lineRule="exact"/>
        <w:ind w:firstLine="480" w:firstLineChars="200"/>
        <w:rPr>
          <w:rFonts w:hint="eastAsia"/>
          <w:sz w:val="24"/>
          <w:szCs w:val="24"/>
        </w:rPr>
      </w:pPr>
      <w:r>
        <w:rPr>
          <w:rFonts w:hint="eastAsia"/>
          <w:sz w:val="24"/>
          <w:szCs w:val="24"/>
        </w:rPr>
        <w:t>五、责任书有效期</w:t>
      </w:r>
    </w:p>
    <w:p w14:paraId="261E64A6">
      <w:pPr>
        <w:pStyle w:val="244"/>
        <w:spacing w:line="400" w:lineRule="exact"/>
        <w:ind w:firstLine="480" w:firstLineChars="200"/>
        <w:rPr>
          <w:rFonts w:hint="eastAsia"/>
          <w:sz w:val="24"/>
          <w:szCs w:val="24"/>
        </w:rPr>
      </w:pPr>
      <w:r>
        <w:rPr>
          <w:rFonts w:hint="eastAsia"/>
          <w:sz w:val="24"/>
          <w:szCs w:val="24"/>
        </w:rPr>
        <w:t>本责任书的有效期为双方签署之日起至该工程项目竣工验收合格时止。</w:t>
      </w:r>
    </w:p>
    <w:p w14:paraId="5C31105D">
      <w:pPr>
        <w:pStyle w:val="244"/>
        <w:spacing w:line="400" w:lineRule="exact"/>
        <w:ind w:firstLine="480" w:firstLineChars="200"/>
        <w:rPr>
          <w:rFonts w:hint="eastAsia"/>
          <w:sz w:val="24"/>
          <w:szCs w:val="24"/>
        </w:rPr>
      </w:pPr>
      <w:r>
        <w:rPr>
          <w:rFonts w:hint="eastAsia"/>
          <w:sz w:val="24"/>
          <w:szCs w:val="24"/>
        </w:rPr>
        <w:t>六、责任书份数</w:t>
      </w:r>
    </w:p>
    <w:p w14:paraId="31F05C77">
      <w:pPr>
        <w:pStyle w:val="244"/>
        <w:spacing w:line="400" w:lineRule="exact"/>
        <w:ind w:firstLine="480" w:firstLineChars="200"/>
        <w:rPr>
          <w:rFonts w:hint="eastAsia"/>
          <w:sz w:val="24"/>
          <w:szCs w:val="24"/>
        </w:rPr>
      </w:pPr>
      <w:r>
        <w:rPr>
          <w:rFonts w:hint="eastAsia"/>
          <w:sz w:val="24"/>
          <w:szCs w:val="24"/>
        </w:rPr>
        <w:t>本责任书一式二份，发包人承包人各执一份，具有同等效力。</w:t>
      </w:r>
    </w:p>
    <w:p w14:paraId="1126FDD2">
      <w:pPr>
        <w:pStyle w:val="244"/>
        <w:spacing w:line="400" w:lineRule="exact"/>
        <w:ind w:firstLine="480" w:firstLineChars="200"/>
        <w:rPr>
          <w:sz w:val="24"/>
          <w:szCs w:val="24"/>
        </w:rPr>
      </w:pPr>
    </w:p>
    <w:p w14:paraId="7DE731AC">
      <w:pPr>
        <w:pStyle w:val="244"/>
        <w:spacing w:line="400" w:lineRule="exact"/>
        <w:ind w:firstLine="480" w:firstLineChars="200"/>
        <w:rPr>
          <w:rFonts w:hint="eastAsia"/>
          <w:sz w:val="24"/>
          <w:szCs w:val="24"/>
        </w:rPr>
      </w:pPr>
      <w:r>
        <w:rPr>
          <w:rFonts w:hint="eastAsia"/>
          <w:sz w:val="24"/>
          <w:szCs w:val="24"/>
        </w:rPr>
        <w:t>发 包 人：　　　　　　　　　　(公章)　 承 包 人：　　　　　　　　　　(公章)</w:t>
      </w:r>
    </w:p>
    <w:p w14:paraId="1DED0939">
      <w:pPr>
        <w:pStyle w:val="244"/>
        <w:spacing w:line="400" w:lineRule="exact"/>
        <w:ind w:firstLine="480" w:firstLineChars="200"/>
        <w:rPr>
          <w:rFonts w:hint="eastAsia"/>
          <w:sz w:val="24"/>
          <w:szCs w:val="24"/>
        </w:rPr>
      </w:pPr>
      <w:r>
        <w:rPr>
          <w:rFonts w:hint="eastAsia"/>
          <w:sz w:val="24"/>
          <w:szCs w:val="24"/>
        </w:rPr>
        <w:t xml:space="preserve">法定地址：                  　　　　   法定地址：                       </w:t>
      </w:r>
    </w:p>
    <w:p w14:paraId="0DAC2200">
      <w:pPr>
        <w:pStyle w:val="244"/>
        <w:spacing w:line="400" w:lineRule="exact"/>
        <w:ind w:firstLine="480" w:firstLineChars="200"/>
        <w:rPr>
          <w:rFonts w:hint="eastAsia"/>
          <w:sz w:val="24"/>
          <w:szCs w:val="24"/>
        </w:rPr>
      </w:pPr>
      <w:r>
        <w:rPr>
          <w:rFonts w:hint="eastAsia"/>
          <w:sz w:val="24"/>
          <w:szCs w:val="24"/>
        </w:rPr>
        <w:t>法定代表人：　　　　　　　　　(签字)　　法定代表人：　　　　　　　　　(签字)</w:t>
      </w:r>
    </w:p>
    <w:p w14:paraId="1737FB38">
      <w:pPr>
        <w:pStyle w:val="244"/>
        <w:spacing w:line="400" w:lineRule="exact"/>
        <w:ind w:firstLine="480" w:firstLineChars="200"/>
        <w:rPr>
          <w:rFonts w:hint="eastAsia"/>
          <w:sz w:val="24"/>
          <w:szCs w:val="24"/>
        </w:rPr>
      </w:pPr>
      <w:r>
        <w:rPr>
          <w:rFonts w:hint="eastAsia"/>
          <w:sz w:val="24"/>
          <w:szCs w:val="24"/>
        </w:rPr>
        <w:t>或其委托代理人：　　　　　　　(签字)　 或其委托代理人：　　　　　　　(签字)</w:t>
      </w:r>
    </w:p>
    <w:p w14:paraId="4FB9D13F">
      <w:pPr>
        <w:pStyle w:val="244"/>
        <w:spacing w:line="400" w:lineRule="exact"/>
        <w:ind w:firstLine="480" w:firstLineChars="200"/>
        <w:rPr>
          <w:rFonts w:hint="eastAsia"/>
          <w:sz w:val="24"/>
          <w:szCs w:val="24"/>
        </w:rPr>
      </w:pPr>
      <w:r>
        <w:rPr>
          <w:rFonts w:hint="eastAsia"/>
          <w:sz w:val="24"/>
          <w:szCs w:val="24"/>
        </w:rPr>
        <w:t xml:space="preserve">电    话：　　　　　　　　　　　　　　　电    话： </w:t>
      </w:r>
    </w:p>
    <w:p w14:paraId="7CD59197">
      <w:pPr>
        <w:pStyle w:val="244"/>
        <w:spacing w:line="400" w:lineRule="exact"/>
        <w:ind w:firstLine="480" w:firstLineChars="200"/>
        <w:rPr>
          <w:rFonts w:hint="eastAsia"/>
          <w:sz w:val="24"/>
          <w:szCs w:val="24"/>
        </w:rPr>
      </w:pPr>
      <w:r>
        <w:rPr>
          <w:rFonts w:hint="eastAsia"/>
          <w:sz w:val="24"/>
          <w:szCs w:val="24"/>
        </w:rPr>
        <w:t>传    真：　　　　　　　　　　　　　　　传    真：</w:t>
      </w:r>
    </w:p>
    <w:p w14:paraId="2FE03864">
      <w:pPr>
        <w:pStyle w:val="244"/>
        <w:spacing w:line="400" w:lineRule="exact"/>
        <w:ind w:firstLine="480" w:firstLineChars="200"/>
        <w:rPr>
          <w:rFonts w:hint="eastAsia"/>
          <w:sz w:val="24"/>
          <w:szCs w:val="24"/>
        </w:rPr>
      </w:pPr>
      <w:r>
        <w:rPr>
          <w:rFonts w:hint="eastAsia"/>
          <w:sz w:val="24"/>
          <w:szCs w:val="24"/>
        </w:rPr>
        <w:t>电子邮箱：　　　　　　　　　　　　　　　电子邮箱：</w:t>
      </w:r>
    </w:p>
    <w:p w14:paraId="4AB439B9">
      <w:pPr>
        <w:pStyle w:val="244"/>
        <w:spacing w:line="400" w:lineRule="exact"/>
        <w:ind w:firstLine="480" w:firstLineChars="200"/>
        <w:rPr>
          <w:rFonts w:hint="eastAsia"/>
          <w:sz w:val="24"/>
          <w:szCs w:val="24"/>
        </w:rPr>
      </w:pPr>
      <w:r>
        <w:rPr>
          <w:rFonts w:hint="eastAsia"/>
          <w:sz w:val="24"/>
          <w:szCs w:val="24"/>
        </w:rPr>
        <w:t xml:space="preserve">开户银行：　　　　　　　　　　　　      开户银行： </w:t>
      </w:r>
    </w:p>
    <w:p w14:paraId="56F5E16E">
      <w:pPr>
        <w:pStyle w:val="244"/>
        <w:spacing w:line="400" w:lineRule="exact"/>
        <w:ind w:firstLine="480" w:firstLineChars="200"/>
        <w:rPr>
          <w:rFonts w:hint="eastAsia"/>
          <w:sz w:val="24"/>
          <w:szCs w:val="24"/>
        </w:rPr>
      </w:pPr>
      <w:r>
        <w:rPr>
          <w:rFonts w:hint="eastAsia"/>
          <w:sz w:val="24"/>
          <w:szCs w:val="24"/>
        </w:rPr>
        <w:t xml:space="preserve">帐    号：　　　　　　　　　　　　      帐    号： </w:t>
      </w:r>
    </w:p>
    <w:p w14:paraId="3A94F7DD">
      <w:pPr>
        <w:pStyle w:val="244"/>
        <w:spacing w:line="400" w:lineRule="exact"/>
        <w:ind w:firstLine="960" w:firstLineChars="400"/>
        <w:rPr>
          <w:rFonts w:hint="eastAsia"/>
          <w:sz w:val="24"/>
          <w:szCs w:val="24"/>
        </w:rPr>
      </w:pPr>
      <w:r>
        <w:rPr>
          <w:rFonts w:hint="eastAsia"/>
          <w:sz w:val="24"/>
          <w:szCs w:val="24"/>
        </w:rPr>
        <w:t>邮政编码：　　　　　　　　　　　　      邮政编码：</w:t>
      </w:r>
    </w:p>
    <w:p w14:paraId="7A5B8494">
      <w:pPr>
        <w:pStyle w:val="244"/>
        <w:spacing w:line="400" w:lineRule="exact"/>
        <w:ind w:firstLine="960" w:firstLineChars="400"/>
        <w:rPr>
          <w:rFonts w:hint="eastAsia"/>
          <w:sz w:val="24"/>
          <w:szCs w:val="24"/>
        </w:rPr>
      </w:pPr>
    </w:p>
    <w:p w14:paraId="5F414B27">
      <w:pPr>
        <w:spacing w:line="480" w:lineRule="auto"/>
        <w:rPr>
          <w:rFonts w:hint="eastAsia" w:ascii="宋体" w:hAnsi="宋体"/>
          <w:szCs w:val="21"/>
        </w:rPr>
      </w:pPr>
    </w:p>
    <w:p w14:paraId="33AEDEF1">
      <w:pPr>
        <w:spacing w:line="480" w:lineRule="auto"/>
        <w:rPr>
          <w:rFonts w:hint="eastAsia" w:ascii="宋体" w:hAnsi="宋体"/>
          <w:szCs w:val="21"/>
        </w:rPr>
      </w:pPr>
    </w:p>
    <w:p w14:paraId="3A4C7E10">
      <w:pPr>
        <w:spacing w:line="480" w:lineRule="auto"/>
        <w:rPr>
          <w:rFonts w:hint="eastAsia" w:ascii="宋体" w:hAnsi="宋体"/>
          <w:szCs w:val="21"/>
        </w:rPr>
      </w:pPr>
    </w:p>
    <w:p w14:paraId="08F4C6BB">
      <w:pPr>
        <w:rPr>
          <w:rFonts w:hint="eastAsia"/>
        </w:rPr>
      </w:pPr>
    </w:p>
    <w:p w14:paraId="5AAC19D6">
      <w:pPr>
        <w:pStyle w:val="22"/>
        <w:rPr>
          <w:rFonts w:hint="eastAsia"/>
        </w:rPr>
      </w:pPr>
    </w:p>
    <w:p w14:paraId="2EF059E4">
      <w:pPr>
        <w:pStyle w:val="244"/>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：保障农民工工资支付协议</w:t>
      </w:r>
    </w:p>
    <w:p w14:paraId="13D09F73">
      <w:pPr>
        <w:pStyle w:val="244"/>
        <w:spacing w:line="400" w:lineRule="exact"/>
        <w:jc w:val="center"/>
        <w:rPr>
          <w:rFonts w:hint="eastAsia" w:ascii="宋体" w:hAnsi="宋体" w:eastAsia="宋体" w:cs="宋体"/>
          <w:sz w:val="24"/>
          <w:szCs w:val="24"/>
        </w:rPr>
      </w:pPr>
      <w:r>
        <w:rPr>
          <w:rFonts w:hint="eastAsia" w:ascii="宋体" w:hAnsi="宋体" w:eastAsia="宋体" w:cs="宋体"/>
          <w:sz w:val="24"/>
          <w:szCs w:val="24"/>
        </w:rPr>
        <w:t>保障农民工工资支付协议</w:t>
      </w:r>
    </w:p>
    <w:p w14:paraId="12293145">
      <w:pPr>
        <w:pStyle w:val="244"/>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发包人：</w:t>
      </w:r>
      <w:r>
        <w:rPr>
          <w:rFonts w:hint="eastAsia" w:ascii="宋体" w:hAnsi="宋体" w:eastAsia="宋体" w:cs="宋体"/>
          <w:sz w:val="24"/>
          <w:szCs w:val="24"/>
          <w:u w:val="single"/>
        </w:rPr>
        <w:t xml:space="preserve">           </w:t>
      </w:r>
      <w:r>
        <w:rPr>
          <w:rFonts w:hint="eastAsia" w:ascii="宋体" w:hAnsi="宋体" w:eastAsia="宋体" w:cs="宋体"/>
          <w:sz w:val="24"/>
          <w:szCs w:val="24"/>
        </w:rPr>
        <w:t>（发包人）</w:t>
      </w:r>
    </w:p>
    <w:p w14:paraId="0DE1D096">
      <w:pPr>
        <w:pStyle w:val="244"/>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承包人：</w:t>
      </w:r>
      <w:r>
        <w:rPr>
          <w:rFonts w:hint="eastAsia" w:ascii="宋体" w:hAnsi="宋体" w:eastAsia="宋体" w:cs="宋体"/>
          <w:sz w:val="24"/>
          <w:szCs w:val="24"/>
          <w:u w:val="single"/>
        </w:rPr>
        <w:t xml:space="preserve">           </w:t>
      </w:r>
      <w:r>
        <w:rPr>
          <w:rFonts w:hint="eastAsia" w:ascii="宋体" w:hAnsi="宋体" w:eastAsia="宋体" w:cs="宋体"/>
          <w:sz w:val="24"/>
          <w:szCs w:val="24"/>
        </w:rPr>
        <w:t>（承包人）</w:t>
      </w:r>
    </w:p>
    <w:p w14:paraId="2562EE4E">
      <w:pPr>
        <w:pStyle w:val="244"/>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贯彻落实《国务院办公厅关于全面治理拖欠农民工工资问题的意见》（国办发〔2016〕1号），《重庆市人民政府办公厅关于全面治理拖欠农民工工资问题的实施意见》（渝府办发〔2016〕101号），健全预防和解决拖欠农民工工资问题的长效机制，切实保障农民工劳动报酬权益，维护社会公平正义，促进社会和谐稳定。经甲、乙双方结合实际情况，友好协商，达成如下协议：</w:t>
      </w:r>
    </w:p>
    <w:p w14:paraId="75CA96DD">
      <w:pPr>
        <w:pStyle w:val="244"/>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承包人申报工程进度款时，应对上月已支付工程款用于农民工工资发放的情况进行说明，并附农民工代表按时足额收取了工资的签名确认书。监理单位应对相关情况说明和签名确认书（详附件）进行审查签名后，与工程进度款申报资料一并提交给发包人。发包人审核合格后，才进行当期工程进度款的支付。</w:t>
      </w:r>
    </w:p>
    <w:p w14:paraId="736181DC">
      <w:pPr>
        <w:pStyle w:val="244"/>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由于工程进度款申报和审查需一定时间，其与农民工工资发放时间存在一定时间的延后，承包人应具有垫付不低于3个月农民工工资能力。承包人在本补充协议签订后申请的第一笔工程进度款时应出具垫付不低于3个月农民工工资的书面承诺给发包人。发包人将承包人是否做出承诺作为支付工程进度款的前提条件之一。</w:t>
      </w:r>
    </w:p>
    <w:p w14:paraId="5820E588">
      <w:pPr>
        <w:pStyle w:val="244"/>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承包人每月10日前将本月作业班组、班组人数、农民工身份信息等报监理单位，10日～15日分别以作业班组为小组，每小组自行选举产生一名农民工代表，监理单位应全程监督，选举结果与当期工程款支付申请一并报送发包人。</w:t>
      </w:r>
    </w:p>
    <w:p w14:paraId="764FD0D7">
      <w:pPr>
        <w:pStyle w:val="244"/>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四、若发现承包人有下列事项的，发包人在支付当期进度款时暂扣当期应支付进度款5%比例的款项。</w:t>
      </w:r>
      <w:r>
        <w:rPr>
          <w:rFonts w:hint="eastAsia" w:ascii="宋体" w:hAnsi="宋体" w:eastAsia="宋体" w:cs="宋体"/>
          <w:sz w:val="24"/>
          <w:szCs w:val="24"/>
        </w:rPr>
        <w:br w:type="textWrapping"/>
      </w:r>
      <w:r>
        <w:rPr>
          <w:rFonts w:hint="eastAsia" w:ascii="宋体" w:hAnsi="宋体" w:eastAsia="宋体" w:cs="宋体"/>
          <w:sz w:val="24"/>
          <w:szCs w:val="24"/>
        </w:rPr>
        <w:t xml:space="preserve">    （一）现场检查发现项目存在拖欠农民工工资情况并经核查属实的；</w:t>
      </w:r>
    </w:p>
    <w:p w14:paraId="6464DF2A">
      <w:pPr>
        <w:pStyle w:val="244"/>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（二）相关行政管理部门检查发现存在拖欠农民工工资情况并经核查属实的；</w:t>
      </w:r>
      <w:r>
        <w:rPr>
          <w:rFonts w:hint="eastAsia" w:ascii="宋体" w:hAnsi="宋体" w:eastAsia="宋体" w:cs="宋体"/>
          <w:sz w:val="24"/>
          <w:szCs w:val="24"/>
        </w:rPr>
        <w:br w:type="textWrapping"/>
      </w:r>
      <w:r>
        <w:rPr>
          <w:rFonts w:hint="eastAsia" w:ascii="宋体" w:hAnsi="宋体" w:eastAsia="宋体" w:cs="宋体"/>
          <w:sz w:val="24"/>
          <w:szCs w:val="24"/>
        </w:rPr>
        <w:t xml:space="preserve">    （三）有拖欠农民工工资投诉事项并经核查属实的。</w:t>
      </w:r>
      <w:r>
        <w:rPr>
          <w:rFonts w:hint="eastAsia" w:ascii="宋体" w:hAnsi="宋体" w:eastAsia="宋体" w:cs="宋体"/>
          <w:sz w:val="24"/>
          <w:szCs w:val="24"/>
        </w:rPr>
        <w:br w:type="textWrapping"/>
      </w:r>
      <w:r>
        <w:rPr>
          <w:rFonts w:hint="eastAsia" w:ascii="宋体" w:hAnsi="宋体" w:eastAsia="宋体" w:cs="宋体"/>
          <w:sz w:val="24"/>
          <w:szCs w:val="24"/>
        </w:rPr>
        <w:t xml:space="preserve">    五、对发现的存在拖欠农民工工资事项，承包人应在3天内限时整改，并将整改措施和结果报发包人审查，经发包人批准同意后，在下一期工程进度款支付中返还暂扣的工程款；如承包人未在3天内限时整改，暂扣工程款将继续扣留，直至整改完毕。暂扣款不计息。</w:t>
      </w:r>
    </w:p>
    <w:p w14:paraId="69D3EA88">
      <w:pPr>
        <w:pStyle w:val="244"/>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六、本协议经双方法定代表人或委托代理人签名并加盖</w:t>
      </w:r>
      <w:r>
        <w:rPr>
          <w:rFonts w:hint="eastAsia" w:ascii="宋体" w:hAnsi="宋体" w:eastAsia="宋体" w:cs="宋体"/>
          <w:sz w:val="24"/>
          <w:szCs w:val="24"/>
          <w:lang w:val="en-US" w:eastAsia="zh-CN"/>
        </w:rPr>
        <w:t>单位</w:t>
      </w:r>
      <w:r>
        <w:rPr>
          <w:rFonts w:hint="eastAsia" w:ascii="宋体" w:hAnsi="宋体" w:eastAsia="宋体" w:cs="宋体"/>
          <w:sz w:val="24"/>
          <w:szCs w:val="24"/>
        </w:rPr>
        <w:t>公章后生效，履行完毕后自然失效。</w:t>
      </w:r>
    </w:p>
    <w:p w14:paraId="102612F4">
      <w:pPr>
        <w:pStyle w:val="244"/>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附件：</w:t>
      </w:r>
    </w:p>
    <w:p w14:paraId="6E8EC0D8">
      <w:pPr>
        <w:pStyle w:val="244"/>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1、关于农民工工资发放情况的说明表</w:t>
      </w:r>
    </w:p>
    <w:p w14:paraId="5F595E47">
      <w:pPr>
        <w:pStyle w:val="244"/>
        <w:spacing w:line="400" w:lineRule="exact"/>
        <w:ind w:firstLine="480" w:firstLineChars="200"/>
        <w:rPr>
          <w:rFonts w:hint="eastAsia" w:ascii="宋体" w:hAnsi="宋体" w:eastAsia="宋体" w:cs="宋体"/>
          <w:sz w:val="24"/>
          <w:szCs w:val="24"/>
        </w:rPr>
      </w:pPr>
    </w:p>
    <w:p w14:paraId="2B6BC358">
      <w:pPr>
        <w:pStyle w:val="244"/>
        <w:spacing w:line="400" w:lineRule="exact"/>
        <w:ind w:firstLine="480" w:firstLineChars="200"/>
        <w:rPr>
          <w:rFonts w:hint="eastAsia" w:ascii="宋体" w:hAnsi="宋体" w:eastAsia="宋体" w:cs="宋体"/>
          <w:sz w:val="24"/>
          <w:szCs w:val="24"/>
        </w:rPr>
      </w:pPr>
    </w:p>
    <w:p w14:paraId="05D31841">
      <w:pPr>
        <w:pStyle w:val="244"/>
        <w:spacing w:line="400" w:lineRule="exact"/>
        <w:ind w:firstLine="480" w:firstLineChars="200"/>
        <w:rPr>
          <w:rFonts w:hint="eastAsia" w:ascii="宋体" w:hAnsi="宋体" w:eastAsia="宋体" w:cs="宋体"/>
          <w:sz w:val="24"/>
          <w:szCs w:val="24"/>
        </w:rPr>
      </w:pPr>
    </w:p>
    <w:p w14:paraId="38CD7D5C">
      <w:pPr>
        <w:pStyle w:val="244"/>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（以下无正文）</w:t>
      </w:r>
    </w:p>
    <w:p w14:paraId="1D45AF3C">
      <w:pPr>
        <w:pStyle w:val="244"/>
        <w:spacing w:line="400" w:lineRule="exact"/>
        <w:ind w:firstLine="480" w:firstLineChars="200"/>
        <w:rPr>
          <w:rFonts w:hint="eastAsia" w:ascii="宋体" w:hAnsi="宋体" w:eastAsia="宋体" w:cs="宋体"/>
          <w:sz w:val="24"/>
          <w:szCs w:val="24"/>
        </w:rPr>
      </w:pPr>
    </w:p>
    <w:p w14:paraId="56E5DDB0">
      <w:pPr>
        <w:pStyle w:val="244"/>
        <w:spacing w:line="400" w:lineRule="exact"/>
        <w:rPr>
          <w:rFonts w:hint="eastAsia" w:ascii="宋体" w:hAnsi="宋体" w:eastAsia="宋体" w:cs="宋体"/>
          <w:sz w:val="24"/>
          <w:szCs w:val="24"/>
        </w:rPr>
      </w:pPr>
    </w:p>
    <w:p w14:paraId="6DD6D25E">
      <w:pPr>
        <w:spacing w:line="360" w:lineRule="auto"/>
        <w:ind w:firstLine="240" w:firstLineChars="100"/>
        <w:rPr>
          <w:rFonts w:ascii="宋体" w:hAnsi="宋体"/>
          <w:sz w:val="24"/>
          <w:szCs w:val="20"/>
        </w:rPr>
      </w:pPr>
      <w:r>
        <w:rPr>
          <w:rFonts w:hint="eastAsia" w:ascii="宋体" w:hAnsi="宋体"/>
          <w:sz w:val="24"/>
          <w:szCs w:val="20"/>
        </w:rPr>
        <w:t>发包人：</w:t>
      </w:r>
      <w:r>
        <w:rPr>
          <w:rFonts w:hint="eastAsia" w:ascii="宋体" w:hAnsi="宋体" w:cs="宋体"/>
          <w:sz w:val="24"/>
          <w:szCs w:val="20"/>
          <w:u w:val="single"/>
        </w:rPr>
        <w:t xml:space="preserve">       </w:t>
      </w:r>
      <w:r>
        <w:rPr>
          <w:rFonts w:hint="eastAsia" w:ascii="宋体" w:hAnsi="宋体"/>
          <w:sz w:val="24"/>
          <w:szCs w:val="20"/>
        </w:rPr>
        <w:t>（发包人）</w:t>
      </w:r>
    </w:p>
    <w:p w14:paraId="6B135C26">
      <w:pPr>
        <w:spacing w:line="360" w:lineRule="auto"/>
        <w:ind w:firstLine="240" w:firstLineChars="100"/>
        <w:rPr>
          <w:rFonts w:ascii="宋体" w:hAnsi="宋体"/>
          <w:sz w:val="24"/>
          <w:szCs w:val="20"/>
        </w:rPr>
      </w:pPr>
      <w:r>
        <w:rPr>
          <w:rFonts w:hint="eastAsia" w:ascii="宋体" w:hAnsi="宋体"/>
          <w:sz w:val="24"/>
          <w:szCs w:val="20"/>
        </w:rPr>
        <w:t>法定代表人：</w:t>
      </w:r>
      <w:r>
        <w:rPr>
          <w:rFonts w:hint="eastAsia" w:ascii="宋体" w:hAnsi="宋体" w:cs="宋体"/>
          <w:sz w:val="24"/>
          <w:szCs w:val="20"/>
          <w:u w:val="single"/>
        </w:rPr>
        <w:t xml:space="preserve">       </w:t>
      </w:r>
    </w:p>
    <w:p w14:paraId="4A8C4512">
      <w:pPr>
        <w:spacing w:line="360" w:lineRule="auto"/>
        <w:ind w:firstLine="240" w:firstLineChars="100"/>
        <w:rPr>
          <w:rFonts w:ascii="宋体" w:hAnsi="宋体"/>
          <w:sz w:val="24"/>
          <w:szCs w:val="20"/>
        </w:rPr>
      </w:pPr>
      <w:r>
        <w:rPr>
          <w:rFonts w:hint="eastAsia" w:ascii="宋体" w:hAnsi="宋体"/>
          <w:sz w:val="24"/>
          <w:szCs w:val="20"/>
        </w:rPr>
        <w:t>或委托代理人：</w:t>
      </w:r>
      <w:r>
        <w:rPr>
          <w:rFonts w:hint="eastAsia" w:ascii="宋体" w:hAnsi="宋体" w:cs="宋体"/>
          <w:sz w:val="24"/>
          <w:szCs w:val="20"/>
          <w:u w:val="single"/>
        </w:rPr>
        <w:t xml:space="preserve">       </w:t>
      </w:r>
    </w:p>
    <w:p w14:paraId="38000316">
      <w:pPr>
        <w:spacing w:line="360" w:lineRule="auto"/>
        <w:ind w:firstLine="240" w:firstLineChars="100"/>
        <w:rPr>
          <w:rFonts w:ascii="宋体" w:hAnsi="宋体"/>
          <w:sz w:val="24"/>
          <w:szCs w:val="20"/>
        </w:rPr>
      </w:pPr>
      <w:r>
        <w:rPr>
          <w:rFonts w:hint="eastAsia" w:ascii="宋体" w:hAnsi="宋体"/>
          <w:sz w:val="24"/>
          <w:szCs w:val="20"/>
        </w:rPr>
        <w:t>联系人：</w:t>
      </w:r>
      <w:r>
        <w:rPr>
          <w:rFonts w:hint="eastAsia" w:ascii="宋体" w:hAnsi="宋体" w:cs="宋体"/>
          <w:sz w:val="24"/>
          <w:szCs w:val="20"/>
          <w:u w:val="single"/>
        </w:rPr>
        <w:t xml:space="preserve">       </w:t>
      </w:r>
    </w:p>
    <w:p w14:paraId="219DA4CE">
      <w:pPr>
        <w:spacing w:line="360" w:lineRule="auto"/>
        <w:rPr>
          <w:rFonts w:hint="eastAsia" w:ascii="宋体" w:hAnsi="宋体" w:eastAsia="宋体"/>
          <w:sz w:val="24"/>
          <w:szCs w:val="20"/>
          <w:lang w:val="en-US" w:eastAsia="zh-CN"/>
        </w:rPr>
      </w:pPr>
    </w:p>
    <w:p w14:paraId="43ABE9CA">
      <w:pPr>
        <w:spacing w:line="360" w:lineRule="auto"/>
        <w:ind w:firstLine="240" w:firstLineChars="100"/>
        <w:rPr>
          <w:rFonts w:ascii="宋体" w:hAnsi="宋体"/>
          <w:sz w:val="24"/>
          <w:szCs w:val="20"/>
        </w:rPr>
      </w:pPr>
      <w:r>
        <w:rPr>
          <w:rFonts w:hint="eastAsia" w:ascii="宋体" w:hAnsi="宋体"/>
          <w:sz w:val="24"/>
          <w:szCs w:val="20"/>
        </w:rPr>
        <w:t>承包人：</w:t>
      </w:r>
      <w:r>
        <w:rPr>
          <w:rFonts w:hint="eastAsia" w:ascii="宋体" w:hAnsi="宋体" w:cs="宋体"/>
          <w:sz w:val="24"/>
          <w:szCs w:val="20"/>
          <w:u w:val="single"/>
        </w:rPr>
        <w:t xml:space="preserve">       </w:t>
      </w:r>
      <w:r>
        <w:rPr>
          <w:rFonts w:hint="eastAsia" w:ascii="宋体" w:hAnsi="宋体"/>
          <w:sz w:val="24"/>
          <w:szCs w:val="20"/>
        </w:rPr>
        <w:t>（承包人）</w:t>
      </w:r>
    </w:p>
    <w:p w14:paraId="5A1E5802">
      <w:pPr>
        <w:spacing w:line="360" w:lineRule="auto"/>
        <w:ind w:firstLine="240" w:firstLineChars="100"/>
        <w:rPr>
          <w:rFonts w:ascii="宋体" w:hAnsi="宋体"/>
          <w:sz w:val="24"/>
          <w:szCs w:val="20"/>
        </w:rPr>
      </w:pPr>
      <w:r>
        <w:rPr>
          <w:rFonts w:hint="eastAsia" w:ascii="宋体" w:hAnsi="宋体"/>
          <w:sz w:val="24"/>
          <w:szCs w:val="20"/>
        </w:rPr>
        <w:t>法定代表人：</w:t>
      </w:r>
      <w:r>
        <w:rPr>
          <w:rFonts w:hint="eastAsia" w:ascii="宋体" w:hAnsi="宋体" w:cs="宋体"/>
          <w:sz w:val="24"/>
          <w:szCs w:val="20"/>
          <w:u w:val="single"/>
        </w:rPr>
        <w:t xml:space="preserve">       </w:t>
      </w:r>
    </w:p>
    <w:p w14:paraId="4EE7E080">
      <w:pPr>
        <w:spacing w:line="360" w:lineRule="auto"/>
        <w:ind w:firstLine="240" w:firstLineChars="100"/>
        <w:rPr>
          <w:rFonts w:ascii="宋体" w:hAnsi="宋体"/>
          <w:sz w:val="24"/>
          <w:szCs w:val="20"/>
        </w:rPr>
      </w:pPr>
      <w:r>
        <w:rPr>
          <w:rFonts w:hint="eastAsia" w:ascii="宋体" w:hAnsi="宋体"/>
          <w:sz w:val="24"/>
          <w:szCs w:val="20"/>
        </w:rPr>
        <w:t>或委托代理人：</w:t>
      </w:r>
      <w:r>
        <w:rPr>
          <w:rFonts w:hint="eastAsia" w:ascii="宋体" w:hAnsi="宋体" w:cs="宋体"/>
          <w:sz w:val="24"/>
          <w:szCs w:val="20"/>
          <w:u w:val="single"/>
        </w:rPr>
        <w:t xml:space="preserve">       </w:t>
      </w:r>
    </w:p>
    <w:p w14:paraId="25100222">
      <w:pPr>
        <w:pStyle w:val="244"/>
        <w:spacing w:line="400" w:lineRule="exact"/>
        <w:ind w:firstLine="240" w:firstLineChars="100"/>
        <w:rPr>
          <w:rFonts w:hint="eastAsia" w:ascii="宋体" w:hAnsi="宋体" w:eastAsia="宋体" w:cs="宋体"/>
          <w:sz w:val="24"/>
          <w:szCs w:val="24"/>
        </w:rPr>
      </w:pPr>
      <w:r>
        <w:rPr>
          <w:rFonts w:hint="eastAsia" w:ascii="宋体" w:hAnsi="宋体" w:eastAsia="宋体" w:cs="Times New Roman"/>
          <w:kern w:val="2"/>
          <w:sz w:val="24"/>
          <w:szCs w:val="20"/>
          <w:lang w:val="en-US" w:eastAsia="zh-CN" w:bidi="ar-SA"/>
        </w:rPr>
        <w:t>联系人：</w:t>
      </w:r>
      <w:r>
        <w:rPr>
          <w:rFonts w:hint="eastAsia" w:ascii="宋体" w:hAnsi="宋体" w:cs="宋体"/>
          <w:sz w:val="20"/>
          <w:szCs w:val="20"/>
          <w:u w:val="single"/>
        </w:rPr>
        <w:t xml:space="preserve">       </w:t>
      </w:r>
      <w:r>
        <w:rPr>
          <w:rFonts w:hint="eastAsia" w:ascii="宋体" w:hAnsi="宋体" w:eastAsia="宋体" w:cs="宋体"/>
          <w:sz w:val="22"/>
          <w:szCs w:val="22"/>
        </w:rPr>
        <w:t xml:space="preserve"> </w:t>
      </w:r>
      <w:r>
        <w:rPr>
          <w:rFonts w:hint="eastAsia" w:ascii="宋体" w:hAnsi="宋体" w:eastAsia="宋体" w:cs="宋体"/>
          <w:sz w:val="24"/>
          <w:szCs w:val="24"/>
        </w:rPr>
        <w:t xml:space="preserve">      </w:t>
      </w:r>
    </w:p>
    <w:p w14:paraId="5F28F5C1">
      <w:pPr>
        <w:pStyle w:val="244"/>
        <w:spacing w:line="400" w:lineRule="exact"/>
        <w:rPr>
          <w:rFonts w:hint="eastAsia"/>
          <w:sz w:val="24"/>
          <w:szCs w:val="24"/>
        </w:rPr>
      </w:pPr>
    </w:p>
    <w:p w14:paraId="54B33E16">
      <w:pPr>
        <w:pStyle w:val="244"/>
        <w:spacing w:line="400" w:lineRule="exact"/>
        <w:ind w:firstLine="960" w:firstLineChars="400"/>
        <w:rPr>
          <w:rFonts w:hint="eastAsia"/>
          <w:sz w:val="24"/>
          <w:szCs w:val="24"/>
        </w:rPr>
      </w:pPr>
    </w:p>
    <w:p w14:paraId="68979C4D">
      <w:pPr>
        <w:pStyle w:val="244"/>
        <w:spacing w:line="400" w:lineRule="exact"/>
        <w:ind w:firstLine="960" w:firstLineChars="400"/>
        <w:rPr>
          <w:rFonts w:hint="eastAsia"/>
          <w:sz w:val="24"/>
          <w:szCs w:val="24"/>
        </w:rPr>
      </w:pPr>
    </w:p>
    <w:p w14:paraId="63B6F66F">
      <w:pPr>
        <w:pStyle w:val="244"/>
        <w:spacing w:line="400" w:lineRule="exact"/>
        <w:ind w:firstLine="960" w:firstLineChars="400"/>
        <w:rPr>
          <w:rFonts w:hint="eastAsia"/>
          <w:sz w:val="24"/>
          <w:szCs w:val="24"/>
        </w:rPr>
      </w:pPr>
    </w:p>
    <w:p w14:paraId="3DE719AA">
      <w:pPr>
        <w:pStyle w:val="244"/>
        <w:spacing w:line="400" w:lineRule="exact"/>
        <w:ind w:firstLine="960" w:firstLineChars="400"/>
        <w:rPr>
          <w:rFonts w:hint="eastAsia"/>
          <w:sz w:val="24"/>
          <w:szCs w:val="24"/>
        </w:rPr>
      </w:pPr>
    </w:p>
    <w:p w14:paraId="0669238D">
      <w:pPr>
        <w:pStyle w:val="244"/>
        <w:spacing w:line="400" w:lineRule="exact"/>
        <w:ind w:firstLine="960" w:firstLineChars="400"/>
        <w:rPr>
          <w:rFonts w:hint="eastAsia"/>
          <w:sz w:val="24"/>
          <w:szCs w:val="24"/>
        </w:rPr>
      </w:pPr>
    </w:p>
    <w:p w14:paraId="5D61D24C">
      <w:pPr>
        <w:pStyle w:val="244"/>
        <w:spacing w:line="400" w:lineRule="exact"/>
        <w:ind w:firstLine="960" w:firstLineChars="400"/>
        <w:rPr>
          <w:rFonts w:hint="eastAsia"/>
          <w:sz w:val="24"/>
          <w:szCs w:val="24"/>
        </w:rPr>
      </w:pPr>
    </w:p>
    <w:p w14:paraId="48004591">
      <w:pPr>
        <w:pStyle w:val="244"/>
        <w:spacing w:line="400" w:lineRule="exact"/>
        <w:ind w:firstLine="960" w:firstLineChars="400"/>
        <w:rPr>
          <w:rFonts w:hint="eastAsia"/>
          <w:sz w:val="24"/>
          <w:szCs w:val="24"/>
        </w:rPr>
      </w:pPr>
    </w:p>
    <w:p w14:paraId="7C91DC6B">
      <w:pPr>
        <w:pStyle w:val="244"/>
        <w:spacing w:line="400" w:lineRule="exact"/>
        <w:ind w:firstLine="960" w:firstLineChars="400"/>
        <w:rPr>
          <w:rFonts w:hint="eastAsia"/>
          <w:sz w:val="24"/>
          <w:szCs w:val="24"/>
        </w:rPr>
      </w:pPr>
    </w:p>
    <w:p w14:paraId="71375D17">
      <w:pPr>
        <w:pStyle w:val="244"/>
        <w:spacing w:line="400" w:lineRule="exact"/>
        <w:ind w:firstLine="960" w:firstLineChars="400"/>
        <w:rPr>
          <w:rFonts w:hint="eastAsia"/>
          <w:sz w:val="24"/>
          <w:szCs w:val="24"/>
        </w:rPr>
      </w:pPr>
    </w:p>
    <w:p w14:paraId="2660E649">
      <w:pPr>
        <w:pStyle w:val="244"/>
        <w:spacing w:line="400" w:lineRule="exact"/>
        <w:ind w:firstLine="960" w:firstLineChars="400"/>
        <w:rPr>
          <w:rFonts w:hint="eastAsia"/>
          <w:sz w:val="24"/>
          <w:szCs w:val="24"/>
        </w:rPr>
      </w:pPr>
    </w:p>
    <w:p w14:paraId="77C29404">
      <w:pPr>
        <w:pStyle w:val="244"/>
        <w:spacing w:line="400" w:lineRule="exact"/>
        <w:ind w:firstLine="960" w:firstLineChars="400"/>
        <w:rPr>
          <w:rFonts w:hint="eastAsia"/>
          <w:sz w:val="24"/>
          <w:szCs w:val="24"/>
        </w:rPr>
      </w:pPr>
    </w:p>
    <w:p w14:paraId="27777D0C">
      <w:pPr>
        <w:pStyle w:val="244"/>
        <w:spacing w:line="400" w:lineRule="exact"/>
        <w:ind w:firstLine="960" w:firstLineChars="400"/>
        <w:rPr>
          <w:rFonts w:hint="eastAsia"/>
          <w:sz w:val="24"/>
          <w:szCs w:val="24"/>
        </w:rPr>
      </w:pPr>
    </w:p>
    <w:p w14:paraId="30993D3A">
      <w:pPr>
        <w:pStyle w:val="244"/>
        <w:spacing w:line="400" w:lineRule="exact"/>
        <w:ind w:firstLine="960" w:firstLineChars="400"/>
        <w:rPr>
          <w:rFonts w:hint="eastAsia"/>
          <w:sz w:val="24"/>
          <w:szCs w:val="24"/>
        </w:rPr>
      </w:pPr>
    </w:p>
    <w:p w14:paraId="3AF4562F">
      <w:pPr>
        <w:pStyle w:val="244"/>
        <w:spacing w:line="400" w:lineRule="exact"/>
        <w:ind w:firstLine="960" w:firstLineChars="400"/>
        <w:rPr>
          <w:rFonts w:hint="eastAsia"/>
          <w:sz w:val="24"/>
          <w:szCs w:val="24"/>
        </w:rPr>
      </w:pPr>
    </w:p>
    <w:p w14:paraId="606A12BE">
      <w:pPr>
        <w:pStyle w:val="244"/>
        <w:spacing w:line="400" w:lineRule="exact"/>
        <w:ind w:firstLine="960" w:firstLineChars="400"/>
        <w:rPr>
          <w:rFonts w:hint="eastAsia"/>
          <w:sz w:val="24"/>
          <w:szCs w:val="24"/>
        </w:rPr>
      </w:pPr>
    </w:p>
    <w:p w14:paraId="199E60DC">
      <w:pPr>
        <w:pStyle w:val="244"/>
        <w:spacing w:line="400" w:lineRule="exact"/>
        <w:ind w:firstLine="960" w:firstLineChars="400"/>
        <w:rPr>
          <w:rFonts w:hint="eastAsia"/>
          <w:sz w:val="24"/>
          <w:szCs w:val="24"/>
        </w:rPr>
      </w:pPr>
    </w:p>
    <w:p w14:paraId="423F9B21">
      <w:pPr>
        <w:pStyle w:val="244"/>
        <w:spacing w:line="400" w:lineRule="exact"/>
        <w:ind w:firstLine="960" w:firstLineChars="400"/>
        <w:rPr>
          <w:rFonts w:hint="eastAsia"/>
          <w:sz w:val="24"/>
          <w:szCs w:val="24"/>
        </w:rPr>
      </w:pPr>
    </w:p>
    <w:p w14:paraId="6314937C">
      <w:pPr>
        <w:pStyle w:val="244"/>
        <w:spacing w:line="400" w:lineRule="exact"/>
        <w:ind w:firstLine="960" w:firstLineChars="400"/>
        <w:rPr>
          <w:rFonts w:hint="eastAsia"/>
          <w:sz w:val="24"/>
          <w:szCs w:val="24"/>
        </w:rPr>
      </w:pPr>
    </w:p>
    <w:p w14:paraId="4A4298C2">
      <w:pPr>
        <w:pStyle w:val="3"/>
        <w:spacing w:before="0" w:after="0" w:line="360" w:lineRule="auto"/>
        <w:jc w:val="center"/>
        <w:rPr>
          <w:rFonts w:hint="eastAsia" w:ascii="方正小标宋_GBK" w:eastAsia="方正小标宋_GBK"/>
          <w:b w:val="0"/>
          <w:color w:val="auto"/>
          <w:sz w:val="36"/>
          <w:szCs w:val="30"/>
          <w:highlight w:val="none"/>
        </w:rPr>
      </w:pPr>
      <w:bookmarkStart w:id="350" w:name="_Toc29877"/>
      <w:r>
        <w:rPr>
          <w:rFonts w:hint="eastAsia" w:ascii="方正小标宋_GBK" w:eastAsia="方正小标宋_GBK"/>
          <w:b w:val="0"/>
          <w:color w:val="auto"/>
          <w:sz w:val="36"/>
          <w:szCs w:val="30"/>
          <w:highlight w:val="none"/>
        </w:rPr>
        <w:t>第</w:t>
      </w:r>
      <w:r>
        <w:rPr>
          <w:rFonts w:hint="eastAsia" w:ascii="方正小标宋_GBK" w:eastAsia="方正小标宋_GBK"/>
          <w:b w:val="0"/>
          <w:color w:val="auto"/>
          <w:sz w:val="36"/>
          <w:szCs w:val="30"/>
          <w:highlight w:val="none"/>
          <w:lang w:val="en-US" w:eastAsia="zh-CN"/>
        </w:rPr>
        <w:t>七</w:t>
      </w:r>
      <w:r>
        <w:rPr>
          <w:rFonts w:hint="eastAsia" w:ascii="方正小标宋_GBK" w:eastAsia="方正小标宋_GBK"/>
          <w:b w:val="0"/>
          <w:color w:val="auto"/>
          <w:sz w:val="36"/>
          <w:szCs w:val="30"/>
          <w:highlight w:val="none"/>
        </w:rPr>
        <w:t>篇  响应文件格式要求</w:t>
      </w:r>
      <w:bookmarkEnd w:id="319"/>
      <w:bookmarkEnd w:id="320"/>
      <w:bookmarkEnd w:id="321"/>
      <w:bookmarkEnd w:id="322"/>
      <w:bookmarkEnd w:id="323"/>
      <w:bookmarkEnd w:id="324"/>
      <w:bookmarkEnd w:id="325"/>
      <w:bookmarkEnd w:id="326"/>
      <w:bookmarkEnd w:id="327"/>
      <w:bookmarkEnd w:id="350"/>
    </w:p>
    <w:p w14:paraId="5A3FDFF5">
      <w:pPr>
        <w:spacing w:line="400" w:lineRule="exact"/>
        <w:ind w:firstLine="482" w:firstLineChars="200"/>
        <w:rPr>
          <w:rFonts w:hint="eastAsia" w:ascii="方正仿宋_GBK" w:hAnsi="宋体" w:eastAsia="方正仿宋_GBK"/>
          <w:b/>
          <w:color w:val="auto"/>
          <w:sz w:val="24"/>
          <w:szCs w:val="24"/>
          <w:highlight w:val="none"/>
        </w:rPr>
      </w:pPr>
      <w:r>
        <w:rPr>
          <w:rFonts w:hint="eastAsia" w:ascii="方正仿宋_GBK" w:hAnsi="宋体" w:eastAsia="方正仿宋_GBK"/>
          <w:b/>
          <w:color w:val="auto"/>
          <w:sz w:val="24"/>
          <w:szCs w:val="24"/>
          <w:highlight w:val="none"/>
        </w:rPr>
        <w:t>一、经济部分</w:t>
      </w:r>
    </w:p>
    <w:p w14:paraId="371463C6">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（一）报价函</w:t>
      </w:r>
    </w:p>
    <w:p w14:paraId="766251EE">
      <w:pPr>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（二）已标价工程量清单</w:t>
      </w:r>
    </w:p>
    <w:p w14:paraId="62888D7F">
      <w:pPr>
        <w:spacing w:line="400" w:lineRule="exact"/>
        <w:ind w:firstLine="482" w:firstLineChars="200"/>
        <w:rPr>
          <w:rFonts w:hint="eastAsia" w:ascii="方正仿宋_GBK" w:hAnsi="宋体" w:eastAsia="方正仿宋_GBK"/>
          <w:b/>
          <w:color w:val="auto"/>
          <w:sz w:val="24"/>
          <w:szCs w:val="24"/>
          <w:highlight w:val="none"/>
        </w:rPr>
      </w:pPr>
      <w:r>
        <w:rPr>
          <w:rFonts w:hint="eastAsia" w:ascii="方正仿宋_GBK" w:hAnsi="宋体" w:eastAsia="方正仿宋_GBK"/>
          <w:b/>
          <w:color w:val="auto"/>
          <w:sz w:val="24"/>
          <w:szCs w:val="24"/>
          <w:highlight w:val="none"/>
        </w:rPr>
        <w:t>二、技术（质量）部分</w:t>
      </w:r>
    </w:p>
    <w:p w14:paraId="36AD1C1C">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（一）技术（质量）响应偏离表</w:t>
      </w:r>
    </w:p>
    <w:p w14:paraId="5DB60CF7">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（二）其他资料（格式自定）</w:t>
      </w:r>
    </w:p>
    <w:p w14:paraId="55CDC704">
      <w:pPr>
        <w:spacing w:line="400" w:lineRule="exact"/>
        <w:ind w:firstLine="482" w:firstLineChars="200"/>
        <w:rPr>
          <w:rFonts w:hint="eastAsia" w:ascii="方正仿宋_GBK" w:hAnsi="宋体" w:eastAsia="方正仿宋_GBK"/>
          <w:b/>
          <w:color w:val="auto"/>
          <w:sz w:val="24"/>
          <w:szCs w:val="24"/>
          <w:highlight w:val="none"/>
        </w:rPr>
      </w:pPr>
      <w:r>
        <w:rPr>
          <w:rFonts w:hint="eastAsia" w:ascii="方正仿宋_GBK" w:hAnsi="宋体" w:eastAsia="方正仿宋_GBK"/>
          <w:b/>
          <w:color w:val="auto"/>
          <w:sz w:val="24"/>
          <w:szCs w:val="24"/>
          <w:highlight w:val="none"/>
        </w:rPr>
        <w:t>三、服务部分</w:t>
      </w:r>
    </w:p>
    <w:p w14:paraId="0CC6CB1D">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（一）服务响应偏离表</w:t>
      </w:r>
    </w:p>
    <w:p w14:paraId="557E5075">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（二）其它优惠服务承诺（格式自定）</w:t>
      </w:r>
    </w:p>
    <w:p w14:paraId="450AA04B">
      <w:pPr>
        <w:spacing w:line="400" w:lineRule="exact"/>
        <w:ind w:firstLine="482" w:firstLineChars="200"/>
        <w:rPr>
          <w:rFonts w:hint="eastAsia" w:ascii="方正仿宋_GBK" w:hAnsi="宋体" w:eastAsia="方正仿宋_GBK"/>
          <w:b/>
          <w:color w:val="auto"/>
          <w:sz w:val="24"/>
          <w:szCs w:val="24"/>
          <w:highlight w:val="none"/>
        </w:rPr>
      </w:pPr>
      <w:r>
        <w:rPr>
          <w:rFonts w:hint="eastAsia" w:ascii="方正仿宋_GBK" w:hAnsi="宋体" w:eastAsia="方正仿宋_GBK"/>
          <w:b/>
          <w:color w:val="auto"/>
          <w:sz w:val="24"/>
          <w:szCs w:val="24"/>
          <w:highlight w:val="none"/>
        </w:rPr>
        <w:t>四、资格条件及其他</w:t>
      </w:r>
    </w:p>
    <w:p w14:paraId="610F1F94">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（一）法人营业执照（副本）或事业单位法人证书（副本）或个体工商户营业执照或有效的自然人身份证明或社会团体法人登记证书</w:t>
      </w:r>
    </w:p>
    <w:p w14:paraId="1CD8F7F2">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（二）法定代表人身份证明书（格式）</w:t>
      </w:r>
    </w:p>
    <w:p w14:paraId="05DA2D5B">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（三）法定代表人授权委托书（格式）</w:t>
      </w:r>
    </w:p>
    <w:p w14:paraId="0E5E5E22">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（四）基本资格条件承诺函（格式）</w:t>
      </w:r>
    </w:p>
    <w:p w14:paraId="0ED007AD">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（五）特定资格条件证书或证明文件</w:t>
      </w:r>
    </w:p>
    <w:p w14:paraId="5FBD07B3">
      <w:pPr>
        <w:spacing w:line="400" w:lineRule="exact"/>
        <w:ind w:firstLine="482" w:firstLineChars="200"/>
        <w:rPr>
          <w:rFonts w:hint="eastAsia" w:ascii="方正仿宋_GBK" w:hAnsi="宋体" w:eastAsia="方正仿宋_GBK"/>
          <w:b/>
          <w:color w:val="auto"/>
          <w:sz w:val="24"/>
          <w:szCs w:val="24"/>
          <w:highlight w:val="none"/>
        </w:rPr>
      </w:pPr>
      <w:r>
        <w:rPr>
          <w:rFonts w:hint="eastAsia" w:ascii="方正仿宋_GBK" w:hAnsi="宋体" w:eastAsia="方正仿宋_GBK"/>
          <w:b/>
          <w:color w:val="auto"/>
          <w:sz w:val="24"/>
          <w:szCs w:val="24"/>
          <w:highlight w:val="none"/>
        </w:rPr>
        <w:t>五、其他资料</w:t>
      </w:r>
    </w:p>
    <w:p w14:paraId="6AF554F8">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sz w:val="24"/>
          <w:szCs w:val="24"/>
        </w:rPr>
        <w:t>（一）中小企业声明函、监狱企业证明文件、残疾人福利性单位声明函</w:t>
      </w:r>
    </w:p>
    <w:p w14:paraId="075B59E2">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w:t>
      </w:r>
      <w:r>
        <w:rPr>
          <w:rFonts w:hint="eastAsia" w:ascii="方正仿宋_GBK" w:hAnsi="宋体" w:eastAsia="方正仿宋_GBK"/>
          <w:color w:val="auto"/>
          <w:sz w:val="24"/>
          <w:szCs w:val="24"/>
          <w:highlight w:val="none"/>
          <w:lang w:val="en-US" w:eastAsia="zh-CN"/>
        </w:rPr>
        <w:t>二</w:t>
      </w:r>
      <w:r>
        <w:rPr>
          <w:rFonts w:hint="eastAsia" w:ascii="方正仿宋_GBK" w:hAnsi="宋体" w:eastAsia="方正仿宋_GBK"/>
          <w:color w:val="auto"/>
          <w:sz w:val="24"/>
          <w:szCs w:val="24"/>
          <w:highlight w:val="none"/>
        </w:rPr>
        <w:t>）其他与项目有关的资料（自附）</w:t>
      </w:r>
    </w:p>
    <w:p w14:paraId="56CC0C24">
      <w:pPr>
        <w:snapToGrid w:val="0"/>
        <w:spacing w:line="360" w:lineRule="auto"/>
        <w:rPr>
          <w:rFonts w:ascii="宋体" w:hAnsi="宋体"/>
          <w:color w:val="auto"/>
          <w:sz w:val="24"/>
          <w:szCs w:val="24"/>
          <w:highlight w:val="none"/>
          <w:bdr w:val="single" w:color="auto" w:sz="4" w:space="0"/>
        </w:rPr>
        <w:sectPr>
          <w:footerReference r:id="rId8" w:type="default"/>
          <w:pgSz w:w="11907" w:h="16840"/>
          <w:pgMar w:top="1134" w:right="1191" w:bottom="1134" w:left="1304" w:header="851" w:footer="992" w:gutter="0"/>
          <w:pgNumType w:fmt="numberInDash"/>
          <w:cols w:space="720" w:num="1"/>
          <w:docGrid w:linePitch="380" w:charSpace="-5735"/>
        </w:sectPr>
      </w:pPr>
    </w:p>
    <w:p w14:paraId="5D1415A5">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351" w:name="_Toc106034808"/>
      <w:bookmarkStart w:id="352" w:name="_Toc313008356"/>
      <w:bookmarkStart w:id="353" w:name="_Toc23019"/>
      <w:bookmarkStart w:id="354" w:name="_Toc342913419"/>
      <w:bookmarkStart w:id="355" w:name="_Toc30982"/>
      <w:bookmarkStart w:id="356" w:name="_Toc13241"/>
      <w:bookmarkStart w:id="357" w:name="_Toc65660379"/>
      <w:bookmarkStart w:id="358" w:name="_Toc13405"/>
      <w:bookmarkStart w:id="359" w:name="_Toc313888360"/>
      <w:bookmarkStart w:id="360" w:name="_Toc27237"/>
      <w:bookmarkStart w:id="361" w:name="_Toc26343"/>
      <w:bookmarkStart w:id="362" w:name="_Toc14244"/>
      <w:bookmarkStart w:id="363" w:name="_Toc12789073"/>
      <w:bookmarkStart w:id="364" w:name="_Toc283382454"/>
      <w:r>
        <w:rPr>
          <w:rFonts w:hint="eastAsia" w:ascii="方正仿宋_GBK" w:hAnsi="宋体" w:eastAsia="方正仿宋_GBK"/>
          <w:color w:val="auto"/>
          <w:sz w:val="24"/>
          <w:highlight w:val="none"/>
        </w:rPr>
        <w:t>一、经济部分</w:t>
      </w:r>
      <w:bookmarkEnd w:id="351"/>
      <w:bookmarkEnd w:id="352"/>
      <w:bookmarkEnd w:id="353"/>
      <w:bookmarkEnd w:id="354"/>
      <w:bookmarkEnd w:id="355"/>
      <w:bookmarkEnd w:id="356"/>
      <w:bookmarkEnd w:id="357"/>
      <w:bookmarkEnd w:id="358"/>
      <w:bookmarkEnd w:id="359"/>
      <w:bookmarkEnd w:id="360"/>
      <w:bookmarkEnd w:id="361"/>
      <w:bookmarkEnd w:id="362"/>
    </w:p>
    <w:bookmarkEnd w:id="363"/>
    <w:bookmarkEnd w:id="364"/>
    <w:p w14:paraId="440FAA80">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（一）报价函</w:t>
      </w:r>
    </w:p>
    <w:p w14:paraId="78DD4C65">
      <w:pPr>
        <w:tabs>
          <w:tab w:val="left" w:pos="6300"/>
        </w:tabs>
        <w:snapToGrid w:val="0"/>
        <w:spacing w:line="312" w:lineRule="auto"/>
        <w:ind w:firstLine="562" w:firstLineChars="200"/>
        <w:jc w:val="center"/>
        <w:rPr>
          <w:rFonts w:hint="eastAsia" w:ascii="方正仿宋_GBK" w:hAnsi="宋体" w:eastAsia="方正仿宋_GBK"/>
          <w:b/>
          <w:color w:val="auto"/>
          <w:szCs w:val="28"/>
          <w:highlight w:val="none"/>
        </w:rPr>
      </w:pPr>
      <w:r>
        <w:rPr>
          <w:rFonts w:hint="eastAsia" w:ascii="方正仿宋_GBK" w:hAnsi="宋体" w:eastAsia="方正仿宋_GBK"/>
          <w:b/>
          <w:color w:val="auto"/>
          <w:szCs w:val="28"/>
          <w:highlight w:val="none"/>
        </w:rPr>
        <w:t>报价函</w:t>
      </w:r>
    </w:p>
    <w:p w14:paraId="2BAC882E">
      <w:pPr>
        <w:tabs>
          <w:tab w:val="left" w:pos="6300"/>
        </w:tabs>
        <w:snapToGrid w:val="0"/>
        <w:spacing w:line="312" w:lineRule="auto"/>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u w:val="single"/>
        </w:rPr>
        <w:t>（采购代理机构名称）</w:t>
      </w:r>
      <w:r>
        <w:rPr>
          <w:rFonts w:hint="eastAsia" w:ascii="方正仿宋_GBK" w:hAnsi="宋体" w:eastAsia="方正仿宋_GBK"/>
          <w:color w:val="auto"/>
          <w:sz w:val="24"/>
          <w:szCs w:val="24"/>
          <w:highlight w:val="none"/>
        </w:rPr>
        <w:t>：</w:t>
      </w:r>
    </w:p>
    <w:p w14:paraId="5305BCB0">
      <w:pPr>
        <w:tabs>
          <w:tab w:val="left" w:pos="6300"/>
        </w:tabs>
        <w:snapToGrid w:val="0"/>
        <w:spacing w:line="312" w:lineRule="auto"/>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我方收到____________________________（询价项目名称）的询价通知书，经详细研究，决定参加该询价项目的报价。</w:t>
      </w:r>
    </w:p>
    <w:p w14:paraId="60A9A55E">
      <w:pPr>
        <w:tabs>
          <w:tab w:val="left" w:pos="6300"/>
        </w:tabs>
        <w:snapToGrid w:val="0"/>
        <w:spacing w:line="312" w:lineRule="auto"/>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1.愿意按照询价通知书中的一切要求，提供本项目的交货及技术服务，项目初始报价（总价）为人民币大写：</w:t>
      </w:r>
      <w:r>
        <w:rPr>
          <w:rFonts w:hint="eastAsia" w:ascii="方正仿宋_GBK" w:hAnsi="宋体" w:eastAsia="方正仿宋_GBK"/>
          <w:color w:val="auto"/>
          <w:sz w:val="24"/>
          <w:szCs w:val="24"/>
          <w:highlight w:val="none"/>
          <w:u w:val="single"/>
        </w:rPr>
        <w:t xml:space="preserve">      </w:t>
      </w:r>
      <w:r>
        <w:rPr>
          <w:rFonts w:hint="eastAsia" w:ascii="方正仿宋_GBK" w:hAnsi="宋体" w:eastAsia="方正仿宋_GBK"/>
          <w:color w:val="auto"/>
          <w:sz w:val="24"/>
          <w:szCs w:val="24"/>
          <w:highlight w:val="none"/>
        </w:rPr>
        <w:t>元整；人民币小写：</w:t>
      </w:r>
      <w:r>
        <w:rPr>
          <w:rFonts w:hint="eastAsia" w:ascii="方正仿宋_GBK" w:hAnsi="宋体" w:eastAsia="方正仿宋_GBK"/>
          <w:color w:val="auto"/>
          <w:sz w:val="24"/>
          <w:szCs w:val="24"/>
          <w:highlight w:val="none"/>
          <w:u w:val="single"/>
        </w:rPr>
        <w:t xml:space="preserve">    </w:t>
      </w:r>
      <w:r>
        <w:rPr>
          <w:rFonts w:hint="eastAsia" w:ascii="方正仿宋_GBK" w:hAnsi="宋体" w:eastAsia="方正仿宋_GBK"/>
          <w:color w:val="auto"/>
          <w:sz w:val="24"/>
          <w:szCs w:val="24"/>
          <w:highlight w:val="none"/>
        </w:rPr>
        <w:t>元。以我公司报价为准。</w:t>
      </w:r>
    </w:p>
    <w:p w14:paraId="67B25B28">
      <w:pPr>
        <w:tabs>
          <w:tab w:val="left" w:pos="6300"/>
        </w:tabs>
        <w:snapToGrid w:val="0"/>
        <w:spacing w:line="312" w:lineRule="auto"/>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2.我方现提交的响应文件为：响应文件正本</w:t>
      </w:r>
      <w:r>
        <w:rPr>
          <w:rFonts w:hint="eastAsia" w:ascii="方正仿宋_GBK" w:hAnsi="宋体" w:eastAsia="方正仿宋_GBK"/>
          <w:color w:val="auto"/>
          <w:sz w:val="24"/>
          <w:szCs w:val="24"/>
          <w:highlight w:val="none"/>
          <w:u w:val="single"/>
        </w:rPr>
        <w:t xml:space="preserve">   </w:t>
      </w:r>
      <w:r>
        <w:rPr>
          <w:rFonts w:hint="eastAsia" w:ascii="方正仿宋_GBK" w:hAnsi="宋体" w:eastAsia="方正仿宋_GBK"/>
          <w:color w:val="auto"/>
          <w:sz w:val="24"/>
          <w:szCs w:val="24"/>
          <w:highlight w:val="none"/>
        </w:rPr>
        <w:t>份，副本</w:t>
      </w:r>
      <w:r>
        <w:rPr>
          <w:rFonts w:hint="eastAsia" w:ascii="方正仿宋_GBK" w:hAnsi="宋体" w:eastAsia="方正仿宋_GBK"/>
          <w:color w:val="auto"/>
          <w:sz w:val="24"/>
          <w:szCs w:val="24"/>
          <w:highlight w:val="none"/>
          <w:u w:val="single"/>
        </w:rPr>
        <w:t xml:space="preserve">   </w:t>
      </w:r>
      <w:r>
        <w:rPr>
          <w:rFonts w:hint="eastAsia" w:ascii="方正仿宋_GBK" w:hAnsi="宋体" w:eastAsia="方正仿宋_GBK"/>
          <w:color w:val="auto"/>
          <w:sz w:val="24"/>
          <w:szCs w:val="24"/>
          <w:highlight w:val="none"/>
        </w:rPr>
        <w:t>份，电子文档</w:t>
      </w:r>
      <w:r>
        <w:rPr>
          <w:rFonts w:hint="eastAsia" w:ascii="方正仿宋_GBK" w:hAnsi="宋体" w:eastAsia="方正仿宋_GBK"/>
          <w:color w:val="auto"/>
          <w:sz w:val="24"/>
          <w:szCs w:val="24"/>
          <w:highlight w:val="none"/>
          <w:u w:val="single"/>
        </w:rPr>
        <w:t xml:space="preserve">   </w:t>
      </w:r>
      <w:r>
        <w:rPr>
          <w:rFonts w:hint="eastAsia" w:ascii="方正仿宋_GBK" w:hAnsi="宋体" w:eastAsia="方正仿宋_GBK"/>
          <w:color w:val="auto"/>
          <w:sz w:val="24"/>
          <w:szCs w:val="24"/>
          <w:highlight w:val="none"/>
        </w:rPr>
        <w:t>份。</w:t>
      </w:r>
    </w:p>
    <w:p w14:paraId="54854D9A">
      <w:pPr>
        <w:tabs>
          <w:tab w:val="left" w:pos="6300"/>
        </w:tabs>
        <w:snapToGrid w:val="0"/>
        <w:spacing w:line="312" w:lineRule="auto"/>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3.我方承诺：本次报价的有效期为提交响应文件截止时间起90天。</w:t>
      </w:r>
    </w:p>
    <w:p w14:paraId="129349B4">
      <w:pPr>
        <w:tabs>
          <w:tab w:val="left" w:pos="6300"/>
        </w:tabs>
        <w:snapToGrid w:val="0"/>
        <w:spacing w:line="312" w:lineRule="auto"/>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4.我方完全理解和接受贵方询价通知书的一切规定和要求及评审办法。</w:t>
      </w:r>
    </w:p>
    <w:p w14:paraId="5B4CCF2E">
      <w:pPr>
        <w:tabs>
          <w:tab w:val="left" w:pos="6300"/>
        </w:tabs>
        <w:snapToGrid w:val="0"/>
        <w:spacing w:line="312" w:lineRule="auto"/>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5.在整个询价过程中，我方若有违规行为，接受按照《中华人民共和国政府采购法》和《询价通知书》之规定给予惩罚。</w:t>
      </w:r>
    </w:p>
    <w:p w14:paraId="649675E8">
      <w:pPr>
        <w:tabs>
          <w:tab w:val="left" w:pos="6300"/>
        </w:tabs>
        <w:snapToGrid w:val="0"/>
        <w:spacing w:line="312" w:lineRule="auto"/>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6.我方若成为成交供应商，将按照最终报价结果签订合同，并且严格履行合同义务。本承诺函将成为合同不可分割的一部分，与合同具有同等的法律效力。</w:t>
      </w:r>
    </w:p>
    <w:p w14:paraId="15773817">
      <w:pPr>
        <w:tabs>
          <w:tab w:val="left" w:pos="6300"/>
        </w:tabs>
        <w:snapToGrid w:val="0"/>
        <w:spacing w:line="312" w:lineRule="auto"/>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7.我方同意按询价通知书规定，交纳询价通知书要求的保证金。如果我方成为成交供应商，保证在接到成交通知书后，向采购代理机构缴纳询价通知书规定的采购代理服务费。</w:t>
      </w:r>
    </w:p>
    <w:p w14:paraId="41EC3698">
      <w:pPr>
        <w:tabs>
          <w:tab w:val="left" w:pos="6300"/>
        </w:tabs>
        <w:snapToGrid w:val="0"/>
        <w:spacing w:line="312" w:lineRule="auto"/>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8.</w:t>
      </w:r>
      <w:r>
        <w:rPr>
          <w:rFonts w:hint="eastAsia" w:ascii="方正仿宋_GBK" w:hAnsi="宋体" w:eastAsia="方正仿宋_GBK"/>
          <w:color w:val="auto"/>
          <w:sz w:val="24"/>
          <w:szCs w:val="28"/>
          <w:highlight w:val="none"/>
        </w:rPr>
        <w:t>我方未</w:t>
      </w:r>
      <w:r>
        <w:rPr>
          <w:rFonts w:ascii="方正仿宋_GBK" w:hAnsi="宋体" w:eastAsia="方正仿宋_GBK"/>
          <w:color w:val="auto"/>
          <w:sz w:val="24"/>
          <w:szCs w:val="24"/>
          <w:highlight w:val="none"/>
        </w:rPr>
        <w:t>为采购项目提供整体设计、规范编制或者项目管理、监理、检测等服务。</w:t>
      </w:r>
    </w:p>
    <w:p w14:paraId="48311CF3">
      <w:pPr>
        <w:tabs>
          <w:tab w:val="left" w:pos="6300"/>
        </w:tabs>
        <w:snapToGrid w:val="0"/>
        <w:spacing w:line="312" w:lineRule="auto"/>
        <w:ind w:firstLine="57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供应商（公章）或自然人签署：</w:t>
      </w:r>
    </w:p>
    <w:p w14:paraId="6E29D6ED">
      <w:pPr>
        <w:tabs>
          <w:tab w:val="left" w:pos="6300"/>
        </w:tabs>
        <w:snapToGrid w:val="0"/>
        <w:spacing w:line="312" w:lineRule="auto"/>
        <w:ind w:firstLine="57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 xml:space="preserve">地址：  </w:t>
      </w:r>
    </w:p>
    <w:p w14:paraId="5E47A120">
      <w:pPr>
        <w:tabs>
          <w:tab w:val="left" w:pos="6300"/>
        </w:tabs>
        <w:snapToGrid w:val="0"/>
        <w:spacing w:line="312" w:lineRule="auto"/>
        <w:ind w:firstLine="57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电话：                           传真：</w:t>
      </w:r>
    </w:p>
    <w:p w14:paraId="4474EB00">
      <w:pPr>
        <w:tabs>
          <w:tab w:val="left" w:pos="6300"/>
        </w:tabs>
        <w:snapToGrid w:val="0"/>
        <w:spacing w:line="312" w:lineRule="auto"/>
        <w:ind w:firstLine="57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网址：                           邮编：</w:t>
      </w:r>
    </w:p>
    <w:p w14:paraId="35239DB8">
      <w:pPr>
        <w:tabs>
          <w:tab w:val="left" w:pos="6300"/>
        </w:tabs>
        <w:snapToGrid w:val="0"/>
        <w:spacing w:line="312" w:lineRule="auto"/>
        <w:ind w:firstLine="57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联系人：</w:t>
      </w:r>
    </w:p>
    <w:p w14:paraId="4D9AFE87">
      <w:pPr>
        <w:snapToGrid w:val="0"/>
        <w:spacing w:line="312" w:lineRule="auto"/>
        <w:ind w:firstLine="480" w:firstLineChars="200"/>
        <w:rPr>
          <w:rFonts w:hint="eastAsia" w:ascii="方正仿宋_GBK" w:hAnsi="宋体" w:eastAsia="方正仿宋_GBK"/>
          <w:color w:val="auto"/>
          <w:sz w:val="24"/>
          <w:szCs w:val="24"/>
          <w:highlight w:val="none"/>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color w:val="auto"/>
          <w:sz w:val="24"/>
          <w:szCs w:val="24"/>
          <w:highlight w:val="none"/>
        </w:rPr>
        <w:t xml:space="preserve">                               年   月   日</w:t>
      </w:r>
    </w:p>
    <w:p w14:paraId="7C287381">
      <w:pPr>
        <w:tabs>
          <w:tab w:val="left" w:pos="6300"/>
        </w:tabs>
        <w:snapToGrid w:val="0"/>
        <w:spacing w:line="312" w:lineRule="auto"/>
        <w:jc w:val="both"/>
        <w:rPr>
          <w:rFonts w:hint="eastAsia" w:ascii="微软雅黑" w:hAnsi="微软雅黑" w:eastAsia="微软雅黑" w:cs="微软雅黑"/>
          <w:b/>
          <w:szCs w:val="28"/>
        </w:rPr>
      </w:pPr>
      <w:r>
        <w:rPr>
          <w:rFonts w:hint="eastAsia" w:ascii="宋体" w:hAnsi="宋体" w:eastAsia="宋体" w:cs="宋体"/>
          <w:sz w:val="24"/>
          <w:szCs w:val="24"/>
        </w:rPr>
        <w:t>（二）已标价工程量清单</w:t>
      </w:r>
      <w:r>
        <w:rPr>
          <w:rFonts w:hint="eastAsia" w:ascii="宋体" w:hAnsi="宋体" w:eastAsia="宋体" w:cs="宋体"/>
          <w:color w:val="auto"/>
          <w:sz w:val="24"/>
          <w:szCs w:val="24"/>
        </w:rPr>
        <w:t>（格式自拟）</w:t>
      </w:r>
    </w:p>
    <w:p w14:paraId="569E116E">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365" w:name="_Toc65660380"/>
      <w:bookmarkStart w:id="366" w:name="_Toc22655"/>
      <w:bookmarkStart w:id="367" w:name="_Toc342913420"/>
      <w:bookmarkStart w:id="368" w:name="_Toc14073"/>
      <w:bookmarkStart w:id="369" w:name="_Toc32742"/>
      <w:bookmarkStart w:id="370" w:name="_Toc26085"/>
      <w:bookmarkStart w:id="371" w:name="_Toc22582"/>
      <w:bookmarkStart w:id="372" w:name="_Toc313008357"/>
      <w:bookmarkStart w:id="373" w:name="_Toc106034809"/>
      <w:bookmarkStart w:id="374" w:name="_Toc30601"/>
      <w:bookmarkStart w:id="375" w:name="_Toc313888361"/>
    </w:p>
    <w:p w14:paraId="6FF3D62C">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p>
    <w:p w14:paraId="54B09DA4">
      <w:pPr>
        <w:tabs>
          <w:tab w:val="left" w:pos="6300"/>
        </w:tabs>
        <w:snapToGrid w:val="0"/>
        <w:spacing w:line="312" w:lineRule="auto"/>
        <w:jc w:val="both"/>
        <w:rPr>
          <w:rFonts w:hint="eastAsia" w:ascii="宋体" w:hAnsi="宋体" w:eastAsia="宋体" w:cs="宋体"/>
          <w:color w:val="FF0000"/>
          <w:sz w:val="24"/>
          <w:szCs w:val="24"/>
        </w:rPr>
      </w:pPr>
    </w:p>
    <w:p w14:paraId="11864E79">
      <w:pPr>
        <w:tabs>
          <w:tab w:val="left" w:pos="6300"/>
        </w:tabs>
        <w:snapToGrid w:val="0"/>
        <w:spacing w:line="312" w:lineRule="auto"/>
        <w:jc w:val="both"/>
        <w:rPr>
          <w:rFonts w:hint="eastAsia" w:ascii="宋体" w:hAnsi="宋体" w:eastAsia="宋体" w:cs="宋体"/>
          <w:color w:val="FF0000"/>
          <w:sz w:val="24"/>
          <w:szCs w:val="24"/>
        </w:rPr>
      </w:pPr>
    </w:p>
    <w:p w14:paraId="41A8A3AF">
      <w:pPr>
        <w:tabs>
          <w:tab w:val="left" w:pos="6300"/>
        </w:tabs>
        <w:snapToGrid w:val="0"/>
        <w:spacing w:line="312" w:lineRule="auto"/>
        <w:jc w:val="both"/>
        <w:rPr>
          <w:rFonts w:hint="eastAsia" w:ascii="宋体" w:hAnsi="宋体" w:eastAsia="宋体" w:cs="宋体"/>
          <w:color w:val="FF0000"/>
          <w:sz w:val="24"/>
          <w:szCs w:val="24"/>
        </w:rPr>
      </w:pPr>
    </w:p>
    <w:p w14:paraId="4A254E81">
      <w:pPr>
        <w:tabs>
          <w:tab w:val="left" w:pos="6300"/>
        </w:tabs>
        <w:snapToGrid w:val="0"/>
        <w:spacing w:line="312" w:lineRule="auto"/>
        <w:jc w:val="both"/>
        <w:rPr>
          <w:rFonts w:hint="eastAsia" w:ascii="宋体" w:hAnsi="宋体" w:eastAsia="宋体" w:cs="宋体"/>
          <w:color w:val="FF0000"/>
          <w:sz w:val="24"/>
          <w:szCs w:val="24"/>
        </w:rPr>
      </w:pPr>
    </w:p>
    <w:p w14:paraId="6B4EDCA9">
      <w:pPr>
        <w:tabs>
          <w:tab w:val="left" w:pos="6300"/>
        </w:tabs>
        <w:snapToGrid w:val="0"/>
        <w:spacing w:line="312" w:lineRule="auto"/>
        <w:jc w:val="both"/>
        <w:rPr>
          <w:rFonts w:hint="eastAsia" w:ascii="宋体" w:hAnsi="宋体" w:eastAsia="宋体" w:cs="宋体"/>
          <w:color w:val="FF0000"/>
          <w:sz w:val="24"/>
          <w:szCs w:val="24"/>
        </w:rPr>
      </w:pPr>
    </w:p>
    <w:p w14:paraId="17106356">
      <w:pPr>
        <w:tabs>
          <w:tab w:val="left" w:pos="6300"/>
        </w:tabs>
        <w:snapToGrid w:val="0"/>
        <w:spacing w:line="312" w:lineRule="auto"/>
        <w:jc w:val="both"/>
        <w:rPr>
          <w:rFonts w:hint="eastAsia" w:ascii="宋体" w:hAnsi="宋体" w:eastAsia="宋体" w:cs="宋体"/>
          <w:color w:val="FF0000"/>
          <w:sz w:val="24"/>
          <w:szCs w:val="24"/>
        </w:rPr>
      </w:pPr>
    </w:p>
    <w:p w14:paraId="4B13AA24">
      <w:pPr>
        <w:tabs>
          <w:tab w:val="left" w:pos="6300"/>
        </w:tabs>
        <w:snapToGrid w:val="0"/>
        <w:spacing w:line="312" w:lineRule="auto"/>
        <w:jc w:val="both"/>
        <w:rPr>
          <w:rFonts w:hint="eastAsia" w:ascii="宋体" w:hAnsi="宋体" w:eastAsia="宋体" w:cs="宋体"/>
          <w:color w:val="FF0000"/>
          <w:sz w:val="24"/>
          <w:szCs w:val="24"/>
        </w:rPr>
      </w:pPr>
    </w:p>
    <w:p w14:paraId="48053784">
      <w:pPr>
        <w:tabs>
          <w:tab w:val="left" w:pos="6300"/>
        </w:tabs>
        <w:snapToGrid w:val="0"/>
        <w:spacing w:line="312" w:lineRule="auto"/>
        <w:jc w:val="both"/>
        <w:rPr>
          <w:rFonts w:hint="eastAsia" w:ascii="宋体" w:hAnsi="宋体" w:eastAsia="宋体" w:cs="宋体"/>
          <w:color w:val="FF0000"/>
          <w:sz w:val="24"/>
          <w:szCs w:val="24"/>
        </w:rPr>
      </w:pPr>
    </w:p>
    <w:p w14:paraId="475CDF2A">
      <w:pPr>
        <w:tabs>
          <w:tab w:val="left" w:pos="6300"/>
        </w:tabs>
        <w:snapToGrid w:val="0"/>
        <w:spacing w:line="312" w:lineRule="auto"/>
        <w:jc w:val="both"/>
        <w:rPr>
          <w:rFonts w:hint="eastAsia" w:ascii="宋体" w:hAnsi="宋体" w:eastAsia="宋体" w:cs="宋体"/>
          <w:color w:val="FF0000"/>
          <w:sz w:val="24"/>
          <w:szCs w:val="24"/>
        </w:rPr>
      </w:pPr>
    </w:p>
    <w:p w14:paraId="1AC5D42C">
      <w:pPr>
        <w:tabs>
          <w:tab w:val="left" w:pos="6300"/>
        </w:tabs>
        <w:snapToGrid w:val="0"/>
        <w:spacing w:line="312" w:lineRule="auto"/>
        <w:jc w:val="both"/>
        <w:rPr>
          <w:rFonts w:hint="eastAsia" w:ascii="宋体" w:hAnsi="宋体" w:eastAsia="宋体" w:cs="宋体"/>
          <w:color w:val="FF0000"/>
          <w:sz w:val="24"/>
          <w:szCs w:val="24"/>
        </w:rPr>
      </w:pPr>
    </w:p>
    <w:p w14:paraId="330186CA">
      <w:pPr>
        <w:tabs>
          <w:tab w:val="left" w:pos="6300"/>
        </w:tabs>
        <w:snapToGrid w:val="0"/>
        <w:spacing w:line="312" w:lineRule="auto"/>
        <w:jc w:val="both"/>
        <w:rPr>
          <w:rFonts w:hint="eastAsia" w:ascii="宋体" w:hAnsi="宋体" w:eastAsia="宋体" w:cs="宋体"/>
          <w:color w:val="FF0000"/>
          <w:sz w:val="24"/>
          <w:szCs w:val="24"/>
        </w:rPr>
      </w:pPr>
    </w:p>
    <w:p w14:paraId="165C3D87">
      <w:pPr>
        <w:tabs>
          <w:tab w:val="left" w:pos="6300"/>
        </w:tabs>
        <w:snapToGrid w:val="0"/>
        <w:spacing w:line="312" w:lineRule="auto"/>
        <w:jc w:val="both"/>
        <w:rPr>
          <w:rFonts w:hint="eastAsia" w:ascii="宋体" w:hAnsi="宋体" w:eastAsia="宋体" w:cs="宋体"/>
          <w:color w:val="FF0000"/>
          <w:sz w:val="24"/>
          <w:szCs w:val="24"/>
        </w:rPr>
      </w:pPr>
    </w:p>
    <w:p w14:paraId="2F6BF133">
      <w:pPr>
        <w:tabs>
          <w:tab w:val="left" w:pos="6300"/>
        </w:tabs>
        <w:snapToGrid w:val="0"/>
        <w:spacing w:line="312" w:lineRule="auto"/>
        <w:jc w:val="both"/>
        <w:rPr>
          <w:rFonts w:hint="eastAsia" w:ascii="宋体" w:hAnsi="宋体" w:eastAsia="宋体" w:cs="宋体"/>
          <w:color w:val="FF0000"/>
          <w:sz w:val="24"/>
          <w:szCs w:val="24"/>
        </w:rPr>
      </w:pPr>
    </w:p>
    <w:p w14:paraId="52BD3FA0">
      <w:pPr>
        <w:tabs>
          <w:tab w:val="left" w:pos="6300"/>
        </w:tabs>
        <w:snapToGrid w:val="0"/>
        <w:spacing w:line="312" w:lineRule="auto"/>
        <w:jc w:val="both"/>
        <w:rPr>
          <w:rFonts w:hint="eastAsia" w:ascii="宋体" w:hAnsi="宋体" w:eastAsia="宋体" w:cs="宋体"/>
          <w:color w:val="FF0000"/>
          <w:sz w:val="24"/>
          <w:szCs w:val="24"/>
        </w:rPr>
      </w:pPr>
    </w:p>
    <w:p w14:paraId="6E7DB0CA">
      <w:pPr>
        <w:tabs>
          <w:tab w:val="left" w:pos="6300"/>
        </w:tabs>
        <w:snapToGrid w:val="0"/>
        <w:spacing w:line="312" w:lineRule="auto"/>
        <w:jc w:val="both"/>
        <w:rPr>
          <w:rFonts w:hint="eastAsia" w:ascii="宋体" w:hAnsi="宋体" w:eastAsia="宋体" w:cs="宋体"/>
          <w:color w:val="FF0000"/>
          <w:sz w:val="24"/>
          <w:szCs w:val="24"/>
        </w:rPr>
      </w:pPr>
    </w:p>
    <w:p w14:paraId="2A3CCACB">
      <w:pPr>
        <w:tabs>
          <w:tab w:val="left" w:pos="6300"/>
        </w:tabs>
        <w:snapToGrid w:val="0"/>
        <w:spacing w:line="312" w:lineRule="auto"/>
        <w:jc w:val="both"/>
        <w:rPr>
          <w:rFonts w:hint="eastAsia" w:ascii="宋体" w:hAnsi="宋体" w:eastAsia="宋体" w:cs="宋体"/>
          <w:color w:val="FF0000"/>
          <w:sz w:val="24"/>
          <w:szCs w:val="24"/>
        </w:rPr>
      </w:pPr>
    </w:p>
    <w:p w14:paraId="0607557F">
      <w:pPr>
        <w:tabs>
          <w:tab w:val="left" w:pos="6300"/>
        </w:tabs>
        <w:snapToGrid w:val="0"/>
        <w:spacing w:line="312" w:lineRule="auto"/>
        <w:jc w:val="both"/>
        <w:rPr>
          <w:rFonts w:hint="eastAsia" w:ascii="宋体" w:hAnsi="宋体" w:eastAsia="宋体" w:cs="宋体"/>
          <w:color w:val="FF0000"/>
          <w:sz w:val="24"/>
          <w:szCs w:val="24"/>
        </w:rPr>
      </w:pPr>
    </w:p>
    <w:p w14:paraId="64A11AC9">
      <w:pPr>
        <w:tabs>
          <w:tab w:val="left" w:pos="6300"/>
        </w:tabs>
        <w:snapToGrid w:val="0"/>
        <w:spacing w:line="312" w:lineRule="auto"/>
        <w:jc w:val="both"/>
        <w:rPr>
          <w:rFonts w:hint="eastAsia" w:ascii="宋体" w:hAnsi="宋体" w:eastAsia="宋体" w:cs="宋体"/>
          <w:color w:val="FF0000"/>
          <w:sz w:val="24"/>
          <w:szCs w:val="24"/>
        </w:rPr>
      </w:pPr>
    </w:p>
    <w:p w14:paraId="08DA7CF0">
      <w:pPr>
        <w:tabs>
          <w:tab w:val="left" w:pos="6300"/>
        </w:tabs>
        <w:snapToGrid w:val="0"/>
        <w:spacing w:line="312" w:lineRule="auto"/>
        <w:jc w:val="both"/>
        <w:rPr>
          <w:rFonts w:hint="eastAsia" w:ascii="宋体" w:hAnsi="宋体" w:eastAsia="宋体" w:cs="宋体"/>
          <w:color w:val="FF0000"/>
          <w:sz w:val="24"/>
          <w:szCs w:val="24"/>
        </w:rPr>
      </w:pPr>
    </w:p>
    <w:p w14:paraId="2BA22F00">
      <w:pPr>
        <w:tabs>
          <w:tab w:val="left" w:pos="6300"/>
        </w:tabs>
        <w:snapToGrid w:val="0"/>
        <w:spacing w:line="312" w:lineRule="auto"/>
        <w:jc w:val="both"/>
        <w:rPr>
          <w:rFonts w:hint="eastAsia" w:ascii="宋体" w:hAnsi="宋体" w:eastAsia="宋体" w:cs="宋体"/>
          <w:color w:val="FF0000"/>
          <w:sz w:val="24"/>
          <w:szCs w:val="24"/>
        </w:rPr>
      </w:pPr>
    </w:p>
    <w:p w14:paraId="564DF2CA">
      <w:pPr>
        <w:tabs>
          <w:tab w:val="left" w:pos="6300"/>
        </w:tabs>
        <w:snapToGrid w:val="0"/>
        <w:spacing w:line="312" w:lineRule="auto"/>
        <w:jc w:val="both"/>
        <w:rPr>
          <w:rFonts w:hint="eastAsia" w:ascii="宋体" w:hAnsi="宋体" w:eastAsia="宋体" w:cs="宋体"/>
          <w:color w:val="FF0000"/>
          <w:sz w:val="24"/>
          <w:szCs w:val="24"/>
        </w:rPr>
      </w:pPr>
    </w:p>
    <w:p w14:paraId="359A8A79">
      <w:pPr>
        <w:tabs>
          <w:tab w:val="left" w:pos="6300"/>
        </w:tabs>
        <w:snapToGrid w:val="0"/>
        <w:spacing w:line="312" w:lineRule="auto"/>
        <w:jc w:val="both"/>
        <w:rPr>
          <w:rFonts w:hint="eastAsia" w:ascii="宋体" w:hAnsi="宋体" w:eastAsia="宋体" w:cs="宋体"/>
          <w:color w:val="FF0000"/>
          <w:sz w:val="24"/>
          <w:szCs w:val="24"/>
        </w:rPr>
      </w:pPr>
    </w:p>
    <w:p w14:paraId="60402E1D">
      <w:pPr>
        <w:tabs>
          <w:tab w:val="left" w:pos="6300"/>
        </w:tabs>
        <w:snapToGrid w:val="0"/>
        <w:spacing w:line="312" w:lineRule="auto"/>
        <w:jc w:val="both"/>
        <w:rPr>
          <w:rFonts w:hint="eastAsia" w:ascii="宋体" w:hAnsi="宋体" w:eastAsia="宋体" w:cs="宋体"/>
          <w:color w:val="FF0000"/>
          <w:sz w:val="24"/>
          <w:szCs w:val="24"/>
        </w:rPr>
      </w:pPr>
    </w:p>
    <w:p w14:paraId="57CA43C8">
      <w:pPr>
        <w:tabs>
          <w:tab w:val="left" w:pos="6300"/>
        </w:tabs>
        <w:snapToGrid w:val="0"/>
        <w:spacing w:line="312" w:lineRule="auto"/>
        <w:jc w:val="both"/>
        <w:rPr>
          <w:rFonts w:hint="eastAsia" w:ascii="宋体" w:hAnsi="宋体" w:eastAsia="宋体" w:cs="宋体"/>
          <w:color w:val="FF0000"/>
          <w:sz w:val="24"/>
          <w:szCs w:val="24"/>
        </w:rPr>
      </w:pPr>
    </w:p>
    <w:p w14:paraId="6802AA8D">
      <w:pPr>
        <w:tabs>
          <w:tab w:val="left" w:pos="6300"/>
        </w:tabs>
        <w:snapToGrid w:val="0"/>
        <w:spacing w:line="312" w:lineRule="auto"/>
        <w:jc w:val="both"/>
        <w:rPr>
          <w:rFonts w:hint="eastAsia" w:ascii="宋体" w:hAnsi="宋体" w:eastAsia="宋体" w:cs="宋体"/>
          <w:color w:val="FF0000"/>
          <w:sz w:val="24"/>
          <w:szCs w:val="24"/>
        </w:rPr>
      </w:pPr>
    </w:p>
    <w:p w14:paraId="79B0A045">
      <w:pPr>
        <w:tabs>
          <w:tab w:val="left" w:pos="6300"/>
        </w:tabs>
        <w:snapToGrid w:val="0"/>
        <w:spacing w:line="312" w:lineRule="auto"/>
        <w:jc w:val="both"/>
        <w:rPr>
          <w:rFonts w:hint="eastAsia" w:ascii="宋体" w:hAnsi="宋体" w:eastAsia="宋体" w:cs="宋体"/>
          <w:color w:val="FF0000"/>
          <w:sz w:val="24"/>
          <w:szCs w:val="24"/>
        </w:rPr>
      </w:pPr>
    </w:p>
    <w:p w14:paraId="51E3A4D4">
      <w:pPr>
        <w:tabs>
          <w:tab w:val="left" w:pos="6300"/>
        </w:tabs>
        <w:snapToGrid w:val="0"/>
        <w:spacing w:line="312" w:lineRule="auto"/>
        <w:jc w:val="both"/>
        <w:rPr>
          <w:rFonts w:hint="eastAsia" w:ascii="宋体" w:hAnsi="宋体" w:eastAsia="宋体" w:cs="宋体"/>
          <w:color w:val="FF0000"/>
          <w:sz w:val="24"/>
          <w:szCs w:val="24"/>
        </w:rPr>
      </w:pPr>
    </w:p>
    <w:p w14:paraId="134C5205">
      <w:pPr>
        <w:tabs>
          <w:tab w:val="left" w:pos="6300"/>
        </w:tabs>
        <w:snapToGrid w:val="0"/>
        <w:spacing w:line="312" w:lineRule="auto"/>
        <w:jc w:val="both"/>
        <w:rPr>
          <w:rFonts w:hint="eastAsia" w:ascii="宋体" w:hAnsi="宋体" w:eastAsia="宋体" w:cs="宋体"/>
          <w:color w:val="FF0000"/>
          <w:sz w:val="24"/>
          <w:szCs w:val="24"/>
        </w:rPr>
      </w:pPr>
    </w:p>
    <w:p w14:paraId="064BC8F9">
      <w:pPr>
        <w:tabs>
          <w:tab w:val="left" w:pos="6300"/>
        </w:tabs>
        <w:snapToGrid w:val="0"/>
        <w:spacing w:line="312" w:lineRule="auto"/>
        <w:jc w:val="both"/>
        <w:rPr>
          <w:rFonts w:hint="eastAsia" w:ascii="宋体" w:hAnsi="宋体" w:eastAsia="宋体" w:cs="宋体"/>
          <w:color w:val="FF0000"/>
          <w:sz w:val="24"/>
          <w:szCs w:val="24"/>
        </w:rPr>
      </w:pPr>
    </w:p>
    <w:p w14:paraId="14550087">
      <w:pPr>
        <w:tabs>
          <w:tab w:val="left" w:pos="6300"/>
        </w:tabs>
        <w:snapToGrid w:val="0"/>
        <w:spacing w:line="312" w:lineRule="auto"/>
        <w:jc w:val="both"/>
        <w:rPr>
          <w:rFonts w:hint="eastAsia" w:ascii="宋体" w:hAnsi="宋体" w:eastAsia="宋体" w:cs="宋体"/>
          <w:color w:val="FF0000"/>
          <w:sz w:val="24"/>
          <w:szCs w:val="24"/>
        </w:rPr>
      </w:pPr>
    </w:p>
    <w:p w14:paraId="13ACCF96">
      <w:pPr>
        <w:tabs>
          <w:tab w:val="left" w:pos="6300"/>
        </w:tabs>
        <w:snapToGrid w:val="0"/>
        <w:spacing w:line="312" w:lineRule="auto"/>
        <w:jc w:val="both"/>
        <w:rPr>
          <w:rFonts w:hint="eastAsia" w:ascii="宋体" w:hAnsi="宋体" w:eastAsia="宋体" w:cs="宋体"/>
          <w:color w:val="FF0000"/>
          <w:sz w:val="24"/>
          <w:szCs w:val="24"/>
        </w:rPr>
      </w:pPr>
    </w:p>
    <w:p w14:paraId="5BE7709C">
      <w:pPr>
        <w:pStyle w:val="22"/>
        <w:rPr>
          <w:rFonts w:hint="eastAsia"/>
        </w:rPr>
      </w:pPr>
    </w:p>
    <w:p w14:paraId="4526F587">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bookmarkStart w:id="376" w:name="_Toc27689"/>
      <w:r>
        <w:rPr>
          <w:rFonts w:hint="eastAsia" w:ascii="方正仿宋_GBK" w:hAnsi="宋体" w:eastAsia="方正仿宋_GBK"/>
          <w:color w:val="auto"/>
          <w:sz w:val="24"/>
          <w:highlight w:val="none"/>
        </w:rPr>
        <w:t>二、技术（质量）部分</w:t>
      </w:r>
      <w:bookmarkEnd w:id="365"/>
      <w:bookmarkEnd w:id="366"/>
      <w:bookmarkEnd w:id="367"/>
      <w:bookmarkEnd w:id="368"/>
      <w:bookmarkEnd w:id="369"/>
      <w:bookmarkEnd w:id="370"/>
      <w:bookmarkEnd w:id="371"/>
      <w:bookmarkEnd w:id="372"/>
      <w:bookmarkEnd w:id="373"/>
      <w:bookmarkEnd w:id="374"/>
      <w:bookmarkEnd w:id="375"/>
      <w:bookmarkEnd w:id="376"/>
    </w:p>
    <w:p w14:paraId="3C91C8BD">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（一）技术（质量）响应偏离表</w:t>
      </w:r>
    </w:p>
    <w:p w14:paraId="202D38BD">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 xml:space="preserve">项目号：                               </w:t>
      </w:r>
    </w:p>
    <w:p w14:paraId="0C3A34FD">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询价项目名称：</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844"/>
        <w:gridCol w:w="2952"/>
        <w:gridCol w:w="2212"/>
      </w:tblGrid>
      <w:tr w14:paraId="000F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218" w:type="dxa"/>
            <w:noWrap w:val="0"/>
            <w:vAlign w:val="center"/>
          </w:tcPr>
          <w:p w14:paraId="77B6DA11">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b/>
                <w:color w:val="auto"/>
                <w:sz w:val="21"/>
                <w:szCs w:val="21"/>
                <w:highlight w:val="none"/>
              </w:rPr>
            </w:pPr>
            <w:r>
              <w:rPr>
                <w:rFonts w:hint="eastAsia" w:ascii="方正仿宋_GBK" w:hAnsi="宋体" w:eastAsia="方正仿宋_GBK" w:cs="Times New Roman"/>
                <w:b/>
                <w:color w:val="auto"/>
                <w:sz w:val="21"/>
                <w:szCs w:val="21"/>
                <w:highlight w:val="none"/>
              </w:rPr>
              <w:t>序号</w:t>
            </w:r>
          </w:p>
        </w:tc>
        <w:tc>
          <w:tcPr>
            <w:tcW w:w="2844" w:type="dxa"/>
            <w:noWrap w:val="0"/>
            <w:vAlign w:val="center"/>
          </w:tcPr>
          <w:p w14:paraId="141D6991">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b/>
                <w:color w:val="auto"/>
                <w:sz w:val="21"/>
                <w:szCs w:val="21"/>
                <w:highlight w:val="none"/>
              </w:rPr>
            </w:pPr>
            <w:r>
              <w:rPr>
                <w:rFonts w:hint="eastAsia" w:ascii="方正仿宋_GBK" w:hAnsi="宋体" w:eastAsia="方正仿宋_GBK" w:cs="Times New Roman"/>
                <w:b/>
                <w:color w:val="auto"/>
                <w:sz w:val="21"/>
                <w:szCs w:val="21"/>
                <w:highlight w:val="none"/>
              </w:rPr>
              <w:t>采购需求</w:t>
            </w:r>
          </w:p>
        </w:tc>
        <w:tc>
          <w:tcPr>
            <w:tcW w:w="2952" w:type="dxa"/>
            <w:noWrap w:val="0"/>
            <w:vAlign w:val="center"/>
          </w:tcPr>
          <w:p w14:paraId="1F3C47BE">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b/>
                <w:color w:val="auto"/>
                <w:sz w:val="21"/>
                <w:szCs w:val="21"/>
                <w:highlight w:val="none"/>
              </w:rPr>
            </w:pPr>
            <w:r>
              <w:rPr>
                <w:rFonts w:hint="eastAsia" w:ascii="方正仿宋_GBK" w:hAnsi="宋体" w:eastAsia="方正仿宋_GBK" w:cs="Times New Roman"/>
                <w:b/>
                <w:color w:val="auto"/>
                <w:sz w:val="21"/>
                <w:szCs w:val="21"/>
                <w:highlight w:val="none"/>
              </w:rPr>
              <w:t>响应情况</w:t>
            </w:r>
          </w:p>
        </w:tc>
        <w:tc>
          <w:tcPr>
            <w:tcW w:w="2212" w:type="dxa"/>
            <w:noWrap w:val="0"/>
            <w:vAlign w:val="center"/>
          </w:tcPr>
          <w:p w14:paraId="4FF4A338">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b/>
                <w:color w:val="auto"/>
                <w:sz w:val="21"/>
                <w:szCs w:val="21"/>
                <w:highlight w:val="none"/>
              </w:rPr>
            </w:pPr>
            <w:r>
              <w:rPr>
                <w:rFonts w:hint="eastAsia" w:ascii="方正仿宋_GBK" w:hAnsi="宋体" w:eastAsia="方正仿宋_GBK" w:cs="Times New Roman"/>
                <w:b/>
                <w:color w:val="auto"/>
                <w:sz w:val="21"/>
                <w:szCs w:val="21"/>
                <w:highlight w:val="none"/>
              </w:rPr>
              <w:t>差异说明</w:t>
            </w:r>
          </w:p>
        </w:tc>
      </w:tr>
      <w:tr w14:paraId="4461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3BC71760">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844" w:type="dxa"/>
            <w:noWrap w:val="0"/>
            <w:vAlign w:val="center"/>
          </w:tcPr>
          <w:p w14:paraId="18BA8727">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952" w:type="dxa"/>
            <w:noWrap w:val="0"/>
            <w:vAlign w:val="center"/>
          </w:tcPr>
          <w:p w14:paraId="115AA06D">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r>
              <w:rPr>
                <w:rFonts w:hint="eastAsia" w:ascii="方正仿宋_GBK" w:hAnsi="仿宋" w:eastAsia="方正仿宋_GBK" w:cs="Times New Roman"/>
                <w:color w:val="auto"/>
                <w:sz w:val="21"/>
                <w:szCs w:val="21"/>
                <w:highlight w:val="none"/>
              </w:rPr>
              <w:t>提醒：请注明技术参数或具体内容以及响应文件中技术参数或具体内容的位置（页码）</w:t>
            </w:r>
          </w:p>
        </w:tc>
        <w:tc>
          <w:tcPr>
            <w:tcW w:w="2212" w:type="dxa"/>
            <w:noWrap w:val="0"/>
            <w:vAlign w:val="center"/>
          </w:tcPr>
          <w:p w14:paraId="756D7386">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r>
      <w:tr w14:paraId="4A7A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5C5D2671">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844" w:type="dxa"/>
            <w:noWrap w:val="0"/>
            <w:vAlign w:val="center"/>
          </w:tcPr>
          <w:p w14:paraId="7E922831">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952" w:type="dxa"/>
            <w:noWrap w:val="0"/>
            <w:vAlign w:val="center"/>
          </w:tcPr>
          <w:p w14:paraId="5FCC5277">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212" w:type="dxa"/>
            <w:noWrap w:val="0"/>
            <w:vAlign w:val="center"/>
          </w:tcPr>
          <w:p w14:paraId="5BF832D6">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r>
      <w:tr w14:paraId="3718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74DA24D2">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844" w:type="dxa"/>
            <w:noWrap w:val="0"/>
            <w:vAlign w:val="center"/>
          </w:tcPr>
          <w:p w14:paraId="618A0D84">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952" w:type="dxa"/>
            <w:noWrap w:val="0"/>
            <w:vAlign w:val="center"/>
          </w:tcPr>
          <w:p w14:paraId="2447C514">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212" w:type="dxa"/>
            <w:noWrap w:val="0"/>
            <w:vAlign w:val="center"/>
          </w:tcPr>
          <w:p w14:paraId="7C981539">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r>
      <w:tr w14:paraId="4D1E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7D504578">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844" w:type="dxa"/>
            <w:noWrap w:val="0"/>
            <w:vAlign w:val="center"/>
          </w:tcPr>
          <w:p w14:paraId="07A8F8A4">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952" w:type="dxa"/>
            <w:noWrap w:val="0"/>
            <w:vAlign w:val="center"/>
          </w:tcPr>
          <w:p w14:paraId="75BEA954">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212" w:type="dxa"/>
            <w:noWrap w:val="0"/>
            <w:vAlign w:val="center"/>
          </w:tcPr>
          <w:p w14:paraId="01991A9D">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r>
      <w:tr w14:paraId="0EC1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023B15C1">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844" w:type="dxa"/>
            <w:noWrap w:val="0"/>
            <w:vAlign w:val="center"/>
          </w:tcPr>
          <w:p w14:paraId="6591DBAE">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952" w:type="dxa"/>
            <w:noWrap w:val="0"/>
            <w:vAlign w:val="center"/>
          </w:tcPr>
          <w:p w14:paraId="37E49DA7">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212" w:type="dxa"/>
            <w:noWrap w:val="0"/>
            <w:vAlign w:val="center"/>
          </w:tcPr>
          <w:p w14:paraId="51FF40FB">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r>
      <w:tr w14:paraId="2D79A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021A74AA">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844" w:type="dxa"/>
            <w:noWrap w:val="0"/>
            <w:vAlign w:val="center"/>
          </w:tcPr>
          <w:p w14:paraId="2807B791">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952" w:type="dxa"/>
            <w:noWrap w:val="0"/>
            <w:vAlign w:val="center"/>
          </w:tcPr>
          <w:p w14:paraId="24AA7DB5">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212" w:type="dxa"/>
            <w:noWrap w:val="0"/>
            <w:vAlign w:val="center"/>
          </w:tcPr>
          <w:p w14:paraId="622A5A88">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r>
      <w:tr w14:paraId="743D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29B1296A">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844" w:type="dxa"/>
            <w:noWrap w:val="0"/>
            <w:vAlign w:val="center"/>
          </w:tcPr>
          <w:p w14:paraId="4196CFD1">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952" w:type="dxa"/>
            <w:noWrap w:val="0"/>
            <w:vAlign w:val="center"/>
          </w:tcPr>
          <w:p w14:paraId="19CF005D">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212" w:type="dxa"/>
            <w:noWrap w:val="0"/>
            <w:vAlign w:val="center"/>
          </w:tcPr>
          <w:p w14:paraId="54A2084F">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r>
      <w:tr w14:paraId="1076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47C067F2">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844" w:type="dxa"/>
            <w:noWrap w:val="0"/>
            <w:vAlign w:val="center"/>
          </w:tcPr>
          <w:p w14:paraId="0AFA52DC">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952" w:type="dxa"/>
            <w:noWrap w:val="0"/>
            <w:vAlign w:val="center"/>
          </w:tcPr>
          <w:p w14:paraId="2F9BB5DD">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212" w:type="dxa"/>
            <w:noWrap w:val="0"/>
            <w:vAlign w:val="center"/>
          </w:tcPr>
          <w:p w14:paraId="23ED7D3C">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r>
      <w:tr w14:paraId="349F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1ABAC032">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844" w:type="dxa"/>
            <w:noWrap w:val="0"/>
            <w:vAlign w:val="center"/>
          </w:tcPr>
          <w:p w14:paraId="2098D9DB">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952" w:type="dxa"/>
            <w:noWrap w:val="0"/>
            <w:vAlign w:val="center"/>
          </w:tcPr>
          <w:p w14:paraId="007FB86E">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212" w:type="dxa"/>
            <w:noWrap w:val="0"/>
            <w:vAlign w:val="center"/>
          </w:tcPr>
          <w:p w14:paraId="79D39E14">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r>
      <w:tr w14:paraId="78FF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14:paraId="4B01BD43">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844" w:type="dxa"/>
            <w:noWrap w:val="0"/>
            <w:vAlign w:val="center"/>
          </w:tcPr>
          <w:p w14:paraId="5897E238">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952" w:type="dxa"/>
            <w:noWrap w:val="0"/>
            <w:vAlign w:val="center"/>
          </w:tcPr>
          <w:p w14:paraId="7BD28DEF">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c>
          <w:tcPr>
            <w:tcW w:w="2212" w:type="dxa"/>
            <w:noWrap w:val="0"/>
            <w:vAlign w:val="center"/>
          </w:tcPr>
          <w:p w14:paraId="75EE8DD5">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1"/>
                <w:highlight w:val="none"/>
              </w:rPr>
            </w:pPr>
          </w:p>
        </w:tc>
      </w:tr>
    </w:tbl>
    <w:p w14:paraId="73BFC422">
      <w:pPr>
        <w:spacing w:line="500" w:lineRule="exact"/>
        <w:ind w:firstLine="600" w:firstLineChars="250"/>
        <w:rPr>
          <w:rFonts w:hint="eastAsia" w:ascii="方正仿宋_GBK" w:hAnsi="宋体" w:eastAsia="方正仿宋_GBK"/>
          <w:color w:val="auto"/>
          <w:sz w:val="24"/>
          <w:szCs w:val="28"/>
          <w:highlight w:val="none"/>
        </w:rPr>
      </w:pPr>
      <w:r>
        <w:rPr>
          <w:rFonts w:hint="eastAsia" w:ascii="方正仿宋_GBK" w:hAnsi="宋体" w:eastAsia="方正仿宋_GBK"/>
          <w:color w:val="auto"/>
          <w:sz w:val="24"/>
          <w:szCs w:val="28"/>
          <w:highlight w:val="none"/>
        </w:rPr>
        <w:t xml:space="preserve">供应商：                         </w:t>
      </w:r>
      <w:r>
        <w:rPr>
          <w:rFonts w:hint="eastAsia" w:ascii="方正仿宋_GBK" w:hAnsi="宋体" w:eastAsia="方正仿宋_GBK"/>
          <w:color w:val="auto"/>
          <w:sz w:val="24"/>
          <w:szCs w:val="24"/>
          <w:highlight w:val="none"/>
        </w:rPr>
        <w:t>法定代表人（或其授权代表）或自然人</w:t>
      </w:r>
      <w:r>
        <w:rPr>
          <w:rFonts w:hint="eastAsia" w:ascii="方正仿宋_GBK" w:hAnsi="宋体" w:eastAsia="方正仿宋_GBK"/>
          <w:color w:val="auto"/>
          <w:sz w:val="24"/>
          <w:szCs w:val="28"/>
          <w:highlight w:val="none"/>
        </w:rPr>
        <w:t>：</w:t>
      </w:r>
    </w:p>
    <w:p w14:paraId="63845979">
      <w:pPr>
        <w:spacing w:line="500" w:lineRule="exact"/>
        <w:rPr>
          <w:rFonts w:hint="eastAsia" w:ascii="方正仿宋_GBK" w:hAnsi="宋体" w:eastAsia="方正仿宋_GBK"/>
          <w:color w:val="auto"/>
          <w:sz w:val="24"/>
          <w:szCs w:val="28"/>
          <w:highlight w:val="none"/>
        </w:rPr>
      </w:pPr>
      <w:r>
        <w:rPr>
          <w:rFonts w:hint="eastAsia" w:ascii="方正仿宋_GBK" w:hAnsi="宋体" w:eastAsia="方正仿宋_GBK"/>
          <w:color w:val="auto"/>
          <w:sz w:val="24"/>
          <w:szCs w:val="28"/>
          <w:highlight w:val="none"/>
        </w:rPr>
        <w:t xml:space="preserve">    </w:t>
      </w:r>
    </w:p>
    <w:p w14:paraId="5DF5D3A5">
      <w:pPr>
        <w:spacing w:line="500" w:lineRule="exact"/>
        <w:ind w:firstLine="720" w:firstLineChars="300"/>
        <w:rPr>
          <w:rFonts w:hint="eastAsia" w:ascii="方正仿宋_GBK" w:hAnsi="宋体" w:eastAsia="方正仿宋_GBK"/>
          <w:color w:val="auto"/>
          <w:sz w:val="24"/>
          <w:szCs w:val="28"/>
          <w:highlight w:val="none"/>
        </w:rPr>
      </w:pPr>
      <w:r>
        <w:rPr>
          <w:rFonts w:hint="eastAsia" w:ascii="方正仿宋_GBK" w:hAnsi="宋体" w:eastAsia="方正仿宋_GBK"/>
          <w:color w:val="auto"/>
          <w:sz w:val="24"/>
          <w:szCs w:val="28"/>
          <w:highlight w:val="none"/>
        </w:rPr>
        <w:t>（供应商公章）                               （</w:t>
      </w:r>
      <w:r>
        <w:rPr>
          <w:rFonts w:hint="eastAsia" w:ascii="方正仿宋_GBK" w:hAnsi="宋体" w:eastAsia="方正仿宋_GBK"/>
          <w:color w:val="auto"/>
          <w:sz w:val="24"/>
          <w:szCs w:val="24"/>
          <w:highlight w:val="none"/>
        </w:rPr>
        <w:t>签署</w:t>
      </w:r>
      <w:r>
        <w:rPr>
          <w:rFonts w:hint="eastAsia" w:ascii="方正仿宋_GBK" w:hAnsi="宋体" w:eastAsia="方正仿宋_GBK"/>
          <w:color w:val="auto"/>
          <w:sz w:val="24"/>
          <w:szCs w:val="28"/>
          <w:highlight w:val="none"/>
        </w:rPr>
        <w:t>或盖章）</w:t>
      </w:r>
    </w:p>
    <w:p w14:paraId="0493ED72">
      <w:pPr>
        <w:tabs>
          <w:tab w:val="left" w:pos="6300"/>
        </w:tabs>
        <w:snapToGrid w:val="0"/>
        <w:spacing w:line="500" w:lineRule="exact"/>
        <w:ind w:firstLine="570"/>
        <w:rPr>
          <w:rFonts w:hint="eastAsia" w:ascii="方正仿宋_GBK" w:hAnsi="宋体" w:eastAsia="方正仿宋_GBK"/>
          <w:color w:val="auto"/>
          <w:sz w:val="24"/>
          <w:highlight w:val="none"/>
        </w:rPr>
      </w:pPr>
      <w:r>
        <w:rPr>
          <w:rFonts w:hint="eastAsia" w:ascii="方正仿宋_GBK" w:hAnsi="宋体" w:eastAsia="方正仿宋_GBK"/>
          <w:color w:val="auto"/>
          <w:sz w:val="24"/>
          <w:szCs w:val="28"/>
          <w:highlight w:val="none"/>
        </w:rPr>
        <w:t xml:space="preserve">                                            年     月     日</w:t>
      </w:r>
    </w:p>
    <w:p w14:paraId="142CDC80">
      <w:pPr>
        <w:tabs>
          <w:tab w:val="left" w:pos="6300"/>
        </w:tabs>
        <w:snapToGrid w:val="0"/>
        <w:spacing w:line="400" w:lineRule="exact"/>
        <w:ind w:firstLine="480" w:firstLineChars="200"/>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t>注：</w:t>
      </w:r>
    </w:p>
    <w:p w14:paraId="3FB25E2B">
      <w:pPr>
        <w:tabs>
          <w:tab w:val="left" w:pos="6300"/>
        </w:tabs>
        <w:snapToGrid w:val="0"/>
        <w:spacing w:line="400" w:lineRule="exact"/>
        <w:ind w:firstLine="480" w:firstLineChars="200"/>
        <w:rPr>
          <w:rFonts w:hint="eastAsia" w:ascii="方正仿宋_GBK" w:hAnsi="宋体" w:eastAsia="方正仿宋_GBK"/>
          <w:color w:val="auto"/>
          <w:sz w:val="24"/>
          <w:highlight w:val="none"/>
        </w:rPr>
      </w:pPr>
      <w:r>
        <w:rPr>
          <w:rFonts w:hint="eastAsia" w:ascii="方正仿宋_GBK" w:hAnsi="宋体" w:eastAsia="方正仿宋_GBK"/>
          <w:color w:val="auto"/>
          <w:sz w:val="24"/>
          <w:szCs w:val="24"/>
          <w:highlight w:val="none"/>
        </w:rPr>
        <w:t>1</w:t>
      </w:r>
      <w:r>
        <w:rPr>
          <w:rFonts w:hint="eastAsia" w:ascii="方正仿宋_GBK" w:hAnsi="宋体" w:eastAsia="方正仿宋_GBK"/>
          <w:color w:val="auto"/>
          <w:sz w:val="24"/>
          <w:highlight w:val="none"/>
        </w:rPr>
        <w:t>.</w:t>
      </w:r>
      <w:r>
        <w:rPr>
          <w:rFonts w:hint="eastAsia" w:ascii="方正仿宋_GBK" w:hAnsi="仿宋" w:eastAsia="方正仿宋_GBK"/>
          <w:color w:val="auto"/>
          <w:sz w:val="24"/>
          <w:szCs w:val="24"/>
          <w:highlight w:val="none"/>
        </w:rPr>
        <w:t>本表即为对本项目“第二篇  询价项目技术（质量）需求”中所列条款进行比较和响应；</w:t>
      </w:r>
    </w:p>
    <w:p w14:paraId="2E0E8703">
      <w:pPr>
        <w:tabs>
          <w:tab w:val="left" w:pos="6300"/>
        </w:tabs>
        <w:snapToGrid w:val="0"/>
        <w:spacing w:line="500" w:lineRule="exact"/>
        <w:ind w:firstLine="480" w:firstLineChars="200"/>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t>2.本表可扩展。</w:t>
      </w:r>
    </w:p>
    <w:p w14:paraId="58D273ED">
      <w:pPr>
        <w:tabs>
          <w:tab w:val="left" w:pos="6300"/>
        </w:tabs>
        <w:snapToGrid w:val="0"/>
        <w:spacing w:line="500" w:lineRule="exact"/>
        <w:ind w:firstLine="480" w:firstLineChars="200"/>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br w:type="page"/>
      </w:r>
      <w:r>
        <w:rPr>
          <w:rFonts w:hint="eastAsia" w:ascii="方正仿宋_GBK" w:hAnsi="宋体" w:eastAsia="方正仿宋_GBK"/>
          <w:color w:val="auto"/>
          <w:sz w:val="24"/>
          <w:szCs w:val="24"/>
          <w:highlight w:val="none"/>
        </w:rPr>
        <w:t>（二）其他资料（格式自定）</w:t>
      </w:r>
    </w:p>
    <w:p w14:paraId="7EEACCB8">
      <w:pPr>
        <w:tabs>
          <w:tab w:val="left" w:pos="6300"/>
        </w:tabs>
        <w:snapToGrid w:val="0"/>
        <w:spacing w:line="500" w:lineRule="exact"/>
        <w:ind w:firstLine="480" w:firstLineChars="200"/>
        <w:rPr>
          <w:rFonts w:hint="eastAsia" w:ascii="方正仿宋_GBK" w:hAnsi="宋体" w:eastAsia="方正仿宋_GBK"/>
          <w:color w:val="auto"/>
          <w:sz w:val="24"/>
          <w:szCs w:val="24"/>
          <w:highlight w:val="none"/>
        </w:rPr>
      </w:pPr>
    </w:p>
    <w:p w14:paraId="3E3B43DB">
      <w:pPr>
        <w:pStyle w:val="3"/>
        <w:adjustRightInd w:val="0"/>
        <w:snapToGrid w:val="0"/>
        <w:spacing w:before="0" w:after="0" w:line="400" w:lineRule="exact"/>
        <w:ind w:firstLine="640" w:firstLineChars="200"/>
        <w:rPr>
          <w:rFonts w:hint="eastAsia" w:ascii="方正仿宋_GBK" w:hAnsi="宋体" w:eastAsia="方正仿宋_GBK"/>
          <w:color w:val="auto"/>
          <w:sz w:val="24"/>
          <w:highlight w:val="none"/>
        </w:rPr>
      </w:pPr>
      <w:r>
        <w:rPr>
          <w:rFonts w:ascii="方正仿宋_GBK" w:eastAsia="方正仿宋_GBK"/>
          <w:b w:val="0"/>
          <w:color w:val="auto"/>
          <w:highlight w:val="none"/>
        </w:rPr>
        <w:br w:type="page"/>
      </w:r>
      <w:bookmarkStart w:id="377" w:name="_Toc25460"/>
      <w:bookmarkStart w:id="378" w:name="_Toc106034810"/>
      <w:bookmarkStart w:id="379" w:name="_Toc32339"/>
      <w:bookmarkStart w:id="380" w:name="_Toc15992"/>
      <w:bookmarkStart w:id="381" w:name="_Toc27717"/>
      <w:bookmarkStart w:id="382" w:name="_Toc65660381"/>
      <w:bookmarkStart w:id="383" w:name="_Toc8514"/>
      <w:bookmarkStart w:id="384" w:name="_Toc19962"/>
      <w:bookmarkStart w:id="385" w:name="_Toc32158"/>
      <w:bookmarkStart w:id="386" w:name="_Toc342913421"/>
      <w:bookmarkStart w:id="387" w:name="_Toc313888362"/>
      <w:bookmarkStart w:id="388" w:name="_Toc313008358"/>
      <w:r>
        <w:rPr>
          <w:rFonts w:hint="eastAsia" w:ascii="方正仿宋_GBK" w:hAnsi="宋体" w:eastAsia="方正仿宋_GBK"/>
          <w:color w:val="auto"/>
          <w:sz w:val="24"/>
          <w:highlight w:val="none"/>
        </w:rPr>
        <w:t>三、服务部分</w:t>
      </w:r>
      <w:bookmarkEnd w:id="377"/>
      <w:bookmarkEnd w:id="378"/>
      <w:bookmarkEnd w:id="379"/>
      <w:bookmarkEnd w:id="380"/>
      <w:bookmarkEnd w:id="381"/>
      <w:bookmarkEnd w:id="382"/>
      <w:bookmarkEnd w:id="383"/>
      <w:bookmarkEnd w:id="384"/>
      <w:bookmarkEnd w:id="385"/>
    </w:p>
    <w:p w14:paraId="3F5D135C">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（一）服务响应偏离表</w:t>
      </w:r>
    </w:p>
    <w:p w14:paraId="17C1BE00">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 xml:space="preserve">项目号：                               </w:t>
      </w:r>
    </w:p>
    <w:p w14:paraId="1A72B967">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询价项目名称：</w:t>
      </w:r>
    </w:p>
    <w:tbl>
      <w:tblPr>
        <w:tblStyle w:val="5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3184"/>
        <w:gridCol w:w="2438"/>
        <w:gridCol w:w="2359"/>
      </w:tblGrid>
      <w:tr w14:paraId="41B3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512" w:type="dxa"/>
            <w:noWrap w:val="0"/>
            <w:vAlign w:val="center"/>
          </w:tcPr>
          <w:p w14:paraId="63DB87A7">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b/>
                <w:color w:val="auto"/>
                <w:sz w:val="21"/>
                <w:szCs w:val="24"/>
                <w:highlight w:val="none"/>
              </w:rPr>
            </w:pPr>
            <w:r>
              <w:rPr>
                <w:rFonts w:hint="eastAsia" w:ascii="方正仿宋_GBK" w:hAnsi="宋体" w:eastAsia="方正仿宋_GBK" w:cs="Times New Roman"/>
                <w:b/>
                <w:color w:val="auto"/>
                <w:sz w:val="21"/>
                <w:szCs w:val="24"/>
                <w:highlight w:val="none"/>
              </w:rPr>
              <w:t>序号</w:t>
            </w:r>
          </w:p>
        </w:tc>
        <w:tc>
          <w:tcPr>
            <w:tcW w:w="3184" w:type="dxa"/>
            <w:noWrap w:val="0"/>
            <w:vAlign w:val="center"/>
          </w:tcPr>
          <w:p w14:paraId="2946E41E">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b/>
                <w:color w:val="auto"/>
                <w:sz w:val="21"/>
                <w:szCs w:val="24"/>
                <w:highlight w:val="none"/>
              </w:rPr>
            </w:pPr>
            <w:r>
              <w:rPr>
                <w:rFonts w:hint="eastAsia" w:ascii="方正仿宋_GBK" w:hAnsi="宋体" w:eastAsia="方正仿宋_GBK" w:cs="Times New Roman"/>
                <w:b/>
                <w:color w:val="auto"/>
                <w:sz w:val="21"/>
                <w:szCs w:val="24"/>
                <w:highlight w:val="none"/>
              </w:rPr>
              <w:t>采购需求</w:t>
            </w:r>
          </w:p>
        </w:tc>
        <w:tc>
          <w:tcPr>
            <w:tcW w:w="2438" w:type="dxa"/>
            <w:noWrap w:val="0"/>
            <w:vAlign w:val="center"/>
          </w:tcPr>
          <w:p w14:paraId="2D9E1F9D">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b/>
                <w:color w:val="auto"/>
                <w:sz w:val="21"/>
                <w:szCs w:val="24"/>
                <w:highlight w:val="none"/>
              </w:rPr>
            </w:pPr>
            <w:r>
              <w:rPr>
                <w:rFonts w:hint="eastAsia" w:ascii="方正仿宋_GBK" w:hAnsi="宋体" w:eastAsia="方正仿宋_GBK" w:cs="Times New Roman"/>
                <w:b/>
                <w:color w:val="auto"/>
                <w:sz w:val="21"/>
                <w:szCs w:val="24"/>
                <w:highlight w:val="none"/>
              </w:rPr>
              <w:t>响应情况</w:t>
            </w:r>
          </w:p>
        </w:tc>
        <w:tc>
          <w:tcPr>
            <w:tcW w:w="2359" w:type="dxa"/>
            <w:noWrap w:val="0"/>
            <w:vAlign w:val="center"/>
          </w:tcPr>
          <w:p w14:paraId="333DB3FF">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b/>
                <w:color w:val="auto"/>
                <w:sz w:val="21"/>
                <w:szCs w:val="24"/>
                <w:highlight w:val="none"/>
              </w:rPr>
            </w:pPr>
            <w:r>
              <w:rPr>
                <w:rFonts w:hint="eastAsia" w:ascii="方正仿宋_GBK" w:hAnsi="宋体" w:eastAsia="方正仿宋_GBK" w:cs="Times New Roman"/>
                <w:b/>
                <w:color w:val="auto"/>
                <w:sz w:val="21"/>
                <w:szCs w:val="21"/>
                <w:highlight w:val="none"/>
              </w:rPr>
              <w:t>差异说明</w:t>
            </w:r>
          </w:p>
        </w:tc>
      </w:tr>
      <w:tr w14:paraId="7C23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14:paraId="2B037310">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c>
          <w:tcPr>
            <w:tcW w:w="3184" w:type="dxa"/>
            <w:noWrap w:val="0"/>
            <w:vAlign w:val="center"/>
          </w:tcPr>
          <w:p w14:paraId="1B961F8B">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c>
          <w:tcPr>
            <w:tcW w:w="2438" w:type="dxa"/>
            <w:noWrap w:val="0"/>
            <w:vAlign w:val="center"/>
          </w:tcPr>
          <w:p w14:paraId="01ED2C67">
            <w:pPr>
              <w:keepNext w:val="0"/>
              <w:keepLines w:val="0"/>
              <w:suppressLineNumbers w:val="0"/>
              <w:tabs>
                <w:tab w:val="left" w:pos="6300"/>
              </w:tabs>
              <w:snapToGrid w:val="0"/>
              <w:spacing w:before="0" w:beforeAutospacing="0" w:after="160" w:afterAutospacing="0" w:line="276" w:lineRule="auto"/>
              <w:ind w:left="0" w:right="0"/>
              <w:outlineLvl w:val="0"/>
              <w:rPr>
                <w:rFonts w:hint="eastAsia" w:ascii="方正仿宋_GBK" w:hAnsi="宋体" w:eastAsia="方正仿宋_GBK" w:cs="Times New Roman"/>
                <w:color w:val="auto"/>
                <w:sz w:val="21"/>
                <w:szCs w:val="24"/>
                <w:highlight w:val="none"/>
              </w:rPr>
            </w:pPr>
            <w:r>
              <w:rPr>
                <w:rFonts w:hint="eastAsia" w:ascii="方正仿宋_GBK" w:hAnsi="仿宋" w:eastAsia="方正仿宋_GBK" w:cs="Times New Roman"/>
                <w:color w:val="auto"/>
                <w:sz w:val="21"/>
                <w:szCs w:val="21"/>
                <w:highlight w:val="none"/>
              </w:rPr>
              <w:t>提醒：请注明具体内容以及响应文件中具体内容的位置（页码）</w:t>
            </w:r>
          </w:p>
        </w:tc>
        <w:tc>
          <w:tcPr>
            <w:tcW w:w="2359" w:type="dxa"/>
            <w:noWrap w:val="0"/>
            <w:vAlign w:val="center"/>
          </w:tcPr>
          <w:p w14:paraId="2745426A">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r>
      <w:tr w14:paraId="65E7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14:paraId="0002B9DC">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c>
          <w:tcPr>
            <w:tcW w:w="3184" w:type="dxa"/>
            <w:noWrap w:val="0"/>
            <w:vAlign w:val="center"/>
          </w:tcPr>
          <w:p w14:paraId="5F857926">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c>
          <w:tcPr>
            <w:tcW w:w="2438" w:type="dxa"/>
            <w:noWrap w:val="0"/>
            <w:vAlign w:val="center"/>
          </w:tcPr>
          <w:p w14:paraId="1F19E882">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c>
          <w:tcPr>
            <w:tcW w:w="2359" w:type="dxa"/>
            <w:noWrap w:val="0"/>
            <w:vAlign w:val="center"/>
          </w:tcPr>
          <w:p w14:paraId="3404CC4E">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r>
      <w:tr w14:paraId="442F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14:paraId="54712F3C">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c>
          <w:tcPr>
            <w:tcW w:w="3184" w:type="dxa"/>
            <w:noWrap w:val="0"/>
            <w:vAlign w:val="center"/>
          </w:tcPr>
          <w:p w14:paraId="10DF1C2F">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c>
          <w:tcPr>
            <w:tcW w:w="2438" w:type="dxa"/>
            <w:noWrap w:val="0"/>
            <w:vAlign w:val="center"/>
          </w:tcPr>
          <w:p w14:paraId="1A9F56B9">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c>
          <w:tcPr>
            <w:tcW w:w="2359" w:type="dxa"/>
            <w:noWrap w:val="0"/>
            <w:vAlign w:val="center"/>
          </w:tcPr>
          <w:p w14:paraId="23E82C3A">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r>
      <w:tr w14:paraId="3682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14:paraId="07D1C4AE">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c>
          <w:tcPr>
            <w:tcW w:w="3184" w:type="dxa"/>
            <w:noWrap w:val="0"/>
            <w:vAlign w:val="center"/>
          </w:tcPr>
          <w:p w14:paraId="54B2C8D3">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c>
          <w:tcPr>
            <w:tcW w:w="2438" w:type="dxa"/>
            <w:noWrap w:val="0"/>
            <w:vAlign w:val="center"/>
          </w:tcPr>
          <w:p w14:paraId="59CA5D3D">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c>
          <w:tcPr>
            <w:tcW w:w="2359" w:type="dxa"/>
            <w:noWrap w:val="0"/>
            <w:vAlign w:val="center"/>
          </w:tcPr>
          <w:p w14:paraId="55CE4058">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r>
      <w:tr w14:paraId="4A0A6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14:paraId="3EF4D4D7">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c>
          <w:tcPr>
            <w:tcW w:w="3184" w:type="dxa"/>
            <w:noWrap w:val="0"/>
            <w:vAlign w:val="center"/>
          </w:tcPr>
          <w:p w14:paraId="5D3AFE55">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c>
          <w:tcPr>
            <w:tcW w:w="2438" w:type="dxa"/>
            <w:noWrap w:val="0"/>
            <w:vAlign w:val="center"/>
          </w:tcPr>
          <w:p w14:paraId="3CD6AEE2">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c>
          <w:tcPr>
            <w:tcW w:w="2359" w:type="dxa"/>
            <w:noWrap w:val="0"/>
            <w:vAlign w:val="center"/>
          </w:tcPr>
          <w:p w14:paraId="3B929081">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r>
      <w:tr w14:paraId="45D83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14:paraId="6B174DED">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c>
          <w:tcPr>
            <w:tcW w:w="3184" w:type="dxa"/>
            <w:noWrap w:val="0"/>
            <w:vAlign w:val="center"/>
          </w:tcPr>
          <w:p w14:paraId="0B6BD4A1">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c>
          <w:tcPr>
            <w:tcW w:w="2438" w:type="dxa"/>
            <w:noWrap w:val="0"/>
            <w:vAlign w:val="center"/>
          </w:tcPr>
          <w:p w14:paraId="101C5DB9">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c>
          <w:tcPr>
            <w:tcW w:w="2359" w:type="dxa"/>
            <w:noWrap w:val="0"/>
            <w:vAlign w:val="center"/>
          </w:tcPr>
          <w:p w14:paraId="30EB270A">
            <w:pPr>
              <w:keepNext w:val="0"/>
              <w:keepLines w:val="0"/>
              <w:suppressLineNumbers w:val="0"/>
              <w:tabs>
                <w:tab w:val="left" w:pos="6300"/>
              </w:tabs>
              <w:snapToGrid w:val="0"/>
              <w:spacing w:before="0" w:beforeAutospacing="0" w:after="160" w:afterAutospacing="0" w:line="276" w:lineRule="auto"/>
              <w:ind w:left="0" w:right="0"/>
              <w:jc w:val="center"/>
              <w:outlineLvl w:val="0"/>
              <w:rPr>
                <w:rFonts w:hint="eastAsia" w:ascii="方正仿宋_GBK" w:hAnsi="宋体" w:eastAsia="方正仿宋_GBK" w:cs="Times New Roman"/>
                <w:color w:val="auto"/>
                <w:sz w:val="21"/>
                <w:szCs w:val="24"/>
                <w:highlight w:val="none"/>
              </w:rPr>
            </w:pPr>
          </w:p>
        </w:tc>
      </w:tr>
    </w:tbl>
    <w:p w14:paraId="38A8DCEE">
      <w:pPr>
        <w:spacing w:line="500" w:lineRule="exact"/>
        <w:ind w:firstLine="600" w:firstLineChars="250"/>
        <w:rPr>
          <w:rFonts w:hint="eastAsia" w:ascii="方正仿宋_GBK" w:hAnsi="宋体" w:eastAsia="方正仿宋_GBK"/>
          <w:color w:val="auto"/>
          <w:sz w:val="24"/>
          <w:szCs w:val="28"/>
          <w:highlight w:val="none"/>
        </w:rPr>
      </w:pPr>
      <w:r>
        <w:rPr>
          <w:rFonts w:hint="eastAsia" w:ascii="方正仿宋_GBK" w:hAnsi="宋体" w:eastAsia="方正仿宋_GBK"/>
          <w:color w:val="auto"/>
          <w:sz w:val="24"/>
          <w:szCs w:val="28"/>
          <w:highlight w:val="none"/>
        </w:rPr>
        <w:t xml:space="preserve">供应商：                          </w:t>
      </w:r>
      <w:r>
        <w:rPr>
          <w:rFonts w:hint="eastAsia" w:ascii="方正仿宋_GBK" w:hAnsi="宋体" w:eastAsia="方正仿宋_GBK"/>
          <w:color w:val="auto"/>
          <w:sz w:val="24"/>
          <w:szCs w:val="24"/>
          <w:highlight w:val="none"/>
        </w:rPr>
        <w:t>法定代表人（或其授权代表）或自然人</w:t>
      </w:r>
      <w:r>
        <w:rPr>
          <w:rFonts w:hint="eastAsia" w:ascii="方正仿宋_GBK" w:hAnsi="宋体" w:eastAsia="方正仿宋_GBK"/>
          <w:color w:val="auto"/>
          <w:sz w:val="24"/>
          <w:szCs w:val="28"/>
          <w:highlight w:val="none"/>
        </w:rPr>
        <w:t>：</w:t>
      </w:r>
    </w:p>
    <w:p w14:paraId="6E670F20">
      <w:pPr>
        <w:spacing w:line="500" w:lineRule="exact"/>
        <w:rPr>
          <w:rFonts w:hint="eastAsia" w:ascii="方正仿宋_GBK" w:hAnsi="宋体" w:eastAsia="方正仿宋_GBK"/>
          <w:color w:val="auto"/>
          <w:sz w:val="24"/>
          <w:szCs w:val="28"/>
          <w:highlight w:val="none"/>
        </w:rPr>
      </w:pPr>
      <w:r>
        <w:rPr>
          <w:rFonts w:hint="eastAsia" w:ascii="方正仿宋_GBK" w:hAnsi="宋体" w:eastAsia="方正仿宋_GBK"/>
          <w:color w:val="auto"/>
          <w:sz w:val="24"/>
          <w:szCs w:val="28"/>
          <w:highlight w:val="none"/>
        </w:rPr>
        <w:t xml:space="preserve">    </w:t>
      </w:r>
    </w:p>
    <w:p w14:paraId="5F5AB1E9">
      <w:pPr>
        <w:spacing w:line="500" w:lineRule="exact"/>
        <w:ind w:firstLine="360" w:firstLineChars="150"/>
        <w:rPr>
          <w:rFonts w:hint="eastAsia" w:ascii="方正仿宋_GBK" w:hAnsi="宋体" w:eastAsia="方正仿宋_GBK"/>
          <w:color w:val="auto"/>
          <w:sz w:val="24"/>
          <w:szCs w:val="28"/>
          <w:highlight w:val="none"/>
        </w:rPr>
      </w:pPr>
      <w:r>
        <w:rPr>
          <w:rFonts w:hint="eastAsia" w:ascii="方正仿宋_GBK" w:hAnsi="宋体" w:eastAsia="方正仿宋_GBK"/>
          <w:color w:val="auto"/>
          <w:sz w:val="24"/>
          <w:szCs w:val="28"/>
          <w:highlight w:val="none"/>
        </w:rPr>
        <w:t>（供应商公章）                                     （签署或盖章）</w:t>
      </w:r>
    </w:p>
    <w:p w14:paraId="1781B08D">
      <w:pPr>
        <w:tabs>
          <w:tab w:val="left" w:pos="6300"/>
        </w:tabs>
        <w:snapToGrid w:val="0"/>
        <w:spacing w:line="500" w:lineRule="exact"/>
        <w:ind w:firstLine="570"/>
        <w:rPr>
          <w:rFonts w:hint="eastAsia" w:ascii="方正仿宋_GBK" w:hAnsi="宋体" w:eastAsia="方正仿宋_GBK"/>
          <w:color w:val="auto"/>
          <w:sz w:val="24"/>
          <w:highlight w:val="none"/>
        </w:rPr>
      </w:pPr>
      <w:r>
        <w:rPr>
          <w:rFonts w:hint="eastAsia" w:ascii="方正仿宋_GBK" w:hAnsi="宋体" w:eastAsia="方正仿宋_GBK"/>
          <w:color w:val="auto"/>
          <w:sz w:val="24"/>
          <w:szCs w:val="28"/>
          <w:highlight w:val="none"/>
        </w:rPr>
        <w:t xml:space="preserve">                                                  年     月     日</w:t>
      </w:r>
    </w:p>
    <w:p w14:paraId="581E2DA7">
      <w:pPr>
        <w:tabs>
          <w:tab w:val="left" w:pos="6300"/>
        </w:tabs>
        <w:snapToGrid w:val="0"/>
        <w:spacing w:line="400" w:lineRule="exact"/>
        <w:ind w:firstLine="480" w:firstLineChars="200"/>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t>注：</w:t>
      </w:r>
    </w:p>
    <w:p w14:paraId="1C28DEA6">
      <w:pPr>
        <w:tabs>
          <w:tab w:val="left" w:pos="6300"/>
        </w:tabs>
        <w:snapToGrid w:val="0"/>
        <w:spacing w:line="400" w:lineRule="exact"/>
        <w:ind w:firstLine="480" w:firstLineChars="200"/>
        <w:rPr>
          <w:rFonts w:hint="eastAsia" w:ascii="方正仿宋_GBK" w:hAnsi="宋体" w:eastAsia="方正仿宋_GBK"/>
          <w:color w:val="auto"/>
          <w:sz w:val="24"/>
          <w:highlight w:val="none"/>
        </w:rPr>
      </w:pPr>
      <w:r>
        <w:rPr>
          <w:rFonts w:hint="eastAsia" w:ascii="方正仿宋_GBK" w:hAnsi="宋体" w:eastAsia="方正仿宋_GBK"/>
          <w:color w:val="auto"/>
          <w:sz w:val="24"/>
          <w:szCs w:val="24"/>
          <w:highlight w:val="none"/>
        </w:rPr>
        <w:t>1</w:t>
      </w:r>
      <w:r>
        <w:rPr>
          <w:rFonts w:hint="eastAsia" w:ascii="方正仿宋_GBK" w:hAnsi="宋体" w:eastAsia="方正仿宋_GBK"/>
          <w:color w:val="auto"/>
          <w:sz w:val="24"/>
          <w:highlight w:val="none"/>
        </w:rPr>
        <w:t>.</w:t>
      </w:r>
      <w:r>
        <w:rPr>
          <w:rFonts w:hint="eastAsia" w:ascii="方正仿宋_GBK" w:hAnsi="仿宋" w:eastAsia="方正仿宋_GBK"/>
          <w:color w:val="auto"/>
          <w:sz w:val="24"/>
          <w:szCs w:val="24"/>
          <w:highlight w:val="none"/>
        </w:rPr>
        <w:t>本表即为对本项目“第二篇  询价项目服务需求”中所列条款进行比较和响应；</w:t>
      </w:r>
    </w:p>
    <w:p w14:paraId="21EA481D">
      <w:pPr>
        <w:tabs>
          <w:tab w:val="left" w:pos="6300"/>
        </w:tabs>
        <w:snapToGrid w:val="0"/>
        <w:spacing w:line="48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highlight w:val="none"/>
        </w:rPr>
        <w:t>2.本表可扩展</w:t>
      </w:r>
      <w:r>
        <w:rPr>
          <w:rFonts w:hint="eastAsia" w:ascii="方正仿宋_GBK" w:hAnsi="宋体" w:eastAsia="方正仿宋_GBK"/>
          <w:color w:val="auto"/>
          <w:sz w:val="24"/>
          <w:szCs w:val="24"/>
          <w:highlight w:val="none"/>
        </w:rPr>
        <w:t>。</w:t>
      </w:r>
    </w:p>
    <w:p w14:paraId="0EA9C271">
      <w:pPr>
        <w:tabs>
          <w:tab w:val="left" w:pos="6300"/>
        </w:tabs>
        <w:snapToGrid w:val="0"/>
        <w:spacing w:line="480" w:lineRule="exact"/>
        <w:ind w:firstLine="480" w:firstLineChars="200"/>
        <w:rPr>
          <w:rFonts w:hint="eastAsia" w:ascii="方正仿宋_GBK" w:hAnsi="宋体" w:eastAsia="方正仿宋_GBK"/>
          <w:color w:val="auto"/>
          <w:sz w:val="24"/>
          <w:szCs w:val="24"/>
          <w:highlight w:val="none"/>
        </w:rPr>
      </w:pPr>
    </w:p>
    <w:p w14:paraId="44EBD333">
      <w:pPr>
        <w:tabs>
          <w:tab w:val="left" w:pos="6300"/>
        </w:tabs>
        <w:snapToGrid w:val="0"/>
        <w:spacing w:line="48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br w:type="page"/>
      </w:r>
      <w:r>
        <w:rPr>
          <w:rFonts w:hint="eastAsia" w:ascii="方正仿宋_GBK" w:hAnsi="宋体" w:eastAsia="方正仿宋_GBK"/>
          <w:color w:val="auto"/>
          <w:sz w:val="24"/>
          <w:szCs w:val="24"/>
          <w:highlight w:val="none"/>
        </w:rPr>
        <w:t>（二）其它优惠服务承诺（格式自定）</w:t>
      </w:r>
    </w:p>
    <w:p w14:paraId="7A438BAB">
      <w:pPr>
        <w:tabs>
          <w:tab w:val="left" w:pos="6300"/>
        </w:tabs>
        <w:snapToGrid w:val="0"/>
        <w:spacing w:line="480" w:lineRule="exact"/>
        <w:ind w:firstLine="480" w:firstLineChars="200"/>
        <w:rPr>
          <w:rFonts w:hint="eastAsia" w:ascii="方正仿宋_GBK" w:hAnsi="宋体" w:eastAsia="方正仿宋_GBK"/>
          <w:color w:val="auto"/>
          <w:sz w:val="24"/>
          <w:szCs w:val="24"/>
          <w:highlight w:val="none"/>
        </w:rPr>
      </w:pPr>
    </w:p>
    <w:p w14:paraId="730256F2">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r>
        <w:rPr>
          <w:rFonts w:ascii="方正仿宋_GBK" w:hAnsi="宋体" w:eastAsia="方正仿宋_GBK"/>
          <w:color w:val="auto"/>
          <w:sz w:val="24"/>
          <w:szCs w:val="24"/>
          <w:highlight w:val="none"/>
        </w:rPr>
        <w:br w:type="page"/>
      </w:r>
      <w:bookmarkStart w:id="389" w:name="_Toc65660382"/>
      <w:bookmarkStart w:id="390" w:name="_Toc12614"/>
      <w:bookmarkStart w:id="391" w:name="_Toc21793"/>
      <w:bookmarkStart w:id="392" w:name="_Toc20162"/>
      <w:bookmarkStart w:id="393" w:name="_Toc12788"/>
      <w:bookmarkStart w:id="394" w:name="_Toc22992"/>
      <w:bookmarkStart w:id="395" w:name="_Toc1113"/>
      <w:bookmarkStart w:id="396" w:name="_Toc2082"/>
      <w:bookmarkStart w:id="397" w:name="_Toc106034811"/>
      <w:r>
        <w:rPr>
          <w:rFonts w:hint="eastAsia" w:ascii="方正仿宋_GBK" w:hAnsi="宋体" w:eastAsia="方正仿宋_GBK"/>
          <w:color w:val="auto"/>
          <w:sz w:val="24"/>
          <w:highlight w:val="none"/>
        </w:rPr>
        <w:t>四、</w:t>
      </w:r>
      <w:bookmarkEnd w:id="386"/>
      <w:bookmarkEnd w:id="387"/>
      <w:bookmarkEnd w:id="388"/>
      <w:r>
        <w:rPr>
          <w:rFonts w:hint="eastAsia" w:ascii="方正仿宋_GBK" w:hAnsi="宋体" w:eastAsia="方正仿宋_GBK"/>
          <w:color w:val="auto"/>
          <w:sz w:val="24"/>
          <w:highlight w:val="none"/>
        </w:rPr>
        <w:t>资格条件及其他</w:t>
      </w:r>
      <w:bookmarkEnd w:id="389"/>
      <w:bookmarkEnd w:id="390"/>
      <w:bookmarkEnd w:id="391"/>
      <w:bookmarkEnd w:id="392"/>
      <w:bookmarkEnd w:id="393"/>
      <w:bookmarkEnd w:id="394"/>
      <w:bookmarkEnd w:id="395"/>
      <w:bookmarkEnd w:id="396"/>
      <w:bookmarkEnd w:id="397"/>
      <w:bookmarkStart w:id="398" w:name="_Toc313008359"/>
      <w:bookmarkStart w:id="399" w:name="_Toc342913422"/>
      <w:bookmarkStart w:id="400" w:name="_Toc313888363"/>
    </w:p>
    <w:p w14:paraId="13A95DA8">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（一）法人营业执照（副本）或事业单位法人证书（副本）或个体工商户营业执照或有效的自然人身份证明或社会团体法人登记证书复印件</w:t>
      </w:r>
    </w:p>
    <w:p w14:paraId="44CE7C02">
      <w:pPr>
        <w:tabs>
          <w:tab w:val="left" w:pos="6300"/>
        </w:tabs>
        <w:snapToGrid w:val="0"/>
        <w:spacing w:line="500" w:lineRule="exact"/>
        <w:ind w:firstLine="570"/>
        <w:rPr>
          <w:rFonts w:hint="eastAsia" w:ascii="方正仿宋_GBK" w:hAnsi="宋体" w:eastAsia="方正仿宋_GBK"/>
          <w:color w:val="auto"/>
          <w:sz w:val="24"/>
          <w:szCs w:val="24"/>
          <w:highlight w:val="none"/>
        </w:rPr>
      </w:pPr>
    </w:p>
    <w:p w14:paraId="30E4CA96">
      <w:pPr>
        <w:tabs>
          <w:tab w:val="left" w:pos="6300"/>
        </w:tabs>
        <w:snapToGrid w:val="0"/>
        <w:spacing w:line="500" w:lineRule="exact"/>
        <w:ind w:firstLine="570"/>
        <w:rPr>
          <w:rFonts w:hint="eastAsia" w:ascii="方正仿宋_GBK" w:hAnsi="宋体" w:eastAsia="方正仿宋_GBK"/>
          <w:color w:val="auto"/>
          <w:highlight w:val="none"/>
        </w:rPr>
      </w:pPr>
    </w:p>
    <w:p w14:paraId="74561559">
      <w:pPr>
        <w:tabs>
          <w:tab w:val="left" w:pos="6300"/>
        </w:tabs>
        <w:snapToGrid w:val="0"/>
        <w:spacing w:line="500" w:lineRule="exact"/>
        <w:ind w:firstLine="570"/>
        <w:rPr>
          <w:rFonts w:hint="eastAsia" w:ascii="方正仿宋_GBK" w:hAnsi="宋体" w:eastAsia="方正仿宋_GBK"/>
          <w:color w:val="auto"/>
          <w:highlight w:val="none"/>
        </w:rPr>
      </w:pPr>
    </w:p>
    <w:p w14:paraId="3AE674E7">
      <w:pPr>
        <w:tabs>
          <w:tab w:val="left" w:pos="6300"/>
        </w:tabs>
        <w:snapToGrid w:val="0"/>
        <w:spacing w:line="500" w:lineRule="exact"/>
        <w:ind w:firstLine="570"/>
        <w:rPr>
          <w:rFonts w:hint="eastAsia" w:ascii="方正仿宋_GBK" w:hAnsi="宋体" w:eastAsia="方正仿宋_GBK"/>
          <w:color w:val="auto"/>
          <w:highlight w:val="none"/>
        </w:rPr>
      </w:pPr>
    </w:p>
    <w:p w14:paraId="40F423B7">
      <w:pPr>
        <w:tabs>
          <w:tab w:val="left" w:pos="6300"/>
        </w:tabs>
        <w:snapToGrid w:val="0"/>
        <w:spacing w:line="500" w:lineRule="exact"/>
        <w:ind w:firstLine="570"/>
        <w:rPr>
          <w:rFonts w:hint="eastAsia" w:ascii="方正仿宋_GBK" w:hAnsi="宋体" w:eastAsia="方正仿宋_GBK"/>
          <w:color w:val="auto"/>
          <w:highlight w:val="none"/>
        </w:rPr>
      </w:pPr>
    </w:p>
    <w:p w14:paraId="4A0B426E">
      <w:pPr>
        <w:widowControl/>
        <w:spacing w:line="400" w:lineRule="exact"/>
        <w:ind w:firstLine="560" w:firstLineChars="200"/>
        <w:jc w:val="left"/>
        <w:rPr>
          <w:rFonts w:hint="eastAsia" w:ascii="方正仿宋_GBK" w:hAnsi="宋体" w:eastAsia="方正仿宋_GBK"/>
          <w:color w:val="auto"/>
          <w:sz w:val="24"/>
          <w:szCs w:val="24"/>
          <w:highlight w:val="none"/>
        </w:rPr>
      </w:pPr>
      <w:r>
        <w:rPr>
          <w:rFonts w:ascii="方正仿宋_GBK" w:hAnsi="宋体" w:eastAsia="方正仿宋_GBK"/>
          <w:color w:val="auto"/>
          <w:highlight w:val="none"/>
        </w:rPr>
        <w:br w:type="page"/>
      </w:r>
      <w:r>
        <w:rPr>
          <w:rFonts w:hint="eastAsia" w:ascii="方正仿宋_GBK" w:hAnsi="宋体" w:eastAsia="方正仿宋_GBK"/>
          <w:color w:val="auto"/>
          <w:sz w:val="24"/>
          <w:szCs w:val="24"/>
          <w:highlight w:val="none"/>
        </w:rPr>
        <w:t>（二）法定代表人身份证明书（格式）</w:t>
      </w:r>
    </w:p>
    <w:p w14:paraId="02C0FFC3">
      <w:pPr>
        <w:tabs>
          <w:tab w:val="left" w:pos="6300"/>
        </w:tabs>
        <w:snapToGrid w:val="0"/>
        <w:spacing w:line="500" w:lineRule="exact"/>
        <w:ind w:firstLine="570"/>
        <w:rPr>
          <w:rFonts w:hint="eastAsia" w:ascii="方正仿宋_GBK" w:hAnsi="宋体" w:eastAsia="方正仿宋_GBK"/>
          <w:color w:val="auto"/>
          <w:sz w:val="24"/>
          <w:highlight w:val="none"/>
        </w:rPr>
      </w:pPr>
    </w:p>
    <w:p w14:paraId="4F9962E8">
      <w:pPr>
        <w:tabs>
          <w:tab w:val="left" w:pos="6300"/>
        </w:tabs>
        <w:snapToGrid w:val="0"/>
        <w:spacing w:line="500" w:lineRule="exact"/>
        <w:ind w:firstLine="570"/>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t>询价项目名称：</w:t>
      </w:r>
      <w:r>
        <w:rPr>
          <w:rFonts w:hint="eastAsia" w:ascii="方正仿宋_GBK" w:hAnsi="宋体" w:eastAsia="方正仿宋_GBK"/>
          <w:color w:val="auto"/>
          <w:sz w:val="24"/>
          <w:highlight w:val="none"/>
          <w:u w:val="single"/>
        </w:rPr>
        <w:t xml:space="preserve">                                                </w:t>
      </w:r>
    </w:p>
    <w:p w14:paraId="70E7A1BC">
      <w:pPr>
        <w:tabs>
          <w:tab w:val="left" w:pos="6300"/>
        </w:tabs>
        <w:snapToGrid w:val="0"/>
        <w:spacing w:line="500" w:lineRule="exact"/>
        <w:ind w:firstLine="570"/>
        <w:rPr>
          <w:rFonts w:hint="eastAsia" w:ascii="方正仿宋_GBK" w:hAnsi="宋体" w:eastAsia="方正仿宋_GBK"/>
          <w:color w:val="auto"/>
          <w:sz w:val="24"/>
          <w:highlight w:val="none"/>
        </w:rPr>
      </w:pPr>
    </w:p>
    <w:p w14:paraId="359A657D">
      <w:pPr>
        <w:tabs>
          <w:tab w:val="left" w:pos="6300"/>
        </w:tabs>
        <w:snapToGrid w:val="0"/>
        <w:spacing w:line="500" w:lineRule="exact"/>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t>致：</w:t>
      </w:r>
      <w:r>
        <w:rPr>
          <w:rFonts w:hint="eastAsia" w:ascii="方正仿宋_GBK" w:hAnsi="宋体" w:eastAsia="方正仿宋_GBK"/>
          <w:color w:val="auto"/>
          <w:sz w:val="24"/>
          <w:highlight w:val="none"/>
          <w:u w:val="single"/>
        </w:rPr>
        <w:t xml:space="preserve">                     </w:t>
      </w:r>
      <w:r>
        <w:rPr>
          <w:rFonts w:hint="eastAsia" w:ascii="方正仿宋_GBK" w:hAnsi="宋体" w:eastAsia="方正仿宋_GBK"/>
          <w:color w:val="auto"/>
          <w:sz w:val="24"/>
          <w:highlight w:val="none"/>
        </w:rPr>
        <w:t>（采购代理机构名称）：</w:t>
      </w:r>
    </w:p>
    <w:p w14:paraId="587855BC">
      <w:pPr>
        <w:tabs>
          <w:tab w:val="left" w:pos="6300"/>
        </w:tabs>
        <w:snapToGrid w:val="0"/>
        <w:spacing w:line="500" w:lineRule="exact"/>
        <w:ind w:firstLine="570"/>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u w:val="single"/>
        </w:rPr>
        <w:t xml:space="preserve">        </w:t>
      </w:r>
      <w:r>
        <w:rPr>
          <w:rFonts w:hint="eastAsia" w:ascii="方正仿宋_GBK" w:hAnsi="宋体" w:eastAsia="方正仿宋_GBK"/>
          <w:color w:val="auto"/>
          <w:sz w:val="24"/>
          <w:highlight w:val="none"/>
        </w:rPr>
        <w:t>（法定代表人姓名）</w:t>
      </w:r>
      <w:r>
        <w:rPr>
          <w:rFonts w:hint="eastAsia" w:ascii="方正仿宋_GBK" w:hAnsi="宋体" w:eastAsia="方正仿宋_GBK"/>
          <w:color w:val="auto"/>
          <w:sz w:val="24"/>
          <w:highlight w:val="none"/>
          <w:u w:val="single"/>
        </w:rPr>
        <w:t xml:space="preserve">    </w:t>
      </w:r>
      <w:r>
        <w:rPr>
          <w:rFonts w:hint="eastAsia" w:ascii="方正仿宋_GBK" w:hAnsi="宋体" w:eastAsia="方正仿宋_GBK"/>
          <w:color w:val="auto"/>
          <w:sz w:val="24"/>
          <w:highlight w:val="none"/>
        </w:rPr>
        <w:t>（性别）在</w:t>
      </w:r>
      <w:r>
        <w:rPr>
          <w:rFonts w:hint="eastAsia" w:ascii="方正仿宋_GBK" w:hAnsi="宋体" w:eastAsia="方正仿宋_GBK"/>
          <w:color w:val="auto"/>
          <w:sz w:val="24"/>
          <w:highlight w:val="none"/>
          <w:u w:val="single"/>
        </w:rPr>
        <w:t xml:space="preserve">                       </w:t>
      </w:r>
      <w:r>
        <w:rPr>
          <w:rFonts w:hint="eastAsia" w:ascii="方正仿宋_GBK" w:hAnsi="宋体" w:eastAsia="方正仿宋_GBK"/>
          <w:color w:val="auto"/>
          <w:sz w:val="24"/>
          <w:highlight w:val="none"/>
        </w:rPr>
        <w:t>（供应商名称）任</w:t>
      </w:r>
      <w:r>
        <w:rPr>
          <w:rFonts w:hint="eastAsia" w:ascii="方正仿宋_GBK" w:hAnsi="宋体" w:eastAsia="方正仿宋_GBK"/>
          <w:color w:val="auto"/>
          <w:sz w:val="24"/>
          <w:highlight w:val="none"/>
          <w:u w:val="single"/>
        </w:rPr>
        <w:t xml:space="preserve">    </w:t>
      </w:r>
      <w:r>
        <w:rPr>
          <w:rFonts w:hint="eastAsia" w:ascii="方正仿宋_GBK" w:hAnsi="宋体" w:eastAsia="方正仿宋_GBK"/>
          <w:color w:val="auto"/>
          <w:sz w:val="24"/>
          <w:highlight w:val="none"/>
        </w:rPr>
        <w:t>（职务名称）职务，是（供应商名称）</w:t>
      </w:r>
      <w:r>
        <w:rPr>
          <w:rFonts w:hint="eastAsia" w:ascii="方正仿宋_GBK" w:hAnsi="宋体" w:eastAsia="方正仿宋_GBK"/>
          <w:color w:val="auto"/>
          <w:sz w:val="24"/>
          <w:highlight w:val="none"/>
          <w:u w:val="single"/>
        </w:rPr>
        <w:t xml:space="preserve">              </w:t>
      </w:r>
      <w:r>
        <w:rPr>
          <w:rFonts w:hint="eastAsia" w:ascii="方正仿宋_GBK" w:hAnsi="宋体" w:eastAsia="方正仿宋_GBK"/>
          <w:color w:val="auto"/>
          <w:sz w:val="24"/>
          <w:highlight w:val="none"/>
        </w:rPr>
        <w:t>的法定代表人。</w:t>
      </w:r>
    </w:p>
    <w:p w14:paraId="3D4C764E">
      <w:pPr>
        <w:tabs>
          <w:tab w:val="left" w:pos="6300"/>
        </w:tabs>
        <w:snapToGrid w:val="0"/>
        <w:spacing w:line="500" w:lineRule="exact"/>
        <w:ind w:firstLine="570"/>
        <w:rPr>
          <w:rFonts w:hint="eastAsia" w:ascii="方正仿宋_GBK" w:hAnsi="宋体" w:eastAsia="方正仿宋_GBK"/>
          <w:color w:val="auto"/>
          <w:sz w:val="24"/>
          <w:highlight w:val="none"/>
        </w:rPr>
      </w:pPr>
    </w:p>
    <w:p w14:paraId="2F7F89C8">
      <w:pPr>
        <w:tabs>
          <w:tab w:val="left" w:pos="6300"/>
        </w:tabs>
        <w:snapToGrid w:val="0"/>
        <w:spacing w:line="500" w:lineRule="exact"/>
        <w:ind w:firstLine="570"/>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t>特此证明。</w:t>
      </w:r>
    </w:p>
    <w:p w14:paraId="02BBC68C">
      <w:pPr>
        <w:tabs>
          <w:tab w:val="left" w:pos="6300"/>
        </w:tabs>
        <w:snapToGrid w:val="0"/>
        <w:spacing w:line="500" w:lineRule="exact"/>
        <w:ind w:firstLine="570"/>
        <w:rPr>
          <w:rFonts w:hint="eastAsia" w:ascii="方正仿宋_GBK" w:hAnsi="宋体" w:eastAsia="方正仿宋_GBK"/>
          <w:color w:val="auto"/>
          <w:sz w:val="24"/>
          <w:highlight w:val="none"/>
        </w:rPr>
      </w:pPr>
    </w:p>
    <w:p w14:paraId="0BBE57AC">
      <w:pPr>
        <w:tabs>
          <w:tab w:val="left" w:pos="6300"/>
        </w:tabs>
        <w:snapToGrid w:val="0"/>
        <w:spacing w:line="500" w:lineRule="exact"/>
        <w:ind w:firstLine="570"/>
        <w:rPr>
          <w:rFonts w:hint="eastAsia" w:ascii="方正仿宋_GBK" w:hAnsi="宋体" w:eastAsia="方正仿宋_GBK"/>
          <w:color w:val="auto"/>
          <w:sz w:val="24"/>
          <w:highlight w:val="none"/>
        </w:rPr>
      </w:pPr>
    </w:p>
    <w:p w14:paraId="16462CB0">
      <w:pPr>
        <w:tabs>
          <w:tab w:val="left" w:pos="6300"/>
        </w:tabs>
        <w:snapToGrid w:val="0"/>
        <w:spacing w:line="500" w:lineRule="exact"/>
        <w:ind w:firstLine="570"/>
        <w:rPr>
          <w:rFonts w:hint="eastAsia" w:ascii="方正仿宋_GBK" w:hAnsi="宋体" w:eastAsia="方正仿宋_GBK"/>
          <w:color w:val="auto"/>
          <w:sz w:val="24"/>
          <w:highlight w:val="none"/>
        </w:rPr>
      </w:pPr>
    </w:p>
    <w:p w14:paraId="02D80C99">
      <w:pPr>
        <w:tabs>
          <w:tab w:val="left" w:pos="6300"/>
        </w:tabs>
        <w:snapToGrid w:val="0"/>
        <w:spacing w:line="500" w:lineRule="exact"/>
        <w:ind w:firstLine="570"/>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t xml:space="preserve">                                             （供应商公章）</w:t>
      </w:r>
    </w:p>
    <w:p w14:paraId="5524A5E2">
      <w:pPr>
        <w:tabs>
          <w:tab w:val="left" w:pos="6300"/>
        </w:tabs>
        <w:snapToGrid w:val="0"/>
        <w:spacing w:line="500" w:lineRule="exact"/>
        <w:ind w:firstLine="570"/>
        <w:rPr>
          <w:rFonts w:hint="eastAsia" w:ascii="方正仿宋_GBK" w:hAnsi="宋体" w:eastAsia="方正仿宋_GBK"/>
          <w:color w:val="auto"/>
          <w:sz w:val="24"/>
          <w:highlight w:val="none"/>
        </w:rPr>
      </w:pPr>
    </w:p>
    <w:p w14:paraId="0B6DD313">
      <w:pPr>
        <w:tabs>
          <w:tab w:val="left" w:pos="6300"/>
        </w:tabs>
        <w:snapToGrid w:val="0"/>
        <w:spacing w:line="500" w:lineRule="exact"/>
        <w:ind w:firstLine="570"/>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t xml:space="preserve">                                             年   月   日</w:t>
      </w:r>
    </w:p>
    <w:p w14:paraId="184D6D34">
      <w:pPr>
        <w:tabs>
          <w:tab w:val="left" w:pos="6300"/>
        </w:tabs>
        <w:snapToGrid w:val="0"/>
        <w:spacing w:line="500" w:lineRule="exact"/>
        <w:ind w:firstLine="570"/>
        <w:rPr>
          <w:rFonts w:hint="eastAsia" w:ascii="方正仿宋_GBK" w:hAnsi="宋体" w:eastAsia="方正仿宋_GBK"/>
          <w:color w:val="auto"/>
          <w:sz w:val="24"/>
          <w:highlight w:val="none"/>
        </w:rPr>
      </w:pPr>
    </w:p>
    <w:p w14:paraId="251D6262">
      <w:pPr>
        <w:tabs>
          <w:tab w:val="left" w:pos="6300"/>
        </w:tabs>
        <w:snapToGrid w:val="0"/>
        <w:spacing w:line="500" w:lineRule="exact"/>
        <w:ind w:firstLine="570"/>
        <w:rPr>
          <w:rFonts w:hint="eastAsia" w:ascii="方正仿宋_GBK" w:hAnsi="宋体" w:eastAsia="方正仿宋_GBK"/>
          <w:color w:val="auto"/>
          <w:sz w:val="24"/>
          <w:highlight w:val="none"/>
        </w:rPr>
      </w:pPr>
    </w:p>
    <w:p w14:paraId="788D9664">
      <w:pPr>
        <w:tabs>
          <w:tab w:val="left" w:pos="6300"/>
        </w:tabs>
        <w:snapToGrid w:val="0"/>
        <w:spacing w:line="500" w:lineRule="exact"/>
        <w:ind w:firstLine="570"/>
        <w:rPr>
          <w:rFonts w:hint="eastAsia" w:ascii="方正仿宋_GBK" w:hAnsi="仿宋" w:eastAsia="方正仿宋_GBK"/>
          <w:color w:val="auto"/>
          <w:sz w:val="24"/>
          <w:highlight w:val="none"/>
        </w:rPr>
      </w:pPr>
      <w:r>
        <w:rPr>
          <w:rFonts w:hint="eastAsia" w:ascii="方正仿宋_GBK" w:hAnsi="仿宋" w:eastAsia="方正仿宋_GBK"/>
          <w:color w:val="auto"/>
          <w:sz w:val="24"/>
          <w:highlight w:val="none"/>
        </w:rPr>
        <w:t>法定代表人电话：XXXXXXX      电子邮箱：XXXXXX@XXXXX（若授权他人办理并签署响应文件的可不填写）</w:t>
      </w:r>
    </w:p>
    <w:p w14:paraId="312D1DF5">
      <w:pPr>
        <w:tabs>
          <w:tab w:val="left" w:pos="6300"/>
        </w:tabs>
        <w:snapToGrid w:val="0"/>
        <w:spacing w:line="500" w:lineRule="exact"/>
        <w:ind w:firstLine="570"/>
        <w:rPr>
          <w:rFonts w:hint="eastAsia" w:ascii="方正仿宋_GBK" w:hAnsi="宋体" w:eastAsia="方正仿宋_GBK"/>
          <w:color w:val="auto"/>
          <w:sz w:val="24"/>
          <w:highlight w:val="none"/>
        </w:rPr>
      </w:pPr>
      <w:r>
        <w:rPr>
          <w:rFonts w:hint="eastAsia" w:ascii="方正仿宋_GBK" w:hAnsi="仿宋" w:eastAsia="方正仿宋_GBK"/>
          <w:color w:val="auto"/>
          <w:sz w:val="24"/>
          <w:highlight w:val="none"/>
        </w:rPr>
        <w:t>（附：法定代表人身份证正反面复印件）</w:t>
      </w:r>
    </w:p>
    <w:p w14:paraId="375B47D8">
      <w:pPr>
        <w:tabs>
          <w:tab w:val="left" w:pos="6300"/>
        </w:tabs>
        <w:snapToGrid w:val="0"/>
        <w:spacing w:line="500" w:lineRule="exact"/>
        <w:ind w:firstLine="570"/>
        <w:rPr>
          <w:rFonts w:hint="eastAsia" w:ascii="方正仿宋_GBK" w:hAnsi="宋体" w:eastAsia="方正仿宋_GBK"/>
          <w:color w:val="auto"/>
          <w:sz w:val="24"/>
          <w:highlight w:val="none"/>
        </w:rPr>
      </w:pPr>
    </w:p>
    <w:p w14:paraId="14920C9C">
      <w:pPr>
        <w:tabs>
          <w:tab w:val="left" w:pos="6300"/>
        </w:tabs>
        <w:snapToGrid w:val="0"/>
        <w:spacing w:line="500" w:lineRule="exact"/>
        <w:ind w:firstLine="570"/>
        <w:rPr>
          <w:rFonts w:hint="eastAsia" w:ascii="方正仿宋_GBK" w:hAnsi="宋体" w:eastAsia="方正仿宋_GBK"/>
          <w:color w:val="auto"/>
          <w:sz w:val="24"/>
          <w:highlight w:val="none"/>
        </w:rPr>
      </w:pPr>
    </w:p>
    <w:p w14:paraId="4AA47E63">
      <w:pPr>
        <w:tabs>
          <w:tab w:val="left" w:pos="6300"/>
        </w:tabs>
        <w:snapToGrid w:val="0"/>
        <w:spacing w:line="500" w:lineRule="exact"/>
        <w:ind w:firstLine="570"/>
        <w:rPr>
          <w:rFonts w:hint="eastAsia" w:ascii="方正仿宋_GBK" w:hAnsi="宋体" w:eastAsia="方正仿宋_GBK"/>
          <w:color w:val="auto"/>
          <w:sz w:val="24"/>
          <w:highlight w:val="none"/>
        </w:rPr>
      </w:pPr>
    </w:p>
    <w:p w14:paraId="0D411AB2">
      <w:pPr>
        <w:tabs>
          <w:tab w:val="left" w:pos="6300"/>
        </w:tabs>
        <w:snapToGrid w:val="0"/>
        <w:spacing w:line="500" w:lineRule="exact"/>
        <w:ind w:firstLine="570"/>
        <w:rPr>
          <w:rFonts w:hint="eastAsia" w:ascii="方正仿宋_GBK" w:hAnsi="宋体" w:eastAsia="方正仿宋_GBK"/>
          <w:color w:val="auto"/>
          <w:sz w:val="24"/>
          <w:highlight w:val="none"/>
        </w:rPr>
      </w:pPr>
    </w:p>
    <w:p w14:paraId="7C09CE3E">
      <w:pPr>
        <w:tabs>
          <w:tab w:val="left" w:pos="6300"/>
        </w:tabs>
        <w:snapToGrid w:val="0"/>
        <w:spacing w:line="500" w:lineRule="exact"/>
        <w:ind w:firstLine="570"/>
        <w:rPr>
          <w:rFonts w:hint="eastAsia" w:ascii="方正仿宋_GBK" w:hAnsi="宋体" w:eastAsia="方正仿宋_GBK"/>
          <w:color w:val="auto"/>
          <w:sz w:val="24"/>
          <w:highlight w:val="none"/>
        </w:rPr>
      </w:pPr>
    </w:p>
    <w:p w14:paraId="1021AE0B">
      <w:pPr>
        <w:tabs>
          <w:tab w:val="left" w:pos="6300"/>
        </w:tabs>
        <w:snapToGrid w:val="0"/>
        <w:spacing w:line="500" w:lineRule="exact"/>
        <w:ind w:firstLine="570"/>
        <w:rPr>
          <w:rFonts w:hint="eastAsia" w:ascii="方正仿宋_GBK" w:hAnsi="宋体" w:eastAsia="方正仿宋_GBK"/>
          <w:color w:val="auto"/>
          <w:sz w:val="24"/>
          <w:highlight w:val="none"/>
        </w:rPr>
      </w:pPr>
    </w:p>
    <w:p w14:paraId="40B4872B">
      <w:pPr>
        <w:widowControl/>
        <w:spacing w:line="400" w:lineRule="exact"/>
        <w:ind w:firstLine="560" w:firstLineChars="200"/>
        <w:jc w:val="left"/>
        <w:rPr>
          <w:rFonts w:hint="eastAsia" w:ascii="方正仿宋_GBK" w:hAnsi="宋体" w:eastAsia="方正仿宋_GBK"/>
          <w:color w:val="auto"/>
          <w:sz w:val="24"/>
          <w:szCs w:val="24"/>
          <w:highlight w:val="none"/>
        </w:rPr>
      </w:pPr>
      <w:r>
        <w:rPr>
          <w:color w:val="auto"/>
          <w:highlight w:val="none"/>
        </w:rPr>
        <w:br w:type="column"/>
      </w:r>
      <w:r>
        <w:rPr>
          <w:rFonts w:hint="eastAsia" w:ascii="方正仿宋_GBK" w:hAnsi="宋体" w:eastAsia="方正仿宋_GBK"/>
          <w:color w:val="auto"/>
          <w:sz w:val="24"/>
          <w:szCs w:val="24"/>
          <w:highlight w:val="none"/>
        </w:rPr>
        <w:t>（三）法定代表人授权委托书（格式）</w:t>
      </w:r>
    </w:p>
    <w:p w14:paraId="1A143FFB">
      <w:pPr>
        <w:tabs>
          <w:tab w:val="left" w:pos="6300"/>
        </w:tabs>
        <w:snapToGrid w:val="0"/>
        <w:spacing w:line="500" w:lineRule="exact"/>
        <w:ind w:firstLine="570"/>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t xml:space="preserve">    </w:t>
      </w:r>
    </w:p>
    <w:p w14:paraId="209064E5">
      <w:pPr>
        <w:tabs>
          <w:tab w:val="left" w:pos="6300"/>
        </w:tabs>
        <w:snapToGrid w:val="0"/>
        <w:spacing w:line="500" w:lineRule="exact"/>
        <w:ind w:firstLine="480" w:firstLineChars="200"/>
        <w:rPr>
          <w:rFonts w:hint="eastAsia" w:ascii="方正仿宋_GBK" w:hAnsi="宋体" w:eastAsia="方正仿宋_GBK"/>
          <w:color w:val="auto"/>
          <w:sz w:val="24"/>
          <w:highlight w:val="none"/>
        </w:rPr>
      </w:pPr>
      <w:r>
        <w:rPr>
          <w:rFonts w:hint="eastAsia" w:ascii="方正仿宋_GBK" w:hAnsi="宋体" w:eastAsia="方正仿宋_GBK"/>
          <w:color w:val="auto"/>
          <w:sz w:val="24"/>
          <w:szCs w:val="28"/>
          <w:highlight w:val="none"/>
        </w:rPr>
        <w:t>询价项目名称</w:t>
      </w:r>
      <w:r>
        <w:rPr>
          <w:rFonts w:hint="eastAsia" w:ascii="方正仿宋_GBK" w:hAnsi="宋体" w:eastAsia="方正仿宋_GBK"/>
          <w:color w:val="auto"/>
          <w:sz w:val="24"/>
          <w:highlight w:val="none"/>
        </w:rPr>
        <w:t>：</w:t>
      </w:r>
      <w:r>
        <w:rPr>
          <w:rFonts w:hint="eastAsia" w:ascii="方正仿宋_GBK" w:hAnsi="宋体" w:eastAsia="方正仿宋_GBK"/>
          <w:color w:val="auto"/>
          <w:sz w:val="24"/>
          <w:highlight w:val="none"/>
          <w:u w:val="single"/>
        </w:rPr>
        <w:t xml:space="preserve">                                                </w:t>
      </w:r>
    </w:p>
    <w:p w14:paraId="637A12ED">
      <w:pPr>
        <w:tabs>
          <w:tab w:val="left" w:pos="6300"/>
        </w:tabs>
        <w:snapToGrid w:val="0"/>
        <w:spacing w:line="500" w:lineRule="exact"/>
        <w:ind w:firstLine="570"/>
        <w:rPr>
          <w:rFonts w:hint="eastAsia" w:ascii="方正仿宋_GBK" w:hAnsi="宋体" w:eastAsia="方正仿宋_GBK"/>
          <w:color w:val="auto"/>
          <w:sz w:val="24"/>
          <w:highlight w:val="none"/>
        </w:rPr>
      </w:pPr>
    </w:p>
    <w:p w14:paraId="1BB37BC0">
      <w:pPr>
        <w:tabs>
          <w:tab w:val="left" w:pos="6300"/>
        </w:tabs>
        <w:snapToGrid w:val="0"/>
        <w:spacing w:line="500" w:lineRule="exact"/>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t>致：</w:t>
      </w:r>
      <w:r>
        <w:rPr>
          <w:rFonts w:hint="eastAsia" w:ascii="方正仿宋_GBK" w:hAnsi="宋体" w:eastAsia="方正仿宋_GBK"/>
          <w:color w:val="auto"/>
          <w:sz w:val="24"/>
          <w:highlight w:val="none"/>
          <w:u w:val="single"/>
        </w:rPr>
        <w:t xml:space="preserve">                     </w:t>
      </w:r>
      <w:r>
        <w:rPr>
          <w:rFonts w:hint="eastAsia" w:ascii="方正仿宋_GBK" w:hAnsi="宋体" w:eastAsia="方正仿宋_GBK"/>
          <w:color w:val="auto"/>
          <w:sz w:val="24"/>
          <w:highlight w:val="none"/>
        </w:rPr>
        <w:t>（采购代理机构名称）：</w:t>
      </w:r>
    </w:p>
    <w:p w14:paraId="57779908">
      <w:pPr>
        <w:tabs>
          <w:tab w:val="left" w:pos="6300"/>
        </w:tabs>
        <w:snapToGrid w:val="0"/>
        <w:spacing w:line="500" w:lineRule="exact"/>
        <w:ind w:firstLine="480" w:firstLineChars="200"/>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u w:val="single"/>
        </w:rPr>
        <w:t xml:space="preserve">            </w:t>
      </w:r>
      <w:r>
        <w:rPr>
          <w:rFonts w:hint="eastAsia" w:ascii="方正仿宋_GBK" w:hAnsi="宋体" w:eastAsia="方正仿宋_GBK"/>
          <w:color w:val="auto"/>
          <w:sz w:val="24"/>
          <w:highlight w:val="none"/>
        </w:rPr>
        <w:t>（供应商法定代表人名称）是</w:t>
      </w:r>
      <w:r>
        <w:rPr>
          <w:rFonts w:hint="eastAsia" w:ascii="方正仿宋_GBK" w:hAnsi="宋体" w:eastAsia="方正仿宋_GBK"/>
          <w:color w:val="auto"/>
          <w:sz w:val="24"/>
          <w:highlight w:val="none"/>
          <w:u w:val="single"/>
        </w:rPr>
        <w:t xml:space="preserve">                    </w:t>
      </w:r>
      <w:r>
        <w:rPr>
          <w:rFonts w:hint="eastAsia" w:ascii="方正仿宋_GBK" w:hAnsi="宋体" w:eastAsia="方正仿宋_GBK"/>
          <w:color w:val="auto"/>
          <w:sz w:val="24"/>
          <w:highlight w:val="none"/>
        </w:rPr>
        <w:t>（供应商名称）的法定代表人，特授权</w:t>
      </w:r>
      <w:r>
        <w:rPr>
          <w:rFonts w:hint="eastAsia" w:ascii="方正仿宋_GBK" w:hAnsi="宋体" w:eastAsia="方正仿宋_GBK"/>
          <w:color w:val="auto"/>
          <w:sz w:val="24"/>
          <w:highlight w:val="none"/>
          <w:u w:val="single"/>
        </w:rPr>
        <w:t xml:space="preserve">          </w:t>
      </w:r>
      <w:r>
        <w:rPr>
          <w:rFonts w:hint="eastAsia" w:ascii="方正仿宋_GBK" w:hAnsi="宋体" w:eastAsia="方正仿宋_GBK"/>
          <w:color w:val="auto"/>
          <w:sz w:val="24"/>
          <w:highlight w:val="none"/>
        </w:rPr>
        <w:t>（被授权人姓名及身份证代码）代表我单位全权办理上述项目的报价、签约等具体工作，并签署全部有关文件、协议及合同。</w:t>
      </w:r>
    </w:p>
    <w:p w14:paraId="0C244053">
      <w:pPr>
        <w:tabs>
          <w:tab w:val="left" w:pos="6300"/>
        </w:tabs>
        <w:snapToGrid w:val="0"/>
        <w:spacing w:line="500" w:lineRule="exact"/>
        <w:ind w:firstLine="480" w:firstLineChars="200"/>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t>我单位对被授权人的</w:t>
      </w:r>
      <w:r>
        <w:rPr>
          <w:rFonts w:hint="eastAsia" w:ascii="方正仿宋_GBK" w:hAnsi="宋体" w:eastAsia="方正仿宋_GBK"/>
          <w:color w:val="auto"/>
          <w:sz w:val="24"/>
          <w:szCs w:val="28"/>
          <w:highlight w:val="none"/>
        </w:rPr>
        <w:t>签署</w:t>
      </w:r>
      <w:r>
        <w:rPr>
          <w:rFonts w:hint="eastAsia" w:ascii="方正仿宋_GBK" w:hAnsi="宋体" w:eastAsia="方正仿宋_GBK"/>
          <w:color w:val="auto"/>
          <w:sz w:val="24"/>
          <w:highlight w:val="none"/>
        </w:rPr>
        <w:t>负全部责任。</w:t>
      </w:r>
    </w:p>
    <w:p w14:paraId="535354DF">
      <w:pPr>
        <w:tabs>
          <w:tab w:val="left" w:pos="6300"/>
        </w:tabs>
        <w:snapToGrid w:val="0"/>
        <w:spacing w:line="500" w:lineRule="exact"/>
        <w:ind w:firstLine="480" w:firstLineChars="200"/>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t>在撤销授权的书面通知以前，本授权书一直有效。被授权人在授权书有效期内签署的所有文件不因授权的撤销而失效。</w:t>
      </w:r>
    </w:p>
    <w:p w14:paraId="0A126CF5">
      <w:pPr>
        <w:tabs>
          <w:tab w:val="left" w:pos="6300"/>
        </w:tabs>
        <w:snapToGrid w:val="0"/>
        <w:spacing w:line="500" w:lineRule="exact"/>
        <w:ind w:firstLine="570"/>
        <w:rPr>
          <w:rFonts w:hint="eastAsia" w:ascii="方正仿宋_GBK" w:hAnsi="宋体" w:eastAsia="方正仿宋_GBK"/>
          <w:color w:val="auto"/>
          <w:sz w:val="24"/>
          <w:highlight w:val="none"/>
        </w:rPr>
      </w:pPr>
    </w:p>
    <w:p w14:paraId="4CCEB7E7">
      <w:pPr>
        <w:tabs>
          <w:tab w:val="left" w:pos="6300"/>
        </w:tabs>
        <w:snapToGrid w:val="0"/>
        <w:spacing w:line="500" w:lineRule="exact"/>
        <w:ind w:firstLine="570"/>
        <w:rPr>
          <w:rFonts w:hint="eastAsia" w:ascii="方正仿宋_GBK" w:hAnsi="宋体" w:eastAsia="方正仿宋_GBK"/>
          <w:color w:val="auto"/>
          <w:sz w:val="24"/>
          <w:highlight w:val="none"/>
        </w:rPr>
      </w:pPr>
    </w:p>
    <w:p w14:paraId="40A082FC">
      <w:pPr>
        <w:tabs>
          <w:tab w:val="left" w:pos="6300"/>
        </w:tabs>
        <w:snapToGrid w:val="0"/>
        <w:spacing w:line="500" w:lineRule="exact"/>
        <w:ind w:firstLine="570"/>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t>被授权人：                                 供应商法定代表人：</w:t>
      </w:r>
    </w:p>
    <w:p w14:paraId="0CB456FF">
      <w:pPr>
        <w:tabs>
          <w:tab w:val="left" w:pos="6300"/>
        </w:tabs>
        <w:snapToGrid w:val="0"/>
        <w:spacing w:line="500" w:lineRule="exact"/>
        <w:ind w:firstLine="570"/>
        <w:rPr>
          <w:rFonts w:hint="eastAsia" w:ascii="方正仿宋_GBK" w:hAnsi="宋体" w:eastAsia="方正仿宋_GBK"/>
          <w:color w:val="auto"/>
          <w:sz w:val="24"/>
          <w:szCs w:val="28"/>
          <w:highlight w:val="none"/>
        </w:rPr>
      </w:pPr>
      <w:r>
        <w:rPr>
          <w:rFonts w:hint="eastAsia" w:ascii="方正仿宋_GBK" w:hAnsi="宋体" w:eastAsia="方正仿宋_GBK"/>
          <w:color w:val="auto"/>
          <w:sz w:val="24"/>
          <w:szCs w:val="28"/>
          <w:highlight w:val="none"/>
        </w:rPr>
        <w:t>（签署或盖章）                                （签署或盖章）</w:t>
      </w:r>
    </w:p>
    <w:p w14:paraId="2518523E">
      <w:pPr>
        <w:tabs>
          <w:tab w:val="left" w:pos="6300"/>
        </w:tabs>
        <w:snapToGrid w:val="0"/>
        <w:spacing w:line="500" w:lineRule="exact"/>
        <w:ind w:firstLine="570"/>
        <w:rPr>
          <w:rFonts w:hint="eastAsia" w:ascii="方正仿宋_GBK" w:hAnsi="宋体" w:eastAsia="方正仿宋_GBK"/>
          <w:color w:val="auto"/>
          <w:sz w:val="24"/>
          <w:szCs w:val="28"/>
          <w:highlight w:val="none"/>
        </w:rPr>
      </w:pPr>
    </w:p>
    <w:p w14:paraId="16BE64C7">
      <w:pPr>
        <w:tabs>
          <w:tab w:val="left" w:pos="6300"/>
        </w:tabs>
        <w:snapToGrid w:val="0"/>
        <w:spacing w:line="500" w:lineRule="exact"/>
        <w:ind w:firstLine="570"/>
        <w:rPr>
          <w:rFonts w:hint="eastAsia" w:ascii="方正仿宋_GBK" w:hAnsi="宋体" w:eastAsia="方正仿宋_GBK"/>
          <w:color w:val="auto"/>
          <w:sz w:val="24"/>
          <w:highlight w:val="none"/>
        </w:rPr>
      </w:pPr>
    </w:p>
    <w:p w14:paraId="73E4790B">
      <w:pPr>
        <w:tabs>
          <w:tab w:val="left" w:pos="6300"/>
        </w:tabs>
        <w:snapToGrid w:val="0"/>
        <w:spacing w:line="500" w:lineRule="exact"/>
        <w:ind w:firstLine="570"/>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t>（附：被授权人身份证正反面复印件）</w:t>
      </w:r>
    </w:p>
    <w:p w14:paraId="36F8C95F">
      <w:pPr>
        <w:tabs>
          <w:tab w:val="left" w:pos="6300"/>
        </w:tabs>
        <w:snapToGrid w:val="0"/>
        <w:spacing w:line="500" w:lineRule="exact"/>
        <w:ind w:firstLine="570"/>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t xml:space="preserve">                                          </w:t>
      </w:r>
    </w:p>
    <w:p w14:paraId="55666521">
      <w:pPr>
        <w:tabs>
          <w:tab w:val="left" w:pos="6300"/>
        </w:tabs>
        <w:snapToGrid w:val="0"/>
        <w:spacing w:line="500" w:lineRule="exact"/>
        <w:ind w:firstLine="570"/>
        <w:rPr>
          <w:rFonts w:hint="eastAsia" w:ascii="方正仿宋_GBK" w:hAnsi="宋体" w:eastAsia="方正仿宋_GBK"/>
          <w:color w:val="auto"/>
          <w:sz w:val="24"/>
          <w:highlight w:val="none"/>
        </w:rPr>
      </w:pPr>
    </w:p>
    <w:p w14:paraId="6F2C256C">
      <w:pPr>
        <w:tabs>
          <w:tab w:val="left" w:pos="6300"/>
        </w:tabs>
        <w:snapToGrid w:val="0"/>
        <w:spacing w:line="500" w:lineRule="exact"/>
        <w:ind w:firstLine="570"/>
        <w:rPr>
          <w:rFonts w:hint="eastAsia" w:ascii="方正仿宋_GBK" w:hAnsi="宋体" w:eastAsia="方正仿宋_GBK"/>
          <w:color w:val="auto"/>
          <w:sz w:val="24"/>
          <w:highlight w:val="none"/>
        </w:rPr>
      </w:pPr>
    </w:p>
    <w:p w14:paraId="6CF945F3">
      <w:pPr>
        <w:tabs>
          <w:tab w:val="left" w:pos="6300"/>
        </w:tabs>
        <w:snapToGrid w:val="0"/>
        <w:spacing w:line="500" w:lineRule="exact"/>
        <w:ind w:right="480" w:firstLine="570"/>
        <w:jc w:val="right"/>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t>（供应商公章）</w:t>
      </w:r>
    </w:p>
    <w:p w14:paraId="42F4923E">
      <w:pPr>
        <w:tabs>
          <w:tab w:val="left" w:pos="6300"/>
        </w:tabs>
        <w:snapToGrid w:val="0"/>
        <w:spacing w:line="500" w:lineRule="exact"/>
        <w:ind w:right="480" w:firstLine="570"/>
        <w:jc w:val="right"/>
        <w:rPr>
          <w:rFonts w:hint="eastAsia" w:ascii="方正仿宋_GBK" w:hAnsi="宋体" w:eastAsia="方正仿宋_GBK"/>
          <w:color w:val="auto"/>
          <w:sz w:val="24"/>
          <w:highlight w:val="none"/>
        </w:rPr>
      </w:pPr>
      <w:r>
        <w:rPr>
          <w:rFonts w:hint="eastAsia" w:ascii="方正仿宋_GBK" w:hAnsi="宋体" w:eastAsia="方正仿宋_GBK"/>
          <w:color w:val="auto"/>
          <w:sz w:val="24"/>
          <w:highlight w:val="none"/>
        </w:rPr>
        <w:t>年   月   日</w:t>
      </w:r>
    </w:p>
    <w:p w14:paraId="6E1F9107">
      <w:pPr>
        <w:tabs>
          <w:tab w:val="left" w:pos="6300"/>
        </w:tabs>
        <w:snapToGrid w:val="0"/>
        <w:spacing w:line="500" w:lineRule="exact"/>
        <w:ind w:right="480" w:firstLine="570"/>
        <w:jc w:val="left"/>
        <w:rPr>
          <w:rFonts w:hint="eastAsia" w:ascii="方正仿宋_GBK" w:hAnsi="仿宋" w:eastAsia="方正仿宋_GBK"/>
          <w:color w:val="auto"/>
          <w:sz w:val="24"/>
          <w:highlight w:val="none"/>
        </w:rPr>
      </w:pPr>
      <w:r>
        <w:rPr>
          <w:rFonts w:hint="eastAsia" w:ascii="方正仿宋_GBK" w:hAnsi="仿宋" w:eastAsia="方正仿宋_GBK"/>
          <w:color w:val="auto"/>
          <w:sz w:val="24"/>
          <w:highlight w:val="none"/>
        </w:rPr>
        <w:t>被授权人电话：XXXXXXX     电子邮箱：XXXXXX@XXXXX（若法定代表人办理并签署响应文件的可不填写）</w:t>
      </w:r>
    </w:p>
    <w:p w14:paraId="2C028097">
      <w:pPr>
        <w:tabs>
          <w:tab w:val="left" w:pos="6300"/>
        </w:tabs>
        <w:snapToGrid w:val="0"/>
        <w:spacing w:line="500" w:lineRule="exact"/>
        <w:ind w:right="480" w:firstLine="570"/>
        <w:jc w:val="left"/>
        <w:rPr>
          <w:rFonts w:hint="eastAsia" w:ascii="方正仿宋_GBK" w:hAnsi="仿宋" w:eastAsia="方正仿宋_GBK"/>
          <w:color w:val="auto"/>
          <w:sz w:val="24"/>
          <w:highlight w:val="none"/>
        </w:rPr>
      </w:pPr>
      <w:r>
        <w:rPr>
          <w:rFonts w:hint="eastAsia" w:ascii="方正仿宋_GBK" w:hAnsi="仿宋" w:eastAsia="方正仿宋_GBK"/>
          <w:color w:val="auto"/>
          <w:sz w:val="24"/>
          <w:highlight w:val="none"/>
        </w:rPr>
        <w:t>注：</w:t>
      </w:r>
    </w:p>
    <w:p w14:paraId="6EECD372">
      <w:pPr>
        <w:tabs>
          <w:tab w:val="left" w:pos="6300"/>
        </w:tabs>
        <w:snapToGrid w:val="0"/>
        <w:spacing w:line="500" w:lineRule="exact"/>
        <w:ind w:right="480" w:firstLine="570"/>
        <w:jc w:val="left"/>
        <w:rPr>
          <w:rFonts w:hint="eastAsia" w:ascii="方正仿宋_GBK" w:hAnsi="仿宋" w:eastAsia="方正仿宋_GBK"/>
          <w:color w:val="auto"/>
          <w:sz w:val="24"/>
          <w:highlight w:val="none"/>
        </w:rPr>
      </w:pPr>
      <w:r>
        <w:rPr>
          <w:rFonts w:hint="eastAsia" w:ascii="方正仿宋_GBK" w:hAnsi="仿宋" w:eastAsia="方正仿宋_GBK"/>
          <w:color w:val="auto"/>
          <w:sz w:val="24"/>
          <w:highlight w:val="none"/>
        </w:rPr>
        <w:t>1.若为法定代表人办理并签署响应文件的，不提供此文件。</w:t>
      </w:r>
    </w:p>
    <w:p w14:paraId="74A11610">
      <w:pPr>
        <w:tabs>
          <w:tab w:val="left" w:pos="6300"/>
        </w:tabs>
        <w:snapToGrid w:val="0"/>
        <w:spacing w:line="400" w:lineRule="exact"/>
        <w:ind w:firstLine="573"/>
        <w:rPr>
          <w:rFonts w:hint="eastAsia" w:ascii="方正仿宋_GBK" w:hAnsi="仿宋" w:eastAsia="方正仿宋_GBK"/>
          <w:color w:val="auto"/>
          <w:sz w:val="24"/>
          <w:highlight w:val="none"/>
        </w:rPr>
      </w:pPr>
      <w:r>
        <w:rPr>
          <w:rFonts w:hint="eastAsia" w:ascii="方正仿宋_GBK" w:hAnsi="仿宋" w:eastAsia="方正仿宋_GBK"/>
          <w:color w:val="auto"/>
          <w:sz w:val="24"/>
          <w:highlight w:val="none"/>
        </w:rPr>
        <w:t>2.若为联合体参与的，法定代表人授权委托书由联合体主办方</w:t>
      </w:r>
      <w:r>
        <w:rPr>
          <w:rFonts w:hint="eastAsia" w:ascii="方正仿宋_GBK" w:hAnsi="仿宋" w:eastAsia="方正仿宋_GBK" w:cs="宋体"/>
          <w:color w:val="auto"/>
          <w:kern w:val="0"/>
          <w:sz w:val="24"/>
          <w:szCs w:val="24"/>
          <w:highlight w:val="none"/>
        </w:rPr>
        <w:t>（主体）</w:t>
      </w:r>
      <w:r>
        <w:rPr>
          <w:rFonts w:hint="eastAsia" w:ascii="方正仿宋_GBK" w:hAnsi="仿宋" w:eastAsia="方正仿宋_GBK"/>
          <w:color w:val="auto"/>
          <w:sz w:val="24"/>
          <w:highlight w:val="none"/>
        </w:rPr>
        <w:t>出具。</w:t>
      </w:r>
    </w:p>
    <w:p w14:paraId="38469ED0">
      <w:pPr>
        <w:widowControl/>
        <w:spacing w:line="400" w:lineRule="exact"/>
        <w:ind w:firstLine="560" w:firstLineChars="200"/>
        <w:jc w:val="left"/>
        <w:rPr>
          <w:rFonts w:hint="eastAsia" w:ascii="方正仿宋_GBK" w:hAnsi="宋体" w:eastAsia="方正仿宋_GBK"/>
          <w:color w:val="auto"/>
          <w:sz w:val="24"/>
          <w:szCs w:val="24"/>
          <w:highlight w:val="none"/>
        </w:rPr>
      </w:pPr>
      <w:r>
        <w:rPr>
          <w:rFonts w:ascii="宋体" w:hAnsi="宋体"/>
          <w:color w:val="auto"/>
          <w:highlight w:val="none"/>
        </w:rPr>
        <w:br w:type="column"/>
      </w:r>
      <w:r>
        <w:rPr>
          <w:rFonts w:hint="eastAsia" w:ascii="方正仿宋_GBK" w:hAnsi="宋体" w:eastAsia="方正仿宋_GBK"/>
          <w:color w:val="auto"/>
          <w:sz w:val="24"/>
          <w:szCs w:val="24"/>
          <w:highlight w:val="none"/>
        </w:rPr>
        <w:t>（四）基本资格条件承诺函（格式）</w:t>
      </w:r>
    </w:p>
    <w:p w14:paraId="34D66F7A">
      <w:pPr>
        <w:tabs>
          <w:tab w:val="left" w:pos="6300"/>
        </w:tabs>
        <w:snapToGrid w:val="0"/>
        <w:spacing w:line="500" w:lineRule="exact"/>
        <w:ind w:firstLine="643" w:firstLineChars="200"/>
        <w:jc w:val="center"/>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rPr>
        <w:t>基本资格条件承诺函</w:t>
      </w:r>
    </w:p>
    <w:p w14:paraId="43241F60">
      <w:pPr>
        <w:tabs>
          <w:tab w:val="left" w:pos="6300"/>
        </w:tabs>
        <w:snapToGrid w:val="0"/>
        <w:spacing w:line="530" w:lineRule="exact"/>
        <w:rPr>
          <w:color w:val="auto"/>
          <w:sz w:val="24"/>
          <w:highlight w:val="none"/>
        </w:rPr>
      </w:pPr>
    </w:p>
    <w:p w14:paraId="710359E7">
      <w:pPr>
        <w:tabs>
          <w:tab w:val="left" w:pos="6300"/>
        </w:tabs>
        <w:snapToGrid w:val="0"/>
        <w:spacing w:line="500" w:lineRule="exact"/>
        <w:ind w:firstLine="480" w:firstLineChars="200"/>
        <w:rPr>
          <w:rFonts w:hint="eastAsia" w:ascii="方正仿宋_GBK" w:hAnsi="仿宋" w:eastAsia="方正仿宋_GBK"/>
          <w:color w:val="auto"/>
          <w:sz w:val="24"/>
          <w:highlight w:val="none"/>
        </w:rPr>
      </w:pPr>
      <w:r>
        <w:rPr>
          <w:rFonts w:hint="eastAsia" w:ascii="方正仿宋_GBK" w:hAnsi="仿宋" w:eastAsia="方正仿宋_GBK"/>
          <w:color w:val="auto"/>
          <w:sz w:val="24"/>
          <w:highlight w:val="none"/>
        </w:rPr>
        <w:t>致</w:t>
      </w:r>
      <w:r>
        <w:rPr>
          <w:rFonts w:hint="eastAsia" w:ascii="方正仿宋_GBK" w:hAnsi="仿宋" w:eastAsia="方正仿宋_GBK"/>
          <w:color w:val="auto"/>
          <w:sz w:val="24"/>
          <w:highlight w:val="none"/>
          <w:u w:val="single"/>
        </w:rPr>
        <w:t xml:space="preserve">                   </w:t>
      </w:r>
      <w:r>
        <w:rPr>
          <w:rFonts w:hint="eastAsia" w:ascii="方正仿宋_GBK" w:hAnsi="仿宋" w:eastAsia="方正仿宋_GBK"/>
          <w:color w:val="auto"/>
          <w:sz w:val="24"/>
          <w:highlight w:val="none"/>
        </w:rPr>
        <w:t>（采购代理机构名称）：</w:t>
      </w:r>
    </w:p>
    <w:p w14:paraId="1CAA00ED">
      <w:pPr>
        <w:tabs>
          <w:tab w:val="left" w:pos="6300"/>
        </w:tabs>
        <w:snapToGrid w:val="0"/>
        <w:spacing w:line="500" w:lineRule="exact"/>
        <w:ind w:firstLine="480" w:firstLineChars="200"/>
        <w:rPr>
          <w:rFonts w:hint="eastAsia" w:ascii="方正仿宋_GBK" w:hAnsi="仿宋" w:eastAsia="方正仿宋_GBK"/>
          <w:color w:val="auto"/>
          <w:sz w:val="24"/>
          <w:highlight w:val="none"/>
        </w:rPr>
      </w:pPr>
      <w:r>
        <w:rPr>
          <w:rFonts w:hint="eastAsia" w:ascii="方正仿宋_GBK" w:hAnsi="仿宋" w:eastAsia="方正仿宋_GBK"/>
          <w:color w:val="auto"/>
          <w:sz w:val="24"/>
          <w:highlight w:val="none"/>
        </w:rPr>
        <w:t xml:space="preserve">    </w:t>
      </w:r>
      <w:r>
        <w:rPr>
          <w:rFonts w:hint="eastAsia" w:ascii="方正仿宋_GBK" w:hAnsi="仿宋" w:eastAsia="方正仿宋_GBK"/>
          <w:color w:val="auto"/>
          <w:sz w:val="24"/>
          <w:highlight w:val="none"/>
          <w:u w:val="single"/>
        </w:rPr>
        <w:t xml:space="preserve">              </w:t>
      </w:r>
      <w:r>
        <w:rPr>
          <w:rFonts w:hint="eastAsia" w:ascii="方正仿宋_GBK" w:hAnsi="仿宋" w:eastAsia="方正仿宋_GBK"/>
          <w:color w:val="auto"/>
          <w:sz w:val="24"/>
          <w:highlight w:val="none"/>
        </w:rPr>
        <w:t>（供应商名称）郑重承诺：</w:t>
      </w:r>
    </w:p>
    <w:p w14:paraId="0C086F05">
      <w:pPr>
        <w:tabs>
          <w:tab w:val="left" w:pos="6300"/>
        </w:tabs>
        <w:snapToGrid w:val="0"/>
        <w:spacing w:line="500" w:lineRule="exact"/>
        <w:ind w:firstLine="480" w:firstLineChars="200"/>
        <w:rPr>
          <w:rFonts w:hint="eastAsia" w:ascii="方正仿宋_GBK" w:hAnsi="仿宋" w:eastAsia="方正仿宋_GBK"/>
          <w:color w:val="auto"/>
          <w:sz w:val="24"/>
          <w:highlight w:val="none"/>
        </w:rPr>
      </w:pPr>
      <w:r>
        <w:rPr>
          <w:rFonts w:hint="eastAsia" w:ascii="方正仿宋_GBK" w:hAnsi="仿宋" w:eastAsia="方正仿宋_GBK"/>
          <w:color w:val="auto"/>
          <w:sz w:val="24"/>
          <w:highlight w:val="none"/>
        </w:rPr>
        <w:t>1.我方具有良好的商业信誉和健全的财务会计制度，具有履行合同所必需的设备和专业技术能力，具</w:t>
      </w:r>
      <w:r>
        <w:rPr>
          <w:rFonts w:hint="eastAsia" w:ascii="方正仿宋_GBK" w:hAnsi="仿宋" w:eastAsia="方正仿宋_GBK"/>
          <w:color w:val="auto"/>
          <w:sz w:val="24"/>
          <w:highlight w:val="none"/>
          <w:lang w:val="zh-CN"/>
        </w:rPr>
        <w:t>有依法缴纳税收和社会保障金的良好记录</w:t>
      </w:r>
      <w:r>
        <w:rPr>
          <w:rFonts w:hint="eastAsia" w:ascii="方正仿宋_GBK" w:hAnsi="仿宋" w:eastAsia="方正仿宋_GBK"/>
          <w:color w:val="auto"/>
          <w:sz w:val="24"/>
          <w:highlight w:val="none"/>
        </w:rPr>
        <w:t>，参加本项目采购活动前三年内无重大违法活动记录。</w:t>
      </w:r>
    </w:p>
    <w:p w14:paraId="6D3D8533">
      <w:pPr>
        <w:tabs>
          <w:tab w:val="left" w:pos="6300"/>
        </w:tabs>
        <w:snapToGrid w:val="0"/>
        <w:spacing w:line="500" w:lineRule="exact"/>
        <w:ind w:firstLine="480" w:firstLineChars="200"/>
        <w:rPr>
          <w:rFonts w:hint="eastAsia" w:ascii="方正仿宋_GBK" w:hAnsi="仿宋" w:eastAsia="方正仿宋_GBK"/>
          <w:color w:val="auto"/>
          <w:sz w:val="24"/>
          <w:highlight w:val="none"/>
        </w:rPr>
      </w:pPr>
      <w:r>
        <w:rPr>
          <w:rFonts w:hint="eastAsia" w:ascii="方正仿宋_GBK" w:hAnsi="仿宋" w:eastAsia="方正仿宋_GBK"/>
          <w:color w:val="auto"/>
          <w:sz w:val="24"/>
          <w:highlight w:val="none"/>
        </w:rPr>
        <w:t>2.我方未列入在信用中国网站（www.creditchina.gov.cn）“失信被执行人”、“重大税收违法案件当事人名单”中，也未列入中国政府采购网（www.ccgp.gov.cn）“政府采购严重违法失信行为记录名单”中。</w:t>
      </w:r>
    </w:p>
    <w:p w14:paraId="4C3DACC7">
      <w:pPr>
        <w:tabs>
          <w:tab w:val="left" w:pos="6300"/>
        </w:tabs>
        <w:snapToGrid w:val="0"/>
        <w:spacing w:line="500" w:lineRule="exact"/>
        <w:ind w:firstLine="480" w:firstLineChars="200"/>
        <w:rPr>
          <w:rFonts w:hint="eastAsia" w:ascii="方正仿宋_GBK" w:hAnsi="仿宋" w:eastAsia="方正仿宋_GBK"/>
          <w:color w:val="auto"/>
          <w:sz w:val="24"/>
          <w:highlight w:val="none"/>
        </w:rPr>
      </w:pPr>
      <w:r>
        <w:rPr>
          <w:rFonts w:hint="eastAsia" w:ascii="方正仿宋_GBK" w:hAnsi="仿宋" w:eastAsia="方正仿宋_GBK"/>
          <w:color w:val="auto"/>
          <w:sz w:val="24"/>
          <w:highlight w:val="none"/>
        </w:rPr>
        <w:t>3.我方在采购项目评审（评标）环节结束后，随时接受采购人、采购代理机构的检查验证，配合提供相关证明材料，证明符合《中华人民共和国政府采购法》规定的供应商基本资格条件。</w:t>
      </w:r>
    </w:p>
    <w:p w14:paraId="6A400545">
      <w:pPr>
        <w:tabs>
          <w:tab w:val="left" w:pos="6300"/>
        </w:tabs>
        <w:snapToGrid w:val="0"/>
        <w:spacing w:line="500" w:lineRule="exact"/>
        <w:ind w:firstLine="480" w:firstLineChars="200"/>
        <w:rPr>
          <w:rFonts w:hint="eastAsia" w:ascii="方正仿宋_GBK" w:hAnsi="仿宋" w:eastAsia="方正仿宋_GBK"/>
          <w:color w:val="auto"/>
          <w:sz w:val="24"/>
          <w:highlight w:val="none"/>
        </w:rPr>
      </w:pPr>
      <w:r>
        <w:rPr>
          <w:rFonts w:hint="eastAsia" w:ascii="方正仿宋_GBK" w:hAnsi="仿宋" w:eastAsia="方正仿宋_GBK"/>
          <w:color w:val="auto"/>
          <w:sz w:val="24"/>
          <w:highlight w:val="none"/>
        </w:rPr>
        <w:t>我方对以上承诺负全部法律责任。</w:t>
      </w:r>
    </w:p>
    <w:p w14:paraId="35F862EC">
      <w:pPr>
        <w:tabs>
          <w:tab w:val="left" w:pos="6300"/>
        </w:tabs>
        <w:snapToGrid w:val="0"/>
        <w:spacing w:line="500" w:lineRule="exact"/>
        <w:ind w:firstLine="480" w:firstLineChars="200"/>
        <w:rPr>
          <w:rFonts w:hint="eastAsia" w:ascii="方正仿宋_GBK" w:hAnsi="仿宋" w:eastAsia="方正仿宋_GBK"/>
          <w:color w:val="auto"/>
          <w:sz w:val="24"/>
          <w:highlight w:val="none"/>
        </w:rPr>
      </w:pPr>
      <w:r>
        <w:rPr>
          <w:rFonts w:hint="eastAsia" w:ascii="方正仿宋_GBK" w:hAnsi="仿宋" w:eastAsia="方正仿宋_GBK"/>
          <w:color w:val="auto"/>
          <w:sz w:val="24"/>
          <w:highlight w:val="none"/>
        </w:rPr>
        <w:t>特此承诺。</w:t>
      </w:r>
    </w:p>
    <w:p w14:paraId="081D6DA1">
      <w:pPr>
        <w:tabs>
          <w:tab w:val="left" w:pos="6300"/>
        </w:tabs>
        <w:snapToGrid w:val="0"/>
        <w:spacing w:line="500" w:lineRule="exact"/>
        <w:ind w:firstLine="480" w:firstLineChars="200"/>
        <w:rPr>
          <w:rFonts w:hint="eastAsia" w:ascii="方正仿宋_GBK" w:hAnsi="仿宋" w:eastAsia="方正仿宋_GBK"/>
          <w:color w:val="auto"/>
          <w:sz w:val="24"/>
          <w:highlight w:val="none"/>
        </w:rPr>
      </w:pPr>
    </w:p>
    <w:p w14:paraId="736ABAC7">
      <w:pPr>
        <w:tabs>
          <w:tab w:val="left" w:pos="6300"/>
        </w:tabs>
        <w:snapToGrid w:val="0"/>
        <w:spacing w:line="500" w:lineRule="exact"/>
        <w:ind w:firstLine="480" w:firstLineChars="200"/>
        <w:jc w:val="right"/>
        <w:rPr>
          <w:rFonts w:hint="eastAsia" w:ascii="方正仿宋_GBK" w:hAnsi="仿宋" w:eastAsia="方正仿宋_GBK"/>
          <w:color w:val="auto"/>
          <w:sz w:val="24"/>
          <w:highlight w:val="none"/>
        </w:rPr>
      </w:pPr>
      <w:r>
        <w:rPr>
          <w:rFonts w:hint="eastAsia" w:ascii="方正仿宋_GBK" w:hAnsi="仿宋" w:eastAsia="方正仿宋_GBK"/>
          <w:color w:val="auto"/>
          <w:sz w:val="24"/>
          <w:highlight w:val="none"/>
        </w:rPr>
        <w:t>（供应商公章）</w:t>
      </w:r>
    </w:p>
    <w:p w14:paraId="334C94D2">
      <w:pPr>
        <w:widowControl/>
        <w:spacing w:line="400" w:lineRule="exact"/>
        <w:ind w:firstLine="7920" w:firstLineChars="3300"/>
        <w:jc w:val="left"/>
        <w:rPr>
          <w:rFonts w:hint="eastAsia" w:ascii="方正仿宋_GBK" w:hAnsi="宋体" w:eastAsia="方正仿宋_GBK"/>
          <w:color w:val="auto"/>
          <w:sz w:val="24"/>
          <w:szCs w:val="24"/>
          <w:highlight w:val="none"/>
        </w:rPr>
      </w:pPr>
      <w:r>
        <w:rPr>
          <w:rFonts w:hint="eastAsia" w:ascii="方正仿宋_GBK" w:hAnsi="仿宋" w:eastAsia="方正仿宋_GBK"/>
          <w:color w:val="auto"/>
          <w:sz w:val="24"/>
          <w:highlight w:val="none"/>
        </w:rPr>
        <w:t>年   月   日</w:t>
      </w:r>
    </w:p>
    <w:p w14:paraId="3FA3C880">
      <w:pPr>
        <w:widowControl/>
        <w:spacing w:line="400" w:lineRule="exact"/>
        <w:ind w:firstLine="560" w:firstLineChars="200"/>
        <w:jc w:val="left"/>
        <w:rPr>
          <w:rFonts w:hint="eastAsia" w:ascii="方正仿宋_GBK" w:hAnsi="宋体" w:eastAsia="方正仿宋_GBK"/>
          <w:color w:val="auto"/>
          <w:sz w:val="24"/>
          <w:szCs w:val="24"/>
          <w:highlight w:val="none"/>
        </w:rPr>
      </w:pPr>
      <w:r>
        <w:rPr>
          <w:rFonts w:ascii="方正仿宋_GBK" w:hAnsi="宋体" w:eastAsia="方正仿宋_GBK"/>
          <w:color w:val="auto"/>
          <w:highlight w:val="none"/>
        </w:rPr>
        <w:br w:type="page"/>
      </w:r>
      <w:r>
        <w:rPr>
          <w:rFonts w:hint="eastAsia" w:ascii="方正仿宋_GBK" w:hAnsi="宋体" w:eastAsia="方正仿宋_GBK"/>
          <w:color w:val="auto"/>
          <w:sz w:val="24"/>
          <w:szCs w:val="24"/>
          <w:highlight w:val="none"/>
        </w:rPr>
        <w:t>（五）特定资格条件证书或证明文件</w:t>
      </w:r>
    </w:p>
    <w:p w14:paraId="3CD78AD5">
      <w:pPr>
        <w:widowControl/>
        <w:spacing w:line="400" w:lineRule="exact"/>
        <w:ind w:firstLine="0" w:firstLineChars="0"/>
        <w:jc w:val="left"/>
        <w:rPr>
          <w:rFonts w:hint="eastAsia" w:ascii="方正仿宋_GBK" w:hAnsi="宋体" w:eastAsia="方正仿宋_GBK"/>
          <w:color w:val="auto"/>
          <w:sz w:val="24"/>
          <w:szCs w:val="24"/>
          <w:highlight w:val="none"/>
        </w:rPr>
      </w:pPr>
    </w:p>
    <w:p w14:paraId="5942433D">
      <w:pPr>
        <w:pStyle w:val="3"/>
        <w:adjustRightInd w:val="0"/>
        <w:snapToGrid w:val="0"/>
        <w:spacing w:before="0" w:after="0" w:line="400" w:lineRule="exact"/>
        <w:ind w:firstLine="482" w:firstLineChars="200"/>
        <w:rPr>
          <w:rFonts w:hint="eastAsia" w:ascii="方正仿宋_GBK" w:hAnsi="宋体" w:eastAsia="方正仿宋_GBK"/>
          <w:color w:val="auto"/>
          <w:sz w:val="24"/>
          <w:highlight w:val="none"/>
        </w:rPr>
      </w:pPr>
      <w:r>
        <w:rPr>
          <w:rFonts w:ascii="方正仿宋_GBK" w:hAnsi="宋体" w:eastAsia="方正仿宋_GBK"/>
          <w:color w:val="auto"/>
          <w:sz w:val="24"/>
          <w:szCs w:val="24"/>
          <w:highlight w:val="none"/>
        </w:rPr>
        <w:br w:type="page"/>
      </w:r>
      <w:bookmarkStart w:id="401" w:name="_Toc17010"/>
      <w:bookmarkStart w:id="402" w:name="_Toc106034812"/>
      <w:bookmarkStart w:id="403" w:name="_Toc8363"/>
      <w:bookmarkStart w:id="404" w:name="_Toc65660383"/>
      <w:bookmarkStart w:id="405" w:name="_Toc15815"/>
      <w:bookmarkStart w:id="406" w:name="_Toc2080"/>
      <w:bookmarkStart w:id="407" w:name="_Toc7548"/>
      <w:bookmarkStart w:id="408" w:name="_Toc16487"/>
      <w:bookmarkStart w:id="409" w:name="_Toc28750"/>
      <w:r>
        <w:rPr>
          <w:rFonts w:hint="eastAsia" w:ascii="方正仿宋_GBK" w:hAnsi="宋体" w:eastAsia="方正仿宋_GBK"/>
          <w:color w:val="auto"/>
          <w:sz w:val="24"/>
          <w:highlight w:val="none"/>
        </w:rPr>
        <w:t>五、</w:t>
      </w:r>
      <w:bookmarkEnd w:id="398"/>
      <w:bookmarkEnd w:id="399"/>
      <w:bookmarkEnd w:id="400"/>
      <w:r>
        <w:rPr>
          <w:rFonts w:hint="eastAsia" w:ascii="方正仿宋_GBK" w:hAnsi="宋体" w:eastAsia="方正仿宋_GBK"/>
          <w:color w:val="auto"/>
          <w:sz w:val="24"/>
          <w:highlight w:val="none"/>
        </w:rPr>
        <w:t>其他资料</w:t>
      </w:r>
      <w:bookmarkEnd w:id="401"/>
      <w:bookmarkEnd w:id="402"/>
      <w:bookmarkEnd w:id="403"/>
      <w:bookmarkEnd w:id="404"/>
      <w:bookmarkEnd w:id="405"/>
      <w:bookmarkEnd w:id="406"/>
      <w:bookmarkEnd w:id="407"/>
      <w:bookmarkEnd w:id="408"/>
      <w:bookmarkEnd w:id="409"/>
    </w:p>
    <w:p w14:paraId="0F034E91">
      <w:pPr>
        <w:widowControl/>
        <w:spacing w:line="400" w:lineRule="exact"/>
        <w:ind w:firstLine="480" w:firstLineChars="200"/>
        <w:jc w:val="left"/>
        <w:rPr>
          <w:rFonts w:hint="eastAsia" w:ascii="方正仿宋_GBK" w:hAnsi="宋体" w:eastAsia="方正仿宋_GBK"/>
          <w:sz w:val="24"/>
          <w:szCs w:val="24"/>
        </w:rPr>
      </w:pPr>
      <w:r>
        <w:rPr>
          <w:rFonts w:hint="eastAsia" w:ascii="方正仿宋_GBK" w:hAnsi="宋体" w:eastAsia="方正仿宋_GBK"/>
          <w:sz w:val="24"/>
          <w:szCs w:val="24"/>
        </w:rPr>
        <w:t>（一）中小企业声明函、监狱企业证明文件、残疾人福利性单位声明函</w:t>
      </w:r>
    </w:p>
    <w:p w14:paraId="2B68DBFF">
      <w:pPr>
        <w:tabs>
          <w:tab w:val="left" w:pos="6300"/>
        </w:tabs>
        <w:snapToGrid w:val="0"/>
        <w:spacing w:line="500" w:lineRule="exact"/>
        <w:jc w:val="center"/>
        <w:rPr>
          <w:rFonts w:hint="eastAsia" w:ascii="方正仿宋_GBK" w:hAnsi="宋体" w:eastAsia="方正仿宋_GBK"/>
          <w:szCs w:val="28"/>
        </w:rPr>
      </w:pPr>
      <w:r>
        <w:rPr>
          <w:rFonts w:hint="eastAsia" w:ascii="方正仿宋_GBK" w:hAnsi="宋体" w:eastAsia="方正仿宋_GBK"/>
          <w:szCs w:val="28"/>
        </w:rPr>
        <w:t>中小企业声明函</w:t>
      </w:r>
    </w:p>
    <w:p w14:paraId="568B01F7">
      <w:pPr>
        <w:tabs>
          <w:tab w:val="left" w:pos="6300"/>
        </w:tabs>
        <w:snapToGrid w:val="0"/>
        <w:spacing w:line="500" w:lineRule="exact"/>
        <w:ind w:firstLine="480" w:firstLineChars="200"/>
        <w:rPr>
          <w:rFonts w:hint="eastAsia" w:ascii="方正仿宋_GBK" w:hAnsi="仿宋" w:eastAsia="方正仿宋_GBK"/>
          <w:sz w:val="24"/>
          <w:szCs w:val="28"/>
        </w:rPr>
      </w:pPr>
      <w:r>
        <w:rPr>
          <w:rFonts w:hint="eastAsia" w:ascii="方正仿宋_GBK" w:hAnsi="仿宋" w:eastAsia="方正仿宋_GBK"/>
          <w:sz w:val="24"/>
          <w:szCs w:val="28"/>
        </w:rPr>
        <w:t>本公司（联合体）郑重声明，根据《政府采购促进中小企业发展管理办法》（</w:t>
      </w:r>
      <w:r>
        <w:rPr>
          <w:rFonts w:hint="eastAsia" w:ascii="方正仿宋_GBK" w:hAnsi="宋体" w:eastAsia="方正仿宋_GBK"/>
          <w:sz w:val="24"/>
          <w:szCs w:val="24"/>
        </w:rPr>
        <w:t>财库〔2020〕46号</w:t>
      </w:r>
      <w:r>
        <w:rPr>
          <w:rFonts w:hint="eastAsia" w:ascii="方正仿宋_GBK" w:hAnsi="仿宋" w:eastAsia="方正仿宋_GBK"/>
          <w:sz w:val="24"/>
          <w:szCs w:val="28"/>
        </w:rPr>
        <w:t>）的规定，本公司（联合体）参加</w:t>
      </w:r>
      <w:r>
        <w:rPr>
          <w:rFonts w:hint="eastAsia" w:ascii="方正仿宋_GBK" w:hAnsi="仿宋" w:eastAsia="方正仿宋_GBK"/>
          <w:i/>
          <w:sz w:val="24"/>
          <w:szCs w:val="28"/>
          <w:u w:val="single"/>
        </w:rPr>
        <w:t>（单位名称）</w:t>
      </w:r>
      <w:r>
        <w:rPr>
          <w:rFonts w:hint="eastAsia" w:ascii="方正仿宋_GBK" w:hAnsi="仿宋" w:eastAsia="方正仿宋_GBK"/>
          <w:sz w:val="24"/>
          <w:szCs w:val="28"/>
        </w:rPr>
        <w:t>的</w:t>
      </w:r>
      <w:r>
        <w:rPr>
          <w:rFonts w:hint="eastAsia" w:ascii="方正仿宋_GBK" w:hAnsi="仿宋" w:eastAsia="方正仿宋_GBK"/>
          <w:i/>
          <w:sz w:val="24"/>
          <w:szCs w:val="28"/>
          <w:u w:val="single"/>
        </w:rPr>
        <w:t>（项目名称）</w:t>
      </w:r>
      <w:r>
        <w:rPr>
          <w:rFonts w:hint="eastAsia" w:ascii="方正仿宋_GBK" w:hAnsi="仿宋" w:eastAsia="方正仿宋_GBK"/>
          <w:sz w:val="24"/>
          <w:szCs w:val="28"/>
        </w:rPr>
        <w:t>采购活动，提供的货物全部由符合政策要求的中小企业制造。相关企业（含联合体中的中小企业、签订分包意向协议的中小企业）的具体情况如下：</w:t>
      </w:r>
    </w:p>
    <w:p w14:paraId="6FCB0316">
      <w:pPr>
        <w:tabs>
          <w:tab w:val="left" w:pos="6300"/>
        </w:tabs>
        <w:snapToGrid w:val="0"/>
        <w:spacing w:line="500" w:lineRule="exact"/>
        <w:ind w:firstLine="480" w:firstLineChars="200"/>
        <w:rPr>
          <w:rFonts w:hint="eastAsia" w:ascii="方正仿宋_GBK" w:hAnsi="仿宋" w:eastAsia="方正仿宋_GBK"/>
          <w:sz w:val="24"/>
          <w:szCs w:val="28"/>
        </w:rPr>
      </w:pPr>
      <w:r>
        <w:rPr>
          <w:rFonts w:hint="eastAsia" w:ascii="方正仿宋_GBK" w:hAnsi="仿宋" w:eastAsia="方正仿宋_GBK"/>
          <w:sz w:val="24"/>
          <w:szCs w:val="28"/>
        </w:rPr>
        <w:t>1.</w:t>
      </w:r>
      <w:r>
        <w:rPr>
          <w:rFonts w:hint="eastAsia" w:ascii="方正仿宋_GBK" w:hAnsi="仿宋" w:eastAsia="方正仿宋_GBK"/>
          <w:i/>
          <w:sz w:val="24"/>
          <w:szCs w:val="28"/>
          <w:u w:val="single"/>
        </w:rPr>
        <w:t>（标的名称）</w:t>
      </w:r>
      <w:r>
        <w:rPr>
          <w:rFonts w:hint="eastAsia" w:ascii="方正仿宋_GBK" w:hAnsi="仿宋" w:eastAsia="方正仿宋_GBK"/>
          <w:sz w:val="24"/>
          <w:szCs w:val="28"/>
        </w:rPr>
        <w:t>，属于</w:t>
      </w:r>
      <w:r>
        <w:rPr>
          <w:rFonts w:hint="eastAsia" w:ascii="方正仿宋_GBK" w:hAnsi="仿宋" w:eastAsia="方正仿宋_GBK"/>
          <w:i/>
          <w:sz w:val="24"/>
          <w:szCs w:val="28"/>
          <w:u w:val="single"/>
        </w:rPr>
        <w:t>（采购文件中明确的所属行业）行业</w:t>
      </w:r>
      <w:r>
        <w:rPr>
          <w:rFonts w:hint="eastAsia" w:ascii="方正仿宋_GBK" w:hAnsi="仿宋" w:eastAsia="方正仿宋_GBK"/>
          <w:sz w:val="24"/>
          <w:szCs w:val="28"/>
        </w:rPr>
        <w:t>；制造商为</w:t>
      </w:r>
      <w:r>
        <w:rPr>
          <w:rFonts w:hint="eastAsia" w:ascii="方正仿宋_GBK" w:hAnsi="仿宋" w:eastAsia="方正仿宋_GBK"/>
          <w:i/>
          <w:sz w:val="24"/>
          <w:szCs w:val="28"/>
          <w:u w:val="single"/>
        </w:rPr>
        <w:t>（企业名称）</w:t>
      </w:r>
      <w:r>
        <w:rPr>
          <w:rFonts w:hint="eastAsia" w:ascii="方正仿宋_GBK" w:hAnsi="仿宋" w:eastAsia="方正仿宋_GBK"/>
          <w:sz w:val="24"/>
          <w:szCs w:val="28"/>
        </w:rPr>
        <w:t>，从业人员</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人，营业收入为</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万元，资产总额为</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万元，属于</w:t>
      </w:r>
      <w:r>
        <w:rPr>
          <w:rFonts w:hint="eastAsia" w:ascii="方正仿宋_GBK" w:hAnsi="仿宋" w:eastAsia="方正仿宋_GBK"/>
          <w:i/>
          <w:sz w:val="24"/>
          <w:szCs w:val="28"/>
          <w:u w:val="single"/>
        </w:rPr>
        <w:t>（中型企业、小型企业、微型企业）</w:t>
      </w:r>
      <w:r>
        <w:rPr>
          <w:rFonts w:hint="eastAsia" w:ascii="方正仿宋_GBK" w:hAnsi="仿宋" w:eastAsia="方正仿宋_GBK"/>
          <w:sz w:val="24"/>
          <w:szCs w:val="28"/>
        </w:rPr>
        <w:t>；</w:t>
      </w:r>
    </w:p>
    <w:p w14:paraId="773455D4">
      <w:pPr>
        <w:tabs>
          <w:tab w:val="left" w:pos="6300"/>
        </w:tabs>
        <w:snapToGrid w:val="0"/>
        <w:spacing w:line="500" w:lineRule="exact"/>
        <w:ind w:firstLine="480" w:firstLineChars="200"/>
        <w:rPr>
          <w:rFonts w:ascii="方正仿宋_GBK" w:hAnsi="仿宋" w:eastAsia="方正仿宋_GBK"/>
          <w:sz w:val="24"/>
          <w:szCs w:val="28"/>
        </w:rPr>
      </w:pPr>
      <w:r>
        <w:rPr>
          <w:rFonts w:hint="eastAsia" w:ascii="方正仿宋_GBK" w:hAnsi="仿宋" w:eastAsia="方正仿宋_GBK"/>
          <w:sz w:val="24"/>
          <w:szCs w:val="28"/>
        </w:rPr>
        <w:t>2.</w:t>
      </w:r>
      <w:r>
        <w:rPr>
          <w:rFonts w:hint="eastAsia" w:ascii="方正仿宋_GBK" w:hAnsi="仿宋" w:eastAsia="方正仿宋_GBK"/>
          <w:i/>
          <w:sz w:val="24"/>
          <w:szCs w:val="28"/>
          <w:u w:val="single"/>
        </w:rPr>
        <w:t>（标的名称）</w:t>
      </w:r>
      <w:r>
        <w:rPr>
          <w:rFonts w:hint="eastAsia" w:ascii="方正仿宋_GBK" w:hAnsi="仿宋" w:eastAsia="方正仿宋_GBK"/>
          <w:sz w:val="24"/>
          <w:szCs w:val="28"/>
        </w:rPr>
        <w:t>，属于</w:t>
      </w:r>
      <w:r>
        <w:rPr>
          <w:rFonts w:hint="eastAsia" w:ascii="方正仿宋_GBK" w:hAnsi="仿宋" w:eastAsia="方正仿宋_GBK"/>
          <w:i/>
          <w:sz w:val="24"/>
          <w:szCs w:val="28"/>
          <w:u w:val="single"/>
        </w:rPr>
        <w:t>（采购文件中明确的所属行业）行业</w:t>
      </w:r>
      <w:r>
        <w:rPr>
          <w:rFonts w:hint="eastAsia" w:ascii="方正仿宋_GBK" w:hAnsi="仿宋" w:eastAsia="方正仿宋_GBK"/>
          <w:sz w:val="24"/>
          <w:szCs w:val="28"/>
        </w:rPr>
        <w:t>；制造商为</w:t>
      </w:r>
      <w:r>
        <w:rPr>
          <w:rFonts w:hint="eastAsia" w:ascii="方正仿宋_GBK" w:hAnsi="仿宋" w:eastAsia="方正仿宋_GBK"/>
          <w:i/>
          <w:sz w:val="24"/>
          <w:szCs w:val="28"/>
          <w:u w:val="single"/>
        </w:rPr>
        <w:t>（企业名称）</w:t>
      </w:r>
      <w:r>
        <w:rPr>
          <w:rFonts w:hint="eastAsia" w:ascii="方正仿宋_GBK" w:hAnsi="仿宋" w:eastAsia="方正仿宋_GBK"/>
          <w:sz w:val="24"/>
          <w:szCs w:val="28"/>
        </w:rPr>
        <w:t>，从业人员</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人，营业收入为</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万元，资产总额为</w:t>
      </w:r>
      <w:r>
        <w:rPr>
          <w:rFonts w:hint="eastAsia" w:ascii="方正仿宋_GBK" w:hAnsi="仿宋" w:eastAsia="方正仿宋_GBK"/>
          <w:sz w:val="24"/>
          <w:szCs w:val="28"/>
          <w:u w:val="single"/>
        </w:rPr>
        <w:t xml:space="preserve">    </w:t>
      </w:r>
      <w:r>
        <w:rPr>
          <w:rFonts w:hint="eastAsia" w:ascii="方正仿宋_GBK" w:hAnsi="仿宋" w:eastAsia="方正仿宋_GBK"/>
          <w:sz w:val="24"/>
          <w:szCs w:val="28"/>
        </w:rPr>
        <w:t>万元，属于</w:t>
      </w:r>
      <w:r>
        <w:rPr>
          <w:rFonts w:hint="eastAsia" w:ascii="方正仿宋_GBK" w:hAnsi="仿宋" w:eastAsia="方正仿宋_GBK"/>
          <w:i/>
          <w:sz w:val="24"/>
          <w:szCs w:val="28"/>
          <w:u w:val="single"/>
        </w:rPr>
        <w:t>（中型企业、小型企业、微型企业）</w:t>
      </w:r>
      <w:r>
        <w:rPr>
          <w:rFonts w:hint="eastAsia" w:ascii="方正仿宋_GBK" w:hAnsi="仿宋" w:eastAsia="方正仿宋_GBK"/>
          <w:sz w:val="24"/>
          <w:szCs w:val="28"/>
        </w:rPr>
        <w:t>；</w:t>
      </w:r>
    </w:p>
    <w:p w14:paraId="0C35606E">
      <w:pPr>
        <w:tabs>
          <w:tab w:val="left" w:pos="6300"/>
        </w:tabs>
        <w:snapToGrid w:val="0"/>
        <w:spacing w:line="500" w:lineRule="exact"/>
        <w:ind w:right="782" w:firstLine="480" w:firstLineChars="200"/>
        <w:rPr>
          <w:rFonts w:hint="eastAsia" w:ascii="方正仿宋_GBK" w:hAnsi="仿宋" w:eastAsia="方正仿宋_GBK"/>
          <w:sz w:val="24"/>
        </w:rPr>
      </w:pPr>
      <w:r>
        <w:rPr>
          <w:rFonts w:ascii="方正仿宋_GBK" w:hAnsi="仿宋" w:eastAsia="方正仿宋_GBK"/>
          <w:sz w:val="24"/>
        </w:rPr>
        <w:t>……</w:t>
      </w:r>
    </w:p>
    <w:p w14:paraId="042B7617">
      <w:pPr>
        <w:tabs>
          <w:tab w:val="left" w:pos="6300"/>
        </w:tabs>
        <w:snapToGrid w:val="0"/>
        <w:spacing w:line="500" w:lineRule="exact"/>
        <w:ind w:firstLine="480" w:firstLineChars="200"/>
        <w:rPr>
          <w:rFonts w:hint="eastAsia" w:ascii="方正仿宋_GBK" w:hAnsi="仿宋" w:eastAsia="方正仿宋_GBK"/>
          <w:sz w:val="24"/>
          <w:szCs w:val="28"/>
        </w:rPr>
      </w:pPr>
      <w:r>
        <w:rPr>
          <w:rFonts w:hint="eastAsia" w:ascii="方正仿宋_GBK" w:hAnsi="仿宋" w:eastAsia="方正仿宋_GBK"/>
          <w:sz w:val="24"/>
          <w:szCs w:val="28"/>
        </w:rPr>
        <w:t>以上企业，不属于大企业的分支机构，不存在控股股东为大企业的情形，也不存在与大企业的负责人为同一人的情形。</w:t>
      </w:r>
    </w:p>
    <w:p w14:paraId="7AECB4FF">
      <w:pPr>
        <w:tabs>
          <w:tab w:val="left" w:pos="6300"/>
        </w:tabs>
        <w:snapToGrid w:val="0"/>
        <w:spacing w:line="500" w:lineRule="exact"/>
        <w:ind w:firstLine="480" w:firstLineChars="200"/>
        <w:rPr>
          <w:rFonts w:hint="eastAsia" w:ascii="方正仿宋_GBK" w:hAnsi="仿宋" w:eastAsia="方正仿宋_GBK"/>
          <w:sz w:val="24"/>
          <w:szCs w:val="28"/>
        </w:rPr>
      </w:pPr>
      <w:r>
        <w:rPr>
          <w:rFonts w:hint="eastAsia" w:ascii="方正仿宋_GBK" w:hAnsi="仿宋" w:eastAsia="方正仿宋_GBK"/>
          <w:sz w:val="24"/>
          <w:szCs w:val="28"/>
        </w:rPr>
        <w:t>本企业对上述声明内容的真实性负责。如有虚假，将依法承担相应责任。</w:t>
      </w:r>
    </w:p>
    <w:p w14:paraId="106FA6DF">
      <w:pPr>
        <w:tabs>
          <w:tab w:val="left" w:pos="6300"/>
        </w:tabs>
        <w:snapToGrid w:val="0"/>
        <w:spacing w:line="500" w:lineRule="exact"/>
        <w:ind w:firstLine="6120" w:firstLineChars="2550"/>
        <w:rPr>
          <w:rFonts w:hint="eastAsia" w:ascii="方正仿宋_GBK" w:hAnsi="仿宋" w:eastAsia="方正仿宋_GBK"/>
          <w:sz w:val="24"/>
          <w:szCs w:val="28"/>
        </w:rPr>
      </w:pPr>
      <w:r>
        <w:rPr>
          <w:rFonts w:hint="eastAsia" w:ascii="方正仿宋_GBK" w:hAnsi="仿宋" w:eastAsia="方正仿宋_GBK"/>
          <w:sz w:val="24"/>
          <w:szCs w:val="28"/>
        </w:rPr>
        <w:t xml:space="preserve">企业名称（盖章）： </w:t>
      </w:r>
    </w:p>
    <w:p w14:paraId="5D27F201">
      <w:pPr>
        <w:tabs>
          <w:tab w:val="left" w:pos="6300"/>
        </w:tabs>
        <w:snapToGrid w:val="0"/>
        <w:spacing w:line="500" w:lineRule="exact"/>
        <w:ind w:right="784" w:firstLine="6120" w:firstLineChars="2550"/>
        <w:rPr>
          <w:rFonts w:hint="eastAsia" w:ascii="方正仿宋_GBK" w:hAnsi="仿宋" w:eastAsia="方正仿宋_GBK"/>
          <w:sz w:val="24"/>
          <w:szCs w:val="28"/>
        </w:rPr>
      </w:pPr>
      <w:r>
        <w:rPr>
          <w:rFonts w:hint="eastAsia" w:ascii="方正仿宋_GBK" w:hAnsi="仿宋" w:eastAsia="方正仿宋_GBK"/>
          <w:sz w:val="24"/>
          <w:szCs w:val="28"/>
        </w:rPr>
        <w:t>日期：</w:t>
      </w:r>
    </w:p>
    <w:p w14:paraId="2C326B93">
      <w:pPr>
        <w:tabs>
          <w:tab w:val="left" w:pos="6300"/>
        </w:tabs>
        <w:snapToGrid w:val="0"/>
        <w:spacing w:line="500" w:lineRule="exact"/>
        <w:ind w:right="784" w:firstLine="6120" w:firstLineChars="2550"/>
        <w:rPr>
          <w:rFonts w:hint="eastAsia" w:ascii="方正仿宋_GBK" w:hAnsi="仿宋" w:eastAsia="方正仿宋_GBK"/>
          <w:sz w:val="24"/>
        </w:rPr>
      </w:pPr>
    </w:p>
    <w:p w14:paraId="1A52C454">
      <w:pPr>
        <w:tabs>
          <w:tab w:val="left" w:pos="6300"/>
        </w:tabs>
        <w:snapToGrid w:val="0"/>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填写时应注意以下事项：</w:t>
      </w:r>
    </w:p>
    <w:p w14:paraId="44631728">
      <w:pPr>
        <w:tabs>
          <w:tab w:val="left" w:pos="6300"/>
        </w:tabs>
        <w:snapToGrid w:val="0"/>
        <w:ind w:firstLine="420" w:firstLineChars="200"/>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1.从业人员、营业收入、资产总额填报上一年度数据，无上一年度数据的新成立企业可不填报。</w:t>
      </w:r>
    </w:p>
    <w:p w14:paraId="379F52B8">
      <w:pPr>
        <w:tabs>
          <w:tab w:val="left" w:pos="6300"/>
        </w:tabs>
        <w:snapToGrid w:val="0"/>
        <w:ind w:firstLine="422" w:firstLineChars="200"/>
        <w:rPr>
          <w:rFonts w:hint="eastAsia" w:ascii="方正仿宋_GBK" w:hAnsi="宋体" w:eastAsia="方正仿宋_GBK" w:cs="宋体"/>
          <w:b/>
          <w:kern w:val="0"/>
          <w:sz w:val="21"/>
          <w:szCs w:val="21"/>
        </w:rPr>
      </w:pPr>
      <w:r>
        <w:rPr>
          <w:rFonts w:hint="eastAsia" w:ascii="方正仿宋_GBK" w:hAnsi="宋体" w:eastAsia="方正仿宋_GBK" w:cs="宋体"/>
          <w:b/>
          <w:kern w:val="0"/>
          <w:sz w:val="21"/>
          <w:szCs w:val="21"/>
        </w:rPr>
        <w:t>2.中小企业应当按照《中小企业划型标准规定》（工信部联企业〔2011〕300号），如实填写并提交《中小企业声明函》。</w:t>
      </w:r>
    </w:p>
    <w:p w14:paraId="594BA0B3">
      <w:pPr>
        <w:tabs>
          <w:tab w:val="left" w:pos="6300"/>
        </w:tabs>
        <w:snapToGrid w:val="0"/>
        <w:ind w:firstLine="422" w:firstLineChars="200"/>
        <w:rPr>
          <w:rFonts w:hint="eastAsia" w:ascii="方正仿宋_GBK" w:hAnsi="宋体" w:eastAsia="方正仿宋_GBK" w:cs="宋体"/>
          <w:b/>
          <w:kern w:val="0"/>
          <w:sz w:val="21"/>
          <w:szCs w:val="21"/>
        </w:rPr>
      </w:pPr>
      <w:r>
        <w:rPr>
          <w:rFonts w:hint="eastAsia" w:ascii="方正仿宋_GBK" w:hAnsi="宋体" w:eastAsia="方正仿宋_GBK" w:cs="宋体"/>
          <w:b/>
          <w:kern w:val="0"/>
          <w:sz w:val="21"/>
          <w:szCs w:val="21"/>
        </w:rPr>
        <w:t>3.供应商填写《中小企业声明函》中所属行业时，应与采购文件第一篇“采购标的对应的中小企业划分标准所属行业”中填写的所属行业一致。</w:t>
      </w:r>
    </w:p>
    <w:p w14:paraId="1BF61BDB">
      <w:pPr>
        <w:tabs>
          <w:tab w:val="left" w:pos="6300"/>
        </w:tabs>
        <w:snapToGrid w:val="0"/>
        <w:ind w:firstLine="422" w:firstLineChars="200"/>
        <w:rPr>
          <w:rFonts w:hint="eastAsia" w:ascii="方正仿宋_GBK" w:hAnsi="宋体" w:eastAsia="方正仿宋_GBK" w:cs="宋体"/>
          <w:b/>
          <w:kern w:val="0"/>
          <w:sz w:val="21"/>
          <w:szCs w:val="21"/>
        </w:rPr>
      </w:pPr>
      <w:r>
        <w:rPr>
          <w:rFonts w:hint="eastAsia" w:ascii="方正仿宋_GBK" w:hAnsi="宋体" w:eastAsia="方正仿宋_GBK" w:cs="宋体"/>
          <w:b/>
          <w:kern w:val="0"/>
          <w:sz w:val="21"/>
          <w:szCs w:val="21"/>
        </w:rPr>
        <w:t>4.本声明函“企业名称（盖章）”处为供应商盖章。</w:t>
      </w:r>
    </w:p>
    <w:p w14:paraId="68119904">
      <w:pPr>
        <w:tabs>
          <w:tab w:val="left" w:pos="6300"/>
        </w:tabs>
        <w:snapToGrid w:val="0"/>
        <w:ind w:firstLine="420" w:firstLineChars="200"/>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注：各行业划型标准：</w:t>
      </w:r>
    </w:p>
    <w:p w14:paraId="7829D338">
      <w:pPr>
        <w:tabs>
          <w:tab w:val="left" w:pos="6300"/>
        </w:tabs>
        <w:snapToGrid w:val="0"/>
        <w:ind w:firstLine="420" w:firstLineChars="200"/>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（一）农、林、牧、渔业。营业收入20000万元以下的为中小微型企业。其中，营业收入500万元及以上的为中型企业，营业收入50万元及以上的为小型企业，营业收入50万元以下的为微型企业。</w:t>
      </w:r>
    </w:p>
    <w:p w14:paraId="0308C818">
      <w:pPr>
        <w:tabs>
          <w:tab w:val="left" w:pos="6300"/>
        </w:tabs>
        <w:snapToGrid w:val="0"/>
        <w:ind w:firstLine="420" w:firstLineChars="200"/>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0010B1D">
      <w:pPr>
        <w:tabs>
          <w:tab w:val="left" w:pos="6300"/>
        </w:tabs>
        <w:snapToGrid w:val="0"/>
        <w:ind w:firstLine="420" w:firstLineChars="200"/>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B3E412E">
      <w:pPr>
        <w:tabs>
          <w:tab w:val="left" w:pos="6300"/>
        </w:tabs>
        <w:snapToGrid w:val="0"/>
        <w:ind w:firstLine="420" w:firstLineChars="200"/>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ADB7779">
      <w:pPr>
        <w:tabs>
          <w:tab w:val="left" w:pos="6300"/>
        </w:tabs>
        <w:snapToGrid w:val="0"/>
        <w:ind w:firstLine="420" w:firstLineChars="200"/>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094D698">
      <w:pPr>
        <w:tabs>
          <w:tab w:val="left" w:pos="6300"/>
        </w:tabs>
        <w:snapToGrid w:val="0"/>
        <w:ind w:firstLine="420" w:firstLineChars="200"/>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F4E67A5">
      <w:pPr>
        <w:tabs>
          <w:tab w:val="left" w:pos="6300"/>
        </w:tabs>
        <w:snapToGrid w:val="0"/>
        <w:ind w:firstLine="420" w:firstLineChars="200"/>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5F9E0BE5">
      <w:pPr>
        <w:tabs>
          <w:tab w:val="left" w:pos="6300"/>
        </w:tabs>
        <w:snapToGrid w:val="0"/>
        <w:ind w:firstLine="420" w:firstLineChars="200"/>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8C2B842">
      <w:pPr>
        <w:tabs>
          <w:tab w:val="left" w:pos="6300"/>
        </w:tabs>
        <w:snapToGrid w:val="0"/>
        <w:ind w:firstLine="420" w:firstLineChars="200"/>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1924F15">
      <w:pPr>
        <w:tabs>
          <w:tab w:val="left" w:pos="6300"/>
        </w:tabs>
        <w:snapToGrid w:val="0"/>
        <w:ind w:firstLine="420" w:firstLineChars="200"/>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4D9DDA7">
      <w:pPr>
        <w:tabs>
          <w:tab w:val="left" w:pos="6300"/>
        </w:tabs>
        <w:snapToGrid w:val="0"/>
        <w:ind w:firstLine="420" w:firstLineChars="200"/>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C20C690">
      <w:pPr>
        <w:tabs>
          <w:tab w:val="left" w:pos="6300"/>
        </w:tabs>
        <w:snapToGrid w:val="0"/>
        <w:ind w:firstLine="420" w:firstLineChars="200"/>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A832769">
      <w:pPr>
        <w:tabs>
          <w:tab w:val="left" w:pos="6300"/>
        </w:tabs>
        <w:snapToGrid w:val="0"/>
        <w:ind w:firstLine="420" w:firstLineChars="200"/>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8C2085B">
      <w:pPr>
        <w:tabs>
          <w:tab w:val="left" w:pos="6300"/>
        </w:tabs>
        <w:snapToGrid w:val="0"/>
        <w:ind w:firstLine="420" w:firstLineChars="200"/>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8C301FF">
      <w:pPr>
        <w:tabs>
          <w:tab w:val="left" w:pos="6300"/>
        </w:tabs>
        <w:snapToGrid w:val="0"/>
        <w:ind w:firstLine="420" w:firstLineChars="200"/>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6453D7E">
      <w:pPr>
        <w:tabs>
          <w:tab w:val="left" w:pos="6300"/>
        </w:tabs>
        <w:snapToGrid w:val="0"/>
        <w:ind w:firstLine="420" w:firstLineChars="200"/>
        <w:rPr>
          <w:rFonts w:hint="eastAsia" w:ascii="方正仿宋_GBK" w:hAnsi="宋体" w:eastAsia="方正仿宋_GBK" w:cs="宋体"/>
          <w:kern w:val="0"/>
          <w:sz w:val="21"/>
          <w:szCs w:val="21"/>
        </w:rPr>
      </w:pPr>
      <w:r>
        <w:rPr>
          <w:rFonts w:hint="eastAsia" w:ascii="方正仿宋_GBK" w:hAnsi="宋体" w:eastAsia="方正仿宋_GBK" w:cs="宋体"/>
          <w:kern w:val="0"/>
          <w:sz w:val="21"/>
          <w:szCs w:val="21"/>
        </w:rPr>
        <w:t>（十六）其他未列明行业。从业人员300人以下的为中小微型企业。其中，从业人员100人及以上的为中型企业；从业人员10人及以上的为小型企业；从业人员10人以下的为微型企业。</w:t>
      </w:r>
    </w:p>
    <w:p w14:paraId="3860025C">
      <w:pPr>
        <w:tabs>
          <w:tab w:val="left" w:pos="6300"/>
        </w:tabs>
        <w:snapToGrid w:val="0"/>
        <w:spacing w:line="500" w:lineRule="exact"/>
        <w:ind w:firstLine="560" w:firstLineChars="200"/>
        <w:jc w:val="center"/>
        <w:rPr>
          <w:rFonts w:hint="eastAsia" w:ascii="方正仿宋_GBK" w:hAnsi="宋体" w:eastAsia="方正仿宋_GBK"/>
          <w:szCs w:val="28"/>
        </w:rPr>
      </w:pPr>
      <w:r>
        <w:rPr>
          <w:rFonts w:hint="eastAsia" w:ascii="方正仿宋_GBK" w:hAnsi="仿宋" w:eastAsia="方正仿宋_GBK"/>
        </w:rPr>
        <w:br w:type="page"/>
      </w:r>
      <w:r>
        <w:rPr>
          <w:rFonts w:hint="eastAsia" w:ascii="方正仿宋_GBK" w:hAnsi="宋体" w:eastAsia="方正仿宋_GBK"/>
          <w:szCs w:val="28"/>
        </w:rPr>
        <w:t>监狱企业证明文件</w:t>
      </w:r>
    </w:p>
    <w:p w14:paraId="654A5943">
      <w:pPr>
        <w:tabs>
          <w:tab w:val="left" w:pos="6300"/>
        </w:tabs>
        <w:snapToGrid w:val="0"/>
        <w:spacing w:line="400" w:lineRule="exact"/>
        <w:ind w:firstLine="480" w:firstLineChars="200"/>
        <w:jc w:val="left"/>
        <w:rPr>
          <w:rFonts w:hint="eastAsia" w:ascii="方正仿宋_GBK" w:hAnsi="仿宋" w:eastAsia="方正仿宋_GBK"/>
          <w:sz w:val="24"/>
          <w:szCs w:val="24"/>
        </w:rPr>
      </w:pPr>
      <w:r>
        <w:rPr>
          <w:rFonts w:hint="eastAsia" w:ascii="方正仿宋_GBK" w:hAnsi="仿宋" w:eastAsia="方正仿宋_GBK"/>
          <w:sz w:val="24"/>
          <w:szCs w:val="24"/>
        </w:rPr>
        <w:t>以省级以上监狱管理局、戒毒管理局（含新疆生产建设兵团）出具的属于监狱企业的证明文件为准。</w:t>
      </w:r>
    </w:p>
    <w:p w14:paraId="139E23F9">
      <w:pPr>
        <w:tabs>
          <w:tab w:val="left" w:pos="6300"/>
        </w:tabs>
        <w:snapToGrid w:val="0"/>
        <w:spacing w:line="400" w:lineRule="exact"/>
        <w:ind w:firstLine="560" w:firstLineChars="200"/>
        <w:jc w:val="center"/>
        <w:rPr>
          <w:rFonts w:hint="eastAsia" w:ascii="方正仿宋_GBK" w:hAnsi="仿宋" w:eastAsia="方正仿宋_GBK"/>
          <w:szCs w:val="28"/>
        </w:rPr>
      </w:pPr>
      <w:r>
        <w:rPr>
          <w:rFonts w:hint="eastAsia" w:ascii="方正仿宋_GBK" w:hAnsi="仿宋" w:eastAsia="方正仿宋_GBK"/>
        </w:rPr>
        <w:br w:type="page"/>
      </w:r>
      <w:r>
        <w:rPr>
          <w:rFonts w:hint="eastAsia" w:ascii="方正仿宋_GBK" w:hAnsi="仿宋" w:eastAsia="方正仿宋_GBK"/>
          <w:szCs w:val="28"/>
        </w:rPr>
        <w:t>残疾人福利性单位声明函</w:t>
      </w:r>
    </w:p>
    <w:p w14:paraId="0E734B0E">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3AD68B5">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本单位对上述声明的真实性负责。如有虚假，将依法承担相应责任。</w:t>
      </w:r>
    </w:p>
    <w:p w14:paraId="06609165">
      <w:pPr>
        <w:tabs>
          <w:tab w:val="left" w:pos="6300"/>
        </w:tabs>
        <w:snapToGrid w:val="0"/>
        <w:spacing w:line="500" w:lineRule="exact"/>
        <w:ind w:firstLine="480" w:firstLineChars="200"/>
        <w:rPr>
          <w:rFonts w:hint="eastAsia" w:ascii="方正仿宋_GBK" w:hAnsi="仿宋" w:eastAsia="方正仿宋_GBK"/>
          <w:sz w:val="24"/>
        </w:rPr>
      </w:pPr>
    </w:p>
    <w:p w14:paraId="51D0C8C4">
      <w:pPr>
        <w:tabs>
          <w:tab w:val="left" w:pos="6300"/>
        </w:tabs>
        <w:snapToGrid w:val="0"/>
        <w:spacing w:line="500" w:lineRule="exact"/>
        <w:ind w:firstLine="480" w:firstLineChars="200"/>
        <w:rPr>
          <w:rFonts w:hint="eastAsia" w:ascii="方正仿宋_GBK" w:hAnsi="仿宋" w:eastAsia="方正仿宋_GBK"/>
          <w:sz w:val="24"/>
        </w:rPr>
      </w:pPr>
    </w:p>
    <w:p w14:paraId="2868821F">
      <w:pPr>
        <w:tabs>
          <w:tab w:val="left" w:pos="6300"/>
        </w:tabs>
        <w:snapToGrid w:val="0"/>
        <w:spacing w:line="500" w:lineRule="exact"/>
        <w:ind w:firstLine="480" w:firstLineChars="200"/>
        <w:rPr>
          <w:rFonts w:hint="eastAsia" w:ascii="方正仿宋_GBK" w:hAnsi="仿宋" w:eastAsia="方正仿宋_GBK"/>
          <w:sz w:val="24"/>
        </w:rPr>
      </w:pPr>
    </w:p>
    <w:p w14:paraId="5BC0DDC3">
      <w:pPr>
        <w:tabs>
          <w:tab w:val="left" w:pos="6300"/>
        </w:tabs>
        <w:snapToGrid w:val="0"/>
        <w:spacing w:line="500" w:lineRule="exact"/>
        <w:ind w:firstLine="480" w:firstLineChars="200"/>
        <w:rPr>
          <w:rFonts w:hint="eastAsia" w:ascii="方正仿宋_GBK" w:hAnsi="仿宋" w:eastAsia="方正仿宋_GBK"/>
          <w:sz w:val="24"/>
        </w:rPr>
      </w:pPr>
    </w:p>
    <w:p w14:paraId="42D69BF7">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 xml:space="preserve">                                                 供应商名称（盖章）：</w:t>
      </w:r>
    </w:p>
    <w:p w14:paraId="32C9CD40">
      <w:pPr>
        <w:widowControl/>
        <w:spacing w:line="400" w:lineRule="exact"/>
        <w:ind w:firstLine="480" w:firstLineChars="200"/>
        <w:jc w:val="left"/>
        <w:rPr>
          <w:rFonts w:hint="eastAsia" w:ascii="方正仿宋_GBK" w:hAnsi="宋体" w:eastAsia="方正仿宋_GBK"/>
          <w:color w:val="auto"/>
          <w:sz w:val="24"/>
          <w:szCs w:val="24"/>
          <w:highlight w:val="none"/>
        </w:rPr>
      </w:pPr>
      <w:r>
        <w:rPr>
          <w:rFonts w:hint="eastAsia" w:ascii="方正仿宋_GBK" w:hAnsi="仿宋" w:eastAsia="方正仿宋_GBK"/>
          <w:sz w:val="24"/>
        </w:rPr>
        <w:t xml:space="preserve">                                                  日  期：</w:t>
      </w:r>
    </w:p>
    <w:p w14:paraId="56D72DD4">
      <w:pPr>
        <w:widowControl/>
        <w:spacing w:line="400" w:lineRule="exact"/>
        <w:ind w:firstLine="480" w:firstLineChars="200"/>
        <w:jc w:val="left"/>
        <w:rPr>
          <w:rFonts w:hint="eastAsia" w:ascii="方正仿宋_GBK" w:hAnsi="宋体" w:eastAsia="方正仿宋_GBK"/>
          <w:color w:val="auto"/>
          <w:sz w:val="24"/>
          <w:szCs w:val="24"/>
          <w:highlight w:val="none"/>
        </w:rPr>
      </w:pPr>
    </w:p>
    <w:p w14:paraId="55F7A20F">
      <w:pPr>
        <w:widowControl/>
        <w:spacing w:line="400" w:lineRule="exact"/>
        <w:ind w:firstLine="480" w:firstLineChars="200"/>
        <w:jc w:val="left"/>
        <w:rPr>
          <w:rFonts w:hint="eastAsia" w:ascii="方正仿宋_GBK" w:hAnsi="宋体" w:eastAsia="方正仿宋_GBK"/>
          <w:color w:val="auto"/>
          <w:sz w:val="24"/>
          <w:szCs w:val="24"/>
          <w:highlight w:val="none"/>
        </w:rPr>
      </w:pPr>
    </w:p>
    <w:p w14:paraId="6AEA0354">
      <w:pPr>
        <w:widowControl/>
        <w:spacing w:line="400" w:lineRule="exact"/>
        <w:ind w:firstLine="480" w:firstLineChars="200"/>
        <w:jc w:val="left"/>
        <w:rPr>
          <w:rFonts w:hint="eastAsia" w:ascii="方正仿宋_GBK" w:hAnsi="宋体" w:eastAsia="方正仿宋_GBK"/>
          <w:color w:val="auto"/>
          <w:sz w:val="24"/>
          <w:szCs w:val="24"/>
          <w:highlight w:val="none"/>
        </w:rPr>
      </w:pPr>
    </w:p>
    <w:p w14:paraId="19347B68">
      <w:pPr>
        <w:widowControl/>
        <w:spacing w:line="400" w:lineRule="exact"/>
        <w:ind w:firstLine="480" w:firstLineChars="200"/>
        <w:jc w:val="left"/>
        <w:rPr>
          <w:rFonts w:hint="eastAsia" w:ascii="方正仿宋_GBK" w:hAnsi="宋体" w:eastAsia="方正仿宋_GBK"/>
          <w:color w:val="auto"/>
          <w:sz w:val="24"/>
          <w:szCs w:val="24"/>
          <w:highlight w:val="none"/>
        </w:rPr>
      </w:pPr>
    </w:p>
    <w:p w14:paraId="4F579D8A">
      <w:pPr>
        <w:widowControl/>
        <w:spacing w:line="400" w:lineRule="exact"/>
        <w:ind w:firstLine="480" w:firstLineChars="200"/>
        <w:jc w:val="left"/>
        <w:rPr>
          <w:rFonts w:hint="eastAsia" w:ascii="方正仿宋_GBK" w:hAnsi="宋体" w:eastAsia="方正仿宋_GBK"/>
          <w:color w:val="auto"/>
          <w:sz w:val="24"/>
          <w:szCs w:val="24"/>
          <w:highlight w:val="none"/>
        </w:rPr>
      </w:pPr>
    </w:p>
    <w:p w14:paraId="5B64C0E3">
      <w:pPr>
        <w:widowControl/>
        <w:spacing w:line="400" w:lineRule="exact"/>
        <w:ind w:firstLine="480" w:firstLineChars="200"/>
        <w:jc w:val="left"/>
        <w:rPr>
          <w:rFonts w:hint="eastAsia" w:ascii="方正仿宋_GBK" w:hAnsi="宋体" w:eastAsia="方正仿宋_GBK"/>
          <w:color w:val="auto"/>
          <w:sz w:val="24"/>
          <w:szCs w:val="24"/>
          <w:highlight w:val="none"/>
        </w:rPr>
      </w:pPr>
    </w:p>
    <w:p w14:paraId="0C06A843">
      <w:pPr>
        <w:widowControl/>
        <w:spacing w:line="400" w:lineRule="exact"/>
        <w:ind w:firstLine="480" w:firstLineChars="200"/>
        <w:jc w:val="left"/>
        <w:rPr>
          <w:rFonts w:hint="eastAsia" w:ascii="方正仿宋_GBK" w:hAnsi="宋体" w:eastAsia="方正仿宋_GBK"/>
          <w:color w:val="auto"/>
          <w:sz w:val="24"/>
          <w:szCs w:val="24"/>
          <w:highlight w:val="none"/>
        </w:rPr>
      </w:pPr>
    </w:p>
    <w:p w14:paraId="0058C16C">
      <w:pPr>
        <w:widowControl/>
        <w:spacing w:line="400" w:lineRule="exact"/>
        <w:ind w:firstLine="480" w:firstLineChars="200"/>
        <w:jc w:val="left"/>
        <w:rPr>
          <w:rFonts w:hint="eastAsia" w:ascii="方正仿宋_GBK" w:hAnsi="宋体" w:eastAsia="方正仿宋_GBK"/>
          <w:color w:val="auto"/>
          <w:sz w:val="24"/>
          <w:szCs w:val="24"/>
          <w:highlight w:val="none"/>
        </w:rPr>
      </w:pPr>
    </w:p>
    <w:p w14:paraId="4658C069">
      <w:pPr>
        <w:widowControl/>
        <w:spacing w:line="400" w:lineRule="exact"/>
        <w:ind w:firstLine="480" w:firstLineChars="200"/>
        <w:jc w:val="left"/>
        <w:rPr>
          <w:rFonts w:hint="eastAsia" w:ascii="方正仿宋_GBK" w:hAnsi="宋体" w:eastAsia="方正仿宋_GBK"/>
          <w:color w:val="auto"/>
          <w:sz w:val="24"/>
          <w:szCs w:val="24"/>
          <w:highlight w:val="none"/>
        </w:rPr>
      </w:pPr>
    </w:p>
    <w:p w14:paraId="7AF9B3CA">
      <w:pPr>
        <w:widowControl/>
        <w:spacing w:line="400" w:lineRule="exact"/>
        <w:ind w:firstLine="480" w:firstLineChars="200"/>
        <w:jc w:val="left"/>
        <w:rPr>
          <w:rFonts w:hint="eastAsia" w:ascii="方正仿宋_GBK" w:hAnsi="宋体" w:eastAsia="方正仿宋_GBK"/>
          <w:color w:val="auto"/>
          <w:sz w:val="24"/>
          <w:szCs w:val="24"/>
          <w:highlight w:val="none"/>
        </w:rPr>
      </w:pPr>
    </w:p>
    <w:p w14:paraId="0B048ADE">
      <w:pPr>
        <w:widowControl/>
        <w:spacing w:line="400" w:lineRule="exact"/>
        <w:ind w:firstLine="480" w:firstLineChars="200"/>
        <w:jc w:val="left"/>
        <w:rPr>
          <w:rFonts w:hint="eastAsia" w:ascii="方正仿宋_GBK" w:hAnsi="宋体" w:eastAsia="方正仿宋_GBK"/>
          <w:color w:val="auto"/>
          <w:sz w:val="24"/>
          <w:szCs w:val="24"/>
          <w:highlight w:val="none"/>
        </w:rPr>
      </w:pPr>
    </w:p>
    <w:p w14:paraId="109CFEB0">
      <w:pPr>
        <w:widowControl/>
        <w:spacing w:line="400" w:lineRule="exact"/>
        <w:ind w:firstLine="480" w:firstLineChars="200"/>
        <w:jc w:val="left"/>
        <w:rPr>
          <w:rFonts w:hint="eastAsia" w:ascii="方正仿宋_GBK" w:hAnsi="宋体" w:eastAsia="方正仿宋_GBK"/>
          <w:color w:val="auto"/>
          <w:sz w:val="24"/>
          <w:szCs w:val="24"/>
          <w:highlight w:val="none"/>
        </w:rPr>
      </w:pPr>
    </w:p>
    <w:p w14:paraId="730DF3FD">
      <w:pPr>
        <w:widowControl/>
        <w:spacing w:line="400" w:lineRule="exact"/>
        <w:ind w:firstLine="480" w:firstLineChars="200"/>
        <w:jc w:val="left"/>
        <w:rPr>
          <w:rFonts w:hint="eastAsia" w:ascii="方正仿宋_GBK" w:hAnsi="宋体" w:eastAsia="方正仿宋_GBK"/>
          <w:color w:val="auto"/>
          <w:sz w:val="24"/>
          <w:szCs w:val="24"/>
          <w:highlight w:val="none"/>
        </w:rPr>
      </w:pPr>
    </w:p>
    <w:p w14:paraId="722500AA">
      <w:pPr>
        <w:widowControl/>
        <w:spacing w:line="400" w:lineRule="exact"/>
        <w:ind w:firstLine="480" w:firstLineChars="200"/>
        <w:jc w:val="left"/>
        <w:rPr>
          <w:rFonts w:hint="eastAsia" w:ascii="方正仿宋_GBK" w:hAnsi="宋体" w:eastAsia="方正仿宋_GBK"/>
          <w:color w:val="auto"/>
          <w:sz w:val="24"/>
          <w:szCs w:val="24"/>
          <w:highlight w:val="none"/>
        </w:rPr>
      </w:pPr>
    </w:p>
    <w:p w14:paraId="563BEBE5">
      <w:pPr>
        <w:widowControl/>
        <w:spacing w:line="400" w:lineRule="exact"/>
        <w:ind w:firstLine="480" w:firstLineChars="200"/>
        <w:jc w:val="left"/>
        <w:rPr>
          <w:rFonts w:hint="eastAsia" w:ascii="方正仿宋_GBK" w:hAnsi="宋体" w:eastAsia="方正仿宋_GBK"/>
          <w:color w:val="auto"/>
          <w:sz w:val="24"/>
          <w:szCs w:val="24"/>
          <w:highlight w:val="none"/>
        </w:rPr>
      </w:pPr>
    </w:p>
    <w:p w14:paraId="4415F667">
      <w:pPr>
        <w:widowControl/>
        <w:spacing w:line="400" w:lineRule="exact"/>
        <w:ind w:firstLine="480" w:firstLineChars="200"/>
        <w:jc w:val="left"/>
        <w:rPr>
          <w:rFonts w:hint="eastAsia" w:ascii="方正仿宋_GBK" w:hAnsi="宋体" w:eastAsia="方正仿宋_GBK"/>
          <w:color w:val="auto"/>
          <w:sz w:val="24"/>
          <w:szCs w:val="24"/>
          <w:highlight w:val="none"/>
        </w:rPr>
      </w:pPr>
    </w:p>
    <w:p w14:paraId="077BD731">
      <w:pPr>
        <w:widowControl/>
        <w:spacing w:line="400" w:lineRule="exact"/>
        <w:ind w:firstLine="480" w:firstLineChars="200"/>
        <w:jc w:val="left"/>
        <w:rPr>
          <w:rFonts w:hint="eastAsia" w:ascii="方正仿宋_GBK" w:hAnsi="宋体" w:eastAsia="方正仿宋_GBK"/>
          <w:color w:val="auto"/>
          <w:sz w:val="24"/>
          <w:szCs w:val="24"/>
          <w:highlight w:val="none"/>
        </w:rPr>
      </w:pPr>
    </w:p>
    <w:p w14:paraId="4A7830FB">
      <w:pPr>
        <w:widowControl/>
        <w:spacing w:line="400" w:lineRule="exact"/>
        <w:ind w:firstLine="480" w:firstLineChars="200"/>
        <w:jc w:val="left"/>
        <w:rPr>
          <w:rFonts w:hint="eastAsia" w:ascii="方正仿宋_GBK" w:hAnsi="宋体" w:eastAsia="方正仿宋_GBK"/>
          <w:color w:val="auto"/>
          <w:sz w:val="24"/>
          <w:szCs w:val="24"/>
          <w:highlight w:val="none"/>
        </w:rPr>
      </w:pPr>
    </w:p>
    <w:p w14:paraId="233A71D0">
      <w:pPr>
        <w:widowControl/>
        <w:spacing w:line="400" w:lineRule="exact"/>
        <w:ind w:firstLine="480" w:firstLineChars="200"/>
        <w:jc w:val="left"/>
        <w:rPr>
          <w:rFonts w:hint="eastAsia" w:ascii="方正仿宋_GBK" w:hAnsi="宋体" w:eastAsia="方正仿宋_GBK"/>
          <w:color w:val="auto"/>
          <w:sz w:val="24"/>
          <w:szCs w:val="24"/>
          <w:highlight w:val="none"/>
        </w:rPr>
      </w:pPr>
    </w:p>
    <w:p w14:paraId="12E505E5">
      <w:pPr>
        <w:widowControl/>
        <w:spacing w:line="400" w:lineRule="exact"/>
        <w:ind w:firstLine="480" w:firstLineChars="200"/>
        <w:jc w:val="left"/>
        <w:rPr>
          <w:rFonts w:hint="eastAsia" w:ascii="方正仿宋_GBK" w:hAnsi="宋体" w:eastAsia="方正仿宋_GBK"/>
          <w:color w:val="auto"/>
          <w:sz w:val="24"/>
          <w:szCs w:val="24"/>
          <w:highlight w:val="none"/>
        </w:rPr>
      </w:pPr>
    </w:p>
    <w:p w14:paraId="278D30A9">
      <w:pPr>
        <w:widowControl/>
        <w:spacing w:line="400" w:lineRule="exact"/>
        <w:ind w:firstLine="480" w:firstLineChars="200"/>
        <w:jc w:val="left"/>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w:t>
      </w:r>
      <w:r>
        <w:rPr>
          <w:rFonts w:hint="eastAsia" w:ascii="方正仿宋_GBK" w:hAnsi="宋体" w:eastAsia="方正仿宋_GBK"/>
          <w:color w:val="auto"/>
          <w:sz w:val="24"/>
          <w:szCs w:val="24"/>
          <w:highlight w:val="none"/>
          <w:lang w:val="en-US" w:eastAsia="zh-CN"/>
        </w:rPr>
        <w:t>二</w:t>
      </w:r>
      <w:r>
        <w:rPr>
          <w:rFonts w:hint="eastAsia" w:ascii="方正仿宋_GBK" w:hAnsi="宋体" w:eastAsia="方正仿宋_GBK"/>
          <w:color w:val="auto"/>
          <w:sz w:val="24"/>
          <w:szCs w:val="24"/>
          <w:highlight w:val="none"/>
        </w:rPr>
        <w:t>）其他与项目有关的资料（自附）</w:t>
      </w:r>
    </w:p>
    <w:p w14:paraId="55FC524B">
      <w:pPr>
        <w:spacing w:line="360" w:lineRule="auto"/>
        <w:ind w:firstLine="480" w:firstLineChars="200"/>
        <w:rPr>
          <w:rFonts w:hint="eastAsia" w:ascii="方正仿宋_GBK" w:hAnsi="宋体" w:eastAsia="方正仿宋_GBK"/>
          <w:color w:val="auto"/>
          <w:sz w:val="24"/>
          <w:szCs w:val="24"/>
          <w:highlight w:val="none"/>
        </w:rPr>
      </w:pPr>
    </w:p>
    <w:p w14:paraId="1780FACC">
      <w:pPr>
        <w:spacing w:line="360" w:lineRule="auto"/>
        <w:ind w:firstLine="480" w:firstLineChars="200"/>
        <w:jc w:val="center"/>
        <w:rPr>
          <w:rFonts w:hint="eastAsia" w:ascii="方正仿宋_GBK" w:hAnsi="宋体" w:eastAsia="方正仿宋_GBK"/>
          <w:color w:val="auto"/>
          <w:sz w:val="24"/>
          <w:szCs w:val="24"/>
          <w:highlight w:val="none"/>
        </w:rPr>
      </w:pPr>
    </w:p>
    <w:p w14:paraId="26BF71ED">
      <w:pPr>
        <w:spacing w:line="360" w:lineRule="auto"/>
        <w:ind w:firstLine="480" w:firstLineChars="200"/>
        <w:jc w:val="center"/>
        <w:rPr>
          <w:rFonts w:hint="eastAsia" w:ascii="方正仿宋_GBK" w:hAnsi="宋体" w:eastAsia="方正仿宋_GBK"/>
          <w:color w:val="auto"/>
          <w:sz w:val="24"/>
          <w:szCs w:val="24"/>
          <w:highlight w:val="none"/>
        </w:rPr>
      </w:pPr>
    </w:p>
    <w:p w14:paraId="0BB0D2E6">
      <w:pPr>
        <w:spacing w:line="360" w:lineRule="auto"/>
        <w:ind w:firstLine="480" w:firstLineChars="200"/>
        <w:jc w:val="center"/>
        <w:rPr>
          <w:rFonts w:hint="eastAsia" w:ascii="方正仿宋_GBK" w:hAnsi="宋体" w:eastAsia="方正仿宋_GBK"/>
          <w:color w:val="auto"/>
          <w:sz w:val="24"/>
          <w:szCs w:val="24"/>
          <w:highlight w:val="none"/>
        </w:rPr>
      </w:pPr>
    </w:p>
    <w:p w14:paraId="06EE4D54">
      <w:pPr>
        <w:spacing w:line="360" w:lineRule="auto"/>
        <w:ind w:firstLine="480" w:firstLineChars="200"/>
        <w:jc w:val="center"/>
        <w:rPr>
          <w:rFonts w:hint="eastAsia" w:ascii="方正仿宋_GBK" w:hAnsi="宋体" w:eastAsia="方正仿宋_GBK"/>
          <w:color w:val="auto"/>
          <w:sz w:val="24"/>
          <w:szCs w:val="24"/>
          <w:highlight w:val="none"/>
        </w:rPr>
      </w:pPr>
    </w:p>
    <w:p w14:paraId="163C97D0">
      <w:pPr>
        <w:spacing w:line="360" w:lineRule="auto"/>
        <w:ind w:firstLine="480" w:firstLineChars="200"/>
        <w:jc w:val="center"/>
        <w:rPr>
          <w:rFonts w:hint="eastAsia" w:ascii="方正仿宋_GBK" w:hAnsi="宋体" w:eastAsia="方正仿宋_GBK"/>
          <w:color w:val="auto"/>
          <w:sz w:val="24"/>
          <w:szCs w:val="24"/>
          <w:highlight w:val="none"/>
        </w:rPr>
      </w:pPr>
    </w:p>
    <w:p w14:paraId="6459C69C">
      <w:pPr>
        <w:spacing w:line="360" w:lineRule="auto"/>
        <w:ind w:firstLine="480" w:firstLineChars="200"/>
        <w:jc w:val="center"/>
        <w:rPr>
          <w:rFonts w:hint="eastAsia" w:ascii="方正仿宋_GBK" w:hAnsi="宋体" w:eastAsia="方正仿宋_GBK"/>
          <w:color w:val="auto"/>
          <w:sz w:val="24"/>
          <w:szCs w:val="24"/>
          <w:highlight w:val="none"/>
        </w:rPr>
      </w:pPr>
    </w:p>
    <w:p w14:paraId="321AB4EF">
      <w:pPr>
        <w:spacing w:line="360" w:lineRule="auto"/>
        <w:ind w:firstLine="480" w:firstLineChars="200"/>
        <w:jc w:val="center"/>
        <w:rPr>
          <w:rFonts w:hint="eastAsia" w:ascii="方正仿宋_GBK" w:hAnsi="宋体" w:eastAsia="方正仿宋_GBK"/>
          <w:color w:val="auto"/>
          <w:sz w:val="24"/>
          <w:szCs w:val="24"/>
          <w:highlight w:val="none"/>
        </w:rPr>
      </w:pPr>
    </w:p>
    <w:p w14:paraId="039142E1">
      <w:pPr>
        <w:spacing w:line="360" w:lineRule="auto"/>
        <w:ind w:firstLine="480" w:firstLineChars="200"/>
        <w:jc w:val="center"/>
        <w:rPr>
          <w:rFonts w:hint="eastAsia" w:ascii="方正仿宋_GBK" w:hAnsi="宋体" w:eastAsia="方正仿宋_GBK"/>
          <w:color w:val="auto"/>
          <w:sz w:val="24"/>
          <w:szCs w:val="24"/>
          <w:highlight w:val="none"/>
        </w:rPr>
      </w:pPr>
    </w:p>
    <w:p w14:paraId="7C17F380">
      <w:pPr>
        <w:spacing w:line="360" w:lineRule="auto"/>
        <w:ind w:firstLine="480" w:firstLineChars="200"/>
        <w:jc w:val="center"/>
        <w:rPr>
          <w:rFonts w:hint="eastAsia" w:ascii="方正仿宋_GBK" w:hAnsi="宋体" w:eastAsia="方正仿宋_GBK"/>
          <w:color w:val="auto"/>
          <w:sz w:val="24"/>
          <w:szCs w:val="24"/>
          <w:highlight w:val="none"/>
        </w:rPr>
      </w:pPr>
    </w:p>
    <w:p w14:paraId="1C716869">
      <w:pPr>
        <w:spacing w:line="360" w:lineRule="auto"/>
        <w:ind w:firstLine="480" w:firstLineChars="200"/>
        <w:jc w:val="center"/>
        <w:rPr>
          <w:rFonts w:hint="eastAsia" w:ascii="方正仿宋_GBK" w:hAnsi="宋体" w:eastAsia="方正仿宋_GBK"/>
          <w:color w:val="auto"/>
          <w:sz w:val="24"/>
          <w:szCs w:val="24"/>
          <w:highlight w:val="none"/>
        </w:rPr>
      </w:pPr>
    </w:p>
    <w:p w14:paraId="75BCA4C2">
      <w:pPr>
        <w:spacing w:line="360" w:lineRule="auto"/>
        <w:ind w:firstLine="480" w:firstLineChars="200"/>
        <w:jc w:val="center"/>
        <w:rPr>
          <w:rFonts w:hint="eastAsia" w:ascii="方正仿宋_GBK" w:hAnsi="宋体" w:eastAsia="方正仿宋_GBK"/>
          <w:color w:val="auto"/>
          <w:sz w:val="24"/>
          <w:szCs w:val="24"/>
          <w:highlight w:val="none"/>
        </w:rPr>
      </w:pPr>
    </w:p>
    <w:p w14:paraId="67471758">
      <w:pPr>
        <w:spacing w:line="360" w:lineRule="auto"/>
        <w:ind w:firstLine="480" w:firstLineChars="200"/>
        <w:jc w:val="center"/>
        <w:rPr>
          <w:rFonts w:hint="eastAsia" w:ascii="方正仿宋_GBK" w:hAnsi="宋体" w:eastAsia="方正仿宋_GBK"/>
          <w:color w:val="auto"/>
          <w:sz w:val="24"/>
          <w:szCs w:val="24"/>
          <w:highlight w:val="none"/>
        </w:rPr>
      </w:pPr>
    </w:p>
    <w:p w14:paraId="0713A052">
      <w:pPr>
        <w:spacing w:line="360" w:lineRule="auto"/>
        <w:ind w:firstLine="480" w:firstLineChars="200"/>
        <w:jc w:val="center"/>
        <w:rPr>
          <w:rFonts w:hint="eastAsia" w:ascii="方正仿宋_GBK" w:hAnsi="宋体" w:eastAsia="方正仿宋_GBK"/>
          <w:color w:val="auto"/>
          <w:sz w:val="24"/>
          <w:szCs w:val="24"/>
          <w:highlight w:val="none"/>
        </w:rPr>
      </w:pPr>
    </w:p>
    <w:p w14:paraId="5D30B707">
      <w:pPr>
        <w:spacing w:line="360" w:lineRule="auto"/>
        <w:ind w:firstLine="480" w:firstLineChars="200"/>
        <w:jc w:val="center"/>
        <w:rPr>
          <w:rFonts w:hint="eastAsia" w:ascii="方正仿宋_GBK" w:hAnsi="宋体" w:eastAsia="方正仿宋_GBK"/>
          <w:color w:val="auto"/>
          <w:sz w:val="24"/>
          <w:szCs w:val="24"/>
          <w:highlight w:val="none"/>
        </w:rPr>
      </w:pPr>
    </w:p>
    <w:p w14:paraId="0FD80B34">
      <w:pPr>
        <w:spacing w:line="360" w:lineRule="auto"/>
        <w:ind w:firstLine="480" w:firstLineChars="200"/>
        <w:jc w:val="center"/>
        <w:rPr>
          <w:rFonts w:hint="eastAsia" w:ascii="方正仿宋_GBK" w:hAnsi="宋体" w:eastAsia="方正仿宋_GBK"/>
          <w:color w:val="auto"/>
          <w:sz w:val="24"/>
          <w:szCs w:val="24"/>
          <w:highlight w:val="none"/>
        </w:rPr>
      </w:pPr>
    </w:p>
    <w:p w14:paraId="4A54CEE0">
      <w:pPr>
        <w:spacing w:line="360" w:lineRule="auto"/>
        <w:ind w:firstLine="480" w:firstLineChars="200"/>
        <w:jc w:val="center"/>
        <w:rPr>
          <w:rFonts w:hint="eastAsia" w:ascii="方正仿宋_GBK" w:hAnsi="宋体" w:eastAsia="方正仿宋_GBK"/>
          <w:color w:val="auto"/>
          <w:sz w:val="24"/>
          <w:szCs w:val="24"/>
          <w:highlight w:val="none"/>
        </w:rPr>
      </w:pPr>
    </w:p>
    <w:p w14:paraId="1EB9D68B">
      <w:pPr>
        <w:spacing w:line="360" w:lineRule="auto"/>
        <w:ind w:firstLine="480" w:firstLineChars="200"/>
        <w:jc w:val="center"/>
        <w:rPr>
          <w:rFonts w:hint="eastAsia" w:ascii="方正仿宋_GBK" w:hAnsi="宋体" w:eastAsia="方正仿宋_GBK"/>
          <w:color w:val="auto"/>
          <w:sz w:val="24"/>
          <w:szCs w:val="24"/>
          <w:highlight w:val="none"/>
        </w:rPr>
      </w:pPr>
    </w:p>
    <w:p w14:paraId="748E9764">
      <w:pPr>
        <w:spacing w:line="360" w:lineRule="auto"/>
        <w:ind w:firstLine="480" w:firstLineChars="200"/>
        <w:jc w:val="center"/>
        <w:rPr>
          <w:rFonts w:hint="eastAsia" w:ascii="方正仿宋_GBK" w:hAnsi="宋体" w:eastAsia="方正仿宋_GBK"/>
          <w:color w:val="auto"/>
          <w:sz w:val="24"/>
          <w:szCs w:val="24"/>
          <w:highlight w:val="none"/>
        </w:rPr>
      </w:pPr>
    </w:p>
    <w:p w14:paraId="27FAEF3C">
      <w:pPr>
        <w:spacing w:line="360" w:lineRule="auto"/>
        <w:ind w:firstLine="480" w:firstLineChars="200"/>
        <w:jc w:val="center"/>
        <w:rPr>
          <w:rFonts w:hint="eastAsia" w:ascii="方正仿宋_GBK" w:hAnsi="宋体" w:eastAsia="方正仿宋_GBK"/>
          <w:color w:val="auto"/>
          <w:sz w:val="24"/>
          <w:szCs w:val="24"/>
          <w:highlight w:val="none"/>
        </w:rPr>
      </w:pPr>
    </w:p>
    <w:p w14:paraId="3C3E1010">
      <w:pPr>
        <w:spacing w:line="360" w:lineRule="auto"/>
        <w:ind w:firstLine="480" w:firstLineChars="200"/>
        <w:jc w:val="center"/>
        <w:rPr>
          <w:rFonts w:hint="eastAsia" w:ascii="方正仿宋_GBK" w:hAnsi="宋体" w:eastAsia="方正仿宋_GBK"/>
          <w:color w:val="auto"/>
          <w:sz w:val="24"/>
          <w:szCs w:val="24"/>
          <w:highlight w:val="none"/>
        </w:rPr>
      </w:pPr>
    </w:p>
    <w:p w14:paraId="62B685C0">
      <w:pPr>
        <w:spacing w:line="360" w:lineRule="auto"/>
        <w:ind w:firstLine="480" w:firstLineChars="200"/>
        <w:jc w:val="center"/>
        <w:rPr>
          <w:rFonts w:hint="eastAsia" w:ascii="方正仿宋_GBK" w:hAnsi="宋体" w:eastAsia="方正仿宋_GBK"/>
          <w:color w:val="auto"/>
          <w:sz w:val="24"/>
          <w:szCs w:val="24"/>
          <w:highlight w:val="none"/>
        </w:rPr>
      </w:pPr>
    </w:p>
    <w:p w14:paraId="266968D6">
      <w:pPr>
        <w:spacing w:line="360" w:lineRule="auto"/>
        <w:ind w:firstLine="560" w:firstLineChars="200"/>
        <w:jc w:val="center"/>
        <w:rPr>
          <w:rFonts w:hint="eastAsia" w:ascii="方正仿宋_GBK" w:hAnsi="仿宋" w:eastAsia="方正仿宋_GBK"/>
          <w:color w:val="auto"/>
          <w:highlight w:val="none"/>
        </w:rPr>
      </w:pPr>
      <w:r>
        <w:rPr>
          <w:rFonts w:hint="eastAsia" w:ascii="方正仿宋_GBK" w:hAnsi="仿宋" w:eastAsia="方正仿宋_GBK"/>
          <w:color w:val="auto"/>
          <w:highlight w:val="none"/>
        </w:rPr>
        <w:t>（结束）</w:t>
      </w:r>
    </w:p>
    <w:p w14:paraId="33C9587D">
      <w:pPr>
        <w:pStyle w:val="246"/>
        <w:ind w:firstLine="480"/>
        <w:outlineLvl w:val="1"/>
        <w:rPr>
          <w:rFonts w:hint="eastAsia" w:ascii="宋体" w:hAnsi="宋体" w:eastAsia="宋体" w:cs="宋体"/>
          <w:sz w:val="32"/>
          <w:szCs w:val="21"/>
        </w:rPr>
      </w:pPr>
      <w:r>
        <w:rPr>
          <w:rFonts w:hint="eastAsia" w:ascii="方正仿宋_GBK" w:hAnsi="仿宋" w:eastAsia="方正仿宋_GBK"/>
          <w:color w:val="auto"/>
          <w:highlight w:val="none"/>
        </w:rPr>
        <w:br w:type="page"/>
      </w:r>
      <w:bookmarkStart w:id="410" w:name="_Toc31510"/>
      <w:bookmarkStart w:id="411" w:name="_Toc4759"/>
      <w:bookmarkStart w:id="412" w:name="_Toc4954"/>
      <w:bookmarkStart w:id="413" w:name="_Toc31598"/>
      <w:bookmarkStart w:id="414" w:name="_Toc2292"/>
      <w:bookmarkStart w:id="415" w:name="_Toc28227"/>
      <w:r>
        <w:rPr>
          <w:rStyle w:val="247"/>
          <w:rFonts w:hint="eastAsia" w:ascii="宋体" w:hAnsi="宋体" w:eastAsia="宋体" w:cs="宋体"/>
          <w:b/>
          <w:sz w:val="24"/>
          <w:szCs w:val="24"/>
        </w:rPr>
        <w:t>附件</w:t>
      </w:r>
      <w:r>
        <w:rPr>
          <w:rStyle w:val="247"/>
          <w:rFonts w:hint="eastAsia" w:ascii="宋体" w:hAnsi="宋体" w:eastAsia="宋体" w:cs="宋体"/>
          <w:b/>
          <w:sz w:val="24"/>
          <w:szCs w:val="24"/>
          <w:lang w:val="en-US" w:eastAsia="zh-CN"/>
        </w:rPr>
        <w:t>一</w:t>
      </w:r>
      <w:r>
        <w:rPr>
          <w:rStyle w:val="247"/>
          <w:rFonts w:hint="eastAsia" w:ascii="宋体" w:hAnsi="宋体" w:eastAsia="宋体" w:cs="宋体"/>
          <w:b/>
          <w:sz w:val="24"/>
          <w:szCs w:val="24"/>
        </w:rPr>
        <w:t>：</w:t>
      </w:r>
      <w:bookmarkEnd w:id="410"/>
      <w:bookmarkEnd w:id="411"/>
      <w:r>
        <w:rPr>
          <w:rFonts w:hint="eastAsia" w:ascii="宋体" w:hAnsi="宋体" w:eastAsia="宋体" w:cs="宋体"/>
          <w:sz w:val="24"/>
          <w:szCs w:val="24"/>
          <w:lang w:val="en-US" w:eastAsia="zh-CN"/>
        </w:rPr>
        <w:t>采购</w:t>
      </w:r>
      <w:r>
        <w:rPr>
          <w:rFonts w:hint="eastAsia" w:ascii="宋体" w:hAnsi="宋体" w:eastAsia="宋体" w:cs="宋体"/>
          <w:sz w:val="24"/>
          <w:szCs w:val="24"/>
        </w:rPr>
        <w:t>文件发售登记表</w:t>
      </w:r>
      <w:bookmarkEnd w:id="412"/>
      <w:bookmarkEnd w:id="413"/>
      <w:bookmarkEnd w:id="414"/>
      <w:bookmarkEnd w:id="415"/>
    </w:p>
    <w:p w14:paraId="14735D5F">
      <w:pPr>
        <w:ind w:firstLine="480"/>
        <w:jc w:val="center"/>
        <w:outlineLvl w:val="1"/>
        <w:rPr>
          <w:rFonts w:hint="eastAsia" w:ascii="宋体" w:hAnsi="宋体" w:cs="宋体"/>
          <w:b/>
          <w:sz w:val="24"/>
        </w:rPr>
      </w:pPr>
    </w:p>
    <w:tbl>
      <w:tblPr>
        <w:tblStyle w:val="57"/>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2396"/>
        <w:gridCol w:w="1053"/>
        <w:gridCol w:w="3974"/>
      </w:tblGrid>
      <w:tr w14:paraId="730C1E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1836" w:type="dxa"/>
            <w:noWrap w:val="0"/>
            <w:vAlign w:val="center"/>
          </w:tcPr>
          <w:p w14:paraId="0D454DC4">
            <w:pPr>
              <w:keepNext w:val="0"/>
              <w:keepLines w:val="0"/>
              <w:suppressLineNumbers w:val="0"/>
              <w:spacing w:before="0" w:beforeAutospacing="0" w:after="160" w:afterAutospacing="0" w:line="276" w:lineRule="auto"/>
              <w:ind w:left="0" w:right="0"/>
              <w:jc w:val="center"/>
              <w:rPr>
                <w:rFonts w:hint="eastAsia" w:ascii="宋体" w:hAnsi="宋体" w:cs="宋体"/>
                <w:sz w:val="24"/>
                <w:szCs w:val="24"/>
              </w:rPr>
            </w:pPr>
            <w:r>
              <w:rPr>
                <w:rFonts w:hint="eastAsia" w:ascii="宋体" w:hAnsi="宋体" w:cs="宋体"/>
                <w:sz w:val="24"/>
                <w:szCs w:val="24"/>
              </w:rPr>
              <w:t>项目号</w:t>
            </w:r>
          </w:p>
        </w:tc>
        <w:tc>
          <w:tcPr>
            <w:tcW w:w="7423" w:type="dxa"/>
            <w:gridSpan w:val="3"/>
            <w:noWrap w:val="0"/>
            <w:vAlign w:val="center"/>
          </w:tcPr>
          <w:p w14:paraId="2B80D034">
            <w:pPr>
              <w:keepNext w:val="0"/>
              <w:keepLines w:val="0"/>
              <w:suppressLineNumbers w:val="0"/>
              <w:spacing w:before="0" w:beforeAutospacing="0" w:after="160" w:afterAutospacing="0" w:line="276" w:lineRule="auto"/>
              <w:ind w:left="0" w:right="0"/>
              <w:jc w:val="center"/>
              <w:rPr>
                <w:rFonts w:hint="eastAsia" w:ascii="宋体" w:hAnsi="宋体" w:cs="宋体"/>
                <w:sz w:val="24"/>
                <w:szCs w:val="24"/>
              </w:rPr>
            </w:pPr>
          </w:p>
        </w:tc>
      </w:tr>
      <w:tr w14:paraId="5BA42E7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1836" w:type="dxa"/>
            <w:noWrap w:val="0"/>
            <w:vAlign w:val="center"/>
          </w:tcPr>
          <w:p w14:paraId="5A11AEB7">
            <w:pPr>
              <w:keepNext w:val="0"/>
              <w:keepLines w:val="0"/>
              <w:suppressLineNumbers w:val="0"/>
              <w:spacing w:before="0" w:beforeAutospacing="0" w:after="160" w:afterAutospacing="0" w:line="276" w:lineRule="auto"/>
              <w:ind w:left="0" w:right="0"/>
              <w:jc w:val="center"/>
              <w:rPr>
                <w:rFonts w:hint="eastAsia" w:ascii="宋体" w:hAnsi="宋体" w:cs="宋体"/>
                <w:sz w:val="24"/>
                <w:szCs w:val="24"/>
              </w:rPr>
            </w:pPr>
            <w:r>
              <w:rPr>
                <w:rFonts w:hint="eastAsia" w:ascii="宋体" w:hAnsi="宋体" w:cs="宋体"/>
                <w:sz w:val="24"/>
                <w:szCs w:val="24"/>
              </w:rPr>
              <w:t>项目名称</w:t>
            </w:r>
          </w:p>
        </w:tc>
        <w:tc>
          <w:tcPr>
            <w:tcW w:w="7423" w:type="dxa"/>
            <w:gridSpan w:val="3"/>
            <w:noWrap w:val="0"/>
            <w:vAlign w:val="center"/>
          </w:tcPr>
          <w:p w14:paraId="46D5C7EC">
            <w:pPr>
              <w:keepNext w:val="0"/>
              <w:keepLines w:val="0"/>
              <w:suppressLineNumbers w:val="0"/>
              <w:spacing w:before="0" w:beforeAutospacing="0" w:after="160" w:afterAutospacing="0" w:line="276" w:lineRule="auto"/>
              <w:ind w:left="0" w:right="0"/>
              <w:jc w:val="center"/>
              <w:rPr>
                <w:rFonts w:hint="eastAsia" w:ascii="宋体" w:hAnsi="宋体" w:cs="宋体"/>
                <w:sz w:val="24"/>
                <w:szCs w:val="24"/>
              </w:rPr>
            </w:pPr>
          </w:p>
        </w:tc>
      </w:tr>
      <w:tr w14:paraId="77759F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1836" w:type="dxa"/>
            <w:noWrap w:val="0"/>
            <w:vAlign w:val="center"/>
          </w:tcPr>
          <w:p w14:paraId="12052297">
            <w:pPr>
              <w:keepNext w:val="0"/>
              <w:keepLines w:val="0"/>
              <w:suppressLineNumbers w:val="0"/>
              <w:spacing w:before="0" w:beforeAutospacing="0" w:after="160" w:afterAutospacing="0" w:line="276" w:lineRule="auto"/>
              <w:ind w:left="0" w:right="0"/>
              <w:jc w:val="center"/>
              <w:rPr>
                <w:rFonts w:hint="eastAsia" w:ascii="宋体" w:hAnsi="宋体" w:cs="宋体"/>
                <w:sz w:val="24"/>
                <w:szCs w:val="24"/>
              </w:rPr>
            </w:pPr>
            <w:r>
              <w:rPr>
                <w:rFonts w:hint="eastAsia" w:ascii="宋体" w:hAnsi="宋体" w:cs="宋体"/>
                <w:sz w:val="24"/>
                <w:szCs w:val="24"/>
              </w:rPr>
              <w:t>供应商名称</w:t>
            </w:r>
          </w:p>
        </w:tc>
        <w:tc>
          <w:tcPr>
            <w:tcW w:w="7423" w:type="dxa"/>
            <w:gridSpan w:val="3"/>
            <w:noWrap w:val="0"/>
            <w:vAlign w:val="center"/>
          </w:tcPr>
          <w:p w14:paraId="1913A22C">
            <w:pPr>
              <w:keepNext w:val="0"/>
              <w:keepLines w:val="0"/>
              <w:suppressLineNumbers w:val="0"/>
              <w:spacing w:before="0" w:beforeAutospacing="0" w:after="160" w:afterAutospacing="0" w:line="276" w:lineRule="auto"/>
              <w:ind w:left="0" w:right="0"/>
              <w:jc w:val="center"/>
              <w:rPr>
                <w:rFonts w:hint="eastAsia" w:ascii="宋体" w:hAnsi="宋体" w:cs="宋体"/>
                <w:sz w:val="24"/>
                <w:szCs w:val="24"/>
              </w:rPr>
            </w:pPr>
            <w:r>
              <w:rPr>
                <w:rFonts w:hint="eastAsia" w:ascii="宋体" w:hAnsi="宋体" w:cs="宋体"/>
                <w:sz w:val="24"/>
                <w:szCs w:val="24"/>
              </w:rPr>
              <w:t>（供应商公章）</w:t>
            </w:r>
          </w:p>
        </w:tc>
      </w:tr>
      <w:tr w14:paraId="1387896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836" w:type="dxa"/>
            <w:noWrap w:val="0"/>
            <w:vAlign w:val="center"/>
          </w:tcPr>
          <w:p w14:paraId="19E5505F">
            <w:pPr>
              <w:keepNext w:val="0"/>
              <w:keepLines w:val="0"/>
              <w:suppressLineNumbers w:val="0"/>
              <w:spacing w:before="0" w:beforeAutospacing="0" w:after="160" w:afterAutospacing="0" w:line="276" w:lineRule="auto"/>
              <w:ind w:left="0" w:right="0"/>
              <w:jc w:val="center"/>
              <w:rPr>
                <w:rFonts w:hint="eastAsia" w:ascii="宋体" w:hAnsi="宋体" w:cs="宋体"/>
                <w:sz w:val="24"/>
                <w:szCs w:val="24"/>
              </w:rPr>
            </w:pPr>
            <w:r>
              <w:rPr>
                <w:rFonts w:hint="eastAsia" w:ascii="宋体" w:hAnsi="宋体" w:cs="宋体"/>
                <w:sz w:val="24"/>
                <w:szCs w:val="24"/>
              </w:rPr>
              <w:t>联系人</w:t>
            </w:r>
          </w:p>
        </w:tc>
        <w:tc>
          <w:tcPr>
            <w:tcW w:w="2396" w:type="dxa"/>
            <w:noWrap w:val="0"/>
            <w:vAlign w:val="center"/>
          </w:tcPr>
          <w:p w14:paraId="7DCF86CE">
            <w:pPr>
              <w:keepNext w:val="0"/>
              <w:keepLines w:val="0"/>
              <w:suppressLineNumbers w:val="0"/>
              <w:spacing w:before="0" w:beforeAutospacing="0" w:after="160" w:afterAutospacing="0" w:line="276" w:lineRule="auto"/>
              <w:ind w:left="0" w:right="0"/>
              <w:jc w:val="center"/>
              <w:rPr>
                <w:rFonts w:hint="eastAsia" w:ascii="宋体" w:hAnsi="宋体" w:cs="宋体"/>
                <w:sz w:val="24"/>
                <w:szCs w:val="24"/>
              </w:rPr>
            </w:pPr>
          </w:p>
        </w:tc>
        <w:tc>
          <w:tcPr>
            <w:tcW w:w="1053" w:type="dxa"/>
            <w:noWrap w:val="0"/>
            <w:vAlign w:val="center"/>
          </w:tcPr>
          <w:p w14:paraId="0B29F805">
            <w:pPr>
              <w:keepNext w:val="0"/>
              <w:keepLines w:val="0"/>
              <w:suppressLineNumbers w:val="0"/>
              <w:spacing w:before="0" w:beforeAutospacing="0" w:after="160" w:afterAutospacing="0" w:line="276" w:lineRule="auto"/>
              <w:ind w:left="0" w:right="0"/>
              <w:jc w:val="center"/>
              <w:rPr>
                <w:rFonts w:hint="eastAsia" w:ascii="宋体" w:hAnsi="宋体" w:cs="宋体"/>
                <w:sz w:val="24"/>
                <w:szCs w:val="24"/>
              </w:rPr>
            </w:pPr>
            <w:r>
              <w:rPr>
                <w:rFonts w:hint="eastAsia" w:ascii="宋体" w:hAnsi="宋体" w:cs="宋体"/>
                <w:sz w:val="24"/>
                <w:szCs w:val="24"/>
              </w:rPr>
              <w:t>手机</w:t>
            </w:r>
          </w:p>
        </w:tc>
        <w:tc>
          <w:tcPr>
            <w:tcW w:w="3974" w:type="dxa"/>
            <w:noWrap w:val="0"/>
            <w:vAlign w:val="center"/>
          </w:tcPr>
          <w:p w14:paraId="0D6B9071">
            <w:pPr>
              <w:keepNext w:val="0"/>
              <w:keepLines w:val="0"/>
              <w:suppressLineNumbers w:val="0"/>
              <w:spacing w:before="0" w:beforeAutospacing="0" w:after="160" w:afterAutospacing="0" w:line="276" w:lineRule="auto"/>
              <w:ind w:left="0" w:right="0"/>
              <w:jc w:val="center"/>
              <w:rPr>
                <w:rFonts w:hint="eastAsia" w:ascii="宋体" w:hAnsi="宋体" w:cs="宋体"/>
                <w:sz w:val="24"/>
                <w:szCs w:val="24"/>
              </w:rPr>
            </w:pPr>
          </w:p>
        </w:tc>
      </w:tr>
      <w:tr w14:paraId="4C2169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836" w:type="dxa"/>
            <w:noWrap w:val="0"/>
            <w:vAlign w:val="center"/>
          </w:tcPr>
          <w:p w14:paraId="3E570BCC">
            <w:pPr>
              <w:keepNext w:val="0"/>
              <w:keepLines w:val="0"/>
              <w:suppressLineNumbers w:val="0"/>
              <w:spacing w:before="0" w:beforeAutospacing="0" w:after="160" w:afterAutospacing="0" w:line="276" w:lineRule="auto"/>
              <w:ind w:left="0" w:right="0"/>
              <w:jc w:val="center"/>
              <w:rPr>
                <w:rFonts w:hint="eastAsia" w:ascii="宋体" w:hAnsi="宋体" w:cs="宋体"/>
                <w:sz w:val="24"/>
                <w:szCs w:val="24"/>
              </w:rPr>
            </w:pPr>
            <w:r>
              <w:rPr>
                <w:rFonts w:hint="eastAsia" w:ascii="宋体" w:hAnsi="宋体" w:cs="宋体"/>
                <w:sz w:val="24"/>
                <w:szCs w:val="24"/>
              </w:rPr>
              <w:t>办公电话</w:t>
            </w:r>
          </w:p>
        </w:tc>
        <w:tc>
          <w:tcPr>
            <w:tcW w:w="2396" w:type="dxa"/>
            <w:noWrap w:val="0"/>
            <w:vAlign w:val="center"/>
          </w:tcPr>
          <w:p w14:paraId="1732AD73">
            <w:pPr>
              <w:keepNext w:val="0"/>
              <w:keepLines w:val="0"/>
              <w:suppressLineNumbers w:val="0"/>
              <w:spacing w:before="0" w:beforeAutospacing="0" w:after="160" w:afterAutospacing="0" w:line="276" w:lineRule="auto"/>
              <w:ind w:left="0" w:right="0"/>
              <w:jc w:val="center"/>
              <w:rPr>
                <w:rFonts w:hint="eastAsia" w:ascii="宋体" w:hAnsi="宋体" w:cs="宋体"/>
                <w:sz w:val="24"/>
                <w:szCs w:val="24"/>
              </w:rPr>
            </w:pPr>
          </w:p>
        </w:tc>
        <w:tc>
          <w:tcPr>
            <w:tcW w:w="1053" w:type="dxa"/>
            <w:noWrap w:val="0"/>
            <w:vAlign w:val="center"/>
          </w:tcPr>
          <w:p w14:paraId="11691582">
            <w:pPr>
              <w:keepNext w:val="0"/>
              <w:keepLines w:val="0"/>
              <w:suppressLineNumbers w:val="0"/>
              <w:spacing w:before="0" w:beforeAutospacing="0" w:after="160" w:afterAutospacing="0" w:line="276" w:lineRule="auto"/>
              <w:ind w:left="0" w:right="0"/>
              <w:jc w:val="center"/>
              <w:rPr>
                <w:rFonts w:hint="eastAsia" w:ascii="宋体" w:hAnsi="宋体" w:cs="宋体"/>
                <w:sz w:val="24"/>
                <w:szCs w:val="24"/>
              </w:rPr>
            </w:pPr>
            <w:r>
              <w:rPr>
                <w:rFonts w:hint="eastAsia" w:ascii="宋体" w:hAnsi="宋体" w:cs="宋体"/>
                <w:sz w:val="24"/>
                <w:szCs w:val="24"/>
              </w:rPr>
              <w:t>传真</w:t>
            </w:r>
          </w:p>
        </w:tc>
        <w:tc>
          <w:tcPr>
            <w:tcW w:w="3974" w:type="dxa"/>
            <w:noWrap w:val="0"/>
            <w:vAlign w:val="center"/>
          </w:tcPr>
          <w:p w14:paraId="3C024F24">
            <w:pPr>
              <w:keepNext w:val="0"/>
              <w:keepLines w:val="0"/>
              <w:suppressLineNumbers w:val="0"/>
              <w:spacing w:before="0" w:beforeAutospacing="0" w:after="160" w:afterAutospacing="0" w:line="276" w:lineRule="auto"/>
              <w:ind w:left="0" w:right="0"/>
              <w:jc w:val="center"/>
              <w:rPr>
                <w:rFonts w:hint="eastAsia" w:ascii="宋体" w:hAnsi="宋体" w:cs="宋体"/>
                <w:sz w:val="24"/>
                <w:szCs w:val="24"/>
              </w:rPr>
            </w:pPr>
          </w:p>
        </w:tc>
      </w:tr>
      <w:tr w14:paraId="6DFC9C7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836" w:type="dxa"/>
            <w:noWrap w:val="0"/>
            <w:vAlign w:val="center"/>
          </w:tcPr>
          <w:p w14:paraId="34E5418A">
            <w:pPr>
              <w:keepNext w:val="0"/>
              <w:keepLines w:val="0"/>
              <w:suppressLineNumbers w:val="0"/>
              <w:spacing w:before="0" w:beforeAutospacing="0" w:after="160" w:afterAutospacing="0" w:line="276" w:lineRule="auto"/>
              <w:ind w:left="0" w:right="0"/>
              <w:jc w:val="center"/>
              <w:rPr>
                <w:rFonts w:hint="eastAsia" w:ascii="宋体" w:hAnsi="宋体" w:cs="宋体"/>
                <w:sz w:val="24"/>
                <w:szCs w:val="24"/>
              </w:rPr>
            </w:pPr>
            <w:r>
              <w:rPr>
                <w:rFonts w:hint="eastAsia" w:ascii="宋体" w:hAnsi="宋体" w:cs="宋体"/>
                <w:sz w:val="24"/>
                <w:szCs w:val="24"/>
              </w:rPr>
              <w:t>E-mail</w:t>
            </w:r>
          </w:p>
        </w:tc>
        <w:tc>
          <w:tcPr>
            <w:tcW w:w="7423" w:type="dxa"/>
            <w:gridSpan w:val="3"/>
            <w:noWrap w:val="0"/>
            <w:vAlign w:val="center"/>
          </w:tcPr>
          <w:p w14:paraId="790FA323">
            <w:pPr>
              <w:keepNext w:val="0"/>
              <w:keepLines w:val="0"/>
              <w:suppressLineNumbers w:val="0"/>
              <w:spacing w:before="0" w:beforeAutospacing="0" w:after="160" w:afterAutospacing="0" w:line="276" w:lineRule="auto"/>
              <w:ind w:left="0" w:right="0"/>
              <w:jc w:val="center"/>
              <w:rPr>
                <w:rFonts w:hint="eastAsia" w:ascii="宋体" w:hAnsi="宋体" w:cs="宋体"/>
                <w:sz w:val="24"/>
                <w:szCs w:val="24"/>
              </w:rPr>
            </w:pPr>
          </w:p>
        </w:tc>
      </w:tr>
      <w:tr w14:paraId="1E3EDC8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836" w:type="dxa"/>
            <w:noWrap w:val="0"/>
            <w:vAlign w:val="center"/>
          </w:tcPr>
          <w:p w14:paraId="2BFB4E2B">
            <w:pPr>
              <w:keepNext w:val="0"/>
              <w:keepLines w:val="0"/>
              <w:suppressLineNumbers w:val="0"/>
              <w:spacing w:before="0" w:beforeAutospacing="0" w:after="160" w:afterAutospacing="0" w:line="276" w:lineRule="auto"/>
              <w:ind w:left="0" w:right="0"/>
              <w:jc w:val="center"/>
              <w:rPr>
                <w:rFonts w:hint="eastAsia" w:ascii="宋体" w:hAnsi="宋体" w:cs="宋体"/>
                <w:sz w:val="24"/>
                <w:szCs w:val="24"/>
              </w:rPr>
            </w:pPr>
            <w:r>
              <w:rPr>
                <w:rFonts w:hint="eastAsia" w:ascii="宋体" w:hAnsi="宋体" w:cs="宋体"/>
                <w:sz w:val="24"/>
                <w:szCs w:val="24"/>
              </w:rPr>
              <w:t>单位地址</w:t>
            </w:r>
          </w:p>
        </w:tc>
        <w:tc>
          <w:tcPr>
            <w:tcW w:w="7423" w:type="dxa"/>
            <w:gridSpan w:val="3"/>
            <w:noWrap w:val="0"/>
            <w:vAlign w:val="center"/>
          </w:tcPr>
          <w:p w14:paraId="778EE14C">
            <w:pPr>
              <w:keepNext w:val="0"/>
              <w:keepLines w:val="0"/>
              <w:suppressLineNumbers w:val="0"/>
              <w:spacing w:before="0" w:beforeAutospacing="0" w:after="160" w:afterAutospacing="0" w:line="276" w:lineRule="auto"/>
              <w:ind w:left="0" w:right="0"/>
              <w:jc w:val="center"/>
              <w:rPr>
                <w:rFonts w:hint="eastAsia" w:ascii="宋体" w:hAnsi="宋体" w:cs="宋体"/>
                <w:sz w:val="24"/>
                <w:szCs w:val="24"/>
              </w:rPr>
            </w:pPr>
          </w:p>
        </w:tc>
      </w:tr>
    </w:tbl>
    <w:p w14:paraId="66DEEEBA">
      <w:pPr>
        <w:spacing w:line="360" w:lineRule="auto"/>
        <w:ind w:firstLine="480"/>
        <w:rPr>
          <w:rFonts w:hint="eastAsia" w:ascii="宋体" w:hAnsi="宋体" w:cs="宋体"/>
          <w:sz w:val="24"/>
          <w:szCs w:val="24"/>
        </w:rPr>
      </w:pPr>
      <w:r>
        <w:rPr>
          <w:rFonts w:hint="eastAsia" w:ascii="宋体" w:hAnsi="宋体" w:cs="宋体"/>
          <w:sz w:val="24"/>
          <w:szCs w:val="24"/>
          <w:lang w:eastAsia="zh-CN"/>
        </w:rPr>
        <w:t>询价</w:t>
      </w:r>
      <w:r>
        <w:rPr>
          <w:rFonts w:hint="eastAsia" w:ascii="宋体" w:hAnsi="宋体" w:cs="宋体"/>
          <w:sz w:val="24"/>
          <w:szCs w:val="24"/>
        </w:rPr>
        <w:t>文件售价：</w:t>
      </w:r>
      <w:r>
        <w:rPr>
          <w:rFonts w:hint="eastAsia" w:ascii="宋体" w:hAnsi="宋体" w:cs="宋体"/>
          <w:sz w:val="24"/>
          <w:szCs w:val="24"/>
          <w:lang w:val="en-US" w:eastAsia="zh-CN"/>
        </w:rPr>
        <w:t>300</w:t>
      </w:r>
      <w:r>
        <w:rPr>
          <w:rFonts w:hint="eastAsia" w:ascii="宋体" w:hAnsi="宋体" w:cs="宋体"/>
          <w:sz w:val="24"/>
          <w:szCs w:val="24"/>
        </w:rPr>
        <w:t>元/份              代理机构：</w:t>
      </w:r>
      <w:r>
        <w:rPr>
          <w:rFonts w:hint="eastAsia" w:ascii="宋体" w:hAnsi="宋体" w:cs="宋体"/>
          <w:sz w:val="24"/>
          <w:szCs w:val="24"/>
          <w:lang w:eastAsia="zh-CN"/>
        </w:rPr>
        <w:t>重庆创新工程咨询有限公司</w:t>
      </w:r>
      <w:r>
        <w:rPr>
          <w:rFonts w:hint="eastAsia" w:ascii="宋体" w:hAnsi="宋体" w:cs="宋体"/>
          <w:sz w:val="24"/>
          <w:szCs w:val="24"/>
        </w:rPr>
        <w:t xml:space="preserve">    </w:t>
      </w:r>
    </w:p>
    <w:p w14:paraId="6C14EAA2">
      <w:pPr>
        <w:pStyle w:val="15"/>
        <w:ind w:left="0" w:leftChars="0" w:firstLine="0" w:firstLineChars="0"/>
        <w:rPr>
          <w:rFonts w:hint="eastAsia"/>
        </w:rPr>
      </w:pPr>
    </w:p>
    <w:p w14:paraId="170AD842">
      <w:pPr>
        <w:rPr>
          <w:rFonts w:hint="eastAsia"/>
        </w:rPr>
      </w:pPr>
    </w:p>
    <w:p w14:paraId="4232465B">
      <w:pPr>
        <w:rPr>
          <w:rFonts w:hint="eastAsia"/>
        </w:rPr>
      </w:pPr>
    </w:p>
    <w:p w14:paraId="7F91E1D5">
      <w:pPr>
        <w:rPr>
          <w:rFonts w:hint="eastAsia"/>
        </w:rPr>
      </w:pPr>
    </w:p>
    <w:p w14:paraId="6A41574E">
      <w:pPr>
        <w:rPr>
          <w:rFonts w:hint="eastAsia"/>
        </w:rPr>
      </w:pPr>
    </w:p>
    <w:p w14:paraId="401EECE6">
      <w:pPr>
        <w:rPr>
          <w:rFonts w:hint="eastAsia"/>
        </w:rPr>
      </w:pPr>
    </w:p>
    <w:p w14:paraId="47913F16">
      <w:pPr>
        <w:rPr>
          <w:rFonts w:hint="eastAsia"/>
        </w:rPr>
      </w:pPr>
    </w:p>
    <w:p w14:paraId="70CC948A">
      <w:pPr>
        <w:rPr>
          <w:rFonts w:hint="eastAsia"/>
        </w:rPr>
      </w:pPr>
    </w:p>
    <w:p w14:paraId="137C0FD5">
      <w:pPr>
        <w:rPr>
          <w:rFonts w:hint="eastAsia"/>
        </w:rPr>
      </w:pPr>
    </w:p>
    <w:p w14:paraId="5EA07FA4">
      <w:pPr>
        <w:rPr>
          <w:rFonts w:hint="eastAsia"/>
        </w:rPr>
      </w:pPr>
    </w:p>
    <w:p w14:paraId="6A9F51FF">
      <w:pPr>
        <w:rPr>
          <w:rFonts w:hint="eastAsia"/>
        </w:rPr>
      </w:pPr>
    </w:p>
    <w:p w14:paraId="5956C842">
      <w:pPr>
        <w:pStyle w:val="22"/>
        <w:rPr>
          <w:rFonts w:hint="eastAsia"/>
        </w:rPr>
      </w:pPr>
    </w:p>
    <w:p w14:paraId="64F5C3F3">
      <w:pPr>
        <w:spacing w:line="360" w:lineRule="auto"/>
        <w:jc w:val="both"/>
        <w:rPr>
          <w:rFonts w:hint="eastAsia" w:ascii="方正仿宋_GBK" w:hAnsi="仿宋" w:eastAsia="方正仿宋_GBK"/>
          <w:color w:val="auto"/>
          <w:highlight w:val="none"/>
        </w:rPr>
      </w:pP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F140D09-9AC3-4C80-90CD-5BB58CD8A9BC}"/>
  </w:font>
  <w:font w:name="黑体">
    <w:panose1 w:val="02010609060101010101"/>
    <w:charset w:val="86"/>
    <w:family w:val="auto"/>
    <w:pitch w:val="default"/>
    <w:sig w:usb0="800002BF" w:usb1="38CF7CFA" w:usb2="00000016" w:usb3="00000000" w:csb0="00040001" w:csb1="00000000"/>
    <w:embedRegular r:id="rId2" w:fontKey="{85BE63CE-F845-41A0-97A7-30869AA7D3A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8D4E0C7-82CC-4BD6-BD02-9A1AFE70B7EB}"/>
  </w:font>
  <w:font w:name="PMingLiU">
    <w:altName w:val="PMingLiU-ExtB"/>
    <w:panose1 w:val="02020500000000000000"/>
    <w:charset w:val="88"/>
    <w:family w:val="auto"/>
    <w:pitch w:val="default"/>
    <w:sig w:usb0="00000000" w:usb1="00000000" w:usb2="00000016" w:usb3="00000000" w:csb0="00100001" w:csb1="00000000"/>
    <w:embedRegular r:id="rId4" w:fontKey="{8EDA3564-2D81-44FF-A8ED-619668E6FB2E}"/>
  </w:font>
  <w:font w:name="P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modern"/>
    <w:pitch w:val="default"/>
    <w:sig w:usb0="00000001" w:usb1="080E0000" w:usb2="00000000" w:usb3="00000000" w:csb0="00040000" w:csb1="00000000"/>
    <w:embedRegular r:id="rId5" w:fontKey="{5691C141-164D-4686-AD59-1B81E2C4D9D2}"/>
  </w:font>
  <w:font w:name="_x000B__x000C_">
    <w:altName w:val="Times New Roman"/>
    <w:panose1 w:val="00000000000000000000"/>
    <w:charset w:val="00"/>
    <w:family w:val="roman"/>
    <w:pitch w:val="default"/>
    <w:sig w:usb0="00000000" w:usb1="00000000" w:usb2="00000000" w:usb3="00000000" w:csb0="00000001" w:csb1="00000000"/>
  </w:font>
  <w:font w:name="Arial Narrow">
    <w:panose1 w:val="020B0506020202030204"/>
    <w:charset w:val="00"/>
    <w:family w:val="swiss"/>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6" w:fontKey="{2EA9DC8D-3A8E-4AF2-A2C3-E203A9CCF563}"/>
  </w:font>
  <w:font w:name="Verdana">
    <w:panose1 w:val="020B0604030504040204"/>
    <w:charset w:val="00"/>
    <w:family w:val="swiss"/>
    <w:pitch w:val="default"/>
    <w:sig w:usb0="A00006FF" w:usb1="4000205B" w:usb2="00000010" w:usb3="00000000" w:csb0="2000019F" w:csb1="00000000"/>
  </w:font>
  <w:font w:name="昆仑楷体">
    <w:altName w:val="宋体"/>
    <w:panose1 w:val="0201060900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黑体"/>
    <w:panose1 w:val="020B0609010101010101"/>
    <w:charset w:val="86"/>
    <w:family w:val="modern"/>
    <w:pitch w:val="default"/>
    <w:sig w:usb0="00000000" w:usb1="00000000" w:usb2="00000010" w:usb3="00000000" w:csb0="00040000" w:csb1="00000000"/>
  </w:font>
  <w:font w:name="方正黑体_GBK">
    <w:panose1 w:val="03000509000000000000"/>
    <w:charset w:val="86"/>
    <w:family w:val="script"/>
    <w:pitch w:val="default"/>
    <w:sig w:usb0="00000001" w:usb1="080E0000" w:usb2="00000000" w:usb3="00000000" w:csb0="00040000" w:csb1="00000000"/>
    <w:embedRegular r:id="rId7" w:fontKey="{27633982-E420-40F3-8054-D802546F5A93}"/>
  </w:font>
  <w:font w:name="方正仿宋_GBK">
    <w:panose1 w:val="03000509000000000000"/>
    <w:charset w:val="86"/>
    <w:family w:val="script"/>
    <w:pitch w:val="default"/>
    <w:sig w:usb0="00000001" w:usb1="080E0000" w:usb2="00000000" w:usb3="00000000" w:csb0="00040000" w:csb1="00000000"/>
    <w:embedRegular r:id="rId8" w:fontKey="{E5B337BC-6CE6-4F1C-B9FE-3EBA6028D6DA}"/>
  </w:font>
  <w:font w:name="方正小标宋_GBK">
    <w:panose1 w:val="02000000000000000000"/>
    <w:charset w:val="86"/>
    <w:family w:val="script"/>
    <w:pitch w:val="default"/>
    <w:sig w:usb0="A00002BF" w:usb1="38CF7CFA" w:usb2="00082016" w:usb3="00000000" w:csb0="00040001" w:csb1="00000000"/>
    <w:embedRegular r:id="rId9" w:fontKey="{2D611132-74FB-489E-B4D5-0BADE1322401}"/>
  </w:font>
  <w:font w:name="微软雅黑">
    <w:panose1 w:val="020B0503020204020204"/>
    <w:charset w:val="86"/>
    <w:family w:val="auto"/>
    <w:pitch w:val="default"/>
    <w:sig w:usb0="80000287" w:usb1="2ACF3C50" w:usb2="00000016" w:usb3="00000000" w:csb0="0004001F" w:csb1="00000000"/>
    <w:embedRegular r:id="rId10" w:fontKey="{3B1841ED-7B54-41B1-8F0F-CAA3ACE1BE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C191F">
    <w:pPr>
      <w:pStyle w:val="35"/>
      <w:framePr w:wrap="around" w:vAnchor="text" w:hAnchor="margin" w:xAlign="center" w:y="1"/>
      <w:jc w:val="center"/>
      <w:rPr>
        <w:rStyle w:val="61"/>
        <w:rFonts w:hint="eastAsia"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- 6 -</w:t>
    </w:r>
    <w:r>
      <w:rPr>
        <w:rFonts w:ascii="宋体"/>
        <w:sz w:val="21"/>
        <w:szCs w:val="21"/>
      </w:rPr>
      <w:fldChar w:fldCharType="end"/>
    </w:r>
  </w:p>
  <w:p w14:paraId="1B2BE317">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A6F64">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2DE37D3C">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9E33B">
    <w:pPr>
      <w:pStyle w:val="35"/>
      <w:framePr w:wrap="around" w:vAnchor="text" w:hAnchor="margin" w:xAlign="center" w:y="1"/>
      <w:rPr>
        <w:rStyle w:val="61"/>
      </w:rPr>
    </w:pPr>
  </w:p>
  <w:p w14:paraId="1FD21790">
    <w:pPr>
      <w:pStyle w:val="35"/>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DCA3C">
    <w:pPr>
      <w:pStyle w:val="35"/>
      <w:jc w:val="center"/>
      <w:rPr>
        <w:rFonts w:hint="eastAsia" w:ascii="宋体" w:hAnsi="宋体"/>
        <w:sz w:val="21"/>
        <w:szCs w:val="21"/>
      </w:rP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- 20 -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112BD">
    <w:pPr>
      <w:pStyle w:val="36"/>
      <w:jc w:val="both"/>
      <w:rPr>
        <w:rFonts w:hint="eastAsia" w:ascii="方正仿宋_GBK" w:eastAsia="方正仿宋_GBK"/>
        <w:sz w:val="21"/>
        <w:szCs w:val="21"/>
      </w:rPr>
    </w:pPr>
    <w:r>
      <w:rPr>
        <w:rFonts w:hint="eastAsia" w:ascii="方正仿宋_GBK" w:eastAsia="方正仿宋_GBK"/>
        <w:sz w:val="21"/>
        <w:szCs w:val="21"/>
      </w:rPr>
      <w:t xml:space="preserve">                                                                       询价通知书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81CE8">
    <w:pPr>
      <w:pStyle w:val="3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145"/>
      <w:suff w:val="nothing"/>
      <w:lvlText w:val="附　录　%1"/>
      <w:lvlJc w:val="left"/>
      <w:pPr>
        <w:ind w:left="0" w:firstLine="0"/>
      </w:pPr>
      <w:rPr>
        <w:rFonts w:hint="eastAsia" w:ascii="黑体" w:hAnsi="Times New Roman" w:eastAsia="黑体"/>
        <w:b w:val="0"/>
        <w:i w:val="0"/>
        <w:sz w:val="21"/>
      </w:rPr>
    </w:lvl>
    <w:lvl w:ilvl="1" w:tentative="0">
      <w:start w:val="1"/>
      <w:numFmt w:val="decimal"/>
      <w:pStyle w:val="153"/>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4"/>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183"/>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186"/>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pStyle w:val="225"/>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20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18"/>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02"/>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157"/>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5"/>
  </w:num>
  <w:num w:numId="3">
    <w:abstractNumId w:val="3"/>
  </w:num>
  <w:num w:numId="4">
    <w:abstractNumId w:val="9"/>
  </w:num>
  <w:num w:numId="5">
    <w:abstractNumId w:val="0"/>
  </w:num>
  <w:num w:numId="6">
    <w:abstractNumId w:val="11"/>
  </w:num>
  <w:num w:numId="7">
    <w:abstractNumId w:val="2"/>
  </w:num>
  <w:num w:numId="8">
    <w:abstractNumId w:val="4"/>
  </w:num>
  <w:num w:numId="9">
    <w:abstractNumId w:val="1"/>
  </w:num>
  <w:num w:numId="10">
    <w:abstractNumId w:val="10"/>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wZGYxNzFhYWVkN2M4NWYzMzBlYWZmYmQ2ZjU0MGYifQ=="/>
  </w:docVars>
  <w:rsids>
    <w:rsidRoot w:val="00172A27"/>
    <w:rsid w:val="00002EAF"/>
    <w:rsid w:val="000040DE"/>
    <w:rsid w:val="00005A02"/>
    <w:rsid w:val="00015A2E"/>
    <w:rsid w:val="00016B79"/>
    <w:rsid w:val="00020A0D"/>
    <w:rsid w:val="00026AFF"/>
    <w:rsid w:val="00027AF7"/>
    <w:rsid w:val="00033C8A"/>
    <w:rsid w:val="000358F8"/>
    <w:rsid w:val="000362F7"/>
    <w:rsid w:val="0003632F"/>
    <w:rsid w:val="00036537"/>
    <w:rsid w:val="00043C9B"/>
    <w:rsid w:val="000446C0"/>
    <w:rsid w:val="000513D1"/>
    <w:rsid w:val="0005298B"/>
    <w:rsid w:val="00052A3A"/>
    <w:rsid w:val="00053A69"/>
    <w:rsid w:val="00053CC2"/>
    <w:rsid w:val="00054308"/>
    <w:rsid w:val="0005456D"/>
    <w:rsid w:val="000549FF"/>
    <w:rsid w:val="000576E1"/>
    <w:rsid w:val="00062A71"/>
    <w:rsid w:val="00063981"/>
    <w:rsid w:val="00064FA3"/>
    <w:rsid w:val="00091B1C"/>
    <w:rsid w:val="00092CF5"/>
    <w:rsid w:val="000938CD"/>
    <w:rsid w:val="000946B8"/>
    <w:rsid w:val="000959DA"/>
    <w:rsid w:val="00096E0E"/>
    <w:rsid w:val="000A126B"/>
    <w:rsid w:val="000A164E"/>
    <w:rsid w:val="000A2FE6"/>
    <w:rsid w:val="000A77B9"/>
    <w:rsid w:val="000B42F4"/>
    <w:rsid w:val="000B711E"/>
    <w:rsid w:val="000B7377"/>
    <w:rsid w:val="000B7F54"/>
    <w:rsid w:val="000C04DB"/>
    <w:rsid w:val="000C1EE4"/>
    <w:rsid w:val="000C34DA"/>
    <w:rsid w:val="000C3C93"/>
    <w:rsid w:val="000C5B30"/>
    <w:rsid w:val="000C6AC7"/>
    <w:rsid w:val="000D23F5"/>
    <w:rsid w:val="000D40BA"/>
    <w:rsid w:val="000E3259"/>
    <w:rsid w:val="000F3752"/>
    <w:rsid w:val="000F48FD"/>
    <w:rsid w:val="000F511B"/>
    <w:rsid w:val="000F5ACE"/>
    <w:rsid w:val="000F669A"/>
    <w:rsid w:val="000F7DBF"/>
    <w:rsid w:val="00100639"/>
    <w:rsid w:val="00103DA9"/>
    <w:rsid w:val="00103DDC"/>
    <w:rsid w:val="0010418E"/>
    <w:rsid w:val="001077D3"/>
    <w:rsid w:val="0011359D"/>
    <w:rsid w:val="00113E89"/>
    <w:rsid w:val="00116856"/>
    <w:rsid w:val="00120259"/>
    <w:rsid w:val="00120851"/>
    <w:rsid w:val="00124CD0"/>
    <w:rsid w:val="00124CF0"/>
    <w:rsid w:val="001266BF"/>
    <w:rsid w:val="00131054"/>
    <w:rsid w:val="00133D16"/>
    <w:rsid w:val="0013496A"/>
    <w:rsid w:val="00135B50"/>
    <w:rsid w:val="00135E0D"/>
    <w:rsid w:val="001363B2"/>
    <w:rsid w:val="001376CB"/>
    <w:rsid w:val="001401FF"/>
    <w:rsid w:val="00140C83"/>
    <w:rsid w:val="00140E25"/>
    <w:rsid w:val="00147FB4"/>
    <w:rsid w:val="0015011C"/>
    <w:rsid w:val="00150429"/>
    <w:rsid w:val="00153353"/>
    <w:rsid w:val="0015351E"/>
    <w:rsid w:val="001559C6"/>
    <w:rsid w:val="0016035A"/>
    <w:rsid w:val="0016303B"/>
    <w:rsid w:val="00165700"/>
    <w:rsid w:val="0017421F"/>
    <w:rsid w:val="001748ED"/>
    <w:rsid w:val="00177DD5"/>
    <w:rsid w:val="00180ACB"/>
    <w:rsid w:val="00181A7F"/>
    <w:rsid w:val="0018347E"/>
    <w:rsid w:val="0018465A"/>
    <w:rsid w:val="00184E27"/>
    <w:rsid w:val="00186623"/>
    <w:rsid w:val="0018699A"/>
    <w:rsid w:val="001915CE"/>
    <w:rsid w:val="001A0016"/>
    <w:rsid w:val="001A4270"/>
    <w:rsid w:val="001A6A3F"/>
    <w:rsid w:val="001A6DCC"/>
    <w:rsid w:val="001A7806"/>
    <w:rsid w:val="001B2365"/>
    <w:rsid w:val="001B3DBD"/>
    <w:rsid w:val="001B4377"/>
    <w:rsid w:val="001B6655"/>
    <w:rsid w:val="001D2321"/>
    <w:rsid w:val="001D2DCD"/>
    <w:rsid w:val="001D435E"/>
    <w:rsid w:val="001D5055"/>
    <w:rsid w:val="001E0376"/>
    <w:rsid w:val="001E5CAC"/>
    <w:rsid w:val="001E5EB4"/>
    <w:rsid w:val="001E725F"/>
    <w:rsid w:val="001E75B9"/>
    <w:rsid w:val="001E75F4"/>
    <w:rsid w:val="001F1AF7"/>
    <w:rsid w:val="001F1CA8"/>
    <w:rsid w:val="001F48D9"/>
    <w:rsid w:val="001F4964"/>
    <w:rsid w:val="001F511B"/>
    <w:rsid w:val="001F7063"/>
    <w:rsid w:val="00200186"/>
    <w:rsid w:val="00202B04"/>
    <w:rsid w:val="00204936"/>
    <w:rsid w:val="002100EE"/>
    <w:rsid w:val="00211874"/>
    <w:rsid w:val="00211A92"/>
    <w:rsid w:val="0022065B"/>
    <w:rsid w:val="00222097"/>
    <w:rsid w:val="0022517B"/>
    <w:rsid w:val="00225B78"/>
    <w:rsid w:val="00227BA9"/>
    <w:rsid w:val="00235F8F"/>
    <w:rsid w:val="00237759"/>
    <w:rsid w:val="0024359D"/>
    <w:rsid w:val="00244E68"/>
    <w:rsid w:val="002539DF"/>
    <w:rsid w:val="00263F49"/>
    <w:rsid w:val="002643C1"/>
    <w:rsid w:val="00265C1F"/>
    <w:rsid w:val="00267DDF"/>
    <w:rsid w:val="00270ED7"/>
    <w:rsid w:val="00271A27"/>
    <w:rsid w:val="00271D47"/>
    <w:rsid w:val="002721EA"/>
    <w:rsid w:val="00275FED"/>
    <w:rsid w:val="00280E8A"/>
    <w:rsid w:val="00282FBA"/>
    <w:rsid w:val="00283A40"/>
    <w:rsid w:val="00283B57"/>
    <w:rsid w:val="00285164"/>
    <w:rsid w:val="00285D78"/>
    <w:rsid w:val="00293D74"/>
    <w:rsid w:val="00294EB6"/>
    <w:rsid w:val="00295381"/>
    <w:rsid w:val="002A4956"/>
    <w:rsid w:val="002A5652"/>
    <w:rsid w:val="002A6710"/>
    <w:rsid w:val="002A6B4A"/>
    <w:rsid w:val="002A7598"/>
    <w:rsid w:val="002A7622"/>
    <w:rsid w:val="002B1F56"/>
    <w:rsid w:val="002B3C24"/>
    <w:rsid w:val="002B47A4"/>
    <w:rsid w:val="002B7904"/>
    <w:rsid w:val="002C0821"/>
    <w:rsid w:val="002C2507"/>
    <w:rsid w:val="002C2E6E"/>
    <w:rsid w:val="002C69BF"/>
    <w:rsid w:val="002C6DF1"/>
    <w:rsid w:val="002E0DDD"/>
    <w:rsid w:val="002E632A"/>
    <w:rsid w:val="002F159B"/>
    <w:rsid w:val="002F1B06"/>
    <w:rsid w:val="002F26FF"/>
    <w:rsid w:val="002F3DE3"/>
    <w:rsid w:val="002F5060"/>
    <w:rsid w:val="002F632E"/>
    <w:rsid w:val="002F761B"/>
    <w:rsid w:val="00310AF9"/>
    <w:rsid w:val="00312897"/>
    <w:rsid w:val="0031465E"/>
    <w:rsid w:val="00314E6F"/>
    <w:rsid w:val="00315742"/>
    <w:rsid w:val="003163B3"/>
    <w:rsid w:val="00317698"/>
    <w:rsid w:val="00323FD5"/>
    <w:rsid w:val="00325A26"/>
    <w:rsid w:val="00326BBC"/>
    <w:rsid w:val="00335BDB"/>
    <w:rsid w:val="003360A8"/>
    <w:rsid w:val="003405FD"/>
    <w:rsid w:val="00341DEB"/>
    <w:rsid w:val="00343C3E"/>
    <w:rsid w:val="00346A3D"/>
    <w:rsid w:val="00350C20"/>
    <w:rsid w:val="0035143D"/>
    <w:rsid w:val="003515BC"/>
    <w:rsid w:val="003548FA"/>
    <w:rsid w:val="00355A74"/>
    <w:rsid w:val="00361427"/>
    <w:rsid w:val="00361441"/>
    <w:rsid w:val="00362402"/>
    <w:rsid w:val="00363A39"/>
    <w:rsid w:val="0036458B"/>
    <w:rsid w:val="00371328"/>
    <w:rsid w:val="00371D2F"/>
    <w:rsid w:val="00372D5B"/>
    <w:rsid w:val="0037335E"/>
    <w:rsid w:val="00375E03"/>
    <w:rsid w:val="0038344F"/>
    <w:rsid w:val="00384161"/>
    <w:rsid w:val="00387610"/>
    <w:rsid w:val="00396FFE"/>
    <w:rsid w:val="003973D3"/>
    <w:rsid w:val="003A0892"/>
    <w:rsid w:val="003A449E"/>
    <w:rsid w:val="003A501C"/>
    <w:rsid w:val="003A57F1"/>
    <w:rsid w:val="003A71F3"/>
    <w:rsid w:val="003A779F"/>
    <w:rsid w:val="003B0EA5"/>
    <w:rsid w:val="003B19F5"/>
    <w:rsid w:val="003B2501"/>
    <w:rsid w:val="003B7B71"/>
    <w:rsid w:val="003C0A38"/>
    <w:rsid w:val="003D0E0A"/>
    <w:rsid w:val="003D1569"/>
    <w:rsid w:val="003E1F8A"/>
    <w:rsid w:val="003E4727"/>
    <w:rsid w:val="003E5324"/>
    <w:rsid w:val="003E5E67"/>
    <w:rsid w:val="00400D29"/>
    <w:rsid w:val="00402B32"/>
    <w:rsid w:val="00410C93"/>
    <w:rsid w:val="00411B4A"/>
    <w:rsid w:val="00412680"/>
    <w:rsid w:val="004167CD"/>
    <w:rsid w:val="00425367"/>
    <w:rsid w:val="00425EDA"/>
    <w:rsid w:val="0043290D"/>
    <w:rsid w:val="00433ADB"/>
    <w:rsid w:val="004353BF"/>
    <w:rsid w:val="004400CA"/>
    <w:rsid w:val="00446735"/>
    <w:rsid w:val="004474F3"/>
    <w:rsid w:val="004515DA"/>
    <w:rsid w:val="00453A00"/>
    <w:rsid w:val="004543A5"/>
    <w:rsid w:val="00462878"/>
    <w:rsid w:val="0046417B"/>
    <w:rsid w:val="004657EA"/>
    <w:rsid w:val="00481A49"/>
    <w:rsid w:val="00484E88"/>
    <w:rsid w:val="004953EC"/>
    <w:rsid w:val="004A015E"/>
    <w:rsid w:val="004A020F"/>
    <w:rsid w:val="004A0DE1"/>
    <w:rsid w:val="004A21A7"/>
    <w:rsid w:val="004A2410"/>
    <w:rsid w:val="004A27AC"/>
    <w:rsid w:val="004A2B68"/>
    <w:rsid w:val="004A6DDD"/>
    <w:rsid w:val="004A7523"/>
    <w:rsid w:val="004B181C"/>
    <w:rsid w:val="004C1DD0"/>
    <w:rsid w:val="004C2ED2"/>
    <w:rsid w:val="004C60EA"/>
    <w:rsid w:val="004C64E4"/>
    <w:rsid w:val="004D1D5E"/>
    <w:rsid w:val="004E0650"/>
    <w:rsid w:val="004E3234"/>
    <w:rsid w:val="004E3AEE"/>
    <w:rsid w:val="004E4EFB"/>
    <w:rsid w:val="004E55DB"/>
    <w:rsid w:val="004F0533"/>
    <w:rsid w:val="004F2A9F"/>
    <w:rsid w:val="004F6879"/>
    <w:rsid w:val="005000E9"/>
    <w:rsid w:val="00500D8B"/>
    <w:rsid w:val="00502B2F"/>
    <w:rsid w:val="00505F40"/>
    <w:rsid w:val="00512D00"/>
    <w:rsid w:val="00514179"/>
    <w:rsid w:val="00516CDF"/>
    <w:rsid w:val="005170E4"/>
    <w:rsid w:val="005171C9"/>
    <w:rsid w:val="005214D2"/>
    <w:rsid w:val="00522621"/>
    <w:rsid w:val="00524D8A"/>
    <w:rsid w:val="005266F6"/>
    <w:rsid w:val="005320C1"/>
    <w:rsid w:val="00536484"/>
    <w:rsid w:val="00545431"/>
    <w:rsid w:val="005460D5"/>
    <w:rsid w:val="00556AA7"/>
    <w:rsid w:val="005573AE"/>
    <w:rsid w:val="0056050C"/>
    <w:rsid w:val="0056217D"/>
    <w:rsid w:val="00562860"/>
    <w:rsid w:val="00565374"/>
    <w:rsid w:val="00565746"/>
    <w:rsid w:val="00566A85"/>
    <w:rsid w:val="00570831"/>
    <w:rsid w:val="00570FCB"/>
    <w:rsid w:val="00571368"/>
    <w:rsid w:val="00573AE3"/>
    <w:rsid w:val="005768CC"/>
    <w:rsid w:val="00581B74"/>
    <w:rsid w:val="00583204"/>
    <w:rsid w:val="005902D9"/>
    <w:rsid w:val="00590B75"/>
    <w:rsid w:val="0059244D"/>
    <w:rsid w:val="005925EE"/>
    <w:rsid w:val="00592A7E"/>
    <w:rsid w:val="005943A4"/>
    <w:rsid w:val="00596AB7"/>
    <w:rsid w:val="00597F87"/>
    <w:rsid w:val="005A1459"/>
    <w:rsid w:val="005A1EA7"/>
    <w:rsid w:val="005A7D38"/>
    <w:rsid w:val="005B0724"/>
    <w:rsid w:val="005B1E46"/>
    <w:rsid w:val="005B7775"/>
    <w:rsid w:val="005C0014"/>
    <w:rsid w:val="005C2924"/>
    <w:rsid w:val="005C42AC"/>
    <w:rsid w:val="005C4F84"/>
    <w:rsid w:val="005C5383"/>
    <w:rsid w:val="005D12E2"/>
    <w:rsid w:val="005D3382"/>
    <w:rsid w:val="005D703E"/>
    <w:rsid w:val="005E370D"/>
    <w:rsid w:val="005E620C"/>
    <w:rsid w:val="005E7E9D"/>
    <w:rsid w:val="005F123E"/>
    <w:rsid w:val="005F1B6C"/>
    <w:rsid w:val="005F4509"/>
    <w:rsid w:val="005F7F2B"/>
    <w:rsid w:val="0060543A"/>
    <w:rsid w:val="00610C5F"/>
    <w:rsid w:val="00613410"/>
    <w:rsid w:val="00615434"/>
    <w:rsid w:val="0061717E"/>
    <w:rsid w:val="00617986"/>
    <w:rsid w:val="006215F4"/>
    <w:rsid w:val="00625262"/>
    <w:rsid w:val="00627DD2"/>
    <w:rsid w:val="00635B4B"/>
    <w:rsid w:val="00640026"/>
    <w:rsid w:val="006414B7"/>
    <w:rsid w:val="00654A48"/>
    <w:rsid w:val="006552FD"/>
    <w:rsid w:val="0065651B"/>
    <w:rsid w:val="00664607"/>
    <w:rsid w:val="0066468B"/>
    <w:rsid w:val="0066512E"/>
    <w:rsid w:val="00670089"/>
    <w:rsid w:val="00670560"/>
    <w:rsid w:val="00680AE4"/>
    <w:rsid w:val="00684E51"/>
    <w:rsid w:val="0069086A"/>
    <w:rsid w:val="006937A7"/>
    <w:rsid w:val="00695990"/>
    <w:rsid w:val="0069635B"/>
    <w:rsid w:val="006A100B"/>
    <w:rsid w:val="006A143A"/>
    <w:rsid w:val="006A278D"/>
    <w:rsid w:val="006A2DE9"/>
    <w:rsid w:val="006A3285"/>
    <w:rsid w:val="006A4743"/>
    <w:rsid w:val="006A55C3"/>
    <w:rsid w:val="006B0048"/>
    <w:rsid w:val="006B17C8"/>
    <w:rsid w:val="006B243E"/>
    <w:rsid w:val="006B5E7E"/>
    <w:rsid w:val="006B72DE"/>
    <w:rsid w:val="006C4BA5"/>
    <w:rsid w:val="006C5FC1"/>
    <w:rsid w:val="006D44E1"/>
    <w:rsid w:val="006D552C"/>
    <w:rsid w:val="006E0E98"/>
    <w:rsid w:val="006E21FA"/>
    <w:rsid w:val="006E6952"/>
    <w:rsid w:val="006F03F0"/>
    <w:rsid w:val="006F0DEB"/>
    <w:rsid w:val="006F0FB7"/>
    <w:rsid w:val="006F15D4"/>
    <w:rsid w:val="006F354D"/>
    <w:rsid w:val="006F511B"/>
    <w:rsid w:val="006F70D3"/>
    <w:rsid w:val="006F7C11"/>
    <w:rsid w:val="00701184"/>
    <w:rsid w:val="00704E5D"/>
    <w:rsid w:val="00705739"/>
    <w:rsid w:val="0071489C"/>
    <w:rsid w:val="007159B2"/>
    <w:rsid w:val="00717835"/>
    <w:rsid w:val="00724F97"/>
    <w:rsid w:val="00726088"/>
    <w:rsid w:val="007267F7"/>
    <w:rsid w:val="007279DB"/>
    <w:rsid w:val="00730B6A"/>
    <w:rsid w:val="00730BFB"/>
    <w:rsid w:val="00731622"/>
    <w:rsid w:val="00732F02"/>
    <w:rsid w:val="00734C8D"/>
    <w:rsid w:val="00736D88"/>
    <w:rsid w:val="00736DD2"/>
    <w:rsid w:val="00736E78"/>
    <w:rsid w:val="00743D93"/>
    <w:rsid w:val="00745FA2"/>
    <w:rsid w:val="0074681C"/>
    <w:rsid w:val="00746B5E"/>
    <w:rsid w:val="00746EC2"/>
    <w:rsid w:val="0075581A"/>
    <w:rsid w:val="0076486C"/>
    <w:rsid w:val="00765984"/>
    <w:rsid w:val="00767F36"/>
    <w:rsid w:val="00770494"/>
    <w:rsid w:val="00771617"/>
    <w:rsid w:val="00771A7C"/>
    <w:rsid w:val="007766B3"/>
    <w:rsid w:val="007766E9"/>
    <w:rsid w:val="00777433"/>
    <w:rsid w:val="007820DC"/>
    <w:rsid w:val="00785E3E"/>
    <w:rsid w:val="00785F86"/>
    <w:rsid w:val="00794CCF"/>
    <w:rsid w:val="00794FE8"/>
    <w:rsid w:val="007955DD"/>
    <w:rsid w:val="007959AC"/>
    <w:rsid w:val="007A20E0"/>
    <w:rsid w:val="007A2D82"/>
    <w:rsid w:val="007A64B7"/>
    <w:rsid w:val="007B2204"/>
    <w:rsid w:val="007B4B60"/>
    <w:rsid w:val="007C075F"/>
    <w:rsid w:val="007C2245"/>
    <w:rsid w:val="007C2331"/>
    <w:rsid w:val="007C2636"/>
    <w:rsid w:val="007C3DB7"/>
    <w:rsid w:val="007C4A0F"/>
    <w:rsid w:val="007C75E9"/>
    <w:rsid w:val="007D3CA6"/>
    <w:rsid w:val="007E0D9F"/>
    <w:rsid w:val="007E11B0"/>
    <w:rsid w:val="007E298C"/>
    <w:rsid w:val="007E30A9"/>
    <w:rsid w:val="007E3989"/>
    <w:rsid w:val="007E64BA"/>
    <w:rsid w:val="007F2295"/>
    <w:rsid w:val="007F3CCE"/>
    <w:rsid w:val="007F5589"/>
    <w:rsid w:val="007F5C55"/>
    <w:rsid w:val="007F6A65"/>
    <w:rsid w:val="00801462"/>
    <w:rsid w:val="008026BD"/>
    <w:rsid w:val="00803B59"/>
    <w:rsid w:val="008041D4"/>
    <w:rsid w:val="00807C01"/>
    <w:rsid w:val="00807EE7"/>
    <w:rsid w:val="008109A2"/>
    <w:rsid w:val="0081156A"/>
    <w:rsid w:val="00815920"/>
    <w:rsid w:val="00823DF6"/>
    <w:rsid w:val="00825DDF"/>
    <w:rsid w:val="00826964"/>
    <w:rsid w:val="00827398"/>
    <w:rsid w:val="00831290"/>
    <w:rsid w:val="00832559"/>
    <w:rsid w:val="00832F7E"/>
    <w:rsid w:val="008409B0"/>
    <w:rsid w:val="00842974"/>
    <w:rsid w:val="0084353E"/>
    <w:rsid w:val="00851805"/>
    <w:rsid w:val="00853FE4"/>
    <w:rsid w:val="00854BF8"/>
    <w:rsid w:val="0085550A"/>
    <w:rsid w:val="008616EF"/>
    <w:rsid w:val="00863C25"/>
    <w:rsid w:val="008668A0"/>
    <w:rsid w:val="008705BC"/>
    <w:rsid w:val="0087422F"/>
    <w:rsid w:val="00874324"/>
    <w:rsid w:val="00875A42"/>
    <w:rsid w:val="00883BD5"/>
    <w:rsid w:val="008904A8"/>
    <w:rsid w:val="00891344"/>
    <w:rsid w:val="008A2EFF"/>
    <w:rsid w:val="008A30C6"/>
    <w:rsid w:val="008A48FC"/>
    <w:rsid w:val="008A7C3B"/>
    <w:rsid w:val="008B12E9"/>
    <w:rsid w:val="008B53D8"/>
    <w:rsid w:val="008B63A1"/>
    <w:rsid w:val="008C28C6"/>
    <w:rsid w:val="008C3708"/>
    <w:rsid w:val="008C510F"/>
    <w:rsid w:val="008D264D"/>
    <w:rsid w:val="008D4DD3"/>
    <w:rsid w:val="008D5EB0"/>
    <w:rsid w:val="008D6EBF"/>
    <w:rsid w:val="008E0E94"/>
    <w:rsid w:val="008E39CA"/>
    <w:rsid w:val="008E50B8"/>
    <w:rsid w:val="008E5635"/>
    <w:rsid w:val="008E66B8"/>
    <w:rsid w:val="008F00E5"/>
    <w:rsid w:val="008F1988"/>
    <w:rsid w:val="008F25DB"/>
    <w:rsid w:val="008F2AD5"/>
    <w:rsid w:val="008F2D73"/>
    <w:rsid w:val="008F6252"/>
    <w:rsid w:val="008F770B"/>
    <w:rsid w:val="009023F3"/>
    <w:rsid w:val="00902D42"/>
    <w:rsid w:val="0090383C"/>
    <w:rsid w:val="00904E19"/>
    <w:rsid w:val="00905382"/>
    <w:rsid w:val="00905D25"/>
    <w:rsid w:val="00907FFD"/>
    <w:rsid w:val="00911ACF"/>
    <w:rsid w:val="00911AE9"/>
    <w:rsid w:val="00912132"/>
    <w:rsid w:val="00912A05"/>
    <w:rsid w:val="00916001"/>
    <w:rsid w:val="009160E6"/>
    <w:rsid w:val="00922FAD"/>
    <w:rsid w:val="00924F0A"/>
    <w:rsid w:val="0092708B"/>
    <w:rsid w:val="009313BB"/>
    <w:rsid w:val="0093578C"/>
    <w:rsid w:val="00937713"/>
    <w:rsid w:val="00943FB2"/>
    <w:rsid w:val="009519E2"/>
    <w:rsid w:val="00954464"/>
    <w:rsid w:val="00960FDC"/>
    <w:rsid w:val="00963C95"/>
    <w:rsid w:val="00966820"/>
    <w:rsid w:val="00967377"/>
    <w:rsid w:val="00967A56"/>
    <w:rsid w:val="00972633"/>
    <w:rsid w:val="00973679"/>
    <w:rsid w:val="009739E4"/>
    <w:rsid w:val="00973E50"/>
    <w:rsid w:val="00980037"/>
    <w:rsid w:val="009821C6"/>
    <w:rsid w:val="00983B43"/>
    <w:rsid w:val="009935C9"/>
    <w:rsid w:val="00996D2C"/>
    <w:rsid w:val="009A070C"/>
    <w:rsid w:val="009B6D65"/>
    <w:rsid w:val="009C032D"/>
    <w:rsid w:val="009C3034"/>
    <w:rsid w:val="009C30CB"/>
    <w:rsid w:val="009C40F0"/>
    <w:rsid w:val="009C4958"/>
    <w:rsid w:val="009C7326"/>
    <w:rsid w:val="009D01D6"/>
    <w:rsid w:val="009D2934"/>
    <w:rsid w:val="009D6931"/>
    <w:rsid w:val="009E2AF3"/>
    <w:rsid w:val="009E737D"/>
    <w:rsid w:val="009E749B"/>
    <w:rsid w:val="009F3B26"/>
    <w:rsid w:val="009F3DA8"/>
    <w:rsid w:val="009F3FE9"/>
    <w:rsid w:val="009F4390"/>
    <w:rsid w:val="009F5335"/>
    <w:rsid w:val="009F5682"/>
    <w:rsid w:val="00A0085D"/>
    <w:rsid w:val="00A03977"/>
    <w:rsid w:val="00A050D4"/>
    <w:rsid w:val="00A056BA"/>
    <w:rsid w:val="00A065B8"/>
    <w:rsid w:val="00A16C2A"/>
    <w:rsid w:val="00A26FF7"/>
    <w:rsid w:val="00A30B50"/>
    <w:rsid w:val="00A3107D"/>
    <w:rsid w:val="00A330D4"/>
    <w:rsid w:val="00A35338"/>
    <w:rsid w:val="00A417D7"/>
    <w:rsid w:val="00A445DC"/>
    <w:rsid w:val="00A44BEA"/>
    <w:rsid w:val="00A527E2"/>
    <w:rsid w:val="00A53472"/>
    <w:rsid w:val="00A553F3"/>
    <w:rsid w:val="00A575D9"/>
    <w:rsid w:val="00A57A7E"/>
    <w:rsid w:val="00A60C8A"/>
    <w:rsid w:val="00A60D37"/>
    <w:rsid w:val="00A66DEB"/>
    <w:rsid w:val="00A67DFB"/>
    <w:rsid w:val="00A67FC1"/>
    <w:rsid w:val="00A711C6"/>
    <w:rsid w:val="00A7358D"/>
    <w:rsid w:val="00A75ABC"/>
    <w:rsid w:val="00A7737E"/>
    <w:rsid w:val="00A827D3"/>
    <w:rsid w:val="00A837D7"/>
    <w:rsid w:val="00A84863"/>
    <w:rsid w:val="00A86554"/>
    <w:rsid w:val="00A911F8"/>
    <w:rsid w:val="00A930D0"/>
    <w:rsid w:val="00A943CB"/>
    <w:rsid w:val="00A952ED"/>
    <w:rsid w:val="00A95D95"/>
    <w:rsid w:val="00A974FE"/>
    <w:rsid w:val="00A977EC"/>
    <w:rsid w:val="00AA3FD1"/>
    <w:rsid w:val="00AA4AAD"/>
    <w:rsid w:val="00AB0701"/>
    <w:rsid w:val="00AB4509"/>
    <w:rsid w:val="00AB5D3A"/>
    <w:rsid w:val="00AB5ED3"/>
    <w:rsid w:val="00AB6B0C"/>
    <w:rsid w:val="00AB70CD"/>
    <w:rsid w:val="00AC2047"/>
    <w:rsid w:val="00AC2780"/>
    <w:rsid w:val="00AC28C5"/>
    <w:rsid w:val="00AC485C"/>
    <w:rsid w:val="00AC48B3"/>
    <w:rsid w:val="00AC6BCD"/>
    <w:rsid w:val="00AC7AC9"/>
    <w:rsid w:val="00AD23EF"/>
    <w:rsid w:val="00AD2504"/>
    <w:rsid w:val="00AD361A"/>
    <w:rsid w:val="00AD6A95"/>
    <w:rsid w:val="00AE0E00"/>
    <w:rsid w:val="00AE1920"/>
    <w:rsid w:val="00AE6A83"/>
    <w:rsid w:val="00AF01B3"/>
    <w:rsid w:val="00AF0F13"/>
    <w:rsid w:val="00AF65E5"/>
    <w:rsid w:val="00AF7992"/>
    <w:rsid w:val="00B00AB3"/>
    <w:rsid w:val="00B00B4D"/>
    <w:rsid w:val="00B031C9"/>
    <w:rsid w:val="00B0498C"/>
    <w:rsid w:val="00B04AB7"/>
    <w:rsid w:val="00B0583F"/>
    <w:rsid w:val="00B073C8"/>
    <w:rsid w:val="00B14C52"/>
    <w:rsid w:val="00B200AA"/>
    <w:rsid w:val="00B20272"/>
    <w:rsid w:val="00B21225"/>
    <w:rsid w:val="00B21731"/>
    <w:rsid w:val="00B225F1"/>
    <w:rsid w:val="00B22A7A"/>
    <w:rsid w:val="00B3056D"/>
    <w:rsid w:val="00B30755"/>
    <w:rsid w:val="00B313C2"/>
    <w:rsid w:val="00B33ED2"/>
    <w:rsid w:val="00B36D6C"/>
    <w:rsid w:val="00B4023A"/>
    <w:rsid w:val="00B44584"/>
    <w:rsid w:val="00B478C3"/>
    <w:rsid w:val="00B50A8F"/>
    <w:rsid w:val="00B51BBE"/>
    <w:rsid w:val="00B51C65"/>
    <w:rsid w:val="00B51D5D"/>
    <w:rsid w:val="00B534C4"/>
    <w:rsid w:val="00B537C3"/>
    <w:rsid w:val="00B61348"/>
    <w:rsid w:val="00B6263F"/>
    <w:rsid w:val="00B64178"/>
    <w:rsid w:val="00B65688"/>
    <w:rsid w:val="00B67114"/>
    <w:rsid w:val="00B702D7"/>
    <w:rsid w:val="00B71C3A"/>
    <w:rsid w:val="00B75449"/>
    <w:rsid w:val="00B75F36"/>
    <w:rsid w:val="00B823F6"/>
    <w:rsid w:val="00B83831"/>
    <w:rsid w:val="00B90CED"/>
    <w:rsid w:val="00B93463"/>
    <w:rsid w:val="00B94CCB"/>
    <w:rsid w:val="00BA26B3"/>
    <w:rsid w:val="00BA3FFF"/>
    <w:rsid w:val="00BA4003"/>
    <w:rsid w:val="00BA527C"/>
    <w:rsid w:val="00BA67CA"/>
    <w:rsid w:val="00BA6F7B"/>
    <w:rsid w:val="00BB02CB"/>
    <w:rsid w:val="00BB5D6B"/>
    <w:rsid w:val="00BB7494"/>
    <w:rsid w:val="00BB778C"/>
    <w:rsid w:val="00BC0431"/>
    <w:rsid w:val="00BC19B9"/>
    <w:rsid w:val="00BC1C91"/>
    <w:rsid w:val="00BD0FBA"/>
    <w:rsid w:val="00BD7B7F"/>
    <w:rsid w:val="00BE07A9"/>
    <w:rsid w:val="00BE0A4E"/>
    <w:rsid w:val="00BE33D1"/>
    <w:rsid w:val="00BF4FCD"/>
    <w:rsid w:val="00BF5230"/>
    <w:rsid w:val="00BF7EE4"/>
    <w:rsid w:val="00C1090C"/>
    <w:rsid w:val="00C23C73"/>
    <w:rsid w:val="00C240C8"/>
    <w:rsid w:val="00C26513"/>
    <w:rsid w:val="00C37F72"/>
    <w:rsid w:val="00C420C1"/>
    <w:rsid w:val="00C4525F"/>
    <w:rsid w:val="00C45963"/>
    <w:rsid w:val="00C472B8"/>
    <w:rsid w:val="00C477E6"/>
    <w:rsid w:val="00C53124"/>
    <w:rsid w:val="00C53B2E"/>
    <w:rsid w:val="00C53B49"/>
    <w:rsid w:val="00C53FFD"/>
    <w:rsid w:val="00C55080"/>
    <w:rsid w:val="00C6160A"/>
    <w:rsid w:val="00C64326"/>
    <w:rsid w:val="00C65570"/>
    <w:rsid w:val="00C67CCD"/>
    <w:rsid w:val="00C7484C"/>
    <w:rsid w:val="00C753F3"/>
    <w:rsid w:val="00C76ECD"/>
    <w:rsid w:val="00C80DD9"/>
    <w:rsid w:val="00C83C75"/>
    <w:rsid w:val="00C84763"/>
    <w:rsid w:val="00C848E6"/>
    <w:rsid w:val="00C84E04"/>
    <w:rsid w:val="00C8791A"/>
    <w:rsid w:val="00C909AA"/>
    <w:rsid w:val="00C910BE"/>
    <w:rsid w:val="00C9130D"/>
    <w:rsid w:val="00C922BE"/>
    <w:rsid w:val="00C92F76"/>
    <w:rsid w:val="00C94FD0"/>
    <w:rsid w:val="00C951AE"/>
    <w:rsid w:val="00CA5844"/>
    <w:rsid w:val="00CA7415"/>
    <w:rsid w:val="00CB2177"/>
    <w:rsid w:val="00CB265C"/>
    <w:rsid w:val="00CB4FEB"/>
    <w:rsid w:val="00CB7A07"/>
    <w:rsid w:val="00CC457C"/>
    <w:rsid w:val="00CC59BB"/>
    <w:rsid w:val="00CD635D"/>
    <w:rsid w:val="00CD7CED"/>
    <w:rsid w:val="00CE04C7"/>
    <w:rsid w:val="00CE1771"/>
    <w:rsid w:val="00CF09B7"/>
    <w:rsid w:val="00CF156B"/>
    <w:rsid w:val="00CF1E02"/>
    <w:rsid w:val="00CF2D68"/>
    <w:rsid w:val="00CF329B"/>
    <w:rsid w:val="00CF597A"/>
    <w:rsid w:val="00D0319A"/>
    <w:rsid w:val="00D032D5"/>
    <w:rsid w:val="00D05BAA"/>
    <w:rsid w:val="00D07FB9"/>
    <w:rsid w:val="00D10112"/>
    <w:rsid w:val="00D121B8"/>
    <w:rsid w:val="00D13B7A"/>
    <w:rsid w:val="00D15F88"/>
    <w:rsid w:val="00D22C4B"/>
    <w:rsid w:val="00D230C7"/>
    <w:rsid w:val="00D23E7D"/>
    <w:rsid w:val="00D2405F"/>
    <w:rsid w:val="00D25FE3"/>
    <w:rsid w:val="00D30C7F"/>
    <w:rsid w:val="00D31835"/>
    <w:rsid w:val="00D35D2A"/>
    <w:rsid w:val="00D41BA9"/>
    <w:rsid w:val="00D456F3"/>
    <w:rsid w:val="00D46250"/>
    <w:rsid w:val="00D52376"/>
    <w:rsid w:val="00D57B9E"/>
    <w:rsid w:val="00D60F92"/>
    <w:rsid w:val="00D612C2"/>
    <w:rsid w:val="00D64080"/>
    <w:rsid w:val="00D66A2D"/>
    <w:rsid w:val="00D745E0"/>
    <w:rsid w:val="00D74CF9"/>
    <w:rsid w:val="00D76AA3"/>
    <w:rsid w:val="00D80604"/>
    <w:rsid w:val="00D858F8"/>
    <w:rsid w:val="00D86212"/>
    <w:rsid w:val="00D9354E"/>
    <w:rsid w:val="00D9460E"/>
    <w:rsid w:val="00D952B8"/>
    <w:rsid w:val="00D95411"/>
    <w:rsid w:val="00DA086B"/>
    <w:rsid w:val="00DA0B92"/>
    <w:rsid w:val="00DA5225"/>
    <w:rsid w:val="00DA565F"/>
    <w:rsid w:val="00DA5E46"/>
    <w:rsid w:val="00DA7E05"/>
    <w:rsid w:val="00DB1007"/>
    <w:rsid w:val="00DB4794"/>
    <w:rsid w:val="00DB4BDE"/>
    <w:rsid w:val="00DB5C3E"/>
    <w:rsid w:val="00DB628E"/>
    <w:rsid w:val="00DD1761"/>
    <w:rsid w:val="00DD66DC"/>
    <w:rsid w:val="00DE1E3E"/>
    <w:rsid w:val="00DE4DC4"/>
    <w:rsid w:val="00DE5BEB"/>
    <w:rsid w:val="00DE7ABF"/>
    <w:rsid w:val="00DF2028"/>
    <w:rsid w:val="00DF3046"/>
    <w:rsid w:val="00DF348B"/>
    <w:rsid w:val="00DF39A9"/>
    <w:rsid w:val="00DF782C"/>
    <w:rsid w:val="00E00B05"/>
    <w:rsid w:val="00E023D0"/>
    <w:rsid w:val="00E02BE3"/>
    <w:rsid w:val="00E030A0"/>
    <w:rsid w:val="00E04FF7"/>
    <w:rsid w:val="00E124E3"/>
    <w:rsid w:val="00E1419D"/>
    <w:rsid w:val="00E14812"/>
    <w:rsid w:val="00E14F74"/>
    <w:rsid w:val="00E15DDE"/>
    <w:rsid w:val="00E2339E"/>
    <w:rsid w:val="00E2709C"/>
    <w:rsid w:val="00E308E8"/>
    <w:rsid w:val="00E3245B"/>
    <w:rsid w:val="00E3707B"/>
    <w:rsid w:val="00E4024B"/>
    <w:rsid w:val="00E40CF1"/>
    <w:rsid w:val="00E4710C"/>
    <w:rsid w:val="00E50685"/>
    <w:rsid w:val="00E570D9"/>
    <w:rsid w:val="00E57F6B"/>
    <w:rsid w:val="00E62F60"/>
    <w:rsid w:val="00E64B94"/>
    <w:rsid w:val="00E654A2"/>
    <w:rsid w:val="00E71934"/>
    <w:rsid w:val="00E7342C"/>
    <w:rsid w:val="00E81737"/>
    <w:rsid w:val="00E8198D"/>
    <w:rsid w:val="00E873EA"/>
    <w:rsid w:val="00E91EC1"/>
    <w:rsid w:val="00E947AE"/>
    <w:rsid w:val="00E95ABA"/>
    <w:rsid w:val="00EA010E"/>
    <w:rsid w:val="00EA4561"/>
    <w:rsid w:val="00EB0E2D"/>
    <w:rsid w:val="00EB1E33"/>
    <w:rsid w:val="00EB215E"/>
    <w:rsid w:val="00EB2F99"/>
    <w:rsid w:val="00EB4AA3"/>
    <w:rsid w:val="00EB706C"/>
    <w:rsid w:val="00EC0215"/>
    <w:rsid w:val="00EC029D"/>
    <w:rsid w:val="00EC0881"/>
    <w:rsid w:val="00EC3AB1"/>
    <w:rsid w:val="00ED05EA"/>
    <w:rsid w:val="00ED0742"/>
    <w:rsid w:val="00ED216E"/>
    <w:rsid w:val="00ED579F"/>
    <w:rsid w:val="00EE061A"/>
    <w:rsid w:val="00EE30AF"/>
    <w:rsid w:val="00EE59F8"/>
    <w:rsid w:val="00EE67BB"/>
    <w:rsid w:val="00EE68E4"/>
    <w:rsid w:val="00EF2477"/>
    <w:rsid w:val="00F009EC"/>
    <w:rsid w:val="00F06551"/>
    <w:rsid w:val="00F06D97"/>
    <w:rsid w:val="00F10932"/>
    <w:rsid w:val="00F11A47"/>
    <w:rsid w:val="00F134B1"/>
    <w:rsid w:val="00F13738"/>
    <w:rsid w:val="00F169C3"/>
    <w:rsid w:val="00F16EFC"/>
    <w:rsid w:val="00F1718E"/>
    <w:rsid w:val="00F20FF1"/>
    <w:rsid w:val="00F25205"/>
    <w:rsid w:val="00F2777C"/>
    <w:rsid w:val="00F31987"/>
    <w:rsid w:val="00F35457"/>
    <w:rsid w:val="00F3595B"/>
    <w:rsid w:val="00F36398"/>
    <w:rsid w:val="00F379CA"/>
    <w:rsid w:val="00F4097C"/>
    <w:rsid w:val="00F426A6"/>
    <w:rsid w:val="00F429FD"/>
    <w:rsid w:val="00F449C4"/>
    <w:rsid w:val="00F538D9"/>
    <w:rsid w:val="00F5531F"/>
    <w:rsid w:val="00F56399"/>
    <w:rsid w:val="00F63953"/>
    <w:rsid w:val="00F6510D"/>
    <w:rsid w:val="00F65545"/>
    <w:rsid w:val="00F6689A"/>
    <w:rsid w:val="00F7213B"/>
    <w:rsid w:val="00F725B2"/>
    <w:rsid w:val="00F7298D"/>
    <w:rsid w:val="00F7750A"/>
    <w:rsid w:val="00F80006"/>
    <w:rsid w:val="00F80084"/>
    <w:rsid w:val="00F81663"/>
    <w:rsid w:val="00F92045"/>
    <w:rsid w:val="00F95676"/>
    <w:rsid w:val="00F96A73"/>
    <w:rsid w:val="00FA0979"/>
    <w:rsid w:val="00FA5828"/>
    <w:rsid w:val="00FB3FC5"/>
    <w:rsid w:val="00FB4BA6"/>
    <w:rsid w:val="00FB7D8B"/>
    <w:rsid w:val="00FC3EBE"/>
    <w:rsid w:val="00FC66C2"/>
    <w:rsid w:val="00FC6F58"/>
    <w:rsid w:val="00FC6FA8"/>
    <w:rsid w:val="00FD2470"/>
    <w:rsid w:val="00FD26B5"/>
    <w:rsid w:val="00FD5823"/>
    <w:rsid w:val="00FE1C27"/>
    <w:rsid w:val="00FE215B"/>
    <w:rsid w:val="00FE5C31"/>
    <w:rsid w:val="00FE68B1"/>
    <w:rsid w:val="00FF25BA"/>
    <w:rsid w:val="00FF3BC9"/>
    <w:rsid w:val="00FF748B"/>
    <w:rsid w:val="00FF7623"/>
    <w:rsid w:val="014632E9"/>
    <w:rsid w:val="0156177E"/>
    <w:rsid w:val="015A6335"/>
    <w:rsid w:val="0179276E"/>
    <w:rsid w:val="01DD59FB"/>
    <w:rsid w:val="02104022"/>
    <w:rsid w:val="02A06EF9"/>
    <w:rsid w:val="02BE4AA7"/>
    <w:rsid w:val="030573A9"/>
    <w:rsid w:val="03444BEC"/>
    <w:rsid w:val="037F1AAB"/>
    <w:rsid w:val="04695C6C"/>
    <w:rsid w:val="0480254A"/>
    <w:rsid w:val="04D46D43"/>
    <w:rsid w:val="059100D9"/>
    <w:rsid w:val="05946D18"/>
    <w:rsid w:val="05A56AF8"/>
    <w:rsid w:val="07BB67DE"/>
    <w:rsid w:val="08C52A1E"/>
    <w:rsid w:val="095C118A"/>
    <w:rsid w:val="0A03446D"/>
    <w:rsid w:val="0B815649"/>
    <w:rsid w:val="0C790A16"/>
    <w:rsid w:val="0DAB64B5"/>
    <w:rsid w:val="10211A16"/>
    <w:rsid w:val="107752B0"/>
    <w:rsid w:val="110F36F7"/>
    <w:rsid w:val="116A4E2D"/>
    <w:rsid w:val="11A92009"/>
    <w:rsid w:val="12D62551"/>
    <w:rsid w:val="13532292"/>
    <w:rsid w:val="1370597C"/>
    <w:rsid w:val="13901703"/>
    <w:rsid w:val="14DC157C"/>
    <w:rsid w:val="14ED3166"/>
    <w:rsid w:val="18CE011E"/>
    <w:rsid w:val="19215EC9"/>
    <w:rsid w:val="1A1D0C33"/>
    <w:rsid w:val="1AB341F7"/>
    <w:rsid w:val="1B082FC4"/>
    <w:rsid w:val="1B6E01C3"/>
    <w:rsid w:val="1BA4182E"/>
    <w:rsid w:val="1BE3791B"/>
    <w:rsid w:val="1C746C70"/>
    <w:rsid w:val="1C875C9E"/>
    <w:rsid w:val="1D2251C4"/>
    <w:rsid w:val="1DC97552"/>
    <w:rsid w:val="1DF1193F"/>
    <w:rsid w:val="1ED03CC7"/>
    <w:rsid w:val="1EEA2C5C"/>
    <w:rsid w:val="1F2B48C1"/>
    <w:rsid w:val="1FA347E2"/>
    <w:rsid w:val="20202214"/>
    <w:rsid w:val="2024174B"/>
    <w:rsid w:val="209852BE"/>
    <w:rsid w:val="21E738ED"/>
    <w:rsid w:val="22446ED7"/>
    <w:rsid w:val="226D4721"/>
    <w:rsid w:val="22D74CC9"/>
    <w:rsid w:val="23943B3F"/>
    <w:rsid w:val="24306674"/>
    <w:rsid w:val="245B32B8"/>
    <w:rsid w:val="24EF12F5"/>
    <w:rsid w:val="25F15DB5"/>
    <w:rsid w:val="261C302C"/>
    <w:rsid w:val="265B3805"/>
    <w:rsid w:val="266A7FA7"/>
    <w:rsid w:val="278422F1"/>
    <w:rsid w:val="29E1421C"/>
    <w:rsid w:val="2A6F667F"/>
    <w:rsid w:val="2B286BC5"/>
    <w:rsid w:val="2C2D2523"/>
    <w:rsid w:val="2C72280C"/>
    <w:rsid w:val="2CB55B0E"/>
    <w:rsid w:val="2E656E0D"/>
    <w:rsid w:val="2F2B4C6F"/>
    <w:rsid w:val="2F57706B"/>
    <w:rsid w:val="2FBC1655"/>
    <w:rsid w:val="2FCC0CD9"/>
    <w:rsid w:val="3049575F"/>
    <w:rsid w:val="32087329"/>
    <w:rsid w:val="330A39F6"/>
    <w:rsid w:val="338154E5"/>
    <w:rsid w:val="340071A3"/>
    <w:rsid w:val="35160E13"/>
    <w:rsid w:val="363D6742"/>
    <w:rsid w:val="36EA2EF3"/>
    <w:rsid w:val="36F823B4"/>
    <w:rsid w:val="37517D16"/>
    <w:rsid w:val="375C5CBB"/>
    <w:rsid w:val="3A9E5DDE"/>
    <w:rsid w:val="3B0D2CD2"/>
    <w:rsid w:val="3CFB2B21"/>
    <w:rsid w:val="3D396C7C"/>
    <w:rsid w:val="3E037249"/>
    <w:rsid w:val="40157AFB"/>
    <w:rsid w:val="40332976"/>
    <w:rsid w:val="414C48A8"/>
    <w:rsid w:val="41CC2EE0"/>
    <w:rsid w:val="42DE62BB"/>
    <w:rsid w:val="4311195E"/>
    <w:rsid w:val="436A55FC"/>
    <w:rsid w:val="43AE09CA"/>
    <w:rsid w:val="446366DB"/>
    <w:rsid w:val="44637395"/>
    <w:rsid w:val="446D1CFF"/>
    <w:rsid w:val="461F6313"/>
    <w:rsid w:val="47743CD8"/>
    <w:rsid w:val="479F728E"/>
    <w:rsid w:val="48494F83"/>
    <w:rsid w:val="49270668"/>
    <w:rsid w:val="49AF724A"/>
    <w:rsid w:val="49CC2D15"/>
    <w:rsid w:val="49F63348"/>
    <w:rsid w:val="4A0C2326"/>
    <w:rsid w:val="4A604791"/>
    <w:rsid w:val="4A7C3D6C"/>
    <w:rsid w:val="4A9945BC"/>
    <w:rsid w:val="4AB2453E"/>
    <w:rsid w:val="4AB71F04"/>
    <w:rsid w:val="4B271062"/>
    <w:rsid w:val="4CCD0E12"/>
    <w:rsid w:val="4CEC2563"/>
    <w:rsid w:val="4D6F2A8C"/>
    <w:rsid w:val="4D97427D"/>
    <w:rsid w:val="4E3F2D9E"/>
    <w:rsid w:val="4E431B0A"/>
    <w:rsid w:val="4F1456D4"/>
    <w:rsid w:val="4F42646A"/>
    <w:rsid w:val="50CE7210"/>
    <w:rsid w:val="5152731C"/>
    <w:rsid w:val="515B3DD2"/>
    <w:rsid w:val="51BB25F2"/>
    <w:rsid w:val="52F460A0"/>
    <w:rsid w:val="531E68CD"/>
    <w:rsid w:val="543E18F6"/>
    <w:rsid w:val="545C6AF1"/>
    <w:rsid w:val="55167BCE"/>
    <w:rsid w:val="55227ABD"/>
    <w:rsid w:val="55A35789"/>
    <w:rsid w:val="56C057CE"/>
    <w:rsid w:val="57B53100"/>
    <w:rsid w:val="57C55E8A"/>
    <w:rsid w:val="59356D13"/>
    <w:rsid w:val="59D9651C"/>
    <w:rsid w:val="5B523DDF"/>
    <w:rsid w:val="5BD75000"/>
    <w:rsid w:val="5C345A31"/>
    <w:rsid w:val="5C997CCD"/>
    <w:rsid w:val="5CC40A71"/>
    <w:rsid w:val="5D1B313B"/>
    <w:rsid w:val="5DE02487"/>
    <w:rsid w:val="5E186C05"/>
    <w:rsid w:val="5E910B3F"/>
    <w:rsid w:val="5E9A1E1F"/>
    <w:rsid w:val="5FFD68B6"/>
    <w:rsid w:val="603A38A2"/>
    <w:rsid w:val="604F2A15"/>
    <w:rsid w:val="61201897"/>
    <w:rsid w:val="61AE317A"/>
    <w:rsid w:val="62AB35F7"/>
    <w:rsid w:val="63833D60"/>
    <w:rsid w:val="63961F1E"/>
    <w:rsid w:val="65254422"/>
    <w:rsid w:val="654B3E73"/>
    <w:rsid w:val="665D2944"/>
    <w:rsid w:val="666A0BEA"/>
    <w:rsid w:val="671E564F"/>
    <w:rsid w:val="67E168AD"/>
    <w:rsid w:val="67FD6781"/>
    <w:rsid w:val="69972598"/>
    <w:rsid w:val="69E52920"/>
    <w:rsid w:val="6A1119AC"/>
    <w:rsid w:val="6A647094"/>
    <w:rsid w:val="6B2334C7"/>
    <w:rsid w:val="6BDB03C3"/>
    <w:rsid w:val="6CD13F88"/>
    <w:rsid w:val="6E076DA5"/>
    <w:rsid w:val="6E4F45F1"/>
    <w:rsid w:val="6E587EF0"/>
    <w:rsid w:val="709279EE"/>
    <w:rsid w:val="72026C0C"/>
    <w:rsid w:val="721C3F61"/>
    <w:rsid w:val="75123F8E"/>
    <w:rsid w:val="754B4300"/>
    <w:rsid w:val="75857808"/>
    <w:rsid w:val="789E5CA1"/>
    <w:rsid w:val="79DE5F9A"/>
    <w:rsid w:val="79EB757B"/>
    <w:rsid w:val="7A4C7DE1"/>
    <w:rsid w:val="7B116B6D"/>
    <w:rsid w:val="7BFD7EC5"/>
    <w:rsid w:val="7CAD5B5C"/>
    <w:rsid w:val="7CBE74A6"/>
    <w:rsid w:val="7D012C11"/>
    <w:rsid w:val="7D701BBE"/>
    <w:rsid w:val="7DEC46DA"/>
    <w:rsid w:val="7E087013"/>
    <w:rsid w:val="7E734F5B"/>
    <w:rsid w:val="7F1E5CF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outlineLvl w:val="0"/>
    </w:pPr>
    <w:rPr>
      <w:rFonts w:ascii="宋体"/>
    </w:rPr>
  </w:style>
  <w:style w:type="paragraph" w:styleId="3">
    <w:name w:val="heading 2"/>
    <w:basedOn w:val="1"/>
    <w:next w:val="1"/>
    <w:link w:val="247"/>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68"/>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59">
    <w:name w:val="Default Paragraph Font"/>
    <w:qFormat/>
    <w:uiPriority w:val="0"/>
  </w:style>
  <w:style w:type="table" w:default="1" w:styleId="57">
    <w:name w:val="Normal Table"/>
    <w:semiHidden/>
    <w:qFormat/>
    <w:uiPriority w:val="0"/>
    <w:pPr>
      <w:keepNext w:val="0"/>
      <w:keepLines w:val="0"/>
      <w:widowControl/>
      <w:suppressLineNumbers w:val="0"/>
      <w:spacing w:before="0" w:beforeAutospacing="0" w:after="160" w:afterAutospacing="0" w:line="276" w:lineRule="auto"/>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beforeLines="0" w:line="280" w:lineRule="atLeast"/>
      <w:ind w:left="1418" w:hanging="284"/>
      <w:jc w:val="left"/>
    </w:pPr>
    <w:rPr>
      <w:rFonts w:ascii="宋体"/>
      <w:kern w:val="0"/>
      <w:sz w:val="22"/>
    </w:rPr>
  </w:style>
  <w:style w:type="paragraph" w:styleId="15">
    <w:name w:val="Normal Indent"/>
    <w:basedOn w:val="1"/>
    <w:next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beforeLines="0"/>
    </w:pPr>
    <w:rPr>
      <w:rFonts w:ascii="Arial" w:hAnsi="Arial"/>
      <w:sz w:val="24"/>
    </w:rPr>
  </w:style>
  <w:style w:type="paragraph" w:styleId="19">
    <w:name w:val="annotation text"/>
    <w:basedOn w:val="1"/>
    <w:link w:val="69"/>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afterLines="0" w:afterAutospacing="0" w:line="360" w:lineRule="auto"/>
    </w:pPr>
    <w:rPr>
      <w:sz w:val="16"/>
    </w:rPr>
  </w:style>
  <w:style w:type="paragraph" w:styleId="21">
    <w:name w:val="List Bullet 3"/>
    <w:basedOn w:val="1"/>
    <w:qFormat/>
    <w:uiPriority w:val="0"/>
    <w:pPr>
      <w:numPr>
        <w:ilvl w:val="0"/>
        <w:numId w:val="3"/>
      </w:numPr>
      <w:adjustRightInd w:val="0"/>
      <w:snapToGrid w:val="0"/>
      <w:spacing w:line="360" w:lineRule="auto"/>
    </w:pPr>
    <w:rPr>
      <w:sz w:val="24"/>
    </w:rPr>
  </w:style>
  <w:style w:type="paragraph" w:styleId="22">
    <w:name w:val="Body Text"/>
    <w:basedOn w:val="1"/>
    <w:next w:val="1"/>
    <w:link w:val="70"/>
    <w:qFormat/>
    <w:uiPriority w:val="0"/>
    <w:rPr>
      <w:rFonts w:ascii="仿宋_GB2312" w:eastAsia="仿宋_GB2312"/>
      <w:sz w:val="32"/>
    </w:rPr>
  </w:style>
  <w:style w:type="paragraph" w:styleId="23">
    <w:name w:val="Body Text Indent"/>
    <w:basedOn w:val="1"/>
    <w:link w:val="71"/>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afterLines="0" w:afterAutospacing="0" w:line="360" w:lineRule="auto"/>
      <w:ind w:left="420" w:leftChars="200"/>
    </w:pPr>
    <w:rPr>
      <w:sz w:val="24"/>
    </w:rPr>
  </w:style>
  <w:style w:type="paragraph" w:styleId="27">
    <w:name w:val="List Bullet 2"/>
    <w:basedOn w:val="1"/>
    <w:qFormat/>
    <w:uiPriority w:val="0"/>
    <w:pPr>
      <w:numPr>
        <w:ilvl w:val="0"/>
        <w:numId w:val="4"/>
      </w:numPr>
      <w:adjustRightInd w:val="0"/>
      <w:snapToGrid w:val="0"/>
      <w:spacing w:line="360" w:lineRule="auto"/>
    </w:pPr>
    <w:rPr>
      <w:sz w:val="24"/>
    </w:rPr>
  </w:style>
  <w:style w:type="paragraph" w:styleId="28">
    <w:name w:val="toc 5"/>
    <w:basedOn w:val="1"/>
    <w:next w:val="1"/>
    <w:qFormat/>
    <w:uiPriority w:val="0"/>
    <w:pPr>
      <w:ind w:left="1680" w:leftChars="800"/>
    </w:pPr>
  </w:style>
  <w:style w:type="paragraph" w:styleId="29">
    <w:name w:val="toc 3"/>
    <w:basedOn w:val="1"/>
    <w:next w:val="1"/>
    <w:qFormat/>
    <w:uiPriority w:val="39"/>
    <w:pPr>
      <w:ind w:left="840" w:leftChars="400"/>
    </w:pPr>
  </w:style>
  <w:style w:type="paragraph" w:styleId="30">
    <w:name w:val="Plain Text"/>
    <w:basedOn w:val="1"/>
    <w:link w:val="72"/>
    <w:qFormat/>
    <w:uiPriority w:val="0"/>
    <w:rPr>
      <w:rFonts w:ascii="宋体" w:hAnsi="Courier New"/>
      <w:sz w:val="21"/>
    </w:rPr>
  </w:style>
  <w:style w:type="paragraph" w:styleId="31">
    <w:name w:val="toc 8"/>
    <w:basedOn w:val="1"/>
    <w:next w:val="1"/>
    <w:qFormat/>
    <w:uiPriority w:val="0"/>
    <w:pPr>
      <w:ind w:left="2940" w:leftChars="1400"/>
    </w:pPr>
  </w:style>
  <w:style w:type="paragraph" w:styleId="32">
    <w:name w:val="Date"/>
    <w:basedOn w:val="1"/>
    <w:next w:val="1"/>
    <w:link w:val="73"/>
    <w:qFormat/>
    <w:uiPriority w:val="0"/>
  </w:style>
  <w:style w:type="paragraph" w:styleId="33">
    <w:name w:val="Body Text Indent 2"/>
    <w:basedOn w:val="1"/>
    <w:link w:val="74"/>
    <w:qFormat/>
    <w:uiPriority w:val="0"/>
    <w:pPr>
      <w:snapToGrid w:val="0"/>
      <w:spacing w:line="560" w:lineRule="atLeast"/>
      <w:ind w:firstLine="540"/>
    </w:pPr>
  </w:style>
  <w:style w:type="paragraph" w:styleId="34">
    <w:name w:val="Balloon Text"/>
    <w:basedOn w:val="1"/>
    <w:qFormat/>
    <w:uiPriority w:val="0"/>
    <w:rPr>
      <w:sz w:val="18"/>
    </w:rPr>
  </w:style>
  <w:style w:type="paragraph" w:styleId="35">
    <w:name w:val="footer"/>
    <w:basedOn w:val="1"/>
    <w:qFormat/>
    <w:uiPriority w:val="0"/>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39"/>
    <w:pPr>
      <w:spacing w:line="180" w:lineRule="auto"/>
      <w:jc w:val="center"/>
    </w:pPr>
    <w:rPr>
      <w:sz w:val="30"/>
    </w:rPr>
  </w:style>
  <w:style w:type="paragraph" w:styleId="38">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39">
    <w:name w:val="toc 4"/>
    <w:basedOn w:val="1"/>
    <w:next w:val="1"/>
    <w:qFormat/>
    <w:uiPriority w:val="0"/>
    <w:pPr>
      <w:ind w:left="1260" w:leftChars="600"/>
    </w:pPr>
  </w:style>
  <w:style w:type="paragraph" w:styleId="40">
    <w:name w:val="footnote text"/>
    <w:basedOn w:val="1"/>
    <w:link w:val="75"/>
    <w:qFormat/>
    <w:uiPriority w:val="0"/>
    <w:pPr>
      <w:spacing w:line="360" w:lineRule="auto"/>
    </w:pPr>
    <w:rPr>
      <w:sz w:val="18"/>
    </w:rPr>
  </w:style>
  <w:style w:type="paragraph" w:styleId="41">
    <w:name w:val="toc 6"/>
    <w:basedOn w:val="1"/>
    <w:next w:val="1"/>
    <w:qFormat/>
    <w:uiPriority w:val="0"/>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table of figures"/>
    <w:basedOn w:val="1"/>
    <w:next w:val="1"/>
    <w:qFormat/>
    <w:uiPriority w:val="0"/>
    <w:pPr>
      <w:tabs>
        <w:tab w:val="right" w:leader="dot" w:pos="8640"/>
      </w:tabs>
      <w:spacing w:line="360" w:lineRule="auto"/>
      <w:ind w:left="400" w:hanging="400"/>
    </w:pPr>
    <w:rPr>
      <w:sz w:val="24"/>
    </w:rPr>
  </w:style>
  <w:style w:type="paragraph" w:styleId="45">
    <w:name w:val="toc 2"/>
    <w:basedOn w:val="1"/>
    <w:next w:val="1"/>
    <w:qFormat/>
    <w:uiPriority w:val="39"/>
    <w:pPr>
      <w:ind w:left="420" w:leftChars="200"/>
    </w:pPr>
  </w:style>
  <w:style w:type="paragraph" w:styleId="46">
    <w:name w:val="toc 9"/>
    <w:basedOn w:val="1"/>
    <w:next w:val="1"/>
    <w:qFormat/>
    <w:uiPriority w:val="0"/>
    <w:pPr>
      <w:ind w:left="3360" w:leftChars="1600"/>
    </w:pPr>
  </w:style>
  <w:style w:type="paragraph" w:styleId="47">
    <w:name w:val="Body Text 2"/>
    <w:basedOn w:val="1"/>
    <w:qFormat/>
    <w:uiPriority w:val="0"/>
    <w:pPr>
      <w:adjustRightInd w:val="0"/>
      <w:snapToGrid w:val="0"/>
      <w:spacing w:after="120" w:afterLines="0" w:afterAutospacing="0" w:line="480" w:lineRule="auto"/>
    </w:pPr>
    <w:rPr>
      <w:sz w:val="24"/>
    </w:r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0">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51">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2">
    <w:name w:val="index 1"/>
    <w:basedOn w:val="1"/>
    <w:next w:val="1"/>
    <w:qFormat/>
    <w:uiPriority w:val="0"/>
    <w:pPr>
      <w:adjustRightInd w:val="0"/>
      <w:spacing w:line="240" w:lineRule="atLeast"/>
      <w:textAlignment w:val="baseline"/>
    </w:pPr>
    <w:rPr>
      <w:rFonts w:ascii="宋体"/>
      <w:kern w:val="0"/>
      <w:sz w:val="21"/>
    </w:rPr>
  </w:style>
  <w:style w:type="paragraph" w:styleId="53">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4">
    <w:name w:val="annotation subject"/>
    <w:basedOn w:val="19"/>
    <w:next w:val="19"/>
    <w:link w:val="76"/>
    <w:qFormat/>
    <w:uiPriority w:val="0"/>
    <w:pPr>
      <w:adjustRightInd/>
      <w:spacing w:line="240" w:lineRule="auto"/>
      <w:textAlignment w:val="auto"/>
    </w:pPr>
  </w:style>
  <w:style w:type="paragraph" w:styleId="55">
    <w:name w:val="Body Text First Indent"/>
    <w:basedOn w:val="1"/>
    <w:qFormat/>
    <w:uiPriority w:val="0"/>
    <w:pPr>
      <w:spacing w:line="360" w:lineRule="auto"/>
      <w:ind w:firstLine="420"/>
    </w:pPr>
    <w:rPr>
      <w:rFonts w:ascii="宋体" w:hAnsi="宋体"/>
      <w:sz w:val="24"/>
    </w:rPr>
  </w:style>
  <w:style w:type="paragraph" w:styleId="56">
    <w:name w:val="Body Text First Indent 2"/>
    <w:basedOn w:val="23"/>
    <w:link w:val="77"/>
    <w:qFormat/>
    <w:uiPriority w:val="0"/>
    <w:pPr>
      <w:spacing w:after="120" w:afterLines="0" w:line="240" w:lineRule="auto"/>
      <w:ind w:left="420" w:leftChars="200" w:firstLine="420" w:firstLineChars="200"/>
    </w:pPr>
  </w:style>
  <w:style w:type="table" w:styleId="58">
    <w:name w:val="Table Grid"/>
    <w:basedOn w:val="5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0">
    <w:name w:val="Strong"/>
    <w:qFormat/>
    <w:uiPriority w:val="22"/>
    <w:rPr>
      <w:b/>
    </w:rPr>
  </w:style>
  <w:style w:type="character" w:styleId="61">
    <w:name w:val="page number"/>
    <w:qFormat/>
    <w:uiPriority w:val="0"/>
  </w:style>
  <w:style w:type="character" w:styleId="62">
    <w:name w:val="FollowedHyperlink"/>
    <w:qFormat/>
    <w:uiPriority w:val="0"/>
    <w:rPr>
      <w:color w:val="800080"/>
      <w:u w:val="single"/>
    </w:rPr>
  </w:style>
  <w:style w:type="character" w:styleId="63">
    <w:name w:val="Emphasis"/>
    <w:qFormat/>
    <w:uiPriority w:val="0"/>
    <w:rPr>
      <w:i/>
    </w:rPr>
  </w:style>
  <w:style w:type="character" w:styleId="64">
    <w:name w:val="Hyperlink"/>
    <w:qFormat/>
    <w:uiPriority w:val="99"/>
    <w:rPr>
      <w:color w:val="0000FF"/>
      <w:u w:val="single"/>
    </w:rPr>
  </w:style>
  <w:style w:type="character" w:styleId="65">
    <w:name w:val="annotation reference"/>
    <w:qFormat/>
    <w:uiPriority w:val="0"/>
    <w:rPr>
      <w:sz w:val="21"/>
      <w:szCs w:val="21"/>
    </w:rPr>
  </w:style>
  <w:style w:type="character" w:styleId="66">
    <w:name w:val="footnote reference"/>
    <w:qFormat/>
    <w:uiPriority w:val="0"/>
    <w:rPr>
      <w:position w:val="6"/>
      <w:sz w:val="14"/>
      <w:vertAlign w:val="superscript"/>
    </w:rPr>
  </w:style>
  <w:style w:type="character" w:customStyle="1" w:styleId="67">
    <w:name w:val="标题 2 字符"/>
    <w:link w:val="3"/>
    <w:qFormat/>
    <w:uiPriority w:val="0"/>
    <w:rPr>
      <w:rFonts w:ascii="Arial" w:hAnsi="Arial" w:eastAsia="黑体"/>
      <w:b/>
      <w:kern w:val="2"/>
      <w:sz w:val="32"/>
    </w:rPr>
  </w:style>
  <w:style w:type="character" w:customStyle="1" w:styleId="68">
    <w:name w:val="标题 3 字符"/>
    <w:link w:val="4"/>
    <w:qFormat/>
    <w:uiPriority w:val="0"/>
    <w:rPr>
      <w:rFonts w:eastAsia="宋体"/>
      <w:b/>
      <w:kern w:val="2"/>
      <w:sz w:val="32"/>
      <w:lang w:val="en-US" w:eastAsia="zh-CN"/>
    </w:rPr>
  </w:style>
  <w:style w:type="character" w:customStyle="1" w:styleId="69">
    <w:name w:val="批注文字 字符"/>
    <w:link w:val="19"/>
    <w:qFormat/>
    <w:uiPriority w:val="0"/>
    <w:rPr>
      <w:sz w:val="24"/>
    </w:rPr>
  </w:style>
  <w:style w:type="character" w:customStyle="1" w:styleId="70">
    <w:name w:val="正文文本 字符"/>
    <w:basedOn w:val="59"/>
    <w:link w:val="22"/>
    <w:qFormat/>
    <w:uiPriority w:val="0"/>
    <w:rPr>
      <w:kern w:val="2"/>
      <w:sz w:val="28"/>
    </w:rPr>
  </w:style>
  <w:style w:type="character" w:customStyle="1" w:styleId="71">
    <w:name w:val="正文文本缩进 字符"/>
    <w:link w:val="23"/>
    <w:qFormat/>
    <w:uiPriority w:val="0"/>
    <w:rPr>
      <w:kern w:val="2"/>
      <w:sz w:val="44"/>
    </w:rPr>
  </w:style>
  <w:style w:type="character" w:customStyle="1" w:styleId="72">
    <w:name w:val="纯文本 字符"/>
    <w:link w:val="30"/>
    <w:qFormat/>
    <w:uiPriority w:val="0"/>
    <w:rPr>
      <w:rFonts w:ascii="宋体" w:hAnsi="Courier New"/>
      <w:kern w:val="2"/>
      <w:sz w:val="21"/>
    </w:rPr>
  </w:style>
  <w:style w:type="character" w:customStyle="1" w:styleId="73">
    <w:name w:val="日期 字符"/>
    <w:link w:val="32"/>
    <w:qFormat/>
    <w:uiPriority w:val="0"/>
    <w:rPr>
      <w:kern w:val="2"/>
      <w:sz w:val="28"/>
    </w:rPr>
  </w:style>
  <w:style w:type="character" w:customStyle="1" w:styleId="74">
    <w:name w:val="正文文本缩进 2 字符"/>
    <w:link w:val="33"/>
    <w:qFormat/>
    <w:uiPriority w:val="0"/>
    <w:rPr>
      <w:kern w:val="2"/>
      <w:sz w:val="28"/>
    </w:rPr>
  </w:style>
  <w:style w:type="character" w:customStyle="1" w:styleId="75">
    <w:name w:val="脚注文本 字符"/>
    <w:link w:val="40"/>
    <w:qFormat/>
    <w:uiPriority w:val="0"/>
    <w:rPr>
      <w:kern w:val="2"/>
      <w:sz w:val="18"/>
    </w:rPr>
  </w:style>
  <w:style w:type="character" w:customStyle="1" w:styleId="76">
    <w:name w:val="批注主题 字符"/>
    <w:link w:val="54"/>
    <w:qFormat/>
    <w:uiPriority w:val="0"/>
  </w:style>
  <w:style w:type="character" w:customStyle="1" w:styleId="77">
    <w:name w:val="正文首行缩进 2 字符"/>
    <w:link w:val="56"/>
    <w:qFormat/>
    <w:uiPriority w:val="0"/>
  </w:style>
  <w:style w:type="character" w:customStyle="1" w:styleId="78">
    <w:name w:val="content-white1"/>
    <w:qFormat/>
    <w:uiPriority w:val="0"/>
    <w:rPr>
      <w:rFonts w:ascii="_x000B__x000C_" w:hAnsi="_x000B__x000C_"/>
      <w:color w:val="auto"/>
      <w:sz w:val="18"/>
      <w:u w:val="none"/>
    </w:rPr>
  </w:style>
  <w:style w:type="character" w:customStyle="1" w:styleId="79">
    <w:name w:val=" Char Char3"/>
    <w:qFormat/>
    <w:uiPriority w:val="0"/>
    <w:rPr>
      <w:rFonts w:eastAsia="宋体"/>
      <w:kern w:val="2"/>
      <w:sz w:val="18"/>
      <w:lang w:val="en-US" w:eastAsia="zh-CN"/>
    </w:rPr>
  </w:style>
  <w:style w:type="character" w:customStyle="1" w:styleId="80">
    <w:name w:val="Table Text Char Char Char Char"/>
    <w:link w:val="81"/>
    <w:qFormat/>
    <w:uiPriority w:val="0"/>
    <w:rPr>
      <w:rFonts w:ascii="Arial" w:hAnsi="Arial"/>
      <w:kern w:val="2"/>
      <w:sz w:val="18"/>
      <w:lang w:val="en-US" w:eastAsia="zh-CN" w:bidi="ar-SA"/>
    </w:rPr>
  </w:style>
  <w:style w:type="paragraph" w:customStyle="1" w:styleId="81">
    <w:name w:val="Table Text Char Char Char"/>
    <w:link w:val="80"/>
    <w:qFormat/>
    <w:uiPriority w:val="0"/>
    <w:pPr>
      <w:snapToGrid w:val="0"/>
      <w:spacing w:before="80" w:after="80"/>
    </w:pPr>
    <w:rPr>
      <w:rFonts w:ascii="Arial" w:hAnsi="Arial" w:eastAsia="宋体" w:cs="Times New Roman"/>
      <w:kern w:val="2"/>
      <w:sz w:val="18"/>
      <w:lang w:val="en-US" w:eastAsia="zh-CN" w:bidi="ar-SA"/>
    </w:rPr>
  </w:style>
  <w:style w:type="character" w:customStyle="1" w:styleId="82">
    <w:name w:val=" Char Char7"/>
    <w:qFormat/>
    <w:uiPriority w:val="0"/>
    <w:rPr>
      <w:rFonts w:ascii="宋体" w:hAnsi="宋体" w:eastAsia="宋体"/>
      <w:kern w:val="2"/>
      <w:sz w:val="28"/>
    </w:rPr>
  </w:style>
  <w:style w:type="character" w:customStyle="1" w:styleId="83">
    <w:name w:val="未命名11"/>
    <w:qFormat/>
    <w:uiPriority w:val="0"/>
    <w:rPr>
      <w:color w:val="77FFFF"/>
      <w:sz w:val="24"/>
    </w:rPr>
  </w:style>
  <w:style w:type="character" w:customStyle="1" w:styleId="84">
    <w:name w:val="小 Char"/>
    <w:qFormat/>
    <w:uiPriority w:val="0"/>
    <w:rPr>
      <w:rFonts w:ascii="宋体" w:hAnsi="Courier New" w:eastAsia="宋体"/>
      <w:kern w:val="2"/>
      <w:sz w:val="21"/>
      <w:lang w:val="en-US" w:eastAsia="zh-CN" w:bidi="ar-SA"/>
    </w:rPr>
  </w:style>
  <w:style w:type="character" w:customStyle="1" w:styleId="85">
    <w:name w:val="文字 Char"/>
    <w:link w:val="86"/>
    <w:qFormat/>
    <w:uiPriority w:val="0"/>
    <w:rPr>
      <w:rFonts w:ascii="宋体"/>
      <w:kern w:val="2"/>
      <w:sz w:val="28"/>
    </w:rPr>
  </w:style>
  <w:style w:type="paragraph" w:customStyle="1" w:styleId="86">
    <w:name w:val="文字"/>
    <w:basedOn w:val="1"/>
    <w:link w:val="85"/>
    <w:qFormat/>
    <w:uiPriority w:val="0"/>
    <w:pPr>
      <w:tabs>
        <w:tab w:val="left" w:pos="8520"/>
      </w:tabs>
      <w:spacing w:line="312" w:lineRule="auto"/>
      <w:ind w:right="-210" w:firstLine="556"/>
    </w:pPr>
    <w:rPr>
      <w:rFonts w:ascii="宋体"/>
    </w:rPr>
  </w:style>
  <w:style w:type="character" w:customStyle="1" w:styleId="87">
    <w:name w:val="v151"/>
    <w:qFormat/>
    <w:uiPriority w:val="0"/>
    <w:rPr>
      <w:sz w:val="18"/>
    </w:rPr>
  </w:style>
  <w:style w:type="character" w:customStyle="1" w:styleId="88">
    <w:name w:val=" Char Char2"/>
    <w:qFormat/>
    <w:uiPriority w:val="0"/>
    <w:rPr>
      <w:rFonts w:eastAsia="宋体"/>
      <w:kern w:val="2"/>
      <w:sz w:val="18"/>
      <w:lang w:val="en-US" w:eastAsia="zh-CN"/>
    </w:rPr>
  </w:style>
  <w:style w:type="character" w:customStyle="1" w:styleId="89">
    <w:name w:val="Table Text Char"/>
    <w:link w:val="90"/>
    <w:qFormat/>
    <w:uiPriority w:val="0"/>
    <w:rPr>
      <w:rFonts w:ascii="Arial" w:hAnsi="Arial"/>
      <w:kern w:val="2"/>
      <w:sz w:val="18"/>
      <w:lang w:val="en-US" w:eastAsia="zh-CN" w:bidi="ar-SA"/>
    </w:rPr>
  </w:style>
  <w:style w:type="paragraph" w:customStyle="1" w:styleId="90">
    <w:name w:val="Table Text"/>
    <w:link w:val="89"/>
    <w:qFormat/>
    <w:uiPriority w:val="0"/>
    <w:pPr>
      <w:snapToGrid w:val="0"/>
      <w:spacing w:before="80" w:after="80"/>
    </w:pPr>
    <w:rPr>
      <w:rFonts w:ascii="Arial" w:hAnsi="Arial" w:eastAsia="宋体" w:cs="Times New Roman"/>
      <w:kern w:val="2"/>
      <w:sz w:val="18"/>
      <w:lang w:val="en-US" w:eastAsia="zh-CN" w:bidi="ar-SA"/>
    </w:rPr>
  </w:style>
  <w:style w:type="character" w:customStyle="1" w:styleId="91">
    <w:name w:val="Table Heading Char Char"/>
    <w:qFormat/>
    <w:uiPriority w:val="0"/>
    <w:rPr>
      <w:rFonts w:ascii="Arial" w:hAnsi="Arial" w:eastAsia="黑体"/>
      <w:kern w:val="2"/>
      <w:sz w:val="18"/>
      <w:lang w:val="en-US" w:eastAsia="zh-CN"/>
    </w:rPr>
  </w:style>
  <w:style w:type="character" w:customStyle="1" w:styleId="92">
    <w:name w:val=" Char Char11"/>
    <w:qFormat/>
    <w:uiPriority w:val="0"/>
    <w:rPr>
      <w:rFonts w:ascii="宋体"/>
      <w:kern w:val="2"/>
      <w:sz w:val="28"/>
    </w:rPr>
  </w:style>
  <w:style w:type="character" w:customStyle="1" w:styleId="93">
    <w:name w:val="样式 宋体"/>
    <w:qFormat/>
    <w:uiPriority w:val="0"/>
    <w:rPr>
      <w:rFonts w:ascii="宋体" w:hAnsi="宋体" w:eastAsia="宋体"/>
      <w:sz w:val="28"/>
    </w:rPr>
  </w:style>
  <w:style w:type="character" w:customStyle="1" w:styleId="94">
    <w:name w:val="正文 + 三号 Char"/>
    <w:qFormat/>
    <w:uiPriority w:val="0"/>
    <w:rPr>
      <w:rFonts w:eastAsia="宋体"/>
      <w:kern w:val="2"/>
      <w:sz w:val="21"/>
      <w:lang w:val="en-US" w:eastAsia="zh-CN"/>
    </w:rPr>
  </w:style>
  <w:style w:type="character" w:customStyle="1" w:styleId="95">
    <w:name w:val="crowed11"/>
    <w:qFormat/>
    <w:uiPriority w:val="0"/>
    <w:rPr>
      <w:rFonts w:hint="default" w:ascii="_x000B__x000C_" w:hAnsi="_x000B__x000C_"/>
      <w:sz w:val="24"/>
    </w:rPr>
  </w:style>
  <w:style w:type="character" w:customStyle="1" w:styleId="96">
    <w:name w:val="font1"/>
    <w:qFormat/>
    <w:uiPriority w:val="0"/>
    <w:rPr>
      <w:color w:val="000000"/>
      <w:sz w:val="18"/>
    </w:rPr>
  </w:style>
  <w:style w:type="character" w:customStyle="1" w:styleId="97">
    <w:name w:val="H2 Char"/>
    <w:qFormat/>
    <w:uiPriority w:val="0"/>
    <w:rPr>
      <w:rFonts w:ascii="Arial" w:hAnsi="Arial" w:eastAsia="宋体"/>
      <w:kern w:val="2"/>
      <w:sz w:val="28"/>
      <w:lang w:val="en-US" w:eastAsia="zh-CN"/>
    </w:rPr>
  </w:style>
  <w:style w:type="character" w:customStyle="1" w:styleId="98">
    <w:name w:val=" Char Char4"/>
    <w:qFormat/>
    <w:uiPriority w:val="0"/>
    <w:rPr>
      <w:rFonts w:eastAsia="宋体"/>
      <w:b/>
      <w:kern w:val="2"/>
      <w:sz w:val="21"/>
      <w:lang w:val="en-US" w:eastAsia="zh-CN"/>
    </w:rPr>
  </w:style>
  <w:style w:type="character" w:customStyle="1" w:styleId="99">
    <w:name w:val="title_emph1"/>
    <w:qFormat/>
    <w:uiPriority w:val="0"/>
    <w:rPr>
      <w:rFonts w:hint="default" w:ascii="Arial" w:hAnsi="Arial"/>
      <w:b/>
      <w:sz w:val="20"/>
    </w:rPr>
  </w:style>
  <w:style w:type="character" w:customStyle="1" w:styleId="100">
    <w:name w:val=" Char Char6"/>
    <w:qFormat/>
    <w:uiPriority w:val="0"/>
    <w:rPr>
      <w:rFonts w:ascii="仿宋_GB2312" w:eastAsia="仿宋_GB2312"/>
      <w:kern w:val="2"/>
      <w:sz w:val="32"/>
    </w:rPr>
  </w:style>
  <w:style w:type="character" w:customStyle="1" w:styleId="101">
    <w:name w:val="top-det1"/>
    <w:qFormat/>
    <w:uiPriority w:val="0"/>
    <w:rPr>
      <w:b/>
      <w:color w:val="000000"/>
    </w:rPr>
  </w:style>
  <w:style w:type="character" w:customStyle="1" w:styleId="102">
    <w:name w:val=" Char Char5"/>
    <w:qFormat/>
    <w:uiPriority w:val="0"/>
    <w:rPr>
      <w:rFonts w:ascii="Arial" w:hAnsi="Arial" w:eastAsia="宋体"/>
      <w:b/>
      <w:smallCaps/>
      <w:kern w:val="28"/>
      <w:sz w:val="36"/>
      <w:lang w:val="en-US" w:eastAsia="en-US"/>
    </w:rPr>
  </w:style>
  <w:style w:type="character" w:customStyle="1" w:styleId="103">
    <w:name w:val="标书正文:  0.74 厘米 Char1"/>
    <w:qFormat/>
    <w:uiPriority w:val="0"/>
    <w:rPr>
      <w:rFonts w:eastAsia="宋体"/>
      <w:kern w:val="2"/>
      <w:sz w:val="24"/>
      <w:lang w:val="en-US" w:eastAsia="zh-CN"/>
    </w:rPr>
  </w:style>
  <w:style w:type="character" w:customStyle="1" w:styleId="104">
    <w:name w:val="Table Text Char1 Char"/>
    <w:qFormat/>
    <w:uiPriority w:val="0"/>
    <w:rPr>
      <w:rFonts w:ascii="Arial" w:hAnsi="Arial"/>
      <w:kern w:val="2"/>
      <w:sz w:val="18"/>
      <w:lang w:val="en-US" w:eastAsia="zh-CN" w:bidi="ar-SA"/>
    </w:rPr>
  </w:style>
  <w:style w:type="character" w:customStyle="1" w:styleId="105">
    <w:name w:val=" Char Char"/>
    <w:qFormat/>
    <w:uiPriority w:val="0"/>
    <w:rPr>
      <w:rFonts w:ascii="宋体" w:hAnsi="宋体" w:eastAsia="宋体"/>
      <w:kern w:val="2"/>
      <w:sz w:val="24"/>
      <w:lang w:val="en-US" w:eastAsia="zh-CN" w:bidi="ar-SA"/>
    </w:rPr>
  </w:style>
  <w:style w:type="paragraph" w:customStyle="1" w:styleId="106">
    <w:name w:val="IN Feature"/>
    <w:next w:val="107"/>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07">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108">
    <w:name w:val="表文字"/>
    <w:qFormat/>
    <w:uiPriority w:val="0"/>
    <w:rPr>
      <w:rFonts w:ascii="宋体" w:hAnsi="Times New Roman" w:eastAsia="宋体" w:cs="Times New Roman"/>
      <w:kern w:val="2"/>
      <w:lang w:val="en-US" w:eastAsia="zh-CN" w:bidi="ar-SA"/>
    </w:rPr>
  </w:style>
  <w:style w:type="paragraph" w:customStyle="1" w:styleId="109">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10">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11">
    <w:name w:val="Char1 Char Char Char"/>
    <w:basedOn w:val="1"/>
    <w:qFormat/>
    <w:uiPriority w:val="0"/>
    <w:rPr>
      <w:rFonts w:ascii="Tahoma" w:hAnsi="Tahoma"/>
      <w:sz w:val="30"/>
    </w:rPr>
  </w:style>
  <w:style w:type="paragraph" w:customStyle="1" w:styleId="112">
    <w:name w:val="二级列表"/>
    <w:basedOn w:val="113"/>
    <w:next w:val="113"/>
    <w:qFormat/>
    <w:uiPriority w:val="0"/>
    <w:pPr>
      <w:tabs>
        <w:tab w:val="left" w:pos="2120"/>
      </w:tabs>
      <w:ind w:firstLine="0" w:firstLineChars="0"/>
    </w:pPr>
    <w:rPr>
      <w:b/>
    </w:rPr>
  </w:style>
  <w:style w:type="paragraph" w:customStyle="1" w:styleId="113">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14">
    <w:name w:val="00"/>
    <w:basedOn w:val="1"/>
    <w:qFormat/>
    <w:uiPriority w:val="0"/>
    <w:pPr>
      <w:autoSpaceDE w:val="0"/>
      <w:autoSpaceDN w:val="0"/>
      <w:adjustRightInd w:val="0"/>
      <w:jc w:val="left"/>
    </w:pPr>
    <w:rPr>
      <w:rFonts w:ascii="黑体" w:eastAsia="黑体"/>
      <w:b/>
      <w:kern w:val="0"/>
      <w:sz w:val="20"/>
    </w:rPr>
  </w:style>
  <w:style w:type="paragraph" w:customStyle="1" w:styleId="115">
    <w:name w:val="1.正文"/>
    <w:basedOn w:val="1"/>
    <w:qFormat/>
    <w:uiPriority w:val="0"/>
    <w:pPr>
      <w:spacing w:line="360" w:lineRule="auto"/>
      <w:ind w:left="540" w:leftChars="225" w:firstLine="540" w:firstLineChars="225"/>
    </w:pPr>
    <w:rPr>
      <w:sz w:val="24"/>
    </w:rPr>
  </w:style>
  <w:style w:type="paragraph" w:customStyle="1" w:styleId="116">
    <w:name w:val="内容标题"/>
    <w:basedOn w:val="17"/>
    <w:qFormat/>
    <w:uiPriority w:val="0"/>
    <w:rPr>
      <w:rFonts w:ascii="Tahoma" w:hAnsi="Tahoma"/>
      <w:sz w:val="24"/>
    </w:rPr>
  </w:style>
  <w:style w:type="paragraph" w:customStyle="1" w:styleId="117">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18">
    <w:name w:val="表头"/>
    <w:basedOn w:val="119"/>
    <w:qFormat/>
    <w:uiPriority w:val="0"/>
    <w:pPr>
      <w:jc w:val="center"/>
    </w:pPr>
    <w:rPr>
      <w:b/>
      <w:bCs/>
    </w:rPr>
  </w:style>
  <w:style w:type="paragraph" w:customStyle="1" w:styleId="119">
    <w:name w:val="表格正文"/>
    <w:basedOn w:val="1"/>
    <w:qFormat/>
    <w:uiPriority w:val="0"/>
    <w:rPr>
      <w:rFonts w:ascii="Calibri" w:hAnsi="Calibri" w:eastAsia="仿宋" w:cs="宋体"/>
      <w:sz w:val="24"/>
    </w:rPr>
  </w:style>
  <w:style w:type="paragraph" w:customStyle="1" w:styleId="120">
    <w:name w:val="正文1"/>
    <w:basedOn w:val="1"/>
    <w:qFormat/>
    <w:uiPriority w:val="0"/>
    <w:pPr>
      <w:spacing w:line="300" w:lineRule="auto"/>
      <w:ind w:firstLine="200" w:firstLineChars="200"/>
    </w:pPr>
    <w:rPr>
      <w:sz w:val="24"/>
    </w:rPr>
  </w:style>
  <w:style w:type="paragraph" w:customStyle="1" w:styleId="121">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22">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23">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124">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25">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6">
    <w:name w:val="Title - Date"/>
    <w:basedOn w:val="53"/>
    <w:next w:val="1"/>
    <w:qFormat/>
    <w:uiPriority w:val="0"/>
    <w:pPr>
      <w:spacing w:before="240" w:beforeLines="0" w:beforeAutospacing="0" w:after="720" w:afterLines="0" w:afterAutospacing="0"/>
    </w:pPr>
    <w:rPr>
      <w:sz w:val="28"/>
    </w:rPr>
  </w:style>
  <w:style w:type="paragraph" w:customStyle="1" w:styleId="127">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128">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129">
    <w:name w:val=" Char1 Char Char Char"/>
    <w:basedOn w:val="1"/>
    <w:qFormat/>
    <w:uiPriority w:val="0"/>
    <w:rPr>
      <w:rFonts w:ascii="Tahoma" w:hAnsi="Tahoma"/>
      <w:sz w:val="24"/>
    </w:rPr>
  </w:style>
  <w:style w:type="paragraph" w:customStyle="1" w:styleId="130">
    <w:name w:val=" Char1"/>
    <w:basedOn w:val="1"/>
    <w:qFormat/>
    <w:uiPriority w:val="0"/>
    <w:rPr>
      <w:sz w:val="21"/>
    </w:rPr>
  </w:style>
  <w:style w:type="paragraph" w:customStyle="1" w:styleId="131">
    <w:name w:val="表头样式"/>
    <w:basedOn w:val="1"/>
    <w:qFormat/>
    <w:uiPriority w:val="0"/>
    <w:pPr>
      <w:autoSpaceDE w:val="0"/>
      <w:autoSpaceDN w:val="0"/>
      <w:adjustRightInd w:val="0"/>
      <w:spacing w:line="360" w:lineRule="auto"/>
      <w:jc w:val="left"/>
    </w:pPr>
    <w:rPr>
      <w:b/>
      <w:kern w:val="0"/>
      <w:sz w:val="21"/>
    </w:rPr>
  </w:style>
  <w:style w:type="paragraph" w:customStyle="1" w:styleId="132">
    <w:name w:val="样式 正文缩进正文（首行缩进两字）表正文正文非缩进特点标题4段1 + 首行缩进:  2 字符"/>
    <w:basedOn w:val="15"/>
    <w:qFormat/>
    <w:uiPriority w:val="0"/>
    <w:pPr>
      <w:ind w:firstLine="480" w:firstLineChars="200"/>
    </w:pPr>
  </w:style>
  <w:style w:type="paragraph" w:customStyle="1" w:styleId="133">
    <w:name w:val="样式4"/>
    <w:basedOn w:val="5"/>
    <w:qFormat/>
    <w:uiPriority w:val="0"/>
    <w:pPr>
      <w:adjustRightInd w:val="0"/>
      <w:snapToGrid w:val="0"/>
    </w:pPr>
  </w:style>
  <w:style w:type="paragraph" w:customStyle="1" w:styleId="134">
    <w:name w:val="Body Text Indent 2"/>
    <w:basedOn w:val="1"/>
    <w:qFormat/>
    <w:uiPriority w:val="0"/>
    <w:pPr>
      <w:adjustRightInd w:val="0"/>
      <w:spacing w:before="120" w:beforeLines="0" w:beforeAutospacing="0"/>
      <w:ind w:firstLine="420"/>
      <w:textAlignment w:val="baseline"/>
    </w:pPr>
    <w:rPr>
      <w:sz w:val="24"/>
    </w:rPr>
  </w:style>
  <w:style w:type="paragraph" w:customStyle="1" w:styleId="135">
    <w:name w:val="首行缩进 1"/>
    <w:basedOn w:val="1"/>
    <w:qFormat/>
    <w:uiPriority w:val="0"/>
    <w:pPr>
      <w:spacing w:after="120" w:afterLines="0" w:afterAutospacing="0" w:line="360" w:lineRule="auto"/>
      <w:ind w:firstLine="200" w:firstLineChars="200"/>
    </w:pPr>
    <w:rPr>
      <w:sz w:val="24"/>
    </w:rPr>
  </w:style>
  <w:style w:type="paragraph" w:customStyle="1" w:styleId="136">
    <w:name w:val="样式 首行缩进:  0.74 厘米"/>
    <w:basedOn w:val="1"/>
    <w:qFormat/>
    <w:uiPriority w:val="0"/>
    <w:pPr>
      <w:spacing w:line="360" w:lineRule="auto"/>
      <w:ind w:firstLine="420"/>
    </w:pPr>
    <w:rPr>
      <w:sz w:val="24"/>
    </w:rPr>
  </w:style>
  <w:style w:type="paragraph" w:customStyle="1" w:styleId="137">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38">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39">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40">
    <w:name w:val="Title - Revision"/>
    <w:basedOn w:val="53"/>
    <w:qFormat/>
    <w:uiPriority w:val="0"/>
    <w:pPr>
      <w:spacing w:before="720" w:beforeLines="0" w:beforeAutospacing="0"/>
    </w:pPr>
  </w:style>
  <w:style w:type="paragraph" w:customStyle="1" w:styleId="141">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142">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43">
    <w:name w:val="1"/>
    <w:basedOn w:val="1"/>
    <w:next w:val="30"/>
    <w:qFormat/>
    <w:uiPriority w:val="0"/>
    <w:rPr>
      <w:rFonts w:ascii="宋体" w:hAnsi="Courier New"/>
      <w:sz w:val="21"/>
    </w:rPr>
  </w:style>
  <w:style w:type="paragraph" w:customStyle="1" w:styleId="144">
    <w:name w:val="Table Contents"/>
    <w:basedOn w:val="22"/>
    <w:qFormat/>
    <w:uiPriority w:val="0"/>
    <w:pPr>
      <w:suppressAutoHyphens/>
      <w:jc w:val="left"/>
    </w:pPr>
    <w:rPr>
      <w:rFonts w:ascii="Times New Roman" w:eastAsia="Times New Roman"/>
      <w:kern w:val="0"/>
      <w:sz w:val="24"/>
    </w:rPr>
  </w:style>
  <w:style w:type="paragraph" w:customStyle="1" w:styleId="145">
    <w:name w:val="Item Step in Table"/>
    <w:qFormat/>
    <w:uiPriority w:val="0"/>
    <w:pPr>
      <w:numPr>
        <w:ilvl w:val="0"/>
        <w:numId w:val="5"/>
      </w:numPr>
      <w:tabs>
        <w:tab w:val="left" w:pos="397"/>
      </w:tabs>
      <w:spacing w:before="40" w:after="40"/>
      <w:jc w:val="both"/>
    </w:pPr>
    <w:rPr>
      <w:rFonts w:ascii="Arial" w:hAnsi="Arial" w:eastAsia="宋体" w:cs="Times New Roman"/>
      <w:sz w:val="18"/>
      <w:lang w:val="en-US" w:eastAsia="zh-CN" w:bidi="ar-SA"/>
    </w:rPr>
  </w:style>
  <w:style w:type="paragraph" w:customStyle="1" w:styleId="146">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147">
    <w:name w:val="Char Char Char Char Char Char Char"/>
    <w:basedOn w:val="17"/>
    <w:qFormat/>
    <w:uiPriority w:val="0"/>
    <w:rPr>
      <w:rFonts w:ascii="宋体" w:hAnsi="Tahoma"/>
    </w:rPr>
  </w:style>
  <w:style w:type="paragraph" w:customStyle="1" w:styleId="148">
    <w:name w:val="默认段落字体 Para Char Char Char Char Char Char Char Char Char1 Char Char Char Char"/>
    <w:basedOn w:val="1"/>
    <w:qFormat/>
    <w:uiPriority w:val="0"/>
    <w:rPr>
      <w:rFonts w:ascii="Tahoma" w:hAnsi="Tahoma"/>
      <w:sz w:val="24"/>
    </w:rPr>
  </w:style>
  <w:style w:type="paragraph" w:customStyle="1" w:styleId="149">
    <w:name w:val="标题无"/>
    <w:basedOn w:val="1"/>
    <w:qFormat/>
    <w:uiPriority w:val="0"/>
    <w:pPr>
      <w:spacing w:line="360" w:lineRule="auto"/>
    </w:pPr>
    <w:rPr>
      <w:sz w:val="24"/>
    </w:rPr>
  </w:style>
  <w:style w:type="paragraph" w:customStyle="1" w:styleId="150">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151">
    <w:name w:val="二级条标题"/>
    <w:basedOn w:val="152"/>
    <w:next w:val="154"/>
    <w:qFormat/>
    <w:uiPriority w:val="0"/>
    <w:pPr>
      <w:ind w:left="840"/>
      <w:outlineLvl w:val="3"/>
    </w:pPr>
  </w:style>
  <w:style w:type="paragraph" w:customStyle="1" w:styleId="152">
    <w:name w:val="一级条标题"/>
    <w:basedOn w:val="153"/>
    <w:next w:val="154"/>
    <w:qFormat/>
    <w:uiPriority w:val="0"/>
    <w:pPr>
      <w:numPr>
        <w:ilvl w:val="1"/>
        <w:numId w:val="0"/>
      </w:numPr>
      <w:spacing w:before="0" w:beforeLines="0" w:beforeAutospacing="0" w:after="0" w:afterLines="0" w:afterAutospacing="0"/>
      <w:ind w:left="525"/>
      <w:outlineLvl w:val="2"/>
    </w:pPr>
    <w:rPr>
      <w:sz w:val="21"/>
    </w:rPr>
  </w:style>
  <w:style w:type="paragraph" w:customStyle="1" w:styleId="153">
    <w:name w:val="章标题"/>
    <w:next w:val="1"/>
    <w:qFormat/>
    <w:uiPriority w:val="0"/>
    <w:pPr>
      <w:numPr>
        <w:ilvl w:val="1"/>
        <w:numId w:val="5"/>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5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5">
    <w:name w:val="_"/>
    <w:basedOn w:val="1"/>
    <w:qFormat/>
    <w:uiPriority w:val="0"/>
    <w:pPr>
      <w:adjustRightInd w:val="0"/>
      <w:spacing w:line="360" w:lineRule="auto"/>
      <w:ind w:left="480" w:firstLine="200" w:firstLineChars="200"/>
      <w:textAlignment w:val="baseline"/>
    </w:pPr>
    <w:rPr>
      <w:kern w:val="0"/>
      <w:sz w:val="24"/>
    </w:rPr>
  </w:style>
  <w:style w:type="paragraph" w:customStyle="1" w:styleId="156">
    <w:name w:val="关键词"/>
    <w:basedOn w:val="1"/>
    <w:next w:val="1"/>
    <w:qFormat/>
    <w:uiPriority w:val="0"/>
    <w:pPr>
      <w:spacing w:line="360" w:lineRule="auto"/>
    </w:pPr>
    <w:rPr>
      <w:rFonts w:eastAsia="黑体"/>
      <w:sz w:val="20"/>
    </w:rPr>
  </w:style>
  <w:style w:type="paragraph" w:customStyle="1" w:styleId="157">
    <w:name w:val="样式2"/>
    <w:basedOn w:val="5"/>
    <w:qFormat/>
    <w:uiPriority w:val="0"/>
    <w:pPr>
      <w:numPr>
        <w:ilvl w:val="0"/>
        <w:numId w:val="6"/>
      </w:numPr>
      <w:spacing w:before="560" w:beforeLines="0" w:line="400" w:lineRule="exact"/>
      <w:jc w:val="center"/>
      <w:outlineLvl w:val="0"/>
    </w:pPr>
    <w:rPr>
      <w:b w:val="0"/>
      <w:sz w:val="44"/>
    </w:rPr>
  </w:style>
  <w:style w:type="paragraph" w:customStyle="1" w:styleId="158">
    <w:name w:val="表头文本"/>
    <w:qFormat/>
    <w:uiPriority w:val="0"/>
    <w:pPr>
      <w:jc w:val="center"/>
    </w:pPr>
    <w:rPr>
      <w:rFonts w:ascii="Arial" w:hAnsi="Arial" w:eastAsia="宋体" w:cs="Times New Roman"/>
      <w:b/>
      <w:sz w:val="21"/>
      <w:lang w:val="en-US" w:eastAsia="zh-CN" w:bidi="ar-SA"/>
    </w:rPr>
  </w:style>
  <w:style w:type="paragraph" w:customStyle="1" w:styleId="159">
    <w:name w:val="_Style 158"/>
    <w:qFormat/>
    <w:uiPriority w:val="0"/>
    <w:rPr>
      <w:rFonts w:ascii="Times New Roman" w:hAnsi="Times New Roman" w:eastAsia="宋体" w:cs="Times New Roman"/>
      <w:kern w:val="2"/>
      <w:sz w:val="21"/>
      <w:lang w:val="en-US" w:eastAsia="zh-CN" w:bidi="ar-SA"/>
    </w:rPr>
  </w:style>
  <w:style w:type="paragraph" w:customStyle="1" w:styleId="160">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161">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kern w:val="44"/>
      <w:sz w:val="32"/>
    </w:rPr>
  </w:style>
  <w:style w:type="paragraph" w:customStyle="1" w:styleId="162">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163">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64">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65">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66">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67">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68">
    <w:name w:val="样式1xz"/>
    <w:basedOn w:val="1"/>
    <w:qFormat/>
    <w:uiPriority w:val="0"/>
    <w:pPr>
      <w:tabs>
        <w:tab w:val="left" w:pos="1050"/>
        <w:tab w:val="right" w:leader="dot" w:pos="8296"/>
      </w:tabs>
    </w:pPr>
    <w:rPr>
      <w:caps/>
      <w:spacing w:val="20"/>
      <w:sz w:val="24"/>
    </w:rPr>
  </w:style>
  <w:style w:type="paragraph" w:customStyle="1" w:styleId="169">
    <w:name w:val="样式 宋体 五号 行距: 单倍行距"/>
    <w:basedOn w:val="1"/>
    <w:qFormat/>
    <w:uiPriority w:val="0"/>
    <w:pPr>
      <w:adjustRightInd w:val="0"/>
      <w:jc w:val="left"/>
    </w:pPr>
    <w:rPr>
      <w:rFonts w:ascii="宋体" w:hAnsi="宋体"/>
      <w:kern w:val="0"/>
      <w:sz w:val="21"/>
    </w:rPr>
  </w:style>
  <w:style w:type="paragraph" w:customStyle="1" w:styleId="170">
    <w:name w:val="图片文字"/>
    <w:basedOn w:val="1"/>
    <w:qFormat/>
    <w:uiPriority w:val="0"/>
    <w:pPr>
      <w:spacing w:line="240" w:lineRule="atLeast"/>
      <w:jc w:val="center"/>
    </w:pPr>
    <w:rPr>
      <w:sz w:val="21"/>
    </w:rPr>
  </w:style>
  <w:style w:type="paragraph" w:customStyle="1" w:styleId="171">
    <w:name w:val="Char"/>
    <w:basedOn w:val="1"/>
    <w:qFormat/>
    <w:uiPriority w:val="0"/>
    <w:pPr>
      <w:spacing w:line="240" w:lineRule="atLeast"/>
      <w:ind w:left="420" w:firstLine="420"/>
    </w:pPr>
    <w:rPr>
      <w:kern w:val="0"/>
      <w:sz w:val="21"/>
    </w:rPr>
  </w:style>
  <w:style w:type="paragraph" w:customStyle="1" w:styleId="172">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73">
    <w:name w:val="Note"/>
    <w:basedOn w:val="1"/>
    <w:qFormat/>
    <w:uiPriority w:val="0"/>
    <w:pPr>
      <w:pBdr>
        <w:top w:val="single" w:color="auto" w:sz="12" w:space="3"/>
        <w:bottom w:val="single" w:color="auto" w:sz="12" w:space="3"/>
      </w:pBdr>
      <w:spacing w:line="360" w:lineRule="auto"/>
    </w:pPr>
    <w:rPr>
      <w:sz w:val="24"/>
    </w:rPr>
  </w:style>
  <w:style w:type="paragraph" w:customStyle="1" w:styleId="174">
    <w:name w:val=" Char"/>
    <w:basedOn w:val="1"/>
    <w:qFormat/>
    <w:uiPriority w:val="0"/>
    <w:pPr>
      <w:spacing w:line="240" w:lineRule="atLeast"/>
      <w:ind w:left="420" w:firstLine="420"/>
    </w:pPr>
    <w:rPr>
      <w:kern w:val="0"/>
      <w:sz w:val="21"/>
    </w:rPr>
  </w:style>
  <w:style w:type="paragraph" w:customStyle="1" w:styleId="175">
    <w:name w:val=" Char Char Char"/>
    <w:basedOn w:val="1"/>
    <w:qFormat/>
    <w:uiPriority w:val="0"/>
    <w:rPr>
      <w:rFonts w:ascii="Tahoma" w:hAnsi="Tahoma"/>
      <w:sz w:val="24"/>
    </w:rPr>
  </w:style>
  <w:style w:type="paragraph" w:customStyle="1" w:styleId="176">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77">
    <w:name w:val="标书正文:  0.74 厘米"/>
    <w:basedOn w:val="1"/>
    <w:qFormat/>
    <w:uiPriority w:val="0"/>
    <w:pPr>
      <w:snapToGrid w:val="0"/>
      <w:spacing w:line="360" w:lineRule="auto"/>
      <w:ind w:firstLine="420"/>
    </w:pPr>
    <w:rPr>
      <w:sz w:val="24"/>
    </w:rPr>
  </w:style>
  <w:style w:type="paragraph" w:customStyle="1" w:styleId="178">
    <w:name w:val=" Char Char 字元 字元 字元 Char Char Char Char"/>
    <w:basedOn w:val="1"/>
    <w:qFormat/>
    <w:uiPriority w:val="0"/>
    <w:pPr>
      <w:adjustRightInd w:val="0"/>
      <w:spacing w:line="360" w:lineRule="auto"/>
    </w:pPr>
    <w:rPr>
      <w:kern w:val="0"/>
      <w:sz w:val="24"/>
    </w:rPr>
  </w:style>
  <w:style w:type="paragraph" w:customStyle="1" w:styleId="179">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80">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181">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182">
    <w:name w:val=" Char Char14 Char Char"/>
    <w:basedOn w:val="1"/>
    <w:qFormat/>
    <w:uiPriority w:val="0"/>
    <w:rPr>
      <w:sz w:val="21"/>
      <w:szCs w:val="24"/>
    </w:rPr>
  </w:style>
  <w:style w:type="paragraph" w:customStyle="1" w:styleId="183">
    <w:name w:val="表号"/>
    <w:basedOn w:val="1"/>
    <w:qFormat/>
    <w:uiPriority w:val="0"/>
    <w:pPr>
      <w:numPr>
        <w:ilvl w:val="0"/>
        <w:numId w:val="7"/>
      </w:numPr>
      <w:tabs>
        <w:tab w:val="left" w:pos="648"/>
        <w:tab w:val="clear" w:pos="360"/>
      </w:tabs>
      <w:autoSpaceDE w:val="0"/>
      <w:autoSpaceDN w:val="0"/>
      <w:adjustRightInd w:val="0"/>
      <w:spacing w:before="210" w:beforeLines="0" w:after="210" w:afterLines="0"/>
      <w:ind w:left="425" w:hanging="137"/>
      <w:jc w:val="center"/>
    </w:pPr>
    <w:rPr>
      <w:kern w:val="0"/>
      <w:sz w:val="21"/>
      <w:lang w:eastAsia="en-US"/>
    </w:rPr>
  </w:style>
  <w:style w:type="paragraph" w:customStyle="1" w:styleId="184">
    <w:name w:val="可研正文"/>
    <w:basedOn w:val="22"/>
    <w:qFormat/>
    <w:uiPriority w:val="0"/>
    <w:pPr>
      <w:adjustRightInd w:val="0"/>
      <w:snapToGrid w:val="0"/>
      <w:spacing w:line="440" w:lineRule="exact"/>
      <w:ind w:firstLine="567"/>
    </w:pPr>
    <w:rPr>
      <w:sz w:val="28"/>
    </w:rPr>
  </w:style>
  <w:style w:type="paragraph" w:customStyle="1" w:styleId="185">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186">
    <w:name w:val="首行缩进"/>
    <w:basedOn w:val="1"/>
    <w:qFormat/>
    <w:uiPriority w:val="0"/>
    <w:pPr>
      <w:numPr>
        <w:ilvl w:val="0"/>
        <w:numId w:val="8"/>
      </w:numPr>
      <w:spacing w:line="360" w:lineRule="auto"/>
    </w:pPr>
    <w:rPr>
      <w:rFonts w:eastAsia="仿宋_GB2312"/>
    </w:rPr>
  </w:style>
  <w:style w:type="paragraph" w:customStyle="1" w:styleId="187">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88">
    <w:name w:val="正文 + 三号"/>
    <w:basedOn w:val="1"/>
    <w:qFormat/>
    <w:uiPriority w:val="0"/>
    <w:rPr>
      <w:sz w:val="21"/>
    </w:rPr>
  </w:style>
  <w:style w:type="paragraph" w:customStyle="1" w:styleId="189">
    <w:name w:val=" Char Char1 Char"/>
    <w:basedOn w:val="1"/>
    <w:qFormat/>
    <w:uiPriority w:val="0"/>
    <w:rPr>
      <w:rFonts w:ascii="Tahoma" w:hAnsi="Tahoma"/>
      <w:sz w:val="24"/>
      <w:szCs w:val="24"/>
    </w:rPr>
  </w:style>
  <w:style w:type="paragraph" w:customStyle="1" w:styleId="190">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91">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92">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193">
    <w:name w:val="bt"/>
    <w:basedOn w:val="1"/>
    <w:next w:val="22"/>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194">
    <w:name w:val="样式 正文首行缩进 2 + 首行缩进:  2 字符"/>
    <w:basedOn w:val="1"/>
    <w:qFormat/>
    <w:uiPriority w:val="0"/>
    <w:pPr>
      <w:numPr>
        <w:ilvl w:val="0"/>
        <w:numId w:val="9"/>
      </w:numPr>
      <w:adjustRightInd w:val="0"/>
      <w:snapToGrid w:val="0"/>
      <w:spacing w:line="360" w:lineRule="auto"/>
    </w:pPr>
    <w:rPr>
      <w:rFonts w:ascii="Arial" w:hAnsi="Arial"/>
      <w:b/>
      <w:sz w:val="24"/>
    </w:rPr>
  </w:style>
  <w:style w:type="paragraph" w:customStyle="1" w:styleId="195">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96">
    <w:name w:val="摘要"/>
    <w:basedOn w:val="1"/>
    <w:next w:val="3"/>
    <w:qFormat/>
    <w:uiPriority w:val="0"/>
    <w:pPr>
      <w:spacing w:line="360" w:lineRule="auto"/>
    </w:pPr>
    <w:rPr>
      <w:rFonts w:eastAsia="黑体"/>
      <w:sz w:val="20"/>
    </w:rPr>
  </w:style>
  <w:style w:type="paragraph" w:customStyle="1" w:styleId="197">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98">
    <w:name w:val="正文（首行不缩进）"/>
    <w:basedOn w:val="1"/>
    <w:qFormat/>
    <w:uiPriority w:val="0"/>
    <w:pPr>
      <w:autoSpaceDE w:val="0"/>
      <w:autoSpaceDN w:val="0"/>
      <w:adjustRightInd w:val="0"/>
      <w:spacing w:line="360" w:lineRule="auto"/>
      <w:jc w:val="left"/>
    </w:pPr>
    <w:rPr>
      <w:kern w:val="0"/>
      <w:sz w:val="21"/>
    </w:rPr>
  </w:style>
  <w:style w:type="paragraph" w:customStyle="1" w:styleId="199">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00">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201">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02">
    <w:name w:val="操作步骤"/>
    <w:basedOn w:val="1"/>
    <w:qFormat/>
    <w:uiPriority w:val="0"/>
    <w:pPr>
      <w:numPr>
        <w:ilvl w:val="0"/>
        <w:numId w:val="10"/>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03">
    <w:name w:val=" Char2 Char Char Char Char Char Char"/>
    <w:basedOn w:val="1"/>
    <w:qFormat/>
    <w:uiPriority w:val="0"/>
    <w:rPr>
      <w:rFonts w:ascii="仿宋_GB2312"/>
      <w:b/>
      <w:sz w:val="30"/>
    </w:rPr>
  </w:style>
  <w:style w:type="paragraph" w:customStyle="1" w:styleId="204">
    <w:name w:val="简单回函地址"/>
    <w:basedOn w:val="1"/>
    <w:qFormat/>
    <w:uiPriority w:val="0"/>
    <w:pPr>
      <w:adjustRightInd w:val="0"/>
      <w:snapToGrid w:val="0"/>
      <w:spacing w:line="360" w:lineRule="auto"/>
    </w:pPr>
    <w:rPr>
      <w:sz w:val="24"/>
    </w:rPr>
  </w:style>
  <w:style w:type="paragraph" w:customStyle="1" w:styleId="205">
    <w:name w:val="样式 样式 首行缩进:  2 字符 + 首行缩进:  2 字符"/>
    <w:basedOn w:val="1"/>
    <w:qFormat/>
    <w:uiPriority w:val="0"/>
    <w:pPr>
      <w:numPr>
        <w:ilvl w:val="0"/>
        <w:numId w:val="11"/>
      </w:numPr>
      <w:tabs>
        <w:tab w:val="clear" w:pos="1230"/>
      </w:tabs>
      <w:spacing w:line="360" w:lineRule="auto"/>
      <w:ind w:firstLine="480" w:firstLineChars="200"/>
    </w:pPr>
    <w:rPr>
      <w:sz w:val="24"/>
    </w:rPr>
  </w:style>
  <w:style w:type="paragraph" w:customStyle="1" w:styleId="206">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kern w:val="44"/>
      <w:sz w:val="36"/>
    </w:rPr>
  </w:style>
  <w:style w:type="paragraph" w:customStyle="1" w:styleId="207">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208">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09">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210">
    <w:name w:val="Style Heading 3h3Heading 3 - oldLevel 3 HeadH3level_3PIM 3se..."/>
    <w:basedOn w:val="4"/>
    <w:qFormat/>
    <w:uiPriority w:val="0"/>
    <w:pPr>
      <w:numPr>
        <w:ilvl w:val="2"/>
        <w:numId w:val="2"/>
      </w:numPr>
      <w:tabs>
        <w:tab w:val="left" w:pos="709"/>
        <w:tab w:val="left" w:pos="1620"/>
      </w:tabs>
      <w:spacing w:line="413" w:lineRule="auto"/>
    </w:pPr>
  </w:style>
  <w:style w:type="paragraph" w:customStyle="1" w:styleId="211">
    <w:name w:val="文本1"/>
    <w:basedOn w:val="1"/>
    <w:qFormat/>
    <w:uiPriority w:val="0"/>
    <w:pPr>
      <w:adjustRightInd w:val="0"/>
      <w:spacing w:line="312" w:lineRule="atLeast"/>
      <w:jc w:val="center"/>
      <w:textAlignment w:val="baseline"/>
    </w:pPr>
    <w:rPr>
      <w:kern w:val="0"/>
      <w:sz w:val="18"/>
    </w:rPr>
  </w:style>
  <w:style w:type="paragraph" w:customStyle="1" w:styleId="212">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13">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kern w:val="44"/>
      <w:sz w:val="44"/>
    </w:rPr>
  </w:style>
  <w:style w:type="paragraph" w:customStyle="1" w:styleId="214">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15">
    <w:name w:val="标题3——2"/>
    <w:basedOn w:val="4"/>
    <w:next w:val="55"/>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216">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217">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218">
    <w:name w:val="Item List"/>
    <w:qFormat/>
    <w:uiPriority w:val="0"/>
    <w:pPr>
      <w:numPr>
        <w:ilvl w:val="0"/>
        <w:numId w:val="12"/>
      </w:numPr>
      <w:spacing w:line="300" w:lineRule="auto"/>
      <w:jc w:val="both"/>
    </w:pPr>
    <w:rPr>
      <w:rFonts w:ascii="Arial" w:hAnsi="Arial" w:eastAsia="宋体" w:cs="Times New Roman"/>
      <w:sz w:val="21"/>
      <w:lang w:val="en-US" w:eastAsia="zh-CN" w:bidi="ar-SA"/>
    </w:rPr>
  </w:style>
  <w:style w:type="paragraph" w:customStyle="1" w:styleId="219">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20">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221">
    <w:name w:val="af"/>
    <w:basedOn w:val="1"/>
    <w:qFormat/>
    <w:uiPriority w:val="0"/>
    <w:pPr>
      <w:widowControl/>
      <w:spacing w:line="300" w:lineRule="atLeast"/>
      <w:jc w:val="left"/>
    </w:pPr>
    <w:rPr>
      <w:rFonts w:ascii="宋体" w:hAnsi="宋体"/>
      <w:kern w:val="0"/>
      <w:sz w:val="18"/>
    </w:rPr>
  </w:style>
  <w:style w:type="paragraph" w:customStyle="1" w:styleId="222">
    <w:name w:val="文章正文"/>
    <w:basedOn w:val="1"/>
    <w:qFormat/>
    <w:uiPriority w:val="0"/>
    <w:pPr>
      <w:ind w:firstLine="560" w:firstLineChars="200"/>
    </w:pPr>
    <w:rPr>
      <w:rFonts w:ascii="仿宋_GB2312" w:hAnsi="宋体" w:eastAsia="仿宋_GB2312"/>
      <w:color w:val="000000"/>
    </w:rPr>
  </w:style>
  <w:style w:type="paragraph" w:customStyle="1" w:styleId="223">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22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25">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226">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227">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28">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229">
    <w:name w:val="默认段落字体 Para Char Char Char Char Char Char Char"/>
    <w:basedOn w:val="1"/>
    <w:qFormat/>
    <w:uiPriority w:val="0"/>
    <w:rPr>
      <w:rFonts w:ascii="Tahoma" w:hAnsi="Tahoma"/>
      <w:sz w:val="24"/>
    </w:rPr>
  </w:style>
  <w:style w:type="paragraph" w:customStyle="1" w:styleId="230">
    <w:name w:val="编号正文"/>
    <w:basedOn w:val="199"/>
    <w:qFormat/>
    <w:uiPriority w:val="0"/>
    <w:pPr>
      <w:snapToGrid/>
      <w:spacing w:line="360" w:lineRule="auto"/>
      <w:ind w:left="1407" w:hanging="1047"/>
      <w:jc w:val="left"/>
    </w:pPr>
    <w:rPr>
      <w:rFonts w:eastAsia="仿宋_GB2312"/>
    </w:rPr>
  </w:style>
  <w:style w:type="paragraph" w:customStyle="1" w:styleId="231">
    <w:name w:val="表格内文字"/>
    <w:basedOn w:val="30"/>
    <w:qFormat/>
    <w:uiPriority w:val="0"/>
    <w:pPr>
      <w:adjustRightInd w:val="0"/>
    </w:pPr>
    <w:rPr>
      <w:color w:val="000000"/>
      <w:lang w:val="en-GB"/>
    </w:rPr>
  </w:style>
  <w:style w:type="paragraph" w:customStyle="1" w:styleId="232">
    <w:name w:val="样式 行距: 1.5 倍行距1"/>
    <w:basedOn w:val="1"/>
    <w:qFormat/>
    <w:uiPriority w:val="0"/>
    <w:pPr>
      <w:snapToGrid w:val="0"/>
    </w:pPr>
    <w:rPr>
      <w:sz w:val="21"/>
    </w:rPr>
  </w:style>
  <w:style w:type="paragraph" w:customStyle="1" w:styleId="233">
    <w:name w:val=" Char Char Char Char Char Char Char"/>
    <w:basedOn w:val="1"/>
    <w:qFormat/>
    <w:uiPriority w:val="0"/>
    <w:rPr>
      <w:rFonts w:ascii="Tahoma" w:hAnsi="Tahoma"/>
      <w:sz w:val="24"/>
    </w:rPr>
  </w:style>
  <w:style w:type="paragraph" w:customStyle="1" w:styleId="234">
    <w:name w:val="表格文本"/>
    <w:qFormat/>
    <w:uiPriority w:val="0"/>
    <w:pPr>
      <w:tabs>
        <w:tab w:val="decimal" w:pos="0"/>
      </w:tabs>
    </w:pPr>
    <w:rPr>
      <w:rFonts w:ascii="Arial" w:hAnsi="Arial" w:eastAsia="宋体" w:cs="Times New Roman"/>
      <w:sz w:val="21"/>
      <w:lang w:val="en-US" w:eastAsia="zh-CN" w:bidi="ar-SA"/>
    </w:rPr>
  </w:style>
  <w:style w:type="paragraph" w:customStyle="1" w:styleId="235">
    <w:name w:val="正文表格"/>
    <w:basedOn w:val="1"/>
    <w:qFormat/>
    <w:uiPriority w:val="0"/>
    <w:pPr>
      <w:adjustRightInd w:val="0"/>
      <w:spacing w:before="40" w:beforeLines="0" w:beforeAutospacing="0" w:after="40" w:afterLines="0" w:afterAutospacing="0"/>
    </w:pPr>
    <w:rPr>
      <w:sz w:val="24"/>
    </w:rPr>
  </w:style>
  <w:style w:type="paragraph" w:customStyle="1" w:styleId="236">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237">
    <w:name w:val=" Char Char Char Char Char Char Char Char Char Char Char Char Char Char Char Char"/>
    <w:basedOn w:val="1"/>
    <w:qFormat/>
    <w:uiPriority w:val="0"/>
    <w:pPr>
      <w:tabs>
        <w:tab w:val="left" w:pos="360"/>
      </w:tabs>
    </w:pPr>
    <w:rPr>
      <w:sz w:val="24"/>
    </w:rPr>
  </w:style>
  <w:style w:type="paragraph" w:customStyle="1" w:styleId="238">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39">
    <w:name w:val="标准正文"/>
    <w:basedOn w:val="23"/>
    <w:qFormat/>
    <w:uiPriority w:val="0"/>
    <w:pPr>
      <w:spacing w:before="60" w:beforeLines="0" w:after="60" w:afterLines="0" w:line="360" w:lineRule="auto"/>
      <w:ind w:left="0" w:firstLine="482"/>
    </w:pPr>
    <w:rPr>
      <w:rFonts w:ascii="Arial" w:hAnsi="Arial"/>
      <w:sz w:val="24"/>
    </w:rPr>
  </w:style>
  <w:style w:type="character" w:customStyle="1" w:styleId="240">
    <w:name w:val="font31"/>
    <w:qFormat/>
    <w:uiPriority w:val="0"/>
    <w:rPr>
      <w:rFonts w:hint="eastAsia" w:ascii="宋体" w:hAnsi="宋体" w:eastAsia="宋体" w:cs="宋体"/>
      <w:color w:val="000000"/>
      <w:sz w:val="24"/>
      <w:szCs w:val="24"/>
      <w:u w:val="none"/>
    </w:rPr>
  </w:style>
  <w:style w:type="character" w:customStyle="1" w:styleId="241">
    <w:name w:val="font21"/>
    <w:qFormat/>
    <w:uiPriority w:val="0"/>
    <w:rPr>
      <w:rFonts w:hint="default" w:ascii="Times New Roman" w:hAnsi="Times New Roman" w:cs="Times New Roman"/>
      <w:color w:val="000000"/>
      <w:sz w:val="24"/>
      <w:szCs w:val="24"/>
      <w:u w:val="none"/>
    </w:rPr>
  </w:style>
  <w:style w:type="character" w:customStyle="1" w:styleId="242">
    <w:name w:val="正文文本首行缩进 字符"/>
    <w:basedOn w:val="70"/>
    <w:qFormat/>
    <w:uiPriority w:val="0"/>
    <w:rPr>
      <w:kern w:val="2"/>
      <w:sz w:val="28"/>
    </w:rPr>
  </w:style>
  <w:style w:type="paragraph" w:customStyle="1" w:styleId="243">
    <w:name w:val="p19"/>
    <w:basedOn w:val="1"/>
    <w:qFormat/>
    <w:uiPriority w:val="0"/>
    <w:pPr>
      <w:widowControl/>
      <w:jc w:val="left"/>
    </w:pPr>
    <w:rPr>
      <w:b/>
      <w:bCs/>
      <w:caps/>
      <w:kern w:val="0"/>
      <w:szCs w:val="28"/>
    </w:rPr>
  </w:style>
  <w:style w:type="paragraph" w:customStyle="1" w:styleId="244">
    <w:name w:val="P20"/>
    <w:basedOn w:val="1"/>
    <w:qFormat/>
    <w:uiPriority w:val="0"/>
    <w:pPr>
      <w:widowControl/>
    </w:pPr>
    <w:rPr>
      <w:rFonts w:ascii="宋体" w:hAnsi="宋体" w:cs="宋体"/>
      <w:kern w:val="0"/>
      <w:sz w:val="21"/>
    </w:rPr>
  </w:style>
  <w:style w:type="paragraph" w:customStyle="1" w:styleId="245">
    <w:name w:val="P19"/>
    <w:basedOn w:val="1"/>
    <w:qFormat/>
    <w:uiPriority w:val="0"/>
    <w:pPr>
      <w:widowControl/>
    </w:pPr>
    <w:rPr>
      <w:kern w:val="0"/>
      <w:sz w:val="21"/>
    </w:rPr>
  </w:style>
  <w:style w:type="paragraph" w:customStyle="1" w:styleId="246">
    <w:name w:val="附件"/>
    <w:next w:val="1"/>
    <w:qFormat/>
    <w:uiPriority w:val="0"/>
    <w:pPr>
      <w:tabs>
        <w:tab w:val="right" w:leader="dot" w:pos="9402"/>
      </w:tabs>
      <w:spacing w:line="400" w:lineRule="exact"/>
      <w:jc w:val="center"/>
      <w:outlineLvl w:val="0"/>
    </w:pPr>
    <w:rPr>
      <w:rFonts w:ascii="Times New Roman" w:hAnsi="Times New Roman" w:eastAsia="方正黑体_GBK" w:cs="Times New Roman"/>
      <w:b/>
      <w:bCs/>
      <w:smallCaps/>
      <w:kern w:val="2"/>
      <w:sz w:val="28"/>
      <w:lang w:val="en-US" w:eastAsia="zh-CN" w:bidi="ar-SA"/>
    </w:rPr>
  </w:style>
  <w:style w:type="character" w:customStyle="1" w:styleId="247">
    <w:name w:val="标题 2 Char"/>
    <w:link w:val="3"/>
    <w:qFormat/>
    <w:uiPriority w:val="0"/>
    <w:rPr>
      <w:rFonts w:ascii="Arial" w:hAnsi="Arial" w:eastAsia="黑体"/>
      <w:b/>
      <w:kern w:val="2"/>
      <w:sz w:val="32"/>
    </w:rPr>
  </w:style>
  <w:style w:type="paragraph" w:customStyle="1" w:styleId="248">
    <w:name w:val="无间隔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59</Pages>
  <Words>610</Words>
  <Characters>648</Characters>
  <Lines>153</Lines>
  <Paragraphs>43</Paragraphs>
  <TotalTime>24</TotalTime>
  <ScaleCrop>false</ScaleCrop>
  <LinksUpToDate>false</LinksUpToDate>
  <CharactersWithSpaces>806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2022-06-13T08:39:00Z</dcterms:created>
  <dc:creator>罗成</dc:creator>
  <cp:lastModifiedBy>时光机</cp:lastModifiedBy>
  <cp:lastPrinted>2014-09-16T09:15:00Z</cp:lastPrinted>
  <dcterms:modified xsi:type="dcterms:W3CDTF">2025-05-06T06:46:30Z</dcterms:modified>
  <dc:title>竞争性谈判文件</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2B6A26BBFFA04AB9BAC435110832BB92_13</vt:lpwstr>
  </property>
  <property fmtid="{D5CDD505-2E9C-101B-9397-08002B2CF9AE}" pid="4" name="KSOTemplateDocerSaveRecord">
    <vt:lpwstr>eyJoZGlkIjoiYTg5OWQ1ZDEyZDlmYjgxZWY2OWZkMmZjM2U4YmY5NjgiLCJ1c2VySWQiOiI4ODgxMDQ5NjkifQ==</vt:lpwstr>
  </property>
</Properties>
</file>