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F51366">
      <w:pPr>
        <w:spacing w:line="560" w:lineRule="exact"/>
        <w:ind w:left="9940" w:leftChars="300" w:hanging="9100" w:hangingChars="700"/>
        <w:outlineLvl w:val="9"/>
        <w:rPr>
          <w:rFonts w:hint="eastAsia" w:ascii="仿宋" w:hAnsi="仿宋" w:eastAsia="仿宋" w:cs="仿宋"/>
          <w:color w:val="000000" w:themeColor="text1"/>
          <w:sz w:val="130"/>
          <w:szCs w:val="130"/>
          <w14:textFill>
            <w14:solidFill>
              <w14:schemeClr w14:val="tx1"/>
            </w14:solidFill>
          </w14:textFill>
        </w:rPr>
      </w:pPr>
    </w:p>
    <w:p w14:paraId="113D9065">
      <w:pPr>
        <w:spacing w:line="1600" w:lineRule="exact"/>
        <w:jc w:val="center"/>
        <w:outlineLvl w:val="9"/>
        <w:rPr>
          <w:rFonts w:hint="eastAsia" w:ascii="仿宋" w:hAnsi="仿宋" w:eastAsia="仿宋" w:cs="仿宋"/>
          <w:color w:val="000000" w:themeColor="text1"/>
          <w:sz w:val="130"/>
          <w:szCs w:val="130"/>
          <w14:textFill>
            <w14:solidFill>
              <w14:schemeClr w14:val="tx1"/>
            </w14:solidFill>
          </w14:textFill>
        </w:rPr>
      </w:pPr>
    </w:p>
    <w:p w14:paraId="744756E9">
      <w:pPr>
        <w:spacing w:line="1600" w:lineRule="exact"/>
        <w:jc w:val="center"/>
        <w:outlineLvl w:val="9"/>
        <w:rPr>
          <w:rFonts w:hint="eastAsia" w:ascii="仿宋" w:hAnsi="仿宋" w:eastAsia="仿宋" w:cs="仿宋"/>
          <w:color w:val="000000" w:themeColor="text1"/>
          <w:sz w:val="130"/>
          <w:szCs w:val="130"/>
          <w14:textFill>
            <w14:solidFill>
              <w14:schemeClr w14:val="tx1"/>
            </w14:solidFill>
          </w14:textFill>
        </w:rPr>
      </w:pPr>
      <w:r>
        <w:rPr>
          <w:rFonts w:hint="eastAsia" w:ascii="仿宋" w:hAnsi="仿宋" w:eastAsia="仿宋" w:cs="仿宋"/>
          <w:color w:val="000000" w:themeColor="text1"/>
          <w:sz w:val="130"/>
          <w:szCs w:val="130"/>
          <w14:textFill>
            <w14:solidFill>
              <w14:schemeClr w14:val="tx1"/>
            </w14:solidFill>
          </w14:textFill>
        </w:rPr>
        <w:t>竞争性磋商文件</w:t>
      </w:r>
    </w:p>
    <w:p w14:paraId="26831C75">
      <w:pPr>
        <w:spacing w:line="700" w:lineRule="exact"/>
        <w:jc w:val="center"/>
        <w:outlineLvl w:val="9"/>
        <w:rPr>
          <w:rFonts w:hint="eastAsia" w:ascii="仿宋" w:hAnsi="仿宋" w:eastAsia="仿宋" w:cs="仿宋"/>
          <w:color w:val="000000" w:themeColor="text1"/>
          <w:sz w:val="32"/>
          <w14:textFill>
            <w14:solidFill>
              <w14:schemeClr w14:val="tx1"/>
            </w14:solidFill>
          </w14:textFill>
        </w:rPr>
      </w:pPr>
    </w:p>
    <w:p w14:paraId="3DF03738">
      <w:pPr>
        <w:bidi w:val="0"/>
        <w:outlineLvl w:val="9"/>
        <w:rPr>
          <w:rFonts w:hint="eastAsia" w:ascii="仿宋" w:hAnsi="仿宋" w:eastAsia="仿宋" w:cs="仿宋"/>
        </w:rPr>
      </w:pPr>
      <w:r>
        <w:rPr>
          <w:rFonts w:hint="eastAsia" w:ascii="仿宋" w:hAnsi="仿宋" w:eastAsia="仿宋" w:cs="仿宋"/>
        </w:rPr>
        <w:t xml:space="preserve"> </w:t>
      </w:r>
    </w:p>
    <w:p w14:paraId="51C86010">
      <w:pPr>
        <w:pStyle w:val="22"/>
        <w:outlineLvl w:val="9"/>
        <w:rPr>
          <w:rFonts w:hint="eastAsia" w:ascii="仿宋" w:hAnsi="仿宋" w:eastAsia="仿宋" w:cs="仿宋"/>
          <w:color w:val="000000" w:themeColor="text1"/>
          <w:sz w:val="36"/>
          <w:szCs w:val="36"/>
          <w14:textFill>
            <w14:solidFill>
              <w14:schemeClr w14:val="tx1"/>
            </w14:solidFill>
          </w14:textFill>
        </w:rPr>
      </w:pPr>
    </w:p>
    <w:p w14:paraId="4E52757F">
      <w:pPr>
        <w:outlineLvl w:val="9"/>
        <w:rPr>
          <w:rFonts w:hint="eastAsia" w:ascii="仿宋" w:hAnsi="仿宋" w:eastAsia="仿宋" w:cs="仿宋"/>
          <w:color w:val="000000" w:themeColor="text1"/>
          <w14:textFill>
            <w14:solidFill>
              <w14:schemeClr w14:val="tx1"/>
            </w14:solidFill>
          </w14:textFill>
        </w:rPr>
      </w:pPr>
    </w:p>
    <w:p w14:paraId="5DEB9671">
      <w:pPr>
        <w:spacing w:line="560" w:lineRule="exact"/>
        <w:ind w:left="4564" w:leftChars="300" w:hanging="3724" w:hangingChars="700"/>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pacing w:val="106"/>
          <w:kern w:val="0"/>
          <w:sz w:val="32"/>
          <w:szCs w:val="32"/>
          <w:fitText w:val="1920" w:id="1539400710"/>
          <w:lang w:val="en-US" w:eastAsia="zh-CN"/>
          <w14:textFill>
            <w14:solidFill>
              <w14:schemeClr w14:val="tx1"/>
            </w14:solidFill>
          </w14:textFill>
        </w:rPr>
        <w:t>项目编</w:t>
      </w:r>
      <w:r>
        <w:rPr>
          <w:rFonts w:hint="eastAsia" w:ascii="仿宋" w:hAnsi="仿宋" w:eastAsia="仿宋" w:cs="仿宋"/>
          <w:color w:val="000000" w:themeColor="text1"/>
          <w:spacing w:val="2"/>
          <w:kern w:val="0"/>
          <w:sz w:val="32"/>
          <w:szCs w:val="32"/>
          <w:fitText w:val="1920" w:id="1539400710"/>
          <w:lang w:val="en-US" w:eastAsia="zh-CN"/>
          <w14:textFill>
            <w14:solidFill>
              <w14:schemeClr w14:val="tx1"/>
            </w14:solidFill>
          </w14:textFill>
        </w:rPr>
        <w:t>号</w:t>
      </w:r>
      <w:r>
        <w:rPr>
          <w:rFonts w:hint="eastAsia" w:ascii="仿宋" w:hAnsi="仿宋" w:eastAsia="仿宋" w:cs="仿宋"/>
          <w:color w:val="000000" w:themeColor="text1"/>
          <w:sz w:val="32"/>
          <w:szCs w:val="32"/>
          <w14:textFill>
            <w14:solidFill>
              <w14:schemeClr w14:val="tx1"/>
            </w14:solidFill>
          </w14:textFill>
        </w:rPr>
        <w:t>：LTJT2025080048</w:t>
      </w:r>
    </w:p>
    <w:p w14:paraId="5E6A976D">
      <w:pPr>
        <w:spacing w:line="560" w:lineRule="exact"/>
        <w:ind w:left="3080" w:leftChars="300" w:hanging="2240" w:hangingChars="700"/>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磋商项目名称：</w:t>
      </w:r>
      <w:r>
        <w:rPr>
          <w:rFonts w:hint="eastAsia" w:ascii="仿宋" w:hAnsi="仿宋" w:eastAsia="仿宋" w:cs="仿宋"/>
          <w:color w:val="000000" w:themeColor="text1"/>
          <w:sz w:val="32"/>
          <w:szCs w:val="32"/>
          <w:lang w:eastAsia="zh-CN"/>
          <w14:textFill>
            <w14:solidFill>
              <w14:schemeClr w14:val="tx1"/>
            </w14:solidFill>
          </w14:textFill>
        </w:rPr>
        <w:t>重庆市武隆区芙蓉西路幼儿园建设项目生活馆设备购置</w:t>
      </w:r>
    </w:p>
    <w:p w14:paraId="3493B89B">
      <w:pPr>
        <w:spacing w:line="560" w:lineRule="exact"/>
        <w:ind w:left="3080" w:leftChars="300" w:hanging="2240" w:hangingChars="700"/>
        <w:outlineLvl w:val="9"/>
        <w:rPr>
          <w:rFonts w:hint="eastAsia" w:ascii="仿宋" w:hAnsi="仿宋" w:eastAsia="仿宋" w:cs="仿宋"/>
          <w:color w:val="000000" w:themeColor="text1"/>
          <w:sz w:val="32"/>
          <w:szCs w:val="32"/>
          <w14:textFill>
            <w14:solidFill>
              <w14:schemeClr w14:val="tx1"/>
            </w14:solidFill>
          </w14:textFill>
        </w:rPr>
      </w:pPr>
    </w:p>
    <w:p w14:paraId="31CB0580">
      <w:pPr>
        <w:spacing w:line="560" w:lineRule="exact"/>
        <w:ind w:left="3080" w:leftChars="300" w:hanging="2240" w:hangingChars="700"/>
        <w:outlineLvl w:val="9"/>
        <w:rPr>
          <w:rFonts w:hint="eastAsia" w:ascii="仿宋" w:hAnsi="仿宋" w:eastAsia="仿宋" w:cs="仿宋"/>
          <w:color w:val="000000" w:themeColor="text1"/>
          <w:sz w:val="32"/>
          <w:szCs w:val="32"/>
          <w14:textFill>
            <w14:solidFill>
              <w14:schemeClr w14:val="tx1"/>
            </w14:solidFill>
          </w14:textFill>
        </w:rPr>
      </w:pPr>
    </w:p>
    <w:p w14:paraId="2926BAD9">
      <w:pPr>
        <w:spacing w:line="560" w:lineRule="exact"/>
        <w:ind w:left="3080" w:leftChars="300" w:hanging="2240" w:hangingChars="700"/>
        <w:outlineLvl w:val="9"/>
        <w:rPr>
          <w:rFonts w:hint="eastAsia" w:ascii="仿宋" w:hAnsi="仿宋" w:eastAsia="仿宋" w:cs="仿宋"/>
          <w:color w:val="000000" w:themeColor="text1"/>
          <w:sz w:val="32"/>
          <w:szCs w:val="32"/>
          <w14:textFill>
            <w14:solidFill>
              <w14:schemeClr w14:val="tx1"/>
            </w14:solidFill>
          </w14:textFill>
        </w:rPr>
      </w:pPr>
    </w:p>
    <w:p w14:paraId="5C74D514">
      <w:pPr>
        <w:spacing w:line="560" w:lineRule="exact"/>
        <w:ind w:left="3080" w:leftChars="300" w:hanging="2240" w:hangingChars="700"/>
        <w:outlineLvl w:val="9"/>
        <w:rPr>
          <w:rFonts w:hint="eastAsia" w:ascii="仿宋" w:hAnsi="仿宋" w:eastAsia="仿宋" w:cs="仿宋"/>
          <w:color w:val="000000" w:themeColor="text1"/>
          <w:sz w:val="32"/>
          <w:szCs w:val="32"/>
          <w14:textFill>
            <w14:solidFill>
              <w14:schemeClr w14:val="tx1"/>
            </w14:solidFill>
          </w14:textFill>
        </w:rPr>
      </w:pPr>
    </w:p>
    <w:p w14:paraId="39A15A20">
      <w:pPr>
        <w:spacing w:line="560" w:lineRule="exact"/>
        <w:ind w:left="3080" w:leftChars="300" w:hanging="2240" w:hangingChars="700"/>
        <w:outlineLvl w:val="9"/>
        <w:rPr>
          <w:rFonts w:hint="eastAsia" w:ascii="仿宋" w:hAnsi="仿宋" w:eastAsia="仿宋" w:cs="仿宋"/>
          <w:color w:val="000000" w:themeColor="text1"/>
          <w:sz w:val="32"/>
          <w:szCs w:val="32"/>
          <w14:textFill>
            <w14:solidFill>
              <w14:schemeClr w14:val="tx1"/>
            </w14:solidFill>
          </w14:textFill>
        </w:rPr>
      </w:pPr>
    </w:p>
    <w:p w14:paraId="40569BDD">
      <w:pPr>
        <w:spacing w:line="560" w:lineRule="exact"/>
        <w:ind w:left="3080" w:leftChars="300" w:hanging="2240" w:hangingChars="700"/>
        <w:outlineLvl w:val="9"/>
        <w:rPr>
          <w:rFonts w:hint="eastAsia" w:ascii="仿宋" w:hAnsi="仿宋" w:eastAsia="仿宋" w:cs="仿宋"/>
          <w:color w:val="000000" w:themeColor="text1"/>
          <w:sz w:val="32"/>
          <w:szCs w:val="32"/>
          <w14:textFill>
            <w14:solidFill>
              <w14:schemeClr w14:val="tx1"/>
            </w14:solidFill>
          </w14:textFill>
        </w:rPr>
      </w:pPr>
    </w:p>
    <w:p w14:paraId="756AD86B">
      <w:pPr>
        <w:spacing w:line="560" w:lineRule="exact"/>
        <w:ind w:left="4200" w:leftChars="300" w:hanging="3360" w:hangingChars="700"/>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pacing w:val="80"/>
          <w:kern w:val="0"/>
          <w:sz w:val="32"/>
          <w:szCs w:val="32"/>
          <w:fitText w:val="1920" w:id="1379955468"/>
          <w14:textFill>
            <w14:solidFill>
              <w14:schemeClr w14:val="tx1"/>
            </w14:solidFill>
          </w14:textFill>
        </w:rPr>
        <w:t xml:space="preserve">采 购 </w:t>
      </w:r>
      <w:r>
        <w:rPr>
          <w:rFonts w:hint="eastAsia" w:ascii="仿宋" w:hAnsi="仿宋" w:eastAsia="仿宋" w:cs="仿宋"/>
          <w:color w:val="000000" w:themeColor="text1"/>
          <w:spacing w:val="0"/>
          <w:kern w:val="0"/>
          <w:sz w:val="32"/>
          <w:szCs w:val="32"/>
          <w:fitText w:val="1920" w:id="1379955468"/>
          <w14:textFill>
            <w14:solidFill>
              <w14:schemeClr w14:val="tx1"/>
            </w14:solidFill>
          </w14:textFill>
        </w:rPr>
        <w:t>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重庆市武隆区芙蓉西路幼儿园</w:t>
      </w:r>
    </w:p>
    <w:p w14:paraId="621479EC">
      <w:pPr>
        <w:spacing w:line="560" w:lineRule="exact"/>
        <w:ind w:left="3080" w:leftChars="300" w:hanging="2240" w:hangingChars="700"/>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采购代理机构：</w:t>
      </w:r>
      <w:r>
        <w:rPr>
          <w:rFonts w:hint="eastAsia" w:ascii="仿宋" w:hAnsi="仿宋" w:eastAsia="仿宋" w:cs="仿宋"/>
          <w:color w:val="000000" w:themeColor="text1"/>
          <w:sz w:val="32"/>
          <w:szCs w:val="32"/>
          <w:lang w:eastAsia="zh-CN"/>
          <w14:textFill>
            <w14:solidFill>
              <w14:schemeClr w14:val="tx1"/>
            </w14:solidFill>
          </w14:textFill>
        </w:rPr>
        <w:t>联投项目管理（集团）有限公司</w:t>
      </w:r>
    </w:p>
    <w:p w14:paraId="0496564D">
      <w:pPr>
        <w:spacing w:line="720" w:lineRule="exact"/>
        <w:jc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二〇二</w:t>
      </w: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月</w:t>
      </w:r>
    </w:p>
    <w:p w14:paraId="57195DDF">
      <w:pPr>
        <w:spacing w:line="720" w:lineRule="exact"/>
        <w:jc w:val="center"/>
        <w:outlineLvl w:val="0"/>
        <w:rPr>
          <w:rFonts w:hint="eastAsia" w:ascii="仿宋" w:hAnsi="仿宋" w:eastAsia="仿宋" w:cs="仿宋"/>
          <w:color w:val="000000" w:themeColor="text1"/>
          <w:sz w:val="32"/>
          <w:szCs w:val="32"/>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titlePg/>
          <w:docGrid w:linePitch="381" w:charSpace="-5735"/>
        </w:sectPr>
      </w:pPr>
    </w:p>
    <w:p w14:paraId="09C24E80">
      <w:pPr>
        <w:spacing w:line="480" w:lineRule="exact"/>
        <w:jc w:val="center"/>
        <w:outlineLvl w:val="0"/>
        <w:rPr>
          <w:rFonts w:hint="eastAsia" w:ascii="仿宋" w:hAnsi="仿宋" w:eastAsia="仿宋" w:cs="仿宋"/>
          <w:color w:val="000000" w:themeColor="text1"/>
          <w:sz w:val="44"/>
          <w:szCs w:val="28"/>
          <w14:textFill>
            <w14:solidFill>
              <w14:schemeClr w14:val="tx1"/>
            </w14:solidFill>
          </w14:textFill>
        </w:rPr>
      </w:pPr>
      <w:r>
        <w:rPr>
          <w:rFonts w:hint="eastAsia" w:ascii="仿宋" w:hAnsi="仿宋" w:eastAsia="仿宋" w:cs="仿宋"/>
          <w:color w:val="000000" w:themeColor="text1"/>
          <w:sz w:val="44"/>
          <w:szCs w:val="28"/>
          <w14:textFill>
            <w14:solidFill>
              <w14:schemeClr w14:val="tx1"/>
            </w14:solidFill>
          </w14:textFill>
        </w:rPr>
        <w:t>目   录</w:t>
      </w:r>
    </w:p>
    <w:p w14:paraId="79897F84">
      <w:pPr>
        <w:pStyle w:val="39"/>
        <w:tabs>
          <w:tab w:val="right" w:leader="dot" w:pos="9412"/>
        </w:tabs>
      </w:pPr>
      <w:r>
        <w:rPr>
          <w:rFonts w:hint="eastAsia" w:ascii="仿宋" w:hAnsi="仿宋" w:eastAsia="仿宋" w:cs="仿宋"/>
          <w:color w:val="000000" w:themeColor="text1"/>
          <w:sz w:val="21"/>
          <w:szCs w:val="21"/>
          <w14:textFill>
            <w14:solidFill>
              <w14:schemeClr w14:val="tx1"/>
            </w14:solidFill>
          </w14:textFill>
        </w:rPr>
        <w:fldChar w:fldCharType="begin"/>
      </w:r>
      <w:r>
        <w:rPr>
          <w:rFonts w:hint="eastAsia" w:ascii="仿宋" w:hAnsi="仿宋" w:eastAsia="仿宋" w:cs="仿宋"/>
          <w:color w:val="000000" w:themeColor="text1"/>
          <w:sz w:val="21"/>
          <w:szCs w:val="21"/>
          <w14:textFill>
            <w14:solidFill>
              <w14:schemeClr w14:val="tx1"/>
            </w14:solidFill>
          </w14:textFill>
        </w:rPr>
        <w:instrText xml:space="preserve"> TOC \o "1-3" \h \z </w:instrText>
      </w:r>
      <w:r>
        <w:rPr>
          <w:rFonts w:hint="eastAsia" w:ascii="仿宋" w:hAnsi="仿宋" w:eastAsia="仿宋" w:cs="仿宋"/>
          <w:color w:val="000000" w:themeColor="text1"/>
          <w:sz w:val="2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_Toc6034 </w:instrText>
      </w:r>
      <w:r>
        <w:rPr>
          <w:rFonts w:hint="eastAsia" w:ascii="仿宋" w:hAnsi="仿宋" w:eastAsia="仿宋" w:cs="仿宋"/>
          <w:szCs w:val="21"/>
        </w:rPr>
        <w:fldChar w:fldCharType="separate"/>
      </w:r>
      <w:r>
        <w:rPr>
          <w:rFonts w:hint="eastAsia" w:ascii="仿宋" w:hAnsi="仿宋" w:eastAsia="仿宋" w:cs="仿宋"/>
          <w:bCs/>
          <w:szCs w:val="22"/>
        </w:rPr>
        <w:t>第一篇  采购邀请书</w:t>
      </w:r>
      <w:r>
        <w:tab/>
      </w:r>
      <w:r>
        <w:fldChar w:fldCharType="begin"/>
      </w:r>
      <w:r>
        <w:instrText xml:space="preserve"> PAGEREF _Toc6034 \h </w:instrText>
      </w:r>
      <w:r>
        <w:fldChar w:fldCharType="separate"/>
      </w:r>
      <w:r>
        <w:t>- 1 -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3A4292E3">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_Toc12396 </w:instrText>
      </w:r>
      <w:r>
        <w:rPr>
          <w:rFonts w:hint="eastAsia" w:ascii="仿宋" w:hAnsi="仿宋" w:eastAsia="仿宋" w:cs="仿宋"/>
          <w:szCs w:val="21"/>
        </w:rPr>
        <w:fldChar w:fldCharType="separate"/>
      </w:r>
      <w:r>
        <w:rPr>
          <w:rFonts w:hint="eastAsia" w:ascii="仿宋" w:hAnsi="仿宋" w:eastAsia="仿宋" w:cs="仿宋"/>
        </w:rPr>
        <w:t>一、竞争性磋商内容</w:t>
      </w:r>
      <w:r>
        <w:tab/>
      </w:r>
      <w:r>
        <w:fldChar w:fldCharType="begin"/>
      </w:r>
      <w:r>
        <w:instrText xml:space="preserve"> PAGEREF _Toc12396 \h </w:instrText>
      </w:r>
      <w:r>
        <w:fldChar w:fldCharType="separate"/>
      </w:r>
      <w:r>
        <w:t>- 1 -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16D872C0">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_Toc25675 </w:instrText>
      </w:r>
      <w:r>
        <w:rPr>
          <w:rFonts w:hint="eastAsia" w:ascii="仿宋" w:hAnsi="仿宋" w:eastAsia="仿宋" w:cs="仿宋"/>
          <w:szCs w:val="21"/>
        </w:rPr>
        <w:fldChar w:fldCharType="separate"/>
      </w:r>
      <w:r>
        <w:rPr>
          <w:rFonts w:hint="eastAsia" w:ascii="仿宋" w:hAnsi="仿宋" w:eastAsia="仿宋" w:cs="仿宋"/>
        </w:rPr>
        <w:t>二、资金来源</w:t>
      </w:r>
      <w:r>
        <w:tab/>
      </w:r>
      <w:r>
        <w:fldChar w:fldCharType="begin"/>
      </w:r>
      <w:r>
        <w:instrText xml:space="preserve"> PAGEREF _Toc25675 \h </w:instrText>
      </w:r>
      <w:r>
        <w:fldChar w:fldCharType="separate"/>
      </w:r>
      <w:r>
        <w:t>- 1 -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0985DC52">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_Toc2010 </w:instrText>
      </w:r>
      <w:r>
        <w:rPr>
          <w:rFonts w:hint="eastAsia" w:ascii="仿宋" w:hAnsi="仿宋" w:eastAsia="仿宋" w:cs="仿宋"/>
          <w:szCs w:val="21"/>
        </w:rPr>
        <w:fldChar w:fldCharType="separate"/>
      </w:r>
      <w:r>
        <w:rPr>
          <w:rFonts w:hint="eastAsia" w:ascii="仿宋" w:hAnsi="仿宋" w:eastAsia="仿宋" w:cs="仿宋"/>
        </w:rPr>
        <w:t>三、供应商资格条件</w:t>
      </w:r>
      <w:r>
        <w:tab/>
      </w:r>
      <w:r>
        <w:fldChar w:fldCharType="begin"/>
      </w:r>
      <w:r>
        <w:instrText xml:space="preserve"> PAGEREF _Toc2010 \h </w:instrText>
      </w:r>
      <w:r>
        <w:fldChar w:fldCharType="separate"/>
      </w:r>
      <w:r>
        <w:t>- 1 -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505D529B">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_Toc28760 </w:instrText>
      </w:r>
      <w:r>
        <w:rPr>
          <w:rFonts w:hint="eastAsia" w:ascii="仿宋" w:hAnsi="仿宋" w:eastAsia="仿宋" w:cs="仿宋"/>
          <w:szCs w:val="21"/>
        </w:rPr>
        <w:fldChar w:fldCharType="separate"/>
      </w:r>
      <w:r>
        <w:rPr>
          <w:rFonts w:hint="eastAsia" w:ascii="仿宋" w:hAnsi="仿宋" w:eastAsia="仿宋" w:cs="仿宋"/>
        </w:rPr>
        <w:t>四、磋商有关说明</w:t>
      </w:r>
      <w:r>
        <w:tab/>
      </w:r>
      <w:r>
        <w:fldChar w:fldCharType="begin"/>
      </w:r>
      <w:r>
        <w:instrText xml:space="preserve"> PAGEREF _Toc28760 \h </w:instrText>
      </w:r>
      <w:r>
        <w:fldChar w:fldCharType="separate"/>
      </w:r>
      <w:r>
        <w:t>- 1 -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65AFD44D">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_Toc19278 </w:instrText>
      </w:r>
      <w:r>
        <w:rPr>
          <w:rFonts w:hint="eastAsia" w:ascii="仿宋" w:hAnsi="仿宋" w:eastAsia="仿宋" w:cs="仿宋"/>
          <w:szCs w:val="21"/>
        </w:rPr>
        <w:fldChar w:fldCharType="separate"/>
      </w:r>
      <w:r>
        <w:rPr>
          <w:rFonts w:hint="eastAsia" w:ascii="仿宋" w:hAnsi="仿宋" w:eastAsia="仿宋" w:cs="仿宋"/>
        </w:rPr>
        <w:t>五、其它有关规定</w:t>
      </w:r>
      <w:r>
        <w:tab/>
      </w:r>
      <w:r>
        <w:fldChar w:fldCharType="begin"/>
      </w:r>
      <w:r>
        <w:instrText xml:space="preserve"> PAGEREF _Toc19278 \h </w:instrText>
      </w:r>
      <w:r>
        <w:fldChar w:fldCharType="separate"/>
      </w:r>
      <w:r>
        <w:t>- 2 -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7D5F0016">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_Toc4940 </w:instrText>
      </w:r>
      <w:r>
        <w:rPr>
          <w:rFonts w:hint="eastAsia" w:ascii="仿宋" w:hAnsi="仿宋" w:eastAsia="仿宋" w:cs="仿宋"/>
          <w:szCs w:val="21"/>
        </w:rPr>
        <w:fldChar w:fldCharType="separate"/>
      </w:r>
      <w:r>
        <w:rPr>
          <w:rFonts w:hint="eastAsia" w:ascii="仿宋" w:hAnsi="仿宋" w:eastAsia="仿宋" w:cs="仿宋"/>
          <w:lang w:val="en-US" w:eastAsia="zh-CN"/>
        </w:rPr>
        <w:t>六</w:t>
      </w:r>
      <w:r>
        <w:rPr>
          <w:rFonts w:hint="eastAsia" w:ascii="仿宋" w:hAnsi="仿宋" w:eastAsia="仿宋" w:cs="仿宋"/>
        </w:rPr>
        <w:t>、联系方式</w:t>
      </w:r>
      <w:r>
        <w:tab/>
      </w:r>
      <w:r>
        <w:fldChar w:fldCharType="begin"/>
      </w:r>
      <w:r>
        <w:instrText xml:space="preserve"> PAGEREF _Toc4940 \h </w:instrText>
      </w:r>
      <w:r>
        <w:fldChar w:fldCharType="separate"/>
      </w:r>
      <w:r>
        <w:t>- 2 -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3E516A98">
      <w:pPr>
        <w:pStyle w:val="39"/>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_Toc11808 </w:instrText>
      </w:r>
      <w:r>
        <w:rPr>
          <w:rFonts w:hint="eastAsia" w:ascii="仿宋" w:hAnsi="仿宋" w:eastAsia="仿宋" w:cs="仿宋"/>
          <w:szCs w:val="21"/>
        </w:rPr>
        <w:fldChar w:fldCharType="separate"/>
      </w:r>
      <w:r>
        <w:rPr>
          <w:rFonts w:hint="eastAsia" w:ascii="仿宋" w:hAnsi="仿宋" w:eastAsia="仿宋" w:cs="仿宋"/>
          <w:bCs/>
          <w:szCs w:val="22"/>
          <w:lang w:val="en-US" w:eastAsia="zh-CN"/>
        </w:rPr>
        <w:t>第二篇 项目技术（质量）需求</w:t>
      </w:r>
      <w:r>
        <w:tab/>
      </w:r>
      <w:r>
        <w:fldChar w:fldCharType="begin"/>
      </w:r>
      <w:r>
        <w:instrText xml:space="preserve"> PAGEREF _Toc11808 \h </w:instrText>
      </w:r>
      <w:r>
        <w:fldChar w:fldCharType="separate"/>
      </w:r>
      <w:r>
        <w:t>- 3 -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73B3F92B">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_Toc19690 </w:instrText>
      </w:r>
      <w:r>
        <w:rPr>
          <w:rFonts w:hint="eastAsia" w:ascii="仿宋" w:hAnsi="仿宋" w:eastAsia="仿宋" w:cs="仿宋"/>
          <w:szCs w:val="21"/>
        </w:rPr>
        <w:fldChar w:fldCharType="separate"/>
      </w:r>
      <w:r>
        <w:rPr>
          <w:rFonts w:hint="eastAsia" w:ascii="仿宋" w:hAnsi="仿宋" w:eastAsia="仿宋" w:cs="仿宋"/>
          <w:szCs w:val="24"/>
          <w:highlight w:val="none"/>
          <w:lang w:val="en-US" w:eastAsia="zh-CN"/>
        </w:rPr>
        <w:t>一、采购项目一览表</w:t>
      </w:r>
      <w:r>
        <w:tab/>
      </w:r>
      <w:r>
        <w:fldChar w:fldCharType="begin"/>
      </w:r>
      <w:r>
        <w:instrText xml:space="preserve"> PAGEREF _Toc19690 \h </w:instrText>
      </w:r>
      <w:r>
        <w:fldChar w:fldCharType="separate"/>
      </w:r>
      <w:r>
        <w:t>- 3 -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2C4CD371">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_Toc2987 </w:instrText>
      </w:r>
      <w:r>
        <w:rPr>
          <w:rFonts w:hint="eastAsia" w:ascii="仿宋" w:hAnsi="仿宋" w:eastAsia="仿宋" w:cs="仿宋"/>
          <w:szCs w:val="21"/>
        </w:rPr>
        <w:fldChar w:fldCharType="separate"/>
      </w:r>
      <w:r>
        <w:rPr>
          <w:rFonts w:hint="eastAsia" w:ascii="仿宋" w:hAnsi="仿宋" w:eastAsia="仿宋" w:cs="仿宋"/>
          <w:szCs w:val="24"/>
          <w:lang w:val="en-US" w:eastAsia="zh-CN"/>
        </w:rPr>
        <w:t xml:space="preserve">二、 </w:t>
      </w:r>
      <w:r>
        <w:rPr>
          <w:rFonts w:hint="eastAsia" w:ascii="仿宋" w:hAnsi="仿宋" w:eastAsia="仿宋" w:cs="仿宋"/>
          <w:szCs w:val="24"/>
          <w:highlight w:val="none"/>
          <w:lang w:val="en-US" w:eastAsia="zh-CN"/>
        </w:rPr>
        <w:t>项目技术要求</w:t>
      </w:r>
      <w:r>
        <w:tab/>
      </w:r>
      <w:r>
        <w:fldChar w:fldCharType="begin"/>
      </w:r>
      <w:r>
        <w:instrText xml:space="preserve"> PAGEREF _Toc2987 \h </w:instrText>
      </w:r>
      <w:r>
        <w:fldChar w:fldCharType="separate"/>
      </w:r>
      <w:r>
        <w:t>- 3 -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7F38F738">
      <w:pPr>
        <w:pStyle w:val="39"/>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_Toc826 </w:instrText>
      </w:r>
      <w:r>
        <w:rPr>
          <w:rFonts w:hint="eastAsia" w:ascii="仿宋" w:hAnsi="仿宋" w:eastAsia="仿宋" w:cs="仿宋"/>
          <w:szCs w:val="21"/>
        </w:rPr>
        <w:fldChar w:fldCharType="separate"/>
      </w:r>
      <w:r>
        <w:rPr>
          <w:rFonts w:hint="eastAsia" w:ascii="仿宋" w:hAnsi="仿宋" w:eastAsia="仿宋" w:cs="仿宋"/>
          <w:bCs/>
          <w:szCs w:val="22"/>
          <w:lang w:val="en-US" w:eastAsia="zh-CN"/>
        </w:rPr>
        <w:t>第三篇  项目商务需求</w:t>
      </w:r>
      <w:r>
        <w:tab/>
      </w:r>
      <w:r>
        <w:fldChar w:fldCharType="begin"/>
      </w:r>
      <w:r>
        <w:instrText xml:space="preserve"> PAGEREF _Toc826 \h </w:instrText>
      </w:r>
      <w:r>
        <w:fldChar w:fldCharType="separate"/>
      </w:r>
      <w:r>
        <w:t>- 15 -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611E86BD">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_Toc12680 </w:instrText>
      </w:r>
      <w:r>
        <w:rPr>
          <w:rFonts w:hint="eastAsia" w:ascii="仿宋" w:hAnsi="仿宋" w:eastAsia="仿宋" w:cs="仿宋"/>
          <w:szCs w:val="21"/>
        </w:rPr>
        <w:fldChar w:fldCharType="separate"/>
      </w:r>
      <w:r>
        <w:rPr>
          <w:rFonts w:hint="eastAsia" w:ascii="仿宋" w:hAnsi="仿宋" w:eastAsia="仿宋" w:cs="仿宋"/>
          <w:szCs w:val="24"/>
          <w:highlight w:val="none"/>
        </w:rPr>
        <w:t>※</w:t>
      </w:r>
      <w:r>
        <w:rPr>
          <w:rFonts w:hint="eastAsia" w:ascii="仿宋" w:hAnsi="仿宋" w:eastAsia="仿宋" w:cs="仿宋"/>
          <w:szCs w:val="24"/>
          <w:highlight w:val="none"/>
          <w:lang w:eastAsia="zh-CN"/>
        </w:rPr>
        <w:t>一、交货期、交货地点及验收方式</w:t>
      </w:r>
      <w:r>
        <w:tab/>
      </w:r>
      <w:r>
        <w:fldChar w:fldCharType="begin"/>
      </w:r>
      <w:r>
        <w:instrText xml:space="preserve"> PAGEREF _Toc12680 \h </w:instrText>
      </w:r>
      <w:r>
        <w:fldChar w:fldCharType="separate"/>
      </w:r>
      <w:r>
        <w:t>- 16 -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27743302">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_Toc5723 </w:instrText>
      </w:r>
      <w:r>
        <w:rPr>
          <w:rFonts w:hint="eastAsia" w:ascii="仿宋" w:hAnsi="仿宋" w:eastAsia="仿宋" w:cs="仿宋"/>
          <w:szCs w:val="21"/>
        </w:rPr>
        <w:fldChar w:fldCharType="separate"/>
      </w:r>
      <w:r>
        <w:rPr>
          <w:rFonts w:hint="eastAsia" w:ascii="仿宋" w:hAnsi="仿宋" w:eastAsia="仿宋" w:cs="仿宋"/>
          <w:szCs w:val="24"/>
          <w:highlight w:val="none"/>
        </w:rPr>
        <w:t>※二、报价要求</w:t>
      </w:r>
      <w:r>
        <w:tab/>
      </w:r>
      <w:r>
        <w:fldChar w:fldCharType="begin"/>
      </w:r>
      <w:r>
        <w:instrText xml:space="preserve"> PAGEREF _Toc5723 \h </w:instrText>
      </w:r>
      <w:r>
        <w:fldChar w:fldCharType="separate"/>
      </w:r>
      <w:r>
        <w:t>- 16 -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5EF8F365">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_Toc19614 </w:instrText>
      </w:r>
      <w:r>
        <w:rPr>
          <w:rFonts w:hint="eastAsia" w:ascii="仿宋" w:hAnsi="仿宋" w:eastAsia="仿宋" w:cs="仿宋"/>
          <w:szCs w:val="21"/>
        </w:rPr>
        <w:fldChar w:fldCharType="separate"/>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、付款方式</w:t>
      </w:r>
      <w:r>
        <w:tab/>
      </w:r>
      <w:r>
        <w:fldChar w:fldCharType="begin"/>
      </w:r>
      <w:r>
        <w:instrText xml:space="preserve"> PAGEREF _Toc19614 \h </w:instrText>
      </w:r>
      <w:r>
        <w:fldChar w:fldCharType="separate"/>
      </w:r>
      <w:r>
        <w:t>- 16 -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7B68121E">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_Toc8145 </w:instrText>
      </w:r>
      <w:r>
        <w:rPr>
          <w:rFonts w:hint="eastAsia" w:ascii="仿宋" w:hAnsi="仿宋" w:eastAsia="仿宋" w:cs="仿宋"/>
          <w:szCs w:val="21"/>
        </w:rPr>
        <w:fldChar w:fldCharType="separate"/>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、质量保证及售后服务</w:t>
      </w:r>
      <w:r>
        <w:tab/>
      </w:r>
      <w:r>
        <w:fldChar w:fldCharType="begin"/>
      </w:r>
      <w:r>
        <w:instrText xml:space="preserve"> PAGEREF _Toc8145 \h </w:instrText>
      </w:r>
      <w:r>
        <w:fldChar w:fldCharType="separate"/>
      </w:r>
      <w:r>
        <w:t>- 17 -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7694E0A6">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_Toc6063 </w:instrText>
      </w:r>
      <w:r>
        <w:rPr>
          <w:rFonts w:hint="eastAsia" w:ascii="仿宋" w:hAnsi="仿宋" w:eastAsia="仿宋" w:cs="仿宋"/>
          <w:szCs w:val="21"/>
        </w:rPr>
        <w:fldChar w:fldCharType="separate"/>
      </w:r>
      <w:r>
        <w:rPr>
          <w:rFonts w:hint="eastAsia" w:ascii="仿宋" w:hAnsi="仿宋" w:eastAsia="仿宋" w:cs="仿宋"/>
          <w:szCs w:val="24"/>
          <w:highlight w:val="none"/>
          <w:lang w:eastAsia="zh-CN"/>
        </w:rPr>
        <w:t>五、知识产权</w:t>
      </w:r>
      <w:r>
        <w:tab/>
      </w:r>
      <w:r>
        <w:fldChar w:fldCharType="begin"/>
      </w:r>
      <w:r>
        <w:instrText xml:space="preserve"> PAGEREF _Toc6063 \h </w:instrText>
      </w:r>
      <w:r>
        <w:fldChar w:fldCharType="separate"/>
      </w:r>
      <w:r>
        <w:t>- 17 -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071B6CA8">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_Toc8549 </w:instrText>
      </w:r>
      <w:r>
        <w:rPr>
          <w:rFonts w:hint="eastAsia" w:ascii="仿宋" w:hAnsi="仿宋" w:eastAsia="仿宋" w:cs="仿宋"/>
          <w:szCs w:val="21"/>
        </w:rPr>
        <w:fldChar w:fldCharType="separate"/>
      </w:r>
      <w:r>
        <w:rPr>
          <w:rFonts w:hint="eastAsia" w:ascii="仿宋" w:hAnsi="仿宋" w:eastAsia="仿宋" w:cs="仿宋"/>
          <w:szCs w:val="24"/>
          <w:highlight w:val="none"/>
          <w:lang w:eastAsia="zh-CN"/>
        </w:rPr>
        <w:t>六、培训</w:t>
      </w:r>
      <w:r>
        <w:tab/>
      </w:r>
      <w:r>
        <w:fldChar w:fldCharType="begin"/>
      </w:r>
      <w:r>
        <w:instrText xml:space="preserve"> PAGEREF _Toc8549 \h </w:instrText>
      </w:r>
      <w:r>
        <w:fldChar w:fldCharType="separate"/>
      </w:r>
      <w:r>
        <w:t>- 18 -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0A2B6238">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_Toc8006 </w:instrText>
      </w:r>
      <w:r>
        <w:rPr>
          <w:rFonts w:hint="eastAsia" w:ascii="仿宋" w:hAnsi="仿宋" w:eastAsia="仿宋" w:cs="仿宋"/>
          <w:szCs w:val="21"/>
        </w:rPr>
        <w:fldChar w:fldCharType="separate"/>
      </w:r>
      <w:r>
        <w:rPr>
          <w:rFonts w:hint="eastAsia" w:ascii="仿宋" w:hAnsi="仿宋" w:eastAsia="仿宋" w:cs="仿宋"/>
          <w:szCs w:val="24"/>
          <w:highlight w:val="none"/>
          <w:lang w:val="en-US" w:eastAsia="zh-CN"/>
        </w:rPr>
        <w:t>七、附件、图纸及包装要求</w:t>
      </w:r>
      <w:r>
        <w:tab/>
      </w:r>
      <w:r>
        <w:fldChar w:fldCharType="begin"/>
      </w:r>
      <w:r>
        <w:instrText xml:space="preserve"> PAGEREF _Toc8006 \h </w:instrText>
      </w:r>
      <w:r>
        <w:fldChar w:fldCharType="separate"/>
      </w:r>
      <w:r>
        <w:t>- 18 -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1EFB1CB2">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_Toc18377 </w:instrText>
      </w:r>
      <w:r>
        <w:rPr>
          <w:rFonts w:hint="eastAsia" w:ascii="仿宋" w:hAnsi="仿宋" w:eastAsia="仿宋" w:cs="仿宋"/>
          <w:szCs w:val="21"/>
        </w:rPr>
        <w:fldChar w:fldCharType="separate"/>
      </w:r>
      <w:r>
        <w:rPr>
          <w:rFonts w:hint="eastAsia" w:ascii="仿宋" w:hAnsi="仿宋" w:eastAsia="仿宋" w:cs="仿宋"/>
          <w:szCs w:val="24"/>
          <w:highlight w:val="none"/>
          <w:lang w:val="en-US" w:eastAsia="zh-CN"/>
        </w:rPr>
        <w:t>八、其他</w:t>
      </w:r>
      <w:r>
        <w:tab/>
      </w:r>
      <w:r>
        <w:fldChar w:fldCharType="begin"/>
      </w:r>
      <w:r>
        <w:instrText xml:space="preserve"> PAGEREF _Toc18377 \h </w:instrText>
      </w:r>
      <w:r>
        <w:fldChar w:fldCharType="separate"/>
      </w:r>
      <w:r>
        <w:t>- 18 -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58707B7B">
      <w:pPr>
        <w:pStyle w:val="39"/>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_Toc20027 </w:instrText>
      </w:r>
      <w:r>
        <w:rPr>
          <w:rFonts w:hint="eastAsia" w:ascii="仿宋" w:hAnsi="仿宋" w:eastAsia="仿宋" w:cs="仿宋"/>
          <w:szCs w:val="21"/>
        </w:rPr>
        <w:fldChar w:fldCharType="separate"/>
      </w:r>
      <w:r>
        <w:rPr>
          <w:rFonts w:hint="eastAsia" w:ascii="仿宋" w:hAnsi="仿宋" w:eastAsia="仿宋" w:cs="仿宋"/>
          <w:bCs/>
          <w:szCs w:val="36"/>
        </w:rPr>
        <w:t>第四篇  磋商程序及方法、评审标准、无效响应和采购终止</w:t>
      </w:r>
      <w:r>
        <w:tab/>
      </w:r>
      <w:r>
        <w:fldChar w:fldCharType="begin"/>
      </w:r>
      <w:r>
        <w:instrText xml:space="preserve"> PAGEREF _Toc20027 \h </w:instrText>
      </w:r>
      <w:r>
        <w:fldChar w:fldCharType="separate"/>
      </w:r>
      <w:r>
        <w:t>- 19 -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1F326638">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_Toc18338 </w:instrText>
      </w:r>
      <w:r>
        <w:rPr>
          <w:rFonts w:hint="eastAsia" w:ascii="仿宋" w:hAnsi="仿宋" w:eastAsia="仿宋" w:cs="仿宋"/>
          <w:szCs w:val="21"/>
        </w:rPr>
        <w:fldChar w:fldCharType="separate"/>
      </w:r>
      <w:r>
        <w:rPr>
          <w:rFonts w:hint="eastAsia" w:ascii="仿宋" w:hAnsi="仿宋" w:eastAsia="仿宋" w:cs="仿宋"/>
        </w:rPr>
        <w:t>一、磋商程序及方法</w:t>
      </w:r>
      <w:r>
        <w:tab/>
      </w:r>
      <w:r>
        <w:fldChar w:fldCharType="begin"/>
      </w:r>
      <w:r>
        <w:instrText xml:space="preserve"> PAGEREF _Toc18338 \h </w:instrText>
      </w:r>
      <w:r>
        <w:fldChar w:fldCharType="separate"/>
      </w:r>
      <w:r>
        <w:t>- 19 -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40C464D9">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_Toc20260 </w:instrText>
      </w:r>
      <w:r>
        <w:rPr>
          <w:rFonts w:hint="eastAsia" w:ascii="仿宋" w:hAnsi="仿宋" w:eastAsia="仿宋" w:cs="仿宋"/>
          <w:szCs w:val="21"/>
        </w:rPr>
        <w:fldChar w:fldCharType="separate"/>
      </w:r>
      <w:r>
        <w:rPr>
          <w:rFonts w:hint="eastAsia" w:ascii="仿宋" w:hAnsi="仿宋" w:eastAsia="仿宋" w:cs="仿宋"/>
          <w:highlight w:val="none"/>
        </w:rPr>
        <w:t>二、评审标准</w:t>
      </w:r>
      <w:r>
        <w:tab/>
      </w:r>
      <w:r>
        <w:fldChar w:fldCharType="begin"/>
      </w:r>
      <w:r>
        <w:instrText xml:space="preserve"> PAGEREF _Toc20260 \h </w:instrText>
      </w:r>
      <w:r>
        <w:fldChar w:fldCharType="separate"/>
      </w:r>
      <w:r>
        <w:t>- 21 -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3477D52C">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_Toc20394 </w:instrText>
      </w:r>
      <w:r>
        <w:rPr>
          <w:rFonts w:hint="eastAsia" w:ascii="仿宋" w:hAnsi="仿宋" w:eastAsia="仿宋" w:cs="仿宋"/>
          <w:szCs w:val="21"/>
        </w:rPr>
        <w:fldChar w:fldCharType="separate"/>
      </w:r>
      <w:r>
        <w:rPr>
          <w:rFonts w:hint="eastAsia" w:ascii="仿宋" w:hAnsi="仿宋" w:eastAsia="仿宋" w:cs="仿宋"/>
        </w:rPr>
        <w:t>三、无效响应</w:t>
      </w:r>
      <w:r>
        <w:tab/>
      </w:r>
      <w:r>
        <w:fldChar w:fldCharType="begin"/>
      </w:r>
      <w:r>
        <w:instrText xml:space="preserve"> PAGEREF _Toc20394 \h </w:instrText>
      </w:r>
      <w:r>
        <w:fldChar w:fldCharType="separate"/>
      </w:r>
      <w:r>
        <w:t>- 22 -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04CA904C">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_Toc29284 </w:instrText>
      </w:r>
      <w:r>
        <w:rPr>
          <w:rFonts w:hint="eastAsia" w:ascii="仿宋" w:hAnsi="仿宋" w:eastAsia="仿宋" w:cs="仿宋"/>
          <w:szCs w:val="21"/>
        </w:rPr>
        <w:fldChar w:fldCharType="separate"/>
      </w:r>
      <w:r>
        <w:rPr>
          <w:rFonts w:hint="eastAsia" w:ascii="仿宋" w:hAnsi="仿宋" w:eastAsia="仿宋" w:cs="仿宋"/>
        </w:rPr>
        <w:t>四、采购终止</w:t>
      </w:r>
      <w:r>
        <w:tab/>
      </w:r>
      <w:r>
        <w:fldChar w:fldCharType="begin"/>
      </w:r>
      <w:r>
        <w:instrText xml:space="preserve"> PAGEREF _Toc29284 \h </w:instrText>
      </w:r>
      <w:r>
        <w:fldChar w:fldCharType="separate"/>
      </w:r>
      <w:r>
        <w:t>- 22 -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5035A8D3">
      <w:pPr>
        <w:pStyle w:val="39"/>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_Toc8447 </w:instrText>
      </w:r>
      <w:r>
        <w:rPr>
          <w:rFonts w:hint="eastAsia" w:ascii="仿宋" w:hAnsi="仿宋" w:eastAsia="仿宋" w:cs="仿宋"/>
          <w:szCs w:val="21"/>
        </w:rPr>
        <w:fldChar w:fldCharType="separate"/>
      </w:r>
      <w:r>
        <w:rPr>
          <w:rFonts w:hint="eastAsia" w:ascii="仿宋" w:hAnsi="仿宋" w:eastAsia="仿宋" w:cs="仿宋"/>
          <w:bCs/>
          <w:szCs w:val="36"/>
        </w:rPr>
        <w:t>第五篇  供应商须知</w:t>
      </w:r>
      <w:r>
        <w:tab/>
      </w:r>
      <w:r>
        <w:fldChar w:fldCharType="begin"/>
      </w:r>
      <w:r>
        <w:instrText xml:space="preserve"> PAGEREF _Toc8447 \h </w:instrText>
      </w:r>
      <w:r>
        <w:fldChar w:fldCharType="separate"/>
      </w:r>
      <w:r>
        <w:t>- 23 -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33800665">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_Toc1476 </w:instrText>
      </w:r>
      <w:r>
        <w:rPr>
          <w:rFonts w:hint="eastAsia" w:ascii="仿宋" w:hAnsi="仿宋" w:eastAsia="仿宋" w:cs="仿宋"/>
          <w:szCs w:val="21"/>
        </w:rPr>
        <w:fldChar w:fldCharType="separate"/>
      </w:r>
      <w:r>
        <w:rPr>
          <w:rFonts w:hint="eastAsia" w:ascii="仿宋" w:hAnsi="仿宋" w:eastAsia="仿宋" w:cs="仿宋"/>
        </w:rPr>
        <w:t>一、磋商费用</w:t>
      </w:r>
      <w:r>
        <w:tab/>
      </w:r>
      <w:r>
        <w:fldChar w:fldCharType="begin"/>
      </w:r>
      <w:r>
        <w:instrText xml:space="preserve"> PAGEREF _Toc1476 \h </w:instrText>
      </w:r>
      <w:r>
        <w:fldChar w:fldCharType="separate"/>
      </w:r>
      <w:r>
        <w:t>- 23 -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1C041AC6">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_Toc9954 </w:instrText>
      </w:r>
      <w:r>
        <w:rPr>
          <w:rFonts w:hint="eastAsia" w:ascii="仿宋" w:hAnsi="仿宋" w:eastAsia="仿宋" w:cs="仿宋"/>
          <w:szCs w:val="21"/>
        </w:rPr>
        <w:fldChar w:fldCharType="separate"/>
      </w:r>
      <w:r>
        <w:rPr>
          <w:rFonts w:hint="eastAsia" w:ascii="仿宋" w:hAnsi="仿宋" w:eastAsia="仿宋" w:cs="仿宋"/>
        </w:rPr>
        <w:t>二、竞争性磋商文件</w:t>
      </w:r>
      <w:r>
        <w:tab/>
      </w:r>
      <w:r>
        <w:fldChar w:fldCharType="begin"/>
      </w:r>
      <w:r>
        <w:instrText xml:space="preserve"> PAGEREF _Toc9954 \h </w:instrText>
      </w:r>
      <w:r>
        <w:fldChar w:fldCharType="separate"/>
      </w:r>
      <w:r>
        <w:t>- 23 -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7ED32398">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_Toc12724 </w:instrText>
      </w:r>
      <w:r>
        <w:rPr>
          <w:rFonts w:hint="eastAsia" w:ascii="仿宋" w:hAnsi="仿宋" w:eastAsia="仿宋" w:cs="仿宋"/>
          <w:szCs w:val="21"/>
        </w:rPr>
        <w:fldChar w:fldCharType="separate"/>
      </w:r>
      <w:r>
        <w:rPr>
          <w:rFonts w:hint="eastAsia" w:ascii="仿宋" w:hAnsi="仿宋" w:eastAsia="仿宋" w:cs="仿宋"/>
        </w:rPr>
        <w:t>三、磋商要求</w:t>
      </w:r>
      <w:r>
        <w:tab/>
      </w:r>
      <w:r>
        <w:fldChar w:fldCharType="begin"/>
      </w:r>
      <w:r>
        <w:instrText xml:space="preserve"> PAGEREF _Toc12724 \h </w:instrText>
      </w:r>
      <w:r>
        <w:fldChar w:fldCharType="separate"/>
      </w:r>
      <w:r>
        <w:t>- 23 -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0E235303">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_Toc29039 </w:instrText>
      </w:r>
      <w:r>
        <w:rPr>
          <w:rFonts w:hint="eastAsia" w:ascii="仿宋" w:hAnsi="仿宋" w:eastAsia="仿宋" w:cs="仿宋"/>
          <w:szCs w:val="21"/>
        </w:rPr>
        <w:fldChar w:fldCharType="separate"/>
      </w:r>
      <w:r>
        <w:rPr>
          <w:rFonts w:hint="eastAsia" w:ascii="仿宋" w:hAnsi="仿宋" w:eastAsia="仿宋" w:cs="仿宋"/>
        </w:rPr>
        <w:t>四、成交供应商的确认和变更</w:t>
      </w:r>
      <w:r>
        <w:tab/>
      </w:r>
      <w:r>
        <w:fldChar w:fldCharType="begin"/>
      </w:r>
      <w:r>
        <w:instrText xml:space="preserve"> PAGEREF _Toc29039 \h </w:instrText>
      </w:r>
      <w:r>
        <w:fldChar w:fldCharType="separate"/>
      </w:r>
      <w:r>
        <w:t>- 24 -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3CE96FBA">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_Toc20896 </w:instrText>
      </w:r>
      <w:r>
        <w:rPr>
          <w:rFonts w:hint="eastAsia" w:ascii="仿宋" w:hAnsi="仿宋" w:eastAsia="仿宋" w:cs="仿宋"/>
          <w:szCs w:val="21"/>
        </w:rPr>
        <w:fldChar w:fldCharType="separate"/>
      </w:r>
      <w:r>
        <w:rPr>
          <w:rFonts w:hint="eastAsia" w:ascii="仿宋" w:hAnsi="仿宋" w:eastAsia="仿宋" w:cs="仿宋"/>
        </w:rPr>
        <w:t>五、成交通知</w:t>
      </w:r>
      <w:r>
        <w:tab/>
      </w:r>
      <w:r>
        <w:fldChar w:fldCharType="begin"/>
      </w:r>
      <w:r>
        <w:instrText xml:space="preserve"> PAGEREF _Toc20896 \h </w:instrText>
      </w:r>
      <w:r>
        <w:fldChar w:fldCharType="separate"/>
      </w:r>
      <w:r>
        <w:t>- 24 -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5BE4B077">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_Toc21269 </w:instrText>
      </w:r>
      <w:r>
        <w:rPr>
          <w:rFonts w:hint="eastAsia" w:ascii="仿宋" w:hAnsi="仿宋" w:eastAsia="仿宋" w:cs="仿宋"/>
          <w:szCs w:val="21"/>
        </w:rPr>
        <w:fldChar w:fldCharType="separate"/>
      </w:r>
      <w:r>
        <w:rPr>
          <w:rFonts w:hint="eastAsia" w:ascii="仿宋" w:hAnsi="仿宋" w:eastAsia="仿宋" w:cs="仿宋"/>
        </w:rPr>
        <w:t>六、关于质疑</w:t>
      </w:r>
      <w:r>
        <w:tab/>
      </w:r>
      <w:r>
        <w:fldChar w:fldCharType="begin"/>
      </w:r>
      <w:r>
        <w:instrText xml:space="preserve"> PAGEREF _Toc21269 \h </w:instrText>
      </w:r>
      <w:r>
        <w:fldChar w:fldCharType="separate"/>
      </w:r>
      <w:r>
        <w:t>- 24 -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603E8934">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_Toc10250 </w:instrText>
      </w:r>
      <w:r>
        <w:rPr>
          <w:rFonts w:hint="eastAsia" w:ascii="仿宋" w:hAnsi="仿宋" w:eastAsia="仿宋" w:cs="仿宋"/>
          <w:szCs w:val="21"/>
        </w:rPr>
        <w:fldChar w:fldCharType="separate"/>
      </w:r>
      <w:r>
        <w:rPr>
          <w:rFonts w:hint="eastAsia" w:ascii="仿宋" w:hAnsi="仿宋" w:eastAsia="仿宋" w:cs="仿宋"/>
          <w:szCs w:val="24"/>
        </w:rPr>
        <w:t>七、采购代理服务费</w:t>
      </w:r>
      <w:r>
        <w:tab/>
      </w:r>
      <w:r>
        <w:fldChar w:fldCharType="begin"/>
      </w:r>
      <w:r>
        <w:instrText xml:space="preserve"> PAGEREF _Toc10250 \h </w:instrText>
      </w:r>
      <w:r>
        <w:fldChar w:fldCharType="separate"/>
      </w:r>
      <w:r>
        <w:t>- 25 -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4111F743">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_Toc7900 </w:instrText>
      </w:r>
      <w:r>
        <w:rPr>
          <w:rFonts w:hint="eastAsia" w:ascii="仿宋" w:hAnsi="仿宋" w:eastAsia="仿宋" w:cs="仿宋"/>
          <w:szCs w:val="21"/>
        </w:rPr>
        <w:fldChar w:fldCharType="separate"/>
      </w:r>
      <w:r>
        <w:rPr>
          <w:rFonts w:hint="eastAsia" w:ascii="仿宋" w:hAnsi="仿宋" w:eastAsia="仿宋" w:cs="仿宋"/>
          <w:szCs w:val="24"/>
        </w:rPr>
        <w:t>八、</w:t>
      </w:r>
      <w:r>
        <w:rPr>
          <w:rFonts w:hint="eastAsia" w:ascii="仿宋" w:hAnsi="仿宋" w:eastAsia="仿宋" w:cs="仿宋"/>
        </w:rPr>
        <w:t>签订合同</w:t>
      </w:r>
      <w:r>
        <w:tab/>
      </w:r>
      <w:r>
        <w:fldChar w:fldCharType="begin"/>
      </w:r>
      <w:r>
        <w:instrText xml:space="preserve"> PAGEREF _Toc7900 \h </w:instrText>
      </w:r>
      <w:r>
        <w:fldChar w:fldCharType="separate"/>
      </w:r>
      <w:r>
        <w:t>- 25 -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0235E29D">
      <w:pPr>
        <w:pStyle w:val="39"/>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_Toc5185 </w:instrText>
      </w:r>
      <w:r>
        <w:rPr>
          <w:rFonts w:hint="eastAsia" w:ascii="仿宋" w:hAnsi="仿宋" w:eastAsia="仿宋" w:cs="仿宋"/>
          <w:szCs w:val="21"/>
        </w:rPr>
        <w:fldChar w:fldCharType="separate"/>
      </w:r>
      <w:r>
        <w:rPr>
          <w:rFonts w:hint="eastAsia" w:ascii="仿宋" w:hAnsi="仿宋" w:eastAsia="仿宋" w:cs="仿宋"/>
          <w:bCs/>
          <w:szCs w:val="36"/>
        </w:rPr>
        <w:t>第六篇  合同样本</w:t>
      </w:r>
      <w:r>
        <w:tab/>
      </w:r>
      <w:r>
        <w:fldChar w:fldCharType="begin"/>
      </w:r>
      <w:r>
        <w:instrText xml:space="preserve"> PAGEREF _Toc5185 \h </w:instrText>
      </w:r>
      <w:r>
        <w:fldChar w:fldCharType="separate"/>
      </w:r>
      <w:r>
        <w:t>- 27 -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73CCABEB">
      <w:pPr>
        <w:pStyle w:val="39"/>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_Toc13748 </w:instrText>
      </w:r>
      <w:r>
        <w:rPr>
          <w:rFonts w:hint="eastAsia" w:ascii="仿宋" w:hAnsi="仿宋" w:eastAsia="仿宋" w:cs="仿宋"/>
          <w:szCs w:val="21"/>
        </w:rPr>
        <w:fldChar w:fldCharType="separate"/>
      </w:r>
      <w:r>
        <w:rPr>
          <w:rFonts w:hint="eastAsia" w:ascii="仿宋" w:hAnsi="仿宋" w:eastAsia="仿宋" w:cs="仿宋"/>
          <w:bCs/>
          <w:szCs w:val="36"/>
        </w:rPr>
        <w:t>第七篇  响应文件编制要求</w:t>
      </w:r>
      <w:r>
        <w:tab/>
      </w:r>
      <w:r>
        <w:fldChar w:fldCharType="begin"/>
      </w:r>
      <w:r>
        <w:instrText xml:space="preserve"> PAGEREF _Toc13748 \h </w:instrText>
      </w:r>
      <w:r>
        <w:fldChar w:fldCharType="separate"/>
      </w:r>
      <w:r>
        <w:t>- 30 -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7617E0F3">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_Toc24293 </w:instrText>
      </w:r>
      <w:r>
        <w:rPr>
          <w:rFonts w:hint="eastAsia" w:ascii="仿宋" w:hAnsi="仿宋" w:eastAsia="仿宋" w:cs="仿宋"/>
          <w:szCs w:val="21"/>
        </w:rPr>
        <w:fldChar w:fldCharType="separate"/>
      </w:r>
      <w:r>
        <w:rPr>
          <w:rFonts w:hint="eastAsia" w:ascii="仿宋" w:hAnsi="仿宋" w:eastAsia="仿宋" w:cs="仿宋"/>
        </w:rPr>
        <w:t>一、经济部分</w:t>
      </w:r>
      <w:r>
        <w:tab/>
      </w:r>
      <w:r>
        <w:fldChar w:fldCharType="begin"/>
      </w:r>
      <w:r>
        <w:instrText xml:space="preserve"> PAGEREF _Toc24293 \h </w:instrText>
      </w:r>
      <w:r>
        <w:fldChar w:fldCharType="separate"/>
      </w:r>
      <w:r>
        <w:t>- 31 -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433B0021">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_Toc17251 </w:instrText>
      </w:r>
      <w:r>
        <w:rPr>
          <w:rFonts w:hint="eastAsia" w:ascii="仿宋" w:hAnsi="仿宋" w:eastAsia="仿宋" w:cs="仿宋"/>
          <w:szCs w:val="21"/>
        </w:rPr>
        <w:fldChar w:fldCharType="separate"/>
      </w:r>
      <w:r>
        <w:rPr>
          <w:rFonts w:hint="eastAsia" w:ascii="仿宋" w:hAnsi="仿宋" w:eastAsia="仿宋" w:cs="仿宋"/>
        </w:rPr>
        <w:t>二、</w:t>
      </w:r>
      <w:r>
        <w:rPr>
          <w:rFonts w:hint="eastAsia" w:ascii="仿宋" w:hAnsi="仿宋" w:eastAsia="仿宋" w:cs="仿宋"/>
          <w:lang w:val="en-US" w:eastAsia="zh-CN"/>
        </w:rPr>
        <w:t>技术</w:t>
      </w:r>
      <w:r>
        <w:rPr>
          <w:rFonts w:hint="eastAsia" w:ascii="仿宋" w:hAnsi="仿宋" w:eastAsia="仿宋" w:cs="仿宋"/>
        </w:rPr>
        <w:t>部分</w:t>
      </w:r>
      <w:r>
        <w:tab/>
      </w:r>
      <w:r>
        <w:fldChar w:fldCharType="begin"/>
      </w:r>
      <w:r>
        <w:instrText xml:space="preserve"> PAGEREF _Toc17251 \h </w:instrText>
      </w:r>
      <w:r>
        <w:fldChar w:fldCharType="separate"/>
      </w:r>
      <w:r>
        <w:t>- 33 -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2E509707">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_Toc7079 </w:instrText>
      </w:r>
      <w:r>
        <w:rPr>
          <w:rFonts w:hint="eastAsia" w:ascii="仿宋" w:hAnsi="仿宋" w:eastAsia="仿宋" w:cs="仿宋"/>
          <w:szCs w:val="21"/>
        </w:rPr>
        <w:fldChar w:fldCharType="separate"/>
      </w:r>
      <w:r>
        <w:rPr>
          <w:rFonts w:hint="eastAsia" w:ascii="仿宋" w:hAnsi="仿宋" w:eastAsia="仿宋" w:cs="仿宋"/>
        </w:rPr>
        <w:t>三、商务部分</w:t>
      </w:r>
      <w:r>
        <w:tab/>
      </w:r>
      <w:r>
        <w:fldChar w:fldCharType="begin"/>
      </w:r>
      <w:r>
        <w:instrText xml:space="preserve"> PAGEREF _Toc7079 \h </w:instrText>
      </w:r>
      <w:r>
        <w:fldChar w:fldCharType="separate"/>
      </w:r>
      <w:r>
        <w:t>- 35 -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01FC22AE">
      <w:pPr>
        <w:pStyle w:val="47"/>
        <w:tabs>
          <w:tab w:val="right" w:leader="dot" w:pos="9412"/>
        </w:tabs>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szCs w:val="21"/>
        </w:rPr>
        <w:instrText xml:space="preserve"> HYPERLINK \l _Toc20433 </w:instrText>
      </w:r>
      <w:r>
        <w:rPr>
          <w:rFonts w:hint="eastAsia" w:ascii="仿宋" w:hAnsi="仿宋" w:eastAsia="仿宋" w:cs="仿宋"/>
          <w:szCs w:val="21"/>
        </w:rPr>
        <w:fldChar w:fldCharType="separate"/>
      </w:r>
      <w:r>
        <w:rPr>
          <w:rFonts w:hint="eastAsia" w:ascii="仿宋" w:hAnsi="仿宋" w:eastAsia="仿宋" w:cs="仿宋"/>
          <w:lang w:val="en-US" w:eastAsia="zh-CN"/>
        </w:rPr>
        <w:t>四</w:t>
      </w:r>
      <w:r>
        <w:rPr>
          <w:rFonts w:hint="eastAsia" w:ascii="仿宋" w:hAnsi="仿宋" w:eastAsia="仿宋" w:cs="仿宋"/>
        </w:rPr>
        <w:t>、资格条件</w:t>
      </w:r>
      <w:r>
        <w:tab/>
      </w:r>
      <w:r>
        <w:fldChar w:fldCharType="begin"/>
      </w:r>
      <w:r>
        <w:instrText xml:space="preserve"> PAGEREF _Toc20433 \h </w:instrText>
      </w:r>
      <w:r>
        <w:fldChar w:fldCharType="separate"/>
      </w:r>
      <w:r>
        <w:t>- 38 -</w:t>
      </w:r>
      <w:r>
        <w:fldChar w:fldCharType="end"/>
      </w:r>
      <w:r>
        <w:rPr>
          <w:rFonts w:hint="eastAsia" w:ascii="仿宋" w:hAnsi="仿宋" w:eastAsia="仿宋" w:cs="仿宋"/>
          <w:color w:val="000000" w:themeColor="text1"/>
          <w:szCs w:val="21"/>
          <w14:textFill>
            <w14:solidFill>
              <w14:schemeClr w14:val="tx1"/>
            </w14:solidFill>
          </w14:textFill>
        </w:rPr>
        <w:fldChar w:fldCharType="end"/>
      </w:r>
    </w:p>
    <w:p w14:paraId="4921479A">
      <w:pPr>
        <w:pStyle w:val="47"/>
        <w:tabs>
          <w:tab w:val="right" w:leader="dot" w:pos="9402"/>
        </w:tabs>
        <w:spacing w:line="480" w:lineRule="exact"/>
        <w:ind w:left="560"/>
        <w:jc w:val="center"/>
        <w:rPr>
          <w:rFonts w:hint="eastAsia" w:ascii="仿宋" w:hAnsi="仿宋" w:eastAsia="仿宋" w:cs="仿宋"/>
          <w:color w:val="000000" w:themeColor="text1"/>
          <w:sz w:val="18"/>
          <w:szCs w:val="22"/>
          <w14:textFill>
            <w14:solidFill>
              <w14:schemeClr w14:val="tx1"/>
            </w14:solidFill>
          </w14:textFill>
        </w:rPr>
        <w:sectPr>
          <w:pgSz w:w="11907" w:h="16840"/>
          <w:pgMar w:top="1134" w:right="1191" w:bottom="1134" w:left="1304" w:header="851" w:footer="992" w:gutter="0"/>
          <w:pgNumType w:fmt="numberInDash"/>
          <w:cols w:space="720" w:num="1"/>
          <w:docGrid w:linePitch="381" w:charSpace="-5735"/>
        </w:sectPr>
      </w:pPr>
      <w:r>
        <w:rPr>
          <w:rFonts w:hint="eastAsia" w:ascii="仿宋" w:hAnsi="仿宋" w:eastAsia="仿宋" w:cs="仿宋"/>
          <w:color w:val="000000" w:themeColor="text1"/>
          <w:szCs w:val="21"/>
          <w14:textFill>
            <w14:solidFill>
              <w14:schemeClr w14:val="tx1"/>
            </w14:solidFill>
          </w14:textFill>
        </w:rPr>
        <w:fldChar w:fldCharType="end"/>
      </w:r>
    </w:p>
    <w:p w14:paraId="1A2B509B">
      <w:pPr>
        <w:pStyle w:val="2"/>
        <w:bidi w:val="0"/>
        <w:spacing w:line="360" w:lineRule="auto"/>
        <w:jc w:val="center"/>
        <w:outlineLvl w:val="0"/>
        <w:rPr>
          <w:rFonts w:hint="eastAsia" w:ascii="仿宋" w:hAnsi="仿宋" w:eastAsia="仿宋" w:cs="仿宋"/>
          <w:b/>
          <w:bCs/>
          <w:sz w:val="36"/>
          <w:szCs w:val="22"/>
        </w:rPr>
      </w:pPr>
      <w:bookmarkStart w:id="0" w:name="_Toc11641050"/>
      <w:bookmarkStart w:id="1" w:name="_Toc6034"/>
      <w:bookmarkStart w:id="2" w:name="_Toc12789052"/>
      <w:r>
        <w:rPr>
          <w:rFonts w:hint="eastAsia" w:ascii="仿宋" w:hAnsi="仿宋" w:eastAsia="仿宋" w:cs="仿宋"/>
          <w:b/>
          <w:bCs/>
          <w:sz w:val="36"/>
          <w:szCs w:val="22"/>
        </w:rPr>
        <w:t>第一篇  采购邀请书</w:t>
      </w:r>
      <w:bookmarkEnd w:id="0"/>
      <w:bookmarkEnd w:id="1"/>
      <w:bookmarkEnd w:id="2"/>
    </w:p>
    <w:p w14:paraId="0D5B310B">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bookmarkStart w:id="3" w:name="_Toc317775175"/>
      <w:bookmarkStart w:id="4" w:name="_Toc313893526"/>
      <w:r>
        <w:rPr>
          <w:rFonts w:hint="eastAsia" w:ascii="仿宋" w:hAnsi="仿宋" w:eastAsia="仿宋" w:cs="仿宋"/>
          <w:color w:val="000000" w:themeColor="text1"/>
          <w:sz w:val="24"/>
          <w:szCs w:val="24"/>
          <w:lang w:eastAsia="zh-CN"/>
          <w14:textFill>
            <w14:solidFill>
              <w14:schemeClr w14:val="tx1"/>
            </w14:solidFill>
          </w14:textFill>
        </w:rPr>
        <w:t>联投项目管理（集团）有限公司</w:t>
      </w:r>
      <w:r>
        <w:rPr>
          <w:rFonts w:hint="eastAsia" w:ascii="仿宋" w:hAnsi="仿宋" w:eastAsia="仿宋" w:cs="仿宋"/>
          <w:color w:val="000000" w:themeColor="text1"/>
          <w:sz w:val="24"/>
          <w:szCs w:val="24"/>
          <w14:textFill>
            <w14:solidFill>
              <w14:schemeClr w14:val="tx1"/>
            </w14:solidFill>
          </w14:textFill>
        </w:rPr>
        <w:t>（以下简称：采购代理机构）受</w:t>
      </w:r>
      <w:r>
        <w:rPr>
          <w:rFonts w:hint="eastAsia" w:ascii="仿宋" w:hAnsi="仿宋" w:eastAsia="仿宋" w:cs="仿宋"/>
          <w:color w:val="000000" w:themeColor="text1"/>
          <w:sz w:val="24"/>
          <w:szCs w:val="24"/>
          <w:lang w:eastAsia="zh-CN"/>
          <w14:textFill>
            <w14:solidFill>
              <w14:schemeClr w14:val="tx1"/>
            </w14:solidFill>
          </w14:textFill>
        </w:rPr>
        <w:t>重庆市武隆区芙蓉西路幼儿园</w:t>
      </w:r>
      <w:r>
        <w:rPr>
          <w:rFonts w:hint="eastAsia" w:ascii="仿宋" w:hAnsi="仿宋" w:eastAsia="仿宋" w:cs="仿宋"/>
          <w:color w:val="000000" w:themeColor="text1"/>
          <w:sz w:val="24"/>
          <w:szCs w:val="24"/>
          <w14:textFill>
            <w14:solidFill>
              <w14:schemeClr w14:val="tx1"/>
            </w14:solidFill>
          </w14:textFill>
        </w:rPr>
        <w:t>（以下简称：采购人）的委托，对</w:t>
      </w:r>
      <w:r>
        <w:rPr>
          <w:rFonts w:hint="eastAsia" w:ascii="仿宋" w:hAnsi="仿宋" w:eastAsia="仿宋" w:cs="仿宋"/>
          <w:color w:val="000000" w:themeColor="text1"/>
          <w:sz w:val="24"/>
          <w:szCs w:val="24"/>
          <w:lang w:val="en-US" w:eastAsia="zh-CN"/>
          <w14:textFill>
            <w14:solidFill>
              <w14:schemeClr w14:val="tx1"/>
            </w14:solidFill>
          </w14:textFill>
        </w:rPr>
        <w:t>重庆市武隆区芙蓉西路幼儿园建设项目生活馆设备购置</w:t>
      </w:r>
      <w:r>
        <w:rPr>
          <w:rFonts w:hint="eastAsia" w:ascii="仿宋" w:hAnsi="仿宋" w:eastAsia="仿宋" w:cs="仿宋"/>
          <w:color w:val="000000" w:themeColor="text1"/>
          <w:sz w:val="24"/>
          <w:szCs w:val="24"/>
          <w14:textFill>
            <w14:solidFill>
              <w14:schemeClr w14:val="tx1"/>
            </w14:solidFill>
          </w14:textFill>
        </w:rPr>
        <w:t>项目进行竞争性磋商采购。欢迎有资格的供应商前来参与磋商。</w:t>
      </w:r>
    </w:p>
    <w:p w14:paraId="38069570">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5" w:name="_Toc12396"/>
      <w:r>
        <w:rPr>
          <w:rFonts w:hint="eastAsia" w:ascii="仿宋" w:hAnsi="仿宋" w:eastAsia="仿宋" w:cs="仿宋"/>
          <w:color w:val="000000" w:themeColor="text1"/>
          <w:sz w:val="24"/>
          <w14:textFill>
            <w14:solidFill>
              <w14:schemeClr w14:val="tx1"/>
            </w14:solidFill>
          </w14:textFill>
        </w:rPr>
        <w:t>一、竞争性磋商内容</w:t>
      </w:r>
      <w:bookmarkEnd w:id="3"/>
      <w:bookmarkEnd w:id="4"/>
      <w:bookmarkEnd w:id="5"/>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2"/>
        <w:gridCol w:w="1958"/>
        <w:gridCol w:w="2564"/>
      </w:tblGrid>
      <w:tr w14:paraId="3063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62" w:type="dxa"/>
            <w:tcBorders>
              <w:top w:val="single" w:color="auto" w:sz="4" w:space="0"/>
              <w:left w:val="single" w:color="auto" w:sz="4" w:space="0"/>
              <w:right w:val="single" w:color="auto" w:sz="4" w:space="0"/>
            </w:tcBorders>
            <w:noWrap w:val="0"/>
            <w:vAlign w:val="center"/>
          </w:tcPr>
          <w:p w14:paraId="43F8C162">
            <w:pPr>
              <w:widowControl/>
              <w:jc w:val="center"/>
              <w:rPr>
                <w:rFonts w:hint="eastAsia" w:ascii="仿宋" w:hAnsi="仿宋" w:eastAsia="仿宋" w:cs="仿宋"/>
                <w:b/>
                <w:bCs/>
                <w:color w:val="000000" w:themeColor="text1"/>
                <w:kern w:val="0"/>
                <w:sz w:val="21"/>
                <w:szCs w:val="21"/>
                <w14:textFill>
                  <w14:solidFill>
                    <w14:schemeClr w14:val="tx1"/>
                  </w14:solidFill>
                </w14:textFill>
              </w:rPr>
            </w:pPr>
            <w:bookmarkStart w:id="6" w:name="_Toc373860293"/>
            <w:bookmarkStart w:id="7" w:name="_Toc317775178"/>
            <w:r>
              <w:rPr>
                <w:rFonts w:hint="eastAsia" w:ascii="仿宋" w:hAnsi="仿宋" w:eastAsia="仿宋" w:cs="仿宋"/>
                <w:b/>
                <w:bCs/>
                <w:color w:val="000000" w:themeColor="text1"/>
                <w:kern w:val="0"/>
                <w:sz w:val="21"/>
                <w:szCs w:val="21"/>
                <w14:textFill>
                  <w14:solidFill>
                    <w14:schemeClr w14:val="tx1"/>
                  </w14:solidFill>
                </w14:textFill>
              </w:rPr>
              <w:t>项目名称</w:t>
            </w:r>
          </w:p>
        </w:tc>
        <w:tc>
          <w:tcPr>
            <w:tcW w:w="1958" w:type="dxa"/>
            <w:tcBorders>
              <w:top w:val="single" w:color="auto" w:sz="4" w:space="0"/>
              <w:left w:val="single" w:color="auto" w:sz="4" w:space="0"/>
              <w:right w:val="single" w:color="auto" w:sz="4" w:space="0"/>
            </w:tcBorders>
            <w:noWrap w:val="0"/>
            <w:vAlign w:val="center"/>
          </w:tcPr>
          <w:p w14:paraId="37B8770B">
            <w:pPr>
              <w:widowControl/>
              <w:jc w:val="center"/>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最高限价</w:t>
            </w:r>
          </w:p>
          <w:p w14:paraId="2E4EA315">
            <w:pPr>
              <w:widowControl/>
              <w:jc w:val="center"/>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（元）</w:t>
            </w:r>
          </w:p>
        </w:tc>
        <w:tc>
          <w:tcPr>
            <w:tcW w:w="2564" w:type="dxa"/>
            <w:tcBorders>
              <w:top w:val="single" w:color="auto" w:sz="4" w:space="0"/>
              <w:left w:val="single" w:color="auto" w:sz="4" w:space="0"/>
              <w:right w:val="single" w:color="auto" w:sz="4" w:space="0"/>
            </w:tcBorders>
            <w:noWrap w:val="0"/>
            <w:vAlign w:val="center"/>
          </w:tcPr>
          <w:p w14:paraId="4A7BE93C">
            <w:pPr>
              <w:widowControl/>
              <w:jc w:val="center"/>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成交供应商数量（名）</w:t>
            </w:r>
          </w:p>
        </w:tc>
      </w:tr>
      <w:tr w14:paraId="6D72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662" w:type="dxa"/>
            <w:tcBorders>
              <w:top w:val="single" w:color="auto" w:sz="4" w:space="0"/>
              <w:left w:val="single" w:color="auto" w:sz="4" w:space="0"/>
              <w:right w:val="single" w:color="auto" w:sz="4" w:space="0"/>
            </w:tcBorders>
            <w:noWrap w:val="0"/>
            <w:vAlign w:val="center"/>
          </w:tcPr>
          <w:p w14:paraId="68100C3C">
            <w:pPr>
              <w:widowControl/>
              <w:jc w:val="center"/>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重庆市武隆区芙蓉西路幼儿园建设项目生活馆设备购置</w:t>
            </w:r>
          </w:p>
        </w:tc>
        <w:tc>
          <w:tcPr>
            <w:tcW w:w="1958" w:type="dxa"/>
            <w:tcBorders>
              <w:top w:val="single" w:color="auto" w:sz="4" w:space="0"/>
              <w:left w:val="single" w:color="auto" w:sz="4" w:space="0"/>
              <w:right w:val="single" w:color="auto" w:sz="4" w:space="0"/>
            </w:tcBorders>
            <w:noWrap w:val="0"/>
            <w:vAlign w:val="center"/>
          </w:tcPr>
          <w:p w14:paraId="47609EB7">
            <w:pPr>
              <w:widowControl/>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208969.2</w:t>
            </w:r>
          </w:p>
        </w:tc>
        <w:tc>
          <w:tcPr>
            <w:tcW w:w="2564" w:type="dxa"/>
            <w:tcBorders>
              <w:top w:val="single" w:color="auto" w:sz="4" w:space="0"/>
              <w:left w:val="single" w:color="auto" w:sz="4" w:space="0"/>
              <w:right w:val="single" w:color="auto" w:sz="4" w:space="0"/>
            </w:tcBorders>
            <w:noWrap w:val="0"/>
            <w:vAlign w:val="center"/>
          </w:tcPr>
          <w:p w14:paraId="55B8FF12">
            <w:pPr>
              <w:widowControl/>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r>
    </w:tbl>
    <w:p w14:paraId="707A552E">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8" w:name="_Toc25675"/>
      <w:r>
        <w:rPr>
          <w:rFonts w:hint="eastAsia" w:ascii="仿宋" w:hAnsi="仿宋" w:eastAsia="仿宋" w:cs="仿宋"/>
          <w:color w:val="000000" w:themeColor="text1"/>
          <w:sz w:val="24"/>
          <w14:textFill>
            <w14:solidFill>
              <w14:schemeClr w14:val="tx1"/>
            </w14:solidFill>
          </w14:textFill>
        </w:rPr>
        <w:t>二、资金来源</w:t>
      </w:r>
      <w:bookmarkEnd w:id="8"/>
    </w:p>
    <w:p w14:paraId="59B0AAB3">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财政</w:t>
      </w:r>
      <w:r>
        <w:rPr>
          <w:rFonts w:hint="eastAsia" w:ascii="仿宋" w:hAnsi="仿宋" w:eastAsia="仿宋" w:cs="仿宋"/>
          <w:color w:val="000000" w:themeColor="text1"/>
          <w:sz w:val="24"/>
          <w:szCs w:val="24"/>
          <w14:textFill>
            <w14:solidFill>
              <w14:schemeClr w14:val="tx1"/>
            </w14:solidFill>
          </w14:textFill>
        </w:rPr>
        <w:t>资金，采购预算</w:t>
      </w:r>
      <w:r>
        <w:rPr>
          <w:rFonts w:hint="eastAsia" w:ascii="仿宋" w:hAnsi="仿宋" w:eastAsia="仿宋" w:cs="仿宋"/>
          <w:color w:val="000000" w:themeColor="text1"/>
          <w:sz w:val="24"/>
          <w:szCs w:val="24"/>
          <w:lang w:val="en-US" w:eastAsia="zh-CN"/>
          <w14:textFill>
            <w14:solidFill>
              <w14:schemeClr w14:val="tx1"/>
            </w14:solidFill>
          </w14:textFill>
        </w:rPr>
        <w:t>208969.2</w:t>
      </w:r>
      <w:r>
        <w:rPr>
          <w:rFonts w:hint="eastAsia" w:ascii="仿宋" w:hAnsi="仿宋" w:eastAsia="仿宋" w:cs="仿宋"/>
          <w:color w:val="000000" w:themeColor="text1"/>
          <w:sz w:val="24"/>
          <w:szCs w:val="24"/>
          <w14:textFill>
            <w14:solidFill>
              <w14:schemeClr w14:val="tx1"/>
            </w14:solidFill>
          </w14:textFill>
        </w:rPr>
        <w:t>元。</w:t>
      </w:r>
    </w:p>
    <w:p w14:paraId="0E3DC96E">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9" w:name="_Toc2010"/>
      <w:r>
        <w:rPr>
          <w:rFonts w:hint="eastAsia" w:ascii="仿宋" w:hAnsi="仿宋" w:eastAsia="仿宋" w:cs="仿宋"/>
          <w:color w:val="000000" w:themeColor="text1"/>
          <w:sz w:val="24"/>
          <w14:textFill>
            <w14:solidFill>
              <w14:schemeClr w14:val="tx1"/>
            </w14:solidFill>
          </w14:textFill>
        </w:rPr>
        <w:t>三、供应商资格条件</w:t>
      </w:r>
      <w:bookmarkEnd w:id="9"/>
    </w:p>
    <w:p w14:paraId="028B3500">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（一）满足《中华人民共和国政府采购法》第二十二条规定。</w:t>
      </w:r>
    </w:p>
    <w:p w14:paraId="16C5FFD3">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1.具有独立承担民事责任的能力；</w:t>
      </w:r>
    </w:p>
    <w:p w14:paraId="7F5B8A82">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2.具有良好的商业信誉和健全的财务会计制度；</w:t>
      </w:r>
    </w:p>
    <w:p w14:paraId="65C5763F">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3.具有履行合同所必需的设备和专业技术能力；</w:t>
      </w:r>
    </w:p>
    <w:p w14:paraId="136DB9F3">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4.有依法缴纳税收和社会保障资金的良好记录；</w:t>
      </w:r>
    </w:p>
    <w:p w14:paraId="6A857A17">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5.参加政府采购活动前三年内，在经营活动中没有重大违法记录；</w:t>
      </w:r>
    </w:p>
    <w:p w14:paraId="7AE0141C">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6.法律、行政法规规定的其他条件。</w:t>
      </w:r>
    </w:p>
    <w:p w14:paraId="6CFD7331">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）本项目的特定资格要求：无。</w:t>
      </w:r>
    </w:p>
    <w:p w14:paraId="2232165C">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0" w:name="_Toc28760"/>
      <w:r>
        <w:rPr>
          <w:rFonts w:hint="eastAsia" w:ascii="仿宋" w:hAnsi="仿宋" w:eastAsia="仿宋" w:cs="仿宋"/>
          <w:color w:val="000000" w:themeColor="text1"/>
          <w:sz w:val="24"/>
          <w14:textFill>
            <w14:solidFill>
              <w14:schemeClr w14:val="tx1"/>
            </w14:solidFill>
          </w14:textFill>
        </w:rPr>
        <w:t>四、磋商有关说明</w:t>
      </w:r>
      <w:bookmarkEnd w:id="6"/>
      <w:bookmarkEnd w:id="10"/>
    </w:p>
    <w:bookmarkEnd w:id="7"/>
    <w:p w14:paraId="53CC0FCE">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（一）供应商应通过行采家</w:t>
      </w:r>
      <w:r>
        <w:rPr>
          <w:rFonts w:hint="eastAsia" w:ascii="仿宋" w:hAnsi="仿宋" w:eastAsia="仿宋" w:cs="仿宋"/>
          <w:color w:val="000000" w:themeColor="text1"/>
          <w:sz w:val="24"/>
          <w:szCs w:val="24"/>
          <w:lang w:val="en-US" w:eastAsia="zh-CN"/>
          <w14:textFill>
            <w14:solidFill>
              <w14:schemeClr w14:val="tx1"/>
            </w14:solidFill>
          </w14:textFill>
        </w:rPr>
        <w:t>平台</w:t>
      </w:r>
      <w:r>
        <w:rPr>
          <w:rFonts w:hint="eastAsia" w:ascii="仿宋" w:hAnsi="仿宋" w:eastAsia="仿宋" w:cs="仿宋"/>
          <w:color w:val="000000" w:themeColor="text1"/>
          <w:sz w:val="24"/>
          <w:szCs w:val="24"/>
          <w14:textFill>
            <w14:solidFill>
              <w14:schemeClr w14:val="tx1"/>
            </w14:solidFill>
          </w14:textFill>
        </w:rPr>
        <w:t>（http://www.gec123.com）登记注册。</w:t>
      </w:r>
    </w:p>
    <w:p w14:paraId="3A60F493">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（二）凡有意参加磋商的供应商，请于公告发布之日起至提交首次响应文件截止时间之前，在行采家</w:t>
      </w:r>
      <w:r>
        <w:rPr>
          <w:rFonts w:hint="eastAsia" w:ascii="仿宋" w:hAnsi="仿宋" w:eastAsia="仿宋" w:cs="仿宋"/>
          <w:color w:val="000000" w:themeColor="text1"/>
          <w:sz w:val="24"/>
          <w:szCs w:val="24"/>
          <w:lang w:val="en-US" w:eastAsia="zh-CN"/>
          <w14:textFill>
            <w14:solidFill>
              <w14:schemeClr w14:val="tx1"/>
            </w14:solidFill>
          </w14:textFill>
        </w:rPr>
        <w:t>平台</w:t>
      </w:r>
      <w:r>
        <w:rPr>
          <w:rFonts w:hint="eastAsia" w:ascii="仿宋" w:hAnsi="仿宋" w:eastAsia="仿宋" w:cs="仿宋"/>
          <w:color w:val="000000" w:themeColor="text1"/>
          <w:sz w:val="24"/>
          <w:szCs w:val="24"/>
          <w14:textFill>
            <w14:solidFill>
              <w14:schemeClr w14:val="tx1"/>
            </w14:solidFill>
          </w14:textFill>
        </w:rPr>
        <w:t>（https://www.gec123.com）上下载本项目竞争性磋商文件以及图纸、澄清等磋商前公布的所有项目资料，无论供应商下载与否，均视为已知晓所有磋商实质性要求内容。</w:t>
      </w:r>
    </w:p>
    <w:p w14:paraId="633469AF">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（三）竞争性磋商公告期限：自采购公告发布之日起</w:t>
      </w:r>
      <w:r>
        <w:rPr>
          <w:rFonts w:hint="eastAsia" w:ascii="仿宋" w:hAnsi="仿宋" w:eastAsia="仿宋" w:cs="仿宋"/>
          <w:color w:val="000000" w:themeColor="text1"/>
          <w:sz w:val="24"/>
          <w:szCs w:val="24"/>
          <w:lang w:val="en-US" w:eastAsia="zh-CN"/>
          <w14:textFill>
            <w14:solidFill>
              <w14:schemeClr w14:val="tx1"/>
            </w14:solidFill>
          </w14:textFill>
        </w:rPr>
        <w:t>五</w:t>
      </w:r>
      <w:r>
        <w:rPr>
          <w:rFonts w:hint="eastAsia" w:ascii="仿宋" w:hAnsi="仿宋" w:eastAsia="仿宋" w:cs="仿宋"/>
          <w:color w:val="000000" w:themeColor="text1"/>
          <w:sz w:val="24"/>
          <w:szCs w:val="24"/>
          <w14:textFill>
            <w14:solidFill>
              <w14:schemeClr w14:val="tx1"/>
            </w14:solidFill>
          </w14:textFill>
        </w:rPr>
        <w:t>个工作日。</w:t>
      </w:r>
    </w:p>
    <w:p w14:paraId="2B57A38B">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（四）竞争性磋商文件发售</w:t>
      </w:r>
      <w:bookmarkStart w:id="164" w:name="_GoBack"/>
      <w:bookmarkEnd w:id="164"/>
    </w:p>
    <w:p w14:paraId="74F36341">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1.竞争性磋商文件发售期：202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日-202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日17:00</w:t>
      </w:r>
    </w:p>
    <w:p w14:paraId="410E3837">
      <w:pPr>
        <w:spacing w:line="40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2.报名方式：</w:t>
      </w:r>
      <w:r>
        <w:rPr>
          <w:rFonts w:hint="eastAsia" w:ascii="仿宋" w:hAnsi="仿宋" w:eastAsia="仿宋" w:cs="仿宋"/>
          <w:sz w:val="24"/>
          <w:szCs w:val="24"/>
        </w:rPr>
        <w:t>在竞争性磋商文件发售期内，供应商</w:t>
      </w:r>
      <w:r>
        <w:rPr>
          <w:rFonts w:hint="eastAsia" w:ascii="仿宋" w:hAnsi="仿宋" w:eastAsia="仿宋" w:cs="仿宋"/>
          <w:sz w:val="24"/>
          <w:szCs w:val="24"/>
          <w:highlight w:val="none"/>
          <w:lang w:val="en-US" w:eastAsia="zh-CN"/>
        </w:rPr>
        <w:t>将竞争性磋商文件购买付款记录截图和</w:t>
      </w:r>
      <w:r>
        <w:rPr>
          <w:rFonts w:hint="eastAsia" w:ascii="仿宋" w:hAnsi="仿宋" w:eastAsia="仿宋" w:cs="仿宋"/>
          <w:sz w:val="24"/>
          <w:szCs w:val="24"/>
        </w:rPr>
        <w:t>《磋商文件发售登记表》（加盖供应商公章）</w:t>
      </w:r>
      <w:r>
        <w:rPr>
          <w:rFonts w:hint="eastAsia" w:ascii="仿宋" w:hAnsi="仿宋" w:eastAsia="仿宋" w:cs="仿宋"/>
          <w:color w:val="000000" w:themeColor="text1"/>
          <w:sz w:val="24"/>
          <w:szCs w:val="24"/>
          <w:lang w:val="en-US" w:eastAsia="zh-CN"/>
          <w14:textFill>
            <w14:solidFill>
              <w14:schemeClr w14:val="tx1"/>
            </w14:solidFill>
          </w14:textFill>
        </w:rPr>
        <w:t>扫描后发送至yuzongmin@scltzb.com或到代理机构处递交纸质件，按要求发送邮箱或递交纸质件的供应商方才报名成功。（通过邮件递交登记表的供应商，邮件主题为：项目名称+供应商名称）</w:t>
      </w:r>
    </w:p>
    <w:p w14:paraId="0A4D4BC8">
      <w:pPr>
        <w:spacing w:line="40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3.竞争性磋商文件工本费：人民币500元。缴后不退，磋商资格不能转让。由供应商在磋商文件发售期限内缴纳。未缴纳工本费视为未依法获取磋商文件，其响应文件将被拒收。</w:t>
      </w:r>
    </w:p>
    <w:p w14:paraId="6FB3853F">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（五）响应文件递交地点及磋商地点：</w:t>
      </w:r>
      <w:r>
        <w:rPr>
          <w:rFonts w:hint="eastAsia" w:ascii="仿宋" w:hAnsi="仿宋" w:eastAsia="仿宋" w:cs="仿宋"/>
          <w:sz w:val="24"/>
          <w:szCs w:val="24"/>
          <w:highlight w:val="none"/>
          <w:lang w:eastAsia="zh-CN"/>
        </w:rPr>
        <w:t>重庆市两江新区星光五路三号中兴科技园南门西希云谷C座1-1</w:t>
      </w:r>
    </w:p>
    <w:p w14:paraId="27D8D7E7">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（六）响应文件递交开始时间：202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日北京时间</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:30</w:t>
      </w:r>
    </w:p>
    <w:p w14:paraId="0D72C18A">
      <w:pPr>
        <w:spacing w:line="400" w:lineRule="exact"/>
        <w:ind w:firstLine="1200" w:firstLineChars="5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响应文件递交截止时间：202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 xml:space="preserve"> 26</w:t>
      </w:r>
      <w:r>
        <w:rPr>
          <w:rFonts w:hint="eastAsia" w:ascii="仿宋" w:hAnsi="仿宋" w:eastAsia="仿宋" w:cs="仿宋"/>
          <w:color w:val="000000" w:themeColor="text1"/>
          <w:sz w:val="24"/>
          <w:szCs w:val="24"/>
          <w14:textFill>
            <w14:solidFill>
              <w14:schemeClr w14:val="tx1"/>
            </w14:solidFill>
          </w14:textFill>
        </w:rPr>
        <w:t>日北京时间</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:00</w:t>
      </w:r>
    </w:p>
    <w:p w14:paraId="3BA8F78C">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（七）磋商开始时间：202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日北京时间</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:00</w:t>
      </w:r>
    </w:p>
    <w:p w14:paraId="12F84FFF">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1" w:name="_Toc65662726"/>
      <w:bookmarkStart w:id="12" w:name="_Toc19278"/>
      <w:bookmarkStart w:id="13" w:name="_Toc480466699"/>
      <w:r>
        <w:rPr>
          <w:rFonts w:hint="eastAsia" w:ascii="仿宋" w:hAnsi="仿宋" w:eastAsia="仿宋" w:cs="仿宋"/>
          <w:color w:val="000000" w:themeColor="text1"/>
          <w:sz w:val="24"/>
          <w14:textFill>
            <w14:solidFill>
              <w14:schemeClr w14:val="tx1"/>
            </w14:solidFill>
          </w14:textFill>
        </w:rPr>
        <w:t>五、其它有关规定</w:t>
      </w:r>
      <w:bookmarkEnd w:id="11"/>
      <w:bookmarkEnd w:id="12"/>
      <w:bookmarkEnd w:id="13"/>
    </w:p>
    <w:p w14:paraId="7EFAC864">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bookmarkStart w:id="14" w:name="_Toc480466700"/>
      <w:r>
        <w:rPr>
          <w:rFonts w:hint="eastAsia" w:ascii="仿宋" w:hAnsi="仿宋" w:eastAsia="仿宋" w:cs="仿宋"/>
          <w:color w:val="000000" w:themeColor="text1"/>
          <w:sz w:val="24"/>
          <w:szCs w:val="24"/>
          <w14:textFill>
            <w14:solidFill>
              <w14:schemeClr w14:val="tx1"/>
            </w14:solidFill>
          </w14:textFill>
        </w:rPr>
        <w:t>（一）单位负责人为同一人或者存在直接控股、管理关系的不同供应商，不得参加同一合同项下的采购活动，否则均为无效响应。</w:t>
      </w:r>
    </w:p>
    <w:p w14:paraId="50DE2D38">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14:paraId="6ED4EEE7">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（三）本项目的澄清文件（如果有）一律在行采家</w:t>
      </w:r>
      <w:r>
        <w:rPr>
          <w:rFonts w:hint="eastAsia" w:ascii="仿宋" w:hAnsi="仿宋" w:eastAsia="仿宋" w:cs="仿宋"/>
          <w:color w:val="000000" w:themeColor="text1"/>
          <w:sz w:val="24"/>
          <w:szCs w:val="24"/>
          <w:lang w:val="en-US" w:eastAsia="zh-CN"/>
          <w14:textFill>
            <w14:solidFill>
              <w14:schemeClr w14:val="tx1"/>
            </w14:solidFill>
          </w14:textFill>
        </w:rPr>
        <w:t>平台</w:t>
      </w:r>
      <w:r>
        <w:rPr>
          <w:rFonts w:hint="eastAsia" w:ascii="仿宋" w:hAnsi="仿宋" w:eastAsia="仿宋" w:cs="仿宋"/>
          <w:color w:val="000000" w:themeColor="text1"/>
          <w:sz w:val="24"/>
          <w:szCs w:val="24"/>
          <w14:textFill>
            <w14:solidFill>
              <w14:schemeClr w14:val="tx1"/>
            </w14:solidFill>
          </w14:textFill>
        </w:rPr>
        <w:t>（https://www.gec123.com）上发布；无论供应商下载与否，均视同供应商已知晓本项目澄清文件（如果有）的内容。</w:t>
      </w:r>
    </w:p>
    <w:p w14:paraId="0401ABE9">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（四）超过响应文件截止时间递交的响应文件，恕不接收。</w:t>
      </w:r>
    </w:p>
    <w:p w14:paraId="1CBE7D7B">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（五）磋商费用：无论磋商结果如何，供应商参与本项目磋商的所有费用均应由供应商自行承担。</w:t>
      </w:r>
    </w:p>
    <w:p w14:paraId="5326BD0F">
      <w:pPr>
        <w:snapToGrid w:val="0"/>
        <w:spacing w:line="400" w:lineRule="exact"/>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（六）本项目不接受联合体参与磋商。</w:t>
      </w:r>
    </w:p>
    <w:p w14:paraId="7D9A903B">
      <w:pPr>
        <w:snapToGrid w:val="0"/>
        <w:spacing w:line="400" w:lineRule="exact"/>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（七）本项目不接受合同分包。</w:t>
      </w:r>
    </w:p>
    <w:p w14:paraId="46EAB6CD">
      <w:pPr>
        <w:snapToGrid w:val="0"/>
        <w:spacing w:line="40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w:t>
      </w:r>
      <w:r>
        <w:rPr>
          <w:rFonts w:hint="eastAsia" w:ascii="仿宋" w:hAnsi="仿宋" w:eastAsia="仿宋" w:cs="仿宋"/>
          <w:color w:val="000000" w:themeColor="text1"/>
          <w:sz w:val="24"/>
          <w:szCs w:val="24"/>
          <w:lang w:val="en-US" w:eastAsia="zh-CN"/>
          <w14:textFill>
            <w14:solidFill>
              <w14:schemeClr w14:val="tx1"/>
            </w14:solidFill>
          </w14:textFill>
        </w:rPr>
        <w:t>代理机构将在报名后通过</w:t>
      </w:r>
      <w:r>
        <w:rPr>
          <w:rFonts w:hint="eastAsia" w:ascii="仿宋" w:hAnsi="仿宋" w:eastAsia="仿宋" w:cs="仿宋"/>
          <w:color w:val="000000" w:themeColor="text1"/>
          <w:kern w:val="0"/>
          <w:sz w:val="24"/>
          <w:szCs w:val="24"/>
          <w14:textFill>
            <w14:solidFill>
              <w14:schemeClr w14:val="tx1"/>
            </w14:solidFill>
          </w14:textFill>
        </w:rPr>
        <w:t>“信用中国”网站（www.creditchina.gov.cn）、“中国政府采购网”（www.ccgp.gov.cn）等渠道查询</w:t>
      </w:r>
      <w:r>
        <w:rPr>
          <w:rFonts w:hint="eastAsia" w:ascii="仿宋" w:hAnsi="仿宋" w:eastAsia="仿宋" w:cs="仿宋"/>
          <w:color w:val="000000" w:themeColor="text1"/>
          <w:kern w:val="0"/>
          <w:sz w:val="24"/>
          <w:szCs w:val="24"/>
          <w:lang w:val="en-US" w:eastAsia="zh-CN"/>
          <w14:textFill>
            <w14:solidFill>
              <w14:schemeClr w14:val="tx1"/>
            </w14:solidFill>
          </w14:textFill>
        </w:rPr>
        <w:t>报名</w:t>
      </w:r>
      <w:r>
        <w:rPr>
          <w:rFonts w:hint="eastAsia" w:ascii="仿宋" w:hAnsi="仿宋" w:eastAsia="仿宋" w:cs="仿宋"/>
          <w:color w:val="000000" w:themeColor="text1"/>
          <w:sz w:val="24"/>
          <w:szCs w:val="24"/>
          <w:lang w:val="en-US" w:eastAsia="zh-CN"/>
          <w14:textFill>
            <w14:solidFill>
              <w14:schemeClr w14:val="tx1"/>
            </w14:solidFill>
          </w14:textFill>
        </w:rPr>
        <w:t>供应商</w:t>
      </w:r>
      <w:r>
        <w:rPr>
          <w:rFonts w:hint="eastAsia" w:ascii="仿宋" w:hAnsi="仿宋" w:eastAsia="仿宋" w:cs="仿宋"/>
          <w:color w:val="000000" w:themeColor="text1"/>
          <w:kern w:val="0"/>
          <w:sz w:val="24"/>
          <w:szCs w:val="24"/>
          <w14:textFill>
            <w14:solidFill>
              <w14:schemeClr w14:val="tx1"/>
            </w14:solidFill>
          </w14:textFill>
        </w:rPr>
        <w:t>信用记录</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39CAACCB">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5" w:name="_Toc65662727"/>
      <w:bookmarkStart w:id="16" w:name="_Toc4940"/>
      <w:r>
        <w:rPr>
          <w:rFonts w:hint="eastAsia" w:ascii="仿宋" w:hAnsi="仿宋" w:eastAsia="仿宋" w:cs="仿宋"/>
          <w:color w:val="000000" w:themeColor="text1"/>
          <w:sz w:val="24"/>
          <w:lang w:val="en-US" w:eastAsia="zh-CN"/>
          <w14:textFill>
            <w14:solidFill>
              <w14:schemeClr w14:val="tx1"/>
            </w14:solidFill>
          </w14:textFill>
        </w:rPr>
        <w:t>六</w:t>
      </w:r>
      <w:r>
        <w:rPr>
          <w:rFonts w:hint="eastAsia" w:ascii="仿宋" w:hAnsi="仿宋" w:eastAsia="仿宋" w:cs="仿宋"/>
          <w:color w:val="000000" w:themeColor="text1"/>
          <w:sz w:val="24"/>
          <w14:textFill>
            <w14:solidFill>
              <w14:schemeClr w14:val="tx1"/>
            </w14:solidFill>
          </w14:textFill>
        </w:rPr>
        <w:t>、联系方式</w:t>
      </w:r>
      <w:bookmarkEnd w:id="14"/>
      <w:bookmarkEnd w:id="15"/>
      <w:bookmarkEnd w:id="16"/>
    </w:p>
    <w:p w14:paraId="323E10C6">
      <w:pPr>
        <w:snapToGrid w:val="0"/>
        <w:spacing w:line="400" w:lineRule="exact"/>
        <w:ind w:firstLine="48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（一）采购人：</w:t>
      </w:r>
      <w:r>
        <w:rPr>
          <w:rFonts w:hint="eastAsia" w:ascii="仿宋" w:hAnsi="仿宋" w:eastAsia="仿宋" w:cs="仿宋"/>
          <w:color w:val="000000" w:themeColor="text1"/>
          <w:sz w:val="24"/>
          <w:szCs w:val="24"/>
          <w:lang w:eastAsia="zh-CN"/>
          <w14:textFill>
            <w14:solidFill>
              <w14:schemeClr w14:val="tx1"/>
            </w14:solidFill>
          </w14:textFill>
        </w:rPr>
        <w:t>重庆市武隆区芙蓉西路幼儿园</w:t>
      </w:r>
    </w:p>
    <w:p w14:paraId="2178C765">
      <w:pPr>
        <w:snapToGrid w:val="0"/>
        <w:spacing w:line="400" w:lineRule="exact"/>
        <w:ind w:firstLine="48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szCs w:val="24"/>
          <w:lang w:eastAsia="zh-CN"/>
          <w14:textFill>
            <w14:solidFill>
              <w14:schemeClr w14:val="tx1"/>
            </w14:solidFill>
          </w14:textFill>
        </w:rPr>
        <w:t>吴</w:t>
      </w:r>
      <w:r>
        <w:rPr>
          <w:rFonts w:hint="eastAsia" w:ascii="仿宋" w:hAnsi="仿宋" w:eastAsia="仿宋" w:cs="仿宋"/>
          <w:color w:val="000000" w:themeColor="text1"/>
          <w:sz w:val="24"/>
          <w:szCs w:val="24"/>
          <w:lang w:val="en-US" w:eastAsia="zh-CN"/>
          <w14:textFill>
            <w14:solidFill>
              <w14:schemeClr w14:val="tx1"/>
            </w14:solidFill>
          </w14:textFill>
        </w:rPr>
        <w:t>老师</w:t>
      </w:r>
    </w:p>
    <w:p w14:paraId="13885668">
      <w:pPr>
        <w:snapToGrid w:val="0"/>
        <w:spacing w:line="400" w:lineRule="exact"/>
        <w:ind w:firstLine="48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w:t>
      </w:r>
      <w:r>
        <w:rPr>
          <w:rFonts w:hint="eastAsia" w:ascii="仿宋" w:hAnsi="仿宋" w:eastAsia="仿宋" w:cs="仿宋"/>
          <w:color w:val="000000" w:themeColor="text1"/>
          <w:sz w:val="24"/>
          <w:szCs w:val="24"/>
          <w:lang w:val="en-US" w:eastAsia="zh-CN"/>
          <w14:textFill>
            <w14:solidFill>
              <w14:schemeClr w14:val="tx1"/>
            </w14:solidFill>
          </w14:textFill>
        </w:rPr>
        <w:t>13658438799</w:t>
      </w:r>
    </w:p>
    <w:p w14:paraId="6F54BB84">
      <w:pPr>
        <w:snapToGrid w:val="0"/>
        <w:spacing w:line="400" w:lineRule="exact"/>
        <w:ind w:firstLine="48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w:t>
      </w:r>
      <w:r>
        <w:rPr>
          <w:rFonts w:hint="eastAsia" w:ascii="仿宋" w:hAnsi="仿宋" w:eastAsia="仿宋" w:cs="仿宋"/>
          <w:color w:val="000000" w:themeColor="text1"/>
          <w:sz w:val="24"/>
          <w:szCs w:val="24"/>
          <w:lang w:eastAsia="zh-CN"/>
          <w14:textFill>
            <w14:solidFill>
              <w14:schemeClr w14:val="tx1"/>
            </w14:solidFill>
          </w14:textFill>
        </w:rPr>
        <w:t>武隆区芙蓉中路御江华府</w:t>
      </w:r>
      <w:r>
        <w:rPr>
          <w:rFonts w:hint="eastAsia" w:ascii="仿宋" w:hAnsi="仿宋" w:eastAsia="仿宋" w:cs="仿宋"/>
          <w:color w:val="000000" w:themeColor="text1"/>
          <w:sz w:val="24"/>
          <w:szCs w:val="24"/>
          <w:lang w:val="en-US" w:eastAsia="zh-CN"/>
          <w14:textFill>
            <w14:solidFill>
              <w14:schemeClr w14:val="tx1"/>
            </w14:solidFill>
          </w14:textFill>
        </w:rPr>
        <w:t>2号楼4-7</w:t>
      </w:r>
    </w:p>
    <w:p w14:paraId="7A7F80FF">
      <w:pPr>
        <w:snapToGrid w:val="0"/>
        <w:spacing w:line="400" w:lineRule="exact"/>
        <w:ind w:firstLine="48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（二）采购代理机构：</w:t>
      </w:r>
      <w:r>
        <w:rPr>
          <w:rFonts w:hint="eastAsia" w:ascii="仿宋" w:hAnsi="仿宋" w:eastAsia="仿宋" w:cs="仿宋"/>
          <w:color w:val="000000" w:themeColor="text1"/>
          <w:sz w:val="24"/>
          <w:szCs w:val="24"/>
          <w:lang w:eastAsia="zh-CN"/>
          <w14:textFill>
            <w14:solidFill>
              <w14:schemeClr w14:val="tx1"/>
            </w14:solidFill>
          </w14:textFill>
        </w:rPr>
        <w:t>联投项目管理（集团）有限公司</w:t>
      </w:r>
    </w:p>
    <w:p w14:paraId="7816A735">
      <w:pPr>
        <w:snapToGrid w:val="0"/>
        <w:spacing w:line="400" w:lineRule="exact"/>
        <w:ind w:firstLine="48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szCs w:val="24"/>
          <w:lang w:val="en-US" w:eastAsia="zh-CN"/>
          <w14:textFill>
            <w14:solidFill>
              <w14:schemeClr w14:val="tx1"/>
            </w14:solidFill>
          </w14:textFill>
        </w:rPr>
        <w:t>徐老师 余老师</w:t>
      </w:r>
    </w:p>
    <w:p w14:paraId="3A126D5E">
      <w:pPr>
        <w:snapToGrid w:val="0"/>
        <w:spacing w:line="400" w:lineRule="exact"/>
        <w:ind w:firstLine="48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话：023-63944063</w:t>
      </w:r>
      <w:r>
        <w:rPr>
          <w:rFonts w:hint="eastAsia" w:ascii="仿宋" w:hAnsi="仿宋" w:eastAsia="仿宋" w:cs="仿宋"/>
          <w:color w:val="000000" w:themeColor="text1"/>
          <w:sz w:val="24"/>
          <w:szCs w:val="24"/>
          <w:lang w:val="en-US" w:eastAsia="zh-CN"/>
          <w14:textFill>
            <w14:solidFill>
              <w14:schemeClr w14:val="tx1"/>
            </w14:solidFill>
          </w14:textFill>
        </w:rPr>
        <w:t xml:space="preserve">  13389671158</w:t>
      </w:r>
    </w:p>
    <w:p w14:paraId="706FFF15">
      <w:pPr>
        <w:snapToGrid w:val="0"/>
        <w:spacing w:line="400" w:lineRule="exact"/>
        <w:ind w:firstLine="48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地  址：重庆市两江新区星光五路三号中兴科技园南门西希云谷C座1-1</w:t>
      </w:r>
    </w:p>
    <w:p w14:paraId="6EB8CAA9">
      <w:pPr>
        <w:snapToGrid w:val="0"/>
        <w:spacing w:line="40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意见建议：陈女士 联系电话：028-67873777转1、17761049664</w:t>
      </w:r>
    </w:p>
    <w:p w14:paraId="661FABC3">
      <w:pPr>
        <w:pStyle w:val="22"/>
        <w:rPr>
          <w:rFonts w:hint="eastAsia" w:ascii="仿宋" w:hAnsi="仿宋" w:eastAsia="仿宋" w:cs="仿宋"/>
        </w:rPr>
      </w:pPr>
    </w:p>
    <w:p w14:paraId="010D238D">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sectPr>
          <w:footerReference r:id="rId7" w:type="default"/>
          <w:footerReference r:id="rId8" w:type="even"/>
          <w:pgSz w:w="11907" w:h="16840"/>
          <w:pgMar w:top="1134" w:right="1191" w:bottom="1134" w:left="1304" w:header="964" w:footer="992" w:gutter="0"/>
          <w:pgNumType w:fmt="numberInDash" w:start="1"/>
          <w:cols w:space="720" w:num="1"/>
          <w:docGrid w:linePitch="312" w:charSpace="0"/>
        </w:sectPr>
      </w:pPr>
    </w:p>
    <w:p w14:paraId="489F75AF">
      <w:pPr>
        <w:pStyle w:val="2"/>
        <w:bidi w:val="0"/>
        <w:spacing w:line="360" w:lineRule="auto"/>
        <w:jc w:val="center"/>
        <w:outlineLvl w:val="0"/>
        <w:rPr>
          <w:rFonts w:hint="eastAsia" w:ascii="仿宋" w:hAnsi="仿宋" w:eastAsia="仿宋" w:cs="仿宋"/>
          <w:b/>
          <w:bCs/>
          <w:sz w:val="36"/>
          <w:szCs w:val="22"/>
          <w:lang w:val="en-US" w:eastAsia="zh-CN"/>
        </w:rPr>
      </w:pPr>
      <w:bookmarkStart w:id="17" w:name="_Toc11808"/>
      <w:r>
        <w:rPr>
          <w:rFonts w:hint="eastAsia" w:ascii="仿宋" w:hAnsi="仿宋" w:eastAsia="仿宋" w:cs="仿宋"/>
          <w:b/>
          <w:bCs/>
          <w:sz w:val="36"/>
          <w:szCs w:val="22"/>
          <w:lang w:val="en-US" w:eastAsia="zh-CN"/>
        </w:rPr>
        <w:t>第二篇 项目技术（质量）需求</w:t>
      </w:r>
      <w:bookmarkEnd w:id="17"/>
    </w:p>
    <w:p w14:paraId="72B3C6E1">
      <w:pPr>
        <w:spacing w:line="400" w:lineRule="exact"/>
        <w:ind w:firstLine="480" w:firstLineChars="200"/>
        <w:rPr>
          <w:rFonts w:hint="default" w:ascii="仿宋" w:hAnsi="仿宋" w:eastAsia="仿宋" w:cs="仿宋"/>
          <w:color w:val="000000" w:themeColor="text1"/>
          <w:sz w:val="24"/>
          <w:szCs w:val="24"/>
          <w:lang w:val="en-US" w:eastAsia="zh-CN"/>
          <w14:textFill>
            <w14:solidFill>
              <w14:schemeClr w14:val="tx1"/>
            </w14:solidFill>
          </w14:textFill>
        </w:rPr>
      </w:pPr>
      <w:bookmarkStart w:id="18" w:name="_Toc76462325"/>
      <w:r>
        <w:rPr>
          <w:rFonts w:hint="default" w:ascii="仿宋" w:hAnsi="仿宋" w:eastAsia="仿宋" w:cs="仿宋"/>
          <w:color w:val="000000" w:themeColor="text1"/>
          <w:sz w:val="24"/>
          <w:szCs w:val="24"/>
          <w:lang w:val="en-US" w:eastAsia="zh-CN"/>
          <w14:textFill>
            <w14:solidFill>
              <w14:schemeClr w14:val="tx1"/>
            </w14:solidFill>
          </w14:textFill>
        </w:rPr>
        <w:t>“※”标注的技术需求为符合性审查中的实质性要求，若不满足按无效</w:t>
      </w:r>
      <w:r>
        <w:rPr>
          <w:rFonts w:hint="eastAsia" w:ascii="仿宋" w:hAnsi="仿宋" w:eastAsia="仿宋" w:cs="仿宋"/>
          <w:color w:val="000000" w:themeColor="text1"/>
          <w:sz w:val="24"/>
          <w:szCs w:val="24"/>
          <w:lang w:val="en-US" w:eastAsia="zh-CN"/>
          <w14:textFill>
            <w14:solidFill>
              <w14:schemeClr w14:val="tx1"/>
            </w14:solidFill>
          </w14:textFill>
        </w:rPr>
        <w:t>响应</w:t>
      </w:r>
      <w:r>
        <w:rPr>
          <w:rFonts w:hint="default" w:ascii="仿宋" w:hAnsi="仿宋" w:eastAsia="仿宋" w:cs="仿宋"/>
          <w:color w:val="000000" w:themeColor="text1"/>
          <w:sz w:val="24"/>
          <w:szCs w:val="24"/>
          <w:lang w:val="en-US" w:eastAsia="zh-CN"/>
          <w14:textFill>
            <w14:solidFill>
              <w14:schemeClr w14:val="tx1"/>
            </w14:solidFill>
          </w14:textFill>
        </w:rPr>
        <w:t>处理。</w:t>
      </w:r>
    </w:p>
    <w:p w14:paraId="729C8CBC">
      <w:pPr>
        <w:spacing w:line="400" w:lineRule="exact"/>
        <w:ind w:firstLine="480" w:firstLineChars="200"/>
        <w:rPr>
          <w:rFonts w:hint="eastAsia" w:ascii="仿宋" w:hAnsi="仿宋" w:eastAsia="仿宋" w:cs="仿宋"/>
          <w:color w:val="000000" w:themeColor="text1"/>
          <w:sz w:val="24"/>
          <w:szCs w:val="24"/>
          <w:lang w:val="zh-CN"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i w:val="0"/>
          <w:iCs w:val="0"/>
          <w:color w:val="000000"/>
          <w:kern w:val="0"/>
          <w:sz w:val="21"/>
          <w:szCs w:val="21"/>
          <w:u w:val="none"/>
          <w:lang w:val="en-US" w:eastAsia="zh-CN" w:bidi="ar"/>
        </w:rPr>
        <w:t>▲</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标注的技术需</w:t>
      </w:r>
      <w:r>
        <w:rPr>
          <w:rFonts w:hint="eastAsia" w:ascii="仿宋" w:hAnsi="仿宋" w:eastAsia="仿宋" w:cs="仿宋"/>
          <w:color w:val="000000" w:themeColor="text1"/>
          <w:sz w:val="24"/>
          <w:szCs w:val="24"/>
          <w:highlight w:val="none"/>
          <w:lang w:val="en-US" w:eastAsia="zh-CN"/>
          <w14:textFill>
            <w14:solidFill>
              <w14:schemeClr w14:val="tx1"/>
            </w14:solidFill>
          </w14:textFill>
        </w:rPr>
        <w:t>求为重要技术参数，若</w:t>
      </w:r>
      <w:r>
        <w:rPr>
          <w:rFonts w:hint="eastAsia" w:ascii="仿宋" w:hAnsi="仿宋" w:eastAsia="仿宋" w:cs="仿宋"/>
          <w:color w:val="000000" w:themeColor="text1"/>
          <w:sz w:val="24"/>
          <w:szCs w:val="24"/>
          <w:lang w:val="en-US" w:eastAsia="zh-CN"/>
          <w14:textFill>
            <w14:solidFill>
              <w14:schemeClr w14:val="tx1"/>
            </w14:solidFill>
          </w14:textFill>
        </w:rPr>
        <w:t>不满足将按照评标因素中相关规定处理。</w:t>
      </w:r>
    </w:p>
    <w:p w14:paraId="1E32D9F5">
      <w:pPr>
        <w:pStyle w:val="3"/>
        <w:spacing w:after="0" w:line="360" w:lineRule="auto"/>
        <w:rPr>
          <w:rFonts w:hint="eastAsia" w:ascii="仿宋" w:hAnsi="仿宋" w:eastAsia="仿宋" w:cs="仿宋"/>
          <w:b/>
          <w:color w:val="auto"/>
          <w:sz w:val="24"/>
          <w:szCs w:val="24"/>
          <w:highlight w:val="none"/>
          <w:lang w:val="en-US" w:eastAsia="zh-CN"/>
        </w:rPr>
      </w:pPr>
      <w:bookmarkStart w:id="19" w:name="_Toc19690"/>
      <w:r>
        <w:rPr>
          <w:rFonts w:hint="eastAsia" w:ascii="仿宋" w:hAnsi="仿宋" w:eastAsia="仿宋" w:cs="仿宋"/>
          <w:b/>
          <w:color w:val="auto"/>
          <w:sz w:val="24"/>
          <w:szCs w:val="24"/>
          <w:highlight w:val="none"/>
          <w:lang w:val="en-US" w:eastAsia="zh-CN"/>
        </w:rPr>
        <w:t>一、采购项目一览表</w:t>
      </w:r>
      <w:bookmarkEnd w:id="19"/>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113"/>
        <w:gridCol w:w="1925"/>
        <w:gridCol w:w="1925"/>
        <w:gridCol w:w="1925"/>
      </w:tblGrid>
      <w:tr w14:paraId="4A65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37" w:type="dxa"/>
          </w:tcPr>
          <w:p w14:paraId="37C23BB5">
            <w:pPr>
              <w:numPr>
                <w:ilvl w:val="0"/>
                <w:numId w:val="0"/>
              </w:numPr>
              <w:spacing w:line="400" w:lineRule="exact"/>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序号</w:t>
            </w:r>
          </w:p>
        </w:tc>
        <w:tc>
          <w:tcPr>
            <w:tcW w:w="3113" w:type="dxa"/>
          </w:tcPr>
          <w:p w14:paraId="52103CB5">
            <w:pPr>
              <w:numPr>
                <w:ilvl w:val="0"/>
                <w:numId w:val="0"/>
              </w:numPr>
              <w:spacing w:line="400" w:lineRule="exact"/>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产品名称</w:t>
            </w:r>
          </w:p>
        </w:tc>
        <w:tc>
          <w:tcPr>
            <w:tcW w:w="1925" w:type="dxa"/>
          </w:tcPr>
          <w:p w14:paraId="35DDEF01">
            <w:pPr>
              <w:numPr>
                <w:ilvl w:val="0"/>
                <w:numId w:val="0"/>
              </w:numPr>
              <w:spacing w:line="400" w:lineRule="exact"/>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数量</w:t>
            </w:r>
          </w:p>
        </w:tc>
        <w:tc>
          <w:tcPr>
            <w:tcW w:w="1925" w:type="dxa"/>
          </w:tcPr>
          <w:p w14:paraId="3080036D">
            <w:pPr>
              <w:numPr>
                <w:ilvl w:val="0"/>
                <w:numId w:val="0"/>
              </w:numPr>
              <w:spacing w:line="400" w:lineRule="exact"/>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单位</w:t>
            </w:r>
          </w:p>
        </w:tc>
        <w:tc>
          <w:tcPr>
            <w:tcW w:w="1925" w:type="dxa"/>
          </w:tcPr>
          <w:p w14:paraId="44581BE3">
            <w:pPr>
              <w:numPr>
                <w:ilvl w:val="0"/>
                <w:numId w:val="0"/>
              </w:numPr>
              <w:spacing w:line="400" w:lineRule="exact"/>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备注</w:t>
            </w:r>
          </w:p>
        </w:tc>
      </w:tr>
      <w:tr w14:paraId="1618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178FCF4">
            <w:pPr>
              <w:numPr>
                <w:ilvl w:val="0"/>
                <w:numId w:val="0"/>
              </w:numPr>
              <w:spacing w:line="400" w:lineRule="exact"/>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w:t>
            </w:r>
          </w:p>
        </w:tc>
        <w:tc>
          <w:tcPr>
            <w:tcW w:w="3113" w:type="dxa"/>
            <w:vAlign w:val="center"/>
          </w:tcPr>
          <w:p w14:paraId="0A4B5C40">
            <w:pPr>
              <w:numPr>
                <w:ilvl w:val="0"/>
                <w:numId w:val="0"/>
              </w:numPr>
              <w:spacing w:line="400" w:lineRule="exact"/>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重庆市武隆区芙蓉西路幼儿园建设项目生活馆设备购置</w:t>
            </w:r>
          </w:p>
        </w:tc>
        <w:tc>
          <w:tcPr>
            <w:tcW w:w="1925" w:type="dxa"/>
            <w:vAlign w:val="center"/>
          </w:tcPr>
          <w:p w14:paraId="19F5AC71">
            <w:pPr>
              <w:numPr>
                <w:ilvl w:val="0"/>
                <w:numId w:val="0"/>
              </w:numPr>
              <w:spacing w:line="400" w:lineRule="exact"/>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w:t>
            </w:r>
          </w:p>
        </w:tc>
        <w:tc>
          <w:tcPr>
            <w:tcW w:w="1925" w:type="dxa"/>
            <w:vAlign w:val="center"/>
          </w:tcPr>
          <w:p w14:paraId="33DB6239">
            <w:pPr>
              <w:numPr>
                <w:ilvl w:val="0"/>
                <w:numId w:val="0"/>
              </w:numPr>
              <w:spacing w:line="400" w:lineRule="exact"/>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批</w:t>
            </w:r>
          </w:p>
        </w:tc>
        <w:tc>
          <w:tcPr>
            <w:tcW w:w="1925" w:type="dxa"/>
            <w:vAlign w:val="center"/>
          </w:tcPr>
          <w:p w14:paraId="06DE7662">
            <w:pPr>
              <w:numPr>
                <w:ilvl w:val="0"/>
                <w:numId w:val="0"/>
              </w:numPr>
              <w:spacing w:line="400" w:lineRule="exact"/>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p>
        </w:tc>
      </w:tr>
      <w:bookmarkEnd w:id="18"/>
    </w:tbl>
    <w:p w14:paraId="00863554">
      <w:pPr>
        <w:pStyle w:val="3"/>
        <w:numPr>
          <w:ilvl w:val="0"/>
          <w:numId w:val="13"/>
        </w:numPr>
        <w:spacing w:after="0" w:line="360" w:lineRule="auto"/>
        <w:rPr>
          <w:rFonts w:hint="eastAsia" w:ascii="仿宋" w:hAnsi="仿宋" w:eastAsia="仿宋" w:cs="仿宋"/>
          <w:b/>
          <w:color w:val="auto"/>
          <w:sz w:val="24"/>
          <w:szCs w:val="24"/>
          <w:highlight w:val="none"/>
          <w:lang w:val="en-US" w:eastAsia="zh-CN"/>
        </w:rPr>
      </w:pPr>
      <w:bookmarkStart w:id="20" w:name="_Toc369"/>
      <w:bookmarkStart w:id="21" w:name="_Toc2987"/>
      <w:bookmarkStart w:id="22" w:name="_Toc12789058"/>
      <w:r>
        <w:rPr>
          <w:rFonts w:hint="eastAsia" w:ascii="仿宋" w:hAnsi="仿宋" w:eastAsia="仿宋" w:cs="仿宋"/>
          <w:b/>
          <w:color w:val="auto"/>
          <w:sz w:val="24"/>
          <w:szCs w:val="24"/>
          <w:highlight w:val="none"/>
          <w:lang w:val="en-US" w:eastAsia="zh-CN"/>
        </w:rPr>
        <w:t>项目</w:t>
      </w:r>
      <w:bookmarkEnd w:id="20"/>
      <w:r>
        <w:rPr>
          <w:rFonts w:hint="eastAsia" w:ascii="仿宋" w:hAnsi="仿宋" w:eastAsia="仿宋" w:cs="仿宋"/>
          <w:b/>
          <w:color w:val="auto"/>
          <w:sz w:val="24"/>
          <w:szCs w:val="24"/>
          <w:highlight w:val="none"/>
          <w:lang w:val="en-US" w:eastAsia="zh-CN"/>
        </w:rPr>
        <w:t>技术要求</w:t>
      </w:r>
      <w:bookmarkEnd w:id="21"/>
    </w:p>
    <w:tbl>
      <w:tblPr>
        <w:tblStyle w:val="5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070"/>
        <w:gridCol w:w="2636"/>
        <w:gridCol w:w="641"/>
        <w:gridCol w:w="800"/>
        <w:gridCol w:w="1064"/>
        <w:gridCol w:w="2808"/>
      </w:tblGrid>
      <w:tr w14:paraId="3632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3" w:hRule="atLeast"/>
        </w:trPr>
        <w:tc>
          <w:tcPr>
            <w:tcW w:w="962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539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厨艺体验区采购清单</w:t>
            </w:r>
          </w:p>
        </w:tc>
      </w:tr>
      <w:tr w14:paraId="595E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A4D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3EF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项目名称</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1A6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规格型号尺寸（长*宽*高）</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2D7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AF6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单位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2DC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1"/>
                <w:szCs w:val="21"/>
                <w:highlight w:val="none"/>
                <w:u w:val="none"/>
              </w:rPr>
            </w:pPr>
            <w:r>
              <w:rPr>
                <w:rFonts w:hint="default" w:ascii="仿宋" w:hAnsi="仿宋" w:eastAsia="仿宋" w:cs="仿宋"/>
                <w:color w:val="auto"/>
                <w:sz w:val="24"/>
                <w:szCs w:val="24"/>
                <w:highlight w:val="none"/>
                <w:lang w:val="en-US" w:eastAsia="zh-CN"/>
              </w:rPr>
              <w:t>※</w:t>
            </w:r>
            <w:r>
              <w:rPr>
                <w:rFonts w:hint="eastAsia" w:ascii="仿宋" w:hAnsi="仿宋" w:eastAsia="仿宋" w:cs="仿宋"/>
                <w:b/>
                <w:bCs/>
                <w:i w:val="0"/>
                <w:iCs w:val="0"/>
                <w:color w:val="auto"/>
                <w:kern w:val="0"/>
                <w:sz w:val="21"/>
                <w:szCs w:val="21"/>
                <w:highlight w:val="none"/>
                <w:u w:val="none"/>
                <w:lang w:val="en-US" w:eastAsia="zh-CN" w:bidi="ar"/>
              </w:rPr>
              <w:t>单价最高限价（元）</w:t>
            </w: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581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技术参数</w:t>
            </w:r>
          </w:p>
        </w:tc>
      </w:tr>
      <w:tr w14:paraId="741E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371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C65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罩衣柜</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9D7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2080*2200*300（mm）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7CB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80E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3C4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1280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51B8">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柜体厚度18mm三聚氰胺多层，柜门颗粒，背板5mm三聚氰胺中纤，E0级，封边PUR，合页、滑轨柜邦</w:t>
            </w:r>
          </w:p>
        </w:tc>
      </w:tr>
      <w:tr w14:paraId="52E1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682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721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操作台</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E30E">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操作：2740*500*300（mm）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吊柜2740*800*300（mm）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隔板：2740（mm）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CC6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891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6B2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F312">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15mm厚石英石台面，台面开孔柜体厚度18mm三聚氰胺多层，柜门颗粒，背板5mm三聚氰胺中纤，E0级，封边PUR，合页、滑轨柜邦</w:t>
            </w:r>
          </w:p>
        </w:tc>
      </w:tr>
      <w:tr w14:paraId="2C30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1F0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F1B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操作台灯箱</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C859">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吊柜：2740*800*300（mm）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B45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BF1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DAF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E563">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格栅+亚克力+灯光亚克力5mm磨砂 灯光4000K  </w:t>
            </w:r>
          </w:p>
        </w:tc>
      </w:tr>
      <w:tr w14:paraId="719F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C93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38A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操作台隔板</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C8CB">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隔板：2740（mm）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41B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897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160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1100</w:t>
            </w: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8679">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多层实木隔板</w:t>
            </w:r>
          </w:p>
        </w:tc>
      </w:tr>
      <w:tr w14:paraId="67FF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3A3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5C3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储物区</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6FE6">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2880*2200*300（mm）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C89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C53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1CB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1280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C790">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柜体厚度18mm三聚氰胺多层，柜门颗粒，背板5mm三聚氰胺中纤，E0级，封边PUR，合页、滑轨柜邦，鲁班无孔工艺</w:t>
            </w:r>
          </w:p>
        </w:tc>
      </w:tr>
      <w:tr w14:paraId="5894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84F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CE6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工具陈列区</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FE08">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2680*2200*300（mm）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2B1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C12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7CF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1280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5C81">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柜体厚度18mm三聚氰胺多层，柜门颗粒，背板5mm三聚氰胺中纤，E0级，封边PUR，合页、滑轨柜邦，鲁班无孔工艺</w:t>
            </w:r>
          </w:p>
        </w:tc>
      </w:tr>
      <w:tr w14:paraId="5B5E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0D4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CA3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电器柜</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D2AB">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1560*2200*700（mm）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8BA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4A2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EE2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1280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AD9D">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柜体厚度18mm三聚氰胺多层，柜门颗粒，背板5mm三聚氰胺中纤，E0级，封边PUR，合页、滑轨柜邦</w:t>
            </w:r>
          </w:p>
        </w:tc>
      </w:tr>
      <w:tr w14:paraId="03A4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AFB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A8A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热风循环食具消毒柜</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669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≥1310*650*1950（mm）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6F1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EA7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892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6C77">
            <w:pPr>
              <w:keepNext w:val="0"/>
              <w:keepLines w:val="0"/>
              <w:widowControl/>
              <w:numPr>
                <w:ilvl w:val="0"/>
                <w:numId w:val="0"/>
              </w:numPr>
              <w:suppressLineNumbers w:val="0"/>
              <w:spacing w:line="240" w:lineRule="auto"/>
              <w:ind w:leftChars="0"/>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（1）.外形尺寸（长*宽*高）：≥1310*650*1950mm；容积：≥800L；3KW≤功率≤5KW（220~或者380V 3N~）；</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双门，全不锈钢外壳，整体发泡；无指纹哑拉丝全无磁不锈钢箱体；加深加粗全无磁导轨式四层快餐盘专用层架；隐藏式发热体，热风循环，保证柜体内部温度均匀，精确控温，防止过热或者过压；子弹头柜脚；带独立温度显示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电热方式高温消毒，120℃以上保持时间≥15分钟，测试结果柜内最高温度可达147.5℃以上，对大肠杆菌的平均杀灭对数值＞5，对脊髓灰质炎病毒的平均灭活对数值＞4.5，二星级消毒柜；符合GB17988-2008《食具消毒柜安全和卫生要求》、《消毒技术规范》2002年版的相关要求；响应时提供第三方检测机构出具的带CMA标识的检验（测）报告复印件佐证本条参数，加盖供应商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▲（4）.产品符合：①、箱体、层架等有可能与餐具接触的材料达到食品级，取得食品接触产品安全（或者卫生）认证证书（附试验报告）；②、产品符合（包括但不限于）：依据GB/T 17626.2-2018、GB/T 17626.3-2023、GB/T 17626.4-2018、GB/T 17626.5-2019、GB/T 17626.6-2017、GB/T 17626.11-2023、GB/T 17626.12-2023等标准进行电磁兼容检测，检测结果合格且性能等级至少满足B级；按GB/T2423.3-2016标准进行持续时间为24h的恒定湿热试验，温度（40±2）℃，相对湿度（93±3）％RH，试验结束后样品应能正常工作；按GB/T2423.4-2008 标准进行（12h+12h 循环）的交变湿热试验，试验结束后样品应能正常工作；响应时提供第三方检测机构出具的带CMA标识的检验（测）报告复印件佐证本条参数，加盖供应商公章；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符合《国家卫生健康委办公厅关于全国消毒产品网上备案信息服务平台上线的通知》（国卫办监督函〔2018〕864号）要求，响应时提供《消毒产品卫生安全评价报告》且备案信息能够在全国消毒产品网上备案信息服务平台(https://credit.jdzx.net.cn/xdcp)上查询验证；</w:t>
            </w:r>
          </w:p>
        </w:tc>
      </w:tr>
      <w:tr w14:paraId="4F9B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572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89F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嵌入式电烤箱</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A26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一层两盘</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46F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471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9E4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8500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top"/>
          </w:tcPr>
          <w:p w14:paraId="6F4F35ED">
            <w:pPr>
              <w:keepNext w:val="0"/>
              <w:keepLines w:val="0"/>
              <w:widowControl/>
              <w:numPr>
                <w:ilvl w:val="0"/>
                <w:numId w:val="0"/>
              </w:numPr>
              <w:suppressLineNumbers w:val="0"/>
              <w:spacing w:line="240" w:lineRule="auto"/>
              <w:ind w:leftChars="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（1）.顶采用不锈钢板制作，料厚1.0mm；层板、底板采用不锈钢板制作，料厚1.0mm，层板为活动式；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（2）.侧板采用不锈钢板制作，料厚1.0mm；门采用不锈钢板制作，料厚1.0mm；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（3）.加强筋采用1.0mm不锈钢制作；调节脚采用不锈钢重力脚；</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（4）.所有快口均无毛刺并翻边压实；隔热式独立炉胆。</w:t>
            </w:r>
          </w:p>
        </w:tc>
      </w:tr>
      <w:tr w14:paraId="1299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DA0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A93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商用冷柜（风冷双机双温）</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113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≥1200*700*1950（mm）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8EB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E0C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0A5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C4E5">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（1）.冷藏温度（指可设定温度）：+10℃～-1℃；冷冻温度（指可设定温度）：-10℃～-18℃；电源220V/50Hz，功率：≥660W；门数：四门或者双门；                                                                                     （2）.门板、侧板、内板均为不锈钢材质，耐腐蚀、高硬度；配可调节可拆卸网架6个，可放置1/1或2/1GN盆；带可刹停万向脚轮；带除霜水自蒸发系统，无需接地漏；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（3）.在实验室零上38度的极端温度环境下能正常制冷；稳定的制冷系统；使用环保冷媒；箱体整体发泡，柜体厚度≥50mm；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▲（4）.产品符合（包括但不限于）：依据GB/T 17626.2-2018、GB/T 17626.3-2023、GB/T 17626.4-2018、GB/T 17626.5-2019、GB/T 17626.6-2017、GB/T 17626.11-2023、GB/T 17626.12-2023等标准进行电磁兼容检测，检测结果合格且性能等级至少满足B级；按GB/T2423.3-2016标准进行持续时间为24h的恒定湿热试验，温度（40±2）℃，相对湿度（93±3）％RH，试验结束后样品应能正常工作；按GB/T2423.4-2008 标准进行（12h+12h 循环）的交变湿热试验，试验结束后样品应能正常工作；提供第三方检测机构出具的至少带有CMA标识的检验（测）报告佐证本条参数；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shd w:val="clear" w:color="FFFFFF" w:fill="D9D9D9"/>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（5）.蒸发器类型：风冷；净容积：≥760L；带融霜加热；双机双温，冷冻室温度等级不低于L3级（-12℃～-15℃）、冷藏室温度等级不低于H2级（+10℃～-1℃）标准下，总能量消耗：≤5.8kwh/24h，能效等级达到1级。</w:t>
            </w:r>
          </w:p>
        </w:tc>
      </w:tr>
      <w:tr w14:paraId="45BD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6C4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CF0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隐藏式电磁炉</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4A15">
            <w:pPr>
              <w:numPr>
                <w:ilvl w:val="0"/>
                <w:numId w:val="0"/>
              </w:numPr>
              <w:spacing w:line="240" w:lineRule="auto"/>
              <w:ind w:leftChars="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189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012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990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9413">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3500W微晶面板</w:t>
            </w:r>
          </w:p>
        </w:tc>
      </w:tr>
      <w:tr w14:paraId="43F8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67E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5A0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电磁炉桌子</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CE7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3050*800*500（mm）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70B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ABD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张</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4E6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7600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9EA4">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15mm厚石英石台面，台面开孔柜体厚度18mm三聚氰胺多层，柜门颗粒，背板5mm三聚氰胺中纤，E0级，封边PUR，合页、滑轨柜邦</w:t>
            </w:r>
          </w:p>
        </w:tc>
      </w:tr>
      <w:tr w14:paraId="7E27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771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DEC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椅子</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E38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32*27*51（mm）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E41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E55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8FC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260</w:t>
            </w: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F8E9">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实木胡桃色32*27*51</w:t>
            </w:r>
          </w:p>
        </w:tc>
      </w:tr>
      <w:tr w14:paraId="36FA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E7F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37C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儿童分享区操作台</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954E">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3000*800*500（mm）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479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A02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张</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B68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5200</w:t>
            </w: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83C4">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榆木实木</w:t>
            </w:r>
          </w:p>
        </w:tc>
      </w:tr>
      <w:tr w14:paraId="7E73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803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627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儿童茶饮吧操作台</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1D8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7440*600*500（mm）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1F3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1D7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359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16800</w:t>
            </w:r>
          </w:p>
        </w:tc>
        <w:tc>
          <w:tcPr>
            <w:tcW w:w="2808" w:type="dxa"/>
            <w:tcBorders>
              <w:top w:val="single" w:color="000000" w:sz="4" w:space="0"/>
              <w:left w:val="nil"/>
              <w:bottom w:val="single" w:color="000000" w:sz="4" w:space="0"/>
              <w:right w:val="single" w:color="000000" w:sz="4" w:space="0"/>
            </w:tcBorders>
            <w:shd w:val="clear" w:color="auto" w:fill="auto"/>
            <w:vAlign w:val="center"/>
          </w:tcPr>
          <w:p w14:paraId="258B1C94">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15mm厚石英石台面，台面开孔柜体厚度18mm三聚氰胺多层，柜门颗粒，背板5mm三聚氰胺中纤，E0级，封边PUR，合页、滑轨柜邦，8mm弧形钢化玻璃。</w:t>
            </w:r>
          </w:p>
        </w:tc>
      </w:tr>
      <w:tr w14:paraId="25C5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761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BCD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儿童茶饮吧操作台顶部造型</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ADE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6060*600（mm）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0C8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5C0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8A9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6600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E9E7">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定制圆弧弧长4.82米，宽5 高10cm 木纹色灯体，白光</w:t>
            </w:r>
          </w:p>
        </w:tc>
      </w:tr>
      <w:tr w14:paraId="69E6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492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8CE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儿童清洁操作台</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ACD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5000*800*500（mm）</w:t>
            </w:r>
          </w:p>
        </w:tc>
        <w:tc>
          <w:tcPr>
            <w:tcW w:w="641" w:type="dxa"/>
            <w:tcBorders>
              <w:top w:val="nil"/>
              <w:left w:val="nil"/>
              <w:bottom w:val="nil"/>
              <w:right w:val="nil"/>
            </w:tcBorders>
            <w:shd w:val="clear" w:color="auto" w:fill="auto"/>
            <w:noWrap/>
            <w:vAlign w:val="center"/>
          </w:tcPr>
          <w:p w14:paraId="1B1151F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4AD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443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13500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85DE">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15mm厚石英石台面，台面开孔柜体厚度18mm三聚氰胺多层，柜门颗粒，背板5mm三聚氰胺中纤，E0级，封边PUR，合页、滑轨柜邦。</w:t>
            </w:r>
          </w:p>
        </w:tc>
      </w:tr>
      <w:tr w14:paraId="505E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3DE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885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蔬菜存放区柜子</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3D8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5350*750*300（mm）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39C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A7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5BF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6670">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柜体厚度18mm三聚氰胺多层，柜门颗粒，背板5mm三聚氰胺中纤，E0级，封边PUR，合页、滑轨柜邦。</w:t>
            </w:r>
          </w:p>
        </w:tc>
      </w:tr>
      <w:tr w14:paraId="66EE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894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6DC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茶柜吊柜定制</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1E7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1500*900*200（mm）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17F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20E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8CD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1380</w:t>
            </w:r>
          </w:p>
        </w:tc>
        <w:tc>
          <w:tcPr>
            <w:tcW w:w="2808" w:type="dxa"/>
            <w:tcBorders>
              <w:top w:val="single" w:color="000000" w:sz="4" w:space="0"/>
              <w:left w:val="nil"/>
              <w:bottom w:val="single" w:color="000000" w:sz="4" w:space="0"/>
              <w:right w:val="single" w:color="000000" w:sz="4" w:space="0"/>
            </w:tcBorders>
            <w:shd w:val="clear" w:color="auto" w:fill="auto"/>
            <w:vAlign w:val="center"/>
          </w:tcPr>
          <w:p w14:paraId="6CE1A2BE">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柜体厚度18mm三聚氰胺多层，背板5mm三聚氰胺中纤，E0级，封边PUR，合页、滑轨柜邦，鲁班无孔工艺。</w:t>
            </w:r>
          </w:p>
        </w:tc>
      </w:tr>
      <w:tr w14:paraId="3732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E84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844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茶具储物柜</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30D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1650*2200*300（mm）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EEE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C69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295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3300</w:t>
            </w:r>
          </w:p>
        </w:tc>
        <w:tc>
          <w:tcPr>
            <w:tcW w:w="2808" w:type="dxa"/>
            <w:tcBorders>
              <w:top w:val="single" w:color="000000" w:sz="4" w:space="0"/>
              <w:left w:val="nil"/>
              <w:bottom w:val="single" w:color="000000" w:sz="4" w:space="0"/>
              <w:right w:val="single" w:color="000000" w:sz="4" w:space="0"/>
            </w:tcBorders>
            <w:shd w:val="clear" w:color="auto" w:fill="auto"/>
            <w:vAlign w:val="center"/>
          </w:tcPr>
          <w:p w14:paraId="0CE818D1">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柜体厚度18mm三聚氰胺多层，背板5mm三聚氰胺中纤，E0级，封边PUR，合页、滑轨柜邦。</w:t>
            </w:r>
          </w:p>
        </w:tc>
      </w:tr>
      <w:tr w14:paraId="4C6B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01E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E83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定制LOGO实木柜门把手</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45B4">
            <w:pPr>
              <w:numPr>
                <w:ilvl w:val="0"/>
                <w:numId w:val="0"/>
              </w:numPr>
              <w:spacing w:line="240" w:lineRule="auto"/>
              <w:ind w:leftChars="0"/>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定制</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D5C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C63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86E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1BBE">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5cm定制实木把手喷漆</w:t>
            </w:r>
          </w:p>
        </w:tc>
      </w:tr>
      <w:tr w14:paraId="6732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4F7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18F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自助取餐区</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9E7C">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地柜：2800*500*300（mm）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吊柜:740*1150*300（mm）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置物架：980*1700*300（mm）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置物架：980*1700*300（mm）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E46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16D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86B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7800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4A65">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柜体厚度18mm三聚氰胺多层，柜门颗粒，背板5mm三聚氰胺中纤，E0级，封边PUR，合页、滑轨柜邦，铁架拉杆  多层实木隔板。</w:t>
            </w:r>
          </w:p>
        </w:tc>
      </w:tr>
      <w:tr w14:paraId="7DB5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8B1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A2C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净水器</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CB4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1000L/H</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C95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D30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DB5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42A6">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（1）.活性炭+石英砂+软化树脂+精密滤芯+RO+UV装置（共六级过滤），纯净水水质通过检测；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（2）.纯水率≥70%，废水率≤30%，水效达到一级标准；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（3）.活水循环：储水箱、净水管道活水循环，；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（4）.正反冲洗：滤芯滤料反冲洗功能。</w:t>
            </w:r>
          </w:p>
        </w:tc>
      </w:tr>
      <w:tr w14:paraId="18B74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47F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C29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洗手盆</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A5E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定制</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19F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359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2DA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93C5">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（1）.采用 304 不锈钢板制作；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（2）.面板和洗槽采用≥1.2mm 厚不锈钢板；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（3）.面板配≥1.2mm 厚不锈钢板结构加强筋板；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（4）.支撑脚管采用φ48*1.2mm 厚不锈钢管，并配有φ48mm 可调节脚；</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（5）.连接横管采用38*25*1.2mm 厚不锈钢管;</w:t>
            </w:r>
          </w:p>
        </w:tc>
      </w:tr>
      <w:tr w14:paraId="6E996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C50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EB1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一体机</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E27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29C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DA0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E8D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8500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B6FF">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win10及以上/安卓双系统</w:t>
            </w:r>
          </w:p>
        </w:tc>
      </w:tr>
      <w:tr w14:paraId="3656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8E0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0A3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洞洞板</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29C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2460*1230*300（mm）</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597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6A9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995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0C31">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E0级实木颗粒洞洞板，多层置物隔板喷漆</w:t>
            </w:r>
          </w:p>
        </w:tc>
      </w:tr>
      <w:tr w14:paraId="126B3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8B4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B3C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隔板</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C35A">
            <w:pPr>
              <w:numPr>
                <w:ilvl w:val="0"/>
                <w:numId w:val="0"/>
              </w:numPr>
              <w:spacing w:line="240" w:lineRule="auto"/>
              <w:ind w:leftChars="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839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CC7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668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360</w:t>
            </w:r>
          </w:p>
        </w:tc>
        <w:tc>
          <w:tcPr>
            <w:tcW w:w="2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A03F">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多层置物隔板烤四色喷漆</w:t>
            </w:r>
          </w:p>
        </w:tc>
      </w:tr>
      <w:tr w14:paraId="2184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529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E98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大漏瓢(全钢)</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8A7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加厚不锈钢</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425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7B5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BCE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ABB6">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加厚304不锈钢材质。</w:t>
            </w:r>
          </w:p>
        </w:tc>
      </w:tr>
      <w:tr w14:paraId="04B6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1F4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290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砍刀</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7F0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3A5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DC2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4B3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27E5">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加厚304不锈钢材质。</w:t>
            </w:r>
          </w:p>
        </w:tc>
      </w:tr>
      <w:tr w14:paraId="1A83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0DF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4E9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菜刀</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EC6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2#，荤素分开</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B4B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066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579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885F">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加厚304不锈钢材质。</w:t>
            </w:r>
          </w:p>
        </w:tc>
      </w:tr>
      <w:tr w14:paraId="0843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7F4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04B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加厚大铁锅</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5D0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84cm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478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A8A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口</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F42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75B9">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2.5mm厚熟铁锅。</w:t>
            </w:r>
          </w:p>
        </w:tc>
      </w:tr>
      <w:tr w14:paraId="265C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08B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54A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油石</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8E69">
            <w:pPr>
              <w:numPr>
                <w:ilvl w:val="0"/>
                <w:numId w:val="0"/>
              </w:numPr>
              <w:spacing w:line="240" w:lineRule="auto"/>
              <w:ind w:leftChars="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808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57C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27D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3EFF">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粗细配置。</w:t>
            </w:r>
          </w:p>
        </w:tc>
      </w:tr>
      <w:tr w14:paraId="19B8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66B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D0C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肉抓</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C5A7">
            <w:pPr>
              <w:numPr>
                <w:ilvl w:val="0"/>
                <w:numId w:val="0"/>
              </w:numPr>
              <w:spacing w:line="240" w:lineRule="auto"/>
              <w:ind w:leftChars="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40C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BD2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7F9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0DD8">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default" w:ascii="仿宋" w:hAnsi="仿宋" w:eastAsia="仿宋" w:cs="仿宋"/>
                <w:color w:val="auto"/>
                <w:sz w:val="21"/>
                <w:szCs w:val="21"/>
                <w:highlight w:val="none"/>
                <w:lang w:val="en-US" w:eastAsia="zh-CN"/>
              </w:rPr>
              <w:t>▲</w:t>
            </w:r>
            <w:r>
              <w:rPr>
                <w:rFonts w:hint="eastAsia" w:ascii="仿宋" w:hAnsi="仿宋" w:eastAsia="仿宋" w:cs="仿宋"/>
                <w:i w:val="0"/>
                <w:iCs w:val="0"/>
                <w:color w:val="auto"/>
                <w:kern w:val="0"/>
                <w:sz w:val="21"/>
                <w:szCs w:val="21"/>
                <w:highlight w:val="none"/>
                <w:u w:val="none"/>
                <w:lang w:val="en-US" w:eastAsia="zh-CN" w:bidi="ar"/>
              </w:rPr>
              <w:t>加厚304不锈钢材质，所投产品符合GB 4806.1-2016；GB 4806.9-2023标准</w:t>
            </w:r>
          </w:p>
        </w:tc>
      </w:tr>
      <w:tr w14:paraId="619D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D94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A03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菜墩（普通型）</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809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φ480*5cm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A09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5F8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43D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C217">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食品级树脂。</w:t>
            </w:r>
          </w:p>
        </w:tc>
      </w:tr>
      <w:tr w14:paraId="12BB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542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3C7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不锈钢汤桶</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558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直径25cm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DBA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6EC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0E6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2B23">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 材质（装汤），上大下小，所投产品符合GB 4806.1-2016；GB 4806.9-2023标准。</w:t>
            </w:r>
          </w:p>
        </w:tc>
      </w:tr>
      <w:tr w14:paraId="7B37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C08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75C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不锈钢吊汤桶</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AE2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直径30cm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549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198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CD6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5350">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 材质。</w:t>
            </w:r>
          </w:p>
        </w:tc>
      </w:tr>
      <w:tr w14:paraId="49E3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FD6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C82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不锈钢吊汤桶</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8BB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直径40cm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23F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3EF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26A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0CA3">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1.2mm厚304不锈钢材质。</w:t>
            </w:r>
          </w:p>
        </w:tc>
      </w:tr>
      <w:tr w14:paraId="5F21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108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81D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不锈钢炒瓢</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D06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9B5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A84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31F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BF58">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1.2mm厚304不锈钢材质。</w:t>
            </w:r>
          </w:p>
        </w:tc>
      </w:tr>
      <w:tr w14:paraId="324D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10A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D7D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不锈钢油鼓</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DB5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10寸</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9C7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2C5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0CD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584C">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 材质，所投产品符合GB 4806.1-2016；GB 4806.9-2023标准。</w:t>
            </w:r>
          </w:p>
        </w:tc>
      </w:tr>
      <w:tr w14:paraId="6D1E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2F8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4F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不锈钢密漏</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1D0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12寸</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F50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924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E9B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0E81">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 材质，所投产品符合GB 4806.1-2016；GB 4806.9-2023标准。</w:t>
            </w:r>
          </w:p>
        </w:tc>
      </w:tr>
      <w:tr w14:paraId="0763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C85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F8B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不锈钢调料盅</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E67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FF9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33E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9EA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A631">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▲1.2mm厚304不锈钢材质，所投产品符合GB 4806.1-2016；GB 4806.9-2023标准。</w:t>
            </w:r>
          </w:p>
        </w:tc>
      </w:tr>
      <w:tr w14:paraId="433FF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1ED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439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不锈钢圆盆  </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D8D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直径40cm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D32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610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0A3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E0C1">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▲1.2mm厚304不锈钢材质，所投产品符合GB 4806.1-2016；GB 4806.9-2023标准。</w:t>
            </w:r>
          </w:p>
        </w:tc>
      </w:tr>
      <w:tr w14:paraId="4148A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03B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E25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不锈钢大圆盆</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901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直径30cm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01F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404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BDA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292B">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 材质。</w:t>
            </w:r>
          </w:p>
        </w:tc>
      </w:tr>
      <w:tr w14:paraId="493B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AD9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99C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塑料垃圾潲水桶</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55B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垃圾车专用</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6FB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96B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93D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189F">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120L，配合市政车。</w:t>
            </w:r>
          </w:p>
        </w:tc>
      </w:tr>
      <w:tr w14:paraId="6DEA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818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750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塑料清洁桶</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C42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垃圾车专用</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CAE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7B5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E03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FB26">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120L，配合市政车。</w:t>
            </w:r>
          </w:p>
        </w:tc>
      </w:tr>
      <w:tr w14:paraId="3D1A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C3E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543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塑料菜篮</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7F4D">
            <w:pPr>
              <w:numPr>
                <w:ilvl w:val="0"/>
                <w:numId w:val="0"/>
              </w:numPr>
              <w:spacing w:line="240" w:lineRule="auto"/>
              <w:ind w:leftChars="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825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F69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B22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236B">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食品级塑料。</w:t>
            </w:r>
          </w:p>
        </w:tc>
      </w:tr>
      <w:tr w14:paraId="136A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BC0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1BE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不锈钢漏盆</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C59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C24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187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806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9D23">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加厚304不锈钢材质。</w:t>
            </w:r>
          </w:p>
        </w:tc>
      </w:tr>
      <w:tr w14:paraId="7ECB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366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C6C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打菜瓢</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E69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150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3A5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D9A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D260">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 材质，所投产品符合GB 4806.1-2016；GB 4806.9-2023标准。</w:t>
            </w:r>
          </w:p>
        </w:tc>
      </w:tr>
      <w:tr w14:paraId="5E40B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1E7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A2C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不锈钢水瓢</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FB8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CEF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8BE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5F3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BD21">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▲1.2mm厚304不锈钢材质，所投产品符合GB 4806.1-2016；GB 4806.9-2023标准。</w:t>
            </w:r>
          </w:p>
        </w:tc>
      </w:tr>
      <w:tr w14:paraId="1F53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C0C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636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汤瓢</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43F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9AC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509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350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3707">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▲1.2mm厚304不锈钢材质，所投产品符合GB 4806.1-2016；GB 4806.9-2023标准。</w:t>
            </w:r>
          </w:p>
        </w:tc>
      </w:tr>
      <w:tr w14:paraId="7502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E0C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D84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钢丝球</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357B">
            <w:pPr>
              <w:numPr>
                <w:ilvl w:val="0"/>
                <w:numId w:val="0"/>
              </w:numPr>
              <w:spacing w:line="240" w:lineRule="auto"/>
              <w:ind w:leftChars="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2CF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69D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F82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D12C">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不掉丝。</w:t>
            </w:r>
          </w:p>
        </w:tc>
      </w:tr>
      <w:tr w14:paraId="275D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1DF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5CB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不锈钢大锅铲</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2E1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长柄</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978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DC0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60E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6DF2">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▲加厚304不锈钢材质，所投产品符合GB 4806.1-2016；GB 4806.9-2023标准。</w:t>
            </w:r>
          </w:p>
        </w:tc>
      </w:tr>
      <w:tr w14:paraId="7EE8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36B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17A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涮把</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746D">
            <w:pPr>
              <w:numPr>
                <w:ilvl w:val="0"/>
                <w:numId w:val="0"/>
              </w:numPr>
              <w:spacing w:line="240" w:lineRule="auto"/>
              <w:ind w:leftChars="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6BD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FD1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446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B162B">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竹质。</w:t>
            </w:r>
          </w:p>
        </w:tc>
      </w:tr>
      <w:tr w14:paraId="50B2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2F2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2C5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餐具（不锈钢小餐盘+汤碗+勺子+儿童筷子）</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39E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汤碗12cm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70F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48F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ABA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87A4">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全部采用加厚304不锈钢材质，餐盘和碗样式由学校确认后送货。</w:t>
            </w:r>
          </w:p>
        </w:tc>
      </w:tr>
      <w:tr w14:paraId="6B57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151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AC5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不锈钢餐具（餐盘+汤碗+勺子+筷子）</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43B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汤碗12cm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B9C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E36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957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06CC">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采用加厚304不锈钢材质，餐盘和碗样式由学校确认后送货。</w:t>
            </w:r>
          </w:p>
        </w:tc>
      </w:tr>
      <w:tr w14:paraId="40FD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23F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B2B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不锈钢饭铲</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D77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8F9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A3E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1CE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0084">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 材质，所投产品符合GB 4806.1-2016；GB 4806.9-2023标准。</w:t>
            </w:r>
          </w:p>
        </w:tc>
      </w:tr>
      <w:tr w14:paraId="6604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5E3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53B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防水围裙</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A73D">
            <w:pPr>
              <w:numPr>
                <w:ilvl w:val="0"/>
                <w:numId w:val="0"/>
              </w:numPr>
              <w:spacing w:line="240" w:lineRule="auto"/>
              <w:ind w:leftChars="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CBD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68F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张</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E05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4DF3">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橡胶防水</w:t>
            </w:r>
          </w:p>
        </w:tc>
      </w:tr>
      <w:tr w14:paraId="42F1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1C9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72A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塑料整理箱</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FB5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中号</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A1A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B47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8CA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2F68">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食品级塑料,以用户需求为准。</w:t>
            </w:r>
          </w:p>
        </w:tc>
      </w:tr>
      <w:tr w14:paraId="069F0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8A4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9AE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留样盒</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C28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4BB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FB9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684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48E6">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塑料、密封带盖，国家标准留样专用。</w:t>
            </w:r>
          </w:p>
        </w:tc>
      </w:tr>
      <w:tr w14:paraId="726F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BD5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B5A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短雨靴</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A0E3">
            <w:pPr>
              <w:numPr>
                <w:ilvl w:val="0"/>
                <w:numId w:val="0"/>
              </w:numPr>
              <w:spacing w:line="240" w:lineRule="auto"/>
              <w:ind w:leftChars="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40A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353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117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D821">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橡胶防水。</w:t>
            </w:r>
          </w:p>
        </w:tc>
      </w:tr>
      <w:tr w14:paraId="47C7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03A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B38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防水袖套</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7115">
            <w:pPr>
              <w:numPr>
                <w:ilvl w:val="0"/>
                <w:numId w:val="0"/>
              </w:numPr>
              <w:spacing w:line="240" w:lineRule="auto"/>
              <w:ind w:leftChars="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6CB4">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720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BA4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A59F">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橡胶防水。</w:t>
            </w:r>
          </w:p>
        </w:tc>
      </w:tr>
      <w:tr w14:paraId="0F4D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25C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758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水果刀</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0E2A">
            <w:pPr>
              <w:numPr>
                <w:ilvl w:val="0"/>
                <w:numId w:val="0"/>
              </w:numPr>
              <w:spacing w:line="240" w:lineRule="auto"/>
              <w:ind w:leftChars="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1B3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266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8A9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4314">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橡胶防水。</w:t>
            </w:r>
          </w:p>
        </w:tc>
      </w:tr>
      <w:tr w14:paraId="4176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83B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553B">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不锈钢面碗</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CD17">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7992">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EB8E">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41D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AF93">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▲1.2mm厚304不锈钢，所投产品符合GB 4806.1-2016；GB 4806.9-2023标准。</w:t>
            </w:r>
          </w:p>
        </w:tc>
      </w:tr>
      <w:tr w14:paraId="7477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E63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408A">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擦嘴毛巾</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1BA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纯棉亲肤</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F49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B37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张</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EA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943E">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纯棉。</w:t>
            </w:r>
          </w:p>
        </w:tc>
      </w:tr>
      <w:tr w14:paraId="2C6F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D87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288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擦手毛巾</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28E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纯棉亲肤</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BAE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E04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张</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E0A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1C4F">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纯棉。</w:t>
            </w:r>
          </w:p>
        </w:tc>
      </w:tr>
      <w:tr w14:paraId="4B26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50F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3FD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残渣盘</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F2A2">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直径20cm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35F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1EA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85E1">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C32">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1.2mm厚304不锈钢材质。</w:t>
            </w:r>
          </w:p>
        </w:tc>
      </w:tr>
      <w:tr w14:paraId="38D3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89B6">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BDA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餐巾盘</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3CAE">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直径10cm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E48D">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57AC">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6DA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6622">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1.2mm厚304不锈钢材质。</w:t>
            </w:r>
          </w:p>
        </w:tc>
      </w:tr>
      <w:tr w14:paraId="137D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5A3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FAFF">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不锈钢口杯</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AC1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直径7cm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F47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5808">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FDA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BA7F">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▲1.2mm厚304不锈钢材质，所投产品符合GB 4806.1-2016；GB 4806.9-2023标准</w:t>
            </w:r>
          </w:p>
        </w:tc>
      </w:tr>
      <w:tr w14:paraId="7108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BCF0">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38E3">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电子秤</w:t>
            </w: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2848">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100kg</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4AA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1315">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5229">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700</w:t>
            </w:r>
          </w:p>
        </w:tc>
        <w:tc>
          <w:tcPr>
            <w:tcW w:w="2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4E1BD">
            <w:pPr>
              <w:keepNext w:val="0"/>
              <w:keepLines w:val="0"/>
              <w:widowControl/>
              <w:numPr>
                <w:ilvl w:val="0"/>
                <w:numId w:val="0"/>
              </w:numPr>
              <w:suppressLineNumbers w:val="0"/>
              <w:spacing w:line="240" w:lineRule="auto"/>
              <w:ind w:left="0" w:left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不锈钢台面；</w:t>
            </w:r>
          </w:p>
          <w:p w14:paraId="7B03D7DE">
            <w:pPr>
              <w:keepNext w:val="0"/>
              <w:keepLines w:val="0"/>
              <w:widowControl/>
              <w:numPr>
                <w:ilvl w:val="0"/>
                <w:numId w:val="0"/>
              </w:numPr>
              <w:suppressLineNumbers w:val="0"/>
              <w:spacing w:line="240" w:lineRule="auto"/>
              <w:ind w:left="0" w:left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2"/>
                <w:sz w:val="21"/>
                <w:szCs w:val="21"/>
                <w:lang w:val="en-US" w:eastAsia="zh-CN" w:bidi="ar-SA"/>
              </w:rPr>
              <w:t>2.</w:t>
            </w:r>
            <w:r>
              <w:rPr>
                <w:rFonts w:hint="eastAsia" w:ascii="仿宋" w:hAnsi="仿宋" w:eastAsia="仿宋" w:cs="仿宋"/>
                <w:i w:val="0"/>
                <w:iCs w:val="0"/>
                <w:color w:val="auto"/>
                <w:kern w:val="0"/>
                <w:sz w:val="21"/>
                <w:szCs w:val="21"/>
                <w:highlight w:val="none"/>
                <w:u w:val="none"/>
                <w:lang w:val="en-US" w:eastAsia="zh-CN" w:bidi="ar"/>
              </w:rPr>
              <w:t>充电式.</w:t>
            </w:r>
          </w:p>
        </w:tc>
      </w:tr>
    </w:tbl>
    <w:p w14:paraId="57029978">
      <w:pPr>
        <w:pStyle w:val="2"/>
        <w:bidi w:val="0"/>
        <w:spacing w:line="360" w:lineRule="auto"/>
        <w:jc w:val="center"/>
        <w:outlineLvl w:val="0"/>
        <w:rPr>
          <w:rFonts w:hint="eastAsia" w:ascii="仿宋" w:hAnsi="仿宋" w:eastAsia="仿宋" w:cs="仿宋"/>
          <w:b/>
          <w:bCs/>
          <w:color w:val="000000" w:themeColor="text1"/>
          <w:sz w:val="36"/>
          <w:szCs w:val="36"/>
          <w14:textFill>
            <w14:solidFill>
              <w14:schemeClr w14:val="tx1"/>
            </w14:solidFill>
          </w14:textFill>
        </w:rPr>
      </w:pPr>
      <w:bookmarkStart w:id="23" w:name="_Toc826"/>
      <w:r>
        <w:rPr>
          <w:rFonts w:hint="eastAsia" w:ascii="仿宋" w:hAnsi="仿宋" w:eastAsia="仿宋" w:cs="仿宋"/>
          <w:b w:val="0"/>
          <w:color w:val="000000" w:themeColor="text1"/>
          <w:sz w:val="36"/>
          <w:szCs w:val="30"/>
          <w14:textFill>
            <w14:solidFill>
              <w14:schemeClr w14:val="tx1"/>
            </w14:solidFill>
          </w14:textFill>
        </w:rPr>
        <w:br w:type="page"/>
      </w:r>
      <w:r>
        <w:rPr>
          <w:rFonts w:hint="eastAsia" w:ascii="仿宋" w:hAnsi="仿宋" w:eastAsia="仿宋" w:cs="仿宋"/>
          <w:b/>
          <w:bCs/>
          <w:sz w:val="36"/>
          <w:szCs w:val="22"/>
          <w:lang w:val="en-US" w:eastAsia="zh-CN"/>
        </w:rPr>
        <w:t xml:space="preserve">第三篇  </w:t>
      </w:r>
      <w:bookmarkEnd w:id="22"/>
      <w:r>
        <w:rPr>
          <w:rFonts w:hint="eastAsia" w:ascii="仿宋" w:hAnsi="仿宋" w:eastAsia="仿宋" w:cs="仿宋"/>
          <w:b/>
          <w:bCs/>
          <w:sz w:val="36"/>
          <w:szCs w:val="22"/>
          <w:lang w:val="en-US" w:eastAsia="zh-CN"/>
        </w:rPr>
        <w:t>项目商务需求</w:t>
      </w:r>
      <w:bookmarkEnd w:id="23"/>
    </w:p>
    <w:p w14:paraId="150C855F">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“※”标注的商务需求为符合性审查中的实质性要求，响应文件若不满足按无效响应处理。</w:t>
      </w:r>
    </w:p>
    <w:p w14:paraId="2C9404D4">
      <w:pPr>
        <w:pStyle w:val="3"/>
        <w:spacing w:before="0" w:after="0" w:line="360" w:lineRule="auto"/>
        <w:rPr>
          <w:rFonts w:hint="eastAsia" w:ascii="仿宋" w:hAnsi="仿宋" w:eastAsia="仿宋" w:cs="仿宋"/>
          <w:color w:val="000000" w:themeColor="text1"/>
          <w:sz w:val="24"/>
          <w:szCs w:val="24"/>
          <w14:textFill>
            <w14:solidFill>
              <w14:schemeClr w14:val="tx1"/>
            </w14:solidFill>
          </w14:textFill>
        </w:rPr>
      </w:pPr>
      <w:bookmarkStart w:id="24" w:name="_Toc14390"/>
      <w:bookmarkStart w:id="25" w:name="_Toc267320049"/>
      <w:bookmarkStart w:id="26" w:name="_Toc26372"/>
      <w:bookmarkStart w:id="27" w:name="_Toc416792603"/>
      <w:bookmarkStart w:id="28" w:name="_Toc11752"/>
      <w:bookmarkStart w:id="29" w:name="_Toc19834"/>
      <w:bookmarkStart w:id="30" w:name="_Toc2607197"/>
      <w:bookmarkStart w:id="31" w:name="_Toc11501"/>
      <w:bookmarkStart w:id="32" w:name="_Toc21498"/>
      <w:bookmarkStart w:id="33" w:name="_Toc17565"/>
      <w:bookmarkStart w:id="34" w:name="_Toc19360"/>
      <w:bookmarkStart w:id="35" w:name="_Toc464637619"/>
      <w:bookmarkStart w:id="36" w:name="_Toc10169"/>
      <w:bookmarkStart w:id="37" w:name="_Toc26352"/>
      <w:bookmarkStart w:id="38" w:name="_Toc15807"/>
      <w:bookmarkStart w:id="39" w:name="_Toc33013326"/>
      <w:bookmarkStart w:id="40" w:name="_Toc12926"/>
      <w:bookmarkStart w:id="41" w:name="_Toc14305"/>
      <w:bookmarkStart w:id="42" w:name="_Toc17265"/>
      <w:bookmarkStart w:id="43" w:name="_Toc5251"/>
      <w:bookmarkStart w:id="44" w:name="_Toc11799"/>
      <w:bookmarkStart w:id="45" w:name="_Toc433726022"/>
      <w:bookmarkStart w:id="46" w:name="_Toc17730"/>
      <w:bookmarkStart w:id="47" w:name="_Toc31822"/>
      <w:bookmarkStart w:id="48" w:name="_Toc12680"/>
      <w:r>
        <w:rPr>
          <w:rFonts w:hint="eastAsia" w:ascii="仿宋" w:hAnsi="仿宋" w:eastAsia="仿宋" w:cs="仿宋"/>
          <w:b/>
          <w:color w:val="auto"/>
          <w:sz w:val="24"/>
          <w:szCs w:val="24"/>
          <w:highlight w:val="none"/>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Start w:id="49" w:name="_Toc31466"/>
      <w:bookmarkStart w:id="50" w:name="_Toc31139"/>
      <w:r>
        <w:rPr>
          <w:rFonts w:hint="eastAsia" w:ascii="仿宋" w:hAnsi="仿宋" w:eastAsia="仿宋" w:cs="仿宋"/>
          <w:b/>
          <w:color w:val="auto"/>
          <w:sz w:val="24"/>
          <w:szCs w:val="24"/>
          <w:highlight w:val="none"/>
          <w:lang w:eastAsia="zh-CN"/>
        </w:rPr>
        <w:t>一、交货期、交货地点及验收方式</w:t>
      </w:r>
      <w:bookmarkEnd w:id="48"/>
      <w:bookmarkEnd w:id="49"/>
      <w:bookmarkEnd w:id="50"/>
    </w:p>
    <w:p w14:paraId="4B048EBC">
      <w:pPr>
        <w:numPr>
          <w:ilvl w:val="0"/>
          <w:numId w:val="14"/>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交货期（或为：实施时间）：合同签订之日起30日历天内完成交货。</w:t>
      </w:r>
    </w:p>
    <w:p w14:paraId="4BD9543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（二）交货地点：重庆市武隆区芙蓉西路幼儿园。</w:t>
      </w:r>
    </w:p>
    <w:p w14:paraId="0F40CCC9">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（三）验收方式</w:t>
      </w:r>
    </w:p>
    <w:p w14:paraId="2A08D5F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1.货物到达现场后，成交供应商应在使用单位人员在场情况下当面开箱，共同清点、检查外观，作出开箱记录，双方签字确认。</w:t>
      </w:r>
    </w:p>
    <w:p w14:paraId="3F0A9249">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2.成交供应商应保证货物到达采购人所在地完好无损，如有缺漏、损坏，由供应商负责调换、补齐或赔偿。</w:t>
      </w:r>
    </w:p>
    <w:p w14:paraId="32AFA47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3.成交供应商应提供完备的技术资料、装箱单和合格证等，并派遣专业技术人员进行现场安装调试。验收合格条件如下：</w:t>
      </w:r>
    </w:p>
    <w:p w14:paraId="78CC1A3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3.1设备技术参数与采购合同一致，性能指标达到规定的标准。</w:t>
      </w:r>
    </w:p>
    <w:p w14:paraId="0114F141">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3.2货物技术资料、装箱单、合格证等资料齐全。</w:t>
      </w:r>
    </w:p>
    <w:p w14:paraId="62CB8AC3">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3.3在系统试运行期间所出现的问题得到解决，并运行正常。</w:t>
      </w:r>
    </w:p>
    <w:p w14:paraId="401FA71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3.4在规定时间内完成交货并验收，并经采购人确认。</w:t>
      </w:r>
    </w:p>
    <w:p w14:paraId="17AB6C89">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4.产品在安装调试并试运行符合要求后，才作为最终验收。</w:t>
      </w:r>
    </w:p>
    <w:p w14:paraId="3859A75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5.成交供应商提供的货物未达到网上磋商文件规定要求，且对采购人造成损失的，由成交供应商承担一切责任，并赔偿所造成的损失。</w:t>
      </w:r>
    </w:p>
    <w:p w14:paraId="6023972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.采购人需要制造商对成交供应商交付的产品（包括质量、技术参数等）进行确认的，制造商应予以配合，并出具书面意见。</w:t>
      </w:r>
    </w:p>
    <w:p w14:paraId="2A1CE980">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.产品包装材料归采购人所有。</w:t>
      </w:r>
    </w:p>
    <w:p w14:paraId="57920FEA">
      <w:pPr>
        <w:pStyle w:val="3"/>
        <w:spacing w:before="0" w:after="0" w:line="360" w:lineRule="auto"/>
        <w:rPr>
          <w:rFonts w:hint="eastAsia" w:ascii="仿宋" w:hAnsi="仿宋" w:eastAsia="仿宋" w:cs="仿宋"/>
          <w:color w:val="auto"/>
          <w:sz w:val="24"/>
          <w:szCs w:val="24"/>
          <w:highlight w:val="none"/>
        </w:rPr>
      </w:pPr>
      <w:bookmarkStart w:id="51" w:name="_Toc24889"/>
      <w:bookmarkStart w:id="52" w:name="_Toc5723"/>
      <w:r>
        <w:rPr>
          <w:rFonts w:hint="eastAsia" w:ascii="仿宋" w:hAnsi="仿宋" w:eastAsia="仿宋" w:cs="仿宋"/>
          <w:color w:val="auto"/>
          <w:sz w:val="24"/>
          <w:szCs w:val="24"/>
          <w:highlight w:val="none"/>
        </w:rPr>
        <w:t>※二、报价要求</w:t>
      </w:r>
      <w:bookmarkEnd w:id="51"/>
      <w:bookmarkEnd w:id="52"/>
    </w:p>
    <w:p w14:paraId="6AB68BD0">
      <w:pPr>
        <w:numPr>
          <w:ilvl w:val="0"/>
          <w:numId w:val="0"/>
        </w:numPr>
        <w:spacing w:line="360" w:lineRule="auto"/>
        <w:ind w:left="0" w:leftChars="0" w:firstLine="567" w:firstLineChars="0"/>
        <w:rPr>
          <w:rFonts w:hint="eastAsia" w:ascii="仿宋" w:hAnsi="仿宋" w:eastAsia="仿宋" w:cs="仿宋"/>
          <w:color w:val="auto"/>
          <w:sz w:val="24"/>
          <w:szCs w:val="24"/>
          <w:highlight w:val="none"/>
          <w:lang w:eastAsia="zh-CN"/>
        </w:rPr>
      </w:pPr>
      <w:bookmarkStart w:id="53" w:name="_Toc535311835"/>
      <w:bookmarkStart w:id="54" w:name="_Toc16767"/>
      <w:bookmarkStart w:id="55" w:name="_Toc21381"/>
      <w:bookmarkStart w:id="56" w:name="_Toc8070"/>
      <w:r>
        <w:rPr>
          <w:rFonts w:hint="default"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highlight w:val="none"/>
          <w:lang w:eastAsia="zh-CN"/>
        </w:rPr>
        <w:t>本次报价须为人民币报价，包含：货物、技术资料、货物的税费、运输费、保险费、包装费、装卸费与货物有关的供方应纳的税费，因成交供应商自身原因造成漏报、少报皆由其自行承担责任，采购人不再补偿。</w:t>
      </w:r>
      <w:bookmarkEnd w:id="53"/>
      <w:bookmarkEnd w:id="54"/>
      <w:bookmarkEnd w:id="55"/>
      <w:bookmarkEnd w:id="56"/>
      <w:bookmarkStart w:id="57" w:name="_Toc21118"/>
      <w:bookmarkStart w:id="58" w:name="_Toc12835"/>
      <w:bookmarkStart w:id="59" w:name="_Toc19549"/>
      <w:bookmarkStart w:id="60" w:name="_Toc27728"/>
      <w:bookmarkStart w:id="61" w:name="_Toc24490"/>
    </w:p>
    <w:p w14:paraId="4E2F0AA7">
      <w:pPr>
        <w:pStyle w:val="3"/>
        <w:spacing w:before="0" w:after="0" w:line="360" w:lineRule="auto"/>
        <w:rPr>
          <w:rFonts w:hint="eastAsia" w:ascii="仿宋" w:hAnsi="仿宋" w:eastAsia="仿宋" w:cs="仿宋"/>
          <w:b/>
          <w:color w:val="auto"/>
          <w:sz w:val="24"/>
          <w:szCs w:val="24"/>
          <w:highlight w:val="none"/>
          <w:lang w:eastAsia="zh-CN"/>
        </w:rPr>
      </w:pPr>
      <w:bookmarkStart w:id="62" w:name="_Toc19614"/>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、付款方式</w:t>
      </w:r>
      <w:bookmarkEnd w:id="57"/>
      <w:bookmarkEnd w:id="58"/>
      <w:bookmarkEnd w:id="59"/>
      <w:bookmarkEnd w:id="60"/>
      <w:bookmarkEnd w:id="61"/>
      <w:bookmarkEnd w:id="62"/>
    </w:p>
    <w:p w14:paraId="00418314">
      <w:pPr>
        <w:snapToGrid w:val="0"/>
        <w:spacing w:line="360" w:lineRule="auto"/>
        <w:ind w:firstLine="540"/>
        <w:rPr>
          <w:rFonts w:hint="eastAsia" w:ascii="仿宋" w:hAnsi="仿宋" w:eastAsia="仿宋" w:cs="仿宋"/>
          <w:color w:val="auto"/>
          <w:sz w:val="24"/>
          <w:szCs w:val="24"/>
          <w:highlight w:val="yellow"/>
        </w:rPr>
      </w:pPr>
      <w:bookmarkStart w:id="63" w:name="_Toc6882"/>
      <w:r>
        <w:rPr>
          <w:rFonts w:hint="eastAsia" w:ascii="仿宋" w:hAnsi="仿宋" w:eastAsia="仿宋" w:cs="仿宋"/>
          <w:color w:val="auto"/>
          <w:sz w:val="24"/>
          <w:szCs w:val="24"/>
          <w:highlight w:val="yellow"/>
          <w:lang w:val="en-US" w:eastAsia="zh-CN"/>
        </w:rPr>
        <w:t>1、合同签订</w:t>
      </w:r>
      <w:r>
        <w:rPr>
          <w:rFonts w:hint="eastAsia" w:ascii="仿宋" w:hAnsi="仿宋" w:eastAsia="仿宋" w:cs="仿宋"/>
          <w:color w:val="auto"/>
          <w:sz w:val="24"/>
          <w:szCs w:val="24"/>
          <w:highlight w:val="yellow"/>
        </w:rPr>
        <w:t>后，支付合同总金额的50%；</w:t>
      </w:r>
    </w:p>
    <w:p w14:paraId="0F17ABE7">
      <w:pPr>
        <w:snapToGrid w:val="0"/>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剩余</w:t>
      </w:r>
      <w:r>
        <w:rPr>
          <w:rFonts w:hint="eastAsia" w:ascii="仿宋" w:hAnsi="仿宋" w:eastAsia="仿宋" w:cs="仿宋"/>
          <w:color w:val="auto"/>
          <w:sz w:val="24"/>
          <w:szCs w:val="24"/>
          <w:highlight w:val="none"/>
          <w:lang w:val="en-US" w:eastAsia="zh-CN"/>
        </w:rPr>
        <w:t>合同金额在成交供应商完成供货并验收合格后15个工作日内，采购人开始办理支付货物结算价款。</w:t>
      </w:r>
    </w:p>
    <w:p w14:paraId="47643250">
      <w:pPr>
        <w:snapToGrid w:val="0"/>
        <w:spacing w:line="360" w:lineRule="auto"/>
        <w:ind w:firstLine="54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3、支付前</w:t>
      </w:r>
      <w:r>
        <w:rPr>
          <w:rFonts w:hint="eastAsia" w:ascii="仿宋" w:hAnsi="仿宋" w:eastAsia="仿宋" w:cs="仿宋"/>
          <w:color w:val="auto"/>
          <w:sz w:val="24"/>
          <w:szCs w:val="24"/>
          <w:highlight w:val="none"/>
        </w:rPr>
        <w:t>成交供应商</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开具</w:t>
      </w:r>
      <w:r>
        <w:rPr>
          <w:rFonts w:hint="eastAsia" w:ascii="仿宋" w:hAnsi="仿宋" w:eastAsia="仿宋" w:cs="仿宋"/>
          <w:color w:val="auto"/>
          <w:sz w:val="24"/>
          <w:szCs w:val="24"/>
          <w:highlight w:val="none"/>
          <w:lang w:val="en-US" w:eastAsia="zh-CN"/>
        </w:rPr>
        <w:t>相应金额的</w:t>
      </w:r>
      <w:r>
        <w:rPr>
          <w:rFonts w:hint="eastAsia" w:ascii="仿宋" w:hAnsi="仿宋" w:eastAsia="仿宋" w:cs="仿宋"/>
          <w:color w:val="auto"/>
          <w:sz w:val="24"/>
          <w:szCs w:val="24"/>
          <w:highlight w:val="none"/>
        </w:rPr>
        <w:t>增值税发票。未开具发票的，采购</w:t>
      </w:r>
      <w:r>
        <w:rPr>
          <w:rFonts w:hint="eastAsia" w:ascii="仿宋" w:hAnsi="仿宋" w:eastAsia="仿宋" w:cs="仿宋"/>
          <w:color w:val="auto"/>
          <w:sz w:val="24"/>
          <w:szCs w:val="24"/>
          <w:highlight w:val="none"/>
          <w:lang w:eastAsia="zh-CN"/>
        </w:rPr>
        <w:t>方</w:t>
      </w:r>
      <w:r>
        <w:rPr>
          <w:rFonts w:hint="eastAsia" w:ascii="仿宋" w:hAnsi="仿宋" w:eastAsia="仿宋" w:cs="仿宋"/>
          <w:color w:val="auto"/>
          <w:sz w:val="24"/>
          <w:szCs w:val="24"/>
          <w:highlight w:val="none"/>
        </w:rPr>
        <w:t>有权不予付款并不因此承担任何违约责任。</w:t>
      </w:r>
    </w:p>
    <w:bookmarkEnd w:id="63"/>
    <w:p w14:paraId="02E27459">
      <w:pPr>
        <w:pStyle w:val="3"/>
        <w:spacing w:before="0" w:after="0" w:line="360" w:lineRule="auto"/>
        <w:rPr>
          <w:rFonts w:hint="eastAsia" w:ascii="仿宋" w:hAnsi="仿宋" w:eastAsia="仿宋" w:cs="仿宋"/>
          <w:b/>
          <w:color w:val="auto"/>
          <w:sz w:val="24"/>
          <w:szCs w:val="24"/>
          <w:highlight w:val="none"/>
        </w:rPr>
      </w:pPr>
      <w:bookmarkStart w:id="64" w:name="_Toc4589"/>
      <w:bookmarkStart w:id="65" w:name="_Toc8145"/>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、质量保证及售后服务</w:t>
      </w:r>
      <w:bookmarkEnd w:id="64"/>
      <w:bookmarkEnd w:id="65"/>
    </w:p>
    <w:p w14:paraId="78BCCC2D">
      <w:pPr>
        <w:spacing w:line="360" w:lineRule="auto"/>
        <w:ind w:firstLine="480" w:firstLineChars="200"/>
        <w:rPr>
          <w:rFonts w:hint="eastAsia" w:ascii="仿宋" w:hAnsi="仿宋" w:eastAsia="仿宋" w:cs="仿宋"/>
          <w:color w:val="auto"/>
          <w:sz w:val="24"/>
          <w:szCs w:val="24"/>
          <w:highlight w:val="none"/>
          <w:lang w:eastAsia="zh-CN"/>
        </w:rPr>
      </w:pPr>
      <w:bookmarkStart w:id="66" w:name="_Toc3731"/>
      <w:bookmarkStart w:id="67" w:name="_Toc15897"/>
      <w:r>
        <w:rPr>
          <w:rFonts w:hint="eastAsia" w:ascii="仿宋" w:hAnsi="仿宋" w:eastAsia="仿宋" w:cs="仿宋"/>
          <w:color w:val="auto"/>
          <w:sz w:val="24"/>
          <w:szCs w:val="24"/>
          <w:highlight w:val="none"/>
          <w:lang w:eastAsia="zh-CN"/>
        </w:rPr>
        <w:t>（一）产品质量保证期：</w:t>
      </w:r>
    </w:p>
    <w:p w14:paraId="5004936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自验收合格之日起，其</w:t>
      </w:r>
      <w:r>
        <w:rPr>
          <w:rFonts w:hint="eastAsia" w:ascii="仿宋" w:hAnsi="仿宋" w:eastAsia="仿宋" w:cs="仿宋"/>
          <w:color w:val="auto"/>
          <w:sz w:val="24"/>
          <w:szCs w:val="24"/>
          <w:highlight w:val="none"/>
          <w:lang w:val="en-US" w:eastAsia="zh-CN"/>
        </w:rPr>
        <w:t>全部</w:t>
      </w:r>
      <w:r>
        <w:rPr>
          <w:rFonts w:hint="eastAsia" w:ascii="仿宋" w:hAnsi="仿宋" w:eastAsia="仿宋" w:cs="仿宋"/>
          <w:color w:val="auto"/>
          <w:sz w:val="24"/>
          <w:szCs w:val="24"/>
          <w:highlight w:val="none"/>
          <w:lang w:eastAsia="zh-CN"/>
        </w:rPr>
        <w:t>投标产品质量保证期达到</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年。所有标注商标的产品</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lang w:eastAsia="zh-CN"/>
        </w:rPr>
        <w:t>均为正品；在质保期内无偿更换因货物运输、下车、制造缺陷等原因所造成的货物无法使用，</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应按照采购人要求在7天内予以无偿更换或者退货。</w:t>
      </w:r>
    </w:p>
    <w:p w14:paraId="1EAD1D9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2.产品属于国家规定“三包”范围的，其产品质量保证期不得低于“三包”规定。</w:t>
      </w:r>
    </w:p>
    <w:p w14:paraId="74D86BE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3.如</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承诺的质量保证期优于国家“三包”规定的，按</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实际承诺执行。</w:t>
      </w:r>
    </w:p>
    <w:p w14:paraId="20E8170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（二）售后服务内容</w:t>
      </w:r>
    </w:p>
    <w:p w14:paraId="5DB01EF3">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在质量保证期内应当为采购人提供以下技术支持和服务：</w:t>
      </w:r>
    </w:p>
    <w:p w14:paraId="43ED00B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1.1电话咨询</w:t>
      </w:r>
    </w:p>
    <w:p w14:paraId="5C12AFC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应当为采购人提供技术援助电话，解答采购人在使用中遇到的问题，及时为采购人提出解决问题的建议。</w:t>
      </w:r>
    </w:p>
    <w:p w14:paraId="6C1356FF">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1.2现场响应</w:t>
      </w:r>
    </w:p>
    <w:p w14:paraId="79E22BD0">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采购人遇到使用及技术问题，电话咨询不能解决的，</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应在</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小时内到达现场进行处理，确保产品正常工作；无法在</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小时内解决的，应在</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小时内提供备用产品，使采购人能够正常使用。</w:t>
      </w:r>
    </w:p>
    <w:p w14:paraId="356CC08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1.3技术升级</w:t>
      </w:r>
    </w:p>
    <w:p w14:paraId="456FB69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在质保期内，如果</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的产品技术升级，</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应及时通知采购人，如采购人有相应要求，</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应对采购人购买的产品进行升级服务。</w:t>
      </w:r>
    </w:p>
    <w:p w14:paraId="2E558C8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2.质保期外服务要求</w:t>
      </w:r>
    </w:p>
    <w:p w14:paraId="09BE1BA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2.1质量保证期过后，</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应同样提供电话咨询服务，并应承诺提供产品上门维护服务。</w:t>
      </w:r>
    </w:p>
    <w:p w14:paraId="1429E9BE">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2.2质量保证期过后，采购人需要继续由原</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提供售后服务的，该</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应以</w:t>
      </w:r>
      <w:r>
        <w:rPr>
          <w:rFonts w:hint="eastAsia" w:ascii="仿宋" w:hAnsi="仿宋" w:eastAsia="仿宋" w:cs="仿宋"/>
          <w:color w:val="auto"/>
          <w:sz w:val="24"/>
          <w:szCs w:val="24"/>
          <w:highlight w:val="none"/>
          <w:lang w:val="en-US" w:eastAsia="zh-CN"/>
        </w:rPr>
        <w:t>不高于市场</w:t>
      </w:r>
      <w:r>
        <w:rPr>
          <w:rFonts w:hint="eastAsia" w:ascii="仿宋" w:hAnsi="仿宋" w:eastAsia="仿宋" w:cs="仿宋"/>
          <w:color w:val="auto"/>
          <w:sz w:val="24"/>
          <w:szCs w:val="24"/>
          <w:highlight w:val="none"/>
          <w:lang w:eastAsia="zh-CN"/>
        </w:rPr>
        <w:t>价格提供售后服务。</w:t>
      </w:r>
    </w:p>
    <w:p w14:paraId="7171ED09">
      <w:pPr>
        <w:pStyle w:val="3"/>
        <w:spacing w:before="0" w:after="0" w:line="360" w:lineRule="auto"/>
        <w:rPr>
          <w:rFonts w:hint="eastAsia" w:ascii="仿宋" w:hAnsi="仿宋" w:eastAsia="仿宋" w:cs="仿宋"/>
          <w:b/>
          <w:color w:val="auto"/>
          <w:sz w:val="24"/>
          <w:szCs w:val="24"/>
          <w:highlight w:val="none"/>
          <w:lang w:eastAsia="zh-CN"/>
        </w:rPr>
      </w:pPr>
      <w:bookmarkStart w:id="68" w:name="_Toc6063"/>
      <w:r>
        <w:rPr>
          <w:rFonts w:hint="eastAsia" w:ascii="仿宋" w:hAnsi="仿宋" w:eastAsia="仿宋" w:cs="仿宋"/>
          <w:b/>
          <w:color w:val="auto"/>
          <w:sz w:val="24"/>
          <w:szCs w:val="24"/>
          <w:highlight w:val="none"/>
          <w:lang w:eastAsia="zh-CN"/>
        </w:rPr>
        <w:t>五、知识产权</w:t>
      </w:r>
      <w:bookmarkEnd w:id="66"/>
      <w:bookmarkEnd w:id="67"/>
      <w:bookmarkEnd w:id="68"/>
    </w:p>
    <w:p w14:paraId="70C6A5D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2FBFE119">
      <w:pPr>
        <w:pStyle w:val="3"/>
        <w:spacing w:before="0" w:after="0" w:line="360" w:lineRule="auto"/>
        <w:rPr>
          <w:rFonts w:hint="eastAsia" w:ascii="仿宋" w:hAnsi="仿宋" w:eastAsia="仿宋" w:cs="仿宋"/>
          <w:b/>
          <w:color w:val="auto"/>
          <w:sz w:val="24"/>
          <w:szCs w:val="24"/>
          <w:highlight w:val="none"/>
          <w:lang w:eastAsia="zh-CN"/>
        </w:rPr>
      </w:pPr>
      <w:bookmarkStart w:id="69" w:name="_Toc8549"/>
      <w:bookmarkStart w:id="70" w:name="_Toc8233"/>
      <w:bookmarkStart w:id="71" w:name="_Toc2677"/>
      <w:bookmarkStart w:id="72" w:name="_Toc31777"/>
      <w:bookmarkStart w:id="73" w:name="_Toc5241"/>
      <w:bookmarkStart w:id="74" w:name="_Toc76373882"/>
      <w:bookmarkStart w:id="75" w:name="_Toc20165"/>
      <w:bookmarkStart w:id="76" w:name="_Toc5002"/>
      <w:bookmarkStart w:id="77" w:name="_Toc267320053"/>
      <w:bookmarkStart w:id="78" w:name="_Toc27064"/>
      <w:bookmarkStart w:id="79" w:name="_Toc24926"/>
      <w:r>
        <w:rPr>
          <w:rFonts w:hint="eastAsia" w:ascii="仿宋" w:hAnsi="仿宋" w:eastAsia="仿宋" w:cs="仿宋"/>
          <w:b/>
          <w:color w:val="auto"/>
          <w:sz w:val="24"/>
          <w:szCs w:val="24"/>
          <w:highlight w:val="none"/>
          <w:lang w:eastAsia="zh-CN"/>
        </w:rPr>
        <w:t>六、培训</w:t>
      </w:r>
      <w:bookmarkEnd w:id="69"/>
      <w:bookmarkEnd w:id="70"/>
      <w:bookmarkEnd w:id="71"/>
      <w:bookmarkEnd w:id="72"/>
      <w:bookmarkEnd w:id="73"/>
      <w:bookmarkEnd w:id="74"/>
      <w:bookmarkEnd w:id="75"/>
      <w:bookmarkEnd w:id="76"/>
      <w:bookmarkEnd w:id="77"/>
      <w:bookmarkEnd w:id="78"/>
      <w:bookmarkEnd w:id="79"/>
    </w:p>
    <w:p w14:paraId="56BCEA6E">
      <w:pPr>
        <w:spacing w:line="360" w:lineRule="auto"/>
        <w:ind w:firstLine="480" w:firstLineChars="200"/>
        <w:rPr>
          <w:rFonts w:hint="eastAsia" w:ascii="仿宋" w:hAnsi="仿宋" w:eastAsia="仿宋" w:cs="仿宋"/>
          <w:color w:val="auto"/>
          <w:sz w:val="24"/>
          <w:szCs w:val="24"/>
          <w:highlight w:val="none"/>
          <w:lang w:val="en-US" w:eastAsia="zh-CN"/>
        </w:rPr>
      </w:pPr>
      <w:bookmarkStart w:id="80" w:name="_Toc80199251"/>
      <w:bookmarkStart w:id="81" w:name="_Toc15722"/>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供应商对其提供产品的使用和操作应尽培训义务。</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供应商应提供对采购人的基本培训，使采购人使用人员能够正常操作。</w:t>
      </w:r>
    </w:p>
    <w:bookmarkEnd w:id="80"/>
    <w:bookmarkEnd w:id="81"/>
    <w:p w14:paraId="1C01B3D1">
      <w:pPr>
        <w:pStyle w:val="3"/>
        <w:spacing w:before="0" w:after="0" w:line="360" w:lineRule="auto"/>
        <w:rPr>
          <w:rFonts w:hint="eastAsia" w:ascii="仿宋" w:hAnsi="仿宋" w:eastAsia="仿宋" w:cs="仿宋"/>
          <w:b/>
          <w:color w:val="auto"/>
          <w:sz w:val="24"/>
          <w:szCs w:val="24"/>
          <w:highlight w:val="none"/>
          <w:lang w:val="en-US" w:eastAsia="zh-CN"/>
        </w:rPr>
      </w:pPr>
      <w:bookmarkStart w:id="82" w:name="_Toc4052"/>
      <w:bookmarkStart w:id="83" w:name="_Toc27925"/>
      <w:bookmarkStart w:id="84" w:name="_Toc4888"/>
      <w:bookmarkStart w:id="85" w:name="_Toc8006"/>
      <w:r>
        <w:rPr>
          <w:rFonts w:hint="eastAsia" w:ascii="仿宋" w:hAnsi="仿宋" w:eastAsia="仿宋" w:cs="仿宋"/>
          <w:b/>
          <w:color w:val="auto"/>
          <w:sz w:val="24"/>
          <w:szCs w:val="24"/>
          <w:highlight w:val="none"/>
          <w:lang w:val="en-US" w:eastAsia="zh-CN"/>
        </w:rPr>
        <w:t>七、附件、图纸及包装要求</w:t>
      </w:r>
      <w:bookmarkEnd w:id="82"/>
      <w:bookmarkEnd w:id="83"/>
      <w:bookmarkEnd w:id="84"/>
      <w:bookmarkEnd w:id="85"/>
    </w:p>
    <w:p w14:paraId="120F178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所有设备按照制造商规定的产品包装和随机标准附件为准。</w:t>
      </w:r>
    </w:p>
    <w:p w14:paraId="3725FA05">
      <w:pPr>
        <w:pStyle w:val="3"/>
        <w:spacing w:before="0" w:after="0" w:line="360" w:lineRule="auto"/>
        <w:rPr>
          <w:rFonts w:hint="eastAsia" w:ascii="仿宋" w:hAnsi="仿宋" w:eastAsia="仿宋" w:cs="仿宋"/>
          <w:b/>
          <w:color w:val="auto"/>
          <w:sz w:val="24"/>
          <w:szCs w:val="24"/>
          <w:highlight w:val="none"/>
          <w:lang w:val="en-US" w:eastAsia="zh-CN"/>
        </w:rPr>
      </w:pPr>
      <w:bookmarkStart w:id="86" w:name="_Toc31551"/>
      <w:bookmarkStart w:id="87" w:name="_Toc19160"/>
      <w:bookmarkStart w:id="88" w:name="_Toc21712"/>
      <w:bookmarkStart w:id="89" w:name="_Toc506192855"/>
      <w:bookmarkStart w:id="90" w:name="_Toc31629"/>
      <w:bookmarkStart w:id="91" w:name="_Toc414610285"/>
      <w:bookmarkStart w:id="92" w:name="_Toc9614"/>
      <w:bookmarkStart w:id="93" w:name="_Toc18377"/>
      <w:bookmarkStart w:id="94" w:name="_Toc15384"/>
      <w:r>
        <w:rPr>
          <w:rFonts w:hint="eastAsia" w:ascii="仿宋" w:hAnsi="仿宋" w:eastAsia="仿宋" w:cs="仿宋"/>
          <w:b/>
          <w:color w:val="auto"/>
          <w:sz w:val="24"/>
          <w:szCs w:val="24"/>
          <w:highlight w:val="none"/>
          <w:lang w:val="en-US" w:eastAsia="zh-CN"/>
        </w:rPr>
        <w:t>八、</w:t>
      </w:r>
      <w:bookmarkStart w:id="95" w:name="_Toc344475125"/>
      <w:r>
        <w:rPr>
          <w:rFonts w:hint="eastAsia" w:ascii="仿宋" w:hAnsi="仿宋" w:eastAsia="仿宋" w:cs="仿宋"/>
          <w:b/>
          <w:color w:val="auto"/>
          <w:sz w:val="24"/>
          <w:szCs w:val="24"/>
          <w:highlight w:val="none"/>
          <w:lang w:val="en-US" w:eastAsia="zh-CN"/>
        </w:rPr>
        <w:t>其他</w:t>
      </w:r>
      <w:bookmarkEnd w:id="86"/>
      <w:bookmarkEnd w:id="87"/>
      <w:bookmarkEnd w:id="88"/>
      <w:bookmarkEnd w:id="89"/>
      <w:bookmarkEnd w:id="90"/>
      <w:bookmarkEnd w:id="91"/>
      <w:bookmarkEnd w:id="92"/>
      <w:bookmarkEnd w:id="93"/>
      <w:bookmarkEnd w:id="94"/>
    </w:p>
    <w:bookmarkEnd w:id="95"/>
    <w:p w14:paraId="4587FCD8">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color w:val="auto"/>
          <w:sz w:val="24"/>
          <w:szCs w:val="24"/>
          <w:highlight w:val="none"/>
          <w:lang w:eastAsia="zh-CN"/>
        </w:rPr>
        <w:t>其他未尽事宜由供需双方在采购合同中详细约定。</w:t>
      </w:r>
    </w:p>
    <w:p w14:paraId="75DCD972">
      <w:pP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br w:type="page"/>
      </w:r>
    </w:p>
    <w:p w14:paraId="20729C2E">
      <w:pPr>
        <w:pStyle w:val="2"/>
        <w:spacing w:before="0" w:after="0" w:line="360" w:lineRule="auto"/>
        <w:jc w:val="center"/>
        <w:outlineLvl w:val="0"/>
        <w:rPr>
          <w:rFonts w:hint="eastAsia" w:ascii="仿宋" w:hAnsi="仿宋" w:eastAsia="仿宋" w:cs="仿宋"/>
          <w:b/>
          <w:bCs/>
          <w:color w:val="000000" w:themeColor="text1"/>
          <w:sz w:val="36"/>
          <w:szCs w:val="36"/>
          <w14:textFill>
            <w14:solidFill>
              <w14:schemeClr w14:val="tx1"/>
            </w14:solidFill>
          </w14:textFill>
        </w:rPr>
      </w:pPr>
      <w:bookmarkStart w:id="96" w:name="_Toc20027"/>
      <w:r>
        <w:rPr>
          <w:rFonts w:hint="eastAsia" w:ascii="仿宋" w:hAnsi="仿宋" w:eastAsia="仿宋" w:cs="仿宋"/>
          <w:b/>
          <w:bCs/>
          <w:color w:val="000000" w:themeColor="text1"/>
          <w:sz w:val="36"/>
          <w:szCs w:val="36"/>
          <w14:textFill>
            <w14:solidFill>
              <w14:schemeClr w14:val="tx1"/>
            </w14:solidFill>
          </w14:textFill>
        </w:rPr>
        <w:t>第四篇  磋商程序及方法、评审标准、无效响应和采购终止</w:t>
      </w:r>
      <w:bookmarkEnd w:id="96"/>
    </w:p>
    <w:p w14:paraId="599DAD9E">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97" w:name="_Toc18338"/>
      <w:r>
        <w:rPr>
          <w:rFonts w:hint="eastAsia" w:ascii="仿宋" w:hAnsi="仿宋" w:eastAsia="仿宋" w:cs="仿宋"/>
          <w:color w:val="000000" w:themeColor="text1"/>
          <w:sz w:val="24"/>
          <w14:textFill>
            <w14:solidFill>
              <w14:schemeClr w14:val="tx1"/>
            </w14:solidFill>
          </w14:textFill>
        </w:rPr>
        <w:t>一、磋商程序及方法</w:t>
      </w:r>
      <w:bookmarkEnd w:id="97"/>
    </w:p>
    <w:p w14:paraId="2EC30C7E">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EC00BBB">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3E81C943">
      <w:pPr>
        <w:snapToGrid w:val="0"/>
        <w:spacing w:line="400" w:lineRule="exact"/>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资格性审查。依据法律法规和竞争性磋商文件的规定，对响应文件中的资格证明、等进行审查，以确定供应商是否具备磋商资格。资格性审查资料表如下：</w:t>
      </w:r>
    </w:p>
    <w:tbl>
      <w:tblPr>
        <w:tblStyle w:val="59"/>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20"/>
        <w:gridCol w:w="3256"/>
        <w:gridCol w:w="4806"/>
      </w:tblGrid>
      <w:tr w14:paraId="58A1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Borders>
              <w:top w:val="single" w:color="auto" w:sz="4" w:space="0"/>
              <w:left w:val="single" w:color="auto" w:sz="4" w:space="0"/>
              <w:bottom w:val="single" w:color="auto" w:sz="4" w:space="0"/>
              <w:right w:val="single" w:color="auto" w:sz="4" w:space="0"/>
            </w:tcBorders>
            <w:noWrap w:val="0"/>
            <w:vAlign w:val="center"/>
          </w:tcPr>
          <w:p w14:paraId="0997653D">
            <w:pPr>
              <w:jc w:val="center"/>
              <w:rPr>
                <w:rFonts w:hint="eastAsia"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序号</w:t>
            </w:r>
          </w:p>
        </w:tc>
        <w:tc>
          <w:tcPr>
            <w:tcW w:w="3976" w:type="dxa"/>
            <w:gridSpan w:val="2"/>
            <w:tcBorders>
              <w:top w:val="single" w:color="auto" w:sz="4" w:space="0"/>
              <w:left w:val="single" w:color="auto" w:sz="4" w:space="0"/>
              <w:bottom w:val="single" w:color="auto" w:sz="4" w:space="0"/>
              <w:right w:val="single" w:color="auto" w:sz="4" w:space="0"/>
            </w:tcBorders>
            <w:noWrap w:val="0"/>
            <w:vAlign w:val="center"/>
          </w:tcPr>
          <w:p w14:paraId="19731D38">
            <w:pPr>
              <w:jc w:val="center"/>
              <w:rPr>
                <w:rFonts w:hint="eastAsia"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检查因素</w:t>
            </w:r>
          </w:p>
        </w:tc>
        <w:tc>
          <w:tcPr>
            <w:tcW w:w="4806" w:type="dxa"/>
            <w:tcBorders>
              <w:top w:val="single" w:color="auto" w:sz="4" w:space="0"/>
              <w:left w:val="single" w:color="auto" w:sz="4" w:space="0"/>
              <w:bottom w:val="single" w:color="auto" w:sz="4" w:space="0"/>
              <w:right w:val="single" w:color="auto" w:sz="4" w:space="0"/>
            </w:tcBorders>
            <w:noWrap w:val="0"/>
            <w:vAlign w:val="center"/>
          </w:tcPr>
          <w:p w14:paraId="1D67193D">
            <w:pPr>
              <w:jc w:val="center"/>
              <w:rPr>
                <w:rFonts w:hint="eastAsia"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检查内容</w:t>
            </w:r>
          </w:p>
        </w:tc>
      </w:tr>
      <w:tr w14:paraId="1D89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14:paraId="11A09DB1">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w:t>
            </w:r>
          </w:p>
        </w:tc>
        <w:tc>
          <w:tcPr>
            <w:tcW w:w="720" w:type="dxa"/>
            <w:vMerge w:val="restart"/>
            <w:noWrap w:val="0"/>
            <w:vAlign w:val="center"/>
          </w:tcPr>
          <w:p w14:paraId="2257A80C">
            <w:pPr>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《中华人民共和国政府采购法》第二十二条规定</w:t>
            </w:r>
          </w:p>
        </w:tc>
        <w:tc>
          <w:tcPr>
            <w:tcW w:w="3256" w:type="dxa"/>
            <w:noWrap w:val="0"/>
            <w:vAlign w:val="center"/>
          </w:tcPr>
          <w:p w14:paraId="36FBD358">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1.具有独立承担民事责任的能力</w:t>
            </w:r>
          </w:p>
        </w:tc>
        <w:tc>
          <w:tcPr>
            <w:tcW w:w="4806" w:type="dxa"/>
            <w:noWrap w:val="0"/>
            <w:vAlign w:val="center"/>
          </w:tcPr>
          <w:p w14:paraId="6E51862B">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096F0832">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2.供应商法定代表人身份证明和法定代表人授权代表委托书。</w:t>
            </w:r>
          </w:p>
        </w:tc>
      </w:tr>
      <w:tr w14:paraId="47BA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88DEC29">
            <w:pPr>
              <w:jc w:val="center"/>
              <w:rPr>
                <w:rFonts w:hint="eastAsia" w:ascii="仿宋" w:hAnsi="仿宋" w:eastAsia="仿宋" w:cs="仿宋"/>
                <w:color w:val="000000" w:themeColor="text1"/>
                <w:sz w:val="21"/>
                <w:szCs w:val="21"/>
                <w14:textFill>
                  <w14:solidFill>
                    <w14:schemeClr w14:val="tx1"/>
                  </w14:solidFill>
                </w14:textFill>
              </w:rPr>
            </w:pPr>
          </w:p>
        </w:tc>
        <w:tc>
          <w:tcPr>
            <w:tcW w:w="720" w:type="dxa"/>
            <w:vMerge w:val="continue"/>
            <w:noWrap w:val="0"/>
            <w:vAlign w:val="center"/>
          </w:tcPr>
          <w:p w14:paraId="5D5F44CE">
            <w:pPr>
              <w:rPr>
                <w:rFonts w:hint="eastAsia" w:ascii="仿宋" w:hAnsi="仿宋" w:eastAsia="仿宋" w:cs="仿宋"/>
                <w:color w:val="000000" w:themeColor="text1"/>
                <w:sz w:val="21"/>
                <w:szCs w:val="21"/>
                <w:lang w:val="zh-CN"/>
                <w14:textFill>
                  <w14:solidFill>
                    <w14:schemeClr w14:val="tx1"/>
                  </w14:solidFill>
                </w14:textFill>
              </w:rPr>
            </w:pPr>
          </w:p>
        </w:tc>
        <w:tc>
          <w:tcPr>
            <w:tcW w:w="3256" w:type="dxa"/>
            <w:noWrap w:val="0"/>
            <w:vAlign w:val="center"/>
          </w:tcPr>
          <w:p w14:paraId="02A3F4B9">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具有良好的商业信誉和健全的财务会计制度</w:t>
            </w:r>
          </w:p>
        </w:tc>
        <w:tc>
          <w:tcPr>
            <w:tcW w:w="4806" w:type="dxa"/>
            <w:vMerge w:val="restart"/>
            <w:noWrap w:val="0"/>
            <w:vAlign w:val="center"/>
          </w:tcPr>
          <w:p w14:paraId="177165F9">
            <w:pP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供应商提供“基本资格条件承诺函”（格式详见第七篇）</w:t>
            </w:r>
          </w:p>
        </w:tc>
      </w:tr>
      <w:tr w14:paraId="3E3A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3060C34">
            <w:pPr>
              <w:jc w:val="center"/>
              <w:rPr>
                <w:rFonts w:hint="eastAsia" w:ascii="仿宋" w:hAnsi="仿宋" w:eastAsia="仿宋" w:cs="仿宋"/>
                <w:color w:val="000000" w:themeColor="text1"/>
                <w:sz w:val="21"/>
                <w:szCs w:val="21"/>
                <w14:textFill>
                  <w14:solidFill>
                    <w14:schemeClr w14:val="tx1"/>
                  </w14:solidFill>
                </w14:textFill>
              </w:rPr>
            </w:pPr>
          </w:p>
        </w:tc>
        <w:tc>
          <w:tcPr>
            <w:tcW w:w="720" w:type="dxa"/>
            <w:vMerge w:val="continue"/>
            <w:noWrap w:val="0"/>
            <w:vAlign w:val="center"/>
          </w:tcPr>
          <w:p w14:paraId="4D30DF15">
            <w:pPr>
              <w:rPr>
                <w:rFonts w:hint="eastAsia" w:ascii="仿宋" w:hAnsi="仿宋" w:eastAsia="仿宋" w:cs="仿宋"/>
                <w:color w:val="000000" w:themeColor="text1"/>
                <w:sz w:val="21"/>
                <w:szCs w:val="21"/>
                <w:lang w:val="zh-CN"/>
                <w14:textFill>
                  <w14:solidFill>
                    <w14:schemeClr w14:val="tx1"/>
                  </w14:solidFill>
                </w14:textFill>
              </w:rPr>
            </w:pPr>
          </w:p>
        </w:tc>
        <w:tc>
          <w:tcPr>
            <w:tcW w:w="3256" w:type="dxa"/>
            <w:noWrap w:val="0"/>
            <w:vAlign w:val="center"/>
          </w:tcPr>
          <w:p w14:paraId="35C7B1E1">
            <w:pPr>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3.具有履行合同所必需的设备和专业技术能力</w:t>
            </w:r>
          </w:p>
        </w:tc>
        <w:tc>
          <w:tcPr>
            <w:tcW w:w="4806" w:type="dxa"/>
            <w:vMerge w:val="continue"/>
            <w:noWrap w:val="0"/>
            <w:vAlign w:val="center"/>
          </w:tcPr>
          <w:p w14:paraId="02A3F19D">
            <w:pPr>
              <w:rPr>
                <w:rFonts w:hint="eastAsia" w:ascii="仿宋" w:hAnsi="仿宋" w:eastAsia="仿宋" w:cs="仿宋"/>
                <w:color w:val="000000" w:themeColor="text1"/>
                <w:sz w:val="21"/>
                <w:szCs w:val="21"/>
                <w14:textFill>
                  <w14:solidFill>
                    <w14:schemeClr w14:val="tx1"/>
                  </w14:solidFill>
                </w14:textFill>
              </w:rPr>
            </w:pPr>
          </w:p>
        </w:tc>
      </w:tr>
      <w:tr w14:paraId="7473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66320865">
            <w:pPr>
              <w:jc w:val="center"/>
              <w:rPr>
                <w:rFonts w:hint="eastAsia" w:ascii="仿宋" w:hAnsi="仿宋" w:eastAsia="仿宋" w:cs="仿宋"/>
                <w:color w:val="000000" w:themeColor="text1"/>
                <w:sz w:val="21"/>
                <w:szCs w:val="21"/>
                <w14:textFill>
                  <w14:solidFill>
                    <w14:schemeClr w14:val="tx1"/>
                  </w14:solidFill>
                </w14:textFill>
              </w:rPr>
            </w:pPr>
          </w:p>
        </w:tc>
        <w:tc>
          <w:tcPr>
            <w:tcW w:w="720" w:type="dxa"/>
            <w:vMerge w:val="continue"/>
            <w:noWrap w:val="0"/>
            <w:vAlign w:val="center"/>
          </w:tcPr>
          <w:p w14:paraId="5FA77A01">
            <w:pPr>
              <w:rPr>
                <w:rFonts w:hint="eastAsia" w:ascii="仿宋" w:hAnsi="仿宋" w:eastAsia="仿宋" w:cs="仿宋"/>
                <w:color w:val="000000" w:themeColor="text1"/>
                <w:sz w:val="21"/>
                <w:szCs w:val="21"/>
                <w:lang w:val="zh-CN"/>
                <w14:textFill>
                  <w14:solidFill>
                    <w14:schemeClr w14:val="tx1"/>
                  </w14:solidFill>
                </w14:textFill>
              </w:rPr>
            </w:pPr>
          </w:p>
        </w:tc>
        <w:tc>
          <w:tcPr>
            <w:tcW w:w="3256" w:type="dxa"/>
            <w:noWrap w:val="0"/>
            <w:vAlign w:val="center"/>
          </w:tcPr>
          <w:p w14:paraId="07746237">
            <w:pPr>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4.有依法缴纳税收和社会保障金的良好记录</w:t>
            </w:r>
          </w:p>
        </w:tc>
        <w:tc>
          <w:tcPr>
            <w:tcW w:w="4806" w:type="dxa"/>
            <w:vMerge w:val="continue"/>
            <w:noWrap w:val="0"/>
            <w:vAlign w:val="center"/>
          </w:tcPr>
          <w:p w14:paraId="1158239A">
            <w:pPr>
              <w:rPr>
                <w:rFonts w:hint="eastAsia" w:ascii="仿宋" w:hAnsi="仿宋" w:eastAsia="仿宋" w:cs="仿宋"/>
                <w:color w:val="000000" w:themeColor="text1"/>
                <w:sz w:val="21"/>
                <w:szCs w:val="21"/>
                <w14:textFill>
                  <w14:solidFill>
                    <w14:schemeClr w14:val="tx1"/>
                  </w14:solidFill>
                </w14:textFill>
              </w:rPr>
            </w:pPr>
          </w:p>
        </w:tc>
      </w:tr>
      <w:tr w14:paraId="38A8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CAD35FA">
            <w:pPr>
              <w:jc w:val="center"/>
              <w:rPr>
                <w:rFonts w:hint="eastAsia" w:ascii="仿宋" w:hAnsi="仿宋" w:eastAsia="仿宋" w:cs="仿宋"/>
                <w:color w:val="000000" w:themeColor="text1"/>
                <w:sz w:val="21"/>
                <w:szCs w:val="21"/>
                <w14:textFill>
                  <w14:solidFill>
                    <w14:schemeClr w14:val="tx1"/>
                  </w14:solidFill>
                </w14:textFill>
              </w:rPr>
            </w:pPr>
          </w:p>
        </w:tc>
        <w:tc>
          <w:tcPr>
            <w:tcW w:w="720" w:type="dxa"/>
            <w:vMerge w:val="continue"/>
            <w:noWrap w:val="0"/>
            <w:vAlign w:val="center"/>
          </w:tcPr>
          <w:p w14:paraId="37527D0E">
            <w:pPr>
              <w:rPr>
                <w:rFonts w:hint="eastAsia" w:ascii="仿宋" w:hAnsi="仿宋" w:eastAsia="仿宋" w:cs="仿宋"/>
                <w:color w:val="000000" w:themeColor="text1"/>
                <w:sz w:val="21"/>
                <w:szCs w:val="21"/>
                <w:lang w:val="zh-CN"/>
                <w14:textFill>
                  <w14:solidFill>
                    <w14:schemeClr w14:val="tx1"/>
                  </w14:solidFill>
                </w14:textFill>
              </w:rPr>
            </w:pPr>
          </w:p>
        </w:tc>
        <w:tc>
          <w:tcPr>
            <w:tcW w:w="3256" w:type="dxa"/>
            <w:noWrap w:val="0"/>
            <w:vAlign w:val="center"/>
          </w:tcPr>
          <w:p w14:paraId="634C870C">
            <w:pPr>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5.参加政府采购活动前三年内，在经营活动中没有重大违法记录</w:t>
            </w:r>
          </w:p>
        </w:tc>
        <w:tc>
          <w:tcPr>
            <w:tcW w:w="4806" w:type="dxa"/>
            <w:vMerge w:val="continue"/>
            <w:noWrap w:val="0"/>
            <w:vAlign w:val="center"/>
          </w:tcPr>
          <w:p w14:paraId="12905057">
            <w:pPr>
              <w:rPr>
                <w:rFonts w:hint="eastAsia" w:ascii="仿宋" w:hAnsi="仿宋" w:eastAsia="仿宋" w:cs="仿宋"/>
                <w:b/>
                <w:color w:val="000000" w:themeColor="text1"/>
                <w:sz w:val="21"/>
                <w:szCs w:val="21"/>
                <w14:textFill>
                  <w14:solidFill>
                    <w14:schemeClr w14:val="tx1"/>
                  </w14:solidFill>
                </w14:textFill>
              </w:rPr>
            </w:pPr>
          </w:p>
        </w:tc>
      </w:tr>
      <w:tr w14:paraId="71E9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noWrap w:val="0"/>
            <w:vAlign w:val="center"/>
          </w:tcPr>
          <w:p w14:paraId="06B4CE07">
            <w:pPr>
              <w:jc w:val="center"/>
              <w:rPr>
                <w:rFonts w:hint="eastAsia" w:ascii="仿宋" w:hAnsi="仿宋" w:eastAsia="仿宋" w:cs="仿宋"/>
                <w:color w:val="000000" w:themeColor="text1"/>
                <w:sz w:val="21"/>
                <w:szCs w:val="21"/>
                <w14:textFill>
                  <w14:solidFill>
                    <w14:schemeClr w14:val="tx1"/>
                  </w14:solidFill>
                </w14:textFill>
              </w:rPr>
            </w:pPr>
          </w:p>
        </w:tc>
        <w:tc>
          <w:tcPr>
            <w:tcW w:w="720" w:type="dxa"/>
            <w:vMerge w:val="continue"/>
            <w:noWrap w:val="0"/>
            <w:vAlign w:val="center"/>
          </w:tcPr>
          <w:p w14:paraId="460DB540">
            <w:pPr>
              <w:rPr>
                <w:rFonts w:hint="eastAsia" w:ascii="仿宋" w:hAnsi="仿宋" w:eastAsia="仿宋" w:cs="仿宋"/>
                <w:color w:val="000000" w:themeColor="text1"/>
                <w:sz w:val="21"/>
                <w:szCs w:val="21"/>
                <w14:textFill>
                  <w14:solidFill>
                    <w14:schemeClr w14:val="tx1"/>
                  </w14:solidFill>
                </w14:textFill>
              </w:rPr>
            </w:pPr>
          </w:p>
        </w:tc>
        <w:tc>
          <w:tcPr>
            <w:tcW w:w="3256" w:type="dxa"/>
            <w:noWrap w:val="0"/>
            <w:vAlign w:val="center"/>
          </w:tcPr>
          <w:p w14:paraId="44EE3A6B">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6.法律、行政法规规定的其他条件</w:t>
            </w:r>
          </w:p>
        </w:tc>
        <w:tc>
          <w:tcPr>
            <w:tcW w:w="4806" w:type="dxa"/>
            <w:noWrap w:val="0"/>
            <w:vAlign w:val="center"/>
          </w:tcPr>
          <w:p w14:paraId="326E67B9">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p>
        </w:tc>
      </w:tr>
      <w:tr w14:paraId="6810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noWrap w:val="0"/>
            <w:vAlign w:val="center"/>
          </w:tcPr>
          <w:p w14:paraId="6D331DED">
            <w:pPr>
              <w:jc w:val="center"/>
              <w:rPr>
                <w:rFonts w:hint="eastAsia" w:ascii="仿宋" w:hAnsi="仿宋" w:eastAsia="仿宋" w:cs="仿宋"/>
                <w:color w:val="000000" w:themeColor="text1"/>
                <w:sz w:val="21"/>
                <w:szCs w:val="21"/>
                <w14:textFill>
                  <w14:solidFill>
                    <w14:schemeClr w14:val="tx1"/>
                  </w14:solidFill>
                </w14:textFill>
              </w:rPr>
            </w:pPr>
          </w:p>
        </w:tc>
        <w:tc>
          <w:tcPr>
            <w:tcW w:w="720" w:type="dxa"/>
            <w:vMerge w:val="continue"/>
            <w:noWrap w:val="0"/>
            <w:vAlign w:val="center"/>
          </w:tcPr>
          <w:p w14:paraId="2AEDFE33">
            <w:pPr>
              <w:rPr>
                <w:rFonts w:hint="eastAsia" w:ascii="仿宋" w:hAnsi="仿宋" w:eastAsia="仿宋" w:cs="仿宋"/>
                <w:color w:val="000000" w:themeColor="text1"/>
                <w:sz w:val="21"/>
                <w:szCs w:val="21"/>
                <w14:textFill>
                  <w14:solidFill>
                    <w14:schemeClr w14:val="tx1"/>
                  </w14:solidFill>
                </w14:textFill>
              </w:rPr>
            </w:pPr>
          </w:p>
        </w:tc>
        <w:tc>
          <w:tcPr>
            <w:tcW w:w="3256" w:type="dxa"/>
            <w:noWrap w:val="0"/>
            <w:vAlign w:val="center"/>
          </w:tcPr>
          <w:p w14:paraId="1B77E46D">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7.本项目的特定资格要求</w:t>
            </w:r>
          </w:p>
        </w:tc>
        <w:tc>
          <w:tcPr>
            <w:tcW w:w="4806" w:type="dxa"/>
            <w:noWrap w:val="0"/>
            <w:vAlign w:val="center"/>
          </w:tcPr>
          <w:p w14:paraId="5F6E6A17">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按“第一篇三、供应商资格要求（三）本项目的特定资格要求”的要求提交（如有）。</w:t>
            </w:r>
          </w:p>
        </w:tc>
      </w:tr>
      <w:tr w14:paraId="0EB9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21D439C7">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w:t>
            </w:r>
          </w:p>
        </w:tc>
        <w:tc>
          <w:tcPr>
            <w:tcW w:w="3976" w:type="dxa"/>
            <w:gridSpan w:val="2"/>
            <w:noWrap w:val="0"/>
            <w:vAlign w:val="center"/>
          </w:tcPr>
          <w:p w14:paraId="3FF32E3A">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落实政府采购政策需满足的资格要求</w:t>
            </w:r>
          </w:p>
        </w:tc>
        <w:tc>
          <w:tcPr>
            <w:tcW w:w="4806" w:type="dxa"/>
            <w:noWrap w:val="0"/>
            <w:vAlign w:val="center"/>
          </w:tcPr>
          <w:p w14:paraId="6A26777D">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按“第一篇三、供应商资格要求（二）落实政府采购政策需满足的资格要求”的要求提交（如有）。</w:t>
            </w:r>
          </w:p>
        </w:tc>
      </w:tr>
    </w:tbl>
    <w:p w14:paraId="070F0F41">
      <w:pPr>
        <w:snapToGrid w:val="0"/>
        <w:spacing w:line="400" w:lineRule="exact"/>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25ECDEC0">
      <w:pPr>
        <w:snapToGrid w:val="0"/>
        <w:spacing w:line="400" w:lineRule="exact"/>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111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noWrap w:val="0"/>
            <w:vAlign w:val="center"/>
          </w:tcPr>
          <w:p w14:paraId="08D1D019">
            <w:pPr>
              <w:jc w:val="center"/>
              <w:rPr>
                <w:rFonts w:hint="eastAsia"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序号</w:t>
            </w:r>
          </w:p>
        </w:tc>
        <w:tc>
          <w:tcPr>
            <w:tcW w:w="3544" w:type="dxa"/>
            <w:gridSpan w:val="2"/>
            <w:noWrap w:val="0"/>
            <w:vAlign w:val="center"/>
          </w:tcPr>
          <w:p w14:paraId="47EFC2D6">
            <w:pPr>
              <w:jc w:val="center"/>
              <w:rPr>
                <w:rFonts w:hint="eastAsia"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评审因素</w:t>
            </w:r>
          </w:p>
        </w:tc>
        <w:tc>
          <w:tcPr>
            <w:tcW w:w="5409" w:type="dxa"/>
            <w:noWrap w:val="0"/>
            <w:vAlign w:val="center"/>
          </w:tcPr>
          <w:p w14:paraId="014B7D6B">
            <w:pPr>
              <w:jc w:val="center"/>
              <w:rPr>
                <w:rFonts w:hint="eastAsia"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评审标准</w:t>
            </w:r>
          </w:p>
        </w:tc>
      </w:tr>
      <w:tr w14:paraId="636A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0712129">
            <w:pPr>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c>
          <w:tcPr>
            <w:tcW w:w="1560" w:type="dxa"/>
            <w:vMerge w:val="restart"/>
            <w:noWrap w:val="0"/>
            <w:vAlign w:val="center"/>
          </w:tcPr>
          <w:p w14:paraId="52EBD530">
            <w:pP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有效性审查</w:t>
            </w:r>
          </w:p>
        </w:tc>
        <w:tc>
          <w:tcPr>
            <w:tcW w:w="1984" w:type="dxa"/>
            <w:noWrap w:val="0"/>
            <w:vAlign w:val="center"/>
          </w:tcPr>
          <w:p w14:paraId="6B370ECD">
            <w:pP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响应文件签署或盖章</w:t>
            </w:r>
          </w:p>
        </w:tc>
        <w:tc>
          <w:tcPr>
            <w:tcW w:w="5409" w:type="dxa"/>
            <w:noWrap w:val="0"/>
            <w:vAlign w:val="center"/>
          </w:tcPr>
          <w:p w14:paraId="0AB26A30">
            <w:pP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按竞争性磋商文件“第七篇响应文件编制要求”要求签署或盖章。</w:t>
            </w:r>
          </w:p>
        </w:tc>
      </w:tr>
      <w:tr w14:paraId="3318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E02E062">
            <w:pPr>
              <w:jc w:val="center"/>
              <w:rPr>
                <w:rFonts w:hint="eastAsia" w:ascii="仿宋" w:hAnsi="仿宋" w:eastAsia="仿宋" w:cs="仿宋"/>
                <w:color w:val="000000" w:themeColor="text1"/>
                <w:kern w:val="0"/>
                <w:sz w:val="21"/>
                <w:szCs w:val="21"/>
                <w14:textFill>
                  <w14:solidFill>
                    <w14:schemeClr w14:val="tx1"/>
                  </w14:solidFill>
                </w14:textFill>
              </w:rPr>
            </w:pPr>
          </w:p>
        </w:tc>
        <w:tc>
          <w:tcPr>
            <w:tcW w:w="1560" w:type="dxa"/>
            <w:vMerge w:val="continue"/>
            <w:noWrap w:val="0"/>
            <w:vAlign w:val="center"/>
          </w:tcPr>
          <w:p w14:paraId="3D36C7C7">
            <w:pPr>
              <w:rPr>
                <w:rFonts w:hint="eastAsia" w:ascii="仿宋" w:hAnsi="仿宋" w:eastAsia="仿宋" w:cs="仿宋"/>
                <w:color w:val="000000" w:themeColor="text1"/>
                <w:kern w:val="0"/>
                <w:sz w:val="21"/>
                <w:szCs w:val="21"/>
                <w14:textFill>
                  <w14:solidFill>
                    <w14:schemeClr w14:val="tx1"/>
                  </w14:solidFill>
                </w14:textFill>
              </w:rPr>
            </w:pPr>
          </w:p>
        </w:tc>
        <w:tc>
          <w:tcPr>
            <w:tcW w:w="1984" w:type="dxa"/>
            <w:noWrap w:val="0"/>
            <w:vAlign w:val="center"/>
          </w:tcPr>
          <w:p w14:paraId="2BFD2459">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法定代表人身份证明及授权委托书</w:t>
            </w:r>
          </w:p>
        </w:tc>
        <w:tc>
          <w:tcPr>
            <w:tcW w:w="5409" w:type="dxa"/>
            <w:noWrap w:val="0"/>
            <w:vAlign w:val="center"/>
          </w:tcPr>
          <w:p w14:paraId="471E4445">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法定代表人身份证明及授权委托书有效，签署或盖章齐全。</w:t>
            </w:r>
          </w:p>
        </w:tc>
      </w:tr>
      <w:tr w14:paraId="09E3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A50FE">
            <w:pPr>
              <w:jc w:val="center"/>
              <w:rPr>
                <w:rFonts w:hint="eastAsia" w:ascii="仿宋" w:hAnsi="仿宋" w:eastAsia="仿宋" w:cs="仿宋"/>
                <w:color w:val="000000" w:themeColor="text1"/>
                <w:kern w:val="0"/>
                <w:sz w:val="21"/>
                <w:szCs w:val="21"/>
                <w14:textFill>
                  <w14:solidFill>
                    <w14:schemeClr w14:val="tx1"/>
                  </w14:solidFill>
                </w14:textFill>
              </w:rPr>
            </w:pPr>
          </w:p>
        </w:tc>
        <w:tc>
          <w:tcPr>
            <w:tcW w:w="1560" w:type="dxa"/>
            <w:vMerge w:val="continue"/>
            <w:noWrap w:val="0"/>
            <w:vAlign w:val="center"/>
          </w:tcPr>
          <w:p w14:paraId="5AA142DA">
            <w:pPr>
              <w:rPr>
                <w:rFonts w:hint="eastAsia" w:ascii="仿宋" w:hAnsi="仿宋" w:eastAsia="仿宋" w:cs="仿宋"/>
                <w:color w:val="000000" w:themeColor="text1"/>
                <w:kern w:val="0"/>
                <w:sz w:val="21"/>
                <w:szCs w:val="21"/>
                <w14:textFill>
                  <w14:solidFill>
                    <w14:schemeClr w14:val="tx1"/>
                  </w14:solidFill>
                </w14:textFill>
              </w:rPr>
            </w:pPr>
          </w:p>
        </w:tc>
        <w:tc>
          <w:tcPr>
            <w:tcW w:w="1984" w:type="dxa"/>
            <w:noWrap w:val="0"/>
            <w:vAlign w:val="center"/>
          </w:tcPr>
          <w:p w14:paraId="5A93447F">
            <w:pPr>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响应</w:t>
            </w:r>
            <w:r>
              <w:rPr>
                <w:rFonts w:hint="eastAsia" w:ascii="仿宋" w:hAnsi="仿宋" w:eastAsia="仿宋" w:cs="仿宋"/>
                <w:color w:val="000000" w:themeColor="text1"/>
                <w:sz w:val="21"/>
                <w:szCs w:val="21"/>
                <w:lang w:val="zh-CN"/>
                <w14:textFill>
                  <w14:solidFill>
                    <w14:schemeClr w14:val="tx1"/>
                  </w14:solidFill>
                </w14:textFill>
              </w:rPr>
              <w:t>方案</w:t>
            </w:r>
          </w:p>
        </w:tc>
        <w:tc>
          <w:tcPr>
            <w:tcW w:w="5409" w:type="dxa"/>
            <w:noWrap w:val="0"/>
            <w:vAlign w:val="center"/>
          </w:tcPr>
          <w:p w14:paraId="405776ED">
            <w:pP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每个包只能有一个</w:t>
            </w:r>
            <w:r>
              <w:rPr>
                <w:rFonts w:hint="eastAsia" w:ascii="仿宋" w:hAnsi="仿宋" w:eastAsia="仿宋" w:cs="仿宋"/>
                <w:color w:val="000000" w:themeColor="text1"/>
                <w:sz w:val="21"/>
                <w:szCs w:val="21"/>
                <w14:textFill>
                  <w14:solidFill>
                    <w14:schemeClr w14:val="tx1"/>
                  </w14:solidFill>
                </w14:textFill>
              </w:rPr>
              <w:t>响应</w:t>
            </w:r>
            <w:r>
              <w:rPr>
                <w:rFonts w:hint="eastAsia" w:ascii="仿宋" w:hAnsi="仿宋" w:eastAsia="仿宋" w:cs="仿宋"/>
                <w:color w:val="000000" w:themeColor="text1"/>
                <w:sz w:val="21"/>
                <w:szCs w:val="21"/>
                <w:lang w:val="zh-CN"/>
                <w14:textFill>
                  <w14:solidFill>
                    <w14:schemeClr w14:val="tx1"/>
                  </w14:solidFill>
                </w14:textFill>
              </w:rPr>
              <w:t>方案。</w:t>
            </w:r>
          </w:p>
        </w:tc>
      </w:tr>
      <w:tr w14:paraId="49F3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724EE13C">
            <w:pPr>
              <w:jc w:val="center"/>
              <w:rPr>
                <w:rFonts w:hint="eastAsia" w:ascii="仿宋" w:hAnsi="仿宋" w:eastAsia="仿宋" w:cs="仿宋"/>
                <w:color w:val="000000" w:themeColor="text1"/>
                <w:kern w:val="0"/>
                <w:sz w:val="21"/>
                <w:szCs w:val="21"/>
                <w14:textFill>
                  <w14:solidFill>
                    <w14:schemeClr w14:val="tx1"/>
                  </w14:solidFill>
                </w14:textFill>
              </w:rPr>
            </w:pPr>
          </w:p>
        </w:tc>
        <w:tc>
          <w:tcPr>
            <w:tcW w:w="1560" w:type="dxa"/>
            <w:vMerge w:val="continue"/>
            <w:noWrap w:val="0"/>
            <w:vAlign w:val="center"/>
          </w:tcPr>
          <w:p w14:paraId="2F70717A">
            <w:pPr>
              <w:rPr>
                <w:rFonts w:hint="eastAsia" w:ascii="仿宋" w:hAnsi="仿宋" w:eastAsia="仿宋" w:cs="仿宋"/>
                <w:color w:val="000000" w:themeColor="text1"/>
                <w:kern w:val="0"/>
                <w:sz w:val="21"/>
                <w:szCs w:val="21"/>
                <w14:textFill>
                  <w14:solidFill>
                    <w14:schemeClr w14:val="tx1"/>
                  </w14:solidFill>
                </w14:textFill>
              </w:rPr>
            </w:pPr>
          </w:p>
        </w:tc>
        <w:tc>
          <w:tcPr>
            <w:tcW w:w="1984" w:type="dxa"/>
            <w:noWrap w:val="0"/>
            <w:vAlign w:val="center"/>
          </w:tcPr>
          <w:p w14:paraId="3F0DE985">
            <w:pPr>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报价唯一</w:t>
            </w:r>
          </w:p>
        </w:tc>
        <w:tc>
          <w:tcPr>
            <w:tcW w:w="5409" w:type="dxa"/>
            <w:noWrap w:val="0"/>
            <w:vAlign w:val="center"/>
          </w:tcPr>
          <w:p w14:paraId="7865D33A">
            <w:pP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只能有一个有效报价，不得提交选择性报价。</w:t>
            </w:r>
          </w:p>
        </w:tc>
      </w:tr>
      <w:tr w14:paraId="0100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7D9803F7">
            <w:pPr>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c>
          <w:tcPr>
            <w:tcW w:w="1560" w:type="dxa"/>
            <w:noWrap w:val="0"/>
            <w:vAlign w:val="center"/>
          </w:tcPr>
          <w:p w14:paraId="7BAE08A2">
            <w:pP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完整性审查</w:t>
            </w:r>
          </w:p>
        </w:tc>
        <w:tc>
          <w:tcPr>
            <w:tcW w:w="1984" w:type="dxa"/>
            <w:noWrap w:val="0"/>
            <w:vAlign w:val="center"/>
          </w:tcPr>
          <w:p w14:paraId="0FE1863C">
            <w:pP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响应</w:t>
            </w:r>
            <w:r>
              <w:rPr>
                <w:rFonts w:hint="eastAsia" w:ascii="仿宋" w:hAnsi="仿宋" w:eastAsia="仿宋" w:cs="仿宋"/>
                <w:color w:val="000000" w:themeColor="text1"/>
                <w:sz w:val="21"/>
                <w:szCs w:val="21"/>
                <w:lang w:val="zh-CN"/>
                <w14:textFill>
                  <w14:solidFill>
                    <w14:schemeClr w14:val="tx1"/>
                  </w14:solidFill>
                </w14:textFill>
              </w:rPr>
              <w:t>文件份数</w:t>
            </w:r>
          </w:p>
        </w:tc>
        <w:tc>
          <w:tcPr>
            <w:tcW w:w="5409" w:type="dxa"/>
            <w:noWrap w:val="0"/>
            <w:vAlign w:val="center"/>
          </w:tcPr>
          <w:p w14:paraId="3F2DC9DF">
            <w:pP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响应</w:t>
            </w:r>
            <w:r>
              <w:rPr>
                <w:rFonts w:hint="eastAsia" w:ascii="仿宋" w:hAnsi="仿宋" w:eastAsia="仿宋" w:cs="仿宋"/>
                <w:color w:val="000000" w:themeColor="text1"/>
                <w:kern w:val="0"/>
                <w:sz w:val="21"/>
                <w:szCs w:val="21"/>
                <w:lang w:val="zh-CN"/>
                <w14:textFill>
                  <w14:solidFill>
                    <w14:schemeClr w14:val="tx1"/>
                  </w14:solidFill>
                </w14:textFill>
              </w:rPr>
              <w:t>文件正、副本数量（含电子文档）符合</w:t>
            </w:r>
            <w:r>
              <w:rPr>
                <w:rFonts w:hint="eastAsia" w:ascii="仿宋" w:hAnsi="仿宋" w:eastAsia="仿宋" w:cs="仿宋"/>
                <w:color w:val="000000" w:themeColor="text1"/>
                <w:kern w:val="0"/>
                <w:sz w:val="21"/>
                <w:szCs w:val="21"/>
                <w14:textFill>
                  <w14:solidFill>
                    <w14:schemeClr w14:val="tx1"/>
                  </w14:solidFill>
                </w14:textFill>
              </w:rPr>
              <w:t>竞争性磋商</w:t>
            </w:r>
            <w:r>
              <w:rPr>
                <w:rFonts w:hint="eastAsia" w:ascii="仿宋" w:hAnsi="仿宋" w:eastAsia="仿宋" w:cs="仿宋"/>
                <w:color w:val="000000" w:themeColor="text1"/>
                <w:kern w:val="0"/>
                <w:sz w:val="21"/>
                <w:szCs w:val="21"/>
                <w:lang w:val="zh-CN"/>
                <w14:textFill>
                  <w14:solidFill>
                    <w14:schemeClr w14:val="tx1"/>
                  </w14:solidFill>
                </w14:textFill>
              </w:rPr>
              <w:t>文件要求。</w:t>
            </w:r>
          </w:p>
        </w:tc>
      </w:tr>
      <w:tr w14:paraId="67B1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6539984D">
            <w:pPr>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w:t>
            </w:r>
          </w:p>
        </w:tc>
        <w:tc>
          <w:tcPr>
            <w:tcW w:w="1560" w:type="dxa"/>
            <w:vMerge w:val="restart"/>
            <w:noWrap w:val="0"/>
            <w:vAlign w:val="center"/>
          </w:tcPr>
          <w:p w14:paraId="762A0E41">
            <w:pPr>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响应程度审查</w:t>
            </w:r>
          </w:p>
        </w:tc>
        <w:tc>
          <w:tcPr>
            <w:tcW w:w="1984" w:type="dxa"/>
            <w:noWrap w:val="0"/>
            <w:vAlign w:val="center"/>
          </w:tcPr>
          <w:p w14:paraId="5A84727B">
            <w:pP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实质性响应</w:t>
            </w:r>
          </w:p>
        </w:tc>
        <w:tc>
          <w:tcPr>
            <w:tcW w:w="5409" w:type="dxa"/>
            <w:noWrap w:val="0"/>
            <w:vAlign w:val="center"/>
          </w:tcPr>
          <w:p w14:paraId="06C6084D">
            <w:pPr>
              <w:pStyle w:val="33"/>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对竞争性磋商文件第二篇及第三篇</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”标注的</w:t>
            </w:r>
            <w:r>
              <w:rPr>
                <w:rFonts w:hint="eastAsia" w:ascii="仿宋" w:hAnsi="仿宋" w:eastAsia="仿宋" w:cs="仿宋"/>
                <w:color w:val="000000" w:themeColor="text1"/>
                <w:kern w:val="0"/>
                <w:sz w:val="21"/>
                <w:szCs w:val="21"/>
                <w14:textFill>
                  <w14:solidFill>
                    <w14:schemeClr w14:val="tx1"/>
                  </w14:solidFill>
                </w14:textFill>
              </w:rPr>
              <w:t>内容作出响应。</w:t>
            </w:r>
          </w:p>
        </w:tc>
      </w:tr>
      <w:tr w14:paraId="718A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3509C91D">
            <w:pPr>
              <w:jc w:val="center"/>
              <w:rPr>
                <w:rFonts w:hint="eastAsia" w:ascii="仿宋" w:hAnsi="仿宋" w:eastAsia="仿宋" w:cs="仿宋"/>
                <w:color w:val="000000" w:themeColor="text1"/>
                <w:kern w:val="0"/>
                <w:sz w:val="21"/>
                <w:szCs w:val="21"/>
                <w14:textFill>
                  <w14:solidFill>
                    <w14:schemeClr w14:val="tx1"/>
                  </w14:solidFill>
                </w14:textFill>
              </w:rPr>
            </w:pPr>
          </w:p>
        </w:tc>
        <w:tc>
          <w:tcPr>
            <w:tcW w:w="1560" w:type="dxa"/>
            <w:vMerge w:val="continue"/>
            <w:noWrap w:val="0"/>
            <w:vAlign w:val="center"/>
          </w:tcPr>
          <w:p w14:paraId="1D7BC718">
            <w:pPr>
              <w:rPr>
                <w:rFonts w:hint="eastAsia" w:ascii="仿宋" w:hAnsi="仿宋" w:eastAsia="仿宋" w:cs="仿宋"/>
                <w:color w:val="000000" w:themeColor="text1"/>
                <w:sz w:val="21"/>
                <w:szCs w:val="21"/>
                <w:lang w:val="zh-CN"/>
                <w14:textFill>
                  <w14:solidFill>
                    <w14:schemeClr w14:val="tx1"/>
                  </w14:solidFill>
                </w14:textFill>
              </w:rPr>
            </w:pPr>
          </w:p>
        </w:tc>
        <w:tc>
          <w:tcPr>
            <w:tcW w:w="1984" w:type="dxa"/>
            <w:noWrap w:val="0"/>
            <w:vAlign w:val="center"/>
          </w:tcPr>
          <w:p w14:paraId="4FFD6815">
            <w:pP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磋商有效期</w:t>
            </w:r>
          </w:p>
        </w:tc>
        <w:tc>
          <w:tcPr>
            <w:tcW w:w="5409" w:type="dxa"/>
            <w:noWrap w:val="0"/>
            <w:vAlign w:val="center"/>
          </w:tcPr>
          <w:p w14:paraId="6E15D2E4">
            <w:pP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响应文件及有关承诺文件有效期为提交响应文件截止时间起90天。</w:t>
            </w:r>
          </w:p>
        </w:tc>
      </w:tr>
    </w:tbl>
    <w:p w14:paraId="448C718C">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7EF433">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5AC71D6">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（五）在磋商过程中磋商的任何一方不得向他人透露与磋商有关的服务资料、价格或其他信息。</w:t>
      </w:r>
    </w:p>
    <w:p w14:paraId="3889463D">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9130000">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（七）供应商在磋商时作出的所有书面承诺须由法定代表人（或其授权代表）或自然人（供应商为自然人）签署。</w:t>
      </w:r>
    </w:p>
    <w:p w14:paraId="0234D261">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25DE94D">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（九）磋商小组采用综合评分法对提交最后报价的供应商的响应文件和最后报价（含有效书面承诺）进行综合评分。</w:t>
      </w:r>
      <w:r>
        <w:rPr>
          <w:rFonts w:hint="eastAsia" w:ascii="仿宋" w:hAnsi="仿宋" w:eastAsia="仿宋" w:cs="仿宋"/>
          <w:color w:val="000000" w:themeColor="text1"/>
          <w:kern w:val="0"/>
          <w:sz w:val="24"/>
          <w:szCs w:val="24"/>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color w:val="000000" w:themeColor="text1"/>
          <w:sz w:val="24"/>
          <w:szCs w:val="24"/>
          <w14:textFill>
            <w14:solidFill>
              <w14:schemeClr w14:val="tx1"/>
            </w14:solidFill>
          </w14:textFill>
        </w:rPr>
        <w:t>。</w:t>
      </w:r>
    </w:p>
    <w:p w14:paraId="3B929351">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（十）磋商小组各成员独立对每个有效响应（通过资格性审查、</w:t>
      </w:r>
      <w:r>
        <w:rPr>
          <w:rFonts w:hint="eastAsia" w:ascii="仿宋" w:hAnsi="仿宋" w:eastAsia="仿宋" w:cs="仿宋"/>
          <w:color w:val="000000" w:themeColor="text1"/>
          <w:kern w:val="0"/>
          <w:sz w:val="24"/>
          <w:szCs w:val="24"/>
          <w14:textFill>
            <w14:solidFill>
              <w14:schemeClr w14:val="tx1"/>
            </w14:solidFill>
          </w14:textFill>
        </w:rPr>
        <w:t>符合性审查的供应商</w:t>
      </w:r>
      <w:r>
        <w:rPr>
          <w:rFonts w:hint="eastAsia" w:ascii="仿宋" w:hAnsi="仿宋" w:eastAsia="仿宋" w:cs="仿宋"/>
          <w:color w:val="000000" w:themeColor="text1"/>
          <w:sz w:val="24"/>
          <w:szCs w:val="24"/>
          <w14:textFill>
            <w14:solidFill>
              <w14:schemeClr w14:val="tx1"/>
            </w14:solidFill>
          </w14:textFill>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24DE15E4">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bookmarkStart w:id="98" w:name="_Toc20260"/>
      <w:r>
        <w:rPr>
          <w:rFonts w:hint="eastAsia" w:ascii="仿宋" w:hAnsi="仿宋" w:eastAsia="仿宋" w:cs="仿宋"/>
          <w:color w:val="000000" w:themeColor="text1"/>
          <w:sz w:val="24"/>
          <w:highlight w:val="none"/>
          <w14:textFill>
            <w14:solidFill>
              <w14:schemeClr w14:val="tx1"/>
            </w14:solidFill>
          </w14:textFill>
        </w:rPr>
        <w:t>二、</w:t>
      </w:r>
      <w:bookmarkStart w:id="99" w:name="_Toc342913394"/>
      <w:bookmarkStart w:id="100" w:name="_Toc102227320"/>
      <w:r>
        <w:rPr>
          <w:rFonts w:hint="eastAsia" w:ascii="仿宋" w:hAnsi="仿宋" w:eastAsia="仿宋" w:cs="仿宋"/>
          <w:color w:val="000000" w:themeColor="text1"/>
          <w:sz w:val="24"/>
          <w:highlight w:val="none"/>
          <w14:textFill>
            <w14:solidFill>
              <w14:schemeClr w14:val="tx1"/>
            </w14:solidFill>
          </w14:textFill>
        </w:rPr>
        <w:t>评审标准</w:t>
      </w:r>
      <w:bookmarkEnd w:id="98"/>
    </w:p>
    <w:tbl>
      <w:tblPr>
        <w:tblStyle w:val="59"/>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093"/>
        <w:gridCol w:w="877"/>
        <w:gridCol w:w="4439"/>
        <w:gridCol w:w="2788"/>
      </w:tblGrid>
      <w:tr w14:paraId="6AD7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noWrap w:val="0"/>
            <w:vAlign w:val="center"/>
          </w:tcPr>
          <w:p w14:paraId="389C9D53">
            <w:pPr>
              <w:ind w:firstLine="28"/>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序号</w:t>
            </w:r>
          </w:p>
        </w:tc>
        <w:tc>
          <w:tcPr>
            <w:tcW w:w="1093" w:type="dxa"/>
            <w:noWrap w:val="0"/>
            <w:vAlign w:val="center"/>
          </w:tcPr>
          <w:p w14:paraId="31E16DDF">
            <w:pPr>
              <w:ind w:firstLine="28"/>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评分因素及权值</w:t>
            </w:r>
          </w:p>
        </w:tc>
        <w:tc>
          <w:tcPr>
            <w:tcW w:w="877" w:type="dxa"/>
            <w:noWrap w:val="0"/>
            <w:vAlign w:val="center"/>
          </w:tcPr>
          <w:p w14:paraId="51B3A7E9">
            <w:pPr>
              <w:ind w:firstLine="28"/>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分值</w:t>
            </w:r>
          </w:p>
        </w:tc>
        <w:tc>
          <w:tcPr>
            <w:tcW w:w="4439" w:type="dxa"/>
            <w:noWrap w:val="0"/>
            <w:vAlign w:val="center"/>
          </w:tcPr>
          <w:p w14:paraId="44C7B3CC">
            <w:pPr>
              <w:ind w:firstLine="28"/>
              <w:jc w:val="cente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评分标准</w:t>
            </w:r>
          </w:p>
        </w:tc>
        <w:tc>
          <w:tcPr>
            <w:tcW w:w="2788" w:type="dxa"/>
            <w:noWrap w:val="0"/>
            <w:vAlign w:val="center"/>
          </w:tcPr>
          <w:p w14:paraId="00D58E93">
            <w:pPr>
              <w:pStyle w:val="196"/>
              <w:spacing w:before="0" w:after="0" w:line="24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说明</w:t>
            </w:r>
          </w:p>
        </w:tc>
      </w:tr>
      <w:tr w14:paraId="39A4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noWrap w:val="0"/>
            <w:vAlign w:val="center"/>
          </w:tcPr>
          <w:p w14:paraId="1E836556">
            <w:pPr>
              <w:ind w:firstLine="28"/>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093" w:type="dxa"/>
            <w:noWrap w:val="0"/>
            <w:vAlign w:val="center"/>
          </w:tcPr>
          <w:p w14:paraId="1D6ED2D1">
            <w:pPr>
              <w:ind w:firstLine="28"/>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磋商报价</w:t>
            </w:r>
          </w:p>
          <w:p w14:paraId="2C16F15E">
            <w:pPr>
              <w:ind w:firstLine="28"/>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30</w:t>
            </w:r>
            <w:r>
              <w:rPr>
                <w:rFonts w:hint="eastAsia" w:ascii="仿宋" w:hAnsi="仿宋" w:eastAsia="仿宋" w:cs="仿宋"/>
                <w:color w:val="000000" w:themeColor="text1"/>
                <w:sz w:val="21"/>
                <w:szCs w:val="21"/>
                <w14:textFill>
                  <w14:solidFill>
                    <w14:schemeClr w14:val="tx1"/>
                  </w14:solidFill>
                </w14:textFill>
              </w:rPr>
              <w:t>%）</w:t>
            </w:r>
          </w:p>
        </w:tc>
        <w:tc>
          <w:tcPr>
            <w:tcW w:w="877" w:type="dxa"/>
            <w:noWrap w:val="0"/>
            <w:vAlign w:val="center"/>
          </w:tcPr>
          <w:p w14:paraId="4CC272C2">
            <w:pPr>
              <w:ind w:firstLine="28"/>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30</w:t>
            </w:r>
            <w:r>
              <w:rPr>
                <w:rFonts w:hint="eastAsia" w:ascii="仿宋" w:hAnsi="仿宋" w:eastAsia="仿宋" w:cs="仿宋"/>
                <w:color w:val="000000" w:themeColor="text1"/>
                <w:sz w:val="21"/>
                <w:szCs w:val="21"/>
                <w14:textFill>
                  <w14:solidFill>
                    <w14:schemeClr w14:val="tx1"/>
                  </w14:solidFill>
                </w14:textFill>
              </w:rPr>
              <w:t>分</w:t>
            </w:r>
          </w:p>
        </w:tc>
        <w:tc>
          <w:tcPr>
            <w:tcW w:w="4439" w:type="dxa"/>
            <w:noWrap w:val="0"/>
            <w:vAlign w:val="center"/>
          </w:tcPr>
          <w:p w14:paraId="260DE75B">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满足资格性、符合性要求且最后报价最低的供应商的价格为磋商基准价，其价格分为满分。其他供应商的价格分统一按照下列公式计算：</w:t>
            </w:r>
          </w:p>
          <w:p w14:paraId="0A5A6FC5">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磋商报价得分=（磋商基准价/最后磋商报价）×价格权值×100</w:t>
            </w:r>
          </w:p>
        </w:tc>
        <w:tc>
          <w:tcPr>
            <w:tcW w:w="2788" w:type="dxa"/>
            <w:noWrap w:val="0"/>
            <w:vAlign w:val="center"/>
          </w:tcPr>
          <w:p w14:paraId="47A891CC">
            <w:pPr>
              <w:ind w:left="-38"/>
              <w:rPr>
                <w:rFonts w:hint="eastAsia" w:ascii="仿宋" w:hAnsi="仿宋" w:eastAsia="仿宋" w:cs="仿宋"/>
                <w:color w:val="000000" w:themeColor="text1"/>
                <w:sz w:val="21"/>
                <w:szCs w:val="21"/>
                <w14:textFill>
                  <w14:solidFill>
                    <w14:schemeClr w14:val="tx1"/>
                  </w14:solidFill>
                </w14:textFill>
              </w:rPr>
            </w:pPr>
          </w:p>
        </w:tc>
      </w:tr>
      <w:tr w14:paraId="51C9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dxa"/>
            <w:vMerge w:val="restart"/>
            <w:noWrap w:val="0"/>
            <w:vAlign w:val="center"/>
          </w:tcPr>
          <w:p w14:paraId="6D278E4C">
            <w:pPr>
              <w:ind w:firstLine="28"/>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093" w:type="dxa"/>
            <w:vMerge w:val="restart"/>
            <w:noWrap w:val="0"/>
            <w:vAlign w:val="center"/>
          </w:tcPr>
          <w:p w14:paraId="03E1BC2C">
            <w:pPr>
              <w:ind w:firstLine="28"/>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服务部分</w:t>
            </w:r>
          </w:p>
          <w:p w14:paraId="4E16F2A0">
            <w:pPr>
              <w:ind w:firstLine="28"/>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60</w:t>
            </w:r>
            <w:r>
              <w:rPr>
                <w:rFonts w:hint="eastAsia" w:ascii="仿宋" w:hAnsi="仿宋" w:eastAsia="仿宋" w:cs="仿宋"/>
                <w:color w:val="000000" w:themeColor="text1"/>
                <w:sz w:val="21"/>
                <w:szCs w:val="21"/>
                <w14:textFill>
                  <w14:solidFill>
                    <w14:schemeClr w14:val="tx1"/>
                  </w14:solidFill>
                </w14:textFill>
              </w:rPr>
              <w:t>%）</w:t>
            </w:r>
          </w:p>
        </w:tc>
        <w:tc>
          <w:tcPr>
            <w:tcW w:w="877" w:type="dxa"/>
            <w:noWrap w:val="0"/>
            <w:vAlign w:val="center"/>
          </w:tcPr>
          <w:p w14:paraId="4719FF5C">
            <w:pPr>
              <w:keepNext w:val="0"/>
              <w:keepLines w:val="0"/>
              <w:widowControl w:val="0"/>
              <w:suppressLineNumbers w:val="0"/>
              <w:snapToGrid w:val="0"/>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kern w:val="2"/>
                <w:sz w:val="21"/>
                <w:szCs w:val="21"/>
                <w:highlight w:val="none"/>
                <w:lang w:val="en-US" w:eastAsia="zh-CN" w:bidi="ar"/>
              </w:rPr>
              <w:t>技术条款（32分）</w:t>
            </w:r>
          </w:p>
        </w:tc>
        <w:tc>
          <w:tcPr>
            <w:tcW w:w="4439" w:type="dxa"/>
            <w:noWrap w:val="0"/>
            <w:vAlign w:val="center"/>
          </w:tcPr>
          <w:p w14:paraId="2D51E3F2">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1.起评分：有效供应商的起评分为30分。</w:t>
            </w:r>
          </w:p>
          <w:p w14:paraId="7E2F04F4">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2.扣分条款：</w:t>
            </w:r>
          </w:p>
          <w:p w14:paraId="36F45E80">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2.1 第二篇 项目技术要求中 技术参数 列中标注“▲”的条款为重要技术参数，共计18条，每条1分,共18分，每负偏离一条扣1分，负偏离达到18条的重要技术参数部分为0分；</w:t>
            </w:r>
          </w:p>
          <w:p w14:paraId="5B4DD5CC">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2.2 第二篇项目技术要求中 技术参数列，除标注“※”和“▲”外的条款为一般技术参数，以“技术参数”列中“（1）”、“（2）”、“（3）”（未编序号单独成条的计为1条）计算条数，</w:t>
            </w:r>
            <w:r>
              <w:rPr>
                <w:rFonts w:hint="eastAsia" w:ascii="仿宋" w:hAnsi="仿宋" w:eastAsia="仿宋" w:cs="仿宋"/>
                <w:color w:val="auto"/>
                <w:sz w:val="21"/>
                <w:szCs w:val="21"/>
                <w:lang w:val="en-US" w:eastAsia="zh-CN"/>
              </w:rPr>
              <w:t>共70条</w:t>
            </w:r>
            <w:r>
              <w:rPr>
                <w:rFonts w:hint="eastAsia" w:ascii="仿宋" w:hAnsi="仿宋" w:eastAsia="仿宋" w:cs="仿宋"/>
                <w:color w:val="000000" w:themeColor="text1"/>
                <w:sz w:val="21"/>
                <w:szCs w:val="21"/>
                <w:lang w:val="en-US" w:eastAsia="zh-CN"/>
                <w14:textFill>
                  <w14:solidFill>
                    <w14:schemeClr w14:val="tx1"/>
                  </w14:solidFill>
                </w14:textFill>
              </w:rPr>
              <w:t>，每条0.2分，共计14分，每负偏离一条扣0.2分，负偏离达到14条的一般技术参数部分为0分。</w:t>
            </w:r>
          </w:p>
          <w:p w14:paraId="1E689741">
            <w:pPr>
              <w:rPr>
                <w:rFonts w:hint="default" w:ascii="仿宋" w:hAnsi="仿宋" w:eastAsia="仿宋" w:cs="仿宋"/>
                <w:color w:val="auto"/>
                <w:sz w:val="21"/>
                <w:szCs w:val="21"/>
                <w:highlight w:val="none"/>
                <w:lang w:val="en-US" w:eastAsia="zh-CN"/>
              </w:rPr>
            </w:pPr>
            <w:r>
              <w:rPr>
                <w:rFonts w:hint="eastAsia" w:ascii="仿宋" w:hAnsi="仿宋" w:eastAsia="仿宋" w:cs="仿宋"/>
                <w:color w:val="000000" w:themeColor="text1"/>
                <w:sz w:val="21"/>
                <w:szCs w:val="21"/>
                <w:lang w:val="en-US" w:eastAsia="zh-CN"/>
                <w14:textFill>
                  <w14:solidFill>
                    <w14:schemeClr w14:val="tx1"/>
                  </w14:solidFill>
                </w14:textFill>
              </w:rPr>
              <w:t>注：</w:t>
            </w:r>
            <w:r>
              <w:rPr>
                <w:rFonts w:hint="default" w:ascii="仿宋" w:hAnsi="仿宋" w:eastAsia="仿宋" w:cs="仿宋"/>
                <w:color w:val="000000" w:themeColor="text1"/>
                <w:sz w:val="21"/>
                <w:szCs w:val="21"/>
                <w:lang w:val="en-US" w:eastAsia="zh-CN"/>
                <w14:textFill>
                  <w14:solidFill>
                    <w14:schemeClr w14:val="tx1"/>
                  </w14:solidFill>
                </w14:textFill>
              </w:rPr>
              <w:t>针对技术参数</w:t>
            </w:r>
            <w:r>
              <w:rPr>
                <w:rFonts w:hint="eastAsia" w:ascii="仿宋" w:hAnsi="仿宋" w:eastAsia="仿宋" w:cs="仿宋"/>
                <w:color w:val="000000" w:themeColor="text1"/>
                <w:sz w:val="21"/>
                <w:szCs w:val="21"/>
                <w:lang w:val="en-US" w:eastAsia="zh-CN"/>
                <w14:textFill>
                  <w14:solidFill>
                    <w14:schemeClr w14:val="tx1"/>
                  </w14:solidFill>
                </w14:textFill>
              </w:rPr>
              <w:t>，</w:t>
            </w:r>
            <w:r>
              <w:rPr>
                <w:rFonts w:hint="default" w:ascii="仿宋" w:hAnsi="仿宋" w:eastAsia="仿宋" w:cs="仿宋"/>
                <w:color w:val="000000" w:themeColor="text1"/>
                <w:sz w:val="21"/>
                <w:szCs w:val="21"/>
                <w:lang w:val="en-US" w:eastAsia="zh-CN"/>
                <w14:textFill>
                  <w14:solidFill>
                    <w14:schemeClr w14:val="tx1"/>
                  </w14:solidFill>
                </w14:textFill>
              </w:rPr>
              <w:t>若技术参数要求提供对应证明材料应按要求提供，否则对应技术参数条</w:t>
            </w:r>
            <w:r>
              <w:rPr>
                <w:rFonts w:hint="default" w:ascii="仿宋" w:hAnsi="仿宋" w:eastAsia="仿宋" w:cs="仿宋"/>
                <w:color w:val="000000" w:themeColor="text1"/>
                <w:sz w:val="21"/>
                <w:szCs w:val="21"/>
                <w:lang w:val="en-US" w:eastAsia="zh-CN"/>
                <w14:textFill>
                  <w14:solidFill>
                    <w14:schemeClr w14:val="tx1"/>
                  </w14:solidFill>
                </w14:textFill>
              </w:rPr>
              <w:br w:type="textWrapping"/>
            </w:r>
            <w:r>
              <w:rPr>
                <w:rFonts w:hint="default" w:ascii="仿宋" w:hAnsi="仿宋" w:eastAsia="仿宋" w:cs="仿宋"/>
                <w:color w:val="000000" w:themeColor="text1"/>
                <w:sz w:val="21"/>
                <w:szCs w:val="21"/>
                <w:lang w:val="en-US" w:eastAsia="zh-CN"/>
                <w14:textFill>
                  <w14:solidFill>
                    <w14:schemeClr w14:val="tx1"/>
                  </w14:solidFill>
                </w14:textFill>
              </w:rPr>
              <w:t>款将视为不满足</w:t>
            </w:r>
            <w:r>
              <w:rPr>
                <w:rFonts w:hint="eastAsia" w:ascii="仿宋" w:hAnsi="仿宋" w:eastAsia="仿宋" w:cs="仿宋"/>
                <w:color w:val="000000" w:themeColor="text1"/>
                <w:sz w:val="21"/>
                <w:szCs w:val="21"/>
                <w:lang w:val="en-US" w:eastAsia="zh-CN"/>
                <w14:textFill>
                  <w14:solidFill>
                    <w14:schemeClr w14:val="tx1"/>
                  </w14:solidFill>
                </w14:textFill>
              </w:rPr>
              <w:t>。</w:t>
            </w:r>
          </w:p>
        </w:tc>
        <w:tc>
          <w:tcPr>
            <w:tcW w:w="2788" w:type="dxa"/>
            <w:noWrap w:val="0"/>
            <w:vAlign w:val="center"/>
          </w:tcPr>
          <w:p w14:paraId="270C9275">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“▲”标注的技术需求为重要技术需求，按参数所述要求进行评审；无标记</w:t>
            </w:r>
            <w:r>
              <w:rPr>
                <w:rFonts w:hint="eastAsia" w:ascii="仿宋" w:hAnsi="仿宋" w:eastAsia="仿宋" w:cs="仿宋"/>
                <w:color w:val="000000" w:themeColor="text1"/>
                <w:sz w:val="21"/>
                <w:szCs w:val="21"/>
                <w:lang w:val="en-US" w:eastAsia="zh-CN"/>
                <w14:textFill>
                  <w14:solidFill>
                    <w14:schemeClr w14:val="tx1"/>
                  </w14:solidFill>
                </w14:textFill>
              </w:rPr>
              <w:t>的</w:t>
            </w:r>
            <w:r>
              <w:rPr>
                <w:rFonts w:hint="default" w:ascii="仿宋" w:hAnsi="仿宋" w:eastAsia="仿宋" w:cs="仿宋"/>
                <w:color w:val="000000" w:themeColor="text1"/>
                <w:sz w:val="21"/>
                <w:szCs w:val="21"/>
                <w:lang w:val="en-US" w:eastAsia="zh-CN"/>
                <w14:textFill>
                  <w14:solidFill>
                    <w14:schemeClr w14:val="tx1"/>
                  </w14:solidFill>
                </w14:textFill>
              </w:rPr>
              <w:t>为一般条款以响应进行评审。</w:t>
            </w:r>
          </w:p>
        </w:tc>
      </w:tr>
      <w:tr w14:paraId="012F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418" w:type="dxa"/>
            <w:vMerge w:val="continue"/>
            <w:noWrap w:val="0"/>
            <w:vAlign w:val="center"/>
          </w:tcPr>
          <w:p w14:paraId="032EB000">
            <w:pPr>
              <w:ind w:firstLine="28"/>
              <w:jc w:val="center"/>
              <w:rPr>
                <w:rFonts w:hint="eastAsia" w:ascii="仿宋" w:hAnsi="仿宋" w:eastAsia="仿宋" w:cs="仿宋"/>
                <w:color w:val="000000" w:themeColor="text1"/>
                <w:sz w:val="21"/>
                <w:szCs w:val="21"/>
                <w14:textFill>
                  <w14:solidFill>
                    <w14:schemeClr w14:val="tx1"/>
                  </w14:solidFill>
                </w14:textFill>
              </w:rPr>
            </w:pPr>
          </w:p>
        </w:tc>
        <w:tc>
          <w:tcPr>
            <w:tcW w:w="1093" w:type="dxa"/>
            <w:vMerge w:val="continue"/>
            <w:noWrap w:val="0"/>
            <w:vAlign w:val="center"/>
          </w:tcPr>
          <w:p w14:paraId="0D5E810A">
            <w:pPr>
              <w:ind w:firstLine="28"/>
              <w:jc w:val="center"/>
              <w:rPr>
                <w:rFonts w:hint="eastAsia" w:ascii="仿宋" w:hAnsi="仿宋" w:eastAsia="仿宋" w:cs="仿宋"/>
                <w:color w:val="000000" w:themeColor="text1"/>
                <w:sz w:val="21"/>
                <w:szCs w:val="21"/>
                <w14:textFill>
                  <w14:solidFill>
                    <w14:schemeClr w14:val="tx1"/>
                  </w14:solidFill>
                </w14:textFill>
              </w:rPr>
            </w:pPr>
          </w:p>
        </w:tc>
        <w:tc>
          <w:tcPr>
            <w:tcW w:w="877" w:type="dxa"/>
            <w:noWrap w:val="0"/>
            <w:vAlign w:val="center"/>
          </w:tcPr>
          <w:p w14:paraId="72906BEB">
            <w:pPr>
              <w:keepNext w:val="0"/>
              <w:keepLines w:val="0"/>
              <w:widowControl w:val="0"/>
              <w:suppressLineNumbers w:val="0"/>
              <w:snapToGrid w:val="0"/>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kern w:val="2"/>
                <w:sz w:val="21"/>
                <w:szCs w:val="21"/>
                <w:highlight w:val="none"/>
                <w:lang w:val="en-US" w:eastAsia="zh-CN" w:bidi="ar"/>
              </w:rPr>
              <w:t>保障措施方案（16分）</w:t>
            </w:r>
          </w:p>
        </w:tc>
        <w:tc>
          <w:tcPr>
            <w:tcW w:w="4439" w:type="dxa"/>
            <w:noWrap w:val="0"/>
            <w:vAlign w:val="center"/>
          </w:tcPr>
          <w:p w14:paraId="16B1BCD2">
            <w:pPr>
              <w:snapToGrid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供应商为</w:t>
            </w:r>
            <w:r>
              <w:rPr>
                <w:rFonts w:hint="eastAsia" w:ascii="仿宋" w:hAnsi="仿宋" w:eastAsia="仿宋" w:cs="仿宋"/>
                <w:color w:val="auto"/>
                <w:sz w:val="21"/>
                <w:szCs w:val="21"/>
                <w:highlight w:val="none"/>
              </w:rPr>
              <w:t>本项目提供保障措施方案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内容包括：</w:t>
            </w:r>
          </w:p>
          <w:p w14:paraId="50813CE9">
            <w:pPr>
              <w:numPr>
                <w:ilvl w:val="0"/>
                <w:numId w:val="0"/>
              </w:numPr>
              <w:snapToGrid w:val="0"/>
              <w:ind w:left="425" w:leftChars="0" w:hanging="425" w:firstLineChars="0"/>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lang w:val="en-US" w:eastAsia="zh-CN" w:bidi="ar-SA"/>
              </w:rPr>
              <w:t>(1)</w:t>
            </w:r>
            <w:r>
              <w:rPr>
                <w:rFonts w:hint="eastAsia" w:ascii="仿宋" w:hAnsi="仿宋" w:eastAsia="仿宋" w:cs="仿宋"/>
                <w:color w:val="auto"/>
                <w:sz w:val="21"/>
                <w:szCs w:val="21"/>
                <w:highlight w:val="none"/>
              </w:rPr>
              <w:t>质量保障</w:t>
            </w:r>
            <w:r>
              <w:rPr>
                <w:rFonts w:hint="eastAsia" w:ascii="仿宋" w:hAnsi="仿宋" w:eastAsia="仿宋" w:cs="仿宋"/>
                <w:color w:val="auto"/>
                <w:sz w:val="21"/>
                <w:szCs w:val="21"/>
                <w:highlight w:val="none"/>
                <w:lang w:val="en-US" w:eastAsia="zh-CN"/>
              </w:rPr>
              <w:t>计划方案；</w:t>
            </w:r>
          </w:p>
          <w:p w14:paraId="3E1164CD">
            <w:pPr>
              <w:numPr>
                <w:ilvl w:val="0"/>
                <w:numId w:val="0"/>
              </w:numPr>
              <w:snapToGrid w:val="0"/>
              <w:ind w:left="425" w:leftChars="0" w:hanging="425" w:firstLineChars="0"/>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lang w:val="en-US" w:eastAsia="zh-CN" w:bidi="ar-SA"/>
              </w:rPr>
              <w:t>(2)</w:t>
            </w:r>
            <w:r>
              <w:rPr>
                <w:rFonts w:hint="eastAsia" w:ascii="仿宋" w:hAnsi="仿宋" w:eastAsia="仿宋" w:cs="仿宋"/>
                <w:color w:val="auto"/>
                <w:sz w:val="21"/>
                <w:szCs w:val="21"/>
                <w:highlight w:val="none"/>
              </w:rPr>
              <w:t>送货人员安排</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送货方式；</w:t>
            </w:r>
          </w:p>
          <w:p w14:paraId="688F2F6B">
            <w:pPr>
              <w:numPr>
                <w:ilvl w:val="0"/>
                <w:numId w:val="0"/>
              </w:numPr>
              <w:snapToGrid w:val="0"/>
              <w:ind w:left="425" w:leftChars="0" w:hanging="425" w:firstLineChars="0"/>
              <w:rPr>
                <w:rFonts w:hint="eastAsia" w:ascii="仿宋" w:hAnsi="仿宋" w:eastAsia="仿宋" w:cs="仿宋"/>
                <w:color w:val="auto"/>
                <w:sz w:val="21"/>
                <w:szCs w:val="21"/>
                <w:highlight w:val="none"/>
                <w:lang w:eastAsia="zh-CN"/>
              </w:rPr>
            </w:pPr>
            <w:r>
              <w:rPr>
                <w:rFonts w:hint="default" w:ascii="仿宋" w:hAnsi="仿宋" w:eastAsia="仿宋" w:cs="仿宋"/>
                <w:color w:val="auto"/>
                <w:kern w:val="2"/>
                <w:sz w:val="21"/>
                <w:szCs w:val="21"/>
                <w:lang w:val="en-US" w:eastAsia="zh-CN" w:bidi="ar-SA"/>
              </w:rPr>
              <w:t>(</w:t>
            </w: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w:t>
            </w:r>
            <w:r>
              <w:rPr>
                <w:rFonts w:hint="eastAsia" w:ascii="仿宋" w:hAnsi="仿宋" w:eastAsia="仿宋" w:cs="仿宋"/>
                <w:color w:val="auto"/>
                <w:sz w:val="21"/>
                <w:szCs w:val="21"/>
                <w:highlight w:val="none"/>
                <w:lang w:eastAsia="zh-CN"/>
              </w:rPr>
              <w:t>产品安装、调试及试运行方案；</w:t>
            </w:r>
          </w:p>
          <w:p w14:paraId="3D6604A2">
            <w:pPr>
              <w:numPr>
                <w:ilvl w:val="0"/>
                <w:numId w:val="0"/>
              </w:numPr>
              <w:snapToGrid w:val="0"/>
              <w:ind w:left="425" w:leftChars="0" w:hanging="425" w:firstLineChars="0"/>
              <w:rPr>
                <w:rFonts w:hint="eastAsia" w:ascii="仿宋" w:hAnsi="仿宋" w:eastAsia="仿宋" w:cs="仿宋"/>
                <w:color w:val="auto"/>
                <w:sz w:val="21"/>
                <w:szCs w:val="21"/>
                <w:highlight w:val="none"/>
                <w:lang w:eastAsia="zh-CN"/>
              </w:rPr>
            </w:pPr>
            <w:r>
              <w:rPr>
                <w:rFonts w:hint="default" w:ascii="仿宋" w:hAnsi="仿宋" w:eastAsia="仿宋" w:cs="仿宋"/>
                <w:color w:val="auto"/>
                <w:kern w:val="2"/>
                <w:sz w:val="21"/>
                <w:szCs w:val="21"/>
                <w:lang w:val="en-US" w:eastAsia="zh-CN" w:bidi="ar-SA"/>
              </w:rPr>
              <w:t>(</w:t>
            </w: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w:t>
            </w:r>
            <w:r>
              <w:rPr>
                <w:rFonts w:hint="eastAsia" w:ascii="仿宋" w:hAnsi="仿宋" w:eastAsia="仿宋" w:cs="仿宋"/>
                <w:color w:val="auto"/>
                <w:sz w:val="21"/>
                <w:szCs w:val="21"/>
                <w:highlight w:val="none"/>
              </w:rPr>
              <w:t>应急处置方案</w:t>
            </w:r>
            <w:r>
              <w:rPr>
                <w:rFonts w:hint="eastAsia" w:ascii="仿宋" w:hAnsi="仿宋" w:eastAsia="仿宋" w:cs="仿宋"/>
                <w:color w:val="auto"/>
                <w:sz w:val="21"/>
                <w:szCs w:val="21"/>
                <w:highlight w:val="none"/>
                <w:lang w:eastAsia="zh-CN"/>
              </w:rPr>
              <w:t>。</w:t>
            </w:r>
          </w:p>
          <w:p w14:paraId="7ABC8F1D">
            <w:pPr>
              <w:snapToGrid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上述4项内容齐全且无缺陷得16分，每缺少一项内容扣4分，扣完为止；</w:t>
            </w:r>
          </w:p>
          <w:p w14:paraId="15F9D53B">
            <w:pPr>
              <w:snapToGrid w:val="0"/>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单项内容每存在一处缺陷扣2分，单项内容分扣完为止。</w:t>
            </w:r>
          </w:p>
        </w:tc>
        <w:tc>
          <w:tcPr>
            <w:tcW w:w="2788" w:type="dxa"/>
            <w:vMerge w:val="restart"/>
            <w:noWrap w:val="0"/>
            <w:vAlign w:val="center"/>
          </w:tcPr>
          <w:p w14:paraId="46DC9533">
            <w:pPr>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1.供应商</w:t>
            </w:r>
            <w:r>
              <w:rPr>
                <w:rFonts w:hint="eastAsia" w:ascii="仿宋" w:hAnsi="仿宋" w:eastAsia="仿宋" w:cs="仿宋"/>
                <w:color w:val="auto"/>
                <w:sz w:val="21"/>
                <w:szCs w:val="21"/>
                <w:highlight w:val="none"/>
              </w:rPr>
              <w:t>提供方案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格式自拟。</w:t>
            </w:r>
          </w:p>
          <w:p w14:paraId="2F59634C">
            <w:pPr>
              <w:ind w:firstLine="28"/>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所称的“</w:t>
            </w:r>
            <w:r>
              <w:rPr>
                <w:rFonts w:hint="eastAsia" w:ascii="仿宋" w:hAnsi="仿宋" w:eastAsia="仿宋" w:cs="仿宋"/>
                <w:color w:val="auto"/>
                <w:sz w:val="21"/>
                <w:szCs w:val="21"/>
                <w:highlight w:val="none"/>
                <w:lang w:val="en-US" w:eastAsia="zh-CN"/>
              </w:rPr>
              <w:t>缺陷</w:t>
            </w:r>
            <w:r>
              <w:rPr>
                <w:rFonts w:hint="eastAsia" w:ascii="仿宋" w:hAnsi="仿宋" w:eastAsia="仿宋" w:cs="仿宋"/>
                <w:color w:val="auto"/>
                <w:sz w:val="21"/>
                <w:szCs w:val="21"/>
                <w:highlight w:val="none"/>
                <w:lang w:val="zh-CN"/>
              </w:rPr>
              <w:t>”指方案内容缺项、内容表述不完整或缺少关键分析点，方案内容表述前后矛盾、无连贯性，内容存在逻辑洞、常识错误、相关内容并不适用本项目特性，非专门针对本项目制定方案、方案中提出的措施不利于本项目目标实现等任意一种情形。</w:t>
            </w:r>
          </w:p>
        </w:tc>
      </w:tr>
      <w:tr w14:paraId="0C01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418" w:type="dxa"/>
            <w:vMerge w:val="continue"/>
            <w:noWrap w:val="0"/>
            <w:vAlign w:val="center"/>
          </w:tcPr>
          <w:p w14:paraId="24FEE3FE">
            <w:pPr>
              <w:ind w:firstLine="28"/>
              <w:jc w:val="left"/>
            </w:pPr>
          </w:p>
        </w:tc>
        <w:tc>
          <w:tcPr>
            <w:tcW w:w="1093" w:type="dxa"/>
            <w:vMerge w:val="continue"/>
            <w:noWrap w:val="0"/>
            <w:vAlign w:val="center"/>
          </w:tcPr>
          <w:p w14:paraId="698CE654">
            <w:pPr>
              <w:ind w:firstLine="28"/>
              <w:jc w:val="left"/>
            </w:pPr>
          </w:p>
        </w:tc>
        <w:tc>
          <w:tcPr>
            <w:tcW w:w="877" w:type="dxa"/>
            <w:noWrap w:val="0"/>
            <w:vAlign w:val="center"/>
          </w:tcPr>
          <w:p w14:paraId="6A22414D">
            <w:pPr>
              <w:keepNext w:val="0"/>
              <w:keepLines w:val="0"/>
              <w:widowControl w:val="0"/>
              <w:suppressLineNumbers w:val="0"/>
              <w:snapToGrid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售后服务方案（12分）</w:t>
            </w:r>
          </w:p>
        </w:tc>
        <w:tc>
          <w:tcPr>
            <w:tcW w:w="4439" w:type="dxa"/>
            <w:noWrap w:val="0"/>
            <w:vAlign w:val="center"/>
          </w:tcPr>
          <w:p w14:paraId="627A32DE">
            <w:pPr>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供应商为</w:t>
            </w:r>
            <w:r>
              <w:rPr>
                <w:rFonts w:hint="eastAsia" w:ascii="仿宋" w:hAnsi="仿宋" w:eastAsia="仿宋" w:cs="仿宋"/>
                <w:color w:val="auto"/>
                <w:sz w:val="21"/>
                <w:szCs w:val="21"/>
                <w:highlight w:val="none"/>
              </w:rPr>
              <w:t>本项目提供</w:t>
            </w:r>
            <w:r>
              <w:rPr>
                <w:rFonts w:hint="eastAsia" w:ascii="仿宋" w:hAnsi="仿宋" w:eastAsia="仿宋" w:cs="仿宋"/>
                <w:color w:val="auto"/>
                <w:kern w:val="2"/>
                <w:sz w:val="21"/>
                <w:szCs w:val="21"/>
                <w:highlight w:val="none"/>
                <w:lang w:val="en-US" w:eastAsia="zh-CN" w:bidi="ar"/>
              </w:rPr>
              <w:t>售后服务方案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内容包括：</w:t>
            </w:r>
            <w:r>
              <w:rPr>
                <w:rFonts w:hint="eastAsia" w:ascii="仿宋" w:hAnsi="仿宋" w:eastAsia="仿宋" w:cs="仿宋"/>
                <w:color w:val="auto"/>
                <w:sz w:val="21"/>
                <w:szCs w:val="21"/>
                <w:highlight w:val="none"/>
              </w:rPr>
              <w:t>：</w:t>
            </w:r>
          </w:p>
          <w:p w14:paraId="604CABA8">
            <w:pPr>
              <w:numPr>
                <w:ilvl w:val="0"/>
                <w:numId w:val="0"/>
              </w:numPr>
              <w:snapToGrid w:val="0"/>
              <w:ind w:left="425" w:leftChars="0" w:hanging="425" w:firstLineChars="0"/>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(1)售后服务工作流程</w:t>
            </w:r>
            <w:r>
              <w:rPr>
                <w:rFonts w:hint="eastAsia" w:ascii="仿宋" w:hAnsi="仿宋" w:eastAsia="仿宋" w:cs="仿宋"/>
                <w:color w:val="auto"/>
                <w:kern w:val="2"/>
                <w:sz w:val="21"/>
                <w:szCs w:val="21"/>
                <w:lang w:val="en-US" w:eastAsia="zh-CN" w:bidi="ar-SA"/>
              </w:rPr>
              <w:t>；</w:t>
            </w:r>
          </w:p>
          <w:p w14:paraId="47BE870C">
            <w:pPr>
              <w:numPr>
                <w:ilvl w:val="0"/>
                <w:numId w:val="0"/>
              </w:numPr>
              <w:snapToGrid w:val="0"/>
              <w:ind w:left="425" w:leftChars="0" w:hanging="425" w:firstLineChars="0"/>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(2)售后</w:t>
            </w:r>
            <w:r>
              <w:rPr>
                <w:rFonts w:hint="eastAsia" w:ascii="仿宋" w:hAnsi="仿宋" w:eastAsia="仿宋" w:cs="仿宋"/>
                <w:color w:val="auto"/>
                <w:kern w:val="2"/>
                <w:sz w:val="21"/>
                <w:szCs w:val="21"/>
                <w:lang w:val="en-US" w:eastAsia="zh-CN" w:bidi="ar-SA"/>
              </w:rPr>
              <w:t>服务</w:t>
            </w:r>
            <w:r>
              <w:rPr>
                <w:rFonts w:hint="default" w:ascii="仿宋" w:hAnsi="仿宋" w:eastAsia="仿宋" w:cs="仿宋"/>
                <w:color w:val="auto"/>
                <w:kern w:val="2"/>
                <w:sz w:val="21"/>
                <w:szCs w:val="21"/>
                <w:lang w:val="en-US" w:eastAsia="zh-CN" w:bidi="ar-SA"/>
              </w:rPr>
              <w:t>人员</w:t>
            </w:r>
            <w:r>
              <w:rPr>
                <w:rFonts w:hint="eastAsia" w:ascii="仿宋" w:hAnsi="仿宋" w:eastAsia="仿宋" w:cs="仿宋"/>
                <w:color w:val="auto"/>
                <w:kern w:val="2"/>
                <w:sz w:val="21"/>
                <w:szCs w:val="21"/>
                <w:lang w:val="en-US" w:eastAsia="zh-CN" w:bidi="ar-SA"/>
              </w:rPr>
              <w:t>设置及</w:t>
            </w:r>
            <w:r>
              <w:rPr>
                <w:rFonts w:hint="default" w:ascii="仿宋" w:hAnsi="仿宋" w:eastAsia="仿宋" w:cs="仿宋"/>
                <w:color w:val="auto"/>
                <w:kern w:val="2"/>
                <w:sz w:val="21"/>
                <w:szCs w:val="21"/>
                <w:lang w:val="en-US" w:eastAsia="zh-CN" w:bidi="ar-SA"/>
              </w:rPr>
              <w:t>维修服务</w:t>
            </w:r>
            <w:r>
              <w:rPr>
                <w:rFonts w:hint="eastAsia" w:ascii="仿宋" w:hAnsi="仿宋" w:eastAsia="仿宋" w:cs="仿宋"/>
                <w:color w:val="auto"/>
                <w:kern w:val="2"/>
                <w:sz w:val="21"/>
                <w:szCs w:val="21"/>
                <w:lang w:val="en-US" w:eastAsia="zh-CN" w:bidi="ar-SA"/>
              </w:rPr>
              <w:t>方案；</w:t>
            </w:r>
          </w:p>
          <w:p w14:paraId="01CC7273">
            <w:pPr>
              <w:numPr>
                <w:ilvl w:val="0"/>
                <w:numId w:val="0"/>
              </w:numPr>
              <w:snapToGrid w:val="0"/>
              <w:ind w:left="425" w:leftChars="0" w:hanging="425" w:firstLineChars="0"/>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w:t>
            </w:r>
            <w:r>
              <w:rPr>
                <w:rFonts w:hint="eastAsia" w:ascii="仿宋" w:hAnsi="仿宋" w:eastAsia="仿宋" w:cs="仿宋"/>
                <w:color w:val="auto"/>
                <w:kern w:val="2"/>
                <w:sz w:val="21"/>
                <w:szCs w:val="21"/>
                <w:lang w:val="en-US" w:eastAsia="zh-CN" w:bidi="ar-SA"/>
              </w:rPr>
              <w:t>3</w:t>
            </w:r>
            <w:r>
              <w:rPr>
                <w:rFonts w:hint="default" w:ascii="仿宋" w:hAnsi="仿宋" w:eastAsia="仿宋" w:cs="仿宋"/>
                <w:color w:val="auto"/>
                <w:kern w:val="2"/>
                <w:sz w:val="21"/>
                <w:szCs w:val="21"/>
                <w:lang w:val="en-US" w:eastAsia="zh-CN" w:bidi="ar-SA"/>
              </w:rPr>
              <w:t>)配置的售后备品备件的储备</w:t>
            </w:r>
            <w:r>
              <w:rPr>
                <w:rFonts w:hint="eastAsia" w:ascii="仿宋" w:hAnsi="仿宋" w:eastAsia="仿宋" w:cs="仿宋"/>
                <w:color w:val="auto"/>
                <w:kern w:val="2"/>
                <w:sz w:val="21"/>
                <w:szCs w:val="21"/>
                <w:lang w:val="en-US" w:eastAsia="zh-CN" w:bidi="ar-SA"/>
              </w:rPr>
              <w:t>；</w:t>
            </w:r>
          </w:p>
          <w:p w14:paraId="68E2BB13">
            <w:pPr>
              <w:numPr>
                <w:ilvl w:val="0"/>
                <w:numId w:val="0"/>
              </w:numPr>
              <w:snapToGrid w:val="0"/>
              <w:ind w:left="425" w:leftChars="0" w:hanging="425" w:firstLineChars="0"/>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w:t>
            </w:r>
            <w:r>
              <w:rPr>
                <w:rFonts w:hint="eastAsia" w:ascii="仿宋" w:hAnsi="仿宋" w:eastAsia="仿宋" w:cs="仿宋"/>
                <w:color w:val="auto"/>
                <w:kern w:val="2"/>
                <w:sz w:val="21"/>
                <w:szCs w:val="21"/>
                <w:lang w:val="en-US" w:eastAsia="zh-CN" w:bidi="ar-SA"/>
              </w:rPr>
              <w:t>4</w:t>
            </w:r>
            <w:r>
              <w:rPr>
                <w:rFonts w:hint="default" w:ascii="仿宋" w:hAnsi="仿宋" w:eastAsia="仿宋" w:cs="仿宋"/>
                <w:color w:val="auto"/>
                <w:kern w:val="2"/>
                <w:sz w:val="21"/>
                <w:szCs w:val="21"/>
                <w:lang w:val="en-US" w:eastAsia="zh-CN" w:bidi="ar-SA"/>
              </w:rPr>
              <w:t>)</w:t>
            </w:r>
            <w:r>
              <w:rPr>
                <w:rFonts w:hint="eastAsia" w:ascii="仿宋" w:hAnsi="仿宋" w:eastAsia="仿宋" w:cs="仿宋"/>
                <w:color w:val="auto"/>
                <w:kern w:val="2"/>
                <w:sz w:val="21"/>
                <w:szCs w:val="21"/>
                <w:lang w:val="en-US" w:eastAsia="zh-CN" w:bidi="ar-SA"/>
              </w:rPr>
              <w:t>应急服务方案应急服务方案。</w:t>
            </w:r>
          </w:p>
          <w:p w14:paraId="540808D3">
            <w:pPr>
              <w:snapToGrid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上述4项内容齐全且无缺陷得12分，每缺少一项内容扣3分，扣完为止；</w:t>
            </w:r>
          </w:p>
          <w:p w14:paraId="707E7385">
            <w:pPr>
              <w:snapToGrid w:val="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sz w:val="21"/>
                <w:szCs w:val="21"/>
                <w:highlight w:val="none"/>
                <w:lang w:val="en-US" w:eastAsia="zh-CN"/>
              </w:rPr>
              <w:t>单项内容每存在一处缺陷扣1.5分，单项内容分扣完为止。</w:t>
            </w:r>
          </w:p>
        </w:tc>
        <w:tc>
          <w:tcPr>
            <w:tcW w:w="2788" w:type="dxa"/>
            <w:vMerge w:val="continue"/>
            <w:noWrap w:val="0"/>
            <w:vAlign w:val="center"/>
          </w:tcPr>
          <w:p w14:paraId="42D2F729">
            <w:pPr>
              <w:snapToGrid w:val="0"/>
              <w:rPr>
                <w:rFonts w:hint="eastAsia" w:ascii="仿宋" w:hAnsi="仿宋" w:eastAsia="仿宋" w:cs="仿宋"/>
                <w:color w:val="auto"/>
                <w:kern w:val="2"/>
                <w:sz w:val="21"/>
                <w:szCs w:val="21"/>
                <w:highlight w:val="none"/>
                <w:lang w:val="en-US" w:eastAsia="zh-CN" w:bidi="ar"/>
              </w:rPr>
            </w:pPr>
          </w:p>
        </w:tc>
      </w:tr>
      <w:tr w14:paraId="1083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8" w:type="dxa"/>
            <w:noWrap w:val="0"/>
            <w:vAlign w:val="center"/>
          </w:tcPr>
          <w:p w14:paraId="67818EA3">
            <w:pPr>
              <w:ind w:firstLine="28"/>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093" w:type="dxa"/>
            <w:noWrap w:val="0"/>
            <w:vAlign w:val="center"/>
          </w:tcPr>
          <w:p w14:paraId="6BFDBE26">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商务部分</w:t>
            </w:r>
          </w:p>
          <w:p w14:paraId="24EDE1FA">
            <w:pPr>
              <w:ind w:firstLine="28"/>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w:t>
            </w:r>
          </w:p>
        </w:tc>
        <w:tc>
          <w:tcPr>
            <w:tcW w:w="877" w:type="dxa"/>
            <w:noWrap w:val="0"/>
            <w:vAlign w:val="center"/>
          </w:tcPr>
          <w:p w14:paraId="6E9401BA">
            <w:pPr>
              <w:snapToGrid w:val="0"/>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业绩（10分）</w:t>
            </w:r>
          </w:p>
        </w:tc>
        <w:tc>
          <w:tcPr>
            <w:tcW w:w="4439" w:type="dxa"/>
            <w:noWrap w:val="0"/>
            <w:vAlign w:val="center"/>
          </w:tcPr>
          <w:p w14:paraId="1E7BC6D4">
            <w:pPr>
              <w:snapToGrid w:val="0"/>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2023年1月1日至响应截止日（以合同签订时间为准），供应商具有类似本项目供货业绩的，每提供1个得2分，本项最多得10分，未提供不得分。</w:t>
            </w:r>
          </w:p>
        </w:tc>
        <w:tc>
          <w:tcPr>
            <w:tcW w:w="2788" w:type="dxa"/>
            <w:noWrap w:val="0"/>
            <w:vAlign w:val="center"/>
          </w:tcPr>
          <w:p w14:paraId="6DF43CB3">
            <w:pPr>
              <w:snapToGrid w:val="0"/>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提供合同复印件</w:t>
            </w:r>
            <w:r>
              <w:rPr>
                <w:rFonts w:hint="eastAsia" w:ascii="仿宋" w:hAnsi="仿宋" w:eastAsia="仿宋" w:cs="仿宋"/>
                <w:color w:val="000000" w:themeColor="text1"/>
                <w:sz w:val="21"/>
                <w:szCs w:val="21"/>
                <w:lang w:val="en-US" w:eastAsia="zh-CN"/>
                <w14:textFill>
                  <w14:solidFill>
                    <w14:schemeClr w14:val="tx1"/>
                  </w14:solidFill>
                </w14:textFill>
              </w:rPr>
              <w:t>并</w:t>
            </w:r>
            <w:r>
              <w:rPr>
                <w:rFonts w:hint="eastAsia" w:ascii="仿宋" w:hAnsi="仿宋" w:eastAsia="仿宋" w:cs="仿宋"/>
                <w:color w:val="000000" w:themeColor="text1"/>
                <w:sz w:val="21"/>
                <w:szCs w:val="21"/>
                <w:lang w:val="zh-CN" w:eastAsia="zh-CN"/>
                <w14:textFill>
                  <w14:solidFill>
                    <w14:schemeClr w14:val="tx1"/>
                  </w14:solidFill>
                </w14:textFill>
              </w:rPr>
              <w:t>加盖</w:t>
            </w:r>
            <w:r>
              <w:rPr>
                <w:rFonts w:hint="eastAsia" w:ascii="仿宋" w:hAnsi="仿宋" w:eastAsia="仿宋" w:cs="仿宋"/>
                <w:color w:val="000000" w:themeColor="text1"/>
                <w:sz w:val="21"/>
                <w:szCs w:val="21"/>
                <w:lang w:val="en-US" w:eastAsia="zh-CN"/>
                <w14:textFill>
                  <w14:solidFill>
                    <w14:schemeClr w14:val="tx1"/>
                  </w14:solidFill>
                </w14:textFill>
              </w:rPr>
              <w:t>供应商</w:t>
            </w:r>
            <w:r>
              <w:rPr>
                <w:rFonts w:hint="eastAsia" w:ascii="仿宋" w:hAnsi="仿宋" w:eastAsia="仿宋" w:cs="仿宋"/>
                <w:color w:val="000000" w:themeColor="text1"/>
                <w:sz w:val="21"/>
                <w:szCs w:val="21"/>
                <w:lang w:val="zh-CN" w:eastAsia="zh-CN"/>
                <w14:textFill>
                  <w14:solidFill>
                    <w14:schemeClr w14:val="tx1"/>
                  </w14:solidFill>
                </w14:textFill>
              </w:rPr>
              <w:t>公章。</w:t>
            </w:r>
          </w:p>
        </w:tc>
      </w:tr>
    </w:tbl>
    <w:p w14:paraId="60FE4819">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4AA0BEF7">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01" w:name="_Toc20394"/>
      <w:r>
        <w:rPr>
          <w:rFonts w:hint="eastAsia" w:ascii="仿宋" w:hAnsi="仿宋" w:eastAsia="仿宋" w:cs="仿宋"/>
          <w:color w:val="000000" w:themeColor="text1"/>
          <w:sz w:val="24"/>
          <w14:textFill>
            <w14:solidFill>
              <w14:schemeClr w14:val="tx1"/>
            </w14:solidFill>
          </w14:textFill>
        </w:rPr>
        <w:t>三、无效响应</w:t>
      </w:r>
      <w:bookmarkEnd w:id="101"/>
    </w:p>
    <w:p w14:paraId="77344D8B">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供应商发生以下条款情况之一者，视为无效响应，其响应文件将被拒绝：</w:t>
      </w:r>
    </w:p>
    <w:p w14:paraId="21150A42">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（一）供应商不符合规定的资格条件的；</w:t>
      </w:r>
    </w:p>
    <w:p w14:paraId="60494057">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（二）供应商的法定代表人（或其授权代表）或自然人未参加磋商；</w:t>
      </w:r>
    </w:p>
    <w:p w14:paraId="696DD7E2">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（三）供应商所提交的响应文件不按“第七篇响应文件编制要求”要求签署或盖章；</w:t>
      </w:r>
    </w:p>
    <w:p w14:paraId="04BB3D68">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（四）供应商的最后报价超过采购预算或最高限价的；</w:t>
      </w:r>
    </w:p>
    <w:p w14:paraId="0F12D84C">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（五）法定代表人为同一个人的两个及两个以上法人，母公司、全资子公司及其控股公司，在同一包采购中同时参与磋商；</w:t>
      </w:r>
    </w:p>
    <w:p w14:paraId="3D6E23F6">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（六）单位负责人为同一人或者存在直接控股、管理关系的不同供应商，参加同一合同项下的政府采购活动的；</w:t>
      </w:r>
    </w:p>
    <w:p w14:paraId="688DF78D">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（七）为采购项目提供整体设计、规范编制或者项目管理、监理、检测等服务的供应商，再参加该采购项目的其他采购活动；</w:t>
      </w:r>
    </w:p>
    <w:p w14:paraId="50F2F38A">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（八）供应商磋商有效期不满足竞争性磋商文件要求的；</w:t>
      </w:r>
    </w:p>
    <w:p w14:paraId="357F0B04">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（九）供应商响应文件内容有与国家现行法律法规相违背的内容，或附有采购人无法接受的条件；</w:t>
      </w:r>
    </w:p>
    <w:p w14:paraId="0FEE54CD">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（十）供应商以联合体形式参与磋商的；</w:t>
      </w:r>
    </w:p>
    <w:p w14:paraId="4D829812">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（十一）供应商进行合同分包的；</w:t>
      </w:r>
    </w:p>
    <w:p w14:paraId="4019EA11">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（十二）供应商被列入失信被执行人、重大税收违法案件当事人名单、政府采购严重违法失信行为记录名单及其他不符合《中华人民共和国政府采购法》第二十二条规定条件的。</w:t>
      </w:r>
    </w:p>
    <w:p w14:paraId="21CD74D1">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02" w:name="_Toc29284"/>
      <w:r>
        <w:rPr>
          <w:rFonts w:hint="eastAsia" w:ascii="仿宋" w:hAnsi="仿宋" w:eastAsia="仿宋" w:cs="仿宋"/>
          <w:color w:val="000000" w:themeColor="text1"/>
          <w:sz w:val="24"/>
          <w14:textFill>
            <w14:solidFill>
              <w14:schemeClr w14:val="tx1"/>
            </w14:solidFill>
          </w14:textFill>
        </w:rPr>
        <w:t>四、</w:t>
      </w:r>
      <w:bookmarkEnd w:id="99"/>
      <w:bookmarkEnd w:id="100"/>
      <w:r>
        <w:rPr>
          <w:rFonts w:hint="eastAsia" w:ascii="仿宋" w:hAnsi="仿宋" w:eastAsia="仿宋" w:cs="仿宋"/>
          <w:color w:val="000000" w:themeColor="text1"/>
          <w:sz w:val="24"/>
          <w14:textFill>
            <w14:solidFill>
              <w14:schemeClr w14:val="tx1"/>
            </w14:solidFill>
          </w14:textFill>
        </w:rPr>
        <w:t>采购终止</w:t>
      </w:r>
      <w:bookmarkEnd w:id="102"/>
    </w:p>
    <w:p w14:paraId="5E887188">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14:paraId="219E9740">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（一）因情况变化，不再符合规定的竞争性磋商采购方式适用情形的；</w:t>
      </w:r>
    </w:p>
    <w:p w14:paraId="1E44D603">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（二）出现影响采购公正的违法、违规行为的；</w:t>
      </w:r>
    </w:p>
    <w:p w14:paraId="1569C05D">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14:paraId="1B9F71D5">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sectPr>
          <w:pgSz w:w="11907" w:h="16840"/>
          <w:pgMar w:top="1134" w:right="1191" w:bottom="1134" w:left="1304" w:header="964" w:footer="992" w:gutter="0"/>
          <w:pgNumType w:fmt="numberInDash"/>
          <w:cols w:space="720" w:num="1"/>
          <w:docGrid w:linePitch="312" w:charSpace="0"/>
        </w:sectPr>
      </w:pPr>
    </w:p>
    <w:p w14:paraId="0428AB94">
      <w:pPr>
        <w:pStyle w:val="2"/>
        <w:spacing w:before="0" w:after="0" w:line="360" w:lineRule="auto"/>
        <w:jc w:val="center"/>
        <w:outlineLvl w:val="0"/>
        <w:rPr>
          <w:rFonts w:hint="eastAsia" w:ascii="仿宋" w:hAnsi="仿宋" w:eastAsia="仿宋" w:cs="仿宋"/>
          <w:b/>
          <w:bCs/>
          <w:color w:val="000000" w:themeColor="text1"/>
          <w:sz w:val="36"/>
          <w:szCs w:val="36"/>
          <w14:textFill>
            <w14:solidFill>
              <w14:schemeClr w14:val="tx1"/>
            </w14:solidFill>
          </w14:textFill>
        </w:rPr>
      </w:pPr>
      <w:bookmarkStart w:id="103" w:name="_Toc8447"/>
      <w:bookmarkStart w:id="104" w:name="_Toc65662743"/>
      <w:bookmarkStart w:id="105" w:name="_Toc102227313"/>
      <w:bookmarkStart w:id="106" w:name="_Toc12789059"/>
      <w:bookmarkStart w:id="107" w:name="_Toc11641055"/>
      <w:r>
        <w:rPr>
          <w:rFonts w:hint="eastAsia" w:ascii="仿宋" w:hAnsi="仿宋" w:eastAsia="仿宋" w:cs="仿宋"/>
          <w:b/>
          <w:bCs/>
          <w:color w:val="000000" w:themeColor="text1"/>
          <w:sz w:val="36"/>
          <w:szCs w:val="36"/>
          <w14:textFill>
            <w14:solidFill>
              <w14:schemeClr w14:val="tx1"/>
            </w14:solidFill>
          </w14:textFill>
        </w:rPr>
        <w:t>第五篇  供应商须知</w:t>
      </w:r>
      <w:bookmarkEnd w:id="103"/>
      <w:bookmarkEnd w:id="104"/>
      <w:bookmarkEnd w:id="105"/>
    </w:p>
    <w:p w14:paraId="19783D1B">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08" w:name="_Toc342913389"/>
      <w:bookmarkStart w:id="109" w:name="_Toc1476"/>
      <w:bookmarkStart w:id="110" w:name="_Toc65662744"/>
      <w:r>
        <w:rPr>
          <w:rFonts w:hint="eastAsia" w:ascii="仿宋" w:hAnsi="仿宋" w:eastAsia="仿宋" w:cs="仿宋"/>
          <w:color w:val="000000" w:themeColor="text1"/>
          <w:sz w:val="24"/>
          <w14:textFill>
            <w14:solidFill>
              <w14:schemeClr w14:val="tx1"/>
            </w14:solidFill>
          </w14:textFill>
        </w:rPr>
        <w:t>一、磋商费用</w:t>
      </w:r>
      <w:bookmarkEnd w:id="108"/>
      <w:bookmarkEnd w:id="109"/>
      <w:bookmarkEnd w:id="110"/>
    </w:p>
    <w:p w14:paraId="088BC724">
      <w:pPr>
        <w:pStyle w:val="144"/>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1407EC3B">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11" w:name="_Toc342913391"/>
      <w:bookmarkStart w:id="112" w:name="_Toc65662745"/>
      <w:bookmarkStart w:id="113" w:name="_Toc9954"/>
      <w:r>
        <w:rPr>
          <w:rFonts w:hint="eastAsia" w:ascii="仿宋" w:hAnsi="仿宋" w:eastAsia="仿宋" w:cs="仿宋"/>
          <w:color w:val="000000" w:themeColor="text1"/>
          <w:sz w:val="24"/>
          <w14:textFill>
            <w14:solidFill>
              <w14:schemeClr w14:val="tx1"/>
            </w14:solidFill>
          </w14:textFill>
        </w:rPr>
        <w:t>二、竞争性磋商文件</w:t>
      </w:r>
      <w:bookmarkEnd w:id="111"/>
      <w:bookmarkEnd w:id="112"/>
      <w:bookmarkEnd w:id="113"/>
    </w:p>
    <w:p w14:paraId="2E0FBCD7">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（一）竞争性磋商文件由采购邀请书、项目</w:t>
      </w:r>
      <w:r>
        <w:rPr>
          <w:rFonts w:hint="eastAsia" w:ascii="仿宋" w:hAnsi="仿宋" w:eastAsia="仿宋" w:cs="仿宋"/>
          <w:color w:val="000000" w:themeColor="text1"/>
          <w:sz w:val="24"/>
          <w:szCs w:val="24"/>
          <w:lang w:eastAsia="zh-CN"/>
          <w14:textFill>
            <w14:solidFill>
              <w14:schemeClr w14:val="tx1"/>
            </w14:solidFill>
          </w14:textFill>
        </w:rPr>
        <w:t>技术（质量）需求</w:t>
      </w:r>
      <w:r>
        <w:rPr>
          <w:rFonts w:hint="eastAsia" w:ascii="仿宋" w:hAnsi="仿宋" w:eastAsia="仿宋" w:cs="仿宋"/>
          <w:color w:val="000000" w:themeColor="text1"/>
          <w:sz w:val="24"/>
          <w:szCs w:val="24"/>
          <w14:textFill>
            <w14:solidFill>
              <w14:schemeClr w14:val="tx1"/>
            </w14:solidFill>
          </w14:textFill>
        </w:rPr>
        <w:t>、项目商务需求、磋商程序及方法、评审标准、无效响应和采购终止、供应商须知、采购合同、响应文件编制要求七部分组成。</w:t>
      </w:r>
    </w:p>
    <w:p w14:paraId="39E2AE09">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（二）采购人（或采购代理机构）所作的一切有效的书面通知、修改及补充，都是竞争性磋商文件不可分割的部分。</w:t>
      </w:r>
    </w:p>
    <w:p w14:paraId="3C4A2390">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（三）竞争性磋商文件的解释</w:t>
      </w:r>
    </w:p>
    <w:p w14:paraId="21F815EB">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14" w:name="_Toc318159349"/>
      <w:bookmarkStart w:id="115" w:name="_Toc318159160"/>
      <w:bookmarkStart w:id="116" w:name="_Toc318166429"/>
      <w:bookmarkStart w:id="117" w:name="_Toc318159780"/>
    </w:p>
    <w:p w14:paraId="77C7F7F8">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（四）本竞争性磋商文件中，磋商小组根据与供应商进行磋商可能实质性变动的内容为竞争性磋商文件第二、三、六篇全部内容。</w:t>
      </w:r>
    </w:p>
    <w:p w14:paraId="60B750FB">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114"/>
    <w:bookmarkEnd w:id="115"/>
    <w:bookmarkEnd w:id="116"/>
    <w:bookmarkEnd w:id="117"/>
    <w:p w14:paraId="58A74269">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18" w:name="_Toc102227318"/>
      <w:bookmarkStart w:id="119" w:name="_Toc342913392"/>
      <w:bookmarkStart w:id="120" w:name="_Toc179714297"/>
      <w:bookmarkStart w:id="121" w:name="_Toc65662746"/>
      <w:bookmarkStart w:id="122" w:name="_Toc12724"/>
      <w:r>
        <w:rPr>
          <w:rFonts w:hint="eastAsia" w:ascii="仿宋" w:hAnsi="仿宋" w:eastAsia="仿宋" w:cs="仿宋"/>
          <w:color w:val="000000" w:themeColor="text1"/>
          <w:sz w:val="24"/>
          <w14:textFill>
            <w14:solidFill>
              <w14:schemeClr w14:val="tx1"/>
            </w14:solidFill>
          </w14:textFill>
        </w:rPr>
        <w:t>三、磋商要求</w:t>
      </w:r>
      <w:bookmarkEnd w:id="118"/>
      <w:bookmarkEnd w:id="119"/>
      <w:bookmarkEnd w:id="120"/>
      <w:bookmarkEnd w:id="121"/>
      <w:bookmarkEnd w:id="122"/>
    </w:p>
    <w:p w14:paraId="3FBB6BC8">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（一）响应文件</w:t>
      </w:r>
    </w:p>
    <w:p w14:paraId="21E1C616">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3BAA363D">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2.响应文件组成</w:t>
      </w:r>
    </w:p>
    <w:p w14:paraId="5E7BD446">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272E550">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（二）联合体</w:t>
      </w:r>
    </w:p>
    <w:p w14:paraId="7358360B">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本项目不接受联合体参与磋商。</w:t>
      </w:r>
    </w:p>
    <w:p w14:paraId="20DBE6CD">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（三）磋商有效期：响应文件及有关承诺文件有效期为提交响应文件截止时间起90天。</w:t>
      </w:r>
    </w:p>
    <w:p w14:paraId="0827C1DC">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（四）修正错误</w:t>
      </w:r>
    </w:p>
    <w:p w14:paraId="2690D720">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1.若供应商所递交的响应文件或最后报价中的价格出现大写金额和小写金额不一致的错误，以大写金额修正为准。</w:t>
      </w:r>
    </w:p>
    <w:p w14:paraId="79FA8D49">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2.磋商小组按上述修正错误的原则及方法修正供应商的报价，供应商同意并</w:t>
      </w:r>
      <w:r>
        <w:rPr>
          <w:rFonts w:hint="eastAsia" w:ascii="仿宋" w:hAnsi="仿宋" w:eastAsia="仿宋" w:cs="仿宋"/>
          <w:color w:val="000000" w:themeColor="text1"/>
          <w:sz w:val="24"/>
          <w14:textFill>
            <w14:solidFill>
              <w14:schemeClr w14:val="tx1"/>
            </w14:solidFill>
          </w14:textFill>
        </w:rPr>
        <w:t>签署</w:t>
      </w:r>
      <w:r>
        <w:rPr>
          <w:rFonts w:hint="eastAsia" w:ascii="仿宋" w:hAnsi="仿宋" w:eastAsia="仿宋" w:cs="仿宋"/>
          <w:color w:val="000000" w:themeColor="text1"/>
          <w:sz w:val="24"/>
          <w:szCs w:val="24"/>
          <w14:textFill>
            <w14:solidFill>
              <w14:schemeClr w14:val="tx1"/>
            </w14:solidFill>
          </w14:textFill>
        </w:rPr>
        <w:t>确认后，修正后的报价对供应商具有约束作用。如果供应商不接受修正后的价格，将失去成为成交供应商的资格。</w:t>
      </w:r>
    </w:p>
    <w:p w14:paraId="6DD110A3">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（五）提交响应文件的份数和签署</w:t>
      </w:r>
    </w:p>
    <w:p w14:paraId="4D30CFA2">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C8432CE">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响应文件按竞争性磋商文件“第七篇响应文件编制要求”要求签署或盖章。</w:t>
      </w:r>
    </w:p>
    <w:p w14:paraId="5340DF8B">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（六）响应文件的递交</w:t>
      </w:r>
    </w:p>
    <w:p w14:paraId="7A3CB72F">
      <w:pPr>
        <w:pStyle w:val="31"/>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14:paraId="7B47C6DC">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（七）供应商参与人员</w:t>
      </w:r>
    </w:p>
    <w:p w14:paraId="67D0EC1A">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各个供应商应当派1-2名代表参与磋商，至少1人应为法定代表人（或其授权代表）或自然人（供应商为自然人）。</w:t>
      </w:r>
    </w:p>
    <w:p w14:paraId="20FFF9B3">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23" w:name="_Toc29039"/>
      <w:bookmarkStart w:id="124" w:name="_Toc65662747"/>
      <w:r>
        <w:rPr>
          <w:rFonts w:hint="eastAsia" w:ascii="仿宋" w:hAnsi="仿宋" w:eastAsia="仿宋" w:cs="仿宋"/>
          <w:color w:val="000000" w:themeColor="text1"/>
          <w:sz w:val="24"/>
          <w14:textFill>
            <w14:solidFill>
              <w14:schemeClr w14:val="tx1"/>
            </w14:solidFill>
          </w14:textFill>
        </w:rPr>
        <w:t>四、成交供应商的确认和变更</w:t>
      </w:r>
      <w:bookmarkEnd w:id="123"/>
      <w:bookmarkEnd w:id="124"/>
    </w:p>
    <w:p w14:paraId="415D88F0">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（一）成交供应商的确认</w:t>
      </w:r>
    </w:p>
    <w:p w14:paraId="402AB475">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CA818F8">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（二）成交供应商的变更</w:t>
      </w:r>
    </w:p>
    <w:p w14:paraId="7D40AEBE">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成交供应商拒绝与采购人签订合同的，采购人可以按照评标报告推荐的成交候选供应商顺序，确定排名下一位的候选人为成交供应商，也可以重新开展采购活动。</w:t>
      </w:r>
    </w:p>
    <w:p w14:paraId="686CC5A2">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25" w:name="_Toc65662748"/>
      <w:bookmarkStart w:id="126" w:name="_Toc20896"/>
      <w:bookmarkStart w:id="127" w:name="_Toc102227321"/>
      <w:bookmarkStart w:id="128" w:name="_Toc342913395"/>
      <w:r>
        <w:rPr>
          <w:rFonts w:hint="eastAsia" w:ascii="仿宋" w:hAnsi="仿宋" w:eastAsia="仿宋" w:cs="仿宋"/>
          <w:color w:val="000000" w:themeColor="text1"/>
          <w:sz w:val="24"/>
          <w14:textFill>
            <w14:solidFill>
              <w14:schemeClr w14:val="tx1"/>
            </w14:solidFill>
          </w14:textFill>
        </w:rPr>
        <w:t>五、成交通知</w:t>
      </w:r>
      <w:bookmarkEnd w:id="125"/>
      <w:bookmarkEnd w:id="126"/>
      <w:bookmarkEnd w:id="127"/>
      <w:bookmarkEnd w:id="128"/>
    </w:p>
    <w:p w14:paraId="4F77358A">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（一）成交供应商确定后，采购代理机构将在行采家官网（https://www.gec123.com）上发布成交结果公告。</w:t>
      </w:r>
    </w:p>
    <w:p w14:paraId="7438D5E1">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（二）结果公告发出同时，采购代理机构将以书面形式发出《成交通知书》。《成交通知书》一经发出即发生法律效力。</w:t>
      </w:r>
    </w:p>
    <w:p w14:paraId="4CEFC6B8">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（三）《成交通知书》将作为签订合同的依据。</w:t>
      </w:r>
    </w:p>
    <w:p w14:paraId="6D59FA4F">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29" w:name="_Toc65662749"/>
      <w:bookmarkStart w:id="130" w:name="_Toc21269"/>
      <w:r>
        <w:rPr>
          <w:rFonts w:hint="eastAsia" w:ascii="仿宋" w:hAnsi="仿宋" w:eastAsia="仿宋" w:cs="仿宋"/>
          <w:color w:val="000000" w:themeColor="text1"/>
          <w:sz w:val="24"/>
          <w14:textFill>
            <w14:solidFill>
              <w14:schemeClr w14:val="tx1"/>
            </w14:solidFill>
          </w14:textFill>
        </w:rPr>
        <w:t>六、关于质疑</w:t>
      </w:r>
      <w:bookmarkEnd w:id="129"/>
      <w:bookmarkEnd w:id="130"/>
    </w:p>
    <w:p w14:paraId="608797DF">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（一）质疑</w:t>
      </w:r>
    </w:p>
    <w:p w14:paraId="7E035F44">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供应商认为采购文件、采购过程和成交结果使自己的权益收到伤害的，可向采购人或采购代理机构以书面形式提出质疑。</w:t>
      </w:r>
    </w:p>
    <w:p w14:paraId="553C764D">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提出质疑的应当是参与所质疑项目采购活动的供应商。 </w:t>
      </w:r>
    </w:p>
    <w:p w14:paraId="74883B7C">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1.质疑时限、内容</w:t>
      </w:r>
    </w:p>
    <w:p w14:paraId="03B530FA">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09747854">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1.2供应商提出质疑应当提交质疑函和必要的证明材料，质疑函应当包括下列内容：</w:t>
      </w:r>
    </w:p>
    <w:p w14:paraId="0BE92471">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1.2.1供应商的姓名或者名称、地址、邮编、联系人及联系电话；</w:t>
      </w:r>
    </w:p>
    <w:p w14:paraId="02AACF70">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1.2.2质疑项目的名称、采购执行编号；</w:t>
      </w:r>
    </w:p>
    <w:p w14:paraId="795AE195">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1.2.3具体、明确的质疑事项和与质疑事项相关的请求；</w:t>
      </w:r>
    </w:p>
    <w:p w14:paraId="50783C03">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1.2.4事实依据；</w:t>
      </w:r>
    </w:p>
    <w:p w14:paraId="3D5B7D12">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1.2.5必要的法律依据；</w:t>
      </w:r>
    </w:p>
    <w:p w14:paraId="64F3E674">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1.2.6提出质疑的日期；</w:t>
      </w:r>
    </w:p>
    <w:p w14:paraId="13ABD166">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1.2.7营业执照（或事业单位法人证书，或个体工商户营业执照或有效的自然人身份证明）复印件；</w:t>
      </w:r>
    </w:p>
    <w:p w14:paraId="627082C8">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1.2.8法定代表人授权委托书原件、法定代表人身份证复印件和其授权代表的身份证复印件（供应商为自然人的提供自然人身份证复印件）；</w:t>
      </w:r>
    </w:p>
    <w:p w14:paraId="6542CA79">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2BD56887">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2.质疑答复</w:t>
      </w:r>
    </w:p>
    <w:p w14:paraId="4FBCA792">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采购人、采购代理机构应当在收到供应商的书面质疑后七个工作日内作出答复，并以书面形式通知质疑供应商和其他有关供应商。</w:t>
      </w:r>
    </w:p>
    <w:p w14:paraId="0D9A2CC6">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3.其他</w:t>
      </w:r>
    </w:p>
    <w:p w14:paraId="7516A9BD">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3.1供应商应按照《政府采购质疑和投诉办法》（财政部令第94号）及相关法律法规要求，在法定质疑期内一次性提出针对同一采购程序环节的质疑。</w:t>
      </w:r>
    </w:p>
    <w:p w14:paraId="5A5243CC">
      <w:pPr>
        <w:spacing w:line="400" w:lineRule="exact"/>
        <w:ind w:right="12"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3.2质疑函范本可在财政部门户网站和中国政府采购网下载。</w:t>
      </w:r>
    </w:p>
    <w:p w14:paraId="3C15CA91">
      <w:pPr>
        <w:pStyle w:val="3"/>
        <w:adjustRightInd w:val="0"/>
        <w:snapToGrid w:val="0"/>
        <w:spacing w:before="0" w:after="0" w:line="400" w:lineRule="exact"/>
        <w:ind w:firstLine="482" w:firstLineChars="200"/>
        <w:rPr>
          <w:rFonts w:hint="eastAsia" w:ascii="仿宋" w:hAnsi="仿宋" w:eastAsia="仿宋" w:cs="仿宋"/>
          <w:color w:val="000000" w:themeColor="text1"/>
          <w:sz w:val="24"/>
          <w:szCs w:val="24"/>
          <w14:textFill>
            <w14:solidFill>
              <w14:schemeClr w14:val="tx1"/>
            </w14:solidFill>
          </w14:textFill>
        </w:rPr>
      </w:pPr>
      <w:bookmarkStart w:id="131" w:name="_Toc3868"/>
      <w:bookmarkStart w:id="132" w:name="_Toc12388"/>
      <w:bookmarkStart w:id="133" w:name="_Toc10250"/>
      <w:bookmarkStart w:id="134" w:name="_Toc102227322"/>
      <w:bookmarkStart w:id="135" w:name="_Toc342913396"/>
      <w:bookmarkStart w:id="136" w:name="_Toc65662752"/>
      <w:r>
        <w:rPr>
          <w:rFonts w:hint="eastAsia" w:ascii="仿宋" w:hAnsi="仿宋" w:eastAsia="仿宋" w:cs="仿宋"/>
          <w:color w:val="000000" w:themeColor="text1"/>
          <w:sz w:val="24"/>
          <w:szCs w:val="24"/>
          <w14:textFill>
            <w14:solidFill>
              <w14:schemeClr w14:val="tx1"/>
            </w14:solidFill>
          </w14:textFill>
        </w:rPr>
        <w:t>七、采购代理服务费</w:t>
      </w:r>
      <w:bookmarkEnd w:id="131"/>
      <w:bookmarkEnd w:id="132"/>
      <w:bookmarkEnd w:id="133"/>
    </w:p>
    <w:p w14:paraId="69AB1324">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（一）供应商成交后向采购代理机构缴纳采购代理服务费，</w:t>
      </w:r>
      <w:r>
        <w:rPr>
          <w:rFonts w:hint="eastAsia" w:ascii="仿宋" w:hAnsi="仿宋" w:eastAsia="仿宋" w:cs="仿宋"/>
          <w:sz w:val="24"/>
          <w:szCs w:val="24"/>
          <w:highlight w:val="none"/>
        </w:rPr>
        <w:t>采购代理服务费金额为</w:t>
      </w:r>
      <w:r>
        <w:rPr>
          <w:rFonts w:hint="eastAsia" w:ascii="仿宋" w:hAnsi="仿宋" w:eastAsia="仿宋" w:cs="仿宋"/>
          <w:sz w:val="24"/>
          <w:szCs w:val="24"/>
          <w:highlight w:val="none"/>
          <w:lang w:val="en-US" w:eastAsia="zh-CN"/>
        </w:rPr>
        <w:t>3000</w:t>
      </w:r>
      <w:r>
        <w:rPr>
          <w:rFonts w:hint="eastAsia" w:ascii="仿宋" w:hAnsi="仿宋" w:eastAsia="仿宋" w:cs="仿宋"/>
          <w:sz w:val="24"/>
          <w:szCs w:val="24"/>
          <w:highlight w:val="none"/>
        </w:rPr>
        <w:t>元</w:t>
      </w:r>
      <w:r>
        <w:rPr>
          <w:rFonts w:hint="eastAsia" w:ascii="仿宋" w:hAnsi="仿宋" w:eastAsia="仿宋" w:cs="仿宋"/>
          <w:color w:val="000000" w:themeColor="text1"/>
          <w:sz w:val="24"/>
          <w:highlight w:val="none"/>
          <w:lang w:val="en-US" w:eastAsia="zh-CN"/>
          <w14:textFill>
            <w14:solidFill>
              <w14:schemeClr w14:val="tx1"/>
            </w14:solidFill>
          </w14:textFill>
        </w:rPr>
        <w:t>。由成交供应商在领取成交通知书前向代理机构一次性缴纳。</w:t>
      </w:r>
    </w:p>
    <w:p w14:paraId="2420A000">
      <w:pPr>
        <w:spacing w:line="400" w:lineRule="exact"/>
        <w:ind w:right="12" w:firstLine="480"/>
        <w:rPr>
          <w:rFonts w:hint="eastAsia" w:ascii="仿宋" w:hAnsi="仿宋" w:eastAsia="仿宋" w:cs="仿宋"/>
          <w:color w:val="000000" w:themeColor="text1"/>
          <w:sz w:val="24"/>
          <w:highlight w:val="none"/>
          <w:lang w:eastAsia="zh-CN"/>
          <w14:textFill>
            <w14:solidFill>
              <w14:schemeClr w14:val="tx1"/>
            </w14:solidFill>
          </w14:textFill>
        </w:rPr>
      </w:pPr>
      <w:bookmarkStart w:id="137" w:name="_Toc18421"/>
      <w:bookmarkStart w:id="138" w:name="_Toc5919"/>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二</w:t>
      </w:r>
      <w:r>
        <w:rPr>
          <w:rFonts w:hint="eastAsia" w:ascii="仿宋" w:hAnsi="仿宋" w:eastAsia="仿宋" w:cs="仿宋"/>
          <w:color w:val="000000" w:themeColor="text1"/>
          <w:sz w:val="24"/>
          <w:highlight w:val="none"/>
          <w:lang w:eastAsia="zh-CN"/>
          <w14:textFill>
            <w14:solidFill>
              <w14:schemeClr w14:val="tx1"/>
            </w14:solidFill>
          </w14:textFill>
        </w:rPr>
        <w:t>）采购代理服务费缴纳账户信息：</w:t>
      </w:r>
    </w:p>
    <w:p w14:paraId="16C44DA9">
      <w:pPr>
        <w:spacing w:line="400" w:lineRule="exact"/>
        <w:ind w:right="12"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户  名：联投项目管理（集团）有限公司重庆分公司</w:t>
      </w:r>
    </w:p>
    <w:p w14:paraId="5F254882">
      <w:pPr>
        <w:spacing w:line="400" w:lineRule="exact"/>
        <w:ind w:right="12"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开户行：招商银行股份有限公司重庆分行营业部</w:t>
      </w:r>
    </w:p>
    <w:p w14:paraId="4C3B745D">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账  号：123918518710001</w:t>
      </w:r>
    </w:p>
    <w:p w14:paraId="48212664">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39" w:name="_Toc7900"/>
      <w:r>
        <w:rPr>
          <w:rFonts w:hint="eastAsia" w:ascii="仿宋" w:hAnsi="仿宋" w:eastAsia="仿宋" w:cs="仿宋"/>
          <w:color w:val="000000" w:themeColor="text1"/>
          <w:sz w:val="24"/>
          <w:szCs w:val="24"/>
          <w14:textFill>
            <w14:solidFill>
              <w14:schemeClr w14:val="tx1"/>
            </w14:solidFill>
          </w14:textFill>
        </w:rPr>
        <w:t>八、</w:t>
      </w:r>
      <w:bookmarkEnd w:id="137"/>
      <w:bookmarkEnd w:id="138"/>
      <w:r>
        <w:rPr>
          <w:rFonts w:hint="eastAsia" w:ascii="仿宋" w:hAnsi="仿宋" w:eastAsia="仿宋" w:cs="仿宋"/>
          <w:color w:val="000000" w:themeColor="text1"/>
          <w:sz w:val="24"/>
          <w14:textFill>
            <w14:solidFill>
              <w14:schemeClr w14:val="tx1"/>
            </w14:solidFill>
          </w14:textFill>
        </w:rPr>
        <w:t>签订</w:t>
      </w:r>
      <w:bookmarkEnd w:id="134"/>
      <w:r>
        <w:rPr>
          <w:rFonts w:hint="eastAsia" w:ascii="仿宋" w:hAnsi="仿宋" w:eastAsia="仿宋" w:cs="仿宋"/>
          <w:color w:val="000000" w:themeColor="text1"/>
          <w:sz w:val="24"/>
          <w14:textFill>
            <w14:solidFill>
              <w14:schemeClr w14:val="tx1"/>
            </w14:solidFill>
          </w14:textFill>
        </w:rPr>
        <w:t>合同</w:t>
      </w:r>
      <w:bookmarkEnd w:id="135"/>
      <w:bookmarkEnd w:id="136"/>
      <w:bookmarkEnd w:id="139"/>
    </w:p>
    <w:p w14:paraId="0870634C">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（一）采购人应当自成交通知书发出之日起</w:t>
      </w:r>
      <w:r>
        <w:rPr>
          <w:rFonts w:hint="eastAsia" w:ascii="仿宋" w:hAnsi="仿宋" w:eastAsia="仿宋" w:cs="仿宋"/>
          <w:color w:val="000000" w:themeColor="text1"/>
          <w:sz w:val="24"/>
          <w:szCs w:val="24"/>
          <w:lang w:val="en-US" w:eastAsia="zh-CN"/>
          <w14:textFill>
            <w14:solidFill>
              <w14:schemeClr w14:val="tx1"/>
            </w14:solidFill>
          </w14:textFill>
        </w:rPr>
        <w:t>二</w:t>
      </w:r>
      <w:r>
        <w:rPr>
          <w:rFonts w:hint="eastAsia" w:ascii="仿宋" w:hAnsi="仿宋" w:eastAsia="仿宋" w:cs="仿宋"/>
          <w:color w:val="000000" w:themeColor="text1"/>
          <w:sz w:val="24"/>
          <w:szCs w:val="24"/>
          <w14:textFill>
            <w14:solidFill>
              <w14:schemeClr w14:val="tx1"/>
            </w14:solidFill>
          </w14:textFill>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75404A80">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（二）竞争性磋商文件、供应商的响应文件及澄清文件等，均为签订采购合同的依据。</w:t>
      </w:r>
    </w:p>
    <w:p w14:paraId="34D5BCB3">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（三）合同生效条款由供需双方约定，法律、行政法规规定应当办理批准、登记等手续后生效的合同，依照其规定。</w:t>
      </w:r>
    </w:p>
    <w:p w14:paraId="410D20DB">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（四）合同原则上应按照《合同样本》签订，相关单位要求适用合同通用格式版本的，应按其要求另行签订其他合同。</w:t>
      </w:r>
    </w:p>
    <w:p w14:paraId="7C0F4039">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（五）采购人要求成交供应商提供履约保证金的，应当在竞争性磋商文件中予以约定。成交供应商履约完毕后，采购人根据采购文件规定退还其履约保证金。</w:t>
      </w:r>
    </w:p>
    <w:p w14:paraId="7963270A">
      <w:pPr>
        <w:pStyle w:val="2"/>
        <w:spacing w:before="0" w:after="0" w:line="360" w:lineRule="auto"/>
        <w:jc w:val="center"/>
        <w:outlineLvl w:val="0"/>
        <w:rPr>
          <w:rFonts w:hint="eastAsia" w:ascii="仿宋" w:hAnsi="仿宋" w:eastAsia="仿宋" w:cs="仿宋"/>
          <w:b w:val="0"/>
          <w:color w:val="000000" w:themeColor="text1"/>
          <w:sz w:val="36"/>
          <w:szCs w:val="30"/>
          <w14:textFill>
            <w14:solidFill>
              <w14:schemeClr w14:val="tx1"/>
            </w14:solidFill>
          </w14:textFill>
        </w:rPr>
      </w:pPr>
      <w:r>
        <w:rPr>
          <w:rFonts w:hint="eastAsia" w:ascii="仿宋" w:hAnsi="仿宋" w:eastAsia="仿宋" w:cs="仿宋"/>
          <w:color w:val="000000" w:themeColor="text1"/>
          <w:sz w:val="36"/>
          <w:szCs w:val="30"/>
          <w14:textFill>
            <w14:solidFill>
              <w14:schemeClr w14:val="tx1"/>
            </w14:solidFill>
          </w14:textFill>
        </w:rPr>
        <w:br w:type="page"/>
      </w:r>
      <w:bookmarkStart w:id="140" w:name="_Toc5185"/>
      <w:r>
        <w:rPr>
          <w:rFonts w:hint="eastAsia" w:ascii="仿宋" w:hAnsi="仿宋" w:eastAsia="仿宋" w:cs="仿宋"/>
          <w:b/>
          <w:bCs/>
          <w:color w:val="000000" w:themeColor="text1"/>
          <w:sz w:val="36"/>
          <w:szCs w:val="36"/>
          <w14:textFill>
            <w14:solidFill>
              <w14:schemeClr w14:val="tx1"/>
            </w14:solidFill>
          </w14:textFill>
        </w:rPr>
        <w:t xml:space="preserve">第六篇  </w:t>
      </w:r>
      <w:bookmarkEnd w:id="106"/>
      <w:bookmarkEnd w:id="107"/>
      <w:r>
        <w:rPr>
          <w:rFonts w:hint="eastAsia" w:ascii="仿宋" w:hAnsi="仿宋" w:eastAsia="仿宋" w:cs="仿宋"/>
          <w:b/>
          <w:bCs/>
          <w:color w:val="000000" w:themeColor="text1"/>
          <w:sz w:val="36"/>
          <w:szCs w:val="36"/>
          <w14:textFill>
            <w14:solidFill>
              <w14:schemeClr w14:val="tx1"/>
            </w14:solidFill>
          </w14:textFill>
        </w:rPr>
        <w:t>合同样本</w:t>
      </w:r>
      <w:bookmarkEnd w:id="140"/>
    </w:p>
    <w:p w14:paraId="59D348DD">
      <w:pPr>
        <w:spacing w:line="360" w:lineRule="auto"/>
        <w:jc w:val="center"/>
        <w:rPr>
          <w:rFonts w:hint="eastAsia" w:ascii="仿宋" w:hAnsi="仿宋" w:eastAsia="仿宋" w:cs="仿宋"/>
          <w:b/>
          <w:color w:val="000000" w:themeColor="text1"/>
          <w:sz w:val="44"/>
          <w14:textFill>
            <w14:solidFill>
              <w14:schemeClr w14:val="tx1"/>
            </w14:solidFill>
          </w14:textFill>
        </w:rPr>
      </w:pPr>
      <w:bookmarkStart w:id="141" w:name="_Hlt41879464"/>
      <w:bookmarkEnd w:id="141"/>
      <w:r>
        <w:rPr>
          <w:rFonts w:hint="eastAsia" w:ascii="仿宋" w:hAnsi="仿宋" w:eastAsia="仿宋" w:cs="仿宋"/>
          <w:b/>
          <w:color w:val="000000" w:themeColor="text1"/>
          <w:sz w:val="44"/>
          <w14:textFill>
            <w14:solidFill>
              <w14:schemeClr w14:val="tx1"/>
            </w14:solidFill>
          </w14:textFill>
        </w:rPr>
        <w:t>重庆市政府采购合同</w:t>
      </w:r>
    </w:p>
    <w:p w14:paraId="52DF3312">
      <w:pPr>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（项目编号：     ）</w:t>
      </w:r>
    </w:p>
    <w:p w14:paraId="38C26E0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甲方（需方）：___________________________      计价单位：____________</w:t>
      </w:r>
    </w:p>
    <w:p w14:paraId="539BF52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乙方（供方）：___________________________      计量单位：_____________</w:t>
      </w:r>
    </w:p>
    <w:p w14:paraId="6983B72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经双方协商一致，达成以下购销合同：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1188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7FD6F8AB">
            <w:pPr>
              <w:spacing w:line="240" w:lineRule="atLeast"/>
              <w:jc w:val="center"/>
              <w:rPr>
                <w:rFonts w:hint="eastAsia" w:ascii="方正仿宋_GBK" w:eastAsia="方正仿宋_GBK"/>
                <w:sz w:val="21"/>
                <w:szCs w:val="21"/>
              </w:rPr>
            </w:pPr>
            <w:r>
              <w:rPr>
                <w:rFonts w:hint="eastAsia" w:ascii="方正仿宋_GBK" w:eastAsia="方正仿宋_GBK"/>
                <w:sz w:val="21"/>
                <w:szCs w:val="21"/>
              </w:rPr>
              <w:t>商品名称</w:t>
            </w:r>
          </w:p>
        </w:tc>
        <w:tc>
          <w:tcPr>
            <w:tcW w:w="1741" w:type="dxa"/>
            <w:noWrap w:val="0"/>
            <w:vAlign w:val="center"/>
          </w:tcPr>
          <w:p w14:paraId="76220DC0">
            <w:pPr>
              <w:spacing w:line="240" w:lineRule="atLeast"/>
              <w:jc w:val="center"/>
              <w:rPr>
                <w:rFonts w:hint="eastAsia" w:ascii="方正仿宋_GBK" w:eastAsia="方正仿宋_GBK"/>
                <w:sz w:val="21"/>
                <w:szCs w:val="21"/>
              </w:rPr>
            </w:pPr>
            <w:r>
              <w:rPr>
                <w:rFonts w:hint="eastAsia" w:ascii="方正仿宋_GBK" w:eastAsia="方正仿宋_GBK"/>
                <w:sz w:val="21"/>
                <w:szCs w:val="21"/>
              </w:rPr>
              <w:t>规格型号</w:t>
            </w:r>
          </w:p>
        </w:tc>
        <w:tc>
          <w:tcPr>
            <w:tcW w:w="984" w:type="dxa"/>
            <w:noWrap w:val="0"/>
            <w:vAlign w:val="center"/>
          </w:tcPr>
          <w:p w14:paraId="38A0F43A">
            <w:pPr>
              <w:spacing w:line="240" w:lineRule="atLeast"/>
              <w:jc w:val="center"/>
              <w:rPr>
                <w:rFonts w:hint="eastAsia" w:ascii="方正仿宋_GBK" w:eastAsia="方正仿宋_GBK"/>
                <w:sz w:val="21"/>
                <w:szCs w:val="21"/>
              </w:rPr>
            </w:pPr>
            <w:r>
              <w:rPr>
                <w:rFonts w:hint="eastAsia" w:ascii="方正仿宋_GBK" w:eastAsia="方正仿宋_GBK"/>
                <w:sz w:val="21"/>
                <w:szCs w:val="21"/>
              </w:rPr>
              <w:t>数量</w:t>
            </w:r>
          </w:p>
        </w:tc>
        <w:tc>
          <w:tcPr>
            <w:tcW w:w="1298" w:type="dxa"/>
            <w:gridSpan w:val="2"/>
            <w:noWrap w:val="0"/>
            <w:vAlign w:val="center"/>
          </w:tcPr>
          <w:p w14:paraId="74AD494F">
            <w:pPr>
              <w:spacing w:line="240" w:lineRule="atLeast"/>
              <w:jc w:val="center"/>
              <w:rPr>
                <w:rFonts w:hint="eastAsia" w:ascii="方正仿宋_GBK" w:eastAsia="方正仿宋_GBK"/>
                <w:sz w:val="21"/>
                <w:szCs w:val="21"/>
              </w:rPr>
            </w:pPr>
            <w:r>
              <w:rPr>
                <w:rFonts w:hint="eastAsia" w:ascii="方正仿宋_GBK" w:eastAsia="方正仿宋_GBK"/>
                <w:sz w:val="21"/>
                <w:szCs w:val="21"/>
              </w:rPr>
              <w:t>综合单价</w:t>
            </w:r>
          </w:p>
        </w:tc>
        <w:tc>
          <w:tcPr>
            <w:tcW w:w="1134" w:type="dxa"/>
            <w:noWrap w:val="0"/>
            <w:vAlign w:val="center"/>
          </w:tcPr>
          <w:p w14:paraId="31CEB449">
            <w:pPr>
              <w:spacing w:line="240" w:lineRule="atLeast"/>
              <w:jc w:val="center"/>
              <w:rPr>
                <w:rFonts w:hint="eastAsia" w:ascii="方正仿宋_GBK" w:eastAsia="方正仿宋_GBK"/>
                <w:sz w:val="21"/>
                <w:szCs w:val="21"/>
              </w:rPr>
            </w:pPr>
            <w:r>
              <w:rPr>
                <w:rFonts w:hint="eastAsia" w:ascii="方正仿宋_GBK" w:eastAsia="方正仿宋_GBK"/>
                <w:sz w:val="21"/>
                <w:szCs w:val="21"/>
              </w:rPr>
              <w:t>总价</w:t>
            </w:r>
          </w:p>
        </w:tc>
        <w:tc>
          <w:tcPr>
            <w:tcW w:w="1559" w:type="dxa"/>
            <w:noWrap w:val="0"/>
            <w:vAlign w:val="center"/>
          </w:tcPr>
          <w:p w14:paraId="46DF5C99">
            <w:pPr>
              <w:spacing w:line="240" w:lineRule="atLeast"/>
              <w:jc w:val="center"/>
              <w:rPr>
                <w:rFonts w:hint="eastAsia" w:ascii="方正仿宋_GBK" w:eastAsia="方正仿宋_GBK"/>
                <w:sz w:val="21"/>
                <w:szCs w:val="21"/>
              </w:rPr>
            </w:pPr>
            <w:r>
              <w:rPr>
                <w:rFonts w:hint="eastAsia" w:ascii="方正仿宋_GBK" w:eastAsia="方正仿宋_GBK"/>
                <w:sz w:val="21"/>
                <w:szCs w:val="21"/>
              </w:rPr>
              <w:t>交货时间</w:t>
            </w:r>
          </w:p>
        </w:tc>
        <w:tc>
          <w:tcPr>
            <w:tcW w:w="1567" w:type="dxa"/>
            <w:noWrap w:val="0"/>
            <w:vAlign w:val="center"/>
          </w:tcPr>
          <w:p w14:paraId="346CC374">
            <w:pPr>
              <w:spacing w:line="240" w:lineRule="atLeast"/>
              <w:jc w:val="center"/>
              <w:rPr>
                <w:rFonts w:hint="eastAsia" w:ascii="方正仿宋_GBK" w:eastAsia="方正仿宋_GBK"/>
                <w:sz w:val="21"/>
                <w:szCs w:val="21"/>
              </w:rPr>
            </w:pPr>
            <w:r>
              <w:rPr>
                <w:rFonts w:hint="eastAsia" w:ascii="方正仿宋_GBK" w:eastAsia="方正仿宋_GBK"/>
                <w:sz w:val="21"/>
                <w:szCs w:val="21"/>
              </w:rPr>
              <w:t>交货地点</w:t>
            </w:r>
          </w:p>
        </w:tc>
      </w:tr>
      <w:tr w14:paraId="507E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1180560">
            <w:pPr>
              <w:spacing w:line="240" w:lineRule="atLeast"/>
              <w:jc w:val="center"/>
              <w:rPr>
                <w:rFonts w:hint="eastAsia" w:ascii="方正仿宋_GBK" w:eastAsia="方正仿宋_GBK"/>
                <w:sz w:val="21"/>
                <w:szCs w:val="21"/>
              </w:rPr>
            </w:pPr>
          </w:p>
        </w:tc>
        <w:tc>
          <w:tcPr>
            <w:tcW w:w="1741" w:type="dxa"/>
            <w:noWrap w:val="0"/>
            <w:vAlign w:val="center"/>
          </w:tcPr>
          <w:p w14:paraId="599F9F73">
            <w:pPr>
              <w:spacing w:line="240" w:lineRule="atLeast"/>
              <w:jc w:val="center"/>
              <w:rPr>
                <w:rFonts w:hint="eastAsia" w:ascii="方正仿宋_GBK" w:eastAsia="方正仿宋_GBK"/>
                <w:sz w:val="21"/>
                <w:szCs w:val="21"/>
              </w:rPr>
            </w:pPr>
          </w:p>
        </w:tc>
        <w:tc>
          <w:tcPr>
            <w:tcW w:w="984" w:type="dxa"/>
            <w:noWrap w:val="0"/>
            <w:vAlign w:val="center"/>
          </w:tcPr>
          <w:p w14:paraId="3F9CE061">
            <w:pPr>
              <w:spacing w:line="240" w:lineRule="atLeast"/>
              <w:jc w:val="center"/>
              <w:rPr>
                <w:rFonts w:hint="eastAsia" w:ascii="方正仿宋_GBK" w:eastAsia="方正仿宋_GBK"/>
                <w:sz w:val="21"/>
                <w:szCs w:val="21"/>
              </w:rPr>
            </w:pPr>
          </w:p>
        </w:tc>
        <w:tc>
          <w:tcPr>
            <w:tcW w:w="1298" w:type="dxa"/>
            <w:gridSpan w:val="2"/>
            <w:noWrap w:val="0"/>
            <w:vAlign w:val="center"/>
          </w:tcPr>
          <w:p w14:paraId="307636DD">
            <w:pPr>
              <w:spacing w:line="240" w:lineRule="atLeast"/>
              <w:jc w:val="center"/>
              <w:rPr>
                <w:rFonts w:hint="eastAsia" w:ascii="方正仿宋_GBK" w:eastAsia="方正仿宋_GBK"/>
                <w:sz w:val="21"/>
                <w:szCs w:val="21"/>
              </w:rPr>
            </w:pPr>
          </w:p>
        </w:tc>
        <w:tc>
          <w:tcPr>
            <w:tcW w:w="1134" w:type="dxa"/>
            <w:noWrap w:val="0"/>
            <w:vAlign w:val="center"/>
          </w:tcPr>
          <w:p w14:paraId="0728D529">
            <w:pPr>
              <w:spacing w:line="240" w:lineRule="atLeast"/>
              <w:jc w:val="center"/>
              <w:rPr>
                <w:rFonts w:hint="eastAsia" w:ascii="方正仿宋_GBK" w:eastAsia="方正仿宋_GBK"/>
                <w:sz w:val="21"/>
                <w:szCs w:val="21"/>
              </w:rPr>
            </w:pPr>
          </w:p>
        </w:tc>
        <w:tc>
          <w:tcPr>
            <w:tcW w:w="1559" w:type="dxa"/>
            <w:noWrap w:val="0"/>
            <w:vAlign w:val="center"/>
          </w:tcPr>
          <w:p w14:paraId="208F0AB9">
            <w:pPr>
              <w:spacing w:line="240" w:lineRule="atLeast"/>
              <w:jc w:val="center"/>
              <w:rPr>
                <w:rFonts w:hint="eastAsia" w:ascii="方正仿宋_GBK" w:eastAsia="方正仿宋_GBK"/>
                <w:sz w:val="21"/>
                <w:szCs w:val="21"/>
              </w:rPr>
            </w:pPr>
          </w:p>
        </w:tc>
        <w:tc>
          <w:tcPr>
            <w:tcW w:w="1567" w:type="dxa"/>
            <w:noWrap w:val="0"/>
            <w:vAlign w:val="center"/>
          </w:tcPr>
          <w:p w14:paraId="09D841A3">
            <w:pPr>
              <w:spacing w:line="240" w:lineRule="atLeast"/>
              <w:jc w:val="center"/>
              <w:rPr>
                <w:rFonts w:hint="eastAsia" w:ascii="方正仿宋_GBK" w:eastAsia="方正仿宋_GBK"/>
                <w:sz w:val="21"/>
                <w:szCs w:val="21"/>
              </w:rPr>
            </w:pPr>
          </w:p>
        </w:tc>
      </w:tr>
      <w:tr w14:paraId="7111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664B8B5">
            <w:pPr>
              <w:spacing w:line="240" w:lineRule="atLeast"/>
              <w:jc w:val="center"/>
              <w:rPr>
                <w:rFonts w:hint="eastAsia" w:ascii="方正仿宋_GBK" w:eastAsia="方正仿宋_GBK"/>
                <w:sz w:val="21"/>
                <w:szCs w:val="21"/>
              </w:rPr>
            </w:pPr>
          </w:p>
        </w:tc>
        <w:tc>
          <w:tcPr>
            <w:tcW w:w="1741" w:type="dxa"/>
            <w:noWrap w:val="0"/>
            <w:vAlign w:val="center"/>
          </w:tcPr>
          <w:p w14:paraId="1A0C29CB">
            <w:pPr>
              <w:spacing w:line="240" w:lineRule="atLeast"/>
              <w:jc w:val="center"/>
              <w:rPr>
                <w:rFonts w:hint="eastAsia" w:ascii="方正仿宋_GBK" w:eastAsia="方正仿宋_GBK"/>
                <w:sz w:val="21"/>
                <w:szCs w:val="21"/>
              </w:rPr>
            </w:pPr>
          </w:p>
        </w:tc>
        <w:tc>
          <w:tcPr>
            <w:tcW w:w="984" w:type="dxa"/>
            <w:noWrap w:val="0"/>
            <w:vAlign w:val="center"/>
          </w:tcPr>
          <w:p w14:paraId="1871D1AD">
            <w:pPr>
              <w:spacing w:line="240" w:lineRule="atLeast"/>
              <w:jc w:val="center"/>
              <w:rPr>
                <w:rFonts w:hint="eastAsia" w:ascii="方正仿宋_GBK" w:eastAsia="方正仿宋_GBK"/>
                <w:sz w:val="21"/>
                <w:szCs w:val="21"/>
              </w:rPr>
            </w:pPr>
          </w:p>
        </w:tc>
        <w:tc>
          <w:tcPr>
            <w:tcW w:w="1298" w:type="dxa"/>
            <w:gridSpan w:val="2"/>
            <w:noWrap w:val="0"/>
            <w:vAlign w:val="center"/>
          </w:tcPr>
          <w:p w14:paraId="0A4122FC">
            <w:pPr>
              <w:spacing w:line="240" w:lineRule="atLeast"/>
              <w:jc w:val="center"/>
              <w:rPr>
                <w:rFonts w:hint="eastAsia" w:ascii="方正仿宋_GBK" w:eastAsia="方正仿宋_GBK"/>
                <w:sz w:val="21"/>
                <w:szCs w:val="21"/>
              </w:rPr>
            </w:pPr>
          </w:p>
        </w:tc>
        <w:tc>
          <w:tcPr>
            <w:tcW w:w="1134" w:type="dxa"/>
            <w:noWrap w:val="0"/>
            <w:vAlign w:val="center"/>
          </w:tcPr>
          <w:p w14:paraId="6A8F1355">
            <w:pPr>
              <w:spacing w:line="240" w:lineRule="atLeast"/>
              <w:jc w:val="center"/>
              <w:rPr>
                <w:rFonts w:hint="eastAsia" w:ascii="方正仿宋_GBK" w:eastAsia="方正仿宋_GBK"/>
                <w:sz w:val="21"/>
                <w:szCs w:val="21"/>
              </w:rPr>
            </w:pPr>
          </w:p>
        </w:tc>
        <w:tc>
          <w:tcPr>
            <w:tcW w:w="1559" w:type="dxa"/>
            <w:noWrap w:val="0"/>
            <w:vAlign w:val="center"/>
          </w:tcPr>
          <w:p w14:paraId="18E0CD0E">
            <w:pPr>
              <w:spacing w:line="240" w:lineRule="atLeast"/>
              <w:jc w:val="center"/>
              <w:rPr>
                <w:rFonts w:hint="eastAsia" w:ascii="方正仿宋_GBK" w:eastAsia="方正仿宋_GBK"/>
                <w:sz w:val="21"/>
                <w:szCs w:val="21"/>
              </w:rPr>
            </w:pPr>
          </w:p>
        </w:tc>
        <w:tc>
          <w:tcPr>
            <w:tcW w:w="1567" w:type="dxa"/>
            <w:noWrap w:val="0"/>
            <w:vAlign w:val="center"/>
          </w:tcPr>
          <w:p w14:paraId="69F99294">
            <w:pPr>
              <w:spacing w:line="240" w:lineRule="atLeast"/>
              <w:jc w:val="center"/>
              <w:rPr>
                <w:rFonts w:hint="eastAsia" w:ascii="方正仿宋_GBK" w:eastAsia="方正仿宋_GBK"/>
                <w:sz w:val="21"/>
                <w:szCs w:val="21"/>
              </w:rPr>
            </w:pPr>
          </w:p>
        </w:tc>
      </w:tr>
      <w:tr w14:paraId="3DC0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260CC65">
            <w:pPr>
              <w:spacing w:line="240" w:lineRule="atLeast"/>
              <w:jc w:val="center"/>
              <w:rPr>
                <w:rFonts w:hint="eastAsia" w:ascii="方正仿宋_GBK" w:eastAsia="方正仿宋_GBK"/>
                <w:sz w:val="21"/>
                <w:szCs w:val="21"/>
              </w:rPr>
            </w:pPr>
          </w:p>
        </w:tc>
        <w:tc>
          <w:tcPr>
            <w:tcW w:w="1741" w:type="dxa"/>
            <w:noWrap w:val="0"/>
            <w:vAlign w:val="center"/>
          </w:tcPr>
          <w:p w14:paraId="407F01AF">
            <w:pPr>
              <w:spacing w:line="240" w:lineRule="atLeast"/>
              <w:jc w:val="center"/>
              <w:rPr>
                <w:rFonts w:hint="eastAsia" w:ascii="方正仿宋_GBK" w:eastAsia="方正仿宋_GBK"/>
                <w:sz w:val="21"/>
                <w:szCs w:val="21"/>
              </w:rPr>
            </w:pPr>
          </w:p>
        </w:tc>
        <w:tc>
          <w:tcPr>
            <w:tcW w:w="984" w:type="dxa"/>
            <w:noWrap w:val="0"/>
            <w:vAlign w:val="center"/>
          </w:tcPr>
          <w:p w14:paraId="18FB804E">
            <w:pPr>
              <w:spacing w:line="240" w:lineRule="atLeast"/>
              <w:jc w:val="center"/>
              <w:rPr>
                <w:rFonts w:hint="eastAsia" w:ascii="方正仿宋_GBK" w:eastAsia="方正仿宋_GBK"/>
                <w:sz w:val="21"/>
                <w:szCs w:val="21"/>
              </w:rPr>
            </w:pPr>
          </w:p>
        </w:tc>
        <w:tc>
          <w:tcPr>
            <w:tcW w:w="1298" w:type="dxa"/>
            <w:gridSpan w:val="2"/>
            <w:noWrap w:val="0"/>
            <w:vAlign w:val="center"/>
          </w:tcPr>
          <w:p w14:paraId="030B11A8">
            <w:pPr>
              <w:spacing w:line="240" w:lineRule="atLeast"/>
              <w:jc w:val="center"/>
              <w:rPr>
                <w:rFonts w:hint="eastAsia" w:ascii="方正仿宋_GBK" w:eastAsia="方正仿宋_GBK"/>
                <w:sz w:val="21"/>
                <w:szCs w:val="21"/>
              </w:rPr>
            </w:pPr>
          </w:p>
        </w:tc>
        <w:tc>
          <w:tcPr>
            <w:tcW w:w="1134" w:type="dxa"/>
            <w:noWrap w:val="0"/>
            <w:vAlign w:val="center"/>
          </w:tcPr>
          <w:p w14:paraId="5CC079D8">
            <w:pPr>
              <w:spacing w:line="240" w:lineRule="atLeast"/>
              <w:jc w:val="center"/>
              <w:rPr>
                <w:rFonts w:hint="eastAsia" w:ascii="方正仿宋_GBK" w:eastAsia="方正仿宋_GBK"/>
                <w:sz w:val="21"/>
                <w:szCs w:val="21"/>
              </w:rPr>
            </w:pPr>
          </w:p>
        </w:tc>
        <w:tc>
          <w:tcPr>
            <w:tcW w:w="1559" w:type="dxa"/>
            <w:noWrap w:val="0"/>
            <w:vAlign w:val="center"/>
          </w:tcPr>
          <w:p w14:paraId="6A987D2C">
            <w:pPr>
              <w:spacing w:line="240" w:lineRule="atLeast"/>
              <w:jc w:val="center"/>
              <w:rPr>
                <w:rFonts w:hint="eastAsia" w:ascii="方正仿宋_GBK" w:eastAsia="方正仿宋_GBK"/>
                <w:sz w:val="21"/>
                <w:szCs w:val="21"/>
              </w:rPr>
            </w:pPr>
          </w:p>
        </w:tc>
        <w:tc>
          <w:tcPr>
            <w:tcW w:w="1567" w:type="dxa"/>
            <w:noWrap w:val="0"/>
            <w:vAlign w:val="center"/>
          </w:tcPr>
          <w:p w14:paraId="50380034">
            <w:pPr>
              <w:spacing w:line="240" w:lineRule="atLeast"/>
              <w:jc w:val="center"/>
              <w:rPr>
                <w:rFonts w:hint="eastAsia" w:ascii="方正仿宋_GBK" w:eastAsia="方正仿宋_GBK"/>
                <w:sz w:val="21"/>
                <w:szCs w:val="21"/>
              </w:rPr>
            </w:pPr>
          </w:p>
        </w:tc>
      </w:tr>
      <w:tr w14:paraId="63B9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22B8DC9">
            <w:pPr>
              <w:spacing w:line="240" w:lineRule="atLeast"/>
              <w:jc w:val="center"/>
              <w:rPr>
                <w:rFonts w:hint="eastAsia" w:ascii="方正仿宋_GBK" w:eastAsia="方正仿宋_GBK"/>
                <w:sz w:val="21"/>
                <w:szCs w:val="21"/>
              </w:rPr>
            </w:pPr>
          </w:p>
        </w:tc>
        <w:tc>
          <w:tcPr>
            <w:tcW w:w="1741" w:type="dxa"/>
            <w:noWrap w:val="0"/>
            <w:vAlign w:val="center"/>
          </w:tcPr>
          <w:p w14:paraId="620FD934">
            <w:pPr>
              <w:spacing w:line="240" w:lineRule="atLeast"/>
              <w:jc w:val="center"/>
              <w:rPr>
                <w:rFonts w:hint="eastAsia" w:ascii="方正仿宋_GBK" w:eastAsia="方正仿宋_GBK"/>
                <w:sz w:val="21"/>
                <w:szCs w:val="21"/>
              </w:rPr>
            </w:pPr>
          </w:p>
        </w:tc>
        <w:tc>
          <w:tcPr>
            <w:tcW w:w="984" w:type="dxa"/>
            <w:noWrap w:val="0"/>
            <w:vAlign w:val="center"/>
          </w:tcPr>
          <w:p w14:paraId="2034E7FF">
            <w:pPr>
              <w:spacing w:line="240" w:lineRule="atLeast"/>
              <w:jc w:val="center"/>
              <w:rPr>
                <w:rFonts w:hint="eastAsia" w:ascii="方正仿宋_GBK" w:eastAsia="方正仿宋_GBK"/>
                <w:sz w:val="21"/>
                <w:szCs w:val="21"/>
              </w:rPr>
            </w:pPr>
          </w:p>
        </w:tc>
        <w:tc>
          <w:tcPr>
            <w:tcW w:w="1298" w:type="dxa"/>
            <w:gridSpan w:val="2"/>
            <w:noWrap w:val="0"/>
            <w:vAlign w:val="center"/>
          </w:tcPr>
          <w:p w14:paraId="6FB68977">
            <w:pPr>
              <w:spacing w:line="240" w:lineRule="atLeast"/>
              <w:jc w:val="center"/>
              <w:rPr>
                <w:rFonts w:hint="eastAsia" w:ascii="方正仿宋_GBK" w:eastAsia="方正仿宋_GBK"/>
                <w:sz w:val="21"/>
                <w:szCs w:val="21"/>
              </w:rPr>
            </w:pPr>
          </w:p>
        </w:tc>
        <w:tc>
          <w:tcPr>
            <w:tcW w:w="1134" w:type="dxa"/>
            <w:noWrap w:val="0"/>
            <w:vAlign w:val="center"/>
          </w:tcPr>
          <w:p w14:paraId="2EFA259C">
            <w:pPr>
              <w:spacing w:line="240" w:lineRule="atLeast"/>
              <w:jc w:val="center"/>
              <w:rPr>
                <w:rFonts w:hint="eastAsia" w:ascii="方正仿宋_GBK" w:eastAsia="方正仿宋_GBK"/>
                <w:sz w:val="21"/>
                <w:szCs w:val="21"/>
              </w:rPr>
            </w:pPr>
          </w:p>
        </w:tc>
        <w:tc>
          <w:tcPr>
            <w:tcW w:w="1559" w:type="dxa"/>
            <w:noWrap w:val="0"/>
            <w:vAlign w:val="center"/>
          </w:tcPr>
          <w:p w14:paraId="0621C55D">
            <w:pPr>
              <w:spacing w:line="240" w:lineRule="atLeast"/>
              <w:jc w:val="center"/>
              <w:rPr>
                <w:rFonts w:hint="eastAsia" w:ascii="方正仿宋_GBK" w:eastAsia="方正仿宋_GBK"/>
                <w:sz w:val="21"/>
                <w:szCs w:val="21"/>
              </w:rPr>
            </w:pPr>
          </w:p>
        </w:tc>
        <w:tc>
          <w:tcPr>
            <w:tcW w:w="1567" w:type="dxa"/>
            <w:noWrap w:val="0"/>
            <w:vAlign w:val="center"/>
          </w:tcPr>
          <w:p w14:paraId="6A161C92">
            <w:pPr>
              <w:spacing w:line="240" w:lineRule="atLeast"/>
              <w:jc w:val="center"/>
              <w:rPr>
                <w:rFonts w:hint="eastAsia" w:ascii="方正仿宋_GBK" w:eastAsia="方正仿宋_GBK"/>
                <w:sz w:val="21"/>
                <w:szCs w:val="21"/>
              </w:rPr>
            </w:pPr>
          </w:p>
        </w:tc>
      </w:tr>
      <w:tr w14:paraId="74B9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F7E2139">
            <w:pPr>
              <w:spacing w:line="240" w:lineRule="atLeast"/>
              <w:jc w:val="center"/>
              <w:rPr>
                <w:rFonts w:hint="eastAsia" w:ascii="方正仿宋_GBK" w:eastAsia="方正仿宋_GBK"/>
                <w:sz w:val="21"/>
                <w:szCs w:val="21"/>
              </w:rPr>
            </w:pPr>
          </w:p>
        </w:tc>
        <w:tc>
          <w:tcPr>
            <w:tcW w:w="1741" w:type="dxa"/>
            <w:noWrap w:val="0"/>
            <w:vAlign w:val="center"/>
          </w:tcPr>
          <w:p w14:paraId="2D1BC9A6">
            <w:pPr>
              <w:spacing w:line="240" w:lineRule="atLeast"/>
              <w:jc w:val="center"/>
              <w:rPr>
                <w:rFonts w:hint="eastAsia" w:ascii="方正仿宋_GBK" w:eastAsia="方正仿宋_GBK"/>
                <w:sz w:val="21"/>
                <w:szCs w:val="21"/>
              </w:rPr>
            </w:pPr>
          </w:p>
        </w:tc>
        <w:tc>
          <w:tcPr>
            <w:tcW w:w="984" w:type="dxa"/>
            <w:noWrap w:val="0"/>
            <w:vAlign w:val="center"/>
          </w:tcPr>
          <w:p w14:paraId="75C36B8B">
            <w:pPr>
              <w:spacing w:line="240" w:lineRule="atLeast"/>
              <w:jc w:val="center"/>
              <w:rPr>
                <w:rFonts w:hint="eastAsia" w:ascii="方正仿宋_GBK" w:eastAsia="方正仿宋_GBK"/>
                <w:sz w:val="21"/>
                <w:szCs w:val="21"/>
              </w:rPr>
            </w:pPr>
          </w:p>
        </w:tc>
        <w:tc>
          <w:tcPr>
            <w:tcW w:w="1298" w:type="dxa"/>
            <w:gridSpan w:val="2"/>
            <w:noWrap w:val="0"/>
            <w:vAlign w:val="center"/>
          </w:tcPr>
          <w:p w14:paraId="138B46B0">
            <w:pPr>
              <w:spacing w:line="240" w:lineRule="atLeast"/>
              <w:jc w:val="center"/>
              <w:rPr>
                <w:rFonts w:hint="eastAsia" w:ascii="方正仿宋_GBK" w:eastAsia="方正仿宋_GBK"/>
                <w:sz w:val="21"/>
                <w:szCs w:val="21"/>
              </w:rPr>
            </w:pPr>
          </w:p>
        </w:tc>
        <w:tc>
          <w:tcPr>
            <w:tcW w:w="1134" w:type="dxa"/>
            <w:noWrap w:val="0"/>
            <w:vAlign w:val="center"/>
          </w:tcPr>
          <w:p w14:paraId="2669BC73">
            <w:pPr>
              <w:spacing w:line="240" w:lineRule="atLeast"/>
              <w:jc w:val="center"/>
              <w:rPr>
                <w:rFonts w:hint="eastAsia" w:ascii="方正仿宋_GBK" w:eastAsia="方正仿宋_GBK"/>
                <w:sz w:val="21"/>
                <w:szCs w:val="21"/>
              </w:rPr>
            </w:pPr>
          </w:p>
        </w:tc>
        <w:tc>
          <w:tcPr>
            <w:tcW w:w="1559" w:type="dxa"/>
            <w:noWrap w:val="0"/>
            <w:vAlign w:val="center"/>
          </w:tcPr>
          <w:p w14:paraId="11276F3A">
            <w:pPr>
              <w:spacing w:line="240" w:lineRule="atLeast"/>
              <w:jc w:val="center"/>
              <w:rPr>
                <w:rFonts w:hint="eastAsia" w:ascii="方正仿宋_GBK" w:eastAsia="方正仿宋_GBK"/>
                <w:sz w:val="21"/>
                <w:szCs w:val="21"/>
              </w:rPr>
            </w:pPr>
          </w:p>
        </w:tc>
        <w:tc>
          <w:tcPr>
            <w:tcW w:w="1567" w:type="dxa"/>
            <w:noWrap w:val="0"/>
            <w:vAlign w:val="center"/>
          </w:tcPr>
          <w:p w14:paraId="0223D0E5">
            <w:pPr>
              <w:spacing w:line="240" w:lineRule="atLeast"/>
              <w:jc w:val="center"/>
              <w:rPr>
                <w:rFonts w:hint="eastAsia" w:ascii="方正仿宋_GBK" w:eastAsia="方正仿宋_GBK"/>
                <w:sz w:val="21"/>
                <w:szCs w:val="21"/>
              </w:rPr>
            </w:pPr>
          </w:p>
        </w:tc>
      </w:tr>
      <w:tr w14:paraId="34A4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99B6066">
            <w:pPr>
              <w:spacing w:line="240" w:lineRule="atLeast"/>
              <w:jc w:val="center"/>
              <w:rPr>
                <w:rFonts w:hint="eastAsia" w:ascii="方正仿宋_GBK" w:eastAsia="方正仿宋_GBK"/>
                <w:sz w:val="21"/>
                <w:szCs w:val="21"/>
              </w:rPr>
            </w:pPr>
          </w:p>
        </w:tc>
        <w:tc>
          <w:tcPr>
            <w:tcW w:w="1741" w:type="dxa"/>
            <w:noWrap w:val="0"/>
            <w:vAlign w:val="center"/>
          </w:tcPr>
          <w:p w14:paraId="5A46A69D">
            <w:pPr>
              <w:spacing w:line="240" w:lineRule="atLeast"/>
              <w:jc w:val="center"/>
              <w:rPr>
                <w:rFonts w:hint="eastAsia" w:ascii="方正仿宋_GBK" w:eastAsia="方正仿宋_GBK"/>
                <w:sz w:val="21"/>
                <w:szCs w:val="21"/>
              </w:rPr>
            </w:pPr>
          </w:p>
        </w:tc>
        <w:tc>
          <w:tcPr>
            <w:tcW w:w="984" w:type="dxa"/>
            <w:noWrap w:val="0"/>
            <w:vAlign w:val="center"/>
          </w:tcPr>
          <w:p w14:paraId="35845D68">
            <w:pPr>
              <w:spacing w:line="240" w:lineRule="atLeast"/>
              <w:jc w:val="center"/>
              <w:rPr>
                <w:rFonts w:hint="eastAsia" w:ascii="方正仿宋_GBK" w:eastAsia="方正仿宋_GBK"/>
                <w:sz w:val="21"/>
                <w:szCs w:val="21"/>
              </w:rPr>
            </w:pPr>
          </w:p>
        </w:tc>
        <w:tc>
          <w:tcPr>
            <w:tcW w:w="1298" w:type="dxa"/>
            <w:gridSpan w:val="2"/>
            <w:noWrap w:val="0"/>
            <w:vAlign w:val="center"/>
          </w:tcPr>
          <w:p w14:paraId="7DC698A5">
            <w:pPr>
              <w:spacing w:line="240" w:lineRule="atLeast"/>
              <w:jc w:val="center"/>
              <w:rPr>
                <w:rFonts w:hint="eastAsia" w:ascii="方正仿宋_GBK" w:eastAsia="方正仿宋_GBK"/>
                <w:sz w:val="21"/>
                <w:szCs w:val="21"/>
              </w:rPr>
            </w:pPr>
          </w:p>
        </w:tc>
        <w:tc>
          <w:tcPr>
            <w:tcW w:w="1134" w:type="dxa"/>
            <w:noWrap w:val="0"/>
            <w:vAlign w:val="center"/>
          </w:tcPr>
          <w:p w14:paraId="60759663">
            <w:pPr>
              <w:spacing w:line="240" w:lineRule="atLeast"/>
              <w:jc w:val="center"/>
              <w:rPr>
                <w:rFonts w:hint="eastAsia" w:ascii="方正仿宋_GBK" w:eastAsia="方正仿宋_GBK"/>
                <w:sz w:val="21"/>
                <w:szCs w:val="21"/>
              </w:rPr>
            </w:pPr>
          </w:p>
        </w:tc>
        <w:tc>
          <w:tcPr>
            <w:tcW w:w="1559" w:type="dxa"/>
            <w:noWrap w:val="0"/>
            <w:vAlign w:val="center"/>
          </w:tcPr>
          <w:p w14:paraId="3376D244">
            <w:pPr>
              <w:spacing w:line="240" w:lineRule="atLeast"/>
              <w:jc w:val="center"/>
              <w:rPr>
                <w:rFonts w:hint="eastAsia" w:ascii="方正仿宋_GBK" w:eastAsia="方正仿宋_GBK"/>
                <w:sz w:val="21"/>
                <w:szCs w:val="21"/>
              </w:rPr>
            </w:pPr>
          </w:p>
        </w:tc>
        <w:tc>
          <w:tcPr>
            <w:tcW w:w="1567" w:type="dxa"/>
            <w:noWrap w:val="0"/>
            <w:vAlign w:val="center"/>
          </w:tcPr>
          <w:p w14:paraId="2E06A66C">
            <w:pPr>
              <w:spacing w:line="240" w:lineRule="atLeast"/>
              <w:jc w:val="center"/>
              <w:rPr>
                <w:rFonts w:hint="eastAsia" w:ascii="方正仿宋_GBK" w:eastAsia="方正仿宋_GBK"/>
                <w:sz w:val="21"/>
                <w:szCs w:val="21"/>
              </w:rPr>
            </w:pPr>
          </w:p>
        </w:tc>
      </w:tr>
      <w:tr w14:paraId="24E7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8DE58F0">
            <w:pPr>
              <w:spacing w:line="240" w:lineRule="atLeast"/>
              <w:jc w:val="center"/>
              <w:rPr>
                <w:rFonts w:hint="eastAsia" w:ascii="方正仿宋_GBK" w:eastAsia="方正仿宋_GBK"/>
                <w:sz w:val="21"/>
                <w:szCs w:val="21"/>
              </w:rPr>
            </w:pPr>
          </w:p>
        </w:tc>
        <w:tc>
          <w:tcPr>
            <w:tcW w:w="1741" w:type="dxa"/>
            <w:noWrap w:val="0"/>
            <w:vAlign w:val="center"/>
          </w:tcPr>
          <w:p w14:paraId="0979A4C0">
            <w:pPr>
              <w:spacing w:line="240" w:lineRule="atLeast"/>
              <w:jc w:val="center"/>
              <w:rPr>
                <w:rFonts w:hint="eastAsia" w:ascii="方正仿宋_GBK" w:eastAsia="方正仿宋_GBK"/>
                <w:sz w:val="21"/>
                <w:szCs w:val="21"/>
              </w:rPr>
            </w:pPr>
          </w:p>
        </w:tc>
        <w:tc>
          <w:tcPr>
            <w:tcW w:w="984" w:type="dxa"/>
            <w:noWrap w:val="0"/>
            <w:vAlign w:val="center"/>
          </w:tcPr>
          <w:p w14:paraId="3DF8ECEC">
            <w:pPr>
              <w:spacing w:line="240" w:lineRule="atLeast"/>
              <w:jc w:val="center"/>
              <w:rPr>
                <w:rFonts w:hint="eastAsia" w:ascii="方正仿宋_GBK" w:eastAsia="方正仿宋_GBK"/>
                <w:sz w:val="21"/>
                <w:szCs w:val="21"/>
              </w:rPr>
            </w:pPr>
          </w:p>
        </w:tc>
        <w:tc>
          <w:tcPr>
            <w:tcW w:w="1298" w:type="dxa"/>
            <w:gridSpan w:val="2"/>
            <w:noWrap w:val="0"/>
            <w:vAlign w:val="center"/>
          </w:tcPr>
          <w:p w14:paraId="44DBBA46">
            <w:pPr>
              <w:spacing w:line="240" w:lineRule="atLeast"/>
              <w:jc w:val="center"/>
              <w:rPr>
                <w:rFonts w:hint="eastAsia" w:ascii="方正仿宋_GBK" w:eastAsia="方正仿宋_GBK"/>
                <w:sz w:val="21"/>
                <w:szCs w:val="21"/>
              </w:rPr>
            </w:pPr>
          </w:p>
        </w:tc>
        <w:tc>
          <w:tcPr>
            <w:tcW w:w="1134" w:type="dxa"/>
            <w:noWrap w:val="0"/>
            <w:vAlign w:val="center"/>
          </w:tcPr>
          <w:p w14:paraId="0BCF29B6">
            <w:pPr>
              <w:spacing w:line="240" w:lineRule="atLeast"/>
              <w:jc w:val="center"/>
              <w:rPr>
                <w:rFonts w:hint="eastAsia" w:ascii="方正仿宋_GBK" w:eastAsia="方正仿宋_GBK"/>
                <w:sz w:val="21"/>
                <w:szCs w:val="21"/>
              </w:rPr>
            </w:pPr>
          </w:p>
        </w:tc>
        <w:tc>
          <w:tcPr>
            <w:tcW w:w="1559" w:type="dxa"/>
            <w:noWrap w:val="0"/>
            <w:vAlign w:val="center"/>
          </w:tcPr>
          <w:p w14:paraId="2B811ED6">
            <w:pPr>
              <w:spacing w:line="240" w:lineRule="atLeast"/>
              <w:jc w:val="center"/>
              <w:rPr>
                <w:rFonts w:hint="eastAsia" w:ascii="方正仿宋_GBK" w:eastAsia="方正仿宋_GBK"/>
                <w:sz w:val="21"/>
                <w:szCs w:val="21"/>
              </w:rPr>
            </w:pPr>
          </w:p>
        </w:tc>
        <w:tc>
          <w:tcPr>
            <w:tcW w:w="1567" w:type="dxa"/>
            <w:noWrap w:val="0"/>
            <w:vAlign w:val="center"/>
          </w:tcPr>
          <w:p w14:paraId="6A009605">
            <w:pPr>
              <w:spacing w:line="240" w:lineRule="atLeast"/>
              <w:jc w:val="center"/>
              <w:rPr>
                <w:rFonts w:hint="eastAsia" w:ascii="方正仿宋_GBK" w:eastAsia="方正仿宋_GBK"/>
                <w:sz w:val="21"/>
                <w:szCs w:val="21"/>
              </w:rPr>
            </w:pPr>
          </w:p>
        </w:tc>
      </w:tr>
      <w:tr w14:paraId="30D9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99826D3">
            <w:pPr>
              <w:spacing w:line="240" w:lineRule="atLeast"/>
              <w:jc w:val="center"/>
              <w:rPr>
                <w:rFonts w:hint="eastAsia" w:ascii="方正仿宋_GBK" w:eastAsia="方正仿宋_GBK"/>
                <w:sz w:val="21"/>
                <w:szCs w:val="21"/>
              </w:rPr>
            </w:pPr>
          </w:p>
        </w:tc>
        <w:tc>
          <w:tcPr>
            <w:tcW w:w="1741" w:type="dxa"/>
            <w:noWrap w:val="0"/>
            <w:vAlign w:val="center"/>
          </w:tcPr>
          <w:p w14:paraId="03DA9B24">
            <w:pPr>
              <w:spacing w:line="240" w:lineRule="atLeast"/>
              <w:jc w:val="center"/>
              <w:rPr>
                <w:rFonts w:hint="eastAsia" w:ascii="方正仿宋_GBK" w:eastAsia="方正仿宋_GBK"/>
                <w:sz w:val="21"/>
                <w:szCs w:val="21"/>
              </w:rPr>
            </w:pPr>
          </w:p>
        </w:tc>
        <w:tc>
          <w:tcPr>
            <w:tcW w:w="984" w:type="dxa"/>
            <w:noWrap w:val="0"/>
            <w:vAlign w:val="center"/>
          </w:tcPr>
          <w:p w14:paraId="7D908016">
            <w:pPr>
              <w:spacing w:line="240" w:lineRule="atLeast"/>
              <w:jc w:val="center"/>
              <w:rPr>
                <w:rFonts w:hint="eastAsia" w:ascii="方正仿宋_GBK" w:eastAsia="方正仿宋_GBK"/>
                <w:sz w:val="21"/>
                <w:szCs w:val="21"/>
              </w:rPr>
            </w:pPr>
          </w:p>
        </w:tc>
        <w:tc>
          <w:tcPr>
            <w:tcW w:w="1298" w:type="dxa"/>
            <w:gridSpan w:val="2"/>
            <w:noWrap w:val="0"/>
            <w:vAlign w:val="center"/>
          </w:tcPr>
          <w:p w14:paraId="6066493C">
            <w:pPr>
              <w:spacing w:line="240" w:lineRule="atLeast"/>
              <w:jc w:val="center"/>
              <w:rPr>
                <w:rFonts w:hint="eastAsia" w:ascii="方正仿宋_GBK" w:eastAsia="方正仿宋_GBK"/>
                <w:sz w:val="21"/>
                <w:szCs w:val="21"/>
              </w:rPr>
            </w:pPr>
          </w:p>
        </w:tc>
        <w:tc>
          <w:tcPr>
            <w:tcW w:w="1134" w:type="dxa"/>
            <w:noWrap w:val="0"/>
            <w:vAlign w:val="center"/>
          </w:tcPr>
          <w:p w14:paraId="40FB968F">
            <w:pPr>
              <w:spacing w:line="240" w:lineRule="atLeast"/>
              <w:jc w:val="center"/>
              <w:rPr>
                <w:rFonts w:hint="eastAsia" w:ascii="方正仿宋_GBK" w:eastAsia="方正仿宋_GBK"/>
                <w:sz w:val="21"/>
                <w:szCs w:val="21"/>
              </w:rPr>
            </w:pPr>
          </w:p>
        </w:tc>
        <w:tc>
          <w:tcPr>
            <w:tcW w:w="1559" w:type="dxa"/>
            <w:noWrap w:val="0"/>
            <w:vAlign w:val="center"/>
          </w:tcPr>
          <w:p w14:paraId="09361911">
            <w:pPr>
              <w:spacing w:line="240" w:lineRule="atLeast"/>
              <w:jc w:val="center"/>
              <w:rPr>
                <w:rFonts w:hint="eastAsia" w:ascii="方正仿宋_GBK" w:eastAsia="方正仿宋_GBK"/>
                <w:sz w:val="21"/>
                <w:szCs w:val="21"/>
              </w:rPr>
            </w:pPr>
          </w:p>
        </w:tc>
        <w:tc>
          <w:tcPr>
            <w:tcW w:w="1567" w:type="dxa"/>
            <w:noWrap w:val="0"/>
            <w:vAlign w:val="center"/>
          </w:tcPr>
          <w:p w14:paraId="43EBBFE0">
            <w:pPr>
              <w:spacing w:line="240" w:lineRule="atLeast"/>
              <w:jc w:val="center"/>
              <w:rPr>
                <w:rFonts w:hint="eastAsia" w:ascii="方正仿宋_GBK" w:eastAsia="方正仿宋_GBK"/>
                <w:sz w:val="21"/>
                <w:szCs w:val="21"/>
              </w:rPr>
            </w:pPr>
          </w:p>
        </w:tc>
      </w:tr>
      <w:tr w14:paraId="2121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39AF98EE">
            <w:pPr>
              <w:spacing w:line="240" w:lineRule="atLeast"/>
              <w:rPr>
                <w:rFonts w:hint="eastAsia" w:ascii="方正仿宋_GBK" w:eastAsia="方正仿宋_GBK"/>
                <w:sz w:val="21"/>
                <w:szCs w:val="21"/>
              </w:rPr>
            </w:pPr>
            <w:r>
              <w:rPr>
                <w:rFonts w:hint="eastAsia" w:ascii="方正仿宋_GBK" w:eastAsia="方正仿宋_GBK"/>
                <w:sz w:val="21"/>
                <w:szCs w:val="21"/>
              </w:rPr>
              <w:t>合计人民币（小写）：</w:t>
            </w:r>
          </w:p>
        </w:tc>
      </w:tr>
      <w:tr w14:paraId="19FE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001C39DC">
            <w:pPr>
              <w:spacing w:line="240" w:lineRule="atLeast"/>
              <w:rPr>
                <w:rFonts w:hint="eastAsia" w:ascii="方正仿宋_GBK" w:eastAsia="方正仿宋_GBK"/>
                <w:sz w:val="21"/>
                <w:szCs w:val="21"/>
              </w:rPr>
            </w:pPr>
            <w:r>
              <w:rPr>
                <w:rFonts w:hint="eastAsia" w:ascii="方正仿宋_GBK" w:eastAsia="方正仿宋_GBK"/>
                <w:sz w:val="21"/>
                <w:szCs w:val="21"/>
              </w:rPr>
              <w:t>合计人民币（大写）：</w:t>
            </w:r>
          </w:p>
        </w:tc>
      </w:tr>
      <w:tr w14:paraId="7F99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5AAF2F5C">
            <w:pPr>
              <w:spacing w:line="240" w:lineRule="atLeast"/>
              <w:rPr>
                <w:rFonts w:hint="eastAsia" w:ascii="方正仿宋_GBK" w:eastAsia="方正仿宋_GBK"/>
                <w:sz w:val="21"/>
                <w:szCs w:val="21"/>
              </w:rPr>
            </w:pPr>
            <w:r>
              <w:rPr>
                <w:rFonts w:hint="eastAsia" w:ascii="方正仿宋_GBK" w:eastAsia="方正仿宋_GBK"/>
                <w:sz w:val="21"/>
                <w:szCs w:val="21"/>
              </w:rPr>
              <w:t>一、质量要求和技术标准。供方提供的商品必须是全新的，完全符合国家有关技术标准，供方的质量保证及售后服务承诺如下：</w:t>
            </w:r>
          </w:p>
          <w:p w14:paraId="2BC1FEF1">
            <w:pPr>
              <w:spacing w:line="240" w:lineRule="atLeast"/>
              <w:rPr>
                <w:rFonts w:hint="eastAsia" w:ascii="方正仿宋_GBK" w:eastAsia="方正仿宋_GBK"/>
                <w:sz w:val="21"/>
                <w:szCs w:val="21"/>
              </w:rPr>
            </w:pPr>
            <w:r>
              <w:rPr>
                <w:rFonts w:hint="eastAsia" w:ascii="方正仿宋_GBK" w:eastAsia="方正仿宋_GBK"/>
                <w:sz w:val="21"/>
                <w:szCs w:val="21"/>
              </w:rPr>
              <w:t>1、质保期限：</w:t>
            </w:r>
          </w:p>
          <w:p w14:paraId="238A820A">
            <w:pPr>
              <w:spacing w:line="240" w:lineRule="atLeast"/>
              <w:rPr>
                <w:rFonts w:hint="eastAsia" w:ascii="方正仿宋_GBK" w:eastAsia="方正仿宋_GBK"/>
                <w:sz w:val="21"/>
                <w:szCs w:val="21"/>
              </w:rPr>
            </w:pPr>
            <w:r>
              <w:rPr>
                <w:rFonts w:hint="eastAsia" w:ascii="方正仿宋_GBK" w:eastAsia="方正仿宋_GBK"/>
                <w:sz w:val="21"/>
                <w:szCs w:val="21"/>
              </w:rPr>
              <w:t>2、保修范围：</w:t>
            </w:r>
          </w:p>
          <w:p w14:paraId="1096AC77">
            <w:pPr>
              <w:spacing w:line="240" w:lineRule="atLeast"/>
              <w:rPr>
                <w:rFonts w:hint="eastAsia" w:ascii="方正仿宋_GBK" w:eastAsia="方正仿宋_GBK"/>
                <w:sz w:val="21"/>
                <w:szCs w:val="21"/>
              </w:rPr>
            </w:pPr>
            <w:r>
              <w:rPr>
                <w:rFonts w:hint="eastAsia" w:ascii="方正仿宋_GBK" w:eastAsia="方正仿宋_GBK"/>
                <w:sz w:val="21"/>
                <w:szCs w:val="21"/>
              </w:rPr>
              <w:t>3、服务措施：</w:t>
            </w:r>
          </w:p>
          <w:p w14:paraId="3DF0C7EB">
            <w:pPr>
              <w:spacing w:line="240" w:lineRule="atLeast"/>
              <w:rPr>
                <w:rFonts w:hint="eastAsia" w:ascii="方正仿宋_GBK" w:eastAsia="方正仿宋_GBK"/>
                <w:sz w:val="21"/>
                <w:szCs w:val="21"/>
              </w:rPr>
            </w:pPr>
            <w:r>
              <w:rPr>
                <w:rFonts w:hint="eastAsia" w:ascii="方正仿宋_GBK" w:eastAsia="方正仿宋_GBK"/>
                <w:sz w:val="21"/>
                <w:szCs w:val="21"/>
              </w:rPr>
              <w:t>4、质保期后服务：</w:t>
            </w:r>
          </w:p>
        </w:tc>
      </w:tr>
      <w:tr w14:paraId="3F2E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7056D337">
            <w:pPr>
              <w:spacing w:line="240" w:lineRule="atLeast"/>
              <w:rPr>
                <w:rFonts w:hint="eastAsia" w:ascii="方正仿宋_GBK" w:eastAsia="方正仿宋_GBK"/>
                <w:sz w:val="21"/>
                <w:szCs w:val="21"/>
              </w:rPr>
            </w:pPr>
            <w:r>
              <w:rPr>
                <w:rFonts w:hint="eastAsia" w:ascii="方正仿宋_GBK" w:eastAsia="方正仿宋_GBK"/>
                <w:sz w:val="21"/>
                <w:szCs w:val="21"/>
              </w:rPr>
              <w:t>二、随机备品、附件、工具数量及供应方法：</w:t>
            </w:r>
          </w:p>
        </w:tc>
      </w:tr>
      <w:tr w14:paraId="3BEA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713F73D3">
            <w:pPr>
              <w:spacing w:line="240" w:lineRule="atLeast"/>
              <w:rPr>
                <w:rFonts w:hint="eastAsia" w:ascii="方正仿宋_GBK" w:eastAsia="方正仿宋_GBK"/>
                <w:sz w:val="21"/>
                <w:szCs w:val="21"/>
              </w:rPr>
            </w:pPr>
            <w:r>
              <w:rPr>
                <w:rFonts w:hint="eastAsia" w:ascii="方正仿宋_GBK" w:eastAsia="方正仿宋_GBK"/>
                <w:sz w:val="21"/>
                <w:szCs w:val="21"/>
              </w:rPr>
              <w:t>三、交提货方式：</w:t>
            </w:r>
          </w:p>
        </w:tc>
      </w:tr>
      <w:tr w14:paraId="3C3E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1A7E9FEF">
            <w:pPr>
              <w:spacing w:line="240" w:lineRule="atLeast"/>
              <w:rPr>
                <w:rFonts w:hint="eastAsia" w:ascii="方正仿宋_GBK" w:eastAsia="方正仿宋_GBK"/>
                <w:sz w:val="21"/>
                <w:szCs w:val="21"/>
              </w:rPr>
            </w:pPr>
            <w:r>
              <w:rPr>
                <w:rFonts w:hint="eastAsia" w:ascii="方正仿宋_GBK" w:eastAsia="方正仿宋_GBK"/>
                <w:sz w:val="21"/>
                <w:szCs w:val="21"/>
              </w:rPr>
              <w:t>四、验收标准、方法：</w:t>
            </w:r>
          </w:p>
          <w:p w14:paraId="418E4460">
            <w:pPr>
              <w:spacing w:line="240" w:lineRule="atLeast"/>
              <w:rPr>
                <w:rFonts w:hint="eastAsia" w:ascii="方正仿宋_GBK" w:eastAsia="方正仿宋_GBK"/>
                <w:sz w:val="21"/>
                <w:szCs w:val="21"/>
              </w:rPr>
            </w:pPr>
            <w:r>
              <w:rPr>
                <w:rFonts w:hint="eastAsia" w:ascii="方正仿宋_GBK" w:eastAsia="方正仿宋_GBK"/>
                <w:sz w:val="21"/>
                <w:szCs w:val="21"/>
              </w:rPr>
              <w:t>如有异议，请于      日内提出。</w:t>
            </w:r>
          </w:p>
        </w:tc>
      </w:tr>
      <w:tr w14:paraId="528E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75F8E28">
            <w:pPr>
              <w:spacing w:line="240" w:lineRule="atLeast"/>
              <w:rPr>
                <w:rFonts w:hint="eastAsia" w:ascii="方正仿宋_GBK" w:eastAsia="方正仿宋_GBK"/>
                <w:sz w:val="21"/>
                <w:szCs w:val="21"/>
              </w:rPr>
            </w:pPr>
            <w:r>
              <w:rPr>
                <w:rFonts w:hint="eastAsia" w:ascii="方正仿宋_GBK" w:eastAsia="方正仿宋_GBK"/>
                <w:sz w:val="21"/>
                <w:szCs w:val="21"/>
              </w:rPr>
              <w:t>五、付款方式：</w:t>
            </w:r>
          </w:p>
          <w:p w14:paraId="7B8DCB8A">
            <w:pPr>
              <w:pStyle w:val="33"/>
              <w:spacing w:line="240" w:lineRule="atLeast"/>
              <w:rPr>
                <w:rFonts w:hint="eastAsia" w:ascii="方正仿宋_GBK" w:eastAsia="方正仿宋_GBK"/>
                <w:sz w:val="21"/>
                <w:szCs w:val="21"/>
              </w:rPr>
            </w:pPr>
          </w:p>
        </w:tc>
      </w:tr>
      <w:tr w14:paraId="4FAB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6A76FF42">
            <w:pPr>
              <w:spacing w:line="240" w:lineRule="atLeast"/>
              <w:rPr>
                <w:rFonts w:hint="eastAsia" w:ascii="方正仿宋_GBK" w:eastAsia="方正仿宋_GBK"/>
                <w:sz w:val="21"/>
                <w:szCs w:val="21"/>
              </w:rPr>
            </w:pPr>
            <w:r>
              <w:rPr>
                <w:rFonts w:hint="eastAsia" w:ascii="方正仿宋_GBK" w:eastAsia="方正仿宋_GBK"/>
                <w:sz w:val="21"/>
                <w:szCs w:val="21"/>
              </w:rPr>
              <w:t>六、违约责任：</w:t>
            </w:r>
          </w:p>
          <w:p w14:paraId="0FCEEC1D">
            <w:pPr>
              <w:spacing w:line="240" w:lineRule="atLeast"/>
              <w:rPr>
                <w:rFonts w:hint="eastAsia"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按《中华人民共和国民法典》、《中华人民共和国政府采购法》执行，或按双方约定。（采购人应按项目实际情况完整填写）</w:t>
            </w:r>
          </w:p>
        </w:tc>
      </w:tr>
      <w:tr w14:paraId="3CD6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73481DFC">
            <w:pPr>
              <w:spacing w:line="240" w:lineRule="atLeast"/>
              <w:rPr>
                <w:rFonts w:hint="eastAsia" w:ascii="方正仿宋_GBK" w:eastAsia="方正仿宋_GBK"/>
                <w:sz w:val="21"/>
                <w:szCs w:val="21"/>
              </w:rPr>
            </w:pPr>
            <w:r>
              <w:rPr>
                <w:rFonts w:hint="eastAsia" w:ascii="方正仿宋_GBK" w:eastAsia="方正仿宋_GBK"/>
                <w:sz w:val="21"/>
                <w:szCs w:val="21"/>
              </w:rPr>
              <w:t>七、其他约定事项：</w:t>
            </w:r>
          </w:p>
          <w:p w14:paraId="7BFFC9CE">
            <w:pPr>
              <w:spacing w:line="240" w:lineRule="atLeast"/>
              <w:rPr>
                <w:rFonts w:hint="eastAsia" w:ascii="方正仿宋_GBK" w:eastAsia="方正仿宋_GBK"/>
                <w:sz w:val="21"/>
                <w:szCs w:val="21"/>
              </w:rPr>
            </w:pPr>
            <w:r>
              <w:rPr>
                <w:rFonts w:hint="eastAsia" w:ascii="方正仿宋_GBK" w:eastAsia="方正仿宋_GBK"/>
                <w:sz w:val="21"/>
                <w:szCs w:val="21"/>
              </w:rPr>
              <w:t>1.</w:t>
            </w:r>
            <w:r>
              <w:rPr>
                <w:rFonts w:hint="eastAsia" w:ascii="方正仿宋_GBK" w:eastAsia="方正仿宋_GBK"/>
                <w:sz w:val="21"/>
                <w:szCs w:val="21"/>
                <w:lang w:val="en-US" w:eastAsia="zh-CN"/>
              </w:rPr>
              <w:t>采购</w:t>
            </w:r>
            <w:r>
              <w:rPr>
                <w:rFonts w:hint="eastAsia" w:ascii="方正仿宋_GBK" w:eastAsia="方正仿宋_GBK"/>
                <w:sz w:val="21"/>
                <w:szCs w:val="21"/>
              </w:rPr>
              <w:t>文件及其澄清文件、</w:t>
            </w:r>
            <w:r>
              <w:rPr>
                <w:rFonts w:hint="eastAsia" w:ascii="方正仿宋_GBK" w:eastAsia="方正仿宋_GBK"/>
                <w:sz w:val="21"/>
                <w:szCs w:val="21"/>
                <w:lang w:val="en-US" w:eastAsia="zh-CN"/>
              </w:rPr>
              <w:t>响应</w:t>
            </w:r>
            <w:r>
              <w:rPr>
                <w:rFonts w:hint="eastAsia" w:ascii="方正仿宋_GBK" w:eastAsia="方正仿宋_GBK"/>
                <w:sz w:val="21"/>
                <w:szCs w:val="21"/>
              </w:rPr>
              <w:t>文件和承诺是本合同不可分割的部分。</w:t>
            </w:r>
          </w:p>
          <w:p w14:paraId="31AA9AD3">
            <w:pPr>
              <w:spacing w:line="240" w:lineRule="atLeast"/>
              <w:rPr>
                <w:rFonts w:hint="eastAsia" w:ascii="方正仿宋_GBK" w:eastAsia="方正仿宋_GBK"/>
                <w:sz w:val="21"/>
                <w:szCs w:val="21"/>
              </w:rPr>
            </w:pPr>
            <w:r>
              <w:rPr>
                <w:rFonts w:hint="eastAsia" w:ascii="方正仿宋_GBK" w:eastAsia="方正仿宋_GBK"/>
                <w:sz w:val="21"/>
                <w:szCs w:val="21"/>
              </w:rPr>
              <w:t>2.本合同如发生争议由双方协商解决，协商不成向需方所在地仲裁机构提请仲裁。</w:t>
            </w:r>
          </w:p>
          <w:p w14:paraId="12B55150">
            <w:pPr>
              <w:spacing w:line="240" w:lineRule="atLeast"/>
              <w:rPr>
                <w:rFonts w:hint="eastAsia" w:ascii="方正仿宋_GBK" w:eastAsia="方正仿宋_GBK"/>
                <w:sz w:val="21"/>
                <w:szCs w:val="21"/>
              </w:rPr>
            </w:pPr>
            <w:r>
              <w:rPr>
                <w:rFonts w:hint="eastAsia" w:ascii="方正仿宋_GBK" w:eastAsia="方正仿宋_GBK"/>
                <w:sz w:val="21"/>
                <w:szCs w:val="21"/>
              </w:rPr>
              <w:t>3.本合同一式__份， 需方__份，供方__份，</w:t>
            </w:r>
            <w:r>
              <w:rPr>
                <w:rFonts w:hint="eastAsia" w:ascii="方正仿宋_GBK" w:hAnsi="仿宋" w:eastAsia="方正仿宋_GBK"/>
                <w:sz w:val="21"/>
                <w:szCs w:val="21"/>
              </w:rPr>
              <w:t>具备同等法律效力</w:t>
            </w:r>
            <w:r>
              <w:rPr>
                <w:rFonts w:hint="eastAsia" w:ascii="方正仿宋_GBK" w:eastAsia="方正仿宋_GBK"/>
                <w:sz w:val="21"/>
                <w:szCs w:val="21"/>
              </w:rPr>
              <w:t>。</w:t>
            </w:r>
          </w:p>
          <w:p w14:paraId="31067517">
            <w:pPr>
              <w:spacing w:line="240" w:lineRule="atLeast"/>
              <w:rPr>
                <w:rFonts w:hint="eastAsia" w:ascii="方正仿宋_GBK" w:eastAsia="方正仿宋_GBK"/>
                <w:sz w:val="21"/>
                <w:szCs w:val="21"/>
              </w:rPr>
            </w:pPr>
            <w:r>
              <w:rPr>
                <w:rFonts w:hint="eastAsia" w:ascii="方正仿宋_GBK" w:eastAsia="方正仿宋_GBK"/>
                <w:sz w:val="21"/>
                <w:szCs w:val="21"/>
              </w:rPr>
              <w:t>4.其他：</w:t>
            </w:r>
          </w:p>
        </w:tc>
      </w:tr>
      <w:tr w14:paraId="7915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4670F61A">
            <w:pPr>
              <w:spacing w:line="240" w:lineRule="atLeast"/>
              <w:rPr>
                <w:rFonts w:hint="eastAsia" w:ascii="方正仿宋_GBK" w:eastAsia="方正仿宋_GBK"/>
                <w:sz w:val="21"/>
                <w:szCs w:val="21"/>
              </w:rPr>
            </w:pPr>
            <w:r>
              <w:rPr>
                <w:rFonts w:hint="eastAsia" w:ascii="方正仿宋_GBK" w:eastAsia="方正仿宋_GBK"/>
                <w:sz w:val="21"/>
                <w:szCs w:val="21"/>
              </w:rPr>
              <w:t>需方：</w:t>
            </w:r>
          </w:p>
          <w:p w14:paraId="652248F1">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14:paraId="6E48278A">
            <w:pPr>
              <w:spacing w:line="240" w:lineRule="atLeast"/>
              <w:rPr>
                <w:rFonts w:hint="eastAsia" w:ascii="方正仿宋_GBK" w:eastAsia="方正仿宋_GBK"/>
                <w:sz w:val="21"/>
                <w:szCs w:val="21"/>
              </w:rPr>
            </w:pPr>
            <w:r>
              <w:rPr>
                <w:rFonts w:hint="eastAsia" w:ascii="方正仿宋_GBK" w:eastAsia="方正仿宋_GBK"/>
                <w:sz w:val="21"/>
                <w:szCs w:val="21"/>
              </w:rPr>
              <w:t>联系电话：</w:t>
            </w:r>
          </w:p>
          <w:p w14:paraId="51722A01">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tc>
        <w:tc>
          <w:tcPr>
            <w:tcW w:w="5125" w:type="dxa"/>
            <w:gridSpan w:val="5"/>
            <w:noWrap w:val="0"/>
            <w:vAlign w:val="top"/>
          </w:tcPr>
          <w:p w14:paraId="69022C1D">
            <w:pPr>
              <w:spacing w:line="240" w:lineRule="atLeast"/>
              <w:rPr>
                <w:rFonts w:hint="eastAsia" w:ascii="方正仿宋_GBK" w:eastAsia="方正仿宋_GBK"/>
                <w:sz w:val="21"/>
                <w:szCs w:val="21"/>
              </w:rPr>
            </w:pPr>
            <w:r>
              <w:rPr>
                <w:rFonts w:hint="eastAsia" w:ascii="方正仿宋_GBK" w:eastAsia="方正仿宋_GBK"/>
                <w:sz w:val="21"/>
                <w:szCs w:val="21"/>
              </w:rPr>
              <w:t>供方：</w:t>
            </w:r>
          </w:p>
          <w:p w14:paraId="7A604A51">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14:paraId="4B90505F">
            <w:pPr>
              <w:spacing w:line="240" w:lineRule="atLeast"/>
              <w:rPr>
                <w:rFonts w:hint="eastAsia" w:ascii="方正仿宋_GBK" w:eastAsia="方正仿宋_GBK"/>
                <w:sz w:val="21"/>
                <w:szCs w:val="21"/>
              </w:rPr>
            </w:pPr>
            <w:r>
              <w:rPr>
                <w:rFonts w:hint="eastAsia" w:ascii="方正仿宋_GBK" w:eastAsia="方正仿宋_GBK"/>
                <w:sz w:val="21"/>
                <w:szCs w:val="21"/>
              </w:rPr>
              <w:t>电话：</w:t>
            </w:r>
          </w:p>
          <w:p w14:paraId="5ED8F187">
            <w:pPr>
              <w:spacing w:line="240" w:lineRule="atLeast"/>
              <w:rPr>
                <w:rFonts w:hint="eastAsia" w:ascii="方正仿宋_GBK" w:eastAsia="方正仿宋_GBK"/>
                <w:sz w:val="21"/>
                <w:szCs w:val="21"/>
              </w:rPr>
            </w:pPr>
            <w:r>
              <w:rPr>
                <w:rFonts w:hint="eastAsia" w:ascii="方正仿宋_GBK" w:eastAsia="方正仿宋_GBK"/>
                <w:sz w:val="21"/>
                <w:szCs w:val="21"/>
              </w:rPr>
              <w:t>传真：</w:t>
            </w:r>
          </w:p>
          <w:p w14:paraId="26C8798B">
            <w:pPr>
              <w:spacing w:line="240" w:lineRule="atLeast"/>
              <w:rPr>
                <w:rFonts w:hint="eastAsia" w:ascii="方正仿宋_GBK" w:eastAsia="方正仿宋_GBK"/>
                <w:sz w:val="21"/>
                <w:szCs w:val="21"/>
              </w:rPr>
            </w:pPr>
            <w:r>
              <w:rPr>
                <w:rFonts w:hint="eastAsia" w:ascii="方正仿宋_GBK" w:eastAsia="方正仿宋_GBK"/>
                <w:sz w:val="21"/>
                <w:szCs w:val="21"/>
              </w:rPr>
              <w:t>开户银行：</w:t>
            </w:r>
          </w:p>
          <w:p w14:paraId="0EEF2F16">
            <w:pPr>
              <w:spacing w:line="240" w:lineRule="atLeast"/>
              <w:rPr>
                <w:rFonts w:hint="eastAsia" w:ascii="方正仿宋_GBK" w:eastAsia="方正仿宋_GBK"/>
                <w:sz w:val="21"/>
                <w:szCs w:val="21"/>
              </w:rPr>
            </w:pPr>
            <w:r>
              <w:rPr>
                <w:rFonts w:hint="eastAsia" w:ascii="方正仿宋_GBK" w:eastAsia="方正仿宋_GBK"/>
                <w:sz w:val="21"/>
                <w:szCs w:val="21"/>
              </w:rPr>
              <w:t>账号：</w:t>
            </w:r>
          </w:p>
          <w:p w14:paraId="17E11C6B">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p w14:paraId="7C00292A">
            <w:pPr>
              <w:widowControl/>
              <w:spacing w:line="240" w:lineRule="atLeast"/>
              <w:jc w:val="left"/>
              <w:rPr>
                <w:rFonts w:hint="eastAsia" w:ascii="方正仿宋_GBK" w:eastAsia="方正仿宋_GBK"/>
                <w:sz w:val="21"/>
                <w:szCs w:val="21"/>
              </w:rPr>
            </w:pPr>
            <w:r>
              <w:rPr>
                <w:rFonts w:hint="eastAsia" w:ascii="方正仿宋_GBK" w:eastAsia="方正仿宋_GBK"/>
                <w:sz w:val="21"/>
                <w:szCs w:val="21"/>
              </w:rPr>
              <w:t>（本栏请用计算机打印以便于准确付款）</w:t>
            </w:r>
          </w:p>
        </w:tc>
      </w:tr>
      <w:tr w14:paraId="5EED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4D6DBED3">
            <w:pPr>
              <w:spacing w:line="240" w:lineRule="atLeast"/>
              <w:rPr>
                <w:rFonts w:hint="eastAsia" w:ascii="方正仿宋_GBK" w:eastAsia="方正仿宋_GBK"/>
                <w:sz w:val="21"/>
                <w:szCs w:val="21"/>
              </w:rPr>
            </w:pPr>
            <w:r>
              <w:rPr>
                <w:rFonts w:hint="eastAsia" w:ascii="方正仿宋_GBK" w:eastAsia="方正仿宋_GBK"/>
                <w:sz w:val="21"/>
                <w:szCs w:val="21"/>
              </w:rPr>
              <w:t>备注：</w:t>
            </w:r>
          </w:p>
          <w:p w14:paraId="31A783A0">
            <w:pPr>
              <w:spacing w:line="240" w:lineRule="atLeast"/>
              <w:rPr>
                <w:rFonts w:hint="eastAsia" w:ascii="方正仿宋_GBK" w:eastAsia="方正仿宋_GBK"/>
                <w:sz w:val="21"/>
                <w:szCs w:val="21"/>
              </w:rPr>
            </w:pPr>
          </w:p>
        </w:tc>
      </w:tr>
    </w:tbl>
    <w:p w14:paraId="67A33896">
      <w:pPr>
        <w:widowControl/>
        <w:jc w:val="left"/>
        <w:rPr>
          <w:rFonts w:hint="eastAsia" w:ascii="仿宋" w:hAnsi="仿宋" w:eastAsia="仿宋" w:cs="仿宋"/>
          <w:color w:val="000000" w:themeColor="text1"/>
          <w:sz w:val="24"/>
          <w14:textFill>
            <w14:solidFill>
              <w14:schemeClr w14:val="tx1"/>
            </w14:solidFill>
          </w14:textFill>
        </w:rPr>
      </w:pPr>
    </w:p>
    <w:p w14:paraId="37989B14">
      <w:pPr>
        <w:widowControl/>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签约时间：           年   月   日      签约地点：</w:t>
      </w:r>
      <w:r>
        <w:rPr>
          <w:rFonts w:hint="eastAsia" w:ascii="仿宋" w:hAnsi="仿宋" w:eastAsia="仿宋" w:cs="仿宋"/>
          <w:bCs/>
          <w:color w:val="000000" w:themeColor="text1"/>
          <w:sz w:val="24"/>
          <w:szCs w:val="24"/>
          <w14:textFill>
            <w14:solidFill>
              <w14:schemeClr w14:val="tx1"/>
            </w14:solidFill>
          </w14:textFill>
        </w:rPr>
        <w:br w:type="page"/>
      </w:r>
    </w:p>
    <w:p w14:paraId="3799E600">
      <w:pPr>
        <w:ind w:firstLine="560"/>
        <w:jc w:val="center"/>
        <w:rPr>
          <w:rFonts w:hint="eastAsia" w:ascii="仿宋" w:hAnsi="仿宋" w:eastAsia="仿宋" w:cs="仿宋"/>
          <w:b/>
          <w:color w:val="000000" w:themeColor="text1"/>
          <w:sz w:val="44"/>
          <w14:textFill>
            <w14:solidFill>
              <w14:schemeClr w14:val="tx1"/>
            </w14:solidFill>
          </w14:textFill>
        </w:rPr>
      </w:pPr>
      <w:r>
        <w:rPr>
          <w:rFonts w:hint="eastAsia" w:ascii="仿宋" w:hAnsi="仿宋" w:eastAsia="仿宋" w:cs="仿宋"/>
          <w:b/>
          <w:color w:val="000000" w:themeColor="text1"/>
          <w:sz w:val="44"/>
          <w14:textFill>
            <w14:solidFill>
              <w14:schemeClr w14:val="tx1"/>
            </w14:solidFill>
          </w14:textFill>
        </w:rPr>
        <w:t>验收报告</w:t>
      </w:r>
    </w:p>
    <w:p w14:paraId="76EA6718">
      <w:pPr>
        <w:spacing w:line="400" w:lineRule="exact"/>
        <w:ind w:firstLine="56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合同编号：       采购执行编号：           项目名称：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35"/>
        <w:gridCol w:w="1387"/>
        <w:gridCol w:w="1763"/>
      </w:tblGrid>
      <w:tr w14:paraId="6AEA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noWrap w:val="0"/>
            <w:vAlign w:val="center"/>
          </w:tcPr>
          <w:p w14:paraId="1BD7EC7F">
            <w:pPr>
              <w:spacing w:line="40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服务项目</w:t>
            </w:r>
          </w:p>
        </w:tc>
        <w:tc>
          <w:tcPr>
            <w:tcW w:w="3535" w:type="dxa"/>
            <w:noWrap w:val="0"/>
            <w:vAlign w:val="center"/>
          </w:tcPr>
          <w:p w14:paraId="15093654">
            <w:pPr>
              <w:spacing w:line="40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服务成果</w:t>
            </w:r>
          </w:p>
        </w:tc>
        <w:tc>
          <w:tcPr>
            <w:tcW w:w="1387" w:type="dxa"/>
            <w:noWrap w:val="0"/>
            <w:vAlign w:val="center"/>
          </w:tcPr>
          <w:p w14:paraId="5F15BF4F">
            <w:pPr>
              <w:spacing w:line="40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数量</w:t>
            </w:r>
          </w:p>
        </w:tc>
        <w:tc>
          <w:tcPr>
            <w:tcW w:w="1763" w:type="dxa"/>
            <w:noWrap w:val="0"/>
            <w:vAlign w:val="center"/>
          </w:tcPr>
          <w:p w14:paraId="2018FA27">
            <w:pPr>
              <w:spacing w:line="40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服务时间</w:t>
            </w:r>
          </w:p>
        </w:tc>
      </w:tr>
      <w:tr w14:paraId="247A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43" w:type="dxa"/>
            <w:noWrap w:val="0"/>
            <w:vAlign w:val="center"/>
          </w:tcPr>
          <w:p w14:paraId="38A09F91">
            <w:pPr>
              <w:spacing w:line="400" w:lineRule="exact"/>
              <w:rPr>
                <w:rFonts w:hint="eastAsia" w:ascii="仿宋" w:hAnsi="仿宋" w:eastAsia="仿宋" w:cs="仿宋"/>
                <w:color w:val="000000" w:themeColor="text1"/>
                <w:sz w:val="21"/>
                <w:szCs w:val="21"/>
                <w14:textFill>
                  <w14:solidFill>
                    <w14:schemeClr w14:val="tx1"/>
                  </w14:solidFill>
                </w14:textFill>
              </w:rPr>
            </w:pPr>
          </w:p>
        </w:tc>
        <w:tc>
          <w:tcPr>
            <w:tcW w:w="3535" w:type="dxa"/>
            <w:noWrap w:val="0"/>
            <w:vAlign w:val="center"/>
          </w:tcPr>
          <w:p w14:paraId="084FC657">
            <w:pPr>
              <w:spacing w:line="400" w:lineRule="exact"/>
              <w:rPr>
                <w:rFonts w:hint="eastAsia" w:ascii="仿宋" w:hAnsi="仿宋" w:eastAsia="仿宋" w:cs="仿宋"/>
                <w:color w:val="000000" w:themeColor="text1"/>
                <w:sz w:val="21"/>
                <w:szCs w:val="21"/>
                <w14:textFill>
                  <w14:solidFill>
                    <w14:schemeClr w14:val="tx1"/>
                  </w14:solidFill>
                </w14:textFill>
              </w:rPr>
            </w:pPr>
          </w:p>
        </w:tc>
        <w:tc>
          <w:tcPr>
            <w:tcW w:w="1387" w:type="dxa"/>
            <w:noWrap w:val="0"/>
            <w:vAlign w:val="center"/>
          </w:tcPr>
          <w:p w14:paraId="7FF2855A">
            <w:pPr>
              <w:spacing w:line="400" w:lineRule="exact"/>
              <w:jc w:val="center"/>
              <w:rPr>
                <w:rFonts w:hint="eastAsia" w:ascii="仿宋" w:hAnsi="仿宋" w:eastAsia="仿宋" w:cs="仿宋"/>
                <w:color w:val="000000" w:themeColor="text1"/>
                <w:sz w:val="21"/>
                <w:szCs w:val="21"/>
                <w14:textFill>
                  <w14:solidFill>
                    <w14:schemeClr w14:val="tx1"/>
                  </w14:solidFill>
                </w14:textFill>
              </w:rPr>
            </w:pPr>
          </w:p>
        </w:tc>
        <w:tc>
          <w:tcPr>
            <w:tcW w:w="1763" w:type="dxa"/>
            <w:noWrap w:val="0"/>
            <w:vAlign w:val="center"/>
          </w:tcPr>
          <w:p w14:paraId="20311B4C">
            <w:pPr>
              <w:spacing w:line="400" w:lineRule="exact"/>
              <w:rPr>
                <w:rFonts w:hint="eastAsia" w:ascii="仿宋" w:hAnsi="仿宋" w:eastAsia="仿宋" w:cs="仿宋"/>
                <w:color w:val="000000" w:themeColor="text1"/>
                <w:sz w:val="21"/>
                <w:szCs w:val="21"/>
                <w14:textFill>
                  <w14:solidFill>
                    <w14:schemeClr w14:val="tx1"/>
                  </w14:solidFill>
                </w14:textFill>
              </w:rPr>
            </w:pPr>
          </w:p>
        </w:tc>
      </w:tr>
      <w:tr w14:paraId="4B34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43" w:type="dxa"/>
            <w:noWrap w:val="0"/>
            <w:vAlign w:val="center"/>
          </w:tcPr>
          <w:p w14:paraId="47D69068">
            <w:pPr>
              <w:spacing w:line="400" w:lineRule="exact"/>
              <w:rPr>
                <w:rFonts w:hint="eastAsia" w:ascii="仿宋" w:hAnsi="仿宋" w:eastAsia="仿宋" w:cs="仿宋"/>
                <w:color w:val="000000" w:themeColor="text1"/>
                <w:sz w:val="21"/>
                <w:szCs w:val="21"/>
                <w14:textFill>
                  <w14:solidFill>
                    <w14:schemeClr w14:val="tx1"/>
                  </w14:solidFill>
                </w14:textFill>
              </w:rPr>
            </w:pPr>
          </w:p>
        </w:tc>
        <w:tc>
          <w:tcPr>
            <w:tcW w:w="3535" w:type="dxa"/>
            <w:noWrap w:val="0"/>
            <w:vAlign w:val="center"/>
          </w:tcPr>
          <w:p w14:paraId="5A889B60">
            <w:pPr>
              <w:spacing w:line="400" w:lineRule="exact"/>
              <w:rPr>
                <w:rFonts w:hint="eastAsia" w:ascii="仿宋" w:hAnsi="仿宋" w:eastAsia="仿宋" w:cs="仿宋"/>
                <w:color w:val="000000" w:themeColor="text1"/>
                <w:sz w:val="21"/>
                <w:szCs w:val="21"/>
                <w14:textFill>
                  <w14:solidFill>
                    <w14:schemeClr w14:val="tx1"/>
                  </w14:solidFill>
                </w14:textFill>
              </w:rPr>
            </w:pPr>
          </w:p>
        </w:tc>
        <w:tc>
          <w:tcPr>
            <w:tcW w:w="1387" w:type="dxa"/>
            <w:noWrap w:val="0"/>
            <w:vAlign w:val="center"/>
          </w:tcPr>
          <w:p w14:paraId="4BC83DBE">
            <w:pPr>
              <w:spacing w:line="400" w:lineRule="exact"/>
              <w:rPr>
                <w:rFonts w:hint="eastAsia" w:ascii="仿宋" w:hAnsi="仿宋" w:eastAsia="仿宋" w:cs="仿宋"/>
                <w:color w:val="000000" w:themeColor="text1"/>
                <w:sz w:val="21"/>
                <w:szCs w:val="21"/>
                <w14:textFill>
                  <w14:solidFill>
                    <w14:schemeClr w14:val="tx1"/>
                  </w14:solidFill>
                </w14:textFill>
              </w:rPr>
            </w:pPr>
          </w:p>
        </w:tc>
        <w:tc>
          <w:tcPr>
            <w:tcW w:w="1763" w:type="dxa"/>
            <w:noWrap w:val="0"/>
            <w:vAlign w:val="center"/>
          </w:tcPr>
          <w:p w14:paraId="27C9CD69">
            <w:pPr>
              <w:spacing w:line="400" w:lineRule="exact"/>
              <w:rPr>
                <w:rFonts w:hint="eastAsia" w:ascii="仿宋" w:hAnsi="仿宋" w:eastAsia="仿宋" w:cs="仿宋"/>
                <w:color w:val="000000" w:themeColor="text1"/>
                <w:sz w:val="21"/>
                <w:szCs w:val="21"/>
                <w14:textFill>
                  <w14:solidFill>
                    <w14:schemeClr w14:val="tx1"/>
                  </w14:solidFill>
                </w14:textFill>
              </w:rPr>
            </w:pPr>
          </w:p>
        </w:tc>
      </w:tr>
      <w:tr w14:paraId="0FCB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43" w:type="dxa"/>
            <w:noWrap w:val="0"/>
            <w:vAlign w:val="center"/>
          </w:tcPr>
          <w:p w14:paraId="1114158A">
            <w:pPr>
              <w:spacing w:line="400" w:lineRule="exact"/>
              <w:rPr>
                <w:rFonts w:hint="eastAsia" w:ascii="仿宋" w:hAnsi="仿宋" w:eastAsia="仿宋" w:cs="仿宋"/>
                <w:color w:val="000000" w:themeColor="text1"/>
                <w:sz w:val="21"/>
                <w:szCs w:val="21"/>
                <w14:textFill>
                  <w14:solidFill>
                    <w14:schemeClr w14:val="tx1"/>
                  </w14:solidFill>
                </w14:textFill>
              </w:rPr>
            </w:pPr>
          </w:p>
        </w:tc>
        <w:tc>
          <w:tcPr>
            <w:tcW w:w="3535" w:type="dxa"/>
            <w:noWrap w:val="0"/>
            <w:vAlign w:val="center"/>
          </w:tcPr>
          <w:p w14:paraId="3519ACB1">
            <w:pPr>
              <w:spacing w:line="400" w:lineRule="exact"/>
              <w:rPr>
                <w:rFonts w:hint="eastAsia" w:ascii="仿宋" w:hAnsi="仿宋" w:eastAsia="仿宋" w:cs="仿宋"/>
                <w:color w:val="000000" w:themeColor="text1"/>
                <w:sz w:val="21"/>
                <w:szCs w:val="21"/>
                <w14:textFill>
                  <w14:solidFill>
                    <w14:schemeClr w14:val="tx1"/>
                  </w14:solidFill>
                </w14:textFill>
              </w:rPr>
            </w:pPr>
          </w:p>
        </w:tc>
        <w:tc>
          <w:tcPr>
            <w:tcW w:w="1387" w:type="dxa"/>
            <w:noWrap w:val="0"/>
            <w:vAlign w:val="center"/>
          </w:tcPr>
          <w:p w14:paraId="4C95E0CE">
            <w:pPr>
              <w:spacing w:line="400" w:lineRule="exact"/>
              <w:rPr>
                <w:rFonts w:hint="eastAsia" w:ascii="仿宋" w:hAnsi="仿宋" w:eastAsia="仿宋" w:cs="仿宋"/>
                <w:color w:val="000000" w:themeColor="text1"/>
                <w:sz w:val="21"/>
                <w:szCs w:val="21"/>
                <w14:textFill>
                  <w14:solidFill>
                    <w14:schemeClr w14:val="tx1"/>
                  </w14:solidFill>
                </w14:textFill>
              </w:rPr>
            </w:pPr>
          </w:p>
        </w:tc>
        <w:tc>
          <w:tcPr>
            <w:tcW w:w="1763" w:type="dxa"/>
            <w:noWrap w:val="0"/>
            <w:vAlign w:val="center"/>
          </w:tcPr>
          <w:p w14:paraId="7188FDA7">
            <w:pPr>
              <w:spacing w:line="400" w:lineRule="exact"/>
              <w:rPr>
                <w:rFonts w:hint="eastAsia" w:ascii="仿宋" w:hAnsi="仿宋" w:eastAsia="仿宋" w:cs="仿宋"/>
                <w:color w:val="000000" w:themeColor="text1"/>
                <w:sz w:val="21"/>
                <w:szCs w:val="21"/>
                <w14:textFill>
                  <w14:solidFill>
                    <w14:schemeClr w14:val="tx1"/>
                  </w14:solidFill>
                </w14:textFill>
              </w:rPr>
            </w:pPr>
          </w:p>
        </w:tc>
      </w:tr>
      <w:tr w14:paraId="4D94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943" w:type="dxa"/>
            <w:noWrap w:val="0"/>
            <w:vAlign w:val="center"/>
          </w:tcPr>
          <w:p w14:paraId="3D962E66">
            <w:pPr>
              <w:spacing w:line="40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供应商名称（盖章）</w:t>
            </w:r>
          </w:p>
        </w:tc>
        <w:tc>
          <w:tcPr>
            <w:tcW w:w="6685" w:type="dxa"/>
            <w:gridSpan w:val="3"/>
            <w:noWrap w:val="0"/>
            <w:vAlign w:val="top"/>
          </w:tcPr>
          <w:p w14:paraId="762F7512">
            <w:pPr>
              <w:spacing w:line="400" w:lineRule="exact"/>
              <w:rPr>
                <w:rFonts w:hint="eastAsia" w:ascii="仿宋" w:hAnsi="仿宋" w:eastAsia="仿宋" w:cs="仿宋"/>
                <w:color w:val="000000" w:themeColor="text1"/>
                <w:sz w:val="21"/>
                <w:szCs w:val="21"/>
                <w14:textFill>
                  <w14:solidFill>
                    <w14:schemeClr w14:val="tx1"/>
                  </w14:solidFill>
                </w14:textFill>
              </w:rPr>
            </w:pPr>
          </w:p>
          <w:p w14:paraId="23C38817">
            <w:pPr>
              <w:spacing w:line="400" w:lineRule="exact"/>
              <w:rPr>
                <w:rFonts w:hint="eastAsia" w:ascii="仿宋" w:hAnsi="仿宋" w:eastAsia="仿宋" w:cs="仿宋"/>
                <w:color w:val="000000" w:themeColor="text1"/>
                <w:sz w:val="21"/>
                <w:szCs w:val="21"/>
                <w14:textFill>
                  <w14:solidFill>
                    <w14:schemeClr w14:val="tx1"/>
                  </w14:solidFill>
                </w14:textFill>
              </w:rPr>
            </w:pPr>
          </w:p>
          <w:p w14:paraId="2236E6F3">
            <w:pPr>
              <w:spacing w:line="40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供应商签字：           时间：         </w:t>
            </w:r>
          </w:p>
        </w:tc>
      </w:tr>
      <w:tr w14:paraId="00B8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jc w:val="center"/>
        </w:trPr>
        <w:tc>
          <w:tcPr>
            <w:tcW w:w="2943" w:type="dxa"/>
            <w:noWrap w:val="0"/>
            <w:vAlign w:val="center"/>
          </w:tcPr>
          <w:p w14:paraId="3285BDCE">
            <w:pPr>
              <w:spacing w:line="40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使用单位验收意见（盖章）</w:t>
            </w:r>
          </w:p>
        </w:tc>
        <w:tc>
          <w:tcPr>
            <w:tcW w:w="6685" w:type="dxa"/>
            <w:gridSpan w:val="3"/>
            <w:noWrap w:val="0"/>
            <w:vAlign w:val="top"/>
          </w:tcPr>
          <w:p w14:paraId="7A18A72B">
            <w:pPr>
              <w:spacing w:line="400" w:lineRule="exact"/>
              <w:ind w:firstLine="42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服务过程和服务成果经考核为</w:t>
            </w:r>
          </w:p>
          <w:p w14:paraId="186E6A78">
            <w:pPr>
              <w:spacing w:line="400" w:lineRule="exact"/>
              <w:ind w:firstLine="42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w:t>
            </w:r>
          </w:p>
          <w:p w14:paraId="34D42C7B">
            <w:pPr>
              <w:spacing w:line="400" w:lineRule="exact"/>
              <w:ind w:firstLine="42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合格□     不合格□</w:t>
            </w:r>
          </w:p>
          <w:p w14:paraId="0F569279">
            <w:pPr>
              <w:spacing w:line="400" w:lineRule="exact"/>
              <w:ind w:firstLine="420"/>
              <w:rPr>
                <w:rFonts w:hint="eastAsia" w:ascii="仿宋" w:hAnsi="仿宋" w:eastAsia="仿宋" w:cs="仿宋"/>
                <w:color w:val="000000" w:themeColor="text1"/>
                <w:sz w:val="21"/>
                <w:szCs w:val="21"/>
                <w14:textFill>
                  <w14:solidFill>
                    <w14:schemeClr w14:val="tx1"/>
                  </w14:solidFill>
                </w14:textFill>
              </w:rPr>
            </w:pPr>
          </w:p>
          <w:p w14:paraId="7F735308">
            <w:pPr>
              <w:spacing w:line="400" w:lineRule="exact"/>
              <w:ind w:firstLine="42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验收人签字：                      时间：</w:t>
            </w:r>
          </w:p>
        </w:tc>
      </w:tr>
      <w:tr w14:paraId="3688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943" w:type="dxa"/>
            <w:noWrap w:val="0"/>
            <w:vAlign w:val="center"/>
          </w:tcPr>
          <w:p w14:paraId="7FF68136">
            <w:pPr>
              <w:spacing w:line="400" w:lineRule="exact"/>
              <w:ind w:firstLine="21" w:firstLineChars="1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收到发票原件号码：</w:t>
            </w:r>
          </w:p>
        </w:tc>
        <w:tc>
          <w:tcPr>
            <w:tcW w:w="6685" w:type="dxa"/>
            <w:gridSpan w:val="3"/>
            <w:noWrap w:val="0"/>
            <w:vAlign w:val="top"/>
          </w:tcPr>
          <w:p w14:paraId="533E8776">
            <w:pPr>
              <w:spacing w:line="400" w:lineRule="exact"/>
              <w:ind w:firstLine="560"/>
              <w:rPr>
                <w:rFonts w:hint="eastAsia" w:ascii="仿宋" w:hAnsi="仿宋" w:eastAsia="仿宋" w:cs="仿宋"/>
                <w:color w:val="000000" w:themeColor="text1"/>
                <w:sz w:val="21"/>
                <w:szCs w:val="21"/>
                <w14:textFill>
                  <w14:solidFill>
                    <w14:schemeClr w14:val="tx1"/>
                  </w14:solidFill>
                </w14:textFill>
              </w:rPr>
            </w:pPr>
          </w:p>
        </w:tc>
      </w:tr>
      <w:tr w14:paraId="5F43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943" w:type="dxa"/>
            <w:noWrap w:val="0"/>
            <w:vAlign w:val="center"/>
          </w:tcPr>
          <w:p w14:paraId="3F309D27">
            <w:pPr>
              <w:spacing w:line="400" w:lineRule="exact"/>
              <w:ind w:firstLine="56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备注</w:t>
            </w:r>
          </w:p>
        </w:tc>
        <w:tc>
          <w:tcPr>
            <w:tcW w:w="6685" w:type="dxa"/>
            <w:gridSpan w:val="3"/>
            <w:noWrap w:val="0"/>
            <w:vAlign w:val="top"/>
          </w:tcPr>
          <w:p w14:paraId="13ED6D1C">
            <w:pPr>
              <w:spacing w:line="400" w:lineRule="exact"/>
              <w:ind w:firstLine="560"/>
              <w:rPr>
                <w:rFonts w:hint="eastAsia" w:ascii="仿宋" w:hAnsi="仿宋" w:eastAsia="仿宋" w:cs="仿宋"/>
                <w:color w:val="000000" w:themeColor="text1"/>
                <w:sz w:val="21"/>
                <w:szCs w:val="21"/>
                <w14:textFill>
                  <w14:solidFill>
                    <w14:schemeClr w14:val="tx1"/>
                  </w14:solidFill>
                </w14:textFill>
              </w:rPr>
            </w:pPr>
          </w:p>
        </w:tc>
      </w:tr>
    </w:tbl>
    <w:p w14:paraId="16676DE1">
      <w:pPr>
        <w:pStyle w:val="3"/>
        <w:spacing w:before="0" w:after="0" w:line="360" w:lineRule="auto"/>
        <w:jc w:val="center"/>
        <w:rPr>
          <w:rFonts w:hint="eastAsia" w:ascii="仿宋" w:hAnsi="仿宋" w:eastAsia="仿宋" w:cs="仿宋"/>
          <w:b w:val="0"/>
          <w:color w:val="000000" w:themeColor="text1"/>
          <w:sz w:val="36"/>
          <w:szCs w:val="30"/>
          <w14:textFill>
            <w14:solidFill>
              <w14:schemeClr w14:val="tx1"/>
            </w14:solidFill>
          </w14:textFill>
        </w:rPr>
        <w:sectPr>
          <w:footerReference r:id="rId9" w:type="default"/>
          <w:pgSz w:w="11907" w:h="16840"/>
          <w:pgMar w:top="1134" w:right="1191" w:bottom="1134" w:left="1304" w:header="851" w:footer="992" w:gutter="0"/>
          <w:pgNumType w:fmt="numberInDash"/>
          <w:cols w:space="720" w:num="1"/>
          <w:docGrid w:linePitch="380" w:charSpace="-5735"/>
        </w:sectPr>
      </w:pPr>
    </w:p>
    <w:p w14:paraId="6CB3E2F3">
      <w:pPr>
        <w:pStyle w:val="2"/>
        <w:spacing w:before="0" w:after="0" w:line="360" w:lineRule="auto"/>
        <w:jc w:val="center"/>
        <w:outlineLvl w:val="0"/>
        <w:rPr>
          <w:rFonts w:hint="eastAsia" w:ascii="仿宋" w:hAnsi="仿宋" w:eastAsia="仿宋" w:cs="仿宋"/>
          <w:b/>
          <w:bCs/>
          <w:color w:val="000000" w:themeColor="text1"/>
          <w:sz w:val="36"/>
          <w:szCs w:val="36"/>
          <w14:textFill>
            <w14:solidFill>
              <w14:schemeClr w14:val="tx1"/>
            </w14:solidFill>
          </w14:textFill>
        </w:rPr>
      </w:pPr>
      <w:bookmarkStart w:id="142" w:name="_Toc13748"/>
      <w:r>
        <w:rPr>
          <w:rFonts w:hint="eastAsia" w:ascii="仿宋" w:hAnsi="仿宋" w:eastAsia="仿宋" w:cs="仿宋"/>
          <w:b/>
          <w:bCs/>
          <w:color w:val="000000" w:themeColor="text1"/>
          <w:sz w:val="36"/>
          <w:szCs w:val="36"/>
          <w14:textFill>
            <w14:solidFill>
              <w14:schemeClr w14:val="tx1"/>
            </w14:solidFill>
          </w14:textFill>
        </w:rPr>
        <w:t>第七篇  响应文件编制要求</w:t>
      </w:r>
      <w:bookmarkEnd w:id="142"/>
    </w:p>
    <w:p w14:paraId="5643E09E">
      <w:pPr>
        <w:spacing w:line="40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bookmarkStart w:id="143" w:name="_Toc313888360"/>
      <w:bookmarkStart w:id="144" w:name="_Toc313008356"/>
      <w:bookmarkStart w:id="145" w:name="_Toc342913419"/>
      <w:bookmarkStart w:id="146" w:name="_Toc283382454"/>
      <w:bookmarkStart w:id="147" w:name="_Toc12789073"/>
      <w:r>
        <w:rPr>
          <w:rFonts w:hint="eastAsia" w:ascii="仿宋" w:hAnsi="仿宋" w:eastAsia="仿宋" w:cs="仿宋"/>
          <w:b/>
          <w:bCs/>
          <w:color w:val="000000" w:themeColor="text1"/>
          <w:sz w:val="24"/>
          <w:szCs w:val="24"/>
          <w14:textFill>
            <w14:solidFill>
              <w14:schemeClr w14:val="tx1"/>
            </w14:solidFill>
          </w14:textFill>
        </w:rPr>
        <w:t>一、经济部分</w:t>
      </w:r>
    </w:p>
    <w:p w14:paraId="14A5703D">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（一）竞争性磋商报价函</w:t>
      </w:r>
    </w:p>
    <w:p w14:paraId="4220DA78">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（二）明细报价表</w:t>
      </w:r>
    </w:p>
    <w:p w14:paraId="75E8E612">
      <w:pPr>
        <w:spacing w:line="40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w:t>
      </w:r>
      <w:r>
        <w:rPr>
          <w:rFonts w:hint="eastAsia" w:ascii="仿宋" w:hAnsi="仿宋" w:eastAsia="仿宋" w:cs="仿宋"/>
          <w:b/>
          <w:bCs/>
          <w:color w:val="000000" w:themeColor="text1"/>
          <w:sz w:val="24"/>
          <w:szCs w:val="24"/>
          <w:lang w:val="en-US" w:eastAsia="zh-CN"/>
          <w14:textFill>
            <w14:solidFill>
              <w14:schemeClr w14:val="tx1"/>
            </w14:solidFill>
          </w14:textFill>
        </w:rPr>
        <w:t>技术</w:t>
      </w:r>
      <w:r>
        <w:rPr>
          <w:rFonts w:hint="eastAsia" w:ascii="仿宋" w:hAnsi="仿宋" w:eastAsia="仿宋" w:cs="仿宋"/>
          <w:b/>
          <w:bCs/>
          <w:color w:val="000000" w:themeColor="text1"/>
          <w:sz w:val="24"/>
          <w:szCs w:val="24"/>
          <w14:textFill>
            <w14:solidFill>
              <w14:schemeClr w14:val="tx1"/>
            </w14:solidFill>
          </w14:textFill>
        </w:rPr>
        <w:t>部分</w:t>
      </w:r>
    </w:p>
    <w:p w14:paraId="4B84B69B">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（一）技术（质量）条款差异表</w:t>
      </w:r>
    </w:p>
    <w:p w14:paraId="1A5C2ED6">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（二）其他技术（质量）</w:t>
      </w:r>
      <w:r>
        <w:rPr>
          <w:rFonts w:hint="eastAsia" w:ascii="仿宋" w:hAnsi="仿宋" w:eastAsia="仿宋" w:cs="仿宋"/>
          <w:color w:val="000000" w:themeColor="text1"/>
          <w:sz w:val="24"/>
          <w:szCs w:val="24"/>
          <w:lang w:val="en-US" w:eastAsia="zh-CN"/>
          <w14:textFill>
            <w14:solidFill>
              <w14:schemeClr w14:val="tx1"/>
            </w14:solidFill>
          </w14:textFill>
        </w:rPr>
        <w:t>资料</w:t>
      </w:r>
      <w:r>
        <w:rPr>
          <w:rFonts w:hint="eastAsia" w:ascii="仿宋" w:hAnsi="仿宋" w:eastAsia="仿宋" w:cs="仿宋"/>
          <w:color w:val="000000" w:themeColor="text1"/>
          <w:sz w:val="24"/>
          <w:szCs w:val="24"/>
          <w14:textFill>
            <w14:solidFill>
              <w14:schemeClr w14:val="tx1"/>
            </w14:solidFill>
          </w14:textFill>
        </w:rPr>
        <w:t>或方案（格式自拟）</w:t>
      </w:r>
    </w:p>
    <w:p w14:paraId="03E8BDC2">
      <w:pPr>
        <w:spacing w:line="40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三、商务部分</w:t>
      </w:r>
    </w:p>
    <w:p w14:paraId="7A4AFDE9">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（一）商务响应偏离表</w:t>
      </w:r>
    </w:p>
    <w:p w14:paraId="1AA3E934">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（二）其它优惠服务承诺（格式自定）</w:t>
      </w:r>
    </w:p>
    <w:p w14:paraId="316AFFD0">
      <w:pPr>
        <w:spacing w:line="40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四、资格条件及其他</w:t>
      </w:r>
    </w:p>
    <w:p w14:paraId="5E4B0643">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2606A985">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（二）法定代表人身份证明书（格式）</w:t>
      </w:r>
    </w:p>
    <w:p w14:paraId="396B63CB">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（三）法定代表人授权委托书（格式）</w:t>
      </w:r>
    </w:p>
    <w:p w14:paraId="1BF0F5CE">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（四）基本资格条件承诺函（格式）</w:t>
      </w:r>
    </w:p>
    <w:p w14:paraId="329A51DD">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（五）其他与项目有关的资料</w:t>
      </w:r>
    </w:p>
    <w:p w14:paraId="0A0766D7">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14:paraId="231328EB">
      <w:pPr>
        <w:rPr>
          <w:rFonts w:hint="eastAsia" w:ascii="仿宋" w:hAnsi="仿宋" w:eastAsia="仿宋" w:cs="仿宋"/>
          <w:color w:val="000000" w:themeColor="text1"/>
          <w14:textFill>
            <w14:solidFill>
              <w14:schemeClr w14:val="tx1"/>
            </w14:solidFill>
          </w14:textFill>
        </w:rPr>
      </w:pPr>
    </w:p>
    <w:p w14:paraId="3DF1A219">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48" w:name="_Toc24293"/>
      <w:r>
        <w:rPr>
          <w:rFonts w:hint="eastAsia" w:ascii="仿宋" w:hAnsi="仿宋" w:eastAsia="仿宋" w:cs="仿宋"/>
          <w:color w:val="000000" w:themeColor="text1"/>
          <w:sz w:val="24"/>
          <w14:textFill>
            <w14:solidFill>
              <w14:schemeClr w14:val="tx1"/>
            </w14:solidFill>
          </w14:textFill>
        </w:rPr>
        <w:t>一、经济部分</w:t>
      </w:r>
      <w:bookmarkEnd w:id="143"/>
      <w:bookmarkEnd w:id="144"/>
      <w:bookmarkEnd w:id="145"/>
      <w:bookmarkEnd w:id="148"/>
    </w:p>
    <w:bookmarkEnd w:id="146"/>
    <w:bookmarkEnd w:id="147"/>
    <w:p w14:paraId="4F7432D8">
      <w:pPr>
        <w:tabs>
          <w:tab w:val="left" w:pos="6300"/>
        </w:tabs>
        <w:snapToGrid w:val="0"/>
        <w:spacing w:line="312"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（一）竞争性磋商报价函</w:t>
      </w:r>
    </w:p>
    <w:p w14:paraId="021960DB">
      <w:pPr>
        <w:jc w:val="center"/>
        <w:rPr>
          <w:rFonts w:hint="eastAsia"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竞争性磋商报价函</w:t>
      </w:r>
    </w:p>
    <w:p w14:paraId="22AA8684">
      <w:pPr>
        <w:tabs>
          <w:tab w:val="left" w:pos="6300"/>
        </w:tabs>
        <w:snapToGrid w:val="0"/>
        <w:spacing w:line="312"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（采购代理机构名称）</w:t>
      </w:r>
      <w:r>
        <w:rPr>
          <w:rFonts w:hint="eastAsia" w:ascii="仿宋" w:hAnsi="仿宋" w:eastAsia="仿宋" w:cs="仿宋"/>
          <w:color w:val="000000" w:themeColor="text1"/>
          <w:sz w:val="24"/>
          <w:szCs w:val="24"/>
          <w14:textFill>
            <w14:solidFill>
              <w14:schemeClr w14:val="tx1"/>
            </w14:solidFill>
          </w14:textFill>
        </w:rPr>
        <w:t>：</w:t>
      </w:r>
    </w:p>
    <w:p w14:paraId="367AA807">
      <w:pPr>
        <w:tabs>
          <w:tab w:val="left" w:pos="6300"/>
        </w:tabs>
        <w:snapToGrid w:val="0"/>
        <w:spacing w:line="312"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我方收到</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（磋商项目名称）的竞争性磋商文件，经详细研究，决定参加该项目的磋商。</w:t>
      </w:r>
    </w:p>
    <w:p w14:paraId="1070DD4F">
      <w:pPr>
        <w:tabs>
          <w:tab w:val="left" w:pos="6300"/>
        </w:tabs>
        <w:snapToGrid w:val="0"/>
        <w:spacing w:line="312"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1.愿意按照竞争性磋商文件中的一切要求，提供本项目的服务，初始报价为人民币大写：</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；人民币小写：</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元。以我公司最后报价为准。</w:t>
      </w:r>
    </w:p>
    <w:p w14:paraId="4A067092">
      <w:pPr>
        <w:tabs>
          <w:tab w:val="left" w:pos="6300"/>
        </w:tabs>
        <w:snapToGrid w:val="0"/>
        <w:spacing w:line="312"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2.我方现提交的响应文件为：响应文件正本</w:t>
      </w:r>
      <w:r>
        <w:rPr>
          <w:rFonts w:hint="eastAsia" w:ascii="仿宋" w:hAnsi="仿宋" w:eastAsia="仿宋" w:cs="仿宋"/>
          <w:color w:val="000000" w:themeColor="text1"/>
          <w:sz w:val="24"/>
          <w:szCs w:val="24"/>
          <w:u w:val="single"/>
          <w14:textFill>
            <w14:solidFill>
              <w14:schemeClr w14:val="tx1"/>
            </w14:solidFill>
          </w14:textFill>
        </w:rPr>
        <w:t xml:space="preserve"> 1 </w:t>
      </w:r>
      <w:r>
        <w:rPr>
          <w:rFonts w:hint="eastAsia" w:ascii="仿宋" w:hAnsi="仿宋" w:eastAsia="仿宋" w:cs="仿宋"/>
          <w:color w:val="000000" w:themeColor="text1"/>
          <w:sz w:val="24"/>
          <w:szCs w:val="24"/>
          <w14:textFill>
            <w14:solidFill>
              <w14:schemeClr w14:val="tx1"/>
            </w14:solidFill>
          </w14:textFill>
        </w:rPr>
        <w:t>份，副本</w:t>
      </w:r>
      <w:r>
        <w:rPr>
          <w:rFonts w:hint="eastAsia" w:ascii="仿宋" w:hAnsi="仿宋" w:eastAsia="仿宋" w:cs="仿宋"/>
          <w:color w:val="000000" w:themeColor="text1"/>
          <w:sz w:val="24"/>
          <w:szCs w:val="24"/>
          <w:u w:val="single"/>
          <w14:textFill>
            <w14:solidFill>
              <w14:schemeClr w14:val="tx1"/>
            </w14:solidFill>
          </w14:textFill>
        </w:rPr>
        <w:t xml:space="preserve"> 2 </w:t>
      </w:r>
      <w:r>
        <w:rPr>
          <w:rFonts w:hint="eastAsia" w:ascii="仿宋" w:hAnsi="仿宋" w:eastAsia="仿宋" w:cs="仿宋"/>
          <w:color w:val="000000" w:themeColor="text1"/>
          <w:sz w:val="24"/>
          <w:szCs w:val="24"/>
          <w14:textFill>
            <w14:solidFill>
              <w14:schemeClr w14:val="tx1"/>
            </w14:solidFill>
          </w14:textFill>
        </w:rPr>
        <w:t>份，电子文档</w:t>
      </w:r>
      <w:r>
        <w:rPr>
          <w:rFonts w:hint="eastAsia" w:ascii="仿宋" w:hAnsi="仿宋" w:eastAsia="仿宋" w:cs="仿宋"/>
          <w:color w:val="000000" w:themeColor="text1"/>
          <w:sz w:val="24"/>
          <w:szCs w:val="24"/>
          <w:u w:val="single"/>
          <w14:textFill>
            <w14:solidFill>
              <w14:schemeClr w14:val="tx1"/>
            </w14:solidFill>
          </w14:textFill>
        </w:rPr>
        <w:t xml:space="preserve"> 1 </w:t>
      </w:r>
      <w:r>
        <w:rPr>
          <w:rFonts w:hint="eastAsia" w:ascii="仿宋" w:hAnsi="仿宋" w:eastAsia="仿宋" w:cs="仿宋"/>
          <w:color w:val="000000" w:themeColor="text1"/>
          <w:sz w:val="24"/>
          <w:szCs w:val="24"/>
          <w14:textFill>
            <w14:solidFill>
              <w14:schemeClr w14:val="tx1"/>
            </w14:solidFill>
          </w14:textFill>
        </w:rPr>
        <w:t>份。</w:t>
      </w:r>
    </w:p>
    <w:p w14:paraId="242449C5">
      <w:pPr>
        <w:tabs>
          <w:tab w:val="left" w:pos="6300"/>
        </w:tabs>
        <w:snapToGrid w:val="0"/>
        <w:spacing w:line="312"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3.我方承诺：本次磋商的有效期为提交响应文件截止时间起90天。</w:t>
      </w:r>
    </w:p>
    <w:p w14:paraId="4D164C1A">
      <w:pPr>
        <w:tabs>
          <w:tab w:val="left" w:pos="6300"/>
        </w:tabs>
        <w:snapToGrid w:val="0"/>
        <w:spacing w:line="312"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4.我方完全理解和接受贵方竞争性磋商文件的一切规定和要求及评审办法。</w:t>
      </w:r>
    </w:p>
    <w:p w14:paraId="0DBDCC02">
      <w:pPr>
        <w:tabs>
          <w:tab w:val="left" w:pos="6300"/>
        </w:tabs>
        <w:snapToGrid w:val="0"/>
        <w:spacing w:line="312"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5.在整个竞争性磋商过程中，我方若有违规行为，接受按照《中华人民共和国政府采购法》和《竞争性磋商文件》之规定给予惩罚。</w:t>
      </w:r>
    </w:p>
    <w:p w14:paraId="1503251A">
      <w:pPr>
        <w:tabs>
          <w:tab w:val="left" w:pos="6300"/>
        </w:tabs>
        <w:snapToGrid w:val="0"/>
        <w:spacing w:line="312"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1A99EAAD">
      <w:pPr>
        <w:tabs>
          <w:tab w:val="left" w:pos="6300"/>
        </w:tabs>
        <w:snapToGrid w:val="0"/>
        <w:spacing w:line="312"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7.如果我方成为成交供应商，保证在接到成交通知书同时，向采购代理机构</w:t>
      </w:r>
      <w:r>
        <w:rPr>
          <w:rFonts w:hint="eastAsia" w:ascii="仿宋" w:hAnsi="仿宋" w:eastAsia="仿宋" w:cs="仿宋"/>
          <w:color w:val="000000" w:themeColor="text1"/>
          <w:sz w:val="24"/>
          <w14:textFill>
            <w14:solidFill>
              <w14:schemeClr w14:val="tx1"/>
            </w14:solidFill>
          </w14:textFill>
        </w:rPr>
        <w:t>缴纳</w:t>
      </w:r>
      <w:r>
        <w:rPr>
          <w:rFonts w:hint="eastAsia" w:ascii="仿宋" w:hAnsi="仿宋" w:eastAsia="仿宋" w:cs="仿宋"/>
          <w:color w:val="000000" w:themeColor="text1"/>
          <w:sz w:val="24"/>
          <w:szCs w:val="24"/>
          <w14:textFill>
            <w14:solidFill>
              <w14:schemeClr w14:val="tx1"/>
            </w14:solidFill>
          </w14:textFill>
        </w:rPr>
        <w:t>竞争性磋商文件规定的采购代理服务费；保证在接到成交通知书后，向采购人缴纳履约保证金。</w:t>
      </w:r>
    </w:p>
    <w:p w14:paraId="3C09E402">
      <w:pPr>
        <w:tabs>
          <w:tab w:val="left" w:pos="6300"/>
        </w:tabs>
        <w:snapToGrid w:val="0"/>
        <w:spacing w:line="312"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8"/>
          <w14:textFill>
            <w14:solidFill>
              <w14:schemeClr w14:val="tx1"/>
            </w14:solidFill>
          </w14:textFill>
        </w:rPr>
        <w:t>我方未</w:t>
      </w:r>
      <w:r>
        <w:rPr>
          <w:rFonts w:hint="eastAsia" w:ascii="仿宋" w:hAnsi="仿宋" w:eastAsia="仿宋" w:cs="仿宋"/>
          <w:color w:val="000000" w:themeColor="text1"/>
          <w:sz w:val="24"/>
          <w:szCs w:val="24"/>
          <w14:textFill>
            <w14:solidFill>
              <w14:schemeClr w14:val="tx1"/>
            </w14:solidFill>
          </w14:textFill>
        </w:rPr>
        <w:t>为采购项目提供整体设计、规范编制或者项目管理、监理、检测等服务。</w:t>
      </w:r>
    </w:p>
    <w:p w14:paraId="7989B7E4">
      <w:pPr>
        <w:tabs>
          <w:tab w:val="left" w:pos="6300"/>
        </w:tabs>
        <w:snapToGrid w:val="0"/>
        <w:spacing w:line="312" w:lineRule="auto"/>
        <w:ind w:firstLine="570"/>
        <w:rPr>
          <w:rFonts w:hint="eastAsia" w:ascii="仿宋" w:hAnsi="仿宋" w:eastAsia="仿宋" w:cs="仿宋"/>
          <w:color w:val="000000" w:themeColor="text1"/>
          <w:sz w:val="24"/>
          <w:szCs w:val="24"/>
          <w14:textFill>
            <w14:solidFill>
              <w14:schemeClr w14:val="tx1"/>
            </w14:solidFill>
          </w14:textFill>
        </w:rPr>
      </w:pPr>
    </w:p>
    <w:p w14:paraId="7AED2A9F">
      <w:pPr>
        <w:tabs>
          <w:tab w:val="left" w:pos="6300"/>
        </w:tabs>
        <w:snapToGrid w:val="0"/>
        <w:spacing w:line="312" w:lineRule="auto"/>
        <w:ind w:firstLine="57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供应商（公章）或自然人签署：</w:t>
      </w:r>
    </w:p>
    <w:p w14:paraId="20D53333">
      <w:pPr>
        <w:tabs>
          <w:tab w:val="left" w:pos="6300"/>
        </w:tabs>
        <w:snapToGrid w:val="0"/>
        <w:spacing w:line="312" w:lineRule="auto"/>
        <w:ind w:firstLine="57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地  址：  </w:t>
      </w:r>
    </w:p>
    <w:p w14:paraId="6163BF60">
      <w:pPr>
        <w:tabs>
          <w:tab w:val="left" w:pos="6300"/>
        </w:tabs>
        <w:snapToGrid w:val="0"/>
        <w:spacing w:line="312" w:lineRule="auto"/>
        <w:ind w:firstLine="57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                            传  真：</w:t>
      </w:r>
    </w:p>
    <w:p w14:paraId="059807B9">
      <w:pPr>
        <w:tabs>
          <w:tab w:val="left" w:pos="6300"/>
        </w:tabs>
        <w:snapToGrid w:val="0"/>
        <w:spacing w:line="312" w:lineRule="auto"/>
        <w:ind w:firstLine="57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网  址：                            邮  编：</w:t>
      </w:r>
    </w:p>
    <w:p w14:paraId="40E1EF7C">
      <w:pPr>
        <w:tabs>
          <w:tab w:val="left" w:pos="6300"/>
        </w:tabs>
        <w:snapToGrid w:val="0"/>
        <w:spacing w:line="312" w:lineRule="auto"/>
        <w:ind w:firstLine="57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w:t>
      </w:r>
    </w:p>
    <w:p w14:paraId="115E7DDA">
      <w:pPr>
        <w:snapToGrid w:val="0"/>
        <w:spacing w:line="312"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000000" w:themeColor="text1"/>
          <w:sz w:val="24"/>
          <w:szCs w:val="24"/>
          <w14:textFill>
            <w14:solidFill>
              <w14:schemeClr w14:val="tx1"/>
            </w14:solidFill>
          </w14:textFill>
        </w:rPr>
        <w:t xml:space="preserve">                                            年   月   日</w:t>
      </w:r>
    </w:p>
    <w:p w14:paraId="528C0BE9">
      <w:pPr>
        <w:numPr>
          <w:ilvl w:val="0"/>
          <w:numId w:val="15"/>
        </w:numPr>
        <w:tabs>
          <w:tab w:val="left" w:pos="2895"/>
        </w:tabs>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明细报价表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1237"/>
        <w:gridCol w:w="1237"/>
        <w:gridCol w:w="1242"/>
        <w:gridCol w:w="1242"/>
        <w:gridCol w:w="934"/>
        <w:gridCol w:w="934"/>
      </w:tblGrid>
      <w:tr w14:paraId="15C7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35" w:hRule="exact"/>
          <w:jc w:val="center"/>
        </w:trPr>
        <w:tc>
          <w:tcPr>
            <w:tcW w:w="934" w:type="dxa"/>
            <w:noWrap w:val="0"/>
            <w:vAlign w:val="center"/>
          </w:tcPr>
          <w:p w14:paraId="3EA1CC70">
            <w:pPr>
              <w:jc w:val="center"/>
              <w:rPr>
                <w:rFonts w:hint="eastAsia" w:ascii="方正仿宋_GBK" w:hAnsi="仿宋" w:eastAsia="方正仿宋_GBK"/>
                <w:b/>
                <w:sz w:val="21"/>
                <w:szCs w:val="21"/>
              </w:rPr>
            </w:pPr>
            <w:r>
              <w:rPr>
                <w:rFonts w:hint="eastAsia" w:ascii="方正仿宋_GBK" w:hAnsi="仿宋" w:eastAsia="方正仿宋_GBK"/>
                <w:b/>
                <w:sz w:val="21"/>
                <w:szCs w:val="21"/>
              </w:rPr>
              <w:t>序号</w:t>
            </w:r>
          </w:p>
        </w:tc>
        <w:tc>
          <w:tcPr>
            <w:tcW w:w="934" w:type="dxa"/>
            <w:noWrap w:val="0"/>
            <w:vAlign w:val="center"/>
          </w:tcPr>
          <w:p w14:paraId="31E914C2">
            <w:pPr>
              <w:jc w:val="center"/>
              <w:rPr>
                <w:rFonts w:hint="eastAsia" w:ascii="方正仿宋_GBK" w:hAnsi="仿宋" w:eastAsia="方正仿宋_GBK"/>
                <w:b/>
                <w:sz w:val="21"/>
                <w:szCs w:val="21"/>
              </w:rPr>
            </w:pPr>
            <w:r>
              <w:rPr>
                <w:rFonts w:hint="eastAsia" w:ascii="方正仿宋_GBK" w:hAnsi="仿宋" w:eastAsia="方正仿宋_GBK"/>
                <w:b/>
                <w:sz w:val="21"/>
                <w:szCs w:val="21"/>
              </w:rPr>
              <w:t>名称</w:t>
            </w:r>
          </w:p>
        </w:tc>
        <w:tc>
          <w:tcPr>
            <w:tcW w:w="1237" w:type="dxa"/>
            <w:noWrap w:val="0"/>
            <w:vAlign w:val="center"/>
          </w:tcPr>
          <w:p w14:paraId="07BE1BE5">
            <w:pPr>
              <w:jc w:val="center"/>
              <w:rPr>
                <w:rFonts w:hint="eastAsia" w:ascii="方正仿宋_GBK" w:hAnsi="仿宋" w:eastAsia="方正仿宋_GBK"/>
                <w:b/>
                <w:sz w:val="21"/>
                <w:szCs w:val="21"/>
              </w:rPr>
            </w:pPr>
            <w:r>
              <w:rPr>
                <w:rFonts w:hint="eastAsia" w:ascii="方正仿宋_GBK" w:hAnsi="仿宋" w:eastAsia="方正仿宋_GBK"/>
                <w:b/>
                <w:sz w:val="21"/>
                <w:szCs w:val="21"/>
              </w:rPr>
              <w:t>品牌、规格型号</w:t>
            </w:r>
          </w:p>
        </w:tc>
        <w:tc>
          <w:tcPr>
            <w:tcW w:w="1237" w:type="dxa"/>
            <w:noWrap w:val="0"/>
            <w:vAlign w:val="center"/>
          </w:tcPr>
          <w:p w14:paraId="3FC8AC3A">
            <w:pPr>
              <w:jc w:val="center"/>
              <w:rPr>
                <w:rFonts w:hint="eastAsia" w:ascii="方正仿宋_GBK" w:hAnsi="仿宋" w:eastAsia="方正仿宋_GBK"/>
                <w:b/>
                <w:sz w:val="21"/>
                <w:szCs w:val="21"/>
              </w:rPr>
            </w:pPr>
            <w:r>
              <w:rPr>
                <w:rFonts w:hint="eastAsia" w:ascii="方正仿宋_GBK" w:hAnsi="仿宋" w:eastAsia="方正仿宋_GBK"/>
                <w:b/>
                <w:sz w:val="21"/>
                <w:szCs w:val="21"/>
              </w:rPr>
              <w:t>制造商</w:t>
            </w:r>
          </w:p>
        </w:tc>
        <w:tc>
          <w:tcPr>
            <w:tcW w:w="1242" w:type="dxa"/>
            <w:noWrap w:val="0"/>
            <w:vAlign w:val="center"/>
          </w:tcPr>
          <w:p w14:paraId="2B4542B0">
            <w:pPr>
              <w:jc w:val="center"/>
              <w:rPr>
                <w:rFonts w:hint="eastAsia" w:ascii="方正仿宋_GBK" w:hAnsi="仿宋" w:eastAsia="方正仿宋_GBK"/>
                <w:b/>
                <w:sz w:val="21"/>
                <w:szCs w:val="21"/>
              </w:rPr>
            </w:pPr>
            <w:r>
              <w:rPr>
                <w:rFonts w:hint="eastAsia" w:ascii="方正仿宋_GBK" w:hAnsi="仿宋" w:eastAsia="方正仿宋_GBK"/>
                <w:b/>
                <w:sz w:val="21"/>
                <w:szCs w:val="21"/>
              </w:rPr>
              <w:t>生产地</w:t>
            </w:r>
          </w:p>
        </w:tc>
        <w:tc>
          <w:tcPr>
            <w:tcW w:w="1242" w:type="dxa"/>
            <w:noWrap w:val="0"/>
            <w:vAlign w:val="center"/>
          </w:tcPr>
          <w:p w14:paraId="7E867F27">
            <w:pPr>
              <w:jc w:val="center"/>
              <w:rPr>
                <w:rFonts w:hint="eastAsia" w:ascii="方正仿宋_GBK" w:hAnsi="仿宋" w:eastAsia="方正仿宋_GBK"/>
                <w:b/>
                <w:sz w:val="21"/>
                <w:szCs w:val="21"/>
              </w:rPr>
            </w:pPr>
            <w:r>
              <w:rPr>
                <w:rFonts w:hint="eastAsia" w:ascii="方正仿宋_GBK" w:hAnsi="仿宋" w:eastAsia="方正仿宋_GBK"/>
                <w:b/>
                <w:sz w:val="21"/>
                <w:szCs w:val="21"/>
              </w:rPr>
              <w:t>数量</w:t>
            </w:r>
          </w:p>
        </w:tc>
        <w:tc>
          <w:tcPr>
            <w:tcW w:w="934" w:type="dxa"/>
            <w:noWrap w:val="0"/>
            <w:vAlign w:val="center"/>
          </w:tcPr>
          <w:p w14:paraId="7E907CDE">
            <w:pPr>
              <w:jc w:val="center"/>
              <w:rPr>
                <w:rFonts w:hint="eastAsia" w:ascii="方正仿宋_GBK" w:hAnsi="仿宋" w:eastAsia="方正仿宋_GBK"/>
                <w:b/>
                <w:sz w:val="21"/>
                <w:szCs w:val="21"/>
              </w:rPr>
            </w:pPr>
            <w:r>
              <w:rPr>
                <w:rFonts w:hint="eastAsia" w:ascii="方正仿宋_GBK" w:hAnsi="仿宋" w:eastAsia="方正仿宋_GBK"/>
                <w:b/>
                <w:sz w:val="21"/>
                <w:szCs w:val="21"/>
              </w:rPr>
              <w:t>单价</w:t>
            </w:r>
          </w:p>
        </w:tc>
        <w:tc>
          <w:tcPr>
            <w:tcW w:w="934" w:type="dxa"/>
            <w:noWrap w:val="0"/>
            <w:vAlign w:val="center"/>
          </w:tcPr>
          <w:p w14:paraId="65AA2E8B">
            <w:pPr>
              <w:jc w:val="center"/>
              <w:rPr>
                <w:rFonts w:hint="eastAsia" w:ascii="方正仿宋_GBK" w:hAnsi="仿宋" w:eastAsia="方正仿宋_GBK"/>
                <w:b/>
                <w:sz w:val="21"/>
                <w:szCs w:val="21"/>
              </w:rPr>
            </w:pPr>
            <w:r>
              <w:rPr>
                <w:rFonts w:hint="eastAsia" w:ascii="方正仿宋_GBK" w:hAnsi="仿宋" w:eastAsia="方正仿宋_GBK"/>
                <w:b/>
                <w:sz w:val="21"/>
                <w:szCs w:val="21"/>
              </w:rPr>
              <w:t>合计</w:t>
            </w:r>
          </w:p>
        </w:tc>
      </w:tr>
      <w:tr w14:paraId="1018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exact"/>
          <w:jc w:val="center"/>
        </w:trPr>
        <w:tc>
          <w:tcPr>
            <w:tcW w:w="934" w:type="dxa"/>
            <w:noWrap w:val="0"/>
            <w:vAlign w:val="center"/>
          </w:tcPr>
          <w:p w14:paraId="43505626">
            <w:pPr>
              <w:pStyle w:val="23"/>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1</w:t>
            </w:r>
          </w:p>
        </w:tc>
        <w:tc>
          <w:tcPr>
            <w:tcW w:w="934" w:type="dxa"/>
            <w:noWrap w:val="0"/>
            <w:vAlign w:val="center"/>
          </w:tcPr>
          <w:p w14:paraId="686AB88B">
            <w:pPr>
              <w:jc w:val="center"/>
              <w:rPr>
                <w:rFonts w:hint="eastAsia" w:ascii="方正仿宋_GBK" w:hAnsi="仿宋" w:eastAsia="方正仿宋_GBK"/>
                <w:sz w:val="21"/>
                <w:szCs w:val="21"/>
              </w:rPr>
            </w:pPr>
          </w:p>
        </w:tc>
        <w:tc>
          <w:tcPr>
            <w:tcW w:w="1237" w:type="dxa"/>
            <w:noWrap w:val="0"/>
            <w:vAlign w:val="top"/>
          </w:tcPr>
          <w:p w14:paraId="204AC15B">
            <w:pPr>
              <w:jc w:val="center"/>
              <w:rPr>
                <w:rFonts w:hint="eastAsia" w:ascii="方正仿宋_GBK" w:hAnsi="仿宋" w:eastAsia="方正仿宋_GBK"/>
                <w:sz w:val="21"/>
                <w:szCs w:val="21"/>
              </w:rPr>
            </w:pPr>
          </w:p>
        </w:tc>
        <w:tc>
          <w:tcPr>
            <w:tcW w:w="1237" w:type="dxa"/>
            <w:noWrap w:val="0"/>
            <w:vAlign w:val="top"/>
          </w:tcPr>
          <w:p w14:paraId="20590905">
            <w:pPr>
              <w:jc w:val="center"/>
              <w:rPr>
                <w:rFonts w:hint="eastAsia" w:ascii="方正仿宋_GBK" w:hAnsi="仿宋" w:eastAsia="方正仿宋_GBK"/>
                <w:sz w:val="21"/>
                <w:szCs w:val="21"/>
              </w:rPr>
            </w:pPr>
          </w:p>
        </w:tc>
        <w:tc>
          <w:tcPr>
            <w:tcW w:w="1242" w:type="dxa"/>
            <w:noWrap w:val="0"/>
            <w:vAlign w:val="top"/>
          </w:tcPr>
          <w:p w14:paraId="7916A0A9">
            <w:pPr>
              <w:jc w:val="center"/>
              <w:rPr>
                <w:rFonts w:hint="eastAsia" w:ascii="方正仿宋_GBK" w:hAnsi="仿宋" w:eastAsia="方正仿宋_GBK"/>
                <w:sz w:val="21"/>
                <w:szCs w:val="21"/>
              </w:rPr>
            </w:pPr>
          </w:p>
        </w:tc>
        <w:tc>
          <w:tcPr>
            <w:tcW w:w="1242" w:type="dxa"/>
            <w:noWrap w:val="0"/>
            <w:vAlign w:val="center"/>
          </w:tcPr>
          <w:p w14:paraId="436DCF50">
            <w:pPr>
              <w:jc w:val="center"/>
              <w:rPr>
                <w:rFonts w:hint="eastAsia" w:ascii="方正仿宋_GBK" w:hAnsi="仿宋" w:eastAsia="方正仿宋_GBK"/>
                <w:sz w:val="21"/>
                <w:szCs w:val="21"/>
              </w:rPr>
            </w:pPr>
          </w:p>
        </w:tc>
        <w:tc>
          <w:tcPr>
            <w:tcW w:w="934" w:type="dxa"/>
            <w:noWrap w:val="0"/>
            <w:vAlign w:val="top"/>
          </w:tcPr>
          <w:p w14:paraId="28DD69C1">
            <w:pPr>
              <w:jc w:val="center"/>
              <w:rPr>
                <w:rFonts w:hint="eastAsia" w:ascii="方正仿宋_GBK" w:hAnsi="仿宋" w:eastAsia="方正仿宋_GBK"/>
                <w:sz w:val="21"/>
                <w:szCs w:val="21"/>
              </w:rPr>
            </w:pPr>
          </w:p>
        </w:tc>
        <w:tc>
          <w:tcPr>
            <w:tcW w:w="934" w:type="dxa"/>
            <w:noWrap w:val="0"/>
            <w:vAlign w:val="top"/>
          </w:tcPr>
          <w:p w14:paraId="59136F05">
            <w:pPr>
              <w:jc w:val="center"/>
              <w:rPr>
                <w:rFonts w:hint="eastAsia" w:ascii="方正仿宋_GBK" w:hAnsi="仿宋" w:eastAsia="方正仿宋_GBK"/>
                <w:sz w:val="21"/>
                <w:szCs w:val="21"/>
              </w:rPr>
            </w:pPr>
          </w:p>
        </w:tc>
      </w:tr>
      <w:tr w14:paraId="037C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exact"/>
          <w:jc w:val="center"/>
        </w:trPr>
        <w:tc>
          <w:tcPr>
            <w:tcW w:w="934" w:type="dxa"/>
            <w:noWrap w:val="0"/>
            <w:vAlign w:val="center"/>
          </w:tcPr>
          <w:p w14:paraId="2AD3BF1F">
            <w:pPr>
              <w:pStyle w:val="23"/>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2</w:t>
            </w:r>
          </w:p>
        </w:tc>
        <w:tc>
          <w:tcPr>
            <w:tcW w:w="934" w:type="dxa"/>
            <w:noWrap w:val="0"/>
            <w:vAlign w:val="center"/>
          </w:tcPr>
          <w:p w14:paraId="6F47E01D">
            <w:pPr>
              <w:jc w:val="center"/>
              <w:rPr>
                <w:rFonts w:hint="eastAsia" w:ascii="方正仿宋_GBK" w:hAnsi="仿宋" w:eastAsia="方正仿宋_GBK"/>
                <w:sz w:val="21"/>
                <w:szCs w:val="21"/>
              </w:rPr>
            </w:pPr>
          </w:p>
        </w:tc>
        <w:tc>
          <w:tcPr>
            <w:tcW w:w="1237" w:type="dxa"/>
            <w:noWrap w:val="0"/>
            <w:vAlign w:val="top"/>
          </w:tcPr>
          <w:p w14:paraId="4FCC7C33">
            <w:pPr>
              <w:jc w:val="center"/>
              <w:rPr>
                <w:rFonts w:hint="eastAsia" w:ascii="方正仿宋_GBK" w:hAnsi="仿宋" w:eastAsia="方正仿宋_GBK"/>
                <w:sz w:val="21"/>
                <w:szCs w:val="21"/>
              </w:rPr>
            </w:pPr>
          </w:p>
        </w:tc>
        <w:tc>
          <w:tcPr>
            <w:tcW w:w="1237" w:type="dxa"/>
            <w:noWrap w:val="0"/>
            <w:vAlign w:val="top"/>
          </w:tcPr>
          <w:p w14:paraId="5AA79ABB">
            <w:pPr>
              <w:jc w:val="center"/>
              <w:rPr>
                <w:rFonts w:hint="eastAsia" w:ascii="方正仿宋_GBK" w:hAnsi="仿宋" w:eastAsia="方正仿宋_GBK"/>
                <w:sz w:val="21"/>
                <w:szCs w:val="21"/>
              </w:rPr>
            </w:pPr>
          </w:p>
        </w:tc>
        <w:tc>
          <w:tcPr>
            <w:tcW w:w="1242" w:type="dxa"/>
            <w:noWrap w:val="0"/>
            <w:vAlign w:val="top"/>
          </w:tcPr>
          <w:p w14:paraId="69284C2A">
            <w:pPr>
              <w:jc w:val="center"/>
              <w:rPr>
                <w:rFonts w:hint="eastAsia" w:ascii="方正仿宋_GBK" w:hAnsi="仿宋" w:eastAsia="方正仿宋_GBK"/>
                <w:sz w:val="21"/>
                <w:szCs w:val="21"/>
              </w:rPr>
            </w:pPr>
          </w:p>
        </w:tc>
        <w:tc>
          <w:tcPr>
            <w:tcW w:w="1242" w:type="dxa"/>
            <w:noWrap w:val="0"/>
            <w:vAlign w:val="center"/>
          </w:tcPr>
          <w:p w14:paraId="6AAC8D8B">
            <w:pPr>
              <w:jc w:val="center"/>
              <w:rPr>
                <w:rFonts w:hint="eastAsia" w:ascii="方正仿宋_GBK" w:hAnsi="仿宋" w:eastAsia="方正仿宋_GBK"/>
                <w:sz w:val="21"/>
                <w:szCs w:val="21"/>
              </w:rPr>
            </w:pPr>
          </w:p>
        </w:tc>
        <w:tc>
          <w:tcPr>
            <w:tcW w:w="934" w:type="dxa"/>
            <w:noWrap w:val="0"/>
            <w:vAlign w:val="top"/>
          </w:tcPr>
          <w:p w14:paraId="2C768C3D">
            <w:pPr>
              <w:jc w:val="center"/>
              <w:rPr>
                <w:rFonts w:hint="eastAsia" w:ascii="方正仿宋_GBK" w:hAnsi="仿宋" w:eastAsia="方正仿宋_GBK"/>
                <w:sz w:val="21"/>
                <w:szCs w:val="21"/>
              </w:rPr>
            </w:pPr>
          </w:p>
        </w:tc>
        <w:tc>
          <w:tcPr>
            <w:tcW w:w="934" w:type="dxa"/>
            <w:noWrap w:val="0"/>
            <w:vAlign w:val="top"/>
          </w:tcPr>
          <w:p w14:paraId="200FEAC0">
            <w:pPr>
              <w:jc w:val="center"/>
              <w:rPr>
                <w:rFonts w:hint="eastAsia" w:ascii="方正仿宋_GBK" w:hAnsi="仿宋" w:eastAsia="方正仿宋_GBK"/>
                <w:sz w:val="21"/>
                <w:szCs w:val="21"/>
              </w:rPr>
            </w:pPr>
          </w:p>
        </w:tc>
      </w:tr>
      <w:tr w14:paraId="495F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exact"/>
          <w:jc w:val="center"/>
        </w:trPr>
        <w:tc>
          <w:tcPr>
            <w:tcW w:w="934" w:type="dxa"/>
            <w:noWrap w:val="0"/>
            <w:vAlign w:val="center"/>
          </w:tcPr>
          <w:p w14:paraId="18A6E457">
            <w:pPr>
              <w:pStyle w:val="23"/>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3</w:t>
            </w:r>
          </w:p>
        </w:tc>
        <w:tc>
          <w:tcPr>
            <w:tcW w:w="934" w:type="dxa"/>
            <w:noWrap w:val="0"/>
            <w:vAlign w:val="center"/>
          </w:tcPr>
          <w:p w14:paraId="2802B026">
            <w:pPr>
              <w:jc w:val="center"/>
              <w:rPr>
                <w:rFonts w:hint="eastAsia" w:ascii="方正仿宋_GBK" w:hAnsi="仿宋" w:eastAsia="方正仿宋_GBK"/>
                <w:sz w:val="21"/>
                <w:szCs w:val="21"/>
              </w:rPr>
            </w:pPr>
          </w:p>
        </w:tc>
        <w:tc>
          <w:tcPr>
            <w:tcW w:w="1237" w:type="dxa"/>
            <w:noWrap w:val="0"/>
            <w:vAlign w:val="top"/>
          </w:tcPr>
          <w:p w14:paraId="18415A50">
            <w:pPr>
              <w:jc w:val="center"/>
              <w:rPr>
                <w:rFonts w:hint="eastAsia" w:ascii="方正仿宋_GBK" w:hAnsi="仿宋" w:eastAsia="方正仿宋_GBK"/>
                <w:sz w:val="21"/>
                <w:szCs w:val="21"/>
              </w:rPr>
            </w:pPr>
          </w:p>
        </w:tc>
        <w:tc>
          <w:tcPr>
            <w:tcW w:w="1237" w:type="dxa"/>
            <w:noWrap w:val="0"/>
            <w:vAlign w:val="top"/>
          </w:tcPr>
          <w:p w14:paraId="2F68D555">
            <w:pPr>
              <w:jc w:val="center"/>
              <w:rPr>
                <w:rFonts w:hint="eastAsia" w:ascii="方正仿宋_GBK" w:hAnsi="仿宋" w:eastAsia="方正仿宋_GBK"/>
                <w:sz w:val="21"/>
                <w:szCs w:val="21"/>
              </w:rPr>
            </w:pPr>
          </w:p>
        </w:tc>
        <w:tc>
          <w:tcPr>
            <w:tcW w:w="1242" w:type="dxa"/>
            <w:noWrap w:val="0"/>
            <w:vAlign w:val="top"/>
          </w:tcPr>
          <w:p w14:paraId="0A4817C7">
            <w:pPr>
              <w:jc w:val="center"/>
              <w:rPr>
                <w:rFonts w:hint="eastAsia" w:ascii="方正仿宋_GBK" w:hAnsi="仿宋" w:eastAsia="方正仿宋_GBK"/>
                <w:sz w:val="21"/>
                <w:szCs w:val="21"/>
              </w:rPr>
            </w:pPr>
          </w:p>
        </w:tc>
        <w:tc>
          <w:tcPr>
            <w:tcW w:w="1242" w:type="dxa"/>
            <w:noWrap w:val="0"/>
            <w:vAlign w:val="center"/>
          </w:tcPr>
          <w:p w14:paraId="1AA7CDE9">
            <w:pPr>
              <w:jc w:val="center"/>
              <w:rPr>
                <w:rFonts w:hint="eastAsia" w:ascii="方正仿宋_GBK" w:hAnsi="仿宋" w:eastAsia="方正仿宋_GBK"/>
                <w:sz w:val="21"/>
                <w:szCs w:val="21"/>
              </w:rPr>
            </w:pPr>
          </w:p>
        </w:tc>
        <w:tc>
          <w:tcPr>
            <w:tcW w:w="934" w:type="dxa"/>
            <w:noWrap w:val="0"/>
            <w:vAlign w:val="top"/>
          </w:tcPr>
          <w:p w14:paraId="0132FD2C">
            <w:pPr>
              <w:jc w:val="center"/>
              <w:rPr>
                <w:rFonts w:hint="eastAsia" w:ascii="方正仿宋_GBK" w:hAnsi="仿宋" w:eastAsia="方正仿宋_GBK"/>
                <w:sz w:val="21"/>
                <w:szCs w:val="21"/>
              </w:rPr>
            </w:pPr>
          </w:p>
        </w:tc>
        <w:tc>
          <w:tcPr>
            <w:tcW w:w="934" w:type="dxa"/>
            <w:noWrap w:val="0"/>
            <w:vAlign w:val="top"/>
          </w:tcPr>
          <w:p w14:paraId="43EA2A72">
            <w:pPr>
              <w:jc w:val="center"/>
              <w:rPr>
                <w:rFonts w:hint="eastAsia" w:ascii="方正仿宋_GBK" w:hAnsi="仿宋" w:eastAsia="方正仿宋_GBK"/>
                <w:sz w:val="21"/>
                <w:szCs w:val="21"/>
              </w:rPr>
            </w:pPr>
          </w:p>
        </w:tc>
      </w:tr>
      <w:tr w14:paraId="0FA1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exact"/>
          <w:jc w:val="center"/>
        </w:trPr>
        <w:tc>
          <w:tcPr>
            <w:tcW w:w="934" w:type="dxa"/>
            <w:noWrap w:val="0"/>
            <w:vAlign w:val="center"/>
          </w:tcPr>
          <w:p w14:paraId="68DA54A7">
            <w:pPr>
              <w:pStyle w:val="23"/>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4</w:t>
            </w:r>
          </w:p>
        </w:tc>
        <w:tc>
          <w:tcPr>
            <w:tcW w:w="934" w:type="dxa"/>
            <w:noWrap w:val="0"/>
            <w:vAlign w:val="center"/>
          </w:tcPr>
          <w:p w14:paraId="1EB0F087">
            <w:pPr>
              <w:jc w:val="center"/>
              <w:rPr>
                <w:rFonts w:hint="eastAsia" w:ascii="方正仿宋_GBK" w:hAnsi="仿宋" w:eastAsia="方正仿宋_GBK"/>
                <w:sz w:val="21"/>
                <w:szCs w:val="21"/>
              </w:rPr>
            </w:pPr>
          </w:p>
        </w:tc>
        <w:tc>
          <w:tcPr>
            <w:tcW w:w="1237" w:type="dxa"/>
            <w:noWrap w:val="0"/>
            <w:vAlign w:val="top"/>
          </w:tcPr>
          <w:p w14:paraId="18830FBE">
            <w:pPr>
              <w:jc w:val="center"/>
              <w:rPr>
                <w:rFonts w:hint="eastAsia" w:ascii="方正仿宋_GBK" w:hAnsi="仿宋" w:eastAsia="方正仿宋_GBK"/>
                <w:sz w:val="21"/>
                <w:szCs w:val="21"/>
              </w:rPr>
            </w:pPr>
          </w:p>
        </w:tc>
        <w:tc>
          <w:tcPr>
            <w:tcW w:w="1237" w:type="dxa"/>
            <w:noWrap w:val="0"/>
            <w:vAlign w:val="top"/>
          </w:tcPr>
          <w:p w14:paraId="29002FA6">
            <w:pPr>
              <w:jc w:val="center"/>
              <w:rPr>
                <w:rFonts w:hint="eastAsia" w:ascii="方正仿宋_GBK" w:hAnsi="仿宋" w:eastAsia="方正仿宋_GBK"/>
                <w:sz w:val="21"/>
                <w:szCs w:val="21"/>
              </w:rPr>
            </w:pPr>
          </w:p>
        </w:tc>
        <w:tc>
          <w:tcPr>
            <w:tcW w:w="1242" w:type="dxa"/>
            <w:noWrap w:val="0"/>
            <w:vAlign w:val="top"/>
          </w:tcPr>
          <w:p w14:paraId="629C3D6C">
            <w:pPr>
              <w:jc w:val="center"/>
              <w:rPr>
                <w:rFonts w:hint="eastAsia" w:ascii="方正仿宋_GBK" w:hAnsi="仿宋" w:eastAsia="方正仿宋_GBK"/>
                <w:sz w:val="21"/>
                <w:szCs w:val="21"/>
              </w:rPr>
            </w:pPr>
          </w:p>
        </w:tc>
        <w:tc>
          <w:tcPr>
            <w:tcW w:w="1242" w:type="dxa"/>
            <w:noWrap w:val="0"/>
            <w:vAlign w:val="center"/>
          </w:tcPr>
          <w:p w14:paraId="752F842C">
            <w:pPr>
              <w:jc w:val="center"/>
              <w:rPr>
                <w:rFonts w:hint="eastAsia" w:ascii="方正仿宋_GBK" w:hAnsi="仿宋" w:eastAsia="方正仿宋_GBK"/>
                <w:sz w:val="21"/>
                <w:szCs w:val="21"/>
              </w:rPr>
            </w:pPr>
          </w:p>
        </w:tc>
        <w:tc>
          <w:tcPr>
            <w:tcW w:w="934" w:type="dxa"/>
            <w:noWrap w:val="0"/>
            <w:vAlign w:val="top"/>
          </w:tcPr>
          <w:p w14:paraId="2FC1B902">
            <w:pPr>
              <w:jc w:val="center"/>
              <w:rPr>
                <w:rFonts w:hint="eastAsia" w:ascii="方正仿宋_GBK" w:hAnsi="仿宋" w:eastAsia="方正仿宋_GBK"/>
                <w:sz w:val="21"/>
                <w:szCs w:val="21"/>
              </w:rPr>
            </w:pPr>
          </w:p>
        </w:tc>
        <w:tc>
          <w:tcPr>
            <w:tcW w:w="934" w:type="dxa"/>
            <w:noWrap w:val="0"/>
            <w:vAlign w:val="top"/>
          </w:tcPr>
          <w:p w14:paraId="21DE6167">
            <w:pPr>
              <w:jc w:val="center"/>
              <w:rPr>
                <w:rFonts w:hint="eastAsia" w:ascii="方正仿宋_GBK" w:hAnsi="仿宋" w:eastAsia="方正仿宋_GBK"/>
                <w:sz w:val="21"/>
                <w:szCs w:val="21"/>
              </w:rPr>
            </w:pPr>
          </w:p>
        </w:tc>
      </w:tr>
      <w:tr w14:paraId="3180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exact"/>
          <w:jc w:val="center"/>
        </w:trPr>
        <w:tc>
          <w:tcPr>
            <w:tcW w:w="934" w:type="dxa"/>
            <w:noWrap w:val="0"/>
            <w:vAlign w:val="center"/>
          </w:tcPr>
          <w:p w14:paraId="65E0B6F6">
            <w:pPr>
              <w:pStyle w:val="23"/>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5</w:t>
            </w:r>
          </w:p>
        </w:tc>
        <w:tc>
          <w:tcPr>
            <w:tcW w:w="934" w:type="dxa"/>
            <w:noWrap w:val="0"/>
            <w:vAlign w:val="center"/>
          </w:tcPr>
          <w:p w14:paraId="476632B1">
            <w:pPr>
              <w:jc w:val="center"/>
              <w:rPr>
                <w:rFonts w:hint="eastAsia" w:ascii="方正仿宋_GBK" w:hAnsi="仿宋" w:eastAsia="方正仿宋_GBK"/>
                <w:sz w:val="21"/>
                <w:szCs w:val="21"/>
              </w:rPr>
            </w:pPr>
          </w:p>
        </w:tc>
        <w:tc>
          <w:tcPr>
            <w:tcW w:w="1237" w:type="dxa"/>
            <w:noWrap w:val="0"/>
            <w:vAlign w:val="top"/>
          </w:tcPr>
          <w:p w14:paraId="20D96108">
            <w:pPr>
              <w:jc w:val="center"/>
              <w:rPr>
                <w:rFonts w:hint="eastAsia" w:ascii="方正仿宋_GBK" w:hAnsi="仿宋" w:eastAsia="方正仿宋_GBK"/>
                <w:sz w:val="21"/>
                <w:szCs w:val="21"/>
              </w:rPr>
            </w:pPr>
          </w:p>
        </w:tc>
        <w:tc>
          <w:tcPr>
            <w:tcW w:w="1237" w:type="dxa"/>
            <w:noWrap w:val="0"/>
            <w:vAlign w:val="top"/>
          </w:tcPr>
          <w:p w14:paraId="5E9A4A08">
            <w:pPr>
              <w:jc w:val="center"/>
              <w:rPr>
                <w:rFonts w:hint="eastAsia" w:ascii="方正仿宋_GBK" w:hAnsi="仿宋" w:eastAsia="方正仿宋_GBK"/>
                <w:sz w:val="21"/>
                <w:szCs w:val="21"/>
              </w:rPr>
            </w:pPr>
          </w:p>
        </w:tc>
        <w:tc>
          <w:tcPr>
            <w:tcW w:w="1242" w:type="dxa"/>
            <w:noWrap w:val="0"/>
            <w:vAlign w:val="top"/>
          </w:tcPr>
          <w:p w14:paraId="36A67B99">
            <w:pPr>
              <w:jc w:val="center"/>
              <w:rPr>
                <w:rFonts w:hint="eastAsia" w:ascii="方正仿宋_GBK" w:hAnsi="仿宋" w:eastAsia="方正仿宋_GBK"/>
                <w:sz w:val="21"/>
                <w:szCs w:val="21"/>
              </w:rPr>
            </w:pPr>
          </w:p>
        </w:tc>
        <w:tc>
          <w:tcPr>
            <w:tcW w:w="1242" w:type="dxa"/>
            <w:noWrap w:val="0"/>
            <w:vAlign w:val="center"/>
          </w:tcPr>
          <w:p w14:paraId="0D7657C4">
            <w:pPr>
              <w:jc w:val="center"/>
              <w:rPr>
                <w:rFonts w:hint="eastAsia" w:ascii="方正仿宋_GBK" w:hAnsi="仿宋" w:eastAsia="方正仿宋_GBK"/>
                <w:sz w:val="21"/>
                <w:szCs w:val="21"/>
              </w:rPr>
            </w:pPr>
          </w:p>
        </w:tc>
        <w:tc>
          <w:tcPr>
            <w:tcW w:w="934" w:type="dxa"/>
            <w:noWrap w:val="0"/>
            <w:vAlign w:val="top"/>
          </w:tcPr>
          <w:p w14:paraId="40623B35">
            <w:pPr>
              <w:jc w:val="center"/>
              <w:rPr>
                <w:rFonts w:hint="eastAsia" w:ascii="方正仿宋_GBK" w:hAnsi="仿宋" w:eastAsia="方正仿宋_GBK"/>
                <w:sz w:val="21"/>
                <w:szCs w:val="21"/>
              </w:rPr>
            </w:pPr>
          </w:p>
        </w:tc>
        <w:tc>
          <w:tcPr>
            <w:tcW w:w="934" w:type="dxa"/>
            <w:noWrap w:val="0"/>
            <w:vAlign w:val="top"/>
          </w:tcPr>
          <w:p w14:paraId="6AB3D51F">
            <w:pPr>
              <w:jc w:val="center"/>
              <w:rPr>
                <w:rFonts w:hint="eastAsia" w:ascii="方正仿宋_GBK" w:hAnsi="仿宋" w:eastAsia="方正仿宋_GBK"/>
                <w:sz w:val="21"/>
                <w:szCs w:val="21"/>
              </w:rPr>
            </w:pPr>
          </w:p>
        </w:tc>
      </w:tr>
      <w:tr w14:paraId="13CB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exact"/>
          <w:jc w:val="center"/>
        </w:trPr>
        <w:tc>
          <w:tcPr>
            <w:tcW w:w="934" w:type="dxa"/>
            <w:noWrap w:val="0"/>
            <w:vAlign w:val="center"/>
          </w:tcPr>
          <w:p w14:paraId="4DC5B21B">
            <w:pPr>
              <w:pStyle w:val="23"/>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6</w:t>
            </w:r>
          </w:p>
        </w:tc>
        <w:tc>
          <w:tcPr>
            <w:tcW w:w="934" w:type="dxa"/>
            <w:noWrap w:val="0"/>
            <w:vAlign w:val="center"/>
          </w:tcPr>
          <w:p w14:paraId="579A7D0B">
            <w:pPr>
              <w:jc w:val="center"/>
              <w:rPr>
                <w:rFonts w:hint="eastAsia" w:ascii="方正仿宋_GBK" w:hAnsi="仿宋" w:eastAsia="方正仿宋_GBK"/>
                <w:sz w:val="21"/>
                <w:szCs w:val="21"/>
              </w:rPr>
            </w:pPr>
          </w:p>
        </w:tc>
        <w:tc>
          <w:tcPr>
            <w:tcW w:w="1237" w:type="dxa"/>
            <w:noWrap w:val="0"/>
            <w:vAlign w:val="top"/>
          </w:tcPr>
          <w:p w14:paraId="446B1664">
            <w:pPr>
              <w:jc w:val="center"/>
              <w:rPr>
                <w:rFonts w:hint="eastAsia" w:ascii="方正仿宋_GBK" w:hAnsi="仿宋" w:eastAsia="方正仿宋_GBK"/>
                <w:sz w:val="21"/>
                <w:szCs w:val="21"/>
              </w:rPr>
            </w:pPr>
          </w:p>
        </w:tc>
        <w:tc>
          <w:tcPr>
            <w:tcW w:w="1237" w:type="dxa"/>
            <w:noWrap w:val="0"/>
            <w:vAlign w:val="top"/>
          </w:tcPr>
          <w:p w14:paraId="4B4F1362">
            <w:pPr>
              <w:jc w:val="center"/>
              <w:rPr>
                <w:rFonts w:hint="eastAsia" w:ascii="方正仿宋_GBK" w:hAnsi="仿宋" w:eastAsia="方正仿宋_GBK"/>
                <w:sz w:val="21"/>
                <w:szCs w:val="21"/>
              </w:rPr>
            </w:pPr>
          </w:p>
        </w:tc>
        <w:tc>
          <w:tcPr>
            <w:tcW w:w="1242" w:type="dxa"/>
            <w:noWrap w:val="0"/>
            <w:vAlign w:val="top"/>
          </w:tcPr>
          <w:p w14:paraId="62F44D7A">
            <w:pPr>
              <w:jc w:val="center"/>
              <w:rPr>
                <w:rFonts w:hint="eastAsia" w:ascii="方正仿宋_GBK" w:hAnsi="仿宋" w:eastAsia="方正仿宋_GBK"/>
                <w:sz w:val="21"/>
                <w:szCs w:val="21"/>
              </w:rPr>
            </w:pPr>
          </w:p>
        </w:tc>
        <w:tc>
          <w:tcPr>
            <w:tcW w:w="1242" w:type="dxa"/>
            <w:noWrap w:val="0"/>
            <w:vAlign w:val="center"/>
          </w:tcPr>
          <w:p w14:paraId="0154CF4B">
            <w:pPr>
              <w:jc w:val="center"/>
              <w:rPr>
                <w:rFonts w:hint="eastAsia" w:ascii="方正仿宋_GBK" w:hAnsi="仿宋" w:eastAsia="方正仿宋_GBK"/>
                <w:sz w:val="21"/>
                <w:szCs w:val="21"/>
              </w:rPr>
            </w:pPr>
          </w:p>
        </w:tc>
        <w:tc>
          <w:tcPr>
            <w:tcW w:w="934" w:type="dxa"/>
            <w:noWrap w:val="0"/>
            <w:vAlign w:val="top"/>
          </w:tcPr>
          <w:p w14:paraId="120315E1">
            <w:pPr>
              <w:jc w:val="center"/>
              <w:rPr>
                <w:rFonts w:hint="eastAsia" w:ascii="方正仿宋_GBK" w:hAnsi="仿宋" w:eastAsia="方正仿宋_GBK"/>
                <w:sz w:val="21"/>
                <w:szCs w:val="21"/>
              </w:rPr>
            </w:pPr>
          </w:p>
        </w:tc>
        <w:tc>
          <w:tcPr>
            <w:tcW w:w="934" w:type="dxa"/>
            <w:noWrap w:val="0"/>
            <w:vAlign w:val="top"/>
          </w:tcPr>
          <w:p w14:paraId="3991CB66">
            <w:pPr>
              <w:jc w:val="center"/>
              <w:rPr>
                <w:rFonts w:hint="eastAsia" w:ascii="方正仿宋_GBK" w:hAnsi="仿宋" w:eastAsia="方正仿宋_GBK"/>
                <w:sz w:val="21"/>
                <w:szCs w:val="21"/>
              </w:rPr>
            </w:pPr>
          </w:p>
        </w:tc>
      </w:tr>
      <w:tr w14:paraId="3CC9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exact"/>
          <w:jc w:val="center"/>
        </w:trPr>
        <w:tc>
          <w:tcPr>
            <w:tcW w:w="934" w:type="dxa"/>
            <w:noWrap w:val="0"/>
            <w:vAlign w:val="center"/>
          </w:tcPr>
          <w:p w14:paraId="41940DCB">
            <w:pPr>
              <w:pStyle w:val="23"/>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7</w:t>
            </w:r>
          </w:p>
        </w:tc>
        <w:tc>
          <w:tcPr>
            <w:tcW w:w="934" w:type="dxa"/>
            <w:noWrap w:val="0"/>
            <w:vAlign w:val="center"/>
          </w:tcPr>
          <w:p w14:paraId="3171767B">
            <w:pPr>
              <w:jc w:val="center"/>
              <w:rPr>
                <w:rFonts w:hint="eastAsia" w:ascii="方正仿宋_GBK" w:hAnsi="仿宋" w:eastAsia="方正仿宋_GBK"/>
                <w:sz w:val="21"/>
                <w:szCs w:val="21"/>
              </w:rPr>
            </w:pPr>
          </w:p>
        </w:tc>
        <w:tc>
          <w:tcPr>
            <w:tcW w:w="1237" w:type="dxa"/>
            <w:noWrap w:val="0"/>
            <w:vAlign w:val="top"/>
          </w:tcPr>
          <w:p w14:paraId="7A53EB93">
            <w:pPr>
              <w:jc w:val="center"/>
              <w:rPr>
                <w:rFonts w:hint="eastAsia" w:ascii="方正仿宋_GBK" w:hAnsi="仿宋" w:eastAsia="方正仿宋_GBK"/>
                <w:sz w:val="21"/>
                <w:szCs w:val="21"/>
              </w:rPr>
            </w:pPr>
          </w:p>
        </w:tc>
        <w:tc>
          <w:tcPr>
            <w:tcW w:w="1237" w:type="dxa"/>
            <w:noWrap w:val="0"/>
            <w:vAlign w:val="top"/>
          </w:tcPr>
          <w:p w14:paraId="32C4B036">
            <w:pPr>
              <w:jc w:val="center"/>
              <w:rPr>
                <w:rFonts w:hint="eastAsia" w:ascii="方正仿宋_GBK" w:hAnsi="仿宋" w:eastAsia="方正仿宋_GBK"/>
                <w:sz w:val="21"/>
                <w:szCs w:val="21"/>
              </w:rPr>
            </w:pPr>
          </w:p>
        </w:tc>
        <w:tc>
          <w:tcPr>
            <w:tcW w:w="1242" w:type="dxa"/>
            <w:noWrap w:val="0"/>
            <w:vAlign w:val="top"/>
          </w:tcPr>
          <w:p w14:paraId="50392934">
            <w:pPr>
              <w:jc w:val="center"/>
              <w:rPr>
                <w:rFonts w:hint="eastAsia" w:ascii="方正仿宋_GBK" w:hAnsi="仿宋" w:eastAsia="方正仿宋_GBK"/>
                <w:sz w:val="21"/>
                <w:szCs w:val="21"/>
              </w:rPr>
            </w:pPr>
          </w:p>
        </w:tc>
        <w:tc>
          <w:tcPr>
            <w:tcW w:w="1242" w:type="dxa"/>
            <w:noWrap w:val="0"/>
            <w:vAlign w:val="center"/>
          </w:tcPr>
          <w:p w14:paraId="110C446B">
            <w:pPr>
              <w:jc w:val="center"/>
              <w:rPr>
                <w:rFonts w:hint="eastAsia" w:ascii="方正仿宋_GBK" w:hAnsi="仿宋" w:eastAsia="方正仿宋_GBK"/>
                <w:sz w:val="21"/>
                <w:szCs w:val="21"/>
              </w:rPr>
            </w:pPr>
          </w:p>
        </w:tc>
        <w:tc>
          <w:tcPr>
            <w:tcW w:w="934" w:type="dxa"/>
            <w:noWrap w:val="0"/>
            <w:vAlign w:val="top"/>
          </w:tcPr>
          <w:p w14:paraId="4C2CE1D8">
            <w:pPr>
              <w:jc w:val="center"/>
              <w:rPr>
                <w:rFonts w:hint="eastAsia" w:ascii="方正仿宋_GBK" w:hAnsi="仿宋" w:eastAsia="方正仿宋_GBK"/>
                <w:sz w:val="21"/>
                <w:szCs w:val="21"/>
              </w:rPr>
            </w:pPr>
          </w:p>
        </w:tc>
        <w:tc>
          <w:tcPr>
            <w:tcW w:w="934" w:type="dxa"/>
            <w:noWrap w:val="0"/>
            <w:vAlign w:val="top"/>
          </w:tcPr>
          <w:p w14:paraId="0141A785">
            <w:pPr>
              <w:jc w:val="center"/>
              <w:rPr>
                <w:rFonts w:hint="eastAsia" w:ascii="方正仿宋_GBK" w:hAnsi="仿宋" w:eastAsia="方正仿宋_GBK"/>
                <w:sz w:val="21"/>
                <w:szCs w:val="21"/>
              </w:rPr>
            </w:pPr>
          </w:p>
        </w:tc>
      </w:tr>
      <w:tr w14:paraId="3B1B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exact"/>
          <w:jc w:val="center"/>
        </w:trPr>
        <w:tc>
          <w:tcPr>
            <w:tcW w:w="934" w:type="dxa"/>
            <w:noWrap w:val="0"/>
            <w:vAlign w:val="center"/>
          </w:tcPr>
          <w:p w14:paraId="3CFACD45">
            <w:pPr>
              <w:pStyle w:val="23"/>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8</w:t>
            </w:r>
          </w:p>
        </w:tc>
        <w:tc>
          <w:tcPr>
            <w:tcW w:w="934" w:type="dxa"/>
            <w:noWrap w:val="0"/>
            <w:vAlign w:val="center"/>
          </w:tcPr>
          <w:p w14:paraId="2B3027DE">
            <w:pPr>
              <w:jc w:val="center"/>
              <w:rPr>
                <w:rFonts w:hint="eastAsia" w:ascii="方正仿宋_GBK" w:hAnsi="仿宋" w:eastAsia="方正仿宋_GBK"/>
                <w:sz w:val="21"/>
                <w:szCs w:val="21"/>
              </w:rPr>
            </w:pPr>
          </w:p>
        </w:tc>
        <w:tc>
          <w:tcPr>
            <w:tcW w:w="1237" w:type="dxa"/>
            <w:noWrap w:val="0"/>
            <w:vAlign w:val="top"/>
          </w:tcPr>
          <w:p w14:paraId="20BEEC63">
            <w:pPr>
              <w:jc w:val="center"/>
              <w:rPr>
                <w:rFonts w:hint="eastAsia" w:ascii="方正仿宋_GBK" w:hAnsi="仿宋" w:eastAsia="方正仿宋_GBK"/>
                <w:sz w:val="21"/>
                <w:szCs w:val="21"/>
              </w:rPr>
            </w:pPr>
          </w:p>
        </w:tc>
        <w:tc>
          <w:tcPr>
            <w:tcW w:w="1237" w:type="dxa"/>
            <w:noWrap w:val="0"/>
            <w:vAlign w:val="top"/>
          </w:tcPr>
          <w:p w14:paraId="20C4C497">
            <w:pPr>
              <w:jc w:val="center"/>
              <w:rPr>
                <w:rFonts w:hint="eastAsia" w:ascii="方正仿宋_GBK" w:hAnsi="仿宋" w:eastAsia="方正仿宋_GBK"/>
                <w:sz w:val="21"/>
                <w:szCs w:val="21"/>
              </w:rPr>
            </w:pPr>
          </w:p>
        </w:tc>
        <w:tc>
          <w:tcPr>
            <w:tcW w:w="1242" w:type="dxa"/>
            <w:noWrap w:val="0"/>
            <w:vAlign w:val="top"/>
          </w:tcPr>
          <w:p w14:paraId="3179C30C">
            <w:pPr>
              <w:jc w:val="center"/>
              <w:rPr>
                <w:rFonts w:hint="eastAsia" w:ascii="方正仿宋_GBK" w:hAnsi="仿宋" w:eastAsia="方正仿宋_GBK"/>
                <w:sz w:val="21"/>
                <w:szCs w:val="21"/>
              </w:rPr>
            </w:pPr>
          </w:p>
        </w:tc>
        <w:tc>
          <w:tcPr>
            <w:tcW w:w="1242" w:type="dxa"/>
            <w:noWrap w:val="0"/>
            <w:vAlign w:val="center"/>
          </w:tcPr>
          <w:p w14:paraId="39208644">
            <w:pPr>
              <w:jc w:val="center"/>
              <w:rPr>
                <w:rFonts w:hint="eastAsia" w:ascii="方正仿宋_GBK" w:hAnsi="仿宋" w:eastAsia="方正仿宋_GBK"/>
                <w:sz w:val="21"/>
                <w:szCs w:val="21"/>
              </w:rPr>
            </w:pPr>
            <w:r>
              <w:rPr>
                <w:rFonts w:hint="eastAsia" w:ascii="方正仿宋_GBK" w:hAnsi="仿宋" w:eastAsia="方正仿宋_GBK"/>
                <w:sz w:val="21"/>
                <w:szCs w:val="21"/>
              </w:rPr>
              <w:t>/</w:t>
            </w:r>
          </w:p>
        </w:tc>
        <w:tc>
          <w:tcPr>
            <w:tcW w:w="934" w:type="dxa"/>
            <w:noWrap w:val="0"/>
            <w:vAlign w:val="top"/>
          </w:tcPr>
          <w:p w14:paraId="7345AD74">
            <w:pPr>
              <w:jc w:val="center"/>
              <w:rPr>
                <w:rFonts w:hint="eastAsia" w:ascii="方正仿宋_GBK" w:hAnsi="仿宋" w:eastAsia="方正仿宋_GBK"/>
                <w:sz w:val="21"/>
                <w:szCs w:val="21"/>
              </w:rPr>
            </w:pPr>
          </w:p>
        </w:tc>
        <w:tc>
          <w:tcPr>
            <w:tcW w:w="934" w:type="dxa"/>
            <w:noWrap w:val="0"/>
            <w:vAlign w:val="top"/>
          </w:tcPr>
          <w:p w14:paraId="4C5028EA">
            <w:pPr>
              <w:jc w:val="center"/>
              <w:rPr>
                <w:rFonts w:hint="eastAsia" w:ascii="方正仿宋_GBK" w:hAnsi="仿宋" w:eastAsia="方正仿宋_GBK"/>
                <w:sz w:val="21"/>
                <w:szCs w:val="21"/>
              </w:rPr>
            </w:pPr>
          </w:p>
        </w:tc>
      </w:tr>
      <w:tr w14:paraId="0065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exact"/>
          <w:jc w:val="center"/>
        </w:trPr>
        <w:tc>
          <w:tcPr>
            <w:tcW w:w="934" w:type="dxa"/>
            <w:noWrap w:val="0"/>
            <w:vAlign w:val="center"/>
          </w:tcPr>
          <w:p w14:paraId="1221FBC3">
            <w:pPr>
              <w:pStyle w:val="23"/>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9</w:t>
            </w:r>
          </w:p>
        </w:tc>
        <w:tc>
          <w:tcPr>
            <w:tcW w:w="934" w:type="dxa"/>
            <w:noWrap w:val="0"/>
            <w:vAlign w:val="center"/>
          </w:tcPr>
          <w:p w14:paraId="1FB136F0">
            <w:pPr>
              <w:jc w:val="center"/>
              <w:rPr>
                <w:rFonts w:hint="eastAsia" w:ascii="方正仿宋_GBK" w:hAnsi="仿宋" w:eastAsia="方正仿宋_GBK"/>
                <w:sz w:val="21"/>
                <w:szCs w:val="21"/>
              </w:rPr>
            </w:pPr>
          </w:p>
        </w:tc>
        <w:tc>
          <w:tcPr>
            <w:tcW w:w="1237" w:type="dxa"/>
            <w:noWrap w:val="0"/>
            <w:vAlign w:val="top"/>
          </w:tcPr>
          <w:p w14:paraId="00AEDDF1">
            <w:pPr>
              <w:jc w:val="center"/>
              <w:rPr>
                <w:rFonts w:hint="eastAsia" w:ascii="方正仿宋_GBK" w:hAnsi="仿宋" w:eastAsia="方正仿宋_GBK"/>
                <w:sz w:val="21"/>
                <w:szCs w:val="21"/>
              </w:rPr>
            </w:pPr>
          </w:p>
        </w:tc>
        <w:tc>
          <w:tcPr>
            <w:tcW w:w="1237" w:type="dxa"/>
            <w:noWrap w:val="0"/>
            <w:vAlign w:val="top"/>
          </w:tcPr>
          <w:p w14:paraId="2C567DD0">
            <w:pPr>
              <w:jc w:val="center"/>
              <w:rPr>
                <w:rFonts w:hint="eastAsia" w:ascii="方正仿宋_GBK" w:hAnsi="仿宋" w:eastAsia="方正仿宋_GBK"/>
                <w:sz w:val="21"/>
                <w:szCs w:val="21"/>
              </w:rPr>
            </w:pPr>
          </w:p>
        </w:tc>
        <w:tc>
          <w:tcPr>
            <w:tcW w:w="1242" w:type="dxa"/>
            <w:noWrap w:val="0"/>
            <w:vAlign w:val="top"/>
          </w:tcPr>
          <w:p w14:paraId="71C615E7">
            <w:pPr>
              <w:jc w:val="center"/>
              <w:rPr>
                <w:rFonts w:hint="eastAsia" w:ascii="方正仿宋_GBK" w:hAnsi="仿宋" w:eastAsia="方正仿宋_GBK"/>
                <w:sz w:val="21"/>
                <w:szCs w:val="21"/>
              </w:rPr>
            </w:pPr>
          </w:p>
        </w:tc>
        <w:tc>
          <w:tcPr>
            <w:tcW w:w="1242" w:type="dxa"/>
            <w:noWrap w:val="0"/>
            <w:vAlign w:val="center"/>
          </w:tcPr>
          <w:p w14:paraId="605AA57C">
            <w:pPr>
              <w:jc w:val="center"/>
              <w:rPr>
                <w:rFonts w:hint="eastAsia" w:ascii="方正仿宋_GBK" w:hAnsi="仿宋" w:eastAsia="方正仿宋_GBK"/>
                <w:sz w:val="21"/>
                <w:szCs w:val="21"/>
              </w:rPr>
            </w:pPr>
            <w:r>
              <w:rPr>
                <w:rFonts w:hint="eastAsia" w:ascii="方正仿宋_GBK" w:hAnsi="仿宋" w:eastAsia="方正仿宋_GBK"/>
                <w:sz w:val="21"/>
                <w:szCs w:val="21"/>
              </w:rPr>
              <w:t>/</w:t>
            </w:r>
          </w:p>
        </w:tc>
        <w:tc>
          <w:tcPr>
            <w:tcW w:w="934" w:type="dxa"/>
            <w:noWrap w:val="0"/>
            <w:vAlign w:val="top"/>
          </w:tcPr>
          <w:p w14:paraId="76667CF2">
            <w:pPr>
              <w:jc w:val="center"/>
              <w:rPr>
                <w:rFonts w:hint="eastAsia" w:ascii="方正仿宋_GBK" w:hAnsi="仿宋" w:eastAsia="方正仿宋_GBK"/>
                <w:sz w:val="21"/>
                <w:szCs w:val="21"/>
              </w:rPr>
            </w:pPr>
          </w:p>
        </w:tc>
        <w:tc>
          <w:tcPr>
            <w:tcW w:w="934" w:type="dxa"/>
            <w:noWrap w:val="0"/>
            <w:vAlign w:val="top"/>
          </w:tcPr>
          <w:p w14:paraId="2E82703F">
            <w:pPr>
              <w:jc w:val="center"/>
              <w:rPr>
                <w:rFonts w:hint="eastAsia" w:ascii="方正仿宋_GBK" w:hAnsi="仿宋" w:eastAsia="方正仿宋_GBK"/>
                <w:sz w:val="21"/>
                <w:szCs w:val="21"/>
              </w:rPr>
            </w:pPr>
          </w:p>
        </w:tc>
      </w:tr>
      <w:tr w14:paraId="785E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exact"/>
          <w:jc w:val="center"/>
        </w:trPr>
        <w:tc>
          <w:tcPr>
            <w:tcW w:w="934" w:type="dxa"/>
            <w:noWrap w:val="0"/>
            <w:vAlign w:val="center"/>
          </w:tcPr>
          <w:p w14:paraId="39368685">
            <w:pPr>
              <w:pStyle w:val="23"/>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10</w:t>
            </w:r>
          </w:p>
        </w:tc>
        <w:tc>
          <w:tcPr>
            <w:tcW w:w="934" w:type="dxa"/>
            <w:noWrap w:val="0"/>
            <w:vAlign w:val="center"/>
          </w:tcPr>
          <w:p w14:paraId="0319F488">
            <w:pPr>
              <w:jc w:val="center"/>
              <w:rPr>
                <w:rFonts w:hint="eastAsia" w:ascii="方正仿宋_GBK" w:hAnsi="仿宋" w:eastAsia="方正仿宋_GBK"/>
                <w:sz w:val="21"/>
                <w:szCs w:val="21"/>
              </w:rPr>
            </w:pPr>
          </w:p>
        </w:tc>
        <w:tc>
          <w:tcPr>
            <w:tcW w:w="1237" w:type="dxa"/>
            <w:noWrap w:val="0"/>
            <w:vAlign w:val="top"/>
          </w:tcPr>
          <w:p w14:paraId="7E9A2244">
            <w:pPr>
              <w:jc w:val="center"/>
              <w:rPr>
                <w:rFonts w:hint="eastAsia" w:ascii="方正仿宋_GBK" w:hAnsi="仿宋" w:eastAsia="方正仿宋_GBK"/>
                <w:sz w:val="21"/>
                <w:szCs w:val="21"/>
              </w:rPr>
            </w:pPr>
          </w:p>
        </w:tc>
        <w:tc>
          <w:tcPr>
            <w:tcW w:w="1237" w:type="dxa"/>
            <w:noWrap w:val="0"/>
            <w:vAlign w:val="top"/>
          </w:tcPr>
          <w:p w14:paraId="6FA3F1AE">
            <w:pPr>
              <w:jc w:val="center"/>
              <w:rPr>
                <w:rFonts w:hint="eastAsia" w:ascii="方正仿宋_GBK" w:hAnsi="仿宋" w:eastAsia="方正仿宋_GBK"/>
                <w:sz w:val="21"/>
                <w:szCs w:val="21"/>
              </w:rPr>
            </w:pPr>
          </w:p>
        </w:tc>
        <w:tc>
          <w:tcPr>
            <w:tcW w:w="1242" w:type="dxa"/>
            <w:noWrap w:val="0"/>
            <w:vAlign w:val="top"/>
          </w:tcPr>
          <w:p w14:paraId="1E21C786">
            <w:pPr>
              <w:jc w:val="center"/>
              <w:rPr>
                <w:rFonts w:hint="eastAsia" w:ascii="方正仿宋_GBK" w:hAnsi="仿宋" w:eastAsia="方正仿宋_GBK"/>
                <w:sz w:val="21"/>
                <w:szCs w:val="21"/>
              </w:rPr>
            </w:pPr>
          </w:p>
        </w:tc>
        <w:tc>
          <w:tcPr>
            <w:tcW w:w="1242" w:type="dxa"/>
            <w:noWrap w:val="0"/>
            <w:vAlign w:val="center"/>
          </w:tcPr>
          <w:p w14:paraId="5DB5825A">
            <w:pPr>
              <w:jc w:val="center"/>
              <w:rPr>
                <w:rFonts w:hint="eastAsia" w:ascii="方正仿宋_GBK" w:hAnsi="仿宋" w:eastAsia="方正仿宋_GBK"/>
                <w:sz w:val="21"/>
                <w:szCs w:val="21"/>
              </w:rPr>
            </w:pPr>
            <w:r>
              <w:rPr>
                <w:rFonts w:hint="eastAsia" w:ascii="方正仿宋_GBK" w:hAnsi="仿宋" w:eastAsia="方正仿宋_GBK"/>
                <w:sz w:val="21"/>
                <w:szCs w:val="21"/>
              </w:rPr>
              <w:t>/</w:t>
            </w:r>
          </w:p>
        </w:tc>
        <w:tc>
          <w:tcPr>
            <w:tcW w:w="934" w:type="dxa"/>
            <w:noWrap w:val="0"/>
            <w:vAlign w:val="top"/>
          </w:tcPr>
          <w:p w14:paraId="12B4A59A">
            <w:pPr>
              <w:jc w:val="center"/>
              <w:rPr>
                <w:rFonts w:hint="eastAsia" w:ascii="方正仿宋_GBK" w:hAnsi="仿宋" w:eastAsia="方正仿宋_GBK"/>
                <w:sz w:val="21"/>
                <w:szCs w:val="21"/>
              </w:rPr>
            </w:pPr>
          </w:p>
        </w:tc>
        <w:tc>
          <w:tcPr>
            <w:tcW w:w="934" w:type="dxa"/>
            <w:noWrap w:val="0"/>
            <w:vAlign w:val="top"/>
          </w:tcPr>
          <w:p w14:paraId="20CE1988">
            <w:pPr>
              <w:jc w:val="center"/>
              <w:rPr>
                <w:rFonts w:hint="eastAsia" w:ascii="方正仿宋_GBK" w:hAnsi="仿宋" w:eastAsia="方正仿宋_GBK"/>
                <w:sz w:val="21"/>
                <w:szCs w:val="21"/>
              </w:rPr>
            </w:pPr>
          </w:p>
        </w:tc>
      </w:tr>
      <w:tr w14:paraId="5292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exact"/>
          <w:jc w:val="center"/>
        </w:trPr>
        <w:tc>
          <w:tcPr>
            <w:tcW w:w="934" w:type="dxa"/>
            <w:noWrap w:val="0"/>
            <w:vAlign w:val="center"/>
          </w:tcPr>
          <w:p w14:paraId="30750836">
            <w:pPr>
              <w:pStyle w:val="23"/>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11</w:t>
            </w:r>
          </w:p>
        </w:tc>
        <w:tc>
          <w:tcPr>
            <w:tcW w:w="934" w:type="dxa"/>
            <w:noWrap w:val="0"/>
            <w:vAlign w:val="center"/>
          </w:tcPr>
          <w:p w14:paraId="6CB0A462">
            <w:pPr>
              <w:jc w:val="center"/>
              <w:rPr>
                <w:rFonts w:hint="eastAsia" w:ascii="方正仿宋_GBK" w:hAnsi="仿宋" w:eastAsia="方正仿宋_GBK"/>
                <w:sz w:val="21"/>
                <w:szCs w:val="21"/>
              </w:rPr>
            </w:pPr>
            <w:r>
              <w:rPr>
                <w:rFonts w:hint="eastAsia" w:ascii="方正仿宋_GBK" w:hAnsi="仿宋" w:eastAsia="方正仿宋_GBK"/>
                <w:sz w:val="21"/>
                <w:szCs w:val="21"/>
              </w:rPr>
              <w:t>……</w:t>
            </w:r>
          </w:p>
        </w:tc>
        <w:tc>
          <w:tcPr>
            <w:tcW w:w="1237" w:type="dxa"/>
            <w:noWrap w:val="0"/>
            <w:vAlign w:val="top"/>
          </w:tcPr>
          <w:p w14:paraId="0C36F8A6">
            <w:pPr>
              <w:jc w:val="center"/>
              <w:rPr>
                <w:rFonts w:hint="eastAsia" w:ascii="方正仿宋_GBK" w:hAnsi="仿宋" w:eastAsia="方正仿宋_GBK"/>
                <w:sz w:val="21"/>
                <w:szCs w:val="21"/>
              </w:rPr>
            </w:pPr>
          </w:p>
        </w:tc>
        <w:tc>
          <w:tcPr>
            <w:tcW w:w="1237" w:type="dxa"/>
            <w:noWrap w:val="0"/>
            <w:vAlign w:val="top"/>
          </w:tcPr>
          <w:p w14:paraId="1A68B0EE">
            <w:pPr>
              <w:jc w:val="center"/>
              <w:rPr>
                <w:rFonts w:hint="eastAsia" w:ascii="方正仿宋_GBK" w:hAnsi="仿宋" w:eastAsia="方正仿宋_GBK"/>
                <w:sz w:val="21"/>
                <w:szCs w:val="21"/>
              </w:rPr>
            </w:pPr>
          </w:p>
        </w:tc>
        <w:tc>
          <w:tcPr>
            <w:tcW w:w="1242" w:type="dxa"/>
            <w:noWrap w:val="0"/>
            <w:vAlign w:val="top"/>
          </w:tcPr>
          <w:p w14:paraId="31A39007">
            <w:pPr>
              <w:jc w:val="center"/>
              <w:rPr>
                <w:rFonts w:hint="eastAsia" w:ascii="方正仿宋_GBK" w:hAnsi="仿宋" w:eastAsia="方正仿宋_GBK"/>
                <w:sz w:val="21"/>
                <w:szCs w:val="21"/>
              </w:rPr>
            </w:pPr>
          </w:p>
        </w:tc>
        <w:tc>
          <w:tcPr>
            <w:tcW w:w="1242" w:type="dxa"/>
            <w:noWrap w:val="0"/>
            <w:vAlign w:val="center"/>
          </w:tcPr>
          <w:p w14:paraId="525BBE9F">
            <w:pPr>
              <w:jc w:val="center"/>
              <w:rPr>
                <w:rFonts w:hint="eastAsia" w:ascii="方正仿宋_GBK" w:hAnsi="仿宋" w:eastAsia="方正仿宋_GBK"/>
                <w:sz w:val="21"/>
                <w:szCs w:val="21"/>
              </w:rPr>
            </w:pPr>
            <w:r>
              <w:rPr>
                <w:rFonts w:hint="eastAsia" w:ascii="方正仿宋_GBK" w:hAnsi="仿宋" w:eastAsia="方正仿宋_GBK"/>
                <w:sz w:val="21"/>
                <w:szCs w:val="21"/>
              </w:rPr>
              <w:t>/</w:t>
            </w:r>
          </w:p>
        </w:tc>
        <w:tc>
          <w:tcPr>
            <w:tcW w:w="934" w:type="dxa"/>
            <w:noWrap w:val="0"/>
            <w:vAlign w:val="top"/>
          </w:tcPr>
          <w:p w14:paraId="1D51178E">
            <w:pPr>
              <w:jc w:val="center"/>
              <w:rPr>
                <w:rFonts w:hint="eastAsia" w:ascii="方正仿宋_GBK" w:hAnsi="仿宋" w:eastAsia="方正仿宋_GBK"/>
                <w:sz w:val="21"/>
                <w:szCs w:val="21"/>
              </w:rPr>
            </w:pPr>
          </w:p>
        </w:tc>
        <w:tc>
          <w:tcPr>
            <w:tcW w:w="934" w:type="dxa"/>
            <w:noWrap w:val="0"/>
            <w:vAlign w:val="top"/>
          </w:tcPr>
          <w:p w14:paraId="14BFD67F">
            <w:pPr>
              <w:jc w:val="center"/>
              <w:rPr>
                <w:rFonts w:hint="eastAsia" w:ascii="方正仿宋_GBK" w:hAnsi="仿宋" w:eastAsia="方正仿宋_GBK"/>
                <w:sz w:val="21"/>
                <w:szCs w:val="21"/>
              </w:rPr>
            </w:pPr>
          </w:p>
        </w:tc>
      </w:tr>
      <w:tr w14:paraId="5A07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14:paraId="0967D33F">
            <w:pPr>
              <w:pStyle w:val="23"/>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12</w:t>
            </w:r>
          </w:p>
        </w:tc>
        <w:tc>
          <w:tcPr>
            <w:tcW w:w="934" w:type="dxa"/>
            <w:noWrap w:val="0"/>
            <w:vAlign w:val="center"/>
          </w:tcPr>
          <w:p w14:paraId="583EE637">
            <w:pPr>
              <w:jc w:val="center"/>
              <w:rPr>
                <w:rFonts w:hint="eastAsia" w:ascii="方正仿宋_GBK" w:hAnsi="仿宋" w:eastAsia="方正仿宋_GBK"/>
                <w:sz w:val="21"/>
                <w:szCs w:val="21"/>
              </w:rPr>
            </w:pPr>
            <w:r>
              <w:rPr>
                <w:rFonts w:hint="eastAsia" w:ascii="方正仿宋_GBK" w:hAnsi="仿宋" w:eastAsia="方正仿宋_GBK"/>
                <w:sz w:val="21"/>
                <w:szCs w:val="21"/>
              </w:rPr>
              <w:t>总计</w:t>
            </w:r>
          </w:p>
        </w:tc>
        <w:tc>
          <w:tcPr>
            <w:tcW w:w="6826" w:type="dxa"/>
            <w:gridSpan w:val="6"/>
            <w:noWrap w:val="0"/>
            <w:vAlign w:val="top"/>
          </w:tcPr>
          <w:p w14:paraId="180BF40E">
            <w:pPr>
              <w:rPr>
                <w:rFonts w:hint="eastAsia" w:ascii="方正仿宋_GBK" w:hAnsi="仿宋" w:eastAsia="方正仿宋_GBK"/>
                <w:sz w:val="21"/>
                <w:szCs w:val="21"/>
              </w:rPr>
            </w:pPr>
          </w:p>
        </w:tc>
      </w:tr>
    </w:tbl>
    <w:p w14:paraId="30BC8569">
      <w:pPr>
        <w:numPr>
          <w:ilvl w:val="0"/>
          <w:numId w:val="0"/>
        </w:numPr>
        <w:tabs>
          <w:tab w:val="left" w:pos="2895"/>
        </w:tabs>
        <w:spacing w:line="400" w:lineRule="exact"/>
        <w:rPr>
          <w:rFonts w:hint="eastAsia" w:ascii="仿宋" w:hAnsi="仿宋" w:eastAsia="仿宋" w:cs="仿宋"/>
          <w:color w:val="000000" w:themeColor="text1"/>
          <w:sz w:val="24"/>
          <w:szCs w:val="24"/>
          <w14:textFill>
            <w14:solidFill>
              <w14:schemeClr w14:val="tx1"/>
            </w14:solidFill>
          </w14:textFill>
        </w:rPr>
      </w:pPr>
    </w:p>
    <w:p w14:paraId="659307FF">
      <w:pPr>
        <w:numPr>
          <w:ilvl w:val="0"/>
          <w:numId w:val="0"/>
        </w:numPr>
        <w:tabs>
          <w:tab w:val="left" w:pos="2895"/>
        </w:tabs>
        <w:spacing w:line="400" w:lineRule="exact"/>
        <w:rPr>
          <w:rFonts w:hint="eastAsia" w:ascii="仿宋" w:hAnsi="仿宋" w:eastAsia="仿宋" w:cs="仿宋"/>
          <w:color w:val="000000" w:themeColor="text1"/>
          <w:sz w:val="24"/>
          <w:szCs w:val="24"/>
          <w14:textFill>
            <w14:solidFill>
              <w14:schemeClr w14:val="tx1"/>
            </w14:solidFill>
          </w14:textFill>
        </w:rPr>
      </w:pPr>
    </w:p>
    <w:p w14:paraId="5B92B4D2">
      <w:pPr>
        <w:numPr>
          <w:ilvl w:val="0"/>
          <w:numId w:val="0"/>
        </w:numPr>
        <w:tabs>
          <w:tab w:val="left" w:pos="2895"/>
        </w:tabs>
        <w:spacing w:line="400" w:lineRule="exact"/>
        <w:rPr>
          <w:rFonts w:hint="eastAsia" w:ascii="仿宋" w:hAnsi="仿宋" w:eastAsia="仿宋" w:cs="仿宋"/>
          <w:color w:val="000000" w:themeColor="text1"/>
          <w:sz w:val="24"/>
          <w:szCs w:val="24"/>
          <w14:textFill>
            <w14:solidFill>
              <w14:schemeClr w14:val="tx1"/>
            </w14:solidFill>
          </w14:textFill>
        </w:rPr>
      </w:pPr>
    </w:p>
    <w:p w14:paraId="34E49223">
      <w:pPr>
        <w:snapToGrid w:val="0"/>
        <w:spacing w:line="500" w:lineRule="exact"/>
        <w:ind w:firstLine="480" w:firstLineChars="20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注：1.供应商应完整填写本表。</w:t>
      </w:r>
    </w:p>
    <w:p w14:paraId="4EFD181E">
      <w:pPr>
        <w:snapToGrid w:val="0"/>
        <w:spacing w:line="500" w:lineRule="exact"/>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        2.该表可扩展</w:t>
      </w:r>
      <w:bookmarkStart w:id="149" w:name="OLE_LINK1"/>
      <w:bookmarkStart w:id="150" w:name="OLE_LINK2"/>
      <w:r>
        <w:rPr>
          <w:rFonts w:hint="eastAsia" w:ascii="仿宋" w:hAnsi="仿宋" w:eastAsia="仿宋" w:cs="仿宋"/>
          <w:color w:val="000000" w:themeColor="text1"/>
          <w:sz w:val="24"/>
          <w:szCs w:val="28"/>
          <w14:textFill>
            <w14:solidFill>
              <w14:schemeClr w14:val="tx1"/>
            </w14:solidFill>
          </w14:textFill>
        </w:rPr>
        <w:t>。</w:t>
      </w:r>
      <w:bookmarkEnd w:id="149"/>
      <w:bookmarkEnd w:id="150"/>
    </w:p>
    <w:p w14:paraId="52CEB487">
      <w:pPr>
        <w:pStyle w:val="39"/>
        <w:spacing w:line="360" w:lineRule="auto"/>
        <w:rPr>
          <w:rFonts w:hint="eastAsia" w:ascii="仿宋" w:hAnsi="仿宋" w:eastAsia="仿宋" w:cs="仿宋"/>
          <w:color w:val="000000" w:themeColor="text1"/>
          <w:sz w:val="24"/>
          <w:szCs w:val="24"/>
          <w14:textFill>
            <w14:solidFill>
              <w14:schemeClr w14:val="tx1"/>
            </w14:solidFill>
          </w14:textFill>
        </w:rPr>
      </w:pPr>
    </w:p>
    <w:p w14:paraId="40E2C2E3">
      <w:pPr>
        <w:pStyle w:val="39"/>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4E60A450">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供应商名称（公章）或自然人签署：</w:t>
      </w:r>
    </w:p>
    <w:p w14:paraId="0A92D40A">
      <w:pPr>
        <w:spacing w:line="360" w:lineRule="auto"/>
        <w:ind w:right="480" w:firstLine="6480" w:firstLineChars="27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     月    日</w:t>
      </w:r>
    </w:p>
    <w:p w14:paraId="3BF2162E">
      <w:pPr>
        <w:snapToGrid w:val="0"/>
        <w:spacing w:line="360" w:lineRule="auto"/>
        <w:ind w:firstLine="480" w:firstLineChars="200"/>
        <w:rPr>
          <w:rFonts w:hint="eastAsia" w:ascii="仿宋" w:hAnsi="仿宋" w:eastAsia="仿宋" w:cs="仿宋"/>
          <w:color w:val="000000" w:themeColor="text1"/>
          <w:sz w:val="24"/>
          <w:szCs w:val="24"/>
          <w:bdr w:val="single" w:color="auto" w:sz="4" w:space="0"/>
          <w14:textFill>
            <w14:solidFill>
              <w14:schemeClr w14:val="tx1"/>
            </w14:solidFill>
          </w14:textFill>
        </w:rPr>
        <w:sectPr>
          <w:headerReference r:id="rId10" w:type="default"/>
          <w:pgSz w:w="11907" w:h="16840"/>
          <w:pgMar w:top="1134" w:right="1191" w:bottom="1134" w:left="1304" w:header="851" w:footer="992" w:gutter="0"/>
          <w:pgNumType w:fmt="numberInDash"/>
          <w:cols w:space="720" w:num="1"/>
          <w:docGrid w:linePitch="380" w:charSpace="-5735"/>
        </w:sectPr>
      </w:pPr>
    </w:p>
    <w:p w14:paraId="76F2B52F">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51" w:name="_Toc17251"/>
      <w:bookmarkStart w:id="152" w:name="_Toc313888361"/>
      <w:bookmarkStart w:id="153" w:name="_Toc342913420"/>
      <w:bookmarkStart w:id="154" w:name="_Toc313008357"/>
      <w:r>
        <w:rPr>
          <w:rFonts w:hint="eastAsia" w:ascii="仿宋" w:hAnsi="仿宋" w:eastAsia="仿宋" w:cs="仿宋"/>
          <w:color w:val="000000" w:themeColor="text1"/>
          <w:sz w:val="24"/>
          <w14:textFill>
            <w14:solidFill>
              <w14:schemeClr w14:val="tx1"/>
            </w14:solidFill>
          </w14:textFill>
        </w:rPr>
        <w:t>二、</w:t>
      </w:r>
      <w:r>
        <w:rPr>
          <w:rFonts w:hint="eastAsia" w:ascii="仿宋" w:hAnsi="仿宋" w:eastAsia="仿宋" w:cs="仿宋"/>
          <w:color w:val="000000" w:themeColor="text1"/>
          <w:sz w:val="24"/>
          <w:lang w:val="en-US" w:eastAsia="zh-CN"/>
          <w14:textFill>
            <w14:solidFill>
              <w14:schemeClr w14:val="tx1"/>
            </w14:solidFill>
          </w14:textFill>
        </w:rPr>
        <w:t>技术</w:t>
      </w:r>
      <w:r>
        <w:rPr>
          <w:rFonts w:hint="eastAsia" w:ascii="仿宋" w:hAnsi="仿宋" w:eastAsia="仿宋" w:cs="仿宋"/>
          <w:color w:val="000000" w:themeColor="text1"/>
          <w:sz w:val="24"/>
          <w14:textFill>
            <w14:solidFill>
              <w14:schemeClr w14:val="tx1"/>
            </w14:solidFill>
          </w14:textFill>
        </w:rPr>
        <w:t>部分</w:t>
      </w:r>
      <w:bookmarkEnd w:id="151"/>
      <w:bookmarkEnd w:id="152"/>
      <w:bookmarkEnd w:id="153"/>
      <w:bookmarkEnd w:id="154"/>
    </w:p>
    <w:p w14:paraId="45CD3FB8">
      <w:pPr>
        <w:tabs>
          <w:tab w:val="left" w:pos="6300"/>
        </w:tabs>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（一）技术（质量）条款差异表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766A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0DA65173">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序号</w:t>
            </w:r>
          </w:p>
        </w:tc>
        <w:tc>
          <w:tcPr>
            <w:tcW w:w="2967" w:type="dxa"/>
            <w:noWrap w:val="0"/>
            <w:vAlign w:val="center"/>
          </w:tcPr>
          <w:p w14:paraId="20EDF539">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采购需求</w:t>
            </w:r>
          </w:p>
        </w:tc>
        <w:tc>
          <w:tcPr>
            <w:tcW w:w="3081" w:type="dxa"/>
            <w:noWrap w:val="0"/>
            <w:vAlign w:val="center"/>
          </w:tcPr>
          <w:p w14:paraId="5263E279">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响应情况</w:t>
            </w:r>
          </w:p>
        </w:tc>
        <w:tc>
          <w:tcPr>
            <w:tcW w:w="2309" w:type="dxa"/>
            <w:noWrap w:val="0"/>
            <w:vAlign w:val="center"/>
          </w:tcPr>
          <w:p w14:paraId="1B276879">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差异说明</w:t>
            </w:r>
          </w:p>
        </w:tc>
      </w:tr>
      <w:tr w14:paraId="441A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222F8D7">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967" w:type="dxa"/>
            <w:noWrap w:val="0"/>
            <w:vAlign w:val="center"/>
          </w:tcPr>
          <w:p w14:paraId="0AFB0F90">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3081" w:type="dxa"/>
            <w:noWrap w:val="0"/>
            <w:vAlign w:val="center"/>
          </w:tcPr>
          <w:p w14:paraId="01CC2A4D">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309" w:type="dxa"/>
            <w:noWrap w:val="0"/>
            <w:vAlign w:val="center"/>
          </w:tcPr>
          <w:p w14:paraId="1E9A12D7">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r>
      <w:tr w14:paraId="6AF6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AB40F52">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967" w:type="dxa"/>
            <w:noWrap w:val="0"/>
            <w:vAlign w:val="center"/>
          </w:tcPr>
          <w:p w14:paraId="2B2A24ED">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3081" w:type="dxa"/>
            <w:noWrap w:val="0"/>
            <w:vAlign w:val="center"/>
          </w:tcPr>
          <w:p w14:paraId="6A84D2D5">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309" w:type="dxa"/>
            <w:noWrap w:val="0"/>
            <w:vAlign w:val="center"/>
          </w:tcPr>
          <w:p w14:paraId="2B94CA24">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r>
      <w:tr w14:paraId="42FD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5FC2029">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967" w:type="dxa"/>
            <w:noWrap w:val="0"/>
            <w:vAlign w:val="center"/>
          </w:tcPr>
          <w:p w14:paraId="3F5D0D18">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3081" w:type="dxa"/>
            <w:noWrap w:val="0"/>
            <w:vAlign w:val="center"/>
          </w:tcPr>
          <w:p w14:paraId="3E44D9F5">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309" w:type="dxa"/>
            <w:noWrap w:val="0"/>
            <w:vAlign w:val="center"/>
          </w:tcPr>
          <w:p w14:paraId="3C79F53A">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r>
      <w:tr w14:paraId="04CC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4109B97">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967" w:type="dxa"/>
            <w:noWrap w:val="0"/>
            <w:vAlign w:val="center"/>
          </w:tcPr>
          <w:p w14:paraId="5BE582A5">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3081" w:type="dxa"/>
            <w:noWrap w:val="0"/>
            <w:vAlign w:val="center"/>
          </w:tcPr>
          <w:p w14:paraId="10ECED75">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309" w:type="dxa"/>
            <w:noWrap w:val="0"/>
            <w:vAlign w:val="center"/>
          </w:tcPr>
          <w:p w14:paraId="2DCAD457">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r>
      <w:tr w14:paraId="7CC7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2BDBE98">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967" w:type="dxa"/>
            <w:noWrap w:val="0"/>
            <w:vAlign w:val="center"/>
          </w:tcPr>
          <w:p w14:paraId="578A2279">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3081" w:type="dxa"/>
            <w:noWrap w:val="0"/>
            <w:vAlign w:val="center"/>
          </w:tcPr>
          <w:p w14:paraId="2F9E4702">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309" w:type="dxa"/>
            <w:noWrap w:val="0"/>
            <w:vAlign w:val="center"/>
          </w:tcPr>
          <w:p w14:paraId="43CC5806">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r>
      <w:tr w14:paraId="6727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85B6772">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967" w:type="dxa"/>
            <w:noWrap w:val="0"/>
            <w:vAlign w:val="center"/>
          </w:tcPr>
          <w:p w14:paraId="2C71B5A4">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3081" w:type="dxa"/>
            <w:noWrap w:val="0"/>
            <w:vAlign w:val="center"/>
          </w:tcPr>
          <w:p w14:paraId="2ED42561">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309" w:type="dxa"/>
            <w:noWrap w:val="0"/>
            <w:vAlign w:val="center"/>
          </w:tcPr>
          <w:p w14:paraId="6026CC44">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r>
      <w:tr w14:paraId="64E9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696C465">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967" w:type="dxa"/>
            <w:noWrap w:val="0"/>
            <w:vAlign w:val="center"/>
          </w:tcPr>
          <w:p w14:paraId="60ED9830">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3081" w:type="dxa"/>
            <w:noWrap w:val="0"/>
            <w:vAlign w:val="center"/>
          </w:tcPr>
          <w:p w14:paraId="30A004F7">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309" w:type="dxa"/>
            <w:noWrap w:val="0"/>
            <w:vAlign w:val="center"/>
          </w:tcPr>
          <w:p w14:paraId="1C921D36">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r>
      <w:tr w14:paraId="3AB5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CB83A8B">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967" w:type="dxa"/>
            <w:noWrap w:val="0"/>
            <w:vAlign w:val="center"/>
          </w:tcPr>
          <w:p w14:paraId="7613A783">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3081" w:type="dxa"/>
            <w:noWrap w:val="0"/>
            <w:vAlign w:val="center"/>
          </w:tcPr>
          <w:p w14:paraId="0026DB6A">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309" w:type="dxa"/>
            <w:noWrap w:val="0"/>
            <w:vAlign w:val="center"/>
          </w:tcPr>
          <w:p w14:paraId="4134E280">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r>
      <w:tr w14:paraId="6B8D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63AB6EB">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967" w:type="dxa"/>
            <w:noWrap w:val="0"/>
            <w:vAlign w:val="center"/>
          </w:tcPr>
          <w:p w14:paraId="755937D0">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3081" w:type="dxa"/>
            <w:noWrap w:val="0"/>
            <w:vAlign w:val="center"/>
          </w:tcPr>
          <w:p w14:paraId="07B8A5D1">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309" w:type="dxa"/>
            <w:noWrap w:val="0"/>
            <w:vAlign w:val="center"/>
          </w:tcPr>
          <w:p w14:paraId="06875E3D">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r>
      <w:tr w14:paraId="2FAB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348F94A">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967" w:type="dxa"/>
            <w:noWrap w:val="0"/>
            <w:vAlign w:val="center"/>
          </w:tcPr>
          <w:p w14:paraId="7C22A991">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3081" w:type="dxa"/>
            <w:noWrap w:val="0"/>
            <w:vAlign w:val="center"/>
          </w:tcPr>
          <w:p w14:paraId="24ACE1E3">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c>
          <w:tcPr>
            <w:tcW w:w="2309" w:type="dxa"/>
            <w:noWrap w:val="0"/>
            <w:vAlign w:val="center"/>
          </w:tcPr>
          <w:p w14:paraId="3936615B">
            <w:pPr>
              <w:tabs>
                <w:tab w:val="left" w:pos="6300"/>
              </w:tabs>
              <w:snapToGrid w:val="0"/>
              <w:spacing w:line="500" w:lineRule="exact"/>
              <w:jc w:val="center"/>
              <w:outlineLvl w:val="0"/>
              <w:rPr>
                <w:rFonts w:hint="eastAsia" w:ascii="仿宋" w:hAnsi="仿宋" w:eastAsia="仿宋" w:cs="仿宋"/>
                <w:color w:val="000000" w:themeColor="text1"/>
                <w:sz w:val="21"/>
                <w:szCs w:val="21"/>
                <w14:textFill>
                  <w14:solidFill>
                    <w14:schemeClr w14:val="tx1"/>
                  </w14:solidFill>
                </w14:textFill>
              </w:rPr>
            </w:pPr>
          </w:p>
        </w:tc>
      </w:tr>
    </w:tbl>
    <w:p w14:paraId="33F99EDF">
      <w:pPr>
        <w:spacing w:line="500" w:lineRule="exact"/>
        <w:ind w:firstLine="600" w:firstLineChars="25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供应商：                            </w:t>
      </w:r>
      <w:r>
        <w:rPr>
          <w:rFonts w:hint="eastAsia" w:ascii="仿宋" w:hAnsi="仿宋" w:eastAsia="仿宋" w:cs="仿宋"/>
          <w:color w:val="000000" w:themeColor="text1"/>
          <w:sz w:val="24"/>
          <w:szCs w:val="24"/>
          <w14:textFill>
            <w14:solidFill>
              <w14:schemeClr w14:val="tx1"/>
            </w14:solidFill>
          </w14:textFill>
        </w:rPr>
        <w:t>法定代表人（或其授权代表）或自然人：</w:t>
      </w:r>
    </w:p>
    <w:p w14:paraId="56661AD2">
      <w:pPr>
        <w:spacing w:line="500" w:lineRule="exact"/>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    </w:t>
      </w:r>
    </w:p>
    <w:p w14:paraId="54244607">
      <w:pPr>
        <w:spacing w:line="500" w:lineRule="exact"/>
        <w:ind w:firstLine="720" w:firstLineChars="30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（供应商公章）                               （签署或盖章）</w:t>
      </w:r>
    </w:p>
    <w:p w14:paraId="61EC358E">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                                              年     月     日</w:t>
      </w:r>
    </w:p>
    <w:p w14:paraId="656A3DAC">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73C26E50">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.本表即为对本项目“第二篇  项目</w:t>
      </w:r>
      <w:r>
        <w:rPr>
          <w:rFonts w:hint="eastAsia" w:ascii="仿宋" w:hAnsi="仿宋" w:eastAsia="仿宋" w:cs="仿宋"/>
          <w:color w:val="000000" w:themeColor="text1"/>
          <w:sz w:val="24"/>
          <w:lang w:val="en-US" w:eastAsia="zh-CN"/>
          <w14:textFill>
            <w14:solidFill>
              <w14:schemeClr w14:val="tx1"/>
            </w14:solidFill>
          </w14:textFill>
        </w:rPr>
        <w:t>技术（质量）</w:t>
      </w:r>
      <w:r>
        <w:rPr>
          <w:rFonts w:hint="eastAsia" w:ascii="仿宋" w:hAnsi="仿宋" w:eastAsia="仿宋" w:cs="仿宋"/>
          <w:color w:val="000000" w:themeColor="text1"/>
          <w:sz w:val="24"/>
          <w14:textFill>
            <w14:solidFill>
              <w14:schemeClr w14:val="tx1"/>
            </w14:solidFill>
          </w14:textFill>
        </w:rPr>
        <w:t>需求”中所列条款进行比较和响应</w:t>
      </w:r>
      <w:r>
        <w:rPr>
          <w:rFonts w:hint="eastAsia" w:ascii="仿宋" w:hAnsi="仿宋" w:eastAsia="仿宋" w:cs="仿宋"/>
          <w:color w:val="000000" w:themeColor="text1"/>
          <w:sz w:val="24"/>
          <w:szCs w:val="24"/>
          <w14:textFill>
            <w14:solidFill>
              <w14:schemeClr w14:val="tx1"/>
            </w14:solidFill>
          </w14:textFill>
        </w:rPr>
        <w:t>，应逐条如实填写，“响应情况”中必须列出具体数值或内容。如供应商未应答或只注明“符合”、“满足”等类似无具体数值或内容的表述，视为不满足对应条款；</w:t>
      </w:r>
    </w:p>
    <w:p w14:paraId="6287F3CC">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2.本表可扩展。</w:t>
      </w:r>
    </w:p>
    <w:p w14:paraId="50140B71">
      <w:pPr>
        <w:tabs>
          <w:tab w:val="left" w:pos="6300"/>
        </w:tabs>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28B36A90">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color w:val="000000" w:themeColor="text1"/>
          <w:sz w:val="24"/>
          <w:szCs w:val="24"/>
          <w14:textFill>
            <w14:solidFill>
              <w14:schemeClr w14:val="tx1"/>
            </w14:solidFill>
          </w14:textFill>
        </w:rPr>
        <w:t>（二）其他技术（质量）</w:t>
      </w:r>
      <w:r>
        <w:rPr>
          <w:rFonts w:hint="eastAsia" w:ascii="仿宋" w:hAnsi="仿宋" w:eastAsia="仿宋" w:cs="仿宋"/>
          <w:color w:val="000000" w:themeColor="text1"/>
          <w:sz w:val="24"/>
          <w:szCs w:val="24"/>
          <w:lang w:val="en-US" w:eastAsia="zh-CN"/>
          <w14:textFill>
            <w14:solidFill>
              <w14:schemeClr w14:val="tx1"/>
            </w14:solidFill>
          </w14:textFill>
        </w:rPr>
        <w:t>资料</w:t>
      </w:r>
      <w:r>
        <w:rPr>
          <w:rFonts w:hint="eastAsia" w:ascii="仿宋" w:hAnsi="仿宋" w:eastAsia="仿宋" w:cs="仿宋"/>
          <w:color w:val="000000" w:themeColor="text1"/>
          <w:sz w:val="24"/>
          <w:szCs w:val="24"/>
          <w14:textFill>
            <w14:solidFill>
              <w14:schemeClr w14:val="tx1"/>
            </w14:solidFill>
          </w14:textFill>
        </w:rPr>
        <w:t>或方案（格式自拟）</w:t>
      </w:r>
    </w:p>
    <w:p w14:paraId="29181F92">
      <w:pPr>
        <w:pStyle w:val="3"/>
        <w:adjustRightInd w:val="0"/>
        <w:snapToGrid w:val="0"/>
        <w:spacing w:before="0" w:after="0" w:line="400" w:lineRule="exact"/>
        <w:ind w:firstLine="64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val="0"/>
          <w:color w:val="000000" w:themeColor="text1"/>
          <w14:textFill>
            <w14:solidFill>
              <w14:schemeClr w14:val="tx1"/>
            </w14:solidFill>
          </w14:textFill>
        </w:rPr>
        <w:br w:type="page"/>
      </w:r>
      <w:bookmarkStart w:id="155" w:name="_Toc313008358"/>
      <w:bookmarkStart w:id="156" w:name="_Toc313888362"/>
      <w:bookmarkStart w:id="157" w:name="_Toc342913421"/>
      <w:bookmarkStart w:id="158" w:name="_Toc7079"/>
      <w:r>
        <w:rPr>
          <w:rFonts w:hint="eastAsia" w:ascii="仿宋" w:hAnsi="仿宋" w:eastAsia="仿宋" w:cs="仿宋"/>
          <w:color w:val="000000" w:themeColor="text1"/>
          <w:sz w:val="24"/>
          <w14:textFill>
            <w14:solidFill>
              <w14:schemeClr w14:val="tx1"/>
            </w14:solidFill>
          </w14:textFill>
        </w:rPr>
        <w:t>三、商务部分</w:t>
      </w:r>
      <w:bookmarkEnd w:id="155"/>
      <w:bookmarkEnd w:id="156"/>
      <w:bookmarkEnd w:id="157"/>
      <w:bookmarkEnd w:id="158"/>
    </w:p>
    <w:p w14:paraId="0A2FAD25">
      <w:pPr>
        <w:snapToGrid w:val="0"/>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bookmarkStart w:id="159" w:name="_Toc283382459"/>
      <w:r>
        <w:rPr>
          <w:rFonts w:hint="eastAsia" w:ascii="仿宋" w:hAnsi="仿宋" w:eastAsia="仿宋" w:cs="仿宋"/>
          <w:color w:val="000000" w:themeColor="text1"/>
          <w:sz w:val="24"/>
          <w:szCs w:val="24"/>
          <w14:textFill>
            <w14:solidFill>
              <w14:schemeClr w14:val="tx1"/>
            </w14:solidFill>
          </w14:textFill>
        </w:rPr>
        <w:t xml:space="preserve">（一）商务响应偏离表                                </w:t>
      </w:r>
    </w:p>
    <w:tbl>
      <w:tblPr>
        <w:tblStyle w:val="59"/>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E75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44E5FE2D">
            <w:pPr>
              <w:snapToGrid w:val="0"/>
              <w:spacing w:line="360" w:lineRule="auto"/>
              <w:ind w:firstLine="465"/>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序号</w:t>
            </w:r>
          </w:p>
        </w:tc>
        <w:tc>
          <w:tcPr>
            <w:tcW w:w="3179" w:type="dxa"/>
            <w:noWrap w:val="0"/>
            <w:vAlign w:val="center"/>
          </w:tcPr>
          <w:p w14:paraId="0A9A6E1C">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磋商项目商务需求</w:t>
            </w:r>
          </w:p>
        </w:tc>
        <w:tc>
          <w:tcPr>
            <w:tcW w:w="2434" w:type="dxa"/>
            <w:noWrap w:val="0"/>
            <w:vAlign w:val="center"/>
          </w:tcPr>
          <w:p w14:paraId="14005235">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响应情况</w:t>
            </w:r>
          </w:p>
        </w:tc>
        <w:tc>
          <w:tcPr>
            <w:tcW w:w="2355" w:type="dxa"/>
            <w:noWrap w:val="0"/>
            <w:vAlign w:val="center"/>
          </w:tcPr>
          <w:p w14:paraId="070932B4">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偏离说明</w:t>
            </w:r>
          </w:p>
        </w:tc>
      </w:tr>
      <w:tr w14:paraId="3FE3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B32C373">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3179" w:type="dxa"/>
            <w:noWrap w:val="0"/>
            <w:vAlign w:val="center"/>
          </w:tcPr>
          <w:p w14:paraId="164677B6">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2434" w:type="dxa"/>
            <w:noWrap w:val="0"/>
            <w:vAlign w:val="center"/>
          </w:tcPr>
          <w:p w14:paraId="7410736C">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2355" w:type="dxa"/>
            <w:noWrap w:val="0"/>
            <w:vAlign w:val="center"/>
          </w:tcPr>
          <w:p w14:paraId="72AE1754">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r>
      <w:tr w14:paraId="10A0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1BC6B54">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3179" w:type="dxa"/>
            <w:noWrap w:val="0"/>
            <w:vAlign w:val="center"/>
          </w:tcPr>
          <w:p w14:paraId="6DC35DDB">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2434" w:type="dxa"/>
            <w:noWrap w:val="0"/>
            <w:vAlign w:val="center"/>
          </w:tcPr>
          <w:p w14:paraId="1344AC81">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2355" w:type="dxa"/>
            <w:noWrap w:val="0"/>
            <w:vAlign w:val="center"/>
          </w:tcPr>
          <w:p w14:paraId="34FBC9B0">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r>
      <w:tr w14:paraId="20A2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6EEA71D">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3179" w:type="dxa"/>
            <w:noWrap w:val="0"/>
            <w:vAlign w:val="center"/>
          </w:tcPr>
          <w:p w14:paraId="7EC38749">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2434" w:type="dxa"/>
            <w:noWrap w:val="0"/>
            <w:vAlign w:val="center"/>
          </w:tcPr>
          <w:p w14:paraId="24908AE0">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2355" w:type="dxa"/>
            <w:noWrap w:val="0"/>
            <w:vAlign w:val="center"/>
          </w:tcPr>
          <w:p w14:paraId="10EDEA95">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r>
      <w:tr w14:paraId="4077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BE05E1">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3179" w:type="dxa"/>
            <w:noWrap w:val="0"/>
            <w:vAlign w:val="center"/>
          </w:tcPr>
          <w:p w14:paraId="54233FAA">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2434" w:type="dxa"/>
            <w:noWrap w:val="0"/>
            <w:vAlign w:val="center"/>
          </w:tcPr>
          <w:p w14:paraId="040C66CD">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2355" w:type="dxa"/>
            <w:noWrap w:val="0"/>
            <w:vAlign w:val="center"/>
          </w:tcPr>
          <w:p w14:paraId="6D0F5F23">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r>
      <w:tr w14:paraId="589C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023CA5F">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3179" w:type="dxa"/>
            <w:noWrap w:val="0"/>
            <w:vAlign w:val="center"/>
          </w:tcPr>
          <w:p w14:paraId="3781844E">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2434" w:type="dxa"/>
            <w:noWrap w:val="0"/>
            <w:vAlign w:val="center"/>
          </w:tcPr>
          <w:p w14:paraId="2F5589ED">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2355" w:type="dxa"/>
            <w:noWrap w:val="0"/>
            <w:vAlign w:val="center"/>
          </w:tcPr>
          <w:p w14:paraId="3ECD18B7">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r>
      <w:tr w14:paraId="2A28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F2F11B2">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3179" w:type="dxa"/>
            <w:noWrap w:val="0"/>
            <w:vAlign w:val="center"/>
          </w:tcPr>
          <w:p w14:paraId="1117E3F5">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2434" w:type="dxa"/>
            <w:noWrap w:val="0"/>
            <w:vAlign w:val="center"/>
          </w:tcPr>
          <w:p w14:paraId="4FA86B82">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c>
          <w:tcPr>
            <w:tcW w:w="2355" w:type="dxa"/>
            <w:noWrap w:val="0"/>
            <w:vAlign w:val="center"/>
          </w:tcPr>
          <w:p w14:paraId="614AB569">
            <w:pPr>
              <w:tabs>
                <w:tab w:val="left" w:pos="6300"/>
              </w:tabs>
              <w:snapToGrid w:val="0"/>
              <w:spacing w:line="360" w:lineRule="auto"/>
              <w:jc w:val="center"/>
              <w:outlineLvl w:val="0"/>
              <w:rPr>
                <w:rFonts w:hint="eastAsia" w:ascii="仿宋" w:hAnsi="仿宋" w:eastAsia="仿宋" w:cs="仿宋"/>
                <w:color w:val="000000" w:themeColor="text1"/>
                <w:sz w:val="21"/>
                <w:szCs w:val="24"/>
                <w14:textFill>
                  <w14:solidFill>
                    <w14:schemeClr w14:val="tx1"/>
                  </w14:solidFill>
                </w14:textFill>
              </w:rPr>
            </w:pPr>
          </w:p>
        </w:tc>
      </w:tr>
    </w:tbl>
    <w:p w14:paraId="76ADF36B">
      <w:pPr>
        <w:snapToGrid w:val="0"/>
        <w:spacing w:line="360" w:lineRule="auto"/>
        <w:ind w:firstLine="465"/>
        <w:rPr>
          <w:rFonts w:hint="eastAsia" w:ascii="仿宋" w:hAnsi="仿宋" w:eastAsia="仿宋" w:cs="仿宋"/>
          <w:color w:val="000000" w:themeColor="text1"/>
          <w:sz w:val="24"/>
          <w:szCs w:val="24"/>
          <w14:textFill>
            <w14:solidFill>
              <w14:schemeClr w14:val="tx1"/>
            </w14:solidFill>
          </w14:textFill>
        </w:rPr>
      </w:pPr>
    </w:p>
    <w:p w14:paraId="3A2C3D7A">
      <w:pPr>
        <w:spacing w:line="500" w:lineRule="exact"/>
        <w:ind w:firstLine="600" w:firstLineChars="25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供应商：                          </w:t>
      </w:r>
      <w:r>
        <w:rPr>
          <w:rFonts w:hint="eastAsia" w:ascii="仿宋" w:hAnsi="仿宋" w:eastAsia="仿宋" w:cs="仿宋"/>
          <w:color w:val="000000" w:themeColor="text1"/>
          <w:sz w:val="24"/>
          <w:szCs w:val="24"/>
          <w14:textFill>
            <w14:solidFill>
              <w14:schemeClr w14:val="tx1"/>
            </w14:solidFill>
          </w14:textFill>
        </w:rPr>
        <w:t>法定代表人（或其授权代表）或自然人：</w:t>
      </w:r>
    </w:p>
    <w:p w14:paraId="5438820E">
      <w:pPr>
        <w:spacing w:line="500" w:lineRule="exact"/>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    </w:t>
      </w:r>
    </w:p>
    <w:p w14:paraId="07433AFE">
      <w:pPr>
        <w:spacing w:line="500" w:lineRule="exact"/>
        <w:ind w:firstLine="360" w:firstLineChars="15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（供应商公章）                                 （签署或盖章）</w:t>
      </w:r>
    </w:p>
    <w:p w14:paraId="7480E791">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                                            年     月     日</w:t>
      </w:r>
    </w:p>
    <w:p w14:paraId="1F18D2D5">
      <w:pPr>
        <w:tabs>
          <w:tab w:val="left" w:pos="6300"/>
        </w:tabs>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444F76BB">
      <w:pPr>
        <w:tabs>
          <w:tab w:val="left" w:pos="6300"/>
        </w:tabs>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.本表即为对本项目“第三篇 项目商务需求”中所列条款进行比较和响应</w:t>
      </w:r>
      <w:r>
        <w:rPr>
          <w:rFonts w:hint="eastAsia" w:ascii="仿宋" w:hAnsi="仿宋" w:eastAsia="仿宋" w:cs="仿宋"/>
          <w:color w:val="000000" w:themeColor="text1"/>
          <w:sz w:val="24"/>
          <w:szCs w:val="24"/>
          <w14:textFill>
            <w14:solidFill>
              <w14:schemeClr w14:val="tx1"/>
            </w14:solidFill>
          </w14:textFill>
        </w:rPr>
        <w:t>，应逐条如实填写，“响应情况”中必须列出具体数值或内容。如供应商未应答或只注明“符合”、“满足”等类似无具体数值或内容的表述，视为不满足对应条款；</w:t>
      </w:r>
    </w:p>
    <w:p w14:paraId="45075AAD">
      <w:pPr>
        <w:tabs>
          <w:tab w:val="left" w:pos="6300"/>
        </w:tabs>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2.本表可扩展。</w:t>
      </w:r>
    </w:p>
    <w:p w14:paraId="6292865F">
      <w:pPr>
        <w:snapToGrid w:val="0"/>
        <w:spacing w:line="400" w:lineRule="exact"/>
        <w:ind w:firstLine="56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color w:val="000000" w:themeColor="text1"/>
          <w:sz w:val="24"/>
          <w:szCs w:val="24"/>
          <w14:textFill>
            <w14:solidFill>
              <w14:schemeClr w14:val="tx1"/>
            </w14:solidFill>
          </w14:textFill>
        </w:rPr>
        <w:t>（二）其它优惠承诺（格式自定）</w:t>
      </w:r>
      <w:bookmarkEnd w:id="159"/>
      <w:bookmarkStart w:id="160" w:name="_Toc313008359"/>
      <w:bookmarkStart w:id="161" w:name="_Toc313888363"/>
      <w:bookmarkStart w:id="162" w:name="_Toc342913422"/>
    </w:p>
    <w:p w14:paraId="5C266B7A">
      <w:pPr>
        <w:tabs>
          <w:tab w:val="left" w:pos="6300"/>
        </w:tabs>
        <w:snapToGrid w:val="0"/>
        <w:spacing w:line="500" w:lineRule="exact"/>
        <w:ind w:firstLine="570"/>
        <w:jc w:val="left"/>
        <w:rPr>
          <w:rFonts w:hint="eastAsia" w:ascii="仿宋" w:hAnsi="仿宋" w:eastAsia="仿宋" w:cs="仿宋"/>
          <w:color w:val="000000" w:themeColor="text1"/>
          <w:sz w:val="24"/>
          <w14:textFill>
            <w14:solidFill>
              <w14:schemeClr w14:val="tx1"/>
            </w14:solidFill>
          </w14:textFill>
        </w:rPr>
      </w:pPr>
    </w:p>
    <w:p w14:paraId="1474A79E">
      <w:pPr>
        <w:tabs>
          <w:tab w:val="left" w:pos="6300"/>
        </w:tabs>
        <w:snapToGrid w:val="0"/>
        <w:spacing w:line="500" w:lineRule="exact"/>
        <w:ind w:firstLine="570"/>
        <w:jc w:val="left"/>
        <w:rPr>
          <w:rFonts w:hint="eastAsia" w:ascii="仿宋" w:hAnsi="仿宋" w:eastAsia="仿宋" w:cs="仿宋"/>
          <w:color w:val="000000" w:themeColor="text1"/>
          <w:sz w:val="24"/>
          <w14:textFill>
            <w14:solidFill>
              <w14:schemeClr w14:val="tx1"/>
            </w14:solidFill>
          </w14:textFill>
        </w:rPr>
      </w:pPr>
    </w:p>
    <w:p w14:paraId="4F045F9B">
      <w:pPr>
        <w:tabs>
          <w:tab w:val="left" w:pos="6300"/>
        </w:tabs>
        <w:snapToGrid w:val="0"/>
        <w:spacing w:line="500" w:lineRule="exact"/>
        <w:ind w:firstLine="570"/>
        <w:jc w:val="left"/>
        <w:rPr>
          <w:rFonts w:hint="eastAsia" w:ascii="仿宋" w:hAnsi="仿宋" w:eastAsia="仿宋" w:cs="仿宋"/>
          <w:color w:val="000000" w:themeColor="text1"/>
          <w:sz w:val="24"/>
          <w14:textFill>
            <w14:solidFill>
              <w14:schemeClr w14:val="tx1"/>
            </w14:solidFill>
          </w14:textFill>
        </w:rPr>
      </w:pPr>
    </w:p>
    <w:p w14:paraId="0EAEA55A">
      <w:pPr>
        <w:tabs>
          <w:tab w:val="left" w:pos="6300"/>
        </w:tabs>
        <w:snapToGrid w:val="0"/>
        <w:spacing w:line="500" w:lineRule="exact"/>
        <w:ind w:firstLine="570"/>
        <w:jc w:val="left"/>
        <w:rPr>
          <w:rFonts w:hint="eastAsia" w:ascii="仿宋" w:hAnsi="仿宋" w:eastAsia="仿宋" w:cs="仿宋"/>
          <w:color w:val="000000" w:themeColor="text1"/>
          <w:sz w:val="24"/>
          <w14:textFill>
            <w14:solidFill>
              <w14:schemeClr w14:val="tx1"/>
            </w14:solidFill>
          </w14:textFill>
        </w:rPr>
      </w:pPr>
    </w:p>
    <w:p w14:paraId="4F395218">
      <w:pPr>
        <w:tabs>
          <w:tab w:val="left" w:pos="6300"/>
        </w:tabs>
        <w:snapToGrid w:val="0"/>
        <w:spacing w:line="500" w:lineRule="exact"/>
        <w:ind w:firstLine="570"/>
        <w:jc w:val="left"/>
        <w:rPr>
          <w:rFonts w:hint="eastAsia" w:ascii="仿宋" w:hAnsi="仿宋" w:eastAsia="仿宋" w:cs="仿宋"/>
          <w:color w:val="000000" w:themeColor="text1"/>
          <w:sz w:val="24"/>
          <w14:textFill>
            <w14:solidFill>
              <w14:schemeClr w14:val="tx1"/>
            </w14:solidFill>
          </w14:textFill>
        </w:rPr>
      </w:pPr>
    </w:p>
    <w:p w14:paraId="279BF442">
      <w:pPr>
        <w:tabs>
          <w:tab w:val="left" w:pos="6300"/>
        </w:tabs>
        <w:snapToGrid w:val="0"/>
        <w:spacing w:line="500" w:lineRule="exact"/>
        <w:ind w:firstLine="570"/>
        <w:jc w:val="left"/>
        <w:rPr>
          <w:rFonts w:hint="eastAsia" w:ascii="仿宋" w:hAnsi="仿宋" w:eastAsia="仿宋" w:cs="仿宋"/>
          <w:color w:val="000000" w:themeColor="text1"/>
          <w:sz w:val="24"/>
          <w14:textFill>
            <w14:solidFill>
              <w14:schemeClr w14:val="tx1"/>
            </w14:solidFill>
          </w14:textFill>
        </w:rPr>
      </w:pPr>
    </w:p>
    <w:p w14:paraId="39D1E8E5">
      <w:pPr>
        <w:tabs>
          <w:tab w:val="left" w:pos="6300"/>
        </w:tabs>
        <w:snapToGrid w:val="0"/>
        <w:spacing w:line="500" w:lineRule="exact"/>
        <w:ind w:firstLine="570"/>
        <w:jc w:val="left"/>
        <w:rPr>
          <w:rFonts w:hint="eastAsia" w:ascii="仿宋" w:hAnsi="仿宋" w:eastAsia="仿宋" w:cs="仿宋"/>
          <w:color w:val="000000" w:themeColor="text1"/>
          <w:sz w:val="24"/>
          <w14:textFill>
            <w14:solidFill>
              <w14:schemeClr w14:val="tx1"/>
            </w14:solidFill>
          </w14:textFill>
        </w:rPr>
      </w:pPr>
    </w:p>
    <w:p w14:paraId="02DDCEFA">
      <w:pPr>
        <w:tabs>
          <w:tab w:val="left" w:pos="6300"/>
        </w:tabs>
        <w:snapToGrid w:val="0"/>
        <w:spacing w:line="500" w:lineRule="exact"/>
        <w:ind w:firstLine="570"/>
        <w:jc w:val="left"/>
        <w:rPr>
          <w:rFonts w:hint="eastAsia" w:ascii="仿宋" w:hAnsi="仿宋" w:eastAsia="仿宋" w:cs="仿宋"/>
          <w:color w:val="000000" w:themeColor="text1"/>
          <w:sz w:val="24"/>
          <w14:textFill>
            <w14:solidFill>
              <w14:schemeClr w14:val="tx1"/>
            </w14:solidFill>
          </w14:textFill>
        </w:rPr>
      </w:pPr>
    </w:p>
    <w:p w14:paraId="57FB4015">
      <w:pPr>
        <w:tabs>
          <w:tab w:val="left" w:pos="6300"/>
        </w:tabs>
        <w:snapToGrid w:val="0"/>
        <w:spacing w:line="500" w:lineRule="exact"/>
        <w:ind w:firstLine="57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color w:val="000000" w:themeColor="text1"/>
          <w:sz w:val="24"/>
          <w:szCs w:val="24"/>
          <w14:textFill>
            <w14:solidFill>
              <w14:schemeClr w14:val="tx1"/>
            </w14:solidFill>
          </w14:textFill>
        </w:rPr>
        <w:t>（二）其他与项目有关的资料（自附）</w:t>
      </w:r>
    </w:p>
    <w:p w14:paraId="6F5DADD7">
      <w:pPr>
        <w:rPr>
          <w:rFonts w:hint="eastAsia" w:ascii="仿宋" w:hAnsi="仿宋" w:eastAsia="仿宋" w:cs="仿宋"/>
          <w:color w:val="000000" w:themeColor="text1"/>
          <w14:textFill>
            <w14:solidFill>
              <w14:schemeClr w14:val="tx1"/>
            </w14:solidFill>
          </w14:textFill>
        </w:rPr>
      </w:pPr>
    </w:p>
    <w:p w14:paraId="3ECCA024">
      <w:pPr>
        <w:pStyle w:val="22"/>
        <w:rPr>
          <w:rFonts w:hint="eastAsia" w:ascii="仿宋" w:hAnsi="仿宋" w:eastAsia="仿宋" w:cs="仿宋"/>
          <w:color w:val="000000" w:themeColor="text1"/>
          <w14:textFill>
            <w14:solidFill>
              <w14:schemeClr w14:val="tx1"/>
            </w14:solidFill>
          </w14:textFill>
        </w:rPr>
      </w:pPr>
    </w:p>
    <w:p w14:paraId="26DD1F0E">
      <w:pPr>
        <w:rPr>
          <w:rFonts w:hint="eastAsia" w:ascii="仿宋" w:hAnsi="仿宋" w:eastAsia="仿宋" w:cs="仿宋"/>
          <w:color w:val="000000" w:themeColor="text1"/>
          <w14:textFill>
            <w14:solidFill>
              <w14:schemeClr w14:val="tx1"/>
            </w14:solidFill>
          </w14:textFill>
        </w:rPr>
      </w:pPr>
    </w:p>
    <w:p w14:paraId="38FCE559">
      <w:pPr>
        <w:pStyle w:val="22"/>
        <w:rPr>
          <w:rFonts w:hint="eastAsia" w:ascii="仿宋" w:hAnsi="仿宋" w:eastAsia="仿宋" w:cs="仿宋"/>
          <w:color w:val="000000" w:themeColor="text1"/>
          <w14:textFill>
            <w14:solidFill>
              <w14:schemeClr w14:val="tx1"/>
            </w14:solidFill>
          </w14:textFill>
        </w:rPr>
        <w:sectPr>
          <w:headerReference r:id="rId11" w:type="default"/>
          <w:pgSz w:w="11907" w:h="16840"/>
          <w:pgMar w:top="1134" w:right="1191" w:bottom="1134" w:left="1304" w:header="851" w:footer="992" w:gutter="0"/>
          <w:pgNumType w:fmt="numberInDash"/>
          <w:cols w:space="720" w:num="1"/>
          <w:docGrid w:linePitch="380" w:charSpace="-5735"/>
        </w:sectPr>
      </w:pPr>
    </w:p>
    <w:p w14:paraId="33BEA7BF">
      <w:pPr>
        <w:pStyle w:val="3"/>
        <w:adjustRightInd w:val="0"/>
        <w:snapToGrid w:val="0"/>
        <w:spacing w:before="0" w:after="0" w:line="40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163" w:name="_Toc20433"/>
      <w:r>
        <w:rPr>
          <w:rFonts w:hint="eastAsia" w:ascii="仿宋" w:hAnsi="仿宋" w:eastAsia="仿宋" w:cs="仿宋"/>
          <w:color w:val="000000" w:themeColor="text1"/>
          <w:sz w:val="24"/>
          <w:lang w:val="en-US" w:eastAsia="zh-CN"/>
          <w14:textFill>
            <w14:solidFill>
              <w14:schemeClr w14:val="tx1"/>
            </w14:solidFill>
          </w14:textFill>
        </w:rPr>
        <w:t>四</w:t>
      </w:r>
      <w:r>
        <w:rPr>
          <w:rFonts w:hint="eastAsia" w:ascii="仿宋" w:hAnsi="仿宋" w:eastAsia="仿宋" w:cs="仿宋"/>
          <w:color w:val="000000" w:themeColor="text1"/>
          <w:sz w:val="24"/>
          <w14:textFill>
            <w14:solidFill>
              <w14:schemeClr w14:val="tx1"/>
            </w14:solidFill>
          </w14:textFill>
        </w:rPr>
        <w:t>、资格条件</w:t>
      </w:r>
      <w:bookmarkEnd w:id="160"/>
      <w:bookmarkEnd w:id="161"/>
      <w:bookmarkEnd w:id="162"/>
      <w:bookmarkEnd w:id="163"/>
    </w:p>
    <w:p w14:paraId="3835902F">
      <w:pPr>
        <w:tabs>
          <w:tab w:val="left" w:pos="6300"/>
        </w:tabs>
        <w:snapToGrid w:val="0"/>
        <w:spacing w:line="400" w:lineRule="exact"/>
        <w:ind w:firstLine="57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4F776AB6">
      <w:pPr>
        <w:tabs>
          <w:tab w:val="left" w:pos="6300"/>
        </w:tabs>
        <w:snapToGrid w:val="0"/>
        <w:spacing w:line="400" w:lineRule="exact"/>
        <w:ind w:firstLine="570"/>
        <w:rPr>
          <w:rFonts w:hint="eastAsia" w:ascii="仿宋" w:hAnsi="仿宋" w:eastAsia="仿宋" w:cs="仿宋"/>
          <w:color w:val="000000" w:themeColor="text1"/>
          <w14:textFill>
            <w14:solidFill>
              <w14:schemeClr w14:val="tx1"/>
            </w14:solidFill>
          </w14:textFill>
        </w:rPr>
      </w:pPr>
    </w:p>
    <w:p w14:paraId="77E81B55">
      <w:pPr>
        <w:tabs>
          <w:tab w:val="left" w:pos="6300"/>
        </w:tabs>
        <w:snapToGrid w:val="0"/>
        <w:spacing w:line="500" w:lineRule="exact"/>
        <w:ind w:firstLine="570"/>
        <w:rPr>
          <w:rFonts w:hint="eastAsia" w:ascii="仿宋" w:hAnsi="仿宋" w:eastAsia="仿宋" w:cs="仿宋"/>
          <w:color w:val="000000" w:themeColor="text1"/>
          <w14:textFill>
            <w14:solidFill>
              <w14:schemeClr w14:val="tx1"/>
            </w14:solidFill>
          </w14:textFill>
        </w:rPr>
      </w:pPr>
    </w:p>
    <w:p w14:paraId="403C9654">
      <w:pPr>
        <w:tabs>
          <w:tab w:val="left" w:pos="6300"/>
        </w:tabs>
        <w:snapToGrid w:val="0"/>
        <w:spacing w:line="500" w:lineRule="exact"/>
        <w:ind w:firstLine="570"/>
        <w:rPr>
          <w:rFonts w:hint="eastAsia" w:ascii="仿宋" w:hAnsi="仿宋" w:eastAsia="仿宋" w:cs="仿宋"/>
          <w:color w:val="000000" w:themeColor="text1"/>
          <w14:textFill>
            <w14:solidFill>
              <w14:schemeClr w14:val="tx1"/>
            </w14:solidFill>
          </w14:textFill>
        </w:rPr>
      </w:pPr>
    </w:p>
    <w:p w14:paraId="2EAD9E7F">
      <w:pPr>
        <w:tabs>
          <w:tab w:val="left" w:pos="6300"/>
        </w:tabs>
        <w:snapToGrid w:val="0"/>
        <w:spacing w:line="500" w:lineRule="exact"/>
        <w:ind w:firstLine="570"/>
        <w:rPr>
          <w:rFonts w:hint="eastAsia" w:ascii="仿宋" w:hAnsi="仿宋" w:eastAsia="仿宋" w:cs="仿宋"/>
          <w:color w:val="000000" w:themeColor="text1"/>
          <w14:textFill>
            <w14:solidFill>
              <w14:schemeClr w14:val="tx1"/>
            </w14:solidFill>
          </w14:textFill>
        </w:rPr>
      </w:pPr>
    </w:p>
    <w:p w14:paraId="2C4E22D2">
      <w:pPr>
        <w:tabs>
          <w:tab w:val="left" w:pos="6300"/>
        </w:tabs>
        <w:snapToGrid w:val="0"/>
        <w:spacing w:line="500" w:lineRule="exact"/>
        <w:ind w:firstLine="570"/>
        <w:rPr>
          <w:rFonts w:hint="eastAsia" w:ascii="仿宋" w:hAnsi="仿宋" w:eastAsia="仿宋" w:cs="仿宋"/>
          <w:color w:val="000000" w:themeColor="text1"/>
          <w14:textFill>
            <w14:solidFill>
              <w14:schemeClr w14:val="tx1"/>
            </w14:solidFill>
          </w14:textFill>
        </w:rPr>
      </w:pPr>
    </w:p>
    <w:p w14:paraId="2220EE2B">
      <w:pPr>
        <w:snapToGrid w:val="0"/>
        <w:spacing w:line="400" w:lineRule="exact"/>
        <w:ind w:firstLine="56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color w:val="000000" w:themeColor="text1"/>
          <w:sz w:val="24"/>
          <w:szCs w:val="24"/>
          <w14:textFill>
            <w14:solidFill>
              <w14:schemeClr w14:val="tx1"/>
            </w14:solidFill>
          </w14:textFill>
        </w:rPr>
        <w:t>（二）法定代表人身份证明书（格式）</w:t>
      </w:r>
    </w:p>
    <w:p w14:paraId="608CF98F">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729A7A67">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磋商项目名称：</w:t>
      </w:r>
      <w:r>
        <w:rPr>
          <w:rFonts w:hint="eastAsia" w:ascii="仿宋" w:hAnsi="仿宋" w:eastAsia="仿宋" w:cs="仿宋"/>
          <w:color w:val="000000" w:themeColor="text1"/>
          <w:sz w:val="24"/>
          <w:u w:val="single"/>
          <w14:textFill>
            <w14:solidFill>
              <w14:schemeClr w14:val="tx1"/>
            </w14:solidFill>
          </w14:textFill>
        </w:rPr>
        <w:t xml:space="preserve">                                                </w:t>
      </w:r>
    </w:p>
    <w:p w14:paraId="649E2B25">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753D3D7B">
      <w:pPr>
        <w:tabs>
          <w:tab w:val="left" w:pos="6300"/>
        </w:tabs>
        <w:snapToGrid w:val="0"/>
        <w:spacing w:line="5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（采购代理机构名称）：</w:t>
      </w:r>
    </w:p>
    <w:p w14:paraId="51EF76A5">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（法定代表人姓名）在</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（供应商名称）任</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（职务名称）职务，是（供应商名称）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的法定代表人。</w:t>
      </w:r>
    </w:p>
    <w:p w14:paraId="4D160986">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11D09858">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特此证明。</w:t>
      </w:r>
    </w:p>
    <w:p w14:paraId="4BD030A7">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200BE477">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206A9277">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5E992790">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（供应商公章）</w:t>
      </w:r>
    </w:p>
    <w:p w14:paraId="53950251">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2EF429B7">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14:paraId="39CBCB2E">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法定代表人电话：XXXXXXX      电子邮箱：XXXXXX@XXXXX（若授权他人办理并签署响应文件的可不填写）</w:t>
      </w:r>
    </w:p>
    <w:p w14:paraId="005AD4EB">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（附：法定代表人身份证正反面复印件）</w:t>
      </w:r>
    </w:p>
    <w:p w14:paraId="5E8F7C8F">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3BB31E79">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2A5F5F8F">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614A447D">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2F7D6F38">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6323A9A2">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402E0A48">
      <w:pPr>
        <w:snapToGrid w:val="0"/>
        <w:spacing w:line="400" w:lineRule="exact"/>
        <w:ind w:firstLine="56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color w:val="000000" w:themeColor="text1"/>
          <w:sz w:val="24"/>
          <w:szCs w:val="24"/>
          <w14:textFill>
            <w14:solidFill>
              <w14:schemeClr w14:val="tx1"/>
            </w14:solidFill>
          </w14:textFill>
        </w:rPr>
        <w:t>（三）法定代表人授权委托书（格式）</w:t>
      </w:r>
    </w:p>
    <w:p w14:paraId="2FF1466E">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128B0E08">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磋商项目名称</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p>
    <w:p w14:paraId="27ECC486">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5797E61C">
      <w:pPr>
        <w:tabs>
          <w:tab w:val="left" w:pos="6300"/>
        </w:tabs>
        <w:snapToGrid w:val="0"/>
        <w:spacing w:line="5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（采购代理机构名称）：</w:t>
      </w:r>
    </w:p>
    <w:p w14:paraId="7ECD1B1F">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（供应商法定代表人名称）是</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（供应商名称）的法定代表人，特授权</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（被授权人姓名及身份证代码）代表我单位全权办理上述项目的磋商、签约等具体工作，并签署全部有关文件、协议及合同。</w:t>
      </w:r>
    </w:p>
    <w:p w14:paraId="30FFBDDA">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我单位对被授权人的</w:t>
      </w:r>
      <w:r>
        <w:rPr>
          <w:rFonts w:hint="eastAsia" w:ascii="仿宋" w:hAnsi="仿宋" w:eastAsia="仿宋" w:cs="仿宋"/>
          <w:color w:val="000000" w:themeColor="text1"/>
          <w:sz w:val="24"/>
          <w:szCs w:val="28"/>
          <w14:textFill>
            <w14:solidFill>
              <w14:schemeClr w14:val="tx1"/>
            </w14:solidFill>
          </w14:textFill>
        </w:rPr>
        <w:t>签署</w:t>
      </w:r>
      <w:r>
        <w:rPr>
          <w:rFonts w:hint="eastAsia" w:ascii="仿宋" w:hAnsi="仿宋" w:eastAsia="仿宋" w:cs="仿宋"/>
          <w:color w:val="000000" w:themeColor="text1"/>
          <w:sz w:val="24"/>
          <w14:textFill>
            <w14:solidFill>
              <w14:schemeClr w14:val="tx1"/>
            </w14:solidFill>
          </w14:textFill>
        </w:rPr>
        <w:t>负全部责任。</w:t>
      </w:r>
    </w:p>
    <w:p w14:paraId="2C9FE478">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在撤销授权的书面通知以前，本授权书一直有效。被授权人在授权书有效期内签署的所有文件不因授权的撤销而失效。</w:t>
      </w:r>
    </w:p>
    <w:p w14:paraId="1A64275C">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2CE35055">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0EAEFB80">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被授权人：                                 供应商法定代表人：</w:t>
      </w:r>
    </w:p>
    <w:p w14:paraId="32A85C7B">
      <w:pPr>
        <w:tabs>
          <w:tab w:val="left" w:pos="6300"/>
        </w:tabs>
        <w:snapToGrid w:val="0"/>
        <w:spacing w:line="500" w:lineRule="exact"/>
        <w:ind w:firstLine="57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（签署或盖章）                                （签署或盖章）</w:t>
      </w:r>
    </w:p>
    <w:p w14:paraId="761C602E">
      <w:pPr>
        <w:tabs>
          <w:tab w:val="left" w:pos="6300"/>
        </w:tabs>
        <w:snapToGrid w:val="0"/>
        <w:spacing w:line="500" w:lineRule="exact"/>
        <w:ind w:firstLine="570"/>
        <w:rPr>
          <w:rFonts w:hint="eastAsia" w:ascii="仿宋" w:hAnsi="仿宋" w:eastAsia="仿宋" w:cs="仿宋"/>
          <w:color w:val="000000" w:themeColor="text1"/>
          <w:sz w:val="24"/>
          <w:szCs w:val="28"/>
          <w14:textFill>
            <w14:solidFill>
              <w14:schemeClr w14:val="tx1"/>
            </w14:solidFill>
          </w14:textFill>
        </w:rPr>
      </w:pPr>
    </w:p>
    <w:p w14:paraId="7921BA93">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7765222F">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（附：被授权人身份证正反面复印件）</w:t>
      </w:r>
    </w:p>
    <w:p w14:paraId="44802821">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6C8002B8">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5FAA6E13">
      <w:pPr>
        <w:tabs>
          <w:tab w:val="left" w:pos="6300"/>
        </w:tabs>
        <w:snapToGrid w:val="0"/>
        <w:spacing w:line="500" w:lineRule="exact"/>
        <w:ind w:firstLine="570"/>
        <w:rPr>
          <w:rFonts w:hint="eastAsia" w:ascii="仿宋" w:hAnsi="仿宋" w:eastAsia="仿宋" w:cs="仿宋"/>
          <w:color w:val="000000" w:themeColor="text1"/>
          <w:sz w:val="24"/>
          <w14:textFill>
            <w14:solidFill>
              <w14:schemeClr w14:val="tx1"/>
            </w14:solidFill>
          </w14:textFill>
        </w:rPr>
      </w:pPr>
    </w:p>
    <w:p w14:paraId="6690148E">
      <w:pPr>
        <w:tabs>
          <w:tab w:val="left" w:pos="6300"/>
        </w:tabs>
        <w:snapToGrid w:val="0"/>
        <w:spacing w:line="500" w:lineRule="exact"/>
        <w:ind w:right="480" w:firstLine="57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（供应商公章）</w:t>
      </w:r>
    </w:p>
    <w:p w14:paraId="6D5797B1">
      <w:pPr>
        <w:tabs>
          <w:tab w:val="left" w:pos="6300"/>
        </w:tabs>
        <w:snapToGrid w:val="0"/>
        <w:spacing w:line="500" w:lineRule="exact"/>
        <w:ind w:right="480" w:firstLine="57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   月   日</w:t>
      </w:r>
    </w:p>
    <w:p w14:paraId="433BC039">
      <w:pPr>
        <w:tabs>
          <w:tab w:val="left" w:pos="6300"/>
        </w:tabs>
        <w:snapToGrid w:val="0"/>
        <w:spacing w:line="500" w:lineRule="exact"/>
        <w:ind w:right="480" w:firstLine="57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被授权人电话：XXXXXXX     电子邮箱：XXXXXX@XXXXX（若法定代表人办理并签署响应文件的可不填写）</w:t>
      </w:r>
    </w:p>
    <w:p w14:paraId="0D3A83B9">
      <w:pPr>
        <w:tabs>
          <w:tab w:val="left" w:pos="6300"/>
        </w:tabs>
        <w:snapToGrid w:val="0"/>
        <w:spacing w:line="500" w:lineRule="exact"/>
        <w:ind w:right="480" w:firstLine="57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注：若为法定代表人办理并签署响应文件的，不提供此文件。</w:t>
      </w:r>
    </w:p>
    <w:p w14:paraId="7C4F72B4">
      <w:pPr>
        <w:tabs>
          <w:tab w:val="left" w:pos="6300"/>
        </w:tabs>
        <w:snapToGrid w:val="0"/>
        <w:spacing w:line="500" w:lineRule="exact"/>
        <w:ind w:firstLine="57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color w:val="000000" w:themeColor="text1"/>
          <w:sz w:val="24"/>
          <w:szCs w:val="24"/>
          <w14:textFill>
            <w14:solidFill>
              <w14:schemeClr w14:val="tx1"/>
            </w14:solidFill>
          </w14:textFill>
        </w:rPr>
        <w:t>（四）</w:t>
      </w:r>
      <w:r>
        <w:rPr>
          <w:rFonts w:hint="eastAsia" w:ascii="仿宋" w:hAnsi="仿宋" w:eastAsia="仿宋" w:cs="仿宋"/>
          <w:color w:val="000000" w:themeColor="text1"/>
          <w:sz w:val="24"/>
          <w:szCs w:val="28"/>
          <w14:textFill>
            <w14:solidFill>
              <w14:schemeClr w14:val="tx1"/>
            </w14:solidFill>
          </w14:textFill>
        </w:rPr>
        <w:t>基本资格条件承诺函</w:t>
      </w:r>
    </w:p>
    <w:p w14:paraId="6E9CA838">
      <w:pPr>
        <w:tabs>
          <w:tab w:val="left" w:pos="6300"/>
        </w:tabs>
        <w:snapToGrid w:val="0"/>
        <w:spacing w:line="500" w:lineRule="exact"/>
        <w:ind w:firstLine="643" w:firstLineChars="20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基本资格条件承诺函</w:t>
      </w:r>
    </w:p>
    <w:p w14:paraId="37C0EC59">
      <w:pPr>
        <w:tabs>
          <w:tab w:val="left" w:pos="6300"/>
        </w:tabs>
        <w:snapToGrid w:val="0"/>
        <w:spacing w:line="530" w:lineRule="exact"/>
        <w:rPr>
          <w:rFonts w:hint="eastAsia" w:ascii="仿宋" w:hAnsi="仿宋" w:eastAsia="仿宋" w:cs="仿宋"/>
          <w:color w:val="000000" w:themeColor="text1"/>
          <w:sz w:val="24"/>
          <w14:textFill>
            <w14:solidFill>
              <w14:schemeClr w14:val="tx1"/>
            </w14:solidFill>
          </w14:textFill>
        </w:rPr>
      </w:pPr>
    </w:p>
    <w:p w14:paraId="4ECDC845">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（采购代理机构名称）：</w:t>
      </w:r>
    </w:p>
    <w:p w14:paraId="4C656AF6">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（供应商名称）郑重承诺：</w:t>
      </w:r>
    </w:p>
    <w:p w14:paraId="08137CA8">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1.我方具有良好的商业信誉和健全的财务会计制度，具有履行合同所必需的设备和专业技术能力，具</w:t>
      </w:r>
      <w:r>
        <w:rPr>
          <w:rFonts w:hint="eastAsia" w:ascii="仿宋" w:hAnsi="仿宋" w:eastAsia="仿宋" w:cs="仿宋"/>
          <w:color w:val="000000" w:themeColor="text1"/>
          <w:sz w:val="24"/>
          <w:lang w:val="zh-CN"/>
          <w14:textFill>
            <w14:solidFill>
              <w14:schemeClr w14:val="tx1"/>
            </w14:solidFill>
          </w14:textFill>
        </w:rPr>
        <w:t>有依法缴纳税收和社会保障金的良好记录</w:t>
      </w:r>
      <w:r>
        <w:rPr>
          <w:rFonts w:hint="eastAsia" w:ascii="仿宋" w:hAnsi="仿宋" w:eastAsia="仿宋" w:cs="仿宋"/>
          <w:color w:val="000000" w:themeColor="text1"/>
          <w:sz w:val="24"/>
          <w14:textFill>
            <w14:solidFill>
              <w14:schemeClr w14:val="tx1"/>
            </w14:solidFill>
          </w14:textFill>
        </w:rPr>
        <w:t>，参加本项目采购活动前三年内无重大违法活动记录。</w:t>
      </w:r>
    </w:p>
    <w:p w14:paraId="0E10C69B">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52F282B8">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71F86A9A">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我方对以上承诺负全部法律责任。</w:t>
      </w:r>
    </w:p>
    <w:p w14:paraId="6785443D">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特此承诺。</w:t>
      </w:r>
    </w:p>
    <w:p w14:paraId="20D40210">
      <w:pPr>
        <w:tabs>
          <w:tab w:val="left" w:pos="6300"/>
        </w:tabs>
        <w:snapToGrid w:val="0"/>
        <w:spacing w:line="500" w:lineRule="exact"/>
        <w:ind w:firstLine="480" w:firstLineChars="200"/>
        <w:rPr>
          <w:rFonts w:hint="eastAsia" w:ascii="仿宋" w:hAnsi="仿宋" w:eastAsia="仿宋" w:cs="仿宋"/>
          <w:color w:val="000000" w:themeColor="text1"/>
          <w:sz w:val="24"/>
          <w14:textFill>
            <w14:solidFill>
              <w14:schemeClr w14:val="tx1"/>
            </w14:solidFill>
          </w14:textFill>
        </w:rPr>
      </w:pPr>
    </w:p>
    <w:p w14:paraId="2E316928">
      <w:pPr>
        <w:tabs>
          <w:tab w:val="left" w:pos="6300"/>
        </w:tabs>
        <w:snapToGrid w:val="0"/>
        <w:spacing w:line="500" w:lineRule="exact"/>
        <w:ind w:firstLine="480" w:firstLineChars="20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（供应商公章）</w:t>
      </w:r>
    </w:p>
    <w:p w14:paraId="4FDBBB67">
      <w:pPr>
        <w:tabs>
          <w:tab w:val="left" w:pos="6300"/>
        </w:tabs>
        <w:snapToGrid w:val="0"/>
        <w:spacing w:line="500" w:lineRule="exact"/>
        <w:ind w:firstLine="7920" w:firstLineChars="3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   月   日</w:t>
      </w:r>
    </w:p>
    <w:p w14:paraId="65FFCB89">
      <w:pPr>
        <w:tabs>
          <w:tab w:val="left" w:pos="6300"/>
        </w:tabs>
        <w:snapToGrid w:val="0"/>
        <w:spacing w:line="500" w:lineRule="exact"/>
        <w:ind w:firstLine="570"/>
        <w:rPr>
          <w:rFonts w:hint="eastAsia" w:ascii="仿宋" w:hAnsi="仿宋" w:eastAsia="仿宋" w:cs="仿宋"/>
          <w:color w:val="000000" w:themeColor="text1"/>
          <w:sz w:val="24"/>
          <w:szCs w:val="24"/>
          <w14:textFill>
            <w14:solidFill>
              <w14:schemeClr w14:val="tx1"/>
            </w14:solidFill>
          </w14:textFill>
        </w:rPr>
      </w:pPr>
    </w:p>
    <w:p w14:paraId="524E244F">
      <w:pPr>
        <w:spacing w:line="360" w:lineRule="auto"/>
        <w:ind w:firstLine="480" w:firstLineChars="200"/>
        <w:jc w:val="center"/>
        <w:rPr>
          <w:rFonts w:hint="eastAsia" w:ascii="仿宋" w:hAnsi="仿宋" w:eastAsia="仿宋" w:cs="仿宋"/>
          <w:color w:val="000000" w:themeColor="text1"/>
          <w:sz w:val="24"/>
          <w:szCs w:val="24"/>
          <w14:textFill>
            <w14:solidFill>
              <w14:schemeClr w14:val="tx1"/>
            </w14:solidFill>
          </w14:textFill>
        </w:rPr>
      </w:pPr>
    </w:p>
    <w:p w14:paraId="206F6F14">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（结束）</w:t>
      </w:r>
    </w:p>
    <w:p w14:paraId="30EC1113">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color w:val="000000" w:themeColor="text1"/>
          <w:sz w:val="24"/>
          <w:szCs w:val="24"/>
          <w:lang w:val="en-US" w:eastAsia="zh-CN"/>
          <w14:textFill>
            <w14:solidFill>
              <w14:schemeClr w14:val="tx1"/>
            </w14:solidFill>
          </w14:textFill>
        </w:rPr>
        <w:t>附件：</w:t>
      </w:r>
    </w:p>
    <w:p w14:paraId="1D996453">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磋商文件发售登记表</w:t>
      </w:r>
    </w:p>
    <w:p w14:paraId="3441239F">
      <w:pPr>
        <w:jc w:val="center"/>
        <w:rPr>
          <w:rFonts w:hint="eastAsia" w:ascii="仿宋" w:hAnsi="仿宋" w:eastAsia="仿宋" w:cs="仿宋"/>
          <w:color w:val="000000" w:themeColor="text1"/>
          <w:sz w:val="24"/>
          <w:szCs w:val="24"/>
          <w:lang w:val="en-US" w:eastAsia="zh-CN"/>
          <w14:textFill>
            <w14:solidFill>
              <w14:schemeClr w14:val="tx1"/>
            </w14:solidFill>
          </w14:textFill>
        </w:rPr>
      </w:pPr>
    </w:p>
    <w:tbl>
      <w:tblPr>
        <w:tblStyle w:val="59"/>
        <w:tblW w:w="88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732"/>
        <w:gridCol w:w="2044"/>
        <w:gridCol w:w="2962"/>
      </w:tblGrid>
      <w:tr w14:paraId="7BF99A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81" w:type="dxa"/>
            <w:noWrap w:val="0"/>
            <w:vAlign w:val="center"/>
          </w:tcPr>
          <w:p w14:paraId="362C206B">
            <w:pPr>
              <w:kinsoku/>
              <w:wordWrap/>
              <w:overflowPunct/>
              <w:topLinePunct w:val="0"/>
              <w:autoSpaceDE/>
              <w:autoSpaceDN/>
              <w:bidi w:val="0"/>
              <w:ind w:left="0" w:leftChars="0"/>
              <w:jc w:val="center"/>
              <w:textAlignment w:val="auto"/>
              <w:rPr>
                <w:rFonts w:hint="default" w:ascii="仿宋" w:hAnsi="仿宋" w:eastAsia="仿宋" w:cs="仿宋"/>
                <w:b/>
                <w:bCs/>
                <w:sz w:val="30"/>
                <w:szCs w:val="30"/>
                <w:highlight w:val="none"/>
                <w:lang w:val="en-US"/>
              </w:rPr>
            </w:pPr>
            <w:r>
              <w:rPr>
                <w:rFonts w:hint="eastAsia" w:ascii="仿宋" w:hAnsi="仿宋" w:eastAsia="仿宋" w:cs="仿宋"/>
                <w:b/>
                <w:bCs/>
                <w:sz w:val="30"/>
                <w:szCs w:val="30"/>
                <w:highlight w:val="none"/>
                <w:lang w:val="en-US" w:eastAsia="zh-CN"/>
              </w:rPr>
              <w:t>项目编号</w:t>
            </w:r>
          </w:p>
        </w:tc>
        <w:tc>
          <w:tcPr>
            <w:tcW w:w="6738" w:type="dxa"/>
            <w:gridSpan w:val="3"/>
            <w:noWrap w:val="0"/>
            <w:vAlign w:val="center"/>
          </w:tcPr>
          <w:p w14:paraId="01144651">
            <w:pPr>
              <w:kinsoku/>
              <w:wordWrap/>
              <w:overflowPunct/>
              <w:topLinePunct w:val="0"/>
              <w:autoSpaceDE/>
              <w:autoSpaceDN/>
              <w:bidi w:val="0"/>
              <w:ind w:left="0" w:leftChars="0"/>
              <w:jc w:val="center"/>
              <w:textAlignment w:val="auto"/>
              <w:rPr>
                <w:rFonts w:hint="eastAsia" w:ascii="仿宋" w:hAnsi="仿宋" w:eastAsia="仿宋" w:cs="仿宋"/>
                <w:sz w:val="30"/>
                <w:szCs w:val="30"/>
                <w:highlight w:val="none"/>
              </w:rPr>
            </w:pPr>
          </w:p>
        </w:tc>
      </w:tr>
      <w:tr w14:paraId="64FB27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81" w:type="dxa"/>
            <w:noWrap w:val="0"/>
            <w:vAlign w:val="center"/>
          </w:tcPr>
          <w:p w14:paraId="1F01BE7E">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项目名称</w:t>
            </w:r>
          </w:p>
        </w:tc>
        <w:tc>
          <w:tcPr>
            <w:tcW w:w="6738" w:type="dxa"/>
            <w:gridSpan w:val="3"/>
            <w:noWrap w:val="0"/>
            <w:vAlign w:val="center"/>
          </w:tcPr>
          <w:p w14:paraId="38ADBEB3">
            <w:pPr>
              <w:kinsoku/>
              <w:wordWrap/>
              <w:overflowPunct/>
              <w:topLinePunct w:val="0"/>
              <w:autoSpaceDE/>
              <w:autoSpaceDN/>
              <w:bidi w:val="0"/>
              <w:ind w:left="0" w:leftChars="0"/>
              <w:jc w:val="center"/>
              <w:textAlignment w:val="auto"/>
              <w:rPr>
                <w:rFonts w:hint="eastAsia" w:ascii="仿宋" w:hAnsi="仿宋" w:eastAsia="仿宋" w:cs="仿宋"/>
                <w:sz w:val="30"/>
                <w:szCs w:val="30"/>
                <w:highlight w:val="none"/>
              </w:rPr>
            </w:pPr>
          </w:p>
        </w:tc>
      </w:tr>
      <w:tr w14:paraId="5BE3CD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81" w:type="dxa"/>
            <w:noWrap w:val="0"/>
            <w:vAlign w:val="center"/>
          </w:tcPr>
          <w:p w14:paraId="530BF40B">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包号</w:t>
            </w:r>
          </w:p>
        </w:tc>
        <w:tc>
          <w:tcPr>
            <w:tcW w:w="6738" w:type="dxa"/>
            <w:gridSpan w:val="3"/>
            <w:noWrap w:val="0"/>
            <w:vAlign w:val="center"/>
          </w:tcPr>
          <w:p w14:paraId="700C225A">
            <w:pPr>
              <w:kinsoku/>
              <w:wordWrap/>
              <w:overflowPunct/>
              <w:topLinePunct w:val="0"/>
              <w:autoSpaceDE/>
              <w:autoSpaceDN/>
              <w:bidi w:val="0"/>
              <w:ind w:left="0" w:leftChars="0"/>
              <w:jc w:val="center"/>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w:t>
            </w:r>
          </w:p>
        </w:tc>
      </w:tr>
      <w:tr w14:paraId="20E2D3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81" w:type="dxa"/>
            <w:noWrap w:val="0"/>
            <w:vAlign w:val="center"/>
          </w:tcPr>
          <w:p w14:paraId="037F25AF">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供应商名称</w:t>
            </w:r>
          </w:p>
        </w:tc>
        <w:tc>
          <w:tcPr>
            <w:tcW w:w="6738" w:type="dxa"/>
            <w:gridSpan w:val="3"/>
            <w:noWrap w:val="0"/>
            <w:vAlign w:val="bottom"/>
          </w:tcPr>
          <w:p w14:paraId="29ACB568">
            <w:pPr>
              <w:kinsoku/>
              <w:wordWrap/>
              <w:overflowPunct/>
              <w:topLinePunct w:val="0"/>
              <w:autoSpaceDE/>
              <w:autoSpaceDN/>
              <w:bidi w:val="0"/>
              <w:ind w:left="0" w:leftChars="0"/>
              <w:textAlignment w:val="auto"/>
              <w:rPr>
                <w:rFonts w:hint="eastAsia" w:ascii="仿宋" w:hAnsi="仿宋" w:eastAsia="仿宋" w:cs="仿宋"/>
                <w:sz w:val="30"/>
                <w:szCs w:val="30"/>
                <w:highlight w:val="none"/>
              </w:rPr>
            </w:pPr>
          </w:p>
        </w:tc>
      </w:tr>
      <w:tr w14:paraId="37C74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81" w:type="dxa"/>
            <w:noWrap w:val="0"/>
            <w:vAlign w:val="center"/>
          </w:tcPr>
          <w:p w14:paraId="1DE3F3F9">
            <w:pPr>
              <w:kinsoku/>
              <w:wordWrap/>
              <w:overflowPunct/>
              <w:topLinePunct w:val="0"/>
              <w:autoSpaceDE/>
              <w:autoSpaceDN/>
              <w:bidi w:val="0"/>
              <w:ind w:left="0" w:leftChars="0"/>
              <w:jc w:val="center"/>
              <w:textAlignment w:val="auto"/>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供应商统一社会信用代码</w:t>
            </w:r>
          </w:p>
        </w:tc>
        <w:tc>
          <w:tcPr>
            <w:tcW w:w="6738" w:type="dxa"/>
            <w:gridSpan w:val="3"/>
            <w:noWrap w:val="0"/>
            <w:vAlign w:val="center"/>
          </w:tcPr>
          <w:p w14:paraId="2E0E3D8D">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305E43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81" w:type="dxa"/>
            <w:noWrap w:val="0"/>
            <w:vAlign w:val="center"/>
          </w:tcPr>
          <w:p w14:paraId="495E66D0">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联系人</w:t>
            </w:r>
          </w:p>
        </w:tc>
        <w:tc>
          <w:tcPr>
            <w:tcW w:w="1732" w:type="dxa"/>
            <w:noWrap w:val="0"/>
            <w:vAlign w:val="center"/>
          </w:tcPr>
          <w:p w14:paraId="7AB3DCC7">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c>
          <w:tcPr>
            <w:tcW w:w="2044" w:type="dxa"/>
            <w:noWrap w:val="0"/>
            <w:vAlign w:val="center"/>
          </w:tcPr>
          <w:p w14:paraId="12592333">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手机</w:t>
            </w:r>
          </w:p>
        </w:tc>
        <w:tc>
          <w:tcPr>
            <w:tcW w:w="2962" w:type="dxa"/>
            <w:noWrap w:val="0"/>
            <w:vAlign w:val="center"/>
          </w:tcPr>
          <w:p w14:paraId="6C118191">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0BCD2A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81" w:type="dxa"/>
            <w:noWrap w:val="0"/>
            <w:vAlign w:val="center"/>
          </w:tcPr>
          <w:p w14:paraId="7B81F8B8">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办公电话</w:t>
            </w:r>
          </w:p>
        </w:tc>
        <w:tc>
          <w:tcPr>
            <w:tcW w:w="1732" w:type="dxa"/>
            <w:noWrap w:val="0"/>
            <w:vAlign w:val="center"/>
          </w:tcPr>
          <w:p w14:paraId="0351473A">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p w14:paraId="7CF42840">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c>
          <w:tcPr>
            <w:tcW w:w="2044" w:type="dxa"/>
            <w:noWrap w:val="0"/>
            <w:vAlign w:val="center"/>
          </w:tcPr>
          <w:p w14:paraId="66B0EFDC">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传真</w:t>
            </w:r>
          </w:p>
        </w:tc>
        <w:tc>
          <w:tcPr>
            <w:tcW w:w="2962" w:type="dxa"/>
            <w:noWrap w:val="0"/>
            <w:vAlign w:val="center"/>
          </w:tcPr>
          <w:p w14:paraId="3E2E7866">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25E276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081" w:type="dxa"/>
            <w:noWrap w:val="0"/>
            <w:vAlign w:val="center"/>
          </w:tcPr>
          <w:p w14:paraId="3D00D509">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邮箱</w:t>
            </w:r>
          </w:p>
        </w:tc>
        <w:tc>
          <w:tcPr>
            <w:tcW w:w="6738" w:type="dxa"/>
            <w:gridSpan w:val="3"/>
            <w:noWrap w:val="0"/>
            <w:vAlign w:val="center"/>
          </w:tcPr>
          <w:p w14:paraId="159230CA">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5E6E5A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081" w:type="dxa"/>
            <w:noWrap w:val="0"/>
            <w:vAlign w:val="center"/>
          </w:tcPr>
          <w:p w14:paraId="2E8D5191">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单位地址</w:t>
            </w:r>
          </w:p>
        </w:tc>
        <w:tc>
          <w:tcPr>
            <w:tcW w:w="6738" w:type="dxa"/>
            <w:gridSpan w:val="3"/>
            <w:noWrap w:val="0"/>
            <w:vAlign w:val="center"/>
          </w:tcPr>
          <w:p w14:paraId="36DBEF2B">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4A59D6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081" w:type="dxa"/>
            <w:noWrap w:val="0"/>
            <w:vAlign w:val="center"/>
          </w:tcPr>
          <w:p w14:paraId="32FAE0DF">
            <w:pPr>
              <w:kinsoku/>
              <w:wordWrap/>
              <w:overflowPunct/>
              <w:topLinePunct w:val="0"/>
              <w:autoSpaceDE/>
              <w:autoSpaceDN/>
              <w:bidi w:val="0"/>
              <w:ind w:left="0" w:leftChars="0"/>
              <w:jc w:val="center"/>
              <w:textAlignment w:val="auto"/>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文件工本费</w:t>
            </w:r>
          </w:p>
        </w:tc>
        <w:tc>
          <w:tcPr>
            <w:tcW w:w="6738" w:type="dxa"/>
            <w:gridSpan w:val="3"/>
            <w:noWrap w:val="0"/>
            <w:vAlign w:val="center"/>
          </w:tcPr>
          <w:p w14:paraId="4D50A91B">
            <w:pPr>
              <w:kinsoku/>
              <w:wordWrap/>
              <w:overflowPunct/>
              <w:topLinePunct w:val="0"/>
              <w:autoSpaceDE/>
              <w:autoSpaceDN/>
              <w:bidi w:val="0"/>
              <w:ind w:left="0" w:leftChars="0"/>
              <w:jc w:val="center"/>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500</w:t>
            </w:r>
            <w:r>
              <w:rPr>
                <w:rFonts w:hint="eastAsia" w:ascii="仿宋" w:hAnsi="仿宋" w:eastAsia="仿宋" w:cs="仿宋"/>
                <w:sz w:val="30"/>
                <w:szCs w:val="30"/>
                <w:highlight w:val="none"/>
              </w:rPr>
              <w:t>元</w:t>
            </w:r>
          </w:p>
        </w:tc>
      </w:tr>
      <w:tr w14:paraId="7524B8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081" w:type="dxa"/>
            <w:noWrap w:val="0"/>
            <w:vAlign w:val="center"/>
          </w:tcPr>
          <w:p w14:paraId="61C31ADF">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购买时间</w:t>
            </w:r>
          </w:p>
        </w:tc>
        <w:tc>
          <w:tcPr>
            <w:tcW w:w="6738" w:type="dxa"/>
            <w:gridSpan w:val="3"/>
            <w:noWrap w:val="0"/>
            <w:vAlign w:val="center"/>
          </w:tcPr>
          <w:p w14:paraId="172F4DB1">
            <w:pPr>
              <w:kinsoku/>
              <w:wordWrap/>
              <w:overflowPunct/>
              <w:topLinePunct w:val="0"/>
              <w:autoSpaceDE/>
              <w:autoSpaceDN/>
              <w:bidi w:val="0"/>
              <w:ind w:left="0" w:leftChars="0"/>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年   月   日</w:t>
            </w:r>
          </w:p>
        </w:tc>
      </w:tr>
      <w:tr w14:paraId="765985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2081" w:type="dxa"/>
            <w:noWrap w:val="0"/>
            <w:vAlign w:val="center"/>
          </w:tcPr>
          <w:p w14:paraId="05971AFA">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备注</w:t>
            </w:r>
          </w:p>
          <w:p w14:paraId="5F7DF581">
            <w:pPr>
              <w:kinsoku/>
              <w:wordWrap/>
              <w:overflowPunct/>
              <w:topLinePunct w:val="0"/>
              <w:autoSpaceDE/>
              <w:autoSpaceDN/>
              <w:bidi w:val="0"/>
              <w:ind w:left="0" w:leftChars="0"/>
              <w:jc w:val="center"/>
              <w:textAlignment w:val="auto"/>
              <w:rPr>
                <w:rFonts w:hint="eastAsia" w:ascii="仿宋" w:hAnsi="仿宋" w:eastAsia="仿宋" w:cs="仿宋"/>
                <w:b/>
                <w:bCs/>
                <w:szCs w:val="28"/>
                <w:highlight w:val="none"/>
              </w:rPr>
            </w:pPr>
          </w:p>
        </w:tc>
        <w:tc>
          <w:tcPr>
            <w:tcW w:w="6738" w:type="dxa"/>
            <w:gridSpan w:val="3"/>
            <w:noWrap w:val="0"/>
            <w:vAlign w:val="center"/>
          </w:tcPr>
          <w:p w14:paraId="6102A523">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bidi="ar"/>
              </w:rPr>
              <w:t>1.为方便供应商</w:t>
            </w:r>
            <w:r>
              <w:rPr>
                <w:rFonts w:hint="eastAsia" w:ascii="仿宋" w:hAnsi="仿宋" w:eastAsia="仿宋" w:cs="仿宋"/>
                <w:sz w:val="28"/>
                <w:szCs w:val="28"/>
                <w:lang w:val="en-US" w:eastAsia="zh-CN" w:bidi="ar"/>
              </w:rPr>
              <w:t>缴纳文件工本费</w:t>
            </w:r>
            <w:r>
              <w:rPr>
                <w:rFonts w:hint="eastAsia" w:ascii="仿宋" w:hAnsi="仿宋" w:eastAsia="仿宋" w:cs="仿宋"/>
                <w:sz w:val="28"/>
                <w:szCs w:val="28"/>
                <w:lang w:bidi="ar"/>
              </w:rPr>
              <w:t>，可用二维码进行转账支付</w:t>
            </w:r>
            <w:r>
              <w:rPr>
                <w:rFonts w:hint="eastAsia" w:ascii="仿宋" w:hAnsi="仿宋" w:eastAsia="仿宋" w:cs="仿宋"/>
                <w:sz w:val="28"/>
                <w:szCs w:val="28"/>
                <w:lang w:eastAsia="zh-CN" w:bidi="ar"/>
              </w:rPr>
              <w:t>，</w:t>
            </w:r>
            <w:r>
              <w:rPr>
                <w:rFonts w:hint="eastAsia" w:ascii="仿宋" w:hAnsi="仿宋" w:eastAsia="仿宋" w:cs="仿宋"/>
                <w:sz w:val="28"/>
                <w:szCs w:val="28"/>
                <w:lang w:val="en-US" w:eastAsia="zh-CN" w:bidi="ar"/>
              </w:rPr>
              <w:t>供应商邮件发送报名表后，回复缴费二维码。</w:t>
            </w:r>
          </w:p>
          <w:p w14:paraId="01E4D481">
            <w:pPr>
              <w:kinsoku/>
              <w:wordWrap/>
              <w:overflowPunct/>
              <w:topLinePunct w:val="0"/>
              <w:autoSpaceDE/>
              <w:autoSpaceDN/>
              <w:bidi w:val="0"/>
              <w:ind w:left="0" w:leftChars="0"/>
              <w:jc w:val="left"/>
              <w:textAlignment w:val="auto"/>
              <w:rPr>
                <w:rFonts w:hint="default" w:ascii="仿宋" w:hAnsi="仿宋" w:eastAsia="仿宋" w:cs="仿宋"/>
                <w:sz w:val="30"/>
                <w:szCs w:val="30"/>
                <w:highlight w:val="none"/>
                <w:lang w:val="en-US" w:eastAsia="zh-CN"/>
              </w:rPr>
            </w:pPr>
            <w:r>
              <w:rPr>
                <w:rFonts w:hint="eastAsia" w:ascii="仿宋" w:hAnsi="仿宋" w:eastAsia="仿宋" w:cs="仿宋"/>
                <w:sz w:val="28"/>
                <w:szCs w:val="28"/>
                <w:lang w:val="en-US" w:eastAsia="zh-CN" w:bidi="ar"/>
              </w:rPr>
              <w:t>2</w:t>
            </w:r>
            <w:r>
              <w:rPr>
                <w:rFonts w:hint="eastAsia" w:ascii="仿宋" w:hAnsi="仿宋" w:eastAsia="仿宋" w:cs="仿宋"/>
                <w:sz w:val="28"/>
                <w:szCs w:val="28"/>
                <w:lang w:bidi="ar"/>
              </w:rPr>
              <w:t>.</w:t>
            </w:r>
            <w:r>
              <w:rPr>
                <w:rFonts w:hint="eastAsia" w:ascii="仿宋" w:hAnsi="仿宋" w:eastAsia="仿宋" w:cs="仿宋"/>
                <w:b/>
                <w:bCs/>
                <w:sz w:val="28"/>
                <w:szCs w:val="28"/>
                <w:lang w:bidi="ar"/>
              </w:rPr>
              <w:t>发售登记表盖章件可删除备注行内容。</w:t>
            </w:r>
          </w:p>
        </w:tc>
      </w:tr>
    </w:tbl>
    <w:p w14:paraId="0C77C68D">
      <w:pPr>
        <w:pStyle w:val="22"/>
        <w:rPr>
          <w:rFonts w:hint="eastAsia"/>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99EDCCE9-2ACB-4D26-AF07-5590BFE986E9}"/>
  </w:font>
  <w:font w:name="微软雅黑">
    <w:panose1 w:val="020B0503020204020204"/>
    <w:charset w:val="86"/>
    <w:family w:val="swiss"/>
    <w:pitch w:val="default"/>
    <w:sig w:usb0="80000287" w:usb1="2ACF3C50" w:usb2="00000016" w:usb3="00000000" w:csb0="0004001F"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ont-weight : 400">
    <w:altName w:val="微软雅黑"/>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FBFC06BA-5EEF-4BD9-9A6B-175B8CC64F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D07D">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4B2B0A6A">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566D">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E3EA">
    <w:pPr>
      <w:pStyle w:val="36"/>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74AD6A">
                          <w:pPr>
                            <w:pStyle w:val="36"/>
                          </w:pPr>
                          <w:r>
                            <w:fldChar w:fldCharType="begin"/>
                          </w:r>
                          <w:r>
                            <w:instrText xml:space="preserve"> PAGE  \* MERGEFORMAT </w:instrText>
                          </w:r>
                          <w:r>
                            <w:fldChar w:fldCharType="separate"/>
                          </w:r>
                          <w:r>
                            <w:t>- 17 -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074AD6A">
                    <w:pPr>
                      <w:pStyle w:val="36"/>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7855">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43D332C1">
    <w:pPr>
      <w:pStyle w:val="3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BB12B">
    <w:pPr>
      <w:pStyle w:val="36"/>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F82918">
                          <w:pPr>
                            <w:pStyle w:val="36"/>
                          </w:pPr>
                          <w:r>
                            <w:fldChar w:fldCharType="begin"/>
                          </w:r>
                          <w:r>
                            <w:instrText xml:space="preserve"> PAGE  \* MERGEFORMAT </w:instrText>
                          </w:r>
                          <w:r>
                            <w:fldChar w:fldCharType="separate"/>
                          </w:r>
                          <w:r>
                            <w:t>- 40 -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23F82918">
                    <w:pPr>
                      <w:pStyle w:val="36"/>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EA95F">
    <w:pPr>
      <w:pStyle w:val="3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C4237">
    <w:pPr>
      <w:pStyle w:val="3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6B79">
    <w:pPr>
      <w:pStyle w:val="38"/>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1F48">
    <w:pPr>
      <w:pStyle w:val="3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26C85"/>
    <w:multiLevelType w:val="singleLevel"/>
    <w:tmpl w:val="F1226C85"/>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9"/>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1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6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65"/>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1EDCE4B"/>
    <w:multiLevelType w:val="singleLevel"/>
    <w:tmpl w:val="11EDCE4B"/>
    <w:lvl w:ilvl="0" w:tentative="0">
      <w:start w:val="1"/>
      <w:numFmt w:val="chineseCounting"/>
      <w:suff w:val="nothing"/>
      <w:lvlText w:val="（%1）"/>
      <w:lvlJc w:val="left"/>
      <w:rPr>
        <w:rFonts w:hint="eastAsia"/>
      </w:rPr>
    </w:lvl>
  </w:abstractNum>
  <w:abstractNum w:abstractNumId="14">
    <w:nsid w:val="3B1A7025"/>
    <w:multiLevelType w:val="singleLevel"/>
    <w:tmpl w:val="3B1A7025"/>
    <w:lvl w:ilvl="0" w:tentative="0">
      <w:start w:val="2"/>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7"/>
  </w:num>
  <w:num w:numId="8">
    <w:abstractNumId w:val="11"/>
  </w:num>
  <w:num w:numId="9">
    <w:abstractNumId w:val="3"/>
  </w:num>
  <w:num w:numId="10">
    <w:abstractNumId w:val="2"/>
  </w:num>
  <w:num w:numId="11">
    <w:abstractNumId w:val="8"/>
  </w:num>
  <w:num w:numId="12">
    <w:abstractNumId w:val="5"/>
  </w:num>
  <w:num w:numId="13">
    <w:abstractNumId w:val="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M2EyOGZkMmMyY2ExNWQ0ZmQxMTQ5NTMyZTFhYmIifQ=="/>
  </w:docVars>
  <w:rsids>
    <w:rsidRoot w:val="00172A27"/>
    <w:rsid w:val="00000E56"/>
    <w:rsid w:val="000014C5"/>
    <w:rsid w:val="00002AE4"/>
    <w:rsid w:val="00003626"/>
    <w:rsid w:val="000040DE"/>
    <w:rsid w:val="000070F0"/>
    <w:rsid w:val="000075E8"/>
    <w:rsid w:val="00011B4B"/>
    <w:rsid w:val="00016B79"/>
    <w:rsid w:val="00017816"/>
    <w:rsid w:val="00032ACA"/>
    <w:rsid w:val="0003632F"/>
    <w:rsid w:val="0004195C"/>
    <w:rsid w:val="00043835"/>
    <w:rsid w:val="0004739C"/>
    <w:rsid w:val="00051E02"/>
    <w:rsid w:val="000523C9"/>
    <w:rsid w:val="0005298B"/>
    <w:rsid w:val="0005417C"/>
    <w:rsid w:val="000576E1"/>
    <w:rsid w:val="00061A7C"/>
    <w:rsid w:val="00063981"/>
    <w:rsid w:val="00074C38"/>
    <w:rsid w:val="000816AD"/>
    <w:rsid w:val="00090C5A"/>
    <w:rsid w:val="00091B1C"/>
    <w:rsid w:val="00091D22"/>
    <w:rsid w:val="000A164E"/>
    <w:rsid w:val="000A3057"/>
    <w:rsid w:val="000B1068"/>
    <w:rsid w:val="000B3002"/>
    <w:rsid w:val="000B42F4"/>
    <w:rsid w:val="000B6330"/>
    <w:rsid w:val="000B7377"/>
    <w:rsid w:val="000B78EC"/>
    <w:rsid w:val="000B7F54"/>
    <w:rsid w:val="000C08C1"/>
    <w:rsid w:val="000C1E0E"/>
    <w:rsid w:val="000C20E6"/>
    <w:rsid w:val="000C2C03"/>
    <w:rsid w:val="000C6D89"/>
    <w:rsid w:val="000D776F"/>
    <w:rsid w:val="000E01C9"/>
    <w:rsid w:val="000E0DD7"/>
    <w:rsid w:val="000E3259"/>
    <w:rsid w:val="000E4835"/>
    <w:rsid w:val="000E4EEC"/>
    <w:rsid w:val="000E561A"/>
    <w:rsid w:val="000E5AB0"/>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CC9"/>
    <w:rsid w:val="00122F9D"/>
    <w:rsid w:val="001264A8"/>
    <w:rsid w:val="001266BF"/>
    <w:rsid w:val="00133D16"/>
    <w:rsid w:val="00134037"/>
    <w:rsid w:val="001342AC"/>
    <w:rsid w:val="00135BAE"/>
    <w:rsid w:val="00145224"/>
    <w:rsid w:val="00146EC3"/>
    <w:rsid w:val="00147FB4"/>
    <w:rsid w:val="0015011C"/>
    <w:rsid w:val="0015033B"/>
    <w:rsid w:val="00150429"/>
    <w:rsid w:val="001523C5"/>
    <w:rsid w:val="00152B00"/>
    <w:rsid w:val="00152CAD"/>
    <w:rsid w:val="00153556"/>
    <w:rsid w:val="0016266C"/>
    <w:rsid w:val="00171E05"/>
    <w:rsid w:val="00180ACB"/>
    <w:rsid w:val="00181A6C"/>
    <w:rsid w:val="00183B60"/>
    <w:rsid w:val="00186623"/>
    <w:rsid w:val="001879FD"/>
    <w:rsid w:val="0019571D"/>
    <w:rsid w:val="001963A2"/>
    <w:rsid w:val="00196465"/>
    <w:rsid w:val="001A1B93"/>
    <w:rsid w:val="001A64A1"/>
    <w:rsid w:val="001A667A"/>
    <w:rsid w:val="001A6DCC"/>
    <w:rsid w:val="001A773E"/>
    <w:rsid w:val="001A7A69"/>
    <w:rsid w:val="001B0396"/>
    <w:rsid w:val="001B1400"/>
    <w:rsid w:val="001B3DBD"/>
    <w:rsid w:val="001B4377"/>
    <w:rsid w:val="001B4AEF"/>
    <w:rsid w:val="001C3C39"/>
    <w:rsid w:val="001D0DF7"/>
    <w:rsid w:val="001D1038"/>
    <w:rsid w:val="001D2321"/>
    <w:rsid w:val="001D2DCD"/>
    <w:rsid w:val="001D5055"/>
    <w:rsid w:val="001D630C"/>
    <w:rsid w:val="001E1A2F"/>
    <w:rsid w:val="001E201B"/>
    <w:rsid w:val="001E5CAC"/>
    <w:rsid w:val="001E64A9"/>
    <w:rsid w:val="001E6841"/>
    <w:rsid w:val="001E725F"/>
    <w:rsid w:val="001F1AF7"/>
    <w:rsid w:val="001F4964"/>
    <w:rsid w:val="001F4A96"/>
    <w:rsid w:val="001F7063"/>
    <w:rsid w:val="00202B04"/>
    <w:rsid w:val="00203052"/>
    <w:rsid w:val="00204936"/>
    <w:rsid w:val="00206AE4"/>
    <w:rsid w:val="00207CBF"/>
    <w:rsid w:val="002100EE"/>
    <w:rsid w:val="00210168"/>
    <w:rsid w:val="00210ED7"/>
    <w:rsid w:val="00212A06"/>
    <w:rsid w:val="00212C27"/>
    <w:rsid w:val="00214342"/>
    <w:rsid w:val="00214E7A"/>
    <w:rsid w:val="00215DEE"/>
    <w:rsid w:val="0021618E"/>
    <w:rsid w:val="002163AC"/>
    <w:rsid w:val="0021704D"/>
    <w:rsid w:val="002216C7"/>
    <w:rsid w:val="00222097"/>
    <w:rsid w:val="002227DB"/>
    <w:rsid w:val="00227202"/>
    <w:rsid w:val="00227377"/>
    <w:rsid w:val="00227851"/>
    <w:rsid w:val="00233798"/>
    <w:rsid w:val="00234257"/>
    <w:rsid w:val="002348E0"/>
    <w:rsid w:val="00251052"/>
    <w:rsid w:val="00254E1A"/>
    <w:rsid w:val="00255D82"/>
    <w:rsid w:val="00256352"/>
    <w:rsid w:val="0025722E"/>
    <w:rsid w:val="00262555"/>
    <w:rsid w:val="002643C1"/>
    <w:rsid w:val="00265203"/>
    <w:rsid w:val="00266419"/>
    <w:rsid w:val="00270223"/>
    <w:rsid w:val="0027199E"/>
    <w:rsid w:val="00271D47"/>
    <w:rsid w:val="002721EA"/>
    <w:rsid w:val="00280E8A"/>
    <w:rsid w:val="00285164"/>
    <w:rsid w:val="002855B0"/>
    <w:rsid w:val="00286959"/>
    <w:rsid w:val="00295FA5"/>
    <w:rsid w:val="00297A6F"/>
    <w:rsid w:val="002A288B"/>
    <w:rsid w:val="002A4956"/>
    <w:rsid w:val="002A6710"/>
    <w:rsid w:val="002A7778"/>
    <w:rsid w:val="002A7B44"/>
    <w:rsid w:val="002B1181"/>
    <w:rsid w:val="002B1FDA"/>
    <w:rsid w:val="002B2B38"/>
    <w:rsid w:val="002B4270"/>
    <w:rsid w:val="002B578B"/>
    <w:rsid w:val="002B5ECC"/>
    <w:rsid w:val="002B7904"/>
    <w:rsid w:val="002C2507"/>
    <w:rsid w:val="002C2C19"/>
    <w:rsid w:val="002C2E6E"/>
    <w:rsid w:val="002C3A3D"/>
    <w:rsid w:val="002C7927"/>
    <w:rsid w:val="002D0A48"/>
    <w:rsid w:val="002D41FF"/>
    <w:rsid w:val="002D608F"/>
    <w:rsid w:val="002D7053"/>
    <w:rsid w:val="002D7208"/>
    <w:rsid w:val="002D7725"/>
    <w:rsid w:val="002E0CC2"/>
    <w:rsid w:val="002E3527"/>
    <w:rsid w:val="002E3824"/>
    <w:rsid w:val="002E78F7"/>
    <w:rsid w:val="002F0ED3"/>
    <w:rsid w:val="002F3278"/>
    <w:rsid w:val="002F3DE3"/>
    <w:rsid w:val="002F4E65"/>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20CC"/>
    <w:rsid w:val="00346A3D"/>
    <w:rsid w:val="00350510"/>
    <w:rsid w:val="00350C20"/>
    <w:rsid w:val="00353A3B"/>
    <w:rsid w:val="003548FA"/>
    <w:rsid w:val="00355643"/>
    <w:rsid w:val="00355A74"/>
    <w:rsid w:val="0035764D"/>
    <w:rsid w:val="00361427"/>
    <w:rsid w:val="00363702"/>
    <w:rsid w:val="00364260"/>
    <w:rsid w:val="0036458B"/>
    <w:rsid w:val="0036698F"/>
    <w:rsid w:val="003703E8"/>
    <w:rsid w:val="00371D2F"/>
    <w:rsid w:val="00373122"/>
    <w:rsid w:val="0037612E"/>
    <w:rsid w:val="0038033A"/>
    <w:rsid w:val="003816ED"/>
    <w:rsid w:val="003840E9"/>
    <w:rsid w:val="00384161"/>
    <w:rsid w:val="00387610"/>
    <w:rsid w:val="00393C75"/>
    <w:rsid w:val="0039432A"/>
    <w:rsid w:val="003953EA"/>
    <w:rsid w:val="00395AFD"/>
    <w:rsid w:val="00395C2F"/>
    <w:rsid w:val="003973D3"/>
    <w:rsid w:val="00397F89"/>
    <w:rsid w:val="003A0495"/>
    <w:rsid w:val="003A0892"/>
    <w:rsid w:val="003A3162"/>
    <w:rsid w:val="003A422B"/>
    <w:rsid w:val="003A449E"/>
    <w:rsid w:val="003A71F3"/>
    <w:rsid w:val="003B19F5"/>
    <w:rsid w:val="003C157D"/>
    <w:rsid w:val="003D0E0A"/>
    <w:rsid w:val="003D3B22"/>
    <w:rsid w:val="003D57B4"/>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6CFA"/>
    <w:rsid w:val="0042733C"/>
    <w:rsid w:val="004305CF"/>
    <w:rsid w:val="0044185A"/>
    <w:rsid w:val="0044193A"/>
    <w:rsid w:val="0044760B"/>
    <w:rsid w:val="0045002D"/>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434B"/>
    <w:rsid w:val="004C64E4"/>
    <w:rsid w:val="004D2334"/>
    <w:rsid w:val="004D433D"/>
    <w:rsid w:val="004D4410"/>
    <w:rsid w:val="004E0544"/>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157C"/>
    <w:rsid w:val="00553CF0"/>
    <w:rsid w:val="00557C75"/>
    <w:rsid w:val="00566A85"/>
    <w:rsid w:val="00570C78"/>
    <w:rsid w:val="00573AE3"/>
    <w:rsid w:val="00581EF9"/>
    <w:rsid w:val="00583690"/>
    <w:rsid w:val="005902D9"/>
    <w:rsid w:val="0059075F"/>
    <w:rsid w:val="00593F09"/>
    <w:rsid w:val="00596AB7"/>
    <w:rsid w:val="005A1B5C"/>
    <w:rsid w:val="005A1EA7"/>
    <w:rsid w:val="005A2E1B"/>
    <w:rsid w:val="005A678E"/>
    <w:rsid w:val="005A6A12"/>
    <w:rsid w:val="005A7FEE"/>
    <w:rsid w:val="005B0724"/>
    <w:rsid w:val="005B1E46"/>
    <w:rsid w:val="005B5AA4"/>
    <w:rsid w:val="005C3F4B"/>
    <w:rsid w:val="005C42AC"/>
    <w:rsid w:val="005C4F84"/>
    <w:rsid w:val="005D0029"/>
    <w:rsid w:val="005D2EC6"/>
    <w:rsid w:val="005D37D0"/>
    <w:rsid w:val="005D41E8"/>
    <w:rsid w:val="005D703E"/>
    <w:rsid w:val="005E2545"/>
    <w:rsid w:val="005E35E9"/>
    <w:rsid w:val="005E5525"/>
    <w:rsid w:val="005E61FF"/>
    <w:rsid w:val="005F38BB"/>
    <w:rsid w:val="005F7895"/>
    <w:rsid w:val="0060003E"/>
    <w:rsid w:val="00600847"/>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755F"/>
    <w:rsid w:val="00670089"/>
    <w:rsid w:val="00670C89"/>
    <w:rsid w:val="00671233"/>
    <w:rsid w:val="006763DC"/>
    <w:rsid w:val="00680AE4"/>
    <w:rsid w:val="00682205"/>
    <w:rsid w:val="006822B0"/>
    <w:rsid w:val="00684E51"/>
    <w:rsid w:val="0068793C"/>
    <w:rsid w:val="006905A3"/>
    <w:rsid w:val="00691721"/>
    <w:rsid w:val="00694288"/>
    <w:rsid w:val="00694F91"/>
    <w:rsid w:val="00696091"/>
    <w:rsid w:val="006A100B"/>
    <w:rsid w:val="006A143A"/>
    <w:rsid w:val="006A3285"/>
    <w:rsid w:val="006A4C56"/>
    <w:rsid w:val="006B0567"/>
    <w:rsid w:val="006B4535"/>
    <w:rsid w:val="006B72DE"/>
    <w:rsid w:val="006B75CB"/>
    <w:rsid w:val="006C5FC1"/>
    <w:rsid w:val="006D3773"/>
    <w:rsid w:val="006D39C5"/>
    <w:rsid w:val="006D44E1"/>
    <w:rsid w:val="006D6350"/>
    <w:rsid w:val="006D6662"/>
    <w:rsid w:val="006E21FA"/>
    <w:rsid w:val="006E477D"/>
    <w:rsid w:val="006E5A13"/>
    <w:rsid w:val="006E6D5F"/>
    <w:rsid w:val="006F0FB7"/>
    <w:rsid w:val="006F5925"/>
    <w:rsid w:val="006F5E40"/>
    <w:rsid w:val="00704E5D"/>
    <w:rsid w:val="00705739"/>
    <w:rsid w:val="007073D6"/>
    <w:rsid w:val="00710AE5"/>
    <w:rsid w:val="007111A9"/>
    <w:rsid w:val="00712E83"/>
    <w:rsid w:val="00712FF5"/>
    <w:rsid w:val="0071464D"/>
    <w:rsid w:val="00714BF1"/>
    <w:rsid w:val="00715FB5"/>
    <w:rsid w:val="00716C50"/>
    <w:rsid w:val="007171A6"/>
    <w:rsid w:val="0071799D"/>
    <w:rsid w:val="007232C3"/>
    <w:rsid w:val="00726088"/>
    <w:rsid w:val="00730B6A"/>
    <w:rsid w:val="00731B91"/>
    <w:rsid w:val="00736D88"/>
    <w:rsid w:val="00736DD2"/>
    <w:rsid w:val="00736EE0"/>
    <w:rsid w:val="00740213"/>
    <w:rsid w:val="0074681C"/>
    <w:rsid w:val="00746EC2"/>
    <w:rsid w:val="007504DE"/>
    <w:rsid w:val="00757C0E"/>
    <w:rsid w:val="00762B70"/>
    <w:rsid w:val="007636FE"/>
    <w:rsid w:val="0077408E"/>
    <w:rsid w:val="007760AB"/>
    <w:rsid w:val="00780577"/>
    <w:rsid w:val="00781AD3"/>
    <w:rsid w:val="00781BFB"/>
    <w:rsid w:val="00784EF6"/>
    <w:rsid w:val="00786FA7"/>
    <w:rsid w:val="0079177C"/>
    <w:rsid w:val="00794382"/>
    <w:rsid w:val="007959AC"/>
    <w:rsid w:val="00796323"/>
    <w:rsid w:val="007A20E0"/>
    <w:rsid w:val="007A35D2"/>
    <w:rsid w:val="007B2204"/>
    <w:rsid w:val="007B250D"/>
    <w:rsid w:val="007B4B60"/>
    <w:rsid w:val="007B7278"/>
    <w:rsid w:val="007C1691"/>
    <w:rsid w:val="007C6B0F"/>
    <w:rsid w:val="007D0625"/>
    <w:rsid w:val="007D227B"/>
    <w:rsid w:val="007D7A44"/>
    <w:rsid w:val="007D7E65"/>
    <w:rsid w:val="007E06D1"/>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0B15"/>
    <w:rsid w:val="008616EF"/>
    <w:rsid w:val="00863C25"/>
    <w:rsid w:val="008641B7"/>
    <w:rsid w:val="00864D80"/>
    <w:rsid w:val="00864DC1"/>
    <w:rsid w:val="00870530"/>
    <w:rsid w:val="008705BC"/>
    <w:rsid w:val="00871999"/>
    <w:rsid w:val="00872E27"/>
    <w:rsid w:val="0087599D"/>
    <w:rsid w:val="00875A42"/>
    <w:rsid w:val="00880CB9"/>
    <w:rsid w:val="008904A8"/>
    <w:rsid w:val="00891D94"/>
    <w:rsid w:val="00895E3C"/>
    <w:rsid w:val="00896589"/>
    <w:rsid w:val="008A0CEE"/>
    <w:rsid w:val="008A19AF"/>
    <w:rsid w:val="008A20FB"/>
    <w:rsid w:val="008A4D88"/>
    <w:rsid w:val="008C160F"/>
    <w:rsid w:val="008C1B22"/>
    <w:rsid w:val="008C4C84"/>
    <w:rsid w:val="008C510F"/>
    <w:rsid w:val="008D067F"/>
    <w:rsid w:val="008D3283"/>
    <w:rsid w:val="008D6B61"/>
    <w:rsid w:val="008E437B"/>
    <w:rsid w:val="008E4D3F"/>
    <w:rsid w:val="008E66B8"/>
    <w:rsid w:val="008F09E5"/>
    <w:rsid w:val="008F0A2E"/>
    <w:rsid w:val="008F1988"/>
    <w:rsid w:val="008F2B05"/>
    <w:rsid w:val="008F5E76"/>
    <w:rsid w:val="008F6252"/>
    <w:rsid w:val="009023F3"/>
    <w:rsid w:val="0090383C"/>
    <w:rsid w:val="00905D85"/>
    <w:rsid w:val="00912132"/>
    <w:rsid w:val="00913CAA"/>
    <w:rsid w:val="0092250C"/>
    <w:rsid w:val="009226D2"/>
    <w:rsid w:val="00922FAD"/>
    <w:rsid w:val="00924F0A"/>
    <w:rsid w:val="00925082"/>
    <w:rsid w:val="00925726"/>
    <w:rsid w:val="009267A0"/>
    <w:rsid w:val="00926904"/>
    <w:rsid w:val="0092708B"/>
    <w:rsid w:val="0093049D"/>
    <w:rsid w:val="00937713"/>
    <w:rsid w:val="009409CD"/>
    <w:rsid w:val="00940E1D"/>
    <w:rsid w:val="0094759E"/>
    <w:rsid w:val="00952C13"/>
    <w:rsid w:val="0095455D"/>
    <w:rsid w:val="009566AF"/>
    <w:rsid w:val="00962BF1"/>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1E9A"/>
    <w:rsid w:val="009D3162"/>
    <w:rsid w:val="009D3181"/>
    <w:rsid w:val="009D7B9B"/>
    <w:rsid w:val="009E067B"/>
    <w:rsid w:val="009E162F"/>
    <w:rsid w:val="009E32D4"/>
    <w:rsid w:val="009E5E36"/>
    <w:rsid w:val="009E717E"/>
    <w:rsid w:val="009E737D"/>
    <w:rsid w:val="009F04C0"/>
    <w:rsid w:val="009F18EC"/>
    <w:rsid w:val="009F18FA"/>
    <w:rsid w:val="009F35D6"/>
    <w:rsid w:val="00A02768"/>
    <w:rsid w:val="00A03977"/>
    <w:rsid w:val="00A06013"/>
    <w:rsid w:val="00A104A7"/>
    <w:rsid w:val="00A12904"/>
    <w:rsid w:val="00A15FBF"/>
    <w:rsid w:val="00A1616D"/>
    <w:rsid w:val="00A1783B"/>
    <w:rsid w:val="00A26FF7"/>
    <w:rsid w:val="00A27159"/>
    <w:rsid w:val="00A37A20"/>
    <w:rsid w:val="00A445DC"/>
    <w:rsid w:val="00A44BEA"/>
    <w:rsid w:val="00A47C22"/>
    <w:rsid w:val="00A5340F"/>
    <w:rsid w:val="00A55B14"/>
    <w:rsid w:val="00A5689C"/>
    <w:rsid w:val="00A569E8"/>
    <w:rsid w:val="00A56E31"/>
    <w:rsid w:val="00A57FAF"/>
    <w:rsid w:val="00A601C4"/>
    <w:rsid w:val="00A61D6E"/>
    <w:rsid w:val="00A70193"/>
    <w:rsid w:val="00A711C6"/>
    <w:rsid w:val="00A72273"/>
    <w:rsid w:val="00A730F3"/>
    <w:rsid w:val="00A74B68"/>
    <w:rsid w:val="00A77EE1"/>
    <w:rsid w:val="00A84863"/>
    <w:rsid w:val="00A902C9"/>
    <w:rsid w:val="00A91750"/>
    <w:rsid w:val="00A95D95"/>
    <w:rsid w:val="00A977EC"/>
    <w:rsid w:val="00AA3561"/>
    <w:rsid w:val="00AA3FD1"/>
    <w:rsid w:val="00AA52DE"/>
    <w:rsid w:val="00AA53A3"/>
    <w:rsid w:val="00AB11B3"/>
    <w:rsid w:val="00AB1DAF"/>
    <w:rsid w:val="00AB40EF"/>
    <w:rsid w:val="00AB43D9"/>
    <w:rsid w:val="00AB5ED3"/>
    <w:rsid w:val="00AB6778"/>
    <w:rsid w:val="00AB6B0C"/>
    <w:rsid w:val="00AB70CD"/>
    <w:rsid w:val="00AB7800"/>
    <w:rsid w:val="00AB7F36"/>
    <w:rsid w:val="00AC1860"/>
    <w:rsid w:val="00AC4898"/>
    <w:rsid w:val="00AC48B3"/>
    <w:rsid w:val="00AC7893"/>
    <w:rsid w:val="00AC7AC9"/>
    <w:rsid w:val="00AE1920"/>
    <w:rsid w:val="00AE76F8"/>
    <w:rsid w:val="00AF01B3"/>
    <w:rsid w:val="00AF0F13"/>
    <w:rsid w:val="00AF2F26"/>
    <w:rsid w:val="00AF7992"/>
    <w:rsid w:val="00AF7CDD"/>
    <w:rsid w:val="00B00AB3"/>
    <w:rsid w:val="00B14C52"/>
    <w:rsid w:val="00B200AA"/>
    <w:rsid w:val="00B203A9"/>
    <w:rsid w:val="00B229A5"/>
    <w:rsid w:val="00B2488E"/>
    <w:rsid w:val="00B25EB3"/>
    <w:rsid w:val="00B42056"/>
    <w:rsid w:val="00B478C3"/>
    <w:rsid w:val="00B52715"/>
    <w:rsid w:val="00B610FA"/>
    <w:rsid w:val="00B61348"/>
    <w:rsid w:val="00B6263F"/>
    <w:rsid w:val="00B67114"/>
    <w:rsid w:val="00B678C7"/>
    <w:rsid w:val="00B70368"/>
    <w:rsid w:val="00B7097C"/>
    <w:rsid w:val="00B75449"/>
    <w:rsid w:val="00B81284"/>
    <w:rsid w:val="00B82273"/>
    <w:rsid w:val="00B83E75"/>
    <w:rsid w:val="00B86DA1"/>
    <w:rsid w:val="00B87401"/>
    <w:rsid w:val="00B93E30"/>
    <w:rsid w:val="00BA527C"/>
    <w:rsid w:val="00BA5B9C"/>
    <w:rsid w:val="00BA7D51"/>
    <w:rsid w:val="00BA7F31"/>
    <w:rsid w:val="00BB4AD5"/>
    <w:rsid w:val="00BB7494"/>
    <w:rsid w:val="00BB76A5"/>
    <w:rsid w:val="00BC089B"/>
    <w:rsid w:val="00BC0A5F"/>
    <w:rsid w:val="00BC183F"/>
    <w:rsid w:val="00BC1C37"/>
    <w:rsid w:val="00BC2390"/>
    <w:rsid w:val="00BC775D"/>
    <w:rsid w:val="00BD0051"/>
    <w:rsid w:val="00BD2939"/>
    <w:rsid w:val="00BD4A00"/>
    <w:rsid w:val="00BD5A75"/>
    <w:rsid w:val="00BD6BF7"/>
    <w:rsid w:val="00BD75F5"/>
    <w:rsid w:val="00BE07A9"/>
    <w:rsid w:val="00BE1700"/>
    <w:rsid w:val="00BE2E36"/>
    <w:rsid w:val="00BE3467"/>
    <w:rsid w:val="00BE4D8F"/>
    <w:rsid w:val="00BE675A"/>
    <w:rsid w:val="00BF0A3E"/>
    <w:rsid w:val="00BF26AC"/>
    <w:rsid w:val="00BF46A7"/>
    <w:rsid w:val="00BF5230"/>
    <w:rsid w:val="00BF6DA8"/>
    <w:rsid w:val="00C00289"/>
    <w:rsid w:val="00C1090C"/>
    <w:rsid w:val="00C16D91"/>
    <w:rsid w:val="00C201FC"/>
    <w:rsid w:val="00C20DB0"/>
    <w:rsid w:val="00C240C8"/>
    <w:rsid w:val="00C249AF"/>
    <w:rsid w:val="00C26513"/>
    <w:rsid w:val="00C30FF9"/>
    <w:rsid w:val="00C328C9"/>
    <w:rsid w:val="00C331FE"/>
    <w:rsid w:val="00C339ED"/>
    <w:rsid w:val="00C35BA8"/>
    <w:rsid w:val="00C37F72"/>
    <w:rsid w:val="00C40246"/>
    <w:rsid w:val="00C420C1"/>
    <w:rsid w:val="00C43FEE"/>
    <w:rsid w:val="00C45963"/>
    <w:rsid w:val="00C472B8"/>
    <w:rsid w:val="00C47775"/>
    <w:rsid w:val="00C47B2D"/>
    <w:rsid w:val="00C50723"/>
    <w:rsid w:val="00C529FD"/>
    <w:rsid w:val="00C53124"/>
    <w:rsid w:val="00C538A9"/>
    <w:rsid w:val="00C53B2E"/>
    <w:rsid w:val="00C6160A"/>
    <w:rsid w:val="00C65711"/>
    <w:rsid w:val="00C66460"/>
    <w:rsid w:val="00C71767"/>
    <w:rsid w:val="00C73197"/>
    <w:rsid w:val="00C76ECD"/>
    <w:rsid w:val="00C8221C"/>
    <w:rsid w:val="00C84B63"/>
    <w:rsid w:val="00C84E04"/>
    <w:rsid w:val="00C86DC6"/>
    <w:rsid w:val="00C87F6B"/>
    <w:rsid w:val="00C910BE"/>
    <w:rsid w:val="00C922BE"/>
    <w:rsid w:val="00CA14F4"/>
    <w:rsid w:val="00CA583F"/>
    <w:rsid w:val="00CA5844"/>
    <w:rsid w:val="00CA7415"/>
    <w:rsid w:val="00CB265C"/>
    <w:rsid w:val="00CB2BDD"/>
    <w:rsid w:val="00CB32BC"/>
    <w:rsid w:val="00CB4540"/>
    <w:rsid w:val="00CB4951"/>
    <w:rsid w:val="00CB7A07"/>
    <w:rsid w:val="00CC59BB"/>
    <w:rsid w:val="00CC7A32"/>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2A1C"/>
    <w:rsid w:val="00D13B7A"/>
    <w:rsid w:val="00D17FD1"/>
    <w:rsid w:val="00D22C4B"/>
    <w:rsid w:val="00D230C7"/>
    <w:rsid w:val="00D23583"/>
    <w:rsid w:val="00D23E7D"/>
    <w:rsid w:val="00D2405F"/>
    <w:rsid w:val="00D26C71"/>
    <w:rsid w:val="00D30C7F"/>
    <w:rsid w:val="00D32DFB"/>
    <w:rsid w:val="00D33488"/>
    <w:rsid w:val="00D37EEE"/>
    <w:rsid w:val="00D41421"/>
    <w:rsid w:val="00D41998"/>
    <w:rsid w:val="00D41BA9"/>
    <w:rsid w:val="00D44059"/>
    <w:rsid w:val="00D4511A"/>
    <w:rsid w:val="00D51813"/>
    <w:rsid w:val="00D52376"/>
    <w:rsid w:val="00D53EE6"/>
    <w:rsid w:val="00D612C2"/>
    <w:rsid w:val="00D64D38"/>
    <w:rsid w:val="00D745E0"/>
    <w:rsid w:val="00D7528D"/>
    <w:rsid w:val="00D76AA3"/>
    <w:rsid w:val="00D80604"/>
    <w:rsid w:val="00D86529"/>
    <w:rsid w:val="00D86A86"/>
    <w:rsid w:val="00D8791E"/>
    <w:rsid w:val="00D92438"/>
    <w:rsid w:val="00D9454A"/>
    <w:rsid w:val="00DA0040"/>
    <w:rsid w:val="00DA086B"/>
    <w:rsid w:val="00DA1D7A"/>
    <w:rsid w:val="00DA5E0A"/>
    <w:rsid w:val="00DA626E"/>
    <w:rsid w:val="00DA6834"/>
    <w:rsid w:val="00DA7145"/>
    <w:rsid w:val="00DA78D8"/>
    <w:rsid w:val="00DA7E05"/>
    <w:rsid w:val="00DB4794"/>
    <w:rsid w:val="00DB5C3E"/>
    <w:rsid w:val="00DB628E"/>
    <w:rsid w:val="00DC4070"/>
    <w:rsid w:val="00DD05AB"/>
    <w:rsid w:val="00DE1DE6"/>
    <w:rsid w:val="00DE1E39"/>
    <w:rsid w:val="00DE513D"/>
    <w:rsid w:val="00DF235C"/>
    <w:rsid w:val="00DF426D"/>
    <w:rsid w:val="00DF47D6"/>
    <w:rsid w:val="00DF4D5A"/>
    <w:rsid w:val="00DF5425"/>
    <w:rsid w:val="00DF782C"/>
    <w:rsid w:val="00E01D97"/>
    <w:rsid w:val="00E030A0"/>
    <w:rsid w:val="00E04F16"/>
    <w:rsid w:val="00E075A1"/>
    <w:rsid w:val="00E0797A"/>
    <w:rsid w:val="00E11D5D"/>
    <w:rsid w:val="00E124E3"/>
    <w:rsid w:val="00E12F81"/>
    <w:rsid w:val="00E14812"/>
    <w:rsid w:val="00E15231"/>
    <w:rsid w:val="00E15DDE"/>
    <w:rsid w:val="00E17B19"/>
    <w:rsid w:val="00E2339E"/>
    <w:rsid w:val="00E300BB"/>
    <w:rsid w:val="00E3245B"/>
    <w:rsid w:val="00E32DCD"/>
    <w:rsid w:val="00E32DF0"/>
    <w:rsid w:val="00E3707B"/>
    <w:rsid w:val="00E50685"/>
    <w:rsid w:val="00E52062"/>
    <w:rsid w:val="00E57F6B"/>
    <w:rsid w:val="00E609CE"/>
    <w:rsid w:val="00E6234F"/>
    <w:rsid w:val="00E67AC7"/>
    <w:rsid w:val="00E7134F"/>
    <w:rsid w:val="00E72D2B"/>
    <w:rsid w:val="00E7342C"/>
    <w:rsid w:val="00E736E9"/>
    <w:rsid w:val="00E76363"/>
    <w:rsid w:val="00E80E6B"/>
    <w:rsid w:val="00E8240C"/>
    <w:rsid w:val="00E82ACD"/>
    <w:rsid w:val="00E90BE3"/>
    <w:rsid w:val="00E91374"/>
    <w:rsid w:val="00E91D81"/>
    <w:rsid w:val="00E92BC2"/>
    <w:rsid w:val="00EA010E"/>
    <w:rsid w:val="00EA28AB"/>
    <w:rsid w:val="00EA6FBF"/>
    <w:rsid w:val="00EB1E33"/>
    <w:rsid w:val="00EB4DA6"/>
    <w:rsid w:val="00EB7B0A"/>
    <w:rsid w:val="00EC0881"/>
    <w:rsid w:val="00EC52A8"/>
    <w:rsid w:val="00EC74F9"/>
    <w:rsid w:val="00ED13DE"/>
    <w:rsid w:val="00ED1996"/>
    <w:rsid w:val="00ED225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093F"/>
    <w:rsid w:val="00F56399"/>
    <w:rsid w:val="00F56BF8"/>
    <w:rsid w:val="00F70113"/>
    <w:rsid w:val="00F746E3"/>
    <w:rsid w:val="00F76C17"/>
    <w:rsid w:val="00F7709C"/>
    <w:rsid w:val="00F7750A"/>
    <w:rsid w:val="00F80006"/>
    <w:rsid w:val="00F80084"/>
    <w:rsid w:val="00F95676"/>
    <w:rsid w:val="00F96401"/>
    <w:rsid w:val="00F9690B"/>
    <w:rsid w:val="00FA3F8B"/>
    <w:rsid w:val="00FA56FF"/>
    <w:rsid w:val="00FA767D"/>
    <w:rsid w:val="00FB4424"/>
    <w:rsid w:val="00FB5C98"/>
    <w:rsid w:val="00FB693B"/>
    <w:rsid w:val="00FC3C96"/>
    <w:rsid w:val="00FD2470"/>
    <w:rsid w:val="00FD5823"/>
    <w:rsid w:val="00FD5C26"/>
    <w:rsid w:val="00FD7BE0"/>
    <w:rsid w:val="00FE1C27"/>
    <w:rsid w:val="00FE1FD8"/>
    <w:rsid w:val="00FE5C31"/>
    <w:rsid w:val="00FF0F20"/>
    <w:rsid w:val="00FF1B0E"/>
    <w:rsid w:val="00FF268A"/>
    <w:rsid w:val="00FF748B"/>
    <w:rsid w:val="01401A33"/>
    <w:rsid w:val="01601D7A"/>
    <w:rsid w:val="016647EC"/>
    <w:rsid w:val="01A544B3"/>
    <w:rsid w:val="01AC3A93"/>
    <w:rsid w:val="028D2DAB"/>
    <w:rsid w:val="030F6DB8"/>
    <w:rsid w:val="031E0C91"/>
    <w:rsid w:val="048F7B35"/>
    <w:rsid w:val="05151950"/>
    <w:rsid w:val="05551D4C"/>
    <w:rsid w:val="055E4FDC"/>
    <w:rsid w:val="05D6094B"/>
    <w:rsid w:val="06631469"/>
    <w:rsid w:val="067F1C78"/>
    <w:rsid w:val="076F3599"/>
    <w:rsid w:val="077E7A23"/>
    <w:rsid w:val="079B36F6"/>
    <w:rsid w:val="080037D0"/>
    <w:rsid w:val="094F5BEE"/>
    <w:rsid w:val="098B0620"/>
    <w:rsid w:val="09CC7FA4"/>
    <w:rsid w:val="0A2E4FE5"/>
    <w:rsid w:val="0A5D5410"/>
    <w:rsid w:val="0A876FDF"/>
    <w:rsid w:val="0A975F97"/>
    <w:rsid w:val="0B4475D9"/>
    <w:rsid w:val="0C0F175D"/>
    <w:rsid w:val="0C5E598A"/>
    <w:rsid w:val="0C6623C9"/>
    <w:rsid w:val="0C963AB2"/>
    <w:rsid w:val="0C996073"/>
    <w:rsid w:val="0CAA6E21"/>
    <w:rsid w:val="0CE47F0E"/>
    <w:rsid w:val="0CED32F2"/>
    <w:rsid w:val="0CF81D10"/>
    <w:rsid w:val="0D2E31F4"/>
    <w:rsid w:val="0E1E6BB3"/>
    <w:rsid w:val="0E2B495D"/>
    <w:rsid w:val="0F1467D4"/>
    <w:rsid w:val="0F3E5F10"/>
    <w:rsid w:val="10C7406F"/>
    <w:rsid w:val="10CA4D49"/>
    <w:rsid w:val="1164703E"/>
    <w:rsid w:val="11D86FBE"/>
    <w:rsid w:val="11FA5929"/>
    <w:rsid w:val="11FB708E"/>
    <w:rsid w:val="125252D0"/>
    <w:rsid w:val="1294170A"/>
    <w:rsid w:val="13414A80"/>
    <w:rsid w:val="135F6956"/>
    <w:rsid w:val="13830FF7"/>
    <w:rsid w:val="13D05344"/>
    <w:rsid w:val="147A5E14"/>
    <w:rsid w:val="14834C51"/>
    <w:rsid w:val="14C46915"/>
    <w:rsid w:val="14D70F63"/>
    <w:rsid w:val="152A0E2F"/>
    <w:rsid w:val="15A003CF"/>
    <w:rsid w:val="163854B0"/>
    <w:rsid w:val="1662251B"/>
    <w:rsid w:val="17833069"/>
    <w:rsid w:val="17C03D86"/>
    <w:rsid w:val="17D91E16"/>
    <w:rsid w:val="18ED7A84"/>
    <w:rsid w:val="18F913B2"/>
    <w:rsid w:val="19AB3A7C"/>
    <w:rsid w:val="1AAE6AA3"/>
    <w:rsid w:val="1AEF2C98"/>
    <w:rsid w:val="1B3C01E5"/>
    <w:rsid w:val="1B7E3953"/>
    <w:rsid w:val="1BCA303C"/>
    <w:rsid w:val="1C6306B9"/>
    <w:rsid w:val="1CB42ABF"/>
    <w:rsid w:val="1CE974F2"/>
    <w:rsid w:val="1D177C06"/>
    <w:rsid w:val="1DB922E2"/>
    <w:rsid w:val="1F5755CC"/>
    <w:rsid w:val="1FED3E76"/>
    <w:rsid w:val="2058178A"/>
    <w:rsid w:val="2097627E"/>
    <w:rsid w:val="20E76540"/>
    <w:rsid w:val="218820CC"/>
    <w:rsid w:val="22881BE3"/>
    <w:rsid w:val="234A216B"/>
    <w:rsid w:val="23B80062"/>
    <w:rsid w:val="24442B3D"/>
    <w:rsid w:val="245E33E0"/>
    <w:rsid w:val="24B16B47"/>
    <w:rsid w:val="24D25F6E"/>
    <w:rsid w:val="25355EDB"/>
    <w:rsid w:val="261E020C"/>
    <w:rsid w:val="264C2E76"/>
    <w:rsid w:val="284701FB"/>
    <w:rsid w:val="284D302B"/>
    <w:rsid w:val="28C3683B"/>
    <w:rsid w:val="28F80E00"/>
    <w:rsid w:val="296E2584"/>
    <w:rsid w:val="29AC6EB1"/>
    <w:rsid w:val="29BA0EB4"/>
    <w:rsid w:val="29C037A2"/>
    <w:rsid w:val="29C643BE"/>
    <w:rsid w:val="2AA01F44"/>
    <w:rsid w:val="2AC87225"/>
    <w:rsid w:val="2B2A0758"/>
    <w:rsid w:val="2B3E375A"/>
    <w:rsid w:val="2B9D263E"/>
    <w:rsid w:val="2C0D16A7"/>
    <w:rsid w:val="2CB7651E"/>
    <w:rsid w:val="2CFA76BB"/>
    <w:rsid w:val="2D106F95"/>
    <w:rsid w:val="2DCC2A68"/>
    <w:rsid w:val="2DE1636E"/>
    <w:rsid w:val="2E5D389C"/>
    <w:rsid w:val="2F14152F"/>
    <w:rsid w:val="2F194722"/>
    <w:rsid w:val="2FBC66C4"/>
    <w:rsid w:val="31B74606"/>
    <w:rsid w:val="31CF5058"/>
    <w:rsid w:val="324D6403"/>
    <w:rsid w:val="327518B1"/>
    <w:rsid w:val="33796E0F"/>
    <w:rsid w:val="33E23A9B"/>
    <w:rsid w:val="33EC194A"/>
    <w:rsid w:val="341B2D9E"/>
    <w:rsid w:val="34525525"/>
    <w:rsid w:val="35380E4C"/>
    <w:rsid w:val="355C3968"/>
    <w:rsid w:val="357C47C8"/>
    <w:rsid w:val="35A64FD9"/>
    <w:rsid w:val="35FD5652"/>
    <w:rsid w:val="365D2663"/>
    <w:rsid w:val="36804722"/>
    <w:rsid w:val="36BA5D6D"/>
    <w:rsid w:val="36F5355D"/>
    <w:rsid w:val="377B04DA"/>
    <w:rsid w:val="3804064C"/>
    <w:rsid w:val="389C537E"/>
    <w:rsid w:val="39396CB4"/>
    <w:rsid w:val="39622B3B"/>
    <w:rsid w:val="398A1DA4"/>
    <w:rsid w:val="39923F83"/>
    <w:rsid w:val="39A131D7"/>
    <w:rsid w:val="39AD39FA"/>
    <w:rsid w:val="39B452AB"/>
    <w:rsid w:val="3A056ACA"/>
    <w:rsid w:val="3AF95259"/>
    <w:rsid w:val="3B176F09"/>
    <w:rsid w:val="3B5C7168"/>
    <w:rsid w:val="3B810D5F"/>
    <w:rsid w:val="3B991D75"/>
    <w:rsid w:val="3BAD2D5C"/>
    <w:rsid w:val="3C602FCF"/>
    <w:rsid w:val="3D003021"/>
    <w:rsid w:val="3D8227AF"/>
    <w:rsid w:val="3D9077EA"/>
    <w:rsid w:val="3DA37BAD"/>
    <w:rsid w:val="3DB3254A"/>
    <w:rsid w:val="3DE55DAA"/>
    <w:rsid w:val="3EE83D21"/>
    <w:rsid w:val="3F1104B7"/>
    <w:rsid w:val="3F41113A"/>
    <w:rsid w:val="3F6D29E9"/>
    <w:rsid w:val="3FC310A7"/>
    <w:rsid w:val="40F462E2"/>
    <w:rsid w:val="421B79D6"/>
    <w:rsid w:val="42223DAF"/>
    <w:rsid w:val="42576E55"/>
    <w:rsid w:val="42593EA4"/>
    <w:rsid w:val="429A1BDE"/>
    <w:rsid w:val="42C817D4"/>
    <w:rsid w:val="42CD1CF7"/>
    <w:rsid w:val="43572B58"/>
    <w:rsid w:val="435E718F"/>
    <w:rsid w:val="43C875B2"/>
    <w:rsid w:val="43F46FD2"/>
    <w:rsid w:val="44CA2EEC"/>
    <w:rsid w:val="456F5F37"/>
    <w:rsid w:val="45816A3C"/>
    <w:rsid w:val="45BB6C39"/>
    <w:rsid w:val="473C009B"/>
    <w:rsid w:val="47C3408A"/>
    <w:rsid w:val="48341C04"/>
    <w:rsid w:val="49506EA2"/>
    <w:rsid w:val="4A25750C"/>
    <w:rsid w:val="4B2D12E0"/>
    <w:rsid w:val="4BE93075"/>
    <w:rsid w:val="4BF44667"/>
    <w:rsid w:val="4C0B742A"/>
    <w:rsid w:val="4D4E6CD4"/>
    <w:rsid w:val="4DAB0DC1"/>
    <w:rsid w:val="4DC4703C"/>
    <w:rsid w:val="4E231FB4"/>
    <w:rsid w:val="4EEB5EF1"/>
    <w:rsid w:val="4F8B2A68"/>
    <w:rsid w:val="4FAF0006"/>
    <w:rsid w:val="4FE22488"/>
    <w:rsid w:val="4FE668D5"/>
    <w:rsid w:val="502A5468"/>
    <w:rsid w:val="50640A83"/>
    <w:rsid w:val="50A455F4"/>
    <w:rsid w:val="50E36809"/>
    <w:rsid w:val="51797413"/>
    <w:rsid w:val="518741CF"/>
    <w:rsid w:val="51D81308"/>
    <w:rsid w:val="521F0CE5"/>
    <w:rsid w:val="52983EA0"/>
    <w:rsid w:val="52D92ACB"/>
    <w:rsid w:val="533D4D64"/>
    <w:rsid w:val="5384179E"/>
    <w:rsid w:val="53C32626"/>
    <w:rsid w:val="54072D5B"/>
    <w:rsid w:val="541F40EC"/>
    <w:rsid w:val="543301A5"/>
    <w:rsid w:val="546C510C"/>
    <w:rsid w:val="54BC5ABA"/>
    <w:rsid w:val="555F179F"/>
    <w:rsid w:val="55A27AB0"/>
    <w:rsid w:val="56A65E8B"/>
    <w:rsid w:val="576328D8"/>
    <w:rsid w:val="57733A25"/>
    <w:rsid w:val="58617FCF"/>
    <w:rsid w:val="58A551AF"/>
    <w:rsid w:val="58BB3915"/>
    <w:rsid w:val="59BF378F"/>
    <w:rsid w:val="59EF4C2E"/>
    <w:rsid w:val="5A2134B4"/>
    <w:rsid w:val="5A641D89"/>
    <w:rsid w:val="5AA3596E"/>
    <w:rsid w:val="5AEC4BD6"/>
    <w:rsid w:val="5B01348B"/>
    <w:rsid w:val="5B6776D9"/>
    <w:rsid w:val="5BBB6E69"/>
    <w:rsid w:val="5BC64DC0"/>
    <w:rsid w:val="5C2B65FA"/>
    <w:rsid w:val="5C732FB2"/>
    <w:rsid w:val="5CDF39EC"/>
    <w:rsid w:val="5CF039A9"/>
    <w:rsid w:val="5D607F79"/>
    <w:rsid w:val="5D6B171C"/>
    <w:rsid w:val="5D8D744A"/>
    <w:rsid w:val="5D970B5A"/>
    <w:rsid w:val="5DAD014C"/>
    <w:rsid w:val="5E916AC6"/>
    <w:rsid w:val="603F7616"/>
    <w:rsid w:val="61BC7B89"/>
    <w:rsid w:val="61E83787"/>
    <w:rsid w:val="625F7239"/>
    <w:rsid w:val="62E73159"/>
    <w:rsid w:val="645E38EF"/>
    <w:rsid w:val="6475490D"/>
    <w:rsid w:val="6478389D"/>
    <w:rsid w:val="64B7454D"/>
    <w:rsid w:val="65AA7C6D"/>
    <w:rsid w:val="65B2766A"/>
    <w:rsid w:val="65D67B0B"/>
    <w:rsid w:val="65FE16C1"/>
    <w:rsid w:val="660014C1"/>
    <w:rsid w:val="66117DBC"/>
    <w:rsid w:val="67EE0AE5"/>
    <w:rsid w:val="685C1945"/>
    <w:rsid w:val="68A43EDF"/>
    <w:rsid w:val="68E46812"/>
    <w:rsid w:val="694552F1"/>
    <w:rsid w:val="69F31215"/>
    <w:rsid w:val="6A180010"/>
    <w:rsid w:val="6B39764F"/>
    <w:rsid w:val="6B566D56"/>
    <w:rsid w:val="6C7B3676"/>
    <w:rsid w:val="6D9A41D8"/>
    <w:rsid w:val="6E4C3746"/>
    <w:rsid w:val="6E8421A4"/>
    <w:rsid w:val="6E9A536C"/>
    <w:rsid w:val="6EBA6BD9"/>
    <w:rsid w:val="6ED2159A"/>
    <w:rsid w:val="6EEF1D13"/>
    <w:rsid w:val="6F6E6690"/>
    <w:rsid w:val="6FE969BF"/>
    <w:rsid w:val="701944E1"/>
    <w:rsid w:val="705F07D2"/>
    <w:rsid w:val="70AD5E78"/>
    <w:rsid w:val="70CE2C7A"/>
    <w:rsid w:val="71097386"/>
    <w:rsid w:val="713603FA"/>
    <w:rsid w:val="72136FDF"/>
    <w:rsid w:val="72C84C17"/>
    <w:rsid w:val="72DF0693"/>
    <w:rsid w:val="72E100ED"/>
    <w:rsid w:val="73075537"/>
    <w:rsid w:val="731D6723"/>
    <w:rsid w:val="738E13CF"/>
    <w:rsid w:val="73D5152C"/>
    <w:rsid w:val="743A0F13"/>
    <w:rsid w:val="745954DA"/>
    <w:rsid w:val="74D32793"/>
    <w:rsid w:val="74D70DF7"/>
    <w:rsid w:val="74FD6453"/>
    <w:rsid w:val="760073E6"/>
    <w:rsid w:val="761323C6"/>
    <w:rsid w:val="76737223"/>
    <w:rsid w:val="767936DC"/>
    <w:rsid w:val="76A77603"/>
    <w:rsid w:val="76C55F64"/>
    <w:rsid w:val="77D878F8"/>
    <w:rsid w:val="789F3DA6"/>
    <w:rsid w:val="78C7663E"/>
    <w:rsid w:val="79DF7293"/>
    <w:rsid w:val="7A280F72"/>
    <w:rsid w:val="7A6F3D08"/>
    <w:rsid w:val="7A980448"/>
    <w:rsid w:val="7AF9122E"/>
    <w:rsid w:val="7BAF0FAF"/>
    <w:rsid w:val="7BDC603D"/>
    <w:rsid w:val="7C1A7CA3"/>
    <w:rsid w:val="7C2E700D"/>
    <w:rsid w:val="7C540833"/>
    <w:rsid w:val="7DAB14FB"/>
    <w:rsid w:val="7EA426D4"/>
    <w:rsid w:val="7F661766"/>
    <w:rsid w:val="7FEF81EB"/>
    <w:rsid w:val="D5FF3B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1">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Block Text"/>
    <w:basedOn w:val="1"/>
    <w:qFormat/>
    <w:uiPriority w:val="0"/>
    <w:pPr>
      <w:spacing w:line="360" w:lineRule="auto"/>
    </w:p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eastAsia="微软雅黑" w:cs="Times New Roman"/>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5"/>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Lines="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19"/>
    <w:next w:val="19"/>
    <w:link w:val="76"/>
    <w:qFormat/>
    <w:uiPriority w:val="0"/>
    <w:pPr>
      <w:adjustRightInd/>
      <w:spacing w:line="240" w:lineRule="auto"/>
      <w:textAlignment w:val="auto"/>
    </w:pPr>
  </w:style>
  <w:style w:type="paragraph" w:styleId="57">
    <w:name w:val="Body Text First Indent"/>
    <w:basedOn w:val="22"/>
    <w:next w:val="1"/>
    <w:qFormat/>
    <w:uiPriority w:val="0"/>
    <w:pPr>
      <w:spacing w:line="360" w:lineRule="auto"/>
      <w:ind w:firstLine="420"/>
    </w:pPr>
    <w:rPr>
      <w:rFonts w:ascii="宋体" w:hAnsi="宋体"/>
      <w:sz w:val="24"/>
    </w:rPr>
  </w:style>
  <w:style w:type="paragraph" w:styleId="58">
    <w:name w:val="Body Text First Indent 2"/>
    <w:basedOn w:val="23"/>
    <w:link w:val="77"/>
    <w:qFormat/>
    <w:uiPriority w:val="0"/>
    <w:pPr>
      <w:spacing w:after="120" w:afterLines="0" w:line="240" w:lineRule="auto"/>
      <w:ind w:left="420" w:leftChars="200" w:firstLine="420" w:firstLineChars="200"/>
    </w:p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批注文字 字符"/>
    <w:link w:val="19"/>
    <w:qFormat/>
    <w:uiPriority w:val="0"/>
    <w:rPr>
      <w:sz w:val="24"/>
    </w:rPr>
  </w:style>
  <w:style w:type="character" w:customStyle="1" w:styleId="72">
    <w:name w:val="正文文本缩进 字符"/>
    <w:link w:val="23"/>
    <w:qFormat/>
    <w:uiPriority w:val="0"/>
    <w:rPr>
      <w:kern w:val="2"/>
      <w:sz w:val="44"/>
    </w:rPr>
  </w:style>
  <w:style w:type="character" w:customStyle="1" w:styleId="73">
    <w:name w:val="日期 字符"/>
    <w:link w:val="33"/>
    <w:qFormat/>
    <w:uiPriority w:val="0"/>
    <w:rPr>
      <w:kern w:val="2"/>
      <w:sz w:val="28"/>
    </w:rPr>
  </w:style>
  <w:style w:type="character" w:customStyle="1" w:styleId="74">
    <w:name w:val="正文文本缩进 2 字符"/>
    <w:link w:val="34"/>
    <w:qFormat/>
    <w:uiPriority w:val="0"/>
    <w:rPr>
      <w:kern w:val="2"/>
      <w:sz w:val="28"/>
    </w:rPr>
  </w:style>
  <w:style w:type="character" w:customStyle="1" w:styleId="75">
    <w:name w:val="脚注文本 字符"/>
    <w:link w:val="42"/>
    <w:qFormat/>
    <w:uiPriority w:val="0"/>
    <w:rPr>
      <w:kern w:val="2"/>
      <w:sz w:val="18"/>
    </w:rPr>
  </w:style>
  <w:style w:type="character" w:customStyle="1" w:styleId="76">
    <w:name w:val="批注主题 字符"/>
    <w:link w:val="56"/>
    <w:qFormat/>
    <w:uiPriority w:val="0"/>
  </w:style>
  <w:style w:type="character" w:customStyle="1" w:styleId="77">
    <w:name w:val="正文首行缩进 2 字符"/>
    <w:link w:val="58"/>
    <w:qFormat/>
    <w:uiPriority w:val="0"/>
  </w:style>
  <w:style w:type="character" w:customStyle="1" w:styleId="78">
    <w:name w:val="未命名11"/>
    <w:qFormat/>
    <w:uiPriority w:val="0"/>
    <w:rPr>
      <w:color w:val="77FFFF"/>
      <w:sz w:val="24"/>
    </w:rPr>
  </w:style>
  <w:style w:type="character" w:customStyle="1" w:styleId="79">
    <w:name w:val="font1"/>
    <w:qFormat/>
    <w:uiPriority w:val="0"/>
    <w:rPr>
      <w:color w:val="000000"/>
      <w:sz w:val="18"/>
    </w:rPr>
  </w:style>
  <w:style w:type="character" w:customStyle="1" w:styleId="80">
    <w:name w:val="v151"/>
    <w:qFormat/>
    <w:uiPriority w:val="0"/>
    <w:rPr>
      <w:sz w:val="18"/>
    </w:rPr>
  </w:style>
  <w:style w:type="character" w:customStyle="1" w:styleId="81">
    <w:name w:val="content-white1"/>
    <w:qFormat/>
    <w:uiPriority w:val="0"/>
    <w:rPr>
      <w:rFonts w:ascii="_x000B__x000C_" w:hAnsi="_x000B__x000C_"/>
      <w:color w:val="auto"/>
      <w:sz w:val="18"/>
      <w:u w:val="none"/>
    </w:rPr>
  </w:style>
  <w:style w:type="character" w:customStyle="1" w:styleId="82">
    <w:name w:val="标书正文:  0.74 厘米 Char1"/>
    <w:qFormat/>
    <w:uiPriority w:val="0"/>
    <w:rPr>
      <w:rFonts w:eastAsia="宋体"/>
      <w:kern w:val="2"/>
      <w:sz w:val="24"/>
      <w:lang w:val="en-US" w:eastAsia="zh-CN"/>
    </w:rPr>
  </w:style>
  <w:style w:type="character" w:customStyle="1" w:styleId="83">
    <w:name w:val=" Char Char11"/>
    <w:qFormat/>
    <w:uiPriority w:val="0"/>
    <w:rPr>
      <w:rFonts w:ascii="宋体"/>
      <w:kern w:val="2"/>
      <w:sz w:val="28"/>
    </w:rPr>
  </w:style>
  <w:style w:type="character" w:customStyle="1" w:styleId="84">
    <w:name w:val="top-det1"/>
    <w:qFormat/>
    <w:uiPriority w:val="0"/>
    <w:rPr>
      <w:b/>
      <w:color w:val="000000"/>
    </w:rPr>
  </w:style>
  <w:style w:type="character" w:customStyle="1" w:styleId="85">
    <w:name w:val=" Char Char7"/>
    <w:qFormat/>
    <w:uiPriority w:val="0"/>
    <w:rPr>
      <w:rFonts w:ascii="宋体" w:hAnsi="宋体" w:eastAsia="宋体"/>
      <w:kern w:val="2"/>
      <w:sz w:val="28"/>
    </w:rPr>
  </w:style>
  <w:style w:type="character" w:customStyle="1" w:styleId="86">
    <w:name w:val="文字 Char"/>
    <w:link w:val="87"/>
    <w:qFormat/>
    <w:uiPriority w:val="0"/>
    <w:rPr>
      <w:rFonts w:ascii="宋体"/>
      <w:kern w:val="2"/>
      <w:sz w:val="28"/>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 Char Char5"/>
    <w:qFormat/>
    <w:uiPriority w:val="0"/>
    <w:rPr>
      <w:rFonts w:ascii="Arial" w:hAnsi="Arial" w:eastAsia="宋体"/>
      <w:b/>
      <w:smallCaps/>
      <w:kern w:val="28"/>
      <w:sz w:val="36"/>
      <w:lang w:val="en-US" w:eastAsia="en-US"/>
    </w:rPr>
  </w:style>
  <w:style w:type="character" w:customStyle="1" w:styleId="89">
    <w:name w:val="H2 Char"/>
    <w:qFormat/>
    <w:uiPriority w:val="0"/>
    <w:rPr>
      <w:rFonts w:ascii="Arial" w:hAnsi="Arial" w:eastAsia="宋体"/>
      <w:kern w:val="2"/>
      <w:sz w:val="28"/>
      <w:lang w:val="en-US" w:eastAsia="zh-CN"/>
    </w:rPr>
  </w:style>
  <w:style w:type="character" w:customStyle="1" w:styleId="90">
    <w:name w:val="crowed11"/>
    <w:qFormat/>
    <w:uiPriority w:val="0"/>
    <w:rPr>
      <w:rFonts w:hint="default" w:ascii="_x000B__x000C_" w:hAnsi="_x000B__x000C_"/>
      <w:sz w:val="24"/>
    </w:rPr>
  </w:style>
  <w:style w:type="character" w:customStyle="1" w:styleId="91">
    <w:name w:val=" Char Char"/>
    <w:qFormat/>
    <w:uiPriority w:val="0"/>
    <w:rPr>
      <w:rFonts w:ascii="宋体" w:hAnsi="宋体" w:eastAsia="宋体"/>
      <w:kern w:val="2"/>
      <w:sz w:val="24"/>
      <w:lang w:val="en-US" w:eastAsia="zh-CN" w:bidi="ar-SA"/>
    </w:rPr>
  </w:style>
  <w:style w:type="character" w:customStyle="1" w:styleId="92">
    <w:name w:val="正文 + 三号 Char"/>
    <w:qFormat/>
    <w:uiPriority w:val="0"/>
    <w:rPr>
      <w:rFonts w:eastAsia="宋体"/>
      <w:kern w:val="2"/>
      <w:sz w:val="21"/>
      <w:lang w:val="en-US" w:eastAsia="zh-CN"/>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title_emph1"/>
    <w:qFormat/>
    <w:uiPriority w:val="0"/>
    <w:rPr>
      <w:rFonts w:hint="default" w:ascii="Arial" w:hAnsi="Arial"/>
      <w:b/>
      <w:sz w:val="20"/>
    </w:rPr>
  </w:style>
  <w:style w:type="character" w:customStyle="1" w:styleId="96">
    <w:name w:val=" Char Char4"/>
    <w:qFormat/>
    <w:uiPriority w:val="0"/>
    <w:rPr>
      <w:rFonts w:eastAsia="宋体"/>
      <w:b/>
      <w:kern w:val="2"/>
      <w:sz w:val="21"/>
      <w:lang w:val="en-US" w:eastAsia="zh-CN"/>
    </w:rPr>
  </w:style>
  <w:style w:type="character" w:customStyle="1" w:styleId="97">
    <w:name w:val="样式 宋体"/>
    <w:qFormat/>
    <w:uiPriority w:val="0"/>
    <w:rPr>
      <w:rFonts w:ascii="宋体" w:hAnsi="宋体" w:eastAsia="宋体"/>
      <w:sz w:val="28"/>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Table Text Char Char Char Char"/>
    <w:link w:val="100"/>
    <w:qFormat/>
    <w:uiPriority w:val="0"/>
    <w:rPr>
      <w:rFonts w:ascii="Arial" w:hAnsi="Arial"/>
      <w:kern w:val="2"/>
      <w:sz w:val="18"/>
      <w:lang w:val="en-US" w:eastAsia="zh-CN" w:bidi="ar-SA"/>
    </w:rPr>
  </w:style>
  <w:style w:type="paragraph" w:customStyle="1" w:styleId="100">
    <w:name w:val="Table Text Char Char Char"/>
    <w:link w:val="99"/>
    <w:qFormat/>
    <w:uiPriority w:val="0"/>
    <w:pPr>
      <w:snapToGrid w:val="0"/>
      <w:spacing w:before="80" w:after="80"/>
    </w:pPr>
    <w:rPr>
      <w:rFonts w:ascii="Arial" w:hAnsi="Arial" w:eastAsia="宋体" w:cs="Times New Roman"/>
      <w:kern w:val="2"/>
      <w:sz w:val="18"/>
      <w:lang w:val="en-US" w:eastAsia="zh-CN" w:bidi="ar-SA"/>
    </w:rPr>
  </w:style>
  <w:style w:type="character" w:customStyle="1" w:styleId="101">
    <w:name w:val=" Char Char3"/>
    <w:qFormat/>
    <w:uiPriority w:val="0"/>
    <w:rPr>
      <w:rFonts w:eastAsia="宋体"/>
      <w:kern w:val="2"/>
      <w:sz w:val="18"/>
      <w:lang w:val="en-US" w:eastAsia="zh-CN"/>
    </w:rPr>
  </w:style>
  <w:style w:type="character" w:customStyle="1" w:styleId="102">
    <w:name w:val="小 Char"/>
    <w:qFormat/>
    <w:uiPriority w:val="0"/>
    <w:rPr>
      <w:rFonts w:ascii="宋体" w:hAnsi="Courier New" w:eastAsia="宋体"/>
      <w:kern w:val="2"/>
      <w:sz w:val="21"/>
      <w:lang w:val="en-US" w:eastAsia="zh-CN" w:bidi="ar-SA"/>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 Char Char6"/>
    <w:qFormat/>
    <w:uiPriority w:val="0"/>
    <w:rPr>
      <w:rFonts w:ascii="仿宋_GB2312" w:eastAsia="仿宋_GB2312"/>
      <w:kern w:val="2"/>
      <w:sz w:val="32"/>
    </w:rPr>
  </w:style>
  <w:style w:type="character" w:customStyle="1" w:styleId="105">
    <w:name w:val=" Char Char2"/>
    <w:qFormat/>
    <w:uiPriority w:val="0"/>
    <w:rPr>
      <w:rFonts w:eastAsia="宋体"/>
      <w:kern w:val="2"/>
      <w:sz w:val="18"/>
      <w:lang w:val="en-US" w:eastAsia="zh-CN"/>
    </w:rPr>
  </w:style>
  <w:style w:type="character" w:customStyle="1" w:styleId="106">
    <w:name w:val="font01"/>
    <w:qFormat/>
    <w:uiPriority w:val="0"/>
    <w:rPr>
      <w:rFonts w:ascii="font-weight : 400" w:hAnsi="font-weight : 400" w:eastAsia="font-weight : 400" w:cs="font-weight : 400"/>
      <w:color w:val="000000"/>
      <w:sz w:val="21"/>
      <w:szCs w:val="21"/>
      <w:u w:val="none"/>
    </w:rPr>
  </w:style>
  <w:style w:type="paragraph" w:customStyle="1" w:styleId="107">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08">
    <w:name w:val="af"/>
    <w:basedOn w:val="1"/>
    <w:qFormat/>
    <w:uiPriority w:val="0"/>
    <w:pPr>
      <w:widowControl/>
      <w:spacing w:line="300" w:lineRule="atLeast"/>
      <w:jc w:val="left"/>
    </w:pPr>
    <w:rPr>
      <w:rFonts w:ascii="宋体" w:hAnsi="宋体"/>
      <w:kern w:val="0"/>
      <w:sz w:val="18"/>
    </w:rPr>
  </w:style>
  <w:style w:type="paragraph" w:customStyle="1" w:styleId="109">
    <w:name w:val="关键词"/>
    <w:basedOn w:val="1"/>
    <w:next w:val="1"/>
    <w:qFormat/>
    <w:uiPriority w:val="0"/>
    <w:pPr>
      <w:spacing w:line="360" w:lineRule="auto"/>
    </w:pPr>
    <w:rPr>
      <w:rFonts w:eastAsia="黑体"/>
      <w:sz w:val="20"/>
    </w:rPr>
  </w:style>
  <w:style w:type="paragraph" w:styleId="11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11">
    <w:name w:val="编号正文"/>
    <w:basedOn w:val="112"/>
    <w:qFormat/>
    <w:uiPriority w:val="0"/>
    <w:pPr>
      <w:snapToGrid/>
      <w:spacing w:line="360" w:lineRule="auto"/>
      <w:ind w:left="1407" w:hanging="1047"/>
      <w:jc w:val="left"/>
    </w:pPr>
    <w:rPr>
      <w:rFonts w:eastAsia="仿宋_GB2312"/>
    </w:rPr>
  </w:style>
  <w:style w:type="paragraph" w:customStyle="1" w:styleId="11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5">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16">
    <w:name w:val="可研正文"/>
    <w:basedOn w:val="22"/>
    <w:qFormat/>
    <w:uiPriority w:val="0"/>
    <w:pPr>
      <w:adjustRightInd w:val="0"/>
      <w:snapToGrid w:val="0"/>
      <w:spacing w:line="440" w:lineRule="exact"/>
      <w:ind w:firstLine="567"/>
    </w:pPr>
    <w:rPr>
      <w:sz w:val="28"/>
    </w:rPr>
  </w:style>
  <w:style w:type="paragraph" w:customStyle="1" w:styleId="117">
    <w:name w:val="一级条标题"/>
    <w:basedOn w:val="118"/>
    <w:next w:val="119"/>
    <w:qFormat/>
    <w:uiPriority w:val="0"/>
    <w:pPr>
      <w:numPr>
        <w:ilvl w:val="1"/>
        <w:numId w:val="0"/>
      </w:numPr>
      <w:spacing w:before="0" w:beforeLines="0" w:beforeAutospacing="0" w:after="0" w:afterLines="0" w:afterAutospacing="0"/>
      <w:ind w:left="525"/>
      <w:outlineLvl w:val="2"/>
    </w:pPr>
    <w:rPr>
      <w:sz w:val="21"/>
    </w:rPr>
  </w:style>
  <w:style w:type="paragraph" w:customStyle="1" w:styleId="118">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21">
    <w:name w:val="图片文字"/>
    <w:basedOn w:val="1"/>
    <w:qFormat/>
    <w:uiPriority w:val="0"/>
    <w:pPr>
      <w:spacing w:line="240" w:lineRule="atLeast"/>
      <w:jc w:val="center"/>
    </w:pPr>
    <w:rPr>
      <w:sz w:val="21"/>
    </w:rPr>
  </w:style>
  <w:style w:type="paragraph" w:customStyle="1" w:styleId="122">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样式 行距: 1.5 倍行距1"/>
    <w:basedOn w:val="1"/>
    <w:qFormat/>
    <w:uiPriority w:val="0"/>
    <w:pPr>
      <w:snapToGrid w:val="0"/>
    </w:pPr>
    <w:rPr>
      <w:sz w:val="21"/>
    </w:rPr>
  </w:style>
  <w:style w:type="paragraph" w:customStyle="1" w:styleId="12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26">
    <w:name w:val="Char Char Char Char Char Char Char"/>
    <w:basedOn w:val="17"/>
    <w:qFormat/>
    <w:uiPriority w:val="0"/>
    <w:rPr>
      <w:rFonts w:ascii="宋体" w:hAnsi="Tahoma"/>
    </w:rPr>
  </w:style>
  <w:style w:type="paragraph" w:customStyle="1" w:styleId="127">
    <w:name w:val="表头文本"/>
    <w:qFormat/>
    <w:uiPriority w:val="0"/>
    <w:pPr>
      <w:jc w:val="center"/>
    </w:pPr>
    <w:rPr>
      <w:rFonts w:ascii="Arial" w:hAnsi="Arial" w:eastAsia="宋体" w:cs="Times New Roman"/>
      <w:b/>
      <w:sz w:val="21"/>
      <w:lang w:val="en-US" w:eastAsia="zh-CN" w:bidi="ar-SA"/>
    </w:rPr>
  </w:style>
  <w:style w:type="paragraph" w:customStyle="1" w:styleId="128">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29">
    <w:name w:val="IN Feature"/>
    <w:next w:val="12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 Char2 Char Char Char Char Char Char"/>
    <w:basedOn w:val="1"/>
    <w:qFormat/>
    <w:uiPriority w:val="0"/>
    <w:rPr>
      <w:rFonts w:ascii="仿宋_GB2312"/>
      <w:b/>
      <w:sz w:val="30"/>
    </w:rPr>
  </w:style>
  <w:style w:type="paragraph" w:customStyle="1" w:styleId="131">
    <w:name w:val=" Char Char 字元 字元 字元 Char Char Char Char"/>
    <w:basedOn w:val="1"/>
    <w:qFormat/>
    <w:uiPriority w:val="0"/>
    <w:pPr>
      <w:adjustRightInd w:val="0"/>
      <w:spacing w:line="360" w:lineRule="auto"/>
    </w:pPr>
    <w:rPr>
      <w:kern w:val="0"/>
      <w:sz w:val="24"/>
    </w:rPr>
  </w:style>
  <w:style w:type="paragraph" w:customStyle="1" w:styleId="132">
    <w:name w:val="Note"/>
    <w:basedOn w:val="1"/>
    <w:qFormat/>
    <w:uiPriority w:val="0"/>
    <w:pPr>
      <w:pBdr>
        <w:top w:val="single" w:color="auto" w:sz="12" w:space="3"/>
        <w:bottom w:val="single" w:color="auto" w:sz="12" w:space="3"/>
      </w:pBdr>
      <w:spacing w:line="360" w:lineRule="auto"/>
    </w:pPr>
    <w:rPr>
      <w:sz w:val="24"/>
    </w:rPr>
  </w:style>
  <w:style w:type="paragraph" w:customStyle="1" w:styleId="13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34">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35">
    <w:name w:val="样式4"/>
    <w:basedOn w:val="5"/>
    <w:qFormat/>
    <w:uiPriority w:val="0"/>
    <w:pPr>
      <w:adjustRightInd w:val="0"/>
      <w:snapToGrid w:val="0"/>
    </w:pPr>
  </w:style>
  <w:style w:type="paragraph" w:customStyle="1" w:styleId="136">
    <w:name w:val="Body Text Indent 2"/>
    <w:basedOn w:val="1"/>
    <w:qFormat/>
    <w:uiPriority w:val="0"/>
    <w:pPr>
      <w:adjustRightInd w:val="0"/>
      <w:spacing w:before="120" w:beforeLines="0" w:beforeAutospacing="0"/>
      <w:ind w:firstLine="420"/>
      <w:textAlignment w:val="baseline"/>
    </w:pPr>
    <w:rPr>
      <w:sz w:val="24"/>
    </w:rPr>
  </w:style>
  <w:style w:type="paragraph" w:styleId="137">
    <w:name w:val="List Paragraph"/>
    <w:basedOn w:val="1"/>
    <w:qFormat/>
    <w:uiPriority w:val="34"/>
    <w:pPr>
      <w:ind w:firstLine="420" w:firstLineChars="200"/>
    </w:pPr>
    <w:rPr>
      <w:rFonts w:ascii="宋体" w:hAnsi="宋体" w:eastAsia="宋体" w:cs="Times New Roman"/>
      <w:sz w:val="21"/>
      <w:szCs w:val="22"/>
    </w:rPr>
  </w:style>
  <w:style w:type="paragraph" w:customStyle="1" w:styleId="138">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3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0">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1">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42">
    <w:name w:val="二级列表"/>
    <w:basedOn w:val="114"/>
    <w:next w:val="114"/>
    <w:qFormat/>
    <w:uiPriority w:val="0"/>
    <w:pPr>
      <w:tabs>
        <w:tab w:val="left" w:pos="2120"/>
      </w:tabs>
      <w:ind w:firstLine="0" w:firstLineChars="0"/>
    </w:pPr>
    <w:rPr>
      <w:b/>
    </w:rPr>
  </w:style>
  <w:style w:type="paragraph" w:customStyle="1" w:styleId="143">
    <w:name w:val="样式 首行缩进:  0.74 厘米"/>
    <w:basedOn w:val="1"/>
    <w:qFormat/>
    <w:uiPriority w:val="0"/>
    <w:pPr>
      <w:spacing w:line="360" w:lineRule="auto"/>
      <w:ind w:firstLine="420"/>
    </w:pPr>
    <w:rPr>
      <w:sz w:val="24"/>
    </w:rPr>
  </w:style>
  <w:style w:type="paragraph" w:customStyle="1" w:styleId="144">
    <w:name w:val="1"/>
    <w:basedOn w:val="1"/>
    <w:next w:val="31"/>
    <w:qFormat/>
    <w:uiPriority w:val="0"/>
    <w:rPr>
      <w:rFonts w:ascii="宋体" w:hAnsi="Courier New"/>
      <w:sz w:val="21"/>
    </w:rPr>
  </w:style>
  <w:style w:type="paragraph" w:customStyle="1" w:styleId="145">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7">
    <w:name w:val="样式1xz"/>
    <w:basedOn w:val="1"/>
    <w:qFormat/>
    <w:uiPriority w:val="0"/>
    <w:pPr>
      <w:tabs>
        <w:tab w:val="left" w:pos="1050"/>
        <w:tab w:val="right" w:leader="dot" w:pos="8296"/>
      </w:tabs>
    </w:pPr>
    <w:rPr>
      <w:caps/>
      <w:spacing w:val="20"/>
      <w:sz w:val="24"/>
    </w:rPr>
  </w:style>
  <w:style w:type="paragraph" w:customStyle="1" w:styleId="148">
    <w:name w:val="标题3——2"/>
    <w:basedOn w:val="4"/>
    <w:next w:val="57"/>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5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2">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5">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56">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5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9">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1">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6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3">
    <w:name w:val="_Style 162"/>
    <w:qFormat/>
    <w:uiPriority w:val="0"/>
    <w:rPr>
      <w:rFonts w:ascii="Times New Roman" w:hAnsi="Times New Roman" w:eastAsia="宋体" w:cs="Times New Roman"/>
      <w:kern w:val="2"/>
      <w:sz w:val="21"/>
      <w:lang w:val="en-US" w:eastAsia="zh-CN" w:bidi="ar-SA"/>
    </w:rPr>
  </w:style>
  <w:style w:type="paragraph" w:customStyle="1" w:styleId="164">
    <w:name w:val=" Char Char1 Char"/>
    <w:basedOn w:val="1"/>
    <w:qFormat/>
    <w:uiPriority w:val="0"/>
    <w:rPr>
      <w:rFonts w:ascii="Tahoma" w:hAnsi="Tahoma"/>
      <w:sz w:val="24"/>
      <w:szCs w:val="24"/>
    </w:rPr>
  </w:style>
  <w:style w:type="paragraph" w:customStyle="1" w:styleId="165">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8">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6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0">
    <w:name w:val=" Char Char Char Char Char Char Char"/>
    <w:basedOn w:val="1"/>
    <w:qFormat/>
    <w:uiPriority w:val="0"/>
    <w:rPr>
      <w:rFonts w:ascii="Tahoma" w:hAnsi="Tahoma"/>
      <w:sz w:val="24"/>
    </w:rPr>
  </w:style>
  <w:style w:type="paragraph" w:customStyle="1" w:styleId="171">
    <w:name w:val="正文 + 三号"/>
    <w:basedOn w:val="1"/>
    <w:qFormat/>
    <w:uiPriority w:val="0"/>
    <w:rPr>
      <w:sz w:val="21"/>
    </w:rPr>
  </w:style>
  <w:style w:type="paragraph" w:customStyle="1" w:styleId="172">
    <w:name w:val="文章正文"/>
    <w:basedOn w:val="1"/>
    <w:qFormat/>
    <w:uiPriority w:val="0"/>
    <w:pPr>
      <w:ind w:firstLine="560" w:firstLineChars="200"/>
    </w:pPr>
    <w:rPr>
      <w:rFonts w:ascii="仿宋_GB2312" w:hAnsi="宋体" w:eastAsia="仿宋_GB2312"/>
      <w:color w:val="000000"/>
    </w:rPr>
  </w:style>
  <w:style w:type="paragraph" w:customStyle="1" w:styleId="173">
    <w:name w:val="Title - Revision"/>
    <w:basedOn w:val="55"/>
    <w:qFormat/>
    <w:uiPriority w:val="0"/>
    <w:pPr>
      <w:spacing w:before="720" w:beforeLines="0" w:beforeAutospacing="0"/>
    </w:pPr>
  </w:style>
  <w:style w:type="paragraph" w:customStyle="1" w:styleId="174">
    <w:name w:val="首行缩进 1"/>
    <w:basedOn w:val="1"/>
    <w:qFormat/>
    <w:uiPriority w:val="0"/>
    <w:pPr>
      <w:spacing w:after="120" w:afterLines="0" w:afterAutospacing="0" w:line="360" w:lineRule="auto"/>
      <w:ind w:firstLine="200" w:firstLineChars="200"/>
    </w:pPr>
    <w:rPr>
      <w:sz w:val="24"/>
    </w:rPr>
  </w:style>
  <w:style w:type="paragraph" w:customStyle="1" w:styleId="17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6">
    <w:name w:val="文本1"/>
    <w:basedOn w:val="1"/>
    <w:qFormat/>
    <w:uiPriority w:val="0"/>
    <w:pPr>
      <w:adjustRightInd w:val="0"/>
      <w:spacing w:line="312" w:lineRule="atLeast"/>
      <w:jc w:val="center"/>
      <w:textAlignment w:val="baseline"/>
    </w:pPr>
    <w:rPr>
      <w:kern w:val="0"/>
      <w:sz w:val="18"/>
    </w:rPr>
  </w:style>
  <w:style w:type="paragraph" w:customStyle="1" w:styleId="177">
    <w:name w:val="标书正文:  0.74 厘米"/>
    <w:basedOn w:val="1"/>
    <w:qFormat/>
    <w:uiPriority w:val="0"/>
    <w:pPr>
      <w:snapToGrid w:val="0"/>
      <w:spacing w:line="360" w:lineRule="auto"/>
      <w:ind w:firstLine="420"/>
    </w:pPr>
    <w:rPr>
      <w:sz w:val="24"/>
    </w:rPr>
  </w:style>
  <w:style w:type="paragraph" w:customStyle="1" w:styleId="178">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9">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0">
    <w:name w:val="表格文本"/>
    <w:qFormat/>
    <w:uiPriority w:val="0"/>
    <w:pPr>
      <w:tabs>
        <w:tab w:val="decimal" w:pos="0"/>
      </w:tabs>
    </w:pPr>
    <w:rPr>
      <w:rFonts w:ascii="Arial" w:hAnsi="Arial" w:eastAsia="宋体" w:cs="Times New Roman"/>
      <w:sz w:val="21"/>
      <w:lang w:val="en-US" w:eastAsia="zh-CN" w:bidi="ar-SA"/>
    </w:rPr>
  </w:style>
  <w:style w:type="paragraph" w:customStyle="1" w:styleId="181">
    <w:name w:val="内容标题"/>
    <w:basedOn w:val="17"/>
    <w:qFormat/>
    <w:uiPriority w:val="0"/>
    <w:rPr>
      <w:rFonts w:ascii="Tahoma" w:hAnsi="Tahoma"/>
      <w:sz w:val="24"/>
    </w:rPr>
  </w:style>
  <w:style w:type="paragraph" w:customStyle="1" w:styleId="18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83">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184">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6">
    <w:name w:val="正文表格"/>
    <w:basedOn w:val="1"/>
    <w:qFormat/>
    <w:uiPriority w:val="0"/>
    <w:pPr>
      <w:adjustRightInd w:val="0"/>
      <w:spacing w:before="40" w:beforeLines="0" w:beforeAutospacing="0" w:after="40" w:afterLines="0" w:afterAutospacing="0"/>
    </w:pPr>
    <w:rPr>
      <w:sz w:val="24"/>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 Char Char14 Char Char"/>
    <w:basedOn w:val="1"/>
    <w:qFormat/>
    <w:uiPriority w:val="0"/>
    <w:rPr>
      <w:sz w:val="21"/>
      <w:szCs w:val="24"/>
    </w:rPr>
  </w:style>
  <w:style w:type="paragraph" w:customStyle="1" w:styleId="189">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90">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9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2">
    <w:name w:val="列出段落1"/>
    <w:basedOn w:val="1"/>
    <w:qFormat/>
    <w:uiPriority w:val="34"/>
    <w:pPr>
      <w:ind w:firstLine="420" w:firstLineChars="200"/>
    </w:pPr>
    <w:rPr>
      <w:rFonts w:ascii="宋体" w:hAnsi="宋体" w:eastAsia="宋体" w:cs="Times New Roman"/>
      <w:sz w:val="21"/>
      <w:szCs w:val="22"/>
    </w:rPr>
  </w:style>
  <w:style w:type="paragraph" w:customStyle="1" w:styleId="193">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5">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9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97">
    <w:name w:val="Table Contents"/>
    <w:basedOn w:val="22"/>
    <w:qFormat/>
    <w:uiPriority w:val="0"/>
    <w:pPr>
      <w:suppressAutoHyphens/>
      <w:jc w:val="left"/>
    </w:pPr>
    <w:rPr>
      <w:rFonts w:ascii="Times New Roman" w:eastAsia="Times New Roman"/>
      <w:kern w:val="0"/>
      <w:sz w:val="24"/>
    </w:rPr>
  </w:style>
  <w:style w:type="paragraph" w:customStyle="1" w:styleId="198">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99">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00">
    <w:name w:val=" Char Char Char"/>
    <w:basedOn w:val="1"/>
    <w:qFormat/>
    <w:uiPriority w:val="0"/>
    <w:rPr>
      <w:rFonts w:ascii="Tahoma" w:hAnsi="Tahoma"/>
      <w:sz w:val="24"/>
    </w:r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03">
    <w:name w:val="简单回函地址"/>
    <w:basedOn w:val="1"/>
    <w:qFormat/>
    <w:uiPriority w:val="0"/>
    <w:pPr>
      <w:adjustRightInd w:val="0"/>
      <w:snapToGrid w:val="0"/>
      <w:spacing w:line="360" w:lineRule="auto"/>
    </w:pPr>
    <w:rPr>
      <w:sz w:val="24"/>
    </w:rPr>
  </w:style>
  <w:style w:type="paragraph" w:customStyle="1" w:styleId="20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5">
    <w:name w:val=" Char1 Char Char Char"/>
    <w:basedOn w:val="1"/>
    <w:qFormat/>
    <w:uiPriority w:val="0"/>
    <w:rPr>
      <w:rFonts w:ascii="Tahoma" w:hAnsi="Tahoma"/>
      <w:sz w:val="24"/>
    </w:rPr>
  </w:style>
  <w:style w:type="paragraph" w:customStyle="1" w:styleId="206">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7">
    <w:name w:val="样式 正文缩进正文（首行缩进两字）表正文正文非缩进特点标题4段1 + 首行缩进:  2 字符"/>
    <w:basedOn w:val="15"/>
    <w:qFormat/>
    <w:uiPriority w:val="0"/>
    <w:pPr>
      <w:ind w:firstLine="480" w:firstLineChars="200"/>
    </w:pPr>
  </w:style>
  <w:style w:type="paragraph" w:customStyle="1" w:styleId="20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9">
    <w:name w:val=" Char"/>
    <w:basedOn w:val="1"/>
    <w:qFormat/>
    <w:uiPriority w:val="0"/>
    <w:pPr>
      <w:spacing w:line="240" w:lineRule="atLeast"/>
      <w:ind w:left="420" w:firstLine="420"/>
    </w:pPr>
    <w:rPr>
      <w:kern w:val="0"/>
      <w:sz w:val="21"/>
    </w:rPr>
  </w:style>
  <w:style w:type="paragraph" w:customStyle="1" w:styleId="210">
    <w:name w:val="表内容不缩进"/>
    <w:basedOn w:val="1"/>
    <w:qFormat/>
    <w:uiPriority w:val="0"/>
    <w:pPr>
      <w:spacing w:afterLines="25" w:line="560" w:lineRule="exact"/>
    </w:pPr>
    <w:rPr>
      <w:rFonts w:ascii="仿宋_GB2312" w:hAnsi="等线" w:eastAsia="仿宋_GB2312"/>
      <w:sz w:val="24"/>
      <w:szCs w:val="22"/>
    </w:rPr>
  </w:style>
  <w:style w:type="paragraph" w:customStyle="1" w:styleId="211">
    <w:name w:val="Title - Date"/>
    <w:basedOn w:val="55"/>
    <w:next w:val="1"/>
    <w:qFormat/>
    <w:uiPriority w:val="0"/>
    <w:pPr>
      <w:spacing w:before="240" w:beforeLines="0" w:beforeAutospacing="0" w:after="720" w:afterLines="0" w:afterAutospacing="0"/>
    </w:pPr>
    <w:rPr>
      <w:sz w:val="28"/>
    </w:rPr>
  </w:style>
  <w:style w:type="paragraph" w:customStyle="1" w:styleId="212">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13">
    <w:name w:val="1.正文"/>
    <w:basedOn w:val="1"/>
    <w:qFormat/>
    <w:uiPriority w:val="0"/>
    <w:pPr>
      <w:spacing w:line="360" w:lineRule="auto"/>
      <w:ind w:left="540" w:leftChars="225" w:firstLine="540" w:firstLineChars="225"/>
    </w:pPr>
    <w:rPr>
      <w:sz w:val="24"/>
    </w:rPr>
  </w:style>
  <w:style w:type="paragraph" w:customStyle="1" w:styleId="214">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6">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1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8">
    <w:name w:val="首行缩进"/>
    <w:basedOn w:val="1"/>
    <w:qFormat/>
    <w:uiPriority w:val="0"/>
    <w:pPr>
      <w:numPr>
        <w:ilvl w:val="0"/>
        <w:numId w:val="12"/>
      </w:numPr>
      <w:spacing w:line="360" w:lineRule="auto"/>
    </w:pPr>
    <w:rPr>
      <w:rFonts w:eastAsia="仿宋_GB2312"/>
    </w:rPr>
  </w:style>
  <w:style w:type="paragraph" w:customStyle="1" w:styleId="219">
    <w:name w:val="Char1 Char Char Char"/>
    <w:basedOn w:val="1"/>
    <w:qFormat/>
    <w:uiPriority w:val="0"/>
    <w:rPr>
      <w:rFonts w:ascii="Tahoma" w:hAnsi="Tahoma"/>
      <w:sz w:val="30"/>
    </w:rPr>
  </w:style>
  <w:style w:type="paragraph" w:customStyle="1" w:styleId="220">
    <w:name w:val="摘要"/>
    <w:basedOn w:val="1"/>
    <w:next w:val="3"/>
    <w:qFormat/>
    <w:uiPriority w:val="0"/>
    <w:pPr>
      <w:spacing w:line="360" w:lineRule="auto"/>
    </w:pPr>
    <w:rPr>
      <w:rFonts w:eastAsia="黑体"/>
      <w:sz w:val="20"/>
    </w:rPr>
  </w:style>
  <w:style w:type="paragraph" w:customStyle="1" w:styleId="221">
    <w:name w:val="表格内文字"/>
    <w:basedOn w:val="31"/>
    <w:qFormat/>
    <w:uiPriority w:val="0"/>
    <w:pPr>
      <w:adjustRightInd w:val="0"/>
    </w:pPr>
    <w:rPr>
      <w:color w:val="000000"/>
      <w:lang w:val="en-GB"/>
    </w:rPr>
  </w:style>
  <w:style w:type="paragraph" w:customStyle="1" w:styleId="22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3">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4">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2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6">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7">
    <w:name w:val="表文字"/>
    <w:qFormat/>
    <w:uiPriority w:val="0"/>
    <w:rPr>
      <w:rFonts w:ascii="宋体" w:hAnsi="Times New Roman" w:eastAsia="宋体" w:cs="Times New Roman"/>
      <w:kern w:val="2"/>
      <w:lang w:val="en-US" w:eastAsia="zh-CN" w:bidi="ar-SA"/>
    </w:rPr>
  </w:style>
  <w:style w:type="paragraph" w:customStyle="1" w:styleId="228">
    <w:name w:val=" Char Char Char Char Char Char Char Char Char Char Char Char Char Char Char Char"/>
    <w:basedOn w:val="1"/>
    <w:qFormat/>
    <w:uiPriority w:val="0"/>
    <w:pPr>
      <w:tabs>
        <w:tab w:val="left" w:pos="360"/>
      </w:tabs>
    </w:pPr>
    <w:rPr>
      <w:sz w:val="24"/>
    </w:rPr>
  </w:style>
  <w:style w:type="paragraph" w:customStyle="1" w:styleId="22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0">
    <w:name w:val="00"/>
    <w:basedOn w:val="1"/>
    <w:qFormat/>
    <w:uiPriority w:val="0"/>
    <w:pPr>
      <w:autoSpaceDE w:val="0"/>
      <w:autoSpaceDN w:val="0"/>
      <w:adjustRightInd w:val="0"/>
      <w:jc w:val="left"/>
    </w:pPr>
    <w:rPr>
      <w:rFonts w:ascii="黑体" w:eastAsia="黑体"/>
      <w:b/>
      <w:kern w:val="0"/>
      <w:sz w:val="20"/>
    </w:rPr>
  </w:style>
  <w:style w:type="paragraph" w:customStyle="1" w:styleId="231">
    <w:name w:val=" Char1"/>
    <w:basedOn w:val="1"/>
    <w:qFormat/>
    <w:uiPriority w:val="0"/>
    <w:rPr>
      <w:sz w:val="21"/>
    </w:rPr>
  </w:style>
  <w:style w:type="paragraph" w:customStyle="1" w:styleId="232">
    <w:name w:val="标题无"/>
    <w:basedOn w:val="1"/>
    <w:qFormat/>
    <w:uiPriority w:val="0"/>
    <w:pPr>
      <w:spacing w:line="360" w:lineRule="auto"/>
    </w:pPr>
    <w:rPr>
      <w:sz w:val="24"/>
    </w:rPr>
  </w:style>
  <w:style w:type="paragraph" w:customStyle="1" w:styleId="23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5">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36">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8">
    <w:name w:val="二级条标题"/>
    <w:basedOn w:val="117"/>
    <w:next w:val="119"/>
    <w:qFormat/>
    <w:uiPriority w:val="0"/>
    <w:pPr>
      <w:ind w:left="840"/>
      <w:outlineLvl w:val="3"/>
    </w:pPr>
  </w:style>
  <w:style w:type="paragraph" w:customStyle="1" w:styleId="239">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40">
    <w:name w:val="Char"/>
    <w:basedOn w:val="1"/>
    <w:qFormat/>
    <w:uiPriority w:val="0"/>
    <w:pPr>
      <w:spacing w:line="240" w:lineRule="atLeast"/>
      <w:ind w:left="420" w:firstLine="420"/>
    </w:pPr>
    <w:rPr>
      <w:kern w:val="0"/>
      <w:sz w:val="21"/>
    </w:rPr>
  </w:style>
  <w:style w:type="paragraph" w:customStyle="1" w:styleId="241">
    <w:name w:val="样式 宋体 五号 行距: 单倍行距"/>
    <w:basedOn w:val="1"/>
    <w:qFormat/>
    <w:uiPriority w:val="0"/>
    <w:pPr>
      <w:adjustRightInd w:val="0"/>
      <w:jc w:val="left"/>
    </w:pPr>
    <w:rPr>
      <w:rFonts w:ascii="宋体" w:hAnsi="宋体"/>
      <w:kern w:val="0"/>
      <w:sz w:val="21"/>
    </w:rPr>
  </w:style>
  <w:style w:type="paragraph" w:customStyle="1" w:styleId="242">
    <w:name w:val="正文（首行不缩进）"/>
    <w:basedOn w:val="1"/>
    <w:qFormat/>
    <w:uiPriority w:val="0"/>
    <w:pPr>
      <w:autoSpaceDE w:val="0"/>
      <w:autoSpaceDN w:val="0"/>
      <w:adjustRightInd w:val="0"/>
      <w:spacing w:line="360" w:lineRule="auto"/>
      <w:jc w:val="left"/>
    </w:pPr>
    <w:rPr>
      <w:kern w:val="0"/>
      <w:sz w:val="21"/>
    </w:rPr>
  </w:style>
  <w:style w:type="paragraph" w:customStyle="1" w:styleId="243">
    <w:name w:val="标题11"/>
    <w:basedOn w:val="1"/>
    <w:next w:val="1"/>
    <w:qFormat/>
    <w:uiPriority w:val="0"/>
    <w:pPr>
      <w:keepNext/>
      <w:snapToGrid w:val="0"/>
      <w:spacing w:line="360" w:lineRule="atLeast"/>
      <w:jc w:val="center"/>
      <w:outlineLvl w:val="0"/>
    </w:pPr>
    <w:rPr>
      <w:rFonts w:hint="eastAsia" w:ascii="宋体" w:hAnsi="宋体" w:eastAsia="仿宋"/>
      <w:b/>
      <w:sz w:val="36"/>
    </w:rPr>
  </w:style>
  <w:style w:type="table" w:customStyle="1" w:styleId="244">
    <w:name w:val="Table Normal"/>
    <w:semiHidden/>
    <w:unhideWhenUsed/>
    <w:qFormat/>
    <w:uiPriority w:val="0"/>
    <w:tblPr>
      <w:tblCellMar>
        <w:top w:w="0" w:type="dxa"/>
        <w:left w:w="0" w:type="dxa"/>
        <w:bottom w:w="0" w:type="dxa"/>
        <w:right w:w="0" w:type="dxa"/>
      </w:tblCellMar>
    </w:tblPr>
  </w:style>
  <w:style w:type="paragraph" w:customStyle="1" w:styleId="245">
    <w:name w:val="目录 83"/>
    <w:next w:val="1"/>
    <w:qFormat/>
    <w:uiPriority w:val="0"/>
    <w:pPr>
      <w:wordWrap w:val="0"/>
      <w:ind w:left="255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5000</Words>
  <Characters>6451</Characters>
  <Lines>200</Lines>
  <Paragraphs>56</Paragraphs>
  <TotalTime>19</TotalTime>
  <ScaleCrop>false</ScaleCrop>
  <LinksUpToDate>false</LinksUpToDate>
  <CharactersWithSpaces>6729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2023-06-08T09:00:00Z</dcterms:created>
  <dc:creator>瀚涵</dc:creator>
  <cp:lastModifiedBy>187----1537</cp:lastModifiedBy>
  <cp:lastPrinted>2022-10-25T01:37:00Z</cp:lastPrinted>
  <dcterms:modified xsi:type="dcterms:W3CDTF">2025-08-15T10:58:49Z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8CFD1D71C59A48A4B0AA48B3527D2F44_13</vt:lpwstr>
  </property>
  <property fmtid="{D5CDD505-2E9C-101B-9397-08002B2CF9AE}" pid="4" name="KSOTemplateDocerSaveRecord">
    <vt:lpwstr>eyJoZGlkIjoiM2U3MGFlMTQxYzU3MzkyYWFjNjE3NTc5OTQyNjBmODkiLCJ1c2VySWQiOiI3NTI4OTI5MjYifQ==</vt:lpwstr>
  </property>
</Properties>
</file>