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A90C">
      <w:pPr>
        <w:pStyle w:val="3"/>
        <w:spacing w:before="0" w:after="0" w:line="360" w:lineRule="auto"/>
        <w:jc w:val="center"/>
        <w:rPr>
          <w:rFonts w:hint="eastAsia" w:ascii="方正小标宋_GBK" w:eastAsia="方正小标宋_GBK"/>
          <w:b w:val="0"/>
          <w:sz w:val="36"/>
          <w:szCs w:val="30"/>
        </w:rPr>
      </w:pPr>
      <w:r>
        <w:rPr>
          <w:rFonts w:hint="eastAsia" w:ascii="方正小标宋_GBK" w:eastAsia="方正小标宋_GBK" w:cs="Arial"/>
          <w:b w:val="0"/>
          <w:sz w:val="36"/>
        </w:rPr>
        <w:t>采购邀请书</w:t>
      </w:r>
    </w:p>
    <w:p w14:paraId="34D3BC3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（以下简称：采购代理机构）受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（以下简称：采购人）的委托，对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重庆市铜梁区西河镇民兴小学校园视频监控维护升级项目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。欢迎有资格的供应商前来参与。</w:t>
      </w:r>
    </w:p>
    <w:p w14:paraId="1CCC727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rPr>
          <w:rFonts w:hint="eastAsia" w:ascii="宋体" w:hAnsi="宋体" w:eastAsia="宋体" w:cs="宋体"/>
          <w:color w:val="auto"/>
          <w:sz w:val="24"/>
        </w:rPr>
      </w:pPr>
      <w:bookmarkStart w:id="0" w:name="_Toc32720"/>
      <w:r>
        <w:rPr>
          <w:rFonts w:hint="eastAsia" w:ascii="宋体" w:hAnsi="宋体" w:eastAsia="宋体" w:cs="宋体"/>
          <w:color w:val="auto"/>
          <w:sz w:val="24"/>
        </w:rPr>
        <w:t>一、采购内容</w:t>
      </w:r>
      <w:bookmarkEnd w:id="0"/>
    </w:p>
    <w:tbl>
      <w:tblPr>
        <w:tblStyle w:val="4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471"/>
        <w:gridCol w:w="1710"/>
        <w:gridCol w:w="2685"/>
      </w:tblGrid>
      <w:tr w14:paraId="2752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39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E0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最高限价（元）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32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2F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备注</w:t>
            </w:r>
          </w:p>
        </w:tc>
      </w:tr>
      <w:tr w14:paraId="4671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50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重庆市铜梁区西河镇民兴小学校园视频监控维护升级项目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157160.00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28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所提供产品必须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符合国家环保标准及相关技术要求</w:t>
            </w:r>
          </w:p>
        </w:tc>
      </w:tr>
    </w:tbl>
    <w:p w14:paraId="4EF5638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1" w:name="_Toc32413"/>
      <w:r>
        <w:rPr>
          <w:rFonts w:hint="eastAsia" w:ascii="宋体" w:hAnsi="宋体" w:eastAsia="宋体" w:cs="宋体"/>
          <w:color w:val="auto"/>
          <w:sz w:val="24"/>
        </w:rPr>
        <w:t>二、资金来源</w:t>
      </w:r>
      <w:bookmarkEnd w:id="1"/>
    </w:p>
    <w:p w14:paraId="6A4500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财政预算资金。</w:t>
      </w:r>
    </w:p>
    <w:p w14:paraId="4AFDF93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2" w:name="_Toc12669"/>
      <w:r>
        <w:rPr>
          <w:rFonts w:hint="eastAsia" w:ascii="宋体" w:hAnsi="宋体" w:eastAsia="宋体" w:cs="宋体"/>
          <w:color w:val="auto"/>
          <w:sz w:val="24"/>
        </w:rPr>
        <w:t>三、供应商资格条件</w:t>
      </w:r>
      <w:bookmarkEnd w:id="2"/>
    </w:p>
    <w:p w14:paraId="33D98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（一）满足《中华人民共和国政府采购法》第二十二条规定：</w:t>
      </w:r>
    </w:p>
    <w:p w14:paraId="7228B5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</w:t>
      </w:r>
      <w:r>
        <w:rPr>
          <w:rFonts w:hint="eastAsia" w:ascii="宋体" w:hAnsi="宋体" w:eastAsia="宋体" w:cs="宋体"/>
          <w:bCs/>
          <w:color w:val="auto"/>
          <w:sz w:val="24"/>
        </w:rPr>
        <w:t>落实政府采购政策需满足的资格要求：</w:t>
      </w:r>
      <w:bookmarkStart w:id="3" w:name="_Toc15015"/>
      <w:bookmarkStart w:id="4" w:name="_Toc24635"/>
      <w:bookmarkStart w:id="5" w:name="_Toc9392"/>
      <w:r>
        <w:rPr>
          <w:rFonts w:hint="eastAsia" w:ascii="宋体" w:hAnsi="宋体" w:eastAsia="宋体" w:cs="宋体"/>
          <w:bCs/>
          <w:color w:val="auto"/>
          <w:sz w:val="24"/>
        </w:rPr>
        <w:t>无。</w:t>
      </w:r>
    </w:p>
    <w:p w14:paraId="5F16BB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（三）本项目的特定资格条件：无。</w:t>
      </w:r>
    </w:p>
    <w:bookmarkEnd w:id="3"/>
    <w:bookmarkEnd w:id="4"/>
    <w:bookmarkEnd w:id="5"/>
    <w:p w14:paraId="7F99931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bookmarkStart w:id="6" w:name="_Toc4982"/>
      <w:r>
        <w:rPr>
          <w:rFonts w:hint="eastAsia" w:ascii="宋体" w:hAnsi="宋体" w:eastAsia="宋体" w:cs="宋体"/>
          <w:color w:val="auto"/>
          <w:sz w:val="24"/>
          <w:szCs w:val="22"/>
        </w:rPr>
        <w:t>四、响应、竞采有关说明</w:t>
      </w:r>
      <w:bookmarkEnd w:id="6"/>
      <w:bookmarkStart w:id="7" w:name="_Toc525047162"/>
      <w:bookmarkStart w:id="8" w:name="_Toc65660335"/>
      <w:bookmarkStart w:id="9" w:name="_Toc521053054"/>
      <w:bookmarkStart w:id="10" w:name="_Toc12296"/>
      <w:bookmarkStart w:id="11" w:name="_Toc2945"/>
      <w:bookmarkStart w:id="12" w:name="_Toc4355"/>
      <w:bookmarkStart w:id="13" w:name="_Toc479668114"/>
      <w:bookmarkStart w:id="14" w:name="_Toc373860294"/>
    </w:p>
    <w:bookmarkEnd w:id="7"/>
    <w:bookmarkEnd w:id="8"/>
    <w:bookmarkEnd w:id="9"/>
    <w:bookmarkEnd w:id="10"/>
    <w:bookmarkEnd w:id="11"/>
    <w:bookmarkEnd w:id="12"/>
    <w:bookmarkEnd w:id="13"/>
    <w:bookmarkEnd w:id="14"/>
    <w:p w14:paraId="7564F7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5" w:name="_Toc13707"/>
      <w:bookmarkStart w:id="16" w:name="_Toc480466699"/>
      <w:bookmarkStart w:id="17" w:name="_Toc10356"/>
      <w:bookmarkStart w:id="18" w:name="_Toc12096"/>
      <w:bookmarkStart w:id="19" w:name="_Toc96887557"/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供应商需通过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行采家”平台（http://www.gec123.com）进行注册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成为正式供应商方能参与采购活动。</w:t>
      </w:r>
    </w:p>
    <w:p w14:paraId="12AB66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凡有意参加采购的供应商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请于公告发布之日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起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自行在“行采家”平台（http://www.gec123.com）下载本项目采购文件以及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变更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等采购前公布的所有项目资料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无论供应商下载与否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均视为已知晓所有采购实质性要求内容。</w:t>
      </w:r>
    </w:p>
    <w:p w14:paraId="763A1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公告期限：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自采购公告发布之日起3个工作日。</w:t>
      </w:r>
    </w:p>
    <w:p w14:paraId="689059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文件发售期限：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日。</w:t>
      </w:r>
      <w:bookmarkStart w:id="29" w:name="_GoBack"/>
      <w:bookmarkEnd w:id="29"/>
    </w:p>
    <w:p w14:paraId="60E1DF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日北京时间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0-10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0</w:t>
      </w:r>
    </w:p>
    <w:p w14:paraId="119630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1200" w:firstLineChars="5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交响应文件地点：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5142A1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）供应商须满足以下二种要件，其响应文件才被接受：</w:t>
      </w:r>
    </w:p>
    <w:p w14:paraId="310383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1、报名方式：请于202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日17时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0分前持法定代表人身份证明书或法定代表人授权委托书（原件）及营业执照复印件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代理机构报名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资料；</w:t>
      </w:r>
    </w:p>
    <w:p w14:paraId="571A83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在规定时间内递交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响应文件。</w:t>
      </w:r>
    </w:p>
    <w:p w14:paraId="4780D14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bookmarkStart w:id="20" w:name="_Toc9324"/>
      <w:r>
        <w:rPr>
          <w:rFonts w:hint="eastAsia" w:ascii="宋体" w:hAnsi="宋体" w:eastAsia="宋体" w:cs="宋体"/>
          <w:color w:val="auto"/>
          <w:sz w:val="24"/>
          <w:szCs w:val="22"/>
        </w:rPr>
        <w:t>五、</w:t>
      </w:r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color w:val="auto"/>
          <w:sz w:val="24"/>
          <w:szCs w:val="22"/>
        </w:rPr>
        <w:t>采购项目需落实的政府采购政策</w:t>
      </w:r>
      <w:bookmarkEnd w:id="20"/>
    </w:p>
    <w:p w14:paraId="235FF3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 w14:paraId="2B51A8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（二）按照财政部、工业和信息化部关于印发《政府采购促进中小企业发展管理办法》的通知（财库〔2020〕46号），落实促进中小企业发展政策。</w:t>
      </w:r>
    </w:p>
    <w:p w14:paraId="4F5A9F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（三）按照《财政部、司法部关于政府采购支持监狱企业发展有关问题的通知》（财库〔2014〕68号）的规定，落实支持监狱企业发展政策。</w:t>
      </w:r>
    </w:p>
    <w:p w14:paraId="195E61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（四）按照《三部门联合发布关于促进残疾人就业政府采购政策的通知》（财库〔2017〕141号）的规定，落实支持残疾人福利性单位发展政策。</w:t>
      </w:r>
    </w:p>
    <w:p w14:paraId="216A061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1" w:name="_Toc635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六、其它有关规定</w:t>
      </w:r>
      <w:bookmarkEnd w:id="21"/>
    </w:p>
    <w:p w14:paraId="34D78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（一）单位负责人为同一人或者存在直接控股、管理关系的不同供应商，不得参加同一合同项（分包）下的政府采购活动，否则均为无效响应。</w:t>
      </w:r>
    </w:p>
    <w:p w14:paraId="74AE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 w14:paraId="76CB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（三）同一合同项（包）下的货物，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参与报价的，不得再委托代理商参与报价。</w:t>
      </w:r>
    </w:p>
    <w:p w14:paraId="1D53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（四）本项目的澄清文件（如果有）一律在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“行采家”平台（http://www.gec123.com）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上发布，请各供应商注意下载；无论供应商下载与否，均视同供应商已知晓本项目澄清文件（如果有）的内容。</w:t>
      </w:r>
    </w:p>
    <w:p w14:paraId="59D9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（五）超过响应文件截止时间递交的响应文件，恕不接收。</w:t>
      </w:r>
    </w:p>
    <w:p w14:paraId="6440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（六）竞采费用：无论竞采结果如何，供应商参与本项目竞采的所有费用均应由供应商自行承担。</w:t>
      </w:r>
    </w:p>
    <w:p w14:paraId="2AF4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（七）本项目不接受联合体参与报价，否则按无效处理。</w:t>
      </w:r>
    </w:p>
    <w:p w14:paraId="02DA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（八）本项目不接受合同分包，否则按无效处理。</w:t>
      </w:r>
    </w:p>
    <w:p w14:paraId="51F9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九）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4D5F268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22" w:name="_Toc10415"/>
      <w:bookmarkStart w:id="23" w:name="_Toc65660337"/>
      <w:bookmarkStart w:id="24" w:name="_Toc525047164"/>
      <w:bookmarkStart w:id="25" w:name="_Toc521053056"/>
      <w:bookmarkStart w:id="26" w:name="_Toc106034777"/>
      <w:bookmarkStart w:id="27" w:name="_Toc1552"/>
      <w:bookmarkStart w:id="28" w:name="_Toc1733"/>
      <w:r>
        <w:rPr>
          <w:rFonts w:hint="eastAsia" w:ascii="宋体" w:hAnsi="宋体" w:eastAsia="宋体" w:cs="宋体"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</w:rPr>
        <w:t>、联系方式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643EB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（一）采购人：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</w:p>
    <w:p w14:paraId="5A14F6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老师</w:t>
      </w:r>
    </w:p>
    <w:p w14:paraId="2D194F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话：17772442260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0BB73E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重庆市铜梁区西河镇川主街77号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62BF1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代理机构：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388131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</w:t>
      </w:r>
      <w:r>
        <w:rPr>
          <w:rFonts w:hint="eastAsia" w:ascii="宋体" w:hAnsi="宋体" w:cs="宋体"/>
          <w:sz w:val="24"/>
          <w:szCs w:val="24"/>
        </w:rPr>
        <w:t>老师</w:t>
      </w:r>
    </w:p>
    <w:p w14:paraId="67F133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19922939230</w:t>
      </w:r>
    </w:p>
    <w:p w14:paraId="28B4B2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址：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2EF8CA97"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F500C"/>
    <w:rsid w:val="362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1523</Words>
  <Characters>1671</Characters>
  <Lines>0</Lines>
  <Paragraphs>0</Paragraphs>
  <TotalTime>0</TotalTime>
  <ScaleCrop>false</ScaleCrop>
  <LinksUpToDate>false</LinksUpToDate>
  <CharactersWithSpaces>1693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2025-11-24T00:31:00Z</dcterms:created>
  <dc:creator>Administrator</dc:creator>
  <cp:lastModifiedBy>WPS_1666171541</cp:lastModifiedBy>
  <dcterms:modified xsi:type="dcterms:W3CDTF">2025-12-01T00:33:01Z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eyJoZGlkIjoiYjdhNmE2MTU1YTk4NjViMDgwYjg1M2Q2N2FiMzVjMTYiLCJ1c2VySWQiOiIxNDI1MTM3MzM4In0=</vt:lpwstr>
  </property>
  <property fmtid="{D5CDD505-2E9C-101B-9397-08002B2CF9AE}" pid="4" name="ICV">
    <vt:lpwstr>1C3828E871374B199B9BED56949713FD_12</vt:lpwstr>
  </property>
</Properties>
</file>