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F8F0AEF">
      <w:pPr>
        <w:jc w:val="center"/>
      </w:pPr>
    </w:p>
    <w:p w14:paraId="2DA37AAC">
      <w:pPr>
        <w:spacing w:line="1600" w:lineRule="exact"/>
        <w:jc w:val="center"/>
        <w:outlineLvl w:val="0"/>
        <w:rPr>
          <w:sz w:val="100"/>
        </w:rPr>
      </w:pPr>
    </w:p>
    <w:p w14:paraId="73A5D818">
      <w:pPr>
        <w:spacing w:line="1600" w:lineRule="exact"/>
        <w:jc w:val="center"/>
        <w:outlineLvl w:val="0"/>
        <w:rPr>
          <w:sz w:val="130"/>
          <w:szCs w:val="130"/>
        </w:rPr>
      </w:pPr>
      <w:r>
        <w:rPr>
          <w:rFonts w:hint="eastAsia"/>
          <w:sz w:val="130"/>
          <w:szCs w:val="130"/>
        </w:rPr>
        <w:t>竞争性磋商文件</w:t>
      </w:r>
    </w:p>
    <w:p w14:paraId="3C601917">
      <w:pPr>
        <w:spacing w:line="700" w:lineRule="exact"/>
        <w:jc w:val="center"/>
        <w:rPr>
          <w:sz w:val="32"/>
        </w:rPr>
      </w:pPr>
    </w:p>
    <w:p w14:paraId="4DAF514F">
      <w:pPr>
        <w:pStyle w:val="67"/>
        <w:rPr>
          <w:rFonts w:ascii="Times New Roman"/>
          <w:color w:val="auto"/>
        </w:rPr>
      </w:pPr>
    </w:p>
    <w:p w14:paraId="59CF2840">
      <w:pPr>
        <w:spacing w:line="700" w:lineRule="exact"/>
        <w:jc w:val="center"/>
        <w:rPr>
          <w:sz w:val="32"/>
        </w:rPr>
      </w:pPr>
    </w:p>
    <w:p w14:paraId="7B48164F">
      <w:pPr>
        <w:spacing w:line="500" w:lineRule="exact"/>
        <w:ind w:firstLine="360" w:firstLineChars="100"/>
        <w:outlineLvl w:val="0"/>
        <w:rPr>
          <w:sz w:val="36"/>
          <w:szCs w:val="36"/>
        </w:rPr>
      </w:pPr>
      <w:r>
        <w:rPr>
          <w:sz w:val="36"/>
          <w:szCs w:val="36"/>
        </w:rPr>
        <w:t xml:space="preserve"> </w:t>
      </w:r>
    </w:p>
    <w:p w14:paraId="178CC698">
      <w:pPr>
        <w:keepNext w:val="0"/>
        <w:keepLines w:val="0"/>
        <w:widowControl/>
        <w:suppressLineNumbers w:val="0"/>
        <w:jc w:val="left"/>
        <w:rPr>
          <w:sz w:val="36"/>
          <w:szCs w:val="36"/>
        </w:rPr>
      </w:pPr>
      <w:r>
        <w:rPr>
          <w:rFonts w:hint="eastAsia"/>
          <w:sz w:val="36"/>
          <w:szCs w:val="36"/>
        </w:rPr>
        <w:t>项</w:t>
      </w:r>
      <w:r>
        <w:rPr>
          <w:sz w:val="36"/>
          <w:szCs w:val="36"/>
        </w:rPr>
        <w:t xml:space="preserve"> </w:t>
      </w:r>
      <w:r>
        <w:rPr>
          <w:rFonts w:hint="eastAsia"/>
          <w:sz w:val="36"/>
          <w:szCs w:val="36"/>
        </w:rPr>
        <w:t>目</w:t>
      </w:r>
      <w:r>
        <w:rPr>
          <w:sz w:val="36"/>
          <w:szCs w:val="36"/>
        </w:rPr>
        <w:t xml:space="preserve"> </w:t>
      </w:r>
      <w:r>
        <w:rPr>
          <w:rFonts w:hint="eastAsia"/>
          <w:sz w:val="36"/>
          <w:szCs w:val="36"/>
        </w:rPr>
        <w:t>编</w:t>
      </w:r>
      <w:r>
        <w:rPr>
          <w:sz w:val="36"/>
          <w:szCs w:val="36"/>
        </w:rPr>
        <w:t xml:space="preserve"> </w:t>
      </w:r>
      <w:r>
        <w:rPr>
          <w:rFonts w:hint="eastAsia"/>
          <w:sz w:val="36"/>
          <w:szCs w:val="36"/>
        </w:rPr>
        <w:t>号：</w:t>
      </w:r>
      <w:r>
        <w:rPr>
          <w:rFonts w:hint="eastAsia"/>
          <w:sz w:val="36"/>
          <w:szCs w:val="36"/>
          <w:lang w:val="en-US" w:eastAsia="zh-CN"/>
        </w:rPr>
        <w:t xml:space="preserve">   </w:t>
      </w:r>
      <w:r>
        <w:rPr>
          <w:rFonts w:hint="eastAsia" w:eastAsia="宋体"/>
          <w:sz w:val="36"/>
          <w:szCs w:val="36"/>
          <w:lang w:val="en-US" w:eastAsia="zh-CN"/>
        </w:rPr>
        <w:t>CQYVTCJH25C00296</w:t>
      </w:r>
    </w:p>
    <w:p w14:paraId="0EAB6C4B">
      <w:pPr>
        <w:spacing w:line="500" w:lineRule="exact"/>
        <w:jc w:val="center"/>
        <w:outlineLvl w:val="0"/>
        <w:rPr>
          <w:sz w:val="36"/>
          <w:szCs w:val="36"/>
        </w:rPr>
      </w:pPr>
      <w:r>
        <w:rPr>
          <w:rFonts w:hint="eastAsia"/>
          <w:sz w:val="36"/>
          <w:szCs w:val="36"/>
        </w:rPr>
        <w:t>磋商项目名称：</w:t>
      </w:r>
      <w:r>
        <w:rPr>
          <w:rFonts w:hint="eastAsia"/>
          <w:sz w:val="36"/>
          <w:szCs w:val="36"/>
          <w:lang w:eastAsia="zh-CN"/>
        </w:rPr>
        <w:t>（箭滩河校区）消防设施设备维保检测评估项目</w:t>
      </w:r>
    </w:p>
    <w:p w14:paraId="61664020">
      <w:pPr>
        <w:spacing w:line="700" w:lineRule="exact"/>
        <w:ind w:firstLine="1749" w:firstLineChars="486"/>
        <w:rPr>
          <w:sz w:val="36"/>
          <w:szCs w:val="36"/>
        </w:rPr>
      </w:pPr>
    </w:p>
    <w:p w14:paraId="2AB70563">
      <w:pPr>
        <w:spacing w:line="700" w:lineRule="exact"/>
        <w:ind w:firstLine="1749" w:firstLineChars="486"/>
        <w:rPr>
          <w:sz w:val="36"/>
          <w:szCs w:val="36"/>
        </w:rPr>
      </w:pPr>
    </w:p>
    <w:p w14:paraId="4A5660CF">
      <w:pPr>
        <w:spacing w:line="700" w:lineRule="exact"/>
        <w:ind w:firstLine="1749" w:firstLineChars="486"/>
        <w:rPr>
          <w:sz w:val="36"/>
          <w:szCs w:val="36"/>
        </w:rPr>
      </w:pPr>
    </w:p>
    <w:p w14:paraId="6ECCC7BA">
      <w:pPr>
        <w:spacing w:line="700" w:lineRule="exact"/>
        <w:ind w:firstLine="1749" w:firstLineChars="486"/>
        <w:rPr>
          <w:sz w:val="36"/>
          <w:szCs w:val="36"/>
        </w:rPr>
      </w:pPr>
    </w:p>
    <w:p w14:paraId="4117254E">
      <w:pPr>
        <w:spacing w:line="700" w:lineRule="exact"/>
        <w:jc w:val="center"/>
        <w:rPr>
          <w:b/>
          <w:sz w:val="36"/>
          <w:szCs w:val="36"/>
        </w:rPr>
      </w:pPr>
    </w:p>
    <w:p w14:paraId="2FFEE932">
      <w:pPr>
        <w:spacing w:line="500" w:lineRule="exact"/>
        <w:ind w:firstLine="2160" w:firstLineChars="600"/>
        <w:outlineLvl w:val="0"/>
        <w:rPr>
          <w:sz w:val="36"/>
          <w:szCs w:val="36"/>
        </w:rPr>
      </w:pPr>
      <w:r>
        <w:rPr>
          <w:rFonts w:hint="eastAsia"/>
          <w:sz w:val="36"/>
          <w:szCs w:val="36"/>
        </w:rPr>
        <w:t>采购人：重庆青年职业技术学院</w:t>
      </w:r>
    </w:p>
    <w:p w14:paraId="6144DE0E">
      <w:pPr>
        <w:spacing w:line="500" w:lineRule="exact"/>
        <w:jc w:val="center"/>
        <w:outlineLvl w:val="0"/>
        <w:rPr>
          <w:sz w:val="36"/>
          <w:szCs w:val="36"/>
        </w:rPr>
      </w:pPr>
    </w:p>
    <w:p w14:paraId="2A07B673">
      <w:pPr>
        <w:spacing w:line="480" w:lineRule="exact"/>
        <w:jc w:val="center"/>
        <w:outlineLvl w:val="0"/>
        <w:rPr>
          <w:sz w:val="44"/>
          <w:szCs w:val="28"/>
        </w:rPr>
      </w:pPr>
      <w:r>
        <w:rPr>
          <w:rFonts w:hint="eastAsia"/>
          <w:sz w:val="36"/>
          <w:szCs w:val="36"/>
        </w:rPr>
        <w:t>二〇二</w:t>
      </w:r>
      <w:r>
        <w:rPr>
          <w:rFonts w:hint="eastAsia"/>
          <w:sz w:val="36"/>
          <w:szCs w:val="36"/>
          <w:lang w:eastAsia="zh-CN"/>
        </w:rPr>
        <w:t>五</w:t>
      </w:r>
      <w:r>
        <w:rPr>
          <w:rFonts w:hint="eastAsia"/>
          <w:sz w:val="36"/>
          <w:szCs w:val="36"/>
        </w:rPr>
        <w:t>年</w:t>
      </w:r>
      <w:r>
        <w:rPr>
          <w:rFonts w:hint="eastAsia"/>
          <w:sz w:val="36"/>
          <w:szCs w:val="36"/>
          <w:lang w:eastAsia="zh-CN"/>
        </w:rPr>
        <w:t>十二</w:t>
      </w:r>
      <w:r>
        <w:rPr>
          <w:rFonts w:hint="eastAsia"/>
          <w:sz w:val="36"/>
          <w:szCs w:val="36"/>
        </w:rPr>
        <w:t>月</w:t>
      </w:r>
    </w:p>
    <w:p w14:paraId="04EF1AD2">
      <w:pPr>
        <w:spacing w:line="480" w:lineRule="exact"/>
        <w:jc w:val="center"/>
        <w:outlineLvl w:val="0"/>
        <w:rPr>
          <w:sz w:val="44"/>
          <w:szCs w:val="28"/>
        </w:rPr>
      </w:pPr>
    </w:p>
    <w:p w14:paraId="63E490E0">
      <w:pPr>
        <w:spacing w:line="480" w:lineRule="exact"/>
        <w:jc w:val="center"/>
        <w:outlineLvl w:val="0"/>
        <w:rPr>
          <w:sz w:val="44"/>
          <w:szCs w:val="28"/>
        </w:rPr>
      </w:pPr>
    </w:p>
    <w:p w14:paraId="5296D01E">
      <w:pPr>
        <w:spacing w:line="480" w:lineRule="exact"/>
        <w:jc w:val="center"/>
        <w:outlineLvl w:val="0"/>
        <w:rPr>
          <w:sz w:val="44"/>
          <w:szCs w:val="28"/>
        </w:rPr>
      </w:pPr>
    </w:p>
    <w:p w14:paraId="7EBAFA91">
      <w:pPr>
        <w:spacing w:line="480" w:lineRule="exact"/>
        <w:jc w:val="center"/>
        <w:outlineLvl w:val="0"/>
        <w:rPr>
          <w:sz w:val="44"/>
          <w:szCs w:val="28"/>
        </w:rPr>
      </w:pPr>
    </w:p>
    <w:p w14:paraId="3630DBAE">
      <w:pPr>
        <w:spacing w:line="480" w:lineRule="exact"/>
        <w:jc w:val="center"/>
        <w:outlineLvl w:val="0"/>
        <w:rPr>
          <w:sz w:val="44"/>
          <w:szCs w:val="28"/>
        </w:rPr>
        <w:sectPr>
          <w:headerReference r:id="rId3" w:type="default"/>
          <w:pgSz w:w="11907" w:h="16840"/>
          <w:pgMar w:top="1134" w:right="1191" w:bottom="1134" w:left="1304" w:header="851" w:footer="992" w:gutter="0"/>
          <w:pgNumType w:fmt="numberInDash" w:start="1"/>
          <w:cols w:space="720" w:num="1"/>
          <w:docGrid w:linePitch="381" w:charSpace="-5735"/>
        </w:sectPr>
      </w:pPr>
    </w:p>
    <w:p w14:paraId="035E875E">
      <w:pPr>
        <w:spacing w:line="480" w:lineRule="exact"/>
        <w:jc w:val="center"/>
        <w:outlineLvl w:val="0"/>
        <w:rPr>
          <w:sz w:val="44"/>
          <w:szCs w:val="28"/>
        </w:rPr>
      </w:pPr>
      <w:r>
        <w:rPr>
          <w:rFonts w:hint="eastAsia"/>
          <w:sz w:val="44"/>
          <w:szCs w:val="28"/>
        </w:rPr>
        <w:t>目</w:t>
      </w:r>
      <w:r>
        <w:rPr>
          <w:sz w:val="44"/>
          <w:szCs w:val="28"/>
        </w:rPr>
        <w:t xml:space="preserve">   </w:t>
      </w:r>
      <w:r>
        <w:rPr>
          <w:rFonts w:hint="eastAsia"/>
          <w:sz w:val="44"/>
          <w:szCs w:val="28"/>
        </w:rPr>
        <w:t>录</w:t>
      </w:r>
    </w:p>
    <w:p w14:paraId="5C7BCAA9">
      <w:pPr>
        <w:pStyle w:val="45"/>
        <w:tabs>
          <w:tab w:val="right" w:leader="dot" w:pos="9412"/>
        </w:tabs>
        <w:ind w:left="560"/>
      </w:pPr>
      <w:r>
        <w:rPr>
          <w:sz w:val="24"/>
          <w:szCs w:val="24"/>
        </w:rPr>
        <w:fldChar w:fldCharType="begin"/>
      </w:r>
      <w:r>
        <w:rPr>
          <w:sz w:val="24"/>
          <w:szCs w:val="24"/>
        </w:rPr>
        <w:instrText xml:space="preserve"> TOC \o "1-3" \h \z </w:instrText>
      </w:r>
      <w:r>
        <w:rPr>
          <w:sz w:val="24"/>
          <w:szCs w:val="24"/>
        </w:rPr>
        <w:fldChar w:fldCharType="separate"/>
      </w:r>
      <w:r>
        <w:fldChar w:fldCharType="begin"/>
      </w:r>
      <w:r>
        <w:instrText xml:space="preserve"> HYPERLINK \l "_Toc6009" </w:instrText>
      </w:r>
      <w:r>
        <w:fldChar w:fldCharType="separate"/>
      </w:r>
      <w:r>
        <w:rPr>
          <w:rFonts w:hint="eastAsia"/>
          <w:szCs w:val="30"/>
        </w:rPr>
        <w:t>第一篇</w:t>
      </w:r>
      <w:r>
        <w:rPr>
          <w:szCs w:val="30"/>
        </w:rPr>
        <w:t xml:space="preserve">  </w:t>
      </w:r>
      <w:r>
        <w:rPr>
          <w:rFonts w:hint="eastAsia"/>
          <w:szCs w:val="30"/>
        </w:rPr>
        <w:t>采购邀请书</w:t>
      </w:r>
      <w:r>
        <w:tab/>
      </w:r>
      <w:r>
        <w:fldChar w:fldCharType="begin"/>
      </w:r>
      <w:r>
        <w:instrText xml:space="preserve"> PAGEREF _Toc6009 \h </w:instrText>
      </w:r>
      <w:r>
        <w:fldChar w:fldCharType="separate"/>
      </w:r>
      <w:r>
        <w:t>- 3 -</w:t>
      </w:r>
      <w:r>
        <w:fldChar w:fldCharType="end"/>
      </w:r>
      <w:r>
        <w:fldChar w:fldCharType="end"/>
      </w:r>
    </w:p>
    <w:p w14:paraId="141A97FE">
      <w:pPr>
        <w:pStyle w:val="45"/>
        <w:tabs>
          <w:tab w:val="right" w:leader="dot" w:pos="9412"/>
        </w:tabs>
        <w:ind w:left="560"/>
      </w:pPr>
      <w:r>
        <w:fldChar w:fldCharType="begin"/>
      </w:r>
      <w:r>
        <w:instrText xml:space="preserve"> HYPERLINK \l "_Toc27516" </w:instrText>
      </w:r>
      <w:r>
        <w:fldChar w:fldCharType="separate"/>
      </w:r>
      <w:r>
        <w:rPr>
          <w:rFonts w:hint="eastAsia"/>
        </w:rPr>
        <w:t>一、竞争性磋商内容</w:t>
      </w:r>
      <w:r>
        <w:tab/>
      </w:r>
      <w:r>
        <w:fldChar w:fldCharType="begin"/>
      </w:r>
      <w:r>
        <w:instrText xml:space="preserve"> PAGEREF _Toc27516 \h </w:instrText>
      </w:r>
      <w:r>
        <w:fldChar w:fldCharType="separate"/>
      </w:r>
      <w:r>
        <w:t>- 3 -</w:t>
      </w:r>
      <w:r>
        <w:fldChar w:fldCharType="end"/>
      </w:r>
      <w:r>
        <w:fldChar w:fldCharType="end"/>
      </w:r>
    </w:p>
    <w:p w14:paraId="5B45B753">
      <w:pPr>
        <w:pStyle w:val="45"/>
        <w:tabs>
          <w:tab w:val="right" w:leader="dot" w:pos="9412"/>
        </w:tabs>
        <w:ind w:left="560"/>
      </w:pPr>
      <w:r>
        <w:fldChar w:fldCharType="begin"/>
      </w:r>
      <w:r>
        <w:instrText xml:space="preserve"> HYPERLINK \l "_Toc32251" </w:instrText>
      </w:r>
      <w:r>
        <w:fldChar w:fldCharType="separate"/>
      </w:r>
      <w:r>
        <w:rPr>
          <w:rFonts w:hint="eastAsia"/>
        </w:rPr>
        <w:t>二、资金来源</w:t>
      </w:r>
      <w:r>
        <w:tab/>
      </w:r>
      <w:r>
        <w:fldChar w:fldCharType="begin"/>
      </w:r>
      <w:r>
        <w:instrText xml:space="preserve"> PAGEREF _Toc32251 \h </w:instrText>
      </w:r>
      <w:r>
        <w:fldChar w:fldCharType="separate"/>
      </w:r>
      <w:r>
        <w:t>- 3 -</w:t>
      </w:r>
      <w:r>
        <w:fldChar w:fldCharType="end"/>
      </w:r>
      <w:r>
        <w:fldChar w:fldCharType="end"/>
      </w:r>
    </w:p>
    <w:p w14:paraId="1C96D301">
      <w:pPr>
        <w:pStyle w:val="45"/>
        <w:tabs>
          <w:tab w:val="right" w:leader="dot" w:pos="9412"/>
        </w:tabs>
        <w:ind w:left="560"/>
      </w:pPr>
      <w:r>
        <w:fldChar w:fldCharType="begin"/>
      </w:r>
      <w:r>
        <w:instrText xml:space="preserve"> HYPERLINK \l "_Toc10390" </w:instrText>
      </w:r>
      <w:r>
        <w:fldChar w:fldCharType="separate"/>
      </w:r>
      <w:r>
        <w:rPr>
          <w:rFonts w:hint="eastAsia"/>
        </w:rPr>
        <w:t>三、供应商资格条件</w:t>
      </w:r>
      <w:r>
        <w:tab/>
      </w:r>
      <w:r>
        <w:fldChar w:fldCharType="begin"/>
      </w:r>
      <w:r>
        <w:instrText xml:space="preserve"> PAGEREF _Toc10390 \h </w:instrText>
      </w:r>
      <w:r>
        <w:fldChar w:fldCharType="separate"/>
      </w:r>
      <w:r>
        <w:t>- 3 -</w:t>
      </w:r>
      <w:r>
        <w:fldChar w:fldCharType="end"/>
      </w:r>
      <w:r>
        <w:fldChar w:fldCharType="end"/>
      </w:r>
    </w:p>
    <w:p w14:paraId="61299DC2">
      <w:pPr>
        <w:pStyle w:val="45"/>
        <w:tabs>
          <w:tab w:val="right" w:leader="dot" w:pos="9412"/>
        </w:tabs>
        <w:ind w:left="560"/>
      </w:pPr>
      <w:r>
        <w:fldChar w:fldCharType="begin"/>
      </w:r>
      <w:r>
        <w:instrText xml:space="preserve"> HYPERLINK \l "_Toc6507" </w:instrText>
      </w:r>
      <w:r>
        <w:fldChar w:fldCharType="separate"/>
      </w:r>
      <w:r>
        <w:rPr>
          <w:rFonts w:hint="eastAsia"/>
        </w:rPr>
        <w:t>四、磋商有关说明</w:t>
      </w:r>
      <w:r>
        <w:tab/>
      </w:r>
      <w:r>
        <w:fldChar w:fldCharType="begin"/>
      </w:r>
      <w:r>
        <w:instrText xml:space="preserve"> PAGEREF _Toc6507 \h </w:instrText>
      </w:r>
      <w:r>
        <w:fldChar w:fldCharType="separate"/>
      </w:r>
      <w:r>
        <w:t>- 3 -</w:t>
      </w:r>
      <w:r>
        <w:fldChar w:fldCharType="end"/>
      </w:r>
      <w:r>
        <w:fldChar w:fldCharType="end"/>
      </w:r>
    </w:p>
    <w:p w14:paraId="149617DC">
      <w:pPr>
        <w:pStyle w:val="45"/>
        <w:tabs>
          <w:tab w:val="right" w:leader="dot" w:pos="9412"/>
        </w:tabs>
        <w:ind w:left="560"/>
      </w:pPr>
      <w:r>
        <w:fldChar w:fldCharType="begin"/>
      </w:r>
      <w:r>
        <w:instrText xml:space="preserve"> HYPERLINK \l "_Toc28719" </w:instrText>
      </w:r>
      <w:r>
        <w:fldChar w:fldCharType="separate"/>
      </w:r>
      <w:r>
        <w:rPr>
          <w:rFonts w:hint="eastAsia"/>
        </w:rPr>
        <w:t>五、保证金</w:t>
      </w:r>
      <w:r>
        <w:tab/>
      </w:r>
      <w:r>
        <w:fldChar w:fldCharType="begin"/>
      </w:r>
      <w:r>
        <w:instrText xml:space="preserve"> PAGEREF _Toc28719 \h </w:instrText>
      </w:r>
      <w:r>
        <w:fldChar w:fldCharType="separate"/>
      </w:r>
      <w:r>
        <w:t>- 4 -</w:t>
      </w:r>
      <w:r>
        <w:fldChar w:fldCharType="end"/>
      </w:r>
      <w:r>
        <w:fldChar w:fldCharType="end"/>
      </w:r>
    </w:p>
    <w:p w14:paraId="5D1E1A7A">
      <w:pPr>
        <w:pStyle w:val="45"/>
        <w:tabs>
          <w:tab w:val="right" w:leader="dot" w:pos="9412"/>
        </w:tabs>
        <w:ind w:left="560"/>
      </w:pPr>
      <w:r>
        <w:fldChar w:fldCharType="begin"/>
      </w:r>
      <w:r>
        <w:instrText xml:space="preserve"> HYPERLINK \l "_Toc16016" </w:instrText>
      </w:r>
      <w:r>
        <w:fldChar w:fldCharType="separate"/>
      </w:r>
      <w:r>
        <w:rPr>
          <w:rFonts w:hint="eastAsia"/>
        </w:rPr>
        <w:t>六、采购项目需落实的政府采购政策</w:t>
      </w:r>
      <w:r>
        <w:tab/>
      </w:r>
      <w:r>
        <w:fldChar w:fldCharType="begin"/>
      </w:r>
      <w:r>
        <w:instrText xml:space="preserve"> PAGEREF _Toc16016 \h </w:instrText>
      </w:r>
      <w:r>
        <w:fldChar w:fldCharType="separate"/>
      </w:r>
      <w:r>
        <w:t>- 4 -</w:t>
      </w:r>
      <w:r>
        <w:fldChar w:fldCharType="end"/>
      </w:r>
      <w:r>
        <w:fldChar w:fldCharType="end"/>
      </w:r>
    </w:p>
    <w:p w14:paraId="66EAA611">
      <w:pPr>
        <w:pStyle w:val="45"/>
        <w:tabs>
          <w:tab w:val="right" w:leader="dot" w:pos="9412"/>
        </w:tabs>
        <w:ind w:left="560"/>
      </w:pPr>
      <w:r>
        <w:fldChar w:fldCharType="begin"/>
      </w:r>
      <w:r>
        <w:instrText xml:space="preserve"> HYPERLINK \l "_Toc12308" </w:instrText>
      </w:r>
      <w:r>
        <w:fldChar w:fldCharType="separate"/>
      </w:r>
      <w:r>
        <w:rPr>
          <w:rFonts w:hint="eastAsia"/>
        </w:rPr>
        <w:t>七、其它有关规定</w:t>
      </w:r>
      <w:r>
        <w:tab/>
      </w:r>
      <w:r>
        <w:fldChar w:fldCharType="begin"/>
      </w:r>
      <w:r>
        <w:instrText xml:space="preserve"> PAGEREF _Toc12308 \h </w:instrText>
      </w:r>
      <w:r>
        <w:fldChar w:fldCharType="separate"/>
      </w:r>
      <w:r>
        <w:t>- 4 -</w:t>
      </w:r>
      <w:r>
        <w:fldChar w:fldCharType="end"/>
      </w:r>
      <w:r>
        <w:fldChar w:fldCharType="end"/>
      </w:r>
    </w:p>
    <w:p w14:paraId="52F1BBA8">
      <w:pPr>
        <w:pStyle w:val="45"/>
        <w:tabs>
          <w:tab w:val="right" w:leader="dot" w:pos="9412"/>
        </w:tabs>
        <w:ind w:left="560"/>
      </w:pPr>
      <w:r>
        <w:fldChar w:fldCharType="begin"/>
      </w:r>
      <w:r>
        <w:instrText xml:space="preserve"> HYPERLINK \l "_Toc1920" </w:instrText>
      </w:r>
      <w:r>
        <w:fldChar w:fldCharType="separate"/>
      </w:r>
      <w:r>
        <w:rPr>
          <w:rFonts w:hint="eastAsia"/>
        </w:rPr>
        <w:t>八、联系方式</w:t>
      </w:r>
      <w:r>
        <w:tab/>
      </w:r>
      <w:r>
        <w:fldChar w:fldCharType="begin"/>
      </w:r>
      <w:r>
        <w:instrText xml:space="preserve"> PAGEREF _Toc1920 \h </w:instrText>
      </w:r>
      <w:r>
        <w:fldChar w:fldCharType="separate"/>
      </w:r>
      <w:r>
        <w:t>- 5 -</w:t>
      </w:r>
      <w:r>
        <w:fldChar w:fldCharType="end"/>
      </w:r>
      <w:r>
        <w:fldChar w:fldCharType="end"/>
      </w:r>
    </w:p>
    <w:p w14:paraId="1EB901F0">
      <w:pPr>
        <w:pStyle w:val="45"/>
        <w:tabs>
          <w:tab w:val="right" w:leader="dot" w:pos="9412"/>
        </w:tabs>
        <w:ind w:left="560"/>
      </w:pPr>
      <w:r>
        <w:fldChar w:fldCharType="begin"/>
      </w:r>
      <w:r>
        <w:instrText xml:space="preserve"> HYPERLINK \l "_Toc30593" </w:instrText>
      </w:r>
      <w:r>
        <w:fldChar w:fldCharType="separate"/>
      </w:r>
      <w:r>
        <w:rPr>
          <w:rFonts w:hint="eastAsia"/>
          <w:szCs w:val="30"/>
        </w:rPr>
        <w:t>第二篇</w:t>
      </w:r>
      <w:r>
        <w:rPr>
          <w:szCs w:val="30"/>
        </w:rPr>
        <w:t xml:space="preserve">  </w:t>
      </w:r>
      <w:r>
        <w:rPr>
          <w:rFonts w:hint="eastAsia"/>
          <w:szCs w:val="30"/>
        </w:rPr>
        <w:t>项目服务需求</w:t>
      </w:r>
      <w:r>
        <w:tab/>
      </w:r>
      <w:r>
        <w:fldChar w:fldCharType="begin"/>
      </w:r>
      <w:r>
        <w:instrText xml:space="preserve"> PAGEREF _Toc30593 \h </w:instrText>
      </w:r>
      <w:r>
        <w:fldChar w:fldCharType="separate"/>
      </w:r>
      <w:r>
        <w:t>- 6 -</w:t>
      </w:r>
      <w:r>
        <w:fldChar w:fldCharType="end"/>
      </w:r>
      <w:r>
        <w:fldChar w:fldCharType="end"/>
      </w:r>
    </w:p>
    <w:p w14:paraId="3A8C08DD">
      <w:pPr>
        <w:pStyle w:val="45"/>
        <w:tabs>
          <w:tab w:val="right" w:leader="dot" w:pos="9412"/>
        </w:tabs>
        <w:ind w:left="560"/>
      </w:pPr>
      <w:r>
        <w:fldChar w:fldCharType="begin"/>
      </w:r>
      <w:r>
        <w:instrText xml:space="preserve"> HYPERLINK \l "_Toc5662" </w:instrText>
      </w:r>
      <w:r>
        <w:fldChar w:fldCharType="separate"/>
      </w:r>
      <w:r>
        <w:rPr>
          <w:rFonts w:hint="eastAsia"/>
        </w:rPr>
        <w:t>一、项目一览表</w:t>
      </w:r>
      <w:r>
        <w:tab/>
      </w:r>
      <w:r>
        <w:fldChar w:fldCharType="begin"/>
      </w:r>
      <w:r>
        <w:instrText xml:space="preserve"> PAGEREF _Toc30593 \h </w:instrText>
      </w:r>
      <w:r>
        <w:fldChar w:fldCharType="separate"/>
      </w:r>
      <w:r>
        <w:t>- 6 -</w:t>
      </w:r>
      <w:r>
        <w:fldChar w:fldCharType="end"/>
      </w:r>
      <w:r>
        <w:fldChar w:fldCharType="end"/>
      </w:r>
    </w:p>
    <w:p w14:paraId="293CD45D">
      <w:pPr>
        <w:pStyle w:val="45"/>
        <w:tabs>
          <w:tab w:val="right" w:leader="dot" w:pos="9412"/>
        </w:tabs>
        <w:ind w:left="560"/>
      </w:pPr>
      <w:r>
        <w:fldChar w:fldCharType="begin"/>
      </w:r>
      <w:r>
        <w:instrText xml:space="preserve"> HYPERLINK \l "_Toc14875" </w:instrText>
      </w:r>
      <w:r>
        <w:fldChar w:fldCharType="separate"/>
      </w:r>
      <w:r>
        <w:rPr>
          <w:rFonts w:hint="eastAsia"/>
        </w:rPr>
        <w:t>二、项目技术需求</w:t>
      </w:r>
      <w:r>
        <w:tab/>
      </w:r>
      <w:r>
        <w:fldChar w:fldCharType="begin"/>
      </w:r>
      <w:r>
        <w:instrText xml:space="preserve"> PAGEREF _Toc26590 \h </w:instrText>
      </w:r>
      <w:r>
        <w:fldChar w:fldCharType="separate"/>
      </w:r>
      <w:r>
        <w:t>- 8 -</w:t>
      </w:r>
      <w:r>
        <w:fldChar w:fldCharType="end"/>
      </w:r>
      <w:r>
        <w:fldChar w:fldCharType="end"/>
      </w:r>
    </w:p>
    <w:p w14:paraId="1DABB19A">
      <w:pPr>
        <w:pStyle w:val="45"/>
        <w:tabs>
          <w:tab w:val="right" w:leader="dot" w:pos="9412"/>
        </w:tabs>
        <w:ind w:left="560"/>
      </w:pPr>
      <w:r>
        <w:fldChar w:fldCharType="begin"/>
      </w:r>
      <w:r>
        <w:instrText xml:space="preserve"> HYPERLINK \l "_Toc11164" </w:instrText>
      </w:r>
      <w:r>
        <w:fldChar w:fldCharType="separate"/>
      </w:r>
      <w:r>
        <w:rPr>
          <w:rFonts w:hint="eastAsia"/>
          <w:szCs w:val="30"/>
        </w:rPr>
        <w:t>第三篇</w:t>
      </w:r>
      <w:r>
        <w:rPr>
          <w:szCs w:val="30"/>
        </w:rPr>
        <w:t xml:space="preserve">  </w:t>
      </w:r>
      <w:r>
        <w:rPr>
          <w:rFonts w:hint="eastAsia"/>
          <w:szCs w:val="30"/>
        </w:rPr>
        <w:t>项目商务需求</w:t>
      </w:r>
      <w:r>
        <w:tab/>
      </w:r>
      <w:r>
        <w:fldChar w:fldCharType="begin"/>
      </w:r>
      <w:r>
        <w:instrText xml:space="preserve"> PAGEREF _Toc11164 \h </w:instrText>
      </w:r>
      <w:r>
        <w:fldChar w:fldCharType="separate"/>
      </w:r>
      <w:r>
        <w:t>- 6 -</w:t>
      </w:r>
      <w:r>
        <w:fldChar w:fldCharType="end"/>
      </w:r>
      <w:r>
        <w:fldChar w:fldCharType="end"/>
      </w:r>
    </w:p>
    <w:p w14:paraId="5EC9352A">
      <w:pPr>
        <w:pStyle w:val="45"/>
        <w:tabs>
          <w:tab w:val="right" w:leader="dot" w:pos="9412"/>
        </w:tabs>
        <w:ind w:left="560"/>
      </w:pPr>
      <w:r>
        <w:fldChar w:fldCharType="begin"/>
      </w:r>
      <w:r>
        <w:instrText xml:space="preserve"> HYPERLINK \l "_Toc26590" </w:instrText>
      </w:r>
      <w:r>
        <w:fldChar w:fldCharType="separate"/>
      </w:r>
      <w:r>
        <w:rPr>
          <w:rFonts w:hint="eastAsia"/>
        </w:rPr>
        <w:t>一、服务期、地点及验收方式</w:t>
      </w:r>
      <w:r>
        <w:tab/>
      </w:r>
      <w:r>
        <w:fldChar w:fldCharType="begin"/>
      </w:r>
      <w:r>
        <w:instrText xml:space="preserve"> PAGEREF _Toc26590 \h </w:instrText>
      </w:r>
      <w:r>
        <w:fldChar w:fldCharType="separate"/>
      </w:r>
      <w:r>
        <w:t>- 8 -</w:t>
      </w:r>
      <w:r>
        <w:fldChar w:fldCharType="end"/>
      </w:r>
      <w:r>
        <w:fldChar w:fldCharType="end"/>
      </w:r>
    </w:p>
    <w:p w14:paraId="68096C64">
      <w:pPr>
        <w:pStyle w:val="45"/>
        <w:tabs>
          <w:tab w:val="right" w:leader="dot" w:pos="9412"/>
        </w:tabs>
        <w:ind w:left="560"/>
      </w:pPr>
      <w:r>
        <w:fldChar w:fldCharType="begin"/>
      </w:r>
      <w:r>
        <w:instrText xml:space="preserve"> HYPERLINK \l "_Toc17717" </w:instrText>
      </w:r>
      <w:r>
        <w:fldChar w:fldCharType="separate"/>
      </w:r>
      <w:r>
        <w:rPr>
          <w:rFonts w:hint="eastAsia"/>
        </w:rPr>
        <w:t>二、报价要求</w:t>
      </w:r>
      <w:r>
        <w:tab/>
      </w:r>
      <w:r>
        <w:fldChar w:fldCharType="begin"/>
      </w:r>
      <w:r>
        <w:instrText xml:space="preserve"> PAGEREF _Toc17717 \h </w:instrText>
      </w:r>
      <w:r>
        <w:fldChar w:fldCharType="separate"/>
      </w:r>
      <w:r>
        <w:t>- 8 -</w:t>
      </w:r>
      <w:r>
        <w:fldChar w:fldCharType="end"/>
      </w:r>
      <w:r>
        <w:fldChar w:fldCharType="end"/>
      </w:r>
    </w:p>
    <w:p w14:paraId="4E57EA51">
      <w:pPr>
        <w:pStyle w:val="45"/>
        <w:tabs>
          <w:tab w:val="right" w:leader="dot" w:pos="9412"/>
        </w:tabs>
        <w:ind w:left="560"/>
      </w:pPr>
      <w:r>
        <w:fldChar w:fldCharType="begin"/>
      </w:r>
      <w:r>
        <w:instrText xml:space="preserve"> HYPERLINK \l "_Toc12141" </w:instrText>
      </w:r>
      <w:r>
        <w:fldChar w:fldCharType="separate"/>
      </w:r>
      <w:r>
        <w:rPr>
          <w:rFonts w:hint="eastAsia"/>
          <w:lang w:val="en-US" w:eastAsia="zh-CN"/>
        </w:rPr>
        <w:t>三</w:t>
      </w:r>
      <w:r>
        <w:rPr>
          <w:rFonts w:hint="eastAsia"/>
        </w:rPr>
        <w:t>、付款方式</w:t>
      </w:r>
      <w:r>
        <w:tab/>
      </w:r>
      <w:r>
        <w:fldChar w:fldCharType="begin"/>
      </w:r>
      <w:r>
        <w:instrText xml:space="preserve"> PAGEREF _Toc12141 \h </w:instrText>
      </w:r>
      <w:r>
        <w:fldChar w:fldCharType="separate"/>
      </w:r>
      <w:r>
        <w:t>- 8 -</w:t>
      </w:r>
      <w:r>
        <w:fldChar w:fldCharType="end"/>
      </w:r>
      <w:r>
        <w:fldChar w:fldCharType="end"/>
      </w:r>
    </w:p>
    <w:p w14:paraId="1DC51320">
      <w:pPr>
        <w:pStyle w:val="45"/>
        <w:tabs>
          <w:tab w:val="right" w:leader="dot" w:pos="9412"/>
        </w:tabs>
        <w:ind w:left="560"/>
      </w:pPr>
      <w:r>
        <w:fldChar w:fldCharType="begin"/>
      </w:r>
      <w:r>
        <w:instrText xml:space="preserve"> HYPERLINK \l "_Toc19785" </w:instrText>
      </w:r>
      <w:r>
        <w:fldChar w:fldCharType="separate"/>
      </w:r>
      <w:r>
        <w:rPr>
          <w:rFonts w:hint="eastAsia"/>
          <w:lang w:val="en-US" w:eastAsia="zh-CN"/>
        </w:rPr>
        <w:t>四</w:t>
      </w:r>
      <w:r>
        <w:rPr>
          <w:rFonts w:hint="eastAsia"/>
        </w:rPr>
        <w:t>、知识产权</w:t>
      </w:r>
      <w:r>
        <w:tab/>
      </w:r>
      <w:r>
        <w:fldChar w:fldCharType="begin"/>
      </w:r>
      <w:r>
        <w:instrText xml:space="preserve"> PAGEREF _Toc19785 \h </w:instrText>
      </w:r>
      <w:r>
        <w:fldChar w:fldCharType="separate"/>
      </w:r>
      <w:r>
        <w:t>- 8 -</w:t>
      </w:r>
      <w:r>
        <w:fldChar w:fldCharType="end"/>
      </w:r>
      <w:r>
        <w:fldChar w:fldCharType="end"/>
      </w:r>
    </w:p>
    <w:p w14:paraId="1495CA4B">
      <w:pPr>
        <w:pStyle w:val="45"/>
        <w:tabs>
          <w:tab w:val="right" w:leader="dot" w:pos="9412"/>
        </w:tabs>
        <w:ind w:left="560"/>
      </w:pPr>
      <w:r>
        <w:fldChar w:fldCharType="begin"/>
      </w:r>
      <w:r>
        <w:instrText xml:space="preserve"> HYPERLINK \l "_Toc3486" </w:instrText>
      </w:r>
      <w:r>
        <w:fldChar w:fldCharType="separate"/>
      </w:r>
      <w:r>
        <w:rPr>
          <w:rFonts w:hint="eastAsia"/>
          <w:lang w:val="en-US" w:eastAsia="zh-CN"/>
        </w:rPr>
        <w:t>五</w:t>
      </w:r>
      <w:r>
        <w:rPr>
          <w:rFonts w:hint="eastAsia"/>
        </w:rPr>
        <w:t>、其他</w:t>
      </w:r>
      <w:r>
        <w:tab/>
      </w:r>
      <w:r>
        <w:fldChar w:fldCharType="begin"/>
      </w:r>
      <w:r>
        <w:instrText xml:space="preserve"> PAGEREF _Toc3486 \h </w:instrText>
      </w:r>
      <w:r>
        <w:fldChar w:fldCharType="separate"/>
      </w:r>
      <w:r>
        <w:t>- 8 -</w:t>
      </w:r>
      <w:r>
        <w:fldChar w:fldCharType="end"/>
      </w:r>
      <w:r>
        <w:fldChar w:fldCharType="end"/>
      </w:r>
    </w:p>
    <w:p w14:paraId="517E5DA9">
      <w:pPr>
        <w:pStyle w:val="45"/>
        <w:tabs>
          <w:tab w:val="right" w:leader="dot" w:pos="9412"/>
        </w:tabs>
        <w:ind w:left="560"/>
      </w:pPr>
      <w:r>
        <w:fldChar w:fldCharType="begin"/>
      </w:r>
      <w:r>
        <w:instrText xml:space="preserve"> HYPERLINK \l "_Toc28819" </w:instrText>
      </w:r>
      <w:r>
        <w:fldChar w:fldCharType="separate"/>
      </w:r>
      <w:r>
        <w:rPr>
          <w:rFonts w:hint="eastAsia"/>
          <w:szCs w:val="30"/>
        </w:rPr>
        <w:t>第四篇</w:t>
      </w:r>
      <w:r>
        <w:rPr>
          <w:szCs w:val="30"/>
        </w:rPr>
        <w:t xml:space="preserve">  </w:t>
      </w:r>
      <w:r>
        <w:rPr>
          <w:rFonts w:hint="eastAsia"/>
          <w:szCs w:val="30"/>
        </w:rPr>
        <w:t>磋商程序及方法、评审标准、无效响应和</w:t>
      </w:r>
      <w:r>
        <w:rPr>
          <w:rFonts w:hint="eastAsia"/>
          <w:szCs w:val="36"/>
        </w:rPr>
        <w:t>采购终止</w:t>
      </w:r>
      <w:r>
        <w:tab/>
      </w:r>
      <w:r>
        <w:fldChar w:fldCharType="begin"/>
      </w:r>
      <w:r>
        <w:instrText xml:space="preserve"> PAGEREF _Toc28819 \h </w:instrText>
      </w:r>
      <w:r>
        <w:fldChar w:fldCharType="separate"/>
      </w:r>
      <w:r>
        <w:t>- 9 -</w:t>
      </w:r>
      <w:r>
        <w:fldChar w:fldCharType="end"/>
      </w:r>
      <w:r>
        <w:fldChar w:fldCharType="end"/>
      </w:r>
    </w:p>
    <w:p w14:paraId="77DC01FF">
      <w:pPr>
        <w:pStyle w:val="45"/>
        <w:tabs>
          <w:tab w:val="right" w:leader="dot" w:pos="9412"/>
        </w:tabs>
        <w:ind w:left="560"/>
      </w:pPr>
      <w:r>
        <w:fldChar w:fldCharType="begin"/>
      </w:r>
      <w:r>
        <w:instrText xml:space="preserve"> HYPERLINK \l "_Toc27888" </w:instrText>
      </w:r>
      <w:r>
        <w:fldChar w:fldCharType="separate"/>
      </w:r>
      <w:r>
        <w:rPr>
          <w:rFonts w:hint="eastAsia"/>
        </w:rPr>
        <w:t>一、磋商程序及方法</w:t>
      </w:r>
      <w:r>
        <w:tab/>
      </w:r>
      <w:r>
        <w:fldChar w:fldCharType="begin"/>
      </w:r>
      <w:r>
        <w:instrText xml:space="preserve"> PAGEREF _Toc27888 \h </w:instrText>
      </w:r>
      <w:r>
        <w:fldChar w:fldCharType="separate"/>
      </w:r>
      <w:r>
        <w:t>- 9 -</w:t>
      </w:r>
      <w:r>
        <w:fldChar w:fldCharType="end"/>
      </w:r>
      <w:r>
        <w:fldChar w:fldCharType="end"/>
      </w:r>
    </w:p>
    <w:p w14:paraId="4E45792A">
      <w:pPr>
        <w:pStyle w:val="45"/>
        <w:tabs>
          <w:tab w:val="right" w:leader="dot" w:pos="9412"/>
        </w:tabs>
        <w:ind w:left="560"/>
      </w:pPr>
      <w:r>
        <w:fldChar w:fldCharType="begin"/>
      </w:r>
      <w:r>
        <w:instrText xml:space="preserve"> HYPERLINK \l "_Toc662" </w:instrText>
      </w:r>
      <w:r>
        <w:fldChar w:fldCharType="separate"/>
      </w:r>
      <w:r>
        <w:rPr>
          <w:rFonts w:hint="eastAsia"/>
        </w:rPr>
        <w:t>二、评审标准</w:t>
      </w:r>
      <w:r>
        <w:tab/>
      </w:r>
      <w:r>
        <w:fldChar w:fldCharType="begin"/>
      </w:r>
      <w:r>
        <w:instrText xml:space="preserve"> PAGEREF _Toc662 \h </w:instrText>
      </w:r>
      <w:r>
        <w:fldChar w:fldCharType="separate"/>
      </w:r>
      <w:r>
        <w:t>- 11 -</w:t>
      </w:r>
      <w:r>
        <w:fldChar w:fldCharType="end"/>
      </w:r>
      <w:r>
        <w:fldChar w:fldCharType="end"/>
      </w:r>
    </w:p>
    <w:p w14:paraId="5A461EE4">
      <w:pPr>
        <w:pStyle w:val="45"/>
        <w:tabs>
          <w:tab w:val="right" w:leader="dot" w:pos="9412"/>
        </w:tabs>
        <w:ind w:left="560"/>
      </w:pPr>
      <w:r>
        <w:fldChar w:fldCharType="begin"/>
      </w:r>
      <w:r>
        <w:instrText xml:space="preserve"> HYPERLINK \l "_Toc29215" </w:instrText>
      </w:r>
      <w:r>
        <w:fldChar w:fldCharType="separate"/>
      </w:r>
      <w:r>
        <w:rPr>
          <w:rFonts w:hint="eastAsia"/>
        </w:rPr>
        <w:t>三、无效响应</w:t>
      </w:r>
      <w:r>
        <w:tab/>
      </w:r>
      <w:r>
        <w:fldChar w:fldCharType="begin"/>
      </w:r>
      <w:r>
        <w:instrText xml:space="preserve"> PAGEREF _Toc29215 \h </w:instrText>
      </w:r>
      <w:r>
        <w:fldChar w:fldCharType="separate"/>
      </w:r>
      <w:r>
        <w:t>- 11 -</w:t>
      </w:r>
      <w:r>
        <w:fldChar w:fldCharType="end"/>
      </w:r>
      <w:r>
        <w:fldChar w:fldCharType="end"/>
      </w:r>
    </w:p>
    <w:p w14:paraId="4F1BFA7A">
      <w:pPr>
        <w:pStyle w:val="45"/>
        <w:tabs>
          <w:tab w:val="right" w:leader="dot" w:pos="9412"/>
        </w:tabs>
        <w:ind w:left="560"/>
      </w:pPr>
      <w:r>
        <w:fldChar w:fldCharType="begin"/>
      </w:r>
      <w:r>
        <w:instrText xml:space="preserve"> HYPERLINK \l "_Toc24581" </w:instrText>
      </w:r>
      <w:r>
        <w:fldChar w:fldCharType="separate"/>
      </w:r>
      <w:r>
        <w:rPr>
          <w:rFonts w:hint="eastAsia"/>
        </w:rPr>
        <w:t>四、采购终止</w:t>
      </w:r>
      <w:r>
        <w:tab/>
      </w:r>
      <w:r>
        <w:fldChar w:fldCharType="begin"/>
      </w:r>
      <w:r>
        <w:instrText xml:space="preserve"> PAGEREF _Toc24581 \h </w:instrText>
      </w:r>
      <w:r>
        <w:fldChar w:fldCharType="separate"/>
      </w:r>
      <w:r>
        <w:t>- 13 -</w:t>
      </w:r>
      <w:r>
        <w:fldChar w:fldCharType="end"/>
      </w:r>
      <w:r>
        <w:fldChar w:fldCharType="end"/>
      </w:r>
    </w:p>
    <w:p w14:paraId="7F64F880">
      <w:pPr>
        <w:pStyle w:val="45"/>
        <w:tabs>
          <w:tab w:val="right" w:leader="dot" w:pos="9412"/>
        </w:tabs>
        <w:ind w:left="560"/>
      </w:pPr>
      <w:r>
        <w:fldChar w:fldCharType="begin"/>
      </w:r>
      <w:r>
        <w:instrText xml:space="preserve"> HYPERLINK \l "_Toc14084" </w:instrText>
      </w:r>
      <w:r>
        <w:fldChar w:fldCharType="separate"/>
      </w:r>
      <w:r>
        <w:rPr>
          <w:rFonts w:hint="eastAsia"/>
          <w:bCs/>
          <w:szCs w:val="30"/>
        </w:rPr>
        <w:t>第五篇</w:t>
      </w:r>
      <w:r>
        <w:rPr>
          <w:bCs/>
          <w:szCs w:val="30"/>
        </w:rPr>
        <w:t xml:space="preserve">  </w:t>
      </w:r>
      <w:r>
        <w:rPr>
          <w:rFonts w:hint="eastAsia"/>
          <w:bCs/>
          <w:szCs w:val="30"/>
        </w:rPr>
        <w:t>供应商须知</w:t>
      </w:r>
      <w:r>
        <w:tab/>
      </w:r>
      <w:r>
        <w:fldChar w:fldCharType="begin"/>
      </w:r>
      <w:r>
        <w:instrText xml:space="preserve"> PAGEREF _Toc14084 \h </w:instrText>
      </w:r>
      <w:r>
        <w:fldChar w:fldCharType="separate"/>
      </w:r>
      <w:r>
        <w:t>- 14 -</w:t>
      </w:r>
      <w:r>
        <w:fldChar w:fldCharType="end"/>
      </w:r>
      <w:r>
        <w:fldChar w:fldCharType="end"/>
      </w:r>
    </w:p>
    <w:p w14:paraId="5F9E5310">
      <w:pPr>
        <w:pStyle w:val="45"/>
        <w:tabs>
          <w:tab w:val="right" w:leader="dot" w:pos="9412"/>
        </w:tabs>
        <w:ind w:left="560"/>
      </w:pPr>
      <w:r>
        <w:fldChar w:fldCharType="begin"/>
      </w:r>
      <w:r>
        <w:instrText xml:space="preserve"> HYPERLINK \l "_Toc3429" </w:instrText>
      </w:r>
      <w:r>
        <w:fldChar w:fldCharType="separate"/>
      </w:r>
      <w:r>
        <w:rPr>
          <w:rFonts w:hint="eastAsia"/>
        </w:rPr>
        <w:t>一、磋商费用</w:t>
      </w:r>
      <w:r>
        <w:tab/>
      </w:r>
      <w:r>
        <w:fldChar w:fldCharType="begin"/>
      </w:r>
      <w:r>
        <w:instrText xml:space="preserve"> PAGEREF _Toc3429 \h </w:instrText>
      </w:r>
      <w:r>
        <w:fldChar w:fldCharType="separate"/>
      </w:r>
      <w:r>
        <w:t>- 14 -</w:t>
      </w:r>
      <w:r>
        <w:fldChar w:fldCharType="end"/>
      </w:r>
      <w:r>
        <w:fldChar w:fldCharType="end"/>
      </w:r>
    </w:p>
    <w:p w14:paraId="57E583B9">
      <w:pPr>
        <w:pStyle w:val="45"/>
        <w:tabs>
          <w:tab w:val="right" w:leader="dot" w:pos="9412"/>
        </w:tabs>
        <w:ind w:left="560"/>
      </w:pPr>
      <w:r>
        <w:fldChar w:fldCharType="begin"/>
      </w:r>
      <w:r>
        <w:instrText xml:space="preserve"> HYPERLINK \l "_Toc32727" </w:instrText>
      </w:r>
      <w:r>
        <w:fldChar w:fldCharType="separate"/>
      </w:r>
      <w:r>
        <w:rPr>
          <w:rFonts w:hint="eastAsia"/>
        </w:rPr>
        <w:t>二、竞争性磋商文件</w:t>
      </w:r>
      <w:r>
        <w:tab/>
      </w:r>
      <w:r>
        <w:fldChar w:fldCharType="begin"/>
      </w:r>
      <w:r>
        <w:instrText xml:space="preserve"> PAGEREF _Toc32727 \h </w:instrText>
      </w:r>
      <w:r>
        <w:fldChar w:fldCharType="separate"/>
      </w:r>
      <w:r>
        <w:t>- 14 -</w:t>
      </w:r>
      <w:r>
        <w:fldChar w:fldCharType="end"/>
      </w:r>
      <w:r>
        <w:fldChar w:fldCharType="end"/>
      </w:r>
    </w:p>
    <w:p w14:paraId="1AFB342A">
      <w:pPr>
        <w:pStyle w:val="45"/>
        <w:tabs>
          <w:tab w:val="right" w:leader="dot" w:pos="9412"/>
        </w:tabs>
        <w:ind w:left="560"/>
      </w:pPr>
      <w:r>
        <w:fldChar w:fldCharType="begin"/>
      </w:r>
      <w:r>
        <w:instrText xml:space="preserve"> HYPERLINK \l "_Toc28848" </w:instrText>
      </w:r>
      <w:r>
        <w:fldChar w:fldCharType="separate"/>
      </w:r>
      <w:r>
        <w:rPr>
          <w:rFonts w:hint="eastAsia"/>
        </w:rPr>
        <w:t>三、磋商要求</w:t>
      </w:r>
      <w:r>
        <w:tab/>
      </w:r>
      <w:r>
        <w:fldChar w:fldCharType="begin"/>
      </w:r>
      <w:r>
        <w:instrText xml:space="preserve"> PAGEREF _Toc28848 \h </w:instrText>
      </w:r>
      <w:r>
        <w:fldChar w:fldCharType="separate"/>
      </w:r>
      <w:r>
        <w:t>- 14 -</w:t>
      </w:r>
      <w:r>
        <w:fldChar w:fldCharType="end"/>
      </w:r>
      <w:r>
        <w:fldChar w:fldCharType="end"/>
      </w:r>
    </w:p>
    <w:p w14:paraId="320CEE93">
      <w:pPr>
        <w:pStyle w:val="45"/>
        <w:tabs>
          <w:tab w:val="right" w:leader="dot" w:pos="9412"/>
        </w:tabs>
        <w:ind w:left="560"/>
      </w:pPr>
      <w:r>
        <w:fldChar w:fldCharType="begin"/>
      </w:r>
      <w:r>
        <w:instrText xml:space="preserve"> HYPERLINK \l "_Toc2759" </w:instrText>
      </w:r>
      <w:r>
        <w:fldChar w:fldCharType="separate"/>
      </w:r>
      <w:r>
        <w:rPr>
          <w:rFonts w:hint="eastAsia"/>
        </w:rPr>
        <w:t>四、成交供应商的确认和变更</w:t>
      </w:r>
      <w:r>
        <w:tab/>
      </w:r>
      <w:r>
        <w:fldChar w:fldCharType="begin"/>
      </w:r>
      <w:r>
        <w:instrText xml:space="preserve"> PAGEREF _Toc2759 \h </w:instrText>
      </w:r>
      <w:r>
        <w:fldChar w:fldCharType="separate"/>
      </w:r>
      <w:r>
        <w:t>- 15 -</w:t>
      </w:r>
      <w:r>
        <w:fldChar w:fldCharType="end"/>
      </w:r>
      <w:r>
        <w:fldChar w:fldCharType="end"/>
      </w:r>
    </w:p>
    <w:p w14:paraId="35294389">
      <w:pPr>
        <w:pStyle w:val="45"/>
        <w:tabs>
          <w:tab w:val="right" w:leader="dot" w:pos="9412"/>
        </w:tabs>
        <w:ind w:left="560"/>
      </w:pPr>
      <w:r>
        <w:fldChar w:fldCharType="begin"/>
      </w:r>
      <w:r>
        <w:instrText xml:space="preserve"> HYPERLINK \l "_Toc26381" </w:instrText>
      </w:r>
      <w:r>
        <w:fldChar w:fldCharType="separate"/>
      </w:r>
      <w:r>
        <w:rPr>
          <w:rFonts w:hint="eastAsia"/>
        </w:rPr>
        <w:t>五、成交通知</w:t>
      </w:r>
      <w:r>
        <w:tab/>
      </w:r>
      <w:r>
        <w:fldChar w:fldCharType="begin"/>
      </w:r>
      <w:r>
        <w:instrText xml:space="preserve"> PAGEREF _Toc26381 \h </w:instrText>
      </w:r>
      <w:r>
        <w:fldChar w:fldCharType="separate"/>
      </w:r>
      <w:r>
        <w:t>- 15 -</w:t>
      </w:r>
      <w:r>
        <w:fldChar w:fldCharType="end"/>
      </w:r>
      <w:r>
        <w:fldChar w:fldCharType="end"/>
      </w:r>
    </w:p>
    <w:p w14:paraId="0B10B936">
      <w:pPr>
        <w:pStyle w:val="45"/>
        <w:tabs>
          <w:tab w:val="right" w:leader="dot" w:pos="9412"/>
        </w:tabs>
        <w:ind w:left="560"/>
      </w:pPr>
      <w:r>
        <w:fldChar w:fldCharType="begin"/>
      </w:r>
      <w:r>
        <w:instrText xml:space="preserve"> HYPERLINK \l "_Toc16713" </w:instrText>
      </w:r>
      <w:r>
        <w:fldChar w:fldCharType="separate"/>
      </w:r>
      <w:r>
        <w:rPr>
          <w:rFonts w:hint="eastAsia"/>
        </w:rPr>
        <w:t>六、关于质疑和投诉</w:t>
      </w:r>
      <w:r>
        <w:tab/>
      </w:r>
      <w:r>
        <w:fldChar w:fldCharType="begin"/>
      </w:r>
      <w:r>
        <w:instrText xml:space="preserve"> PAGEREF _Toc16713 \h </w:instrText>
      </w:r>
      <w:r>
        <w:fldChar w:fldCharType="separate"/>
      </w:r>
      <w:r>
        <w:t>- 15 -</w:t>
      </w:r>
      <w:r>
        <w:fldChar w:fldCharType="end"/>
      </w:r>
      <w:r>
        <w:fldChar w:fldCharType="end"/>
      </w:r>
    </w:p>
    <w:p w14:paraId="18D7FA7C">
      <w:pPr>
        <w:pStyle w:val="45"/>
        <w:tabs>
          <w:tab w:val="right" w:leader="dot" w:pos="9412"/>
        </w:tabs>
        <w:ind w:left="560"/>
      </w:pPr>
      <w:r>
        <w:fldChar w:fldCharType="begin"/>
      </w:r>
      <w:r>
        <w:instrText xml:space="preserve"> HYPERLINK \l "_Toc231" </w:instrText>
      </w:r>
      <w:r>
        <w:fldChar w:fldCharType="separate"/>
      </w:r>
      <w:r>
        <w:rPr>
          <w:rFonts w:hint="eastAsia"/>
          <w:lang w:val="en-US" w:eastAsia="zh-CN"/>
        </w:rPr>
        <w:t>七</w:t>
      </w:r>
      <w:r>
        <w:rPr>
          <w:rFonts w:hint="eastAsia"/>
        </w:rPr>
        <w:t>、签订合同</w:t>
      </w:r>
      <w:r>
        <w:tab/>
      </w:r>
      <w:r>
        <w:fldChar w:fldCharType="begin"/>
      </w:r>
      <w:r>
        <w:instrText xml:space="preserve"> PAGEREF _Toc231 \h </w:instrText>
      </w:r>
      <w:r>
        <w:fldChar w:fldCharType="separate"/>
      </w:r>
      <w:r>
        <w:t>- 17 -</w:t>
      </w:r>
      <w:r>
        <w:fldChar w:fldCharType="end"/>
      </w:r>
      <w:r>
        <w:fldChar w:fldCharType="end"/>
      </w:r>
    </w:p>
    <w:p w14:paraId="30B13845">
      <w:pPr>
        <w:pStyle w:val="45"/>
        <w:tabs>
          <w:tab w:val="right" w:leader="dot" w:pos="9412"/>
        </w:tabs>
        <w:ind w:left="560"/>
      </w:pPr>
      <w:r>
        <w:fldChar w:fldCharType="begin"/>
      </w:r>
      <w:r>
        <w:instrText xml:space="preserve"> HYPERLINK \l "_Toc20058" </w:instrText>
      </w:r>
      <w:r>
        <w:fldChar w:fldCharType="separate"/>
      </w:r>
      <w:r>
        <w:rPr>
          <w:rFonts w:hint="eastAsia"/>
          <w:lang w:val="en-US" w:eastAsia="zh-CN"/>
        </w:rPr>
        <w:t>八</w:t>
      </w:r>
      <w:r>
        <w:rPr>
          <w:rFonts w:hint="eastAsia"/>
        </w:rPr>
        <w:t>、项目验收</w:t>
      </w:r>
      <w:r>
        <w:tab/>
      </w:r>
      <w:r>
        <w:fldChar w:fldCharType="begin"/>
      </w:r>
      <w:r>
        <w:instrText xml:space="preserve"> PAGEREF _Toc20058 \h </w:instrText>
      </w:r>
      <w:r>
        <w:fldChar w:fldCharType="separate"/>
      </w:r>
      <w:r>
        <w:t>- 17 -</w:t>
      </w:r>
      <w:r>
        <w:fldChar w:fldCharType="end"/>
      </w:r>
      <w:r>
        <w:fldChar w:fldCharType="end"/>
      </w:r>
    </w:p>
    <w:p w14:paraId="19C88503">
      <w:pPr>
        <w:pStyle w:val="45"/>
        <w:tabs>
          <w:tab w:val="right" w:leader="dot" w:pos="9412"/>
        </w:tabs>
        <w:ind w:left="560"/>
      </w:pPr>
      <w:r>
        <w:fldChar w:fldCharType="begin"/>
      </w:r>
      <w:r>
        <w:instrText xml:space="preserve"> HYPERLINK \l "_Toc8095" </w:instrText>
      </w:r>
      <w:r>
        <w:fldChar w:fldCharType="separate"/>
      </w:r>
      <w:r>
        <w:rPr>
          <w:rFonts w:hint="eastAsia"/>
          <w:szCs w:val="30"/>
        </w:rPr>
        <w:t>第六篇</w:t>
      </w:r>
      <w:r>
        <w:rPr>
          <w:szCs w:val="30"/>
        </w:rPr>
        <w:t xml:space="preserve">  </w:t>
      </w:r>
      <w:r>
        <w:rPr>
          <w:rFonts w:hint="eastAsia"/>
          <w:szCs w:val="30"/>
        </w:rPr>
        <w:t>政府采购合同</w:t>
      </w:r>
      <w:r>
        <w:tab/>
      </w:r>
      <w:r>
        <w:fldChar w:fldCharType="begin"/>
      </w:r>
      <w:r>
        <w:instrText xml:space="preserve"> PAGEREF _Toc8095 \h </w:instrText>
      </w:r>
      <w:r>
        <w:fldChar w:fldCharType="separate"/>
      </w:r>
      <w:r>
        <w:t>- 18 -</w:t>
      </w:r>
      <w:r>
        <w:fldChar w:fldCharType="end"/>
      </w:r>
      <w:r>
        <w:fldChar w:fldCharType="end"/>
      </w:r>
    </w:p>
    <w:p w14:paraId="3CA384AE">
      <w:pPr>
        <w:pStyle w:val="45"/>
        <w:tabs>
          <w:tab w:val="right" w:leader="dot" w:pos="9412"/>
        </w:tabs>
        <w:ind w:left="560"/>
      </w:pPr>
      <w:r>
        <w:fldChar w:fldCharType="begin"/>
      </w:r>
      <w:r>
        <w:instrText xml:space="preserve"> HYPERLINK \l "_Toc11748" </w:instrText>
      </w:r>
      <w:r>
        <w:fldChar w:fldCharType="separate"/>
      </w:r>
      <w:r>
        <w:rPr>
          <w:rFonts w:hint="eastAsia"/>
          <w:szCs w:val="30"/>
        </w:rPr>
        <w:t>第七篇</w:t>
      </w:r>
      <w:r>
        <w:rPr>
          <w:szCs w:val="30"/>
        </w:rPr>
        <w:t xml:space="preserve">  </w:t>
      </w:r>
      <w:r>
        <w:rPr>
          <w:rFonts w:hint="eastAsia"/>
          <w:szCs w:val="30"/>
        </w:rPr>
        <w:t>响应文件编制要求</w:t>
      </w:r>
      <w:r>
        <w:tab/>
      </w:r>
      <w:r>
        <w:fldChar w:fldCharType="begin"/>
      </w:r>
      <w:r>
        <w:instrText xml:space="preserve"> PAGEREF _Toc11748 \h </w:instrText>
      </w:r>
      <w:r>
        <w:fldChar w:fldCharType="separate"/>
      </w:r>
      <w:r>
        <w:t>- 19 -</w:t>
      </w:r>
      <w:r>
        <w:fldChar w:fldCharType="end"/>
      </w:r>
      <w:r>
        <w:fldChar w:fldCharType="end"/>
      </w:r>
    </w:p>
    <w:p w14:paraId="6825D0B7">
      <w:pPr>
        <w:pStyle w:val="45"/>
        <w:tabs>
          <w:tab w:val="right" w:leader="dot" w:pos="9412"/>
        </w:tabs>
        <w:ind w:left="560"/>
      </w:pPr>
      <w:r>
        <w:fldChar w:fldCharType="begin"/>
      </w:r>
      <w:r>
        <w:instrText xml:space="preserve"> HYPERLINK \l "_Toc12298" </w:instrText>
      </w:r>
      <w:r>
        <w:fldChar w:fldCharType="separate"/>
      </w:r>
      <w:r>
        <w:rPr>
          <w:rFonts w:hint="eastAsia"/>
        </w:rPr>
        <w:t>一、经济部分</w:t>
      </w:r>
      <w:r>
        <w:tab/>
      </w:r>
      <w:r>
        <w:fldChar w:fldCharType="begin"/>
      </w:r>
      <w:r>
        <w:instrText xml:space="preserve"> PAGEREF _Toc12298 \h </w:instrText>
      </w:r>
      <w:r>
        <w:fldChar w:fldCharType="separate"/>
      </w:r>
      <w:r>
        <w:t>- 20 -</w:t>
      </w:r>
      <w:r>
        <w:fldChar w:fldCharType="end"/>
      </w:r>
      <w:r>
        <w:fldChar w:fldCharType="end"/>
      </w:r>
    </w:p>
    <w:p w14:paraId="0DC4DD97">
      <w:pPr>
        <w:pStyle w:val="45"/>
        <w:tabs>
          <w:tab w:val="right" w:leader="dot" w:pos="9412"/>
        </w:tabs>
        <w:ind w:left="560"/>
      </w:pPr>
      <w:r>
        <w:fldChar w:fldCharType="begin"/>
      </w:r>
      <w:r>
        <w:instrText xml:space="preserve"> HYPERLINK \l "_Toc18724" </w:instrText>
      </w:r>
      <w:r>
        <w:fldChar w:fldCharType="separate"/>
      </w:r>
      <w:r>
        <w:rPr>
          <w:rFonts w:hint="eastAsia"/>
        </w:rPr>
        <w:t>二、服务部分</w:t>
      </w:r>
      <w:r>
        <w:tab/>
      </w:r>
      <w:r>
        <w:fldChar w:fldCharType="begin"/>
      </w:r>
      <w:r>
        <w:instrText xml:space="preserve"> PAGEREF _Toc18724 \h </w:instrText>
      </w:r>
      <w:r>
        <w:fldChar w:fldCharType="separate"/>
      </w:r>
      <w:r>
        <w:t>- 22 -</w:t>
      </w:r>
      <w:r>
        <w:fldChar w:fldCharType="end"/>
      </w:r>
      <w:r>
        <w:fldChar w:fldCharType="end"/>
      </w:r>
    </w:p>
    <w:p w14:paraId="5475ACEA">
      <w:pPr>
        <w:pStyle w:val="45"/>
        <w:tabs>
          <w:tab w:val="right" w:leader="dot" w:pos="9412"/>
        </w:tabs>
        <w:ind w:left="560"/>
      </w:pPr>
      <w:r>
        <w:fldChar w:fldCharType="begin"/>
      </w:r>
      <w:r>
        <w:instrText xml:space="preserve"> HYPERLINK \l "_Toc27619" </w:instrText>
      </w:r>
      <w:r>
        <w:fldChar w:fldCharType="separate"/>
      </w:r>
      <w:r>
        <w:rPr>
          <w:rFonts w:hint="eastAsia"/>
        </w:rPr>
        <w:t>三、商务部分</w:t>
      </w:r>
      <w:r>
        <w:tab/>
      </w:r>
      <w:r>
        <w:fldChar w:fldCharType="begin"/>
      </w:r>
      <w:r>
        <w:instrText xml:space="preserve"> PAGEREF _Toc27619 \h </w:instrText>
      </w:r>
      <w:r>
        <w:fldChar w:fldCharType="separate"/>
      </w:r>
      <w:r>
        <w:t>- 24 -</w:t>
      </w:r>
      <w:r>
        <w:fldChar w:fldCharType="end"/>
      </w:r>
      <w:r>
        <w:fldChar w:fldCharType="end"/>
      </w:r>
    </w:p>
    <w:p w14:paraId="18EC5C76">
      <w:pPr>
        <w:pStyle w:val="45"/>
        <w:tabs>
          <w:tab w:val="right" w:leader="dot" w:pos="9412"/>
        </w:tabs>
        <w:ind w:left="560"/>
        <w:rPr>
          <w:rFonts w:hint="eastAsia"/>
        </w:rPr>
      </w:pPr>
      <w:r>
        <w:fldChar w:fldCharType="begin"/>
      </w:r>
      <w:r>
        <w:instrText xml:space="preserve"> HYPERLINK \l "_Toc4974" </w:instrText>
      </w:r>
      <w:r>
        <w:fldChar w:fldCharType="separate"/>
      </w:r>
      <w:r>
        <w:rPr>
          <w:rFonts w:hint="eastAsia"/>
        </w:rPr>
        <w:t>四、</w:t>
      </w:r>
      <w:r>
        <w:rPr>
          <w:rFonts w:hint="eastAsia"/>
          <w:lang w:val="en-US" w:eastAsia="zh-CN"/>
        </w:rPr>
        <w:t>其他</w:t>
      </w:r>
      <w:r>
        <w:tab/>
      </w:r>
      <w:r>
        <w:fldChar w:fldCharType="begin"/>
      </w:r>
      <w:r>
        <w:instrText xml:space="preserve"> PAGEREF _Toc27619 \h </w:instrText>
      </w:r>
      <w:r>
        <w:fldChar w:fldCharType="separate"/>
      </w:r>
      <w:r>
        <w:t>- 2</w:t>
      </w:r>
      <w:r>
        <w:rPr>
          <w:rFonts w:hint="eastAsia"/>
          <w:lang w:val="en-US" w:eastAsia="zh-CN"/>
        </w:rPr>
        <w:t>6</w:t>
      </w:r>
      <w:r>
        <w:t xml:space="preserve"> -</w:t>
      </w:r>
      <w:r>
        <w:fldChar w:fldCharType="end"/>
      </w:r>
    </w:p>
    <w:p w14:paraId="41777CA7">
      <w:pPr>
        <w:pStyle w:val="45"/>
        <w:tabs>
          <w:tab w:val="right" w:leader="dot" w:pos="9412"/>
        </w:tabs>
        <w:ind w:left="560"/>
      </w:pPr>
      <w:r>
        <w:rPr>
          <w:rFonts w:hint="eastAsia"/>
          <w:lang w:val="en-US" w:eastAsia="zh-CN"/>
        </w:rPr>
        <w:t>五</w:t>
      </w:r>
      <w:r>
        <w:rPr>
          <w:rFonts w:hint="eastAsia"/>
        </w:rPr>
        <w:t>、资格条件</w:t>
      </w:r>
      <w:r>
        <w:rPr>
          <w:rFonts w:hint="eastAsia"/>
          <w:lang w:val="en-US" w:eastAsia="zh-CN"/>
        </w:rPr>
        <w:t>及其他</w:t>
      </w:r>
      <w:r>
        <w:tab/>
      </w:r>
      <w:r>
        <w:fldChar w:fldCharType="begin"/>
      </w:r>
      <w:r>
        <w:instrText xml:space="preserve"> PAGEREF _Toc4974 \h </w:instrText>
      </w:r>
      <w:r>
        <w:fldChar w:fldCharType="separate"/>
      </w:r>
      <w:r>
        <w:t xml:space="preserve">- </w:t>
      </w:r>
      <w:r>
        <w:rPr>
          <w:rFonts w:hint="eastAsia"/>
          <w:lang w:val="en-US" w:eastAsia="zh-CN"/>
        </w:rPr>
        <w:t>30</w:t>
      </w:r>
      <w:r>
        <w:t xml:space="preserve"> -</w:t>
      </w:r>
      <w:r>
        <w:fldChar w:fldCharType="end"/>
      </w:r>
      <w:r>
        <w:fldChar w:fldCharType="end"/>
      </w:r>
    </w:p>
    <w:p w14:paraId="1FF5DEDF">
      <w:pPr>
        <w:pStyle w:val="45"/>
        <w:tabs>
          <w:tab w:val="right" w:leader="dot" w:pos="9412"/>
        </w:tabs>
        <w:ind w:left="560"/>
      </w:pPr>
      <w:r>
        <w:fldChar w:fldCharType="begin"/>
      </w:r>
      <w:r>
        <w:instrText xml:space="preserve"> HYPERLINK \l "_Toc8106" </w:instrText>
      </w:r>
      <w:r>
        <w:fldChar w:fldCharType="separate"/>
      </w:r>
      <w:r>
        <w:rPr>
          <w:rFonts w:hint="eastAsia"/>
          <w:lang w:val="en-US" w:eastAsia="zh-CN"/>
        </w:rPr>
        <w:t>六</w:t>
      </w:r>
      <w:r>
        <w:rPr>
          <w:rFonts w:hint="eastAsia"/>
        </w:rPr>
        <w:t>、其他资料</w:t>
      </w:r>
      <w:r>
        <w:tab/>
      </w:r>
      <w:r>
        <w:fldChar w:fldCharType="begin"/>
      </w:r>
      <w:r>
        <w:instrText xml:space="preserve"> PAGEREF _Toc8106 \h </w:instrText>
      </w:r>
      <w:r>
        <w:fldChar w:fldCharType="separate"/>
      </w:r>
      <w:r>
        <w:t>- 35 -</w:t>
      </w:r>
      <w:r>
        <w:fldChar w:fldCharType="end"/>
      </w:r>
      <w:r>
        <w:fldChar w:fldCharType="end"/>
      </w:r>
    </w:p>
    <w:p w14:paraId="0FC7BCF1">
      <w:pPr>
        <w:pStyle w:val="45"/>
        <w:tabs>
          <w:tab w:val="right" w:leader="dot" w:pos="9402"/>
        </w:tabs>
        <w:spacing w:line="480" w:lineRule="exact"/>
        <w:ind w:left="560"/>
        <w:jc w:val="center"/>
        <w:rPr>
          <w:sz w:val="24"/>
          <w:szCs w:val="24"/>
        </w:rPr>
        <w:sectPr>
          <w:footerReference r:id="rId4" w:type="default"/>
          <w:pgSz w:w="11907" w:h="16840"/>
          <w:pgMar w:top="1134" w:right="1191" w:bottom="1134" w:left="1304" w:header="851" w:footer="992" w:gutter="0"/>
          <w:pgNumType w:fmt="numberInDash" w:start="1"/>
          <w:cols w:space="720" w:num="1"/>
          <w:docGrid w:linePitch="381" w:charSpace="-5735"/>
        </w:sectPr>
      </w:pPr>
      <w:r>
        <w:rPr>
          <w:sz w:val="24"/>
          <w:szCs w:val="24"/>
        </w:rPr>
        <w:fldChar w:fldCharType="end"/>
      </w:r>
    </w:p>
    <w:p w14:paraId="2C68D2FB">
      <w:pPr>
        <w:pStyle w:val="4"/>
        <w:spacing w:line="360" w:lineRule="auto"/>
        <w:jc w:val="center"/>
        <w:rPr>
          <w:rFonts w:ascii="Times New Roman" w:hAnsi="Times New Roman" w:eastAsia="宋体"/>
          <w:b w:val="0"/>
          <w:szCs w:val="30"/>
        </w:rPr>
      </w:pPr>
      <w:bookmarkStart w:id="0" w:name="_Toc2787"/>
      <w:bookmarkStart w:id="1" w:name="_Toc106030870"/>
      <w:bookmarkStart w:id="2" w:name="_Toc6009"/>
      <w:bookmarkStart w:id="3" w:name="_Toc19607"/>
      <w:bookmarkStart w:id="4" w:name="_Toc76462316"/>
      <w:bookmarkStart w:id="5" w:name="_Toc12789052"/>
      <w:bookmarkStart w:id="6" w:name="_Toc13100"/>
      <w:bookmarkStart w:id="7" w:name="_Toc11641050"/>
      <w:bookmarkStart w:id="8" w:name="_Toc15902"/>
      <w:r>
        <w:rPr>
          <w:rFonts w:hint="eastAsia" w:ascii="Times New Roman" w:hAnsi="Times New Roman" w:eastAsia="宋体"/>
          <w:b w:val="0"/>
          <w:sz w:val="36"/>
          <w:szCs w:val="30"/>
        </w:rPr>
        <w:t>第一篇</w:t>
      </w:r>
      <w:r>
        <w:rPr>
          <w:rFonts w:ascii="Times New Roman" w:hAnsi="Times New Roman" w:eastAsia="宋体"/>
          <w:b w:val="0"/>
          <w:sz w:val="36"/>
          <w:szCs w:val="30"/>
        </w:rPr>
        <w:t xml:space="preserve">  </w:t>
      </w:r>
      <w:r>
        <w:rPr>
          <w:rFonts w:hint="eastAsia" w:ascii="Times New Roman" w:hAnsi="Times New Roman" w:eastAsia="宋体"/>
          <w:b w:val="0"/>
          <w:sz w:val="36"/>
          <w:szCs w:val="30"/>
        </w:rPr>
        <w:t>采购邀请书</w:t>
      </w:r>
      <w:bookmarkEnd w:id="0"/>
      <w:bookmarkEnd w:id="1"/>
      <w:bookmarkEnd w:id="2"/>
      <w:bookmarkEnd w:id="3"/>
      <w:bookmarkEnd w:id="4"/>
      <w:bookmarkEnd w:id="5"/>
      <w:bookmarkEnd w:id="6"/>
      <w:bookmarkEnd w:id="7"/>
      <w:bookmarkEnd w:id="8"/>
    </w:p>
    <w:p w14:paraId="4C72A1A1">
      <w:pPr>
        <w:keepNext w:val="0"/>
        <w:keepLines w:val="0"/>
        <w:widowControl/>
        <w:suppressLineNumbers w:val="0"/>
        <w:ind w:firstLine="720" w:firstLineChars="300"/>
        <w:jc w:val="left"/>
        <w:rPr>
          <w:sz w:val="24"/>
          <w:szCs w:val="24"/>
        </w:rPr>
      </w:pPr>
      <w:r>
        <w:rPr>
          <w:rFonts w:hint="eastAsia"/>
          <w:sz w:val="24"/>
          <w:szCs w:val="24"/>
        </w:rPr>
        <w:t>现对</w:t>
      </w:r>
      <w:r>
        <w:rPr>
          <w:rFonts w:hint="eastAsia"/>
          <w:sz w:val="24"/>
          <w:szCs w:val="24"/>
          <w:u w:val="none"/>
          <w:lang w:eastAsia="zh-CN"/>
        </w:rPr>
        <w:t>（箭滩河校区）消防设施设备维保检测评估项目</w:t>
      </w:r>
      <w:r>
        <w:rPr>
          <w:rFonts w:hint="eastAsia" w:ascii="Times New Roman" w:hAnsi="Times New Roman" w:eastAsia="宋体" w:cs="Times New Roman"/>
          <w:sz w:val="24"/>
          <w:szCs w:val="24"/>
          <w:u w:val="none"/>
        </w:rPr>
        <w:t>（</w:t>
      </w:r>
      <w:r>
        <w:rPr>
          <w:rFonts w:hint="eastAsia" w:ascii="Times New Roman" w:hAnsi="Times New Roman" w:eastAsia="宋体" w:cs="Times New Roman"/>
          <w:sz w:val="24"/>
          <w:szCs w:val="24"/>
        </w:rPr>
        <w:t>项目号：</w:t>
      </w:r>
      <w:r>
        <w:rPr>
          <w:rFonts w:hint="eastAsia" w:ascii="Times New Roman" w:hAnsi="Times New Roman" w:eastAsia="宋体" w:cs="Times New Roman"/>
          <w:sz w:val="24"/>
          <w:szCs w:val="24"/>
          <w:lang w:val="en-US" w:eastAsia="zh-CN"/>
        </w:rPr>
        <w:t>CQYVTCJH25C00296</w:t>
      </w:r>
      <w:r>
        <w:rPr>
          <w:rFonts w:hint="eastAsia" w:ascii="Times New Roman" w:hAnsi="Times New Roman" w:eastAsia="宋体" w:cs="Times New Roman"/>
          <w:sz w:val="24"/>
          <w:szCs w:val="24"/>
        </w:rPr>
        <w:t>）</w:t>
      </w:r>
      <w:r>
        <w:rPr>
          <w:rFonts w:hint="eastAsia"/>
          <w:sz w:val="24"/>
          <w:szCs w:val="24"/>
        </w:rPr>
        <w:t>进行竞争性磋商采购。欢迎有资格的供应商前来参与磋商。</w:t>
      </w:r>
    </w:p>
    <w:p w14:paraId="64AF6B0A">
      <w:pPr>
        <w:pStyle w:val="4"/>
        <w:adjustRightInd w:val="0"/>
        <w:snapToGrid w:val="0"/>
        <w:spacing w:before="0" w:after="0" w:line="400" w:lineRule="exact"/>
        <w:ind w:firstLine="482" w:firstLineChars="200"/>
        <w:rPr>
          <w:rFonts w:ascii="Times New Roman" w:hAnsi="Times New Roman" w:eastAsia="宋体"/>
          <w:sz w:val="24"/>
        </w:rPr>
      </w:pPr>
      <w:bookmarkStart w:id="9" w:name="_Toc27516"/>
      <w:bookmarkStart w:id="10" w:name="_Toc106030871"/>
      <w:bookmarkStart w:id="11" w:name="_Toc317775175"/>
      <w:bookmarkStart w:id="12" w:name="_Toc313893526"/>
      <w:bookmarkStart w:id="13" w:name="_Toc15695"/>
      <w:bookmarkStart w:id="14" w:name="_Toc76462317"/>
      <w:bookmarkStart w:id="15" w:name="_Toc12948"/>
      <w:bookmarkStart w:id="16" w:name="_Toc24662"/>
      <w:bookmarkStart w:id="17" w:name="_Toc30886"/>
      <w:r>
        <w:rPr>
          <w:rFonts w:hint="eastAsia" w:ascii="Times New Roman" w:hAnsi="Times New Roman" w:eastAsia="宋体"/>
          <w:sz w:val="24"/>
        </w:rPr>
        <w:t>一、竞争性磋商内容</w:t>
      </w:r>
      <w:bookmarkEnd w:id="9"/>
      <w:bookmarkEnd w:id="10"/>
      <w:bookmarkEnd w:id="11"/>
      <w:bookmarkEnd w:id="12"/>
      <w:bookmarkEnd w:id="13"/>
      <w:bookmarkEnd w:id="14"/>
      <w:bookmarkEnd w:id="15"/>
      <w:bookmarkEnd w:id="16"/>
      <w:bookmarkEnd w:id="17"/>
    </w:p>
    <w:tbl>
      <w:tblPr>
        <w:tblStyle w:val="57"/>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2"/>
        <w:gridCol w:w="1978"/>
        <w:gridCol w:w="1844"/>
        <w:gridCol w:w="1654"/>
      </w:tblGrid>
      <w:tr w14:paraId="2742D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3922" w:type="dxa"/>
            <w:tcBorders>
              <w:top w:val="single" w:color="auto" w:sz="4" w:space="0"/>
              <w:left w:val="single" w:color="auto" w:sz="4" w:space="0"/>
              <w:right w:val="single" w:color="auto" w:sz="4" w:space="0"/>
            </w:tcBorders>
            <w:vAlign w:val="center"/>
          </w:tcPr>
          <w:p w14:paraId="38AA3866">
            <w:pPr>
              <w:widowControl/>
              <w:spacing w:line="400" w:lineRule="exact"/>
              <w:jc w:val="center"/>
              <w:rPr>
                <w:b/>
                <w:bCs/>
                <w:kern w:val="0"/>
                <w:sz w:val="24"/>
                <w:szCs w:val="24"/>
              </w:rPr>
            </w:pPr>
            <w:r>
              <w:rPr>
                <w:rFonts w:hint="eastAsia"/>
                <w:b/>
                <w:bCs/>
                <w:kern w:val="0"/>
                <w:sz w:val="24"/>
                <w:szCs w:val="24"/>
              </w:rPr>
              <w:t>项目名称</w:t>
            </w:r>
          </w:p>
        </w:tc>
        <w:tc>
          <w:tcPr>
            <w:tcW w:w="1978" w:type="dxa"/>
            <w:tcBorders>
              <w:top w:val="single" w:color="auto" w:sz="4" w:space="0"/>
              <w:left w:val="single" w:color="auto" w:sz="4" w:space="0"/>
              <w:right w:val="single" w:color="auto" w:sz="4" w:space="0"/>
            </w:tcBorders>
            <w:vAlign w:val="center"/>
          </w:tcPr>
          <w:p w14:paraId="75426BC1">
            <w:pPr>
              <w:spacing w:line="400" w:lineRule="exact"/>
              <w:jc w:val="center"/>
              <w:rPr>
                <w:b/>
                <w:bCs/>
                <w:kern w:val="0"/>
                <w:sz w:val="24"/>
                <w:szCs w:val="24"/>
              </w:rPr>
            </w:pPr>
            <w:r>
              <w:rPr>
                <w:rFonts w:hint="eastAsia"/>
                <w:b/>
                <w:bCs/>
                <w:kern w:val="0"/>
                <w:sz w:val="24"/>
                <w:szCs w:val="24"/>
              </w:rPr>
              <w:t>最高限价（元）</w:t>
            </w:r>
          </w:p>
        </w:tc>
        <w:tc>
          <w:tcPr>
            <w:tcW w:w="1844" w:type="dxa"/>
            <w:tcBorders>
              <w:top w:val="single" w:color="auto" w:sz="4" w:space="0"/>
              <w:left w:val="single" w:color="auto" w:sz="4" w:space="0"/>
              <w:right w:val="single" w:color="auto" w:sz="4" w:space="0"/>
            </w:tcBorders>
            <w:vAlign w:val="center"/>
          </w:tcPr>
          <w:p w14:paraId="102CCEFE">
            <w:pPr>
              <w:pStyle w:val="23"/>
              <w:spacing w:line="400" w:lineRule="exact"/>
              <w:ind w:left="0"/>
              <w:jc w:val="center"/>
              <w:outlineLvl w:val="0"/>
              <w:rPr>
                <w:b/>
                <w:sz w:val="24"/>
                <w:szCs w:val="24"/>
              </w:rPr>
            </w:pPr>
            <w:r>
              <w:rPr>
                <w:rFonts w:hint="eastAsia"/>
                <w:b/>
                <w:sz w:val="24"/>
                <w:szCs w:val="24"/>
              </w:rPr>
              <w:t>投标保证金</w:t>
            </w:r>
          </w:p>
          <w:p w14:paraId="220D8DC3">
            <w:pPr>
              <w:pStyle w:val="23"/>
              <w:spacing w:line="400" w:lineRule="exact"/>
              <w:ind w:left="0"/>
              <w:jc w:val="center"/>
              <w:outlineLvl w:val="0"/>
              <w:rPr>
                <w:b/>
                <w:bCs/>
                <w:kern w:val="0"/>
                <w:sz w:val="24"/>
                <w:szCs w:val="24"/>
              </w:rPr>
            </w:pPr>
            <w:r>
              <w:rPr>
                <w:rFonts w:hint="eastAsia"/>
                <w:b/>
                <w:sz w:val="24"/>
                <w:szCs w:val="24"/>
              </w:rPr>
              <w:t>（元）</w:t>
            </w:r>
          </w:p>
        </w:tc>
        <w:tc>
          <w:tcPr>
            <w:tcW w:w="1654" w:type="dxa"/>
            <w:tcBorders>
              <w:top w:val="single" w:color="auto" w:sz="4" w:space="0"/>
              <w:left w:val="single" w:color="auto" w:sz="4" w:space="0"/>
              <w:right w:val="single" w:color="auto" w:sz="4" w:space="0"/>
            </w:tcBorders>
            <w:vAlign w:val="center"/>
          </w:tcPr>
          <w:p w14:paraId="7D04411C">
            <w:pPr>
              <w:pStyle w:val="23"/>
              <w:spacing w:line="400" w:lineRule="exact"/>
              <w:ind w:left="0"/>
              <w:jc w:val="center"/>
              <w:outlineLvl w:val="0"/>
              <w:rPr>
                <w:b/>
                <w:bCs/>
                <w:kern w:val="0"/>
                <w:sz w:val="24"/>
                <w:szCs w:val="24"/>
              </w:rPr>
            </w:pPr>
            <w:r>
              <w:rPr>
                <w:rFonts w:hint="eastAsia"/>
                <w:b/>
                <w:sz w:val="24"/>
                <w:szCs w:val="24"/>
              </w:rPr>
              <w:t>成交供应商数量（名）</w:t>
            </w:r>
          </w:p>
        </w:tc>
      </w:tr>
      <w:tr w14:paraId="1454C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3922" w:type="dxa"/>
            <w:tcBorders>
              <w:top w:val="single" w:color="auto" w:sz="4" w:space="0"/>
              <w:left w:val="single" w:color="auto" w:sz="4" w:space="0"/>
              <w:right w:val="single" w:color="auto" w:sz="4" w:space="0"/>
            </w:tcBorders>
            <w:vAlign w:val="center"/>
          </w:tcPr>
          <w:p w14:paraId="4A1D1BFB">
            <w:pPr>
              <w:pStyle w:val="15"/>
              <w:spacing w:line="400" w:lineRule="exact"/>
              <w:ind w:firstLine="0"/>
              <w:jc w:val="center"/>
              <w:outlineLvl w:val="0"/>
              <w:rPr>
                <w:kern w:val="0"/>
                <w:szCs w:val="24"/>
              </w:rPr>
            </w:pPr>
            <w:bookmarkStart w:id="18" w:name="_Hlk344477914"/>
            <w:r>
              <w:rPr>
                <w:rFonts w:hint="eastAsia"/>
                <w:sz w:val="24"/>
                <w:szCs w:val="24"/>
                <w:u w:val="none"/>
                <w:lang w:eastAsia="zh-CN"/>
              </w:rPr>
              <w:t>（箭滩河校区）消防设施设备维保检测评估项目</w:t>
            </w:r>
          </w:p>
        </w:tc>
        <w:tc>
          <w:tcPr>
            <w:tcW w:w="1978" w:type="dxa"/>
            <w:tcBorders>
              <w:top w:val="single" w:color="auto" w:sz="4" w:space="0"/>
              <w:left w:val="single" w:color="auto" w:sz="4" w:space="0"/>
              <w:right w:val="single" w:color="auto" w:sz="4" w:space="0"/>
            </w:tcBorders>
            <w:vAlign w:val="center"/>
          </w:tcPr>
          <w:p w14:paraId="59C75947">
            <w:pPr>
              <w:pStyle w:val="23"/>
              <w:spacing w:line="400" w:lineRule="exact"/>
              <w:ind w:left="0"/>
              <w:jc w:val="center"/>
              <w:outlineLvl w:val="0"/>
              <w:rPr>
                <w:rFonts w:hint="default" w:eastAsia="宋体"/>
                <w:kern w:val="0"/>
                <w:sz w:val="24"/>
                <w:szCs w:val="24"/>
                <w:lang w:val="en-US" w:eastAsia="zh-CN"/>
              </w:rPr>
            </w:pPr>
            <w:r>
              <w:rPr>
                <w:rFonts w:hint="eastAsia" w:ascii="Times New Roman" w:hAnsi="Times New Roman" w:eastAsia="宋体" w:cs="Times New Roman"/>
                <w:kern w:val="2"/>
                <w:sz w:val="24"/>
                <w:szCs w:val="24"/>
                <w:u w:val="none"/>
                <w:lang w:val="en-US" w:eastAsia="zh-CN" w:bidi="ar-SA"/>
              </w:rPr>
              <w:t>120909.87</w:t>
            </w:r>
          </w:p>
        </w:tc>
        <w:tc>
          <w:tcPr>
            <w:tcW w:w="1844" w:type="dxa"/>
            <w:tcBorders>
              <w:top w:val="single" w:color="auto" w:sz="4" w:space="0"/>
              <w:left w:val="single" w:color="auto" w:sz="4" w:space="0"/>
              <w:right w:val="single" w:color="auto" w:sz="4" w:space="0"/>
            </w:tcBorders>
            <w:vAlign w:val="center"/>
          </w:tcPr>
          <w:p w14:paraId="4FB8E49D">
            <w:pPr>
              <w:pStyle w:val="15"/>
              <w:spacing w:line="400" w:lineRule="exact"/>
              <w:ind w:firstLine="0"/>
              <w:jc w:val="center"/>
              <w:outlineLvl w:val="0"/>
              <w:rPr>
                <w:rFonts w:hint="default" w:eastAsia="宋体"/>
                <w:kern w:val="0"/>
                <w:szCs w:val="24"/>
                <w:lang w:val="en-US" w:eastAsia="zh-CN"/>
              </w:rPr>
            </w:pPr>
            <w:r>
              <w:rPr>
                <w:rFonts w:hint="eastAsia"/>
                <w:color w:val="auto"/>
                <w:szCs w:val="24"/>
                <w:lang w:val="en-US" w:eastAsia="zh-CN"/>
              </w:rPr>
              <w:t>2000</w:t>
            </w:r>
          </w:p>
        </w:tc>
        <w:tc>
          <w:tcPr>
            <w:tcW w:w="1654" w:type="dxa"/>
            <w:tcBorders>
              <w:top w:val="single" w:color="auto" w:sz="4" w:space="0"/>
              <w:left w:val="single" w:color="auto" w:sz="4" w:space="0"/>
              <w:right w:val="single" w:color="auto" w:sz="4" w:space="0"/>
            </w:tcBorders>
            <w:vAlign w:val="center"/>
          </w:tcPr>
          <w:p w14:paraId="0327437D">
            <w:pPr>
              <w:pStyle w:val="15"/>
              <w:spacing w:line="400" w:lineRule="exact"/>
              <w:ind w:firstLine="0"/>
              <w:jc w:val="center"/>
              <w:outlineLvl w:val="0"/>
              <w:rPr>
                <w:szCs w:val="24"/>
              </w:rPr>
            </w:pPr>
            <w:r>
              <w:rPr>
                <w:szCs w:val="24"/>
              </w:rPr>
              <w:t>1</w:t>
            </w:r>
          </w:p>
        </w:tc>
      </w:tr>
      <w:bookmarkEnd w:id="18"/>
    </w:tbl>
    <w:p w14:paraId="1469196F">
      <w:pPr>
        <w:pStyle w:val="4"/>
        <w:adjustRightInd w:val="0"/>
        <w:snapToGrid w:val="0"/>
        <w:spacing w:before="0" w:after="0" w:line="400" w:lineRule="exact"/>
        <w:ind w:firstLine="482" w:firstLineChars="200"/>
        <w:rPr>
          <w:rFonts w:ascii="Times New Roman" w:hAnsi="Times New Roman" w:eastAsia="宋体"/>
          <w:sz w:val="24"/>
        </w:rPr>
      </w:pPr>
      <w:bookmarkStart w:id="19" w:name="_Toc76462318"/>
      <w:bookmarkStart w:id="20" w:name="_Toc106030872"/>
      <w:bookmarkStart w:id="21" w:name="_Toc4131"/>
      <w:bookmarkStart w:id="22" w:name="_Toc32251"/>
      <w:bookmarkStart w:id="23" w:name="_Toc11008"/>
      <w:bookmarkStart w:id="24" w:name="_Toc6687"/>
      <w:bookmarkStart w:id="25" w:name="_Toc27814"/>
      <w:bookmarkStart w:id="26" w:name="_Toc373860293"/>
      <w:bookmarkStart w:id="27" w:name="_Toc317775178"/>
      <w:r>
        <w:rPr>
          <w:rFonts w:hint="eastAsia" w:ascii="Times New Roman" w:hAnsi="Times New Roman" w:eastAsia="宋体"/>
          <w:sz w:val="24"/>
        </w:rPr>
        <w:t>二、资金来源</w:t>
      </w:r>
      <w:bookmarkEnd w:id="19"/>
      <w:bookmarkEnd w:id="20"/>
      <w:bookmarkEnd w:id="21"/>
      <w:bookmarkEnd w:id="22"/>
      <w:bookmarkEnd w:id="23"/>
      <w:bookmarkEnd w:id="24"/>
      <w:bookmarkEnd w:id="25"/>
    </w:p>
    <w:p w14:paraId="1F017285">
      <w:pPr>
        <w:spacing w:line="400" w:lineRule="exact"/>
        <w:ind w:firstLine="480" w:firstLineChars="200"/>
        <w:rPr>
          <w:sz w:val="24"/>
          <w:szCs w:val="24"/>
        </w:rPr>
      </w:pPr>
      <w:r>
        <w:rPr>
          <w:rFonts w:hint="eastAsia"/>
          <w:sz w:val="24"/>
          <w:szCs w:val="24"/>
        </w:rPr>
        <w:t>自筹资金，预算金额为</w:t>
      </w:r>
      <w:r>
        <w:rPr>
          <w:rFonts w:hint="eastAsia" w:ascii="Times New Roman" w:hAnsi="Times New Roman" w:eastAsia="宋体" w:cs="Times New Roman"/>
          <w:kern w:val="2"/>
          <w:sz w:val="24"/>
          <w:szCs w:val="24"/>
          <w:u w:val="none"/>
          <w:lang w:val="en-US" w:eastAsia="zh-CN" w:bidi="ar-SA"/>
        </w:rPr>
        <w:t>120909.87</w:t>
      </w:r>
      <w:r>
        <w:rPr>
          <w:rFonts w:hint="eastAsia"/>
          <w:sz w:val="24"/>
          <w:szCs w:val="24"/>
        </w:rPr>
        <w:t>元。</w:t>
      </w:r>
    </w:p>
    <w:p w14:paraId="15931ED4">
      <w:pPr>
        <w:pStyle w:val="4"/>
        <w:adjustRightInd w:val="0"/>
        <w:snapToGrid w:val="0"/>
        <w:spacing w:before="0" w:after="0" w:line="400" w:lineRule="exact"/>
        <w:ind w:firstLine="482" w:firstLineChars="200"/>
        <w:rPr>
          <w:rFonts w:ascii="Times New Roman" w:hAnsi="Times New Roman" w:eastAsia="宋体"/>
          <w:sz w:val="24"/>
        </w:rPr>
      </w:pPr>
      <w:bookmarkStart w:id="28" w:name="_Toc6247"/>
      <w:bookmarkStart w:id="29" w:name="_Toc76462319"/>
      <w:bookmarkStart w:id="30" w:name="_Toc30746"/>
      <w:bookmarkStart w:id="31" w:name="_Toc13564"/>
      <w:bookmarkStart w:id="32" w:name="_Toc106030873"/>
      <w:bookmarkStart w:id="33" w:name="_Toc10390"/>
      <w:bookmarkStart w:id="34" w:name="_Toc26175"/>
      <w:r>
        <w:rPr>
          <w:rFonts w:hint="eastAsia" w:ascii="Times New Roman" w:hAnsi="Times New Roman" w:eastAsia="宋体"/>
          <w:sz w:val="24"/>
        </w:rPr>
        <w:t>三、供应商资格条件</w:t>
      </w:r>
      <w:bookmarkEnd w:id="28"/>
      <w:bookmarkEnd w:id="29"/>
      <w:bookmarkEnd w:id="30"/>
      <w:bookmarkEnd w:id="31"/>
      <w:bookmarkEnd w:id="32"/>
      <w:bookmarkEnd w:id="33"/>
      <w:bookmarkEnd w:id="34"/>
    </w:p>
    <w:p w14:paraId="48125B92">
      <w:pPr>
        <w:spacing w:line="400" w:lineRule="exact"/>
        <w:ind w:firstLine="480" w:firstLineChars="200"/>
        <w:rPr>
          <w:sz w:val="24"/>
          <w:szCs w:val="24"/>
        </w:rPr>
      </w:pPr>
      <w:r>
        <w:rPr>
          <w:rFonts w:hint="eastAsia"/>
          <w:sz w:val="24"/>
          <w:szCs w:val="24"/>
        </w:rPr>
        <w:t>（一）满足《中华人民共和国政府采购法》第二十二条规定；</w:t>
      </w:r>
    </w:p>
    <w:p w14:paraId="034FBE7E">
      <w:pPr>
        <w:pStyle w:val="67"/>
        <w:keepNext w:val="0"/>
        <w:keepLines w:val="0"/>
        <w:pageBreakBefore w:val="0"/>
        <w:widowControl w:val="0"/>
        <w:kinsoku/>
        <w:wordWrap/>
        <w:overflowPunct/>
        <w:topLinePunct w:val="0"/>
        <w:bidi w:val="0"/>
        <w:snapToGrid/>
        <w:spacing w:line="56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sz w:val="24"/>
          <w:szCs w:val="24"/>
        </w:rPr>
        <w:t>（二）落实政府采购政策需满足的资格要求：</w:t>
      </w:r>
      <w:r>
        <w:rPr>
          <w:rFonts w:hint="eastAsia" w:ascii="Times New Roman" w:hAnsi="Times New Roman" w:eastAsia="宋体" w:cs="Times New Roman"/>
          <w:color w:val="auto"/>
          <w:kern w:val="2"/>
          <w:sz w:val="24"/>
          <w:szCs w:val="24"/>
          <w:lang w:val="en-US" w:eastAsia="zh-CN" w:bidi="ar-SA"/>
        </w:rPr>
        <w:t>专门面向中小微企业采购，供应商在投标时应提供自身为中小企业的证明材料（提供中小企业声明函或监狱企业证明文件或残疾人福利性单位声明函）。</w:t>
      </w:r>
    </w:p>
    <w:p w14:paraId="0B61BF2F">
      <w:pPr>
        <w:keepNext w:val="0"/>
        <w:keepLines w:val="0"/>
        <w:pageBreakBefore w:val="0"/>
        <w:widowControl w:val="0"/>
        <w:kinsoku/>
        <w:wordWrap/>
        <w:overflowPunct/>
        <w:topLinePunct w:val="0"/>
        <w:bidi w:val="0"/>
        <w:snapToGrid/>
        <w:spacing w:line="560" w:lineRule="exact"/>
        <w:ind w:firstLine="480" w:firstLineChars="200"/>
        <w:textAlignment w:val="auto"/>
        <w:rPr>
          <w:rFonts w:hint="eastAsia"/>
          <w:color w:val="FF0000"/>
          <w:sz w:val="24"/>
          <w:szCs w:val="24"/>
          <w:u w:val="single"/>
        </w:rPr>
      </w:pPr>
      <w:r>
        <w:rPr>
          <w:rFonts w:hint="eastAsia"/>
          <w:sz w:val="24"/>
          <w:szCs w:val="24"/>
        </w:rPr>
        <w:t>（三）本项目的特定资格要求</w:t>
      </w:r>
      <w:r>
        <w:rPr>
          <w:rFonts w:hint="eastAsia"/>
          <w:color w:val="auto"/>
          <w:sz w:val="24"/>
          <w:szCs w:val="24"/>
        </w:rPr>
        <w:t>：</w:t>
      </w:r>
      <w:r>
        <w:rPr>
          <w:rFonts w:hint="eastAsia"/>
          <w:color w:val="auto"/>
          <w:sz w:val="24"/>
          <w:szCs w:val="24"/>
          <w:u w:val="single"/>
        </w:rPr>
        <w:t>具有符合相关法律法规的消防技术服务基础设备和消防设施设备维护保养、检测服务、消防安全评估服务机构条件，并符合《重庆市消防救援总队关于&lt;消防技术服务机构从业条件&gt;通告》（渝消发〔2019〕50号）的要求，同时，需提供相应的证明材料作支撑文件。</w:t>
      </w:r>
    </w:p>
    <w:p w14:paraId="61954C27">
      <w:pPr>
        <w:spacing w:line="400" w:lineRule="exact"/>
        <w:ind w:firstLine="482" w:firstLineChars="200"/>
        <w:rPr>
          <w:rFonts w:hint="eastAsia" w:ascii="Times New Roman" w:hAnsi="Times New Roman" w:eastAsia="宋体" w:cs="Times New Roman"/>
          <w:b/>
          <w:bCs/>
          <w:sz w:val="24"/>
          <w:szCs w:val="24"/>
        </w:rPr>
      </w:pPr>
      <w:bookmarkStart w:id="35" w:name="_Toc13253"/>
      <w:bookmarkStart w:id="36" w:name="_Toc16976"/>
      <w:bookmarkStart w:id="37" w:name="_Toc106030874"/>
      <w:bookmarkStart w:id="38" w:name="_Toc6507"/>
      <w:bookmarkStart w:id="39" w:name="_Toc76462320"/>
      <w:bookmarkStart w:id="40" w:name="_Toc7163"/>
      <w:bookmarkStart w:id="41" w:name="_Toc6766"/>
      <w:r>
        <w:rPr>
          <w:rFonts w:hint="eastAsia" w:ascii="Times New Roman" w:hAnsi="Times New Roman" w:eastAsia="宋体" w:cs="Times New Roman"/>
          <w:b/>
          <w:bCs/>
          <w:sz w:val="24"/>
          <w:szCs w:val="24"/>
        </w:rPr>
        <w:t>四、磋商有关说明</w:t>
      </w:r>
      <w:bookmarkEnd w:id="26"/>
      <w:bookmarkEnd w:id="35"/>
      <w:bookmarkEnd w:id="36"/>
      <w:bookmarkEnd w:id="37"/>
      <w:bookmarkEnd w:id="38"/>
      <w:bookmarkEnd w:id="39"/>
      <w:bookmarkEnd w:id="40"/>
      <w:bookmarkEnd w:id="41"/>
    </w:p>
    <w:p w14:paraId="20D524F9">
      <w:pPr>
        <w:kinsoku/>
        <w:wordWrap/>
        <w:overflowPunct/>
        <w:topLinePunct w:val="0"/>
        <w:autoSpaceDE/>
        <w:autoSpaceDN/>
        <w:bidi w:val="0"/>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（一）供应商需通过行采家（www.gec123.com）或重庆青年职业技术学院招标采购信息化平台（https://cg.cqyu.edu.cn）网登记注册。</w:t>
      </w:r>
    </w:p>
    <w:p w14:paraId="55D1D1AB">
      <w:pPr>
        <w:kinsoku/>
        <w:wordWrap/>
        <w:overflowPunct/>
        <w:topLinePunct w:val="0"/>
        <w:autoSpaceDE/>
        <w:autoSpaceDN/>
        <w:bidi w:val="0"/>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（二）凡有意参加磋商的供应商，请在规定时间内进行报名。报名方式为：潜在供应商将《重庆青年职业技术学院投标报名表》（加盖供应商公章）扫描后发送至</w:t>
      </w:r>
      <w:bookmarkStart w:id="319" w:name="_GoBack"/>
      <w:bookmarkEnd w:id="319"/>
      <w:r>
        <w:rPr>
          <w:rFonts w:hint="eastAsia" w:ascii="Times New Roman" w:hAnsi="Times New Roman" w:eastAsia="宋体" w:cs="Times New Roman"/>
          <w:sz w:val="24"/>
          <w:szCs w:val="24"/>
          <w:lang w:val="en-US" w:eastAsia="zh-CN"/>
        </w:rPr>
        <w:t>81415598@qq.com。（报名表格式附本磋商文件最后一页）</w:t>
      </w:r>
    </w:p>
    <w:p w14:paraId="7F0E340D">
      <w:pPr>
        <w:kinsoku/>
        <w:wordWrap/>
        <w:overflowPunct/>
        <w:topLinePunct w:val="0"/>
        <w:autoSpaceDE/>
        <w:autoSpaceDN/>
        <w:bidi w:val="0"/>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（三）竞争性磋商文件报名期限：2025年12月</w:t>
      </w:r>
      <w:r>
        <w:rPr>
          <w:rFonts w:hint="eastAsia" w:cs="Times New Roman"/>
          <w:sz w:val="24"/>
          <w:szCs w:val="24"/>
          <w:lang w:val="en-US" w:eastAsia="zh-CN"/>
        </w:rPr>
        <w:t>19</w:t>
      </w:r>
      <w:r>
        <w:rPr>
          <w:rFonts w:hint="eastAsia" w:ascii="Times New Roman" w:hAnsi="Times New Roman" w:eastAsia="宋体" w:cs="Times New Roman"/>
          <w:sz w:val="24"/>
          <w:szCs w:val="24"/>
          <w:lang w:val="en-US" w:eastAsia="zh-CN"/>
        </w:rPr>
        <w:t>日-2025年12月</w:t>
      </w:r>
      <w:r>
        <w:rPr>
          <w:rFonts w:hint="eastAsia" w:cs="Times New Roman"/>
          <w:sz w:val="24"/>
          <w:szCs w:val="24"/>
          <w:lang w:val="en-US" w:eastAsia="zh-CN"/>
        </w:rPr>
        <w:t>26</w:t>
      </w:r>
      <w:r>
        <w:rPr>
          <w:rFonts w:hint="eastAsia" w:ascii="Times New Roman" w:hAnsi="Times New Roman" w:eastAsia="宋体" w:cs="Times New Roman"/>
          <w:sz w:val="24"/>
          <w:szCs w:val="24"/>
          <w:lang w:val="en-US" w:eastAsia="zh-CN"/>
        </w:rPr>
        <w:t>日（工作日9:00-17:00）。</w:t>
      </w:r>
    </w:p>
    <w:p w14:paraId="6D7C2C2C">
      <w:pPr>
        <w:kinsoku/>
        <w:wordWrap/>
        <w:overflowPunct/>
        <w:topLinePunct w:val="0"/>
        <w:autoSpaceDE/>
        <w:autoSpaceDN/>
        <w:bidi w:val="0"/>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（四）竞争性磋商文件发售</w:t>
      </w:r>
    </w:p>
    <w:p w14:paraId="691260ED">
      <w:pPr>
        <w:kinsoku/>
        <w:wordWrap/>
        <w:overflowPunct/>
        <w:topLinePunct w:val="0"/>
        <w:autoSpaceDE/>
        <w:autoSpaceDN/>
        <w:bidi w:val="0"/>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竞争性磋商文件获取方式：由潜在供应商在行采家（www.gec123.com）或重庆青年职业技术学院招标采购信息化平台（https://cg.cqyu.edu.cn）网上自行下载。</w:t>
      </w:r>
    </w:p>
    <w:p w14:paraId="77776CA9">
      <w:pPr>
        <w:kinsoku/>
        <w:wordWrap/>
        <w:overflowPunct/>
        <w:topLinePunct w:val="0"/>
        <w:autoSpaceDE/>
        <w:autoSpaceDN/>
        <w:bidi w:val="0"/>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（五）供应商须满足以下三种要件，其响应文件才被接受：</w:t>
      </w:r>
    </w:p>
    <w:p w14:paraId="7A1DC4DA">
      <w:pPr>
        <w:kinsoku/>
        <w:wordWrap/>
        <w:overflowPunct/>
        <w:topLinePunct w:val="0"/>
        <w:autoSpaceDE/>
        <w:autoSpaceDN/>
        <w:bidi w:val="0"/>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1.完成报名；</w:t>
      </w:r>
    </w:p>
    <w:p w14:paraId="433AC201">
      <w:pPr>
        <w:kinsoku/>
        <w:wordWrap/>
        <w:overflowPunct/>
        <w:topLinePunct w:val="0"/>
        <w:autoSpaceDE/>
        <w:autoSpaceDN/>
        <w:bidi w:val="0"/>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2.按时递交了响应文件；</w:t>
      </w:r>
    </w:p>
    <w:p w14:paraId="0F22D590">
      <w:pPr>
        <w:kinsoku/>
        <w:wordWrap/>
        <w:overflowPunct/>
        <w:topLinePunct w:val="0"/>
        <w:autoSpaceDE/>
        <w:autoSpaceDN/>
        <w:bidi w:val="0"/>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3.按时签到。</w:t>
      </w:r>
    </w:p>
    <w:p w14:paraId="25A98BF8">
      <w:pPr>
        <w:kinsoku/>
        <w:wordWrap/>
        <w:overflowPunct/>
        <w:topLinePunct w:val="0"/>
        <w:autoSpaceDE/>
        <w:autoSpaceDN/>
        <w:bidi w:val="0"/>
        <w:spacing w:line="360" w:lineRule="auto"/>
        <w:ind w:firstLine="480" w:firstLineChars="200"/>
        <w:rPr>
          <w:rFonts w:hint="eastAsia" w:ascii="宋体" w:hAnsi="宋体" w:eastAsia="宋体" w:cs="宋体"/>
          <w:szCs w:val="28"/>
        </w:rPr>
      </w:pPr>
      <w:r>
        <w:rPr>
          <w:rFonts w:hint="eastAsia"/>
          <w:sz w:val="24"/>
          <w:szCs w:val="24"/>
        </w:rPr>
        <w:t>（</w:t>
      </w:r>
      <w:r>
        <w:rPr>
          <w:rFonts w:hint="eastAsia"/>
          <w:sz w:val="24"/>
          <w:szCs w:val="24"/>
          <w:lang w:val="en-US" w:eastAsia="zh-CN"/>
        </w:rPr>
        <w:t>六</w:t>
      </w:r>
      <w:r>
        <w:rPr>
          <w:rFonts w:hint="eastAsia"/>
          <w:sz w:val="24"/>
          <w:szCs w:val="24"/>
        </w:rPr>
        <w:t>）磋商地点：</w:t>
      </w:r>
      <w:r>
        <w:rPr>
          <w:rFonts w:hint="eastAsia" w:ascii="Times New Roman" w:hAnsi="Times New Roman" w:eastAsia="宋体" w:cs="Times New Roman"/>
          <w:sz w:val="24"/>
          <w:szCs w:val="24"/>
        </w:rPr>
        <w:t>重庆青年职业技术学院</w:t>
      </w:r>
      <w:r>
        <w:rPr>
          <w:rFonts w:hint="eastAsia" w:ascii="Times New Roman" w:hAnsi="Times New Roman" w:eastAsia="宋体" w:cs="Times New Roman"/>
          <w:sz w:val="24"/>
          <w:szCs w:val="24"/>
          <w:lang w:val="en-US" w:eastAsia="zh-CN"/>
        </w:rPr>
        <w:t>云篆山校区图书馆408</w:t>
      </w:r>
      <w:r>
        <w:rPr>
          <w:rFonts w:hint="eastAsia" w:ascii="Times New Roman" w:hAnsi="Times New Roman" w:eastAsia="宋体" w:cs="Times New Roman"/>
          <w:sz w:val="24"/>
          <w:szCs w:val="24"/>
        </w:rPr>
        <w:t>开标室（</w:t>
      </w:r>
      <w:r>
        <w:rPr>
          <w:rFonts w:hint="eastAsia" w:ascii="Times New Roman" w:hAnsi="Times New Roman" w:eastAsia="宋体" w:cs="Times New Roman"/>
          <w:sz w:val="24"/>
          <w:szCs w:val="24"/>
          <w:lang w:val="en-US" w:eastAsia="zh-CN"/>
        </w:rPr>
        <w:t>重庆市巴南区龙洲湾街道湾箭滨二路1126号</w:t>
      </w:r>
      <w:r>
        <w:rPr>
          <w:rFonts w:hint="eastAsia" w:ascii="Times New Roman" w:hAnsi="Times New Roman" w:eastAsia="宋体" w:cs="Times New Roman"/>
          <w:sz w:val="24"/>
          <w:szCs w:val="24"/>
        </w:rPr>
        <w:t>）</w:t>
      </w:r>
    </w:p>
    <w:p w14:paraId="7492213C">
      <w:pPr>
        <w:snapToGrid w:val="0"/>
        <w:spacing w:line="400" w:lineRule="exact"/>
        <w:ind w:firstLine="480" w:firstLineChars="200"/>
        <w:rPr>
          <w:rFonts w:hint="default" w:eastAsia="宋体"/>
          <w:sz w:val="24"/>
          <w:szCs w:val="24"/>
          <w:lang w:val="en-US" w:eastAsia="zh-CN"/>
        </w:rPr>
      </w:pPr>
      <w:r>
        <w:rPr>
          <w:rFonts w:hint="eastAsia"/>
          <w:sz w:val="24"/>
          <w:szCs w:val="24"/>
        </w:rPr>
        <w:t>（</w:t>
      </w:r>
      <w:r>
        <w:rPr>
          <w:rFonts w:hint="eastAsia"/>
          <w:sz w:val="24"/>
          <w:szCs w:val="24"/>
          <w:lang w:val="en-US" w:eastAsia="zh-CN"/>
        </w:rPr>
        <w:t>七</w:t>
      </w:r>
      <w:r>
        <w:rPr>
          <w:rFonts w:hint="eastAsia"/>
          <w:sz w:val="24"/>
          <w:szCs w:val="24"/>
        </w:rPr>
        <w:t>）提交响应文件截止时间：202</w:t>
      </w:r>
      <w:r>
        <w:rPr>
          <w:rFonts w:hint="eastAsia"/>
          <w:sz w:val="24"/>
          <w:szCs w:val="24"/>
          <w:lang w:val="en-US" w:eastAsia="zh-CN"/>
        </w:rPr>
        <w:t>5</w:t>
      </w:r>
      <w:r>
        <w:rPr>
          <w:rFonts w:hint="eastAsia"/>
          <w:sz w:val="24"/>
          <w:szCs w:val="24"/>
        </w:rPr>
        <w:t>年</w:t>
      </w:r>
      <w:r>
        <w:rPr>
          <w:rFonts w:hint="eastAsia"/>
          <w:sz w:val="24"/>
          <w:szCs w:val="24"/>
          <w:lang w:val="en-US" w:eastAsia="zh-CN"/>
        </w:rPr>
        <w:t>12</w:t>
      </w:r>
      <w:r>
        <w:rPr>
          <w:rFonts w:hint="eastAsia"/>
          <w:sz w:val="24"/>
          <w:szCs w:val="24"/>
        </w:rPr>
        <w:t>月</w:t>
      </w:r>
      <w:r>
        <w:rPr>
          <w:rFonts w:hint="eastAsia"/>
          <w:sz w:val="24"/>
          <w:szCs w:val="24"/>
          <w:lang w:val="en-US" w:eastAsia="zh-CN"/>
        </w:rPr>
        <w:t>29</w:t>
      </w:r>
      <w:r>
        <w:rPr>
          <w:rFonts w:hint="eastAsia"/>
          <w:sz w:val="24"/>
          <w:szCs w:val="24"/>
        </w:rPr>
        <w:t>日北京时间9</w:t>
      </w:r>
      <w:r>
        <w:rPr>
          <w:sz w:val="24"/>
          <w:szCs w:val="24"/>
        </w:rPr>
        <w:t>:</w:t>
      </w:r>
      <w:r>
        <w:rPr>
          <w:rFonts w:hint="eastAsia"/>
          <w:sz w:val="24"/>
          <w:szCs w:val="24"/>
        </w:rPr>
        <w:t>3</w:t>
      </w:r>
      <w:r>
        <w:rPr>
          <w:sz w:val="24"/>
          <w:szCs w:val="24"/>
        </w:rPr>
        <w:t>0</w:t>
      </w:r>
      <w:r>
        <w:rPr>
          <w:rFonts w:hint="eastAsia"/>
          <w:sz w:val="24"/>
          <w:szCs w:val="24"/>
          <w:lang w:val="en-US" w:eastAsia="zh-CN"/>
        </w:rPr>
        <w:t>-10:00</w:t>
      </w:r>
    </w:p>
    <w:p w14:paraId="2511E5B9">
      <w:pPr>
        <w:spacing w:line="400" w:lineRule="exact"/>
        <w:ind w:firstLine="480" w:firstLineChars="200"/>
        <w:rPr>
          <w:rFonts w:hint="default" w:eastAsia="宋体"/>
          <w:sz w:val="24"/>
          <w:szCs w:val="24"/>
          <w:lang w:val="en-US" w:eastAsia="zh-CN"/>
        </w:rPr>
      </w:pPr>
      <w:r>
        <w:rPr>
          <w:rFonts w:hint="eastAsia"/>
          <w:sz w:val="24"/>
          <w:szCs w:val="24"/>
        </w:rPr>
        <w:t>（</w:t>
      </w:r>
      <w:r>
        <w:rPr>
          <w:rFonts w:hint="eastAsia"/>
          <w:sz w:val="24"/>
          <w:szCs w:val="24"/>
          <w:lang w:val="en-US" w:eastAsia="zh-CN"/>
        </w:rPr>
        <w:t>八</w:t>
      </w:r>
      <w:r>
        <w:rPr>
          <w:rFonts w:hint="eastAsia"/>
          <w:sz w:val="24"/>
          <w:szCs w:val="24"/>
        </w:rPr>
        <w:t>）磋商开始时间：202</w:t>
      </w:r>
      <w:r>
        <w:rPr>
          <w:rFonts w:hint="eastAsia"/>
          <w:sz w:val="24"/>
          <w:szCs w:val="24"/>
          <w:lang w:val="en-US" w:eastAsia="zh-CN"/>
        </w:rPr>
        <w:t>5</w:t>
      </w:r>
      <w:r>
        <w:rPr>
          <w:rFonts w:hint="eastAsia"/>
          <w:sz w:val="24"/>
          <w:szCs w:val="24"/>
        </w:rPr>
        <w:t>年</w:t>
      </w:r>
      <w:r>
        <w:rPr>
          <w:rFonts w:hint="eastAsia"/>
          <w:sz w:val="24"/>
          <w:szCs w:val="24"/>
          <w:lang w:val="en-US" w:eastAsia="zh-CN"/>
        </w:rPr>
        <w:t xml:space="preserve"> 12</w:t>
      </w:r>
      <w:r>
        <w:rPr>
          <w:rFonts w:hint="eastAsia"/>
          <w:sz w:val="24"/>
          <w:szCs w:val="24"/>
        </w:rPr>
        <w:t>月</w:t>
      </w:r>
      <w:r>
        <w:rPr>
          <w:rFonts w:hint="eastAsia"/>
          <w:sz w:val="24"/>
          <w:szCs w:val="24"/>
          <w:lang w:val="en-US" w:eastAsia="zh-CN"/>
        </w:rPr>
        <w:t>29</w:t>
      </w:r>
      <w:r>
        <w:rPr>
          <w:rFonts w:hint="eastAsia"/>
          <w:sz w:val="24"/>
          <w:szCs w:val="24"/>
        </w:rPr>
        <w:t>日北京时间</w:t>
      </w:r>
      <w:r>
        <w:rPr>
          <w:rFonts w:hint="eastAsia"/>
          <w:sz w:val="24"/>
          <w:szCs w:val="24"/>
          <w:lang w:val="en-US" w:eastAsia="zh-CN"/>
        </w:rPr>
        <w:t>10:00</w:t>
      </w:r>
    </w:p>
    <w:p w14:paraId="3AA6A57A">
      <w:pPr>
        <w:pStyle w:val="4"/>
        <w:adjustRightInd w:val="0"/>
        <w:snapToGrid w:val="0"/>
        <w:spacing w:before="0" w:after="0" w:line="400" w:lineRule="exact"/>
        <w:ind w:firstLine="482" w:firstLineChars="200"/>
        <w:rPr>
          <w:rFonts w:ascii="Times New Roman" w:hAnsi="Times New Roman" w:eastAsia="宋体"/>
          <w:sz w:val="24"/>
        </w:rPr>
      </w:pPr>
      <w:bookmarkStart w:id="42" w:name="_Toc373860294"/>
      <w:bookmarkStart w:id="43" w:name="_Toc28719"/>
      <w:bookmarkStart w:id="44" w:name="_Toc22729"/>
      <w:bookmarkStart w:id="45" w:name="_Toc27756"/>
      <w:bookmarkStart w:id="46" w:name="_Toc16439"/>
      <w:bookmarkStart w:id="47" w:name="_Toc13072"/>
      <w:bookmarkStart w:id="48" w:name="_Toc106030875"/>
      <w:bookmarkStart w:id="49" w:name="_Toc76462321"/>
      <w:r>
        <w:rPr>
          <w:rFonts w:hint="eastAsia" w:ascii="Times New Roman" w:hAnsi="Times New Roman" w:eastAsia="宋体"/>
          <w:sz w:val="24"/>
        </w:rPr>
        <w:t>五、</w:t>
      </w:r>
      <w:bookmarkEnd w:id="27"/>
      <w:bookmarkEnd w:id="42"/>
      <w:bookmarkStart w:id="50" w:name="_Toc480466698"/>
      <w:bookmarkStart w:id="51" w:name="_Toc479668114"/>
      <w:r>
        <w:rPr>
          <w:rFonts w:hint="eastAsia" w:ascii="Times New Roman" w:hAnsi="Times New Roman" w:eastAsia="宋体"/>
          <w:sz w:val="24"/>
        </w:rPr>
        <w:t>保证金</w:t>
      </w:r>
      <w:bookmarkEnd w:id="43"/>
      <w:bookmarkEnd w:id="44"/>
      <w:bookmarkEnd w:id="45"/>
      <w:bookmarkEnd w:id="46"/>
      <w:bookmarkEnd w:id="47"/>
    </w:p>
    <w:p w14:paraId="15F919CF">
      <w:pPr>
        <w:spacing w:line="500" w:lineRule="exact"/>
        <w:ind w:firstLine="560" w:firstLineChars="200"/>
        <w:outlineLvl w:val="1"/>
        <w:rPr>
          <w:rFonts w:hint="eastAsia"/>
          <w:szCs w:val="28"/>
          <w:lang w:val="en-US" w:eastAsia="zh-CN"/>
        </w:rPr>
      </w:pPr>
      <w:bookmarkStart w:id="52" w:name="_Toc23468"/>
      <w:bookmarkStart w:id="53" w:name="_Toc16016"/>
      <w:bookmarkStart w:id="54" w:name="_Toc30306"/>
      <w:bookmarkStart w:id="55" w:name="_Toc12694"/>
      <w:bookmarkStart w:id="56" w:name="_Toc2830"/>
      <w:r>
        <w:rPr>
          <w:rFonts w:hint="eastAsia"/>
          <w:szCs w:val="28"/>
          <w:lang w:val="en-US" w:eastAsia="zh-CN"/>
        </w:rPr>
        <w:t>（一）担保形式：电子保函，需明确项目名称（包号）、项目编号，否则</w:t>
      </w:r>
    </w:p>
    <w:p w14:paraId="1688D725">
      <w:pPr>
        <w:spacing w:line="500" w:lineRule="exact"/>
        <w:ind w:firstLine="560" w:firstLineChars="200"/>
        <w:outlineLvl w:val="2"/>
        <w:rPr>
          <w:rFonts w:hint="eastAsia"/>
          <w:szCs w:val="28"/>
          <w:lang w:val="en-US" w:eastAsia="zh-CN"/>
        </w:rPr>
      </w:pPr>
      <w:r>
        <w:rPr>
          <w:rFonts w:hint="eastAsia"/>
          <w:szCs w:val="28"/>
          <w:lang w:val="en-US" w:eastAsia="zh-CN"/>
        </w:rPr>
        <w:t>视为无效投标。</w:t>
      </w:r>
    </w:p>
    <w:p w14:paraId="107A8315">
      <w:pPr>
        <w:spacing w:line="500" w:lineRule="exact"/>
        <w:ind w:firstLine="560" w:firstLineChars="200"/>
        <w:outlineLvl w:val="1"/>
        <w:rPr>
          <w:rFonts w:hint="eastAsia"/>
          <w:szCs w:val="28"/>
          <w:lang w:val="en-US" w:eastAsia="zh-CN"/>
        </w:rPr>
      </w:pPr>
      <w:r>
        <w:rPr>
          <w:rFonts w:hint="eastAsia"/>
          <w:szCs w:val="28"/>
          <w:lang w:val="en-US" w:eastAsia="zh-CN"/>
        </w:rPr>
        <w:t>（二）担保金额：人民币2000元。</w:t>
      </w:r>
    </w:p>
    <w:p w14:paraId="32AF1AD4">
      <w:pPr>
        <w:spacing w:line="500" w:lineRule="exact"/>
        <w:ind w:firstLine="560" w:firstLineChars="200"/>
        <w:outlineLvl w:val="1"/>
        <w:rPr>
          <w:rFonts w:hint="eastAsia"/>
          <w:szCs w:val="28"/>
          <w:lang w:val="en-US" w:eastAsia="zh-CN"/>
        </w:rPr>
      </w:pPr>
      <w:r>
        <w:rPr>
          <w:rFonts w:hint="eastAsia"/>
          <w:szCs w:val="28"/>
          <w:lang w:val="en-US" w:eastAsia="zh-CN"/>
        </w:rPr>
        <w:t>（三）提交时间：投标截止日前，逾期提交的投标无效投标。</w:t>
      </w:r>
    </w:p>
    <w:p w14:paraId="4959BA21">
      <w:pPr>
        <w:pStyle w:val="4"/>
        <w:adjustRightInd w:val="0"/>
        <w:snapToGrid w:val="0"/>
        <w:spacing w:before="0" w:after="0" w:line="400" w:lineRule="exact"/>
        <w:ind w:firstLine="482" w:firstLineChars="200"/>
        <w:rPr>
          <w:rFonts w:ascii="Times New Roman" w:hAnsi="Times New Roman" w:eastAsia="宋体"/>
          <w:sz w:val="24"/>
        </w:rPr>
      </w:pPr>
      <w:r>
        <w:rPr>
          <w:rFonts w:hint="eastAsia" w:ascii="Times New Roman" w:hAnsi="Times New Roman" w:eastAsia="宋体"/>
          <w:sz w:val="24"/>
        </w:rPr>
        <w:t>六、采购项目需落实的政府采购政策</w:t>
      </w:r>
      <w:bookmarkEnd w:id="48"/>
      <w:bookmarkEnd w:id="49"/>
      <w:bookmarkEnd w:id="50"/>
      <w:bookmarkEnd w:id="51"/>
      <w:bookmarkEnd w:id="52"/>
      <w:bookmarkEnd w:id="53"/>
      <w:bookmarkEnd w:id="54"/>
      <w:bookmarkEnd w:id="55"/>
      <w:bookmarkEnd w:id="56"/>
    </w:p>
    <w:p w14:paraId="12466805">
      <w:pPr>
        <w:snapToGrid w:val="0"/>
        <w:spacing w:line="400" w:lineRule="exact"/>
        <w:ind w:firstLine="480" w:firstLineChars="200"/>
        <w:rPr>
          <w:sz w:val="24"/>
          <w:szCs w:val="24"/>
        </w:rPr>
      </w:pPr>
      <w:r>
        <w:rPr>
          <w:rFonts w:hint="eastAsia"/>
          <w:sz w:val="24"/>
          <w:szCs w:val="24"/>
        </w:rPr>
        <w:t>（一）按照《财政部</w:t>
      </w:r>
      <w:r>
        <w:rPr>
          <w:sz w:val="24"/>
          <w:szCs w:val="24"/>
        </w:rPr>
        <w:t xml:space="preserve"> </w:t>
      </w:r>
      <w:r>
        <w:rPr>
          <w:rFonts w:hint="eastAsia"/>
          <w:sz w:val="24"/>
          <w:szCs w:val="24"/>
        </w:rPr>
        <w:t>生态环境部关于印发环境标志产品政府采购品目清单的通知》（财库〔2019〕18号）和《财政部</w:t>
      </w:r>
      <w:r>
        <w:rPr>
          <w:sz w:val="24"/>
          <w:szCs w:val="24"/>
        </w:rPr>
        <w:t xml:space="preserve"> </w:t>
      </w:r>
      <w:r>
        <w:rPr>
          <w:rFonts w:hint="eastAsia"/>
          <w:sz w:val="24"/>
          <w:szCs w:val="24"/>
        </w:rPr>
        <w:t>发展改革委关于印发节能产品政府采购品目清单的通知》（财库〔2019〕19号）的规定，落实国家节能环保政策。</w:t>
      </w:r>
    </w:p>
    <w:p w14:paraId="32114E1A">
      <w:pPr>
        <w:snapToGrid w:val="0"/>
        <w:spacing w:line="400" w:lineRule="exact"/>
        <w:ind w:firstLine="480" w:firstLineChars="200"/>
        <w:rPr>
          <w:sz w:val="24"/>
          <w:szCs w:val="24"/>
        </w:rPr>
      </w:pPr>
      <w:r>
        <w:rPr>
          <w:rFonts w:hint="eastAsia"/>
          <w:sz w:val="24"/>
          <w:szCs w:val="24"/>
        </w:rPr>
        <w:t>（二）按照财政部、工业和信息化部关于印发《政府采购促进中小企业发展管理办法》的通知（财库〔2020〕46号）的规定，落实促进中小企业发展政策。</w:t>
      </w:r>
    </w:p>
    <w:p w14:paraId="5CEDFD75">
      <w:pPr>
        <w:snapToGrid w:val="0"/>
        <w:spacing w:line="400" w:lineRule="exact"/>
        <w:ind w:firstLine="480" w:firstLineChars="200"/>
        <w:rPr>
          <w:sz w:val="24"/>
          <w:szCs w:val="24"/>
        </w:rPr>
      </w:pPr>
      <w:r>
        <w:rPr>
          <w:rFonts w:hint="eastAsia"/>
          <w:sz w:val="24"/>
          <w:szCs w:val="24"/>
        </w:rPr>
        <w:t>（三）按照《财政部、司法部关于政府采购支持监狱企业发展有关问题的通知》（财库〔2014〕68号）的规定，落实支持监狱企业发展政策。</w:t>
      </w:r>
    </w:p>
    <w:p w14:paraId="31214C51">
      <w:pPr>
        <w:snapToGrid w:val="0"/>
        <w:spacing w:line="400" w:lineRule="exact"/>
        <w:ind w:firstLine="480" w:firstLineChars="200"/>
        <w:rPr>
          <w:sz w:val="24"/>
          <w:szCs w:val="24"/>
        </w:rPr>
      </w:pPr>
      <w:r>
        <w:rPr>
          <w:rFonts w:hint="eastAsia"/>
          <w:sz w:val="24"/>
          <w:szCs w:val="24"/>
        </w:rPr>
        <w:t>（四）按照《三部门联合发布关于促进残疾人就业政府采购政策的通知》（财库〔2017〕</w:t>
      </w:r>
      <w:r>
        <w:rPr>
          <w:sz w:val="24"/>
          <w:szCs w:val="24"/>
        </w:rPr>
        <w:t xml:space="preserve"> </w:t>
      </w:r>
      <w:r>
        <w:rPr>
          <w:rFonts w:hint="eastAsia"/>
          <w:sz w:val="24"/>
          <w:szCs w:val="24"/>
        </w:rPr>
        <w:t>141号）的规定，落实支持残疾人福利性单位发展政策。</w:t>
      </w:r>
    </w:p>
    <w:p w14:paraId="65799EF5">
      <w:pPr>
        <w:pStyle w:val="4"/>
        <w:adjustRightInd w:val="0"/>
        <w:snapToGrid w:val="0"/>
        <w:spacing w:before="0" w:after="0" w:line="400" w:lineRule="exact"/>
        <w:ind w:firstLine="482" w:firstLineChars="200"/>
        <w:rPr>
          <w:rFonts w:ascii="Times New Roman" w:hAnsi="Times New Roman" w:eastAsia="宋体"/>
          <w:sz w:val="24"/>
        </w:rPr>
      </w:pPr>
      <w:bookmarkStart w:id="57" w:name="_Toc29223"/>
      <w:bookmarkStart w:id="58" w:name="_Toc106030876"/>
      <w:bookmarkStart w:id="59" w:name="_Toc989"/>
      <w:bookmarkStart w:id="60" w:name="_Toc29085"/>
      <w:bookmarkStart w:id="61" w:name="_Toc76462322"/>
      <w:bookmarkStart w:id="62" w:name="_Toc18145"/>
      <w:bookmarkStart w:id="63" w:name="_Toc480466699"/>
      <w:bookmarkStart w:id="64" w:name="_Toc12308"/>
      <w:r>
        <w:rPr>
          <w:rFonts w:hint="eastAsia" w:ascii="Times New Roman" w:hAnsi="Times New Roman" w:eastAsia="宋体"/>
          <w:sz w:val="24"/>
        </w:rPr>
        <w:t>七、其它有关规定</w:t>
      </w:r>
      <w:bookmarkEnd w:id="57"/>
      <w:bookmarkEnd w:id="58"/>
      <w:bookmarkEnd w:id="59"/>
      <w:bookmarkEnd w:id="60"/>
      <w:bookmarkEnd w:id="61"/>
      <w:bookmarkEnd w:id="62"/>
      <w:bookmarkEnd w:id="63"/>
      <w:bookmarkEnd w:id="64"/>
    </w:p>
    <w:p w14:paraId="05D40D8D">
      <w:pPr>
        <w:snapToGrid w:val="0"/>
        <w:spacing w:line="400" w:lineRule="exact"/>
        <w:ind w:firstLine="360" w:firstLineChars="150"/>
        <w:rPr>
          <w:sz w:val="24"/>
          <w:szCs w:val="24"/>
        </w:rPr>
      </w:pPr>
      <w:r>
        <w:rPr>
          <w:rFonts w:hint="eastAsia"/>
          <w:sz w:val="24"/>
          <w:szCs w:val="24"/>
        </w:rPr>
        <w:t>（一）单位负责人为同一人或者存在直接控股、管理关系的不同供应商，不得参加同一合同项（包）下的政府采购活动，否则均为无效响应。</w:t>
      </w:r>
    </w:p>
    <w:p w14:paraId="331886F5">
      <w:pPr>
        <w:snapToGrid w:val="0"/>
        <w:spacing w:line="400" w:lineRule="exact"/>
        <w:ind w:firstLine="360" w:firstLineChars="150"/>
        <w:rPr>
          <w:sz w:val="24"/>
          <w:szCs w:val="24"/>
        </w:rPr>
      </w:pPr>
      <w:r>
        <w:rPr>
          <w:rFonts w:hint="eastAsia"/>
          <w:sz w:val="24"/>
          <w:szCs w:val="24"/>
        </w:rPr>
        <w:t>（二）为采购项目提供整体设计、规范编制或者项目管理、监理、检测等服务的供应商，不得再参加该采购项目的其他采购活动。</w:t>
      </w:r>
    </w:p>
    <w:p w14:paraId="4EFE2957">
      <w:pPr>
        <w:snapToGrid w:val="0"/>
        <w:spacing w:line="400" w:lineRule="exact"/>
        <w:ind w:firstLine="360" w:firstLineChars="150"/>
        <w:rPr>
          <w:sz w:val="24"/>
          <w:szCs w:val="24"/>
        </w:rPr>
      </w:pPr>
      <w:r>
        <w:rPr>
          <w:rFonts w:hint="eastAsia"/>
          <w:sz w:val="24"/>
          <w:szCs w:val="24"/>
        </w:rPr>
        <w:t>（三）本项目的澄清文件一律在行采家（http://www.gec123.com）、重庆青年职业技术学院招标采购信息化平台（https://cg.cqyu.edu.cn）上发布，请各供应商注意下载或到采购代理机构处领取；无论供应商下载或领取与否，均视同供应商已知晓本项目澄清文件（如果有）的内容。</w:t>
      </w:r>
    </w:p>
    <w:p w14:paraId="0784BB43">
      <w:pPr>
        <w:snapToGrid w:val="0"/>
        <w:spacing w:line="400" w:lineRule="exact"/>
        <w:ind w:firstLine="360" w:firstLineChars="150"/>
        <w:rPr>
          <w:sz w:val="24"/>
          <w:szCs w:val="24"/>
        </w:rPr>
      </w:pPr>
      <w:r>
        <w:rPr>
          <w:rFonts w:hint="eastAsia"/>
          <w:sz w:val="24"/>
          <w:szCs w:val="24"/>
        </w:rPr>
        <w:t>（四）超过响应文件截止时间递交的响应文件，恕不接收。</w:t>
      </w:r>
    </w:p>
    <w:p w14:paraId="0A10A5DA">
      <w:pPr>
        <w:snapToGrid w:val="0"/>
        <w:spacing w:line="400" w:lineRule="exact"/>
        <w:ind w:firstLine="360" w:firstLineChars="150"/>
        <w:rPr>
          <w:sz w:val="24"/>
          <w:szCs w:val="24"/>
        </w:rPr>
      </w:pPr>
      <w:r>
        <w:rPr>
          <w:rFonts w:hint="eastAsia"/>
          <w:sz w:val="24"/>
          <w:szCs w:val="24"/>
        </w:rPr>
        <w:t>（五）磋商费用：无论磋商结果如何，供应商参与本项目磋商的所有费用均应由供应商自行承担。</w:t>
      </w:r>
    </w:p>
    <w:p w14:paraId="3BB74BA0">
      <w:pPr>
        <w:snapToGrid w:val="0"/>
        <w:spacing w:line="400" w:lineRule="exact"/>
        <w:ind w:firstLine="360" w:firstLineChars="150"/>
        <w:rPr>
          <w:b/>
          <w:sz w:val="24"/>
          <w:szCs w:val="24"/>
        </w:rPr>
      </w:pPr>
      <w:r>
        <w:rPr>
          <w:rFonts w:hint="eastAsia"/>
          <w:sz w:val="24"/>
          <w:szCs w:val="24"/>
        </w:rPr>
        <w:t>（六）</w:t>
      </w:r>
      <w:r>
        <w:rPr>
          <w:rFonts w:hint="eastAsia"/>
          <w:b/>
          <w:sz w:val="24"/>
          <w:szCs w:val="24"/>
        </w:rPr>
        <w:t>本项目不接受联合体参与磋商，否则按无效处理。</w:t>
      </w:r>
    </w:p>
    <w:p w14:paraId="01DD1225">
      <w:pPr>
        <w:snapToGrid w:val="0"/>
        <w:spacing w:line="400" w:lineRule="exact"/>
        <w:ind w:firstLine="360" w:firstLineChars="150"/>
        <w:rPr>
          <w:sz w:val="24"/>
          <w:szCs w:val="24"/>
        </w:rPr>
      </w:pPr>
      <w:r>
        <w:rPr>
          <w:rFonts w:hint="eastAsia"/>
          <w:sz w:val="24"/>
          <w:szCs w:val="24"/>
        </w:rPr>
        <w:t>（七）</w:t>
      </w:r>
      <w:r>
        <w:rPr>
          <w:rFonts w:hint="eastAsia"/>
          <w:b/>
          <w:sz w:val="24"/>
          <w:szCs w:val="24"/>
        </w:rPr>
        <w:t>本项目不接受合同分包，否则按无效处理。</w:t>
      </w:r>
    </w:p>
    <w:p w14:paraId="190DC0D4">
      <w:pPr>
        <w:snapToGrid w:val="0"/>
        <w:spacing w:line="400" w:lineRule="exact"/>
        <w:ind w:firstLine="360" w:firstLineChars="150"/>
        <w:rPr>
          <w:sz w:val="24"/>
          <w:szCs w:val="24"/>
        </w:rPr>
      </w:pPr>
      <w:r>
        <w:rPr>
          <w:rFonts w:hint="eastAsia"/>
          <w:sz w:val="24"/>
          <w:szCs w:val="24"/>
        </w:rPr>
        <w:t>（八）</w:t>
      </w:r>
      <w:bookmarkStart w:id="65" w:name="_Toc480466700"/>
      <w:r>
        <w:rPr>
          <w:rFonts w:hint="eastAsia"/>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3FAB3F03">
      <w:pPr>
        <w:pStyle w:val="4"/>
        <w:adjustRightInd w:val="0"/>
        <w:snapToGrid w:val="0"/>
        <w:spacing w:before="0" w:after="0" w:line="400" w:lineRule="exact"/>
        <w:ind w:firstLine="482" w:firstLineChars="200"/>
        <w:rPr>
          <w:rFonts w:ascii="Times New Roman" w:hAnsi="Times New Roman" w:eastAsia="宋体"/>
          <w:sz w:val="24"/>
        </w:rPr>
      </w:pPr>
      <w:bookmarkStart w:id="66" w:name="_Toc76462323"/>
      <w:bookmarkStart w:id="67" w:name="_Toc106030877"/>
      <w:bookmarkStart w:id="68" w:name="_Toc1920"/>
      <w:bookmarkStart w:id="69" w:name="_Toc23378"/>
      <w:bookmarkStart w:id="70" w:name="_Toc2784"/>
      <w:bookmarkStart w:id="71" w:name="_Toc6087"/>
      <w:bookmarkStart w:id="72" w:name="_Toc14030"/>
      <w:r>
        <w:rPr>
          <w:rFonts w:hint="eastAsia" w:ascii="Times New Roman" w:hAnsi="Times New Roman" w:eastAsia="宋体"/>
          <w:sz w:val="24"/>
        </w:rPr>
        <w:t>八、联系方式</w:t>
      </w:r>
      <w:bookmarkEnd w:id="65"/>
      <w:bookmarkEnd w:id="66"/>
      <w:bookmarkEnd w:id="67"/>
      <w:bookmarkEnd w:id="68"/>
      <w:bookmarkEnd w:id="69"/>
      <w:bookmarkEnd w:id="70"/>
      <w:bookmarkEnd w:id="71"/>
      <w:bookmarkEnd w:id="72"/>
    </w:p>
    <w:p w14:paraId="279D3733">
      <w:pPr>
        <w:snapToGrid w:val="0"/>
        <w:spacing w:line="400" w:lineRule="exact"/>
        <w:ind w:firstLine="480" w:firstLineChars="200"/>
        <w:outlineLvl w:val="2"/>
        <w:rPr>
          <w:sz w:val="24"/>
          <w:szCs w:val="24"/>
        </w:rPr>
      </w:pPr>
      <w:r>
        <w:rPr>
          <w:rFonts w:hint="eastAsia"/>
          <w:sz w:val="24"/>
          <w:szCs w:val="24"/>
        </w:rPr>
        <w:t>（一）采购人：重庆青年职业技术学院</w:t>
      </w:r>
    </w:p>
    <w:p w14:paraId="555B6296">
      <w:pPr>
        <w:snapToGrid w:val="0"/>
        <w:spacing w:line="400" w:lineRule="exact"/>
        <w:ind w:firstLine="480" w:firstLineChars="200"/>
        <w:rPr>
          <w:sz w:val="24"/>
          <w:szCs w:val="24"/>
        </w:rPr>
      </w:pPr>
      <w:r>
        <w:rPr>
          <w:rFonts w:hint="eastAsia"/>
          <w:sz w:val="24"/>
          <w:szCs w:val="24"/>
        </w:rPr>
        <w:t>联系人：</w:t>
      </w:r>
      <w:r>
        <w:rPr>
          <w:rFonts w:hint="eastAsia"/>
          <w:sz w:val="24"/>
          <w:szCs w:val="24"/>
          <w:lang w:val="en-US" w:eastAsia="zh-CN"/>
        </w:rPr>
        <w:t>马</w:t>
      </w:r>
      <w:r>
        <w:rPr>
          <w:rFonts w:hint="eastAsia"/>
          <w:sz w:val="24"/>
          <w:szCs w:val="24"/>
        </w:rPr>
        <w:t>老师</w:t>
      </w:r>
    </w:p>
    <w:p w14:paraId="2DE20423">
      <w:pPr>
        <w:snapToGrid w:val="0"/>
        <w:spacing w:line="400" w:lineRule="exact"/>
        <w:ind w:firstLine="480" w:firstLineChars="200"/>
        <w:rPr>
          <w:sz w:val="24"/>
          <w:szCs w:val="24"/>
        </w:rPr>
      </w:pPr>
      <w:r>
        <w:rPr>
          <w:rFonts w:hint="eastAsia"/>
          <w:sz w:val="24"/>
          <w:szCs w:val="24"/>
        </w:rPr>
        <w:t>电</w:t>
      </w:r>
      <w:r>
        <w:rPr>
          <w:sz w:val="24"/>
          <w:szCs w:val="24"/>
        </w:rPr>
        <w:t xml:space="preserve">  </w:t>
      </w:r>
      <w:r>
        <w:rPr>
          <w:rFonts w:hint="eastAsia"/>
          <w:sz w:val="24"/>
          <w:szCs w:val="24"/>
        </w:rPr>
        <w:t>话：023-</w:t>
      </w:r>
      <w:r>
        <w:rPr>
          <w:rFonts w:hint="eastAsia" w:ascii="Times New Roman" w:hAnsi="Times New Roman" w:eastAsia="宋体" w:cs="Times New Roman"/>
          <w:sz w:val="24"/>
          <w:szCs w:val="24"/>
          <w:lang w:val="en-US" w:eastAsia="zh-CN"/>
        </w:rPr>
        <w:t>88969856</w:t>
      </w:r>
    </w:p>
    <w:p w14:paraId="7DA2CCCB">
      <w:pPr>
        <w:snapToGrid w:val="0"/>
        <w:spacing w:line="400" w:lineRule="exact"/>
        <w:ind w:firstLine="480" w:firstLineChars="200"/>
        <w:rPr>
          <w:rFonts w:hint="eastAsia" w:ascii="Times New Roman" w:hAnsi="Times New Roman" w:eastAsia="宋体" w:cs="Times New Roman"/>
          <w:sz w:val="24"/>
          <w:szCs w:val="24"/>
        </w:rPr>
      </w:pPr>
      <w:r>
        <w:rPr>
          <w:rFonts w:hint="eastAsia"/>
          <w:sz w:val="24"/>
          <w:szCs w:val="24"/>
        </w:rPr>
        <w:t>地</w:t>
      </w:r>
      <w:r>
        <w:rPr>
          <w:sz w:val="24"/>
          <w:szCs w:val="24"/>
        </w:rPr>
        <w:t xml:space="preserve">  </w:t>
      </w:r>
      <w:r>
        <w:rPr>
          <w:rFonts w:hint="eastAsia"/>
          <w:sz w:val="24"/>
          <w:szCs w:val="24"/>
        </w:rPr>
        <w:t>址：</w:t>
      </w:r>
      <w:r>
        <w:rPr>
          <w:rFonts w:hint="eastAsia" w:ascii="Times New Roman" w:hAnsi="Times New Roman" w:eastAsia="宋体" w:cs="Times New Roman"/>
          <w:sz w:val="24"/>
          <w:szCs w:val="24"/>
          <w:lang w:val="en-US" w:eastAsia="zh-CN"/>
        </w:rPr>
        <w:t>重庆市巴南区龙洲湾街道湾箭滨二路1126号</w:t>
      </w:r>
    </w:p>
    <w:p w14:paraId="69977643">
      <w:pPr>
        <w:pStyle w:val="4"/>
        <w:spacing w:before="0" w:after="0" w:line="360" w:lineRule="auto"/>
        <w:jc w:val="center"/>
        <w:rPr>
          <w:rFonts w:ascii="Times New Roman" w:hAnsi="Times New Roman" w:eastAsia="宋体"/>
          <w:b w:val="0"/>
          <w:sz w:val="36"/>
          <w:szCs w:val="30"/>
        </w:rPr>
      </w:pPr>
      <w:bookmarkStart w:id="73" w:name="_Toc21091"/>
      <w:bookmarkStart w:id="74" w:name="_Toc11181"/>
      <w:bookmarkStart w:id="75" w:name="_Toc76462324"/>
      <w:bookmarkStart w:id="76" w:name="_Toc106030878"/>
      <w:bookmarkStart w:id="77" w:name="_Toc15325"/>
      <w:bookmarkStart w:id="78" w:name="_Toc30593"/>
      <w:bookmarkStart w:id="79" w:name="_Toc20468"/>
    </w:p>
    <w:p w14:paraId="72A0E58B">
      <w:pPr>
        <w:pStyle w:val="4"/>
        <w:spacing w:before="0" w:after="0" w:line="360" w:lineRule="auto"/>
        <w:jc w:val="center"/>
        <w:rPr>
          <w:rFonts w:ascii="Times New Roman" w:hAnsi="Times New Roman" w:eastAsia="宋体"/>
          <w:b w:val="0"/>
          <w:sz w:val="36"/>
          <w:szCs w:val="30"/>
        </w:rPr>
      </w:pPr>
    </w:p>
    <w:p w14:paraId="2192F358">
      <w:pPr>
        <w:pStyle w:val="4"/>
        <w:spacing w:before="0" w:after="0" w:line="360" w:lineRule="auto"/>
        <w:jc w:val="center"/>
        <w:rPr>
          <w:rFonts w:ascii="Times New Roman" w:hAnsi="Times New Roman" w:eastAsia="宋体"/>
          <w:b w:val="0"/>
          <w:sz w:val="36"/>
          <w:szCs w:val="30"/>
        </w:rPr>
      </w:pPr>
    </w:p>
    <w:p w14:paraId="1D8E3589">
      <w:pPr>
        <w:pStyle w:val="4"/>
        <w:spacing w:before="0" w:after="0" w:line="360" w:lineRule="auto"/>
        <w:jc w:val="center"/>
        <w:rPr>
          <w:rFonts w:ascii="Times New Roman" w:hAnsi="Times New Roman" w:eastAsia="宋体"/>
          <w:b w:val="0"/>
          <w:sz w:val="36"/>
          <w:szCs w:val="30"/>
        </w:rPr>
      </w:pPr>
    </w:p>
    <w:p w14:paraId="0C63B237">
      <w:pPr>
        <w:pStyle w:val="67"/>
      </w:pPr>
    </w:p>
    <w:p w14:paraId="6454839C"/>
    <w:p w14:paraId="53A0C415"/>
    <w:p w14:paraId="459F7434">
      <w:pPr>
        <w:pStyle w:val="2"/>
      </w:pPr>
    </w:p>
    <w:p w14:paraId="49C7E5CC"/>
    <w:p w14:paraId="2FCAA7A1">
      <w:pPr>
        <w:pStyle w:val="2"/>
      </w:pPr>
    </w:p>
    <w:p w14:paraId="083C1E4B"/>
    <w:p w14:paraId="3C205C6C">
      <w:pPr>
        <w:pStyle w:val="2"/>
      </w:pPr>
    </w:p>
    <w:p w14:paraId="653E03A9"/>
    <w:p w14:paraId="18CA85E8"/>
    <w:p w14:paraId="67B88F51">
      <w:pPr>
        <w:pStyle w:val="4"/>
        <w:numPr>
          <w:ilvl w:val="0"/>
          <w:numId w:val="13"/>
        </w:numPr>
        <w:spacing w:before="0" w:after="0" w:line="360" w:lineRule="auto"/>
        <w:jc w:val="center"/>
        <w:rPr>
          <w:rFonts w:ascii="Times New Roman" w:hAnsi="Times New Roman" w:eastAsia="宋体"/>
          <w:b w:val="0"/>
          <w:sz w:val="36"/>
          <w:szCs w:val="30"/>
        </w:rPr>
      </w:pPr>
      <w:r>
        <w:rPr>
          <w:rFonts w:hint="eastAsia" w:ascii="Times New Roman" w:hAnsi="Times New Roman" w:eastAsia="宋体"/>
          <w:b w:val="0"/>
          <w:sz w:val="36"/>
          <w:szCs w:val="30"/>
        </w:rPr>
        <w:t xml:space="preserve"> 项目服务需求</w:t>
      </w:r>
      <w:bookmarkEnd w:id="73"/>
      <w:bookmarkEnd w:id="74"/>
      <w:bookmarkEnd w:id="75"/>
      <w:bookmarkEnd w:id="76"/>
      <w:bookmarkEnd w:id="77"/>
      <w:bookmarkEnd w:id="78"/>
      <w:bookmarkEnd w:id="79"/>
    </w:p>
    <w:p w14:paraId="2E5EFE21">
      <w:pPr>
        <w:spacing w:line="400" w:lineRule="exact"/>
        <w:ind w:firstLine="482" w:firstLineChars="200"/>
        <w:rPr>
          <w:b/>
          <w:bCs/>
          <w:sz w:val="24"/>
          <w:szCs w:val="24"/>
        </w:rPr>
      </w:pPr>
      <w:bookmarkStart w:id="80" w:name="_Toc12789058"/>
      <w:bookmarkStart w:id="81" w:name="_Toc2014"/>
      <w:bookmarkStart w:id="82" w:name="_Toc5282"/>
      <w:bookmarkStart w:id="83" w:name="_Toc29509"/>
      <w:bookmarkStart w:id="84" w:name="_Toc11164"/>
      <w:bookmarkStart w:id="85" w:name="_Toc15022"/>
      <w:bookmarkStart w:id="86" w:name="_Toc76462327"/>
      <w:bookmarkStart w:id="87" w:name="_Toc106030882"/>
      <w:r>
        <w:rPr>
          <w:rFonts w:hint="eastAsia"/>
          <w:b/>
          <w:bCs/>
          <w:sz w:val="24"/>
          <w:szCs w:val="24"/>
        </w:rPr>
        <w:t>一、服务内容</w:t>
      </w:r>
    </w:p>
    <w:p w14:paraId="1A88636A">
      <w:pPr>
        <w:spacing w:line="400" w:lineRule="exact"/>
        <w:ind w:firstLine="480" w:firstLineChars="200"/>
        <w:rPr>
          <w:rFonts w:hint="eastAsia"/>
          <w:sz w:val="24"/>
          <w:szCs w:val="24"/>
        </w:rPr>
      </w:pPr>
      <w:r>
        <w:rPr>
          <w:rFonts w:hint="eastAsia"/>
          <w:sz w:val="24"/>
          <w:szCs w:val="24"/>
          <w:lang w:eastAsia="zh-CN"/>
        </w:rPr>
        <w:t>（</w:t>
      </w:r>
      <w:r>
        <w:rPr>
          <w:rFonts w:hint="eastAsia"/>
          <w:sz w:val="24"/>
          <w:szCs w:val="24"/>
          <w:lang w:val="en-US" w:eastAsia="zh-CN"/>
        </w:rPr>
        <w:t>一</w:t>
      </w:r>
      <w:r>
        <w:rPr>
          <w:rFonts w:hint="eastAsia"/>
          <w:sz w:val="24"/>
          <w:szCs w:val="24"/>
          <w:lang w:eastAsia="zh-CN"/>
        </w:rPr>
        <w:t>）</w:t>
      </w:r>
      <w:r>
        <w:rPr>
          <w:rFonts w:hint="eastAsia"/>
          <w:sz w:val="24"/>
          <w:szCs w:val="24"/>
          <w:lang w:val="en-US" w:eastAsia="zh-CN"/>
        </w:rPr>
        <w:t>箭滩河校区</w:t>
      </w:r>
      <w:r>
        <w:rPr>
          <w:rFonts w:hint="eastAsia"/>
          <w:sz w:val="24"/>
          <w:szCs w:val="24"/>
        </w:rPr>
        <w:t>消防设施设备维护、保养和维修的范围：</w:t>
      </w:r>
    </w:p>
    <w:p w14:paraId="5205A8AA">
      <w:pPr>
        <w:spacing w:line="400" w:lineRule="exact"/>
        <w:ind w:firstLine="480" w:firstLineChars="200"/>
        <w:rPr>
          <w:rFonts w:hint="eastAsia"/>
          <w:sz w:val="24"/>
          <w:szCs w:val="24"/>
        </w:rPr>
      </w:pPr>
      <w:r>
        <w:rPr>
          <w:rFonts w:hint="eastAsia"/>
          <w:sz w:val="24"/>
          <w:szCs w:val="24"/>
          <w:lang w:val="en-US" w:eastAsia="zh-CN"/>
        </w:rPr>
        <w:t>1、</w:t>
      </w:r>
      <w:r>
        <w:rPr>
          <w:rFonts w:hint="eastAsia"/>
          <w:sz w:val="24"/>
          <w:szCs w:val="24"/>
        </w:rPr>
        <w:t xml:space="preserve">弘道楼、笃行楼、至美楼、树人楼、行稳楼、行致楼、食美餐厅、行远楼以及室内及室外停车场。 </w:t>
      </w:r>
    </w:p>
    <w:p w14:paraId="2D0408AE">
      <w:pPr>
        <w:spacing w:line="400" w:lineRule="exact"/>
        <w:ind w:firstLine="480" w:firstLineChars="200"/>
        <w:rPr>
          <w:rFonts w:hint="eastAsia"/>
          <w:sz w:val="24"/>
          <w:szCs w:val="24"/>
        </w:rPr>
      </w:pPr>
      <w:r>
        <w:rPr>
          <w:rFonts w:hint="eastAsia"/>
          <w:sz w:val="24"/>
          <w:szCs w:val="24"/>
          <w:lang w:val="en-US" w:eastAsia="zh-CN"/>
        </w:rPr>
        <w:t>2、</w:t>
      </w:r>
      <w:r>
        <w:rPr>
          <w:rFonts w:hint="eastAsia"/>
          <w:sz w:val="24"/>
          <w:szCs w:val="24"/>
        </w:rPr>
        <w:t>全校需要消防维保、年检和评估的总面职为8.060658万平方。</w:t>
      </w:r>
    </w:p>
    <w:p w14:paraId="0979EEDE">
      <w:pPr>
        <w:spacing w:line="400" w:lineRule="exact"/>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二</w:t>
      </w:r>
      <w:r>
        <w:rPr>
          <w:rFonts w:hint="eastAsia"/>
          <w:sz w:val="24"/>
          <w:szCs w:val="24"/>
          <w:lang w:eastAsia="zh-CN"/>
        </w:rPr>
        <w:t>）学校消防设施设备维护、保养和维修的内容</w:t>
      </w:r>
    </w:p>
    <w:p w14:paraId="1DB1AB00">
      <w:pPr>
        <w:spacing w:line="400" w:lineRule="exact"/>
        <w:ind w:firstLine="480" w:firstLineChars="200"/>
        <w:rPr>
          <w:rFonts w:hint="eastAsia"/>
          <w:sz w:val="24"/>
          <w:szCs w:val="24"/>
          <w:lang w:eastAsia="zh-CN"/>
        </w:rPr>
      </w:pPr>
      <w:r>
        <w:rPr>
          <w:rFonts w:hint="eastAsia"/>
          <w:sz w:val="24"/>
          <w:szCs w:val="24"/>
          <w:lang w:val="en-US" w:eastAsia="zh-CN"/>
        </w:rPr>
        <w:t>1、</w:t>
      </w:r>
      <w:r>
        <w:rPr>
          <w:rFonts w:hint="eastAsia"/>
          <w:sz w:val="24"/>
          <w:szCs w:val="24"/>
          <w:lang w:eastAsia="zh-CN"/>
        </w:rPr>
        <w:t>火灾自动报警系统；</w:t>
      </w:r>
    </w:p>
    <w:p w14:paraId="3F34E920">
      <w:pPr>
        <w:spacing w:line="400" w:lineRule="exact"/>
        <w:ind w:firstLine="480" w:firstLineChars="200"/>
        <w:rPr>
          <w:rFonts w:hint="eastAsia"/>
          <w:sz w:val="24"/>
          <w:szCs w:val="24"/>
          <w:lang w:eastAsia="zh-CN"/>
        </w:rPr>
      </w:pPr>
      <w:r>
        <w:rPr>
          <w:rFonts w:hint="eastAsia"/>
          <w:sz w:val="24"/>
          <w:szCs w:val="24"/>
          <w:lang w:val="en-US" w:eastAsia="zh-CN"/>
        </w:rPr>
        <w:t>2、</w:t>
      </w:r>
      <w:r>
        <w:rPr>
          <w:rFonts w:hint="eastAsia"/>
          <w:sz w:val="24"/>
          <w:szCs w:val="24"/>
          <w:lang w:eastAsia="zh-CN"/>
        </w:rPr>
        <w:t>消火栓自动给水系统；</w:t>
      </w:r>
    </w:p>
    <w:p w14:paraId="7BDA59CF">
      <w:pPr>
        <w:spacing w:line="400" w:lineRule="exact"/>
        <w:ind w:firstLine="480" w:firstLineChars="200"/>
        <w:rPr>
          <w:rFonts w:hint="eastAsia"/>
          <w:sz w:val="24"/>
          <w:szCs w:val="24"/>
          <w:lang w:eastAsia="zh-CN"/>
        </w:rPr>
      </w:pPr>
      <w:r>
        <w:rPr>
          <w:rFonts w:hint="eastAsia"/>
          <w:sz w:val="24"/>
          <w:szCs w:val="24"/>
          <w:lang w:val="en-US" w:eastAsia="zh-CN"/>
        </w:rPr>
        <w:t>3、</w:t>
      </w:r>
      <w:r>
        <w:rPr>
          <w:rFonts w:hint="eastAsia"/>
          <w:sz w:val="24"/>
          <w:szCs w:val="24"/>
          <w:lang w:eastAsia="zh-CN"/>
        </w:rPr>
        <w:t>自动喷水灭火系统；</w:t>
      </w:r>
    </w:p>
    <w:p w14:paraId="4D974356">
      <w:pPr>
        <w:spacing w:line="400" w:lineRule="exact"/>
        <w:ind w:firstLine="480" w:firstLineChars="200"/>
        <w:rPr>
          <w:rFonts w:hint="eastAsia"/>
          <w:sz w:val="24"/>
          <w:szCs w:val="24"/>
          <w:lang w:eastAsia="zh-CN"/>
        </w:rPr>
      </w:pPr>
      <w:r>
        <w:rPr>
          <w:rFonts w:hint="eastAsia"/>
          <w:sz w:val="24"/>
          <w:szCs w:val="24"/>
          <w:lang w:val="en-US" w:eastAsia="zh-CN"/>
        </w:rPr>
        <w:t>4、</w:t>
      </w:r>
      <w:r>
        <w:rPr>
          <w:rFonts w:hint="eastAsia"/>
          <w:sz w:val="24"/>
          <w:szCs w:val="24"/>
          <w:lang w:eastAsia="zh-CN"/>
        </w:rPr>
        <w:t>泡沫灭火系统；</w:t>
      </w:r>
    </w:p>
    <w:p w14:paraId="64E005CB">
      <w:pPr>
        <w:spacing w:line="400" w:lineRule="exact"/>
        <w:ind w:firstLine="480" w:firstLineChars="200"/>
        <w:rPr>
          <w:rFonts w:hint="eastAsia"/>
          <w:sz w:val="24"/>
          <w:szCs w:val="24"/>
          <w:lang w:eastAsia="zh-CN"/>
        </w:rPr>
      </w:pPr>
      <w:r>
        <w:rPr>
          <w:rFonts w:hint="eastAsia"/>
          <w:sz w:val="24"/>
          <w:szCs w:val="24"/>
          <w:lang w:val="en-US" w:eastAsia="zh-CN"/>
        </w:rPr>
        <w:t>5、</w:t>
      </w:r>
      <w:r>
        <w:rPr>
          <w:rFonts w:hint="eastAsia"/>
          <w:sz w:val="24"/>
          <w:szCs w:val="24"/>
          <w:lang w:eastAsia="zh-CN"/>
        </w:rPr>
        <w:t>气体灭火系统；</w:t>
      </w:r>
    </w:p>
    <w:p w14:paraId="6378E3C4">
      <w:pPr>
        <w:spacing w:line="400" w:lineRule="exact"/>
        <w:ind w:firstLine="480" w:firstLineChars="200"/>
        <w:rPr>
          <w:rFonts w:hint="eastAsia"/>
          <w:sz w:val="24"/>
          <w:szCs w:val="24"/>
          <w:lang w:eastAsia="zh-CN"/>
        </w:rPr>
      </w:pPr>
      <w:r>
        <w:rPr>
          <w:rFonts w:hint="eastAsia"/>
          <w:sz w:val="24"/>
          <w:szCs w:val="24"/>
          <w:lang w:val="en-US" w:eastAsia="zh-CN"/>
        </w:rPr>
        <w:t>6、</w:t>
      </w:r>
      <w:r>
        <w:rPr>
          <w:rFonts w:hint="eastAsia"/>
          <w:sz w:val="24"/>
          <w:szCs w:val="24"/>
          <w:lang w:eastAsia="zh-CN"/>
        </w:rPr>
        <w:t>防排烟系统；</w:t>
      </w:r>
    </w:p>
    <w:p w14:paraId="123838B6">
      <w:pPr>
        <w:spacing w:line="400" w:lineRule="exact"/>
        <w:ind w:firstLine="480" w:firstLineChars="200"/>
        <w:rPr>
          <w:rFonts w:hint="eastAsia"/>
          <w:sz w:val="24"/>
          <w:szCs w:val="24"/>
          <w:lang w:eastAsia="zh-CN"/>
        </w:rPr>
      </w:pPr>
      <w:r>
        <w:rPr>
          <w:rFonts w:hint="eastAsia"/>
          <w:sz w:val="24"/>
          <w:szCs w:val="24"/>
          <w:lang w:val="en-US" w:eastAsia="zh-CN"/>
        </w:rPr>
        <w:t>7、</w:t>
      </w:r>
      <w:r>
        <w:rPr>
          <w:rFonts w:hint="eastAsia"/>
          <w:sz w:val="24"/>
          <w:szCs w:val="24"/>
          <w:lang w:eastAsia="zh-CN"/>
        </w:rPr>
        <w:t>防火分隔设施；</w:t>
      </w:r>
    </w:p>
    <w:p w14:paraId="1308DC9D">
      <w:pPr>
        <w:spacing w:line="400" w:lineRule="exact"/>
        <w:ind w:firstLine="480" w:firstLineChars="200"/>
        <w:rPr>
          <w:rFonts w:hint="eastAsia"/>
          <w:sz w:val="24"/>
          <w:szCs w:val="24"/>
          <w:lang w:eastAsia="zh-CN"/>
        </w:rPr>
      </w:pPr>
      <w:r>
        <w:rPr>
          <w:rFonts w:hint="eastAsia"/>
          <w:sz w:val="24"/>
          <w:szCs w:val="24"/>
          <w:lang w:val="en-US" w:eastAsia="zh-CN"/>
        </w:rPr>
        <w:t>8、</w:t>
      </w:r>
      <w:r>
        <w:rPr>
          <w:rFonts w:hint="eastAsia"/>
          <w:sz w:val="24"/>
          <w:szCs w:val="24"/>
          <w:lang w:eastAsia="zh-CN"/>
        </w:rPr>
        <w:t>消防电气；</w:t>
      </w:r>
    </w:p>
    <w:p w14:paraId="27BA187B">
      <w:pPr>
        <w:spacing w:line="400" w:lineRule="exact"/>
        <w:ind w:firstLine="480" w:firstLineChars="200"/>
        <w:rPr>
          <w:rFonts w:hint="eastAsia"/>
          <w:sz w:val="24"/>
          <w:szCs w:val="24"/>
          <w:lang w:eastAsia="zh-CN"/>
        </w:rPr>
      </w:pPr>
      <w:r>
        <w:rPr>
          <w:rFonts w:hint="eastAsia"/>
          <w:sz w:val="24"/>
          <w:szCs w:val="24"/>
          <w:lang w:val="en-US" w:eastAsia="zh-CN"/>
        </w:rPr>
        <w:t>（三）</w:t>
      </w:r>
      <w:r>
        <w:rPr>
          <w:rFonts w:hint="eastAsia"/>
          <w:sz w:val="24"/>
          <w:szCs w:val="24"/>
          <w:lang w:eastAsia="zh-CN"/>
        </w:rPr>
        <w:t>检测、评估任务</w:t>
      </w:r>
    </w:p>
    <w:p w14:paraId="754EAAF5">
      <w:pPr>
        <w:spacing w:line="400" w:lineRule="exact"/>
        <w:ind w:firstLine="480" w:firstLineChars="200"/>
        <w:rPr>
          <w:rFonts w:hint="eastAsia"/>
          <w:sz w:val="24"/>
          <w:szCs w:val="24"/>
          <w:lang w:eastAsia="zh-CN"/>
        </w:rPr>
      </w:pPr>
      <w:r>
        <w:rPr>
          <w:rFonts w:hint="eastAsia"/>
          <w:sz w:val="24"/>
          <w:szCs w:val="24"/>
          <w:lang w:val="en-US" w:eastAsia="zh-CN"/>
        </w:rPr>
        <w:t>1、</w:t>
      </w:r>
      <w:r>
        <w:rPr>
          <w:rFonts w:hint="eastAsia"/>
          <w:sz w:val="24"/>
          <w:szCs w:val="24"/>
          <w:lang w:eastAsia="zh-CN"/>
        </w:rPr>
        <w:t>负责对消防设施和设备进行年度检测，同时提供检测报告，并满足现行消防规范和消防职能部门有关的技术规范及标准。</w:t>
      </w:r>
    </w:p>
    <w:p w14:paraId="719DC281">
      <w:pPr>
        <w:spacing w:line="400" w:lineRule="exact"/>
        <w:ind w:firstLine="480" w:firstLineChars="200"/>
        <w:rPr>
          <w:rFonts w:hint="eastAsia"/>
          <w:sz w:val="24"/>
          <w:szCs w:val="24"/>
          <w:lang w:eastAsia="zh-CN"/>
        </w:rPr>
      </w:pPr>
      <w:r>
        <w:rPr>
          <w:rFonts w:hint="eastAsia"/>
          <w:sz w:val="24"/>
          <w:szCs w:val="24"/>
          <w:lang w:val="en-US" w:eastAsia="zh-CN"/>
        </w:rPr>
        <w:t>2、</w:t>
      </w:r>
      <w:r>
        <w:rPr>
          <w:rFonts w:hint="eastAsia"/>
          <w:sz w:val="24"/>
          <w:szCs w:val="24"/>
          <w:lang w:eastAsia="zh-CN"/>
        </w:rPr>
        <w:t>负责对消防设施和设备进行年度安全评估，同时提供评估报告，并且满足现行消防规范和消防职能部门相关的技术规范及标准。</w:t>
      </w:r>
    </w:p>
    <w:p w14:paraId="325CD117">
      <w:pPr>
        <w:spacing w:line="400" w:lineRule="exact"/>
        <w:ind w:firstLine="480" w:firstLineChars="200"/>
        <w:rPr>
          <w:rFonts w:hint="eastAsia"/>
          <w:sz w:val="24"/>
          <w:szCs w:val="24"/>
          <w:lang w:val="en-US" w:eastAsia="zh-CN"/>
        </w:rPr>
      </w:pPr>
      <w:r>
        <w:rPr>
          <w:rFonts w:hint="eastAsia"/>
          <w:sz w:val="24"/>
          <w:szCs w:val="24"/>
          <w:lang w:val="en-US" w:eastAsia="zh-CN"/>
        </w:rPr>
        <w:t>（四）学校消防设施设备维护、保养和维修的标准</w:t>
      </w:r>
    </w:p>
    <w:p w14:paraId="6D53A120">
      <w:pPr>
        <w:spacing w:line="400" w:lineRule="exact"/>
        <w:ind w:firstLine="480" w:firstLineChars="200"/>
        <w:rPr>
          <w:rFonts w:hint="eastAsia"/>
          <w:sz w:val="24"/>
          <w:szCs w:val="24"/>
          <w:lang w:val="en-US" w:eastAsia="zh-CN"/>
        </w:rPr>
      </w:pPr>
      <w:r>
        <w:rPr>
          <w:rFonts w:hint="eastAsia"/>
          <w:sz w:val="24"/>
          <w:szCs w:val="24"/>
          <w:lang w:val="en-US" w:eastAsia="zh-CN"/>
        </w:rPr>
        <w:t>1、保证其系统正常工作。</w:t>
      </w:r>
    </w:p>
    <w:p w14:paraId="2A4B5BA3">
      <w:pPr>
        <w:spacing w:line="400" w:lineRule="exact"/>
        <w:ind w:firstLine="480" w:firstLineChars="200"/>
        <w:rPr>
          <w:rFonts w:hint="eastAsia"/>
          <w:sz w:val="24"/>
          <w:szCs w:val="24"/>
          <w:lang w:val="en-US" w:eastAsia="zh-CN"/>
        </w:rPr>
      </w:pPr>
      <w:r>
        <w:rPr>
          <w:rFonts w:hint="eastAsia"/>
          <w:sz w:val="24"/>
          <w:szCs w:val="24"/>
          <w:lang w:val="en-US" w:eastAsia="zh-CN"/>
        </w:rPr>
        <w:t>2、维护质量必须符合经双方核定的竣工图纸的要求，并且满足现行消防规范及要求。</w:t>
      </w:r>
    </w:p>
    <w:p w14:paraId="7A567FF2">
      <w:pPr>
        <w:spacing w:line="400" w:lineRule="exact"/>
        <w:ind w:firstLine="480" w:firstLineChars="200"/>
        <w:rPr>
          <w:rFonts w:hint="eastAsia"/>
          <w:sz w:val="24"/>
          <w:szCs w:val="24"/>
          <w:lang w:val="en-US" w:eastAsia="zh-CN"/>
        </w:rPr>
      </w:pPr>
      <w:r>
        <w:rPr>
          <w:rFonts w:hint="eastAsia"/>
          <w:sz w:val="24"/>
          <w:szCs w:val="24"/>
          <w:lang w:val="en-US" w:eastAsia="zh-CN"/>
        </w:rPr>
        <w:t>3、设备发生故障，维保公司接收到故障信息或接到甲方通知后，十二小时内派人到达现场，二十四小时内检修解除故障。在确实没有配件的情况下应及时向甲方单位汇报，并采取有效的应急措施，防止出现安全事故。</w:t>
      </w:r>
    </w:p>
    <w:p w14:paraId="4C192497">
      <w:pPr>
        <w:spacing w:line="400" w:lineRule="exact"/>
        <w:ind w:firstLine="480" w:firstLineChars="200"/>
        <w:rPr>
          <w:rFonts w:hint="eastAsia"/>
          <w:sz w:val="24"/>
          <w:szCs w:val="24"/>
          <w:lang w:val="en-US" w:eastAsia="zh-CN"/>
        </w:rPr>
      </w:pPr>
      <w:r>
        <w:rPr>
          <w:rFonts w:hint="eastAsia"/>
          <w:sz w:val="24"/>
          <w:szCs w:val="24"/>
          <w:lang w:val="en-US" w:eastAsia="zh-CN"/>
        </w:rPr>
        <w:t>4、提供详细的月检、季度检测合格的报告，并及时填写维修记录，以备案之需。</w:t>
      </w:r>
    </w:p>
    <w:p w14:paraId="0911087F">
      <w:pPr>
        <w:spacing w:line="400" w:lineRule="exact"/>
        <w:ind w:firstLine="480" w:firstLineChars="200"/>
        <w:rPr>
          <w:rFonts w:hint="eastAsia"/>
          <w:sz w:val="24"/>
          <w:szCs w:val="24"/>
          <w:lang w:val="en-US" w:eastAsia="zh-CN"/>
        </w:rPr>
      </w:pPr>
      <w:r>
        <w:rPr>
          <w:rFonts w:hint="eastAsia"/>
          <w:sz w:val="24"/>
          <w:szCs w:val="24"/>
          <w:lang w:val="en-US" w:eastAsia="zh-CN"/>
        </w:rPr>
        <w:t>5、年度检测报告，满足现行消防规范和消防职能部门有关的技术规范及标准。</w:t>
      </w:r>
    </w:p>
    <w:p w14:paraId="7B68C782">
      <w:pPr>
        <w:spacing w:line="400" w:lineRule="exact"/>
        <w:ind w:firstLine="480" w:firstLineChars="200"/>
        <w:rPr>
          <w:rFonts w:hint="eastAsia"/>
          <w:sz w:val="24"/>
          <w:szCs w:val="24"/>
          <w:lang w:val="en-US" w:eastAsia="zh-CN"/>
        </w:rPr>
      </w:pPr>
      <w:r>
        <w:rPr>
          <w:rFonts w:hint="eastAsia"/>
          <w:sz w:val="24"/>
          <w:szCs w:val="24"/>
          <w:lang w:val="en-US" w:eastAsia="zh-CN"/>
        </w:rPr>
        <w:t>6、年度评估报告，满足现行消防规范和消防职能部门相关的技术规范及标准。</w:t>
      </w:r>
    </w:p>
    <w:p w14:paraId="61CEDB1D">
      <w:pPr>
        <w:spacing w:line="400" w:lineRule="exact"/>
        <w:ind w:firstLine="480" w:firstLineChars="200"/>
        <w:rPr>
          <w:rFonts w:hint="eastAsia"/>
          <w:sz w:val="24"/>
          <w:szCs w:val="24"/>
          <w:lang w:val="en-US" w:eastAsia="zh-CN"/>
        </w:rPr>
      </w:pPr>
      <w:r>
        <w:rPr>
          <w:rFonts w:hint="eastAsia"/>
          <w:sz w:val="24"/>
          <w:szCs w:val="24"/>
          <w:lang w:val="en-US" w:eastAsia="zh-CN"/>
        </w:rPr>
        <w:t>7、维保合同期内，消防维保公司需指派维保专人到场配合学校消防相关业务检查督查。</w:t>
      </w:r>
    </w:p>
    <w:p w14:paraId="626189A5">
      <w:pPr>
        <w:pStyle w:val="67"/>
        <w:ind w:firstLine="241" w:firstLineChars="100"/>
        <w:rPr>
          <w:b/>
          <w:bCs/>
        </w:rPr>
      </w:pPr>
      <w:r>
        <w:rPr>
          <w:rFonts w:hint="eastAsia"/>
          <w:b/>
          <w:bCs/>
        </w:rPr>
        <w:t>二、服务方案</w:t>
      </w:r>
    </w:p>
    <w:p w14:paraId="52EA6272">
      <w:pPr>
        <w:spacing w:line="400" w:lineRule="exact"/>
        <w:ind w:firstLine="480" w:firstLineChars="200"/>
        <w:jc w:val="left"/>
        <w:rPr>
          <w:sz w:val="24"/>
          <w:szCs w:val="24"/>
        </w:rPr>
      </w:pPr>
      <w:r>
        <w:rPr>
          <w:rFonts w:hint="eastAsia"/>
          <w:sz w:val="24"/>
          <w:szCs w:val="24"/>
        </w:rPr>
        <w:t>供应商提供服务方案，内容包括但不限于：项目总体实施方案、服务质量控制、进度控制措施等内容。</w:t>
      </w:r>
    </w:p>
    <w:p w14:paraId="04CF91A6">
      <w:pPr>
        <w:pStyle w:val="67"/>
        <w:numPr>
          <w:ilvl w:val="0"/>
          <w:numId w:val="14"/>
        </w:numPr>
        <w:ind w:firstLine="482" w:firstLineChars="200"/>
        <w:rPr>
          <w:rStyle w:val="65"/>
          <w:rFonts w:ascii="Times New Roman"/>
          <w:color w:val="auto"/>
          <w:kern w:val="2"/>
        </w:rPr>
      </w:pPr>
      <w:r>
        <w:rPr>
          <w:rFonts w:hint="eastAsia"/>
          <w:b/>
          <w:bCs/>
        </w:rPr>
        <w:t>团队配置要求</w:t>
      </w:r>
    </w:p>
    <w:p w14:paraId="62F36A9E">
      <w:pPr>
        <w:spacing w:line="400" w:lineRule="exact"/>
        <w:ind w:firstLine="480" w:firstLineChars="200"/>
        <w:jc w:val="left"/>
        <w:rPr>
          <w:rFonts w:hint="eastAsia"/>
          <w:color w:val="auto"/>
          <w:sz w:val="24"/>
          <w:szCs w:val="24"/>
          <w:lang w:val="en-US" w:eastAsia="zh-CN"/>
        </w:rPr>
      </w:pPr>
      <w:r>
        <w:rPr>
          <w:rFonts w:hint="eastAsia"/>
          <w:color w:val="auto"/>
          <w:sz w:val="24"/>
          <w:szCs w:val="24"/>
          <w:lang w:val="en-US" w:eastAsia="zh-CN"/>
        </w:rPr>
        <w:t>1.</w:t>
      </w:r>
      <w:r>
        <w:rPr>
          <w:rFonts w:hint="eastAsia"/>
          <w:color w:val="auto"/>
          <w:sz w:val="24"/>
          <w:szCs w:val="24"/>
        </w:rPr>
        <w:t>投标人需提供单位技术人员名称及人数，并提供资格证书复印件盖鲜章及公司缴纳社保证明。</w:t>
      </w:r>
    </w:p>
    <w:p w14:paraId="0DA1586F">
      <w:pPr>
        <w:spacing w:line="400" w:lineRule="exact"/>
        <w:ind w:firstLine="480" w:firstLineChars="200"/>
        <w:jc w:val="left"/>
        <w:rPr>
          <w:rFonts w:hint="eastAsia"/>
          <w:color w:val="FF0000"/>
          <w:sz w:val="24"/>
          <w:szCs w:val="24"/>
          <w:lang w:eastAsia="zh-CN"/>
        </w:rPr>
      </w:pPr>
      <w:r>
        <w:rPr>
          <w:rFonts w:hint="eastAsia"/>
          <w:color w:val="auto"/>
          <w:sz w:val="24"/>
          <w:szCs w:val="24"/>
          <w:lang w:val="en-US" w:eastAsia="zh-CN"/>
        </w:rPr>
        <w:t>2.</w:t>
      </w:r>
      <w:r>
        <w:rPr>
          <w:rFonts w:hint="eastAsia"/>
          <w:color w:val="auto"/>
          <w:sz w:val="24"/>
          <w:szCs w:val="24"/>
        </w:rPr>
        <w:t>投标企业技术负责人由一级消防工程师担任，且本项目负责人须同时持有一级消防工程师证书和高级消防员资格证书，</w:t>
      </w:r>
      <w:r>
        <w:rPr>
          <w:rFonts w:hint="eastAsia"/>
          <w:color w:val="auto"/>
          <w:sz w:val="24"/>
          <w:szCs w:val="24"/>
          <w:lang w:val="en-US" w:eastAsia="zh-CN"/>
        </w:rPr>
        <w:t>并应在供应商企业注册满3年(提供注册证书和社会消防技术服务信息系统网站注册截图并加盖供应商公章，并提供最近6个月的社保缴费证明)</w:t>
      </w:r>
      <w:r>
        <w:rPr>
          <w:rFonts w:hint="eastAsia"/>
          <w:color w:val="auto"/>
          <w:sz w:val="24"/>
          <w:szCs w:val="24"/>
        </w:rPr>
        <w:t>。</w:t>
      </w:r>
    </w:p>
    <w:p w14:paraId="54FABD17">
      <w:pPr>
        <w:pStyle w:val="67"/>
        <w:ind w:firstLine="482" w:firstLineChars="200"/>
        <w:rPr>
          <w:rStyle w:val="65"/>
          <w:rFonts w:ascii="Times New Roman"/>
          <w:color w:val="auto"/>
        </w:rPr>
      </w:pPr>
      <w:r>
        <w:rPr>
          <w:rFonts w:hint="eastAsia"/>
          <w:b/>
          <w:bCs/>
        </w:rPr>
        <w:t>四、</w:t>
      </w:r>
      <w:r>
        <w:rPr>
          <w:rFonts w:hint="eastAsia"/>
          <w:b/>
          <w:bCs/>
          <w:lang w:eastAsia="zh-CN"/>
        </w:rPr>
        <w:t>服务承诺书（</w:t>
      </w:r>
      <w:r>
        <w:rPr>
          <w:rFonts w:hint="eastAsia"/>
          <w:b/>
          <w:bCs/>
          <w:lang w:val="en-US" w:eastAsia="zh-CN"/>
        </w:rPr>
        <w:t>需包含以下内容</w:t>
      </w:r>
      <w:r>
        <w:rPr>
          <w:rFonts w:hint="eastAsia"/>
          <w:b/>
          <w:bCs/>
          <w:lang w:eastAsia="zh-CN"/>
        </w:rPr>
        <w:t>）；</w:t>
      </w:r>
    </w:p>
    <w:p w14:paraId="0D86D989">
      <w:pPr>
        <w:spacing w:line="400" w:lineRule="exact"/>
        <w:ind w:firstLine="480" w:firstLineChars="200"/>
        <w:rPr>
          <w:rFonts w:hint="eastAsia"/>
          <w:sz w:val="24"/>
          <w:szCs w:val="24"/>
          <w:lang w:val="en-US" w:eastAsia="zh-CN"/>
        </w:rPr>
      </w:pPr>
      <w:r>
        <w:rPr>
          <w:rFonts w:hint="eastAsia"/>
          <w:sz w:val="24"/>
          <w:szCs w:val="24"/>
          <w:lang w:val="en-US" w:eastAsia="zh-CN"/>
        </w:rPr>
        <w:t>1、遵守法律法规：承诺方表示将严格遵守国家和地方的消防法律法规，确保消防设施的维护符合相关标准。</w:t>
      </w:r>
    </w:p>
    <w:p w14:paraId="72FFE4BA">
      <w:pPr>
        <w:spacing w:line="400" w:lineRule="exact"/>
        <w:ind w:firstLine="480" w:firstLineChars="200"/>
        <w:rPr>
          <w:rFonts w:hint="eastAsia"/>
          <w:sz w:val="24"/>
          <w:szCs w:val="24"/>
          <w:lang w:val="en-US" w:eastAsia="zh-CN"/>
        </w:rPr>
      </w:pPr>
      <w:r>
        <w:rPr>
          <w:rFonts w:hint="eastAsia"/>
          <w:sz w:val="24"/>
          <w:szCs w:val="24"/>
          <w:lang w:val="en-US" w:eastAsia="zh-CN"/>
        </w:rPr>
        <w:t xml:space="preserve">2、消防设施维护范围：明确列出需要维护的消防设施，如消火栓系统、喷淋系统、火灾自动报警系统等，并详细描述每个系统的维护内容。 </w:t>
      </w:r>
    </w:p>
    <w:p w14:paraId="58384341">
      <w:pPr>
        <w:spacing w:line="400" w:lineRule="exact"/>
        <w:ind w:firstLine="480" w:firstLineChars="200"/>
        <w:rPr>
          <w:rFonts w:hint="eastAsia"/>
          <w:sz w:val="24"/>
          <w:szCs w:val="24"/>
          <w:lang w:val="en-US" w:eastAsia="zh-CN"/>
        </w:rPr>
      </w:pPr>
      <w:r>
        <w:rPr>
          <w:rFonts w:hint="eastAsia"/>
          <w:sz w:val="24"/>
          <w:szCs w:val="24"/>
          <w:lang w:val="en-US" w:eastAsia="zh-CN"/>
        </w:rPr>
        <w:t xml:space="preserve">3、维护服务质量：承诺方保证消防设施的完好有效，提供定期检查、维护和紧急抢修服务，并对维护工作进行记录和报告。 </w:t>
      </w:r>
    </w:p>
    <w:p w14:paraId="76BEA189">
      <w:pPr>
        <w:spacing w:line="400" w:lineRule="exact"/>
        <w:ind w:firstLine="480" w:firstLineChars="200"/>
        <w:rPr>
          <w:rFonts w:hint="eastAsia"/>
          <w:sz w:val="24"/>
          <w:szCs w:val="24"/>
          <w:lang w:val="en-US" w:eastAsia="zh-CN"/>
        </w:rPr>
      </w:pPr>
      <w:r>
        <w:rPr>
          <w:rFonts w:hint="eastAsia"/>
          <w:sz w:val="24"/>
          <w:szCs w:val="24"/>
          <w:lang w:val="en-US" w:eastAsia="zh-CN"/>
        </w:rPr>
        <w:t xml:space="preserve">4、人员培训：为客户的消防设施操作管理人员提供培训，使其具备正确操作和排除一般故障的能力。 </w:t>
      </w:r>
    </w:p>
    <w:p w14:paraId="1E2F1E3F">
      <w:pPr>
        <w:spacing w:line="400" w:lineRule="exact"/>
        <w:ind w:firstLine="480" w:firstLineChars="200"/>
        <w:rPr>
          <w:rFonts w:hint="eastAsia"/>
          <w:sz w:val="24"/>
          <w:szCs w:val="24"/>
          <w:lang w:val="en-US" w:eastAsia="zh-CN"/>
        </w:rPr>
      </w:pPr>
      <w:r>
        <w:rPr>
          <w:rFonts w:hint="eastAsia"/>
          <w:sz w:val="24"/>
          <w:szCs w:val="24"/>
          <w:lang w:val="en-US" w:eastAsia="zh-CN"/>
        </w:rPr>
        <w:t xml:space="preserve">5、服务响应：提供24小时服务响应，确保在接到通知后及时到达现场进行处理。 </w:t>
      </w:r>
    </w:p>
    <w:p w14:paraId="68C0E226">
      <w:pPr>
        <w:spacing w:line="400" w:lineRule="exact"/>
        <w:ind w:firstLine="480" w:firstLineChars="200"/>
        <w:rPr>
          <w:rFonts w:hint="eastAsia"/>
          <w:sz w:val="24"/>
          <w:szCs w:val="24"/>
          <w:lang w:val="en-US" w:eastAsia="zh-CN"/>
        </w:rPr>
      </w:pPr>
      <w:r>
        <w:rPr>
          <w:rFonts w:hint="eastAsia"/>
          <w:sz w:val="24"/>
          <w:szCs w:val="24"/>
          <w:lang w:val="en-US" w:eastAsia="zh-CN"/>
        </w:rPr>
        <w:t xml:space="preserve">6、质保体系：描述公司的质保体系，以确保维护质量的稳定性。 </w:t>
      </w:r>
    </w:p>
    <w:p w14:paraId="39251E7B">
      <w:pPr>
        <w:spacing w:line="400" w:lineRule="exact"/>
        <w:ind w:firstLine="480" w:firstLineChars="200"/>
        <w:rPr>
          <w:rFonts w:hint="eastAsia"/>
          <w:sz w:val="24"/>
          <w:szCs w:val="24"/>
          <w:lang w:val="en-US" w:eastAsia="zh-CN"/>
        </w:rPr>
      </w:pPr>
      <w:r>
        <w:rPr>
          <w:rFonts w:hint="eastAsia"/>
          <w:sz w:val="24"/>
          <w:szCs w:val="24"/>
          <w:lang w:val="en-US" w:eastAsia="zh-CN"/>
        </w:rPr>
        <w:t xml:space="preserve">7、遵守规章制度：承诺方将遵守客户的各项规章制度，对维保人员的行为负责，并在发生事故时承担相应的法律责任。 </w:t>
      </w:r>
    </w:p>
    <w:p w14:paraId="5A9D83DF">
      <w:pPr>
        <w:spacing w:line="400" w:lineRule="exact"/>
        <w:ind w:firstLine="480" w:firstLineChars="200"/>
        <w:rPr>
          <w:rFonts w:hint="eastAsia"/>
          <w:sz w:val="24"/>
          <w:szCs w:val="24"/>
          <w:lang w:val="en-US" w:eastAsia="zh-CN"/>
        </w:rPr>
      </w:pPr>
      <w:r>
        <w:rPr>
          <w:rFonts w:hint="eastAsia"/>
          <w:sz w:val="24"/>
          <w:szCs w:val="24"/>
          <w:lang w:val="en-US" w:eastAsia="zh-CN"/>
        </w:rPr>
        <w:t>8、持续改进：承诺方将不断改进服务质量，以适应客户的需求和法律法规的变化。</w:t>
      </w:r>
    </w:p>
    <w:p w14:paraId="32327018">
      <w:pPr>
        <w:spacing w:line="400" w:lineRule="exact"/>
        <w:ind w:firstLine="480" w:firstLineChars="200"/>
        <w:rPr>
          <w:rFonts w:hint="eastAsia"/>
          <w:sz w:val="24"/>
          <w:szCs w:val="24"/>
          <w:lang w:val="en-US" w:eastAsia="zh-CN"/>
        </w:rPr>
      </w:pPr>
      <w:r>
        <w:rPr>
          <w:rFonts w:hint="eastAsia"/>
          <w:sz w:val="24"/>
          <w:szCs w:val="24"/>
          <w:lang w:val="en-US" w:eastAsia="zh-CN"/>
        </w:rPr>
        <w:t>9、业绩要求。投标单位应提供2022年以来建筑面积7万平米以上的公用建筑消防安全评估、消防设施维护保养、消防设施年度检测的项目业绩各1个。</w:t>
      </w:r>
    </w:p>
    <w:p w14:paraId="251CAF1C">
      <w:pPr>
        <w:spacing w:line="400" w:lineRule="exact"/>
        <w:ind w:firstLine="480" w:firstLineChars="200"/>
        <w:rPr>
          <w:rFonts w:hint="default"/>
          <w:sz w:val="24"/>
          <w:szCs w:val="24"/>
          <w:lang w:val="en-US" w:eastAsia="zh-CN"/>
        </w:rPr>
      </w:pPr>
      <w:r>
        <w:rPr>
          <w:rFonts w:hint="eastAsia"/>
          <w:sz w:val="24"/>
          <w:szCs w:val="24"/>
          <w:lang w:val="en-US" w:eastAsia="zh-CN"/>
        </w:rPr>
        <w:t>10、无违纪诚信声明。</w:t>
      </w:r>
    </w:p>
    <w:p w14:paraId="7A5150EC">
      <w:pPr>
        <w:spacing w:line="400" w:lineRule="exact"/>
        <w:ind w:firstLine="480" w:firstLineChars="200"/>
        <w:rPr>
          <w:rFonts w:hint="eastAsia"/>
          <w:sz w:val="24"/>
          <w:szCs w:val="24"/>
          <w:lang w:val="en-US" w:eastAsia="zh-CN"/>
        </w:rPr>
      </w:pPr>
    </w:p>
    <w:p w14:paraId="262EFBA9">
      <w:pPr>
        <w:pStyle w:val="4"/>
        <w:spacing w:before="0" w:after="0" w:line="360" w:lineRule="auto"/>
        <w:jc w:val="center"/>
        <w:rPr>
          <w:rFonts w:ascii="Times New Roman" w:hAnsi="Times New Roman" w:eastAsia="宋体"/>
          <w:b w:val="0"/>
          <w:sz w:val="36"/>
          <w:szCs w:val="30"/>
        </w:rPr>
      </w:pPr>
    </w:p>
    <w:p w14:paraId="449C0B52">
      <w:pPr>
        <w:pStyle w:val="4"/>
        <w:spacing w:before="0" w:after="0" w:line="360" w:lineRule="auto"/>
        <w:jc w:val="center"/>
        <w:rPr>
          <w:rFonts w:ascii="Times New Roman" w:hAnsi="Times New Roman" w:eastAsia="宋体"/>
          <w:b w:val="0"/>
          <w:sz w:val="36"/>
          <w:szCs w:val="30"/>
        </w:rPr>
      </w:pPr>
    </w:p>
    <w:p w14:paraId="4949D46F">
      <w:pPr>
        <w:pStyle w:val="4"/>
        <w:spacing w:before="0" w:after="0" w:line="360" w:lineRule="auto"/>
        <w:jc w:val="center"/>
        <w:rPr>
          <w:rFonts w:ascii="Times New Roman" w:hAnsi="Times New Roman" w:eastAsia="宋体"/>
          <w:b w:val="0"/>
          <w:sz w:val="36"/>
          <w:szCs w:val="30"/>
        </w:rPr>
      </w:pPr>
    </w:p>
    <w:p w14:paraId="1C37ADB9">
      <w:pPr>
        <w:rPr>
          <w:rFonts w:ascii="Times New Roman" w:hAnsi="Times New Roman" w:eastAsia="宋体"/>
          <w:b w:val="0"/>
          <w:sz w:val="36"/>
          <w:szCs w:val="30"/>
        </w:rPr>
      </w:pPr>
    </w:p>
    <w:p w14:paraId="1E32C2AA">
      <w:pPr>
        <w:rPr>
          <w:rFonts w:ascii="Times New Roman" w:hAnsi="Times New Roman" w:eastAsia="宋体"/>
          <w:b w:val="0"/>
          <w:sz w:val="36"/>
          <w:szCs w:val="30"/>
        </w:rPr>
      </w:pPr>
    </w:p>
    <w:p w14:paraId="47AAFAA5">
      <w:pPr>
        <w:rPr>
          <w:rFonts w:ascii="Times New Roman" w:hAnsi="Times New Roman" w:eastAsia="宋体"/>
          <w:b w:val="0"/>
          <w:sz w:val="36"/>
          <w:szCs w:val="30"/>
        </w:rPr>
      </w:pPr>
    </w:p>
    <w:p w14:paraId="1833F56B">
      <w:pPr>
        <w:rPr>
          <w:rFonts w:ascii="Times New Roman" w:hAnsi="Times New Roman" w:eastAsia="宋体"/>
          <w:b w:val="0"/>
          <w:sz w:val="36"/>
          <w:szCs w:val="30"/>
        </w:rPr>
      </w:pPr>
    </w:p>
    <w:p w14:paraId="6AFA1339">
      <w:pPr>
        <w:rPr>
          <w:rFonts w:ascii="Times New Roman" w:hAnsi="Times New Roman" w:eastAsia="宋体"/>
          <w:b w:val="0"/>
          <w:sz w:val="36"/>
          <w:szCs w:val="30"/>
        </w:rPr>
      </w:pPr>
    </w:p>
    <w:p w14:paraId="186487FD">
      <w:pPr>
        <w:rPr>
          <w:rFonts w:ascii="Times New Roman" w:hAnsi="Times New Roman" w:eastAsia="宋体"/>
          <w:b w:val="0"/>
          <w:sz w:val="36"/>
          <w:szCs w:val="30"/>
        </w:rPr>
      </w:pPr>
    </w:p>
    <w:p w14:paraId="12A19781">
      <w:pPr>
        <w:rPr>
          <w:rFonts w:ascii="Times New Roman" w:hAnsi="Times New Roman" w:eastAsia="宋体"/>
          <w:b w:val="0"/>
          <w:sz w:val="36"/>
          <w:szCs w:val="30"/>
        </w:rPr>
      </w:pPr>
    </w:p>
    <w:p w14:paraId="0BC1130C"/>
    <w:p w14:paraId="4D480784">
      <w:pPr>
        <w:pStyle w:val="4"/>
        <w:spacing w:before="0" w:after="0" w:line="360" w:lineRule="auto"/>
        <w:jc w:val="center"/>
        <w:rPr>
          <w:rFonts w:ascii="Times New Roman" w:hAnsi="Times New Roman" w:eastAsia="宋体"/>
          <w:b w:val="0"/>
          <w:sz w:val="36"/>
          <w:szCs w:val="30"/>
        </w:rPr>
      </w:pPr>
      <w:r>
        <w:rPr>
          <w:rFonts w:hint="eastAsia" w:ascii="Times New Roman" w:hAnsi="Times New Roman" w:eastAsia="宋体"/>
          <w:b w:val="0"/>
          <w:sz w:val="36"/>
          <w:szCs w:val="30"/>
        </w:rPr>
        <w:t xml:space="preserve">第三篇  </w:t>
      </w:r>
      <w:bookmarkEnd w:id="80"/>
      <w:r>
        <w:rPr>
          <w:rFonts w:hint="eastAsia" w:ascii="Times New Roman" w:hAnsi="Times New Roman" w:eastAsia="宋体"/>
          <w:b w:val="0"/>
          <w:sz w:val="36"/>
          <w:szCs w:val="30"/>
        </w:rPr>
        <w:t>项目商务需求</w:t>
      </w:r>
      <w:bookmarkEnd w:id="81"/>
      <w:bookmarkEnd w:id="82"/>
      <w:bookmarkEnd w:id="83"/>
      <w:bookmarkEnd w:id="84"/>
      <w:bookmarkEnd w:id="85"/>
      <w:bookmarkEnd w:id="86"/>
      <w:bookmarkEnd w:id="87"/>
    </w:p>
    <w:p w14:paraId="5F5532EF">
      <w:pPr>
        <w:pStyle w:val="4"/>
        <w:adjustRightInd w:val="0"/>
        <w:snapToGrid w:val="0"/>
        <w:spacing w:before="0" w:after="0" w:line="400" w:lineRule="exact"/>
        <w:ind w:firstLine="482" w:firstLineChars="200"/>
        <w:rPr>
          <w:rFonts w:ascii="Times New Roman" w:hAnsi="Times New Roman" w:eastAsia="宋体"/>
          <w:sz w:val="24"/>
        </w:rPr>
      </w:pPr>
      <w:bookmarkStart w:id="88" w:name="_Toc9911"/>
      <w:bookmarkStart w:id="89" w:name="_Toc17025"/>
      <w:bookmarkStart w:id="90" w:name="_Toc1770"/>
      <w:bookmarkStart w:id="91" w:name="_Toc344475120"/>
      <w:bookmarkStart w:id="92" w:name="_Toc25954"/>
      <w:bookmarkStart w:id="93" w:name="_Toc76462328"/>
      <w:bookmarkStart w:id="94" w:name="_Toc106030883"/>
      <w:bookmarkStart w:id="95" w:name="_Toc26590"/>
      <w:r>
        <w:rPr>
          <w:rFonts w:hint="eastAsia" w:ascii="Times New Roman" w:hAnsi="Times New Roman" w:eastAsia="宋体"/>
          <w:sz w:val="24"/>
        </w:rPr>
        <w:t>一、服务期、地点及验收方式</w:t>
      </w:r>
      <w:bookmarkEnd w:id="88"/>
      <w:bookmarkEnd w:id="89"/>
      <w:bookmarkEnd w:id="90"/>
      <w:bookmarkEnd w:id="91"/>
      <w:bookmarkEnd w:id="92"/>
      <w:bookmarkEnd w:id="93"/>
      <w:bookmarkEnd w:id="94"/>
      <w:bookmarkEnd w:id="95"/>
    </w:p>
    <w:p w14:paraId="289C28D2">
      <w:pPr>
        <w:spacing w:line="400" w:lineRule="exact"/>
        <w:ind w:firstLine="480" w:firstLineChars="200"/>
        <w:rPr>
          <w:rFonts w:hint="default" w:eastAsia="宋体"/>
          <w:color w:val="FF0000"/>
          <w:sz w:val="24"/>
          <w:szCs w:val="24"/>
          <w:lang w:val="en-US" w:eastAsia="zh-CN"/>
        </w:rPr>
      </w:pPr>
      <w:r>
        <w:rPr>
          <w:rFonts w:hint="eastAsia"/>
          <w:color w:val="auto"/>
          <w:sz w:val="24"/>
          <w:szCs w:val="24"/>
        </w:rPr>
        <w:t>（一）服务期：</w:t>
      </w:r>
      <w:r>
        <w:rPr>
          <w:rFonts w:hint="eastAsia" w:asciiTheme="minorEastAsia" w:hAnsiTheme="minorEastAsia" w:eastAsiaTheme="minorEastAsia" w:cstheme="minorEastAsia"/>
          <w:color w:val="auto"/>
          <w:sz w:val="24"/>
          <w:szCs w:val="24"/>
          <w:lang w:val="en-US" w:eastAsia="zh-CN"/>
        </w:rPr>
        <w:t>本</w:t>
      </w:r>
      <w:r>
        <w:rPr>
          <w:rFonts w:hint="eastAsia" w:asciiTheme="minorEastAsia" w:hAnsiTheme="minorEastAsia" w:eastAsiaTheme="minorEastAsia" w:cstheme="minorEastAsia"/>
          <w:sz w:val="24"/>
          <w:szCs w:val="24"/>
          <w:lang w:val="en-US" w:eastAsia="zh-CN"/>
        </w:rPr>
        <w:t>合同服务期限自【2026年1月1日】起至【2027年12月31日】止，为期2年。</w:t>
      </w:r>
    </w:p>
    <w:p w14:paraId="46C9824B">
      <w:pPr>
        <w:spacing w:line="400" w:lineRule="exact"/>
        <w:ind w:firstLine="480" w:firstLineChars="200"/>
        <w:rPr>
          <w:sz w:val="24"/>
          <w:szCs w:val="24"/>
        </w:rPr>
      </w:pPr>
      <w:r>
        <w:rPr>
          <w:rFonts w:hint="eastAsia"/>
          <w:sz w:val="24"/>
          <w:szCs w:val="24"/>
        </w:rPr>
        <w:t>（二）服务地点：</w:t>
      </w:r>
      <w:r>
        <w:rPr>
          <w:rFonts w:hint="eastAsia"/>
          <w:sz w:val="24"/>
          <w:szCs w:val="24"/>
          <w:lang w:val="en-US" w:eastAsia="zh-CN"/>
        </w:rPr>
        <w:t>重庆青年职业技术学院（箭滩河校区）</w:t>
      </w:r>
      <w:r>
        <w:rPr>
          <w:rFonts w:hint="eastAsia"/>
          <w:sz w:val="24"/>
          <w:szCs w:val="24"/>
        </w:rPr>
        <w:t>。</w:t>
      </w:r>
    </w:p>
    <w:p w14:paraId="3B986431">
      <w:pPr>
        <w:spacing w:line="400" w:lineRule="exact"/>
        <w:ind w:firstLine="480" w:firstLineChars="200"/>
        <w:rPr>
          <w:sz w:val="24"/>
          <w:szCs w:val="24"/>
        </w:rPr>
      </w:pPr>
      <w:r>
        <w:rPr>
          <w:rFonts w:hint="eastAsia"/>
          <w:sz w:val="24"/>
          <w:szCs w:val="24"/>
        </w:rPr>
        <w:t>（三）验收方式及验收合格条件</w:t>
      </w:r>
      <w:bookmarkStart w:id="96" w:name="_Toc344475121"/>
      <w:bookmarkStart w:id="97" w:name="_Toc21564"/>
      <w:bookmarkStart w:id="98" w:name="_Toc76462329"/>
      <w:bookmarkStart w:id="99" w:name="_Toc17717"/>
      <w:bookmarkStart w:id="100" w:name="_Toc106030884"/>
      <w:bookmarkStart w:id="101" w:name="_Toc30577"/>
      <w:bookmarkStart w:id="102" w:name="_Toc19168"/>
      <w:bookmarkStart w:id="103" w:name="_Toc21594"/>
    </w:p>
    <w:p w14:paraId="59D6EF44">
      <w:pPr>
        <w:spacing w:line="400" w:lineRule="exact"/>
        <w:ind w:firstLine="480" w:firstLineChars="200"/>
        <w:rPr>
          <w:sz w:val="24"/>
          <w:szCs w:val="24"/>
        </w:rPr>
      </w:pPr>
      <w:r>
        <w:rPr>
          <w:rFonts w:hint="eastAsia"/>
          <w:sz w:val="24"/>
          <w:szCs w:val="24"/>
        </w:rPr>
        <w:t>1.验收方式：</w:t>
      </w:r>
      <w:r>
        <w:rPr>
          <w:rFonts w:hint="eastAsia"/>
          <w:sz w:val="24"/>
          <w:szCs w:val="24"/>
          <w:lang w:eastAsia="zh-CN"/>
        </w:rPr>
        <w:t>现场组织验收</w:t>
      </w:r>
      <w:r>
        <w:rPr>
          <w:rFonts w:hint="eastAsia"/>
          <w:sz w:val="24"/>
          <w:szCs w:val="24"/>
        </w:rPr>
        <w:t>。</w:t>
      </w:r>
    </w:p>
    <w:p w14:paraId="25A5E4BD">
      <w:pPr>
        <w:spacing w:line="400" w:lineRule="exact"/>
        <w:ind w:firstLine="482" w:firstLineChars="200"/>
        <w:rPr>
          <w:b/>
          <w:bCs/>
          <w:sz w:val="24"/>
        </w:rPr>
      </w:pPr>
      <w:r>
        <w:rPr>
          <w:rFonts w:hint="eastAsia"/>
          <w:b/>
          <w:bCs/>
          <w:sz w:val="24"/>
        </w:rPr>
        <w:t>二、</w:t>
      </w:r>
      <w:bookmarkEnd w:id="96"/>
      <w:r>
        <w:rPr>
          <w:rFonts w:hint="eastAsia"/>
          <w:b/>
          <w:bCs/>
          <w:sz w:val="24"/>
        </w:rPr>
        <w:t>报价要求</w:t>
      </w:r>
      <w:bookmarkEnd w:id="97"/>
      <w:bookmarkEnd w:id="98"/>
      <w:bookmarkEnd w:id="99"/>
      <w:bookmarkEnd w:id="100"/>
      <w:bookmarkEnd w:id="101"/>
      <w:bookmarkEnd w:id="102"/>
      <w:bookmarkEnd w:id="103"/>
    </w:p>
    <w:p w14:paraId="6844E2C0">
      <w:pPr>
        <w:snapToGrid w:val="0"/>
        <w:spacing w:line="400" w:lineRule="exact"/>
        <w:ind w:firstLine="480" w:firstLineChars="200"/>
        <w:rPr>
          <w:sz w:val="24"/>
          <w:szCs w:val="24"/>
        </w:rPr>
      </w:pPr>
      <w:r>
        <w:rPr>
          <w:rFonts w:hint="eastAsia"/>
          <w:sz w:val="24"/>
          <w:szCs w:val="24"/>
        </w:rPr>
        <w:t>本次报价</w:t>
      </w:r>
      <w:r>
        <w:rPr>
          <w:rFonts w:hint="eastAsia"/>
          <w:sz w:val="24"/>
          <w:szCs w:val="24"/>
          <w:lang w:eastAsia="zh-CN"/>
        </w:rPr>
        <w:t>为</w:t>
      </w:r>
      <w:r>
        <w:rPr>
          <w:rFonts w:hint="eastAsia"/>
          <w:sz w:val="24"/>
          <w:szCs w:val="24"/>
        </w:rPr>
        <w:t>人民币报价，包含：</w:t>
      </w:r>
      <w:bookmarkStart w:id="104" w:name="_Toc76373879"/>
      <w:bookmarkStart w:id="105" w:name="_Toc5959"/>
      <w:bookmarkStart w:id="106" w:name="_Toc14311"/>
      <w:bookmarkStart w:id="107" w:name="_Toc117080828"/>
      <w:bookmarkStart w:id="108" w:name="_Toc27019"/>
      <w:bookmarkStart w:id="109" w:name="_Toc30551"/>
      <w:bookmarkStart w:id="110" w:name="_Toc22561"/>
      <w:bookmarkStart w:id="111" w:name="_Toc21880"/>
      <w:bookmarkStart w:id="112" w:name="_Toc23362"/>
      <w:r>
        <w:rPr>
          <w:rFonts w:hint="eastAsia"/>
          <w:sz w:val="24"/>
          <w:szCs w:val="24"/>
        </w:rPr>
        <w:t>人工</w:t>
      </w:r>
      <w:r>
        <w:rPr>
          <w:rFonts w:hint="eastAsia"/>
          <w:sz w:val="24"/>
          <w:szCs w:val="24"/>
          <w:lang w:eastAsia="zh-CN"/>
        </w:rPr>
        <w:t>费</w:t>
      </w:r>
      <w:r>
        <w:rPr>
          <w:rFonts w:hint="eastAsia"/>
          <w:sz w:val="24"/>
          <w:szCs w:val="24"/>
        </w:rPr>
        <w:t>、交通费、通讯费、税费等到采购人指定地点提供服务的所有费用。因成交供应商自身原因造成漏报、少报皆由成交供应商自行承担责任，采购人不再补偿。安全等由投标人自行承担。所有报价包含完成本项目的验收合格前的所有费用。投标人在投标报价时应充分考虑其中应承担的的风险因素。因成交供应商自身原因造成漏报、少报皆由其自行承担责任，采购人不再补偿。</w:t>
      </w:r>
    </w:p>
    <w:bookmarkEnd w:id="104"/>
    <w:bookmarkEnd w:id="105"/>
    <w:bookmarkEnd w:id="106"/>
    <w:bookmarkEnd w:id="107"/>
    <w:bookmarkEnd w:id="108"/>
    <w:bookmarkEnd w:id="109"/>
    <w:bookmarkEnd w:id="110"/>
    <w:bookmarkEnd w:id="111"/>
    <w:bookmarkEnd w:id="112"/>
    <w:p w14:paraId="0C6F39B6">
      <w:pPr>
        <w:pStyle w:val="4"/>
        <w:adjustRightInd w:val="0"/>
        <w:snapToGrid w:val="0"/>
        <w:spacing w:before="0" w:after="0" w:line="400" w:lineRule="exact"/>
        <w:ind w:firstLine="482" w:firstLineChars="200"/>
        <w:rPr>
          <w:rFonts w:ascii="Times New Roman" w:hAnsi="Times New Roman" w:eastAsia="宋体"/>
          <w:sz w:val="24"/>
        </w:rPr>
      </w:pPr>
      <w:bookmarkStart w:id="113" w:name="_Toc21600"/>
      <w:bookmarkStart w:id="114" w:name="_Toc20034"/>
      <w:bookmarkStart w:id="115" w:name="_Toc106030885"/>
      <w:bookmarkStart w:id="116" w:name="_Toc76462330"/>
      <w:bookmarkStart w:id="117" w:name="_Toc12141"/>
      <w:bookmarkStart w:id="118" w:name="_Toc2168"/>
      <w:bookmarkStart w:id="119" w:name="_Toc32456"/>
      <w:bookmarkStart w:id="120" w:name="_Toc344475122"/>
      <w:r>
        <w:rPr>
          <w:rFonts w:hint="eastAsia" w:ascii="Times New Roman" w:hAnsi="Times New Roman" w:eastAsia="宋体"/>
          <w:sz w:val="24"/>
        </w:rPr>
        <w:t>三、付款方式</w:t>
      </w:r>
      <w:bookmarkEnd w:id="113"/>
      <w:bookmarkEnd w:id="114"/>
      <w:bookmarkEnd w:id="115"/>
      <w:bookmarkEnd w:id="116"/>
      <w:bookmarkEnd w:id="117"/>
      <w:bookmarkEnd w:id="118"/>
      <w:bookmarkEnd w:id="119"/>
      <w:bookmarkEnd w:id="120"/>
    </w:p>
    <w:p w14:paraId="45EF43C5">
      <w:pPr>
        <w:snapToGrid w:val="0"/>
        <w:spacing w:line="400" w:lineRule="exact"/>
        <w:ind w:firstLine="480" w:firstLineChars="200"/>
        <w:rPr>
          <w:rFonts w:hint="eastAsia"/>
          <w:color w:val="auto"/>
          <w:sz w:val="24"/>
          <w:szCs w:val="24"/>
          <w:lang w:val="en-US" w:eastAsia="zh-CN"/>
        </w:rPr>
      </w:pPr>
      <w:r>
        <w:rPr>
          <w:rFonts w:hint="eastAsia"/>
          <w:color w:val="auto"/>
          <w:sz w:val="24"/>
          <w:szCs w:val="24"/>
          <w:lang w:val="en-US" w:eastAsia="zh-CN"/>
        </w:rPr>
        <w:t>服务期内：甲方收到乙方提供</w:t>
      </w:r>
      <w:r>
        <w:rPr>
          <w:rFonts w:hint="eastAsia"/>
          <w:color w:val="auto"/>
          <w:sz w:val="24"/>
          <w:szCs w:val="24"/>
        </w:rPr>
        <w:t>年度检测报告</w:t>
      </w:r>
      <w:r>
        <w:rPr>
          <w:rFonts w:hint="eastAsia"/>
          <w:color w:val="auto"/>
          <w:sz w:val="24"/>
          <w:szCs w:val="24"/>
          <w:lang w:val="en-US" w:eastAsia="zh-CN"/>
        </w:rPr>
        <w:t>及年度评估报告后，于2026年12月31日前支付消防维保评估款项50%，2027年12月31日前支付消防维保评估款项50%，采购人在收到发票后对公转账。</w:t>
      </w:r>
    </w:p>
    <w:p w14:paraId="51BC8FB9">
      <w:pPr>
        <w:pStyle w:val="4"/>
        <w:adjustRightInd w:val="0"/>
        <w:snapToGrid w:val="0"/>
        <w:spacing w:before="0" w:after="0" w:line="400" w:lineRule="exact"/>
        <w:ind w:firstLine="482" w:firstLineChars="200"/>
        <w:rPr>
          <w:rFonts w:ascii="Times New Roman" w:hAnsi="Times New Roman" w:eastAsia="宋体"/>
          <w:color w:val="auto"/>
          <w:sz w:val="24"/>
        </w:rPr>
      </w:pPr>
      <w:bookmarkStart w:id="121" w:name="_Toc31974"/>
      <w:bookmarkStart w:id="122" w:name="_Toc19785"/>
      <w:bookmarkStart w:id="123" w:name="_Toc13832"/>
      <w:r>
        <w:rPr>
          <w:rFonts w:hint="eastAsia" w:ascii="Times New Roman" w:hAnsi="Times New Roman" w:eastAsia="宋体"/>
          <w:color w:val="auto"/>
          <w:sz w:val="24"/>
        </w:rPr>
        <w:t>四、知识产权</w:t>
      </w:r>
      <w:bookmarkEnd w:id="121"/>
      <w:bookmarkEnd w:id="122"/>
      <w:bookmarkEnd w:id="123"/>
    </w:p>
    <w:p w14:paraId="2A27C99A">
      <w:pPr>
        <w:snapToGrid w:val="0"/>
        <w:spacing w:line="400" w:lineRule="exact"/>
        <w:ind w:firstLine="480" w:firstLineChars="200"/>
        <w:rPr>
          <w:sz w:val="24"/>
          <w:szCs w:val="24"/>
        </w:rPr>
      </w:pPr>
      <w:bookmarkStart w:id="124" w:name="_Toc414610285"/>
      <w:bookmarkStart w:id="125" w:name="_Toc21712"/>
      <w:bookmarkStart w:id="126" w:name="_Toc506192855"/>
      <w:r>
        <w:rPr>
          <w:rFonts w:hint="eastAsia"/>
          <w:sz w:val="24"/>
          <w:szCs w:val="24"/>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536DCFDE">
      <w:pPr>
        <w:pStyle w:val="4"/>
        <w:adjustRightInd w:val="0"/>
        <w:snapToGrid w:val="0"/>
        <w:spacing w:before="0" w:after="0" w:line="400" w:lineRule="exact"/>
        <w:ind w:firstLine="482" w:firstLineChars="200"/>
        <w:rPr>
          <w:rFonts w:ascii="Times New Roman" w:hAnsi="Times New Roman" w:eastAsia="宋体"/>
          <w:sz w:val="24"/>
        </w:rPr>
      </w:pPr>
      <w:bookmarkStart w:id="127" w:name="_Toc3486"/>
      <w:bookmarkStart w:id="128" w:name="_Toc17318"/>
      <w:bookmarkStart w:id="129" w:name="_Toc3677"/>
      <w:r>
        <w:rPr>
          <w:rFonts w:hint="eastAsia" w:ascii="Times New Roman" w:hAnsi="Times New Roman" w:eastAsia="宋体"/>
          <w:sz w:val="24"/>
        </w:rPr>
        <w:t>五、</w:t>
      </w:r>
      <w:bookmarkStart w:id="130" w:name="_Toc344475125"/>
      <w:r>
        <w:rPr>
          <w:rFonts w:hint="eastAsia" w:ascii="Times New Roman" w:hAnsi="Times New Roman" w:eastAsia="宋体"/>
          <w:sz w:val="24"/>
        </w:rPr>
        <w:t>其他</w:t>
      </w:r>
      <w:bookmarkEnd w:id="124"/>
      <w:bookmarkEnd w:id="125"/>
      <w:bookmarkEnd w:id="126"/>
      <w:bookmarkEnd w:id="127"/>
      <w:bookmarkEnd w:id="128"/>
      <w:bookmarkEnd w:id="129"/>
    </w:p>
    <w:bookmarkEnd w:id="130"/>
    <w:p w14:paraId="4CA1C0B8">
      <w:pPr>
        <w:snapToGrid w:val="0"/>
        <w:spacing w:line="400" w:lineRule="exact"/>
        <w:ind w:firstLine="480" w:firstLineChars="200"/>
        <w:rPr>
          <w:sz w:val="24"/>
          <w:szCs w:val="24"/>
        </w:rPr>
      </w:pPr>
      <w:r>
        <w:rPr>
          <w:rFonts w:hint="eastAsia"/>
          <w:sz w:val="24"/>
          <w:szCs w:val="24"/>
        </w:rPr>
        <w:t>（一）供应商必须在响应文件中对以上条款和服务承诺明确列出，承诺内容必须达到本篇及竞争性磋商其他条款的要求。</w:t>
      </w:r>
    </w:p>
    <w:p w14:paraId="746B342C">
      <w:pPr>
        <w:snapToGrid w:val="0"/>
        <w:spacing w:line="400" w:lineRule="exact"/>
        <w:ind w:firstLine="480" w:firstLineChars="200"/>
        <w:rPr>
          <w:sz w:val="24"/>
          <w:szCs w:val="24"/>
        </w:rPr>
      </w:pPr>
      <w:r>
        <w:rPr>
          <w:rFonts w:hint="eastAsia"/>
          <w:sz w:val="24"/>
          <w:szCs w:val="24"/>
        </w:rPr>
        <w:t>（二）其他未尽事宜由供需双方在采购合同中详细约定。</w:t>
      </w:r>
    </w:p>
    <w:p w14:paraId="4FBD7A50">
      <w:pPr>
        <w:snapToGrid w:val="0"/>
        <w:spacing w:line="400" w:lineRule="exact"/>
        <w:ind w:firstLine="540"/>
        <w:rPr>
          <w:sz w:val="24"/>
          <w:szCs w:val="24"/>
        </w:rPr>
      </w:pPr>
    </w:p>
    <w:p w14:paraId="330A327E">
      <w:pPr>
        <w:pStyle w:val="4"/>
        <w:pageBreakBefore/>
        <w:spacing w:before="0" w:after="0" w:line="360" w:lineRule="auto"/>
        <w:jc w:val="center"/>
        <w:rPr>
          <w:rFonts w:ascii="Times New Roman" w:hAnsi="Times New Roman" w:eastAsia="宋体"/>
          <w:b w:val="0"/>
          <w:sz w:val="36"/>
          <w:szCs w:val="30"/>
        </w:rPr>
      </w:pPr>
      <w:bookmarkStart w:id="131" w:name="_Toc14463"/>
      <w:bookmarkStart w:id="132" w:name="_Toc30100"/>
      <w:bookmarkStart w:id="133" w:name="_Toc106030887"/>
      <w:bookmarkStart w:id="134" w:name="_Toc28819"/>
      <w:bookmarkStart w:id="135" w:name="_Toc76462332"/>
      <w:bookmarkStart w:id="136" w:name="_Toc31036"/>
      <w:bookmarkStart w:id="137" w:name="_Toc14471"/>
      <w:r>
        <w:rPr>
          <w:rFonts w:hint="eastAsia" w:ascii="Times New Roman" w:hAnsi="Times New Roman" w:eastAsia="宋体"/>
          <w:b w:val="0"/>
          <w:sz w:val="36"/>
          <w:szCs w:val="30"/>
        </w:rPr>
        <w:t>第四篇</w:t>
      </w:r>
      <w:r>
        <w:rPr>
          <w:rFonts w:ascii="Times New Roman" w:hAnsi="Times New Roman" w:eastAsia="宋体"/>
          <w:b w:val="0"/>
          <w:sz w:val="36"/>
          <w:szCs w:val="30"/>
        </w:rPr>
        <w:t xml:space="preserve">  </w:t>
      </w:r>
      <w:r>
        <w:rPr>
          <w:rFonts w:hint="eastAsia" w:ascii="Times New Roman" w:hAnsi="Times New Roman" w:eastAsia="宋体"/>
          <w:b w:val="0"/>
          <w:sz w:val="36"/>
          <w:szCs w:val="30"/>
        </w:rPr>
        <w:t>磋商程序及方法、评审标准、无效响应和</w:t>
      </w:r>
      <w:r>
        <w:rPr>
          <w:rFonts w:hint="eastAsia" w:ascii="Times New Roman" w:hAnsi="Times New Roman" w:eastAsia="宋体"/>
          <w:b w:val="0"/>
          <w:sz w:val="36"/>
          <w:szCs w:val="36"/>
        </w:rPr>
        <w:t>采购终止</w:t>
      </w:r>
      <w:bookmarkEnd w:id="131"/>
      <w:bookmarkEnd w:id="132"/>
      <w:bookmarkEnd w:id="133"/>
      <w:bookmarkEnd w:id="134"/>
      <w:bookmarkEnd w:id="135"/>
      <w:bookmarkEnd w:id="136"/>
      <w:bookmarkEnd w:id="137"/>
    </w:p>
    <w:p w14:paraId="293FE70A">
      <w:pPr>
        <w:pStyle w:val="4"/>
        <w:adjustRightInd w:val="0"/>
        <w:snapToGrid w:val="0"/>
        <w:spacing w:before="0" w:after="0" w:line="400" w:lineRule="exact"/>
        <w:ind w:firstLine="482" w:firstLineChars="200"/>
        <w:rPr>
          <w:rFonts w:ascii="Times New Roman" w:hAnsi="Times New Roman" w:eastAsia="宋体"/>
          <w:sz w:val="24"/>
        </w:rPr>
      </w:pPr>
      <w:bookmarkStart w:id="138" w:name="_Toc76462333"/>
      <w:bookmarkStart w:id="139" w:name="_Toc3962"/>
      <w:bookmarkStart w:id="140" w:name="_Toc106030888"/>
      <w:bookmarkStart w:id="141" w:name="_Toc3094"/>
      <w:bookmarkStart w:id="142" w:name="_Toc27888"/>
      <w:bookmarkStart w:id="143" w:name="_Toc9592"/>
      <w:bookmarkStart w:id="144" w:name="_Toc1167"/>
      <w:r>
        <w:rPr>
          <w:rFonts w:hint="eastAsia" w:ascii="Times New Roman" w:hAnsi="Times New Roman" w:eastAsia="宋体"/>
          <w:sz w:val="24"/>
        </w:rPr>
        <w:t>一、磋商程序及方法</w:t>
      </w:r>
      <w:bookmarkEnd w:id="138"/>
      <w:bookmarkEnd w:id="139"/>
      <w:bookmarkEnd w:id="140"/>
      <w:bookmarkEnd w:id="141"/>
      <w:bookmarkEnd w:id="142"/>
      <w:bookmarkEnd w:id="143"/>
      <w:bookmarkEnd w:id="144"/>
    </w:p>
    <w:p w14:paraId="138F2741">
      <w:pPr>
        <w:spacing w:line="400" w:lineRule="exact"/>
        <w:ind w:firstLine="480" w:firstLineChars="200"/>
        <w:rPr>
          <w:sz w:val="24"/>
          <w:szCs w:val="24"/>
        </w:rPr>
      </w:pPr>
      <w:r>
        <w:rPr>
          <w:rFonts w:hint="eastAsia"/>
          <w:sz w:val="24"/>
          <w:szCs w:val="24"/>
        </w:rPr>
        <w:t>（一）磋商按竞争性磋商文件规定的时间和地点进行，供应商须有法定代表人（或其授权代表）或自然人参加并签到。竞争性磋商以签到的先后顺序确定磋商顺序，由本项目依法组建的竞争性磋商小组（以下简称磋商小组）分别与各供应商进行磋商。</w:t>
      </w:r>
    </w:p>
    <w:p w14:paraId="75E19A10">
      <w:pPr>
        <w:spacing w:line="400" w:lineRule="exact"/>
        <w:ind w:firstLine="480" w:firstLineChars="200"/>
        <w:rPr>
          <w:sz w:val="24"/>
          <w:szCs w:val="24"/>
        </w:rPr>
      </w:pPr>
      <w:r>
        <w:rPr>
          <w:rFonts w:hint="eastAsia"/>
          <w:sz w:val="24"/>
          <w:szCs w:val="24"/>
        </w:rPr>
        <w:t>（二）磋商小组对各供应商的资格条件、响应文件的有效性、完整性和响应程度进行审查。各供应商只有在完全符合要求的前提下，才能参与正式磋商。</w:t>
      </w:r>
    </w:p>
    <w:p w14:paraId="6AE05384">
      <w:pPr>
        <w:snapToGrid w:val="0"/>
        <w:spacing w:line="400" w:lineRule="exact"/>
        <w:ind w:firstLine="480" w:firstLineChars="200"/>
        <w:rPr>
          <w:kern w:val="0"/>
          <w:sz w:val="24"/>
          <w:szCs w:val="24"/>
        </w:rPr>
      </w:pPr>
      <w:r>
        <w:rPr>
          <w:sz w:val="24"/>
          <w:szCs w:val="24"/>
        </w:rPr>
        <w:t>1.</w:t>
      </w:r>
      <w:r>
        <w:rPr>
          <w:rFonts w:hint="eastAsia"/>
          <w:kern w:val="0"/>
          <w:sz w:val="24"/>
          <w:szCs w:val="24"/>
        </w:rPr>
        <w:t>资格性审查。依据法律法规和竞争性磋商文件的规定，对响应文件中的资格证明、等进行审查，以确定供应商是否具备磋商资格。资格性审查资料表如下：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6B46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3AF0EAF6">
            <w:pPr>
              <w:jc w:val="center"/>
              <w:rPr>
                <w:b/>
                <w:kern w:val="0"/>
                <w:sz w:val="21"/>
                <w:szCs w:val="21"/>
              </w:rPr>
            </w:pPr>
            <w:r>
              <w:rPr>
                <w:rFonts w:hint="eastAsia"/>
                <w:b/>
                <w:kern w:val="0"/>
                <w:sz w:val="21"/>
                <w:szCs w:val="21"/>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4772AA85">
            <w:pPr>
              <w:jc w:val="center"/>
              <w:rPr>
                <w:b/>
                <w:kern w:val="0"/>
                <w:sz w:val="21"/>
                <w:szCs w:val="21"/>
              </w:rPr>
            </w:pPr>
            <w:r>
              <w:rPr>
                <w:rFonts w:hint="eastAsia"/>
                <w:b/>
                <w:kern w:val="0"/>
                <w:sz w:val="21"/>
                <w:szCs w:val="21"/>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15049147">
            <w:pPr>
              <w:jc w:val="center"/>
              <w:rPr>
                <w:b/>
                <w:kern w:val="0"/>
                <w:sz w:val="21"/>
                <w:szCs w:val="21"/>
              </w:rPr>
            </w:pPr>
            <w:r>
              <w:rPr>
                <w:rFonts w:hint="eastAsia"/>
                <w:b/>
                <w:kern w:val="0"/>
                <w:sz w:val="21"/>
                <w:szCs w:val="21"/>
              </w:rPr>
              <w:t>检查内容</w:t>
            </w:r>
          </w:p>
        </w:tc>
      </w:tr>
      <w:tr w14:paraId="540F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785DD9E4">
            <w:pPr>
              <w:jc w:val="center"/>
              <w:rPr>
                <w:sz w:val="21"/>
                <w:szCs w:val="21"/>
              </w:rPr>
            </w:pPr>
            <w:r>
              <w:rPr>
                <w:rFonts w:hint="eastAsia"/>
                <w:sz w:val="21"/>
                <w:szCs w:val="21"/>
              </w:rPr>
              <w:t>（一）</w:t>
            </w:r>
          </w:p>
        </w:tc>
        <w:tc>
          <w:tcPr>
            <w:tcW w:w="709" w:type="dxa"/>
            <w:vMerge w:val="restart"/>
            <w:vAlign w:val="center"/>
          </w:tcPr>
          <w:p w14:paraId="437CF1A5">
            <w:pPr>
              <w:rPr>
                <w:sz w:val="21"/>
                <w:szCs w:val="21"/>
                <w:lang w:val="zh-CN"/>
              </w:rPr>
            </w:pPr>
            <w:r>
              <w:rPr>
                <w:rFonts w:hint="eastAsia"/>
                <w:sz w:val="21"/>
                <w:szCs w:val="21"/>
                <w:lang w:val="zh-CN"/>
              </w:rPr>
              <w:t>《中华人民共和国政府采购法》第二十二条规定</w:t>
            </w:r>
          </w:p>
        </w:tc>
        <w:tc>
          <w:tcPr>
            <w:tcW w:w="3118" w:type="dxa"/>
            <w:vAlign w:val="center"/>
          </w:tcPr>
          <w:p w14:paraId="2B4F1D7C">
            <w:pPr>
              <w:rPr>
                <w:sz w:val="21"/>
                <w:szCs w:val="21"/>
              </w:rPr>
            </w:pPr>
            <w:r>
              <w:rPr>
                <w:rFonts w:hint="eastAsia"/>
                <w:sz w:val="21"/>
                <w:szCs w:val="21"/>
              </w:rPr>
              <w:t>1.具有独立承担民事责任的能力</w:t>
            </w:r>
          </w:p>
        </w:tc>
        <w:tc>
          <w:tcPr>
            <w:tcW w:w="4984" w:type="dxa"/>
            <w:vAlign w:val="center"/>
          </w:tcPr>
          <w:p w14:paraId="152AF005">
            <w:pPr>
              <w:rPr>
                <w:sz w:val="21"/>
                <w:szCs w:val="21"/>
              </w:rPr>
            </w:pPr>
            <w:r>
              <w:rPr>
                <w:rFonts w:hint="eastAsia"/>
                <w:sz w:val="21"/>
                <w:szCs w:val="21"/>
              </w:rPr>
              <w:t xml:space="preserve">1.供应商法人营业执照（副本）或事业单位法人证书（副本）或个体工商户营业执照或有效的自然人身份证明或社会团体法人登记证书（提供复印件）。 </w:t>
            </w:r>
          </w:p>
          <w:p w14:paraId="2B46BEB8">
            <w:pPr>
              <w:rPr>
                <w:sz w:val="21"/>
                <w:szCs w:val="21"/>
              </w:rPr>
            </w:pPr>
            <w:r>
              <w:rPr>
                <w:rFonts w:hint="eastAsia"/>
                <w:sz w:val="21"/>
                <w:szCs w:val="21"/>
              </w:rPr>
              <w:t>2.供应商法定代表人身份证明和法定代表人授权代表委托书。</w:t>
            </w:r>
          </w:p>
        </w:tc>
      </w:tr>
      <w:tr w14:paraId="38947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6B7985BE">
            <w:pPr>
              <w:jc w:val="center"/>
              <w:rPr>
                <w:sz w:val="21"/>
                <w:szCs w:val="21"/>
              </w:rPr>
            </w:pPr>
          </w:p>
        </w:tc>
        <w:tc>
          <w:tcPr>
            <w:tcW w:w="709" w:type="dxa"/>
            <w:vMerge w:val="continue"/>
            <w:vAlign w:val="center"/>
          </w:tcPr>
          <w:p w14:paraId="300CAE47">
            <w:pPr>
              <w:rPr>
                <w:sz w:val="21"/>
                <w:szCs w:val="21"/>
                <w:lang w:val="zh-CN"/>
              </w:rPr>
            </w:pPr>
          </w:p>
        </w:tc>
        <w:tc>
          <w:tcPr>
            <w:tcW w:w="3118" w:type="dxa"/>
            <w:vAlign w:val="center"/>
          </w:tcPr>
          <w:p w14:paraId="7186B521">
            <w:pPr>
              <w:rPr>
                <w:sz w:val="21"/>
                <w:szCs w:val="21"/>
              </w:rPr>
            </w:pPr>
            <w:r>
              <w:rPr>
                <w:sz w:val="21"/>
                <w:szCs w:val="21"/>
                <w:lang w:val="zh-CN"/>
              </w:rPr>
              <w:t>2.</w:t>
            </w:r>
            <w:r>
              <w:rPr>
                <w:rFonts w:hint="eastAsia"/>
                <w:sz w:val="21"/>
                <w:szCs w:val="21"/>
              </w:rPr>
              <w:t>具有良好的商业信誉和健全的财务会计制度</w:t>
            </w:r>
          </w:p>
        </w:tc>
        <w:tc>
          <w:tcPr>
            <w:tcW w:w="4984" w:type="dxa"/>
            <w:vMerge w:val="restart"/>
            <w:vAlign w:val="center"/>
          </w:tcPr>
          <w:p w14:paraId="57DF9CF0">
            <w:pPr>
              <w:rPr>
                <w:b/>
                <w:sz w:val="21"/>
                <w:szCs w:val="21"/>
              </w:rPr>
            </w:pPr>
            <w:r>
              <w:rPr>
                <w:rFonts w:hint="eastAsia"/>
                <w:sz w:val="21"/>
                <w:szCs w:val="21"/>
              </w:rPr>
              <w:t>供应商提供“基本资格条件承诺函”（格式详见第七篇）</w:t>
            </w:r>
          </w:p>
        </w:tc>
      </w:tr>
      <w:tr w14:paraId="6C71E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2A75190">
            <w:pPr>
              <w:jc w:val="center"/>
              <w:rPr>
                <w:sz w:val="21"/>
                <w:szCs w:val="21"/>
              </w:rPr>
            </w:pPr>
          </w:p>
        </w:tc>
        <w:tc>
          <w:tcPr>
            <w:tcW w:w="709" w:type="dxa"/>
            <w:vMerge w:val="continue"/>
            <w:vAlign w:val="center"/>
          </w:tcPr>
          <w:p w14:paraId="57F0CB1E">
            <w:pPr>
              <w:rPr>
                <w:sz w:val="21"/>
                <w:szCs w:val="21"/>
                <w:lang w:val="zh-CN"/>
              </w:rPr>
            </w:pPr>
          </w:p>
        </w:tc>
        <w:tc>
          <w:tcPr>
            <w:tcW w:w="3118" w:type="dxa"/>
            <w:vAlign w:val="center"/>
          </w:tcPr>
          <w:p w14:paraId="4BAD1484">
            <w:pPr>
              <w:rPr>
                <w:sz w:val="21"/>
                <w:szCs w:val="21"/>
                <w:lang w:val="zh-CN"/>
              </w:rPr>
            </w:pPr>
            <w:r>
              <w:rPr>
                <w:rFonts w:hint="eastAsia"/>
                <w:sz w:val="21"/>
                <w:szCs w:val="21"/>
                <w:lang w:val="zh-CN"/>
              </w:rPr>
              <w:t>3.具有履行合同所必需的设备和专业技术能力</w:t>
            </w:r>
          </w:p>
        </w:tc>
        <w:tc>
          <w:tcPr>
            <w:tcW w:w="4984" w:type="dxa"/>
            <w:vMerge w:val="continue"/>
            <w:vAlign w:val="center"/>
          </w:tcPr>
          <w:p w14:paraId="49F8E4E5">
            <w:pPr>
              <w:rPr>
                <w:sz w:val="21"/>
                <w:szCs w:val="21"/>
              </w:rPr>
            </w:pPr>
          </w:p>
        </w:tc>
      </w:tr>
      <w:tr w14:paraId="04A0B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6A0FE192">
            <w:pPr>
              <w:jc w:val="center"/>
              <w:rPr>
                <w:sz w:val="21"/>
                <w:szCs w:val="21"/>
              </w:rPr>
            </w:pPr>
          </w:p>
        </w:tc>
        <w:tc>
          <w:tcPr>
            <w:tcW w:w="709" w:type="dxa"/>
            <w:vMerge w:val="continue"/>
            <w:vAlign w:val="center"/>
          </w:tcPr>
          <w:p w14:paraId="7E4D8E34">
            <w:pPr>
              <w:rPr>
                <w:sz w:val="21"/>
                <w:szCs w:val="21"/>
                <w:lang w:val="zh-CN"/>
              </w:rPr>
            </w:pPr>
          </w:p>
        </w:tc>
        <w:tc>
          <w:tcPr>
            <w:tcW w:w="3118" w:type="dxa"/>
            <w:vAlign w:val="center"/>
          </w:tcPr>
          <w:p w14:paraId="00555DE0">
            <w:pPr>
              <w:rPr>
                <w:sz w:val="21"/>
                <w:szCs w:val="21"/>
                <w:lang w:val="zh-CN"/>
              </w:rPr>
            </w:pPr>
            <w:r>
              <w:rPr>
                <w:rFonts w:hint="eastAsia"/>
                <w:sz w:val="21"/>
                <w:szCs w:val="21"/>
                <w:lang w:val="zh-CN"/>
              </w:rPr>
              <w:t>4.有依法缴纳税收和社会保障金的良好记录</w:t>
            </w:r>
          </w:p>
        </w:tc>
        <w:tc>
          <w:tcPr>
            <w:tcW w:w="4984" w:type="dxa"/>
            <w:vMerge w:val="continue"/>
            <w:vAlign w:val="center"/>
          </w:tcPr>
          <w:p w14:paraId="65FF0CF3">
            <w:pPr>
              <w:rPr>
                <w:sz w:val="21"/>
                <w:szCs w:val="21"/>
              </w:rPr>
            </w:pPr>
          </w:p>
        </w:tc>
      </w:tr>
      <w:tr w14:paraId="7AE70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4A976BD">
            <w:pPr>
              <w:jc w:val="center"/>
              <w:rPr>
                <w:sz w:val="21"/>
                <w:szCs w:val="21"/>
              </w:rPr>
            </w:pPr>
          </w:p>
        </w:tc>
        <w:tc>
          <w:tcPr>
            <w:tcW w:w="709" w:type="dxa"/>
            <w:vMerge w:val="continue"/>
            <w:vAlign w:val="center"/>
          </w:tcPr>
          <w:p w14:paraId="143CF599">
            <w:pPr>
              <w:rPr>
                <w:sz w:val="21"/>
                <w:szCs w:val="21"/>
                <w:lang w:val="zh-CN"/>
              </w:rPr>
            </w:pPr>
          </w:p>
        </w:tc>
        <w:tc>
          <w:tcPr>
            <w:tcW w:w="3118" w:type="dxa"/>
            <w:vAlign w:val="center"/>
          </w:tcPr>
          <w:p w14:paraId="01A6A642">
            <w:pPr>
              <w:rPr>
                <w:sz w:val="21"/>
                <w:szCs w:val="21"/>
                <w:lang w:val="zh-CN"/>
              </w:rPr>
            </w:pPr>
            <w:r>
              <w:rPr>
                <w:rFonts w:hint="eastAsia"/>
                <w:sz w:val="21"/>
                <w:szCs w:val="21"/>
              </w:rPr>
              <w:t>5.参加政府采购活动前三年内，在经营活动中没有重大违法记录</w:t>
            </w:r>
          </w:p>
        </w:tc>
        <w:tc>
          <w:tcPr>
            <w:tcW w:w="4984" w:type="dxa"/>
            <w:vMerge w:val="continue"/>
            <w:vAlign w:val="center"/>
          </w:tcPr>
          <w:p w14:paraId="7144E3E0">
            <w:pPr>
              <w:rPr>
                <w:b/>
                <w:sz w:val="21"/>
                <w:szCs w:val="21"/>
              </w:rPr>
            </w:pPr>
          </w:p>
        </w:tc>
      </w:tr>
      <w:tr w14:paraId="493AA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0C18B4DE">
            <w:pPr>
              <w:jc w:val="center"/>
              <w:rPr>
                <w:sz w:val="21"/>
                <w:szCs w:val="21"/>
              </w:rPr>
            </w:pPr>
          </w:p>
        </w:tc>
        <w:tc>
          <w:tcPr>
            <w:tcW w:w="709" w:type="dxa"/>
            <w:vMerge w:val="continue"/>
            <w:vAlign w:val="center"/>
          </w:tcPr>
          <w:p w14:paraId="2ADF4EA4">
            <w:pPr>
              <w:rPr>
                <w:sz w:val="21"/>
                <w:szCs w:val="21"/>
              </w:rPr>
            </w:pPr>
          </w:p>
        </w:tc>
        <w:tc>
          <w:tcPr>
            <w:tcW w:w="3118" w:type="dxa"/>
            <w:vAlign w:val="center"/>
          </w:tcPr>
          <w:p w14:paraId="53D8A093">
            <w:pPr>
              <w:rPr>
                <w:sz w:val="21"/>
                <w:szCs w:val="21"/>
              </w:rPr>
            </w:pPr>
            <w:r>
              <w:rPr>
                <w:rFonts w:hint="eastAsia"/>
                <w:sz w:val="21"/>
                <w:szCs w:val="21"/>
              </w:rPr>
              <w:t>6.法律、行政法规规定的其他条件</w:t>
            </w:r>
          </w:p>
        </w:tc>
        <w:tc>
          <w:tcPr>
            <w:tcW w:w="4984" w:type="dxa"/>
            <w:vAlign w:val="center"/>
          </w:tcPr>
          <w:p w14:paraId="38950DAE">
            <w:pPr>
              <w:rPr>
                <w:sz w:val="21"/>
                <w:szCs w:val="21"/>
              </w:rPr>
            </w:pPr>
          </w:p>
        </w:tc>
      </w:tr>
      <w:tr w14:paraId="2010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69A7F667">
            <w:pPr>
              <w:jc w:val="center"/>
              <w:rPr>
                <w:sz w:val="21"/>
                <w:szCs w:val="21"/>
              </w:rPr>
            </w:pPr>
          </w:p>
        </w:tc>
        <w:tc>
          <w:tcPr>
            <w:tcW w:w="709" w:type="dxa"/>
            <w:vMerge w:val="continue"/>
            <w:vAlign w:val="center"/>
          </w:tcPr>
          <w:p w14:paraId="6BA4B378">
            <w:pPr>
              <w:rPr>
                <w:sz w:val="21"/>
                <w:szCs w:val="21"/>
              </w:rPr>
            </w:pPr>
          </w:p>
        </w:tc>
        <w:tc>
          <w:tcPr>
            <w:tcW w:w="3118" w:type="dxa"/>
            <w:vAlign w:val="center"/>
          </w:tcPr>
          <w:p w14:paraId="2885EB92">
            <w:pPr>
              <w:rPr>
                <w:sz w:val="21"/>
                <w:szCs w:val="21"/>
              </w:rPr>
            </w:pPr>
            <w:r>
              <w:rPr>
                <w:rFonts w:hint="eastAsia"/>
                <w:sz w:val="21"/>
                <w:szCs w:val="21"/>
              </w:rPr>
              <w:t>7.本项目的特定资格要求</w:t>
            </w:r>
          </w:p>
        </w:tc>
        <w:tc>
          <w:tcPr>
            <w:tcW w:w="4984" w:type="dxa"/>
            <w:vAlign w:val="center"/>
          </w:tcPr>
          <w:p w14:paraId="34AB05F3">
            <w:pPr>
              <w:rPr>
                <w:sz w:val="21"/>
                <w:szCs w:val="21"/>
              </w:rPr>
            </w:pPr>
            <w:r>
              <w:rPr>
                <w:rFonts w:hint="eastAsia"/>
                <w:sz w:val="21"/>
                <w:szCs w:val="21"/>
              </w:rPr>
              <w:t>按“第一篇三、供应商资格要求（三）本项目的特定资格要求”的要求提交（如果有）。</w:t>
            </w:r>
          </w:p>
        </w:tc>
      </w:tr>
      <w:tr w14:paraId="4470A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0FBF49F">
            <w:pPr>
              <w:jc w:val="center"/>
              <w:rPr>
                <w:sz w:val="21"/>
                <w:szCs w:val="21"/>
              </w:rPr>
            </w:pPr>
            <w:r>
              <w:rPr>
                <w:rFonts w:hint="eastAsia"/>
                <w:sz w:val="21"/>
                <w:szCs w:val="21"/>
              </w:rPr>
              <w:t>（二）</w:t>
            </w:r>
          </w:p>
        </w:tc>
        <w:tc>
          <w:tcPr>
            <w:tcW w:w="3827" w:type="dxa"/>
            <w:gridSpan w:val="2"/>
            <w:vAlign w:val="center"/>
          </w:tcPr>
          <w:p w14:paraId="7CE42F0E">
            <w:pPr>
              <w:rPr>
                <w:sz w:val="21"/>
                <w:szCs w:val="21"/>
              </w:rPr>
            </w:pPr>
            <w:r>
              <w:rPr>
                <w:rFonts w:hint="eastAsia"/>
                <w:sz w:val="21"/>
                <w:szCs w:val="21"/>
              </w:rPr>
              <w:t>落实政府采购政策需满足的资格要求</w:t>
            </w:r>
          </w:p>
        </w:tc>
        <w:tc>
          <w:tcPr>
            <w:tcW w:w="4984" w:type="dxa"/>
            <w:vAlign w:val="center"/>
          </w:tcPr>
          <w:p w14:paraId="58EE2E3C">
            <w:pPr>
              <w:rPr>
                <w:sz w:val="21"/>
                <w:szCs w:val="21"/>
              </w:rPr>
            </w:pPr>
            <w:r>
              <w:rPr>
                <w:rFonts w:hint="eastAsia"/>
                <w:sz w:val="21"/>
                <w:szCs w:val="21"/>
              </w:rPr>
              <w:t>按“第一篇三、供应商资格要求（二）落实政府采购政策需满足的资格要求”的要求提交（如果有）。</w:t>
            </w:r>
          </w:p>
        </w:tc>
      </w:tr>
    </w:tbl>
    <w:p w14:paraId="2FE79601">
      <w:pPr>
        <w:snapToGrid w:val="0"/>
        <w:spacing w:line="400" w:lineRule="exact"/>
        <w:ind w:firstLine="480" w:firstLineChars="200"/>
        <w:rPr>
          <w:kern w:val="0"/>
          <w:sz w:val="24"/>
          <w:szCs w:val="24"/>
        </w:rPr>
      </w:pPr>
      <w:r>
        <w:rPr>
          <w:rFonts w:hint="eastAsia"/>
          <w:kern w:val="0"/>
          <w:sz w:val="24"/>
          <w:szCs w:val="24"/>
        </w:rPr>
        <w:t>注：</w:t>
      </w:r>
    </w:p>
    <w:p w14:paraId="62727835">
      <w:pPr>
        <w:snapToGrid w:val="0"/>
        <w:spacing w:line="400" w:lineRule="exact"/>
        <w:ind w:firstLine="480" w:firstLineChars="200"/>
        <w:rPr>
          <w:kern w:val="0"/>
          <w:sz w:val="24"/>
          <w:szCs w:val="24"/>
        </w:rPr>
      </w:pPr>
      <w:r>
        <w:rPr>
          <w:kern w:val="0"/>
          <w:sz w:val="24"/>
          <w:szCs w:val="24"/>
        </w:rPr>
        <w:fldChar w:fldCharType="begin"/>
      </w:r>
      <w:r>
        <w:rPr>
          <w:rFonts w:hint="eastAsia"/>
          <w:kern w:val="0"/>
          <w:sz w:val="24"/>
          <w:szCs w:val="24"/>
        </w:rPr>
        <w:instrText xml:space="preserve"> eq \o\ac(○,</w:instrText>
      </w:r>
      <w:r>
        <w:rPr>
          <w:kern w:val="0"/>
          <w:position w:val="3"/>
          <w:sz w:val="16"/>
          <w:szCs w:val="24"/>
        </w:rPr>
        <w:instrText xml:space="preserve">1</w:instrText>
      </w:r>
      <w:r>
        <w:rPr>
          <w:kern w:val="0"/>
          <w:sz w:val="24"/>
          <w:szCs w:val="24"/>
        </w:rPr>
        <w:instrText xml:space="preserve">)</w:instrText>
      </w:r>
      <w:r>
        <w:rPr>
          <w:kern w:val="0"/>
          <w:sz w:val="24"/>
          <w:szCs w:val="24"/>
        </w:rPr>
        <w:fldChar w:fldCharType="end"/>
      </w:r>
      <w:r>
        <w:rPr>
          <w:rFonts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号）”执行。供应商可于响应文件递交截止时间前通过</w:t>
      </w:r>
      <w:r>
        <w:rPr>
          <w:kern w:val="0"/>
          <w:sz w:val="24"/>
          <w:szCs w:val="24"/>
        </w:rPr>
        <w:t xml:space="preserve"> </w:t>
      </w:r>
      <w:r>
        <w:rPr>
          <w:rFonts w:hint="eastAsia"/>
          <w:kern w:val="0"/>
          <w:sz w:val="24"/>
          <w:szCs w:val="24"/>
        </w:rPr>
        <w:t>“信用中国”网站(www.creditchina.gov.cn)、"中国政府采购网"(www.ccgp.gov.cn)等渠道查询信用记录。</w:t>
      </w:r>
    </w:p>
    <w:p w14:paraId="5C7A6CE8">
      <w:pPr>
        <w:snapToGrid w:val="0"/>
        <w:spacing w:line="400" w:lineRule="exact"/>
        <w:ind w:firstLine="480" w:firstLineChars="200"/>
        <w:rPr>
          <w:kern w:val="0"/>
          <w:sz w:val="24"/>
          <w:szCs w:val="24"/>
        </w:rPr>
      </w:pPr>
      <w:r>
        <w:rPr>
          <w:rFonts w:hint="eastAsia"/>
          <w:kern w:val="0"/>
          <w:sz w:val="24"/>
          <w:szCs w:val="24"/>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716C1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5FB0F073">
            <w:pPr>
              <w:jc w:val="center"/>
              <w:rPr>
                <w:b/>
                <w:kern w:val="0"/>
                <w:sz w:val="21"/>
                <w:szCs w:val="21"/>
              </w:rPr>
            </w:pPr>
            <w:r>
              <w:rPr>
                <w:rFonts w:hint="eastAsia"/>
                <w:b/>
                <w:kern w:val="0"/>
                <w:sz w:val="21"/>
                <w:szCs w:val="21"/>
              </w:rPr>
              <w:t>序号</w:t>
            </w:r>
          </w:p>
        </w:tc>
        <w:tc>
          <w:tcPr>
            <w:tcW w:w="3544" w:type="dxa"/>
            <w:gridSpan w:val="2"/>
            <w:vAlign w:val="center"/>
          </w:tcPr>
          <w:p w14:paraId="22054266">
            <w:pPr>
              <w:jc w:val="center"/>
              <w:rPr>
                <w:b/>
                <w:kern w:val="0"/>
                <w:sz w:val="21"/>
                <w:szCs w:val="21"/>
              </w:rPr>
            </w:pPr>
            <w:r>
              <w:rPr>
                <w:rFonts w:hint="eastAsia"/>
                <w:b/>
                <w:kern w:val="0"/>
                <w:sz w:val="21"/>
                <w:szCs w:val="21"/>
              </w:rPr>
              <w:t>评审因素</w:t>
            </w:r>
          </w:p>
        </w:tc>
        <w:tc>
          <w:tcPr>
            <w:tcW w:w="5409" w:type="dxa"/>
            <w:vAlign w:val="center"/>
          </w:tcPr>
          <w:p w14:paraId="3ED0F5A2">
            <w:pPr>
              <w:jc w:val="center"/>
              <w:rPr>
                <w:b/>
                <w:kern w:val="0"/>
                <w:sz w:val="21"/>
                <w:szCs w:val="21"/>
              </w:rPr>
            </w:pPr>
            <w:r>
              <w:rPr>
                <w:rFonts w:hint="eastAsia"/>
                <w:b/>
                <w:kern w:val="0"/>
                <w:sz w:val="21"/>
                <w:szCs w:val="21"/>
              </w:rPr>
              <w:t>评审标准</w:t>
            </w:r>
          </w:p>
        </w:tc>
      </w:tr>
      <w:tr w14:paraId="4984E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5A138EF7">
            <w:pPr>
              <w:jc w:val="center"/>
              <w:rPr>
                <w:kern w:val="0"/>
                <w:sz w:val="21"/>
                <w:szCs w:val="21"/>
              </w:rPr>
            </w:pPr>
            <w:r>
              <w:rPr>
                <w:kern w:val="0"/>
                <w:sz w:val="21"/>
                <w:szCs w:val="21"/>
              </w:rPr>
              <w:t>1</w:t>
            </w:r>
          </w:p>
        </w:tc>
        <w:tc>
          <w:tcPr>
            <w:tcW w:w="1560" w:type="dxa"/>
            <w:vMerge w:val="restart"/>
            <w:vAlign w:val="center"/>
          </w:tcPr>
          <w:p w14:paraId="3B6089E6">
            <w:pPr>
              <w:rPr>
                <w:kern w:val="0"/>
                <w:sz w:val="21"/>
                <w:szCs w:val="21"/>
              </w:rPr>
            </w:pPr>
            <w:r>
              <w:rPr>
                <w:rFonts w:hint="eastAsia"/>
                <w:kern w:val="0"/>
                <w:sz w:val="21"/>
                <w:szCs w:val="21"/>
              </w:rPr>
              <w:t>有效性审查</w:t>
            </w:r>
          </w:p>
        </w:tc>
        <w:tc>
          <w:tcPr>
            <w:tcW w:w="1984" w:type="dxa"/>
            <w:vAlign w:val="center"/>
          </w:tcPr>
          <w:p w14:paraId="0197132D">
            <w:pPr>
              <w:rPr>
                <w:kern w:val="0"/>
                <w:sz w:val="21"/>
                <w:szCs w:val="21"/>
              </w:rPr>
            </w:pPr>
            <w:r>
              <w:rPr>
                <w:rFonts w:hint="eastAsia"/>
                <w:sz w:val="21"/>
                <w:szCs w:val="21"/>
              </w:rPr>
              <w:t>响应文件签署或盖章</w:t>
            </w:r>
          </w:p>
        </w:tc>
        <w:tc>
          <w:tcPr>
            <w:tcW w:w="5409" w:type="dxa"/>
            <w:vAlign w:val="center"/>
          </w:tcPr>
          <w:p w14:paraId="1BC757ED">
            <w:pPr>
              <w:rPr>
                <w:kern w:val="0"/>
                <w:sz w:val="21"/>
                <w:szCs w:val="21"/>
              </w:rPr>
            </w:pPr>
            <w:r>
              <w:rPr>
                <w:rFonts w:hint="eastAsia"/>
                <w:sz w:val="21"/>
                <w:szCs w:val="21"/>
              </w:rPr>
              <w:t>按竞争性磋商文件“第七篇响应文件编制要求”要求签署或盖章。</w:t>
            </w:r>
          </w:p>
        </w:tc>
      </w:tr>
      <w:tr w14:paraId="1A336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0B0D265C">
            <w:pPr>
              <w:jc w:val="center"/>
              <w:rPr>
                <w:kern w:val="0"/>
                <w:sz w:val="21"/>
                <w:szCs w:val="21"/>
              </w:rPr>
            </w:pPr>
          </w:p>
        </w:tc>
        <w:tc>
          <w:tcPr>
            <w:tcW w:w="1560" w:type="dxa"/>
            <w:vMerge w:val="continue"/>
            <w:vAlign w:val="center"/>
          </w:tcPr>
          <w:p w14:paraId="1285497A">
            <w:pPr>
              <w:rPr>
                <w:kern w:val="0"/>
                <w:sz w:val="21"/>
                <w:szCs w:val="21"/>
              </w:rPr>
            </w:pPr>
          </w:p>
        </w:tc>
        <w:tc>
          <w:tcPr>
            <w:tcW w:w="1984" w:type="dxa"/>
            <w:vAlign w:val="center"/>
          </w:tcPr>
          <w:p w14:paraId="1E608DB0">
            <w:pPr>
              <w:rPr>
                <w:sz w:val="21"/>
                <w:szCs w:val="21"/>
              </w:rPr>
            </w:pPr>
            <w:r>
              <w:rPr>
                <w:rFonts w:hint="eastAsia"/>
                <w:sz w:val="21"/>
                <w:szCs w:val="21"/>
              </w:rPr>
              <w:t>法定代表人身份证明及授权委托书</w:t>
            </w:r>
          </w:p>
        </w:tc>
        <w:tc>
          <w:tcPr>
            <w:tcW w:w="5409" w:type="dxa"/>
            <w:vAlign w:val="center"/>
          </w:tcPr>
          <w:p w14:paraId="79284D89">
            <w:pPr>
              <w:rPr>
                <w:sz w:val="21"/>
                <w:szCs w:val="21"/>
              </w:rPr>
            </w:pPr>
            <w:r>
              <w:rPr>
                <w:rFonts w:hint="eastAsia"/>
                <w:sz w:val="21"/>
                <w:szCs w:val="21"/>
              </w:rPr>
              <w:t>法定代表人身份证明及授权委托书有效，符合竞争性磋商文件规定的格式，签署或盖章齐全。</w:t>
            </w:r>
          </w:p>
        </w:tc>
      </w:tr>
      <w:tr w14:paraId="26C2B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42190289">
            <w:pPr>
              <w:jc w:val="center"/>
              <w:rPr>
                <w:kern w:val="0"/>
                <w:sz w:val="21"/>
                <w:szCs w:val="21"/>
              </w:rPr>
            </w:pPr>
          </w:p>
        </w:tc>
        <w:tc>
          <w:tcPr>
            <w:tcW w:w="1560" w:type="dxa"/>
            <w:vMerge w:val="continue"/>
            <w:vAlign w:val="center"/>
          </w:tcPr>
          <w:p w14:paraId="54831C95">
            <w:pPr>
              <w:rPr>
                <w:kern w:val="0"/>
                <w:sz w:val="21"/>
                <w:szCs w:val="21"/>
              </w:rPr>
            </w:pPr>
          </w:p>
        </w:tc>
        <w:tc>
          <w:tcPr>
            <w:tcW w:w="1984" w:type="dxa"/>
            <w:vAlign w:val="center"/>
          </w:tcPr>
          <w:p w14:paraId="44EC5FAA">
            <w:pPr>
              <w:rPr>
                <w:sz w:val="21"/>
                <w:szCs w:val="21"/>
                <w:lang w:val="zh-CN"/>
              </w:rPr>
            </w:pPr>
            <w:r>
              <w:rPr>
                <w:rFonts w:hint="eastAsia"/>
                <w:sz w:val="21"/>
                <w:szCs w:val="21"/>
              </w:rPr>
              <w:t>响应</w:t>
            </w:r>
            <w:r>
              <w:rPr>
                <w:rFonts w:hint="eastAsia"/>
                <w:sz w:val="21"/>
                <w:szCs w:val="21"/>
                <w:lang w:val="zh-CN"/>
              </w:rPr>
              <w:t>方案</w:t>
            </w:r>
          </w:p>
        </w:tc>
        <w:tc>
          <w:tcPr>
            <w:tcW w:w="5409" w:type="dxa"/>
            <w:vAlign w:val="center"/>
          </w:tcPr>
          <w:p w14:paraId="3B1EC6F0">
            <w:pPr>
              <w:rPr>
                <w:kern w:val="0"/>
                <w:sz w:val="21"/>
                <w:szCs w:val="21"/>
              </w:rPr>
            </w:pPr>
            <w:r>
              <w:rPr>
                <w:rFonts w:hint="eastAsia"/>
                <w:sz w:val="21"/>
                <w:szCs w:val="21"/>
                <w:lang w:val="zh-CN"/>
              </w:rPr>
              <w:t>每个包只能有一个</w:t>
            </w:r>
            <w:r>
              <w:rPr>
                <w:rFonts w:hint="eastAsia"/>
                <w:sz w:val="21"/>
                <w:szCs w:val="21"/>
              </w:rPr>
              <w:t>响应</w:t>
            </w:r>
            <w:r>
              <w:rPr>
                <w:rFonts w:hint="eastAsia"/>
                <w:sz w:val="21"/>
                <w:szCs w:val="21"/>
                <w:lang w:val="zh-CN"/>
              </w:rPr>
              <w:t>方案。</w:t>
            </w:r>
          </w:p>
        </w:tc>
      </w:tr>
      <w:tr w14:paraId="6DC42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17248CDB">
            <w:pPr>
              <w:jc w:val="center"/>
              <w:rPr>
                <w:kern w:val="0"/>
                <w:sz w:val="21"/>
                <w:szCs w:val="21"/>
              </w:rPr>
            </w:pPr>
          </w:p>
        </w:tc>
        <w:tc>
          <w:tcPr>
            <w:tcW w:w="1560" w:type="dxa"/>
            <w:vMerge w:val="continue"/>
            <w:vAlign w:val="center"/>
          </w:tcPr>
          <w:p w14:paraId="703C7A35">
            <w:pPr>
              <w:rPr>
                <w:kern w:val="0"/>
                <w:sz w:val="21"/>
                <w:szCs w:val="21"/>
              </w:rPr>
            </w:pPr>
          </w:p>
        </w:tc>
        <w:tc>
          <w:tcPr>
            <w:tcW w:w="1984" w:type="dxa"/>
            <w:vAlign w:val="center"/>
          </w:tcPr>
          <w:p w14:paraId="5B293C7D">
            <w:pPr>
              <w:rPr>
                <w:sz w:val="21"/>
                <w:szCs w:val="21"/>
                <w:lang w:val="zh-CN"/>
              </w:rPr>
            </w:pPr>
            <w:r>
              <w:rPr>
                <w:rFonts w:hint="eastAsia"/>
                <w:sz w:val="21"/>
                <w:szCs w:val="21"/>
              </w:rPr>
              <w:t>报价唯一</w:t>
            </w:r>
          </w:p>
        </w:tc>
        <w:tc>
          <w:tcPr>
            <w:tcW w:w="5409" w:type="dxa"/>
            <w:vAlign w:val="center"/>
          </w:tcPr>
          <w:p w14:paraId="58025D5A">
            <w:pPr>
              <w:rPr>
                <w:kern w:val="0"/>
                <w:sz w:val="21"/>
                <w:szCs w:val="21"/>
              </w:rPr>
            </w:pPr>
            <w:r>
              <w:rPr>
                <w:rFonts w:hint="eastAsia"/>
                <w:sz w:val="21"/>
                <w:szCs w:val="21"/>
              </w:rPr>
              <w:t>只能有一个有效报价，不得提交选择性报价。</w:t>
            </w:r>
          </w:p>
        </w:tc>
      </w:tr>
      <w:tr w14:paraId="3C67C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19F1A5D0">
            <w:pPr>
              <w:jc w:val="center"/>
              <w:rPr>
                <w:kern w:val="0"/>
                <w:sz w:val="21"/>
                <w:szCs w:val="21"/>
              </w:rPr>
            </w:pPr>
            <w:r>
              <w:rPr>
                <w:kern w:val="0"/>
                <w:sz w:val="21"/>
                <w:szCs w:val="21"/>
              </w:rPr>
              <w:t>2</w:t>
            </w:r>
          </w:p>
        </w:tc>
        <w:tc>
          <w:tcPr>
            <w:tcW w:w="1560" w:type="dxa"/>
            <w:vAlign w:val="center"/>
          </w:tcPr>
          <w:p w14:paraId="6672D761">
            <w:pPr>
              <w:rPr>
                <w:kern w:val="0"/>
                <w:sz w:val="21"/>
                <w:szCs w:val="21"/>
              </w:rPr>
            </w:pPr>
            <w:r>
              <w:rPr>
                <w:rFonts w:hint="eastAsia"/>
                <w:kern w:val="0"/>
                <w:sz w:val="21"/>
                <w:szCs w:val="21"/>
              </w:rPr>
              <w:t>完整性审查</w:t>
            </w:r>
          </w:p>
        </w:tc>
        <w:tc>
          <w:tcPr>
            <w:tcW w:w="1984" w:type="dxa"/>
            <w:vAlign w:val="center"/>
          </w:tcPr>
          <w:p w14:paraId="5EBD94A1">
            <w:pPr>
              <w:rPr>
                <w:kern w:val="0"/>
                <w:sz w:val="21"/>
                <w:szCs w:val="21"/>
              </w:rPr>
            </w:pPr>
            <w:r>
              <w:rPr>
                <w:rFonts w:hint="eastAsia"/>
                <w:sz w:val="21"/>
                <w:szCs w:val="21"/>
              </w:rPr>
              <w:t>响应</w:t>
            </w:r>
            <w:r>
              <w:rPr>
                <w:rFonts w:hint="eastAsia"/>
                <w:sz w:val="21"/>
                <w:szCs w:val="21"/>
                <w:lang w:val="zh-CN"/>
              </w:rPr>
              <w:t>文件份数</w:t>
            </w:r>
          </w:p>
        </w:tc>
        <w:tc>
          <w:tcPr>
            <w:tcW w:w="5409" w:type="dxa"/>
            <w:vAlign w:val="center"/>
          </w:tcPr>
          <w:p w14:paraId="29FBD003">
            <w:pPr>
              <w:rPr>
                <w:kern w:val="0"/>
                <w:sz w:val="21"/>
                <w:szCs w:val="21"/>
              </w:rPr>
            </w:pPr>
            <w:r>
              <w:rPr>
                <w:rFonts w:hint="eastAsia"/>
                <w:sz w:val="21"/>
                <w:szCs w:val="21"/>
              </w:rPr>
              <w:t>响应</w:t>
            </w:r>
            <w:r>
              <w:rPr>
                <w:rFonts w:hint="eastAsia"/>
                <w:sz w:val="21"/>
                <w:szCs w:val="21"/>
                <w:lang w:val="zh-CN"/>
              </w:rPr>
              <w:t>文件正、副本数量（含电子文档）符合</w:t>
            </w:r>
            <w:r>
              <w:rPr>
                <w:rFonts w:hint="eastAsia"/>
                <w:sz w:val="21"/>
                <w:szCs w:val="21"/>
              </w:rPr>
              <w:t>竞争性磋商</w:t>
            </w:r>
            <w:r>
              <w:rPr>
                <w:rFonts w:hint="eastAsia"/>
                <w:sz w:val="21"/>
                <w:szCs w:val="21"/>
                <w:lang w:val="zh-CN"/>
              </w:rPr>
              <w:t>文件要求。</w:t>
            </w:r>
          </w:p>
        </w:tc>
      </w:tr>
      <w:tr w14:paraId="18D20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75969F05">
            <w:pPr>
              <w:jc w:val="center"/>
              <w:rPr>
                <w:kern w:val="0"/>
                <w:sz w:val="21"/>
                <w:szCs w:val="21"/>
              </w:rPr>
            </w:pPr>
            <w:r>
              <w:rPr>
                <w:kern w:val="0"/>
                <w:sz w:val="21"/>
                <w:szCs w:val="21"/>
              </w:rPr>
              <w:t>3</w:t>
            </w:r>
          </w:p>
        </w:tc>
        <w:tc>
          <w:tcPr>
            <w:tcW w:w="1560" w:type="dxa"/>
            <w:vMerge w:val="restart"/>
            <w:vAlign w:val="center"/>
          </w:tcPr>
          <w:p w14:paraId="2E5F8318">
            <w:pPr>
              <w:rPr>
                <w:sz w:val="21"/>
                <w:szCs w:val="21"/>
                <w:lang w:val="zh-CN"/>
              </w:rPr>
            </w:pPr>
            <w:r>
              <w:rPr>
                <w:rFonts w:hint="eastAsia"/>
                <w:kern w:val="0"/>
                <w:sz w:val="21"/>
                <w:szCs w:val="21"/>
              </w:rPr>
              <w:t>响应程度审查</w:t>
            </w:r>
          </w:p>
        </w:tc>
        <w:tc>
          <w:tcPr>
            <w:tcW w:w="1984" w:type="dxa"/>
            <w:vAlign w:val="center"/>
          </w:tcPr>
          <w:p w14:paraId="2135085C">
            <w:pPr>
              <w:rPr>
                <w:kern w:val="0"/>
                <w:sz w:val="21"/>
                <w:szCs w:val="21"/>
              </w:rPr>
            </w:pPr>
            <w:r>
              <w:rPr>
                <w:rFonts w:hint="eastAsia"/>
                <w:kern w:val="0"/>
                <w:sz w:val="21"/>
                <w:szCs w:val="21"/>
              </w:rPr>
              <w:t>实质性响应</w:t>
            </w:r>
          </w:p>
        </w:tc>
        <w:tc>
          <w:tcPr>
            <w:tcW w:w="5409" w:type="dxa"/>
            <w:vAlign w:val="center"/>
          </w:tcPr>
          <w:p w14:paraId="0A8E86B2">
            <w:pPr>
              <w:pStyle w:val="32"/>
              <w:rPr>
                <w:kern w:val="0"/>
                <w:sz w:val="21"/>
                <w:szCs w:val="21"/>
              </w:rPr>
            </w:pPr>
            <w:r>
              <w:rPr>
                <w:rFonts w:hint="eastAsia"/>
                <w:kern w:val="0"/>
                <w:sz w:val="21"/>
                <w:szCs w:val="21"/>
              </w:rPr>
              <w:t>竞争性磋商文件第二篇、第三篇的内容进行实质性响应</w:t>
            </w:r>
          </w:p>
        </w:tc>
      </w:tr>
      <w:tr w14:paraId="6EC24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14:paraId="4BC62026">
            <w:pPr>
              <w:jc w:val="center"/>
              <w:rPr>
                <w:kern w:val="0"/>
                <w:sz w:val="21"/>
                <w:szCs w:val="21"/>
              </w:rPr>
            </w:pPr>
          </w:p>
        </w:tc>
        <w:tc>
          <w:tcPr>
            <w:tcW w:w="1560" w:type="dxa"/>
            <w:vMerge w:val="continue"/>
            <w:vAlign w:val="center"/>
          </w:tcPr>
          <w:p w14:paraId="0ACC2F8B">
            <w:pPr>
              <w:rPr>
                <w:sz w:val="21"/>
                <w:szCs w:val="21"/>
                <w:lang w:val="zh-CN"/>
              </w:rPr>
            </w:pPr>
          </w:p>
        </w:tc>
        <w:tc>
          <w:tcPr>
            <w:tcW w:w="1984" w:type="dxa"/>
            <w:vAlign w:val="center"/>
          </w:tcPr>
          <w:p w14:paraId="5648A3E3">
            <w:pPr>
              <w:rPr>
                <w:kern w:val="0"/>
                <w:sz w:val="21"/>
                <w:szCs w:val="21"/>
              </w:rPr>
            </w:pPr>
            <w:r>
              <w:rPr>
                <w:rFonts w:hint="eastAsia"/>
                <w:kern w:val="0"/>
                <w:sz w:val="21"/>
                <w:szCs w:val="21"/>
              </w:rPr>
              <w:t>磋商有效期</w:t>
            </w:r>
          </w:p>
        </w:tc>
        <w:tc>
          <w:tcPr>
            <w:tcW w:w="5409" w:type="dxa"/>
            <w:vAlign w:val="center"/>
          </w:tcPr>
          <w:p w14:paraId="3BC424BD">
            <w:pPr>
              <w:rPr>
                <w:kern w:val="0"/>
                <w:sz w:val="21"/>
                <w:szCs w:val="21"/>
              </w:rPr>
            </w:pPr>
            <w:r>
              <w:rPr>
                <w:rFonts w:hint="eastAsia"/>
                <w:kern w:val="0"/>
                <w:sz w:val="21"/>
                <w:szCs w:val="21"/>
              </w:rPr>
              <w:t>响应文件及有关承诺文件有效期为提交响应文件截止时间起90天。</w:t>
            </w:r>
          </w:p>
        </w:tc>
      </w:tr>
    </w:tbl>
    <w:p w14:paraId="2E5F1298">
      <w:pPr>
        <w:spacing w:line="400" w:lineRule="exact"/>
        <w:ind w:firstLine="480" w:firstLineChars="200"/>
        <w:rPr>
          <w:sz w:val="24"/>
          <w:szCs w:val="24"/>
        </w:rPr>
      </w:pPr>
      <w:r>
        <w:rPr>
          <w:rFonts w:hint="eastAsia"/>
          <w:sz w:val="24"/>
          <w:szCs w:val="24"/>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10591FF9">
      <w:pPr>
        <w:spacing w:line="400" w:lineRule="exact"/>
        <w:ind w:firstLine="480" w:firstLineChars="200"/>
        <w:rPr>
          <w:sz w:val="24"/>
          <w:szCs w:val="24"/>
        </w:rPr>
      </w:pPr>
      <w:r>
        <w:rPr>
          <w:rFonts w:hint="eastAsia"/>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62C4343">
      <w:pPr>
        <w:spacing w:line="400" w:lineRule="exact"/>
        <w:ind w:firstLine="480" w:firstLineChars="200"/>
        <w:rPr>
          <w:sz w:val="24"/>
          <w:szCs w:val="24"/>
        </w:rPr>
      </w:pPr>
      <w:r>
        <w:rPr>
          <w:rFonts w:hint="eastAsia"/>
          <w:sz w:val="24"/>
          <w:szCs w:val="24"/>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2B1D36D6">
      <w:pPr>
        <w:spacing w:line="400" w:lineRule="exact"/>
        <w:ind w:firstLine="480" w:firstLineChars="200"/>
        <w:rPr>
          <w:sz w:val="24"/>
          <w:szCs w:val="24"/>
        </w:rPr>
      </w:pPr>
      <w:r>
        <w:rPr>
          <w:rFonts w:hint="eastAsia"/>
          <w:sz w:val="24"/>
          <w:szCs w:val="24"/>
        </w:rPr>
        <w:t>（五）在磋商过程中磋商的任何一方不得向他人透露与磋商有关的服务资料、价格或其他信息。</w:t>
      </w:r>
    </w:p>
    <w:p w14:paraId="1ACD6CE3">
      <w:pPr>
        <w:spacing w:line="400" w:lineRule="exact"/>
        <w:ind w:firstLine="480" w:firstLineChars="200"/>
        <w:rPr>
          <w:sz w:val="24"/>
          <w:szCs w:val="24"/>
        </w:rPr>
      </w:pPr>
      <w:r>
        <w:rPr>
          <w:rFonts w:hint="eastAsia"/>
          <w:sz w:val="24"/>
          <w:szCs w:val="24"/>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55D6FC55">
      <w:pPr>
        <w:spacing w:line="400" w:lineRule="exact"/>
        <w:ind w:firstLine="480" w:firstLineChars="200"/>
        <w:rPr>
          <w:sz w:val="24"/>
          <w:szCs w:val="24"/>
        </w:rPr>
      </w:pPr>
      <w:r>
        <w:rPr>
          <w:rFonts w:hint="eastAsia"/>
          <w:sz w:val="24"/>
          <w:szCs w:val="24"/>
        </w:rPr>
        <w:t>（七）供应商在磋商时作出的所有书面承诺须由法定代表人（或其授权代表）或自然人（供应商为自然人）签署。</w:t>
      </w:r>
    </w:p>
    <w:p w14:paraId="339B27BD">
      <w:pPr>
        <w:spacing w:line="400" w:lineRule="exact"/>
        <w:ind w:firstLine="480" w:firstLineChars="200"/>
        <w:rPr>
          <w:sz w:val="24"/>
          <w:szCs w:val="24"/>
        </w:rPr>
      </w:pPr>
      <w:r>
        <w:rPr>
          <w:rFonts w:hint="eastAsia"/>
          <w:sz w:val="24"/>
          <w:szCs w:val="24"/>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625055D9">
      <w:pPr>
        <w:snapToGrid w:val="0"/>
        <w:spacing w:line="400" w:lineRule="exact"/>
        <w:ind w:firstLine="480" w:firstLineChars="200"/>
        <w:rPr>
          <w:sz w:val="24"/>
          <w:szCs w:val="24"/>
        </w:rPr>
      </w:pPr>
      <w:r>
        <w:rPr>
          <w:rFonts w:hint="eastAsia"/>
          <w:sz w:val="24"/>
          <w:szCs w:val="24"/>
        </w:rPr>
        <w:t>（九）磋商小组采用综合评分法对提交最后报价的供应商的响应文件和最后报价（含有效书面承诺）进行综合评分。</w:t>
      </w:r>
      <w:r>
        <w:rPr>
          <w:rFonts w:hint="eastAsia"/>
          <w:kern w:val="0"/>
          <w:sz w:val="24"/>
          <w:szCs w:val="24"/>
        </w:rPr>
        <w:t>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r>
        <w:rPr>
          <w:rFonts w:hint="eastAsia"/>
          <w:sz w:val="24"/>
          <w:szCs w:val="24"/>
        </w:rPr>
        <w:t>。</w:t>
      </w:r>
    </w:p>
    <w:p w14:paraId="3EFA5E04">
      <w:pPr>
        <w:spacing w:line="400" w:lineRule="exact"/>
        <w:ind w:firstLine="480" w:firstLineChars="200"/>
        <w:rPr>
          <w:sz w:val="24"/>
          <w:szCs w:val="24"/>
        </w:rPr>
      </w:pPr>
      <w:r>
        <w:rPr>
          <w:rFonts w:hint="eastAsia"/>
          <w:sz w:val="24"/>
          <w:szCs w:val="24"/>
        </w:rPr>
        <w:t>（十）磋商小组各成员独立对每个有效响应（通过资格性审查、</w:t>
      </w:r>
      <w:r>
        <w:rPr>
          <w:rFonts w:hint="eastAsia"/>
          <w:kern w:val="0"/>
          <w:sz w:val="24"/>
          <w:szCs w:val="24"/>
        </w:rPr>
        <w:t>符合性审查的供应商</w:t>
      </w:r>
      <w:r>
        <w:rPr>
          <w:rFonts w:hint="eastAsia"/>
          <w:sz w:val="24"/>
          <w:szCs w:val="24"/>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服务部分得分为0分的供应商，将失去成为成交供应商的资格。</w:t>
      </w:r>
    </w:p>
    <w:p w14:paraId="25F5A6C8">
      <w:pPr>
        <w:pStyle w:val="4"/>
        <w:adjustRightInd w:val="0"/>
        <w:snapToGrid w:val="0"/>
        <w:spacing w:before="0" w:after="0" w:line="400" w:lineRule="exact"/>
        <w:ind w:firstLine="482" w:firstLineChars="200"/>
        <w:rPr>
          <w:rFonts w:ascii="Times New Roman" w:hAnsi="Times New Roman" w:eastAsia="宋体"/>
          <w:sz w:val="24"/>
        </w:rPr>
      </w:pPr>
      <w:bookmarkStart w:id="145" w:name="_Toc10856"/>
      <w:bookmarkStart w:id="146" w:name="_Toc29755"/>
      <w:bookmarkStart w:id="147" w:name="_Toc6918"/>
      <w:bookmarkStart w:id="148" w:name="_Toc15797"/>
      <w:bookmarkStart w:id="149" w:name="_Toc76462334"/>
      <w:bookmarkStart w:id="150" w:name="_Toc106030889"/>
      <w:bookmarkStart w:id="151" w:name="_Toc662"/>
      <w:r>
        <w:rPr>
          <w:rFonts w:hint="eastAsia" w:ascii="Times New Roman" w:hAnsi="Times New Roman" w:eastAsia="宋体"/>
          <w:sz w:val="24"/>
        </w:rPr>
        <w:t>二、</w:t>
      </w:r>
      <w:bookmarkStart w:id="152" w:name="_Toc342913394"/>
      <w:bookmarkStart w:id="153" w:name="_Toc102227320"/>
      <w:r>
        <w:rPr>
          <w:rFonts w:hint="eastAsia" w:ascii="Times New Roman" w:hAnsi="Times New Roman" w:eastAsia="宋体"/>
          <w:sz w:val="24"/>
        </w:rPr>
        <w:t>评审标准</w:t>
      </w:r>
      <w:bookmarkEnd w:id="145"/>
      <w:bookmarkEnd w:id="146"/>
      <w:bookmarkEnd w:id="147"/>
      <w:bookmarkEnd w:id="148"/>
      <w:bookmarkEnd w:id="149"/>
      <w:bookmarkEnd w:id="150"/>
      <w:bookmarkEnd w:id="151"/>
    </w:p>
    <w:tbl>
      <w:tblPr>
        <w:tblStyle w:val="57"/>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1131"/>
        <w:gridCol w:w="1417"/>
        <w:gridCol w:w="4500"/>
        <w:gridCol w:w="1766"/>
      </w:tblGrid>
      <w:tr w14:paraId="30EF3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Align w:val="center"/>
          </w:tcPr>
          <w:p w14:paraId="5C0C0CA3">
            <w:pPr>
              <w:spacing w:line="400" w:lineRule="exact"/>
              <w:jc w:val="center"/>
              <w:rPr>
                <w:rFonts w:ascii="宋体" w:hAnsi="宋体" w:cs="仿宋"/>
                <w:b/>
                <w:kern w:val="0"/>
                <w:sz w:val="21"/>
                <w:szCs w:val="21"/>
              </w:rPr>
            </w:pPr>
            <w:bookmarkStart w:id="154" w:name="_Toc18731"/>
            <w:bookmarkStart w:id="155" w:name="_Toc4463"/>
            <w:bookmarkStart w:id="156" w:name="_Toc29215"/>
            <w:bookmarkStart w:id="157" w:name="_Toc22656"/>
            <w:bookmarkStart w:id="158" w:name="_Toc28303"/>
            <w:bookmarkStart w:id="159" w:name="_Toc106030890"/>
            <w:bookmarkStart w:id="160" w:name="_Toc76462335"/>
            <w:r>
              <w:rPr>
                <w:rFonts w:hint="eastAsia" w:ascii="宋体" w:hAnsi="宋体" w:cs="仿宋"/>
                <w:b/>
                <w:kern w:val="0"/>
                <w:sz w:val="21"/>
                <w:szCs w:val="21"/>
              </w:rPr>
              <w:t>序号</w:t>
            </w:r>
          </w:p>
        </w:tc>
        <w:tc>
          <w:tcPr>
            <w:tcW w:w="1131" w:type="dxa"/>
            <w:vAlign w:val="center"/>
          </w:tcPr>
          <w:p w14:paraId="554DBC14">
            <w:pPr>
              <w:spacing w:line="400" w:lineRule="exact"/>
              <w:jc w:val="center"/>
              <w:rPr>
                <w:rFonts w:ascii="宋体" w:hAnsi="宋体" w:cs="仿宋"/>
                <w:b/>
                <w:kern w:val="0"/>
                <w:sz w:val="21"/>
                <w:szCs w:val="21"/>
              </w:rPr>
            </w:pPr>
            <w:r>
              <w:rPr>
                <w:rFonts w:hint="eastAsia" w:ascii="宋体" w:hAnsi="宋体" w:cs="仿宋"/>
                <w:b/>
                <w:kern w:val="0"/>
                <w:sz w:val="21"/>
                <w:szCs w:val="21"/>
              </w:rPr>
              <w:t>评分因素</w:t>
            </w:r>
          </w:p>
          <w:p w14:paraId="22353691">
            <w:pPr>
              <w:spacing w:line="400" w:lineRule="exact"/>
              <w:jc w:val="center"/>
              <w:rPr>
                <w:rFonts w:ascii="宋体" w:hAnsi="宋体" w:cs="仿宋"/>
                <w:b/>
                <w:kern w:val="0"/>
                <w:sz w:val="21"/>
                <w:szCs w:val="21"/>
              </w:rPr>
            </w:pPr>
            <w:r>
              <w:rPr>
                <w:rFonts w:hint="eastAsia" w:ascii="宋体" w:hAnsi="宋体" w:cs="仿宋"/>
                <w:b/>
                <w:kern w:val="0"/>
                <w:sz w:val="21"/>
                <w:szCs w:val="21"/>
              </w:rPr>
              <w:t>及权重</w:t>
            </w:r>
          </w:p>
        </w:tc>
        <w:tc>
          <w:tcPr>
            <w:tcW w:w="1417" w:type="dxa"/>
            <w:vAlign w:val="center"/>
          </w:tcPr>
          <w:p w14:paraId="6E7B1058">
            <w:pPr>
              <w:spacing w:line="400" w:lineRule="exact"/>
              <w:jc w:val="center"/>
              <w:rPr>
                <w:rFonts w:ascii="宋体" w:hAnsi="宋体" w:cs="仿宋"/>
                <w:b/>
                <w:kern w:val="0"/>
                <w:sz w:val="21"/>
                <w:szCs w:val="21"/>
              </w:rPr>
            </w:pPr>
            <w:r>
              <w:rPr>
                <w:rFonts w:hint="eastAsia" w:ascii="宋体" w:hAnsi="宋体" w:cs="仿宋"/>
                <w:b/>
                <w:kern w:val="0"/>
                <w:sz w:val="21"/>
                <w:szCs w:val="21"/>
              </w:rPr>
              <w:t>分值</w:t>
            </w:r>
          </w:p>
        </w:tc>
        <w:tc>
          <w:tcPr>
            <w:tcW w:w="4500" w:type="dxa"/>
            <w:vAlign w:val="center"/>
          </w:tcPr>
          <w:p w14:paraId="022EFE9A">
            <w:pPr>
              <w:spacing w:line="400" w:lineRule="exact"/>
              <w:jc w:val="center"/>
              <w:rPr>
                <w:rFonts w:ascii="宋体" w:hAnsi="宋体" w:cs="仿宋"/>
                <w:b/>
                <w:kern w:val="0"/>
                <w:sz w:val="21"/>
                <w:szCs w:val="21"/>
              </w:rPr>
            </w:pPr>
            <w:r>
              <w:rPr>
                <w:rFonts w:hint="eastAsia" w:ascii="宋体" w:hAnsi="宋体" w:cs="仿宋"/>
                <w:b/>
                <w:kern w:val="0"/>
                <w:sz w:val="21"/>
                <w:szCs w:val="21"/>
              </w:rPr>
              <w:t>评分标准</w:t>
            </w:r>
          </w:p>
        </w:tc>
        <w:tc>
          <w:tcPr>
            <w:tcW w:w="1766" w:type="dxa"/>
            <w:vAlign w:val="center"/>
          </w:tcPr>
          <w:p w14:paraId="5FEA0C85">
            <w:pPr>
              <w:spacing w:line="400" w:lineRule="exact"/>
              <w:jc w:val="center"/>
              <w:rPr>
                <w:rFonts w:ascii="宋体" w:hAnsi="宋体" w:cs="仿宋"/>
                <w:b/>
                <w:kern w:val="0"/>
                <w:sz w:val="21"/>
                <w:szCs w:val="21"/>
              </w:rPr>
            </w:pPr>
            <w:r>
              <w:rPr>
                <w:rFonts w:hint="eastAsia" w:ascii="宋体" w:hAnsi="宋体" w:cs="仿宋"/>
                <w:b/>
                <w:kern w:val="0"/>
                <w:sz w:val="21"/>
                <w:szCs w:val="21"/>
              </w:rPr>
              <w:t>说明</w:t>
            </w:r>
          </w:p>
        </w:tc>
      </w:tr>
      <w:tr w14:paraId="6FA3F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537" w:type="dxa"/>
            <w:vAlign w:val="center"/>
          </w:tcPr>
          <w:p w14:paraId="64C8F2FC">
            <w:pPr>
              <w:spacing w:line="400" w:lineRule="exact"/>
              <w:jc w:val="center"/>
              <w:rPr>
                <w:rFonts w:ascii="宋体" w:hAnsi="宋体" w:cs="仿宋"/>
                <w:sz w:val="21"/>
                <w:szCs w:val="21"/>
              </w:rPr>
            </w:pPr>
            <w:r>
              <w:rPr>
                <w:rFonts w:hint="eastAsia" w:ascii="宋体" w:hAnsi="宋体" w:cs="仿宋"/>
                <w:sz w:val="21"/>
                <w:szCs w:val="21"/>
              </w:rPr>
              <w:t>1</w:t>
            </w:r>
          </w:p>
        </w:tc>
        <w:tc>
          <w:tcPr>
            <w:tcW w:w="1131" w:type="dxa"/>
            <w:vAlign w:val="center"/>
          </w:tcPr>
          <w:p w14:paraId="0C1E9494">
            <w:pPr>
              <w:spacing w:line="400" w:lineRule="exact"/>
              <w:jc w:val="center"/>
              <w:rPr>
                <w:rFonts w:ascii="宋体" w:hAnsi="宋体" w:cs="仿宋"/>
                <w:sz w:val="21"/>
                <w:szCs w:val="21"/>
              </w:rPr>
            </w:pPr>
            <w:r>
              <w:rPr>
                <w:rFonts w:hint="eastAsia" w:ascii="宋体" w:hAnsi="宋体" w:cs="仿宋"/>
                <w:sz w:val="21"/>
                <w:szCs w:val="21"/>
              </w:rPr>
              <w:t>报价部分（</w:t>
            </w:r>
            <w:r>
              <w:rPr>
                <w:rFonts w:hint="eastAsia" w:ascii="宋体" w:hAnsi="宋体" w:cs="仿宋"/>
                <w:sz w:val="21"/>
                <w:szCs w:val="21"/>
                <w:lang w:val="en-US" w:eastAsia="zh-CN"/>
              </w:rPr>
              <w:t>3</w:t>
            </w:r>
            <w:r>
              <w:rPr>
                <w:rFonts w:hint="eastAsia" w:ascii="宋体" w:hAnsi="宋体" w:cs="仿宋"/>
                <w:sz w:val="21"/>
                <w:szCs w:val="21"/>
              </w:rPr>
              <w:t>0%）</w:t>
            </w:r>
          </w:p>
        </w:tc>
        <w:tc>
          <w:tcPr>
            <w:tcW w:w="1417" w:type="dxa"/>
            <w:vAlign w:val="center"/>
          </w:tcPr>
          <w:p w14:paraId="0C369BE1">
            <w:pPr>
              <w:spacing w:line="400" w:lineRule="exact"/>
              <w:jc w:val="center"/>
              <w:rPr>
                <w:rFonts w:ascii="宋体" w:hAnsi="宋体" w:cs="仿宋"/>
                <w:sz w:val="21"/>
                <w:szCs w:val="21"/>
              </w:rPr>
            </w:pPr>
            <w:r>
              <w:rPr>
                <w:rFonts w:hint="eastAsia" w:ascii="宋体" w:hAnsi="宋体" w:cs="仿宋"/>
                <w:sz w:val="21"/>
                <w:szCs w:val="21"/>
              </w:rPr>
              <w:t>报价（</w:t>
            </w:r>
            <w:r>
              <w:rPr>
                <w:rFonts w:hint="eastAsia" w:ascii="宋体" w:hAnsi="宋体" w:cs="仿宋"/>
                <w:sz w:val="21"/>
                <w:szCs w:val="21"/>
                <w:lang w:val="en-US" w:eastAsia="zh-CN"/>
              </w:rPr>
              <w:t>3</w:t>
            </w:r>
            <w:r>
              <w:rPr>
                <w:rFonts w:hint="eastAsia" w:ascii="宋体" w:hAnsi="宋体" w:cs="仿宋"/>
                <w:sz w:val="21"/>
                <w:szCs w:val="21"/>
              </w:rPr>
              <w:t>0分）</w:t>
            </w:r>
          </w:p>
        </w:tc>
        <w:tc>
          <w:tcPr>
            <w:tcW w:w="4500" w:type="dxa"/>
            <w:vAlign w:val="center"/>
          </w:tcPr>
          <w:p w14:paraId="2606BD5D">
            <w:pPr>
              <w:rPr>
                <w:rFonts w:ascii="宋体" w:hAnsi="宋体" w:cs="仿宋"/>
                <w:sz w:val="21"/>
                <w:szCs w:val="21"/>
              </w:rPr>
            </w:pPr>
            <w:r>
              <w:rPr>
                <w:rFonts w:hint="eastAsia" w:ascii="宋体" w:hAnsi="宋体" w:cs="仿宋"/>
                <w:sz w:val="21"/>
                <w:szCs w:val="21"/>
              </w:rPr>
              <w:t>满足资格性、符合性要求且报价最低的供应商的价格为评审基准价，其价格分为满分。其他供应商的价格分统一按照下列公式计算：</w:t>
            </w:r>
          </w:p>
          <w:p w14:paraId="6B9B5C38">
            <w:pPr>
              <w:adjustRightInd w:val="0"/>
              <w:snapToGrid w:val="0"/>
              <w:ind w:left="28"/>
              <w:rPr>
                <w:rFonts w:ascii="宋体" w:hAnsi="宋体" w:cs="仿宋"/>
                <w:sz w:val="21"/>
                <w:szCs w:val="21"/>
              </w:rPr>
            </w:pPr>
            <w:r>
              <w:rPr>
                <w:rFonts w:hint="eastAsia" w:ascii="宋体" w:hAnsi="宋体" w:cs="仿宋"/>
                <w:sz w:val="21"/>
                <w:szCs w:val="21"/>
              </w:rPr>
              <w:t>报价得分=（评审基准价/报价）×价格权值×100</w:t>
            </w:r>
          </w:p>
        </w:tc>
        <w:tc>
          <w:tcPr>
            <w:tcW w:w="1766" w:type="dxa"/>
            <w:vAlign w:val="center"/>
          </w:tcPr>
          <w:p w14:paraId="422DBC77">
            <w:pPr>
              <w:adjustRightInd w:val="0"/>
              <w:snapToGrid w:val="0"/>
              <w:jc w:val="both"/>
              <w:rPr>
                <w:rFonts w:ascii="宋体" w:hAnsi="宋体" w:cs="仿宋"/>
                <w:sz w:val="21"/>
                <w:szCs w:val="21"/>
              </w:rPr>
            </w:pPr>
          </w:p>
        </w:tc>
      </w:tr>
      <w:tr w14:paraId="7CB49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7" w:type="dxa"/>
            <w:vMerge w:val="restart"/>
            <w:vAlign w:val="center"/>
          </w:tcPr>
          <w:p w14:paraId="0184ABF9">
            <w:pPr>
              <w:spacing w:line="400" w:lineRule="exact"/>
              <w:jc w:val="center"/>
              <w:rPr>
                <w:rFonts w:ascii="宋体" w:hAnsi="宋体" w:cs="仿宋"/>
                <w:sz w:val="21"/>
                <w:szCs w:val="21"/>
              </w:rPr>
            </w:pPr>
            <w:r>
              <w:rPr>
                <w:rFonts w:hint="eastAsia" w:ascii="宋体" w:hAnsi="宋体" w:cs="仿宋"/>
                <w:sz w:val="21"/>
                <w:szCs w:val="21"/>
              </w:rPr>
              <w:t>2</w:t>
            </w:r>
          </w:p>
        </w:tc>
        <w:tc>
          <w:tcPr>
            <w:tcW w:w="1131" w:type="dxa"/>
            <w:vMerge w:val="restart"/>
            <w:vAlign w:val="center"/>
          </w:tcPr>
          <w:p w14:paraId="59C62208">
            <w:pPr>
              <w:spacing w:line="400" w:lineRule="exact"/>
              <w:jc w:val="center"/>
              <w:rPr>
                <w:rFonts w:ascii="宋体" w:hAnsi="宋体" w:cs="仿宋"/>
                <w:sz w:val="21"/>
                <w:szCs w:val="21"/>
              </w:rPr>
            </w:pPr>
            <w:r>
              <w:rPr>
                <w:rFonts w:hint="eastAsia" w:ascii="宋体" w:hAnsi="宋体" w:cs="仿宋"/>
                <w:sz w:val="21"/>
                <w:szCs w:val="21"/>
              </w:rPr>
              <w:t>技术部分（</w:t>
            </w:r>
            <w:r>
              <w:rPr>
                <w:rFonts w:hint="eastAsia" w:ascii="宋体" w:hAnsi="宋体" w:cs="仿宋"/>
                <w:sz w:val="21"/>
                <w:szCs w:val="21"/>
                <w:lang w:val="en-US" w:eastAsia="zh-CN"/>
              </w:rPr>
              <w:t>40</w:t>
            </w:r>
            <w:r>
              <w:rPr>
                <w:rFonts w:hint="eastAsia" w:ascii="宋体" w:hAnsi="宋体" w:cs="仿宋"/>
                <w:sz w:val="21"/>
                <w:szCs w:val="21"/>
              </w:rPr>
              <w:t>%）</w:t>
            </w:r>
          </w:p>
        </w:tc>
        <w:tc>
          <w:tcPr>
            <w:tcW w:w="1417" w:type="dxa"/>
            <w:tcBorders>
              <w:top w:val="nil"/>
            </w:tcBorders>
            <w:vAlign w:val="center"/>
          </w:tcPr>
          <w:p w14:paraId="21147E0D">
            <w:pPr>
              <w:jc w:val="center"/>
              <w:rPr>
                <w:rFonts w:hint="default" w:ascii="宋体" w:hAnsi="宋体" w:eastAsia="宋体" w:cs="仿宋"/>
                <w:sz w:val="21"/>
                <w:szCs w:val="21"/>
                <w:lang w:val="en-US" w:eastAsia="zh-CN"/>
              </w:rPr>
            </w:pPr>
            <w:r>
              <w:rPr>
                <w:rFonts w:hint="eastAsia" w:ascii="宋体" w:hAnsi="宋体" w:cs="仿宋"/>
                <w:sz w:val="21"/>
                <w:szCs w:val="21"/>
                <w:lang w:val="en-US" w:eastAsia="zh-CN"/>
              </w:rPr>
              <w:t>10分</w:t>
            </w:r>
          </w:p>
        </w:tc>
        <w:tc>
          <w:tcPr>
            <w:tcW w:w="4500" w:type="dxa"/>
            <w:tcBorders>
              <w:top w:val="nil"/>
            </w:tcBorders>
            <w:vAlign w:val="center"/>
          </w:tcPr>
          <w:p w14:paraId="3B77AC0C">
            <w:pPr>
              <w:rPr>
                <w:rFonts w:ascii="宋体" w:hAnsi="宋体" w:cs="仿宋"/>
                <w:sz w:val="21"/>
                <w:szCs w:val="21"/>
              </w:rPr>
            </w:pPr>
            <w:r>
              <w:rPr>
                <w:rFonts w:hint="eastAsia" w:ascii="宋体" w:hAnsi="宋体" w:cs="仿宋"/>
                <w:sz w:val="21"/>
                <w:szCs w:val="21"/>
                <w:lang w:val="en-US" w:eastAsia="zh-CN"/>
              </w:rPr>
              <w:t>评标委员会根据投标人提供的针对本项目提出的消防设备维保方案进行综合评议，包括维保计划、方案、响应时间、质量保证措施等。维保方案无瑕疵得10分，有一处瑕疵得7分，有两处瑕疵得4分，有三处以上瑕疵不得分。(10分)</w:t>
            </w:r>
          </w:p>
        </w:tc>
        <w:tc>
          <w:tcPr>
            <w:tcW w:w="1766" w:type="dxa"/>
            <w:vMerge w:val="restart"/>
            <w:tcBorders>
              <w:top w:val="nil"/>
            </w:tcBorders>
            <w:vAlign w:val="center"/>
          </w:tcPr>
          <w:p w14:paraId="0302C9D4">
            <w:pPr>
              <w:rPr>
                <w:rFonts w:hint="eastAsia" w:ascii="宋体" w:hAnsi="宋体" w:cs="仿宋"/>
                <w:sz w:val="21"/>
                <w:szCs w:val="21"/>
                <w:lang w:val="en-US" w:eastAsia="zh-CN"/>
              </w:rPr>
            </w:pPr>
            <w:r>
              <w:rPr>
                <w:rFonts w:hint="eastAsia" w:ascii="宋体" w:hAnsi="宋体" w:cs="仿宋"/>
                <w:sz w:val="21"/>
                <w:szCs w:val="21"/>
                <w:lang w:val="en-US" w:eastAsia="zh-CN"/>
              </w:rPr>
              <w:t>提供方案，格式自拟。</w:t>
            </w:r>
          </w:p>
          <w:p w14:paraId="4D478D65">
            <w:pPr>
              <w:rPr>
                <w:rFonts w:hint="eastAsia" w:ascii="宋体" w:hAnsi="宋体" w:cs="仿宋"/>
                <w:sz w:val="21"/>
                <w:szCs w:val="21"/>
                <w:lang w:val="en-US" w:eastAsia="zh-CN"/>
              </w:rPr>
            </w:pPr>
            <w:r>
              <w:rPr>
                <w:rFonts w:hint="eastAsia" w:ascii="宋体" w:hAnsi="宋体" w:cs="仿宋"/>
                <w:sz w:val="21"/>
                <w:szCs w:val="21"/>
                <w:lang w:val="en-US" w:eastAsia="zh-CN"/>
              </w:rPr>
              <w:t>注：方案所称的瑕疵是指：</w:t>
            </w:r>
          </w:p>
          <w:p w14:paraId="5790C3CB">
            <w:pPr>
              <w:rPr>
                <w:rFonts w:hint="eastAsia" w:ascii="宋体" w:hAnsi="宋体" w:cs="仿宋"/>
                <w:sz w:val="21"/>
                <w:szCs w:val="21"/>
                <w:lang w:val="en-US" w:eastAsia="zh-CN"/>
              </w:rPr>
            </w:pPr>
            <w:r>
              <w:rPr>
                <w:rFonts w:hint="eastAsia" w:ascii="宋体" w:hAnsi="宋体" w:cs="仿宋"/>
                <w:sz w:val="21"/>
                <w:szCs w:val="21"/>
                <w:lang w:val="en-US" w:eastAsia="zh-CN"/>
              </w:rPr>
              <w:t>1.要素欠缺、仅有标题而无实质意义叙述内容、内容表述不完整、缺少关键分析点；</w:t>
            </w:r>
          </w:p>
          <w:p w14:paraId="71C02B9B">
            <w:pPr>
              <w:rPr>
                <w:rFonts w:hint="eastAsia" w:ascii="宋体" w:hAnsi="宋体" w:cs="仿宋"/>
                <w:sz w:val="21"/>
                <w:szCs w:val="21"/>
                <w:lang w:val="en-US" w:eastAsia="zh-CN"/>
              </w:rPr>
            </w:pPr>
            <w:r>
              <w:rPr>
                <w:rFonts w:hint="eastAsia" w:ascii="宋体" w:hAnsi="宋体" w:cs="仿宋"/>
                <w:sz w:val="21"/>
                <w:szCs w:val="21"/>
                <w:lang w:val="en-US" w:eastAsia="zh-CN"/>
              </w:rPr>
              <w:t>2.缺乏科学合理性，存在逻辑漏洞、常识错误；</w:t>
            </w:r>
          </w:p>
          <w:p w14:paraId="7D6A5035">
            <w:pPr>
              <w:rPr>
                <w:rFonts w:hint="eastAsia" w:ascii="宋体" w:hAnsi="宋体" w:cs="仿宋"/>
                <w:sz w:val="21"/>
                <w:szCs w:val="21"/>
                <w:lang w:val="en-US" w:eastAsia="zh-CN"/>
              </w:rPr>
            </w:pPr>
            <w:r>
              <w:rPr>
                <w:rFonts w:hint="eastAsia" w:ascii="宋体" w:hAnsi="宋体" w:cs="仿宋"/>
                <w:sz w:val="21"/>
                <w:szCs w:val="21"/>
                <w:lang w:val="en-US" w:eastAsia="zh-CN"/>
              </w:rPr>
              <w:t>3.内容表述前后矛盾、无连贯性；</w:t>
            </w:r>
          </w:p>
          <w:p w14:paraId="482E9E9C">
            <w:pPr>
              <w:rPr>
                <w:rFonts w:hint="eastAsia" w:ascii="宋体" w:hAnsi="宋体" w:cs="仿宋"/>
                <w:sz w:val="21"/>
                <w:szCs w:val="21"/>
                <w:lang w:val="en-US" w:eastAsia="zh-CN"/>
              </w:rPr>
            </w:pPr>
            <w:r>
              <w:rPr>
                <w:rFonts w:hint="eastAsia" w:ascii="宋体" w:hAnsi="宋体" w:cs="仿宋"/>
                <w:sz w:val="21"/>
                <w:szCs w:val="21"/>
                <w:lang w:val="en-US" w:eastAsia="zh-CN"/>
              </w:rPr>
              <w:t>4.方案不适用本项目特性、非专门针对本项目制定、方案相关内容不利于项目目标实现；</w:t>
            </w:r>
          </w:p>
          <w:p w14:paraId="7F1BF7A5">
            <w:pPr>
              <w:rPr>
                <w:rFonts w:hint="eastAsia" w:ascii="宋体" w:hAnsi="宋体" w:cs="仿宋"/>
                <w:sz w:val="21"/>
                <w:szCs w:val="21"/>
                <w:lang w:val="en-US" w:eastAsia="zh-CN"/>
              </w:rPr>
            </w:pPr>
            <w:r>
              <w:rPr>
                <w:rFonts w:hint="eastAsia" w:ascii="宋体" w:hAnsi="宋体" w:cs="仿宋"/>
                <w:sz w:val="21"/>
                <w:szCs w:val="21"/>
                <w:lang w:val="en-US" w:eastAsia="zh-CN"/>
              </w:rPr>
              <w:t>5.方案内容中包含其他项目名称，或出现与本项目不相关的其他内容；</w:t>
            </w:r>
          </w:p>
          <w:p w14:paraId="5E56FE43">
            <w:pPr>
              <w:rPr>
                <w:rFonts w:hint="eastAsia" w:ascii="宋体" w:hAnsi="宋体" w:cs="仿宋"/>
                <w:sz w:val="21"/>
                <w:szCs w:val="21"/>
                <w:lang w:val="en-US" w:eastAsia="zh-CN"/>
              </w:rPr>
            </w:pPr>
            <w:r>
              <w:rPr>
                <w:rFonts w:hint="eastAsia" w:ascii="宋体" w:hAnsi="宋体" w:cs="仿宋"/>
                <w:sz w:val="21"/>
                <w:szCs w:val="21"/>
                <w:lang w:val="en-US" w:eastAsia="zh-CN"/>
              </w:rPr>
              <w:t>6.内容空泛，无具体方法或内容；</w:t>
            </w:r>
          </w:p>
          <w:p w14:paraId="2EE1270D">
            <w:pPr>
              <w:rPr>
                <w:rFonts w:ascii="宋体" w:hAnsi="宋体" w:cs="仿宋"/>
                <w:sz w:val="21"/>
                <w:szCs w:val="21"/>
              </w:rPr>
            </w:pPr>
            <w:r>
              <w:rPr>
                <w:rFonts w:hint="eastAsia" w:ascii="宋体" w:hAnsi="宋体" w:cs="仿宋"/>
                <w:sz w:val="21"/>
                <w:szCs w:val="21"/>
                <w:lang w:val="en-US" w:eastAsia="zh-CN"/>
              </w:rPr>
              <w:t>7.现有条件下不可能实现的情形。</w:t>
            </w:r>
          </w:p>
        </w:tc>
      </w:tr>
      <w:tr w14:paraId="137FE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537" w:type="dxa"/>
            <w:vMerge w:val="continue"/>
            <w:vAlign w:val="center"/>
          </w:tcPr>
          <w:p w14:paraId="37E15744">
            <w:pPr>
              <w:spacing w:line="400" w:lineRule="exact"/>
              <w:jc w:val="center"/>
              <w:rPr>
                <w:rFonts w:ascii="宋体" w:hAnsi="宋体" w:cs="仿宋"/>
                <w:sz w:val="21"/>
                <w:szCs w:val="21"/>
              </w:rPr>
            </w:pPr>
          </w:p>
        </w:tc>
        <w:tc>
          <w:tcPr>
            <w:tcW w:w="1131" w:type="dxa"/>
            <w:vMerge w:val="continue"/>
            <w:vAlign w:val="center"/>
          </w:tcPr>
          <w:p w14:paraId="5ADD8D90">
            <w:pPr>
              <w:spacing w:line="400" w:lineRule="exact"/>
              <w:jc w:val="center"/>
              <w:rPr>
                <w:rFonts w:ascii="宋体" w:hAnsi="宋体" w:cs="仿宋"/>
                <w:sz w:val="21"/>
                <w:szCs w:val="21"/>
              </w:rPr>
            </w:pPr>
          </w:p>
        </w:tc>
        <w:tc>
          <w:tcPr>
            <w:tcW w:w="1417" w:type="dxa"/>
            <w:tcBorders>
              <w:bottom w:val="single" w:color="auto" w:sz="4" w:space="0"/>
            </w:tcBorders>
            <w:vAlign w:val="center"/>
          </w:tcPr>
          <w:p w14:paraId="008CC08E">
            <w:pPr>
              <w:jc w:val="center"/>
              <w:rPr>
                <w:rFonts w:hint="default" w:ascii="宋体" w:hAnsi="宋体" w:eastAsia="宋体" w:cs="仿宋"/>
                <w:sz w:val="21"/>
                <w:szCs w:val="21"/>
                <w:lang w:val="en-US" w:eastAsia="zh-CN"/>
              </w:rPr>
            </w:pPr>
            <w:r>
              <w:rPr>
                <w:rFonts w:hint="eastAsia" w:ascii="宋体" w:hAnsi="宋体" w:cs="仿宋"/>
                <w:sz w:val="21"/>
                <w:szCs w:val="21"/>
                <w:lang w:val="en-US" w:eastAsia="zh-CN"/>
              </w:rPr>
              <w:t>10分</w:t>
            </w:r>
          </w:p>
        </w:tc>
        <w:tc>
          <w:tcPr>
            <w:tcW w:w="4500" w:type="dxa"/>
            <w:tcBorders>
              <w:top w:val="nil"/>
              <w:bottom w:val="single" w:color="auto" w:sz="4" w:space="0"/>
            </w:tcBorders>
            <w:vAlign w:val="center"/>
          </w:tcPr>
          <w:p w14:paraId="1C02CE6F">
            <w:pPr>
              <w:rPr>
                <w:rFonts w:ascii="宋体" w:hAnsi="宋体" w:cs="仿宋"/>
                <w:sz w:val="21"/>
                <w:szCs w:val="21"/>
              </w:rPr>
            </w:pPr>
            <w:r>
              <w:rPr>
                <w:rFonts w:hint="eastAsia" w:ascii="宋体" w:hAnsi="宋体" w:cs="仿宋"/>
                <w:sz w:val="21"/>
                <w:szCs w:val="21"/>
                <w:lang w:val="en-US" w:eastAsia="zh-CN"/>
              </w:rPr>
              <w:t>评标委员会根据投标人提供的消防日常维保人员及设施、设备配备方案进行评议。维保团队及设施、设备配置优于用户需求，且人员配置、职责分工明确的得10分；维保团队及设施、设备基本满足需求，且人员配置、职责分工明确的得7分；维保团队及设施、设备基本满足需求，且人员配置、职责分工基本明确的得4分；维保团队及设施、设备基本满足需求，但人员配置、职责分工不明确的不得分。（10分）</w:t>
            </w:r>
          </w:p>
        </w:tc>
        <w:tc>
          <w:tcPr>
            <w:tcW w:w="1766" w:type="dxa"/>
            <w:vMerge w:val="continue"/>
            <w:vAlign w:val="center"/>
          </w:tcPr>
          <w:p w14:paraId="32B6379A">
            <w:pPr>
              <w:rPr>
                <w:rFonts w:ascii="宋体" w:hAnsi="宋体" w:cs="仿宋"/>
                <w:sz w:val="21"/>
                <w:szCs w:val="21"/>
              </w:rPr>
            </w:pPr>
          </w:p>
        </w:tc>
      </w:tr>
      <w:tr w14:paraId="640C5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8" w:hRule="atLeast"/>
        </w:trPr>
        <w:tc>
          <w:tcPr>
            <w:tcW w:w="537" w:type="dxa"/>
            <w:vMerge w:val="continue"/>
            <w:vAlign w:val="center"/>
          </w:tcPr>
          <w:p w14:paraId="2C786F9D">
            <w:pPr>
              <w:spacing w:line="400" w:lineRule="exact"/>
              <w:jc w:val="center"/>
              <w:rPr>
                <w:rFonts w:ascii="宋体" w:hAnsi="宋体" w:cs="仿宋"/>
                <w:sz w:val="21"/>
                <w:szCs w:val="21"/>
              </w:rPr>
            </w:pPr>
          </w:p>
        </w:tc>
        <w:tc>
          <w:tcPr>
            <w:tcW w:w="1131" w:type="dxa"/>
            <w:vMerge w:val="continue"/>
            <w:vAlign w:val="center"/>
          </w:tcPr>
          <w:p w14:paraId="235E968B">
            <w:pPr>
              <w:spacing w:line="400" w:lineRule="exact"/>
              <w:jc w:val="center"/>
              <w:rPr>
                <w:rFonts w:ascii="宋体" w:hAnsi="宋体" w:cs="仿宋"/>
                <w:sz w:val="21"/>
                <w:szCs w:val="21"/>
              </w:rPr>
            </w:pPr>
          </w:p>
        </w:tc>
        <w:tc>
          <w:tcPr>
            <w:tcW w:w="1417" w:type="dxa"/>
            <w:tcBorders>
              <w:top w:val="single" w:color="auto" w:sz="4" w:space="0"/>
            </w:tcBorders>
            <w:vAlign w:val="center"/>
          </w:tcPr>
          <w:p w14:paraId="7EC20CAD">
            <w:pPr>
              <w:jc w:val="center"/>
              <w:rPr>
                <w:rFonts w:hint="default" w:ascii="宋体" w:hAnsi="宋体" w:eastAsia="宋体" w:cs="仿宋"/>
                <w:sz w:val="21"/>
                <w:szCs w:val="21"/>
                <w:lang w:val="en-US" w:eastAsia="zh-CN"/>
              </w:rPr>
            </w:pPr>
            <w:r>
              <w:rPr>
                <w:rFonts w:hint="eastAsia" w:ascii="宋体" w:hAnsi="宋体" w:cs="仿宋"/>
                <w:sz w:val="21"/>
                <w:szCs w:val="21"/>
                <w:lang w:val="en-US" w:eastAsia="zh-CN"/>
              </w:rPr>
              <w:t>10分</w:t>
            </w:r>
          </w:p>
        </w:tc>
        <w:tc>
          <w:tcPr>
            <w:tcW w:w="4500" w:type="dxa"/>
            <w:tcBorders>
              <w:top w:val="single" w:color="auto" w:sz="4" w:space="0"/>
            </w:tcBorders>
            <w:vAlign w:val="center"/>
          </w:tcPr>
          <w:p w14:paraId="4265CD39">
            <w:pPr>
              <w:rPr>
                <w:rFonts w:ascii="宋体" w:hAnsi="宋体" w:cs="仿宋"/>
                <w:sz w:val="21"/>
                <w:szCs w:val="21"/>
              </w:rPr>
            </w:pPr>
            <w:r>
              <w:rPr>
                <w:rFonts w:hint="eastAsia" w:ascii="宋体" w:hAnsi="宋体" w:cs="仿宋"/>
                <w:sz w:val="21"/>
                <w:szCs w:val="21"/>
                <w:lang w:val="en-US" w:eastAsia="zh-CN"/>
              </w:rPr>
              <w:t>评标委员会根据投标人提供的针对本项目维保期间突发事件的应急措施方案进行评议，包括对设备实施可能遇到的问题及其应对措施的考虑情况，在保修服务期间巡检、故障处理的组织和联系机制的合理性、有效性等。方案无瑕疵得10分，有一处瑕疵得7分，有两处瑕疵得4分，有三处以上瑕疵不得分。(10分)</w:t>
            </w:r>
          </w:p>
        </w:tc>
        <w:tc>
          <w:tcPr>
            <w:tcW w:w="1766" w:type="dxa"/>
            <w:vMerge w:val="continue"/>
            <w:vAlign w:val="center"/>
          </w:tcPr>
          <w:p w14:paraId="79F917A0">
            <w:pPr>
              <w:rPr>
                <w:rFonts w:ascii="宋体" w:hAnsi="宋体" w:cs="仿宋"/>
                <w:sz w:val="21"/>
                <w:szCs w:val="21"/>
              </w:rPr>
            </w:pPr>
          </w:p>
        </w:tc>
      </w:tr>
      <w:tr w14:paraId="3BF6C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537" w:type="dxa"/>
            <w:vMerge w:val="continue"/>
            <w:vAlign w:val="center"/>
          </w:tcPr>
          <w:p w14:paraId="4923BE66">
            <w:pPr>
              <w:spacing w:line="400" w:lineRule="exact"/>
              <w:jc w:val="center"/>
              <w:rPr>
                <w:rFonts w:ascii="宋体" w:hAnsi="宋体" w:cs="仿宋"/>
                <w:sz w:val="21"/>
                <w:szCs w:val="21"/>
              </w:rPr>
            </w:pPr>
          </w:p>
        </w:tc>
        <w:tc>
          <w:tcPr>
            <w:tcW w:w="1131" w:type="dxa"/>
            <w:vMerge w:val="continue"/>
            <w:vAlign w:val="center"/>
          </w:tcPr>
          <w:p w14:paraId="7B4C2E83">
            <w:pPr>
              <w:spacing w:line="400" w:lineRule="exact"/>
              <w:jc w:val="center"/>
              <w:rPr>
                <w:rFonts w:ascii="宋体" w:hAnsi="宋体" w:cs="仿宋"/>
                <w:sz w:val="21"/>
                <w:szCs w:val="21"/>
              </w:rPr>
            </w:pPr>
          </w:p>
        </w:tc>
        <w:tc>
          <w:tcPr>
            <w:tcW w:w="1417" w:type="dxa"/>
            <w:tcBorders>
              <w:top w:val="nil"/>
            </w:tcBorders>
            <w:vAlign w:val="center"/>
          </w:tcPr>
          <w:p w14:paraId="34A1412A">
            <w:pPr>
              <w:jc w:val="center"/>
              <w:rPr>
                <w:rFonts w:hint="default" w:ascii="宋体" w:hAnsi="宋体" w:eastAsia="宋体" w:cs="仿宋"/>
                <w:sz w:val="21"/>
                <w:szCs w:val="21"/>
                <w:lang w:val="en-US" w:eastAsia="zh-CN"/>
              </w:rPr>
            </w:pPr>
            <w:r>
              <w:rPr>
                <w:rFonts w:hint="eastAsia" w:ascii="宋体" w:hAnsi="宋体" w:cs="仿宋"/>
                <w:sz w:val="21"/>
                <w:szCs w:val="21"/>
                <w:lang w:val="en-US" w:eastAsia="zh-CN"/>
              </w:rPr>
              <w:t>10分</w:t>
            </w:r>
          </w:p>
        </w:tc>
        <w:tc>
          <w:tcPr>
            <w:tcW w:w="4500" w:type="dxa"/>
            <w:tcBorders>
              <w:top w:val="nil"/>
            </w:tcBorders>
            <w:vAlign w:val="center"/>
          </w:tcPr>
          <w:p w14:paraId="1ACDE732">
            <w:pPr>
              <w:rPr>
                <w:rFonts w:ascii="宋体" w:hAnsi="宋体" w:cs="仿宋"/>
                <w:sz w:val="21"/>
                <w:szCs w:val="21"/>
              </w:rPr>
            </w:pPr>
            <w:r>
              <w:rPr>
                <w:rFonts w:hint="eastAsia" w:ascii="宋体" w:hAnsi="宋体" w:cs="仿宋"/>
                <w:sz w:val="21"/>
                <w:szCs w:val="21"/>
                <w:lang w:val="en-US" w:eastAsia="zh-CN"/>
              </w:rPr>
              <w:t>评标委员会根据投标人提供的项目工作关键点、难点是否分析精准且周全及制定的应对措施是否合理可行的情况进行评议。应对措施无瑕疵得10分，有一处瑕疵得7分，有两处瑕疵得4分，有三处以上瑕疵不得分。(10分)</w:t>
            </w:r>
          </w:p>
        </w:tc>
        <w:tc>
          <w:tcPr>
            <w:tcW w:w="1766" w:type="dxa"/>
            <w:vMerge w:val="continue"/>
            <w:vAlign w:val="center"/>
          </w:tcPr>
          <w:p w14:paraId="51A1D912">
            <w:pPr>
              <w:rPr>
                <w:rFonts w:ascii="宋体" w:hAnsi="宋体" w:cs="仿宋"/>
                <w:sz w:val="21"/>
                <w:szCs w:val="21"/>
              </w:rPr>
            </w:pPr>
          </w:p>
        </w:tc>
      </w:tr>
      <w:tr w14:paraId="0F3FB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537" w:type="dxa"/>
            <w:vMerge w:val="restart"/>
            <w:vAlign w:val="center"/>
          </w:tcPr>
          <w:p w14:paraId="05CBCFE3">
            <w:pPr>
              <w:spacing w:line="400" w:lineRule="exact"/>
              <w:jc w:val="center"/>
              <w:rPr>
                <w:rFonts w:ascii="宋体" w:hAnsi="宋体" w:cs="仿宋"/>
                <w:sz w:val="21"/>
                <w:szCs w:val="21"/>
              </w:rPr>
            </w:pPr>
            <w:r>
              <w:rPr>
                <w:rFonts w:hint="eastAsia" w:ascii="宋体" w:hAnsi="宋体" w:cs="仿宋"/>
                <w:sz w:val="21"/>
                <w:szCs w:val="21"/>
              </w:rPr>
              <w:t>3</w:t>
            </w:r>
          </w:p>
        </w:tc>
        <w:tc>
          <w:tcPr>
            <w:tcW w:w="1131" w:type="dxa"/>
            <w:vMerge w:val="restart"/>
            <w:vAlign w:val="center"/>
          </w:tcPr>
          <w:p w14:paraId="76F2DF2C">
            <w:pPr>
              <w:spacing w:line="400" w:lineRule="exact"/>
              <w:jc w:val="center"/>
              <w:rPr>
                <w:rFonts w:ascii="宋体" w:hAnsi="宋体" w:cs="仿宋"/>
                <w:sz w:val="21"/>
                <w:szCs w:val="21"/>
              </w:rPr>
            </w:pPr>
            <w:r>
              <w:rPr>
                <w:rFonts w:hint="eastAsia" w:ascii="宋体" w:hAnsi="宋体" w:cs="仿宋"/>
                <w:sz w:val="21"/>
                <w:szCs w:val="21"/>
              </w:rPr>
              <w:t>商务部分（</w:t>
            </w:r>
            <w:r>
              <w:rPr>
                <w:rFonts w:hint="eastAsia" w:ascii="宋体" w:hAnsi="宋体" w:cs="仿宋"/>
                <w:sz w:val="21"/>
                <w:szCs w:val="21"/>
                <w:lang w:val="en-US" w:eastAsia="zh-CN"/>
              </w:rPr>
              <w:t>3</w:t>
            </w:r>
            <w:r>
              <w:rPr>
                <w:rFonts w:hint="eastAsia" w:ascii="宋体" w:hAnsi="宋体" w:cs="仿宋"/>
                <w:sz w:val="21"/>
                <w:szCs w:val="21"/>
              </w:rPr>
              <w:t>0%）</w:t>
            </w:r>
          </w:p>
        </w:tc>
        <w:tc>
          <w:tcPr>
            <w:tcW w:w="1417" w:type="dxa"/>
            <w:vMerge w:val="restart"/>
            <w:vAlign w:val="center"/>
          </w:tcPr>
          <w:p w14:paraId="5E68A586">
            <w:pPr>
              <w:jc w:val="both"/>
              <w:rPr>
                <w:rFonts w:ascii="宋体" w:hAnsi="宋体" w:cs="仿宋"/>
                <w:sz w:val="21"/>
                <w:szCs w:val="21"/>
              </w:rPr>
            </w:pPr>
            <w:r>
              <w:rPr>
                <w:rFonts w:hint="eastAsia" w:ascii="宋体" w:hAnsi="宋体" w:cs="仿宋"/>
                <w:sz w:val="21"/>
                <w:szCs w:val="21"/>
              </w:rPr>
              <w:t>根据投标人人员情况等进行评议（</w:t>
            </w:r>
            <w:r>
              <w:rPr>
                <w:rFonts w:hint="eastAsia" w:ascii="宋体" w:hAnsi="宋体" w:cs="仿宋"/>
                <w:sz w:val="21"/>
                <w:szCs w:val="21"/>
                <w:lang w:val="en-US" w:eastAsia="zh-CN"/>
              </w:rPr>
              <w:t>20</w:t>
            </w:r>
            <w:r>
              <w:rPr>
                <w:rFonts w:hint="eastAsia" w:ascii="宋体" w:hAnsi="宋体" w:cs="仿宋"/>
                <w:sz w:val="21"/>
                <w:szCs w:val="21"/>
              </w:rPr>
              <w:t>分）</w:t>
            </w:r>
          </w:p>
        </w:tc>
        <w:tc>
          <w:tcPr>
            <w:tcW w:w="4500" w:type="dxa"/>
            <w:vAlign w:val="center"/>
          </w:tcPr>
          <w:p w14:paraId="4E8BC8E6">
            <w:pPr>
              <w:rPr>
                <w:rFonts w:ascii="宋体" w:hAnsi="宋体" w:cs="仿宋"/>
                <w:sz w:val="21"/>
                <w:szCs w:val="21"/>
              </w:rPr>
            </w:pPr>
            <w:r>
              <w:rPr>
                <w:rFonts w:hint="eastAsia" w:ascii="宋体" w:hAnsi="宋体" w:cs="仿宋"/>
                <w:sz w:val="21"/>
                <w:szCs w:val="21"/>
                <w:lang w:val="en-US" w:eastAsia="zh-CN"/>
              </w:rPr>
              <w:t>项目</w:t>
            </w:r>
            <w:r>
              <w:rPr>
                <w:rFonts w:hint="eastAsia" w:ascii="宋体" w:hAnsi="宋体" w:cs="仿宋"/>
                <w:sz w:val="21"/>
                <w:szCs w:val="21"/>
              </w:rPr>
              <w:t>负责人同时持有《建（构）筑物消防员国家职业资格证书》（三级/高级技能）或《消防设施操作员国家职业资格证书》（三级/高级技能）职业资格和一级</w:t>
            </w:r>
            <w:r>
              <w:rPr>
                <w:rFonts w:hint="eastAsia" w:ascii="宋体" w:hAnsi="宋体" w:cs="仿宋"/>
                <w:sz w:val="21"/>
                <w:szCs w:val="21"/>
                <w:lang w:val="en-US" w:eastAsia="zh-CN"/>
              </w:rPr>
              <w:t>注册</w:t>
            </w:r>
            <w:r>
              <w:rPr>
                <w:rFonts w:hint="eastAsia" w:ascii="宋体" w:hAnsi="宋体" w:cs="仿宋"/>
                <w:sz w:val="21"/>
                <w:szCs w:val="21"/>
              </w:rPr>
              <w:t>消防工程师职业资格</w:t>
            </w:r>
            <w:r>
              <w:rPr>
                <w:rFonts w:hint="eastAsia" w:ascii="宋体" w:hAnsi="宋体" w:cs="仿宋"/>
                <w:sz w:val="21"/>
                <w:szCs w:val="21"/>
                <w:lang w:val="en-US" w:eastAsia="zh-CN"/>
              </w:rPr>
              <w:t>得10分。（提供注册证书和社会消防技术服务信息系统网站注册截图并加盖供应商公章，并提供最近6个月的社保缴费证明）</w:t>
            </w:r>
            <w:r>
              <w:rPr>
                <w:rFonts w:hint="eastAsia" w:ascii="宋体" w:hAnsi="宋体" w:cs="仿宋"/>
                <w:sz w:val="21"/>
                <w:szCs w:val="21"/>
              </w:rPr>
              <w:t>。</w:t>
            </w:r>
          </w:p>
        </w:tc>
        <w:tc>
          <w:tcPr>
            <w:tcW w:w="1766" w:type="dxa"/>
            <w:vAlign w:val="center"/>
          </w:tcPr>
          <w:p w14:paraId="41986AA3">
            <w:pPr>
              <w:rPr>
                <w:rFonts w:ascii="宋体" w:hAnsi="宋体" w:cs="仿宋"/>
                <w:sz w:val="21"/>
                <w:szCs w:val="21"/>
              </w:rPr>
            </w:pPr>
            <w:r>
              <w:rPr>
                <w:rFonts w:hint="eastAsia" w:ascii="宋体" w:hAnsi="宋体" w:cs="仿宋"/>
                <w:sz w:val="21"/>
                <w:szCs w:val="21"/>
                <w:lang w:val="en-US" w:eastAsia="zh-CN"/>
              </w:rPr>
              <w:t>提供证书和证明资料复印件加盖投标人公章。</w:t>
            </w:r>
          </w:p>
        </w:tc>
      </w:tr>
      <w:tr w14:paraId="2676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537" w:type="dxa"/>
            <w:vMerge w:val="continue"/>
            <w:vAlign w:val="center"/>
          </w:tcPr>
          <w:p w14:paraId="1AE348D9">
            <w:pPr>
              <w:spacing w:line="400" w:lineRule="exact"/>
              <w:jc w:val="center"/>
              <w:rPr>
                <w:rFonts w:ascii="宋体" w:hAnsi="宋体" w:cs="仿宋"/>
                <w:sz w:val="21"/>
                <w:szCs w:val="21"/>
              </w:rPr>
            </w:pPr>
          </w:p>
        </w:tc>
        <w:tc>
          <w:tcPr>
            <w:tcW w:w="1131" w:type="dxa"/>
            <w:vMerge w:val="continue"/>
            <w:vAlign w:val="center"/>
          </w:tcPr>
          <w:p w14:paraId="1C6E8014">
            <w:pPr>
              <w:spacing w:line="400" w:lineRule="exact"/>
              <w:jc w:val="center"/>
              <w:rPr>
                <w:rFonts w:ascii="宋体" w:hAnsi="宋体" w:cs="仿宋"/>
                <w:sz w:val="21"/>
                <w:szCs w:val="21"/>
              </w:rPr>
            </w:pPr>
          </w:p>
        </w:tc>
        <w:tc>
          <w:tcPr>
            <w:tcW w:w="1417" w:type="dxa"/>
            <w:vMerge w:val="continue"/>
            <w:vAlign w:val="center"/>
          </w:tcPr>
          <w:p w14:paraId="56345189">
            <w:pPr>
              <w:jc w:val="center"/>
              <w:rPr>
                <w:rFonts w:ascii="宋体" w:hAnsi="宋体" w:cs="仿宋"/>
                <w:sz w:val="21"/>
                <w:szCs w:val="21"/>
              </w:rPr>
            </w:pPr>
          </w:p>
        </w:tc>
        <w:tc>
          <w:tcPr>
            <w:tcW w:w="4500" w:type="dxa"/>
            <w:vAlign w:val="center"/>
          </w:tcPr>
          <w:p w14:paraId="7843E172">
            <w:pPr>
              <w:rPr>
                <w:rFonts w:ascii="宋体" w:hAnsi="宋体" w:cs="仿宋"/>
                <w:sz w:val="21"/>
                <w:szCs w:val="21"/>
              </w:rPr>
            </w:pPr>
            <w:r>
              <w:rPr>
                <w:rFonts w:hint="eastAsia" w:ascii="宋体" w:hAnsi="宋体" w:cs="仿宋"/>
                <w:sz w:val="21"/>
                <w:szCs w:val="21"/>
              </w:rPr>
              <w:t>具有《建（构）筑物消防员国家职业资格证书》（三级/高级技能）或《消防设施操作员国家职业资格证书》（三级/高级技能）职业资格证书的</w:t>
            </w:r>
            <w:r>
              <w:rPr>
                <w:rFonts w:hint="eastAsia" w:ascii="宋体" w:hAnsi="宋体" w:cs="仿宋"/>
                <w:sz w:val="21"/>
                <w:szCs w:val="21"/>
                <w:lang w:val="en-US" w:eastAsia="zh-CN"/>
              </w:rPr>
              <w:t>3人得2分；在此基础上</w:t>
            </w:r>
            <w:r>
              <w:rPr>
                <w:rFonts w:hint="eastAsia" w:ascii="宋体" w:hAnsi="宋体" w:cs="仿宋"/>
                <w:sz w:val="21"/>
                <w:szCs w:val="21"/>
              </w:rPr>
              <w:t>每</w:t>
            </w:r>
            <w:r>
              <w:rPr>
                <w:rFonts w:hint="eastAsia" w:ascii="宋体" w:hAnsi="宋体" w:cs="仿宋"/>
                <w:sz w:val="21"/>
                <w:szCs w:val="21"/>
                <w:lang w:val="en-US" w:eastAsia="zh-CN"/>
              </w:rPr>
              <w:t>多</w:t>
            </w:r>
            <w:r>
              <w:rPr>
                <w:rFonts w:hint="eastAsia" w:ascii="宋体" w:hAnsi="宋体" w:cs="仿宋"/>
                <w:sz w:val="21"/>
                <w:szCs w:val="21"/>
              </w:rPr>
              <w:t>提供1个得</w:t>
            </w:r>
            <w:r>
              <w:rPr>
                <w:rFonts w:hint="eastAsia" w:ascii="宋体" w:hAnsi="宋体" w:cs="仿宋"/>
                <w:sz w:val="21"/>
                <w:szCs w:val="21"/>
                <w:lang w:val="en-US" w:eastAsia="zh-CN"/>
              </w:rPr>
              <w:t>2</w:t>
            </w:r>
            <w:r>
              <w:rPr>
                <w:rFonts w:hint="eastAsia" w:ascii="宋体" w:hAnsi="宋体" w:cs="仿宋"/>
                <w:sz w:val="21"/>
                <w:szCs w:val="21"/>
              </w:rPr>
              <w:t>分，最高得</w:t>
            </w:r>
            <w:r>
              <w:rPr>
                <w:rFonts w:hint="eastAsia" w:ascii="宋体" w:hAnsi="宋体" w:cs="仿宋"/>
                <w:sz w:val="21"/>
                <w:szCs w:val="21"/>
                <w:lang w:val="en-US" w:eastAsia="zh-CN"/>
              </w:rPr>
              <w:t>10</w:t>
            </w:r>
            <w:r>
              <w:rPr>
                <w:rFonts w:hint="eastAsia" w:ascii="宋体" w:hAnsi="宋体" w:cs="仿宋"/>
                <w:sz w:val="21"/>
                <w:szCs w:val="21"/>
              </w:rPr>
              <w:t>分。</w:t>
            </w:r>
            <w:r>
              <w:rPr>
                <w:rFonts w:hint="eastAsia" w:ascii="宋体" w:hAnsi="宋体" w:cs="仿宋"/>
                <w:sz w:val="21"/>
                <w:szCs w:val="21"/>
                <w:lang w:eastAsia="zh-CN"/>
              </w:rPr>
              <w:t>（</w:t>
            </w:r>
            <w:r>
              <w:rPr>
                <w:rFonts w:hint="eastAsia" w:ascii="宋体" w:hAnsi="宋体" w:cs="仿宋"/>
                <w:sz w:val="21"/>
                <w:szCs w:val="21"/>
                <w:lang w:val="en-US" w:eastAsia="zh-CN"/>
              </w:rPr>
              <w:t>此项人员不能与项目负责人及技术负责人重复计算，提供注册证书和社会消防技术服务信息系统网站注册截图并加盖供应商公章，并提供最近6个月的社保缴费证明</w:t>
            </w:r>
            <w:r>
              <w:rPr>
                <w:rFonts w:hint="eastAsia" w:ascii="宋体" w:hAnsi="宋体" w:cs="仿宋"/>
                <w:sz w:val="21"/>
                <w:szCs w:val="21"/>
                <w:lang w:eastAsia="zh-CN"/>
              </w:rPr>
              <w:t>）</w:t>
            </w:r>
          </w:p>
        </w:tc>
        <w:tc>
          <w:tcPr>
            <w:tcW w:w="1766" w:type="dxa"/>
            <w:vAlign w:val="center"/>
          </w:tcPr>
          <w:p w14:paraId="604732D7">
            <w:pPr>
              <w:rPr>
                <w:rFonts w:ascii="宋体" w:hAnsi="宋体" w:cs="仿宋"/>
                <w:sz w:val="21"/>
                <w:szCs w:val="21"/>
              </w:rPr>
            </w:pPr>
            <w:r>
              <w:rPr>
                <w:rFonts w:hint="eastAsia" w:ascii="宋体" w:hAnsi="宋体" w:cs="仿宋"/>
                <w:sz w:val="21"/>
                <w:szCs w:val="21"/>
                <w:lang w:val="en-US" w:eastAsia="zh-CN"/>
              </w:rPr>
              <w:t>提供证书和证明资料复印件加盖投标人公章。</w:t>
            </w:r>
          </w:p>
        </w:tc>
      </w:tr>
      <w:tr w14:paraId="1BA4F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537" w:type="dxa"/>
            <w:vMerge w:val="continue"/>
            <w:vAlign w:val="center"/>
          </w:tcPr>
          <w:p w14:paraId="25759015">
            <w:pPr>
              <w:spacing w:line="400" w:lineRule="exact"/>
              <w:jc w:val="center"/>
              <w:rPr>
                <w:rFonts w:ascii="宋体" w:hAnsi="宋体" w:cs="仿宋"/>
                <w:sz w:val="21"/>
                <w:szCs w:val="21"/>
              </w:rPr>
            </w:pPr>
          </w:p>
        </w:tc>
        <w:tc>
          <w:tcPr>
            <w:tcW w:w="1131" w:type="dxa"/>
            <w:vMerge w:val="continue"/>
            <w:vAlign w:val="center"/>
          </w:tcPr>
          <w:p w14:paraId="2A25377E">
            <w:pPr>
              <w:spacing w:line="400" w:lineRule="exact"/>
              <w:jc w:val="center"/>
              <w:rPr>
                <w:rFonts w:ascii="宋体" w:hAnsi="宋体" w:cs="仿宋"/>
                <w:sz w:val="21"/>
                <w:szCs w:val="21"/>
              </w:rPr>
            </w:pPr>
          </w:p>
        </w:tc>
        <w:tc>
          <w:tcPr>
            <w:tcW w:w="1417" w:type="dxa"/>
            <w:vAlign w:val="center"/>
          </w:tcPr>
          <w:p w14:paraId="70CEA9A6">
            <w:pPr>
              <w:spacing w:line="400" w:lineRule="exact"/>
              <w:jc w:val="center"/>
              <w:rPr>
                <w:rFonts w:ascii="宋体" w:hAnsi="宋体" w:cs="仿宋"/>
                <w:sz w:val="21"/>
                <w:szCs w:val="21"/>
              </w:rPr>
            </w:pPr>
            <w:r>
              <w:rPr>
                <w:rFonts w:hint="eastAsia" w:ascii="宋体" w:hAnsi="宋体" w:cs="仿宋"/>
                <w:sz w:val="21"/>
                <w:szCs w:val="21"/>
                <w:lang w:val="en-US" w:eastAsia="zh-CN"/>
              </w:rPr>
              <w:t>资质情况（4分）</w:t>
            </w:r>
          </w:p>
        </w:tc>
        <w:tc>
          <w:tcPr>
            <w:tcW w:w="4500" w:type="dxa"/>
            <w:vAlign w:val="center"/>
          </w:tcPr>
          <w:p w14:paraId="7B591BD5">
            <w:pPr>
              <w:rPr>
                <w:rFonts w:hint="eastAsia" w:ascii="宋体" w:hAnsi="宋体" w:cs="仿宋"/>
                <w:sz w:val="21"/>
                <w:szCs w:val="21"/>
                <w:lang w:val="en-US" w:eastAsia="zh-CN"/>
              </w:rPr>
            </w:pPr>
            <w:r>
              <w:rPr>
                <w:rFonts w:hint="eastAsia" w:ascii="宋体" w:hAnsi="宋体" w:cs="仿宋"/>
                <w:sz w:val="21"/>
                <w:szCs w:val="21"/>
                <w:lang w:val="en-US" w:eastAsia="zh-CN"/>
              </w:rPr>
              <w:t>具有</w:t>
            </w:r>
            <w:r>
              <w:rPr>
                <w:rFonts w:hint="eastAsia" w:ascii="宋体" w:hAnsi="宋体" w:cs="仿宋"/>
                <w:sz w:val="21"/>
                <w:szCs w:val="21"/>
              </w:rPr>
              <w:t>一级</w:t>
            </w:r>
            <w:r>
              <w:rPr>
                <w:rFonts w:hint="eastAsia" w:ascii="宋体" w:hAnsi="宋体" w:cs="仿宋"/>
                <w:sz w:val="21"/>
                <w:szCs w:val="21"/>
                <w:lang w:val="en-US" w:eastAsia="zh-CN"/>
              </w:rPr>
              <w:t>注册</w:t>
            </w:r>
            <w:r>
              <w:rPr>
                <w:rFonts w:hint="eastAsia" w:ascii="宋体" w:hAnsi="宋体" w:cs="仿宋"/>
                <w:sz w:val="21"/>
                <w:szCs w:val="21"/>
              </w:rPr>
              <w:t>消防工程师</w:t>
            </w:r>
            <w:r>
              <w:rPr>
                <w:rFonts w:hint="eastAsia" w:ascii="宋体" w:hAnsi="宋体" w:cs="仿宋"/>
                <w:sz w:val="21"/>
                <w:szCs w:val="21"/>
                <w:lang w:val="en-US" w:eastAsia="zh-CN"/>
              </w:rPr>
              <w:t>人数6人及以下的1分，在此基础上每增加1人得1分，最多的4分。</w:t>
            </w:r>
          </w:p>
        </w:tc>
        <w:tc>
          <w:tcPr>
            <w:tcW w:w="1766" w:type="dxa"/>
            <w:vAlign w:val="center"/>
          </w:tcPr>
          <w:p w14:paraId="52803603">
            <w:pPr>
              <w:rPr>
                <w:rFonts w:ascii="宋体" w:hAnsi="宋体" w:cs="仿宋"/>
                <w:sz w:val="21"/>
                <w:szCs w:val="21"/>
              </w:rPr>
            </w:pPr>
            <w:r>
              <w:rPr>
                <w:rFonts w:hint="eastAsia" w:ascii="宋体" w:hAnsi="宋体" w:cs="仿宋"/>
                <w:sz w:val="21"/>
                <w:szCs w:val="21"/>
                <w:lang w:val="en-US" w:eastAsia="zh-CN"/>
              </w:rPr>
              <w:t>提供证书或证明资料复印件加盖投标人公章。</w:t>
            </w:r>
          </w:p>
        </w:tc>
      </w:tr>
      <w:tr w14:paraId="22767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4" w:hRule="atLeast"/>
        </w:trPr>
        <w:tc>
          <w:tcPr>
            <w:tcW w:w="537" w:type="dxa"/>
            <w:vMerge w:val="continue"/>
            <w:vAlign w:val="center"/>
          </w:tcPr>
          <w:p w14:paraId="7B17A07A">
            <w:pPr>
              <w:spacing w:line="400" w:lineRule="exact"/>
              <w:jc w:val="center"/>
              <w:rPr>
                <w:rFonts w:ascii="宋体" w:hAnsi="宋体" w:cs="仿宋"/>
                <w:sz w:val="21"/>
                <w:szCs w:val="21"/>
              </w:rPr>
            </w:pPr>
          </w:p>
        </w:tc>
        <w:tc>
          <w:tcPr>
            <w:tcW w:w="1131" w:type="dxa"/>
            <w:vMerge w:val="continue"/>
            <w:vAlign w:val="center"/>
          </w:tcPr>
          <w:p w14:paraId="2504C74E">
            <w:pPr>
              <w:spacing w:line="400" w:lineRule="exact"/>
              <w:jc w:val="center"/>
              <w:rPr>
                <w:rFonts w:ascii="宋体" w:hAnsi="宋体" w:cs="仿宋"/>
                <w:sz w:val="21"/>
                <w:szCs w:val="21"/>
              </w:rPr>
            </w:pPr>
          </w:p>
        </w:tc>
        <w:tc>
          <w:tcPr>
            <w:tcW w:w="1417" w:type="dxa"/>
            <w:vAlign w:val="center"/>
          </w:tcPr>
          <w:p w14:paraId="2F48F268">
            <w:pPr>
              <w:spacing w:line="400" w:lineRule="exact"/>
              <w:jc w:val="center"/>
              <w:rPr>
                <w:rFonts w:ascii="宋体" w:hAnsi="宋体" w:cs="仿宋"/>
                <w:sz w:val="21"/>
                <w:szCs w:val="21"/>
              </w:rPr>
            </w:pPr>
            <w:r>
              <w:rPr>
                <w:rFonts w:hint="eastAsia" w:ascii="宋体" w:hAnsi="宋体" w:cs="仿宋"/>
                <w:sz w:val="21"/>
                <w:szCs w:val="21"/>
                <w:lang w:val="en-US" w:eastAsia="zh-CN"/>
              </w:rPr>
              <w:t>业绩情况（6分）</w:t>
            </w:r>
          </w:p>
        </w:tc>
        <w:tc>
          <w:tcPr>
            <w:tcW w:w="4500" w:type="dxa"/>
            <w:vAlign w:val="center"/>
          </w:tcPr>
          <w:p w14:paraId="3A95EEA4">
            <w:pPr>
              <w:rPr>
                <w:rFonts w:hint="eastAsia" w:ascii="宋体" w:hAnsi="宋体" w:cs="仿宋"/>
                <w:sz w:val="21"/>
                <w:szCs w:val="21"/>
                <w:lang w:val="en-US" w:eastAsia="zh-CN"/>
              </w:rPr>
            </w:pPr>
            <w:r>
              <w:rPr>
                <w:rFonts w:hint="eastAsia" w:ascii="宋体" w:hAnsi="宋体" w:cs="仿宋"/>
                <w:sz w:val="21"/>
                <w:szCs w:val="21"/>
                <w:lang w:val="en-US" w:eastAsia="zh-CN"/>
              </w:rPr>
              <w:t>2022年1月1日以（合同签订日期为准）以来投标人具有建筑消防维保服务业绩单个合同，每个得2分，最高得6分。</w:t>
            </w:r>
          </w:p>
          <w:p w14:paraId="47E0FC4D">
            <w:pPr>
              <w:pStyle w:val="19"/>
              <w:rPr>
                <w:rFonts w:hint="eastAsia" w:ascii="宋体" w:hAnsi="宋体" w:cs="仿宋"/>
                <w:sz w:val="21"/>
                <w:szCs w:val="21"/>
                <w:lang w:val="en-US" w:eastAsia="zh-CN"/>
              </w:rPr>
            </w:pPr>
            <w:r>
              <w:rPr>
                <w:rFonts w:hint="eastAsia" w:ascii="宋体" w:hAnsi="宋体" w:cs="仿宋"/>
                <w:sz w:val="21"/>
                <w:szCs w:val="21"/>
                <w:lang w:val="en-US" w:eastAsia="zh-CN"/>
              </w:rPr>
              <w:t>投标文件中提供合同复印件，并同时提供中标通知书复印件或网上结果公示截图或合同履行期内任一期的税务发票结算证明复印件（开票时间需在本项目招标公告发出时间前）。</w:t>
            </w:r>
          </w:p>
        </w:tc>
        <w:tc>
          <w:tcPr>
            <w:tcW w:w="1766" w:type="dxa"/>
            <w:vAlign w:val="center"/>
          </w:tcPr>
          <w:p w14:paraId="39F6E3EB">
            <w:pPr>
              <w:spacing w:line="400" w:lineRule="exact"/>
              <w:rPr>
                <w:rFonts w:ascii="宋体" w:hAnsi="宋体" w:cs="仿宋"/>
                <w:sz w:val="21"/>
                <w:szCs w:val="21"/>
              </w:rPr>
            </w:pPr>
            <w:r>
              <w:rPr>
                <w:rFonts w:hint="eastAsia" w:ascii="宋体" w:hAnsi="宋体" w:cs="仿宋"/>
                <w:sz w:val="21"/>
                <w:szCs w:val="21"/>
                <w:lang w:val="en-US" w:eastAsia="zh-CN"/>
              </w:rPr>
              <w:t>提供合同及对应服务期内任意一次银行付款凭证复印件均加盖投标人公章（服务内容文字描述可以不完全一致，表达同类意思即可）；2.分包转包业绩不得分。同一项目合同不重复计分</w:t>
            </w:r>
          </w:p>
        </w:tc>
      </w:tr>
    </w:tbl>
    <w:p w14:paraId="22C9A7A2">
      <w:pPr>
        <w:pStyle w:val="4"/>
        <w:adjustRightInd w:val="0"/>
        <w:snapToGrid w:val="0"/>
        <w:spacing w:before="0" w:after="0" w:line="400" w:lineRule="exact"/>
        <w:ind w:firstLine="482" w:firstLineChars="200"/>
        <w:rPr>
          <w:rFonts w:ascii="Times New Roman" w:hAnsi="Times New Roman" w:eastAsia="宋体"/>
          <w:sz w:val="24"/>
        </w:rPr>
      </w:pPr>
      <w:r>
        <w:rPr>
          <w:rFonts w:hint="eastAsia" w:ascii="Times New Roman" w:hAnsi="Times New Roman" w:eastAsia="宋体"/>
          <w:sz w:val="24"/>
        </w:rPr>
        <w:t>三、无效响应</w:t>
      </w:r>
      <w:bookmarkEnd w:id="154"/>
      <w:bookmarkEnd w:id="155"/>
      <w:bookmarkEnd w:id="156"/>
      <w:bookmarkEnd w:id="157"/>
      <w:bookmarkEnd w:id="158"/>
      <w:bookmarkEnd w:id="159"/>
      <w:bookmarkEnd w:id="160"/>
    </w:p>
    <w:p w14:paraId="2D30B0B8">
      <w:pPr>
        <w:snapToGrid w:val="0"/>
        <w:spacing w:line="400" w:lineRule="exact"/>
        <w:ind w:firstLine="465"/>
        <w:rPr>
          <w:sz w:val="24"/>
          <w:szCs w:val="24"/>
        </w:rPr>
      </w:pPr>
      <w:r>
        <w:rPr>
          <w:rFonts w:hint="eastAsia"/>
          <w:sz w:val="24"/>
          <w:szCs w:val="24"/>
        </w:rPr>
        <w:t>供应商发生以下条款情况之一者，视为无效响应，其响应文件将被拒绝：</w:t>
      </w:r>
    </w:p>
    <w:p w14:paraId="3FF84588">
      <w:pPr>
        <w:snapToGrid w:val="0"/>
        <w:spacing w:line="400" w:lineRule="exact"/>
        <w:ind w:firstLine="465"/>
        <w:rPr>
          <w:sz w:val="24"/>
          <w:szCs w:val="24"/>
        </w:rPr>
      </w:pPr>
      <w:r>
        <w:rPr>
          <w:rFonts w:hint="eastAsia"/>
          <w:sz w:val="24"/>
          <w:szCs w:val="24"/>
        </w:rPr>
        <w:t xml:space="preserve">（一）供应商不符合规定的资格条件的； </w:t>
      </w:r>
    </w:p>
    <w:p w14:paraId="32903F35">
      <w:pPr>
        <w:snapToGrid w:val="0"/>
        <w:spacing w:line="400" w:lineRule="exact"/>
        <w:ind w:firstLine="465"/>
        <w:rPr>
          <w:sz w:val="24"/>
          <w:szCs w:val="24"/>
        </w:rPr>
      </w:pPr>
      <w:r>
        <w:rPr>
          <w:rFonts w:hint="eastAsia"/>
          <w:sz w:val="24"/>
          <w:szCs w:val="24"/>
        </w:rPr>
        <w:t>（二）供应商的法定代表人（或其授权代表）或自然人未参加磋商；</w:t>
      </w:r>
    </w:p>
    <w:p w14:paraId="62D5B50F">
      <w:pPr>
        <w:snapToGrid w:val="0"/>
        <w:spacing w:line="400" w:lineRule="exact"/>
        <w:ind w:firstLine="465"/>
        <w:rPr>
          <w:sz w:val="24"/>
          <w:szCs w:val="24"/>
        </w:rPr>
      </w:pPr>
      <w:r>
        <w:rPr>
          <w:rFonts w:hint="eastAsia"/>
          <w:sz w:val="24"/>
          <w:szCs w:val="24"/>
        </w:rPr>
        <w:t>（三）供应商所提交的响应文件不按“第七篇响应文件编制要求”要求签署或盖章；</w:t>
      </w:r>
    </w:p>
    <w:p w14:paraId="3B8FF45D">
      <w:pPr>
        <w:snapToGrid w:val="0"/>
        <w:spacing w:line="400" w:lineRule="exact"/>
        <w:ind w:firstLine="465"/>
        <w:rPr>
          <w:sz w:val="24"/>
          <w:szCs w:val="24"/>
        </w:rPr>
      </w:pPr>
      <w:r>
        <w:rPr>
          <w:rFonts w:hint="eastAsia"/>
          <w:sz w:val="24"/>
          <w:szCs w:val="24"/>
        </w:rPr>
        <w:t>（四）供应商的最后报价超过采购预算或最高限价的；</w:t>
      </w:r>
    </w:p>
    <w:p w14:paraId="1C9E6D8D">
      <w:pPr>
        <w:snapToGrid w:val="0"/>
        <w:spacing w:line="400" w:lineRule="exact"/>
        <w:ind w:firstLine="465"/>
        <w:rPr>
          <w:sz w:val="24"/>
          <w:szCs w:val="24"/>
        </w:rPr>
      </w:pPr>
      <w:r>
        <w:rPr>
          <w:rFonts w:hint="eastAsia"/>
          <w:sz w:val="24"/>
          <w:szCs w:val="24"/>
        </w:rPr>
        <w:t>（五）法定代表人为同一个人的两个及两个以上法人，母公司、全资子公司及其控股公司，在同一包采购中同时参与磋商；</w:t>
      </w:r>
    </w:p>
    <w:p w14:paraId="04DD84EE">
      <w:pPr>
        <w:snapToGrid w:val="0"/>
        <w:spacing w:line="400" w:lineRule="exact"/>
        <w:ind w:firstLine="465"/>
        <w:rPr>
          <w:sz w:val="24"/>
          <w:szCs w:val="24"/>
        </w:rPr>
      </w:pPr>
      <w:r>
        <w:rPr>
          <w:rFonts w:hint="eastAsia"/>
          <w:sz w:val="24"/>
          <w:szCs w:val="24"/>
        </w:rPr>
        <w:t>（六）单位负责人为同一人或者存在直接控股、管理关系的不同供应商，参加同一合同项下的政府采购活动的；</w:t>
      </w:r>
    </w:p>
    <w:p w14:paraId="4141559C">
      <w:pPr>
        <w:snapToGrid w:val="0"/>
        <w:spacing w:line="400" w:lineRule="exact"/>
        <w:ind w:firstLine="465"/>
        <w:rPr>
          <w:sz w:val="24"/>
          <w:szCs w:val="24"/>
        </w:rPr>
      </w:pPr>
      <w:r>
        <w:rPr>
          <w:rFonts w:hint="eastAsia"/>
          <w:sz w:val="24"/>
          <w:szCs w:val="24"/>
        </w:rPr>
        <w:t>（七）为采购项目提供整体设计、规范编制或者项目管理、监理、检测等服务的供应商，再参加该采购项目的其他采购活动；</w:t>
      </w:r>
    </w:p>
    <w:p w14:paraId="027E0F87">
      <w:pPr>
        <w:snapToGrid w:val="0"/>
        <w:spacing w:line="400" w:lineRule="exact"/>
        <w:ind w:firstLine="480" w:firstLineChars="200"/>
        <w:rPr>
          <w:sz w:val="24"/>
          <w:szCs w:val="24"/>
        </w:rPr>
      </w:pPr>
      <w:r>
        <w:rPr>
          <w:rFonts w:hint="eastAsia"/>
          <w:sz w:val="24"/>
          <w:szCs w:val="24"/>
        </w:rPr>
        <w:t>（八）供应商磋商有效期不满足竞争性磋商文件要求的；</w:t>
      </w:r>
    </w:p>
    <w:p w14:paraId="392656F4">
      <w:pPr>
        <w:snapToGrid w:val="0"/>
        <w:spacing w:line="400" w:lineRule="exact"/>
        <w:ind w:firstLine="480" w:firstLineChars="200"/>
        <w:rPr>
          <w:sz w:val="24"/>
          <w:szCs w:val="24"/>
        </w:rPr>
      </w:pPr>
      <w:r>
        <w:rPr>
          <w:rFonts w:hint="eastAsia"/>
          <w:sz w:val="24"/>
          <w:szCs w:val="24"/>
        </w:rPr>
        <w:t>（九）供应商响应文件内容有与国家现行法律法规相违背的内容，或附有采购人无法接受的条件；</w:t>
      </w:r>
    </w:p>
    <w:p w14:paraId="0EE2AF3B">
      <w:pPr>
        <w:snapToGrid w:val="0"/>
        <w:spacing w:line="400" w:lineRule="exact"/>
        <w:ind w:firstLine="465"/>
        <w:rPr>
          <w:sz w:val="24"/>
          <w:szCs w:val="24"/>
        </w:rPr>
      </w:pPr>
      <w:r>
        <w:rPr>
          <w:rFonts w:hint="eastAsia"/>
          <w:sz w:val="24"/>
          <w:szCs w:val="24"/>
        </w:rPr>
        <w:t>（十）法律、法规和竞争性磋商文件规定的其他无效情形。</w:t>
      </w:r>
    </w:p>
    <w:p w14:paraId="296913B9">
      <w:pPr>
        <w:pStyle w:val="4"/>
        <w:adjustRightInd w:val="0"/>
        <w:snapToGrid w:val="0"/>
        <w:spacing w:before="0" w:after="0" w:line="400" w:lineRule="exact"/>
        <w:ind w:firstLine="482" w:firstLineChars="200"/>
        <w:rPr>
          <w:rFonts w:ascii="Times New Roman" w:hAnsi="Times New Roman" w:eastAsia="宋体"/>
          <w:sz w:val="24"/>
        </w:rPr>
      </w:pPr>
      <w:bookmarkStart w:id="161" w:name="_Toc24581"/>
      <w:bookmarkStart w:id="162" w:name="_Toc106030891"/>
      <w:bookmarkStart w:id="163" w:name="_Toc1661"/>
      <w:bookmarkStart w:id="164" w:name="_Toc11923"/>
      <w:bookmarkStart w:id="165" w:name="_Toc76462336"/>
      <w:bookmarkStart w:id="166" w:name="_Toc1537"/>
      <w:bookmarkStart w:id="167" w:name="_Toc14212"/>
      <w:r>
        <w:rPr>
          <w:rFonts w:hint="eastAsia" w:ascii="Times New Roman" w:hAnsi="Times New Roman" w:eastAsia="宋体"/>
          <w:sz w:val="24"/>
        </w:rPr>
        <w:t>四、</w:t>
      </w:r>
      <w:bookmarkEnd w:id="152"/>
      <w:bookmarkEnd w:id="153"/>
      <w:r>
        <w:rPr>
          <w:rFonts w:hint="eastAsia" w:ascii="Times New Roman" w:hAnsi="Times New Roman" w:eastAsia="宋体"/>
          <w:sz w:val="24"/>
        </w:rPr>
        <w:t>采购终止</w:t>
      </w:r>
      <w:bookmarkEnd w:id="161"/>
      <w:bookmarkEnd w:id="162"/>
      <w:bookmarkEnd w:id="163"/>
      <w:bookmarkEnd w:id="164"/>
      <w:bookmarkEnd w:id="165"/>
      <w:bookmarkEnd w:id="166"/>
      <w:bookmarkEnd w:id="167"/>
    </w:p>
    <w:p w14:paraId="3F2656E8">
      <w:pPr>
        <w:snapToGrid w:val="0"/>
        <w:spacing w:line="400" w:lineRule="exact"/>
        <w:ind w:firstLine="465"/>
        <w:rPr>
          <w:sz w:val="24"/>
          <w:szCs w:val="24"/>
        </w:rPr>
      </w:pPr>
      <w:r>
        <w:rPr>
          <w:rFonts w:hint="eastAsia"/>
          <w:sz w:val="24"/>
          <w:szCs w:val="24"/>
        </w:rPr>
        <w:t>出现下列情形之一的，采购人或者采购代理机构应当终止竞争性磋商采购活动，发布项目终止公告并说明原因，重新开展采购活动：</w:t>
      </w:r>
    </w:p>
    <w:p w14:paraId="3CE0CCB0">
      <w:pPr>
        <w:snapToGrid w:val="0"/>
        <w:spacing w:line="400" w:lineRule="exact"/>
        <w:ind w:firstLine="465"/>
        <w:rPr>
          <w:sz w:val="24"/>
          <w:szCs w:val="24"/>
        </w:rPr>
      </w:pPr>
      <w:r>
        <w:rPr>
          <w:rFonts w:hint="eastAsia"/>
          <w:sz w:val="24"/>
          <w:szCs w:val="24"/>
        </w:rPr>
        <w:t>（一）因情况变化，不再符合规定的竞争性磋商采购方式适用情形的；</w:t>
      </w:r>
    </w:p>
    <w:p w14:paraId="17193D94">
      <w:pPr>
        <w:snapToGrid w:val="0"/>
        <w:spacing w:line="400" w:lineRule="exact"/>
        <w:ind w:firstLine="465"/>
        <w:rPr>
          <w:sz w:val="24"/>
          <w:szCs w:val="24"/>
        </w:rPr>
      </w:pPr>
      <w:r>
        <w:rPr>
          <w:rFonts w:hint="eastAsia"/>
          <w:sz w:val="24"/>
          <w:szCs w:val="24"/>
        </w:rPr>
        <w:t>（二）出现影响采购公正的违法、违规行为的；</w:t>
      </w:r>
    </w:p>
    <w:p w14:paraId="3E5C0EBD">
      <w:pPr>
        <w:snapToGrid w:val="0"/>
        <w:spacing w:line="400" w:lineRule="exact"/>
        <w:ind w:firstLine="465"/>
        <w:rPr>
          <w:sz w:val="24"/>
          <w:szCs w:val="24"/>
        </w:rPr>
      </w:pPr>
      <w:r>
        <w:rPr>
          <w:rFonts w:hint="eastAsia"/>
          <w:sz w:val="24"/>
          <w:szCs w:val="24"/>
        </w:rPr>
        <w:t>（三）在采购过程中符合要求的供应商或者报价未超过采购预算的供应商不足3家的，但《政府采购竞争性磋商采购方式管理暂行办法》第二十一条第三款规定的情形除外。</w:t>
      </w:r>
    </w:p>
    <w:p w14:paraId="0329567A">
      <w:pPr>
        <w:spacing w:line="400" w:lineRule="exact"/>
        <w:ind w:firstLine="480" w:firstLineChars="200"/>
        <w:rPr>
          <w:sz w:val="24"/>
          <w:szCs w:val="24"/>
        </w:rPr>
        <w:sectPr>
          <w:footerReference r:id="rId5" w:type="default"/>
          <w:pgSz w:w="11907" w:h="16840"/>
          <w:pgMar w:top="1134" w:right="1191" w:bottom="1134" w:left="1304" w:header="964" w:footer="992" w:gutter="0"/>
          <w:pgNumType w:fmt="numberInDash"/>
          <w:cols w:space="720" w:num="1"/>
          <w:docGrid w:linePitch="312" w:charSpace="0"/>
        </w:sectPr>
      </w:pPr>
    </w:p>
    <w:p w14:paraId="0D3FD574">
      <w:pPr>
        <w:pStyle w:val="4"/>
        <w:pageBreakBefore/>
        <w:spacing w:before="0" w:after="0" w:line="360" w:lineRule="auto"/>
        <w:jc w:val="center"/>
        <w:rPr>
          <w:rFonts w:ascii="Times New Roman" w:hAnsi="Times New Roman" w:eastAsia="宋体"/>
          <w:b w:val="0"/>
          <w:bCs/>
          <w:sz w:val="36"/>
          <w:szCs w:val="30"/>
        </w:rPr>
      </w:pPr>
      <w:bookmarkStart w:id="168" w:name="_Toc102227313"/>
      <w:bookmarkStart w:id="169" w:name="_Toc17679"/>
      <w:bookmarkStart w:id="170" w:name="_Toc13168"/>
      <w:bookmarkStart w:id="171" w:name="_Toc106030892"/>
      <w:bookmarkStart w:id="172" w:name="_Toc14084"/>
      <w:bookmarkStart w:id="173" w:name="_Toc76462337"/>
      <w:bookmarkStart w:id="174" w:name="_Toc23218"/>
      <w:bookmarkStart w:id="175" w:name="_Toc19707"/>
      <w:r>
        <w:rPr>
          <w:rFonts w:hint="eastAsia" w:ascii="Times New Roman" w:hAnsi="Times New Roman" w:eastAsia="宋体"/>
          <w:b w:val="0"/>
          <w:bCs/>
          <w:sz w:val="36"/>
          <w:szCs w:val="30"/>
        </w:rPr>
        <w:t>第五篇</w:t>
      </w:r>
      <w:r>
        <w:rPr>
          <w:rFonts w:ascii="Times New Roman" w:hAnsi="Times New Roman" w:eastAsia="宋体"/>
          <w:b w:val="0"/>
          <w:bCs/>
          <w:sz w:val="36"/>
          <w:szCs w:val="30"/>
        </w:rPr>
        <w:t xml:space="preserve">  </w:t>
      </w:r>
      <w:r>
        <w:rPr>
          <w:rFonts w:hint="eastAsia" w:ascii="Times New Roman" w:hAnsi="Times New Roman" w:eastAsia="宋体"/>
          <w:b w:val="0"/>
          <w:bCs/>
          <w:sz w:val="36"/>
          <w:szCs w:val="30"/>
        </w:rPr>
        <w:t>供应商须知</w:t>
      </w:r>
      <w:bookmarkEnd w:id="168"/>
      <w:bookmarkEnd w:id="169"/>
      <w:bookmarkEnd w:id="170"/>
      <w:bookmarkEnd w:id="171"/>
      <w:bookmarkEnd w:id="172"/>
      <w:bookmarkEnd w:id="173"/>
      <w:bookmarkEnd w:id="174"/>
      <w:bookmarkEnd w:id="175"/>
    </w:p>
    <w:p w14:paraId="64EC7B8F">
      <w:pPr>
        <w:pStyle w:val="4"/>
        <w:adjustRightInd w:val="0"/>
        <w:snapToGrid w:val="0"/>
        <w:spacing w:before="0" w:after="0" w:line="400" w:lineRule="exact"/>
        <w:ind w:firstLine="482" w:firstLineChars="200"/>
        <w:rPr>
          <w:rFonts w:ascii="Times New Roman" w:hAnsi="Times New Roman" w:eastAsia="宋体"/>
          <w:sz w:val="24"/>
        </w:rPr>
      </w:pPr>
      <w:bookmarkStart w:id="176" w:name="_Toc28071"/>
      <w:bookmarkStart w:id="177" w:name="_Toc76462338"/>
      <w:bookmarkStart w:id="178" w:name="_Toc106030893"/>
      <w:bookmarkStart w:id="179" w:name="_Toc3429"/>
      <w:bookmarkStart w:id="180" w:name="_Toc20295"/>
      <w:bookmarkStart w:id="181" w:name="_Toc342913389"/>
      <w:bookmarkStart w:id="182" w:name="_Toc16640"/>
      <w:bookmarkStart w:id="183" w:name="_Toc22319"/>
      <w:r>
        <w:rPr>
          <w:rFonts w:hint="eastAsia" w:ascii="Times New Roman" w:hAnsi="Times New Roman" w:eastAsia="宋体"/>
          <w:sz w:val="24"/>
        </w:rPr>
        <w:t>一、磋商费用</w:t>
      </w:r>
      <w:bookmarkEnd w:id="176"/>
      <w:bookmarkEnd w:id="177"/>
      <w:bookmarkEnd w:id="178"/>
      <w:bookmarkEnd w:id="179"/>
      <w:bookmarkEnd w:id="180"/>
      <w:bookmarkEnd w:id="181"/>
      <w:bookmarkEnd w:id="182"/>
      <w:bookmarkEnd w:id="183"/>
    </w:p>
    <w:p w14:paraId="5F4D1488">
      <w:pPr>
        <w:pStyle w:val="141"/>
        <w:spacing w:line="400" w:lineRule="exact"/>
        <w:ind w:firstLine="480" w:firstLineChars="200"/>
        <w:rPr>
          <w:rFonts w:ascii="Times New Roman" w:hAnsi="Times New Roman"/>
          <w:sz w:val="24"/>
          <w:szCs w:val="24"/>
        </w:rPr>
      </w:pPr>
      <w:r>
        <w:rPr>
          <w:rFonts w:hint="eastAsia" w:ascii="Times New Roman" w:hAnsi="Times New Roman"/>
          <w:sz w:val="24"/>
          <w:szCs w:val="24"/>
        </w:rPr>
        <w:t>参与磋商的供应商应承担其编制响应文件与递交响应文件所涉及的一切费用，不论磋商结果如何，采购人和采购代理机构在任何情况下无义务也无责任承担这些费用。</w:t>
      </w:r>
    </w:p>
    <w:p w14:paraId="2B19A1B7">
      <w:pPr>
        <w:pStyle w:val="4"/>
        <w:adjustRightInd w:val="0"/>
        <w:snapToGrid w:val="0"/>
        <w:spacing w:before="0" w:after="0" w:line="400" w:lineRule="exact"/>
        <w:ind w:firstLine="482" w:firstLineChars="200"/>
        <w:rPr>
          <w:rFonts w:ascii="Times New Roman" w:hAnsi="Times New Roman" w:eastAsia="宋体"/>
          <w:sz w:val="24"/>
        </w:rPr>
      </w:pPr>
      <w:bookmarkStart w:id="184" w:name="_Toc7389"/>
      <w:bookmarkStart w:id="185" w:name="_Toc106030894"/>
      <w:bookmarkStart w:id="186" w:name="_Toc342913391"/>
      <w:bookmarkStart w:id="187" w:name="_Toc32727"/>
      <w:bookmarkStart w:id="188" w:name="_Toc16219"/>
      <w:bookmarkStart w:id="189" w:name="_Toc76462339"/>
      <w:bookmarkStart w:id="190" w:name="_Toc8394"/>
      <w:bookmarkStart w:id="191" w:name="_Toc9188"/>
      <w:r>
        <w:rPr>
          <w:rFonts w:hint="eastAsia" w:ascii="Times New Roman" w:hAnsi="Times New Roman" w:eastAsia="宋体"/>
          <w:sz w:val="24"/>
        </w:rPr>
        <w:t>二、竞争性磋商文件</w:t>
      </w:r>
      <w:bookmarkEnd w:id="184"/>
      <w:bookmarkEnd w:id="185"/>
      <w:bookmarkEnd w:id="186"/>
      <w:bookmarkEnd w:id="187"/>
      <w:bookmarkEnd w:id="188"/>
      <w:bookmarkEnd w:id="189"/>
      <w:bookmarkEnd w:id="190"/>
      <w:bookmarkEnd w:id="191"/>
    </w:p>
    <w:p w14:paraId="115DAA12">
      <w:pPr>
        <w:snapToGrid w:val="0"/>
        <w:spacing w:line="400" w:lineRule="exact"/>
        <w:ind w:firstLine="480" w:firstLineChars="200"/>
        <w:rPr>
          <w:sz w:val="24"/>
          <w:szCs w:val="24"/>
        </w:rPr>
      </w:pPr>
      <w:r>
        <w:rPr>
          <w:rFonts w:hint="eastAsia"/>
          <w:sz w:val="24"/>
          <w:szCs w:val="24"/>
        </w:rPr>
        <w:t>（一）竞争性磋商文件由采购邀请书、项目服务需求、供应商须知、项目商务需求、磋商程序及方法、评审标准、无效响应和采购终止、供应商须知</w:t>
      </w:r>
      <w:r>
        <w:rPr>
          <w:rFonts w:hint="eastAsia"/>
          <w:b/>
          <w:sz w:val="24"/>
          <w:szCs w:val="24"/>
        </w:rPr>
        <w:t>、</w:t>
      </w:r>
      <w:r>
        <w:rPr>
          <w:rFonts w:hint="eastAsia"/>
          <w:sz w:val="24"/>
          <w:szCs w:val="24"/>
        </w:rPr>
        <w:t>采购合同</w:t>
      </w:r>
      <w:r>
        <w:rPr>
          <w:rFonts w:hint="eastAsia"/>
          <w:b/>
          <w:sz w:val="24"/>
          <w:szCs w:val="24"/>
        </w:rPr>
        <w:t>、</w:t>
      </w:r>
      <w:r>
        <w:rPr>
          <w:rFonts w:hint="eastAsia"/>
          <w:sz w:val="24"/>
          <w:szCs w:val="24"/>
        </w:rPr>
        <w:t>响应文件编制要求七部分组成。</w:t>
      </w:r>
    </w:p>
    <w:p w14:paraId="51523E0B">
      <w:pPr>
        <w:snapToGrid w:val="0"/>
        <w:spacing w:line="400" w:lineRule="exact"/>
        <w:ind w:firstLine="480" w:firstLineChars="200"/>
        <w:rPr>
          <w:sz w:val="24"/>
          <w:szCs w:val="24"/>
        </w:rPr>
      </w:pPr>
      <w:r>
        <w:rPr>
          <w:rFonts w:hint="eastAsia"/>
          <w:sz w:val="24"/>
          <w:szCs w:val="24"/>
        </w:rPr>
        <w:t>（二）采购人所作的一切有效的书面通知、修改及补充，都是竞争性磋商文件不可分割的部分。</w:t>
      </w:r>
    </w:p>
    <w:p w14:paraId="5B230D1A">
      <w:pPr>
        <w:snapToGrid w:val="0"/>
        <w:spacing w:line="400" w:lineRule="exact"/>
        <w:ind w:firstLine="480" w:firstLineChars="200"/>
        <w:rPr>
          <w:sz w:val="24"/>
          <w:szCs w:val="24"/>
        </w:rPr>
      </w:pPr>
      <w:r>
        <w:rPr>
          <w:rFonts w:hint="eastAsia"/>
          <w:sz w:val="24"/>
          <w:szCs w:val="24"/>
        </w:rPr>
        <w:t>（三）竞争性磋商文件的解释</w:t>
      </w:r>
    </w:p>
    <w:p w14:paraId="6ABA87DE">
      <w:pPr>
        <w:spacing w:line="400" w:lineRule="exact"/>
        <w:ind w:firstLine="480" w:firstLineChars="200"/>
        <w:rPr>
          <w:sz w:val="24"/>
          <w:szCs w:val="24"/>
        </w:rPr>
      </w:pPr>
      <w:r>
        <w:rPr>
          <w:rFonts w:hint="eastAsia"/>
          <w:sz w:val="24"/>
          <w:szCs w:val="24"/>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192" w:name="_Toc318159349"/>
      <w:bookmarkStart w:id="193" w:name="_Toc318159780"/>
      <w:bookmarkStart w:id="194" w:name="_Toc318159160"/>
      <w:bookmarkStart w:id="195" w:name="_Toc318166429"/>
    </w:p>
    <w:p w14:paraId="10FB3F4B">
      <w:pPr>
        <w:spacing w:line="400" w:lineRule="exact"/>
        <w:ind w:firstLine="480" w:firstLineChars="200"/>
        <w:rPr>
          <w:sz w:val="24"/>
          <w:szCs w:val="24"/>
        </w:rPr>
      </w:pPr>
      <w:r>
        <w:rPr>
          <w:rFonts w:hint="eastAsia"/>
          <w:sz w:val="24"/>
          <w:szCs w:val="24"/>
        </w:rPr>
        <w:t>（四）本竞争性磋商文件中，磋商小组根据与供应商进行磋商可能实质性变动的内容为竞争性磋商文件第二、三、六篇全部内容。</w:t>
      </w:r>
    </w:p>
    <w:p w14:paraId="11B7EC74">
      <w:pPr>
        <w:spacing w:line="400" w:lineRule="exact"/>
        <w:ind w:firstLine="480" w:firstLineChars="200"/>
        <w:rPr>
          <w:sz w:val="24"/>
          <w:szCs w:val="24"/>
        </w:rPr>
      </w:pPr>
      <w:r>
        <w:rPr>
          <w:rFonts w:hint="eastAsia"/>
          <w:sz w:val="24"/>
          <w:szCs w:val="24"/>
        </w:rPr>
        <w:t>（五）评审的依据为竞争性磋商文件和响应文件（含有效的书面承诺）。磋商小组判断响应文件对竞争性磋商文件的响应，仅基于响应文件本身而不靠外部证据。</w:t>
      </w:r>
    </w:p>
    <w:bookmarkEnd w:id="192"/>
    <w:bookmarkEnd w:id="193"/>
    <w:bookmarkEnd w:id="194"/>
    <w:bookmarkEnd w:id="195"/>
    <w:p w14:paraId="57F6C733">
      <w:pPr>
        <w:pStyle w:val="4"/>
        <w:adjustRightInd w:val="0"/>
        <w:snapToGrid w:val="0"/>
        <w:spacing w:before="0" w:after="0" w:line="400" w:lineRule="exact"/>
        <w:ind w:firstLine="482" w:firstLineChars="200"/>
        <w:rPr>
          <w:rFonts w:ascii="Times New Roman" w:hAnsi="Times New Roman" w:eastAsia="宋体"/>
          <w:sz w:val="24"/>
        </w:rPr>
      </w:pPr>
      <w:bookmarkStart w:id="196" w:name="_Toc179714297"/>
      <w:bookmarkStart w:id="197" w:name="_Toc28848"/>
      <w:bookmarkStart w:id="198" w:name="_Toc76462340"/>
      <w:bookmarkStart w:id="199" w:name="_Toc3407"/>
      <w:bookmarkStart w:id="200" w:name="_Toc342913392"/>
      <w:bookmarkStart w:id="201" w:name="_Toc102227318"/>
      <w:bookmarkStart w:id="202" w:name="_Toc30024"/>
      <w:bookmarkStart w:id="203" w:name="_Toc27085"/>
      <w:bookmarkStart w:id="204" w:name="_Toc9743"/>
      <w:bookmarkStart w:id="205" w:name="_Toc106030895"/>
      <w:r>
        <w:rPr>
          <w:rFonts w:hint="eastAsia" w:ascii="Times New Roman" w:hAnsi="Times New Roman" w:eastAsia="宋体"/>
          <w:sz w:val="24"/>
        </w:rPr>
        <w:t>三、磋商要求</w:t>
      </w:r>
      <w:bookmarkEnd w:id="196"/>
      <w:bookmarkEnd w:id="197"/>
      <w:bookmarkEnd w:id="198"/>
      <w:bookmarkEnd w:id="199"/>
      <w:bookmarkEnd w:id="200"/>
      <w:bookmarkEnd w:id="201"/>
      <w:bookmarkEnd w:id="202"/>
      <w:bookmarkEnd w:id="203"/>
      <w:bookmarkEnd w:id="204"/>
      <w:bookmarkEnd w:id="205"/>
    </w:p>
    <w:p w14:paraId="3144DE0C">
      <w:pPr>
        <w:spacing w:line="400" w:lineRule="exact"/>
        <w:ind w:firstLine="480" w:firstLineChars="200"/>
        <w:rPr>
          <w:sz w:val="24"/>
          <w:szCs w:val="24"/>
        </w:rPr>
      </w:pPr>
      <w:r>
        <w:rPr>
          <w:rFonts w:hint="eastAsia"/>
          <w:sz w:val="24"/>
          <w:szCs w:val="24"/>
        </w:rPr>
        <w:t>（一）响应文件</w:t>
      </w:r>
    </w:p>
    <w:p w14:paraId="3A074921">
      <w:pPr>
        <w:spacing w:line="400" w:lineRule="exact"/>
        <w:ind w:firstLine="480" w:firstLineChars="200"/>
        <w:rPr>
          <w:sz w:val="24"/>
          <w:szCs w:val="24"/>
        </w:rPr>
      </w:pPr>
      <w:r>
        <w:rPr>
          <w:rFonts w:hint="eastAsia"/>
          <w:sz w:val="24"/>
          <w:szCs w:val="24"/>
        </w:rPr>
        <w:t>1.供应商应当按照竞争性磋商文件的要求编制响应文件，并对竞争性磋商文件提出的要求和条件作出实质性响应，响应文件原则上采用软面订本，同时应编制完整的页码、目录。</w:t>
      </w:r>
    </w:p>
    <w:p w14:paraId="448D3780">
      <w:pPr>
        <w:spacing w:line="400" w:lineRule="exact"/>
        <w:ind w:firstLine="480" w:firstLineChars="200"/>
        <w:rPr>
          <w:sz w:val="24"/>
          <w:szCs w:val="24"/>
        </w:rPr>
      </w:pPr>
      <w:r>
        <w:rPr>
          <w:rFonts w:hint="eastAsia"/>
          <w:sz w:val="24"/>
          <w:szCs w:val="24"/>
        </w:rPr>
        <w:t>2.响应文件组成</w:t>
      </w:r>
    </w:p>
    <w:p w14:paraId="78971265">
      <w:pPr>
        <w:spacing w:line="400" w:lineRule="exact"/>
        <w:ind w:firstLine="480" w:firstLineChars="200"/>
        <w:rPr>
          <w:sz w:val="24"/>
          <w:szCs w:val="24"/>
        </w:rPr>
      </w:pPr>
      <w:r>
        <w:rPr>
          <w:rFonts w:hint="eastAsia"/>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56A9B848">
      <w:pPr>
        <w:spacing w:line="400" w:lineRule="exact"/>
        <w:ind w:firstLine="480" w:firstLineChars="200"/>
        <w:rPr>
          <w:sz w:val="24"/>
          <w:szCs w:val="24"/>
        </w:rPr>
      </w:pPr>
      <w:r>
        <w:rPr>
          <w:rFonts w:hint="eastAsia"/>
          <w:sz w:val="24"/>
          <w:szCs w:val="24"/>
        </w:rPr>
        <w:t>（二）联合体</w:t>
      </w:r>
    </w:p>
    <w:p w14:paraId="480F8B48">
      <w:pPr>
        <w:spacing w:line="400" w:lineRule="exact"/>
        <w:ind w:firstLine="960" w:firstLineChars="400"/>
        <w:rPr>
          <w:sz w:val="24"/>
          <w:szCs w:val="24"/>
        </w:rPr>
      </w:pPr>
      <w:r>
        <w:rPr>
          <w:rFonts w:hint="eastAsia"/>
          <w:sz w:val="24"/>
          <w:szCs w:val="24"/>
        </w:rPr>
        <w:t>本项目不接受联合体参与磋商。</w:t>
      </w:r>
    </w:p>
    <w:p w14:paraId="175F1CEE">
      <w:pPr>
        <w:spacing w:line="400" w:lineRule="exact"/>
        <w:ind w:firstLine="480" w:firstLineChars="200"/>
        <w:rPr>
          <w:sz w:val="24"/>
          <w:szCs w:val="24"/>
        </w:rPr>
      </w:pPr>
      <w:r>
        <w:rPr>
          <w:rFonts w:hint="eastAsia"/>
          <w:sz w:val="24"/>
          <w:szCs w:val="24"/>
        </w:rPr>
        <w:t>（三）磋商有效期：响应文件及有关承诺文件有效期为提交响应文件截止时间起90天。</w:t>
      </w:r>
    </w:p>
    <w:p w14:paraId="36E58CC9">
      <w:pPr>
        <w:spacing w:line="400" w:lineRule="exact"/>
        <w:ind w:firstLine="480" w:firstLineChars="200"/>
        <w:rPr>
          <w:sz w:val="24"/>
          <w:szCs w:val="24"/>
        </w:rPr>
      </w:pPr>
      <w:r>
        <w:rPr>
          <w:rFonts w:hint="eastAsia"/>
          <w:sz w:val="24"/>
          <w:szCs w:val="24"/>
        </w:rPr>
        <w:t>（四）修正错误</w:t>
      </w:r>
    </w:p>
    <w:p w14:paraId="1F56C8F3">
      <w:pPr>
        <w:spacing w:line="400" w:lineRule="exact"/>
        <w:ind w:firstLine="480" w:firstLineChars="200"/>
        <w:rPr>
          <w:sz w:val="24"/>
          <w:szCs w:val="24"/>
        </w:rPr>
      </w:pPr>
      <w:r>
        <w:rPr>
          <w:rFonts w:hint="eastAsia"/>
          <w:sz w:val="24"/>
          <w:szCs w:val="24"/>
        </w:rPr>
        <w:t>1.若供应商所递交的响应文件或最后报价中的价格出现大写金额和小写金额不一致的错误，以大写金额修正为准。</w:t>
      </w:r>
    </w:p>
    <w:p w14:paraId="5F67C228">
      <w:pPr>
        <w:spacing w:line="400" w:lineRule="exact"/>
        <w:ind w:firstLine="480" w:firstLineChars="200"/>
        <w:rPr>
          <w:sz w:val="24"/>
          <w:szCs w:val="24"/>
        </w:rPr>
      </w:pPr>
      <w:r>
        <w:rPr>
          <w:rFonts w:hint="eastAsia"/>
          <w:sz w:val="24"/>
          <w:szCs w:val="24"/>
        </w:rPr>
        <w:t>2.磋商小组按上述修正错误的原则及方法修正供应商的报价，供应商同意并签字确认后，修正后的报价对供应商具有约束作用。如果供应商不接受修正后的价格，将失去成为成交供应商的资格。</w:t>
      </w:r>
    </w:p>
    <w:p w14:paraId="2A9054FF">
      <w:pPr>
        <w:snapToGrid w:val="0"/>
        <w:spacing w:line="400" w:lineRule="exact"/>
        <w:ind w:firstLine="480" w:firstLineChars="200"/>
        <w:rPr>
          <w:sz w:val="24"/>
          <w:szCs w:val="24"/>
        </w:rPr>
      </w:pPr>
      <w:r>
        <w:rPr>
          <w:rFonts w:hint="eastAsia"/>
          <w:sz w:val="24"/>
          <w:szCs w:val="24"/>
        </w:rPr>
        <w:t>（五）提交响应文件的份数和签署</w:t>
      </w:r>
    </w:p>
    <w:p w14:paraId="7E1973A7">
      <w:pPr>
        <w:snapToGrid w:val="0"/>
        <w:spacing w:line="400" w:lineRule="exact"/>
        <w:ind w:firstLine="480" w:firstLineChars="200"/>
        <w:rPr>
          <w:sz w:val="24"/>
          <w:szCs w:val="24"/>
        </w:rPr>
      </w:pPr>
      <w:r>
        <w:rPr>
          <w:rFonts w:hint="eastAsia"/>
          <w:sz w:val="24"/>
          <w:szCs w:val="24"/>
        </w:rPr>
        <w:t>1.响应文件一式三份，其中正本一份，副本一份，电子文档一份（电子文档内容应与纸质文件正本一致，如不一致以纸质文件正本为准。推荐采用光盘或U盘为电子文档载体）；副本可为正本的复印件，应与正本一致，如出现不一致情况以正本为准。</w:t>
      </w:r>
    </w:p>
    <w:p w14:paraId="3176D6A3">
      <w:pPr>
        <w:snapToGrid w:val="0"/>
        <w:spacing w:line="400" w:lineRule="exact"/>
        <w:ind w:firstLine="480" w:firstLineChars="200"/>
        <w:rPr>
          <w:sz w:val="24"/>
          <w:szCs w:val="24"/>
        </w:rPr>
      </w:pPr>
      <w:r>
        <w:rPr>
          <w:sz w:val="24"/>
          <w:szCs w:val="24"/>
        </w:rPr>
        <w:t>2.</w:t>
      </w:r>
      <w:r>
        <w:rPr>
          <w:rFonts w:hint="eastAsia"/>
          <w:sz w:val="24"/>
        </w:rPr>
        <w:t>响应文件按竞争性磋商文件“第七篇响应文件编制要求”要求签署或盖章。</w:t>
      </w:r>
    </w:p>
    <w:p w14:paraId="3715068E">
      <w:pPr>
        <w:snapToGrid w:val="0"/>
        <w:spacing w:line="400" w:lineRule="exact"/>
        <w:ind w:firstLine="480" w:firstLineChars="200"/>
        <w:rPr>
          <w:sz w:val="24"/>
          <w:szCs w:val="24"/>
        </w:rPr>
      </w:pPr>
      <w:r>
        <w:rPr>
          <w:rFonts w:hint="eastAsia"/>
          <w:sz w:val="24"/>
          <w:szCs w:val="24"/>
        </w:rPr>
        <w:t>（六）响应文件的递交</w:t>
      </w:r>
    </w:p>
    <w:p w14:paraId="3CA9392C">
      <w:pPr>
        <w:pStyle w:val="30"/>
        <w:spacing w:line="400" w:lineRule="exact"/>
        <w:ind w:firstLine="480" w:firstLineChars="200"/>
        <w:rPr>
          <w:rFonts w:ascii="Times New Roman" w:hAnsi="Times New Roman"/>
          <w:sz w:val="24"/>
        </w:rPr>
      </w:pPr>
      <w:r>
        <w:rPr>
          <w:rFonts w:hint="eastAsia" w:ascii="Times New Roman" w:hAnsi="Times New Roman"/>
          <w:sz w:val="24"/>
        </w:rPr>
        <w:t>响应文件的正本、副本以及电子文档均应密封送达磋商地点，应在封套上注明磋商项目名称、供应商名称。若正本、副本以及电子文档分别进行密封的，还应在封套上注明“正本”、“副本”、“电子文档”字样。</w:t>
      </w:r>
    </w:p>
    <w:p w14:paraId="430320AE">
      <w:pPr>
        <w:snapToGrid w:val="0"/>
        <w:spacing w:line="400" w:lineRule="exact"/>
        <w:ind w:firstLine="480" w:firstLineChars="200"/>
        <w:rPr>
          <w:sz w:val="24"/>
          <w:szCs w:val="24"/>
        </w:rPr>
      </w:pPr>
      <w:r>
        <w:rPr>
          <w:rFonts w:hint="eastAsia"/>
          <w:sz w:val="24"/>
          <w:szCs w:val="24"/>
        </w:rPr>
        <w:t>（七）供应商参与人员</w:t>
      </w:r>
    </w:p>
    <w:p w14:paraId="6A0988ED">
      <w:pPr>
        <w:snapToGrid w:val="0"/>
        <w:spacing w:line="400" w:lineRule="exact"/>
        <w:ind w:firstLine="480" w:firstLineChars="200"/>
        <w:rPr>
          <w:sz w:val="24"/>
          <w:szCs w:val="24"/>
        </w:rPr>
      </w:pPr>
      <w:r>
        <w:rPr>
          <w:rFonts w:hint="eastAsia"/>
          <w:sz w:val="24"/>
          <w:szCs w:val="24"/>
        </w:rPr>
        <w:t>各个供应商应当派1-2名代表参与磋商，至少1人应为法定代表人（或其授权代表）或自然人（供应商为自然人）。</w:t>
      </w:r>
    </w:p>
    <w:p w14:paraId="0AD6E483">
      <w:pPr>
        <w:pStyle w:val="4"/>
        <w:adjustRightInd w:val="0"/>
        <w:snapToGrid w:val="0"/>
        <w:spacing w:before="0" w:after="0" w:line="400" w:lineRule="exact"/>
        <w:ind w:firstLine="482" w:firstLineChars="200"/>
        <w:rPr>
          <w:rFonts w:ascii="Times New Roman" w:hAnsi="Times New Roman" w:eastAsia="宋体"/>
          <w:sz w:val="24"/>
        </w:rPr>
      </w:pPr>
      <w:bookmarkStart w:id="206" w:name="_Toc2528"/>
      <w:bookmarkStart w:id="207" w:name="_Toc19965"/>
      <w:bookmarkStart w:id="208" w:name="_Toc2759"/>
      <w:bookmarkStart w:id="209" w:name="_Toc76462341"/>
      <w:bookmarkStart w:id="210" w:name="_Toc106030896"/>
      <w:bookmarkStart w:id="211" w:name="_Toc7926"/>
      <w:bookmarkStart w:id="212" w:name="_Toc2565"/>
      <w:r>
        <w:rPr>
          <w:rFonts w:hint="eastAsia" w:ascii="Times New Roman" w:hAnsi="Times New Roman" w:eastAsia="宋体"/>
          <w:sz w:val="24"/>
        </w:rPr>
        <w:t>四、成交供应商的确认和变更</w:t>
      </w:r>
      <w:bookmarkEnd w:id="206"/>
      <w:bookmarkEnd w:id="207"/>
      <w:bookmarkEnd w:id="208"/>
      <w:bookmarkEnd w:id="209"/>
      <w:bookmarkEnd w:id="210"/>
      <w:bookmarkEnd w:id="211"/>
      <w:bookmarkEnd w:id="212"/>
    </w:p>
    <w:p w14:paraId="71092517">
      <w:pPr>
        <w:snapToGrid w:val="0"/>
        <w:spacing w:line="400" w:lineRule="exact"/>
        <w:ind w:firstLine="480" w:firstLineChars="200"/>
        <w:outlineLvl w:val="2"/>
        <w:rPr>
          <w:sz w:val="24"/>
          <w:szCs w:val="24"/>
        </w:rPr>
      </w:pPr>
      <w:r>
        <w:rPr>
          <w:rFonts w:hint="eastAsia"/>
          <w:sz w:val="24"/>
          <w:szCs w:val="24"/>
        </w:rPr>
        <w:t>（一）成交供应商的确认</w:t>
      </w:r>
    </w:p>
    <w:p w14:paraId="06E0E9B5">
      <w:pPr>
        <w:snapToGrid w:val="0"/>
        <w:spacing w:line="400" w:lineRule="exact"/>
        <w:ind w:firstLine="480" w:firstLineChars="200"/>
        <w:rPr>
          <w:sz w:val="24"/>
          <w:szCs w:val="24"/>
        </w:rPr>
      </w:pPr>
      <w:r>
        <w:rPr>
          <w:rFonts w:hint="eastAsia"/>
          <w:sz w:val="24"/>
          <w:szCs w:val="24"/>
        </w:rPr>
        <w:t>采购人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r>
        <w:rPr>
          <w:sz w:val="24"/>
          <w:szCs w:val="24"/>
        </w:rPr>
        <w:t xml:space="preserve"> </w:t>
      </w:r>
    </w:p>
    <w:p w14:paraId="7D726C16">
      <w:pPr>
        <w:snapToGrid w:val="0"/>
        <w:spacing w:line="400" w:lineRule="exact"/>
        <w:ind w:firstLine="480" w:firstLineChars="200"/>
        <w:outlineLvl w:val="2"/>
        <w:rPr>
          <w:sz w:val="24"/>
          <w:szCs w:val="24"/>
        </w:rPr>
      </w:pPr>
      <w:r>
        <w:rPr>
          <w:rFonts w:hint="eastAsia"/>
          <w:sz w:val="24"/>
          <w:szCs w:val="24"/>
        </w:rPr>
        <w:t>（二）成交供应商的变更</w:t>
      </w:r>
    </w:p>
    <w:p w14:paraId="29A9960F">
      <w:pPr>
        <w:snapToGrid w:val="0"/>
        <w:spacing w:line="400" w:lineRule="exact"/>
        <w:ind w:firstLine="480" w:firstLineChars="200"/>
        <w:rPr>
          <w:sz w:val="24"/>
          <w:szCs w:val="24"/>
        </w:rPr>
      </w:pPr>
      <w:r>
        <w:rPr>
          <w:rFonts w:hint="eastAsia"/>
          <w:sz w:val="24"/>
        </w:rPr>
        <w:t>成交供应商拒绝与采购人签订合同的，采购人可以按照评审报告推荐的成交候选供应商顺序，确定排名下一位的候选人为成交供应商，也可以重新开展政府采购活动。</w:t>
      </w:r>
    </w:p>
    <w:p w14:paraId="69EE7FE9">
      <w:pPr>
        <w:pStyle w:val="4"/>
        <w:adjustRightInd w:val="0"/>
        <w:snapToGrid w:val="0"/>
        <w:spacing w:before="0" w:after="0" w:line="400" w:lineRule="exact"/>
        <w:ind w:firstLine="482" w:firstLineChars="200"/>
        <w:rPr>
          <w:rFonts w:ascii="Times New Roman" w:hAnsi="Times New Roman" w:eastAsia="宋体"/>
          <w:sz w:val="24"/>
        </w:rPr>
      </w:pPr>
      <w:bookmarkStart w:id="213" w:name="_Toc23150"/>
      <w:bookmarkStart w:id="214" w:name="_Toc342913395"/>
      <w:bookmarkStart w:id="215" w:name="_Toc106030897"/>
      <w:bookmarkStart w:id="216" w:name="_Toc21632"/>
      <w:bookmarkStart w:id="217" w:name="_Toc102227321"/>
      <w:bookmarkStart w:id="218" w:name="_Toc76462342"/>
      <w:bookmarkStart w:id="219" w:name="_Toc4737"/>
      <w:bookmarkStart w:id="220" w:name="_Toc26062"/>
      <w:bookmarkStart w:id="221" w:name="_Toc26381"/>
      <w:r>
        <w:rPr>
          <w:rFonts w:hint="eastAsia" w:ascii="Times New Roman" w:hAnsi="Times New Roman" w:eastAsia="宋体"/>
          <w:sz w:val="24"/>
        </w:rPr>
        <w:t>五、成交通知</w:t>
      </w:r>
      <w:bookmarkEnd w:id="213"/>
      <w:bookmarkEnd w:id="214"/>
      <w:bookmarkEnd w:id="215"/>
      <w:bookmarkEnd w:id="216"/>
      <w:bookmarkEnd w:id="217"/>
      <w:bookmarkEnd w:id="218"/>
      <w:bookmarkEnd w:id="219"/>
      <w:bookmarkEnd w:id="220"/>
      <w:bookmarkEnd w:id="221"/>
    </w:p>
    <w:p w14:paraId="7DADEBE7">
      <w:pPr>
        <w:spacing w:line="400" w:lineRule="exact"/>
        <w:ind w:firstLine="480" w:firstLineChars="200"/>
        <w:rPr>
          <w:sz w:val="24"/>
          <w:szCs w:val="24"/>
        </w:rPr>
      </w:pPr>
      <w:r>
        <w:rPr>
          <w:rFonts w:hint="eastAsia"/>
          <w:sz w:val="24"/>
          <w:szCs w:val="24"/>
        </w:rPr>
        <w:t>（一）成交供应商确定后，采购人将在行采家（http://www.gec123.com）、重庆青年职业技术学院招标采购信息化平台（https://cg.cqyu.edu.cn）网上发布成交结果公告。</w:t>
      </w:r>
    </w:p>
    <w:p w14:paraId="143FEA17">
      <w:pPr>
        <w:spacing w:line="400" w:lineRule="exact"/>
        <w:ind w:firstLine="480" w:firstLineChars="200"/>
        <w:rPr>
          <w:sz w:val="24"/>
          <w:szCs w:val="24"/>
        </w:rPr>
      </w:pPr>
      <w:r>
        <w:rPr>
          <w:rFonts w:hint="eastAsia"/>
          <w:sz w:val="24"/>
          <w:szCs w:val="24"/>
        </w:rPr>
        <w:t>（二）结果公告发出同时，采购人将以书面形式发出《成交通知书》。《成交通知书》一经发出即发生法律效力。</w:t>
      </w:r>
    </w:p>
    <w:p w14:paraId="730440DB">
      <w:pPr>
        <w:spacing w:line="400" w:lineRule="exact"/>
        <w:ind w:firstLine="480" w:firstLineChars="200"/>
        <w:rPr>
          <w:sz w:val="24"/>
          <w:szCs w:val="24"/>
        </w:rPr>
      </w:pPr>
      <w:r>
        <w:rPr>
          <w:rFonts w:hint="eastAsia"/>
          <w:sz w:val="24"/>
          <w:szCs w:val="24"/>
        </w:rPr>
        <w:t>（三）《成交通知书》将作为签订合同的依据。</w:t>
      </w:r>
    </w:p>
    <w:p w14:paraId="0538FCDC">
      <w:pPr>
        <w:pStyle w:val="4"/>
        <w:adjustRightInd w:val="0"/>
        <w:snapToGrid w:val="0"/>
        <w:spacing w:before="0" w:after="0" w:line="400" w:lineRule="exact"/>
        <w:ind w:firstLine="482" w:firstLineChars="200"/>
        <w:rPr>
          <w:rFonts w:ascii="Times New Roman" w:hAnsi="Times New Roman" w:eastAsia="宋体"/>
          <w:sz w:val="24"/>
        </w:rPr>
      </w:pPr>
      <w:bookmarkStart w:id="222" w:name="_Toc24474"/>
      <w:bookmarkStart w:id="223" w:name="_Toc28559"/>
      <w:bookmarkStart w:id="224" w:name="_Toc16713"/>
      <w:bookmarkStart w:id="225" w:name="_Toc76462343"/>
      <w:bookmarkStart w:id="226" w:name="_Toc305"/>
      <w:bookmarkStart w:id="227" w:name="_Toc24256"/>
      <w:bookmarkStart w:id="228" w:name="_Toc106030898"/>
      <w:r>
        <w:rPr>
          <w:rFonts w:hint="eastAsia" w:ascii="Times New Roman" w:hAnsi="Times New Roman" w:eastAsia="宋体"/>
          <w:sz w:val="24"/>
        </w:rPr>
        <w:t>六、关于质疑和投诉</w:t>
      </w:r>
      <w:bookmarkEnd w:id="222"/>
      <w:bookmarkEnd w:id="223"/>
      <w:bookmarkEnd w:id="224"/>
      <w:bookmarkEnd w:id="225"/>
      <w:bookmarkEnd w:id="226"/>
      <w:bookmarkEnd w:id="227"/>
      <w:bookmarkEnd w:id="228"/>
    </w:p>
    <w:p w14:paraId="76493B97">
      <w:pPr>
        <w:spacing w:line="400" w:lineRule="exact"/>
        <w:ind w:firstLine="480" w:firstLineChars="200"/>
        <w:outlineLvl w:val="2"/>
        <w:rPr>
          <w:sz w:val="24"/>
          <w:szCs w:val="24"/>
        </w:rPr>
      </w:pPr>
      <w:r>
        <w:rPr>
          <w:rFonts w:hint="eastAsia"/>
          <w:sz w:val="24"/>
          <w:szCs w:val="24"/>
        </w:rPr>
        <w:t>（一）质疑</w:t>
      </w:r>
    </w:p>
    <w:p w14:paraId="72800E7B">
      <w:pPr>
        <w:spacing w:line="400" w:lineRule="exact"/>
        <w:ind w:firstLine="480" w:firstLineChars="200"/>
        <w:rPr>
          <w:sz w:val="24"/>
          <w:szCs w:val="24"/>
        </w:rPr>
      </w:pPr>
      <w:r>
        <w:rPr>
          <w:rFonts w:hint="eastAsia"/>
          <w:sz w:val="24"/>
          <w:szCs w:val="24"/>
        </w:rPr>
        <w:t>供应商认为采购文件、采购过程和成交结果使自己的权益收到伤害的，可向采购人以书面形式提出质疑。</w:t>
      </w:r>
    </w:p>
    <w:p w14:paraId="35B883FD">
      <w:pPr>
        <w:spacing w:line="400" w:lineRule="exact"/>
        <w:ind w:firstLine="480" w:firstLineChars="200"/>
        <w:rPr>
          <w:sz w:val="24"/>
          <w:szCs w:val="24"/>
        </w:rPr>
      </w:pPr>
      <w:r>
        <w:rPr>
          <w:rFonts w:hint="eastAsia"/>
          <w:sz w:val="24"/>
          <w:szCs w:val="24"/>
        </w:rPr>
        <w:t xml:space="preserve">提出质疑的应当是参与所质疑项目采购活动的供应商。 </w:t>
      </w:r>
    </w:p>
    <w:p w14:paraId="02AC4BC5">
      <w:pPr>
        <w:spacing w:line="400" w:lineRule="exact"/>
        <w:ind w:right="12" w:firstLine="480"/>
        <w:outlineLvl w:val="2"/>
        <w:rPr>
          <w:sz w:val="24"/>
        </w:rPr>
      </w:pPr>
      <w:r>
        <w:rPr>
          <w:rFonts w:hint="eastAsia"/>
          <w:sz w:val="24"/>
        </w:rPr>
        <w:t>1.质疑时限、内容</w:t>
      </w:r>
    </w:p>
    <w:p w14:paraId="26E3634A">
      <w:pPr>
        <w:spacing w:line="400" w:lineRule="exact"/>
        <w:ind w:right="12" w:firstLine="480"/>
        <w:rPr>
          <w:sz w:val="24"/>
        </w:rPr>
      </w:pPr>
      <w:r>
        <w:rPr>
          <w:rFonts w:hint="eastAsia"/>
          <w:sz w:val="24"/>
        </w:rPr>
        <w:t>供应商认为采购文件、采购过程、成交结果使自己的权益受到损害的，可以在知道或者应知其权益受到损害之日起7个工作日内，以书面形式向采购人提出质疑。</w:t>
      </w:r>
    </w:p>
    <w:p w14:paraId="7C64D37D">
      <w:pPr>
        <w:spacing w:line="400" w:lineRule="exact"/>
        <w:ind w:right="12" w:firstLine="480"/>
        <w:rPr>
          <w:sz w:val="24"/>
        </w:rPr>
      </w:pPr>
      <w:r>
        <w:rPr>
          <w:rFonts w:hint="eastAsia"/>
          <w:sz w:val="24"/>
        </w:rPr>
        <w:t>1.2供应商提出质疑应当提交质疑函和必要的证明材料，质疑函应当包括下列内容：</w:t>
      </w:r>
    </w:p>
    <w:p w14:paraId="43126FCD">
      <w:pPr>
        <w:spacing w:line="400" w:lineRule="exact"/>
        <w:ind w:right="12" w:firstLine="480"/>
        <w:rPr>
          <w:sz w:val="24"/>
        </w:rPr>
      </w:pPr>
      <w:r>
        <w:rPr>
          <w:rFonts w:hint="eastAsia"/>
          <w:sz w:val="24"/>
        </w:rPr>
        <w:t>1.2.1供应商的姓名或者名称、地址、邮编、联系人及联系电话；</w:t>
      </w:r>
    </w:p>
    <w:p w14:paraId="3557DC06">
      <w:pPr>
        <w:spacing w:line="400" w:lineRule="exact"/>
        <w:ind w:right="12" w:firstLine="480"/>
        <w:rPr>
          <w:sz w:val="24"/>
        </w:rPr>
      </w:pPr>
      <w:r>
        <w:rPr>
          <w:rFonts w:hint="eastAsia"/>
          <w:sz w:val="24"/>
        </w:rPr>
        <w:t>1.2.2质疑项目的名称、项目编号以及采购执行编号；</w:t>
      </w:r>
    </w:p>
    <w:p w14:paraId="06A08FC6">
      <w:pPr>
        <w:spacing w:line="400" w:lineRule="exact"/>
        <w:ind w:right="12" w:firstLine="480"/>
        <w:rPr>
          <w:sz w:val="24"/>
        </w:rPr>
      </w:pPr>
      <w:r>
        <w:rPr>
          <w:rFonts w:hint="eastAsia"/>
          <w:sz w:val="24"/>
        </w:rPr>
        <w:t>1.2.3具体、明确的质疑事项和与质疑事项相关的请求；</w:t>
      </w:r>
    </w:p>
    <w:p w14:paraId="58B85E3E">
      <w:pPr>
        <w:spacing w:line="400" w:lineRule="exact"/>
        <w:ind w:right="12" w:firstLine="480"/>
        <w:rPr>
          <w:sz w:val="24"/>
        </w:rPr>
      </w:pPr>
      <w:r>
        <w:rPr>
          <w:rFonts w:hint="eastAsia"/>
          <w:sz w:val="24"/>
        </w:rPr>
        <w:t>1.2.4事实依据；</w:t>
      </w:r>
    </w:p>
    <w:p w14:paraId="34045D05">
      <w:pPr>
        <w:spacing w:line="400" w:lineRule="exact"/>
        <w:ind w:right="12" w:firstLine="480"/>
        <w:rPr>
          <w:sz w:val="24"/>
        </w:rPr>
      </w:pPr>
      <w:r>
        <w:rPr>
          <w:rFonts w:hint="eastAsia"/>
          <w:sz w:val="24"/>
        </w:rPr>
        <w:t>1.2.5必要的法律依据；</w:t>
      </w:r>
    </w:p>
    <w:p w14:paraId="26716342">
      <w:pPr>
        <w:spacing w:line="400" w:lineRule="exact"/>
        <w:ind w:right="12" w:firstLine="480"/>
        <w:rPr>
          <w:sz w:val="24"/>
        </w:rPr>
      </w:pPr>
      <w:r>
        <w:rPr>
          <w:rFonts w:hint="eastAsia"/>
          <w:sz w:val="24"/>
        </w:rPr>
        <w:t>1.2.6提出质疑的日期；</w:t>
      </w:r>
    </w:p>
    <w:p w14:paraId="66F997AB">
      <w:pPr>
        <w:spacing w:line="400" w:lineRule="exact"/>
        <w:ind w:right="12" w:firstLine="480"/>
        <w:rPr>
          <w:sz w:val="24"/>
        </w:rPr>
      </w:pPr>
      <w:r>
        <w:rPr>
          <w:rFonts w:hint="eastAsia"/>
          <w:sz w:val="24"/>
        </w:rPr>
        <w:t>1.2.7营业执照（或事业单位法人证书，或个体工商户营业执照或有效的自然人身份证明）复印件；</w:t>
      </w:r>
    </w:p>
    <w:p w14:paraId="103C59E9">
      <w:pPr>
        <w:spacing w:line="400" w:lineRule="exact"/>
        <w:ind w:right="12" w:firstLine="480"/>
        <w:rPr>
          <w:sz w:val="24"/>
        </w:rPr>
      </w:pPr>
      <w:r>
        <w:rPr>
          <w:rFonts w:hint="eastAsia"/>
          <w:sz w:val="24"/>
        </w:rPr>
        <w:t>1.2.8法定代表人授权委托书原件、法定代表人身份证复印件和其授权代表的身份证复印件（供应商为自然人的提供自然人身份证复印件）；</w:t>
      </w:r>
    </w:p>
    <w:p w14:paraId="7651EA80">
      <w:pPr>
        <w:spacing w:line="400" w:lineRule="exact"/>
        <w:ind w:right="12" w:firstLine="480"/>
        <w:rPr>
          <w:sz w:val="24"/>
        </w:rPr>
      </w:pPr>
      <w:r>
        <w:rPr>
          <w:rFonts w:hint="eastAsia"/>
          <w:sz w:val="24"/>
        </w:rPr>
        <w:t>1.3供应商为自然人的，质疑函应当由本人签字；供应商为法人或者其他组织的，质疑函应当由法定代表人、主要负责人，或者其授权代表签字或者盖章，并加盖公章。</w:t>
      </w:r>
    </w:p>
    <w:p w14:paraId="3F9E2CCE">
      <w:pPr>
        <w:spacing w:line="400" w:lineRule="exact"/>
        <w:ind w:right="12" w:firstLine="480"/>
        <w:outlineLvl w:val="2"/>
        <w:rPr>
          <w:sz w:val="24"/>
        </w:rPr>
      </w:pPr>
      <w:r>
        <w:rPr>
          <w:rFonts w:hint="eastAsia"/>
          <w:sz w:val="24"/>
        </w:rPr>
        <w:t>2.质疑答复</w:t>
      </w:r>
    </w:p>
    <w:p w14:paraId="3229C1DD">
      <w:pPr>
        <w:spacing w:line="400" w:lineRule="exact"/>
        <w:ind w:right="12" w:firstLine="480"/>
        <w:rPr>
          <w:sz w:val="24"/>
        </w:rPr>
      </w:pPr>
      <w:r>
        <w:rPr>
          <w:rFonts w:hint="eastAsia"/>
          <w:sz w:val="24"/>
        </w:rPr>
        <w:t>采购人应当在收到供应商的书面质疑后七个工作日内作出答复，并以书面形式通知质疑供应商和其他有关供应商。</w:t>
      </w:r>
    </w:p>
    <w:p w14:paraId="06FF0BC3">
      <w:pPr>
        <w:spacing w:line="400" w:lineRule="exact"/>
        <w:ind w:right="12" w:firstLine="480"/>
        <w:outlineLvl w:val="2"/>
        <w:rPr>
          <w:sz w:val="24"/>
        </w:rPr>
      </w:pPr>
      <w:r>
        <w:rPr>
          <w:rFonts w:hint="eastAsia"/>
          <w:sz w:val="24"/>
        </w:rPr>
        <w:t>3.其他</w:t>
      </w:r>
    </w:p>
    <w:p w14:paraId="0172EE77">
      <w:pPr>
        <w:spacing w:line="400" w:lineRule="exact"/>
        <w:ind w:right="12" w:firstLine="480"/>
        <w:rPr>
          <w:sz w:val="24"/>
        </w:rPr>
      </w:pPr>
      <w:r>
        <w:rPr>
          <w:rFonts w:hint="eastAsia"/>
          <w:sz w:val="24"/>
        </w:rPr>
        <w:t>3.1供应商应按照《政府采购质疑和投诉办法》（财政部令第94号）及相关法律法规要求，在法定质疑期内一次性提出针对同一采购程序环节的质疑。</w:t>
      </w:r>
    </w:p>
    <w:p w14:paraId="31330EAB">
      <w:pPr>
        <w:spacing w:line="400" w:lineRule="exact"/>
        <w:ind w:right="12" w:firstLine="480"/>
        <w:rPr>
          <w:sz w:val="24"/>
        </w:rPr>
      </w:pPr>
      <w:r>
        <w:rPr>
          <w:rFonts w:hint="eastAsia"/>
          <w:sz w:val="24"/>
        </w:rPr>
        <w:t>3.2质疑函范本可在财政部门户网站和中国政府采购网下载。</w:t>
      </w:r>
    </w:p>
    <w:p w14:paraId="0EC67BE2">
      <w:pPr>
        <w:spacing w:line="400" w:lineRule="exact"/>
        <w:ind w:right="12" w:firstLine="480"/>
        <w:outlineLvl w:val="2"/>
        <w:rPr>
          <w:sz w:val="24"/>
        </w:rPr>
      </w:pPr>
      <w:r>
        <w:rPr>
          <w:rFonts w:hint="eastAsia"/>
          <w:sz w:val="24"/>
        </w:rPr>
        <w:t>（二）投诉</w:t>
      </w:r>
    </w:p>
    <w:p w14:paraId="6F8B5033">
      <w:pPr>
        <w:spacing w:line="400" w:lineRule="exact"/>
        <w:ind w:right="12" w:firstLine="480"/>
        <w:rPr>
          <w:sz w:val="24"/>
        </w:rPr>
      </w:pPr>
      <w:r>
        <w:rPr>
          <w:rFonts w:hint="eastAsia"/>
          <w:sz w:val="24"/>
        </w:rPr>
        <w:t>1.供应商对采购人的答复不满意，或者采购人未在规定时间内作出答复的，可以在答复期满后15个工作日内按照相关法律法规向财政部门提起投诉。</w:t>
      </w:r>
    </w:p>
    <w:p w14:paraId="4E909479">
      <w:pPr>
        <w:spacing w:line="400" w:lineRule="exact"/>
        <w:ind w:right="12" w:firstLine="480"/>
        <w:rPr>
          <w:sz w:val="24"/>
        </w:rPr>
      </w:pPr>
      <w:r>
        <w:rPr>
          <w:rFonts w:hint="eastAsia"/>
          <w:sz w:val="24"/>
        </w:rPr>
        <w:t>2.供应商应按照《政府采购质疑和投诉办法》（财政部令第94号）及相关法律法规要求递交投诉书和必要的证明材料。投诉书范本可在财政部门户网站和中国政府采购网下载。</w:t>
      </w:r>
    </w:p>
    <w:p w14:paraId="1B9CC365">
      <w:pPr>
        <w:spacing w:line="400" w:lineRule="exact"/>
        <w:ind w:right="12" w:firstLine="480"/>
        <w:rPr>
          <w:sz w:val="24"/>
        </w:rPr>
      </w:pPr>
      <w:r>
        <w:rPr>
          <w:rFonts w:hint="eastAsia"/>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6800C092">
      <w:pPr>
        <w:spacing w:line="400" w:lineRule="exact"/>
        <w:ind w:firstLine="480" w:firstLineChars="200"/>
        <w:rPr>
          <w:sz w:val="24"/>
          <w:szCs w:val="24"/>
        </w:rPr>
      </w:pPr>
      <w:r>
        <w:rPr>
          <w:rFonts w:hint="eastAsia"/>
          <w:sz w:val="24"/>
        </w:rPr>
        <w:t>4.在确定受理投诉后，财政部门自受理投诉之日起30个工作日内（需要检验、检测、鉴定、专家评审以及需要投诉人补正材料的，所需时间不计算在投诉处理期限内）对投诉事项做出处理决定。</w:t>
      </w:r>
    </w:p>
    <w:p w14:paraId="7FE89ACB">
      <w:pPr>
        <w:pStyle w:val="4"/>
        <w:spacing w:line="400" w:lineRule="exact"/>
        <w:ind w:firstLine="482" w:firstLineChars="200"/>
        <w:rPr>
          <w:rFonts w:ascii="Times New Roman" w:hAnsi="Times New Roman" w:eastAsia="宋体"/>
          <w:sz w:val="24"/>
        </w:rPr>
      </w:pPr>
      <w:bookmarkStart w:id="229" w:name="_Toc106030900"/>
      <w:bookmarkStart w:id="230" w:name="_Toc76462345"/>
      <w:bookmarkStart w:id="231" w:name="_Toc24311"/>
      <w:bookmarkStart w:id="232" w:name="_Toc25457"/>
      <w:bookmarkStart w:id="233" w:name="_Toc7697"/>
      <w:bookmarkStart w:id="234" w:name="_Toc231"/>
      <w:bookmarkStart w:id="235" w:name="_Toc11667"/>
      <w:r>
        <w:rPr>
          <w:rFonts w:hint="eastAsia" w:ascii="Times New Roman" w:hAnsi="Times New Roman" w:eastAsia="宋体"/>
          <w:sz w:val="24"/>
          <w:lang w:val="en-US" w:eastAsia="zh-CN"/>
        </w:rPr>
        <w:t>七</w:t>
      </w:r>
      <w:r>
        <w:rPr>
          <w:rFonts w:hint="eastAsia" w:ascii="Times New Roman" w:hAnsi="Times New Roman" w:eastAsia="宋体"/>
          <w:sz w:val="24"/>
        </w:rPr>
        <w:t>、</w:t>
      </w:r>
      <w:bookmarkEnd w:id="229"/>
      <w:bookmarkEnd w:id="230"/>
      <w:bookmarkStart w:id="236" w:name="_Toc102227322"/>
      <w:bookmarkStart w:id="237" w:name="_Toc342913396"/>
      <w:bookmarkStart w:id="238" w:name="_Toc106030901"/>
      <w:bookmarkStart w:id="239" w:name="_Toc76462346"/>
      <w:bookmarkStart w:id="240" w:name="_Toc11641055"/>
      <w:bookmarkStart w:id="241" w:name="_Toc12789059"/>
      <w:r>
        <w:rPr>
          <w:rFonts w:hint="eastAsia" w:ascii="Times New Roman" w:hAnsi="Times New Roman" w:eastAsia="宋体"/>
          <w:sz w:val="24"/>
        </w:rPr>
        <w:t>签订</w:t>
      </w:r>
      <w:bookmarkEnd w:id="236"/>
      <w:r>
        <w:rPr>
          <w:rFonts w:hint="eastAsia" w:ascii="Times New Roman" w:hAnsi="Times New Roman" w:eastAsia="宋体"/>
          <w:sz w:val="24"/>
        </w:rPr>
        <w:t>合同</w:t>
      </w:r>
      <w:bookmarkEnd w:id="231"/>
      <w:bookmarkEnd w:id="232"/>
      <w:bookmarkEnd w:id="233"/>
      <w:bookmarkEnd w:id="234"/>
      <w:bookmarkEnd w:id="235"/>
      <w:bookmarkEnd w:id="237"/>
      <w:bookmarkEnd w:id="238"/>
      <w:bookmarkEnd w:id="239"/>
    </w:p>
    <w:p w14:paraId="19876452">
      <w:pPr>
        <w:spacing w:line="360" w:lineRule="exact"/>
        <w:ind w:firstLine="480" w:firstLineChars="200"/>
        <w:rPr>
          <w:sz w:val="24"/>
          <w:szCs w:val="24"/>
        </w:rPr>
      </w:pPr>
      <w:r>
        <w:rPr>
          <w:rFonts w:hint="eastAsia"/>
          <w:sz w:val="24"/>
          <w:szCs w:val="24"/>
        </w:rPr>
        <w:t>（一）采购人原则上应在成交通知书发出之日起二十日内和成交供应商签订政府采购合同，无正当理由不得拒绝或拖延合同签订。所签订的合同不得对竞争性磋商文件和供应商的响应文件作实质性修改。其他未尽事宜由采购人和成交供应商在采购合同中详细约定。</w:t>
      </w:r>
    </w:p>
    <w:p w14:paraId="7A2059F4">
      <w:pPr>
        <w:spacing w:line="360" w:lineRule="exact"/>
        <w:ind w:firstLine="480" w:firstLineChars="200"/>
        <w:rPr>
          <w:sz w:val="24"/>
          <w:szCs w:val="24"/>
        </w:rPr>
      </w:pPr>
      <w:r>
        <w:rPr>
          <w:rFonts w:hint="eastAsia"/>
          <w:sz w:val="24"/>
          <w:szCs w:val="24"/>
        </w:rPr>
        <w:t>（二）采购人应当自合同签订之日起7个工作日内，在“政府采购业务管理系统”进行合同登记备案；2个工作日内按相关管理要求在重庆市政府采购网上公告政府采购合同，但政府采购合同中涉及国家秘密、商业秘密的内容除外。未按要求公告及备案的，应当及时进行补充公告及备案。</w:t>
      </w:r>
    </w:p>
    <w:p w14:paraId="4627E060">
      <w:pPr>
        <w:spacing w:line="360" w:lineRule="exact"/>
        <w:ind w:firstLine="480" w:firstLineChars="200"/>
        <w:rPr>
          <w:sz w:val="24"/>
          <w:szCs w:val="24"/>
        </w:rPr>
      </w:pPr>
      <w:r>
        <w:rPr>
          <w:rFonts w:hint="eastAsia"/>
          <w:sz w:val="24"/>
          <w:szCs w:val="24"/>
        </w:rPr>
        <w:t>（三）竞争性磋商文件、供应商的响应文件及澄清文件等，均为签订政府采购合同的依据。</w:t>
      </w:r>
    </w:p>
    <w:p w14:paraId="02D78ABC">
      <w:pPr>
        <w:spacing w:line="360" w:lineRule="exact"/>
        <w:ind w:firstLine="480" w:firstLineChars="200"/>
        <w:rPr>
          <w:sz w:val="24"/>
          <w:szCs w:val="24"/>
        </w:rPr>
      </w:pPr>
      <w:r>
        <w:rPr>
          <w:rFonts w:hint="eastAsia"/>
          <w:sz w:val="24"/>
          <w:szCs w:val="24"/>
        </w:rPr>
        <w:t>（四）合同生效条款由供需双方约定，法律、行政法规规定应当办理批准、登记等手续后生效的合同，依照其规定。</w:t>
      </w:r>
    </w:p>
    <w:p w14:paraId="21F20931">
      <w:pPr>
        <w:spacing w:line="400" w:lineRule="exact"/>
        <w:ind w:firstLine="360" w:firstLineChars="150"/>
        <w:rPr>
          <w:sz w:val="24"/>
          <w:szCs w:val="24"/>
        </w:rPr>
      </w:pPr>
      <w:r>
        <w:rPr>
          <w:rFonts w:hint="eastAsia"/>
          <w:sz w:val="24"/>
          <w:szCs w:val="24"/>
        </w:rPr>
        <w:t>（五）合同原则上应按照竞争性磋商文件中的格式合同进行签订，相关单位要求适用合同通用格式版本的，应按其要求另行签订其他合同。</w:t>
      </w:r>
    </w:p>
    <w:p w14:paraId="5D576DCD">
      <w:pPr>
        <w:pStyle w:val="4"/>
        <w:adjustRightInd w:val="0"/>
        <w:snapToGrid w:val="0"/>
        <w:spacing w:before="0" w:after="0" w:line="400" w:lineRule="exact"/>
        <w:ind w:firstLine="482" w:firstLineChars="200"/>
        <w:rPr>
          <w:rFonts w:ascii="Times New Roman" w:hAnsi="Times New Roman" w:eastAsia="宋体"/>
          <w:sz w:val="24"/>
        </w:rPr>
      </w:pPr>
      <w:bookmarkStart w:id="242" w:name="_Toc20058"/>
      <w:bookmarkStart w:id="243" w:name="_Toc30738"/>
      <w:bookmarkStart w:id="244" w:name="_Toc7210"/>
      <w:bookmarkStart w:id="245" w:name="_Toc106030902"/>
      <w:bookmarkStart w:id="246" w:name="_Toc14612"/>
      <w:bookmarkStart w:id="247" w:name="_Toc1481"/>
      <w:r>
        <w:rPr>
          <w:rFonts w:hint="eastAsia" w:ascii="Times New Roman" w:hAnsi="Times New Roman" w:eastAsia="宋体"/>
          <w:sz w:val="24"/>
          <w:lang w:val="en-US" w:eastAsia="zh-CN"/>
        </w:rPr>
        <w:t>八</w:t>
      </w:r>
      <w:r>
        <w:rPr>
          <w:rFonts w:hint="eastAsia" w:ascii="Times New Roman" w:hAnsi="Times New Roman" w:eastAsia="宋体"/>
          <w:sz w:val="24"/>
        </w:rPr>
        <w:t>、项目验收</w:t>
      </w:r>
      <w:bookmarkEnd w:id="242"/>
      <w:bookmarkEnd w:id="243"/>
      <w:bookmarkEnd w:id="244"/>
      <w:bookmarkEnd w:id="245"/>
      <w:bookmarkEnd w:id="246"/>
      <w:bookmarkEnd w:id="247"/>
    </w:p>
    <w:p w14:paraId="7E1C2983">
      <w:pPr>
        <w:spacing w:line="400" w:lineRule="exact"/>
        <w:ind w:firstLine="480" w:firstLineChars="200"/>
        <w:rPr>
          <w:sz w:val="24"/>
          <w:szCs w:val="24"/>
        </w:rPr>
      </w:pPr>
      <w:r>
        <w:rPr>
          <w:rFonts w:hint="eastAsia"/>
          <w:sz w:val="24"/>
        </w:rPr>
        <w:t>合同执行完毕，采购人原则上应在7个工作日内组织履约情况验收，不得无故拖延或附加额外条件。</w:t>
      </w:r>
    </w:p>
    <w:p w14:paraId="197170D7">
      <w:pPr>
        <w:pStyle w:val="4"/>
        <w:spacing w:before="0" w:after="0" w:line="360" w:lineRule="auto"/>
        <w:jc w:val="center"/>
        <w:rPr>
          <w:rFonts w:ascii="Times New Roman" w:hAnsi="Times New Roman" w:eastAsia="宋体"/>
          <w:b w:val="0"/>
          <w:sz w:val="36"/>
          <w:szCs w:val="30"/>
        </w:rPr>
      </w:pPr>
      <w:r>
        <w:rPr>
          <w:rFonts w:ascii="Times New Roman" w:hAnsi="Times New Roman" w:eastAsia="宋体"/>
          <w:sz w:val="36"/>
          <w:szCs w:val="30"/>
        </w:rPr>
        <w:br w:type="page"/>
      </w:r>
      <w:bookmarkStart w:id="248" w:name="_Toc8095"/>
      <w:bookmarkStart w:id="249" w:name="_Toc5675"/>
      <w:bookmarkStart w:id="250" w:name="_Toc24994"/>
      <w:bookmarkStart w:id="251" w:name="_Toc10504"/>
      <w:bookmarkStart w:id="252" w:name="_Toc76462348"/>
      <w:bookmarkStart w:id="253" w:name="_Toc106030904"/>
      <w:bookmarkStart w:id="254" w:name="_Toc16711"/>
      <w:r>
        <w:rPr>
          <w:rFonts w:hint="eastAsia" w:ascii="Times New Roman" w:hAnsi="Times New Roman" w:eastAsia="宋体"/>
          <w:b w:val="0"/>
          <w:sz w:val="36"/>
          <w:szCs w:val="30"/>
        </w:rPr>
        <w:t xml:space="preserve">第六篇  </w:t>
      </w:r>
      <w:bookmarkEnd w:id="240"/>
      <w:bookmarkEnd w:id="241"/>
      <w:r>
        <w:rPr>
          <w:rFonts w:hint="eastAsia" w:ascii="Times New Roman" w:hAnsi="Times New Roman" w:eastAsia="宋体"/>
          <w:b w:val="0"/>
          <w:sz w:val="36"/>
          <w:szCs w:val="30"/>
        </w:rPr>
        <w:t>采购合同</w:t>
      </w:r>
      <w:bookmarkEnd w:id="248"/>
      <w:bookmarkEnd w:id="249"/>
      <w:bookmarkEnd w:id="250"/>
      <w:bookmarkEnd w:id="251"/>
      <w:bookmarkEnd w:id="252"/>
      <w:bookmarkEnd w:id="253"/>
      <w:bookmarkEnd w:id="254"/>
    </w:p>
    <w:p w14:paraId="3002B176">
      <w:pPr>
        <w:spacing w:line="500" w:lineRule="exact"/>
        <w:jc w:val="center"/>
        <w:rPr>
          <w:b/>
          <w:sz w:val="44"/>
        </w:rPr>
      </w:pPr>
      <w:r>
        <w:rPr>
          <w:b/>
          <w:sz w:val="44"/>
        </w:rPr>
        <w:t xml:space="preserve"> </w:t>
      </w:r>
      <w:r>
        <w:rPr>
          <w:rFonts w:hint="eastAsia"/>
          <w:b/>
          <w:sz w:val="44"/>
        </w:rPr>
        <w:t>采购合同（参考样本）</w:t>
      </w:r>
    </w:p>
    <w:p w14:paraId="725ECF09">
      <w:pPr>
        <w:spacing w:line="500" w:lineRule="exact"/>
        <w:jc w:val="center"/>
      </w:pPr>
      <w:r>
        <w:rPr>
          <w:rFonts w:hint="eastAsia"/>
        </w:rPr>
        <w:t>（项目编号：</w:t>
      </w:r>
      <w:r>
        <w:t xml:space="preserve">     </w:t>
      </w:r>
      <w:r>
        <w:rPr>
          <w:rFonts w:hint="eastAsia"/>
        </w:rPr>
        <w:t>）</w:t>
      </w:r>
    </w:p>
    <w:p w14:paraId="3A397DF0">
      <w:pPr>
        <w:spacing w:line="500" w:lineRule="exact"/>
        <w:rPr>
          <w:sz w:val="24"/>
        </w:rPr>
      </w:pPr>
      <w:r>
        <w:rPr>
          <w:rFonts w:hint="eastAsia"/>
          <w:sz w:val="24"/>
        </w:rPr>
        <w:t>甲方（需方）：___________________________</w:t>
      </w:r>
      <w:r>
        <w:rPr>
          <w:sz w:val="24"/>
        </w:rPr>
        <w:t xml:space="preserve">      </w:t>
      </w:r>
      <w:r>
        <w:rPr>
          <w:rFonts w:hint="eastAsia"/>
          <w:sz w:val="24"/>
        </w:rPr>
        <w:t>计价单位：____________</w:t>
      </w:r>
    </w:p>
    <w:p w14:paraId="4AA128CB">
      <w:pPr>
        <w:spacing w:line="500" w:lineRule="exact"/>
        <w:rPr>
          <w:sz w:val="24"/>
        </w:rPr>
      </w:pPr>
      <w:r>
        <w:rPr>
          <w:rFonts w:hint="eastAsia"/>
          <w:sz w:val="24"/>
        </w:rPr>
        <w:t>乙方（供方）：___________________________</w:t>
      </w:r>
      <w:r>
        <w:rPr>
          <w:sz w:val="24"/>
        </w:rPr>
        <w:t xml:space="preserve">      </w:t>
      </w:r>
      <w:r>
        <w:rPr>
          <w:rFonts w:hint="eastAsia"/>
          <w:sz w:val="24"/>
        </w:rPr>
        <w:t>计量单位：_____________</w:t>
      </w:r>
    </w:p>
    <w:p w14:paraId="23A6CDF6">
      <w:pPr>
        <w:spacing w:line="500" w:lineRule="exact"/>
        <w:rPr>
          <w:sz w:val="24"/>
        </w:rPr>
      </w:pPr>
    </w:p>
    <w:p w14:paraId="51382484">
      <w:pPr>
        <w:spacing w:line="500" w:lineRule="exact"/>
        <w:rPr>
          <w:sz w:val="24"/>
        </w:rPr>
      </w:pPr>
      <w:r>
        <w:rPr>
          <w:rFonts w:hint="eastAsia"/>
          <w:sz w:val="24"/>
        </w:rPr>
        <w:t>经双方协商一致，达成以下购销合同：</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3AFFF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71DDC719">
            <w:pPr>
              <w:spacing w:line="240" w:lineRule="atLeast"/>
              <w:jc w:val="center"/>
              <w:rPr>
                <w:sz w:val="21"/>
                <w:szCs w:val="21"/>
              </w:rPr>
            </w:pPr>
            <w:r>
              <w:rPr>
                <w:rFonts w:hint="eastAsia"/>
                <w:sz w:val="21"/>
                <w:szCs w:val="21"/>
              </w:rPr>
              <w:t>磋商项目名称</w:t>
            </w:r>
          </w:p>
        </w:tc>
        <w:tc>
          <w:tcPr>
            <w:tcW w:w="984" w:type="dxa"/>
            <w:vAlign w:val="center"/>
          </w:tcPr>
          <w:p w14:paraId="642C008B">
            <w:pPr>
              <w:spacing w:line="240" w:lineRule="atLeast"/>
              <w:jc w:val="center"/>
              <w:rPr>
                <w:sz w:val="21"/>
                <w:szCs w:val="21"/>
              </w:rPr>
            </w:pPr>
            <w:r>
              <w:rPr>
                <w:rFonts w:hint="eastAsia"/>
                <w:sz w:val="21"/>
                <w:szCs w:val="21"/>
              </w:rPr>
              <w:t>数量</w:t>
            </w:r>
          </w:p>
        </w:tc>
        <w:tc>
          <w:tcPr>
            <w:tcW w:w="1298" w:type="dxa"/>
            <w:gridSpan w:val="2"/>
            <w:vAlign w:val="center"/>
          </w:tcPr>
          <w:p w14:paraId="071DB515">
            <w:pPr>
              <w:spacing w:line="240" w:lineRule="atLeast"/>
              <w:jc w:val="center"/>
              <w:rPr>
                <w:sz w:val="21"/>
                <w:szCs w:val="21"/>
              </w:rPr>
            </w:pPr>
            <w:r>
              <w:rPr>
                <w:rFonts w:hint="eastAsia"/>
                <w:sz w:val="21"/>
                <w:szCs w:val="21"/>
              </w:rPr>
              <w:t>综合单价</w:t>
            </w:r>
          </w:p>
        </w:tc>
        <w:tc>
          <w:tcPr>
            <w:tcW w:w="1134" w:type="dxa"/>
            <w:vAlign w:val="center"/>
          </w:tcPr>
          <w:p w14:paraId="19B89F47">
            <w:pPr>
              <w:spacing w:line="240" w:lineRule="atLeast"/>
              <w:jc w:val="center"/>
              <w:rPr>
                <w:sz w:val="21"/>
                <w:szCs w:val="21"/>
              </w:rPr>
            </w:pPr>
            <w:r>
              <w:rPr>
                <w:rFonts w:hint="eastAsia"/>
                <w:sz w:val="21"/>
                <w:szCs w:val="21"/>
              </w:rPr>
              <w:t>总价</w:t>
            </w:r>
          </w:p>
        </w:tc>
        <w:tc>
          <w:tcPr>
            <w:tcW w:w="1559" w:type="dxa"/>
            <w:vAlign w:val="center"/>
          </w:tcPr>
          <w:p w14:paraId="5AC3268E">
            <w:pPr>
              <w:spacing w:line="240" w:lineRule="atLeast"/>
              <w:jc w:val="center"/>
              <w:rPr>
                <w:sz w:val="21"/>
                <w:szCs w:val="21"/>
              </w:rPr>
            </w:pPr>
            <w:r>
              <w:rPr>
                <w:rFonts w:hint="eastAsia"/>
                <w:sz w:val="21"/>
                <w:szCs w:val="21"/>
              </w:rPr>
              <w:t>服务时间</w:t>
            </w:r>
          </w:p>
        </w:tc>
        <w:tc>
          <w:tcPr>
            <w:tcW w:w="1567" w:type="dxa"/>
            <w:vAlign w:val="center"/>
          </w:tcPr>
          <w:p w14:paraId="0BAB0588">
            <w:pPr>
              <w:spacing w:line="240" w:lineRule="atLeast"/>
              <w:jc w:val="center"/>
              <w:rPr>
                <w:sz w:val="21"/>
                <w:szCs w:val="21"/>
              </w:rPr>
            </w:pPr>
            <w:r>
              <w:rPr>
                <w:rFonts w:hint="eastAsia"/>
                <w:sz w:val="21"/>
                <w:szCs w:val="21"/>
              </w:rPr>
              <w:t>服务地点</w:t>
            </w:r>
          </w:p>
        </w:tc>
      </w:tr>
      <w:tr w14:paraId="6FC78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08450835">
            <w:pPr>
              <w:spacing w:line="240" w:lineRule="atLeast"/>
              <w:jc w:val="center"/>
              <w:rPr>
                <w:sz w:val="21"/>
                <w:szCs w:val="21"/>
              </w:rPr>
            </w:pPr>
          </w:p>
        </w:tc>
        <w:tc>
          <w:tcPr>
            <w:tcW w:w="984" w:type="dxa"/>
            <w:vAlign w:val="center"/>
          </w:tcPr>
          <w:p w14:paraId="5B587C8B">
            <w:pPr>
              <w:spacing w:line="240" w:lineRule="atLeast"/>
              <w:jc w:val="center"/>
              <w:rPr>
                <w:sz w:val="21"/>
                <w:szCs w:val="21"/>
              </w:rPr>
            </w:pPr>
          </w:p>
        </w:tc>
        <w:tc>
          <w:tcPr>
            <w:tcW w:w="1298" w:type="dxa"/>
            <w:gridSpan w:val="2"/>
            <w:vAlign w:val="center"/>
          </w:tcPr>
          <w:p w14:paraId="6CAECF8A">
            <w:pPr>
              <w:spacing w:line="240" w:lineRule="atLeast"/>
              <w:jc w:val="center"/>
              <w:rPr>
                <w:sz w:val="21"/>
                <w:szCs w:val="21"/>
              </w:rPr>
            </w:pPr>
          </w:p>
        </w:tc>
        <w:tc>
          <w:tcPr>
            <w:tcW w:w="1134" w:type="dxa"/>
            <w:vAlign w:val="center"/>
          </w:tcPr>
          <w:p w14:paraId="095CC252">
            <w:pPr>
              <w:spacing w:line="240" w:lineRule="atLeast"/>
              <w:jc w:val="center"/>
              <w:rPr>
                <w:sz w:val="21"/>
                <w:szCs w:val="21"/>
              </w:rPr>
            </w:pPr>
          </w:p>
        </w:tc>
        <w:tc>
          <w:tcPr>
            <w:tcW w:w="1559" w:type="dxa"/>
            <w:vAlign w:val="center"/>
          </w:tcPr>
          <w:p w14:paraId="46976788">
            <w:pPr>
              <w:spacing w:line="240" w:lineRule="atLeast"/>
              <w:jc w:val="center"/>
              <w:rPr>
                <w:sz w:val="21"/>
                <w:szCs w:val="21"/>
              </w:rPr>
            </w:pPr>
          </w:p>
        </w:tc>
        <w:tc>
          <w:tcPr>
            <w:tcW w:w="1567" w:type="dxa"/>
            <w:vAlign w:val="center"/>
          </w:tcPr>
          <w:p w14:paraId="396B9889">
            <w:pPr>
              <w:spacing w:line="240" w:lineRule="atLeast"/>
              <w:jc w:val="center"/>
              <w:rPr>
                <w:sz w:val="21"/>
                <w:szCs w:val="21"/>
              </w:rPr>
            </w:pPr>
          </w:p>
        </w:tc>
      </w:tr>
      <w:tr w14:paraId="724EB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54C1E559">
            <w:pPr>
              <w:spacing w:line="240" w:lineRule="atLeast"/>
              <w:jc w:val="center"/>
              <w:rPr>
                <w:sz w:val="21"/>
                <w:szCs w:val="21"/>
              </w:rPr>
            </w:pPr>
          </w:p>
        </w:tc>
        <w:tc>
          <w:tcPr>
            <w:tcW w:w="984" w:type="dxa"/>
            <w:vAlign w:val="center"/>
          </w:tcPr>
          <w:p w14:paraId="2D885DE0">
            <w:pPr>
              <w:spacing w:line="240" w:lineRule="atLeast"/>
              <w:jc w:val="center"/>
              <w:rPr>
                <w:sz w:val="21"/>
                <w:szCs w:val="21"/>
              </w:rPr>
            </w:pPr>
          </w:p>
        </w:tc>
        <w:tc>
          <w:tcPr>
            <w:tcW w:w="1298" w:type="dxa"/>
            <w:gridSpan w:val="2"/>
            <w:vAlign w:val="center"/>
          </w:tcPr>
          <w:p w14:paraId="63862C58">
            <w:pPr>
              <w:spacing w:line="240" w:lineRule="atLeast"/>
              <w:jc w:val="center"/>
              <w:rPr>
                <w:sz w:val="21"/>
                <w:szCs w:val="21"/>
              </w:rPr>
            </w:pPr>
          </w:p>
        </w:tc>
        <w:tc>
          <w:tcPr>
            <w:tcW w:w="1134" w:type="dxa"/>
            <w:vAlign w:val="center"/>
          </w:tcPr>
          <w:p w14:paraId="2D60213C">
            <w:pPr>
              <w:spacing w:line="240" w:lineRule="atLeast"/>
              <w:jc w:val="center"/>
              <w:rPr>
                <w:sz w:val="21"/>
                <w:szCs w:val="21"/>
              </w:rPr>
            </w:pPr>
          </w:p>
        </w:tc>
        <w:tc>
          <w:tcPr>
            <w:tcW w:w="1559" w:type="dxa"/>
            <w:vAlign w:val="center"/>
          </w:tcPr>
          <w:p w14:paraId="5BE7B889">
            <w:pPr>
              <w:spacing w:line="240" w:lineRule="atLeast"/>
              <w:jc w:val="center"/>
              <w:rPr>
                <w:sz w:val="21"/>
                <w:szCs w:val="21"/>
              </w:rPr>
            </w:pPr>
          </w:p>
        </w:tc>
        <w:tc>
          <w:tcPr>
            <w:tcW w:w="1567" w:type="dxa"/>
            <w:vAlign w:val="center"/>
          </w:tcPr>
          <w:p w14:paraId="639F5362">
            <w:pPr>
              <w:spacing w:line="240" w:lineRule="atLeast"/>
              <w:jc w:val="center"/>
              <w:rPr>
                <w:sz w:val="21"/>
                <w:szCs w:val="21"/>
              </w:rPr>
            </w:pPr>
          </w:p>
        </w:tc>
      </w:tr>
      <w:tr w14:paraId="676B0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51633EBF">
            <w:pPr>
              <w:spacing w:line="240" w:lineRule="atLeast"/>
              <w:rPr>
                <w:sz w:val="21"/>
                <w:szCs w:val="21"/>
              </w:rPr>
            </w:pPr>
            <w:r>
              <w:rPr>
                <w:rFonts w:hint="eastAsia"/>
                <w:sz w:val="21"/>
                <w:szCs w:val="21"/>
              </w:rPr>
              <w:t>合计人民币（小写）：</w:t>
            </w:r>
          </w:p>
        </w:tc>
      </w:tr>
      <w:tr w14:paraId="01CB2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0F2461DE">
            <w:pPr>
              <w:spacing w:line="240" w:lineRule="atLeast"/>
              <w:rPr>
                <w:sz w:val="21"/>
                <w:szCs w:val="21"/>
              </w:rPr>
            </w:pPr>
            <w:r>
              <w:rPr>
                <w:rFonts w:hint="eastAsia"/>
                <w:sz w:val="21"/>
                <w:szCs w:val="21"/>
              </w:rPr>
              <w:t>合计人民币（大写）：</w:t>
            </w:r>
          </w:p>
        </w:tc>
      </w:tr>
      <w:tr w14:paraId="56784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6A68EDD0">
            <w:pPr>
              <w:spacing w:line="240" w:lineRule="atLeast"/>
              <w:rPr>
                <w:sz w:val="21"/>
                <w:szCs w:val="21"/>
              </w:rPr>
            </w:pPr>
            <w:r>
              <w:rPr>
                <w:rFonts w:hint="eastAsia"/>
                <w:sz w:val="21"/>
                <w:szCs w:val="21"/>
              </w:rPr>
              <w:t>一、服务要求</w:t>
            </w:r>
          </w:p>
        </w:tc>
      </w:tr>
      <w:tr w14:paraId="75A81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tcPr>
          <w:p w14:paraId="5E40C3E5">
            <w:pPr>
              <w:spacing w:line="240" w:lineRule="atLeast"/>
              <w:rPr>
                <w:sz w:val="21"/>
                <w:szCs w:val="21"/>
              </w:rPr>
            </w:pPr>
            <w:r>
              <w:rPr>
                <w:rFonts w:hint="eastAsia"/>
                <w:sz w:val="21"/>
                <w:szCs w:val="21"/>
              </w:rPr>
              <w:t>二、考核方式</w:t>
            </w:r>
          </w:p>
        </w:tc>
      </w:tr>
      <w:tr w14:paraId="288C8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tcPr>
          <w:p w14:paraId="4BC1434A">
            <w:pPr>
              <w:spacing w:line="240" w:lineRule="atLeast"/>
              <w:rPr>
                <w:sz w:val="21"/>
                <w:szCs w:val="21"/>
              </w:rPr>
            </w:pPr>
            <w:r>
              <w:rPr>
                <w:rFonts w:hint="eastAsia"/>
                <w:sz w:val="21"/>
                <w:szCs w:val="21"/>
              </w:rPr>
              <w:t>三、付款方式：</w:t>
            </w:r>
          </w:p>
          <w:p w14:paraId="503F5429"/>
        </w:tc>
      </w:tr>
      <w:tr w14:paraId="11C4F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31271BFB">
            <w:pPr>
              <w:spacing w:line="240" w:lineRule="atLeast"/>
              <w:rPr>
                <w:sz w:val="21"/>
                <w:szCs w:val="21"/>
              </w:rPr>
            </w:pPr>
            <w:r>
              <w:rPr>
                <w:rFonts w:hint="eastAsia"/>
                <w:sz w:val="21"/>
                <w:szCs w:val="21"/>
              </w:rPr>
              <w:t>四、违约责任：</w:t>
            </w:r>
          </w:p>
          <w:p w14:paraId="44692BDF">
            <w:pPr>
              <w:spacing w:line="240" w:lineRule="atLeast"/>
              <w:rPr>
                <w:sz w:val="21"/>
                <w:szCs w:val="21"/>
              </w:rPr>
            </w:pPr>
            <w:r>
              <w:rPr>
                <w:rFonts w:hint="eastAsia"/>
                <w:sz w:val="21"/>
                <w:szCs w:val="21"/>
              </w:rPr>
              <w:t>按《中华人民共和国民法典》、《中华人民共和国政府采购法》执行，或按双方约定。</w:t>
            </w:r>
          </w:p>
        </w:tc>
      </w:tr>
      <w:tr w14:paraId="745CD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4BAA99BE">
            <w:pPr>
              <w:spacing w:line="240" w:lineRule="atLeast"/>
              <w:rPr>
                <w:sz w:val="21"/>
                <w:szCs w:val="21"/>
              </w:rPr>
            </w:pPr>
            <w:r>
              <w:rPr>
                <w:rFonts w:hint="eastAsia"/>
                <w:sz w:val="21"/>
                <w:szCs w:val="21"/>
              </w:rPr>
              <w:t>五、其他约定事项：</w:t>
            </w:r>
          </w:p>
          <w:p w14:paraId="6AD8F2F3">
            <w:pPr>
              <w:spacing w:line="240" w:lineRule="atLeast"/>
              <w:rPr>
                <w:sz w:val="21"/>
                <w:szCs w:val="21"/>
              </w:rPr>
            </w:pPr>
            <w:r>
              <w:rPr>
                <w:rFonts w:hint="eastAsia"/>
                <w:sz w:val="21"/>
                <w:szCs w:val="21"/>
              </w:rPr>
              <w:t>1.采购文件及其澄清文件、响应文件和承诺是本合同不可分割的部分。</w:t>
            </w:r>
          </w:p>
          <w:p w14:paraId="1FED47D2">
            <w:pPr>
              <w:spacing w:line="240" w:lineRule="atLeast"/>
              <w:rPr>
                <w:sz w:val="21"/>
                <w:szCs w:val="21"/>
              </w:rPr>
            </w:pPr>
            <w:r>
              <w:rPr>
                <w:rFonts w:hint="eastAsia"/>
                <w:sz w:val="21"/>
                <w:szCs w:val="21"/>
              </w:rPr>
              <w:t>2.本合同如发生争议由双方协商解决，协商不成向需方所在人民法院提请诉讼。</w:t>
            </w:r>
          </w:p>
          <w:p w14:paraId="6CE8FA5C">
            <w:pPr>
              <w:spacing w:line="240" w:lineRule="atLeast"/>
              <w:rPr>
                <w:sz w:val="21"/>
                <w:szCs w:val="21"/>
              </w:rPr>
            </w:pPr>
            <w:r>
              <w:rPr>
                <w:rFonts w:hint="eastAsia"/>
                <w:sz w:val="21"/>
                <w:szCs w:val="21"/>
              </w:rPr>
              <w:t>3.本合同一式__份，</w:t>
            </w:r>
            <w:r>
              <w:rPr>
                <w:sz w:val="21"/>
                <w:szCs w:val="21"/>
              </w:rPr>
              <w:t xml:space="preserve"> </w:t>
            </w:r>
            <w:r>
              <w:rPr>
                <w:rFonts w:hint="eastAsia"/>
                <w:sz w:val="21"/>
                <w:szCs w:val="21"/>
              </w:rPr>
              <w:t>需方__份，供方__份，具同等法律效力。</w:t>
            </w:r>
          </w:p>
          <w:p w14:paraId="40D988AB">
            <w:pPr>
              <w:spacing w:line="240" w:lineRule="atLeast"/>
              <w:rPr>
                <w:sz w:val="21"/>
                <w:szCs w:val="21"/>
              </w:rPr>
            </w:pPr>
            <w:r>
              <w:rPr>
                <w:rFonts w:hint="eastAsia"/>
                <w:sz w:val="21"/>
                <w:szCs w:val="21"/>
              </w:rPr>
              <w:t>4.其他：</w:t>
            </w:r>
          </w:p>
        </w:tc>
      </w:tr>
      <w:tr w14:paraId="18735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2963F6E7">
            <w:pPr>
              <w:spacing w:line="240" w:lineRule="atLeast"/>
              <w:rPr>
                <w:sz w:val="21"/>
                <w:szCs w:val="21"/>
              </w:rPr>
            </w:pPr>
            <w:r>
              <w:rPr>
                <w:rFonts w:hint="eastAsia"/>
                <w:sz w:val="21"/>
                <w:szCs w:val="21"/>
              </w:rPr>
              <w:t>需方：</w:t>
            </w:r>
          </w:p>
          <w:p w14:paraId="7B03D65A">
            <w:pPr>
              <w:spacing w:line="240" w:lineRule="atLeast"/>
              <w:rPr>
                <w:sz w:val="21"/>
                <w:szCs w:val="21"/>
              </w:rPr>
            </w:pPr>
            <w:r>
              <w:rPr>
                <w:rFonts w:hint="eastAsia"/>
                <w:sz w:val="21"/>
                <w:szCs w:val="21"/>
              </w:rPr>
              <w:t>地址：</w:t>
            </w:r>
          </w:p>
          <w:p w14:paraId="5D43441D">
            <w:pPr>
              <w:spacing w:line="240" w:lineRule="atLeast"/>
              <w:rPr>
                <w:sz w:val="21"/>
                <w:szCs w:val="21"/>
              </w:rPr>
            </w:pPr>
            <w:r>
              <w:rPr>
                <w:rFonts w:hint="eastAsia"/>
                <w:sz w:val="21"/>
                <w:szCs w:val="21"/>
              </w:rPr>
              <w:t>联系电话：</w:t>
            </w:r>
          </w:p>
          <w:p w14:paraId="7898EB77">
            <w:pPr>
              <w:spacing w:line="240" w:lineRule="atLeast"/>
              <w:rPr>
                <w:sz w:val="21"/>
                <w:szCs w:val="21"/>
              </w:rPr>
            </w:pPr>
            <w:r>
              <w:rPr>
                <w:rFonts w:hint="eastAsia"/>
                <w:sz w:val="21"/>
                <w:szCs w:val="21"/>
              </w:rPr>
              <w:t>授权代表：</w:t>
            </w:r>
          </w:p>
        </w:tc>
        <w:tc>
          <w:tcPr>
            <w:tcW w:w="4984" w:type="dxa"/>
            <w:gridSpan w:val="5"/>
          </w:tcPr>
          <w:p w14:paraId="1D8E39C1">
            <w:pPr>
              <w:spacing w:line="240" w:lineRule="atLeast"/>
              <w:rPr>
                <w:sz w:val="21"/>
                <w:szCs w:val="21"/>
              </w:rPr>
            </w:pPr>
            <w:r>
              <w:rPr>
                <w:rFonts w:hint="eastAsia"/>
                <w:sz w:val="21"/>
                <w:szCs w:val="21"/>
              </w:rPr>
              <w:t>供方：</w:t>
            </w:r>
          </w:p>
          <w:p w14:paraId="744A6EF6">
            <w:pPr>
              <w:spacing w:line="240" w:lineRule="atLeast"/>
              <w:rPr>
                <w:sz w:val="21"/>
                <w:szCs w:val="21"/>
              </w:rPr>
            </w:pPr>
            <w:r>
              <w:rPr>
                <w:rFonts w:hint="eastAsia"/>
                <w:sz w:val="21"/>
                <w:szCs w:val="21"/>
              </w:rPr>
              <w:t>地址：</w:t>
            </w:r>
          </w:p>
          <w:p w14:paraId="668FC901">
            <w:pPr>
              <w:spacing w:line="240" w:lineRule="atLeast"/>
              <w:rPr>
                <w:sz w:val="21"/>
                <w:szCs w:val="21"/>
              </w:rPr>
            </w:pPr>
            <w:r>
              <w:rPr>
                <w:rFonts w:hint="eastAsia"/>
                <w:sz w:val="21"/>
                <w:szCs w:val="21"/>
              </w:rPr>
              <w:t>电话：</w:t>
            </w:r>
          </w:p>
          <w:p w14:paraId="351F0C19">
            <w:pPr>
              <w:spacing w:line="240" w:lineRule="atLeast"/>
              <w:rPr>
                <w:sz w:val="21"/>
                <w:szCs w:val="21"/>
              </w:rPr>
            </w:pPr>
            <w:r>
              <w:rPr>
                <w:rFonts w:hint="eastAsia"/>
                <w:sz w:val="21"/>
                <w:szCs w:val="21"/>
              </w:rPr>
              <w:t>传真：</w:t>
            </w:r>
          </w:p>
          <w:p w14:paraId="031FE1AB">
            <w:pPr>
              <w:spacing w:line="240" w:lineRule="atLeast"/>
              <w:rPr>
                <w:sz w:val="21"/>
                <w:szCs w:val="21"/>
              </w:rPr>
            </w:pPr>
            <w:r>
              <w:rPr>
                <w:rFonts w:hint="eastAsia"/>
                <w:sz w:val="21"/>
                <w:szCs w:val="21"/>
              </w:rPr>
              <w:t>开户银行：</w:t>
            </w:r>
          </w:p>
          <w:p w14:paraId="792114A4">
            <w:pPr>
              <w:spacing w:line="240" w:lineRule="atLeast"/>
              <w:rPr>
                <w:sz w:val="21"/>
                <w:szCs w:val="21"/>
              </w:rPr>
            </w:pPr>
            <w:r>
              <w:rPr>
                <w:rFonts w:hint="eastAsia"/>
                <w:sz w:val="21"/>
                <w:szCs w:val="21"/>
              </w:rPr>
              <w:t>账号：</w:t>
            </w:r>
          </w:p>
          <w:p w14:paraId="0521C847">
            <w:pPr>
              <w:spacing w:line="240" w:lineRule="atLeast"/>
              <w:rPr>
                <w:sz w:val="21"/>
                <w:szCs w:val="21"/>
              </w:rPr>
            </w:pPr>
            <w:r>
              <w:rPr>
                <w:rFonts w:hint="eastAsia"/>
                <w:sz w:val="21"/>
                <w:szCs w:val="21"/>
              </w:rPr>
              <w:t>授权代表：</w:t>
            </w:r>
          </w:p>
          <w:p w14:paraId="7C0CF72C">
            <w:pPr>
              <w:widowControl/>
              <w:spacing w:line="240" w:lineRule="atLeast"/>
              <w:jc w:val="left"/>
              <w:rPr>
                <w:sz w:val="21"/>
                <w:szCs w:val="21"/>
              </w:rPr>
            </w:pPr>
            <w:r>
              <w:rPr>
                <w:rFonts w:hint="eastAsia"/>
                <w:sz w:val="21"/>
                <w:szCs w:val="21"/>
              </w:rPr>
              <w:t>（本栏请用计算机打印以便于准确付款）</w:t>
            </w:r>
          </w:p>
        </w:tc>
      </w:tr>
      <w:tr w14:paraId="42355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1C453F03">
            <w:pPr>
              <w:spacing w:line="240" w:lineRule="atLeast"/>
              <w:rPr>
                <w:sz w:val="21"/>
                <w:szCs w:val="21"/>
              </w:rPr>
            </w:pPr>
            <w:r>
              <w:rPr>
                <w:rFonts w:hint="eastAsia"/>
                <w:sz w:val="21"/>
                <w:szCs w:val="21"/>
              </w:rPr>
              <w:t>备注：</w:t>
            </w:r>
          </w:p>
          <w:p w14:paraId="278F09CB">
            <w:pPr>
              <w:spacing w:line="240" w:lineRule="atLeast"/>
              <w:rPr>
                <w:sz w:val="21"/>
                <w:szCs w:val="21"/>
              </w:rPr>
            </w:pPr>
          </w:p>
          <w:p w14:paraId="357770F6">
            <w:pPr>
              <w:spacing w:line="240" w:lineRule="atLeast"/>
              <w:rPr>
                <w:sz w:val="21"/>
                <w:szCs w:val="21"/>
              </w:rPr>
            </w:pPr>
          </w:p>
        </w:tc>
      </w:tr>
    </w:tbl>
    <w:p w14:paraId="13D9A40B">
      <w:pPr>
        <w:rPr>
          <w:sz w:val="24"/>
        </w:rPr>
      </w:pPr>
      <w:r>
        <w:rPr>
          <w:rFonts w:hint="eastAsia"/>
          <w:sz w:val="24"/>
        </w:rPr>
        <w:t>签约时间：</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r>
        <w:rPr>
          <w:sz w:val="24"/>
        </w:rPr>
        <w:t xml:space="preserve">      </w:t>
      </w:r>
      <w:r>
        <w:rPr>
          <w:rFonts w:hint="eastAsia"/>
          <w:sz w:val="24"/>
        </w:rPr>
        <w:t>签约地点：</w:t>
      </w:r>
    </w:p>
    <w:p w14:paraId="49C47D31">
      <w:pPr>
        <w:tabs>
          <w:tab w:val="left" w:pos="9000"/>
        </w:tabs>
        <w:spacing w:line="276" w:lineRule="auto"/>
        <w:jc w:val="center"/>
        <w:rPr>
          <w:sz w:val="21"/>
          <w:szCs w:val="21"/>
        </w:rPr>
        <w:sectPr>
          <w:footerReference r:id="rId6" w:type="default"/>
          <w:footerReference r:id="rId7" w:type="even"/>
          <w:pgSz w:w="11907" w:h="16840"/>
          <w:pgMar w:top="1134" w:right="1191" w:bottom="1134" w:left="1304" w:header="964" w:footer="992" w:gutter="0"/>
          <w:pgNumType w:fmt="numberInDash"/>
          <w:cols w:space="720" w:num="1"/>
          <w:docGrid w:linePitch="312" w:charSpace="0"/>
        </w:sectPr>
      </w:pPr>
    </w:p>
    <w:p w14:paraId="0A424BC3">
      <w:pPr>
        <w:pStyle w:val="4"/>
        <w:spacing w:before="0" w:after="0" w:line="360" w:lineRule="auto"/>
        <w:jc w:val="center"/>
        <w:rPr>
          <w:rFonts w:ascii="Times New Roman" w:hAnsi="Times New Roman" w:eastAsia="宋体"/>
          <w:b w:val="0"/>
          <w:sz w:val="36"/>
          <w:szCs w:val="30"/>
        </w:rPr>
      </w:pPr>
      <w:bookmarkStart w:id="255" w:name="_Hlt41879464"/>
      <w:bookmarkEnd w:id="255"/>
      <w:bookmarkStart w:id="256" w:name="_Toc7139"/>
      <w:bookmarkStart w:id="257" w:name="_Toc28882"/>
      <w:bookmarkStart w:id="258" w:name="_Toc106030905"/>
      <w:bookmarkStart w:id="259" w:name="_Toc11748"/>
      <w:bookmarkStart w:id="260" w:name="_Toc18230"/>
      <w:bookmarkStart w:id="261" w:name="_Toc76462349"/>
      <w:bookmarkStart w:id="262" w:name="_Toc4964"/>
      <w:r>
        <w:rPr>
          <w:rFonts w:hint="eastAsia" w:ascii="Times New Roman" w:hAnsi="Times New Roman" w:eastAsia="宋体"/>
          <w:b w:val="0"/>
          <w:sz w:val="36"/>
          <w:szCs w:val="30"/>
        </w:rPr>
        <w:t>第七篇</w:t>
      </w:r>
      <w:r>
        <w:rPr>
          <w:rFonts w:ascii="Times New Roman" w:hAnsi="Times New Roman" w:eastAsia="宋体"/>
          <w:b w:val="0"/>
          <w:sz w:val="36"/>
          <w:szCs w:val="30"/>
        </w:rPr>
        <w:t xml:space="preserve">  </w:t>
      </w:r>
      <w:r>
        <w:rPr>
          <w:rFonts w:hint="eastAsia" w:ascii="Times New Roman" w:hAnsi="Times New Roman" w:eastAsia="宋体"/>
          <w:b w:val="0"/>
          <w:sz w:val="36"/>
          <w:szCs w:val="30"/>
        </w:rPr>
        <w:t>响应文件编制要求</w:t>
      </w:r>
      <w:bookmarkEnd w:id="256"/>
      <w:bookmarkEnd w:id="257"/>
      <w:bookmarkEnd w:id="258"/>
      <w:bookmarkEnd w:id="259"/>
      <w:bookmarkEnd w:id="260"/>
      <w:bookmarkEnd w:id="261"/>
      <w:bookmarkEnd w:id="262"/>
    </w:p>
    <w:p w14:paraId="2C612C97">
      <w:pPr>
        <w:spacing w:line="400" w:lineRule="exact"/>
        <w:ind w:firstLine="480" w:firstLineChars="200"/>
        <w:rPr>
          <w:sz w:val="24"/>
          <w:szCs w:val="24"/>
        </w:rPr>
      </w:pPr>
      <w:r>
        <w:rPr>
          <w:rFonts w:hint="eastAsia"/>
          <w:sz w:val="24"/>
          <w:szCs w:val="24"/>
        </w:rPr>
        <w:t>一、经济部分</w:t>
      </w:r>
    </w:p>
    <w:p w14:paraId="26F871E7">
      <w:pPr>
        <w:spacing w:line="400" w:lineRule="exact"/>
        <w:ind w:firstLine="480" w:firstLineChars="200"/>
        <w:rPr>
          <w:sz w:val="24"/>
          <w:szCs w:val="24"/>
        </w:rPr>
      </w:pPr>
      <w:r>
        <w:rPr>
          <w:rFonts w:hint="eastAsia"/>
          <w:sz w:val="24"/>
          <w:szCs w:val="24"/>
        </w:rPr>
        <w:t>（一）竞争性磋商报价函</w:t>
      </w:r>
    </w:p>
    <w:p w14:paraId="2436649D">
      <w:pPr>
        <w:spacing w:line="400" w:lineRule="exact"/>
        <w:ind w:firstLine="480" w:firstLineChars="200"/>
        <w:rPr>
          <w:sz w:val="24"/>
          <w:szCs w:val="24"/>
        </w:rPr>
      </w:pPr>
      <w:r>
        <w:rPr>
          <w:rFonts w:hint="eastAsia"/>
          <w:sz w:val="24"/>
          <w:szCs w:val="24"/>
        </w:rPr>
        <w:t>（二）明细报价表</w:t>
      </w:r>
    </w:p>
    <w:p w14:paraId="55BEAFA1">
      <w:pPr>
        <w:spacing w:line="400" w:lineRule="exact"/>
        <w:ind w:firstLine="480" w:firstLineChars="200"/>
        <w:rPr>
          <w:sz w:val="24"/>
          <w:szCs w:val="24"/>
        </w:rPr>
      </w:pPr>
      <w:r>
        <w:rPr>
          <w:rFonts w:hint="eastAsia"/>
          <w:sz w:val="24"/>
          <w:szCs w:val="24"/>
        </w:rPr>
        <w:t>二、服务部分</w:t>
      </w:r>
    </w:p>
    <w:p w14:paraId="0F64901A">
      <w:pPr>
        <w:spacing w:line="400" w:lineRule="exact"/>
        <w:ind w:firstLine="480" w:firstLineChars="200"/>
        <w:rPr>
          <w:sz w:val="24"/>
          <w:szCs w:val="24"/>
        </w:rPr>
      </w:pPr>
      <w:r>
        <w:rPr>
          <w:rFonts w:hint="eastAsia"/>
          <w:sz w:val="24"/>
          <w:szCs w:val="24"/>
        </w:rPr>
        <w:t>（一）服务响应偏离表</w:t>
      </w:r>
    </w:p>
    <w:p w14:paraId="1FF8FC68">
      <w:pPr>
        <w:spacing w:line="400" w:lineRule="exact"/>
        <w:ind w:firstLine="480" w:firstLineChars="200"/>
        <w:rPr>
          <w:sz w:val="24"/>
          <w:szCs w:val="24"/>
        </w:rPr>
      </w:pPr>
      <w:r>
        <w:rPr>
          <w:rFonts w:hint="eastAsia"/>
          <w:sz w:val="24"/>
          <w:szCs w:val="24"/>
        </w:rPr>
        <w:t>（二）其他资料（格式自定）</w:t>
      </w:r>
    </w:p>
    <w:p w14:paraId="2DF7D5C8">
      <w:pPr>
        <w:spacing w:line="400" w:lineRule="exact"/>
        <w:ind w:firstLine="480" w:firstLineChars="200"/>
        <w:rPr>
          <w:sz w:val="24"/>
          <w:szCs w:val="24"/>
        </w:rPr>
      </w:pPr>
      <w:r>
        <w:rPr>
          <w:rFonts w:hint="eastAsia"/>
          <w:sz w:val="24"/>
          <w:szCs w:val="24"/>
        </w:rPr>
        <w:t>三、商务部分</w:t>
      </w:r>
    </w:p>
    <w:p w14:paraId="17D135BF">
      <w:pPr>
        <w:spacing w:line="400" w:lineRule="exact"/>
        <w:ind w:firstLine="480" w:firstLineChars="200"/>
        <w:rPr>
          <w:sz w:val="24"/>
          <w:szCs w:val="24"/>
        </w:rPr>
      </w:pPr>
      <w:r>
        <w:rPr>
          <w:rFonts w:hint="eastAsia"/>
          <w:sz w:val="24"/>
          <w:szCs w:val="24"/>
        </w:rPr>
        <w:t>（一）商务响应偏离表</w:t>
      </w:r>
    </w:p>
    <w:p w14:paraId="50079CEE">
      <w:pPr>
        <w:spacing w:line="400" w:lineRule="exact"/>
        <w:ind w:firstLine="480" w:firstLineChars="200"/>
        <w:rPr>
          <w:sz w:val="24"/>
          <w:szCs w:val="24"/>
        </w:rPr>
      </w:pPr>
      <w:r>
        <w:rPr>
          <w:rFonts w:hint="eastAsia"/>
          <w:sz w:val="24"/>
          <w:szCs w:val="24"/>
        </w:rPr>
        <w:t>（二）其它优惠服务承诺（格式自定）</w:t>
      </w:r>
    </w:p>
    <w:p w14:paraId="4C76DF61">
      <w:pPr>
        <w:spacing w:line="440" w:lineRule="exact"/>
        <w:ind w:firstLine="480" w:firstLineChars="200"/>
        <w:rPr>
          <w:rFonts w:hint="eastAsia" w:eastAsia="宋体"/>
          <w:sz w:val="24"/>
          <w:szCs w:val="24"/>
          <w:lang w:eastAsia="zh-CN"/>
        </w:rPr>
      </w:pPr>
      <w:r>
        <w:rPr>
          <w:rFonts w:hint="eastAsia"/>
          <w:sz w:val="24"/>
          <w:szCs w:val="24"/>
        </w:rPr>
        <w:t>四</w:t>
      </w:r>
      <w:r>
        <w:rPr>
          <w:rFonts w:hint="eastAsia"/>
          <w:sz w:val="24"/>
          <w:szCs w:val="24"/>
          <w:lang w:eastAsia="zh-CN"/>
        </w:rPr>
        <w:t>、其他</w:t>
      </w:r>
    </w:p>
    <w:p w14:paraId="7851C3FC">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（一）中小企业声明函、监狱企业证明文件、残疾人福利性单位声明函</w:t>
      </w:r>
    </w:p>
    <w:p w14:paraId="111EC57C">
      <w:pPr>
        <w:spacing w:line="440" w:lineRule="exact"/>
        <w:ind w:firstLine="480" w:firstLineChars="200"/>
        <w:rPr>
          <w:rFonts w:hint="eastAsia"/>
          <w:sz w:val="24"/>
          <w:szCs w:val="24"/>
        </w:rPr>
      </w:pPr>
      <w:r>
        <w:rPr>
          <w:rFonts w:hint="eastAsia" w:ascii="宋体" w:hAnsi="宋体" w:eastAsia="宋体" w:cs="宋体"/>
          <w:sz w:val="24"/>
          <w:szCs w:val="24"/>
        </w:rPr>
        <w:t>（二）其他与项目有关的资料（自附）</w:t>
      </w:r>
    </w:p>
    <w:p w14:paraId="4F1C274F">
      <w:pPr>
        <w:spacing w:line="400" w:lineRule="exact"/>
        <w:ind w:firstLine="480" w:firstLineChars="200"/>
        <w:rPr>
          <w:sz w:val="24"/>
          <w:szCs w:val="24"/>
        </w:rPr>
      </w:pPr>
      <w:r>
        <w:rPr>
          <w:rFonts w:hint="eastAsia"/>
          <w:sz w:val="24"/>
          <w:szCs w:val="24"/>
          <w:lang w:eastAsia="zh-CN"/>
        </w:rPr>
        <w:t>五</w:t>
      </w:r>
      <w:r>
        <w:rPr>
          <w:rFonts w:hint="eastAsia"/>
          <w:sz w:val="24"/>
          <w:szCs w:val="24"/>
        </w:rPr>
        <w:t>、资格条件及其他</w:t>
      </w:r>
    </w:p>
    <w:p w14:paraId="061CDB2B">
      <w:pPr>
        <w:snapToGrid w:val="0"/>
        <w:spacing w:line="400" w:lineRule="exact"/>
        <w:ind w:firstLine="480" w:firstLineChars="200"/>
        <w:rPr>
          <w:sz w:val="24"/>
          <w:szCs w:val="24"/>
        </w:rPr>
      </w:pPr>
      <w:r>
        <w:rPr>
          <w:rFonts w:hint="eastAsia"/>
          <w:sz w:val="24"/>
          <w:szCs w:val="24"/>
        </w:rPr>
        <w:t>（一）法人营业执照（副本）或事业单位法人证书（副本）或个体工商户营业执照或有效的自然人身份证明或社会团体法人登记证书复印件</w:t>
      </w:r>
    </w:p>
    <w:p w14:paraId="1C10AF74">
      <w:pPr>
        <w:snapToGrid w:val="0"/>
        <w:spacing w:line="400" w:lineRule="exact"/>
        <w:ind w:firstLine="480" w:firstLineChars="200"/>
        <w:rPr>
          <w:sz w:val="24"/>
          <w:szCs w:val="24"/>
        </w:rPr>
      </w:pPr>
      <w:r>
        <w:rPr>
          <w:rFonts w:hint="eastAsia"/>
          <w:sz w:val="24"/>
          <w:szCs w:val="24"/>
        </w:rPr>
        <w:t>（二）法定代表人身份证明书（格式）</w:t>
      </w:r>
    </w:p>
    <w:p w14:paraId="4727BCC6">
      <w:pPr>
        <w:snapToGrid w:val="0"/>
        <w:spacing w:line="400" w:lineRule="exact"/>
        <w:ind w:firstLine="480" w:firstLineChars="200"/>
        <w:rPr>
          <w:sz w:val="24"/>
          <w:szCs w:val="24"/>
        </w:rPr>
      </w:pPr>
      <w:r>
        <w:rPr>
          <w:rFonts w:hint="eastAsia"/>
          <w:sz w:val="24"/>
          <w:szCs w:val="24"/>
        </w:rPr>
        <w:t>（三）法定代表人授权委托书（格式）</w:t>
      </w:r>
    </w:p>
    <w:p w14:paraId="5A81C448">
      <w:pPr>
        <w:snapToGrid w:val="0"/>
        <w:spacing w:line="400" w:lineRule="exact"/>
        <w:ind w:firstLine="480" w:firstLineChars="200"/>
        <w:rPr>
          <w:sz w:val="24"/>
          <w:szCs w:val="24"/>
        </w:rPr>
      </w:pPr>
      <w:r>
        <w:rPr>
          <w:rFonts w:hint="eastAsia"/>
          <w:sz w:val="24"/>
          <w:szCs w:val="24"/>
        </w:rPr>
        <w:t>（四）基本资格条件承诺函（格式）</w:t>
      </w:r>
    </w:p>
    <w:p w14:paraId="3F53DB84">
      <w:pPr>
        <w:snapToGrid w:val="0"/>
        <w:spacing w:line="400" w:lineRule="exact"/>
        <w:ind w:firstLine="480" w:firstLineChars="200"/>
        <w:rPr>
          <w:sz w:val="24"/>
          <w:szCs w:val="24"/>
        </w:rPr>
      </w:pPr>
      <w:r>
        <w:rPr>
          <w:rFonts w:hint="eastAsia"/>
          <w:sz w:val="24"/>
          <w:szCs w:val="24"/>
        </w:rPr>
        <w:t>（五）特定资格条件证书或证明文件</w:t>
      </w:r>
    </w:p>
    <w:p w14:paraId="0F193D3C">
      <w:pPr>
        <w:spacing w:line="400" w:lineRule="exact"/>
        <w:ind w:firstLine="480" w:firstLineChars="200"/>
        <w:rPr>
          <w:sz w:val="24"/>
          <w:szCs w:val="24"/>
        </w:rPr>
      </w:pPr>
      <w:r>
        <w:rPr>
          <w:rFonts w:hint="eastAsia"/>
          <w:sz w:val="24"/>
          <w:szCs w:val="24"/>
          <w:lang w:eastAsia="zh-CN"/>
        </w:rPr>
        <w:t>六</w:t>
      </w:r>
      <w:r>
        <w:rPr>
          <w:rFonts w:hint="eastAsia"/>
          <w:sz w:val="24"/>
          <w:szCs w:val="24"/>
        </w:rPr>
        <w:t>、其他资料</w:t>
      </w:r>
    </w:p>
    <w:p w14:paraId="564ED7F3">
      <w:pPr>
        <w:spacing w:line="400" w:lineRule="exact"/>
        <w:ind w:firstLine="720" w:firstLineChars="300"/>
        <w:rPr>
          <w:sz w:val="24"/>
          <w:szCs w:val="24"/>
        </w:rPr>
      </w:pPr>
      <w:r>
        <w:rPr>
          <w:rFonts w:hint="eastAsia"/>
          <w:sz w:val="24"/>
          <w:szCs w:val="24"/>
        </w:rPr>
        <w:t>其他与项目有关的资料</w:t>
      </w:r>
    </w:p>
    <w:p w14:paraId="4849597A">
      <w:pPr>
        <w:snapToGrid w:val="0"/>
        <w:spacing w:line="360" w:lineRule="auto"/>
        <w:rPr>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2E96C93A">
      <w:pPr>
        <w:pStyle w:val="4"/>
        <w:adjustRightInd w:val="0"/>
        <w:snapToGrid w:val="0"/>
        <w:spacing w:before="0" w:after="0" w:line="400" w:lineRule="exact"/>
        <w:ind w:firstLine="482" w:firstLineChars="200"/>
        <w:rPr>
          <w:rFonts w:ascii="Times New Roman" w:hAnsi="Times New Roman" w:eastAsia="宋体"/>
          <w:sz w:val="24"/>
        </w:rPr>
      </w:pPr>
      <w:bookmarkStart w:id="263" w:name="_Toc313008356"/>
      <w:bookmarkStart w:id="264" w:name="_Toc11899"/>
      <w:bookmarkStart w:id="265" w:name="_Toc29516"/>
      <w:bookmarkStart w:id="266" w:name="_Toc342913419"/>
      <w:bookmarkStart w:id="267" w:name="_Toc12298"/>
      <w:bookmarkStart w:id="268" w:name="_Toc106030906"/>
      <w:bookmarkStart w:id="269" w:name="_Toc76462350"/>
      <w:bookmarkStart w:id="270" w:name="_Toc15809"/>
      <w:bookmarkStart w:id="271" w:name="_Toc31548"/>
      <w:bookmarkStart w:id="272" w:name="_Toc313888360"/>
      <w:bookmarkStart w:id="273" w:name="_Toc283382454"/>
      <w:bookmarkStart w:id="274" w:name="_Toc12789073"/>
      <w:r>
        <w:rPr>
          <w:rFonts w:hint="eastAsia" w:ascii="Times New Roman" w:hAnsi="Times New Roman" w:eastAsia="宋体"/>
          <w:sz w:val="24"/>
        </w:rPr>
        <w:t>一、经济部分</w:t>
      </w:r>
      <w:bookmarkEnd w:id="263"/>
      <w:bookmarkEnd w:id="264"/>
      <w:bookmarkEnd w:id="265"/>
      <w:bookmarkEnd w:id="266"/>
      <w:bookmarkEnd w:id="267"/>
      <w:bookmarkEnd w:id="268"/>
      <w:bookmarkEnd w:id="269"/>
      <w:bookmarkEnd w:id="270"/>
      <w:bookmarkEnd w:id="271"/>
      <w:bookmarkEnd w:id="272"/>
    </w:p>
    <w:bookmarkEnd w:id="273"/>
    <w:bookmarkEnd w:id="274"/>
    <w:p w14:paraId="69B278AE">
      <w:pPr>
        <w:tabs>
          <w:tab w:val="left" w:pos="6300"/>
        </w:tabs>
        <w:snapToGrid w:val="0"/>
        <w:spacing w:line="312" w:lineRule="auto"/>
        <w:ind w:firstLine="480" w:firstLineChars="200"/>
        <w:rPr>
          <w:sz w:val="24"/>
          <w:szCs w:val="24"/>
        </w:rPr>
      </w:pPr>
      <w:r>
        <w:rPr>
          <w:rFonts w:hint="eastAsia"/>
          <w:sz w:val="24"/>
          <w:szCs w:val="24"/>
        </w:rPr>
        <w:t>（一）竞争性磋商报价函</w:t>
      </w:r>
    </w:p>
    <w:p w14:paraId="7ECC9767">
      <w:pPr>
        <w:jc w:val="center"/>
        <w:rPr>
          <w:b/>
          <w:szCs w:val="28"/>
        </w:rPr>
      </w:pPr>
      <w:r>
        <w:rPr>
          <w:rFonts w:hint="eastAsia"/>
          <w:b/>
          <w:szCs w:val="28"/>
        </w:rPr>
        <w:t>竞争性磋商报价函</w:t>
      </w:r>
    </w:p>
    <w:p w14:paraId="09D955B7">
      <w:pPr>
        <w:tabs>
          <w:tab w:val="left" w:pos="6300"/>
        </w:tabs>
        <w:snapToGrid w:val="0"/>
        <w:spacing w:line="312" w:lineRule="auto"/>
        <w:rPr>
          <w:sz w:val="24"/>
          <w:szCs w:val="24"/>
        </w:rPr>
      </w:pPr>
      <w:r>
        <w:rPr>
          <w:rFonts w:hint="eastAsia"/>
          <w:sz w:val="24"/>
          <w:szCs w:val="24"/>
          <w:u w:val="single"/>
        </w:rPr>
        <w:t>（采购人名称）</w:t>
      </w:r>
      <w:r>
        <w:rPr>
          <w:rFonts w:hint="eastAsia"/>
          <w:sz w:val="24"/>
          <w:szCs w:val="24"/>
        </w:rPr>
        <w:t>：</w:t>
      </w:r>
    </w:p>
    <w:p w14:paraId="71B9F45E">
      <w:pPr>
        <w:tabs>
          <w:tab w:val="left" w:pos="6300"/>
        </w:tabs>
        <w:snapToGrid w:val="0"/>
        <w:spacing w:line="312" w:lineRule="auto"/>
        <w:ind w:firstLine="480" w:firstLineChars="200"/>
        <w:rPr>
          <w:sz w:val="24"/>
          <w:szCs w:val="24"/>
        </w:rPr>
      </w:pPr>
      <w:r>
        <w:rPr>
          <w:rFonts w:hint="eastAsia"/>
          <w:sz w:val="24"/>
          <w:szCs w:val="24"/>
        </w:rPr>
        <w:t>我方收到____________________________（磋商项目名称）的竞争性磋商文件，经详细研究，决定参加该项目的磋商。</w:t>
      </w:r>
    </w:p>
    <w:p w14:paraId="05E09E68">
      <w:pPr>
        <w:tabs>
          <w:tab w:val="left" w:pos="6300"/>
        </w:tabs>
        <w:snapToGrid w:val="0"/>
        <w:spacing w:line="312" w:lineRule="auto"/>
        <w:ind w:firstLine="480" w:firstLineChars="200"/>
        <w:rPr>
          <w:sz w:val="24"/>
          <w:szCs w:val="24"/>
        </w:rPr>
      </w:pPr>
      <w:r>
        <w:rPr>
          <w:rFonts w:hint="eastAsia"/>
          <w:sz w:val="24"/>
          <w:szCs w:val="24"/>
        </w:rPr>
        <w:t>1.愿意按照竞争性磋商文件中的一切要求，提供本项目的服务，初始报价为人民币大写：</w:t>
      </w:r>
      <w:r>
        <w:rPr>
          <w:sz w:val="24"/>
          <w:szCs w:val="24"/>
          <w:u w:val="single"/>
        </w:rPr>
        <w:t xml:space="preserve">      </w:t>
      </w:r>
      <w:r>
        <w:rPr>
          <w:rFonts w:hint="eastAsia"/>
          <w:sz w:val="24"/>
          <w:szCs w:val="24"/>
        </w:rPr>
        <w:t>元整；人民币小写：</w:t>
      </w:r>
      <w:r>
        <w:rPr>
          <w:sz w:val="24"/>
          <w:szCs w:val="24"/>
          <w:u w:val="single"/>
        </w:rPr>
        <w:t xml:space="preserve">    </w:t>
      </w:r>
      <w:r>
        <w:rPr>
          <w:rFonts w:hint="eastAsia"/>
          <w:sz w:val="24"/>
          <w:szCs w:val="24"/>
        </w:rPr>
        <w:t>元。以我公司最后报价为准。</w:t>
      </w:r>
    </w:p>
    <w:p w14:paraId="1529B0C2">
      <w:pPr>
        <w:tabs>
          <w:tab w:val="left" w:pos="6300"/>
        </w:tabs>
        <w:snapToGrid w:val="0"/>
        <w:spacing w:line="312" w:lineRule="auto"/>
        <w:ind w:firstLine="480" w:firstLineChars="200"/>
        <w:rPr>
          <w:sz w:val="24"/>
          <w:szCs w:val="24"/>
        </w:rPr>
      </w:pPr>
      <w:r>
        <w:rPr>
          <w:rFonts w:hint="eastAsia"/>
          <w:sz w:val="24"/>
          <w:szCs w:val="24"/>
        </w:rPr>
        <w:t>2.我方现提交的响应文件为：响应文件正本</w:t>
      </w:r>
      <w:r>
        <w:rPr>
          <w:sz w:val="24"/>
          <w:szCs w:val="24"/>
          <w:u w:val="single"/>
        </w:rPr>
        <w:t xml:space="preserve">   </w:t>
      </w:r>
      <w:r>
        <w:rPr>
          <w:rFonts w:hint="eastAsia"/>
          <w:sz w:val="24"/>
          <w:szCs w:val="24"/>
        </w:rPr>
        <w:t>份，副本</w:t>
      </w:r>
      <w:r>
        <w:rPr>
          <w:sz w:val="24"/>
          <w:szCs w:val="24"/>
          <w:u w:val="single"/>
        </w:rPr>
        <w:t xml:space="preserve">   </w:t>
      </w:r>
      <w:r>
        <w:rPr>
          <w:rFonts w:hint="eastAsia"/>
          <w:sz w:val="24"/>
          <w:szCs w:val="24"/>
        </w:rPr>
        <w:t>份，电子文档</w:t>
      </w:r>
      <w:r>
        <w:rPr>
          <w:sz w:val="24"/>
          <w:szCs w:val="24"/>
          <w:u w:val="single"/>
        </w:rPr>
        <w:t xml:space="preserve">   </w:t>
      </w:r>
      <w:r>
        <w:rPr>
          <w:rFonts w:hint="eastAsia"/>
          <w:sz w:val="24"/>
          <w:szCs w:val="24"/>
        </w:rPr>
        <w:t>份。</w:t>
      </w:r>
    </w:p>
    <w:p w14:paraId="7B6EC60F">
      <w:pPr>
        <w:tabs>
          <w:tab w:val="left" w:pos="6300"/>
        </w:tabs>
        <w:snapToGrid w:val="0"/>
        <w:spacing w:line="312" w:lineRule="auto"/>
        <w:ind w:firstLine="480" w:firstLineChars="200"/>
        <w:rPr>
          <w:sz w:val="24"/>
          <w:szCs w:val="24"/>
        </w:rPr>
      </w:pPr>
      <w:r>
        <w:rPr>
          <w:rFonts w:hint="eastAsia"/>
          <w:sz w:val="24"/>
          <w:szCs w:val="24"/>
        </w:rPr>
        <w:t>3.我方承诺：本次磋商的有效期为提交响应文件截止时间起90天。</w:t>
      </w:r>
    </w:p>
    <w:p w14:paraId="63B12781">
      <w:pPr>
        <w:tabs>
          <w:tab w:val="left" w:pos="6300"/>
        </w:tabs>
        <w:snapToGrid w:val="0"/>
        <w:spacing w:line="312" w:lineRule="auto"/>
        <w:ind w:firstLine="480" w:firstLineChars="200"/>
        <w:rPr>
          <w:sz w:val="24"/>
          <w:szCs w:val="24"/>
        </w:rPr>
      </w:pPr>
      <w:r>
        <w:rPr>
          <w:rFonts w:hint="eastAsia"/>
          <w:sz w:val="24"/>
          <w:szCs w:val="24"/>
        </w:rPr>
        <w:t>4.我方完全理解和接受贵方竞争性磋商文件的一切规定和要求及评审办法。</w:t>
      </w:r>
    </w:p>
    <w:p w14:paraId="1E457C06">
      <w:pPr>
        <w:tabs>
          <w:tab w:val="left" w:pos="6300"/>
        </w:tabs>
        <w:snapToGrid w:val="0"/>
        <w:spacing w:line="312" w:lineRule="auto"/>
        <w:ind w:firstLine="480" w:firstLineChars="200"/>
        <w:rPr>
          <w:sz w:val="24"/>
          <w:szCs w:val="24"/>
        </w:rPr>
      </w:pPr>
      <w:r>
        <w:rPr>
          <w:rFonts w:hint="eastAsia"/>
          <w:sz w:val="24"/>
          <w:szCs w:val="24"/>
        </w:rPr>
        <w:t>5.在整个竞争性磋商过程中，我方若有违规行为，接受按照《中华人民共和国政府采购法》和《竞争性磋商文件》之规定给予惩罚。</w:t>
      </w:r>
    </w:p>
    <w:p w14:paraId="6AB3A4D4">
      <w:pPr>
        <w:tabs>
          <w:tab w:val="left" w:pos="6300"/>
        </w:tabs>
        <w:snapToGrid w:val="0"/>
        <w:spacing w:line="312" w:lineRule="auto"/>
        <w:ind w:firstLine="480" w:firstLineChars="200"/>
        <w:rPr>
          <w:sz w:val="24"/>
          <w:szCs w:val="24"/>
        </w:rPr>
      </w:pPr>
      <w:r>
        <w:rPr>
          <w:rFonts w:hint="eastAsia"/>
          <w:sz w:val="24"/>
          <w:szCs w:val="24"/>
        </w:rPr>
        <w:t>6.我方若成为成交供应商，将按照最终磋商结果签订合同，并且严格履行合同义务。本承诺函将成为合同不可分割的一部分，与合同具有同等的法律效力。</w:t>
      </w:r>
    </w:p>
    <w:p w14:paraId="08C75121">
      <w:pPr>
        <w:tabs>
          <w:tab w:val="left" w:pos="6300"/>
        </w:tabs>
        <w:snapToGrid w:val="0"/>
        <w:spacing w:line="312" w:lineRule="auto"/>
        <w:ind w:firstLine="480" w:firstLineChars="200"/>
        <w:rPr>
          <w:sz w:val="24"/>
          <w:szCs w:val="24"/>
        </w:rPr>
      </w:pPr>
      <w:r>
        <w:rPr>
          <w:rFonts w:hint="eastAsia"/>
          <w:sz w:val="24"/>
          <w:szCs w:val="24"/>
        </w:rPr>
        <w:t>7.如果我方成为成交供应商，保证在接到成交通知书后，向采购代理机构</w:t>
      </w:r>
      <w:r>
        <w:rPr>
          <w:rFonts w:hint="eastAsia"/>
          <w:sz w:val="24"/>
        </w:rPr>
        <w:t>缴纳</w:t>
      </w:r>
      <w:r>
        <w:rPr>
          <w:rFonts w:hint="eastAsia"/>
          <w:sz w:val="24"/>
          <w:szCs w:val="24"/>
        </w:rPr>
        <w:t>竞争性磋商文件规定的采购代理服务费。</w:t>
      </w:r>
    </w:p>
    <w:p w14:paraId="618018FB">
      <w:pPr>
        <w:tabs>
          <w:tab w:val="left" w:pos="6300"/>
        </w:tabs>
        <w:snapToGrid w:val="0"/>
        <w:spacing w:line="312" w:lineRule="auto"/>
        <w:ind w:firstLine="480" w:firstLineChars="200"/>
        <w:rPr>
          <w:sz w:val="24"/>
          <w:szCs w:val="24"/>
        </w:rPr>
      </w:pPr>
      <w:r>
        <w:rPr>
          <w:sz w:val="24"/>
          <w:szCs w:val="24"/>
        </w:rPr>
        <w:t>8.</w:t>
      </w:r>
      <w:r>
        <w:rPr>
          <w:rFonts w:hint="eastAsia"/>
          <w:sz w:val="24"/>
          <w:szCs w:val="28"/>
        </w:rPr>
        <w:t>我方未</w:t>
      </w:r>
      <w:r>
        <w:rPr>
          <w:rFonts w:hint="eastAsia"/>
          <w:sz w:val="24"/>
          <w:szCs w:val="24"/>
        </w:rPr>
        <w:t>为采购项目提供整体设计、规范编制或者项目管理、监理、检测等服务。</w:t>
      </w:r>
    </w:p>
    <w:p w14:paraId="0A4B45A8">
      <w:pPr>
        <w:tabs>
          <w:tab w:val="left" w:pos="6300"/>
        </w:tabs>
        <w:snapToGrid w:val="0"/>
        <w:spacing w:line="312" w:lineRule="auto"/>
        <w:ind w:firstLine="570"/>
        <w:rPr>
          <w:sz w:val="24"/>
          <w:szCs w:val="24"/>
        </w:rPr>
      </w:pPr>
      <w:r>
        <w:rPr>
          <w:rFonts w:hint="eastAsia"/>
          <w:sz w:val="24"/>
          <w:szCs w:val="24"/>
        </w:rPr>
        <w:t>供应商（公章）或自然人签署：</w:t>
      </w:r>
    </w:p>
    <w:p w14:paraId="04BBE3CD">
      <w:pPr>
        <w:tabs>
          <w:tab w:val="left" w:pos="6300"/>
        </w:tabs>
        <w:snapToGrid w:val="0"/>
        <w:spacing w:line="312" w:lineRule="auto"/>
        <w:ind w:firstLine="570"/>
        <w:rPr>
          <w:sz w:val="24"/>
          <w:szCs w:val="24"/>
        </w:rPr>
      </w:pPr>
      <w:r>
        <w:rPr>
          <w:rFonts w:hint="eastAsia"/>
          <w:sz w:val="24"/>
          <w:szCs w:val="24"/>
        </w:rPr>
        <w:t xml:space="preserve">地址：  </w:t>
      </w:r>
    </w:p>
    <w:p w14:paraId="371ED191">
      <w:pPr>
        <w:tabs>
          <w:tab w:val="left" w:pos="6300"/>
        </w:tabs>
        <w:snapToGrid w:val="0"/>
        <w:spacing w:line="312" w:lineRule="auto"/>
        <w:ind w:firstLine="570"/>
        <w:rPr>
          <w:sz w:val="24"/>
          <w:szCs w:val="24"/>
        </w:rPr>
      </w:pPr>
      <w:r>
        <w:rPr>
          <w:rFonts w:hint="eastAsia"/>
          <w:sz w:val="24"/>
          <w:szCs w:val="24"/>
        </w:rPr>
        <w:t>电话：</w:t>
      </w:r>
      <w:r>
        <w:rPr>
          <w:sz w:val="24"/>
          <w:szCs w:val="24"/>
        </w:rPr>
        <w:t xml:space="preserve">                                             </w:t>
      </w:r>
      <w:r>
        <w:rPr>
          <w:rFonts w:hint="eastAsia"/>
          <w:sz w:val="24"/>
          <w:szCs w:val="24"/>
        </w:rPr>
        <w:t>传真：</w:t>
      </w:r>
    </w:p>
    <w:p w14:paraId="345A73F4">
      <w:pPr>
        <w:tabs>
          <w:tab w:val="left" w:pos="6300"/>
        </w:tabs>
        <w:snapToGrid w:val="0"/>
        <w:spacing w:line="312" w:lineRule="auto"/>
        <w:ind w:firstLine="570"/>
        <w:rPr>
          <w:sz w:val="24"/>
          <w:szCs w:val="24"/>
        </w:rPr>
      </w:pPr>
      <w:r>
        <w:rPr>
          <w:rFonts w:hint="eastAsia"/>
          <w:sz w:val="24"/>
          <w:szCs w:val="24"/>
        </w:rPr>
        <w:t>网址：</w:t>
      </w:r>
      <w:r>
        <w:rPr>
          <w:sz w:val="24"/>
          <w:szCs w:val="24"/>
        </w:rPr>
        <w:t xml:space="preserve">                                             </w:t>
      </w:r>
      <w:r>
        <w:rPr>
          <w:rFonts w:hint="eastAsia"/>
          <w:sz w:val="24"/>
          <w:szCs w:val="24"/>
        </w:rPr>
        <w:t>邮编：</w:t>
      </w:r>
    </w:p>
    <w:p w14:paraId="0D1F2E09">
      <w:pPr>
        <w:tabs>
          <w:tab w:val="left" w:pos="6300"/>
        </w:tabs>
        <w:snapToGrid w:val="0"/>
        <w:spacing w:line="312" w:lineRule="auto"/>
        <w:ind w:firstLine="570"/>
        <w:rPr>
          <w:sz w:val="24"/>
          <w:szCs w:val="24"/>
        </w:rPr>
      </w:pPr>
      <w:r>
        <w:rPr>
          <w:rFonts w:hint="eastAsia"/>
          <w:sz w:val="24"/>
          <w:szCs w:val="24"/>
        </w:rPr>
        <w:t>联系人：</w:t>
      </w:r>
    </w:p>
    <w:p w14:paraId="1597742A">
      <w:pPr>
        <w:snapToGrid w:val="0"/>
        <w:spacing w:line="312" w:lineRule="auto"/>
        <w:ind w:firstLine="480" w:firstLineChars="200"/>
        <w:rPr>
          <w:sz w:val="24"/>
          <w:szCs w:val="24"/>
        </w:rPr>
        <w:sectPr>
          <w:pgSz w:w="11907" w:h="16840"/>
          <w:pgMar w:top="1134" w:right="1191" w:bottom="1134" w:left="1304" w:header="851" w:footer="992" w:gutter="0"/>
          <w:pgNumType w:fmt="numberInDash"/>
          <w:cols w:space="720" w:num="1"/>
          <w:docGrid w:linePitch="380" w:charSpace="-5735"/>
        </w:sectPr>
      </w:pPr>
      <w:r>
        <w:rPr>
          <w:rFonts w:hint="eastAsia"/>
          <w:sz w:val="24"/>
          <w:szCs w:val="24"/>
        </w:rPr>
        <w:t xml:space="preserve">                                                  年   月   日</w:t>
      </w:r>
    </w:p>
    <w:p w14:paraId="2BF82E7B">
      <w:pPr>
        <w:tabs>
          <w:tab w:val="left" w:pos="2895"/>
        </w:tabs>
        <w:spacing w:line="400" w:lineRule="exact"/>
        <w:ind w:firstLine="480" w:firstLineChars="200"/>
        <w:rPr>
          <w:sz w:val="24"/>
          <w:szCs w:val="24"/>
        </w:rPr>
      </w:pPr>
      <w:r>
        <w:rPr>
          <w:rFonts w:hint="eastAsia"/>
          <w:sz w:val="24"/>
          <w:szCs w:val="24"/>
        </w:rPr>
        <w:t>（二）明细报价表</w:t>
      </w:r>
    </w:p>
    <w:p w14:paraId="6B1BE1AD">
      <w:pPr>
        <w:spacing w:line="400" w:lineRule="exact"/>
        <w:ind w:firstLine="480" w:firstLineChars="200"/>
        <w:rPr>
          <w:sz w:val="24"/>
          <w:szCs w:val="24"/>
        </w:rPr>
      </w:pPr>
      <w:r>
        <w:rPr>
          <w:rFonts w:hint="eastAsia"/>
          <w:sz w:val="24"/>
          <w:szCs w:val="24"/>
        </w:rPr>
        <w:t xml:space="preserve">项目编号：                              </w:t>
      </w:r>
    </w:p>
    <w:p w14:paraId="27AD8C88">
      <w:pPr>
        <w:spacing w:line="400" w:lineRule="exact"/>
        <w:ind w:firstLine="480" w:firstLineChars="200"/>
        <w:rPr>
          <w:sz w:val="24"/>
          <w:szCs w:val="24"/>
          <w:u w:val="single"/>
        </w:rPr>
      </w:pPr>
      <w:r>
        <w:rPr>
          <w:rFonts w:hint="eastAsia"/>
          <w:sz w:val="24"/>
          <w:szCs w:val="24"/>
        </w:rPr>
        <w:t xml:space="preserve">磋商项目名称： </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14:paraId="431DB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vAlign w:val="center"/>
          </w:tcPr>
          <w:p w14:paraId="47F4F96C">
            <w:pPr>
              <w:jc w:val="center"/>
              <w:rPr>
                <w:b/>
                <w:sz w:val="21"/>
                <w:szCs w:val="21"/>
              </w:rPr>
            </w:pPr>
            <w:r>
              <w:rPr>
                <w:rFonts w:hint="eastAsia"/>
                <w:b/>
                <w:sz w:val="21"/>
                <w:szCs w:val="21"/>
              </w:rPr>
              <w:t>序号</w:t>
            </w:r>
          </w:p>
        </w:tc>
        <w:tc>
          <w:tcPr>
            <w:tcW w:w="1557" w:type="dxa"/>
            <w:vAlign w:val="center"/>
          </w:tcPr>
          <w:p w14:paraId="1C119108">
            <w:pPr>
              <w:jc w:val="center"/>
              <w:rPr>
                <w:b/>
                <w:sz w:val="21"/>
                <w:szCs w:val="21"/>
              </w:rPr>
            </w:pPr>
            <w:r>
              <w:rPr>
                <w:rFonts w:hint="eastAsia"/>
                <w:b/>
                <w:sz w:val="21"/>
                <w:szCs w:val="21"/>
              </w:rPr>
              <w:t>名称</w:t>
            </w:r>
          </w:p>
        </w:tc>
        <w:tc>
          <w:tcPr>
            <w:tcW w:w="3127" w:type="dxa"/>
            <w:vAlign w:val="center"/>
          </w:tcPr>
          <w:p w14:paraId="68F5AFDA">
            <w:pPr>
              <w:jc w:val="center"/>
              <w:rPr>
                <w:b/>
                <w:sz w:val="21"/>
                <w:szCs w:val="21"/>
              </w:rPr>
            </w:pPr>
            <w:r>
              <w:rPr>
                <w:rFonts w:hint="eastAsia"/>
                <w:b/>
                <w:sz w:val="21"/>
                <w:szCs w:val="21"/>
              </w:rPr>
              <w:t>相关信息</w:t>
            </w:r>
          </w:p>
        </w:tc>
        <w:tc>
          <w:tcPr>
            <w:tcW w:w="1235" w:type="dxa"/>
            <w:vAlign w:val="center"/>
          </w:tcPr>
          <w:p w14:paraId="34683721">
            <w:pPr>
              <w:jc w:val="center"/>
              <w:rPr>
                <w:b/>
                <w:sz w:val="21"/>
                <w:szCs w:val="21"/>
              </w:rPr>
            </w:pPr>
            <w:r>
              <w:rPr>
                <w:rFonts w:hint="eastAsia"/>
                <w:b/>
                <w:sz w:val="21"/>
                <w:szCs w:val="21"/>
              </w:rPr>
              <w:t>数量</w:t>
            </w:r>
          </w:p>
        </w:tc>
        <w:tc>
          <w:tcPr>
            <w:tcW w:w="1235" w:type="dxa"/>
            <w:vAlign w:val="center"/>
          </w:tcPr>
          <w:p w14:paraId="1D17CD46">
            <w:pPr>
              <w:jc w:val="center"/>
              <w:rPr>
                <w:b/>
                <w:sz w:val="21"/>
                <w:szCs w:val="21"/>
              </w:rPr>
            </w:pPr>
            <w:r>
              <w:rPr>
                <w:rFonts w:hint="eastAsia"/>
                <w:b/>
                <w:sz w:val="21"/>
                <w:szCs w:val="21"/>
              </w:rPr>
              <w:t>单价</w:t>
            </w:r>
          </w:p>
        </w:tc>
        <w:tc>
          <w:tcPr>
            <w:tcW w:w="1235" w:type="dxa"/>
            <w:vAlign w:val="center"/>
          </w:tcPr>
          <w:p w14:paraId="352AB991">
            <w:pPr>
              <w:jc w:val="center"/>
              <w:rPr>
                <w:b/>
                <w:sz w:val="21"/>
                <w:szCs w:val="21"/>
              </w:rPr>
            </w:pPr>
            <w:r>
              <w:rPr>
                <w:rFonts w:hint="eastAsia"/>
                <w:b/>
                <w:sz w:val="21"/>
                <w:szCs w:val="21"/>
              </w:rPr>
              <w:t>合计</w:t>
            </w:r>
          </w:p>
        </w:tc>
      </w:tr>
      <w:tr w14:paraId="6ABAF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6758AF2D">
            <w:pPr>
              <w:pStyle w:val="23"/>
              <w:spacing w:line="240" w:lineRule="atLeast"/>
              <w:ind w:left="3920"/>
              <w:jc w:val="center"/>
              <w:outlineLvl w:val="0"/>
              <w:rPr>
                <w:sz w:val="21"/>
                <w:szCs w:val="21"/>
              </w:rPr>
            </w:pPr>
            <w:r>
              <w:rPr>
                <w:sz w:val="21"/>
                <w:szCs w:val="21"/>
              </w:rPr>
              <w:t>1</w:t>
            </w:r>
          </w:p>
        </w:tc>
        <w:tc>
          <w:tcPr>
            <w:tcW w:w="1557" w:type="dxa"/>
            <w:vAlign w:val="center"/>
          </w:tcPr>
          <w:p w14:paraId="50454782">
            <w:pPr>
              <w:jc w:val="center"/>
              <w:rPr>
                <w:sz w:val="21"/>
                <w:szCs w:val="21"/>
              </w:rPr>
            </w:pPr>
          </w:p>
        </w:tc>
        <w:tc>
          <w:tcPr>
            <w:tcW w:w="3127" w:type="dxa"/>
          </w:tcPr>
          <w:p w14:paraId="0CD5313A">
            <w:pPr>
              <w:jc w:val="center"/>
              <w:rPr>
                <w:sz w:val="21"/>
                <w:szCs w:val="21"/>
              </w:rPr>
            </w:pPr>
          </w:p>
        </w:tc>
        <w:tc>
          <w:tcPr>
            <w:tcW w:w="1235" w:type="dxa"/>
            <w:vAlign w:val="center"/>
          </w:tcPr>
          <w:p w14:paraId="69CE403B">
            <w:pPr>
              <w:jc w:val="center"/>
              <w:rPr>
                <w:sz w:val="21"/>
                <w:szCs w:val="21"/>
              </w:rPr>
            </w:pPr>
          </w:p>
        </w:tc>
        <w:tc>
          <w:tcPr>
            <w:tcW w:w="1235" w:type="dxa"/>
          </w:tcPr>
          <w:p w14:paraId="2883002F">
            <w:pPr>
              <w:jc w:val="center"/>
              <w:rPr>
                <w:sz w:val="21"/>
                <w:szCs w:val="21"/>
              </w:rPr>
            </w:pPr>
          </w:p>
        </w:tc>
        <w:tc>
          <w:tcPr>
            <w:tcW w:w="1235" w:type="dxa"/>
          </w:tcPr>
          <w:p w14:paraId="44AAE25E">
            <w:pPr>
              <w:jc w:val="center"/>
              <w:rPr>
                <w:sz w:val="21"/>
                <w:szCs w:val="21"/>
              </w:rPr>
            </w:pPr>
          </w:p>
        </w:tc>
      </w:tr>
      <w:tr w14:paraId="7DADA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223EFA52">
            <w:pPr>
              <w:pStyle w:val="23"/>
              <w:spacing w:line="240" w:lineRule="atLeast"/>
              <w:ind w:left="3920"/>
              <w:jc w:val="center"/>
              <w:outlineLvl w:val="0"/>
              <w:rPr>
                <w:sz w:val="21"/>
                <w:szCs w:val="21"/>
              </w:rPr>
            </w:pPr>
            <w:r>
              <w:rPr>
                <w:sz w:val="21"/>
                <w:szCs w:val="21"/>
              </w:rPr>
              <w:t>2</w:t>
            </w:r>
          </w:p>
        </w:tc>
        <w:tc>
          <w:tcPr>
            <w:tcW w:w="1557" w:type="dxa"/>
            <w:vAlign w:val="center"/>
          </w:tcPr>
          <w:p w14:paraId="6515DD46">
            <w:pPr>
              <w:jc w:val="center"/>
              <w:rPr>
                <w:sz w:val="21"/>
                <w:szCs w:val="21"/>
              </w:rPr>
            </w:pPr>
          </w:p>
        </w:tc>
        <w:tc>
          <w:tcPr>
            <w:tcW w:w="3127" w:type="dxa"/>
          </w:tcPr>
          <w:p w14:paraId="12D6BD32">
            <w:pPr>
              <w:jc w:val="center"/>
              <w:rPr>
                <w:sz w:val="21"/>
                <w:szCs w:val="21"/>
              </w:rPr>
            </w:pPr>
          </w:p>
        </w:tc>
        <w:tc>
          <w:tcPr>
            <w:tcW w:w="1235" w:type="dxa"/>
            <w:vAlign w:val="center"/>
          </w:tcPr>
          <w:p w14:paraId="5324D6D1">
            <w:pPr>
              <w:jc w:val="center"/>
              <w:rPr>
                <w:sz w:val="21"/>
                <w:szCs w:val="21"/>
              </w:rPr>
            </w:pPr>
          </w:p>
        </w:tc>
        <w:tc>
          <w:tcPr>
            <w:tcW w:w="1235" w:type="dxa"/>
          </w:tcPr>
          <w:p w14:paraId="4751FDD8">
            <w:pPr>
              <w:jc w:val="center"/>
              <w:rPr>
                <w:sz w:val="21"/>
                <w:szCs w:val="21"/>
              </w:rPr>
            </w:pPr>
          </w:p>
        </w:tc>
        <w:tc>
          <w:tcPr>
            <w:tcW w:w="1235" w:type="dxa"/>
          </w:tcPr>
          <w:p w14:paraId="2F843338">
            <w:pPr>
              <w:jc w:val="center"/>
              <w:rPr>
                <w:sz w:val="21"/>
                <w:szCs w:val="21"/>
              </w:rPr>
            </w:pPr>
          </w:p>
        </w:tc>
      </w:tr>
      <w:tr w14:paraId="1EB65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09D7E2C6">
            <w:pPr>
              <w:pStyle w:val="23"/>
              <w:spacing w:line="240" w:lineRule="atLeast"/>
              <w:ind w:left="3920"/>
              <w:jc w:val="center"/>
              <w:outlineLvl w:val="0"/>
              <w:rPr>
                <w:sz w:val="21"/>
                <w:szCs w:val="21"/>
              </w:rPr>
            </w:pPr>
            <w:r>
              <w:rPr>
                <w:sz w:val="21"/>
                <w:szCs w:val="21"/>
              </w:rPr>
              <w:t>3</w:t>
            </w:r>
          </w:p>
        </w:tc>
        <w:tc>
          <w:tcPr>
            <w:tcW w:w="1557" w:type="dxa"/>
            <w:vAlign w:val="center"/>
          </w:tcPr>
          <w:p w14:paraId="3A237A9B">
            <w:pPr>
              <w:jc w:val="center"/>
              <w:rPr>
                <w:sz w:val="21"/>
                <w:szCs w:val="21"/>
              </w:rPr>
            </w:pPr>
          </w:p>
        </w:tc>
        <w:tc>
          <w:tcPr>
            <w:tcW w:w="3127" w:type="dxa"/>
          </w:tcPr>
          <w:p w14:paraId="7E235A61">
            <w:pPr>
              <w:jc w:val="center"/>
              <w:rPr>
                <w:sz w:val="21"/>
                <w:szCs w:val="21"/>
              </w:rPr>
            </w:pPr>
          </w:p>
        </w:tc>
        <w:tc>
          <w:tcPr>
            <w:tcW w:w="1235" w:type="dxa"/>
            <w:vAlign w:val="center"/>
          </w:tcPr>
          <w:p w14:paraId="2D4F45C8">
            <w:pPr>
              <w:jc w:val="center"/>
              <w:rPr>
                <w:sz w:val="21"/>
                <w:szCs w:val="21"/>
              </w:rPr>
            </w:pPr>
          </w:p>
        </w:tc>
        <w:tc>
          <w:tcPr>
            <w:tcW w:w="1235" w:type="dxa"/>
          </w:tcPr>
          <w:p w14:paraId="5534DDF3">
            <w:pPr>
              <w:jc w:val="center"/>
              <w:rPr>
                <w:sz w:val="21"/>
                <w:szCs w:val="21"/>
              </w:rPr>
            </w:pPr>
          </w:p>
        </w:tc>
        <w:tc>
          <w:tcPr>
            <w:tcW w:w="1235" w:type="dxa"/>
          </w:tcPr>
          <w:p w14:paraId="68339A60">
            <w:pPr>
              <w:jc w:val="center"/>
              <w:rPr>
                <w:sz w:val="21"/>
                <w:szCs w:val="21"/>
              </w:rPr>
            </w:pPr>
          </w:p>
        </w:tc>
      </w:tr>
      <w:tr w14:paraId="7F30B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538EB613">
            <w:pPr>
              <w:pStyle w:val="23"/>
              <w:spacing w:line="240" w:lineRule="atLeast"/>
              <w:ind w:left="3920"/>
              <w:jc w:val="center"/>
              <w:outlineLvl w:val="0"/>
              <w:rPr>
                <w:sz w:val="21"/>
                <w:szCs w:val="21"/>
              </w:rPr>
            </w:pPr>
            <w:r>
              <w:rPr>
                <w:sz w:val="21"/>
                <w:szCs w:val="21"/>
              </w:rPr>
              <w:t>4</w:t>
            </w:r>
          </w:p>
        </w:tc>
        <w:tc>
          <w:tcPr>
            <w:tcW w:w="1557" w:type="dxa"/>
            <w:vAlign w:val="center"/>
          </w:tcPr>
          <w:p w14:paraId="24EBE114">
            <w:pPr>
              <w:jc w:val="center"/>
              <w:rPr>
                <w:sz w:val="21"/>
                <w:szCs w:val="21"/>
              </w:rPr>
            </w:pPr>
          </w:p>
        </w:tc>
        <w:tc>
          <w:tcPr>
            <w:tcW w:w="3127" w:type="dxa"/>
          </w:tcPr>
          <w:p w14:paraId="08267E82">
            <w:pPr>
              <w:jc w:val="center"/>
              <w:rPr>
                <w:sz w:val="21"/>
                <w:szCs w:val="21"/>
              </w:rPr>
            </w:pPr>
          </w:p>
        </w:tc>
        <w:tc>
          <w:tcPr>
            <w:tcW w:w="1235" w:type="dxa"/>
            <w:vAlign w:val="center"/>
          </w:tcPr>
          <w:p w14:paraId="47CFE438">
            <w:pPr>
              <w:jc w:val="center"/>
              <w:rPr>
                <w:sz w:val="21"/>
                <w:szCs w:val="21"/>
              </w:rPr>
            </w:pPr>
          </w:p>
        </w:tc>
        <w:tc>
          <w:tcPr>
            <w:tcW w:w="1235" w:type="dxa"/>
          </w:tcPr>
          <w:p w14:paraId="0D730B84">
            <w:pPr>
              <w:jc w:val="center"/>
              <w:rPr>
                <w:sz w:val="21"/>
                <w:szCs w:val="21"/>
              </w:rPr>
            </w:pPr>
          </w:p>
        </w:tc>
        <w:tc>
          <w:tcPr>
            <w:tcW w:w="1235" w:type="dxa"/>
          </w:tcPr>
          <w:p w14:paraId="118D9242">
            <w:pPr>
              <w:jc w:val="center"/>
              <w:rPr>
                <w:sz w:val="21"/>
                <w:szCs w:val="21"/>
              </w:rPr>
            </w:pPr>
          </w:p>
        </w:tc>
      </w:tr>
      <w:tr w14:paraId="33A1B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exact"/>
          <w:jc w:val="center"/>
        </w:trPr>
        <w:tc>
          <w:tcPr>
            <w:tcW w:w="939" w:type="dxa"/>
            <w:vAlign w:val="center"/>
          </w:tcPr>
          <w:p w14:paraId="0AD66C7A">
            <w:pPr>
              <w:pStyle w:val="23"/>
              <w:spacing w:line="240" w:lineRule="atLeast"/>
              <w:ind w:left="3920"/>
              <w:jc w:val="center"/>
              <w:outlineLvl w:val="0"/>
              <w:rPr>
                <w:sz w:val="21"/>
                <w:szCs w:val="21"/>
              </w:rPr>
            </w:pPr>
            <w:r>
              <w:rPr>
                <w:sz w:val="21"/>
                <w:szCs w:val="21"/>
              </w:rPr>
              <w:t>5</w:t>
            </w:r>
          </w:p>
        </w:tc>
        <w:tc>
          <w:tcPr>
            <w:tcW w:w="1557" w:type="dxa"/>
            <w:vAlign w:val="center"/>
          </w:tcPr>
          <w:p w14:paraId="5F0C304D">
            <w:pPr>
              <w:jc w:val="center"/>
              <w:rPr>
                <w:sz w:val="21"/>
                <w:szCs w:val="21"/>
              </w:rPr>
            </w:pPr>
          </w:p>
        </w:tc>
        <w:tc>
          <w:tcPr>
            <w:tcW w:w="3127" w:type="dxa"/>
          </w:tcPr>
          <w:p w14:paraId="71A5EBB6">
            <w:pPr>
              <w:jc w:val="center"/>
              <w:rPr>
                <w:sz w:val="21"/>
                <w:szCs w:val="21"/>
              </w:rPr>
            </w:pPr>
          </w:p>
        </w:tc>
        <w:tc>
          <w:tcPr>
            <w:tcW w:w="1235" w:type="dxa"/>
            <w:vAlign w:val="center"/>
          </w:tcPr>
          <w:p w14:paraId="05509AFC">
            <w:pPr>
              <w:jc w:val="center"/>
              <w:rPr>
                <w:sz w:val="21"/>
                <w:szCs w:val="21"/>
              </w:rPr>
            </w:pPr>
          </w:p>
        </w:tc>
        <w:tc>
          <w:tcPr>
            <w:tcW w:w="1235" w:type="dxa"/>
          </w:tcPr>
          <w:p w14:paraId="00565E63">
            <w:pPr>
              <w:jc w:val="center"/>
              <w:rPr>
                <w:sz w:val="21"/>
                <w:szCs w:val="21"/>
              </w:rPr>
            </w:pPr>
          </w:p>
        </w:tc>
        <w:tc>
          <w:tcPr>
            <w:tcW w:w="1235" w:type="dxa"/>
          </w:tcPr>
          <w:p w14:paraId="0C6FAF38">
            <w:pPr>
              <w:jc w:val="center"/>
              <w:rPr>
                <w:sz w:val="21"/>
                <w:szCs w:val="21"/>
              </w:rPr>
            </w:pPr>
          </w:p>
        </w:tc>
      </w:tr>
      <w:tr w14:paraId="066BA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5D878A4D">
            <w:pPr>
              <w:pStyle w:val="23"/>
              <w:spacing w:line="240" w:lineRule="atLeast"/>
              <w:ind w:left="3920"/>
              <w:jc w:val="center"/>
              <w:outlineLvl w:val="0"/>
              <w:rPr>
                <w:sz w:val="21"/>
                <w:szCs w:val="21"/>
              </w:rPr>
            </w:pPr>
            <w:r>
              <w:rPr>
                <w:sz w:val="21"/>
                <w:szCs w:val="21"/>
              </w:rPr>
              <w:t>6</w:t>
            </w:r>
          </w:p>
        </w:tc>
        <w:tc>
          <w:tcPr>
            <w:tcW w:w="1557" w:type="dxa"/>
            <w:vAlign w:val="center"/>
          </w:tcPr>
          <w:p w14:paraId="33D18B65">
            <w:pPr>
              <w:jc w:val="center"/>
              <w:rPr>
                <w:sz w:val="21"/>
                <w:szCs w:val="21"/>
              </w:rPr>
            </w:pPr>
          </w:p>
        </w:tc>
        <w:tc>
          <w:tcPr>
            <w:tcW w:w="3127" w:type="dxa"/>
          </w:tcPr>
          <w:p w14:paraId="08DD7491">
            <w:pPr>
              <w:jc w:val="center"/>
              <w:rPr>
                <w:sz w:val="21"/>
                <w:szCs w:val="21"/>
              </w:rPr>
            </w:pPr>
          </w:p>
        </w:tc>
        <w:tc>
          <w:tcPr>
            <w:tcW w:w="1235" w:type="dxa"/>
            <w:vAlign w:val="center"/>
          </w:tcPr>
          <w:p w14:paraId="32CD8E1B">
            <w:pPr>
              <w:jc w:val="center"/>
              <w:rPr>
                <w:sz w:val="21"/>
                <w:szCs w:val="21"/>
              </w:rPr>
            </w:pPr>
          </w:p>
        </w:tc>
        <w:tc>
          <w:tcPr>
            <w:tcW w:w="1235" w:type="dxa"/>
          </w:tcPr>
          <w:p w14:paraId="12D17AD4">
            <w:pPr>
              <w:jc w:val="center"/>
              <w:rPr>
                <w:sz w:val="21"/>
                <w:szCs w:val="21"/>
              </w:rPr>
            </w:pPr>
          </w:p>
        </w:tc>
        <w:tc>
          <w:tcPr>
            <w:tcW w:w="1235" w:type="dxa"/>
          </w:tcPr>
          <w:p w14:paraId="0961C267">
            <w:pPr>
              <w:jc w:val="center"/>
              <w:rPr>
                <w:sz w:val="21"/>
                <w:szCs w:val="21"/>
              </w:rPr>
            </w:pPr>
          </w:p>
        </w:tc>
      </w:tr>
      <w:tr w14:paraId="38055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6A68E39C">
            <w:pPr>
              <w:pStyle w:val="23"/>
              <w:spacing w:line="240" w:lineRule="atLeast"/>
              <w:ind w:left="3920"/>
              <w:jc w:val="center"/>
              <w:outlineLvl w:val="0"/>
              <w:rPr>
                <w:sz w:val="21"/>
                <w:szCs w:val="21"/>
              </w:rPr>
            </w:pPr>
            <w:r>
              <w:rPr>
                <w:sz w:val="21"/>
                <w:szCs w:val="21"/>
              </w:rPr>
              <w:t>7</w:t>
            </w:r>
          </w:p>
        </w:tc>
        <w:tc>
          <w:tcPr>
            <w:tcW w:w="1557" w:type="dxa"/>
            <w:vAlign w:val="center"/>
          </w:tcPr>
          <w:p w14:paraId="54F0CA29">
            <w:pPr>
              <w:jc w:val="center"/>
              <w:rPr>
                <w:sz w:val="21"/>
                <w:szCs w:val="21"/>
              </w:rPr>
            </w:pPr>
          </w:p>
        </w:tc>
        <w:tc>
          <w:tcPr>
            <w:tcW w:w="3127" w:type="dxa"/>
          </w:tcPr>
          <w:p w14:paraId="348875B7">
            <w:pPr>
              <w:jc w:val="center"/>
              <w:rPr>
                <w:sz w:val="21"/>
                <w:szCs w:val="21"/>
              </w:rPr>
            </w:pPr>
          </w:p>
        </w:tc>
        <w:tc>
          <w:tcPr>
            <w:tcW w:w="1235" w:type="dxa"/>
            <w:vAlign w:val="center"/>
          </w:tcPr>
          <w:p w14:paraId="7218B9C1">
            <w:pPr>
              <w:jc w:val="center"/>
              <w:rPr>
                <w:sz w:val="21"/>
                <w:szCs w:val="21"/>
              </w:rPr>
            </w:pPr>
          </w:p>
        </w:tc>
        <w:tc>
          <w:tcPr>
            <w:tcW w:w="1235" w:type="dxa"/>
          </w:tcPr>
          <w:p w14:paraId="399B1DDF">
            <w:pPr>
              <w:jc w:val="center"/>
              <w:rPr>
                <w:sz w:val="21"/>
                <w:szCs w:val="21"/>
              </w:rPr>
            </w:pPr>
          </w:p>
        </w:tc>
        <w:tc>
          <w:tcPr>
            <w:tcW w:w="1235" w:type="dxa"/>
          </w:tcPr>
          <w:p w14:paraId="0ED5B820">
            <w:pPr>
              <w:jc w:val="center"/>
              <w:rPr>
                <w:sz w:val="21"/>
                <w:szCs w:val="21"/>
              </w:rPr>
            </w:pPr>
          </w:p>
        </w:tc>
      </w:tr>
      <w:tr w14:paraId="05BED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408F2ABF">
            <w:pPr>
              <w:pStyle w:val="23"/>
              <w:spacing w:line="240" w:lineRule="atLeast"/>
              <w:ind w:left="3920"/>
              <w:jc w:val="center"/>
              <w:outlineLvl w:val="0"/>
              <w:rPr>
                <w:sz w:val="21"/>
                <w:szCs w:val="21"/>
              </w:rPr>
            </w:pPr>
            <w:r>
              <w:rPr>
                <w:sz w:val="21"/>
                <w:szCs w:val="21"/>
              </w:rPr>
              <w:t>8</w:t>
            </w:r>
          </w:p>
        </w:tc>
        <w:tc>
          <w:tcPr>
            <w:tcW w:w="1557" w:type="dxa"/>
            <w:vAlign w:val="center"/>
          </w:tcPr>
          <w:p w14:paraId="4F67B60E">
            <w:pPr>
              <w:jc w:val="center"/>
              <w:rPr>
                <w:sz w:val="21"/>
                <w:szCs w:val="21"/>
              </w:rPr>
            </w:pPr>
          </w:p>
        </w:tc>
        <w:tc>
          <w:tcPr>
            <w:tcW w:w="3127" w:type="dxa"/>
          </w:tcPr>
          <w:p w14:paraId="58C01AAA">
            <w:pPr>
              <w:jc w:val="center"/>
              <w:rPr>
                <w:sz w:val="21"/>
                <w:szCs w:val="21"/>
              </w:rPr>
            </w:pPr>
          </w:p>
        </w:tc>
        <w:tc>
          <w:tcPr>
            <w:tcW w:w="1235" w:type="dxa"/>
            <w:vAlign w:val="center"/>
          </w:tcPr>
          <w:p w14:paraId="5CCBD4F5">
            <w:pPr>
              <w:jc w:val="center"/>
              <w:rPr>
                <w:sz w:val="21"/>
                <w:szCs w:val="21"/>
              </w:rPr>
            </w:pPr>
          </w:p>
        </w:tc>
        <w:tc>
          <w:tcPr>
            <w:tcW w:w="1235" w:type="dxa"/>
          </w:tcPr>
          <w:p w14:paraId="12B595BF">
            <w:pPr>
              <w:jc w:val="center"/>
              <w:rPr>
                <w:sz w:val="21"/>
                <w:szCs w:val="21"/>
              </w:rPr>
            </w:pPr>
          </w:p>
        </w:tc>
        <w:tc>
          <w:tcPr>
            <w:tcW w:w="1235" w:type="dxa"/>
          </w:tcPr>
          <w:p w14:paraId="5B3E7296">
            <w:pPr>
              <w:jc w:val="center"/>
              <w:rPr>
                <w:sz w:val="21"/>
                <w:szCs w:val="21"/>
              </w:rPr>
            </w:pPr>
          </w:p>
        </w:tc>
      </w:tr>
      <w:tr w14:paraId="5D044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059DA642">
            <w:pPr>
              <w:pStyle w:val="23"/>
              <w:spacing w:line="240" w:lineRule="atLeast"/>
              <w:ind w:left="3920"/>
              <w:jc w:val="center"/>
              <w:outlineLvl w:val="0"/>
              <w:rPr>
                <w:sz w:val="21"/>
                <w:szCs w:val="21"/>
              </w:rPr>
            </w:pPr>
            <w:r>
              <w:rPr>
                <w:sz w:val="21"/>
                <w:szCs w:val="21"/>
              </w:rPr>
              <w:t>9</w:t>
            </w:r>
          </w:p>
        </w:tc>
        <w:tc>
          <w:tcPr>
            <w:tcW w:w="1557" w:type="dxa"/>
            <w:vAlign w:val="center"/>
          </w:tcPr>
          <w:p w14:paraId="0BFFD379">
            <w:pPr>
              <w:jc w:val="center"/>
              <w:rPr>
                <w:sz w:val="21"/>
                <w:szCs w:val="21"/>
              </w:rPr>
            </w:pPr>
          </w:p>
        </w:tc>
        <w:tc>
          <w:tcPr>
            <w:tcW w:w="3127" w:type="dxa"/>
          </w:tcPr>
          <w:p w14:paraId="706083D9">
            <w:pPr>
              <w:jc w:val="center"/>
              <w:rPr>
                <w:sz w:val="21"/>
                <w:szCs w:val="21"/>
              </w:rPr>
            </w:pPr>
          </w:p>
        </w:tc>
        <w:tc>
          <w:tcPr>
            <w:tcW w:w="1235" w:type="dxa"/>
            <w:vAlign w:val="center"/>
          </w:tcPr>
          <w:p w14:paraId="41AF1331">
            <w:pPr>
              <w:jc w:val="center"/>
              <w:rPr>
                <w:sz w:val="21"/>
                <w:szCs w:val="21"/>
              </w:rPr>
            </w:pPr>
          </w:p>
        </w:tc>
        <w:tc>
          <w:tcPr>
            <w:tcW w:w="1235" w:type="dxa"/>
          </w:tcPr>
          <w:p w14:paraId="74802646">
            <w:pPr>
              <w:jc w:val="center"/>
              <w:rPr>
                <w:sz w:val="21"/>
                <w:szCs w:val="21"/>
              </w:rPr>
            </w:pPr>
          </w:p>
        </w:tc>
        <w:tc>
          <w:tcPr>
            <w:tcW w:w="1235" w:type="dxa"/>
          </w:tcPr>
          <w:p w14:paraId="734945B6">
            <w:pPr>
              <w:jc w:val="center"/>
              <w:rPr>
                <w:sz w:val="21"/>
                <w:szCs w:val="21"/>
              </w:rPr>
            </w:pPr>
          </w:p>
        </w:tc>
      </w:tr>
      <w:tr w14:paraId="26AFD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exact"/>
          <w:jc w:val="center"/>
        </w:trPr>
        <w:tc>
          <w:tcPr>
            <w:tcW w:w="939" w:type="dxa"/>
            <w:vAlign w:val="center"/>
          </w:tcPr>
          <w:p w14:paraId="075ADBC9">
            <w:pPr>
              <w:pStyle w:val="23"/>
              <w:spacing w:line="240" w:lineRule="atLeast"/>
              <w:ind w:left="3920"/>
              <w:jc w:val="center"/>
              <w:outlineLvl w:val="0"/>
              <w:rPr>
                <w:sz w:val="21"/>
                <w:szCs w:val="21"/>
              </w:rPr>
            </w:pPr>
            <w:r>
              <w:rPr>
                <w:sz w:val="21"/>
                <w:szCs w:val="21"/>
              </w:rPr>
              <w:t>10</w:t>
            </w:r>
          </w:p>
        </w:tc>
        <w:tc>
          <w:tcPr>
            <w:tcW w:w="1557" w:type="dxa"/>
            <w:vAlign w:val="center"/>
          </w:tcPr>
          <w:p w14:paraId="43AE659E">
            <w:pPr>
              <w:jc w:val="center"/>
              <w:rPr>
                <w:sz w:val="21"/>
                <w:szCs w:val="21"/>
              </w:rPr>
            </w:pPr>
          </w:p>
        </w:tc>
        <w:tc>
          <w:tcPr>
            <w:tcW w:w="3127" w:type="dxa"/>
          </w:tcPr>
          <w:p w14:paraId="147D2FB3">
            <w:pPr>
              <w:jc w:val="center"/>
              <w:rPr>
                <w:sz w:val="21"/>
                <w:szCs w:val="21"/>
              </w:rPr>
            </w:pPr>
          </w:p>
        </w:tc>
        <w:tc>
          <w:tcPr>
            <w:tcW w:w="1235" w:type="dxa"/>
            <w:vAlign w:val="center"/>
          </w:tcPr>
          <w:p w14:paraId="219B9C94">
            <w:pPr>
              <w:jc w:val="center"/>
              <w:rPr>
                <w:sz w:val="21"/>
                <w:szCs w:val="21"/>
              </w:rPr>
            </w:pPr>
          </w:p>
        </w:tc>
        <w:tc>
          <w:tcPr>
            <w:tcW w:w="1235" w:type="dxa"/>
          </w:tcPr>
          <w:p w14:paraId="69D2963B">
            <w:pPr>
              <w:jc w:val="center"/>
              <w:rPr>
                <w:sz w:val="21"/>
                <w:szCs w:val="21"/>
              </w:rPr>
            </w:pPr>
          </w:p>
        </w:tc>
        <w:tc>
          <w:tcPr>
            <w:tcW w:w="1235" w:type="dxa"/>
          </w:tcPr>
          <w:p w14:paraId="4EDA45AD">
            <w:pPr>
              <w:jc w:val="center"/>
              <w:rPr>
                <w:sz w:val="21"/>
                <w:szCs w:val="21"/>
              </w:rPr>
            </w:pPr>
          </w:p>
        </w:tc>
      </w:tr>
      <w:tr w14:paraId="01949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exact"/>
          <w:jc w:val="center"/>
        </w:trPr>
        <w:tc>
          <w:tcPr>
            <w:tcW w:w="939" w:type="dxa"/>
            <w:vAlign w:val="center"/>
          </w:tcPr>
          <w:p w14:paraId="43820625">
            <w:pPr>
              <w:pStyle w:val="23"/>
              <w:spacing w:line="240" w:lineRule="atLeast"/>
              <w:ind w:left="3920"/>
              <w:jc w:val="center"/>
              <w:outlineLvl w:val="0"/>
              <w:rPr>
                <w:sz w:val="21"/>
                <w:szCs w:val="21"/>
              </w:rPr>
            </w:pPr>
            <w:r>
              <w:rPr>
                <w:sz w:val="21"/>
                <w:szCs w:val="21"/>
              </w:rPr>
              <w:t>11</w:t>
            </w:r>
          </w:p>
        </w:tc>
        <w:tc>
          <w:tcPr>
            <w:tcW w:w="1557" w:type="dxa"/>
            <w:vAlign w:val="center"/>
          </w:tcPr>
          <w:p w14:paraId="6E328498">
            <w:pPr>
              <w:jc w:val="center"/>
              <w:rPr>
                <w:sz w:val="21"/>
                <w:szCs w:val="21"/>
              </w:rPr>
            </w:pPr>
            <w:r>
              <w:rPr>
                <w:sz w:val="21"/>
                <w:szCs w:val="21"/>
              </w:rPr>
              <w:t>……</w:t>
            </w:r>
          </w:p>
        </w:tc>
        <w:tc>
          <w:tcPr>
            <w:tcW w:w="3127" w:type="dxa"/>
          </w:tcPr>
          <w:p w14:paraId="23159C2E">
            <w:pPr>
              <w:jc w:val="center"/>
              <w:rPr>
                <w:sz w:val="21"/>
                <w:szCs w:val="21"/>
              </w:rPr>
            </w:pPr>
          </w:p>
        </w:tc>
        <w:tc>
          <w:tcPr>
            <w:tcW w:w="1235" w:type="dxa"/>
            <w:vAlign w:val="center"/>
          </w:tcPr>
          <w:p w14:paraId="0F1545FD">
            <w:pPr>
              <w:jc w:val="center"/>
              <w:rPr>
                <w:sz w:val="21"/>
                <w:szCs w:val="21"/>
              </w:rPr>
            </w:pPr>
          </w:p>
        </w:tc>
        <w:tc>
          <w:tcPr>
            <w:tcW w:w="1235" w:type="dxa"/>
          </w:tcPr>
          <w:p w14:paraId="3E2AB402">
            <w:pPr>
              <w:jc w:val="center"/>
              <w:rPr>
                <w:sz w:val="21"/>
                <w:szCs w:val="21"/>
              </w:rPr>
            </w:pPr>
          </w:p>
        </w:tc>
        <w:tc>
          <w:tcPr>
            <w:tcW w:w="1235" w:type="dxa"/>
          </w:tcPr>
          <w:p w14:paraId="074873F1">
            <w:pPr>
              <w:jc w:val="center"/>
              <w:rPr>
                <w:sz w:val="21"/>
                <w:szCs w:val="21"/>
              </w:rPr>
            </w:pPr>
          </w:p>
        </w:tc>
      </w:tr>
      <w:tr w14:paraId="79E99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3C347ABE">
            <w:pPr>
              <w:pStyle w:val="23"/>
              <w:spacing w:line="240" w:lineRule="atLeast"/>
              <w:ind w:left="3920"/>
              <w:jc w:val="center"/>
              <w:outlineLvl w:val="0"/>
              <w:rPr>
                <w:sz w:val="21"/>
                <w:szCs w:val="21"/>
              </w:rPr>
            </w:pPr>
            <w:r>
              <w:rPr>
                <w:sz w:val="21"/>
                <w:szCs w:val="21"/>
              </w:rPr>
              <w:t>12</w:t>
            </w:r>
          </w:p>
        </w:tc>
        <w:tc>
          <w:tcPr>
            <w:tcW w:w="1557" w:type="dxa"/>
            <w:vAlign w:val="center"/>
          </w:tcPr>
          <w:p w14:paraId="44559B33">
            <w:pPr>
              <w:jc w:val="center"/>
              <w:rPr>
                <w:sz w:val="21"/>
                <w:szCs w:val="21"/>
              </w:rPr>
            </w:pPr>
            <w:r>
              <w:rPr>
                <w:rFonts w:hint="eastAsia"/>
                <w:sz w:val="21"/>
                <w:szCs w:val="21"/>
              </w:rPr>
              <w:t>总计</w:t>
            </w:r>
          </w:p>
        </w:tc>
        <w:tc>
          <w:tcPr>
            <w:tcW w:w="6832" w:type="dxa"/>
            <w:gridSpan w:val="4"/>
          </w:tcPr>
          <w:p w14:paraId="232FC01B">
            <w:pPr>
              <w:rPr>
                <w:sz w:val="21"/>
                <w:szCs w:val="21"/>
              </w:rPr>
            </w:pPr>
          </w:p>
        </w:tc>
      </w:tr>
    </w:tbl>
    <w:p w14:paraId="116DFB09">
      <w:pPr>
        <w:snapToGrid w:val="0"/>
        <w:spacing w:line="500" w:lineRule="exact"/>
        <w:ind w:firstLine="480" w:firstLineChars="200"/>
        <w:rPr>
          <w:sz w:val="24"/>
          <w:szCs w:val="28"/>
        </w:rPr>
      </w:pPr>
    </w:p>
    <w:p w14:paraId="43443A8C">
      <w:pPr>
        <w:snapToGrid w:val="0"/>
        <w:spacing w:line="500" w:lineRule="exact"/>
        <w:ind w:firstLine="480" w:firstLineChars="200"/>
        <w:rPr>
          <w:sz w:val="24"/>
          <w:szCs w:val="28"/>
        </w:rPr>
      </w:pPr>
      <w:r>
        <w:rPr>
          <w:rFonts w:hint="eastAsia"/>
          <w:sz w:val="24"/>
          <w:szCs w:val="28"/>
        </w:rPr>
        <w:t>注：1.供应商应完整填写本表。</w:t>
      </w:r>
    </w:p>
    <w:p w14:paraId="2B86E221">
      <w:pPr>
        <w:snapToGrid w:val="0"/>
        <w:spacing w:line="500" w:lineRule="exact"/>
        <w:rPr>
          <w:sz w:val="24"/>
          <w:szCs w:val="28"/>
        </w:rPr>
      </w:pPr>
      <w:r>
        <w:rPr>
          <w:rFonts w:hint="eastAsia"/>
          <w:sz w:val="24"/>
          <w:szCs w:val="28"/>
        </w:rPr>
        <w:t xml:space="preserve">        2.该表可扩展</w:t>
      </w:r>
      <w:bookmarkStart w:id="275" w:name="OLE_LINK2"/>
      <w:bookmarkStart w:id="276" w:name="OLE_LINK1"/>
      <w:r>
        <w:rPr>
          <w:rFonts w:hint="eastAsia"/>
          <w:sz w:val="24"/>
          <w:szCs w:val="28"/>
        </w:rPr>
        <w:t>。</w:t>
      </w:r>
      <w:bookmarkEnd w:id="275"/>
      <w:bookmarkEnd w:id="276"/>
    </w:p>
    <w:p w14:paraId="709DDA96">
      <w:pPr>
        <w:pStyle w:val="37"/>
        <w:spacing w:line="360" w:lineRule="auto"/>
        <w:rPr>
          <w:sz w:val="24"/>
          <w:szCs w:val="24"/>
        </w:rPr>
      </w:pPr>
    </w:p>
    <w:p w14:paraId="72D79B15">
      <w:pPr>
        <w:pStyle w:val="37"/>
        <w:spacing w:line="360" w:lineRule="auto"/>
        <w:rPr>
          <w:sz w:val="24"/>
          <w:szCs w:val="24"/>
        </w:rPr>
      </w:pPr>
      <w:r>
        <w:rPr>
          <w:sz w:val="24"/>
          <w:szCs w:val="24"/>
        </w:rPr>
        <w:t xml:space="preserve">            </w:t>
      </w:r>
    </w:p>
    <w:p w14:paraId="546578BA"/>
    <w:p w14:paraId="53D55A66"/>
    <w:p w14:paraId="3AF9EB4C">
      <w:pPr>
        <w:spacing w:line="360" w:lineRule="auto"/>
      </w:pPr>
      <w:r>
        <w:rPr>
          <w:rFonts w:hint="eastAsia"/>
          <w:sz w:val="24"/>
          <w:szCs w:val="24"/>
        </w:rPr>
        <w:t xml:space="preserve">                                             供应商名称（公章）或自然人签署：</w:t>
      </w:r>
    </w:p>
    <w:p w14:paraId="20C4A032">
      <w:pPr>
        <w:spacing w:line="360" w:lineRule="auto"/>
        <w:ind w:right="480" w:firstLine="6480" w:firstLineChars="2700"/>
        <w:rPr>
          <w:sz w:val="24"/>
          <w:szCs w:val="24"/>
        </w:rPr>
      </w:pP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p w14:paraId="14CF8334">
      <w:pPr>
        <w:snapToGrid w:val="0"/>
        <w:spacing w:line="360" w:lineRule="auto"/>
        <w:ind w:firstLine="480" w:firstLineChars="200"/>
        <w:rPr>
          <w:sz w:val="24"/>
          <w:szCs w:val="24"/>
          <w:bdr w:val="single" w:color="auto" w:sz="4" w:space="0"/>
        </w:rPr>
        <w:sectPr>
          <w:headerReference r:id="rId8" w:type="default"/>
          <w:pgSz w:w="11907" w:h="16840"/>
          <w:pgMar w:top="1134" w:right="1191" w:bottom="1134" w:left="1304" w:header="851" w:footer="992" w:gutter="0"/>
          <w:pgNumType w:fmt="numberInDash"/>
          <w:cols w:space="720" w:num="1"/>
          <w:docGrid w:linePitch="380" w:charSpace="-5735"/>
        </w:sectPr>
      </w:pPr>
    </w:p>
    <w:p w14:paraId="57145E09">
      <w:pPr>
        <w:pStyle w:val="4"/>
        <w:adjustRightInd w:val="0"/>
        <w:snapToGrid w:val="0"/>
        <w:spacing w:before="0" w:after="0" w:line="400" w:lineRule="exact"/>
        <w:ind w:firstLine="482" w:firstLineChars="200"/>
        <w:rPr>
          <w:rFonts w:ascii="Times New Roman" w:hAnsi="Times New Roman" w:eastAsia="宋体"/>
          <w:sz w:val="24"/>
        </w:rPr>
      </w:pPr>
      <w:bookmarkStart w:id="277" w:name="_Toc313888361"/>
      <w:bookmarkStart w:id="278" w:name="_Toc3173"/>
      <w:bookmarkStart w:id="279" w:name="_Toc1874"/>
      <w:bookmarkStart w:id="280" w:name="_Toc106030907"/>
      <w:bookmarkStart w:id="281" w:name="_Toc342913420"/>
      <w:bookmarkStart w:id="282" w:name="_Toc313008357"/>
      <w:bookmarkStart w:id="283" w:name="_Toc21834"/>
      <w:bookmarkStart w:id="284" w:name="_Toc18724"/>
      <w:bookmarkStart w:id="285" w:name="_Toc16633"/>
      <w:bookmarkStart w:id="286" w:name="_Toc76462351"/>
      <w:r>
        <w:rPr>
          <w:rFonts w:hint="eastAsia" w:ascii="Times New Roman" w:hAnsi="Times New Roman" w:eastAsia="宋体"/>
          <w:sz w:val="24"/>
        </w:rPr>
        <w:t>二、服务部分</w:t>
      </w:r>
      <w:bookmarkEnd w:id="277"/>
      <w:bookmarkEnd w:id="278"/>
      <w:bookmarkEnd w:id="279"/>
      <w:bookmarkEnd w:id="280"/>
      <w:bookmarkEnd w:id="281"/>
      <w:bookmarkEnd w:id="282"/>
      <w:bookmarkEnd w:id="283"/>
      <w:bookmarkEnd w:id="284"/>
      <w:bookmarkEnd w:id="285"/>
      <w:bookmarkEnd w:id="286"/>
    </w:p>
    <w:p w14:paraId="436850CB">
      <w:pPr>
        <w:tabs>
          <w:tab w:val="left" w:pos="6300"/>
        </w:tabs>
        <w:snapToGrid w:val="0"/>
        <w:spacing w:line="400" w:lineRule="exact"/>
        <w:ind w:firstLine="480" w:firstLineChars="200"/>
        <w:rPr>
          <w:szCs w:val="24"/>
        </w:rPr>
      </w:pPr>
      <w:r>
        <w:rPr>
          <w:rFonts w:hint="eastAsia"/>
          <w:sz w:val="24"/>
          <w:szCs w:val="24"/>
        </w:rPr>
        <w:t>（一）服务响应偏离表</w:t>
      </w:r>
    </w:p>
    <w:p w14:paraId="13F04734">
      <w:pPr>
        <w:spacing w:line="400" w:lineRule="exact"/>
        <w:ind w:firstLine="480" w:firstLineChars="200"/>
        <w:rPr>
          <w:sz w:val="24"/>
          <w:szCs w:val="24"/>
        </w:rPr>
      </w:pPr>
      <w:r>
        <w:rPr>
          <w:rFonts w:hint="eastAsia"/>
          <w:sz w:val="24"/>
          <w:szCs w:val="24"/>
        </w:rPr>
        <w:t xml:space="preserve">项目编号：                                </w:t>
      </w:r>
    </w:p>
    <w:p w14:paraId="03E84600">
      <w:pPr>
        <w:spacing w:line="400" w:lineRule="exact"/>
        <w:ind w:firstLine="480" w:firstLineChars="200"/>
        <w:rPr>
          <w:sz w:val="24"/>
          <w:szCs w:val="24"/>
        </w:rPr>
      </w:pPr>
      <w:r>
        <w:rPr>
          <w:rFonts w:hint="eastAsia"/>
          <w:sz w:val="24"/>
          <w:szCs w:val="24"/>
        </w:rPr>
        <w:t>磋商项目名称：</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7"/>
        <w:gridCol w:w="3081"/>
        <w:gridCol w:w="2309"/>
      </w:tblGrid>
      <w:tr w14:paraId="14EC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jc w:val="center"/>
        </w:trPr>
        <w:tc>
          <w:tcPr>
            <w:tcW w:w="660" w:type="pct"/>
            <w:vAlign w:val="center"/>
          </w:tcPr>
          <w:p w14:paraId="00D212A5">
            <w:pPr>
              <w:tabs>
                <w:tab w:val="left" w:pos="6300"/>
              </w:tabs>
              <w:snapToGrid w:val="0"/>
              <w:spacing w:line="500" w:lineRule="exact"/>
              <w:jc w:val="center"/>
              <w:outlineLvl w:val="0"/>
              <w:rPr>
                <w:sz w:val="21"/>
                <w:szCs w:val="21"/>
              </w:rPr>
            </w:pPr>
            <w:r>
              <w:rPr>
                <w:rFonts w:hint="eastAsia"/>
                <w:sz w:val="21"/>
                <w:szCs w:val="21"/>
              </w:rPr>
              <w:t>序号</w:t>
            </w:r>
          </w:p>
        </w:tc>
        <w:tc>
          <w:tcPr>
            <w:tcW w:w="1541" w:type="pct"/>
            <w:vAlign w:val="center"/>
          </w:tcPr>
          <w:p w14:paraId="1621F09A">
            <w:pPr>
              <w:tabs>
                <w:tab w:val="left" w:pos="6300"/>
              </w:tabs>
              <w:snapToGrid w:val="0"/>
              <w:spacing w:line="500" w:lineRule="exact"/>
              <w:jc w:val="center"/>
              <w:outlineLvl w:val="0"/>
              <w:rPr>
                <w:sz w:val="21"/>
                <w:szCs w:val="21"/>
              </w:rPr>
            </w:pPr>
            <w:r>
              <w:rPr>
                <w:rFonts w:hint="eastAsia"/>
                <w:sz w:val="21"/>
                <w:szCs w:val="21"/>
              </w:rPr>
              <w:t>采购需求</w:t>
            </w:r>
          </w:p>
        </w:tc>
        <w:tc>
          <w:tcPr>
            <w:tcW w:w="1600" w:type="pct"/>
            <w:vAlign w:val="center"/>
          </w:tcPr>
          <w:p w14:paraId="2F180150">
            <w:pPr>
              <w:tabs>
                <w:tab w:val="left" w:pos="6300"/>
              </w:tabs>
              <w:snapToGrid w:val="0"/>
              <w:spacing w:line="500" w:lineRule="exact"/>
              <w:jc w:val="center"/>
              <w:outlineLvl w:val="0"/>
              <w:rPr>
                <w:sz w:val="21"/>
                <w:szCs w:val="21"/>
              </w:rPr>
            </w:pPr>
            <w:r>
              <w:rPr>
                <w:rFonts w:hint="eastAsia"/>
                <w:sz w:val="21"/>
                <w:szCs w:val="21"/>
              </w:rPr>
              <w:t>响应情况</w:t>
            </w:r>
          </w:p>
        </w:tc>
        <w:tc>
          <w:tcPr>
            <w:tcW w:w="1199" w:type="pct"/>
            <w:vAlign w:val="center"/>
          </w:tcPr>
          <w:p w14:paraId="46F73656">
            <w:pPr>
              <w:tabs>
                <w:tab w:val="left" w:pos="6300"/>
              </w:tabs>
              <w:snapToGrid w:val="0"/>
              <w:spacing w:line="500" w:lineRule="exact"/>
              <w:jc w:val="center"/>
              <w:outlineLvl w:val="0"/>
              <w:rPr>
                <w:sz w:val="21"/>
                <w:szCs w:val="21"/>
              </w:rPr>
            </w:pPr>
            <w:r>
              <w:rPr>
                <w:rFonts w:hint="eastAsia"/>
                <w:sz w:val="21"/>
                <w:szCs w:val="21"/>
              </w:rPr>
              <w:t>差异说明</w:t>
            </w:r>
          </w:p>
        </w:tc>
      </w:tr>
      <w:tr w14:paraId="22989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4B8749BB">
            <w:pPr>
              <w:tabs>
                <w:tab w:val="left" w:pos="6300"/>
              </w:tabs>
              <w:snapToGrid w:val="0"/>
              <w:spacing w:line="500" w:lineRule="exact"/>
              <w:jc w:val="center"/>
              <w:outlineLvl w:val="0"/>
              <w:rPr>
                <w:sz w:val="21"/>
                <w:szCs w:val="21"/>
              </w:rPr>
            </w:pPr>
          </w:p>
        </w:tc>
        <w:tc>
          <w:tcPr>
            <w:tcW w:w="1541" w:type="pct"/>
            <w:vAlign w:val="center"/>
          </w:tcPr>
          <w:p w14:paraId="202455A4">
            <w:pPr>
              <w:tabs>
                <w:tab w:val="left" w:pos="6300"/>
              </w:tabs>
              <w:snapToGrid w:val="0"/>
              <w:spacing w:line="500" w:lineRule="exact"/>
              <w:jc w:val="center"/>
              <w:outlineLvl w:val="0"/>
              <w:rPr>
                <w:sz w:val="21"/>
                <w:szCs w:val="21"/>
              </w:rPr>
            </w:pPr>
          </w:p>
        </w:tc>
        <w:tc>
          <w:tcPr>
            <w:tcW w:w="1600" w:type="pct"/>
            <w:vAlign w:val="center"/>
          </w:tcPr>
          <w:p w14:paraId="2CF62BBA">
            <w:pPr>
              <w:tabs>
                <w:tab w:val="left" w:pos="6300"/>
              </w:tabs>
              <w:snapToGrid w:val="0"/>
              <w:spacing w:line="500" w:lineRule="exact"/>
              <w:outlineLvl w:val="0"/>
              <w:rPr>
                <w:sz w:val="21"/>
                <w:szCs w:val="21"/>
              </w:rPr>
            </w:pPr>
            <w:r>
              <w:rPr>
                <w:rFonts w:hint="eastAsia"/>
                <w:sz w:val="21"/>
                <w:szCs w:val="21"/>
              </w:rPr>
              <w:t>提醒：请注明技术参数或具体内容以及响应文件中技术参数或具体内容的位置（页码）</w:t>
            </w:r>
          </w:p>
        </w:tc>
        <w:tc>
          <w:tcPr>
            <w:tcW w:w="1199" w:type="pct"/>
            <w:vAlign w:val="center"/>
          </w:tcPr>
          <w:p w14:paraId="7AF84C6B">
            <w:pPr>
              <w:tabs>
                <w:tab w:val="left" w:pos="6300"/>
              </w:tabs>
              <w:snapToGrid w:val="0"/>
              <w:spacing w:line="500" w:lineRule="exact"/>
              <w:jc w:val="center"/>
              <w:outlineLvl w:val="0"/>
              <w:rPr>
                <w:sz w:val="21"/>
                <w:szCs w:val="21"/>
              </w:rPr>
            </w:pPr>
          </w:p>
        </w:tc>
      </w:tr>
      <w:tr w14:paraId="30C27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536C4DF5">
            <w:pPr>
              <w:tabs>
                <w:tab w:val="left" w:pos="6300"/>
              </w:tabs>
              <w:snapToGrid w:val="0"/>
              <w:spacing w:line="500" w:lineRule="exact"/>
              <w:jc w:val="center"/>
              <w:outlineLvl w:val="0"/>
              <w:rPr>
                <w:sz w:val="21"/>
                <w:szCs w:val="21"/>
              </w:rPr>
            </w:pPr>
          </w:p>
        </w:tc>
        <w:tc>
          <w:tcPr>
            <w:tcW w:w="1541" w:type="pct"/>
            <w:vAlign w:val="center"/>
          </w:tcPr>
          <w:p w14:paraId="7CF79CF2">
            <w:pPr>
              <w:tabs>
                <w:tab w:val="left" w:pos="6300"/>
              </w:tabs>
              <w:snapToGrid w:val="0"/>
              <w:spacing w:line="500" w:lineRule="exact"/>
              <w:jc w:val="center"/>
              <w:outlineLvl w:val="0"/>
              <w:rPr>
                <w:sz w:val="21"/>
                <w:szCs w:val="21"/>
              </w:rPr>
            </w:pPr>
          </w:p>
        </w:tc>
        <w:tc>
          <w:tcPr>
            <w:tcW w:w="1600" w:type="pct"/>
            <w:vAlign w:val="center"/>
          </w:tcPr>
          <w:p w14:paraId="424CF42A">
            <w:pPr>
              <w:tabs>
                <w:tab w:val="left" w:pos="6300"/>
              </w:tabs>
              <w:snapToGrid w:val="0"/>
              <w:spacing w:line="500" w:lineRule="exact"/>
              <w:jc w:val="center"/>
              <w:outlineLvl w:val="0"/>
              <w:rPr>
                <w:sz w:val="21"/>
                <w:szCs w:val="21"/>
              </w:rPr>
            </w:pPr>
          </w:p>
        </w:tc>
        <w:tc>
          <w:tcPr>
            <w:tcW w:w="1199" w:type="pct"/>
            <w:vAlign w:val="center"/>
          </w:tcPr>
          <w:p w14:paraId="1D3FB9AA">
            <w:pPr>
              <w:tabs>
                <w:tab w:val="left" w:pos="6300"/>
              </w:tabs>
              <w:snapToGrid w:val="0"/>
              <w:spacing w:line="500" w:lineRule="exact"/>
              <w:jc w:val="center"/>
              <w:outlineLvl w:val="0"/>
              <w:rPr>
                <w:sz w:val="21"/>
                <w:szCs w:val="21"/>
              </w:rPr>
            </w:pPr>
          </w:p>
        </w:tc>
      </w:tr>
      <w:tr w14:paraId="35BC7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2E5EB107">
            <w:pPr>
              <w:tabs>
                <w:tab w:val="left" w:pos="6300"/>
              </w:tabs>
              <w:snapToGrid w:val="0"/>
              <w:spacing w:line="500" w:lineRule="exact"/>
              <w:jc w:val="center"/>
              <w:outlineLvl w:val="0"/>
              <w:rPr>
                <w:sz w:val="21"/>
                <w:szCs w:val="21"/>
              </w:rPr>
            </w:pPr>
          </w:p>
        </w:tc>
        <w:tc>
          <w:tcPr>
            <w:tcW w:w="1541" w:type="pct"/>
            <w:vAlign w:val="center"/>
          </w:tcPr>
          <w:p w14:paraId="01BA2753">
            <w:pPr>
              <w:tabs>
                <w:tab w:val="left" w:pos="6300"/>
              </w:tabs>
              <w:snapToGrid w:val="0"/>
              <w:spacing w:line="500" w:lineRule="exact"/>
              <w:jc w:val="center"/>
              <w:outlineLvl w:val="0"/>
              <w:rPr>
                <w:sz w:val="21"/>
                <w:szCs w:val="21"/>
              </w:rPr>
            </w:pPr>
          </w:p>
        </w:tc>
        <w:tc>
          <w:tcPr>
            <w:tcW w:w="1600" w:type="pct"/>
            <w:vAlign w:val="center"/>
          </w:tcPr>
          <w:p w14:paraId="5D833D18">
            <w:pPr>
              <w:tabs>
                <w:tab w:val="left" w:pos="6300"/>
              </w:tabs>
              <w:snapToGrid w:val="0"/>
              <w:spacing w:line="500" w:lineRule="exact"/>
              <w:jc w:val="center"/>
              <w:outlineLvl w:val="0"/>
              <w:rPr>
                <w:sz w:val="21"/>
                <w:szCs w:val="21"/>
              </w:rPr>
            </w:pPr>
          </w:p>
        </w:tc>
        <w:tc>
          <w:tcPr>
            <w:tcW w:w="1199" w:type="pct"/>
            <w:vAlign w:val="center"/>
          </w:tcPr>
          <w:p w14:paraId="0ECBA66E">
            <w:pPr>
              <w:tabs>
                <w:tab w:val="left" w:pos="6300"/>
              </w:tabs>
              <w:snapToGrid w:val="0"/>
              <w:spacing w:line="500" w:lineRule="exact"/>
              <w:jc w:val="center"/>
              <w:outlineLvl w:val="0"/>
              <w:rPr>
                <w:sz w:val="21"/>
                <w:szCs w:val="21"/>
              </w:rPr>
            </w:pPr>
          </w:p>
        </w:tc>
      </w:tr>
      <w:tr w14:paraId="5AC77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198FB599">
            <w:pPr>
              <w:tabs>
                <w:tab w:val="left" w:pos="6300"/>
              </w:tabs>
              <w:snapToGrid w:val="0"/>
              <w:spacing w:line="500" w:lineRule="exact"/>
              <w:jc w:val="center"/>
              <w:outlineLvl w:val="0"/>
              <w:rPr>
                <w:sz w:val="21"/>
                <w:szCs w:val="21"/>
              </w:rPr>
            </w:pPr>
          </w:p>
        </w:tc>
        <w:tc>
          <w:tcPr>
            <w:tcW w:w="1541" w:type="pct"/>
            <w:vAlign w:val="center"/>
          </w:tcPr>
          <w:p w14:paraId="3936673B">
            <w:pPr>
              <w:tabs>
                <w:tab w:val="left" w:pos="6300"/>
              </w:tabs>
              <w:snapToGrid w:val="0"/>
              <w:spacing w:line="500" w:lineRule="exact"/>
              <w:jc w:val="center"/>
              <w:outlineLvl w:val="0"/>
              <w:rPr>
                <w:sz w:val="21"/>
                <w:szCs w:val="21"/>
              </w:rPr>
            </w:pPr>
          </w:p>
        </w:tc>
        <w:tc>
          <w:tcPr>
            <w:tcW w:w="1600" w:type="pct"/>
            <w:vAlign w:val="center"/>
          </w:tcPr>
          <w:p w14:paraId="77230232">
            <w:pPr>
              <w:tabs>
                <w:tab w:val="left" w:pos="6300"/>
              </w:tabs>
              <w:snapToGrid w:val="0"/>
              <w:spacing w:line="500" w:lineRule="exact"/>
              <w:jc w:val="center"/>
              <w:outlineLvl w:val="0"/>
              <w:rPr>
                <w:sz w:val="21"/>
                <w:szCs w:val="21"/>
              </w:rPr>
            </w:pPr>
          </w:p>
        </w:tc>
        <w:tc>
          <w:tcPr>
            <w:tcW w:w="1199" w:type="pct"/>
            <w:vAlign w:val="center"/>
          </w:tcPr>
          <w:p w14:paraId="1518281C">
            <w:pPr>
              <w:tabs>
                <w:tab w:val="left" w:pos="6300"/>
              </w:tabs>
              <w:snapToGrid w:val="0"/>
              <w:spacing w:line="500" w:lineRule="exact"/>
              <w:jc w:val="center"/>
              <w:outlineLvl w:val="0"/>
              <w:rPr>
                <w:sz w:val="21"/>
                <w:szCs w:val="21"/>
              </w:rPr>
            </w:pPr>
          </w:p>
        </w:tc>
      </w:tr>
      <w:tr w14:paraId="5608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31EE3226">
            <w:pPr>
              <w:tabs>
                <w:tab w:val="left" w:pos="6300"/>
              </w:tabs>
              <w:snapToGrid w:val="0"/>
              <w:spacing w:line="500" w:lineRule="exact"/>
              <w:jc w:val="center"/>
              <w:outlineLvl w:val="0"/>
              <w:rPr>
                <w:sz w:val="21"/>
                <w:szCs w:val="21"/>
              </w:rPr>
            </w:pPr>
          </w:p>
        </w:tc>
        <w:tc>
          <w:tcPr>
            <w:tcW w:w="1541" w:type="pct"/>
            <w:vAlign w:val="center"/>
          </w:tcPr>
          <w:p w14:paraId="1A069D38">
            <w:pPr>
              <w:tabs>
                <w:tab w:val="left" w:pos="6300"/>
              </w:tabs>
              <w:snapToGrid w:val="0"/>
              <w:spacing w:line="500" w:lineRule="exact"/>
              <w:jc w:val="center"/>
              <w:outlineLvl w:val="0"/>
              <w:rPr>
                <w:sz w:val="21"/>
                <w:szCs w:val="21"/>
              </w:rPr>
            </w:pPr>
          </w:p>
        </w:tc>
        <w:tc>
          <w:tcPr>
            <w:tcW w:w="1600" w:type="pct"/>
            <w:vAlign w:val="center"/>
          </w:tcPr>
          <w:p w14:paraId="0ACA36C7">
            <w:pPr>
              <w:tabs>
                <w:tab w:val="left" w:pos="6300"/>
              </w:tabs>
              <w:snapToGrid w:val="0"/>
              <w:spacing w:line="500" w:lineRule="exact"/>
              <w:jc w:val="center"/>
              <w:outlineLvl w:val="0"/>
              <w:rPr>
                <w:sz w:val="21"/>
                <w:szCs w:val="21"/>
              </w:rPr>
            </w:pPr>
          </w:p>
        </w:tc>
        <w:tc>
          <w:tcPr>
            <w:tcW w:w="1199" w:type="pct"/>
            <w:vAlign w:val="center"/>
          </w:tcPr>
          <w:p w14:paraId="0AA42412">
            <w:pPr>
              <w:tabs>
                <w:tab w:val="left" w:pos="6300"/>
              </w:tabs>
              <w:snapToGrid w:val="0"/>
              <w:spacing w:line="500" w:lineRule="exact"/>
              <w:jc w:val="center"/>
              <w:outlineLvl w:val="0"/>
              <w:rPr>
                <w:sz w:val="21"/>
                <w:szCs w:val="21"/>
              </w:rPr>
            </w:pPr>
          </w:p>
        </w:tc>
      </w:tr>
      <w:tr w14:paraId="10969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2131BB1D">
            <w:pPr>
              <w:tabs>
                <w:tab w:val="left" w:pos="6300"/>
              </w:tabs>
              <w:snapToGrid w:val="0"/>
              <w:spacing w:line="500" w:lineRule="exact"/>
              <w:jc w:val="center"/>
              <w:outlineLvl w:val="0"/>
              <w:rPr>
                <w:sz w:val="21"/>
                <w:szCs w:val="21"/>
              </w:rPr>
            </w:pPr>
          </w:p>
        </w:tc>
        <w:tc>
          <w:tcPr>
            <w:tcW w:w="1541" w:type="pct"/>
            <w:vAlign w:val="center"/>
          </w:tcPr>
          <w:p w14:paraId="0BE41743">
            <w:pPr>
              <w:tabs>
                <w:tab w:val="left" w:pos="6300"/>
              </w:tabs>
              <w:snapToGrid w:val="0"/>
              <w:spacing w:line="500" w:lineRule="exact"/>
              <w:jc w:val="center"/>
              <w:outlineLvl w:val="0"/>
              <w:rPr>
                <w:sz w:val="21"/>
                <w:szCs w:val="21"/>
              </w:rPr>
            </w:pPr>
          </w:p>
        </w:tc>
        <w:tc>
          <w:tcPr>
            <w:tcW w:w="1600" w:type="pct"/>
            <w:vAlign w:val="center"/>
          </w:tcPr>
          <w:p w14:paraId="485D2301">
            <w:pPr>
              <w:tabs>
                <w:tab w:val="left" w:pos="6300"/>
              </w:tabs>
              <w:snapToGrid w:val="0"/>
              <w:spacing w:line="500" w:lineRule="exact"/>
              <w:jc w:val="center"/>
              <w:outlineLvl w:val="0"/>
              <w:rPr>
                <w:sz w:val="21"/>
                <w:szCs w:val="21"/>
              </w:rPr>
            </w:pPr>
          </w:p>
        </w:tc>
        <w:tc>
          <w:tcPr>
            <w:tcW w:w="1199" w:type="pct"/>
            <w:vAlign w:val="center"/>
          </w:tcPr>
          <w:p w14:paraId="3814CA03">
            <w:pPr>
              <w:tabs>
                <w:tab w:val="left" w:pos="6300"/>
              </w:tabs>
              <w:snapToGrid w:val="0"/>
              <w:spacing w:line="500" w:lineRule="exact"/>
              <w:jc w:val="center"/>
              <w:outlineLvl w:val="0"/>
              <w:rPr>
                <w:sz w:val="21"/>
                <w:szCs w:val="21"/>
              </w:rPr>
            </w:pPr>
          </w:p>
        </w:tc>
      </w:tr>
      <w:tr w14:paraId="3455F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7C2F9B41">
            <w:pPr>
              <w:tabs>
                <w:tab w:val="left" w:pos="6300"/>
              </w:tabs>
              <w:snapToGrid w:val="0"/>
              <w:spacing w:line="500" w:lineRule="exact"/>
              <w:jc w:val="center"/>
              <w:outlineLvl w:val="0"/>
              <w:rPr>
                <w:sz w:val="21"/>
                <w:szCs w:val="21"/>
              </w:rPr>
            </w:pPr>
          </w:p>
        </w:tc>
        <w:tc>
          <w:tcPr>
            <w:tcW w:w="1541" w:type="pct"/>
            <w:vAlign w:val="center"/>
          </w:tcPr>
          <w:p w14:paraId="49641283">
            <w:pPr>
              <w:tabs>
                <w:tab w:val="left" w:pos="6300"/>
              </w:tabs>
              <w:snapToGrid w:val="0"/>
              <w:spacing w:line="500" w:lineRule="exact"/>
              <w:jc w:val="center"/>
              <w:outlineLvl w:val="0"/>
              <w:rPr>
                <w:sz w:val="21"/>
                <w:szCs w:val="21"/>
              </w:rPr>
            </w:pPr>
          </w:p>
        </w:tc>
        <w:tc>
          <w:tcPr>
            <w:tcW w:w="1600" w:type="pct"/>
            <w:vAlign w:val="center"/>
          </w:tcPr>
          <w:p w14:paraId="1F26F5D9">
            <w:pPr>
              <w:tabs>
                <w:tab w:val="left" w:pos="6300"/>
              </w:tabs>
              <w:snapToGrid w:val="0"/>
              <w:spacing w:line="500" w:lineRule="exact"/>
              <w:jc w:val="center"/>
              <w:outlineLvl w:val="0"/>
              <w:rPr>
                <w:sz w:val="21"/>
                <w:szCs w:val="21"/>
              </w:rPr>
            </w:pPr>
          </w:p>
        </w:tc>
        <w:tc>
          <w:tcPr>
            <w:tcW w:w="1199" w:type="pct"/>
            <w:vAlign w:val="center"/>
          </w:tcPr>
          <w:p w14:paraId="34B23989">
            <w:pPr>
              <w:tabs>
                <w:tab w:val="left" w:pos="6300"/>
              </w:tabs>
              <w:snapToGrid w:val="0"/>
              <w:spacing w:line="500" w:lineRule="exact"/>
              <w:jc w:val="center"/>
              <w:outlineLvl w:val="0"/>
              <w:rPr>
                <w:sz w:val="21"/>
                <w:szCs w:val="21"/>
              </w:rPr>
            </w:pPr>
          </w:p>
        </w:tc>
      </w:tr>
      <w:tr w14:paraId="4B141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61D71C92">
            <w:pPr>
              <w:tabs>
                <w:tab w:val="left" w:pos="6300"/>
              </w:tabs>
              <w:snapToGrid w:val="0"/>
              <w:spacing w:line="500" w:lineRule="exact"/>
              <w:jc w:val="center"/>
              <w:outlineLvl w:val="0"/>
              <w:rPr>
                <w:sz w:val="21"/>
                <w:szCs w:val="21"/>
              </w:rPr>
            </w:pPr>
          </w:p>
        </w:tc>
        <w:tc>
          <w:tcPr>
            <w:tcW w:w="1541" w:type="pct"/>
            <w:vAlign w:val="center"/>
          </w:tcPr>
          <w:p w14:paraId="147002C1">
            <w:pPr>
              <w:tabs>
                <w:tab w:val="left" w:pos="6300"/>
              </w:tabs>
              <w:snapToGrid w:val="0"/>
              <w:spacing w:line="500" w:lineRule="exact"/>
              <w:jc w:val="center"/>
              <w:outlineLvl w:val="0"/>
              <w:rPr>
                <w:sz w:val="21"/>
                <w:szCs w:val="21"/>
              </w:rPr>
            </w:pPr>
          </w:p>
        </w:tc>
        <w:tc>
          <w:tcPr>
            <w:tcW w:w="1600" w:type="pct"/>
            <w:vAlign w:val="center"/>
          </w:tcPr>
          <w:p w14:paraId="2826674D">
            <w:pPr>
              <w:tabs>
                <w:tab w:val="left" w:pos="6300"/>
              </w:tabs>
              <w:snapToGrid w:val="0"/>
              <w:spacing w:line="500" w:lineRule="exact"/>
              <w:jc w:val="center"/>
              <w:outlineLvl w:val="0"/>
              <w:rPr>
                <w:sz w:val="21"/>
                <w:szCs w:val="21"/>
              </w:rPr>
            </w:pPr>
          </w:p>
        </w:tc>
        <w:tc>
          <w:tcPr>
            <w:tcW w:w="1199" w:type="pct"/>
            <w:vAlign w:val="center"/>
          </w:tcPr>
          <w:p w14:paraId="6455CFDC">
            <w:pPr>
              <w:tabs>
                <w:tab w:val="left" w:pos="6300"/>
              </w:tabs>
              <w:snapToGrid w:val="0"/>
              <w:spacing w:line="500" w:lineRule="exact"/>
              <w:jc w:val="center"/>
              <w:outlineLvl w:val="0"/>
              <w:rPr>
                <w:sz w:val="21"/>
                <w:szCs w:val="21"/>
              </w:rPr>
            </w:pPr>
          </w:p>
        </w:tc>
      </w:tr>
      <w:tr w14:paraId="1D6FB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5BED48A7">
            <w:pPr>
              <w:tabs>
                <w:tab w:val="left" w:pos="6300"/>
              </w:tabs>
              <w:snapToGrid w:val="0"/>
              <w:spacing w:line="500" w:lineRule="exact"/>
              <w:jc w:val="center"/>
              <w:outlineLvl w:val="0"/>
              <w:rPr>
                <w:sz w:val="21"/>
                <w:szCs w:val="21"/>
              </w:rPr>
            </w:pPr>
          </w:p>
        </w:tc>
        <w:tc>
          <w:tcPr>
            <w:tcW w:w="1541" w:type="pct"/>
            <w:vAlign w:val="center"/>
          </w:tcPr>
          <w:p w14:paraId="39092881">
            <w:pPr>
              <w:tabs>
                <w:tab w:val="left" w:pos="6300"/>
              </w:tabs>
              <w:snapToGrid w:val="0"/>
              <w:spacing w:line="500" w:lineRule="exact"/>
              <w:jc w:val="center"/>
              <w:outlineLvl w:val="0"/>
              <w:rPr>
                <w:sz w:val="21"/>
                <w:szCs w:val="21"/>
              </w:rPr>
            </w:pPr>
          </w:p>
        </w:tc>
        <w:tc>
          <w:tcPr>
            <w:tcW w:w="1600" w:type="pct"/>
            <w:vAlign w:val="center"/>
          </w:tcPr>
          <w:p w14:paraId="2F639DAD">
            <w:pPr>
              <w:tabs>
                <w:tab w:val="left" w:pos="6300"/>
              </w:tabs>
              <w:snapToGrid w:val="0"/>
              <w:spacing w:line="500" w:lineRule="exact"/>
              <w:jc w:val="center"/>
              <w:outlineLvl w:val="0"/>
              <w:rPr>
                <w:sz w:val="21"/>
                <w:szCs w:val="21"/>
              </w:rPr>
            </w:pPr>
          </w:p>
        </w:tc>
        <w:tc>
          <w:tcPr>
            <w:tcW w:w="1199" w:type="pct"/>
            <w:vAlign w:val="center"/>
          </w:tcPr>
          <w:p w14:paraId="1BA4D443">
            <w:pPr>
              <w:tabs>
                <w:tab w:val="left" w:pos="6300"/>
              </w:tabs>
              <w:snapToGrid w:val="0"/>
              <w:spacing w:line="500" w:lineRule="exact"/>
              <w:jc w:val="center"/>
              <w:outlineLvl w:val="0"/>
              <w:rPr>
                <w:sz w:val="21"/>
                <w:szCs w:val="21"/>
              </w:rPr>
            </w:pPr>
          </w:p>
        </w:tc>
      </w:tr>
      <w:tr w14:paraId="420C1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62A7C964">
            <w:pPr>
              <w:tabs>
                <w:tab w:val="left" w:pos="6300"/>
              </w:tabs>
              <w:snapToGrid w:val="0"/>
              <w:spacing w:line="500" w:lineRule="exact"/>
              <w:jc w:val="center"/>
              <w:outlineLvl w:val="0"/>
              <w:rPr>
                <w:sz w:val="21"/>
                <w:szCs w:val="21"/>
              </w:rPr>
            </w:pPr>
          </w:p>
        </w:tc>
        <w:tc>
          <w:tcPr>
            <w:tcW w:w="1541" w:type="pct"/>
            <w:vAlign w:val="center"/>
          </w:tcPr>
          <w:p w14:paraId="59E5E668">
            <w:pPr>
              <w:tabs>
                <w:tab w:val="left" w:pos="6300"/>
              </w:tabs>
              <w:snapToGrid w:val="0"/>
              <w:spacing w:line="500" w:lineRule="exact"/>
              <w:jc w:val="center"/>
              <w:outlineLvl w:val="0"/>
              <w:rPr>
                <w:sz w:val="21"/>
                <w:szCs w:val="21"/>
              </w:rPr>
            </w:pPr>
          </w:p>
        </w:tc>
        <w:tc>
          <w:tcPr>
            <w:tcW w:w="1600" w:type="pct"/>
            <w:vAlign w:val="center"/>
          </w:tcPr>
          <w:p w14:paraId="63C4FEE4">
            <w:pPr>
              <w:tabs>
                <w:tab w:val="left" w:pos="6300"/>
              </w:tabs>
              <w:snapToGrid w:val="0"/>
              <w:spacing w:line="500" w:lineRule="exact"/>
              <w:jc w:val="center"/>
              <w:outlineLvl w:val="0"/>
              <w:rPr>
                <w:sz w:val="21"/>
                <w:szCs w:val="21"/>
              </w:rPr>
            </w:pPr>
          </w:p>
        </w:tc>
        <w:tc>
          <w:tcPr>
            <w:tcW w:w="1199" w:type="pct"/>
            <w:vAlign w:val="center"/>
          </w:tcPr>
          <w:p w14:paraId="17736C3D">
            <w:pPr>
              <w:tabs>
                <w:tab w:val="left" w:pos="6300"/>
              </w:tabs>
              <w:snapToGrid w:val="0"/>
              <w:spacing w:line="500" w:lineRule="exact"/>
              <w:jc w:val="center"/>
              <w:outlineLvl w:val="0"/>
              <w:rPr>
                <w:sz w:val="21"/>
                <w:szCs w:val="21"/>
              </w:rPr>
            </w:pPr>
          </w:p>
        </w:tc>
      </w:tr>
    </w:tbl>
    <w:p w14:paraId="6548BB27">
      <w:pPr>
        <w:spacing w:line="500" w:lineRule="exact"/>
        <w:ind w:firstLine="600" w:firstLineChars="250"/>
        <w:rPr>
          <w:sz w:val="24"/>
          <w:szCs w:val="28"/>
        </w:rPr>
      </w:pPr>
      <w:r>
        <w:rPr>
          <w:rFonts w:hint="eastAsia"/>
          <w:sz w:val="24"/>
          <w:szCs w:val="28"/>
        </w:rPr>
        <w:t xml:space="preserve">供应商：                            </w:t>
      </w:r>
      <w:r>
        <w:rPr>
          <w:rFonts w:hint="eastAsia"/>
          <w:sz w:val="24"/>
          <w:szCs w:val="24"/>
        </w:rPr>
        <w:t>法定代表人（或其授权代表）或自然人：</w:t>
      </w:r>
    </w:p>
    <w:p w14:paraId="3240A3C8">
      <w:pPr>
        <w:spacing w:line="500" w:lineRule="exact"/>
        <w:rPr>
          <w:sz w:val="24"/>
          <w:szCs w:val="28"/>
        </w:rPr>
      </w:pPr>
      <w:r>
        <w:rPr>
          <w:sz w:val="24"/>
          <w:szCs w:val="28"/>
        </w:rPr>
        <w:t xml:space="preserve">    </w:t>
      </w:r>
    </w:p>
    <w:p w14:paraId="74D7F69C">
      <w:pPr>
        <w:spacing w:line="500" w:lineRule="exact"/>
        <w:ind w:firstLine="720" w:firstLineChars="300"/>
        <w:rPr>
          <w:sz w:val="24"/>
          <w:szCs w:val="28"/>
        </w:rPr>
      </w:pPr>
      <w:r>
        <w:rPr>
          <w:rFonts w:hint="eastAsia"/>
          <w:sz w:val="24"/>
          <w:szCs w:val="28"/>
        </w:rPr>
        <w:t>（供应商公章）</w:t>
      </w:r>
      <w:r>
        <w:rPr>
          <w:sz w:val="24"/>
          <w:szCs w:val="28"/>
        </w:rPr>
        <w:t xml:space="preserve">                               </w:t>
      </w:r>
      <w:r>
        <w:rPr>
          <w:rFonts w:hint="eastAsia"/>
          <w:sz w:val="24"/>
          <w:szCs w:val="28"/>
        </w:rPr>
        <w:t>（签署或盖章）</w:t>
      </w:r>
    </w:p>
    <w:p w14:paraId="1C1CBF67">
      <w:pPr>
        <w:tabs>
          <w:tab w:val="left" w:pos="6300"/>
        </w:tabs>
        <w:snapToGrid w:val="0"/>
        <w:spacing w:line="500" w:lineRule="exact"/>
        <w:ind w:firstLine="570"/>
        <w:rPr>
          <w:sz w:val="24"/>
        </w:rPr>
      </w:pPr>
      <w:r>
        <w:rPr>
          <w:rFonts w:hint="eastAsia"/>
          <w:sz w:val="24"/>
          <w:szCs w:val="28"/>
        </w:rPr>
        <w:t xml:space="preserve">                                              年     月     日</w:t>
      </w:r>
    </w:p>
    <w:p w14:paraId="15E7884B">
      <w:pPr>
        <w:tabs>
          <w:tab w:val="left" w:pos="6300"/>
        </w:tabs>
        <w:snapToGrid w:val="0"/>
        <w:spacing w:line="500" w:lineRule="exact"/>
        <w:ind w:firstLine="480" w:firstLineChars="200"/>
        <w:rPr>
          <w:sz w:val="24"/>
        </w:rPr>
      </w:pPr>
      <w:r>
        <w:rPr>
          <w:rFonts w:hint="eastAsia"/>
          <w:sz w:val="24"/>
        </w:rPr>
        <w:t>注：</w:t>
      </w:r>
    </w:p>
    <w:p w14:paraId="6E646FB9">
      <w:pPr>
        <w:tabs>
          <w:tab w:val="left" w:pos="6300"/>
        </w:tabs>
        <w:snapToGrid w:val="0"/>
        <w:spacing w:line="500" w:lineRule="exact"/>
        <w:ind w:firstLine="480" w:firstLineChars="200"/>
        <w:rPr>
          <w:sz w:val="24"/>
        </w:rPr>
      </w:pPr>
      <w:r>
        <w:rPr>
          <w:sz w:val="24"/>
          <w:szCs w:val="24"/>
        </w:rPr>
        <w:t>1</w:t>
      </w:r>
      <w:r>
        <w:rPr>
          <w:sz w:val="24"/>
        </w:rPr>
        <w:t>.</w:t>
      </w:r>
      <w:r>
        <w:rPr>
          <w:rFonts w:hint="eastAsia"/>
          <w:sz w:val="24"/>
          <w:szCs w:val="24"/>
        </w:rPr>
        <w:t>本表即为对本项目“第二篇</w:t>
      </w:r>
      <w:r>
        <w:rPr>
          <w:sz w:val="24"/>
          <w:szCs w:val="24"/>
        </w:rPr>
        <w:t xml:space="preserve">  </w:t>
      </w:r>
      <w:r>
        <w:rPr>
          <w:rFonts w:hint="eastAsia"/>
          <w:sz w:val="24"/>
          <w:szCs w:val="24"/>
        </w:rPr>
        <w:t>项目服务需求”中所列条款进行比较和响应；</w:t>
      </w:r>
    </w:p>
    <w:p w14:paraId="1E1EFB2E">
      <w:pPr>
        <w:snapToGrid w:val="0"/>
        <w:spacing w:line="400" w:lineRule="exact"/>
        <w:ind w:firstLine="480" w:firstLineChars="200"/>
        <w:jc w:val="left"/>
        <w:rPr>
          <w:sz w:val="24"/>
          <w:szCs w:val="24"/>
        </w:rPr>
      </w:pPr>
      <w:r>
        <w:rPr>
          <w:rFonts w:hint="eastAsia"/>
          <w:sz w:val="24"/>
        </w:rPr>
        <w:t>2.本表可扩展。</w:t>
      </w:r>
    </w:p>
    <w:p w14:paraId="2596C7A3">
      <w:pPr>
        <w:tabs>
          <w:tab w:val="left" w:pos="6300"/>
        </w:tabs>
        <w:snapToGrid w:val="0"/>
        <w:spacing w:line="400" w:lineRule="exact"/>
        <w:ind w:firstLine="560" w:firstLineChars="200"/>
        <w:rPr>
          <w:szCs w:val="24"/>
        </w:rPr>
      </w:pPr>
      <w:r>
        <w:rPr>
          <w:szCs w:val="24"/>
        </w:rPr>
        <w:br w:type="page"/>
      </w:r>
      <w:r>
        <w:rPr>
          <w:rFonts w:hint="eastAsia"/>
          <w:sz w:val="24"/>
          <w:szCs w:val="24"/>
        </w:rPr>
        <w:t>（二）其他资料（格式自定）</w:t>
      </w:r>
    </w:p>
    <w:p w14:paraId="24758D56">
      <w:pPr>
        <w:pStyle w:val="4"/>
        <w:adjustRightInd w:val="0"/>
        <w:snapToGrid w:val="0"/>
        <w:spacing w:before="0" w:after="0" w:line="400" w:lineRule="exact"/>
        <w:ind w:firstLine="640" w:firstLineChars="200"/>
        <w:rPr>
          <w:rFonts w:ascii="Times New Roman" w:hAnsi="Times New Roman" w:eastAsia="宋体"/>
          <w:sz w:val="24"/>
        </w:rPr>
      </w:pPr>
      <w:r>
        <w:rPr>
          <w:rFonts w:ascii="Times New Roman" w:hAnsi="Times New Roman" w:eastAsia="宋体"/>
          <w:b w:val="0"/>
        </w:rPr>
        <w:br w:type="page"/>
      </w:r>
      <w:bookmarkStart w:id="287" w:name="_Toc342913421"/>
      <w:bookmarkStart w:id="288" w:name="_Toc8354"/>
      <w:bookmarkStart w:id="289" w:name="_Toc5956"/>
      <w:bookmarkStart w:id="290" w:name="_Toc27619"/>
      <w:bookmarkStart w:id="291" w:name="_Toc26870"/>
      <w:bookmarkStart w:id="292" w:name="_Toc1659"/>
      <w:bookmarkStart w:id="293" w:name="_Toc313008358"/>
      <w:bookmarkStart w:id="294" w:name="_Toc313888362"/>
      <w:bookmarkStart w:id="295" w:name="_Toc76462352"/>
      <w:bookmarkStart w:id="296" w:name="_Toc106030908"/>
      <w:r>
        <w:rPr>
          <w:rFonts w:hint="eastAsia" w:ascii="Times New Roman" w:hAnsi="Times New Roman" w:eastAsia="宋体"/>
          <w:sz w:val="24"/>
        </w:rPr>
        <w:t>三、商务部分</w:t>
      </w:r>
      <w:bookmarkEnd w:id="287"/>
      <w:bookmarkEnd w:id="288"/>
      <w:bookmarkEnd w:id="289"/>
      <w:bookmarkEnd w:id="290"/>
      <w:bookmarkEnd w:id="291"/>
      <w:bookmarkEnd w:id="292"/>
      <w:bookmarkEnd w:id="293"/>
      <w:bookmarkEnd w:id="294"/>
      <w:bookmarkEnd w:id="295"/>
      <w:bookmarkEnd w:id="296"/>
    </w:p>
    <w:p w14:paraId="4CBBDCE8">
      <w:pPr>
        <w:snapToGrid w:val="0"/>
        <w:spacing w:line="400" w:lineRule="exact"/>
        <w:ind w:firstLine="480" w:firstLineChars="200"/>
        <w:rPr>
          <w:sz w:val="24"/>
          <w:szCs w:val="24"/>
        </w:rPr>
      </w:pPr>
      <w:r>
        <w:rPr>
          <w:rFonts w:hint="eastAsia"/>
          <w:sz w:val="24"/>
          <w:szCs w:val="24"/>
        </w:rPr>
        <w:t>（一）商务响应偏离表</w:t>
      </w:r>
    </w:p>
    <w:p w14:paraId="5E1680C1">
      <w:pPr>
        <w:spacing w:line="400" w:lineRule="exact"/>
        <w:ind w:firstLine="480" w:firstLineChars="200"/>
        <w:rPr>
          <w:sz w:val="24"/>
          <w:szCs w:val="24"/>
        </w:rPr>
      </w:pPr>
      <w:r>
        <w:rPr>
          <w:rFonts w:hint="eastAsia"/>
          <w:sz w:val="24"/>
          <w:szCs w:val="24"/>
        </w:rPr>
        <w:t xml:space="preserve">项目编号：                                </w:t>
      </w:r>
    </w:p>
    <w:p w14:paraId="2056491A">
      <w:pPr>
        <w:snapToGrid w:val="0"/>
        <w:spacing w:line="400" w:lineRule="exact"/>
        <w:ind w:firstLine="480" w:firstLineChars="200"/>
        <w:rPr>
          <w:sz w:val="24"/>
          <w:szCs w:val="24"/>
        </w:rPr>
      </w:pPr>
      <w:r>
        <w:rPr>
          <w:rFonts w:hint="eastAsia"/>
          <w:sz w:val="24"/>
          <w:szCs w:val="24"/>
        </w:rPr>
        <w:t xml:space="preserve">磋商项目名称： </w:t>
      </w:r>
    </w:p>
    <w:tbl>
      <w:tblPr>
        <w:tblStyle w:val="5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093EA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293F2DE2">
            <w:pPr>
              <w:snapToGrid w:val="0"/>
              <w:spacing w:line="360" w:lineRule="auto"/>
              <w:ind w:firstLine="465"/>
              <w:rPr>
                <w:sz w:val="21"/>
                <w:szCs w:val="24"/>
              </w:rPr>
            </w:pPr>
            <w:r>
              <w:rPr>
                <w:rFonts w:hint="eastAsia"/>
                <w:sz w:val="21"/>
                <w:szCs w:val="24"/>
              </w:rPr>
              <w:t>序号</w:t>
            </w:r>
          </w:p>
        </w:tc>
        <w:tc>
          <w:tcPr>
            <w:tcW w:w="3179" w:type="dxa"/>
            <w:vAlign w:val="center"/>
          </w:tcPr>
          <w:p w14:paraId="77CFFCDB">
            <w:pPr>
              <w:tabs>
                <w:tab w:val="left" w:pos="6300"/>
              </w:tabs>
              <w:snapToGrid w:val="0"/>
              <w:spacing w:line="360" w:lineRule="auto"/>
              <w:jc w:val="center"/>
              <w:outlineLvl w:val="0"/>
              <w:rPr>
                <w:sz w:val="21"/>
                <w:szCs w:val="24"/>
              </w:rPr>
            </w:pPr>
            <w:r>
              <w:rPr>
                <w:rFonts w:hint="eastAsia"/>
                <w:sz w:val="21"/>
                <w:szCs w:val="24"/>
              </w:rPr>
              <w:t>磋商项目商务需求</w:t>
            </w:r>
          </w:p>
        </w:tc>
        <w:tc>
          <w:tcPr>
            <w:tcW w:w="2434" w:type="dxa"/>
            <w:vAlign w:val="center"/>
          </w:tcPr>
          <w:p w14:paraId="012461E3">
            <w:pPr>
              <w:tabs>
                <w:tab w:val="left" w:pos="6300"/>
              </w:tabs>
              <w:snapToGrid w:val="0"/>
              <w:spacing w:line="360" w:lineRule="auto"/>
              <w:jc w:val="center"/>
              <w:outlineLvl w:val="0"/>
              <w:rPr>
                <w:sz w:val="21"/>
                <w:szCs w:val="24"/>
              </w:rPr>
            </w:pPr>
            <w:r>
              <w:rPr>
                <w:rFonts w:hint="eastAsia"/>
                <w:sz w:val="21"/>
                <w:szCs w:val="24"/>
              </w:rPr>
              <w:t>响应情况</w:t>
            </w:r>
          </w:p>
        </w:tc>
        <w:tc>
          <w:tcPr>
            <w:tcW w:w="2355" w:type="dxa"/>
            <w:vAlign w:val="center"/>
          </w:tcPr>
          <w:p w14:paraId="6BCBEC8C">
            <w:pPr>
              <w:tabs>
                <w:tab w:val="left" w:pos="6300"/>
              </w:tabs>
              <w:snapToGrid w:val="0"/>
              <w:spacing w:line="360" w:lineRule="auto"/>
              <w:jc w:val="center"/>
              <w:outlineLvl w:val="0"/>
              <w:rPr>
                <w:sz w:val="21"/>
                <w:szCs w:val="24"/>
              </w:rPr>
            </w:pPr>
            <w:r>
              <w:rPr>
                <w:rFonts w:hint="eastAsia"/>
                <w:sz w:val="21"/>
                <w:szCs w:val="24"/>
              </w:rPr>
              <w:t>偏离说明</w:t>
            </w:r>
          </w:p>
        </w:tc>
      </w:tr>
      <w:tr w14:paraId="5AA44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2CE82E2">
            <w:pPr>
              <w:tabs>
                <w:tab w:val="left" w:pos="6300"/>
              </w:tabs>
              <w:snapToGrid w:val="0"/>
              <w:spacing w:line="360" w:lineRule="auto"/>
              <w:jc w:val="center"/>
              <w:outlineLvl w:val="0"/>
              <w:rPr>
                <w:sz w:val="21"/>
                <w:szCs w:val="24"/>
              </w:rPr>
            </w:pPr>
          </w:p>
        </w:tc>
        <w:tc>
          <w:tcPr>
            <w:tcW w:w="3179" w:type="dxa"/>
            <w:vAlign w:val="center"/>
          </w:tcPr>
          <w:p w14:paraId="077FE1AF">
            <w:pPr>
              <w:tabs>
                <w:tab w:val="left" w:pos="6300"/>
              </w:tabs>
              <w:snapToGrid w:val="0"/>
              <w:spacing w:line="360" w:lineRule="auto"/>
              <w:jc w:val="center"/>
              <w:outlineLvl w:val="0"/>
              <w:rPr>
                <w:sz w:val="21"/>
                <w:szCs w:val="24"/>
              </w:rPr>
            </w:pPr>
          </w:p>
        </w:tc>
        <w:tc>
          <w:tcPr>
            <w:tcW w:w="2434" w:type="dxa"/>
            <w:vAlign w:val="center"/>
          </w:tcPr>
          <w:p w14:paraId="5001B849">
            <w:pPr>
              <w:tabs>
                <w:tab w:val="left" w:pos="6300"/>
              </w:tabs>
              <w:snapToGrid w:val="0"/>
              <w:spacing w:line="360" w:lineRule="auto"/>
              <w:outlineLvl w:val="0"/>
              <w:rPr>
                <w:sz w:val="21"/>
                <w:szCs w:val="24"/>
              </w:rPr>
            </w:pPr>
            <w:r>
              <w:rPr>
                <w:rFonts w:hint="eastAsia"/>
                <w:sz w:val="21"/>
                <w:szCs w:val="21"/>
              </w:rPr>
              <w:t>提醒：请注明具体内容以及响应文件中具体内容的位置（页码）</w:t>
            </w:r>
          </w:p>
        </w:tc>
        <w:tc>
          <w:tcPr>
            <w:tcW w:w="2355" w:type="dxa"/>
            <w:vAlign w:val="center"/>
          </w:tcPr>
          <w:p w14:paraId="6D07ADD2">
            <w:pPr>
              <w:tabs>
                <w:tab w:val="left" w:pos="6300"/>
              </w:tabs>
              <w:snapToGrid w:val="0"/>
              <w:spacing w:line="360" w:lineRule="auto"/>
              <w:jc w:val="center"/>
              <w:outlineLvl w:val="0"/>
              <w:rPr>
                <w:sz w:val="21"/>
                <w:szCs w:val="24"/>
              </w:rPr>
            </w:pPr>
          </w:p>
        </w:tc>
      </w:tr>
      <w:tr w14:paraId="4550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A6A3C74">
            <w:pPr>
              <w:tabs>
                <w:tab w:val="left" w:pos="6300"/>
              </w:tabs>
              <w:snapToGrid w:val="0"/>
              <w:spacing w:line="360" w:lineRule="auto"/>
              <w:jc w:val="center"/>
              <w:outlineLvl w:val="0"/>
              <w:rPr>
                <w:sz w:val="21"/>
                <w:szCs w:val="24"/>
              </w:rPr>
            </w:pPr>
          </w:p>
        </w:tc>
        <w:tc>
          <w:tcPr>
            <w:tcW w:w="3179" w:type="dxa"/>
            <w:vAlign w:val="center"/>
          </w:tcPr>
          <w:p w14:paraId="089E164B">
            <w:pPr>
              <w:tabs>
                <w:tab w:val="left" w:pos="6300"/>
              </w:tabs>
              <w:snapToGrid w:val="0"/>
              <w:spacing w:line="360" w:lineRule="auto"/>
              <w:jc w:val="center"/>
              <w:outlineLvl w:val="0"/>
              <w:rPr>
                <w:sz w:val="21"/>
                <w:szCs w:val="24"/>
              </w:rPr>
            </w:pPr>
          </w:p>
        </w:tc>
        <w:tc>
          <w:tcPr>
            <w:tcW w:w="2434" w:type="dxa"/>
            <w:vAlign w:val="center"/>
          </w:tcPr>
          <w:p w14:paraId="33CA0128">
            <w:pPr>
              <w:tabs>
                <w:tab w:val="left" w:pos="6300"/>
              </w:tabs>
              <w:snapToGrid w:val="0"/>
              <w:spacing w:line="360" w:lineRule="auto"/>
              <w:jc w:val="center"/>
              <w:outlineLvl w:val="0"/>
              <w:rPr>
                <w:sz w:val="21"/>
                <w:szCs w:val="24"/>
              </w:rPr>
            </w:pPr>
          </w:p>
        </w:tc>
        <w:tc>
          <w:tcPr>
            <w:tcW w:w="2355" w:type="dxa"/>
            <w:vAlign w:val="center"/>
          </w:tcPr>
          <w:p w14:paraId="679B2110">
            <w:pPr>
              <w:tabs>
                <w:tab w:val="left" w:pos="6300"/>
              </w:tabs>
              <w:snapToGrid w:val="0"/>
              <w:spacing w:line="360" w:lineRule="auto"/>
              <w:jc w:val="center"/>
              <w:outlineLvl w:val="0"/>
              <w:rPr>
                <w:sz w:val="21"/>
                <w:szCs w:val="24"/>
              </w:rPr>
            </w:pPr>
          </w:p>
        </w:tc>
      </w:tr>
      <w:tr w14:paraId="08BC0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56F7F18">
            <w:pPr>
              <w:tabs>
                <w:tab w:val="left" w:pos="6300"/>
              </w:tabs>
              <w:snapToGrid w:val="0"/>
              <w:spacing w:line="360" w:lineRule="auto"/>
              <w:jc w:val="center"/>
              <w:outlineLvl w:val="0"/>
              <w:rPr>
                <w:sz w:val="21"/>
                <w:szCs w:val="24"/>
              </w:rPr>
            </w:pPr>
          </w:p>
        </w:tc>
        <w:tc>
          <w:tcPr>
            <w:tcW w:w="3179" w:type="dxa"/>
            <w:vAlign w:val="center"/>
          </w:tcPr>
          <w:p w14:paraId="116B9782">
            <w:pPr>
              <w:tabs>
                <w:tab w:val="left" w:pos="6300"/>
              </w:tabs>
              <w:snapToGrid w:val="0"/>
              <w:spacing w:line="360" w:lineRule="auto"/>
              <w:jc w:val="center"/>
              <w:outlineLvl w:val="0"/>
              <w:rPr>
                <w:sz w:val="21"/>
                <w:szCs w:val="24"/>
              </w:rPr>
            </w:pPr>
          </w:p>
        </w:tc>
        <w:tc>
          <w:tcPr>
            <w:tcW w:w="2434" w:type="dxa"/>
            <w:vAlign w:val="center"/>
          </w:tcPr>
          <w:p w14:paraId="67A01D42">
            <w:pPr>
              <w:tabs>
                <w:tab w:val="left" w:pos="6300"/>
              </w:tabs>
              <w:snapToGrid w:val="0"/>
              <w:spacing w:line="360" w:lineRule="auto"/>
              <w:jc w:val="center"/>
              <w:outlineLvl w:val="0"/>
              <w:rPr>
                <w:sz w:val="21"/>
                <w:szCs w:val="24"/>
              </w:rPr>
            </w:pPr>
          </w:p>
        </w:tc>
        <w:tc>
          <w:tcPr>
            <w:tcW w:w="2355" w:type="dxa"/>
            <w:vAlign w:val="center"/>
          </w:tcPr>
          <w:p w14:paraId="048F4E50">
            <w:pPr>
              <w:tabs>
                <w:tab w:val="left" w:pos="6300"/>
              </w:tabs>
              <w:snapToGrid w:val="0"/>
              <w:spacing w:line="360" w:lineRule="auto"/>
              <w:jc w:val="center"/>
              <w:outlineLvl w:val="0"/>
              <w:rPr>
                <w:sz w:val="21"/>
                <w:szCs w:val="24"/>
              </w:rPr>
            </w:pPr>
          </w:p>
        </w:tc>
      </w:tr>
      <w:tr w14:paraId="720A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00BD10A">
            <w:pPr>
              <w:tabs>
                <w:tab w:val="left" w:pos="6300"/>
              </w:tabs>
              <w:snapToGrid w:val="0"/>
              <w:spacing w:line="360" w:lineRule="auto"/>
              <w:jc w:val="center"/>
              <w:outlineLvl w:val="0"/>
              <w:rPr>
                <w:sz w:val="21"/>
                <w:szCs w:val="24"/>
              </w:rPr>
            </w:pPr>
          </w:p>
        </w:tc>
        <w:tc>
          <w:tcPr>
            <w:tcW w:w="3179" w:type="dxa"/>
            <w:vAlign w:val="center"/>
          </w:tcPr>
          <w:p w14:paraId="505F39F5">
            <w:pPr>
              <w:tabs>
                <w:tab w:val="left" w:pos="6300"/>
              </w:tabs>
              <w:snapToGrid w:val="0"/>
              <w:spacing w:line="360" w:lineRule="auto"/>
              <w:jc w:val="center"/>
              <w:outlineLvl w:val="0"/>
              <w:rPr>
                <w:sz w:val="21"/>
                <w:szCs w:val="24"/>
              </w:rPr>
            </w:pPr>
          </w:p>
        </w:tc>
        <w:tc>
          <w:tcPr>
            <w:tcW w:w="2434" w:type="dxa"/>
            <w:vAlign w:val="center"/>
          </w:tcPr>
          <w:p w14:paraId="703F5739">
            <w:pPr>
              <w:tabs>
                <w:tab w:val="left" w:pos="6300"/>
              </w:tabs>
              <w:snapToGrid w:val="0"/>
              <w:spacing w:line="360" w:lineRule="auto"/>
              <w:jc w:val="center"/>
              <w:outlineLvl w:val="0"/>
              <w:rPr>
                <w:sz w:val="21"/>
                <w:szCs w:val="24"/>
              </w:rPr>
            </w:pPr>
          </w:p>
        </w:tc>
        <w:tc>
          <w:tcPr>
            <w:tcW w:w="2355" w:type="dxa"/>
            <w:vAlign w:val="center"/>
          </w:tcPr>
          <w:p w14:paraId="49022323">
            <w:pPr>
              <w:tabs>
                <w:tab w:val="left" w:pos="6300"/>
              </w:tabs>
              <w:snapToGrid w:val="0"/>
              <w:spacing w:line="360" w:lineRule="auto"/>
              <w:jc w:val="center"/>
              <w:outlineLvl w:val="0"/>
              <w:rPr>
                <w:sz w:val="21"/>
                <w:szCs w:val="24"/>
              </w:rPr>
            </w:pPr>
          </w:p>
        </w:tc>
      </w:tr>
      <w:tr w14:paraId="374E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430C79B">
            <w:pPr>
              <w:tabs>
                <w:tab w:val="left" w:pos="6300"/>
              </w:tabs>
              <w:snapToGrid w:val="0"/>
              <w:spacing w:line="360" w:lineRule="auto"/>
              <w:jc w:val="center"/>
              <w:outlineLvl w:val="0"/>
              <w:rPr>
                <w:sz w:val="21"/>
                <w:szCs w:val="24"/>
              </w:rPr>
            </w:pPr>
          </w:p>
        </w:tc>
        <w:tc>
          <w:tcPr>
            <w:tcW w:w="3179" w:type="dxa"/>
            <w:vAlign w:val="center"/>
          </w:tcPr>
          <w:p w14:paraId="7E663D94">
            <w:pPr>
              <w:tabs>
                <w:tab w:val="left" w:pos="6300"/>
              </w:tabs>
              <w:snapToGrid w:val="0"/>
              <w:spacing w:line="360" w:lineRule="auto"/>
              <w:jc w:val="center"/>
              <w:outlineLvl w:val="0"/>
              <w:rPr>
                <w:sz w:val="21"/>
                <w:szCs w:val="24"/>
              </w:rPr>
            </w:pPr>
          </w:p>
        </w:tc>
        <w:tc>
          <w:tcPr>
            <w:tcW w:w="2434" w:type="dxa"/>
            <w:vAlign w:val="center"/>
          </w:tcPr>
          <w:p w14:paraId="3355406A">
            <w:pPr>
              <w:tabs>
                <w:tab w:val="left" w:pos="6300"/>
              </w:tabs>
              <w:snapToGrid w:val="0"/>
              <w:spacing w:line="360" w:lineRule="auto"/>
              <w:jc w:val="center"/>
              <w:outlineLvl w:val="0"/>
              <w:rPr>
                <w:sz w:val="21"/>
                <w:szCs w:val="24"/>
              </w:rPr>
            </w:pPr>
          </w:p>
        </w:tc>
        <w:tc>
          <w:tcPr>
            <w:tcW w:w="2355" w:type="dxa"/>
            <w:vAlign w:val="center"/>
          </w:tcPr>
          <w:p w14:paraId="689500D7">
            <w:pPr>
              <w:tabs>
                <w:tab w:val="left" w:pos="6300"/>
              </w:tabs>
              <w:snapToGrid w:val="0"/>
              <w:spacing w:line="360" w:lineRule="auto"/>
              <w:jc w:val="center"/>
              <w:outlineLvl w:val="0"/>
              <w:rPr>
                <w:sz w:val="21"/>
                <w:szCs w:val="24"/>
              </w:rPr>
            </w:pPr>
          </w:p>
        </w:tc>
      </w:tr>
      <w:tr w14:paraId="4E820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D043531">
            <w:pPr>
              <w:tabs>
                <w:tab w:val="left" w:pos="6300"/>
              </w:tabs>
              <w:snapToGrid w:val="0"/>
              <w:spacing w:line="360" w:lineRule="auto"/>
              <w:jc w:val="center"/>
              <w:outlineLvl w:val="0"/>
              <w:rPr>
                <w:sz w:val="21"/>
                <w:szCs w:val="24"/>
              </w:rPr>
            </w:pPr>
          </w:p>
        </w:tc>
        <w:tc>
          <w:tcPr>
            <w:tcW w:w="3179" w:type="dxa"/>
            <w:vAlign w:val="center"/>
          </w:tcPr>
          <w:p w14:paraId="35797D81">
            <w:pPr>
              <w:tabs>
                <w:tab w:val="left" w:pos="6300"/>
              </w:tabs>
              <w:snapToGrid w:val="0"/>
              <w:spacing w:line="360" w:lineRule="auto"/>
              <w:jc w:val="center"/>
              <w:outlineLvl w:val="0"/>
              <w:rPr>
                <w:sz w:val="21"/>
                <w:szCs w:val="24"/>
              </w:rPr>
            </w:pPr>
          </w:p>
        </w:tc>
        <w:tc>
          <w:tcPr>
            <w:tcW w:w="2434" w:type="dxa"/>
            <w:vAlign w:val="center"/>
          </w:tcPr>
          <w:p w14:paraId="10D09C80">
            <w:pPr>
              <w:tabs>
                <w:tab w:val="left" w:pos="6300"/>
              </w:tabs>
              <w:snapToGrid w:val="0"/>
              <w:spacing w:line="360" w:lineRule="auto"/>
              <w:jc w:val="center"/>
              <w:outlineLvl w:val="0"/>
              <w:rPr>
                <w:sz w:val="21"/>
                <w:szCs w:val="24"/>
              </w:rPr>
            </w:pPr>
          </w:p>
        </w:tc>
        <w:tc>
          <w:tcPr>
            <w:tcW w:w="2355" w:type="dxa"/>
            <w:vAlign w:val="center"/>
          </w:tcPr>
          <w:p w14:paraId="2E109DC9">
            <w:pPr>
              <w:tabs>
                <w:tab w:val="left" w:pos="6300"/>
              </w:tabs>
              <w:snapToGrid w:val="0"/>
              <w:spacing w:line="360" w:lineRule="auto"/>
              <w:jc w:val="center"/>
              <w:outlineLvl w:val="0"/>
              <w:rPr>
                <w:sz w:val="21"/>
                <w:szCs w:val="24"/>
              </w:rPr>
            </w:pPr>
          </w:p>
        </w:tc>
      </w:tr>
    </w:tbl>
    <w:p w14:paraId="6D34DF17">
      <w:pPr>
        <w:snapToGrid w:val="0"/>
        <w:spacing w:line="360" w:lineRule="auto"/>
        <w:ind w:firstLine="465"/>
        <w:rPr>
          <w:sz w:val="24"/>
          <w:szCs w:val="24"/>
        </w:rPr>
      </w:pPr>
    </w:p>
    <w:p w14:paraId="205F6C45">
      <w:pPr>
        <w:spacing w:line="500" w:lineRule="exact"/>
        <w:ind w:firstLine="600" w:firstLineChars="250"/>
        <w:rPr>
          <w:sz w:val="24"/>
          <w:szCs w:val="28"/>
        </w:rPr>
      </w:pPr>
      <w:r>
        <w:rPr>
          <w:rFonts w:hint="eastAsia"/>
          <w:sz w:val="24"/>
          <w:szCs w:val="28"/>
        </w:rPr>
        <w:t xml:space="preserve">供应商：                          </w:t>
      </w:r>
      <w:r>
        <w:rPr>
          <w:rFonts w:hint="eastAsia"/>
          <w:sz w:val="24"/>
          <w:szCs w:val="24"/>
        </w:rPr>
        <w:t>法定代表人（或其授权代表）或自然人：</w:t>
      </w:r>
    </w:p>
    <w:p w14:paraId="07C950BC">
      <w:pPr>
        <w:spacing w:line="500" w:lineRule="exact"/>
        <w:rPr>
          <w:sz w:val="24"/>
          <w:szCs w:val="28"/>
        </w:rPr>
      </w:pPr>
      <w:r>
        <w:rPr>
          <w:sz w:val="24"/>
          <w:szCs w:val="28"/>
        </w:rPr>
        <w:t xml:space="preserve">    </w:t>
      </w:r>
    </w:p>
    <w:p w14:paraId="512B0294">
      <w:pPr>
        <w:spacing w:line="500" w:lineRule="exact"/>
        <w:ind w:firstLine="360" w:firstLineChars="150"/>
        <w:rPr>
          <w:sz w:val="24"/>
          <w:szCs w:val="28"/>
        </w:rPr>
      </w:pPr>
      <w:r>
        <w:rPr>
          <w:rFonts w:hint="eastAsia"/>
          <w:sz w:val="24"/>
          <w:szCs w:val="28"/>
        </w:rPr>
        <w:t>（供应商公章）</w:t>
      </w:r>
      <w:r>
        <w:rPr>
          <w:sz w:val="24"/>
          <w:szCs w:val="28"/>
        </w:rPr>
        <w:t xml:space="preserve">                                 </w:t>
      </w:r>
      <w:r>
        <w:rPr>
          <w:rFonts w:hint="eastAsia"/>
          <w:sz w:val="24"/>
          <w:szCs w:val="28"/>
        </w:rPr>
        <w:t>（签署或盖章）</w:t>
      </w:r>
    </w:p>
    <w:p w14:paraId="7A0ED023">
      <w:pPr>
        <w:tabs>
          <w:tab w:val="left" w:pos="6300"/>
        </w:tabs>
        <w:snapToGrid w:val="0"/>
        <w:spacing w:line="500" w:lineRule="exact"/>
        <w:ind w:firstLine="570"/>
        <w:rPr>
          <w:sz w:val="24"/>
        </w:rPr>
      </w:pPr>
      <w:r>
        <w:rPr>
          <w:rFonts w:hint="eastAsia"/>
          <w:sz w:val="24"/>
          <w:szCs w:val="28"/>
        </w:rPr>
        <w:t xml:space="preserve">                                            年     月     日</w:t>
      </w:r>
    </w:p>
    <w:p w14:paraId="2553CFE5">
      <w:pPr>
        <w:tabs>
          <w:tab w:val="left" w:pos="6300"/>
        </w:tabs>
        <w:snapToGrid w:val="0"/>
        <w:spacing w:line="400" w:lineRule="exact"/>
        <w:ind w:firstLine="480" w:firstLineChars="200"/>
        <w:rPr>
          <w:sz w:val="24"/>
        </w:rPr>
      </w:pPr>
      <w:r>
        <w:rPr>
          <w:rFonts w:hint="eastAsia"/>
          <w:sz w:val="24"/>
        </w:rPr>
        <w:t>注：</w:t>
      </w:r>
    </w:p>
    <w:p w14:paraId="1B5B3D5D">
      <w:pPr>
        <w:tabs>
          <w:tab w:val="left" w:pos="6300"/>
        </w:tabs>
        <w:snapToGrid w:val="0"/>
        <w:spacing w:line="400" w:lineRule="exact"/>
        <w:ind w:firstLine="480" w:firstLineChars="200"/>
        <w:rPr>
          <w:sz w:val="24"/>
        </w:rPr>
      </w:pPr>
      <w:r>
        <w:rPr>
          <w:sz w:val="24"/>
          <w:szCs w:val="24"/>
        </w:rPr>
        <w:t>1</w:t>
      </w:r>
      <w:r>
        <w:rPr>
          <w:sz w:val="24"/>
        </w:rPr>
        <w:t>.</w:t>
      </w:r>
      <w:r>
        <w:rPr>
          <w:rFonts w:hint="eastAsia"/>
          <w:sz w:val="24"/>
          <w:szCs w:val="24"/>
        </w:rPr>
        <w:t>本表即为对本项目“第三篇</w:t>
      </w:r>
      <w:r>
        <w:rPr>
          <w:sz w:val="24"/>
          <w:szCs w:val="24"/>
        </w:rPr>
        <w:t xml:space="preserve">  </w:t>
      </w:r>
      <w:r>
        <w:rPr>
          <w:rFonts w:hint="eastAsia"/>
          <w:sz w:val="24"/>
          <w:szCs w:val="24"/>
        </w:rPr>
        <w:t>项目商务需求”中所列条款进行比较和响应；</w:t>
      </w:r>
    </w:p>
    <w:p w14:paraId="32E3E442">
      <w:pPr>
        <w:snapToGrid w:val="0"/>
        <w:spacing w:line="400" w:lineRule="exact"/>
        <w:ind w:firstLine="480" w:firstLineChars="200"/>
        <w:rPr>
          <w:b/>
        </w:rPr>
        <w:sectPr>
          <w:pgSz w:w="11907" w:h="16840"/>
          <w:pgMar w:top="1134" w:right="1191" w:bottom="1134" w:left="1304" w:header="851" w:footer="992" w:gutter="0"/>
          <w:pgNumType w:fmt="numberInDash"/>
          <w:cols w:space="720" w:num="1"/>
          <w:docGrid w:linePitch="380" w:charSpace="-5735"/>
        </w:sectPr>
      </w:pPr>
      <w:r>
        <w:rPr>
          <w:rFonts w:hint="eastAsia"/>
          <w:sz w:val="24"/>
        </w:rPr>
        <w:t>2.本表可扩展。</w:t>
      </w:r>
    </w:p>
    <w:p w14:paraId="4508F0D3">
      <w:pPr>
        <w:snapToGrid w:val="0"/>
        <w:spacing w:line="400" w:lineRule="exact"/>
        <w:ind w:firstLine="480" w:firstLineChars="200"/>
        <w:rPr>
          <w:sz w:val="24"/>
          <w:szCs w:val="24"/>
        </w:rPr>
      </w:pPr>
      <w:bookmarkStart w:id="297" w:name="_Toc283382459"/>
      <w:r>
        <w:rPr>
          <w:rFonts w:hint="eastAsia"/>
          <w:sz w:val="24"/>
          <w:szCs w:val="24"/>
        </w:rPr>
        <w:t>（二）其它优惠承诺（格式自定）</w:t>
      </w:r>
    </w:p>
    <w:p w14:paraId="030BB95B">
      <w:pPr>
        <w:snapToGrid w:val="0"/>
        <w:spacing w:line="400" w:lineRule="exact"/>
        <w:ind w:firstLine="480" w:firstLineChars="200"/>
        <w:rPr>
          <w:sz w:val="24"/>
          <w:szCs w:val="24"/>
        </w:rPr>
      </w:pPr>
    </w:p>
    <w:p w14:paraId="15DB04B8">
      <w:pPr>
        <w:pStyle w:val="4"/>
        <w:adjustRightInd w:val="0"/>
        <w:snapToGrid w:val="0"/>
        <w:spacing w:before="0" w:after="0" w:line="400" w:lineRule="exact"/>
        <w:ind w:firstLine="482" w:firstLineChars="200"/>
        <w:rPr>
          <w:rFonts w:ascii="Times New Roman" w:hAnsi="Times New Roman" w:eastAsia="宋体"/>
          <w:sz w:val="24"/>
          <w:szCs w:val="24"/>
        </w:rPr>
      </w:pPr>
      <w:r>
        <w:rPr>
          <w:rFonts w:ascii="Times New Roman" w:hAnsi="Times New Roman" w:eastAsia="宋体"/>
          <w:sz w:val="24"/>
          <w:szCs w:val="24"/>
        </w:rPr>
        <w:br w:type="page"/>
      </w:r>
      <w:bookmarkEnd w:id="297"/>
      <w:bookmarkStart w:id="298" w:name="_Toc106030909"/>
      <w:bookmarkStart w:id="299" w:name="_Toc342913422"/>
      <w:bookmarkStart w:id="300" w:name="_Toc313008359"/>
      <w:bookmarkStart w:id="301" w:name="_Toc29286"/>
      <w:bookmarkStart w:id="302" w:name="_Toc76462353"/>
      <w:bookmarkStart w:id="303" w:name="_Toc313888363"/>
      <w:bookmarkStart w:id="304" w:name="_Toc7671"/>
      <w:bookmarkStart w:id="305" w:name="_Toc15989"/>
      <w:bookmarkStart w:id="306" w:name="_Toc4974"/>
      <w:bookmarkStart w:id="307" w:name="_Toc26683"/>
    </w:p>
    <w:p w14:paraId="5982731C">
      <w:pPr>
        <w:pStyle w:val="4"/>
        <w:pageBreakBefore w:val="0"/>
        <w:kinsoku/>
        <w:overflowPunct/>
        <w:topLinePunct w:val="0"/>
        <w:autoSpaceDE/>
        <w:autoSpaceDN/>
        <w:bidi w:val="0"/>
        <w:snapToGrid/>
        <w:spacing w:line="240" w:lineRule="auto"/>
        <w:rPr>
          <w:rFonts w:hint="eastAsia" w:ascii="宋体" w:hAnsi="宋体" w:eastAsia="宋体" w:cs="宋体"/>
          <w:b/>
          <w:kern w:val="2"/>
          <w:sz w:val="24"/>
          <w:szCs w:val="24"/>
          <w:lang w:val="en-US" w:eastAsia="zh-CN" w:bidi="ar-SA"/>
        </w:rPr>
      </w:pPr>
      <w:bookmarkStart w:id="308" w:name="_Toc32533"/>
      <w:bookmarkStart w:id="309" w:name="_Toc12401"/>
      <w:bookmarkStart w:id="310" w:name="_Toc32028"/>
      <w:r>
        <w:rPr>
          <w:rFonts w:hint="eastAsia" w:ascii="宋体" w:hAnsi="宋体" w:eastAsia="宋体" w:cs="宋体"/>
          <w:b/>
          <w:kern w:val="2"/>
          <w:sz w:val="24"/>
          <w:szCs w:val="24"/>
          <w:lang w:val="en-US" w:eastAsia="zh-CN" w:bidi="ar-SA"/>
        </w:rPr>
        <w:t>四、其他</w:t>
      </w:r>
      <w:bookmarkEnd w:id="308"/>
      <w:bookmarkEnd w:id="309"/>
      <w:bookmarkEnd w:id="310"/>
    </w:p>
    <w:p w14:paraId="18E0C0DF">
      <w:pPr>
        <w:pageBreakBefore w:val="0"/>
        <w:kinsoku/>
        <w:overflowPunct/>
        <w:topLinePunct w:val="0"/>
        <w:autoSpaceDE/>
        <w:autoSpaceDN/>
        <w:bidi w:val="0"/>
        <w:spacing w:line="24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（一）中小企业声明函、监狱企业证明文件、残疾人福利性单位声明函</w:t>
      </w:r>
    </w:p>
    <w:p w14:paraId="576961EB">
      <w:pPr>
        <w:pageBreakBefore w:val="0"/>
        <w:tabs>
          <w:tab w:val="left" w:pos="6300"/>
        </w:tabs>
        <w:kinsoku/>
        <w:overflowPunct/>
        <w:topLinePunct w:val="0"/>
        <w:autoSpaceDE/>
        <w:autoSpaceDN/>
        <w:bidi w:val="0"/>
        <w:snapToGrid w:val="0"/>
        <w:spacing w:line="240" w:lineRule="auto"/>
        <w:jc w:val="center"/>
        <w:rPr>
          <w:rFonts w:hint="eastAsia" w:ascii="宋体" w:hAnsi="宋体" w:eastAsia="宋体" w:cs="宋体"/>
          <w:color w:val="auto"/>
          <w:szCs w:val="28"/>
          <w:highlight w:val="none"/>
        </w:rPr>
      </w:pPr>
      <w:r>
        <w:rPr>
          <w:rFonts w:hint="eastAsia" w:ascii="宋体" w:hAnsi="宋体" w:eastAsia="宋体" w:cs="宋体"/>
          <w:color w:val="auto"/>
          <w:szCs w:val="28"/>
          <w:highlight w:val="none"/>
        </w:rPr>
        <w:t>中小企业声明函</w:t>
      </w:r>
    </w:p>
    <w:p w14:paraId="77F12A65">
      <w:pPr>
        <w:pageBreakBefore w:val="0"/>
        <w:tabs>
          <w:tab w:val="left" w:pos="6300"/>
        </w:tabs>
        <w:kinsoku/>
        <w:overflowPunct/>
        <w:topLinePunct w:val="0"/>
        <w:autoSpaceDE/>
        <w:autoSpaceDN/>
        <w:bidi w:val="0"/>
        <w:snapToGrid w:val="0"/>
        <w:spacing w:line="24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本公司郑重声明，根据《政府采购促进中小企业发展管理办法》（</w:t>
      </w:r>
      <w:r>
        <w:rPr>
          <w:rFonts w:hint="eastAsia" w:ascii="宋体" w:hAnsi="宋体" w:eastAsia="宋体" w:cs="宋体"/>
          <w:color w:val="auto"/>
          <w:sz w:val="24"/>
          <w:szCs w:val="24"/>
          <w:highlight w:val="none"/>
        </w:rPr>
        <w:t>财库〔2020〕46号</w:t>
      </w:r>
      <w:r>
        <w:rPr>
          <w:rFonts w:hint="eastAsia" w:ascii="宋体" w:hAnsi="宋体" w:eastAsia="宋体" w:cs="宋体"/>
          <w:color w:val="auto"/>
          <w:sz w:val="24"/>
          <w:szCs w:val="28"/>
          <w:highlight w:val="none"/>
        </w:rPr>
        <w:t>）的规定，本公司参加</w:t>
      </w:r>
      <w:r>
        <w:rPr>
          <w:rFonts w:hint="eastAsia" w:ascii="宋体" w:hAnsi="宋体" w:eastAsia="宋体" w:cs="宋体"/>
          <w:i/>
          <w:color w:val="auto"/>
          <w:sz w:val="24"/>
          <w:szCs w:val="28"/>
          <w:highlight w:val="none"/>
          <w:u w:val="single"/>
        </w:rPr>
        <w:t>（单位名称）</w:t>
      </w:r>
      <w:r>
        <w:rPr>
          <w:rFonts w:hint="eastAsia" w:ascii="宋体" w:hAnsi="宋体" w:eastAsia="宋体" w:cs="宋体"/>
          <w:color w:val="auto"/>
          <w:sz w:val="24"/>
          <w:szCs w:val="28"/>
          <w:highlight w:val="none"/>
        </w:rPr>
        <w:t>的</w:t>
      </w:r>
      <w:r>
        <w:rPr>
          <w:rFonts w:hint="eastAsia" w:ascii="宋体" w:hAnsi="宋体" w:eastAsia="宋体" w:cs="宋体"/>
          <w:i/>
          <w:color w:val="auto"/>
          <w:sz w:val="24"/>
          <w:szCs w:val="28"/>
          <w:highlight w:val="none"/>
          <w:u w:val="single"/>
        </w:rPr>
        <w:t>（项目名称）</w:t>
      </w:r>
      <w:r>
        <w:rPr>
          <w:rFonts w:hint="eastAsia" w:ascii="宋体" w:hAnsi="宋体" w:eastAsia="宋体" w:cs="宋体"/>
          <w:color w:val="auto"/>
          <w:sz w:val="24"/>
          <w:szCs w:val="28"/>
          <w:highlight w:val="none"/>
        </w:rPr>
        <w:t>采购活动，服务全部由符合政策要求的中小企业承接。相关企业的具体情况如下：</w:t>
      </w:r>
    </w:p>
    <w:p w14:paraId="2346C3CD">
      <w:pPr>
        <w:pageBreakBefore w:val="0"/>
        <w:tabs>
          <w:tab w:val="left" w:pos="6300"/>
        </w:tabs>
        <w:kinsoku/>
        <w:overflowPunct/>
        <w:topLinePunct w:val="0"/>
        <w:autoSpaceDE/>
        <w:autoSpaceDN/>
        <w:bidi w:val="0"/>
        <w:snapToGrid w:val="0"/>
        <w:spacing w:line="24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w:t>
      </w:r>
      <w:r>
        <w:rPr>
          <w:rFonts w:hint="eastAsia" w:ascii="宋体" w:hAnsi="宋体" w:eastAsia="宋体" w:cs="宋体"/>
          <w:i/>
          <w:color w:val="auto"/>
          <w:sz w:val="24"/>
          <w:szCs w:val="28"/>
          <w:highlight w:val="none"/>
          <w:u w:val="single"/>
        </w:rPr>
        <w:t>（标的名称）</w:t>
      </w:r>
      <w:r>
        <w:rPr>
          <w:rFonts w:hint="eastAsia" w:ascii="宋体" w:hAnsi="宋体" w:eastAsia="宋体" w:cs="宋体"/>
          <w:color w:val="auto"/>
          <w:sz w:val="24"/>
          <w:szCs w:val="28"/>
          <w:highlight w:val="none"/>
        </w:rPr>
        <w:t>，属于</w:t>
      </w:r>
      <w:r>
        <w:rPr>
          <w:rFonts w:hint="eastAsia" w:ascii="宋体" w:hAnsi="宋体" w:eastAsia="宋体" w:cs="宋体"/>
          <w:i/>
          <w:color w:val="auto"/>
          <w:sz w:val="24"/>
          <w:szCs w:val="28"/>
          <w:highlight w:val="none"/>
          <w:u w:val="single"/>
        </w:rPr>
        <w:t>（采购文件中明确的所属行业）</w:t>
      </w:r>
      <w:r>
        <w:rPr>
          <w:rFonts w:hint="eastAsia" w:ascii="宋体" w:hAnsi="宋体" w:eastAsia="宋体" w:cs="宋体"/>
          <w:color w:val="auto"/>
          <w:sz w:val="24"/>
          <w:szCs w:val="28"/>
          <w:highlight w:val="none"/>
        </w:rPr>
        <w:t>；承接企业为</w:t>
      </w:r>
      <w:r>
        <w:rPr>
          <w:rFonts w:hint="eastAsia" w:ascii="宋体" w:hAnsi="宋体" w:eastAsia="宋体" w:cs="宋体"/>
          <w:i/>
          <w:color w:val="auto"/>
          <w:sz w:val="24"/>
          <w:szCs w:val="28"/>
          <w:highlight w:val="none"/>
          <w:u w:val="single"/>
        </w:rPr>
        <w:t>（企业名称）</w:t>
      </w:r>
      <w:r>
        <w:rPr>
          <w:rFonts w:hint="eastAsia" w:ascii="宋体" w:hAnsi="宋体" w:eastAsia="宋体" w:cs="宋体"/>
          <w:color w:val="auto"/>
          <w:sz w:val="24"/>
          <w:szCs w:val="28"/>
          <w:highlight w:val="none"/>
        </w:rPr>
        <w:t>，从业人员</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人，营业收入为</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万元，资产总额为</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万元，属于</w:t>
      </w:r>
      <w:r>
        <w:rPr>
          <w:rFonts w:hint="eastAsia" w:ascii="宋体" w:hAnsi="宋体" w:eastAsia="宋体" w:cs="宋体"/>
          <w:i/>
          <w:color w:val="auto"/>
          <w:sz w:val="24"/>
          <w:szCs w:val="28"/>
          <w:highlight w:val="none"/>
          <w:u w:val="single"/>
        </w:rPr>
        <w:t>（中型企业、小型企业、微型企业）</w:t>
      </w:r>
      <w:r>
        <w:rPr>
          <w:rFonts w:hint="eastAsia" w:ascii="宋体" w:hAnsi="宋体" w:eastAsia="宋体" w:cs="宋体"/>
          <w:color w:val="auto"/>
          <w:sz w:val="24"/>
          <w:szCs w:val="28"/>
          <w:highlight w:val="none"/>
        </w:rPr>
        <w:t>；</w:t>
      </w:r>
    </w:p>
    <w:p w14:paraId="009566A3">
      <w:pPr>
        <w:pageBreakBefore w:val="0"/>
        <w:tabs>
          <w:tab w:val="left" w:pos="6300"/>
        </w:tabs>
        <w:kinsoku/>
        <w:overflowPunct/>
        <w:topLinePunct w:val="0"/>
        <w:autoSpaceDE/>
        <w:autoSpaceDN/>
        <w:bidi w:val="0"/>
        <w:snapToGrid w:val="0"/>
        <w:spacing w:line="24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为本标的提供的服务人员</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人，其中与本企业签订劳动合同</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人，其他人员</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人。有其他人员的不符合中小企业扶持政策（适用于服务采购项目）;</w:t>
      </w:r>
    </w:p>
    <w:p w14:paraId="4731943B">
      <w:pPr>
        <w:pageBreakBefore w:val="0"/>
        <w:tabs>
          <w:tab w:val="left" w:pos="6300"/>
        </w:tabs>
        <w:kinsoku/>
        <w:overflowPunct/>
        <w:topLinePunct w:val="0"/>
        <w:autoSpaceDE/>
        <w:autoSpaceDN/>
        <w:bidi w:val="0"/>
        <w:snapToGrid w:val="0"/>
        <w:spacing w:line="24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w:t>
      </w:r>
    </w:p>
    <w:p w14:paraId="0F9BCF46">
      <w:pPr>
        <w:pageBreakBefore w:val="0"/>
        <w:tabs>
          <w:tab w:val="left" w:pos="6300"/>
        </w:tabs>
        <w:kinsoku/>
        <w:overflowPunct/>
        <w:topLinePunct w:val="0"/>
        <w:autoSpaceDE/>
        <w:autoSpaceDN/>
        <w:bidi w:val="0"/>
        <w:snapToGrid w:val="0"/>
        <w:spacing w:line="24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以上企业，不属于大企业的分支机构，不存在控股股东为大企业的情形，也不存在与大企业的负责人为同一人的情形。</w:t>
      </w:r>
    </w:p>
    <w:p w14:paraId="670075A5">
      <w:pPr>
        <w:pageBreakBefore w:val="0"/>
        <w:tabs>
          <w:tab w:val="left" w:pos="6300"/>
        </w:tabs>
        <w:kinsoku/>
        <w:overflowPunct/>
        <w:topLinePunct w:val="0"/>
        <w:autoSpaceDE/>
        <w:autoSpaceDN/>
        <w:bidi w:val="0"/>
        <w:snapToGrid w:val="0"/>
        <w:spacing w:line="24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本企业对上述声明内容的真实性负责。如有虚假，将依法承担相应责任。</w:t>
      </w:r>
    </w:p>
    <w:p w14:paraId="6E86DC8F">
      <w:pPr>
        <w:pageBreakBefore w:val="0"/>
        <w:tabs>
          <w:tab w:val="left" w:pos="6300"/>
        </w:tabs>
        <w:kinsoku/>
        <w:overflowPunct/>
        <w:topLinePunct w:val="0"/>
        <w:autoSpaceDE/>
        <w:autoSpaceDN/>
        <w:bidi w:val="0"/>
        <w:snapToGrid w:val="0"/>
        <w:spacing w:line="240" w:lineRule="auto"/>
        <w:ind w:firstLine="6120" w:firstLineChars="25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企业名称（盖章）： </w:t>
      </w:r>
    </w:p>
    <w:p w14:paraId="60945A54">
      <w:pPr>
        <w:pageBreakBefore w:val="0"/>
        <w:tabs>
          <w:tab w:val="left" w:pos="6300"/>
        </w:tabs>
        <w:kinsoku/>
        <w:overflowPunct/>
        <w:topLinePunct w:val="0"/>
        <w:autoSpaceDE/>
        <w:autoSpaceDN/>
        <w:bidi w:val="0"/>
        <w:snapToGrid w:val="0"/>
        <w:spacing w:line="240" w:lineRule="auto"/>
        <w:ind w:right="784" w:firstLine="6120" w:firstLineChars="25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日期：</w:t>
      </w:r>
    </w:p>
    <w:p w14:paraId="2891094C">
      <w:pPr>
        <w:pageBreakBefore w:val="0"/>
        <w:tabs>
          <w:tab w:val="left" w:pos="6300"/>
        </w:tabs>
        <w:kinsoku/>
        <w:overflowPunct/>
        <w:topLinePunct w:val="0"/>
        <w:autoSpaceDE/>
        <w:autoSpaceDN/>
        <w:bidi w:val="0"/>
        <w:snapToGrid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填写时应注意以下事项：</w:t>
      </w:r>
    </w:p>
    <w:p w14:paraId="71E5A8EA">
      <w:pPr>
        <w:pageBreakBefore w:val="0"/>
        <w:tabs>
          <w:tab w:val="left" w:pos="6300"/>
        </w:tabs>
        <w:kinsoku/>
        <w:overflowPunct/>
        <w:topLinePunct w:val="0"/>
        <w:autoSpaceDE/>
        <w:autoSpaceDN/>
        <w:bidi w:val="0"/>
        <w:snapToGrid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1.从业人员、营业收入、资产总额填报上一年度数据，无上一年度数据的新成立企业可不填报。</w:t>
      </w:r>
    </w:p>
    <w:p w14:paraId="308F1195">
      <w:pPr>
        <w:tabs>
          <w:tab w:val="left" w:pos="6300"/>
        </w:tabs>
        <w:snapToGrid w:val="0"/>
        <w:spacing w:line="420" w:lineRule="exact"/>
        <w:ind w:firstLine="422" w:firstLineChars="200"/>
        <w:jc w:val="left"/>
        <w:rPr>
          <w:rFonts w:hint="eastAsia" w:ascii="宋体" w:hAnsi="宋体" w:eastAsia="宋体" w:cs="宋体"/>
          <w:b/>
          <w:color w:val="auto"/>
          <w:kern w:val="0"/>
          <w:sz w:val="21"/>
          <w:szCs w:val="21"/>
          <w:highlight w:val="none"/>
          <w:u w:val="single"/>
        </w:rPr>
      </w:pPr>
      <w:r>
        <w:rPr>
          <w:rFonts w:hint="eastAsia" w:ascii="宋体" w:hAnsi="宋体" w:eastAsia="宋体" w:cs="宋体"/>
          <w:b/>
          <w:color w:val="auto"/>
          <w:kern w:val="0"/>
          <w:sz w:val="21"/>
          <w:szCs w:val="21"/>
          <w:highlight w:val="none"/>
          <w:u w:val="single"/>
        </w:rPr>
        <w:t>2.中小企业应当</w:t>
      </w:r>
      <w:r>
        <w:rPr>
          <w:rFonts w:hint="eastAsia" w:ascii="宋体" w:hAnsi="宋体" w:eastAsia="宋体" w:cs="宋体"/>
          <w:b/>
          <w:color w:val="auto"/>
          <w:kern w:val="0"/>
          <w:sz w:val="21"/>
          <w:szCs w:val="21"/>
          <w:highlight w:val="none"/>
          <w:u w:val="single"/>
          <w:lang w:val="en-US" w:eastAsia="zh-CN"/>
        </w:rPr>
        <w:t>参照</w:t>
      </w:r>
      <w:r>
        <w:rPr>
          <w:rFonts w:hint="eastAsia" w:ascii="宋体" w:hAnsi="宋体" w:eastAsia="宋体" w:cs="宋体"/>
          <w:b/>
          <w:color w:val="auto"/>
          <w:kern w:val="0"/>
          <w:sz w:val="21"/>
          <w:szCs w:val="21"/>
          <w:highlight w:val="none"/>
          <w:u w:val="single"/>
        </w:rPr>
        <w:t>《中小企业划型标准规定》（工信部联企业〔2011〕300号），如实填写并提交《中小企业声明函》</w:t>
      </w:r>
      <w:r>
        <w:rPr>
          <w:rFonts w:hint="eastAsia" w:ascii="宋体" w:hAnsi="宋体" w:eastAsia="宋体" w:cs="宋体"/>
          <w:b/>
          <w:color w:val="auto"/>
          <w:kern w:val="0"/>
          <w:sz w:val="21"/>
          <w:szCs w:val="21"/>
          <w:highlight w:val="none"/>
          <w:u w:val="single"/>
          <w:lang w:eastAsia="zh-CN"/>
        </w:rPr>
        <w:t>，</w:t>
      </w:r>
      <w:r>
        <w:rPr>
          <w:rFonts w:hint="eastAsia" w:ascii="宋体" w:hAnsi="宋体" w:eastAsia="宋体" w:cs="宋体"/>
          <w:b/>
          <w:color w:val="auto"/>
          <w:kern w:val="0"/>
          <w:sz w:val="21"/>
          <w:szCs w:val="21"/>
          <w:highlight w:val="none"/>
          <w:u w:val="single"/>
          <w:lang w:val="en-US" w:eastAsia="zh-CN"/>
        </w:rPr>
        <w:t>对于中小微企业的认定由货物制造商或者工程、服务供应商注册登记所在地的县级以上人民政府中小企业主管部门负责，如中小企业主管部门认定与工信部联企业〔2011〕300号文划型不一致，以中小企业主管部门认定为准，并提供相关依据及证明材料</w:t>
      </w:r>
      <w:r>
        <w:rPr>
          <w:rFonts w:hint="eastAsia" w:ascii="宋体" w:hAnsi="宋体" w:eastAsia="宋体" w:cs="宋体"/>
          <w:b/>
          <w:color w:val="auto"/>
          <w:kern w:val="0"/>
          <w:sz w:val="21"/>
          <w:szCs w:val="21"/>
          <w:highlight w:val="none"/>
          <w:u w:val="single"/>
        </w:rPr>
        <w:t>。</w:t>
      </w:r>
    </w:p>
    <w:p w14:paraId="2BA4B81D">
      <w:pPr>
        <w:pageBreakBefore w:val="0"/>
        <w:tabs>
          <w:tab w:val="left" w:pos="6300"/>
        </w:tabs>
        <w:kinsoku/>
        <w:overflowPunct/>
        <w:topLinePunct w:val="0"/>
        <w:autoSpaceDE/>
        <w:autoSpaceDN/>
        <w:bidi w:val="0"/>
        <w:snapToGrid w:val="0"/>
        <w:spacing w:line="240" w:lineRule="auto"/>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3.供应商填写《中小企业声明函》中所属行业时，应与采购文件第一篇“采购标的对应的中小企业划分标准所属行业”中填写的所属行业一致。</w:t>
      </w:r>
    </w:p>
    <w:p w14:paraId="17B615CE">
      <w:pPr>
        <w:pageBreakBefore w:val="0"/>
        <w:tabs>
          <w:tab w:val="left" w:pos="6300"/>
        </w:tabs>
        <w:kinsoku/>
        <w:overflowPunct/>
        <w:topLinePunct w:val="0"/>
        <w:autoSpaceDE/>
        <w:autoSpaceDN/>
        <w:bidi w:val="0"/>
        <w:snapToGrid w:val="0"/>
        <w:spacing w:line="240" w:lineRule="auto"/>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4.</w:t>
      </w:r>
      <w:r>
        <w:rPr>
          <w:rFonts w:hint="eastAsia" w:ascii="宋体" w:hAnsi="宋体" w:eastAsia="宋体" w:cs="宋体"/>
          <w:b/>
          <w:color w:val="auto"/>
          <w:kern w:val="0"/>
          <w:sz w:val="21"/>
          <w:szCs w:val="21"/>
          <w:highlight w:val="none"/>
          <w:u w:val="single"/>
        </w:rPr>
        <w:t>本声明函“企业名称（盖章）”处为参加竞采的供应商盖章。</w:t>
      </w:r>
    </w:p>
    <w:p w14:paraId="699E4009">
      <w:pPr>
        <w:pageBreakBefore w:val="0"/>
        <w:tabs>
          <w:tab w:val="left" w:pos="6300"/>
        </w:tabs>
        <w:kinsoku/>
        <w:overflowPunct/>
        <w:topLinePunct w:val="0"/>
        <w:autoSpaceDE/>
        <w:autoSpaceDN/>
        <w:bidi w:val="0"/>
        <w:snapToGrid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注：各行业划型标准：</w:t>
      </w:r>
    </w:p>
    <w:p w14:paraId="35B31783">
      <w:pPr>
        <w:pageBreakBefore w:val="0"/>
        <w:tabs>
          <w:tab w:val="left" w:pos="6300"/>
        </w:tabs>
        <w:kinsoku/>
        <w:overflowPunct/>
        <w:topLinePunct w:val="0"/>
        <w:autoSpaceDE/>
        <w:autoSpaceDN/>
        <w:bidi w:val="0"/>
        <w:snapToGrid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33BAA8B0">
      <w:pPr>
        <w:pageBreakBefore w:val="0"/>
        <w:tabs>
          <w:tab w:val="left" w:pos="6300"/>
        </w:tabs>
        <w:kinsoku/>
        <w:overflowPunct/>
        <w:topLinePunct w:val="0"/>
        <w:autoSpaceDE/>
        <w:autoSpaceDN/>
        <w:bidi w:val="0"/>
        <w:snapToGrid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6382B90">
      <w:pPr>
        <w:pageBreakBefore w:val="0"/>
        <w:tabs>
          <w:tab w:val="left" w:pos="6300"/>
        </w:tabs>
        <w:kinsoku/>
        <w:overflowPunct/>
        <w:topLinePunct w:val="0"/>
        <w:autoSpaceDE/>
        <w:autoSpaceDN/>
        <w:bidi w:val="0"/>
        <w:snapToGrid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A8291A6">
      <w:pPr>
        <w:pageBreakBefore w:val="0"/>
        <w:tabs>
          <w:tab w:val="left" w:pos="6300"/>
        </w:tabs>
        <w:kinsoku/>
        <w:overflowPunct/>
        <w:topLinePunct w:val="0"/>
        <w:autoSpaceDE/>
        <w:autoSpaceDN/>
        <w:bidi w:val="0"/>
        <w:snapToGrid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5159109">
      <w:pPr>
        <w:pageBreakBefore w:val="0"/>
        <w:tabs>
          <w:tab w:val="left" w:pos="6300"/>
        </w:tabs>
        <w:kinsoku/>
        <w:overflowPunct/>
        <w:topLinePunct w:val="0"/>
        <w:autoSpaceDE/>
        <w:autoSpaceDN/>
        <w:bidi w:val="0"/>
        <w:snapToGrid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704F497">
      <w:pPr>
        <w:pageBreakBefore w:val="0"/>
        <w:tabs>
          <w:tab w:val="left" w:pos="6300"/>
        </w:tabs>
        <w:kinsoku/>
        <w:overflowPunct/>
        <w:topLinePunct w:val="0"/>
        <w:autoSpaceDE/>
        <w:autoSpaceDN/>
        <w:bidi w:val="0"/>
        <w:snapToGrid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D42249C">
      <w:pPr>
        <w:pageBreakBefore w:val="0"/>
        <w:tabs>
          <w:tab w:val="left" w:pos="6300"/>
        </w:tabs>
        <w:kinsoku/>
        <w:overflowPunct/>
        <w:topLinePunct w:val="0"/>
        <w:autoSpaceDE/>
        <w:autoSpaceDN/>
        <w:bidi w:val="0"/>
        <w:snapToGrid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0457124">
      <w:pPr>
        <w:pageBreakBefore w:val="0"/>
        <w:tabs>
          <w:tab w:val="left" w:pos="6300"/>
        </w:tabs>
        <w:kinsoku/>
        <w:overflowPunct/>
        <w:topLinePunct w:val="0"/>
        <w:autoSpaceDE/>
        <w:autoSpaceDN/>
        <w:bidi w:val="0"/>
        <w:snapToGrid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FCFBEAA">
      <w:pPr>
        <w:pageBreakBefore w:val="0"/>
        <w:tabs>
          <w:tab w:val="left" w:pos="6300"/>
        </w:tabs>
        <w:kinsoku/>
        <w:overflowPunct/>
        <w:topLinePunct w:val="0"/>
        <w:autoSpaceDE/>
        <w:autoSpaceDN/>
        <w:bidi w:val="0"/>
        <w:snapToGrid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0ABF076">
      <w:pPr>
        <w:pageBreakBefore w:val="0"/>
        <w:tabs>
          <w:tab w:val="left" w:pos="6300"/>
        </w:tabs>
        <w:kinsoku/>
        <w:overflowPunct/>
        <w:topLinePunct w:val="0"/>
        <w:autoSpaceDE/>
        <w:autoSpaceDN/>
        <w:bidi w:val="0"/>
        <w:snapToGrid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29AE33F">
      <w:pPr>
        <w:pageBreakBefore w:val="0"/>
        <w:tabs>
          <w:tab w:val="left" w:pos="6300"/>
        </w:tabs>
        <w:kinsoku/>
        <w:overflowPunct/>
        <w:topLinePunct w:val="0"/>
        <w:autoSpaceDE/>
        <w:autoSpaceDN/>
        <w:bidi w:val="0"/>
        <w:snapToGrid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A22426B">
      <w:pPr>
        <w:pageBreakBefore w:val="0"/>
        <w:tabs>
          <w:tab w:val="left" w:pos="6300"/>
        </w:tabs>
        <w:kinsoku/>
        <w:overflowPunct/>
        <w:topLinePunct w:val="0"/>
        <w:autoSpaceDE/>
        <w:autoSpaceDN/>
        <w:bidi w:val="0"/>
        <w:snapToGrid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D3402A5">
      <w:pPr>
        <w:pageBreakBefore w:val="0"/>
        <w:tabs>
          <w:tab w:val="left" w:pos="6300"/>
        </w:tabs>
        <w:kinsoku/>
        <w:overflowPunct/>
        <w:topLinePunct w:val="0"/>
        <w:autoSpaceDE/>
        <w:autoSpaceDN/>
        <w:bidi w:val="0"/>
        <w:snapToGrid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B10A5B8">
      <w:pPr>
        <w:pageBreakBefore w:val="0"/>
        <w:tabs>
          <w:tab w:val="left" w:pos="6300"/>
        </w:tabs>
        <w:kinsoku/>
        <w:overflowPunct/>
        <w:topLinePunct w:val="0"/>
        <w:autoSpaceDE/>
        <w:autoSpaceDN/>
        <w:bidi w:val="0"/>
        <w:snapToGrid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11C25DC">
      <w:pPr>
        <w:pageBreakBefore w:val="0"/>
        <w:tabs>
          <w:tab w:val="left" w:pos="6300"/>
        </w:tabs>
        <w:kinsoku/>
        <w:overflowPunct/>
        <w:topLinePunct w:val="0"/>
        <w:autoSpaceDE/>
        <w:autoSpaceDN/>
        <w:bidi w:val="0"/>
        <w:snapToGrid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E93DABD">
      <w:pPr>
        <w:pageBreakBefore w:val="0"/>
        <w:tabs>
          <w:tab w:val="left" w:pos="6300"/>
        </w:tabs>
        <w:kinsoku/>
        <w:overflowPunct/>
        <w:topLinePunct w:val="0"/>
        <w:autoSpaceDE/>
        <w:autoSpaceDN/>
        <w:bidi w:val="0"/>
        <w:snapToGrid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6EB8D220">
      <w:pPr>
        <w:pageBreakBefore w:val="0"/>
        <w:tabs>
          <w:tab w:val="left" w:pos="6300"/>
        </w:tabs>
        <w:kinsoku/>
        <w:overflowPunct/>
        <w:topLinePunct w:val="0"/>
        <w:autoSpaceDE/>
        <w:autoSpaceDN/>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监狱企业证明文件</w:t>
      </w:r>
    </w:p>
    <w:p w14:paraId="23A3184A">
      <w:pPr>
        <w:pageBreakBefore w:val="0"/>
        <w:tabs>
          <w:tab w:val="left" w:pos="6300"/>
        </w:tabs>
        <w:kinsoku/>
        <w:overflowPunct/>
        <w:topLinePunct w:val="0"/>
        <w:autoSpaceDE/>
        <w:autoSpaceDN/>
        <w:bidi w:val="0"/>
        <w:spacing w:line="24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以省级以上监狱管理局、戒毒管理局（含新疆生产建设兵团）出具的属于监狱企业的证明文件为准。</w:t>
      </w:r>
    </w:p>
    <w:p w14:paraId="5E58873A">
      <w:pPr>
        <w:pageBreakBefore w:val="0"/>
        <w:tabs>
          <w:tab w:val="left" w:pos="6300"/>
        </w:tabs>
        <w:kinsoku/>
        <w:overflowPunct/>
        <w:topLinePunct w:val="0"/>
        <w:autoSpaceDE/>
        <w:autoSpaceDN/>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highlight w:val="none"/>
        </w:rPr>
        <w:t>残疾人福利性单位声明函</w:t>
      </w:r>
    </w:p>
    <w:p w14:paraId="4991F609">
      <w:pPr>
        <w:pageBreakBefore w:val="0"/>
        <w:tabs>
          <w:tab w:val="left" w:pos="6300"/>
        </w:tabs>
        <w:kinsoku/>
        <w:overflowPunct/>
        <w:topLinePunct w:val="0"/>
        <w:autoSpaceDE/>
        <w:autoSpaceDN/>
        <w:bidi w:val="0"/>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EAF1406">
      <w:pPr>
        <w:pageBreakBefore w:val="0"/>
        <w:tabs>
          <w:tab w:val="left" w:pos="6300"/>
        </w:tabs>
        <w:kinsoku/>
        <w:overflowPunct/>
        <w:topLinePunct w:val="0"/>
        <w:autoSpaceDE/>
        <w:autoSpaceDN/>
        <w:bidi w:val="0"/>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1F41F97D">
      <w:pPr>
        <w:pageBreakBefore w:val="0"/>
        <w:tabs>
          <w:tab w:val="left" w:pos="6300"/>
        </w:tabs>
        <w:kinsoku/>
        <w:overflowPunct/>
        <w:topLinePunct w:val="0"/>
        <w:autoSpaceDE/>
        <w:autoSpaceDN/>
        <w:bidi w:val="0"/>
        <w:spacing w:line="240" w:lineRule="auto"/>
        <w:ind w:firstLine="480" w:firstLineChars="200"/>
        <w:rPr>
          <w:rFonts w:hint="eastAsia" w:ascii="宋体" w:hAnsi="宋体" w:eastAsia="宋体" w:cs="宋体"/>
          <w:color w:val="auto"/>
          <w:sz w:val="24"/>
          <w:highlight w:val="none"/>
        </w:rPr>
      </w:pPr>
    </w:p>
    <w:p w14:paraId="6C7F955A">
      <w:pPr>
        <w:pageBreakBefore w:val="0"/>
        <w:tabs>
          <w:tab w:val="left" w:pos="6300"/>
        </w:tabs>
        <w:kinsoku/>
        <w:overflowPunct/>
        <w:topLinePunct w:val="0"/>
        <w:autoSpaceDE/>
        <w:autoSpaceDN/>
        <w:bidi w:val="0"/>
        <w:spacing w:line="240" w:lineRule="auto"/>
        <w:ind w:firstLine="480" w:firstLineChars="200"/>
        <w:rPr>
          <w:rFonts w:hint="eastAsia" w:ascii="宋体" w:hAnsi="宋体" w:eastAsia="宋体" w:cs="宋体"/>
          <w:color w:val="auto"/>
          <w:sz w:val="24"/>
          <w:highlight w:val="none"/>
        </w:rPr>
      </w:pPr>
    </w:p>
    <w:p w14:paraId="29712338">
      <w:pPr>
        <w:pageBreakBefore w:val="0"/>
        <w:tabs>
          <w:tab w:val="left" w:pos="6300"/>
        </w:tabs>
        <w:kinsoku/>
        <w:overflowPunct/>
        <w:topLinePunct w:val="0"/>
        <w:autoSpaceDE/>
        <w:autoSpaceDN/>
        <w:bidi w:val="0"/>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供应商名称（盖章）：</w:t>
      </w:r>
    </w:p>
    <w:p w14:paraId="2ED59492">
      <w:pPr>
        <w:pageBreakBefore w:val="0"/>
        <w:tabs>
          <w:tab w:val="left" w:pos="6300"/>
        </w:tabs>
        <w:kinsoku/>
        <w:overflowPunct/>
        <w:topLinePunct w:val="0"/>
        <w:autoSpaceDE/>
        <w:autoSpaceDN/>
        <w:bidi w:val="0"/>
        <w:spacing w:line="240" w:lineRule="auto"/>
        <w:ind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p>
    <w:p w14:paraId="78EDAF68">
      <w:pPr>
        <w:pageBreakBefore w:val="0"/>
        <w:tabs>
          <w:tab w:val="left" w:pos="6300"/>
        </w:tabs>
        <w:kinsoku/>
        <w:overflowPunct/>
        <w:topLinePunct w:val="0"/>
        <w:autoSpaceDE/>
        <w:autoSpaceDN/>
        <w:bidi w:val="0"/>
        <w:spacing w:line="240" w:lineRule="auto"/>
        <w:ind w:firstLine="570"/>
        <w:jc w:val="left"/>
        <w:rPr>
          <w:rFonts w:hint="eastAsia" w:ascii="宋体" w:hAnsi="宋体" w:eastAsia="宋体" w:cs="宋体"/>
          <w:color w:val="auto"/>
          <w:sz w:val="24"/>
          <w:highlight w:val="none"/>
        </w:rPr>
      </w:pPr>
    </w:p>
    <w:p w14:paraId="1EDC6BCC">
      <w:pPr>
        <w:pageBreakBefore w:val="0"/>
        <w:tabs>
          <w:tab w:val="left" w:pos="6300"/>
        </w:tabs>
        <w:kinsoku/>
        <w:overflowPunct/>
        <w:topLinePunct w:val="0"/>
        <w:autoSpaceDE/>
        <w:autoSpaceDN/>
        <w:bidi w:val="0"/>
        <w:spacing w:line="240" w:lineRule="auto"/>
        <w:ind w:firstLine="570"/>
        <w:jc w:val="left"/>
        <w:rPr>
          <w:rFonts w:hint="eastAsia" w:ascii="宋体" w:hAnsi="宋体" w:eastAsia="宋体" w:cs="宋体"/>
          <w:color w:val="auto"/>
          <w:sz w:val="24"/>
          <w:highlight w:val="none"/>
        </w:rPr>
      </w:pPr>
    </w:p>
    <w:p w14:paraId="0C1338A4">
      <w:pPr>
        <w:pageBreakBefore w:val="0"/>
        <w:tabs>
          <w:tab w:val="left" w:pos="6300"/>
        </w:tabs>
        <w:kinsoku/>
        <w:overflowPunct/>
        <w:topLinePunct w:val="0"/>
        <w:autoSpaceDE/>
        <w:autoSpaceDN/>
        <w:bidi w:val="0"/>
        <w:spacing w:line="240" w:lineRule="auto"/>
        <w:ind w:firstLine="570"/>
        <w:jc w:val="left"/>
        <w:rPr>
          <w:rFonts w:hint="eastAsia" w:ascii="宋体" w:hAnsi="宋体" w:eastAsia="宋体" w:cs="宋体"/>
          <w:color w:val="auto"/>
          <w:sz w:val="24"/>
          <w:highlight w:val="none"/>
        </w:rPr>
      </w:pPr>
    </w:p>
    <w:p w14:paraId="795BFB5F">
      <w:pPr>
        <w:pageBreakBefore w:val="0"/>
        <w:tabs>
          <w:tab w:val="left" w:pos="6300"/>
        </w:tabs>
        <w:kinsoku/>
        <w:overflowPunct/>
        <w:topLinePunct w:val="0"/>
        <w:autoSpaceDE/>
        <w:autoSpaceDN/>
        <w:bidi w:val="0"/>
        <w:spacing w:line="240" w:lineRule="auto"/>
        <w:ind w:firstLine="570"/>
        <w:jc w:val="left"/>
        <w:rPr>
          <w:rFonts w:hint="eastAsia" w:ascii="宋体" w:hAnsi="宋体" w:eastAsia="宋体" w:cs="宋体"/>
          <w:color w:val="auto"/>
          <w:sz w:val="24"/>
          <w:highlight w:val="none"/>
        </w:rPr>
      </w:pPr>
    </w:p>
    <w:p w14:paraId="38E62B00">
      <w:pPr>
        <w:pageBreakBefore w:val="0"/>
        <w:tabs>
          <w:tab w:val="left" w:pos="6300"/>
        </w:tabs>
        <w:kinsoku/>
        <w:overflowPunct/>
        <w:topLinePunct w:val="0"/>
        <w:autoSpaceDE/>
        <w:autoSpaceDN/>
        <w:bidi w:val="0"/>
        <w:spacing w:line="240" w:lineRule="auto"/>
        <w:ind w:firstLine="570"/>
        <w:jc w:val="left"/>
        <w:rPr>
          <w:rFonts w:hint="eastAsia" w:ascii="宋体" w:hAnsi="宋体" w:eastAsia="宋体" w:cs="宋体"/>
          <w:color w:val="auto"/>
          <w:sz w:val="24"/>
          <w:highlight w:val="none"/>
        </w:rPr>
      </w:pPr>
    </w:p>
    <w:p w14:paraId="21FA6801">
      <w:pPr>
        <w:pageBreakBefore w:val="0"/>
        <w:tabs>
          <w:tab w:val="left" w:pos="6300"/>
        </w:tabs>
        <w:kinsoku/>
        <w:overflowPunct/>
        <w:topLinePunct w:val="0"/>
        <w:autoSpaceDE/>
        <w:autoSpaceDN/>
        <w:bidi w:val="0"/>
        <w:spacing w:line="240" w:lineRule="auto"/>
        <w:ind w:firstLine="570"/>
        <w:jc w:val="left"/>
        <w:rPr>
          <w:rFonts w:hint="eastAsia" w:ascii="宋体" w:hAnsi="宋体" w:eastAsia="宋体" w:cs="宋体"/>
          <w:color w:val="auto"/>
          <w:sz w:val="24"/>
          <w:highlight w:val="none"/>
        </w:rPr>
      </w:pPr>
    </w:p>
    <w:p w14:paraId="559597D0">
      <w:pPr>
        <w:pageBreakBefore w:val="0"/>
        <w:tabs>
          <w:tab w:val="left" w:pos="6300"/>
        </w:tabs>
        <w:kinsoku/>
        <w:overflowPunct/>
        <w:topLinePunct w:val="0"/>
        <w:autoSpaceDE/>
        <w:autoSpaceDN/>
        <w:bidi w:val="0"/>
        <w:spacing w:line="240" w:lineRule="auto"/>
        <w:ind w:firstLine="570"/>
        <w:jc w:val="left"/>
        <w:rPr>
          <w:rFonts w:hint="eastAsia" w:ascii="宋体" w:hAnsi="宋体" w:eastAsia="宋体" w:cs="宋体"/>
          <w:color w:val="auto"/>
          <w:sz w:val="24"/>
          <w:highlight w:val="none"/>
        </w:rPr>
      </w:pPr>
    </w:p>
    <w:p w14:paraId="12F3F95D">
      <w:pPr>
        <w:pageBreakBefore w:val="0"/>
        <w:tabs>
          <w:tab w:val="left" w:pos="6300"/>
        </w:tabs>
        <w:kinsoku/>
        <w:overflowPunct/>
        <w:topLinePunct w:val="0"/>
        <w:autoSpaceDE/>
        <w:autoSpaceDN/>
        <w:bidi w:val="0"/>
        <w:spacing w:line="240" w:lineRule="auto"/>
        <w:ind w:firstLine="570"/>
        <w:jc w:val="left"/>
        <w:rPr>
          <w:rFonts w:hint="eastAsia" w:ascii="宋体" w:hAnsi="宋体" w:eastAsia="宋体" w:cs="宋体"/>
          <w:color w:val="auto"/>
          <w:sz w:val="24"/>
          <w:highlight w:val="none"/>
        </w:rPr>
      </w:pPr>
    </w:p>
    <w:p w14:paraId="16396458">
      <w:pPr>
        <w:pageBreakBefore w:val="0"/>
        <w:tabs>
          <w:tab w:val="left" w:pos="6300"/>
        </w:tabs>
        <w:kinsoku/>
        <w:overflowPunct/>
        <w:topLinePunct w:val="0"/>
        <w:autoSpaceDE/>
        <w:autoSpaceDN/>
        <w:bidi w:val="0"/>
        <w:spacing w:line="240" w:lineRule="auto"/>
        <w:ind w:firstLine="570"/>
        <w:jc w:val="left"/>
        <w:rPr>
          <w:rFonts w:hint="eastAsia" w:ascii="宋体" w:hAnsi="宋体" w:eastAsia="宋体" w:cs="宋体"/>
          <w:color w:val="auto"/>
          <w:sz w:val="24"/>
          <w:highlight w:val="none"/>
        </w:rPr>
      </w:pPr>
    </w:p>
    <w:p w14:paraId="2991D239">
      <w:pPr>
        <w:pageBreakBefore w:val="0"/>
        <w:tabs>
          <w:tab w:val="left" w:pos="6300"/>
        </w:tabs>
        <w:kinsoku/>
        <w:overflowPunct/>
        <w:topLinePunct w:val="0"/>
        <w:autoSpaceDE/>
        <w:autoSpaceDN/>
        <w:bidi w:val="0"/>
        <w:spacing w:line="240" w:lineRule="auto"/>
        <w:ind w:firstLine="570"/>
        <w:jc w:val="left"/>
        <w:rPr>
          <w:rFonts w:hint="eastAsia" w:ascii="宋体" w:hAnsi="宋体" w:eastAsia="宋体" w:cs="宋体"/>
          <w:color w:val="auto"/>
          <w:sz w:val="24"/>
          <w:highlight w:val="none"/>
        </w:rPr>
      </w:pPr>
    </w:p>
    <w:p w14:paraId="057A9653">
      <w:pPr>
        <w:pageBreakBefore w:val="0"/>
        <w:tabs>
          <w:tab w:val="left" w:pos="6300"/>
        </w:tabs>
        <w:kinsoku/>
        <w:overflowPunct/>
        <w:topLinePunct w:val="0"/>
        <w:autoSpaceDE/>
        <w:autoSpaceDN/>
        <w:bidi w:val="0"/>
        <w:spacing w:line="240" w:lineRule="auto"/>
        <w:ind w:firstLine="570"/>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rPr>
        <w:t>若成交供应商为残疾人福利性单位的，将在结果公告时公告其《残疾人福利性单位声明函》。</w:t>
      </w:r>
    </w:p>
    <w:p w14:paraId="63508C3B">
      <w:pPr>
        <w:pStyle w:val="4"/>
        <w:adjustRightInd w:val="0"/>
        <w:snapToGrid w:val="0"/>
        <w:spacing w:before="0" w:after="0" w:line="400" w:lineRule="exact"/>
        <w:ind w:firstLine="643" w:firstLineChars="200"/>
        <w:rPr>
          <w:rFonts w:ascii="Times New Roman" w:hAnsi="Times New Roman" w:eastAsia="宋体"/>
          <w:sz w:val="24"/>
          <w:szCs w:val="24"/>
        </w:rPr>
      </w:pPr>
      <w:r>
        <w:rPr>
          <w:rFonts w:hint="eastAsia" w:ascii="宋体" w:hAnsi="宋体" w:eastAsia="宋体" w:cs="宋体"/>
          <w:color w:val="auto"/>
          <w:highlight w:val="none"/>
        </w:rPr>
        <w:br w:type="page"/>
      </w:r>
    </w:p>
    <w:p w14:paraId="73D27E58">
      <w:pPr>
        <w:pStyle w:val="4"/>
        <w:adjustRightInd w:val="0"/>
        <w:snapToGrid w:val="0"/>
        <w:spacing w:before="0" w:after="0" w:line="400" w:lineRule="exact"/>
        <w:ind w:firstLine="482" w:firstLineChars="200"/>
        <w:rPr>
          <w:rFonts w:hint="default" w:ascii="Times New Roman" w:hAnsi="Times New Roman" w:eastAsia="宋体"/>
          <w:sz w:val="24"/>
          <w:lang w:val="en-US" w:eastAsia="zh-CN"/>
        </w:rPr>
      </w:pPr>
      <w:r>
        <w:rPr>
          <w:rFonts w:hint="eastAsia" w:ascii="Times New Roman" w:hAnsi="Times New Roman" w:eastAsia="宋体"/>
          <w:sz w:val="24"/>
          <w:lang w:eastAsia="zh-CN"/>
        </w:rPr>
        <w:t>五</w:t>
      </w:r>
      <w:r>
        <w:rPr>
          <w:rFonts w:hint="eastAsia" w:ascii="Times New Roman" w:hAnsi="Times New Roman" w:eastAsia="宋体"/>
          <w:sz w:val="24"/>
        </w:rPr>
        <w:t>、资格条件</w:t>
      </w:r>
      <w:bookmarkEnd w:id="298"/>
      <w:bookmarkEnd w:id="299"/>
      <w:bookmarkEnd w:id="300"/>
      <w:bookmarkEnd w:id="301"/>
      <w:bookmarkEnd w:id="302"/>
      <w:bookmarkEnd w:id="303"/>
      <w:bookmarkEnd w:id="304"/>
      <w:bookmarkEnd w:id="305"/>
      <w:bookmarkEnd w:id="306"/>
      <w:bookmarkEnd w:id="307"/>
      <w:r>
        <w:rPr>
          <w:rFonts w:hint="eastAsia" w:ascii="Times New Roman" w:hAnsi="Times New Roman" w:eastAsia="宋体"/>
          <w:sz w:val="24"/>
          <w:lang w:val="en-US" w:eastAsia="zh-CN"/>
        </w:rPr>
        <w:t>及其他</w:t>
      </w:r>
    </w:p>
    <w:p w14:paraId="6D45EF34">
      <w:pPr>
        <w:tabs>
          <w:tab w:val="left" w:pos="6300"/>
        </w:tabs>
        <w:snapToGrid w:val="0"/>
        <w:spacing w:line="400" w:lineRule="exact"/>
        <w:ind w:firstLine="570"/>
        <w:rPr>
          <w:sz w:val="24"/>
          <w:szCs w:val="24"/>
        </w:rPr>
      </w:pPr>
      <w:r>
        <w:rPr>
          <w:rFonts w:hint="eastAsia"/>
          <w:sz w:val="24"/>
          <w:szCs w:val="24"/>
        </w:rPr>
        <w:t>（一）法人营业执照（副本）或事业单位法人证书（副本）或个体工商户营业执照或有效的自然人身份证明或社会团体法人登记证书复印件</w:t>
      </w:r>
    </w:p>
    <w:p w14:paraId="2EF68AC3">
      <w:pPr>
        <w:tabs>
          <w:tab w:val="left" w:pos="6300"/>
        </w:tabs>
        <w:snapToGrid w:val="0"/>
        <w:spacing w:line="400" w:lineRule="exact"/>
        <w:ind w:firstLine="570"/>
      </w:pPr>
    </w:p>
    <w:p w14:paraId="433631D5">
      <w:pPr>
        <w:tabs>
          <w:tab w:val="left" w:pos="6300"/>
        </w:tabs>
        <w:snapToGrid w:val="0"/>
        <w:spacing w:line="500" w:lineRule="exact"/>
        <w:ind w:firstLine="570"/>
      </w:pPr>
    </w:p>
    <w:p w14:paraId="11228DCD">
      <w:pPr>
        <w:tabs>
          <w:tab w:val="left" w:pos="6300"/>
        </w:tabs>
        <w:snapToGrid w:val="0"/>
        <w:spacing w:line="500" w:lineRule="exact"/>
        <w:ind w:firstLine="570"/>
      </w:pPr>
    </w:p>
    <w:p w14:paraId="75A6A7A5">
      <w:pPr>
        <w:tabs>
          <w:tab w:val="left" w:pos="6300"/>
        </w:tabs>
        <w:snapToGrid w:val="0"/>
        <w:spacing w:line="500" w:lineRule="exact"/>
        <w:ind w:firstLine="570"/>
      </w:pPr>
    </w:p>
    <w:p w14:paraId="157A4B4C">
      <w:pPr>
        <w:tabs>
          <w:tab w:val="left" w:pos="6300"/>
        </w:tabs>
        <w:snapToGrid w:val="0"/>
        <w:spacing w:line="500" w:lineRule="exact"/>
        <w:ind w:firstLine="570"/>
      </w:pPr>
    </w:p>
    <w:p w14:paraId="0FA75AE2">
      <w:pPr>
        <w:snapToGrid w:val="0"/>
        <w:spacing w:line="400" w:lineRule="exact"/>
        <w:ind w:firstLine="560" w:firstLineChars="200"/>
        <w:rPr>
          <w:sz w:val="24"/>
          <w:szCs w:val="24"/>
        </w:rPr>
      </w:pPr>
      <w:r>
        <w:br w:type="page"/>
      </w:r>
      <w:r>
        <w:rPr>
          <w:rFonts w:hint="eastAsia"/>
          <w:sz w:val="24"/>
          <w:szCs w:val="24"/>
        </w:rPr>
        <w:t>（二）法定代表人身份证明书（格式）</w:t>
      </w:r>
    </w:p>
    <w:p w14:paraId="22565364">
      <w:pPr>
        <w:tabs>
          <w:tab w:val="left" w:pos="6300"/>
        </w:tabs>
        <w:snapToGrid w:val="0"/>
        <w:spacing w:line="500" w:lineRule="exact"/>
        <w:ind w:firstLine="570"/>
        <w:rPr>
          <w:sz w:val="24"/>
        </w:rPr>
      </w:pPr>
    </w:p>
    <w:p w14:paraId="64C9DB26">
      <w:pPr>
        <w:tabs>
          <w:tab w:val="left" w:pos="6300"/>
        </w:tabs>
        <w:snapToGrid w:val="0"/>
        <w:spacing w:line="500" w:lineRule="exact"/>
        <w:ind w:firstLine="570"/>
        <w:rPr>
          <w:sz w:val="24"/>
        </w:rPr>
      </w:pPr>
      <w:r>
        <w:rPr>
          <w:rFonts w:hint="eastAsia"/>
          <w:sz w:val="24"/>
        </w:rPr>
        <w:t>磋商项目名称：</w:t>
      </w:r>
      <w:r>
        <w:rPr>
          <w:sz w:val="24"/>
          <w:u w:val="single"/>
        </w:rPr>
        <w:t xml:space="preserve">                                                </w:t>
      </w:r>
    </w:p>
    <w:p w14:paraId="2EE92702">
      <w:pPr>
        <w:tabs>
          <w:tab w:val="left" w:pos="6300"/>
        </w:tabs>
        <w:snapToGrid w:val="0"/>
        <w:spacing w:line="500" w:lineRule="exact"/>
        <w:ind w:firstLine="570"/>
        <w:rPr>
          <w:sz w:val="24"/>
        </w:rPr>
      </w:pPr>
    </w:p>
    <w:p w14:paraId="418A4846">
      <w:pPr>
        <w:tabs>
          <w:tab w:val="left" w:pos="6300"/>
        </w:tabs>
        <w:snapToGrid w:val="0"/>
        <w:spacing w:line="500" w:lineRule="exact"/>
        <w:rPr>
          <w:sz w:val="24"/>
        </w:rPr>
      </w:pPr>
      <w:r>
        <w:rPr>
          <w:rFonts w:hint="eastAsia"/>
          <w:sz w:val="24"/>
        </w:rPr>
        <w:t>致：</w:t>
      </w:r>
      <w:r>
        <w:rPr>
          <w:sz w:val="24"/>
          <w:u w:val="single"/>
        </w:rPr>
        <w:t xml:space="preserve">                     </w:t>
      </w:r>
      <w:r>
        <w:rPr>
          <w:rFonts w:hint="eastAsia"/>
          <w:sz w:val="24"/>
        </w:rPr>
        <w:t>（采购人名称）：</w:t>
      </w:r>
    </w:p>
    <w:p w14:paraId="71038962">
      <w:pPr>
        <w:tabs>
          <w:tab w:val="left" w:pos="6300"/>
        </w:tabs>
        <w:snapToGrid w:val="0"/>
        <w:spacing w:line="500" w:lineRule="exact"/>
        <w:ind w:firstLine="570"/>
        <w:rPr>
          <w:sz w:val="24"/>
        </w:rPr>
      </w:pPr>
      <w:r>
        <w:rPr>
          <w:sz w:val="24"/>
          <w:u w:val="single"/>
        </w:rPr>
        <w:t xml:space="preserve">        </w:t>
      </w:r>
      <w:r>
        <w:rPr>
          <w:rFonts w:hint="eastAsia"/>
          <w:sz w:val="24"/>
        </w:rPr>
        <w:t>（法定代表人姓名）在</w:t>
      </w:r>
      <w:r>
        <w:rPr>
          <w:sz w:val="24"/>
          <w:u w:val="single"/>
        </w:rPr>
        <w:t xml:space="preserve">                       </w:t>
      </w:r>
      <w:r>
        <w:rPr>
          <w:rFonts w:hint="eastAsia"/>
          <w:sz w:val="24"/>
        </w:rPr>
        <w:t>（供应商名称）任</w:t>
      </w:r>
      <w:r>
        <w:rPr>
          <w:sz w:val="24"/>
          <w:u w:val="single"/>
        </w:rPr>
        <w:t xml:space="preserve">    </w:t>
      </w:r>
      <w:r>
        <w:rPr>
          <w:rFonts w:hint="eastAsia"/>
          <w:sz w:val="24"/>
        </w:rPr>
        <w:t>（职务名称）职务，是（供应商名称）</w:t>
      </w:r>
      <w:r>
        <w:rPr>
          <w:sz w:val="24"/>
          <w:u w:val="single"/>
        </w:rPr>
        <w:t xml:space="preserve">              </w:t>
      </w:r>
      <w:r>
        <w:rPr>
          <w:rFonts w:hint="eastAsia"/>
          <w:sz w:val="24"/>
        </w:rPr>
        <w:t>的法定代表人。</w:t>
      </w:r>
    </w:p>
    <w:p w14:paraId="2FBA5A48">
      <w:pPr>
        <w:tabs>
          <w:tab w:val="left" w:pos="6300"/>
        </w:tabs>
        <w:snapToGrid w:val="0"/>
        <w:spacing w:line="500" w:lineRule="exact"/>
        <w:ind w:firstLine="570"/>
        <w:rPr>
          <w:sz w:val="24"/>
        </w:rPr>
      </w:pPr>
    </w:p>
    <w:p w14:paraId="1B26425E">
      <w:pPr>
        <w:tabs>
          <w:tab w:val="left" w:pos="6300"/>
        </w:tabs>
        <w:snapToGrid w:val="0"/>
        <w:spacing w:line="500" w:lineRule="exact"/>
        <w:ind w:firstLine="570"/>
        <w:rPr>
          <w:sz w:val="24"/>
        </w:rPr>
      </w:pPr>
      <w:r>
        <w:rPr>
          <w:rFonts w:hint="eastAsia"/>
          <w:sz w:val="24"/>
        </w:rPr>
        <w:t>特此证明。</w:t>
      </w:r>
    </w:p>
    <w:p w14:paraId="25CCCB32">
      <w:pPr>
        <w:tabs>
          <w:tab w:val="left" w:pos="6300"/>
        </w:tabs>
        <w:snapToGrid w:val="0"/>
        <w:spacing w:line="500" w:lineRule="exact"/>
        <w:ind w:firstLine="570"/>
        <w:rPr>
          <w:sz w:val="24"/>
        </w:rPr>
      </w:pPr>
    </w:p>
    <w:p w14:paraId="3C9BF5BC">
      <w:pPr>
        <w:tabs>
          <w:tab w:val="left" w:pos="6300"/>
        </w:tabs>
        <w:snapToGrid w:val="0"/>
        <w:spacing w:line="500" w:lineRule="exact"/>
        <w:ind w:firstLine="570"/>
        <w:rPr>
          <w:sz w:val="24"/>
        </w:rPr>
      </w:pPr>
    </w:p>
    <w:p w14:paraId="462F0C75">
      <w:pPr>
        <w:tabs>
          <w:tab w:val="left" w:pos="6300"/>
        </w:tabs>
        <w:snapToGrid w:val="0"/>
        <w:spacing w:line="500" w:lineRule="exact"/>
        <w:ind w:firstLine="570"/>
        <w:rPr>
          <w:sz w:val="24"/>
        </w:rPr>
      </w:pPr>
    </w:p>
    <w:p w14:paraId="15FDB235">
      <w:pPr>
        <w:tabs>
          <w:tab w:val="left" w:pos="6300"/>
        </w:tabs>
        <w:snapToGrid w:val="0"/>
        <w:spacing w:line="500" w:lineRule="exact"/>
        <w:ind w:firstLine="570"/>
        <w:rPr>
          <w:sz w:val="24"/>
        </w:rPr>
      </w:pPr>
      <w:r>
        <w:rPr>
          <w:rFonts w:hint="eastAsia"/>
          <w:sz w:val="24"/>
        </w:rPr>
        <w:t xml:space="preserve">                                             （供应商公章）</w:t>
      </w:r>
    </w:p>
    <w:p w14:paraId="40AA5C97">
      <w:pPr>
        <w:tabs>
          <w:tab w:val="left" w:pos="6300"/>
        </w:tabs>
        <w:snapToGrid w:val="0"/>
        <w:spacing w:line="500" w:lineRule="exact"/>
        <w:ind w:firstLine="570"/>
        <w:rPr>
          <w:sz w:val="24"/>
        </w:rPr>
      </w:pPr>
    </w:p>
    <w:p w14:paraId="62AEF5AE">
      <w:pPr>
        <w:tabs>
          <w:tab w:val="left" w:pos="6300"/>
        </w:tabs>
        <w:snapToGrid w:val="0"/>
        <w:spacing w:line="500" w:lineRule="exact"/>
        <w:ind w:firstLine="570"/>
        <w:rPr>
          <w:sz w:val="24"/>
        </w:rPr>
      </w:pPr>
      <w:r>
        <w:rPr>
          <w:rFonts w:hint="eastAsia"/>
          <w:sz w:val="24"/>
        </w:rPr>
        <w:t xml:space="preserve">                                             年   月   日</w:t>
      </w:r>
    </w:p>
    <w:p w14:paraId="6D13F278">
      <w:pPr>
        <w:tabs>
          <w:tab w:val="left" w:pos="6300"/>
        </w:tabs>
        <w:snapToGrid w:val="0"/>
        <w:spacing w:line="500" w:lineRule="exact"/>
        <w:ind w:firstLine="570"/>
        <w:rPr>
          <w:sz w:val="24"/>
        </w:rPr>
      </w:pPr>
      <w:r>
        <w:rPr>
          <w:rFonts w:hint="eastAsia"/>
          <w:sz w:val="24"/>
        </w:rPr>
        <w:t>法定代表人电话：XXXXXXX</w:t>
      </w:r>
      <w:r>
        <w:rPr>
          <w:sz w:val="24"/>
        </w:rPr>
        <w:t xml:space="preserve">      </w:t>
      </w:r>
      <w:r>
        <w:rPr>
          <w:rFonts w:hint="eastAsia"/>
          <w:sz w:val="24"/>
        </w:rPr>
        <w:t>电子邮箱：XXXXXX@XXXXX（若授权他人办理并签署响应文件的可不填写）</w:t>
      </w:r>
    </w:p>
    <w:p w14:paraId="3149D2C4">
      <w:pPr>
        <w:tabs>
          <w:tab w:val="left" w:pos="6300"/>
        </w:tabs>
        <w:snapToGrid w:val="0"/>
        <w:spacing w:line="500" w:lineRule="exact"/>
        <w:ind w:firstLine="570"/>
        <w:rPr>
          <w:sz w:val="24"/>
        </w:rPr>
      </w:pPr>
      <w:r>
        <w:rPr>
          <w:rFonts w:hint="eastAsia"/>
          <w:sz w:val="24"/>
        </w:rPr>
        <w:t>（附：法定代表人身份证正反面复印件）</w:t>
      </w:r>
    </w:p>
    <w:p w14:paraId="782775B4">
      <w:pPr>
        <w:tabs>
          <w:tab w:val="left" w:pos="6300"/>
        </w:tabs>
        <w:snapToGrid w:val="0"/>
        <w:spacing w:line="500" w:lineRule="exact"/>
        <w:ind w:firstLine="570"/>
        <w:rPr>
          <w:sz w:val="24"/>
        </w:rPr>
      </w:pPr>
    </w:p>
    <w:p w14:paraId="1CDB65B1">
      <w:pPr>
        <w:tabs>
          <w:tab w:val="left" w:pos="6300"/>
        </w:tabs>
        <w:snapToGrid w:val="0"/>
        <w:spacing w:line="500" w:lineRule="exact"/>
        <w:ind w:firstLine="570"/>
        <w:rPr>
          <w:sz w:val="24"/>
        </w:rPr>
      </w:pPr>
    </w:p>
    <w:p w14:paraId="27D8EEF9">
      <w:pPr>
        <w:tabs>
          <w:tab w:val="left" w:pos="6300"/>
        </w:tabs>
        <w:snapToGrid w:val="0"/>
        <w:spacing w:line="500" w:lineRule="exact"/>
        <w:ind w:firstLine="570"/>
        <w:rPr>
          <w:sz w:val="24"/>
        </w:rPr>
      </w:pPr>
    </w:p>
    <w:p w14:paraId="48549EB9">
      <w:pPr>
        <w:tabs>
          <w:tab w:val="left" w:pos="6300"/>
        </w:tabs>
        <w:snapToGrid w:val="0"/>
        <w:spacing w:line="500" w:lineRule="exact"/>
        <w:ind w:firstLine="570"/>
        <w:rPr>
          <w:sz w:val="24"/>
        </w:rPr>
      </w:pPr>
    </w:p>
    <w:p w14:paraId="7159F7FF">
      <w:pPr>
        <w:tabs>
          <w:tab w:val="left" w:pos="6300"/>
        </w:tabs>
        <w:snapToGrid w:val="0"/>
        <w:spacing w:line="500" w:lineRule="exact"/>
        <w:ind w:firstLine="570"/>
        <w:rPr>
          <w:sz w:val="24"/>
        </w:rPr>
      </w:pPr>
    </w:p>
    <w:p w14:paraId="238BD4D8">
      <w:pPr>
        <w:tabs>
          <w:tab w:val="left" w:pos="6300"/>
        </w:tabs>
        <w:snapToGrid w:val="0"/>
        <w:spacing w:line="500" w:lineRule="exact"/>
        <w:ind w:firstLine="570"/>
        <w:rPr>
          <w:sz w:val="24"/>
        </w:rPr>
      </w:pPr>
    </w:p>
    <w:p w14:paraId="467128D4">
      <w:pPr>
        <w:snapToGrid w:val="0"/>
        <w:spacing w:line="400" w:lineRule="exact"/>
        <w:ind w:firstLine="560" w:firstLineChars="200"/>
        <w:rPr>
          <w:sz w:val="24"/>
          <w:szCs w:val="24"/>
        </w:rPr>
      </w:pPr>
      <w:r>
        <w:br w:type="column"/>
      </w:r>
      <w:r>
        <w:rPr>
          <w:rFonts w:hint="eastAsia"/>
          <w:sz w:val="24"/>
          <w:szCs w:val="24"/>
        </w:rPr>
        <w:t>（三）法定代表人授权委托书（格式）</w:t>
      </w:r>
    </w:p>
    <w:p w14:paraId="7E3815FE">
      <w:pPr>
        <w:tabs>
          <w:tab w:val="left" w:pos="6300"/>
        </w:tabs>
        <w:snapToGrid w:val="0"/>
        <w:spacing w:line="500" w:lineRule="exact"/>
        <w:ind w:firstLine="570"/>
        <w:rPr>
          <w:sz w:val="24"/>
        </w:rPr>
      </w:pPr>
      <w:r>
        <w:rPr>
          <w:sz w:val="24"/>
        </w:rPr>
        <w:t xml:space="preserve">    </w:t>
      </w:r>
    </w:p>
    <w:p w14:paraId="48B0AE54">
      <w:pPr>
        <w:tabs>
          <w:tab w:val="left" w:pos="6300"/>
        </w:tabs>
        <w:snapToGrid w:val="0"/>
        <w:spacing w:line="500" w:lineRule="exact"/>
        <w:ind w:firstLine="480" w:firstLineChars="200"/>
        <w:rPr>
          <w:sz w:val="24"/>
        </w:rPr>
      </w:pPr>
      <w:r>
        <w:rPr>
          <w:rFonts w:hint="eastAsia"/>
          <w:sz w:val="24"/>
          <w:szCs w:val="28"/>
        </w:rPr>
        <w:t>磋商项目名称</w:t>
      </w:r>
      <w:r>
        <w:rPr>
          <w:rFonts w:hint="eastAsia"/>
          <w:sz w:val="24"/>
        </w:rPr>
        <w:t>：</w:t>
      </w:r>
      <w:r>
        <w:rPr>
          <w:sz w:val="24"/>
          <w:u w:val="single"/>
        </w:rPr>
        <w:t xml:space="preserve">                                                </w:t>
      </w:r>
    </w:p>
    <w:p w14:paraId="3D1CAC80">
      <w:pPr>
        <w:tabs>
          <w:tab w:val="left" w:pos="6300"/>
        </w:tabs>
        <w:snapToGrid w:val="0"/>
        <w:spacing w:line="500" w:lineRule="exact"/>
        <w:ind w:firstLine="570"/>
        <w:rPr>
          <w:sz w:val="24"/>
        </w:rPr>
      </w:pPr>
    </w:p>
    <w:p w14:paraId="10127821">
      <w:pPr>
        <w:tabs>
          <w:tab w:val="left" w:pos="6300"/>
        </w:tabs>
        <w:snapToGrid w:val="0"/>
        <w:spacing w:line="500" w:lineRule="exact"/>
        <w:rPr>
          <w:sz w:val="24"/>
        </w:rPr>
      </w:pPr>
      <w:r>
        <w:rPr>
          <w:rFonts w:hint="eastAsia"/>
          <w:sz w:val="24"/>
        </w:rPr>
        <w:t>致：</w:t>
      </w:r>
      <w:r>
        <w:rPr>
          <w:sz w:val="24"/>
          <w:u w:val="single"/>
        </w:rPr>
        <w:t xml:space="preserve">                     </w:t>
      </w:r>
      <w:r>
        <w:rPr>
          <w:rFonts w:hint="eastAsia"/>
          <w:sz w:val="24"/>
        </w:rPr>
        <w:t>（采购人名称）：</w:t>
      </w:r>
    </w:p>
    <w:p w14:paraId="2F97445C">
      <w:pPr>
        <w:tabs>
          <w:tab w:val="left" w:pos="6300"/>
        </w:tabs>
        <w:snapToGrid w:val="0"/>
        <w:spacing w:line="500" w:lineRule="exact"/>
        <w:ind w:firstLine="480" w:firstLineChars="200"/>
        <w:rPr>
          <w:sz w:val="24"/>
        </w:rPr>
      </w:pPr>
      <w:r>
        <w:rPr>
          <w:sz w:val="24"/>
          <w:u w:val="single"/>
        </w:rPr>
        <w:t xml:space="preserve">            </w:t>
      </w:r>
      <w:r>
        <w:rPr>
          <w:rFonts w:hint="eastAsia"/>
          <w:sz w:val="24"/>
        </w:rPr>
        <w:t>（供应商法定代表人名称）是</w:t>
      </w:r>
      <w:r>
        <w:rPr>
          <w:sz w:val="24"/>
          <w:u w:val="single"/>
        </w:rPr>
        <w:t xml:space="preserve">                    </w:t>
      </w:r>
      <w:r>
        <w:rPr>
          <w:rFonts w:hint="eastAsia"/>
          <w:sz w:val="24"/>
        </w:rPr>
        <w:t>（供应商名称）的法定代表人，特授权</w:t>
      </w:r>
      <w:r>
        <w:rPr>
          <w:sz w:val="24"/>
          <w:u w:val="single"/>
        </w:rPr>
        <w:t xml:space="preserve">          </w:t>
      </w:r>
      <w:r>
        <w:rPr>
          <w:rFonts w:hint="eastAsia"/>
          <w:sz w:val="24"/>
        </w:rPr>
        <w:t>（被授权人姓名及身份证代码）代表我单位全权办理上述项目的磋商、签约等具体工作，并签署全部有关文件、协议及合同。</w:t>
      </w:r>
    </w:p>
    <w:p w14:paraId="59264401">
      <w:pPr>
        <w:tabs>
          <w:tab w:val="left" w:pos="6300"/>
        </w:tabs>
        <w:snapToGrid w:val="0"/>
        <w:spacing w:line="500" w:lineRule="exact"/>
        <w:ind w:firstLine="480" w:firstLineChars="200"/>
        <w:rPr>
          <w:sz w:val="24"/>
        </w:rPr>
      </w:pPr>
      <w:r>
        <w:rPr>
          <w:rFonts w:hint="eastAsia"/>
          <w:sz w:val="24"/>
        </w:rPr>
        <w:t>我单位对被授权人的</w:t>
      </w:r>
      <w:r>
        <w:rPr>
          <w:rFonts w:hint="eastAsia"/>
          <w:sz w:val="24"/>
          <w:szCs w:val="28"/>
        </w:rPr>
        <w:t>签署</w:t>
      </w:r>
      <w:r>
        <w:rPr>
          <w:rFonts w:hint="eastAsia"/>
          <w:sz w:val="24"/>
        </w:rPr>
        <w:t>负全部责任。</w:t>
      </w:r>
    </w:p>
    <w:p w14:paraId="2C0BB840">
      <w:pPr>
        <w:tabs>
          <w:tab w:val="left" w:pos="6300"/>
        </w:tabs>
        <w:snapToGrid w:val="0"/>
        <w:spacing w:line="500" w:lineRule="exact"/>
        <w:ind w:firstLine="480" w:firstLineChars="200"/>
        <w:rPr>
          <w:sz w:val="24"/>
        </w:rPr>
      </w:pPr>
      <w:r>
        <w:rPr>
          <w:rFonts w:hint="eastAsia"/>
          <w:sz w:val="24"/>
        </w:rPr>
        <w:t>在撤销授权的书面通知以前，本授权书一直有效。被授权人在授权书有效期内签署的所有文件不因授权的撤销而失效。</w:t>
      </w:r>
    </w:p>
    <w:p w14:paraId="58A83994">
      <w:pPr>
        <w:tabs>
          <w:tab w:val="left" w:pos="6300"/>
        </w:tabs>
        <w:snapToGrid w:val="0"/>
        <w:spacing w:line="500" w:lineRule="exact"/>
        <w:ind w:firstLine="570"/>
        <w:rPr>
          <w:sz w:val="24"/>
        </w:rPr>
      </w:pPr>
    </w:p>
    <w:p w14:paraId="48B5C3CC">
      <w:pPr>
        <w:tabs>
          <w:tab w:val="left" w:pos="6300"/>
        </w:tabs>
        <w:snapToGrid w:val="0"/>
        <w:spacing w:line="500" w:lineRule="exact"/>
        <w:ind w:firstLine="570"/>
        <w:rPr>
          <w:sz w:val="24"/>
        </w:rPr>
      </w:pPr>
    </w:p>
    <w:p w14:paraId="00254B92">
      <w:pPr>
        <w:tabs>
          <w:tab w:val="left" w:pos="6300"/>
        </w:tabs>
        <w:snapToGrid w:val="0"/>
        <w:spacing w:line="500" w:lineRule="exact"/>
        <w:ind w:firstLine="570"/>
        <w:rPr>
          <w:sz w:val="24"/>
        </w:rPr>
      </w:pPr>
      <w:r>
        <w:rPr>
          <w:rFonts w:hint="eastAsia"/>
          <w:sz w:val="24"/>
        </w:rPr>
        <w:t>被授权人：</w:t>
      </w:r>
      <w:r>
        <w:rPr>
          <w:sz w:val="24"/>
        </w:rPr>
        <w:t xml:space="preserve">                                 </w:t>
      </w:r>
      <w:r>
        <w:rPr>
          <w:rFonts w:hint="eastAsia"/>
          <w:sz w:val="24"/>
        </w:rPr>
        <w:t>供应商法定代表人：</w:t>
      </w:r>
    </w:p>
    <w:p w14:paraId="31D0C714">
      <w:pPr>
        <w:tabs>
          <w:tab w:val="left" w:pos="6300"/>
        </w:tabs>
        <w:snapToGrid w:val="0"/>
        <w:spacing w:line="500" w:lineRule="exact"/>
        <w:ind w:firstLine="570"/>
        <w:rPr>
          <w:sz w:val="24"/>
          <w:szCs w:val="28"/>
        </w:rPr>
      </w:pPr>
      <w:r>
        <w:rPr>
          <w:rFonts w:hint="eastAsia"/>
          <w:sz w:val="24"/>
          <w:szCs w:val="28"/>
        </w:rPr>
        <w:t>（签署或盖章）</w:t>
      </w:r>
      <w:r>
        <w:rPr>
          <w:sz w:val="24"/>
          <w:szCs w:val="28"/>
        </w:rPr>
        <w:t xml:space="preserve">                                </w:t>
      </w:r>
      <w:r>
        <w:rPr>
          <w:rFonts w:hint="eastAsia"/>
          <w:sz w:val="24"/>
          <w:szCs w:val="28"/>
        </w:rPr>
        <w:t>（签署或盖章）</w:t>
      </w:r>
    </w:p>
    <w:p w14:paraId="31721619">
      <w:pPr>
        <w:tabs>
          <w:tab w:val="left" w:pos="6300"/>
        </w:tabs>
        <w:snapToGrid w:val="0"/>
        <w:spacing w:line="500" w:lineRule="exact"/>
        <w:ind w:firstLine="570"/>
        <w:rPr>
          <w:sz w:val="24"/>
          <w:szCs w:val="28"/>
        </w:rPr>
      </w:pPr>
    </w:p>
    <w:p w14:paraId="00C6780E">
      <w:pPr>
        <w:tabs>
          <w:tab w:val="left" w:pos="6300"/>
        </w:tabs>
        <w:snapToGrid w:val="0"/>
        <w:spacing w:line="500" w:lineRule="exact"/>
        <w:ind w:firstLine="570"/>
        <w:rPr>
          <w:sz w:val="24"/>
        </w:rPr>
      </w:pPr>
    </w:p>
    <w:p w14:paraId="58F862B0">
      <w:pPr>
        <w:tabs>
          <w:tab w:val="left" w:pos="6300"/>
        </w:tabs>
        <w:snapToGrid w:val="0"/>
        <w:spacing w:line="500" w:lineRule="exact"/>
        <w:ind w:firstLine="570"/>
        <w:rPr>
          <w:sz w:val="24"/>
        </w:rPr>
      </w:pPr>
      <w:r>
        <w:rPr>
          <w:rFonts w:hint="eastAsia"/>
          <w:sz w:val="24"/>
        </w:rPr>
        <w:t>（附：被授权人身份证正反面复印件）</w:t>
      </w:r>
    </w:p>
    <w:p w14:paraId="4BEEDD38">
      <w:pPr>
        <w:tabs>
          <w:tab w:val="left" w:pos="6300"/>
        </w:tabs>
        <w:snapToGrid w:val="0"/>
        <w:spacing w:line="500" w:lineRule="exact"/>
        <w:ind w:firstLine="570"/>
        <w:rPr>
          <w:sz w:val="24"/>
        </w:rPr>
      </w:pPr>
      <w:r>
        <w:rPr>
          <w:sz w:val="24"/>
        </w:rPr>
        <w:t xml:space="preserve">                                          </w:t>
      </w:r>
    </w:p>
    <w:p w14:paraId="25A98623">
      <w:pPr>
        <w:tabs>
          <w:tab w:val="left" w:pos="6300"/>
        </w:tabs>
        <w:snapToGrid w:val="0"/>
        <w:spacing w:line="500" w:lineRule="exact"/>
        <w:ind w:firstLine="570"/>
        <w:rPr>
          <w:sz w:val="24"/>
        </w:rPr>
      </w:pPr>
    </w:p>
    <w:p w14:paraId="738BA98E">
      <w:pPr>
        <w:tabs>
          <w:tab w:val="left" w:pos="6300"/>
        </w:tabs>
        <w:snapToGrid w:val="0"/>
        <w:spacing w:line="500" w:lineRule="exact"/>
        <w:ind w:firstLine="570"/>
        <w:rPr>
          <w:sz w:val="24"/>
        </w:rPr>
      </w:pPr>
    </w:p>
    <w:p w14:paraId="4FF4994E">
      <w:pPr>
        <w:tabs>
          <w:tab w:val="left" w:pos="6300"/>
        </w:tabs>
        <w:snapToGrid w:val="0"/>
        <w:spacing w:line="500" w:lineRule="exact"/>
        <w:ind w:right="480" w:firstLine="570"/>
        <w:jc w:val="right"/>
        <w:rPr>
          <w:sz w:val="24"/>
        </w:rPr>
      </w:pPr>
      <w:r>
        <w:rPr>
          <w:rFonts w:hint="eastAsia"/>
          <w:sz w:val="24"/>
        </w:rPr>
        <w:t>（供应商公章）</w:t>
      </w:r>
    </w:p>
    <w:p w14:paraId="75AA34C0">
      <w:pPr>
        <w:tabs>
          <w:tab w:val="left" w:pos="6300"/>
        </w:tabs>
        <w:snapToGrid w:val="0"/>
        <w:spacing w:line="500" w:lineRule="exact"/>
        <w:ind w:right="480" w:firstLine="570"/>
        <w:jc w:val="right"/>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14:paraId="1DB6ADC7">
      <w:pPr>
        <w:tabs>
          <w:tab w:val="left" w:pos="6300"/>
        </w:tabs>
        <w:snapToGrid w:val="0"/>
        <w:spacing w:line="500" w:lineRule="exact"/>
        <w:ind w:right="480" w:firstLine="570"/>
        <w:jc w:val="left"/>
        <w:rPr>
          <w:sz w:val="24"/>
        </w:rPr>
      </w:pPr>
      <w:r>
        <w:rPr>
          <w:rFonts w:hint="eastAsia"/>
          <w:sz w:val="24"/>
        </w:rPr>
        <w:t>被授权人电话：XXXXXXX</w:t>
      </w:r>
      <w:r>
        <w:rPr>
          <w:sz w:val="24"/>
        </w:rPr>
        <w:t xml:space="preserve">     </w:t>
      </w:r>
      <w:r>
        <w:rPr>
          <w:rFonts w:hint="eastAsia"/>
          <w:sz w:val="24"/>
        </w:rPr>
        <w:t>电子邮箱：XXXXXX@XXXXX（若法定代表人办理并签署响应文件的可不填写）</w:t>
      </w:r>
    </w:p>
    <w:p w14:paraId="043560DF">
      <w:pPr>
        <w:tabs>
          <w:tab w:val="left" w:pos="6300"/>
        </w:tabs>
        <w:snapToGrid w:val="0"/>
        <w:spacing w:line="500" w:lineRule="exact"/>
        <w:ind w:right="480" w:firstLine="570"/>
        <w:jc w:val="left"/>
        <w:rPr>
          <w:sz w:val="24"/>
        </w:rPr>
      </w:pPr>
      <w:r>
        <w:rPr>
          <w:rFonts w:hint="eastAsia"/>
          <w:sz w:val="24"/>
        </w:rPr>
        <w:t>注：</w:t>
      </w:r>
    </w:p>
    <w:p w14:paraId="0ED1F99F">
      <w:pPr>
        <w:tabs>
          <w:tab w:val="left" w:pos="6300"/>
        </w:tabs>
        <w:snapToGrid w:val="0"/>
        <w:spacing w:line="500" w:lineRule="exact"/>
        <w:ind w:right="480" w:firstLine="570"/>
        <w:jc w:val="left"/>
        <w:rPr>
          <w:sz w:val="24"/>
        </w:rPr>
      </w:pPr>
      <w:r>
        <w:rPr>
          <w:rFonts w:hint="eastAsia"/>
          <w:sz w:val="24"/>
        </w:rPr>
        <w:t>1.若为法定代表人办理并签署响应文件的，不提供此文件。</w:t>
      </w:r>
    </w:p>
    <w:p w14:paraId="2861FB7D">
      <w:pPr>
        <w:tabs>
          <w:tab w:val="left" w:pos="6300"/>
        </w:tabs>
        <w:snapToGrid w:val="0"/>
        <w:spacing w:line="500" w:lineRule="exact"/>
        <w:ind w:firstLine="570"/>
        <w:rPr>
          <w:sz w:val="24"/>
        </w:rPr>
      </w:pPr>
      <w:r>
        <w:rPr>
          <w:rFonts w:hint="eastAsia"/>
          <w:sz w:val="24"/>
        </w:rPr>
        <w:t>2.若为联合体参与的，法定代表人授权委托书由联合体主办方</w:t>
      </w:r>
      <w:r>
        <w:rPr>
          <w:rFonts w:hint="eastAsia"/>
          <w:kern w:val="0"/>
          <w:sz w:val="24"/>
          <w:szCs w:val="24"/>
        </w:rPr>
        <w:t>（主体）</w:t>
      </w:r>
      <w:r>
        <w:rPr>
          <w:rFonts w:hint="eastAsia"/>
          <w:sz w:val="24"/>
        </w:rPr>
        <w:t>出具。</w:t>
      </w:r>
    </w:p>
    <w:p w14:paraId="51F9C320">
      <w:pPr>
        <w:tabs>
          <w:tab w:val="left" w:pos="6300"/>
        </w:tabs>
        <w:snapToGrid w:val="0"/>
        <w:spacing w:line="500" w:lineRule="exact"/>
        <w:ind w:firstLine="570"/>
        <w:rPr>
          <w:sz w:val="24"/>
          <w:szCs w:val="24"/>
        </w:rPr>
      </w:pPr>
      <w:r>
        <w:br w:type="column"/>
      </w:r>
      <w:r>
        <w:rPr>
          <w:rFonts w:hint="eastAsia"/>
          <w:sz w:val="24"/>
          <w:szCs w:val="24"/>
        </w:rPr>
        <w:t>（四）</w:t>
      </w:r>
      <w:r>
        <w:rPr>
          <w:rFonts w:hint="eastAsia"/>
          <w:sz w:val="24"/>
          <w:szCs w:val="28"/>
        </w:rPr>
        <w:t>基本资格条件承诺函</w:t>
      </w:r>
    </w:p>
    <w:p w14:paraId="75BF7EDC">
      <w:pPr>
        <w:tabs>
          <w:tab w:val="left" w:pos="6300"/>
        </w:tabs>
        <w:snapToGrid w:val="0"/>
        <w:spacing w:line="500" w:lineRule="exact"/>
        <w:ind w:firstLine="643" w:firstLineChars="200"/>
        <w:jc w:val="center"/>
        <w:rPr>
          <w:b/>
          <w:bCs/>
          <w:sz w:val="32"/>
          <w:szCs w:val="32"/>
        </w:rPr>
      </w:pPr>
      <w:r>
        <w:rPr>
          <w:rFonts w:hint="eastAsia"/>
          <w:b/>
          <w:bCs/>
          <w:sz w:val="32"/>
          <w:szCs w:val="32"/>
        </w:rPr>
        <w:t>基本资格条件承诺函</w:t>
      </w:r>
    </w:p>
    <w:p w14:paraId="4E72AEC3">
      <w:pPr>
        <w:tabs>
          <w:tab w:val="left" w:pos="6300"/>
        </w:tabs>
        <w:snapToGrid w:val="0"/>
        <w:spacing w:line="530" w:lineRule="exact"/>
        <w:rPr>
          <w:sz w:val="24"/>
        </w:rPr>
      </w:pPr>
    </w:p>
    <w:p w14:paraId="20A75DF6">
      <w:pPr>
        <w:tabs>
          <w:tab w:val="left" w:pos="6300"/>
        </w:tabs>
        <w:snapToGrid w:val="0"/>
        <w:spacing w:line="500" w:lineRule="exact"/>
        <w:ind w:firstLine="480" w:firstLineChars="200"/>
        <w:rPr>
          <w:sz w:val="24"/>
        </w:rPr>
      </w:pPr>
      <w:r>
        <w:rPr>
          <w:rFonts w:hint="eastAsia"/>
          <w:sz w:val="24"/>
        </w:rPr>
        <w:t>致</w:t>
      </w:r>
      <w:r>
        <w:rPr>
          <w:sz w:val="24"/>
          <w:u w:val="single"/>
        </w:rPr>
        <w:t xml:space="preserve">                   </w:t>
      </w:r>
      <w:r>
        <w:rPr>
          <w:rFonts w:hint="eastAsia"/>
          <w:sz w:val="24"/>
        </w:rPr>
        <w:t>（采购人名称）：</w:t>
      </w:r>
    </w:p>
    <w:p w14:paraId="4FCC6827">
      <w:pPr>
        <w:tabs>
          <w:tab w:val="left" w:pos="6300"/>
        </w:tabs>
        <w:snapToGrid w:val="0"/>
        <w:spacing w:line="500" w:lineRule="exact"/>
        <w:ind w:firstLine="480" w:firstLineChars="200"/>
        <w:rPr>
          <w:sz w:val="24"/>
        </w:rPr>
      </w:pPr>
      <w:r>
        <w:rPr>
          <w:sz w:val="24"/>
        </w:rPr>
        <w:t xml:space="preserve">    </w:t>
      </w:r>
      <w:r>
        <w:rPr>
          <w:sz w:val="24"/>
          <w:u w:val="single"/>
        </w:rPr>
        <w:t xml:space="preserve">              </w:t>
      </w:r>
      <w:r>
        <w:rPr>
          <w:rFonts w:hint="eastAsia"/>
          <w:sz w:val="24"/>
        </w:rPr>
        <w:t>（供应商名称）郑重承诺：</w:t>
      </w:r>
    </w:p>
    <w:p w14:paraId="6FC48C70">
      <w:pPr>
        <w:tabs>
          <w:tab w:val="left" w:pos="6300"/>
        </w:tabs>
        <w:snapToGrid w:val="0"/>
        <w:spacing w:line="500" w:lineRule="exact"/>
        <w:ind w:firstLine="480" w:firstLineChars="200"/>
        <w:rPr>
          <w:sz w:val="24"/>
        </w:rPr>
      </w:pPr>
      <w:r>
        <w:rPr>
          <w:rFonts w:hint="eastAsia"/>
          <w:sz w:val="24"/>
        </w:rPr>
        <w:t>1.我方具有良好的商业信誉和健全的财务会计制度，具有履行合同所必需的设备和专业技术能力，具</w:t>
      </w:r>
      <w:r>
        <w:rPr>
          <w:rFonts w:hint="eastAsia"/>
          <w:sz w:val="24"/>
          <w:lang w:val="zh-CN"/>
        </w:rPr>
        <w:t>有依法缴纳税收和社会保障金的良好记录</w:t>
      </w:r>
      <w:r>
        <w:rPr>
          <w:rFonts w:hint="eastAsia"/>
          <w:sz w:val="24"/>
        </w:rPr>
        <w:t>，参加本项目采购活动前三年内无重大违法活动记录。</w:t>
      </w:r>
    </w:p>
    <w:p w14:paraId="624C9095">
      <w:pPr>
        <w:tabs>
          <w:tab w:val="left" w:pos="6300"/>
        </w:tabs>
        <w:snapToGrid w:val="0"/>
        <w:spacing w:line="500" w:lineRule="exact"/>
        <w:ind w:firstLine="480" w:firstLineChars="200"/>
        <w:rPr>
          <w:sz w:val="24"/>
        </w:rPr>
      </w:pPr>
      <w:r>
        <w:rPr>
          <w:rFonts w:hint="eastAsia"/>
          <w:sz w:val="24"/>
        </w:rPr>
        <w:t>2.我方未列入在信用中国网站（www.creditchina.gov.cn）“失信被执行人”、“重大税收违法案件当事人名单”中，也未列入中国政府采购网（www.ccgp.gov.cn）“政府采购严重违法失信行为记录名单”中。</w:t>
      </w:r>
    </w:p>
    <w:p w14:paraId="2E53938C">
      <w:pPr>
        <w:tabs>
          <w:tab w:val="left" w:pos="6300"/>
        </w:tabs>
        <w:snapToGrid w:val="0"/>
        <w:spacing w:line="500" w:lineRule="exact"/>
        <w:ind w:firstLine="480" w:firstLineChars="200"/>
        <w:rPr>
          <w:sz w:val="24"/>
        </w:rPr>
      </w:pPr>
      <w:r>
        <w:rPr>
          <w:rFonts w:hint="eastAsia"/>
          <w:sz w:val="24"/>
        </w:rPr>
        <w:t>3.我方在采购项目评审（评标）环节结束后，随时接受采购人的检查验证，配合提供相关证明材料，证明符合《中华人民共和国政府采购法》规定的供应商基本资格条件。</w:t>
      </w:r>
    </w:p>
    <w:p w14:paraId="57503F85">
      <w:pPr>
        <w:tabs>
          <w:tab w:val="left" w:pos="6300"/>
        </w:tabs>
        <w:snapToGrid w:val="0"/>
        <w:spacing w:line="500" w:lineRule="exact"/>
        <w:ind w:firstLine="480" w:firstLineChars="200"/>
        <w:rPr>
          <w:sz w:val="24"/>
        </w:rPr>
      </w:pPr>
      <w:r>
        <w:rPr>
          <w:rFonts w:hint="eastAsia"/>
          <w:sz w:val="24"/>
        </w:rPr>
        <w:t>我方对以上承诺负全部法律责任。</w:t>
      </w:r>
    </w:p>
    <w:p w14:paraId="3CA1AD1B">
      <w:pPr>
        <w:tabs>
          <w:tab w:val="left" w:pos="6300"/>
        </w:tabs>
        <w:snapToGrid w:val="0"/>
        <w:spacing w:line="500" w:lineRule="exact"/>
        <w:ind w:firstLine="480" w:firstLineChars="200"/>
        <w:rPr>
          <w:sz w:val="24"/>
        </w:rPr>
      </w:pPr>
      <w:r>
        <w:rPr>
          <w:rFonts w:hint="eastAsia"/>
          <w:sz w:val="24"/>
        </w:rPr>
        <w:t>特此承诺。</w:t>
      </w:r>
    </w:p>
    <w:p w14:paraId="217AABD8">
      <w:pPr>
        <w:tabs>
          <w:tab w:val="left" w:pos="6300"/>
        </w:tabs>
        <w:snapToGrid w:val="0"/>
        <w:spacing w:line="500" w:lineRule="exact"/>
        <w:ind w:firstLine="480" w:firstLineChars="200"/>
        <w:rPr>
          <w:sz w:val="24"/>
        </w:rPr>
      </w:pPr>
    </w:p>
    <w:p w14:paraId="7A1F386F">
      <w:pPr>
        <w:tabs>
          <w:tab w:val="left" w:pos="6300"/>
        </w:tabs>
        <w:snapToGrid w:val="0"/>
        <w:spacing w:line="500" w:lineRule="exact"/>
        <w:ind w:firstLine="480" w:firstLineChars="200"/>
        <w:jc w:val="right"/>
        <w:rPr>
          <w:sz w:val="24"/>
        </w:rPr>
      </w:pPr>
      <w:r>
        <w:rPr>
          <w:rFonts w:hint="eastAsia"/>
          <w:sz w:val="24"/>
        </w:rPr>
        <w:t>（供应商公章）</w:t>
      </w:r>
    </w:p>
    <w:p w14:paraId="1AC4F8A8">
      <w:pPr>
        <w:tabs>
          <w:tab w:val="left" w:pos="6300"/>
        </w:tabs>
        <w:snapToGrid w:val="0"/>
        <w:spacing w:line="500" w:lineRule="exact"/>
        <w:ind w:firstLine="7920" w:firstLineChars="3300"/>
        <w:rPr>
          <w:sz w:val="24"/>
          <w:szCs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14:paraId="1184021A">
      <w:pPr>
        <w:snapToGrid w:val="0"/>
        <w:spacing w:line="400" w:lineRule="exact"/>
        <w:ind w:firstLine="560" w:firstLineChars="200"/>
        <w:rPr>
          <w:sz w:val="24"/>
          <w:szCs w:val="24"/>
        </w:rPr>
      </w:pPr>
      <w:r>
        <w:br w:type="page"/>
      </w:r>
      <w:r>
        <w:rPr>
          <w:rFonts w:hint="eastAsia"/>
          <w:sz w:val="24"/>
          <w:szCs w:val="24"/>
        </w:rPr>
        <w:t>（五）特定资格条件证明文件（如果有）</w:t>
      </w:r>
    </w:p>
    <w:p w14:paraId="1B1D96F4">
      <w:pPr>
        <w:pStyle w:val="4"/>
        <w:numPr>
          <w:ilvl w:val="0"/>
          <w:numId w:val="0"/>
        </w:numPr>
        <w:adjustRightInd w:val="0"/>
        <w:snapToGrid w:val="0"/>
        <w:spacing w:before="0" w:after="0" w:line="400" w:lineRule="exact"/>
        <w:rPr>
          <w:rFonts w:ascii="Times New Roman" w:hAnsi="Times New Roman" w:eastAsia="宋体"/>
          <w:sz w:val="24"/>
        </w:rPr>
      </w:pPr>
      <w:bookmarkStart w:id="311" w:name="_Toc14422"/>
      <w:r>
        <w:rPr>
          <w:rFonts w:ascii="Times New Roman" w:hAnsi="Times New Roman" w:eastAsia="宋体"/>
          <w:b w:val="0"/>
          <w:sz w:val="28"/>
        </w:rPr>
        <w:br w:type="page"/>
      </w:r>
      <w:bookmarkStart w:id="312" w:name="_Toc106030910"/>
      <w:bookmarkStart w:id="313" w:name="_Toc16992"/>
      <w:bookmarkStart w:id="314" w:name="_Toc29835"/>
      <w:bookmarkStart w:id="315" w:name="_Toc1114"/>
      <w:bookmarkStart w:id="316" w:name="_Toc8106"/>
      <w:bookmarkStart w:id="317" w:name="_Toc76462354"/>
      <w:bookmarkStart w:id="318" w:name="_Toc23289"/>
      <w:r>
        <w:rPr>
          <w:rFonts w:hint="eastAsia" w:ascii="Times New Roman" w:hAnsi="Times New Roman" w:eastAsia="宋体"/>
          <w:b/>
          <w:bCs/>
          <w:sz w:val="28"/>
          <w:lang w:eastAsia="zh-CN"/>
        </w:rPr>
        <w:t>六</w:t>
      </w:r>
      <w:r>
        <w:rPr>
          <w:rFonts w:hint="eastAsia" w:ascii="Times New Roman" w:hAnsi="Times New Roman" w:eastAsia="宋体"/>
          <w:b w:val="0"/>
          <w:sz w:val="28"/>
          <w:lang w:eastAsia="zh-CN"/>
        </w:rPr>
        <w:t>、</w:t>
      </w:r>
      <w:r>
        <w:rPr>
          <w:rFonts w:hint="eastAsia" w:ascii="Times New Roman" w:hAnsi="Times New Roman" w:eastAsia="宋体"/>
          <w:sz w:val="24"/>
        </w:rPr>
        <w:t>其他资料</w:t>
      </w:r>
      <w:bookmarkEnd w:id="311"/>
      <w:bookmarkEnd w:id="312"/>
      <w:bookmarkEnd w:id="313"/>
      <w:bookmarkEnd w:id="314"/>
      <w:bookmarkEnd w:id="315"/>
      <w:bookmarkEnd w:id="316"/>
      <w:bookmarkEnd w:id="317"/>
      <w:bookmarkEnd w:id="318"/>
    </w:p>
    <w:p w14:paraId="5934C018">
      <w:pPr>
        <w:pStyle w:val="4"/>
        <w:adjustRightInd w:val="0"/>
        <w:snapToGrid w:val="0"/>
        <w:spacing w:before="0" w:after="0" w:line="400" w:lineRule="exact"/>
        <w:ind w:firstLine="480" w:firstLineChars="200"/>
        <w:jc w:val="left"/>
        <w:rPr>
          <w:rFonts w:ascii="Times New Roman" w:hAnsi="Times New Roman" w:eastAsia="宋体"/>
          <w:b w:val="0"/>
          <w:sz w:val="24"/>
          <w:szCs w:val="24"/>
        </w:rPr>
      </w:pPr>
      <w:r>
        <w:rPr>
          <w:rFonts w:hint="eastAsia" w:ascii="Times New Roman" w:hAnsi="Times New Roman" w:eastAsia="宋体"/>
          <w:b w:val="0"/>
          <w:sz w:val="24"/>
          <w:szCs w:val="24"/>
        </w:rPr>
        <w:t>其他与项目有关的资料（自附）：供应商总体情况介绍、其他与本项目有关的资料等。</w:t>
      </w:r>
    </w:p>
    <w:p w14:paraId="57BA2E10">
      <w:pPr>
        <w:spacing w:line="360" w:lineRule="auto"/>
        <w:ind w:firstLine="480" w:firstLineChars="200"/>
        <w:rPr>
          <w:sz w:val="24"/>
          <w:szCs w:val="24"/>
        </w:rPr>
      </w:pPr>
    </w:p>
    <w:p w14:paraId="1C85F162">
      <w:pPr>
        <w:spacing w:line="360" w:lineRule="auto"/>
        <w:ind w:firstLine="480" w:firstLineChars="200"/>
        <w:jc w:val="center"/>
        <w:rPr>
          <w:sz w:val="24"/>
          <w:szCs w:val="24"/>
        </w:rPr>
      </w:pPr>
    </w:p>
    <w:p w14:paraId="598A00B6">
      <w:pPr>
        <w:spacing w:line="360" w:lineRule="auto"/>
        <w:ind w:firstLine="480" w:firstLineChars="200"/>
        <w:jc w:val="center"/>
        <w:rPr>
          <w:sz w:val="24"/>
          <w:szCs w:val="24"/>
        </w:rPr>
      </w:pPr>
    </w:p>
    <w:p w14:paraId="1E4A243B">
      <w:pPr>
        <w:spacing w:line="360" w:lineRule="auto"/>
        <w:ind w:firstLine="480" w:firstLineChars="200"/>
        <w:jc w:val="center"/>
        <w:rPr>
          <w:sz w:val="24"/>
          <w:szCs w:val="24"/>
        </w:rPr>
      </w:pPr>
    </w:p>
    <w:p w14:paraId="1D5CA44E">
      <w:pPr>
        <w:spacing w:line="360" w:lineRule="auto"/>
        <w:ind w:firstLine="480" w:firstLineChars="200"/>
        <w:jc w:val="center"/>
        <w:rPr>
          <w:sz w:val="24"/>
          <w:szCs w:val="24"/>
        </w:rPr>
      </w:pPr>
    </w:p>
    <w:p w14:paraId="06181902">
      <w:pPr>
        <w:spacing w:line="360" w:lineRule="auto"/>
        <w:ind w:firstLine="480" w:firstLineChars="200"/>
        <w:jc w:val="center"/>
        <w:rPr>
          <w:sz w:val="24"/>
          <w:szCs w:val="24"/>
        </w:rPr>
      </w:pPr>
    </w:p>
    <w:p w14:paraId="65841EF1">
      <w:pPr>
        <w:spacing w:line="360" w:lineRule="auto"/>
        <w:ind w:firstLine="480" w:firstLineChars="200"/>
        <w:jc w:val="center"/>
        <w:rPr>
          <w:sz w:val="24"/>
          <w:szCs w:val="24"/>
        </w:rPr>
      </w:pPr>
    </w:p>
    <w:p w14:paraId="18A3ECC1">
      <w:pPr>
        <w:spacing w:line="360" w:lineRule="auto"/>
        <w:ind w:firstLine="480" w:firstLineChars="200"/>
        <w:jc w:val="center"/>
        <w:rPr>
          <w:sz w:val="24"/>
          <w:szCs w:val="24"/>
        </w:rPr>
      </w:pPr>
    </w:p>
    <w:p w14:paraId="63BE5C7C">
      <w:pPr>
        <w:spacing w:line="360" w:lineRule="auto"/>
        <w:ind w:firstLine="480" w:firstLineChars="200"/>
        <w:jc w:val="center"/>
        <w:rPr>
          <w:sz w:val="24"/>
          <w:szCs w:val="24"/>
        </w:rPr>
      </w:pPr>
    </w:p>
    <w:p w14:paraId="18EEFFFA">
      <w:pPr>
        <w:spacing w:line="360" w:lineRule="auto"/>
        <w:ind w:firstLine="480" w:firstLineChars="200"/>
        <w:jc w:val="center"/>
        <w:rPr>
          <w:sz w:val="24"/>
          <w:szCs w:val="24"/>
        </w:rPr>
      </w:pPr>
    </w:p>
    <w:p w14:paraId="23DEE81F">
      <w:pPr>
        <w:spacing w:line="360" w:lineRule="auto"/>
        <w:ind w:firstLine="480" w:firstLineChars="200"/>
        <w:jc w:val="center"/>
        <w:rPr>
          <w:sz w:val="24"/>
          <w:szCs w:val="24"/>
        </w:rPr>
      </w:pPr>
    </w:p>
    <w:p w14:paraId="397BBFFC">
      <w:pPr>
        <w:spacing w:line="360" w:lineRule="auto"/>
        <w:ind w:firstLine="480" w:firstLineChars="200"/>
        <w:jc w:val="center"/>
        <w:rPr>
          <w:sz w:val="24"/>
          <w:szCs w:val="24"/>
        </w:rPr>
      </w:pPr>
    </w:p>
    <w:p w14:paraId="5B80EE67">
      <w:pPr>
        <w:spacing w:line="360" w:lineRule="auto"/>
        <w:ind w:firstLine="480" w:firstLineChars="200"/>
        <w:jc w:val="center"/>
        <w:rPr>
          <w:sz w:val="24"/>
          <w:szCs w:val="24"/>
        </w:rPr>
      </w:pPr>
    </w:p>
    <w:p w14:paraId="7C46C6AC">
      <w:pPr>
        <w:spacing w:line="360" w:lineRule="auto"/>
        <w:ind w:firstLine="480" w:firstLineChars="200"/>
        <w:jc w:val="center"/>
        <w:rPr>
          <w:sz w:val="24"/>
          <w:szCs w:val="24"/>
        </w:rPr>
      </w:pPr>
    </w:p>
    <w:p w14:paraId="4240ABD8">
      <w:pPr>
        <w:spacing w:line="360" w:lineRule="auto"/>
        <w:ind w:firstLine="480" w:firstLineChars="200"/>
        <w:jc w:val="center"/>
        <w:rPr>
          <w:sz w:val="24"/>
          <w:szCs w:val="24"/>
        </w:rPr>
      </w:pPr>
    </w:p>
    <w:p w14:paraId="460D64F2">
      <w:pPr>
        <w:spacing w:line="360" w:lineRule="auto"/>
        <w:ind w:firstLine="480" w:firstLineChars="200"/>
        <w:jc w:val="center"/>
        <w:rPr>
          <w:sz w:val="24"/>
          <w:szCs w:val="24"/>
        </w:rPr>
      </w:pPr>
    </w:p>
    <w:p w14:paraId="0AE66BD6">
      <w:pPr>
        <w:spacing w:line="360" w:lineRule="auto"/>
        <w:ind w:firstLine="560" w:firstLineChars="200"/>
        <w:jc w:val="center"/>
        <w:outlineLvl w:val="0"/>
      </w:pPr>
    </w:p>
    <w:p w14:paraId="3022C9C5">
      <w:pPr>
        <w:pStyle w:val="2"/>
      </w:pPr>
    </w:p>
    <w:p w14:paraId="7D1B4E53"/>
    <w:p w14:paraId="48E7F1CA">
      <w:pPr>
        <w:pStyle w:val="2"/>
      </w:pPr>
    </w:p>
    <w:p w14:paraId="7AF7D4BD"/>
    <w:p w14:paraId="0A05887B">
      <w:pPr>
        <w:pStyle w:val="2"/>
      </w:pPr>
    </w:p>
    <w:p w14:paraId="354C0DDA"/>
    <w:p w14:paraId="0903CA4F">
      <w:pPr>
        <w:pStyle w:val="2"/>
      </w:pPr>
    </w:p>
    <w:p w14:paraId="62DABA71"/>
    <w:p w14:paraId="362C1F3C">
      <w:pPr>
        <w:pStyle w:val="2"/>
        <w:kinsoku/>
        <w:wordWrap/>
        <w:overflowPunct/>
        <w:topLinePunct w:val="0"/>
        <w:autoSpaceDE/>
        <w:autoSpaceDN/>
        <w:bidi w:val="0"/>
        <w:spacing w:line="360" w:lineRule="auto"/>
        <w:ind w:firstLine="2249" w:firstLineChars="700"/>
        <w:rPr>
          <w:rFonts w:hint="eastAsia" w:ascii="宋体" w:hAnsi="宋体" w:eastAsia="宋体" w:cs="宋体"/>
          <w:szCs w:val="28"/>
        </w:rPr>
      </w:pPr>
    </w:p>
    <w:p w14:paraId="771C61E2">
      <w:pPr>
        <w:pStyle w:val="2"/>
        <w:kinsoku/>
        <w:wordWrap/>
        <w:overflowPunct/>
        <w:topLinePunct w:val="0"/>
        <w:autoSpaceDE/>
        <w:autoSpaceDN/>
        <w:bidi w:val="0"/>
        <w:spacing w:line="360" w:lineRule="auto"/>
        <w:ind w:firstLine="2530" w:firstLineChars="700"/>
        <w:rPr>
          <w:rFonts w:hint="eastAsia" w:ascii="宋体" w:hAnsi="宋体" w:eastAsia="宋体" w:cs="宋体"/>
          <w:sz w:val="36"/>
          <w:szCs w:val="36"/>
        </w:rPr>
      </w:pPr>
      <w:r>
        <w:rPr>
          <w:rFonts w:hint="eastAsia" w:ascii="宋体" w:hAnsi="宋体" w:eastAsia="宋体" w:cs="宋体"/>
          <w:sz w:val="36"/>
          <w:szCs w:val="36"/>
        </w:rPr>
        <w:t>重庆青年职业技术学院投标报名表</w:t>
      </w:r>
    </w:p>
    <w:p w14:paraId="73B31435">
      <w:pPr>
        <w:kinsoku/>
        <w:wordWrap/>
        <w:overflowPunct/>
        <w:topLinePunct w:val="0"/>
        <w:autoSpaceDE/>
        <w:autoSpaceDN/>
        <w:bidi w:val="0"/>
        <w:spacing w:line="360" w:lineRule="auto"/>
        <w:rPr>
          <w:rFonts w:hint="eastAsia" w:ascii="宋体" w:hAnsi="宋体" w:eastAsia="宋体" w:cs="宋体"/>
          <w:szCs w:val="28"/>
        </w:rPr>
      </w:pPr>
    </w:p>
    <w:tbl>
      <w:tblPr>
        <w:tblStyle w:val="57"/>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1937"/>
        <w:gridCol w:w="1472"/>
        <w:gridCol w:w="4104"/>
      </w:tblGrid>
      <w:tr w14:paraId="4889B0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143" w:type="dxa"/>
            <w:noWrap w:val="0"/>
            <w:vAlign w:val="center"/>
          </w:tcPr>
          <w:p w14:paraId="3BE98658">
            <w:pPr>
              <w:kinsoku/>
              <w:wordWrap/>
              <w:overflowPunct/>
              <w:topLinePunct w:val="0"/>
              <w:autoSpaceDE/>
              <w:autoSpaceDN/>
              <w:bidi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项目号</w:t>
            </w:r>
          </w:p>
        </w:tc>
        <w:tc>
          <w:tcPr>
            <w:tcW w:w="7513" w:type="dxa"/>
            <w:gridSpan w:val="3"/>
            <w:noWrap w:val="0"/>
            <w:vAlign w:val="center"/>
          </w:tcPr>
          <w:p w14:paraId="6D1AB325">
            <w:pPr>
              <w:kinsoku/>
              <w:wordWrap/>
              <w:overflowPunct/>
              <w:topLinePunct w:val="0"/>
              <w:autoSpaceDE/>
              <w:autoSpaceDN/>
              <w:bidi w:val="0"/>
              <w:spacing w:line="360" w:lineRule="auto"/>
              <w:ind w:firstLine="560" w:firstLineChars="200"/>
              <w:rPr>
                <w:rFonts w:hint="eastAsia" w:ascii="宋体" w:hAnsi="宋体" w:eastAsia="宋体" w:cs="宋体"/>
                <w:sz w:val="28"/>
                <w:szCs w:val="28"/>
              </w:rPr>
            </w:pPr>
          </w:p>
        </w:tc>
      </w:tr>
      <w:tr w14:paraId="3BEF23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2143" w:type="dxa"/>
            <w:noWrap w:val="0"/>
            <w:vAlign w:val="center"/>
          </w:tcPr>
          <w:p w14:paraId="0C0BDD6B">
            <w:pPr>
              <w:kinsoku/>
              <w:wordWrap/>
              <w:overflowPunct/>
              <w:topLinePunct w:val="0"/>
              <w:autoSpaceDE/>
              <w:autoSpaceDN/>
              <w:bidi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项目名称</w:t>
            </w:r>
          </w:p>
        </w:tc>
        <w:tc>
          <w:tcPr>
            <w:tcW w:w="7513" w:type="dxa"/>
            <w:gridSpan w:val="3"/>
            <w:noWrap w:val="0"/>
            <w:vAlign w:val="center"/>
          </w:tcPr>
          <w:p w14:paraId="2C3AB1A6">
            <w:pPr>
              <w:kinsoku/>
              <w:wordWrap/>
              <w:overflowPunct/>
              <w:topLinePunct w:val="0"/>
              <w:autoSpaceDE/>
              <w:autoSpaceDN/>
              <w:bidi w:val="0"/>
              <w:spacing w:line="360" w:lineRule="auto"/>
              <w:ind w:firstLine="560" w:firstLineChars="200"/>
              <w:rPr>
                <w:rFonts w:hint="eastAsia" w:ascii="宋体" w:hAnsi="宋体" w:eastAsia="宋体" w:cs="宋体"/>
                <w:sz w:val="28"/>
                <w:szCs w:val="28"/>
              </w:rPr>
            </w:pPr>
          </w:p>
        </w:tc>
      </w:tr>
      <w:tr w14:paraId="058C76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trPr>
        <w:tc>
          <w:tcPr>
            <w:tcW w:w="2143" w:type="dxa"/>
            <w:noWrap w:val="0"/>
            <w:vAlign w:val="center"/>
          </w:tcPr>
          <w:p w14:paraId="1410237F">
            <w:pPr>
              <w:kinsoku/>
              <w:wordWrap/>
              <w:overflowPunct/>
              <w:topLinePunct w:val="0"/>
              <w:autoSpaceDE/>
              <w:autoSpaceDN/>
              <w:bidi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供应商名称</w:t>
            </w:r>
          </w:p>
        </w:tc>
        <w:tc>
          <w:tcPr>
            <w:tcW w:w="7513" w:type="dxa"/>
            <w:gridSpan w:val="3"/>
            <w:noWrap w:val="0"/>
            <w:vAlign w:val="bottom"/>
          </w:tcPr>
          <w:p w14:paraId="0C65C39A">
            <w:pPr>
              <w:kinsoku/>
              <w:wordWrap/>
              <w:overflowPunct/>
              <w:topLinePunct w:val="0"/>
              <w:autoSpaceDE/>
              <w:autoSpaceDN/>
              <w:bidi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（供应商公章）</w:t>
            </w:r>
          </w:p>
        </w:tc>
      </w:tr>
      <w:tr w14:paraId="58F567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2143" w:type="dxa"/>
            <w:noWrap w:val="0"/>
            <w:vAlign w:val="center"/>
          </w:tcPr>
          <w:p w14:paraId="254E44DA">
            <w:pPr>
              <w:kinsoku/>
              <w:wordWrap/>
              <w:overflowPunct/>
              <w:topLinePunct w:val="0"/>
              <w:autoSpaceDE/>
              <w:autoSpaceDN/>
              <w:bidi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联系人</w:t>
            </w:r>
          </w:p>
        </w:tc>
        <w:tc>
          <w:tcPr>
            <w:tcW w:w="1937" w:type="dxa"/>
            <w:noWrap w:val="0"/>
            <w:vAlign w:val="center"/>
          </w:tcPr>
          <w:p w14:paraId="4087EC64">
            <w:pPr>
              <w:kinsoku/>
              <w:wordWrap/>
              <w:overflowPunct/>
              <w:topLinePunct w:val="0"/>
              <w:autoSpaceDE/>
              <w:autoSpaceDN/>
              <w:bidi w:val="0"/>
              <w:spacing w:line="360" w:lineRule="auto"/>
              <w:ind w:firstLine="560" w:firstLineChars="200"/>
              <w:rPr>
                <w:rFonts w:hint="eastAsia" w:ascii="宋体" w:hAnsi="宋体" w:eastAsia="宋体" w:cs="宋体"/>
                <w:sz w:val="28"/>
                <w:szCs w:val="28"/>
              </w:rPr>
            </w:pPr>
          </w:p>
        </w:tc>
        <w:tc>
          <w:tcPr>
            <w:tcW w:w="1472" w:type="dxa"/>
            <w:noWrap w:val="0"/>
            <w:vAlign w:val="center"/>
          </w:tcPr>
          <w:p w14:paraId="2285B8A0">
            <w:pPr>
              <w:kinsoku/>
              <w:wordWrap/>
              <w:overflowPunct/>
              <w:topLinePunct w:val="0"/>
              <w:autoSpaceDE/>
              <w:autoSpaceDN/>
              <w:bidi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手机</w:t>
            </w:r>
          </w:p>
        </w:tc>
        <w:tc>
          <w:tcPr>
            <w:tcW w:w="4104" w:type="dxa"/>
            <w:noWrap w:val="0"/>
            <w:vAlign w:val="center"/>
          </w:tcPr>
          <w:p w14:paraId="6B1D899F">
            <w:pPr>
              <w:kinsoku/>
              <w:wordWrap/>
              <w:overflowPunct/>
              <w:topLinePunct w:val="0"/>
              <w:autoSpaceDE/>
              <w:autoSpaceDN/>
              <w:bidi w:val="0"/>
              <w:spacing w:line="360" w:lineRule="auto"/>
              <w:ind w:firstLine="560" w:firstLineChars="200"/>
              <w:rPr>
                <w:rFonts w:hint="eastAsia" w:ascii="宋体" w:hAnsi="宋体" w:eastAsia="宋体" w:cs="宋体"/>
                <w:sz w:val="28"/>
                <w:szCs w:val="28"/>
              </w:rPr>
            </w:pPr>
          </w:p>
        </w:tc>
      </w:tr>
      <w:tr w14:paraId="449E8A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2143" w:type="dxa"/>
            <w:noWrap w:val="0"/>
            <w:vAlign w:val="center"/>
          </w:tcPr>
          <w:p w14:paraId="447490C4">
            <w:pPr>
              <w:kinsoku/>
              <w:wordWrap/>
              <w:overflowPunct/>
              <w:topLinePunct w:val="0"/>
              <w:autoSpaceDE/>
              <w:autoSpaceDN/>
              <w:bidi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办公电话</w:t>
            </w:r>
          </w:p>
        </w:tc>
        <w:tc>
          <w:tcPr>
            <w:tcW w:w="1937" w:type="dxa"/>
            <w:noWrap w:val="0"/>
            <w:vAlign w:val="center"/>
          </w:tcPr>
          <w:p w14:paraId="3396182E">
            <w:pPr>
              <w:kinsoku/>
              <w:wordWrap/>
              <w:overflowPunct/>
              <w:topLinePunct w:val="0"/>
              <w:autoSpaceDE/>
              <w:autoSpaceDN/>
              <w:bidi w:val="0"/>
              <w:spacing w:line="360" w:lineRule="auto"/>
              <w:ind w:firstLine="560" w:firstLineChars="200"/>
              <w:rPr>
                <w:rFonts w:hint="eastAsia" w:ascii="宋体" w:hAnsi="宋体" w:eastAsia="宋体" w:cs="宋体"/>
                <w:sz w:val="28"/>
                <w:szCs w:val="28"/>
              </w:rPr>
            </w:pPr>
          </w:p>
        </w:tc>
        <w:tc>
          <w:tcPr>
            <w:tcW w:w="1472" w:type="dxa"/>
            <w:noWrap w:val="0"/>
            <w:vAlign w:val="center"/>
          </w:tcPr>
          <w:p w14:paraId="00C12A00">
            <w:pPr>
              <w:kinsoku/>
              <w:wordWrap/>
              <w:overflowPunct/>
              <w:topLinePunct w:val="0"/>
              <w:autoSpaceDE/>
              <w:autoSpaceDN/>
              <w:bidi w:val="0"/>
              <w:spacing w:line="360" w:lineRule="auto"/>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邮箱</w:t>
            </w:r>
          </w:p>
        </w:tc>
        <w:tc>
          <w:tcPr>
            <w:tcW w:w="4104" w:type="dxa"/>
            <w:noWrap w:val="0"/>
            <w:vAlign w:val="center"/>
          </w:tcPr>
          <w:p w14:paraId="7BBEDDF2">
            <w:pPr>
              <w:kinsoku/>
              <w:wordWrap/>
              <w:overflowPunct/>
              <w:topLinePunct w:val="0"/>
              <w:autoSpaceDE/>
              <w:autoSpaceDN/>
              <w:bidi w:val="0"/>
              <w:spacing w:line="360" w:lineRule="auto"/>
              <w:ind w:firstLine="560" w:firstLineChars="200"/>
              <w:rPr>
                <w:rFonts w:hint="eastAsia" w:ascii="宋体" w:hAnsi="宋体" w:eastAsia="宋体" w:cs="宋体"/>
                <w:sz w:val="28"/>
                <w:szCs w:val="28"/>
              </w:rPr>
            </w:pPr>
          </w:p>
        </w:tc>
      </w:tr>
      <w:tr w14:paraId="2964DA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143" w:type="dxa"/>
            <w:noWrap w:val="0"/>
            <w:vAlign w:val="center"/>
          </w:tcPr>
          <w:p w14:paraId="5784CD3A">
            <w:pPr>
              <w:kinsoku/>
              <w:wordWrap/>
              <w:overflowPunct/>
              <w:topLinePunct w:val="0"/>
              <w:autoSpaceDE/>
              <w:autoSpaceDN/>
              <w:bidi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单位地址</w:t>
            </w:r>
          </w:p>
        </w:tc>
        <w:tc>
          <w:tcPr>
            <w:tcW w:w="7513" w:type="dxa"/>
            <w:gridSpan w:val="3"/>
            <w:noWrap w:val="0"/>
            <w:vAlign w:val="center"/>
          </w:tcPr>
          <w:p w14:paraId="3E880D89">
            <w:pPr>
              <w:kinsoku/>
              <w:wordWrap/>
              <w:overflowPunct/>
              <w:topLinePunct w:val="0"/>
              <w:autoSpaceDE/>
              <w:autoSpaceDN/>
              <w:bidi w:val="0"/>
              <w:spacing w:line="360" w:lineRule="auto"/>
              <w:ind w:firstLine="560" w:firstLineChars="200"/>
              <w:rPr>
                <w:rFonts w:hint="eastAsia" w:ascii="宋体" w:hAnsi="宋体" w:eastAsia="宋体" w:cs="宋体"/>
                <w:sz w:val="28"/>
                <w:szCs w:val="28"/>
              </w:rPr>
            </w:pPr>
          </w:p>
        </w:tc>
      </w:tr>
    </w:tbl>
    <w:p w14:paraId="590F55E8">
      <w:pPr>
        <w:pStyle w:val="2"/>
        <w:kinsoku/>
        <w:wordWrap/>
        <w:overflowPunct/>
        <w:topLinePunct w:val="0"/>
        <w:autoSpaceDE/>
        <w:autoSpaceDN/>
        <w:bidi w:val="0"/>
        <w:spacing w:line="360" w:lineRule="auto"/>
        <w:jc w:val="right"/>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8"/>
          <w:szCs w:val="28"/>
          <w:lang w:val="en-US" w:eastAsia="zh-CN" w:bidi="ar-SA"/>
        </w:rPr>
        <w:t>日期：   年   月   日</w:t>
      </w:r>
    </w:p>
    <w:p w14:paraId="18F3A7FA">
      <w:pPr>
        <w:kinsoku/>
        <w:wordWrap/>
        <w:overflowPunct/>
        <w:topLinePunct w:val="0"/>
        <w:autoSpaceDE/>
        <w:autoSpaceDN/>
        <w:bidi w:val="0"/>
        <w:spacing w:line="360" w:lineRule="auto"/>
        <w:ind w:firstLine="560" w:firstLineChars="200"/>
        <w:rPr>
          <w:rFonts w:hint="eastAsia" w:ascii="宋体" w:hAnsi="宋体" w:eastAsia="宋体" w:cs="宋体"/>
          <w:szCs w:val="28"/>
        </w:rPr>
      </w:pPr>
    </w:p>
    <w:p w14:paraId="46C6634B">
      <w:pPr>
        <w:kinsoku/>
        <w:wordWrap/>
        <w:overflowPunct/>
        <w:topLinePunct w:val="0"/>
        <w:autoSpaceDE/>
        <w:autoSpaceDN/>
        <w:bidi w:val="0"/>
        <w:spacing w:line="360" w:lineRule="auto"/>
        <w:ind w:firstLine="560" w:firstLineChars="200"/>
        <w:rPr>
          <w:rFonts w:hint="eastAsia" w:ascii="宋体" w:hAnsi="宋体" w:eastAsia="宋体" w:cs="宋体"/>
          <w:szCs w:val="28"/>
        </w:rPr>
      </w:pPr>
    </w:p>
    <w:p w14:paraId="7C1E48E0">
      <w:pPr>
        <w:kinsoku/>
        <w:wordWrap/>
        <w:overflowPunct/>
        <w:topLinePunct w:val="0"/>
        <w:autoSpaceDE/>
        <w:autoSpaceDN/>
        <w:bidi w:val="0"/>
        <w:spacing w:line="360" w:lineRule="auto"/>
        <w:ind w:firstLine="560" w:firstLineChars="200"/>
        <w:rPr>
          <w:rFonts w:hint="eastAsia" w:ascii="宋体" w:hAnsi="宋体" w:eastAsia="宋体" w:cs="宋体"/>
          <w:szCs w:val="28"/>
        </w:rPr>
      </w:pPr>
    </w:p>
    <w:p w14:paraId="11CCB9B8">
      <w:pPr>
        <w:tabs>
          <w:tab w:val="left" w:pos="1245"/>
        </w:tabs>
        <w:kinsoku/>
        <w:wordWrap/>
        <w:overflowPunct/>
        <w:topLinePunct w:val="0"/>
        <w:autoSpaceDE/>
        <w:autoSpaceDN/>
        <w:bidi w:val="0"/>
        <w:spacing w:line="360" w:lineRule="auto"/>
        <w:ind w:firstLine="560" w:firstLineChars="200"/>
        <w:rPr>
          <w:rFonts w:hint="eastAsia" w:ascii="宋体" w:hAnsi="宋体" w:eastAsia="宋体" w:cs="宋体"/>
          <w:szCs w:val="28"/>
        </w:rPr>
      </w:pPr>
    </w:p>
    <w:p w14:paraId="08735D5F">
      <w:pPr>
        <w:kinsoku/>
        <w:wordWrap/>
        <w:overflowPunct/>
        <w:topLinePunct w:val="0"/>
        <w:autoSpaceDE/>
        <w:autoSpaceDN/>
        <w:bidi w:val="0"/>
        <w:spacing w:line="360" w:lineRule="auto"/>
        <w:jc w:val="center"/>
        <w:rPr>
          <w:rFonts w:hint="eastAsia" w:ascii="宋体" w:hAnsi="宋体" w:eastAsia="宋体" w:cs="宋体"/>
        </w:rPr>
      </w:pPr>
      <w:r>
        <w:rPr>
          <w:rFonts w:hint="eastAsia" w:ascii="宋体" w:hAnsi="宋体" w:eastAsia="宋体" w:cs="宋体"/>
          <w:szCs w:val="28"/>
        </w:rPr>
        <w:t>（结束）</w:t>
      </w:r>
    </w:p>
    <w:p w14:paraId="787B0BF9">
      <w:pPr>
        <w:pStyle w:val="2"/>
      </w:pP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_x000B__x000C_">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楷体_GB2312"/>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Light">
    <w:panose1 w:val="020B0502040204020203"/>
    <w:charset w:val="86"/>
    <w:family w:val="swiss"/>
    <w:pitch w:val="default"/>
    <w:sig w:usb0="80000287" w:usb1="2ACF001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5F0D9">
    <w:pPr>
      <w:pStyle w:val="3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A24D5">
                          <w:pPr>
                            <w:pStyle w:val="3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1CA24D5">
                    <w:pPr>
                      <w:pStyle w:val="3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B2EFE">
    <w:pPr>
      <w:pStyle w:val="35"/>
      <w:jc w:val="center"/>
      <w:rPr>
        <w:rFonts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7BF08D">
                          <w:pPr>
                            <w:pStyle w:val="35"/>
                            <w:jc w:val="cente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- 11 -</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A7BF08D">
                    <w:pPr>
                      <w:pStyle w:val="35"/>
                      <w:jc w:val="cente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- 11 -</w:t>
                    </w:r>
                    <w:r>
                      <w:rPr>
                        <w:rFonts w:ascii="宋体" w:hAnsi="宋体"/>
                        <w:sz w:val="21"/>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F14F7">
    <w:pPr>
      <w:pStyle w:val="35"/>
      <w:jc w:val="center"/>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91D203">
                          <w:pPr>
                            <w:pStyle w:val="35"/>
                            <w:jc w:val="cente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- 30 -</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A91D203">
                    <w:pPr>
                      <w:pStyle w:val="35"/>
                      <w:jc w:val="cente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- 30 -</w:t>
                    </w:r>
                    <w:r>
                      <w:rPr>
                        <w:rFonts w:ascii="宋体" w:hAnsi="宋体"/>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4E554">
    <w:pPr>
      <w:pStyle w:val="35"/>
      <w:framePr w:wrap="around" w:vAnchor="text" w:hAnchor="margin" w:xAlign="center" w:y="1"/>
      <w:rPr>
        <w:rStyle w:val="61"/>
      </w:rPr>
    </w:pPr>
    <w:r>
      <w:fldChar w:fldCharType="begin"/>
    </w:r>
    <w:r>
      <w:rPr>
        <w:rStyle w:val="61"/>
      </w:rPr>
      <w:instrText xml:space="preserve">PAGE  </w:instrText>
    </w:r>
    <w:r>
      <w:fldChar w:fldCharType="separate"/>
    </w:r>
    <w:r>
      <w:fldChar w:fldCharType="end"/>
    </w:r>
  </w:p>
  <w:p w14:paraId="67AE9C42">
    <w:pPr>
      <w:pStyle w:val="3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2C93D">
    <w:pPr>
      <w:pStyle w:val="36"/>
      <w:jc w:val="both"/>
    </w:pPr>
    <w:r>
      <w:rPr>
        <w:rFonts w:hint="eastAsia" w:ascii="方正仿宋_GBK" w:eastAsia="方正仿宋_GBK"/>
        <w:sz w:val="21"/>
        <w:szCs w:val="21"/>
      </w:rPr>
      <w:t>重庆青年职业技术学院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1F8B3">
    <w:pPr>
      <w:pStyle w:val="36"/>
      <w:jc w:val="both"/>
      <w:rPr>
        <w:rFonts w:ascii="方正仿宋_GBK" w:eastAsia="方正仿宋_GBK"/>
        <w:sz w:val="21"/>
        <w:szCs w:val="21"/>
      </w:rPr>
    </w:pPr>
    <w:r>
      <w:rPr>
        <w:rFonts w:hint="eastAsia" w:ascii="方正仿宋_GBK" w:eastAsia="方正仿宋_GBK"/>
        <w:sz w:val="21"/>
        <w:szCs w:val="21"/>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21"/>
      <w:suff w:val="nothing"/>
      <w:lvlText w:val="附　录　%1"/>
      <w:lvlJc w:val="left"/>
      <w:pPr>
        <w:ind w:left="0" w:firstLine="0"/>
      </w:pPr>
      <w:rPr>
        <w:rFonts w:hint="eastAsia" w:ascii="黑体" w:hAnsi="Times New Roman" w:eastAsia="黑体"/>
        <w:b w:val="0"/>
        <w:i w:val="0"/>
        <w:sz w:val="21"/>
      </w:rPr>
    </w:lvl>
    <w:lvl w:ilvl="1" w:tentative="0">
      <w:start w:val="1"/>
      <w:numFmt w:val="decimal"/>
      <w:pStyle w:val="114"/>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47"/>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70"/>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03"/>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132"/>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18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232"/>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38"/>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261BE08C"/>
    <w:multiLevelType w:val="singleLevel"/>
    <w:tmpl w:val="261BE08C"/>
    <w:lvl w:ilvl="0" w:tentative="0">
      <w:start w:val="2"/>
      <w:numFmt w:val="chineseCounting"/>
      <w:suff w:val="space"/>
      <w:lvlText w:val="第%1篇"/>
      <w:lvlJc w:val="left"/>
      <w:rPr>
        <w:rFonts w:hint="eastAsia"/>
      </w:rPr>
    </w:lvl>
  </w:abstractNum>
  <w:abstractNum w:abstractNumId="13">
    <w:nsid w:val="3C93A5D8"/>
    <w:multiLevelType w:val="singleLevel"/>
    <w:tmpl w:val="3C93A5D8"/>
    <w:lvl w:ilvl="0" w:tentative="0">
      <w:start w:val="3"/>
      <w:numFmt w:val="chineseCounting"/>
      <w:suff w:val="nothing"/>
      <w:lvlText w:val="%1、"/>
      <w:lvlJc w:val="left"/>
      <w:rPr>
        <w:rFonts w:hint="eastAsia"/>
      </w:rPr>
    </w:lvl>
  </w:abstractNum>
  <w:num w:numId="1">
    <w:abstractNumId w:val="8"/>
  </w:num>
  <w:num w:numId="2">
    <w:abstractNumId w:val="3"/>
  </w:num>
  <w:num w:numId="3">
    <w:abstractNumId w:val="9"/>
  </w:num>
  <w:num w:numId="4">
    <w:abstractNumId w:val="0"/>
  </w:num>
  <w:num w:numId="5">
    <w:abstractNumId w:val="6"/>
  </w:num>
  <w:num w:numId="6">
    <w:abstractNumId w:val="11"/>
  </w:num>
  <w:num w:numId="7">
    <w:abstractNumId w:val="1"/>
  </w:num>
  <w:num w:numId="8">
    <w:abstractNumId w:val="2"/>
  </w:num>
  <w:num w:numId="9">
    <w:abstractNumId w:val="5"/>
  </w:num>
  <w:num w:numId="10">
    <w:abstractNumId w:val="7"/>
  </w:num>
  <w:num w:numId="11">
    <w:abstractNumId w:val="4"/>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5ZmQxY2E5NzMxNTczOGEzYzNlNTUyOTQ5YjAzMmMifQ=="/>
    <w:docVar w:name="KSO_WPS_MARK_KEY" w:val="f3da3fda-aa3b-450e-8f3c-d8e6412501c2"/>
  </w:docVars>
  <w:rsids>
    <w:rsidRoot w:val="00172A27"/>
    <w:rsid w:val="000014C5"/>
    <w:rsid w:val="00002AE4"/>
    <w:rsid w:val="00003626"/>
    <w:rsid w:val="000040DE"/>
    <w:rsid w:val="000070F0"/>
    <w:rsid w:val="000075E8"/>
    <w:rsid w:val="00011B4B"/>
    <w:rsid w:val="00016B79"/>
    <w:rsid w:val="00017816"/>
    <w:rsid w:val="00032ACA"/>
    <w:rsid w:val="0003632F"/>
    <w:rsid w:val="000417D5"/>
    <w:rsid w:val="00043835"/>
    <w:rsid w:val="000472C0"/>
    <w:rsid w:val="0004739C"/>
    <w:rsid w:val="00051E02"/>
    <w:rsid w:val="000523C9"/>
    <w:rsid w:val="0005298B"/>
    <w:rsid w:val="0005417C"/>
    <w:rsid w:val="000576E1"/>
    <w:rsid w:val="00061A7C"/>
    <w:rsid w:val="00063981"/>
    <w:rsid w:val="00067CDB"/>
    <w:rsid w:val="00074C38"/>
    <w:rsid w:val="000816AD"/>
    <w:rsid w:val="00082CC1"/>
    <w:rsid w:val="00090C5A"/>
    <w:rsid w:val="00091B1C"/>
    <w:rsid w:val="00091D22"/>
    <w:rsid w:val="000A164E"/>
    <w:rsid w:val="000A3057"/>
    <w:rsid w:val="000B1068"/>
    <w:rsid w:val="000B3002"/>
    <w:rsid w:val="000B42F4"/>
    <w:rsid w:val="000B7377"/>
    <w:rsid w:val="000B7F54"/>
    <w:rsid w:val="000C08C1"/>
    <w:rsid w:val="000C1E0E"/>
    <w:rsid w:val="000C20E6"/>
    <w:rsid w:val="000C2C03"/>
    <w:rsid w:val="000C6D89"/>
    <w:rsid w:val="000D776F"/>
    <w:rsid w:val="000E01C9"/>
    <w:rsid w:val="000E0DD7"/>
    <w:rsid w:val="000E3259"/>
    <w:rsid w:val="000E4835"/>
    <w:rsid w:val="000E5AB0"/>
    <w:rsid w:val="000F302A"/>
    <w:rsid w:val="000F3D5B"/>
    <w:rsid w:val="000F64D7"/>
    <w:rsid w:val="000F7DBF"/>
    <w:rsid w:val="0010014A"/>
    <w:rsid w:val="00100639"/>
    <w:rsid w:val="0010088E"/>
    <w:rsid w:val="001028FD"/>
    <w:rsid w:val="00105638"/>
    <w:rsid w:val="0010716D"/>
    <w:rsid w:val="001140DC"/>
    <w:rsid w:val="00114CFE"/>
    <w:rsid w:val="00115337"/>
    <w:rsid w:val="001166B8"/>
    <w:rsid w:val="0011683E"/>
    <w:rsid w:val="00116856"/>
    <w:rsid w:val="00116C42"/>
    <w:rsid w:val="0011780F"/>
    <w:rsid w:val="00117B26"/>
    <w:rsid w:val="00120259"/>
    <w:rsid w:val="00122F9D"/>
    <w:rsid w:val="001264A8"/>
    <w:rsid w:val="001266BF"/>
    <w:rsid w:val="00133D16"/>
    <w:rsid w:val="00134037"/>
    <w:rsid w:val="001342AC"/>
    <w:rsid w:val="00135BAE"/>
    <w:rsid w:val="00145224"/>
    <w:rsid w:val="00146EC3"/>
    <w:rsid w:val="00147FB4"/>
    <w:rsid w:val="0015011C"/>
    <w:rsid w:val="00150204"/>
    <w:rsid w:val="0015033B"/>
    <w:rsid w:val="00150429"/>
    <w:rsid w:val="001523C5"/>
    <w:rsid w:val="00152B00"/>
    <w:rsid w:val="00152CAD"/>
    <w:rsid w:val="00153556"/>
    <w:rsid w:val="0016265A"/>
    <w:rsid w:val="00171E05"/>
    <w:rsid w:val="00172A27"/>
    <w:rsid w:val="00180ACB"/>
    <w:rsid w:val="00181A6C"/>
    <w:rsid w:val="00183B60"/>
    <w:rsid w:val="00186623"/>
    <w:rsid w:val="001879FD"/>
    <w:rsid w:val="0019571D"/>
    <w:rsid w:val="001963A2"/>
    <w:rsid w:val="00196465"/>
    <w:rsid w:val="001A1B93"/>
    <w:rsid w:val="001A64A1"/>
    <w:rsid w:val="001A6DCC"/>
    <w:rsid w:val="001A773E"/>
    <w:rsid w:val="001B0396"/>
    <w:rsid w:val="001B1400"/>
    <w:rsid w:val="001B1B98"/>
    <w:rsid w:val="001B3DBD"/>
    <w:rsid w:val="001B4377"/>
    <w:rsid w:val="001D0DF7"/>
    <w:rsid w:val="001D1038"/>
    <w:rsid w:val="001D2321"/>
    <w:rsid w:val="001D2DCD"/>
    <w:rsid w:val="001D5055"/>
    <w:rsid w:val="001D630C"/>
    <w:rsid w:val="001E1467"/>
    <w:rsid w:val="001E1A2F"/>
    <w:rsid w:val="001E201B"/>
    <w:rsid w:val="001E5CAC"/>
    <w:rsid w:val="001E64A9"/>
    <w:rsid w:val="001E6841"/>
    <w:rsid w:val="001E725F"/>
    <w:rsid w:val="001F1AF5"/>
    <w:rsid w:val="001F1AF7"/>
    <w:rsid w:val="001F4964"/>
    <w:rsid w:val="001F4A96"/>
    <w:rsid w:val="001F7063"/>
    <w:rsid w:val="00202B04"/>
    <w:rsid w:val="00203052"/>
    <w:rsid w:val="00204936"/>
    <w:rsid w:val="002049D5"/>
    <w:rsid w:val="00206AE4"/>
    <w:rsid w:val="002100EE"/>
    <w:rsid w:val="00210168"/>
    <w:rsid w:val="00210ED7"/>
    <w:rsid w:val="00212A06"/>
    <w:rsid w:val="00214E7A"/>
    <w:rsid w:val="00215DEE"/>
    <w:rsid w:val="0021618E"/>
    <w:rsid w:val="0021704D"/>
    <w:rsid w:val="002216C7"/>
    <w:rsid w:val="00222097"/>
    <w:rsid w:val="002227DB"/>
    <w:rsid w:val="00227202"/>
    <w:rsid w:val="00227377"/>
    <w:rsid w:val="00227851"/>
    <w:rsid w:val="002339D3"/>
    <w:rsid w:val="00234257"/>
    <w:rsid w:val="002348E0"/>
    <w:rsid w:val="00254E1A"/>
    <w:rsid w:val="00262555"/>
    <w:rsid w:val="0026329D"/>
    <w:rsid w:val="002643C1"/>
    <w:rsid w:val="00265203"/>
    <w:rsid w:val="00270223"/>
    <w:rsid w:val="0027199E"/>
    <w:rsid w:val="00271D47"/>
    <w:rsid w:val="002721EA"/>
    <w:rsid w:val="002752BA"/>
    <w:rsid w:val="00275C31"/>
    <w:rsid w:val="00280E8A"/>
    <w:rsid w:val="00285164"/>
    <w:rsid w:val="002855B0"/>
    <w:rsid w:val="00286959"/>
    <w:rsid w:val="00295FA5"/>
    <w:rsid w:val="00297A6F"/>
    <w:rsid w:val="002A4956"/>
    <w:rsid w:val="002A6710"/>
    <w:rsid w:val="002A7778"/>
    <w:rsid w:val="002B1FDA"/>
    <w:rsid w:val="002B2ACF"/>
    <w:rsid w:val="002B578B"/>
    <w:rsid w:val="002B5ECC"/>
    <w:rsid w:val="002B7904"/>
    <w:rsid w:val="002C2507"/>
    <w:rsid w:val="002C2E6E"/>
    <w:rsid w:val="002C3A3D"/>
    <w:rsid w:val="002C7927"/>
    <w:rsid w:val="002D41FF"/>
    <w:rsid w:val="002D608F"/>
    <w:rsid w:val="002D7053"/>
    <w:rsid w:val="002D7208"/>
    <w:rsid w:val="002D7725"/>
    <w:rsid w:val="002E0CC2"/>
    <w:rsid w:val="002E3527"/>
    <w:rsid w:val="002E3824"/>
    <w:rsid w:val="002E78F7"/>
    <w:rsid w:val="002F031F"/>
    <w:rsid w:val="002F0ED3"/>
    <w:rsid w:val="002F3278"/>
    <w:rsid w:val="002F3DE3"/>
    <w:rsid w:val="002F632E"/>
    <w:rsid w:val="003021BC"/>
    <w:rsid w:val="0030440F"/>
    <w:rsid w:val="00310AF9"/>
    <w:rsid w:val="00310DAA"/>
    <w:rsid w:val="0031465E"/>
    <w:rsid w:val="00315742"/>
    <w:rsid w:val="003163B3"/>
    <w:rsid w:val="003200C6"/>
    <w:rsid w:val="00321BB5"/>
    <w:rsid w:val="00322A7A"/>
    <w:rsid w:val="00326C5B"/>
    <w:rsid w:val="003336F0"/>
    <w:rsid w:val="0033663D"/>
    <w:rsid w:val="003366D9"/>
    <w:rsid w:val="00340777"/>
    <w:rsid w:val="00341D8A"/>
    <w:rsid w:val="00341DEB"/>
    <w:rsid w:val="00346A3D"/>
    <w:rsid w:val="00350510"/>
    <w:rsid w:val="00350C20"/>
    <w:rsid w:val="003548FA"/>
    <w:rsid w:val="00355643"/>
    <w:rsid w:val="00355A74"/>
    <w:rsid w:val="0035764D"/>
    <w:rsid w:val="00361427"/>
    <w:rsid w:val="00363702"/>
    <w:rsid w:val="0036458B"/>
    <w:rsid w:val="003703E8"/>
    <w:rsid w:val="00371D2F"/>
    <w:rsid w:val="00373122"/>
    <w:rsid w:val="0037612E"/>
    <w:rsid w:val="0038033A"/>
    <w:rsid w:val="003816ED"/>
    <w:rsid w:val="003840E9"/>
    <w:rsid w:val="00384161"/>
    <w:rsid w:val="00387610"/>
    <w:rsid w:val="0039432A"/>
    <w:rsid w:val="003953EA"/>
    <w:rsid w:val="00395C2F"/>
    <w:rsid w:val="003973D3"/>
    <w:rsid w:val="00397F89"/>
    <w:rsid w:val="003A0495"/>
    <w:rsid w:val="003A0892"/>
    <w:rsid w:val="003A3162"/>
    <w:rsid w:val="003A422B"/>
    <w:rsid w:val="003A449E"/>
    <w:rsid w:val="003A71F3"/>
    <w:rsid w:val="003B19F5"/>
    <w:rsid w:val="003D0E0A"/>
    <w:rsid w:val="003D3B22"/>
    <w:rsid w:val="003D7B3D"/>
    <w:rsid w:val="003E0348"/>
    <w:rsid w:val="003F3DB1"/>
    <w:rsid w:val="003F451E"/>
    <w:rsid w:val="003F4939"/>
    <w:rsid w:val="003F626F"/>
    <w:rsid w:val="003F6794"/>
    <w:rsid w:val="00402B32"/>
    <w:rsid w:val="0040519F"/>
    <w:rsid w:val="0040781E"/>
    <w:rsid w:val="00410C93"/>
    <w:rsid w:val="004115FB"/>
    <w:rsid w:val="00411B4A"/>
    <w:rsid w:val="004134DD"/>
    <w:rsid w:val="00417E99"/>
    <w:rsid w:val="00421507"/>
    <w:rsid w:val="00424D02"/>
    <w:rsid w:val="0042525A"/>
    <w:rsid w:val="0042733C"/>
    <w:rsid w:val="0044185A"/>
    <w:rsid w:val="0044193A"/>
    <w:rsid w:val="00453B8F"/>
    <w:rsid w:val="004556B7"/>
    <w:rsid w:val="00460489"/>
    <w:rsid w:val="004608C7"/>
    <w:rsid w:val="00462878"/>
    <w:rsid w:val="00465B7A"/>
    <w:rsid w:val="00471121"/>
    <w:rsid w:val="00472AA2"/>
    <w:rsid w:val="00473B39"/>
    <w:rsid w:val="00474175"/>
    <w:rsid w:val="00481309"/>
    <w:rsid w:val="004928A2"/>
    <w:rsid w:val="00494610"/>
    <w:rsid w:val="004953EC"/>
    <w:rsid w:val="00497ADD"/>
    <w:rsid w:val="004A0D29"/>
    <w:rsid w:val="004A0DE1"/>
    <w:rsid w:val="004A2410"/>
    <w:rsid w:val="004A27AC"/>
    <w:rsid w:val="004A3995"/>
    <w:rsid w:val="004B3AB3"/>
    <w:rsid w:val="004C1DD0"/>
    <w:rsid w:val="004C2685"/>
    <w:rsid w:val="004C4BEC"/>
    <w:rsid w:val="004C64E4"/>
    <w:rsid w:val="004C6673"/>
    <w:rsid w:val="004D2334"/>
    <w:rsid w:val="004D433D"/>
    <w:rsid w:val="004D4410"/>
    <w:rsid w:val="004E156F"/>
    <w:rsid w:val="004E2F88"/>
    <w:rsid w:val="004E550E"/>
    <w:rsid w:val="004E55DB"/>
    <w:rsid w:val="004E67C6"/>
    <w:rsid w:val="004F5959"/>
    <w:rsid w:val="004F670C"/>
    <w:rsid w:val="00502B2F"/>
    <w:rsid w:val="00512D00"/>
    <w:rsid w:val="00512D44"/>
    <w:rsid w:val="00514179"/>
    <w:rsid w:val="00516243"/>
    <w:rsid w:val="005164D4"/>
    <w:rsid w:val="005406A0"/>
    <w:rsid w:val="00540E03"/>
    <w:rsid w:val="005418F7"/>
    <w:rsid w:val="00541D5F"/>
    <w:rsid w:val="00544BEA"/>
    <w:rsid w:val="005460D5"/>
    <w:rsid w:val="00553CF0"/>
    <w:rsid w:val="00556921"/>
    <w:rsid w:val="00557C75"/>
    <w:rsid w:val="00566A85"/>
    <w:rsid w:val="00570C78"/>
    <w:rsid w:val="00573AE3"/>
    <w:rsid w:val="00581EF9"/>
    <w:rsid w:val="00583690"/>
    <w:rsid w:val="005902D9"/>
    <w:rsid w:val="0059075F"/>
    <w:rsid w:val="00596AB7"/>
    <w:rsid w:val="005A1B5C"/>
    <w:rsid w:val="005A1EA7"/>
    <w:rsid w:val="005A6A12"/>
    <w:rsid w:val="005B0724"/>
    <w:rsid w:val="005B1E46"/>
    <w:rsid w:val="005B5AA4"/>
    <w:rsid w:val="005C3F4B"/>
    <w:rsid w:val="005C42AC"/>
    <w:rsid w:val="005C4F84"/>
    <w:rsid w:val="005D2EC6"/>
    <w:rsid w:val="005D37D0"/>
    <w:rsid w:val="005D41E8"/>
    <w:rsid w:val="005D703E"/>
    <w:rsid w:val="005E35E9"/>
    <w:rsid w:val="005E5525"/>
    <w:rsid w:val="005F38BB"/>
    <w:rsid w:val="005F7895"/>
    <w:rsid w:val="0060003E"/>
    <w:rsid w:val="00602BBE"/>
    <w:rsid w:val="0060315D"/>
    <w:rsid w:val="00613410"/>
    <w:rsid w:val="00617986"/>
    <w:rsid w:val="0062262C"/>
    <w:rsid w:val="006256CA"/>
    <w:rsid w:val="00627729"/>
    <w:rsid w:val="00627F21"/>
    <w:rsid w:val="0063025A"/>
    <w:rsid w:val="006409A2"/>
    <w:rsid w:val="0064355C"/>
    <w:rsid w:val="0064583B"/>
    <w:rsid w:val="006468B8"/>
    <w:rsid w:val="00651127"/>
    <w:rsid w:val="0065190C"/>
    <w:rsid w:val="006542F1"/>
    <w:rsid w:val="00654A48"/>
    <w:rsid w:val="0065651B"/>
    <w:rsid w:val="00664607"/>
    <w:rsid w:val="00665941"/>
    <w:rsid w:val="0066755F"/>
    <w:rsid w:val="00670089"/>
    <w:rsid w:val="00670C89"/>
    <w:rsid w:val="00671233"/>
    <w:rsid w:val="006763DC"/>
    <w:rsid w:val="00680AE4"/>
    <w:rsid w:val="00682205"/>
    <w:rsid w:val="006822B0"/>
    <w:rsid w:val="00684E51"/>
    <w:rsid w:val="0068793C"/>
    <w:rsid w:val="00694288"/>
    <w:rsid w:val="00694F91"/>
    <w:rsid w:val="006A100B"/>
    <w:rsid w:val="006A143A"/>
    <w:rsid w:val="006A3285"/>
    <w:rsid w:val="006A4C56"/>
    <w:rsid w:val="006B0567"/>
    <w:rsid w:val="006B4535"/>
    <w:rsid w:val="006B72DE"/>
    <w:rsid w:val="006B75CB"/>
    <w:rsid w:val="006C5FC1"/>
    <w:rsid w:val="006D44E1"/>
    <w:rsid w:val="006D4F7F"/>
    <w:rsid w:val="006D6350"/>
    <w:rsid w:val="006D6662"/>
    <w:rsid w:val="006E21FA"/>
    <w:rsid w:val="006E477D"/>
    <w:rsid w:val="006E6D5F"/>
    <w:rsid w:val="006F0FB7"/>
    <w:rsid w:val="006F5925"/>
    <w:rsid w:val="006F5E40"/>
    <w:rsid w:val="006F6E4A"/>
    <w:rsid w:val="00704E5D"/>
    <w:rsid w:val="00705739"/>
    <w:rsid w:val="007073D6"/>
    <w:rsid w:val="00710AE5"/>
    <w:rsid w:val="00712E83"/>
    <w:rsid w:val="00712FF5"/>
    <w:rsid w:val="0071464D"/>
    <w:rsid w:val="00714BF1"/>
    <w:rsid w:val="00715FB5"/>
    <w:rsid w:val="00716C50"/>
    <w:rsid w:val="007171A6"/>
    <w:rsid w:val="0071799D"/>
    <w:rsid w:val="00726088"/>
    <w:rsid w:val="00730B6A"/>
    <w:rsid w:val="00731B91"/>
    <w:rsid w:val="00736D88"/>
    <w:rsid w:val="00736DD2"/>
    <w:rsid w:val="00736EE0"/>
    <w:rsid w:val="0074681C"/>
    <w:rsid w:val="00746EC2"/>
    <w:rsid w:val="007504DE"/>
    <w:rsid w:val="00762B70"/>
    <w:rsid w:val="007636FE"/>
    <w:rsid w:val="0077408E"/>
    <w:rsid w:val="00780577"/>
    <w:rsid w:val="00781AD3"/>
    <w:rsid w:val="00781BFB"/>
    <w:rsid w:val="00786FA7"/>
    <w:rsid w:val="0079177C"/>
    <w:rsid w:val="00794382"/>
    <w:rsid w:val="007959AC"/>
    <w:rsid w:val="00796323"/>
    <w:rsid w:val="007A20E0"/>
    <w:rsid w:val="007B2204"/>
    <w:rsid w:val="007B4B60"/>
    <w:rsid w:val="007B7278"/>
    <w:rsid w:val="007C1691"/>
    <w:rsid w:val="007C6B0F"/>
    <w:rsid w:val="007D0625"/>
    <w:rsid w:val="007D7A44"/>
    <w:rsid w:val="007D7E65"/>
    <w:rsid w:val="007E19E0"/>
    <w:rsid w:val="007E517D"/>
    <w:rsid w:val="007F6769"/>
    <w:rsid w:val="008041D4"/>
    <w:rsid w:val="00806938"/>
    <w:rsid w:val="00807818"/>
    <w:rsid w:val="0081156A"/>
    <w:rsid w:val="00827398"/>
    <w:rsid w:val="008275B6"/>
    <w:rsid w:val="0083653E"/>
    <w:rsid w:val="008369DC"/>
    <w:rsid w:val="00842974"/>
    <w:rsid w:val="00842F87"/>
    <w:rsid w:val="00843A88"/>
    <w:rsid w:val="00843D2E"/>
    <w:rsid w:val="0085550A"/>
    <w:rsid w:val="008606B8"/>
    <w:rsid w:val="008616EF"/>
    <w:rsid w:val="00863C25"/>
    <w:rsid w:val="008641B7"/>
    <w:rsid w:val="00864D80"/>
    <w:rsid w:val="00864DC1"/>
    <w:rsid w:val="00870530"/>
    <w:rsid w:val="008705BC"/>
    <w:rsid w:val="00871999"/>
    <w:rsid w:val="00872E27"/>
    <w:rsid w:val="00875A42"/>
    <w:rsid w:val="0088192C"/>
    <w:rsid w:val="008904A8"/>
    <w:rsid w:val="00891D94"/>
    <w:rsid w:val="00896589"/>
    <w:rsid w:val="008A0CEE"/>
    <w:rsid w:val="008A19AF"/>
    <w:rsid w:val="008A20FB"/>
    <w:rsid w:val="008A4D88"/>
    <w:rsid w:val="008C1B22"/>
    <w:rsid w:val="008C4C84"/>
    <w:rsid w:val="008C510F"/>
    <w:rsid w:val="008D067F"/>
    <w:rsid w:val="008D3283"/>
    <w:rsid w:val="008E437B"/>
    <w:rsid w:val="008E4D3F"/>
    <w:rsid w:val="008E66B8"/>
    <w:rsid w:val="008F0A2E"/>
    <w:rsid w:val="008F1988"/>
    <w:rsid w:val="008F2B05"/>
    <w:rsid w:val="008F5E76"/>
    <w:rsid w:val="008F6252"/>
    <w:rsid w:val="009023F3"/>
    <w:rsid w:val="0090383C"/>
    <w:rsid w:val="00905D85"/>
    <w:rsid w:val="00912132"/>
    <w:rsid w:val="00913CAA"/>
    <w:rsid w:val="009226D2"/>
    <w:rsid w:val="00922FAD"/>
    <w:rsid w:val="00924F0A"/>
    <w:rsid w:val="00925082"/>
    <w:rsid w:val="00925726"/>
    <w:rsid w:val="00926904"/>
    <w:rsid w:val="0092708B"/>
    <w:rsid w:val="0093049D"/>
    <w:rsid w:val="00936A01"/>
    <w:rsid w:val="00937713"/>
    <w:rsid w:val="009404E7"/>
    <w:rsid w:val="009409CD"/>
    <w:rsid w:val="0094759E"/>
    <w:rsid w:val="00952C13"/>
    <w:rsid w:val="0095455D"/>
    <w:rsid w:val="00962BF1"/>
    <w:rsid w:val="00963237"/>
    <w:rsid w:val="00966820"/>
    <w:rsid w:val="00971E57"/>
    <w:rsid w:val="009723CF"/>
    <w:rsid w:val="00972F46"/>
    <w:rsid w:val="00973D3A"/>
    <w:rsid w:val="009741DC"/>
    <w:rsid w:val="0097652A"/>
    <w:rsid w:val="00980037"/>
    <w:rsid w:val="00983B43"/>
    <w:rsid w:val="00984742"/>
    <w:rsid w:val="0099161D"/>
    <w:rsid w:val="00991B37"/>
    <w:rsid w:val="009B6208"/>
    <w:rsid w:val="009B71FF"/>
    <w:rsid w:val="009C3034"/>
    <w:rsid w:val="009C4BFF"/>
    <w:rsid w:val="009C7522"/>
    <w:rsid w:val="009D0FDD"/>
    <w:rsid w:val="009D3162"/>
    <w:rsid w:val="009D3181"/>
    <w:rsid w:val="009D7B9B"/>
    <w:rsid w:val="009E067B"/>
    <w:rsid w:val="009E717E"/>
    <w:rsid w:val="009E737D"/>
    <w:rsid w:val="009F18FA"/>
    <w:rsid w:val="009F4006"/>
    <w:rsid w:val="00A0197B"/>
    <w:rsid w:val="00A02768"/>
    <w:rsid w:val="00A03977"/>
    <w:rsid w:val="00A06013"/>
    <w:rsid w:val="00A104A7"/>
    <w:rsid w:val="00A12904"/>
    <w:rsid w:val="00A15FBF"/>
    <w:rsid w:val="00A1616D"/>
    <w:rsid w:val="00A1783B"/>
    <w:rsid w:val="00A224AC"/>
    <w:rsid w:val="00A26FF7"/>
    <w:rsid w:val="00A27159"/>
    <w:rsid w:val="00A37A20"/>
    <w:rsid w:val="00A445DC"/>
    <w:rsid w:val="00A44BEA"/>
    <w:rsid w:val="00A47C22"/>
    <w:rsid w:val="00A55B14"/>
    <w:rsid w:val="00A5689C"/>
    <w:rsid w:val="00A569E8"/>
    <w:rsid w:val="00A57FAF"/>
    <w:rsid w:val="00A601C4"/>
    <w:rsid w:val="00A61D6E"/>
    <w:rsid w:val="00A70193"/>
    <w:rsid w:val="00A711C6"/>
    <w:rsid w:val="00A730F3"/>
    <w:rsid w:val="00A74B68"/>
    <w:rsid w:val="00A77EE1"/>
    <w:rsid w:val="00A84863"/>
    <w:rsid w:val="00A91750"/>
    <w:rsid w:val="00A95D95"/>
    <w:rsid w:val="00A977EC"/>
    <w:rsid w:val="00AA3FD1"/>
    <w:rsid w:val="00AA52DE"/>
    <w:rsid w:val="00AB11B3"/>
    <w:rsid w:val="00AB1DAF"/>
    <w:rsid w:val="00AB40EF"/>
    <w:rsid w:val="00AB43D9"/>
    <w:rsid w:val="00AB5ED3"/>
    <w:rsid w:val="00AB6B0C"/>
    <w:rsid w:val="00AB70CD"/>
    <w:rsid w:val="00AB7800"/>
    <w:rsid w:val="00AC1860"/>
    <w:rsid w:val="00AC4898"/>
    <w:rsid w:val="00AC48B3"/>
    <w:rsid w:val="00AC7893"/>
    <w:rsid w:val="00AC7AC9"/>
    <w:rsid w:val="00AD1C54"/>
    <w:rsid w:val="00AE1920"/>
    <w:rsid w:val="00AE76F8"/>
    <w:rsid w:val="00AF01B3"/>
    <w:rsid w:val="00AF0F13"/>
    <w:rsid w:val="00AF7992"/>
    <w:rsid w:val="00AF7CDD"/>
    <w:rsid w:val="00B00AB3"/>
    <w:rsid w:val="00B01254"/>
    <w:rsid w:val="00B14C52"/>
    <w:rsid w:val="00B200AA"/>
    <w:rsid w:val="00B203A9"/>
    <w:rsid w:val="00B229A5"/>
    <w:rsid w:val="00B2488E"/>
    <w:rsid w:val="00B25EB3"/>
    <w:rsid w:val="00B40E50"/>
    <w:rsid w:val="00B42056"/>
    <w:rsid w:val="00B478C3"/>
    <w:rsid w:val="00B52715"/>
    <w:rsid w:val="00B61348"/>
    <w:rsid w:val="00B6263F"/>
    <w:rsid w:val="00B67114"/>
    <w:rsid w:val="00B678C7"/>
    <w:rsid w:val="00B70368"/>
    <w:rsid w:val="00B7097C"/>
    <w:rsid w:val="00B72BCC"/>
    <w:rsid w:val="00B75449"/>
    <w:rsid w:val="00B81284"/>
    <w:rsid w:val="00B86DA1"/>
    <w:rsid w:val="00B871FB"/>
    <w:rsid w:val="00B87401"/>
    <w:rsid w:val="00B96B1E"/>
    <w:rsid w:val="00BA527C"/>
    <w:rsid w:val="00BA5B9C"/>
    <w:rsid w:val="00BA7D51"/>
    <w:rsid w:val="00BA7F31"/>
    <w:rsid w:val="00BB4AD5"/>
    <w:rsid w:val="00BB7494"/>
    <w:rsid w:val="00BB76A5"/>
    <w:rsid w:val="00BC089B"/>
    <w:rsid w:val="00BC183F"/>
    <w:rsid w:val="00BC1C37"/>
    <w:rsid w:val="00BC2390"/>
    <w:rsid w:val="00BC775D"/>
    <w:rsid w:val="00BD0051"/>
    <w:rsid w:val="00BD2939"/>
    <w:rsid w:val="00BD5A75"/>
    <w:rsid w:val="00BD6BF7"/>
    <w:rsid w:val="00BE07A9"/>
    <w:rsid w:val="00BE1700"/>
    <w:rsid w:val="00BE2E36"/>
    <w:rsid w:val="00BE4D8F"/>
    <w:rsid w:val="00BF0A3E"/>
    <w:rsid w:val="00BF26AC"/>
    <w:rsid w:val="00BF46A7"/>
    <w:rsid w:val="00BF5230"/>
    <w:rsid w:val="00BF6DA8"/>
    <w:rsid w:val="00C00289"/>
    <w:rsid w:val="00C1090C"/>
    <w:rsid w:val="00C201FC"/>
    <w:rsid w:val="00C240C8"/>
    <w:rsid w:val="00C249AF"/>
    <w:rsid w:val="00C26513"/>
    <w:rsid w:val="00C328C9"/>
    <w:rsid w:val="00C339ED"/>
    <w:rsid w:val="00C35BA8"/>
    <w:rsid w:val="00C37F72"/>
    <w:rsid w:val="00C40246"/>
    <w:rsid w:val="00C420C1"/>
    <w:rsid w:val="00C43FEE"/>
    <w:rsid w:val="00C45963"/>
    <w:rsid w:val="00C472B8"/>
    <w:rsid w:val="00C50723"/>
    <w:rsid w:val="00C529FD"/>
    <w:rsid w:val="00C53124"/>
    <w:rsid w:val="00C538A9"/>
    <w:rsid w:val="00C53B2E"/>
    <w:rsid w:val="00C6160A"/>
    <w:rsid w:val="00C62B51"/>
    <w:rsid w:val="00C65711"/>
    <w:rsid w:val="00C66460"/>
    <w:rsid w:val="00C76ECD"/>
    <w:rsid w:val="00C8221C"/>
    <w:rsid w:val="00C84B63"/>
    <w:rsid w:val="00C84E04"/>
    <w:rsid w:val="00C86DC6"/>
    <w:rsid w:val="00C876A0"/>
    <w:rsid w:val="00C910BE"/>
    <w:rsid w:val="00C922BE"/>
    <w:rsid w:val="00CA10F9"/>
    <w:rsid w:val="00CA14F4"/>
    <w:rsid w:val="00CA583F"/>
    <w:rsid w:val="00CA5844"/>
    <w:rsid w:val="00CA7415"/>
    <w:rsid w:val="00CB265C"/>
    <w:rsid w:val="00CB2BDD"/>
    <w:rsid w:val="00CB32BC"/>
    <w:rsid w:val="00CB4540"/>
    <w:rsid w:val="00CB4951"/>
    <w:rsid w:val="00CB7A07"/>
    <w:rsid w:val="00CC59BB"/>
    <w:rsid w:val="00CD1B93"/>
    <w:rsid w:val="00CD3BD4"/>
    <w:rsid w:val="00CD3CC8"/>
    <w:rsid w:val="00CD4915"/>
    <w:rsid w:val="00CD60BD"/>
    <w:rsid w:val="00CD635D"/>
    <w:rsid w:val="00CD6DEE"/>
    <w:rsid w:val="00CD7C5B"/>
    <w:rsid w:val="00CD7CED"/>
    <w:rsid w:val="00CE04C7"/>
    <w:rsid w:val="00CE2AC9"/>
    <w:rsid w:val="00CE2AFE"/>
    <w:rsid w:val="00CE7B14"/>
    <w:rsid w:val="00CF156B"/>
    <w:rsid w:val="00CF1E02"/>
    <w:rsid w:val="00CF4BD6"/>
    <w:rsid w:val="00CF597A"/>
    <w:rsid w:val="00D00228"/>
    <w:rsid w:val="00D00DA0"/>
    <w:rsid w:val="00D0103F"/>
    <w:rsid w:val="00D03E34"/>
    <w:rsid w:val="00D05BAA"/>
    <w:rsid w:val="00D07F26"/>
    <w:rsid w:val="00D11A09"/>
    <w:rsid w:val="00D11BCD"/>
    <w:rsid w:val="00D13B7A"/>
    <w:rsid w:val="00D17FD1"/>
    <w:rsid w:val="00D22C4B"/>
    <w:rsid w:val="00D230C7"/>
    <w:rsid w:val="00D23583"/>
    <w:rsid w:val="00D23E7D"/>
    <w:rsid w:val="00D2405F"/>
    <w:rsid w:val="00D26C71"/>
    <w:rsid w:val="00D30C7F"/>
    <w:rsid w:val="00D32CC9"/>
    <w:rsid w:val="00D32DFB"/>
    <w:rsid w:val="00D41421"/>
    <w:rsid w:val="00D41998"/>
    <w:rsid w:val="00D41BA9"/>
    <w:rsid w:val="00D44059"/>
    <w:rsid w:val="00D4511A"/>
    <w:rsid w:val="00D51813"/>
    <w:rsid w:val="00D52376"/>
    <w:rsid w:val="00D53EE6"/>
    <w:rsid w:val="00D612C2"/>
    <w:rsid w:val="00D64D38"/>
    <w:rsid w:val="00D745E0"/>
    <w:rsid w:val="00D76AA3"/>
    <w:rsid w:val="00D80604"/>
    <w:rsid w:val="00D86529"/>
    <w:rsid w:val="00D86A86"/>
    <w:rsid w:val="00D8791E"/>
    <w:rsid w:val="00D92438"/>
    <w:rsid w:val="00DA0040"/>
    <w:rsid w:val="00DA086B"/>
    <w:rsid w:val="00DA1D7A"/>
    <w:rsid w:val="00DA5E0A"/>
    <w:rsid w:val="00DA6834"/>
    <w:rsid w:val="00DA7145"/>
    <w:rsid w:val="00DA78D8"/>
    <w:rsid w:val="00DA7E05"/>
    <w:rsid w:val="00DB4794"/>
    <w:rsid w:val="00DB5C3E"/>
    <w:rsid w:val="00DB628E"/>
    <w:rsid w:val="00DC4070"/>
    <w:rsid w:val="00DE1DE6"/>
    <w:rsid w:val="00DE1E39"/>
    <w:rsid w:val="00DE513D"/>
    <w:rsid w:val="00DF235C"/>
    <w:rsid w:val="00DF426D"/>
    <w:rsid w:val="00DF47D6"/>
    <w:rsid w:val="00DF4D5A"/>
    <w:rsid w:val="00DF5425"/>
    <w:rsid w:val="00DF782C"/>
    <w:rsid w:val="00E030A0"/>
    <w:rsid w:val="00E04F16"/>
    <w:rsid w:val="00E075A1"/>
    <w:rsid w:val="00E0797A"/>
    <w:rsid w:val="00E11D5D"/>
    <w:rsid w:val="00E124E3"/>
    <w:rsid w:val="00E12F81"/>
    <w:rsid w:val="00E14812"/>
    <w:rsid w:val="00E15231"/>
    <w:rsid w:val="00E15DDE"/>
    <w:rsid w:val="00E17B19"/>
    <w:rsid w:val="00E2339E"/>
    <w:rsid w:val="00E300BB"/>
    <w:rsid w:val="00E31D0A"/>
    <w:rsid w:val="00E3245B"/>
    <w:rsid w:val="00E32DCD"/>
    <w:rsid w:val="00E32DF0"/>
    <w:rsid w:val="00E3707B"/>
    <w:rsid w:val="00E50685"/>
    <w:rsid w:val="00E52245"/>
    <w:rsid w:val="00E57F6B"/>
    <w:rsid w:val="00E609CE"/>
    <w:rsid w:val="00E6234F"/>
    <w:rsid w:val="00E67AC7"/>
    <w:rsid w:val="00E7134F"/>
    <w:rsid w:val="00E7342C"/>
    <w:rsid w:val="00E736E9"/>
    <w:rsid w:val="00E76363"/>
    <w:rsid w:val="00E90BE3"/>
    <w:rsid w:val="00E91374"/>
    <w:rsid w:val="00E91D81"/>
    <w:rsid w:val="00E92BC2"/>
    <w:rsid w:val="00EA010E"/>
    <w:rsid w:val="00EA28AB"/>
    <w:rsid w:val="00EA557F"/>
    <w:rsid w:val="00EA6FBF"/>
    <w:rsid w:val="00EB1E33"/>
    <w:rsid w:val="00EB4DA6"/>
    <w:rsid w:val="00EB7B0A"/>
    <w:rsid w:val="00EC0881"/>
    <w:rsid w:val="00EC5285"/>
    <w:rsid w:val="00EC74F9"/>
    <w:rsid w:val="00ED13DE"/>
    <w:rsid w:val="00ED1996"/>
    <w:rsid w:val="00ED2843"/>
    <w:rsid w:val="00ED2F55"/>
    <w:rsid w:val="00ED5ED8"/>
    <w:rsid w:val="00EE0C95"/>
    <w:rsid w:val="00EE3F0F"/>
    <w:rsid w:val="00EF0199"/>
    <w:rsid w:val="00F0263C"/>
    <w:rsid w:val="00F0402A"/>
    <w:rsid w:val="00F07266"/>
    <w:rsid w:val="00F16313"/>
    <w:rsid w:val="00F1700E"/>
    <w:rsid w:val="00F20820"/>
    <w:rsid w:val="00F20FF1"/>
    <w:rsid w:val="00F24317"/>
    <w:rsid w:val="00F27AC7"/>
    <w:rsid w:val="00F32641"/>
    <w:rsid w:val="00F34974"/>
    <w:rsid w:val="00F35457"/>
    <w:rsid w:val="00F3595B"/>
    <w:rsid w:val="00F367F3"/>
    <w:rsid w:val="00F36A26"/>
    <w:rsid w:val="00F41F54"/>
    <w:rsid w:val="00F426A6"/>
    <w:rsid w:val="00F429FD"/>
    <w:rsid w:val="00F4623C"/>
    <w:rsid w:val="00F46AD7"/>
    <w:rsid w:val="00F56399"/>
    <w:rsid w:val="00F606BB"/>
    <w:rsid w:val="00F63B38"/>
    <w:rsid w:val="00F70113"/>
    <w:rsid w:val="00F746E3"/>
    <w:rsid w:val="00F76C17"/>
    <w:rsid w:val="00F7709C"/>
    <w:rsid w:val="00F7750A"/>
    <w:rsid w:val="00F80006"/>
    <w:rsid w:val="00F80084"/>
    <w:rsid w:val="00F95676"/>
    <w:rsid w:val="00F96401"/>
    <w:rsid w:val="00F9690B"/>
    <w:rsid w:val="00FA18A0"/>
    <w:rsid w:val="00FA3F8B"/>
    <w:rsid w:val="00FA56FF"/>
    <w:rsid w:val="00FA767D"/>
    <w:rsid w:val="00FB693B"/>
    <w:rsid w:val="00FC3C96"/>
    <w:rsid w:val="00FD2470"/>
    <w:rsid w:val="00FD5823"/>
    <w:rsid w:val="00FD7BE0"/>
    <w:rsid w:val="00FE1C27"/>
    <w:rsid w:val="00FE326F"/>
    <w:rsid w:val="00FE5C31"/>
    <w:rsid w:val="00FF0F20"/>
    <w:rsid w:val="00FF1B0E"/>
    <w:rsid w:val="00FF268A"/>
    <w:rsid w:val="00FF748B"/>
    <w:rsid w:val="012375FA"/>
    <w:rsid w:val="01862592"/>
    <w:rsid w:val="01AA1AC9"/>
    <w:rsid w:val="01D5225A"/>
    <w:rsid w:val="02050431"/>
    <w:rsid w:val="024C492F"/>
    <w:rsid w:val="02F76F90"/>
    <w:rsid w:val="03163B4A"/>
    <w:rsid w:val="032B0327"/>
    <w:rsid w:val="032C4E8C"/>
    <w:rsid w:val="033B29D5"/>
    <w:rsid w:val="042E6F3D"/>
    <w:rsid w:val="04FE26C7"/>
    <w:rsid w:val="06047638"/>
    <w:rsid w:val="069D39AB"/>
    <w:rsid w:val="06C77493"/>
    <w:rsid w:val="07052ECF"/>
    <w:rsid w:val="0776738C"/>
    <w:rsid w:val="07CA6A21"/>
    <w:rsid w:val="08471E20"/>
    <w:rsid w:val="086741E5"/>
    <w:rsid w:val="086B2998"/>
    <w:rsid w:val="08830A69"/>
    <w:rsid w:val="089F204C"/>
    <w:rsid w:val="08AE286A"/>
    <w:rsid w:val="08F71A98"/>
    <w:rsid w:val="0A232419"/>
    <w:rsid w:val="0B642CE9"/>
    <w:rsid w:val="0BB2278F"/>
    <w:rsid w:val="0BC25026"/>
    <w:rsid w:val="0BED7B82"/>
    <w:rsid w:val="0C1146D7"/>
    <w:rsid w:val="0D26454B"/>
    <w:rsid w:val="0D3A63F7"/>
    <w:rsid w:val="0DBD4932"/>
    <w:rsid w:val="0E544698"/>
    <w:rsid w:val="0E8042DE"/>
    <w:rsid w:val="0F16414B"/>
    <w:rsid w:val="0F467CD3"/>
    <w:rsid w:val="0F735E32"/>
    <w:rsid w:val="120E7E53"/>
    <w:rsid w:val="124675EC"/>
    <w:rsid w:val="13B30CB1"/>
    <w:rsid w:val="14182F7E"/>
    <w:rsid w:val="14684A5A"/>
    <w:rsid w:val="147A5E14"/>
    <w:rsid w:val="14DB226E"/>
    <w:rsid w:val="14E07884"/>
    <w:rsid w:val="155E3119"/>
    <w:rsid w:val="17A1211B"/>
    <w:rsid w:val="18D314AE"/>
    <w:rsid w:val="18ED7A84"/>
    <w:rsid w:val="19094ED0"/>
    <w:rsid w:val="19BC1CA9"/>
    <w:rsid w:val="19DA2B53"/>
    <w:rsid w:val="1A1678A4"/>
    <w:rsid w:val="1ABF618E"/>
    <w:rsid w:val="1B2916B0"/>
    <w:rsid w:val="1B9E5DA3"/>
    <w:rsid w:val="1D5E7C70"/>
    <w:rsid w:val="1E793ED6"/>
    <w:rsid w:val="1E957931"/>
    <w:rsid w:val="1EF95100"/>
    <w:rsid w:val="1F0434EA"/>
    <w:rsid w:val="1F51312D"/>
    <w:rsid w:val="1FE521F3"/>
    <w:rsid w:val="208A2D9A"/>
    <w:rsid w:val="20D9162C"/>
    <w:rsid w:val="21076199"/>
    <w:rsid w:val="21864056"/>
    <w:rsid w:val="21FE1EB1"/>
    <w:rsid w:val="22421B7E"/>
    <w:rsid w:val="22833F45"/>
    <w:rsid w:val="22CC31F6"/>
    <w:rsid w:val="237C4C1C"/>
    <w:rsid w:val="246D6C5B"/>
    <w:rsid w:val="25F52A64"/>
    <w:rsid w:val="26B77102"/>
    <w:rsid w:val="27A110F5"/>
    <w:rsid w:val="293D6BFB"/>
    <w:rsid w:val="297F499F"/>
    <w:rsid w:val="29901F0B"/>
    <w:rsid w:val="29F3375E"/>
    <w:rsid w:val="2A524929"/>
    <w:rsid w:val="2AA01F44"/>
    <w:rsid w:val="2B2A7653"/>
    <w:rsid w:val="2BC96E6C"/>
    <w:rsid w:val="2C66290D"/>
    <w:rsid w:val="2C70553A"/>
    <w:rsid w:val="2CB624EA"/>
    <w:rsid w:val="2E18142C"/>
    <w:rsid w:val="2E2E2E7F"/>
    <w:rsid w:val="2E6C1D31"/>
    <w:rsid w:val="2FB227CD"/>
    <w:rsid w:val="2FC242FE"/>
    <w:rsid w:val="2FE8766F"/>
    <w:rsid w:val="301E705B"/>
    <w:rsid w:val="30BB50DE"/>
    <w:rsid w:val="31DB16A7"/>
    <w:rsid w:val="31E57B5F"/>
    <w:rsid w:val="31E75F87"/>
    <w:rsid w:val="32A83E19"/>
    <w:rsid w:val="32AD0D16"/>
    <w:rsid w:val="331F753C"/>
    <w:rsid w:val="333C1DC4"/>
    <w:rsid w:val="33A31D51"/>
    <w:rsid w:val="347B6F78"/>
    <w:rsid w:val="34A51AF9"/>
    <w:rsid w:val="356F34BE"/>
    <w:rsid w:val="35915A71"/>
    <w:rsid w:val="36015455"/>
    <w:rsid w:val="362C73AC"/>
    <w:rsid w:val="363E0457"/>
    <w:rsid w:val="365366A3"/>
    <w:rsid w:val="36AD2EE7"/>
    <w:rsid w:val="37273F4B"/>
    <w:rsid w:val="376619CF"/>
    <w:rsid w:val="37781747"/>
    <w:rsid w:val="38451629"/>
    <w:rsid w:val="38B15342"/>
    <w:rsid w:val="38B90723"/>
    <w:rsid w:val="38C47509"/>
    <w:rsid w:val="39461AFC"/>
    <w:rsid w:val="39980BAA"/>
    <w:rsid w:val="3A7C154E"/>
    <w:rsid w:val="3AA24F2C"/>
    <w:rsid w:val="3AAF1923"/>
    <w:rsid w:val="3ADC0BFA"/>
    <w:rsid w:val="3BFA097C"/>
    <w:rsid w:val="3C3814A4"/>
    <w:rsid w:val="3C3A0D5A"/>
    <w:rsid w:val="3C430575"/>
    <w:rsid w:val="3C44598A"/>
    <w:rsid w:val="3C940DD1"/>
    <w:rsid w:val="3CBE19AA"/>
    <w:rsid w:val="3CE2404F"/>
    <w:rsid w:val="3EFE69D5"/>
    <w:rsid w:val="3F792AEC"/>
    <w:rsid w:val="3FAF6C37"/>
    <w:rsid w:val="400C0C7E"/>
    <w:rsid w:val="404151CD"/>
    <w:rsid w:val="406334F2"/>
    <w:rsid w:val="40A1586A"/>
    <w:rsid w:val="40E02836"/>
    <w:rsid w:val="415D61F8"/>
    <w:rsid w:val="41DF3AC3"/>
    <w:rsid w:val="4353727A"/>
    <w:rsid w:val="43C24475"/>
    <w:rsid w:val="440700DA"/>
    <w:rsid w:val="443469F5"/>
    <w:rsid w:val="446F5B54"/>
    <w:rsid w:val="44E07091"/>
    <w:rsid w:val="452C7897"/>
    <w:rsid w:val="4531764A"/>
    <w:rsid w:val="45667082"/>
    <w:rsid w:val="45C56F6D"/>
    <w:rsid w:val="486E697A"/>
    <w:rsid w:val="48B65084"/>
    <w:rsid w:val="48DA7B6B"/>
    <w:rsid w:val="48F53744"/>
    <w:rsid w:val="49390A3F"/>
    <w:rsid w:val="49580ECE"/>
    <w:rsid w:val="497B7CB3"/>
    <w:rsid w:val="4A0661E2"/>
    <w:rsid w:val="4AF84C20"/>
    <w:rsid w:val="4B2D12E0"/>
    <w:rsid w:val="4B5B3509"/>
    <w:rsid w:val="4BEB6B31"/>
    <w:rsid w:val="4C112CE1"/>
    <w:rsid w:val="4DD36371"/>
    <w:rsid w:val="4FDC7643"/>
    <w:rsid w:val="509947B0"/>
    <w:rsid w:val="50B27620"/>
    <w:rsid w:val="510C0725"/>
    <w:rsid w:val="510D3FD3"/>
    <w:rsid w:val="512978E2"/>
    <w:rsid w:val="52B6485A"/>
    <w:rsid w:val="52D92ACB"/>
    <w:rsid w:val="53654E1D"/>
    <w:rsid w:val="53B4776F"/>
    <w:rsid w:val="547E6196"/>
    <w:rsid w:val="54E029AD"/>
    <w:rsid w:val="54F83B7A"/>
    <w:rsid w:val="55456F1A"/>
    <w:rsid w:val="55BB4E46"/>
    <w:rsid w:val="55CF3CF9"/>
    <w:rsid w:val="563F1451"/>
    <w:rsid w:val="57F56770"/>
    <w:rsid w:val="580C58C1"/>
    <w:rsid w:val="59112C23"/>
    <w:rsid w:val="59BD0789"/>
    <w:rsid w:val="59F20D62"/>
    <w:rsid w:val="5A3905AF"/>
    <w:rsid w:val="5A867B53"/>
    <w:rsid w:val="5ACE2EA8"/>
    <w:rsid w:val="5AD47543"/>
    <w:rsid w:val="5B7469E3"/>
    <w:rsid w:val="5C643A06"/>
    <w:rsid w:val="5CA67F0E"/>
    <w:rsid w:val="5CB778BC"/>
    <w:rsid w:val="5D1458EA"/>
    <w:rsid w:val="5D2B23A1"/>
    <w:rsid w:val="5E6868B9"/>
    <w:rsid w:val="5EA467FA"/>
    <w:rsid w:val="610672A6"/>
    <w:rsid w:val="61AF4FD1"/>
    <w:rsid w:val="624B3430"/>
    <w:rsid w:val="625B0295"/>
    <w:rsid w:val="62C54F90"/>
    <w:rsid w:val="62EA3E80"/>
    <w:rsid w:val="632B6F30"/>
    <w:rsid w:val="636B5B38"/>
    <w:rsid w:val="636B6569"/>
    <w:rsid w:val="63974856"/>
    <w:rsid w:val="63CF256B"/>
    <w:rsid w:val="63E76475"/>
    <w:rsid w:val="659F11B0"/>
    <w:rsid w:val="65A55DC6"/>
    <w:rsid w:val="65C854C3"/>
    <w:rsid w:val="6653074D"/>
    <w:rsid w:val="67C65A33"/>
    <w:rsid w:val="67CE5470"/>
    <w:rsid w:val="67D57A24"/>
    <w:rsid w:val="686E1C26"/>
    <w:rsid w:val="68F2784B"/>
    <w:rsid w:val="6945507D"/>
    <w:rsid w:val="698C05B6"/>
    <w:rsid w:val="69A94AF3"/>
    <w:rsid w:val="69B160F7"/>
    <w:rsid w:val="69F36887"/>
    <w:rsid w:val="6A1A02B8"/>
    <w:rsid w:val="6A7F45BF"/>
    <w:rsid w:val="6A9777FE"/>
    <w:rsid w:val="6B4C1B7B"/>
    <w:rsid w:val="6C152AE5"/>
    <w:rsid w:val="6C29246F"/>
    <w:rsid w:val="6C524AA2"/>
    <w:rsid w:val="6D0665B3"/>
    <w:rsid w:val="6D251950"/>
    <w:rsid w:val="6D323B6A"/>
    <w:rsid w:val="6DCF760B"/>
    <w:rsid w:val="6F2A2D4B"/>
    <w:rsid w:val="6F7C731F"/>
    <w:rsid w:val="6FE969BF"/>
    <w:rsid w:val="6FEC0000"/>
    <w:rsid w:val="7036127C"/>
    <w:rsid w:val="70504670"/>
    <w:rsid w:val="70BD374B"/>
    <w:rsid w:val="725A4224"/>
    <w:rsid w:val="73B72715"/>
    <w:rsid w:val="73D96AEE"/>
    <w:rsid w:val="74241A2F"/>
    <w:rsid w:val="74C94DB4"/>
    <w:rsid w:val="74D70DF7"/>
    <w:rsid w:val="74F00593"/>
    <w:rsid w:val="750556C0"/>
    <w:rsid w:val="7521699E"/>
    <w:rsid w:val="75A12F36"/>
    <w:rsid w:val="761769E9"/>
    <w:rsid w:val="76191423"/>
    <w:rsid w:val="7662726E"/>
    <w:rsid w:val="770F2826"/>
    <w:rsid w:val="77640DC4"/>
    <w:rsid w:val="77656B97"/>
    <w:rsid w:val="787766FF"/>
    <w:rsid w:val="789F3DA6"/>
    <w:rsid w:val="78A52377"/>
    <w:rsid w:val="78BF0FB9"/>
    <w:rsid w:val="7A2D36EF"/>
    <w:rsid w:val="7AB35A67"/>
    <w:rsid w:val="7AE85868"/>
    <w:rsid w:val="7B25086A"/>
    <w:rsid w:val="7B3E36DA"/>
    <w:rsid w:val="7B5B7497"/>
    <w:rsid w:val="7D0A41BC"/>
    <w:rsid w:val="7D811AE7"/>
    <w:rsid w:val="7D9A72EE"/>
    <w:rsid w:val="7DBF3687"/>
    <w:rsid w:val="7DF3758D"/>
    <w:rsid w:val="7E2D63B4"/>
    <w:rsid w:val="7F6851CA"/>
    <w:rsid w:val="7FB65F35"/>
    <w:rsid w:val="7FFE5E5A"/>
    <w:rsid w:val="EFD19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68"/>
    <w:qFormat/>
    <w:uiPriority w:val="0"/>
    <w:pPr>
      <w:keepNext/>
      <w:keepLines/>
      <w:spacing w:before="260" w:after="260" w:line="413" w:lineRule="auto"/>
      <w:outlineLvl w:val="1"/>
    </w:pPr>
    <w:rPr>
      <w:rFonts w:ascii="Arial" w:hAnsi="Arial" w:eastAsia="黑体"/>
      <w:b/>
      <w:sz w:val="32"/>
    </w:rPr>
  </w:style>
  <w:style w:type="paragraph" w:styleId="2">
    <w:name w:val="heading 3"/>
    <w:basedOn w:val="1"/>
    <w:next w:val="1"/>
    <w:link w:val="69"/>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70"/>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2"/>
      </w:numPr>
      <w:adjustRightInd w:val="0"/>
      <w:snapToGrid w:val="0"/>
      <w:spacing w:line="360" w:lineRule="auto"/>
    </w:pPr>
    <w:rPr>
      <w:sz w:val="24"/>
    </w:rPr>
  </w:style>
  <w:style w:type="paragraph" w:styleId="22">
    <w:name w:val="Body Text"/>
    <w:basedOn w:val="1"/>
    <w:qFormat/>
    <w:uiPriority w:val="0"/>
    <w:rPr>
      <w:rFonts w:ascii="仿宋_GB2312" w:eastAsia="仿宋_GB2312"/>
      <w:sz w:val="32"/>
    </w:rPr>
  </w:style>
  <w:style w:type="paragraph" w:styleId="23">
    <w:name w:val="Body Text Indent"/>
    <w:basedOn w:val="1"/>
    <w:link w:val="71"/>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2"/>
    <w:qFormat/>
    <w:uiPriority w:val="0"/>
  </w:style>
  <w:style w:type="paragraph" w:styleId="33">
    <w:name w:val="Body Text Indent 2"/>
    <w:basedOn w:val="1"/>
    <w:link w:val="73"/>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74"/>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Normal (Web)"/>
    <w:basedOn w:val="1"/>
    <w:qFormat/>
    <w:uiPriority w:val="0"/>
    <w:pPr>
      <w:widowControl/>
      <w:spacing w:before="100" w:beforeAutospacing="1" w:after="100" w:afterAutospacing="1"/>
      <w:jc w:val="left"/>
    </w:pPr>
    <w:rPr>
      <w:rFonts w:ascii="宋体" w:hAnsi="宋体"/>
      <w:kern w:val="0"/>
      <w:sz w:val="24"/>
    </w:rPr>
  </w:style>
  <w:style w:type="paragraph" w:styleId="51">
    <w:name w:val="List Continue 3"/>
    <w:basedOn w:val="1"/>
    <w:qFormat/>
    <w:uiPriority w:val="0"/>
    <w:pPr>
      <w:adjustRightInd w:val="0"/>
      <w:snapToGrid w:val="0"/>
      <w:spacing w:after="12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19"/>
    <w:next w:val="19"/>
    <w:link w:val="75"/>
    <w:qFormat/>
    <w:uiPriority w:val="0"/>
    <w:pPr>
      <w:adjustRightInd/>
      <w:spacing w:line="240" w:lineRule="auto"/>
      <w:textAlignment w:val="auto"/>
    </w:pPr>
  </w:style>
  <w:style w:type="paragraph" w:styleId="55">
    <w:name w:val="Body Text First Indent"/>
    <w:basedOn w:val="1"/>
    <w:qFormat/>
    <w:uiPriority w:val="0"/>
    <w:pPr>
      <w:spacing w:line="360" w:lineRule="auto"/>
      <w:ind w:firstLine="420"/>
    </w:pPr>
    <w:rPr>
      <w:rFonts w:ascii="宋体" w:hAnsi="宋体"/>
      <w:sz w:val="24"/>
    </w:rPr>
  </w:style>
  <w:style w:type="paragraph" w:styleId="56">
    <w:name w:val="Body Text First Indent 2"/>
    <w:basedOn w:val="23"/>
    <w:link w:val="76"/>
    <w:qFormat/>
    <w:uiPriority w:val="0"/>
    <w:pPr>
      <w:spacing w:after="120" w:line="240" w:lineRule="auto"/>
      <w:ind w:left="420" w:leftChars="200" w:firstLine="420" w:firstLineChars="200"/>
    </w:pPr>
  </w:style>
  <w:style w:type="table" w:styleId="58">
    <w:name w:val="Table Grid"/>
    <w:basedOn w:val="5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qFormat/>
    <w:uiPriority w:val="22"/>
    <w:rPr>
      <w:b/>
    </w:rPr>
  </w:style>
  <w:style w:type="character" w:styleId="61">
    <w:name w:val="page number"/>
    <w:qFormat/>
    <w:uiPriority w:val="0"/>
  </w:style>
  <w:style w:type="character" w:styleId="62">
    <w:name w:val="FollowedHyperlink"/>
    <w:qFormat/>
    <w:uiPriority w:val="0"/>
    <w:rPr>
      <w:color w:val="800080"/>
      <w:u w:val="single"/>
    </w:rPr>
  </w:style>
  <w:style w:type="character" w:styleId="63">
    <w:name w:val="Emphasis"/>
    <w:qFormat/>
    <w:uiPriority w:val="0"/>
    <w:rPr>
      <w:i/>
    </w:rPr>
  </w:style>
  <w:style w:type="character" w:styleId="64">
    <w:name w:val="Hyperlink"/>
    <w:qFormat/>
    <w:uiPriority w:val="99"/>
    <w:rPr>
      <w:color w:val="0000FF"/>
      <w:u w:val="singl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paragraph" w:customStyle="1" w:styleId="67">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68">
    <w:name w:val="标题 2 字符"/>
    <w:link w:val="4"/>
    <w:qFormat/>
    <w:uiPriority w:val="0"/>
    <w:rPr>
      <w:rFonts w:ascii="Arial" w:hAnsi="Arial" w:eastAsia="黑体"/>
      <w:b/>
      <w:kern w:val="2"/>
      <w:sz w:val="32"/>
    </w:rPr>
  </w:style>
  <w:style w:type="character" w:customStyle="1" w:styleId="69">
    <w:name w:val="标题 3 字符"/>
    <w:link w:val="2"/>
    <w:qFormat/>
    <w:uiPriority w:val="0"/>
    <w:rPr>
      <w:rFonts w:eastAsia="宋体"/>
      <w:b/>
      <w:kern w:val="2"/>
      <w:sz w:val="32"/>
      <w:lang w:val="en-US" w:eastAsia="zh-CN"/>
    </w:rPr>
  </w:style>
  <w:style w:type="character" w:customStyle="1" w:styleId="70">
    <w:name w:val="批注文字 字符"/>
    <w:link w:val="19"/>
    <w:qFormat/>
    <w:uiPriority w:val="0"/>
    <w:rPr>
      <w:sz w:val="24"/>
    </w:rPr>
  </w:style>
  <w:style w:type="character" w:customStyle="1" w:styleId="71">
    <w:name w:val="正文文本缩进 字符"/>
    <w:link w:val="23"/>
    <w:qFormat/>
    <w:uiPriority w:val="0"/>
    <w:rPr>
      <w:kern w:val="2"/>
      <w:sz w:val="44"/>
    </w:rPr>
  </w:style>
  <w:style w:type="character" w:customStyle="1" w:styleId="72">
    <w:name w:val="日期 字符"/>
    <w:link w:val="32"/>
    <w:qFormat/>
    <w:uiPriority w:val="0"/>
    <w:rPr>
      <w:kern w:val="2"/>
      <w:sz w:val="28"/>
    </w:rPr>
  </w:style>
  <w:style w:type="character" w:customStyle="1" w:styleId="73">
    <w:name w:val="正文文本缩进 2 字符"/>
    <w:link w:val="33"/>
    <w:qFormat/>
    <w:uiPriority w:val="0"/>
    <w:rPr>
      <w:kern w:val="2"/>
      <w:sz w:val="28"/>
    </w:rPr>
  </w:style>
  <w:style w:type="character" w:customStyle="1" w:styleId="74">
    <w:name w:val="脚注文本 字符"/>
    <w:link w:val="40"/>
    <w:qFormat/>
    <w:uiPriority w:val="0"/>
    <w:rPr>
      <w:kern w:val="2"/>
      <w:sz w:val="18"/>
    </w:rPr>
  </w:style>
  <w:style w:type="character" w:customStyle="1" w:styleId="75">
    <w:name w:val="批注主题 字符"/>
    <w:link w:val="54"/>
    <w:qFormat/>
    <w:uiPriority w:val="0"/>
  </w:style>
  <w:style w:type="character" w:customStyle="1" w:styleId="76">
    <w:name w:val="正文文本首行缩进 2 字符"/>
    <w:link w:val="56"/>
    <w:qFormat/>
    <w:uiPriority w:val="0"/>
  </w:style>
  <w:style w:type="character" w:customStyle="1" w:styleId="77">
    <w:name w:val="v151"/>
    <w:qFormat/>
    <w:uiPriority w:val="0"/>
    <w:rPr>
      <w:sz w:val="18"/>
    </w:rPr>
  </w:style>
  <w:style w:type="character" w:customStyle="1" w:styleId="78">
    <w:name w:val="Char Char7"/>
    <w:qFormat/>
    <w:uiPriority w:val="0"/>
    <w:rPr>
      <w:rFonts w:ascii="宋体" w:hAnsi="宋体" w:eastAsia="宋体"/>
      <w:kern w:val="2"/>
      <w:sz w:val="28"/>
    </w:rPr>
  </w:style>
  <w:style w:type="character" w:customStyle="1" w:styleId="79">
    <w:name w:val="小 Char"/>
    <w:qFormat/>
    <w:uiPriority w:val="0"/>
    <w:rPr>
      <w:rFonts w:ascii="宋体" w:hAnsi="Courier New" w:eastAsia="宋体"/>
      <w:kern w:val="2"/>
      <w:sz w:val="21"/>
      <w:lang w:val="en-US" w:eastAsia="zh-CN" w:bidi="ar-SA"/>
    </w:rPr>
  </w:style>
  <w:style w:type="character" w:customStyle="1" w:styleId="80">
    <w:name w:val="文字 Char"/>
    <w:link w:val="81"/>
    <w:qFormat/>
    <w:uiPriority w:val="0"/>
    <w:rPr>
      <w:rFonts w:ascii="宋体"/>
      <w:kern w:val="2"/>
      <w:sz w:val="28"/>
    </w:rPr>
  </w:style>
  <w:style w:type="paragraph" w:customStyle="1" w:styleId="81">
    <w:name w:val="文字"/>
    <w:basedOn w:val="1"/>
    <w:link w:val="80"/>
    <w:qFormat/>
    <w:uiPriority w:val="0"/>
    <w:pPr>
      <w:tabs>
        <w:tab w:val="left" w:pos="8520"/>
      </w:tabs>
      <w:spacing w:line="312" w:lineRule="auto"/>
      <w:ind w:right="-210" w:firstLine="556"/>
    </w:pPr>
    <w:rPr>
      <w:rFonts w:ascii="宋体"/>
    </w:rPr>
  </w:style>
  <w:style w:type="character" w:customStyle="1" w:styleId="82">
    <w:name w:val="content-white1"/>
    <w:qFormat/>
    <w:uiPriority w:val="0"/>
    <w:rPr>
      <w:rFonts w:ascii="_x000B__x000C_" w:hAnsi="_x000B__x000C_"/>
      <w:color w:val="auto"/>
      <w:sz w:val="18"/>
      <w:u w:val="none"/>
    </w:rPr>
  </w:style>
  <w:style w:type="character" w:customStyle="1" w:styleId="83">
    <w:name w:val="正文 + 三号 Char"/>
    <w:qFormat/>
    <w:uiPriority w:val="0"/>
    <w:rPr>
      <w:rFonts w:eastAsia="宋体"/>
      <w:kern w:val="2"/>
      <w:sz w:val="21"/>
      <w:lang w:val="en-US" w:eastAsia="zh-CN"/>
    </w:rPr>
  </w:style>
  <w:style w:type="character" w:customStyle="1" w:styleId="84">
    <w:name w:val="H2 Char"/>
    <w:qFormat/>
    <w:uiPriority w:val="0"/>
    <w:rPr>
      <w:rFonts w:ascii="Arial" w:hAnsi="Arial" w:eastAsia="宋体"/>
      <w:kern w:val="2"/>
      <w:sz w:val="28"/>
      <w:lang w:val="en-US" w:eastAsia="zh-CN"/>
    </w:rPr>
  </w:style>
  <w:style w:type="character" w:customStyle="1" w:styleId="85">
    <w:name w:val="Char Char3"/>
    <w:qFormat/>
    <w:uiPriority w:val="0"/>
    <w:rPr>
      <w:rFonts w:eastAsia="宋体"/>
      <w:kern w:val="2"/>
      <w:sz w:val="18"/>
      <w:lang w:val="en-US" w:eastAsia="zh-CN"/>
    </w:rPr>
  </w:style>
  <w:style w:type="character" w:customStyle="1" w:styleId="86">
    <w:name w:val="Char Char4"/>
    <w:qFormat/>
    <w:uiPriority w:val="0"/>
    <w:rPr>
      <w:rFonts w:eastAsia="宋体"/>
      <w:b/>
      <w:kern w:val="2"/>
      <w:sz w:val="21"/>
      <w:lang w:val="en-US" w:eastAsia="zh-CN"/>
    </w:rPr>
  </w:style>
  <w:style w:type="character" w:customStyle="1" w:styleId="87">
    <w:name w:val="Table Text Char1 Char"/>
    <w:qFormat/>
    <w:uiPriority w:val="0"/>
    <w:rPr>
      <w:rFonts w:ascii="Arial" w:hAnsi="Arial"/>
      <w:kern w:val="2"/>
      <w:sz w:val="18"/>
      <w:lang w:val="en-US" w:eastAsia="zh-CN" w:bidi="ar-SA"/>
    </w:rPr>
  </w:style>
  <w:style w:type="character" w:customStyle="1" w:styleId="88">
    <w:name w:val="Char Char5"/>
    <w:qFormat/>
    <w:uiPriority w:val="0"/>
    <w:rPr>
      <w:rFonts w:ascii="Arial" w:hAnsi="Arial" w:eastAsia="宋体"/>
      <w:b/>
      <w:smallCaps/>
      <w:kern w:val="28"/>
      <w:sz w:val="36"/>
      <w:lang w:val="en-US" w:eastAsia="en-US"/>
    </w:rPr>
  </w:style>
  <w:style w:type="character" w:customStyle="1" w:styleId="89">
    <w:name w:val="Char Char"/>
    <w:qFormat/>
    <w:uiPriority w:val="0"/>
    <w:rPr>
      <w:rFonts w:ascii="宋体" w:hAnsi="宋体" w:eastAsia="宋体"/>
      <w:kern w:val="2"/>
      <w:sz w:val="24"/>
      <w:lang w:val="en-US" w:eastAsia="zh-CN" w:bidi="ar-SA"/>
    </w:rPr>
  </w:style>
  <w:style w:type="character" w:customStyle="1" w:styleId="90">
    <w:name w:val="Table Heading Char Char"/>
    <w:qFormat/>
    <w:uiPriority w:val="0"/>
    <w:rPr>
      <w:rFonts w:ascii="Arial" w:hAnsi="Arial" w:eastAsia="黑体"/>
      <w:kern w:val="2"/>
      <w:sz w:val="18"/>
      <w:lang w:val="en-US" w:eastAsia="zh-CN"/>
    </w:rPr>
  </w:style>
  <w:style w:type="character" w:customStyle="1" w:styleId="91">
    <w:name w:val="Table Text Char Char Char Char"/>
    <w:link w:val="92"/>
    <w:qFormat/>
    <w:uiPriority w:val="0"/>
    <w:rPr>
      <w:rFonts w:ascii="Arial" w:hAnsi="Arial"/>
      <w:kern w:val="2"/>
      <w:sz w:val="18"/>
      <w:lang w:val="en-US" w:eastAsia="zh-CN" w:bidi="ar-SA"/>
    </w:rPr>
  </w:style>
  <w:style w:type="paragraph" w:customStyle="1" w:styleId="92">
    <w:name w:val="Table Text Char Char Char"/>
    <w:link w:val="91"/>
    <w:qFormat/>
    <w:uiPriority w:val="0"/>
    <w:pPr>
      <w:snapToGrid w:val="0"/>
      <w:spacing w:before="80" w:after="80"/>
    </w:pPr>
    <w:rPr>
      <w:rFonts w:ascii="Arial" w:hAnsi="Arial" w:eastAsia="宋体" w:cs="Times New Roman"/>
      <w:kern w:val="2"/>
      <w:sz w:val="18"/>
      <w:lang w:val="en-US" w:eastAsia="zh-CN" w:bidi="ar-SA"/>
    </w:rPr>
  </w:style>
  <w:style w:type="character" w:customStyle="1" w:styleId="93">
    <w:name w:val="Table Text Char"/>
    <w:link w:val="94"/>
    <w:qFormat/>
    <w:uiPriority w:val="0"/>
    <w:rPr>
      <w:rFonts w:ascii="Arial" w:hAnsi="Arial"/>
      <w:kern w:val="2"/>
      <w:sz w:val="18"/>
      <w:lang w:val="en-US" w:eastAsia="zh-CN" w:bidi="ar-SA"/>
    </w:rPr>
  </w:style>
  <w:style w:type="paragraph" w:customStyle="1" w:styleId="94">
    <w:name w:val="Table Text"/>
    <w:link w:val="93"/>
    <w:qFormat/>
    <w:uiPriority w:val="0"/>
    <w:pPr>
      <w:snapToGrid w:val="0"/>
      <w:spacing w:before="80" w:after="80"/>
    </w:pPr>
    <w:rPr>
      <w:rFonts w:ascii="Arial" w:hAnsi="Arial" w:eastAsia="宋体" w:cs="Times New Roman"/>
      <w:kern w:val="2"/>
      <w:sz w:val="18"/>
      <w:lang w:val="en-US" w:eastAsia="zh-CN" w:bidi="ar-SA"/>
    </w:rPr>
  </w:style>
  <w:style w:type="character" w:customStyle="1" w:styleId="95">
    <w:name w:val="Char Char2"/>
    <w:qFormat/>
    <w:uiPriority w:val="0"/>
    <w:rPr>
      <w:rFonts w:eastAsia="宋体"/>
      <w:kern w:val="2"/>
      <w:sz w:val="18"/>
      <w:lang w:val="en-US" w:eastAsia="zh-CN"/>
    </w:rPr>
  </w:style>
  <w:style w:type="character" w:customStyle="1" w:styleId="96">
    <w:name w:val="标书正文:  0.74 厘米 Char1"/>
    <w:qFormat/>
    <w:uiPriority w:val="0"/>
    <w:rPr>
      <w:rFonts w:eastAsia="宋体"/>
      <w:kern w:val="2"/>
      <w:sz w:val="24"/>
      <w:lang w:val="en-US" w:eastAsia="zh-CN"/>
    </w:rPr>
  </w:style>
  <w:style w:type="character" w:customStyle="1" w:styleId="97">
    <w:name w:val="样式 宋体"/>
    <w:qFormat/>
    <w:uiPriority w:val="0"/>
    <w:rPr>
      <w:rFonts w:ascii="宋体" w:hAnsi="宋体" w:eastAsia="宋体"/>
      <w:sz w:val="28"/>
    </w:rPr>
  </w:style>
  <w:style w:type="character" w:customStyle="1" w:styleId="98">
    <w:name w:val="未命名11"/>
    <w:qFormat/>
    <w:uiPriority w:val="0"/>
    <w:rPr>
      <w:color w:val="77FFFF"/>
      <w:sz w:val="24"/>
    </w:rPr>
  </w:style>
  <w:style w:type="character" w:customStyle="1" w:styleId="99">
    <w:name w:val="crowed11"/>
    <w:qFormat/>
    <w:uiPriority w:val="0"/>
    <w:rPr>
      <w:rFonts w:hint="default" w:ascii="_x000B__x000C_" w:hAnsi="_x000B__x000C_"/>
      <w:sz w:val="24"/>
    </w:rPr>
  </w:style>
  <w:style w:type="character" w:customStyle="1" w:styleId="100">
    <w:name w:val="Char Char6"/>
    <w:qFormat/>
    <w:uiPriority w:val="0"/>
    <w:rPr>
      <w:rFonts w:ascii="仿宋_GB2312" w:eastAsia="仿宋_GB2312"/>
      <w:kern w:val="2"/>
      <w:sz w:val="32"/>
    </w:rPr>
  </w:style>
  <w:style w:type="character" w:customStyle="1" w:styleId="101">
    <w:name w:val="title_emph1"/>
    <w:qFormat/>
    <w:uiPriority w:val="0"/>
    <w:rPr>
      <w:rFonts w:hint="default" w:ascii="Arial" w:hAnsi="Arial"/>
      <w:b/>
      <w:sz w:val="20"/>
    </w:rPr>
  </w:style>
  <w:style w:type="character" w:customStyle="1" w:styleId="102">
    <w:name w:val="font1"/>
    <w:qFormat/>
    <w:uiPriority w:val="0"/>
    <w:rPr>
      <w:color w:val="000000"/>
      <w:sz w:val="18"/>
    </w:rPr>
  </w:style>
  <w:style w:type="character" w:customStyle="1" w:styleId="103">
    <w:name w:val="Char Char11"/>
    <w:qFormat/>
    <w:uiPriority w:val="0"/>
    <w:rPr>
      <w:rFonts w:ascii="宋体"/>
      <w:kern w:val="2"/>
      <w:sz w:val="28"/>
    </w:rPr>
  </w:style>
  <w:style w:type="character" w:customStyle="1" w:styleId="104">
    <w:name w:val="top-det1"/>
    <w:qFormat/>
    <w:uiPriority w:val="0"/>
    <w:rPr>
      <w:b/>
      <w:color w:val="000000"/>
    </w:rPr>
  </w:style>
  <w:style w:type="paragraph" w:customStyle="1" w:styleId="105">
    <w:name w:val="二级列表"/>
    <w:basedOn w:val="106"/>
    <w:next w:val="106"/>
    <w:qFormat/>
    <w:uiPriority w:val="0"/>
    <w:pPr>
      <w:tabs>
        <w:tab w:val="left" w:pos="2120"/>
      </w:tabs>
      <w:ind w:firstLine="0" w:firstLineChars="0"/>
    </w:pPr>
    <w:rPr>
      <w:b/>
    </w:rPr>
  </w:style>
  <w:style w:type="paragraph" w:customStyle="1" w:styleId="106">
    <w:name w:val="段落正文"/>
    <w:basedOn w:val="1"/>
    <w:qFormat/>
    <w:uiPriority w:val="0"/>
    <w:pPr>
      <w:spacing w:before="156" w:beforeLines="50" w:line="360" w:lineRule="auto"/>
      <w:ind w:firstLine="200" w:firstLineChars="200"/>
    </w:pPr>
    <w:rPr>
      <w:spacing w:val="2"/>
      <w:sz w:val="24"/>
    </w:rPr>
  </w:style>
  <w:style w:type="paragraph" w:customStyle="1" w:styleId="107">
    <w:name w:val="标题3——2"/>
    <w:basedOn w:val="2"/>
    <w:next w:val="55"/>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108">
    <w:name w:val="文本1"/>
    <w:basedOn w:val="1"/>
    <w:qFormat/>
    <w:uiPriority w:val="0"/>
    <w:pPr>
      <w:adjustRightInd w:val="0"/>
      <w:spacing w:line="312" w:lineRule="atLeast"/>
      <w:jc w:val="center"/>
      <w:textAlignment w:val="baseline"/>
    </w:pPr>
    <w:rPr>
      <w:kern w:val="0"/>
      <w:sz w:val="18"/>
    </w:rPr>
  </w:style>
  <w:style w:type="paragraph" w:customStyle="1" w:styleId="109">
    <w:name w:val="Title - Revision"/>
    <w:basedOn w:val="53"/>
    <w:qFormat/>
    <w:uiPriority w:val="0"/>
    <w:pPr>
      <w:spacing w:before="720"/>
    </w:pPr>
  </w:style>
  <w:style w:type="paragraph" w:customStyle="1" w:styleId="110">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11">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2">
    <w:name w:val="二级条标题"/>
    <w:basedOn w:val="113"/>
    <w:next w:val="115"/>
    <w:qFormat/>
    <w:uiPriority w:val="0"/>
    <w:pPr>
      <w:ind w:left="840"/>
      <w:outlineLvl w:val="3"/>
    </w:pPr>
  </w:style>
  <w:style w:type="paragraph" w:customStyle="1" w:styleId="113">
    <w:name w:val="一级条标题"/>
    <w:basedOn w:val="114"/>
    <w:next w:val="115"/>
    <w:qFormat/>
    <w:uiPriority w:val="0"/>
    <w:pPr>
      <w:numPr>
        <w:numId w:val="0"/>
      </w:numPr>
      <w:spacing w:before="0" w:beforeLines="0" w:after="0" w:afterLines="0"/>
      <w:ind w:left="525"/>
      <w:outlineLvl w:val="2"/>
    </w:pPr>
    <w:rPr>
      <w:sz w:val="21"/>
    </w:rPr>
  </w:style>
  <w:style w:type="paragraph" w:customStyle="1" w:styleId="114">
    <w:name w:val="章标题"/>
    <w:next w:val="1"/>
    <w:qFormat/>
    <w:uiPriority w:val="0"/>
    <w:pPr>
      <w:numPr>
        <w:ilvl w:val="1"/>
        <w:numId w:val="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1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6">
    <w:name w:val="1.正文"/>
    <w:basedOn w:val="1"/>
    <w:qFormat/>
    <w:uiPriority w:val="0"/>
    <w:pPr>
      <w:spacing w:line="360" w:lineRule="auto"/>
      <w:ind w:left="540" w:leftChars="225" w:firstLine="540" w:firstLineChars="225"/>
    </w:pPr>
    <w:rPr>
      <w:sz w:val="24"/>
    </w:rPr>
  </w:style>
  <w:style w:type="paragraph" w:customStyle="1" w:styleId="117">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8">
    <w:name w:val="编号正文"/>
    <w:basedOn w:val="119"/>
    <w:qFormat/>
    <w:uiPriority w:val="0"/>
    <w:pPr>
      <w:snapToGrid/>
      <w:spacing w:line="360" w:lineRule="auto"/>
      <w:ind w:left="1407" w:hanging="1047"/>
      <w:jc w:val="left"/>
    </w:pPr>
    <w:rPr>
      <w:rFonts w:eastAsia="仿宋_GB2312"/>
    </w:rPr>
  </w:style>
  <w:style w:type="paragraph" w:customStyle="1" w:styleId="119">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20">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121">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22">
    <w:name w:val="默认段落字体 Para Char Char Char Char Char Char Char Char Char1 Char Char Char Char"/>
    <w:basedOn w:val="1"/>
    <w:qFormat/>
    <w:uiPriority w:val="0"/>
    <w:rPr>
      <w:rFonts w:ascii="Tahoma" w:hAnsi="Tahoma"/>
      <w:sz w:val="24"/>
    </w:rPr>
  </w:style>
  <w:style w:type="paragraph" w:customStyle="1" w:styleId="123">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24">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25">
    <w:name w:val="Char Char14 Char Char"/>
    <w:basedOn w:val="1"/>
    <w:qFormat/>
    <w:uiPriority w:val="0"/>
    <w:rPr>
      <w:sz w:val="21"/>
      <w:szCs w:val="24"/>
    </w:rPr>
  </w:style>
  <w:style w:type="paragraph" w:customStyle="1" w:styleId="126">
    <w:name w:val="Char Char Char Char Char"/>
    <w:basedOn w:val="1"/>
    <w:qFormat/>
    <w:uiPriority w:val="0"/>
    <w:pPr>
      <w:tabs>
        <w:tab w:val="left" w:pos="425"/>
      </w:tabs>
      <w:ind w:left="1620" w:hanging="360"/>
    </w:pPr>
    <w:rPr>
      <w:rFonts w:ascii="Tahoma" w:hAnsi="Tahoma"/>
      <w:sz w:val="24"/>
    </w:rPr>
  </w:style>
  <w:style w:type="paragraph" w:customStyle="1" w:styleId="127">
    <w:name w:val="Char2 Char Char Char Char Char Char"/>
    <w:basedOn w:val="1"/>
    <w:qFormat/>
    <w:uiPriority w:val="0"/>
    <w:rPr>
      <w:rFonts w:ascii="仿宋_GB2312"/>
      <w:b/>
      <w:sz w:val="30"/>
    </w:rPr>
  </w:style>
  <w:style w:type="paragraph" w:customStyle="1" w:styleId="128">
    <w:name w:val="_Style 127"/>
    <w:qFormat/>
    <w:uiPriority w:val="0"/>
    <w:rPr>
      <w:rFonts w:ascii="Times New Roman" w:hAnsi="Times New Roman" w:eastAsia="宋体" w:cs="Times New Roman"/>
      <w:kern w:val="2"/>
      <w:sz w:val="21"/>
      <w:lang w:val="en-US" w:eastAsia="zh-CN" w:bidi="ar-SA"/>
    </w:rPr>
  </w:style>
  <w:style w:type="paragraph" w:customStyle="1" w:styleId="129">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0">
    <w:name w:val="正文 + 三号"/>
    <w:basedOn w:val="1"/>
    <w:qFormat/>
    <w:uiPriority w:val="0"/>
    <w:rPr>
      <w:sz w:val="21"/>
    </w:rPr>
  </w:style>
  <w:style w:type="paragraph" w:customStyle="1" w:styleId="131">
    <w:name w:val="样式 首行缩进:  0.74 厘米"/>
    <w:basedOn w:val="1"/>
    <w:qFormat/>
    <w:uiPriority w:val="0"/>
    <w:pPr>
      <w:spacing w:line="360" w:lineRule="auto"/>
      <w:ind w:firstLine="420"/>
    </w:pPr>
    <w:rPr>
      <w:sz w:val="24"/>
    </w:rPr>
  </w:style>
  <w:style w:type="paragraph" w:customStyle="1" w:styleId="132">
    <w:name w:val="样式 样式 首行缩进:  2 字符 + 首行缩进:  2 字符"/>
    <w:basedOn w:val="1"/>
    <w:qFormat/>
    <w:uiPriority w:val="0"/>
    <w:pPr>
      <w:numPr>
        <w:ilvl w:val="0"/>
        <w:numId w:val="5"/>
      </w:numPr>
      <w:tabs>
        <w:tab w:val="clear" w:pos="1230"/>
      </w:tabs>
      <w:spacing w:line="360" w:lineRule="auto"/>
      <w:ind w:firstLine="480" w:firstLineChars="200"/>
    </w:pPr>
    <w:rPr>
      <w:sz w:val="24"/>
    </w:rPr>
  </w:style>
  <w:style w:type="paragraph" w:customStyle="1" w:styleId="133">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34">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5">
    <w:name w:val="Table Contents"/>
    <w:basedOn w:val="22"/>
    <w:qFormat/>
    <w:uiPriority w:val="0"/>
    <w:pPr>
      <w:suppressAutoHyphens/>
      <w:jc w:val="left"/>
    </w:pPr>
    <w:rPr>
      <w:rFonts w:ascii="Times New Roman" w:eastAsia="Times New Roman"/>
      <w:kern w:val="0"/>
      <w:sz w:val="24"/>
    </w:rPr>
  </w:style>
  <w:style w:type="paragraph" w:customStyle="1" w:styleId="136">
    <w:name w:val="表格文本"/>
    <w:qFormat/>
    <w:uiPriority w:val="0"/>
    <w:pPr>
      <w:tabs>
        <w:tab w:val="decimal" w:pos="0"/>
      </w:tabs>
    </w:pPr>
    <w:rPr>
      <w:rFonts w:ascii="Arial" w:hAnsi="Arial" w:eastAsia="宋体" w:cs="Times New Roman"/>
      <w:sz w:val="21"/>
      <w:lang w:val="en-US" w:eastAsia="zh-CN" w:bidi="ar-SA"/>
    </w:rPr>
  </w:style>
  <w:style w:type="paragraph" w:customStyle="1" w:styleId="137">
    <w:name w:val="Char Char Char Char Char Char Char"/>
    <w:basedOn w:val="1"/>
    <w:qFormat/>
    <w:uiPriority w:val="0"/>
    <w:rPr>
      <w:rFonts w:ascii="Tahoma" w:hAnsi="Tahoma"/>
      <w:sz w:val="24"/>
    </w:rPr>
  </w:style>
  <w:style w:type="paragraph" w:customStyle="1" w:styleId="138">
    <w:name w:val="样式2"/>
    <w:basedOn w:val="5"/>
    <w:qFormat/>
    <w:uiPriority w:val="0"/>
    <w:pPr>
      <w:numPr>
        <w:ilvl w:val="0"/>
        <w:numId w:val="6"/>
      </w:numPr>
      <w:spacing w:before="560" w:line="400" w:lineRule="exact"/>
      <w:jc w:val="center"/>
      <w:outlineLvl w:val="0"/>
    </w:pPr>
    <w:rPr>
      <w:b w:val="0"/>
      <w:sz w:val="44"/>
    </w:rPr>
  </w:style>
  <w:style w:type="paragraph" w:customStyle="1" w:styleId="139">
    <w:name w:val="内容标题"/>
    <w:basedOn w:val="17"/>
    <w:qFormat/>
    <w:uiPriority w:val="0"/>
    <w:rPr>
      <w:rFonts w:ascii="Tahoma" w:hAnsi="Tahoma"/>
      <w:sz w:val="24"/>
    </w:rPr>
  </w:style>
  <w:style w:type="paragraph" w:customStyle="1" w:styleId="140">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41">
    <w:name w:val="1"/>
    <w:basedOn w:val="1"/>
    <w:next w:val="30"/>
    <w:qFormat/>
    <w:uiPriority w:val="0"/>
    <w:rPr>
      <w:rFonts w:ascii="宋体" w:hAnsi="Courier New"/>
      <w:sz w:val="21"/>
    </w:rPr>
  </w:style>
  <w:style w:type="paragraph" w:customStyle="1" w:styleId="142">
    <w:name w:val="列表项目"/>
    <w:basedOn w:val="1"/>
    <w:qFormat/>
    <w:uiPriority w:val="0"/>
    <w:pPr>
      <w:tabs>
        <w:tab w:val="left" w:pos="420"/>
      </w:tabs>
      <w:spacing w:line="288" w:lineRule="auto"/>
      <w:ind w:left="840" w:leftChars="200" w:hanging="420" w:hangingChars="200"/>
    </w:pPr>
    <w:rPr>
      <w:sz w:val="21"/>
    </w:rPr>
  </w:style>
  <w:style w:type="paragraph" w:customStyle="1" w:styleId="143">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44">
    <w:name w:val="Char Char Char Char Char Char Char1"/>
    <w:basedOn w:val="17"/>
    <w:qFormat/>
    <w:uiPriority w:val="0"/>
    <w:rPr>
      <w:rFonts w:ascii="宋体" w:hAnsi="Tahoma"/>
    </w:rPr>
  </w:style>
  <w:style w:type="paragraph" w:customStyle="1" w:styleId="145">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146">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7">
    <w:name w:val="样式 正文首行缩进 2 + 首行缩进:  2 字符"/>
    <w:basedOn w:val="1"/>
    <w:qFormat/>
    <w:uiPriority w:val="0"/>
    <w:pPr>
      <w:numPr>
        <w:ilvl w:val="0"/>
        <w:numId w:val="7"/>
      </w:numPr>
      <w:adjustRightInd w:val="0"/>
      <w:snapToGrid w:val="0"/>
      <w:spacing w:line="360" w:lineRule="auto"/>
    </w:pPr>
    <w:rPr>
      <w:rFonts w:ascii="Arial" w:hAnsi="Arial"/>
      <w:b/>
      <w:sz w:val="24"/>
    </w:rPr>
  </w:style>
  <w:style w:type="paragraph" w:customStyle="1" w:styleId="148">
    <w:name w:val="样式 行距: 1.5 倍行距1"/>
    <w:basedOn w:val="1"/>
    <w:qFormat/>
    <w:uiPriority w:val="0"/>
    <w:pPr>
      <w:snapToGrid w:val="0"/>
    </w:pPr>
    <w:rPr>
      <w:sz w:val="21"/>
    </w:rPr>
  </w:style>
  <w:style w:type="paragraph" w:customStyle="1" w:styleId="149">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50">
    <w:name w:val="00"/>
    <w:basedOn w:val="1"/>
    <w:qFormat/>
    <w:uiPriority w:val="0"/>
    <w:pPr>
      <w:autoSpaceDE w:val="0"/>
      <w:autoSpaceDN w:val="0"/>
      <w:adjustRightInd w:val="0"/>
      <w:jc w:val="left"/>
    </w:pPr>
    <w:rPr>
      <w:rFonts w:ascii="黑体" w:eastAsia="黑体"/>
      <w:b/>
      <w:kern w:val="0"/>
      <w:sz w:val="20"/>
    </w:rPr>
  </w:style>
  <w:style w:type="paragraph" w:customStyle="1" w:styleId="151">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52">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53">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54">
    <w:name w:val="标准正文"/>
    <w:basedOn w:val="23"/>
    <w:qFormat/>
    <w:uiPriority w:val="0"/>
    <w:pPr>
      <w:spacing w:before="60" w:after="60" w:line="360" w:lineRule="auto"/>
      <w:ind w:left="0" w:firstLine="482"/>
    </w:pPr>
    <w:rPr>
      <w:rFonts w:ascii="Arial" w:hAnsi="Arial"/>
      <w:sz w:val="24"/>
    </w:rPr>
  </w:style>
  <w:style w:type="paragraph" w:customStyle="1" w:styleId="155">
    <w:name w:val="正文文本 21"/>
    <w:basedOn w:val="1"/>
    <w:qFormat/>
    <w:uiPriority w:val="0"/>
    <w:pPr>
      <w:adjustRightInd w:val="0"/>
      <w:spacing w:before="120" w:line="360" w:lineRule="auto"/>
      <w:ind w:firstLine="480"/>
      <w:textAlignment w:val="baseline"/>
    </w:pPr>
    <w:rPr>
      <w:sz w:val="24"/>
    </w:rPr>
  </w:style>
  <w:style w:type="paragraph" w:customStyle="1" w:styleId="156">
    <w:name w:val="样式1"/>
    <w:basedOn w:val="5"/>
    <w:qFormat/>
    <w:uiPriority w:val="0"/>
    <w:pPr>
      <w:tabs>
        <w:tab w:val="left" w:pos="720"/>
      </w:tabs>
      <w:spacing w:before="500" w:after="260" w:line="560" w:lineRule="atLeast"/>
      <w:ind w:left="420" w:hanging="420"/>
    </w:pPr>
  </w:style>
  <w:style w:type="paragraph" w:customStyle="1" w:styleId="157">
    <w:name w:val="正文4"/>
    <w:basedOn w:val="1"/>
    <w:qFormat/>
    <w:uiPriority w:val="0"/>
    <w:pPr>
      <w:tabs>
        <w:tab w:val="left" w:pos="1275"/>
      </w:tabs>
      <w:spacing w:before="60" w:after="60" w:line="360" w:lineRule="auto"/>
      <w:ind w:left="820" w:leftChars="400" w:hanging="705"/>
    </w:pPr>
    <w:rPr>
      <w:sz w:val="24"/>
    </w:rPr>
  </w:style>
  <w:style w:type="paragraph" w:customStyle="1" w:styleId="158">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59">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60">
    <w:name w:val="文本框样式1"/>
    <w:basedOn w:val="1"/>
    <w:qFormat/>
    <w:uiPriority w:val="0"/>
    <w:pPr>
      <w:adjustRightInd w:val="0"/>
      <w:snapToGrid w:val="0"/>
      <w:spacing w:before="60" w:line="180" w:lineRule="exact"/>
      <w:jc w:val="center"/>
    </w:pPr>
    <w:rPr>
      <w:sz w:val="21"/>
    </w:rPr>
  </w:style>
  <w:style w:type="paragraph" w:customStyle="1" w:styleId="161">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62">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3">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65">
    <w:name w:val="关键词"/>
    <w:basedOn w:val="1"/>
    <w:next w:val="1"/>
    <w:qFormat/>
    <w:uiPriority w:val="0"/>
    <w:pPr>
      <w:spacing w:line="360" w:lineRule="auto"/>
    </w:pPr>
    <w:rPr>
      <w:rFonts w:eastAsia="黑体"/>
      <w:sz w:val="20"/>
    </w:rPr>
  </w:style>
  <w:style w:type="paragraph" w:customStyle="1" w:styleId="166">
    <w:name w:val="Title - Date"/>
    <w:basedOn w:val="53"/>
    <w:next w:val="1"/>
    <w:qFormat/>
    <w:uiPriority w:val="0"/>
    <w:pPr>
      <w:spacing w:before="240" w:after="720"/>
    </w:pPr>
    <w:rPr>
      <w:sz w:val="28"/>
    </w:rPr>
  </w:style>
  <w:style w:type="paragraph" w:customStyle="1" w:styleId="167">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68">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69">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70">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71">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72">
    <w:name w:val="Style Heading 3h3Heading 3 - oldLevel 3 HeadH3level_3PIM 3se..."/>
    <w:basedOn w:val="2"/>
    <w:qFormat/>
    <w:uiPriority w:val="0"/>
    <w:pPr>
      <w:numPr>
        <w:ilvl w:val="2"/>
        <w:numId w:val="9"/>
      </w:numPr>
      <w:tabs>
        <w:tab w:val="left" w:pos="709"/>
        <w:tab w:val="left" w:pos="1620"/>
      </w:tabs>
    </w:pPr>
  </w:style>
  <w:style w:type="paragraph" w:customStyle="1" w:styleId="173">
    <w:name w:val="样式4"/>
    <w:basedOn w:val="5"/>
    <w:qFormat/>
    <w:uiPriority w:val="0"/>
    <w:pPr>
      <w:adjustRightInd w:val="0"/>
      <w:snapToGrid w:val="0"/>
    </w:pPr>
  </w:style>
  <w:style w:type="paragraph" w:customStyle="1" w:styleId="174">
    <w:name w:val="摘要"/>
    <w:basedOn w:val="1"/>
    <w:next w:val="4"/>
    <w:qFormat/>
    <w:uiPriority w:val="0"/>
    <w:pPr>
      <w:spacing w:line="360" w:lineRule="auto"/>
    </w:pPr>
    <w:rPr>
      <w:rFonts w:eastAsia="黑体"/>
      <w:sz w:val="20"/>
    </w:rPr>
  </w:style>
  <w:style w:type="paragraph" w:customStyle="1" w:styleId="175">
    <w:name w:val="Char Char 字元 字元 字元 Char Char Char Char"/>
    <w:basedOn w:val="1"/>
    <w:qFormat/>
    <w:uiPriority w:val="0"/>
    <w:pPr>
      <w:adjustRightInd w:val="0"/>
      <w:spacing w:line="360" w:lineRule="auto"/>
    </w:pPr>
    <w:rPr>
      <w:kern w:val="0"/>
      <w:sz w:val="24"/>
    </w:rPr>
  </w:style>
  <w:style w:type="paragraph" w:customStyle="1" w:styleId="176">
    <w:name w:val="可研正文"/>
    <w:basedOn w:val="22"/>
    <w:qFormat/>
    <w:uiPriority w:val="0"/>
    <w:pPr>
      <w:adjustRightInd w:val="0"/>
      <w:snapToGrid w:val="0"/>
      <w:spacing w:line="440" w:lineRule="exact"/>
      <w:ind w:firstLine="567"/>
    </w:pPr>
    <w:rPr>
      <w:sz w:val="28"/>
    </w:rPr>
  </w:style>
  <w:style w:type="paragraph" w:customStyle="1" w:styleId="177">
    <w:name w:val="没有缩进（为图形使用）"/>
    <w:basedOn w:val="1"/>
    <w:qFormat/>
    <w:uiPriority w:val="0"/>
    <w:pPr>
      <w:spacing w:before="120" w:after="120" w:line="360" w:lineRule="auto"/>
    </w:pPr>
    <w:rPr>
      <w:sz w:val="24"/>
    </w:rPr>
  </w:style>
  <w:style w:type="paragraph" w:customStyle="1" w:styleId="178">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79">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80">
    <w:name w:val="标书正文:  0.74 厘米"/>
    <w:basedOn w:val="1"/>
    <w:qFormat/>
    <w:uiPriority w:val="0"/>
    <w:pPr>
      <w:snapToGrid w:val="0"/>
      <w:spacing w:line="360" w:lineRule="auto"/>
      <w:ind w:firstLine="420"/>
    </w:pPr>
    <w:rPr>
      <w:sz w:val="24"/>
    </w:rPr>
  </w:style>
  <w:style w:type="paragraph" w:customStyle="1" w:styleId="181">
    <w:name w:val="样式 正文缩进正文（首行缩进两字）表正文正文非缩进特点标题4段1 + 首行缩进:  2 字符"/>
    <w:basedOn w:val="15"/>
    <w:qFormat/>
    <w:uiPriority w:val="0"/>
    <w:pPr>
      <w:ind w:firstLine="480" w:firstLineChars="200"/>
    </w:pPr>
  </w:style>
  <w:style w:type="paragraph" w:customStyle="1" w:styleId="182">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83">
    <w:name w:val="Char1 Char Char Char"/>
    <w:basedOn w:val="1"/>
    <w:qFormat/>
    <w:uiPriority w:val="0"/>
    <w:rPr>
      <w:rFonts w:ascii="Tahoma" w:hAnsi="Tahoma"/>
      <w:sz w:val="24"/>
    </w:rPr>
  </w:style>
  <w:style w:type="paragraph" w:customStyle="1" w:styleId="184">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85">
    <w:name w:val="文章正文"/>
    <w:basedOn w:val="1"/>
    <w:qFormat/>
    <w:uiPriority w:val="0"/>
    <w:pPr>
      <w:ind w:firstLine="560" w:firstLineChars="200"/>
    </w:pPr>
    <w:rPr>
      <w:rFonts w:ascii="仿宋_GB2312" w:hAnsi="宋体" w:eastAsia="仿宋_GB2312"/>
      <w:color w:val="000000"/>
    </w:rPr>
  </w:style>
  <w:style w:type="paragraph" w:customStyle="1" w:styleId="186">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87">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88">
    <w:name w:val="Char Char1 Char"/>
    <w:basedOn w:val="1"/>
    <w:qFormat/>
    <w:uiPriority w:val="0"/>
    <w:rPr>
      <w:rFonts w:ascii="Tahoma" w:hAnsi="Tahoma"/>
      <w:sz w:val="24"/>
      <w:szCs w:val="24"/>
    </w:rPr>
  </w:style>
  <w:style w:type="paragraph" w:customStyle="1" w:styleId="189">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190">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91">
    <w:name w:val="Char"/>
    <w:basedOn w:val="1"/>
    <w:qFormat/>
    <w:uiPriority w:val="0"/>
    <w:pPr>
      <w:spacing w:line="240" w:lineRule="atLeast"/>
      <w:ind w:left="420" w:firstLine="420"/>
    </w:pPr>
    <w:rPr>
      <w:kern w:val="0"/>
      <w:sz w:val="21"/>
    </w:rPr>
  </w:style>
  <w:style w:type="paragraph" w:customStyle="1" w:styleId="19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93">
    <w:name w:val="Char1 Char Char Char1"/>
    <w:basedOn w:val="1"/>
    <w:qFormat/>
    <w:uiPriority w:val="0"/>
    <w:rPr>
      <w:rFonts w:ascii="Tahoma" w:hAnsi="Tahoma"/>
      <w:sz w:val="30"/>
    </w:rPr>
  </w:style>
  <w:style w:type="paragraph" w:customStyle="1" w:styleId="194">
    <w:name w:val="表头文本"/>
    <w:qFormat/>
    <w:uiPriority w:val="0"/>
    <w:pPr>
      <w:jc w:val="center"/>
    </w:pPr>
    <w:rPr>
      <w:rFonts w:ascii="Arial" w:hAnsi="Arial" w:eastAsia="宋体" w:cs="Times New Roman"/>
      <w:b/>
      <w:sz w:val="21"/>
      <w:lang w:val="en-US" w:eastAsia="zh-CN" w:bidi="ar-SA"/>
    </w:rPr>
  </w:style>
  <w:style w:type="paragraph" w:customStyle="1" w:styleId="195">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6">
    <w:name w:val="Char Char Char"/>
    <w:basedOn w:val="1"/>
    <w:qFormat/>
    <w:uiPriority w:val="0"/>
    <w:rPr>
      <w:rFonts w:ascii="Tahoma" w:hAnsi="Tahoma"/>
      <w:sz w:val="24"/>
    </w:rPr>
  </w:style>
  <w:style w:type="paragraph" w:customStyle="1" w:styleId="197">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98">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99">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200">
    <w:name w:val="默认段落字体 Para Char Char Char Char Char Char Char"/>
    <w:basedOn w:val="1"/>
    <w:qFormat/>
    <w:uiPriority w:val="0"/>
    <w:rPr>
      <w:rFonts w:ascii="Tahoma" w:hAnsi="Tahoma"/>
      <w:sz w:val="24"/>
    </w:rPr>
  </w:style>
  <w:style w:type="paragraph" w:customStyle="1" w:styleId="201">
    <w:name w:val="IN Feature"/>
    <w:next w:val="202"/>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2">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03">
    <w:name w:val="首行缩进"/>
    <w:basedOn w:val="1"/>
    <w:qFormat/>
    <w:uiPriority w:val="0"/>
    <w:pPr>
      <w:numPr>
        <w:ilvl w:val="0"/>
        <w:numId w:val="11"/>
      </w:numPr>
      <w:spacing w:line="360" w:lineRule="auto"/>
    </w:pPr>
    <w:rPr>
      <w:rFonts w:eastAsia="仿宋_GB2312"/>
    </w:rPr>
  </w:style>
  <w:style w:type="paragraph" w:customStyle="1" w:styleId="204">
    <w:name w:val="正文字缩2字"/>
    <w:basedOn w:val="1"/>
    <w:qFormat/>
    <w:uiPriority w:val="0"/>
    <w:pPr>
      <w:spacing w:before="60" w:after="60" w:line="360" w:lineRule="auto"/>
      <w:ind w:left="200" w:leftChars="200" w:firstLine="200" w:firstLineChars="200"/>
    </w:pPr>
    <w:rPr>
      <w:sz w:val="24"/>
    </w:rPr>
  </w:style>
  <w:style w:type="paragraph" w:customStyle="1" w:styleId="205">
    <w:name w:val="正文表格"/>
    <w:basedOn w:val="1"/>
    <w:qFormat/>
    <w:uiPriority w:val="0"/>
    <w:pPr>
      <w:adjustRightInd w:val="0"/>
      <w:spacing w:before="40" w:after="40"/>
    </w:pPr>
    <w:rPr>
      <w:sz w:val="24"/>
    </w:rPr>
  </w:style>
  <w:style w:type="paragraph" w:customStyle="1" w:styleId="206">
    <w:name w:val="表文字"/>
    <w:qFormat/>
    <w:uiPriority w:val="0"/>
    <w:rPr>
      <w:rFonts w:ascii="宋体" w:hAnsi="Times New Roman" w:eastAsia="宋体" w:cs="Times New Roman"/>
      <w:kern w:val="2"/>
      <w:lang w:val="en-US" w:eastAsia="zh-CN" w:bidi="ar-SA"/>
    </w:rPr>
  </w:style>
  <w:style w:type="paragraph" w:customStyle="1" w:styleId="207">
    <w:name w:val="表格内文字"/>
    <w:basedOn w:val="30"/>
    <w:qFormat/>
    <w:uiPriority w:val="0"/>
    <w:pPr>
      <w:adjustRightInd w:val="0"/>
    </w:pPr>
    <w:rPr>
      <w:color w:val="000000"/>
      <w:lang w:val="en-GB"/>
    </w:rPr>
  </w:style>
  <w:style w:type="paragraph" w:customStyle="1" w:styleId="208">
    <w:name w:val="正文文本缩进 21"/>
    <w:basedOn w:val="1"/>
    <w:qFormat/>
    <w:uiPriority w:val="0"/>
    <w:pPr>
      <w:adjustRightInd w:val="0"/>
      <w:spacing w:before="120"/>
      <w:ind w:firstLine="420"/>
      <w:textAlignment w:val="baseline"/>
    </w:pPr>
    <w:rPr>
      <w:sz w:val="24"/>
    </w:rPr>
  </w:style>
  <w:style w:type="paragraph" w:customStyle="1" w:styleId="209">
    <w:name w:val="标题无"/>
    <w:basedOn w:val="1"/>
    <w:qFormat/>
    <w:uiPriority w:val="0"/>
    <w:pPr>
      <w:spacing w:line="360" w:lineRule="auto"/>
    </w:pPr>
    <w:rPr>
      <w:sz w:val="24"/>
    </w:rPr>
  </w:style>
  <w:style w:type="paragraph" w:customStyle="1" w:styleId="210">
    <w:name w:val="af"/>
    <w:basedOn w:val="1"/>
    <w:qFormat/>
    <w:uiPriority w:val="0"/>
    <w:pPr>
      <w:widowControl/>
      <w:spacing w:line="300" w:lineRule="atLeast"/>
      <w:jc w:val="left"/>
    </w:pPr>
    <w:rPr>
      <w:rFonts w:ascii="宋体" w:hAnsi="宋体"/>
      <w:kern w:val="0"/>
      <w:sz w:val="18"/>
    </w:rPr>
  </w:style>
  <w:style w:type="paragraph" w:customStyle="1" w:styleId="211">
    <w:name w:val="简单回函地址"/>
    <w:basedOn w:val="1"/>
    <w:qFormat/>
    <w:uiPriority w:val="0"/>
    <w:pPr>
      <w:adjustRightInd w:val="0"/>
      <w:snapToGrid w:val="0"/>
      <w:spacing w:line="360" w:lineRule="auto"/>
    </w:pPr>
    <w:rPr>
      <w:sz w:val="24"/>
    </w:rPr>
  </w:style>
  <w:style w:type="paragraph" w:customStyle="1" w:styleId="212">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3">
    <w:name w:val="正文（首行不缩进）"/>
    <w:basedOn w:val="1"/>
    <w:qFormat/>
    <w:uiPriority w:val="0"/>
    <w:pPr>
      <w:autoSpaceDE w:val="0"/>
      <w:autoSpaceDN w:val="0"/>
      <w:adjustRightInd w:val="0"/>
      <w:spacing w:line="360" w:lineRule="auto"/>
      <w:jc w:val="left"/>
    </w:pPr>
    <w:rPr>
      <w:kern w:val="0"/>
      <w:sz w:val="21"/>
    </w:rPr>
  </w:style>
  <w:style w:type="paragraph" w:customStyle="1" w:styleId="214">
    <w:name w:val="正文1"/>
    <w:basedOn w:val="1"/>
    <w:qFormat/>
    <w:uiPriority w:val="0"/>
    <w:pPr>
      <w:spacing w:line="300" w:lineRule="auto"/>
      <w:ind w:firstLine="200" w:firstLineChars="200"/>
    </w:pPr>
    <w:rPr>
      <w:sz w:val="24"/>
    </w:rPr>
  </w:style>
  <w:style w:type="paragraph" w:customStyle="1" w:styleId="215">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6">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17">
    <w:name w:val="表头样式"/>
    <w:basedOn w:val="1"/>
    <w:qFormat/>
    <w:uiPriority w:val="0"/>
    <w:pPr>
      <w:autoSpaceDE w:val="0"/>
      <w:autoSpaceDN w:val="0"/>
      <w:adjustRightInd w:val="0"/>
      <w:spacing w:line="360" w:lineRule="auto"/>
      <w:jc w:val="left"/>
    </w:pPr>
    <w:rPr>
      <w:b/>
      <w:kern w:val="0"/>
      <w:sz w:val="21"/>
    </w:rPr>
  </w:style>
  <w:style w:type="paragraph" w:customStyle="1" w:styleId="218">
    <w:name w:val="图片文字"/>
    <w:basedOn w:val="1"/>
    <w:qFormat/>
    <w:uiPriority w:val="0"/>
    <w:pPr>
      <w:spacing w:line="240" w:lineRule="atLeast"/>
      <w:jc w:val="center"/>
    </w:pPr>
    <w:rPr>
      <w:sz w:val="21"/>
    </w:rPr>
  </w:style>
  <w:style w:type="paragraph" w:customStyle="1" w:styleId="219">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20">
    <w:name w:val="附录3"/>
    <w:basedOn w:val="1"/>
    <w:next w:val="1"/>
    <w:qFormat/>
    <w:uiPriority w:val="0"/>
    <w:pPr>
      <w:tabs>
        <w:tab w:val="left" w:pos="851"/>
      </w:tabs>
      <w:ind w:left="425" w:hanging="425"/>
      <w:outlineLvl w:val="2"/>
    </w:pPr>
    <w:rPr>
      <w:rFonts w:eastAsia="黑体"/>
      <w:b/>
      <w:sz w:val="32"/>
    </w:rPr>
  </w:style>
  <w:style w:type="paragraph" w:customStyle="1" w:styleId="221">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22">
    <w:name w:val="首行缩进 1"/>
    <w:basedOn w:val="1"/>
    <w:qFormat/>
    <w:uiPriority w:val="0"/>
    <w:pPr>
      <w:spacing w:after="120" w:line="360" w:lineRule="auto"/>
      <w:ind w:firstLine="200" w:firstLineChars="200"/>
    </w:pPr>
    <w:rPr>
      <w:sz w:val="24"/>
    </w:rPr>
  </w:style>
  <w:style w:type="paragraph" w:customStyle="1" w:styleId="223">
    <w:name w:val="Char11"/>
    <w:basedOn w:val="1"/>
    <w:qFormat/>
    <w:uiPriority w:val="0"/>
    <w:pPr>
      <w:spacing w:line="240" w:lineRule="atLeast"/>
      <w:ind w:left="420" w:firstLine="420"/>
    </w:pPr>
    <w:rPr>
      <w:kern w:val="0"/>
      <w:sz w:val="21"/>
    </w:rPr>
  </w:style>
  <w:style w:type="paragraph" w:customStyle="1" w:styleId="224">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25">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26">
    <w:name w:val="样式1xz"/>
    <w:basedOn w:val="1"/>
    <w:qFormat/>
    <w:uiPriority w:val="0"/>
    <w:pPr>
      <w:tabs>
        <w:tab w:val="left" w:pos="1050"/>
        <w:tab w:val="right" w:leader="dot" w:pos="8296"/>
      </w:tabs>
    </w:pPr>
    <w:rPr>
      <w:caps/>
      <w:spacing w:val="20"/>
      <w:sz w:val="24"/>
    </w:rPr>
  </w:style>
  <w:style w:type="paragraph" w:customStyle="1" w:styleId="227">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28">
    <w:name w:val="Char1"/>
    <w:basedOn w:val="1"/>
    <w:qFormat/>
    <w:uiPriority w:val="0"/>
    <w:rPr>
      <w:sz w:val="21"/>
    </w:rPr>
  </w:style>
  <w:style w:type="paragraph" w:customStyle="1" w:styleId="229">
    <w:name w:val="Note"/>
    <w:basedOn w:val="1"/>
    <w:qFormat/>
    <w:uiPriority w:val="0"/>
    <w:pPr>
      <w:pBdr>
        <w:top w:val="single" w:color="auto" w:sz="12" w:space="3"/>
        <w:bottom w:val="single" w:color="auto" w:sz="12" w:space="3"/>
      </w:pBdr>
      <w:spacing w:line="360" w:lineRule="auto"/>
    </w:pPr>
    <w:rPr>
      <w:sz w:val="24"/>
    </w:rPr>
  </w:style>
  <w:style w:type="paragraph" w:customStyle="1" w:styleId="230">
    <w:name w:val="Char Char Char Char Char Char Char Char Char Char Char Char Char Char Char Char"/>
    <w:basedOn w:val="1"/>
    <w:qFormat/>
    <w:uiPriority w:val="0"/>
    <w:pPr>
      <w:tabs>
        <w:tab w:val="left" w:pos="360"/>
      </w:tabs>
    </w:pPr>
    <w:rPr>
      <w:sz w:val="24"/>
    </w:rPr>
  </w:style>
  <w:style w:type="paragraph" w:customStyle="1" w:styleId="231">
    <w:name w:val="样式 宋体 五号 行距: 单倍行距"/>
    <w:basedOn w:val="1"/>
    <w:qFormat/>
    <w:uiPriority w:val="0"/>
    <w:pPr>
      <w:adjustRightInd w:val="0"/>
      <w:jc w:val="left"/>
    </w:pPr>
    <w:rPr>
      <w:rFonts w:ascii="宋体" w:hAnsi="宋体"/>
      <w:kern w:val="0"/>
      <w:sz w:val="21"/>
    </w:rPr>
  </w:style>
  <w:style w:type="paragraph" w:customStyle="1" w:styleId="232">
    <w:name w:val="操作步骤"/>
    <w:basedOn w:val="1"/>
    <w:qFormat/>
    <w:uiPriority w:val="0"/>
    <w:pPr>
      <w:numPr>
        <w:ilvl w:val="0"/>
        <w:numId w:val="12"/>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33">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34">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35">
    <w:name w:val="图例"/>
    <w:basedOn w:val="1"/>
    <w:qFormat/>
    <w:uiPriority w:val="0"/>
    <w:pPr>
      <w:spacing w:before="120" w:after="120" w:line="360" w:lineRule="auto"/>
      <w:jc w:val="center"/>
    </w:pPr>
    <w:rPr>
      <w:rFonts w:eastAsia="仿宋_GB2312"/>
      <w:b/>
      <w:sz w:val="24"/>
    </w:rPr>
  </w:style>
  <w:style w:type="paragraph" w:customStyle="1" w:styleId="236">
    <w:name w:val="修订1"/>
    <w:hidden/>
    <w:semiHidden/>
    <w:qFormat/>
    <w:uiPriority w:val="99"/>
    <w:rPr>
      <w:rFonts w:ascii="Times New Roman" w:hAnsi="Times New Roman" w:eastAsia="宋体" w:cs="Times New Roman"/>
      <w:kern w:val="2"/>
      <w:sz w:val="28"/>
      <w:lang w:val="en-US" w:eastAsia="zh-CN" w:bidi="ar-SA"/>
    </w:rPr>
  </w:style>
  <w:style w:type="paragraph" w:customStyle="1" w:styleId="237">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238">
    <w:name w:val="Table Paragraph"/>
    <w:basedOn w:val="1"/>
    <w:qFormat/>
    <w:uiPriority w:val="1"/>
    <w:rPr>
      <w:rFonts w:ascii="微软雅黑 Light" w:hAnsi="微软雅黑 Light" w:eastAsia="微软雅黑 Light" w:cs="微软雅黑 Light"/>
      <w:lang w:eastAsia="en-US" w:bidi="en-US"/>
    </w:rPr>
  </w:style>
  <w:style w:type="paragraph" w:customStyle="1" w:styleId="239">
    <w:name w:val="修订2"/>
    <w:hidden/>
    <w:semiHidden/>
    <w:qFormat/>
    <w:uiPriority w:val="99"/>
    <w:rPr>
      <w:rFonts w:ascii="Times New Roman" w:hAnsi="Times New Roman" w:eastAsia="宋体" w:cs="Times New Roman"/>
      <w:kern w:val="2"/>
      <w:sz w:val="28"/>
      <w:lang w:val="en-US" w:eastAsia="zh-CN" w:bidi="ar-SA"/>
    </w:rPr>
  </w:style>
  <w:style w:type="paragraph" w:styleId="240">
    <w:name w:val="List Paragraph"/>
    <w:basedOn w:val="1"/>
    <w:unhideWhenUsed/>
    <w:qFormat/>
    <w:uiPriority w:val="99"/>
    <w:pPr>
      <w:ind w:firstLine="420" w:firstLineChars="200"/>
    </w:pPr>
  </w:style>
  <w:style w:type="paragraph" w:customStyle="1" w:styleId="241">
    <w:name w:val="Revision"/>
    <w:hidden/>
    <w:unhideWhenUsed/>
    <w:qFormat/>
    <w:uiPriority w:val="99"/>
    <w:rPr>
      <w:rFonts w:ascii="Times New Roman" w:hAnsi="Times New Roman" w:eastAsia="宋体" w:cs="Times New Roman"/>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37</Pages>
  <Words>17170</Words>
  <Characters>18203</Characters>
  <Lines>136</Lines>
  <Paragraphs>38</Paragraphs>
  <TotalTime>5</TotalTime>
  <ScaleCrop>false</ScaleCrop>
  <LinksUpToDate>false</LinksUpToDate>
  <CharactersWithSpaces>19632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2022-06-13T16:41:00Z</dcterms:created>
  <dc:creator>周媛媛</dc:creator>
  <cp:lastModifiedBy>小马同学</cp:lastModifiedBy>
  <cp:lastPrinted>2023-02-27T17:03:00Z</cp:lastPrinted>
  <dcterms:modified xsi:type="dcterms:W3CDTF">2025-12-18T01:54:18Z</dcterms:modified>
  <dc:title>竞争性谈判文件</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4482E56D81ADDC3FC57E3E699D3E36EF_43</vt:lpwstr>
  </property>
  <property fmtid="{D5CDD505-2E9C-101B-9397-08002B2CF9AE}" pid="4" name="KSOTemplateDocerSaveRecord">
    <vt:lpwstr>eyJoZGlkIjoiMDNhNmQyNGZjZWIxZDI3NGM4NzdlMmVjZjJlYjMwMTYiLCJ1c2VySWQiOiI3MTQ4NTAwNjIifQ==</vt:lpwstr>
  </property>
</Properties>
</file>