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8659D">
      <w:pPr>
        <w:spacing w:line="560" w:lineRule="exact"/>
        <w:jc w:val="center"/>
        <w:rPr>
          <w:rFonts w:ascii="宋体" w:hAnsi="宋体" w:eastAsia="宋体" w:cs="宋体"/>
          <w:b/>
          <w:bCs/>
          <w:color w:val="auto"/>
          <w:kern w:val="0"/>
          <w:sz w:val="48"/>
          <w:szCs w:val="48"/>
          <w:highlight w:val="none"/>
        </w:rPr>
      </w:pPr>
      <w:bookmarkStart w:id="0" w:name="_Toc31730"/>
      <w:bookmarkStart w:id="1" w:name="_Toc9785"/>
      <w:bookmarkStart w:id="2" w:name="_Toc287620665"/>
      <w:r>
        <w:rPr>
          <w:rFonts w:hint="eastAsia" w:ascii="宋体" w:hAnsi="宋体" w:eastAsia="宋体" w:cs="宋体"/>
          <w:b/>
          <w:bCs/>
          <w:color w:val="auto"/>
          <w:kern w:val="0"/>
          <w:sz w:val="36"/>
          <w:szCs w:val="36"/>
          <w:highlight w:val="none"/>
          <w:lang w:eastAsia="zh-CN"/>
        </w:rPr>
        <w:t>龙湖时代天街住宅5-9号楼外墙排危整治工程监理</w:t>
      </w:r>
    </w:p>
    <w:p w14:paraId="4D98BC7C">
      <w:pPr>
        <w:spacing w:line="560" w:lineRule="exact"/>
        <w:jc w:val="center"/>
        <w:rPr>
          <w:rFonts w:ascii="宋体" w:hAnsi="宋体" w:eastAsia="宋体" w:cs="宋体"/>
          <w:b/>
          <w:bCs/>
          <w:color w:val="auto"/>
          <w:kern w:val="0"/>
          <w:sz w:val="48"/>
          <w:szCs w:val="48"/>
          <w:highlight w:val="none"/>
        </w:rPr>
      </w:pPr>
    </w:p>
    <w:p w14:paraId="64738423">
      <w:pPr>
        <w:autoSpaceDE w:val="0"/>
        <w:autoSpaceDN w:val="0"/>
        <w:adjustRightInd w:val="0"/>
        <w:snapToGrid w:val="0"/>
        <w:spacing w:line="360" w:lineRule="auto"/>
        <w:jc w:val="left"/>
        <w:rPr>
          <w:rFonts w:ascii="宋体" w:hAnsi="宋体" w:eastAsia="宋体" w:cs="宋体"/>
          <w:snapToGrid w:val="0"/>
          <w:color w:val="auto"/>
          <w:kern w:val="0"/>
          <w:sz w:val="20"/>
          <w:szCs w:val="22"/>
          <w:highlight w:val="none"/>
        </w:rPr>
      </w:pPr>
    </w:p>
    <w:p w14:paraId="4E8CD560">
      <w:pPr>
        <w:autoSpaceDE w:val="0"/>
        <w:autoSpaceDN w:val="0"/>
        <w:adjustRightInd w:val="0"/>
        <w:snapToGrid w:val="0"/>
        <w:spacing w:line="360" w:lineRule="auto"/>
        <w:jc w:val="left"/>
        <w:rPr>
          <w:rFonts w:ascii="宋体" w:hAnsi="宋体" w:eastAsia="宋体" w:cs="宋体"/>
          <w:snapToGrid w:val="0"/>
          <w:color w:val="auto"/>
          <w:kern w:val="0"/>
          <w:sz w:val="20"/>
          <w:szCs w:val="22"/>
          <w:highlight w:val="none"/>
        </w:rPr>
      </w:pPr>
    </w:p>
    <w:p w14:paraId="6E3F58AC">
      <w:pPr>
        <w:autoSpaceDE w:val="0"/>
        <w:autoSpaceDN w:val="0"/>
        <w:adjustRightInd w:val="0"/>
        <w:snapToGrid w:val="0"/>
        <w:spacing w:line="360" w:lineRule="auto"/>
        <w:jc w:val="left"/>
        <w:rPr>
          <w:rFonts w:ascii="宋体" w:hAnsi="宋体" w:eastAsia="宋体" w:cs="宋体"/>
          <w:snapToGrid w:val="0"/>
          <w:color w:val="auto"/>
          <w:kern w:val="0"/>
          <w:sz w:val="20"/>
          <w:szCs w:val="22"/>
          <w:highlight w:val="none"/>
        </w:rPr>
      </w:pPr>
    </w:p>
    <w:p w14:paraId="076AE8E7">
      <w:pPr>
        <w:autoSpaceDE w:val="0"/>
        <w:autoSpaceDN w:val="0"/>
        <w:adjustRightInd w:val="0"/>
        <w:snapToGrid w:val="0"/>
        <w:spacing w:line="360" w:lineRule="auto"/>
        <w:jc w:val="left"/>
        <w:rPr>
          <w:rFonts w:ascii="宋体" w:hAnsi="宋体" w:eastAsia="宋体" w:cs="宋体"/>
          <w:snapToGrid w:val="0"/>
          <w:color w:val="auto"/>
          <w:kern w:val="0"/>
          <w:sz w:val="20"/>
          <w:szCs w:val="22"/>
          <w:highlight w:val="none"/>
        </w:rPr>
      </w:pPr>
    </w:p>
    <w:p w14:paraId="71DBDEFC">
      <w:pPr>
        <w:autoSpaceDE w:val="0"/>
        <w:autoSpaceDN w:val="0"/>
        <w:adjustRightInd w:val="0"/>
        <w:snapToGrid w:val="0"/>
        <w:spacing w:line="360" w:lineRule="auto"/>
        <w:jc w:val="left"/>
        <w:rPr>
          <w:rFonts w:ascii="宋体" w:hAnsi="宋体" w:eastAsia="宋体" w:cs="宋体"/>
          <w:snapToGrid w:val="0"/>
          <w:color w:val="auto"/>
          <w:kern w:val="0"/>
          <w:sz w:val="20"/>
          <w:szCs w:val="22"/>
          <w:highlight w:val="none"/>
        </w:rPr>
      </w:pPr>
    </w:p>
    <w:p w14:paraId="3B6C047D">
      <w:pPr>
        <w:autoSpaceDE w:val="0"/>
        <w:autoSpaceDN w:val="0"/>
        <w:adjustRightInd w:val="0"/>
        <w:snapToGrid w:val="0"/>
        <w:spacing w:line="360" w:lineRule="auto"/>
        <w:jc w:val="left"/>
        <w:rPr>
          <w:rFonts w:ascii="宋体" w:hAnsi="宋体" w:eastAsia="宋体" w:cs="宋体"/>
          <w:snapToGrid w:val="0"/>
          <w:color w:val="auto"/>
          <w:kern w:val="0"/>
          <w:sz w:val="20"/>
          <w:szCs w:val="22"/>
          <w:highlight w:val="none"/>
        </w:rPr>
      </w:pPr>
    </w:p>
    <w:p w14:paraId="49B620CD">
      <w:pPr>
        <w:pStyle w:val="2"/>
        <w:rPr>
          <w:rFonts w:ascii="宋体" w:hAnsi="宋体" w:eastAsia="宋体" w:cs="宋体"/>
          <w:snapToGrid w:val="0"/>
          <w:color w:val="auto"/>
          <w:kern w:val="0"/>
          <w:sz w:val="20"/>
          <w:szCs w:val="22"/>
          <w:highlight w:val="none"/>
        </w:rPr>
      </w:pPr>
    </w:p>
    <w:p w14:paraId="0DEC173B">
      <w:pPr>
        <w:rPr>
          <w:highlight w:val="none"/>
        </w:rPr>
      </w:pPr>
    </w:p>
    <w:p w14:paraId="51176A82">
      <w:pPr>
        <w:autoSpaceDE w:val="0"/>
        <w:autoSpaceDN w:val="0"/>
        <w:adjustRightInd w:val="0"/>
        <w:snapToGrid w:val="0"/>
        <w:spacing w:line="360" w:lineRule="auto"/>
        <w:jc w:val="center"/>
        <w:rPr>
          <w:rFonts w:ascii="宋体" w:hAnsi="宋体" w:eastAsia="宋体" w:cs="宋体"/>
          <w:b/>
          <w:snapToGrid w:val="0"/>
          <w:color w:val="auto"/>
          <w:spacing w:val="100"/>
          <w:kern w:val="0"/>
          <w:sz w:val="72"/>
          <w:szCs w:val="72"/>
          <w:highlight w:val="none"/>
        </w:rPr>
      </w:pPr>
      <w:r>
        <w:rPr>
          <w:rFonts w:hint="eastAsia" w:ascii="宋体" w:hAnsi="宋体" w:eastAsia="宋体" w:cs="宋体"/>
          <w:b/>
          <w:snapToGrid w:val="0"/>
          <w:color w:val="auto"/>
          <w:spacing w:val="100"/>
          <w:kern w:val="0"/>
          <w:sz w:val="72"/>
          <w:szCs w:val="72"/>
          <w:highlight w:val="none"/>
          <w:lang w:val="en-US" w:eastAsia="zh-CN"/>
        </w:rPr>
        <w:t>监理竞争性</w:t>
      </w:r>
      <w:r>
        <w:rPr>
          <w:rFonts w:hint="eastAsia" w:ascii="宋体" w:hAnsi="宋体" w:eastAsia="宋体" w:cs="宋体"/>
          <w:b/>
          <w:snapToGrid w:val="0"/>
          <w:color w:val="auto"/>
          <w:spacing w:val="100"/>
          <w:kern w:val="0"/>
          <w:sz w:val="72"/>
          <w:szCs w:val="72"/>
          <w:highlight w:val="none"/>
        </w:rPr>
        <w:t>比选文件</w:t>
      </w:r>
    </w:p>
    <w:p w14:paraId="049F4F13">
      <w:pPr>
        <w:autoSpaceDE w:val="0"/>
        <w:autoSpaceDN w:val="0"/>
        <w:adjustRightInd w:val="0"/>
        <w:snapToGrid w:val="0"/>
        <w:spacing w:line="360" w:lineRule="auto"/>
        <w:jc w:val="left"/>
        <w:rPr>
          <w:rFonts w:ascii="宋体" w:hAnsi="宋体" w:eastAsia="宋体" w:cs="宋体"/>
          <w:snapToGrid w:val="0"/>
          <w:color w:val="auto"/>
          <w:kern w:val="0"/>
          <w:sz w:val="20"/>
          <w:szCs w:val="22"/>
          <w:highlight w:val="none"/>
        </w:rPr>
      </w:pPr>
    </w:p>
    <w:p w14:paraId="142643EF">
      <w:pPr>
        <w:autoSpaceDE w:val="0"/>
        <w:autoSpaceDN w:val="0"/>
        <w:adjustRightInd w:val="0"/>
        <w:snapToGrid w:val="0"/>
        <w:spacing w:line="360" w:lineRule="auto"/>
        <w:jc w:val="left"/>
        <w:rPr>
          <w:rFonts w:ascii="宋体" w:hAnsi="宋体" w:eastAsia="宋体" w:cs="宋体"/>
          <w:snapToGrid w:val="0"/>
          <w:color w:val="auto"/>
          <w:kern w:val="0"/>
          <w:sz w:val="20"/>
          <w:szCs w:val="22"/>
          <w:highlight w:val="none"/>
        </w:rPr>
      </w:pPr>
      <w:r>
        <w:rPr>
          <w:rFonts w:hint="eastAsia" w:ascii="宋体" w:hAnsi="宋体" w:eastAsia="宋体" w:cs="宋体"/>
          <w:snapToGrid w:val="0"/>
          <w:color w:val="auto"/>
          <w:kern w:val="0"/>
          <w:sz w:val="20"/>
          <w:szCs w:val="22"/>
          <w:highlight w:val="none"/>
        </w:rPr>
        <w:t xml:space="preserve">  </w:t>
      </w:r>
    </w:p>
    <w:p w14:paraId="21117B1B">
      <w:pPr>
        <w:autoSpaceDE w:val="0"/>
        <w:autoSpaceDN w:val="0"/>
        <w:adjustRightInd w:val="0"/>
        <w:snapToGrid w:val="0"/>
        <w:spacing w:line="360" w:lineRule="auto"/>
        <w:jc w:val="left"/>
        <w:rPr>
          <w:rFonts w:ascii="宋体" w:hAnsi="宋体" w:eastAsia="宋体" w:cs="宋体"/>
          <w:snapToGrid w:val="0"/>
          <w:color w:val="auto"/>
          <w:kern w:val="0"/>
          <w:sz w:val="20"/>
          <w:szCs w:val="22"/>
          <w:highlight w:val="none"/>
        </w:rPr>
      </w:pPr>
    </w:p>
    <w:p w14:paraId="31D30451">
      <w:pPr>
        <w:spacing w:line="480" w:lineRule="auto"/>
        <w:jc w:val="center"/>
        <w:rPr>
          <w:rFonts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 xml:space="preserve">  </w:t>
      </w:r>
    </w:p>
    <w:p w14:paraId="25F3C73B">
      <w:pPr>
        <w:spacing w:line="480" w:lineRule="auto"/>
        <w:ind w:firstLine="482" w:firstLineChars="150"/>
        <w:rPr>
          <w:rFonts w:hint="eastAsia" w:ascii="宋体" w:hAnsi="宋体" w:eastAsia="宋体" w:cs="宋体"/>
          <w:b/>
          <w:snapToGrid w:val="0"/>
          <w:color w:val="auto"/>
          <w:kern w:val="0"/>
          <w:sz w:val="32"/>
          <w:szCs w:val="32"/>
          <w:highlight w:val="none"/>
          <w:lang w:eastAsia="zh-CN"/>
        </w:rPr>
      </w:pPr>
      <w:r>
        <w:rPr>
          <w:rFonts w:hint="eastAsia" w:ascii="宋体" w:hAnsi="宋体" w:eastAsia="宋体" w:cs="宋体"/>
          <w:b/>
          <w:snapToGrid w:val="0"/>
          <w:color w:val="auto"/>
          <w:kern w:val="0"/>
          <w:sz w:val="32"/>
          <w:szCs w:val="32"/>
          <w:highlight w:val="none"/>
        </w:rPr>
        <w:t>比 选 人：</w:t>
      </w:r>
      <w:r>
        <w:rPr>
          <w:rFonts w:hint="eastAsia" w:ascii="宋体" w:hAnsi="宋体" w:eastAsia="宋体" w:cs="宋体"/>
          <w:b/>
          <w:color w:val="auto"/>
          <w:kern w:val="0"/>
          <w:sz w:val="32"/>
          <w:szCs w:val="32"/>
          <w:highlight w:val="none"/>
          <w:u w:val="single"/>
          <w:lang w:eastAsia="zh-CN"/>
        </w:rPr>
        <w:t>龙湖物业服务集团有限公司</w:t>
      </w:r>
    </w:p>
    <w:p w14:paraId="6A7A9079">
      <w:pPr>
        <w:spacing w:line="480" w:lineRule="auto"/>
        <w:ind w:firstLine="482" w:firstLineChars="150"/>
        <w:rPr>
          <w:rFonts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比选代理机构：</w:t>
      </w:r>
      <w:r>
        <w:rPr>
          <w:rFonts w:hint="eastAsia" w:ascii="宋体" w:hAnsi="宋体" w:eastAsia="宋体" w:cs="宋体"/>
          <w:b/>
          <w:snapToGrid w:val="0"/>
          <w:color w:val="auto"/>
          <w:kern w:val="0"/>
          <w:sz w:val="32"/>
          <w:szCs w:val="32"/>
          <w:highlight w:val="none"/>
          <w:u w:val="single"/>
        </w:rPr>
        <w:t>重庆靖正恒悦项目管理有限公司</w:t>
      </w:r>
    </w:p>
    <w:p w14:paraId="4F030393">
      <w:pPr>
        <w:spacing w:line="680" w:lineRule="exact"/>
        <w:rPr>
          <w:rFonts w:ascii="宋体" w:hAnsi="宋体" w:eastAsia="宋体" w:cs="宋体"/>
          <w:b/>
          <w:color w:val="auto"/>
          <w:kern w:val="0"/>
          <w:sz w:val="30"/>
          <w:szCs w:val="32"/>
          <w:highlight w:val="none"/>
        </w:rPr>
      </w:pPr>
    </w:p>
    <w:p w14:paraId="55BF10A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二〇二</w:t>
      </w: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年</w:t>
      </w: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月</w:t>
      </w:r>
    </w:p>
    <w:p w14:paraId="571AAA49">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19278EB8">
      <w:pPr>
        <w:pStyle w:val="2"/>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目  录</w:t>
      </w:r>
    </w:p>
    <w:bookmarkEnd w:id="0"/>
    <w:bookmarkEnd w:id="1"/>
    <w:bookmarkEnd w:id="2"/>
    <w:p w14:paraId="26D3C2D8">
      <w:pPr>
        <w:pStyle w:val="16"/>
        <w:tabs>
          <w:tab w:val="right" w:leader="dot" w:pos="9978"/>
        </w:tabs>
        <w:rPr>
          <w:highlight w:val="none"/>
        </w:rPr>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_Toc21929 </w:instrText>
      </w:r>
      <w:r>
        <w:rPr>
          <w:highlight w:val="none"/>
        </w:rPr>
        <w:fldChar w:fldCharType="separate"/>
      </w:r>
      <w:r>
        <w:rPr>
          <w:rFonts w:hint="eastAsia"/>
          <w:highlight w:val="none"/>
        </w:rPr>
        <w:t>第一章  比选公告</w:t>
      </w:r>
      <w:r>
        <w:rPr>
          <w:highlight w:val="none"/>
        </w:rPr>
        <w:tab/>
      </w:r>
      <w:r>
        <w:rPr>
          <w:highlight w:val="none"/>
        </w:rPr>
        <w:fldChar w:fldCharType="begin"/>
      </w:r>
      <w:r>
        <w:rPr>
          <w:highlight w:val="none"/>
        </w:rPr>
        <w:instrText xml:space="preserve"> PAGEREF _Toc21929 \h </w:instrText>
      </w:r>
      <w:r>
        <w:rPr>
          <w:highlight w:val="none"/>
        </w:rPr>
        <w:fldChar w:fldCharType="separate"/>
      </w:r>
      <w:r>
        <w:rPr>
          <w:highlight w:val="none"/>
        </w:rPr>
        <w:t>3</w:t>
      </w:r>
      <w:r>
        <w:rPr>
          <w:highlight w:val="none"/>
        </w:rPr>
        <w:fldChar w:fldCharType="end"/>
      </w:r>
      <w:r>
        <w:rPr>
          <w:highlight w:val="none"/>
        </w:rPr>
        <w:fldChar w:fldCharType="end"/>
      </w:r>
    </w:p>
    <w:p w14:paraId="29444694">
      <w:pPr>
        <w:pStyle w:val="16"/>
        <w:tabs>
          <w:tab w:val="right" w:leader="dot" w:pos="9978"/>
        </w:tabs>
        <w:rPr>
          <w:highlight w:val="none"/>
        </w:rPr>
      </w:pPr>
      <w:r>
        <w:rPr>
          <w:highlight w:val="none"/>
        </w:rPr>
        <w:fldChar w:fldCharType="begin"/>
      </w:r>
      <w:r>
        <w:rPr>
          <w:highlight w:val="none"/>
        </w:rPr>
        <w:instrText xml:space="preserve"> HYPERLINK \l _Toc25351 </w:instrText>
      </w:r>
      <w:r>
        <w:rPr>
          <w:highlight w:val="none"/>
        </w:rPr>
        <w:fldChar w:fldCharType="separate"/>
      </w:r>
      <w:r>
        <w:rPr>
          <w:rFonts w:hint="eastAsia"/>
          <w:highlight w:val="none"/>
        </w:rPr>
        <w:t xml:space="preserve">第二章  </w:t>
      </w:r>
      <w:r>
        <w:rPr>
          <w:rFonts w:hint="eastAsia"/>
          <w:highlight w:val="none"/>
          <w:lang w:eastAsia="zh-CN"/>
        </w:rPr>
        <w:t>供应商</w:t>
      </w:r>
      <w:r>
        <w:rPr>
          <w:rFonts w:hint="eastAsia"/>
          <w:highlight w:val="none"/>
        </w:rPr>
        <w:t>须知</w:t>
      </w:r>
      <w:r>
        <w:rPr>
          <w:highlight w:val="none"/>
        </w:rPr>
        <w:tab/>
      </w:r>
      <w:r>
        <w:rPr>
          <w:highlight w:val="none"/>
        </w:rPr>
        <w:fldChar w:fldCharType="begin"/>
      </w:r>
      <w:r>
        <w:rPr>
          <w:highlight w:val="none"/>
        </w:rPr>
        <w:instrText xml:space="preserve"> PAGEREF _Toc25351 \h </w:instrText>
      </w:r>
      <w:r>
        <w:rPr>
          <w:highlight w:val="none"/>
        </w:rPr>
        <w:fldChar w:fldCharType="separate"/>
      </w:r>
      <w:r>
        <w:rPr>
          <w:highlight w:val="none"/>
        </w:rPr>
        <w:t>6</w:t>
      </w:r>
      <w:r>
        <w:rPr>
          <w:highlight w:val="none"/>
        </w:rPr>
        <w:fldChar w:fldCharType="end"/>
      </w:r>
      <w:r>
        <w:rPr>
          <w:highlight w:val="none"/>
        </w:rPr>
        <w:fldChar w:fldCharType="end"/>
      </w:r>
    </w:p>
    <w:p w14:paraId="318A912C">
      <w:pPr>
        <w:pStyle w:val="16"/>
        <w:tabs>
          <w:tab w:val="right" w:leader="dot" w:pos="9978"/>
        </w:tabs>
        <w:rPr>
          <w:highlight w:val="none"/>
        </w:rPr>
      </w:pPr>
      <w:r>
        <w:rPr>
          <w:highlight w:val="none"/>
        </w:rPr>
        <w:fldChar w:fldCharType="begin"/>
      </w:r>
      <w:r>
        <w:rPr>
          <w:highlight w:val="none"/>
        </w:rPr>
        <w:instrText xml:space="preserve"> HYPERLINK \l _Toc6829 </w:instrText>
      </w:r>
      <w:r>
        <w:rPr>
          <w:highlight w:val="none"/>
        </w:rPr>
        <w:fldChar w:fldCharType="separate"/>
      </w:r>
      <w:r>
        <w:rPr>
          <w:rFonts w:hint="eastAsia"/>
          <w:highlight w:val="none"/>
        </w:rPr>
        <w:t>第三章  评选办法（综合评估法）</w:t>
      </w:r>
      <w:r>
        <w:rPr>
          <w:highlight w:val="none"/>
        </w:rPr>
        <w:tab/>
      </w:r>
      <w:r>
        <w:rPr>
          <w:highlight w:val="none"/>
        </w:rPr>
        <w:fldChar w:fldCharType="begin"/>
      </w:r>
      <w:r>
        <w:rPr>
          <w:highlight w:val="none"/>
        </w:rPr>
        <w:instrText xml:space="preserve"> PAGEREF _Toc6829 \h </w:instrText>
      </w:r>
      <w:r>
        <w:rPr>
          <w:highlight w:val="none"/>
        </w:rPr>
        <w:fldChar w:fldCharType="separate"/>
      </w:r>
      <w:r>
        <w:rPr>
          <w:highlight w:val="none"/>
        </w:rPr>
        <w:t>29</w:t>
      </w:r>
      <w:r>
        <w:rPr>
          <w:highlight w:val="none"/>
        </w:rPr>
        <w:fldChar w:fldCharType="end"/>
      </w:r>
      <w:r>
        <w:rPr>
          <w:highlight w:val="none"/>
        </w:rPr>
        <w:fldChar w:fldCharType="end"/>
      </w:r>
    </w:p>
    <w:p w14:paraId="00236878">
      <w:pPr>
        <w:pStyle w:val="16"/>
        <w:tabs>
          <w:tab w:val="right" w:leader="dot" w:pos="9978"/>
        </w:tabs>
        <w:rPr>
          <w:highlight w:val="none"/>
        </w:rPr>
      </w:pPr>
      <w:r>
        <w:rPr>
          <w:highlight w:val="none"/>
        </w:rPr>
        <w:fldChar w:fldCharType="begin"/>
      </w:r>
      <w:r>
        <w:rPr>
          <w:highlight w:val="none"/>
        </w:rPr>
        <w:instrText xml:space="preserve"> HYPERLINK \l _Toc31659 </w:instrText>
      </w:r>
      <w:r>
        <w:rPr>
          <w:highlight w:val="none"/>
        </w:rPr>
        <w:fldChar w:fldCharType="separate"/>
      </w:r>
      <w:r>
        <w:rPr>
          <w:rFonts w:hint="eastAsia"/>
          <w:highlight w:val="none"/>
        </w:rPr>
        <w:t>第四章  合同条款及格式</w:t>
      </w:r>
      <w:r>
        <w:rPr>
          <w:highlight w:val="none"/>
        </w:rPr>
        <w:tab/>
      </w:r>
      <w:r>
        <w:rPr>
          <w:highlight w:val="none"/>
        </w:rPr>
        <w:fldChar w:fldCharType="begin"/>
      </w:r>
      <w:r>
        <w:rPr>
          <w:highlight w:val="none"/>
        </w:rPr>
        <w:instrText xml:space="preserve"> PAGEREF _Toc31659 \h </w:instrText>
      </w:r>
      <w:r>
        <w:rPr>
          <w:highlight w:val="none"/>
        </w:rPr>
        <w:fldChar w:fldCharType="separate"/>
      </w:r>
      <w:r>
        <w:rPr>
          <w:highlight w:val="none"/>
        </w:rPr>
        <w:t>36</w:t>
      </w:r>
      <w:r>
        <w:rPr>
          <w:highlight w:val="none"/>
        </w:rPr>
        <w:fldChar w:fldCharType="end"/>
      </w:r>
      <w:r>
        <w:rPr>
          <w:highlight w:val="none"/>
        </w:rPr>
        <w:fldChar w:fldCharType="end"/>
      </w:r>
    </w:p>
    <w:p w14:paraId="51B604B7">
      <w:pPr>
        <w:pStyle w:val="16"/>
        <w:tabs>
          <w:tab w:val="right" w:leader="dot" w:pos="9978"/>
        </w:tabs>
        <w:rPr>
          <w:highlight w:val="none"/>
        </w:rPr>
      </w:pPr>
      <w:r>
        <w:rPr>
          <w:highlight w:val="none"/>
        </w:rPr>
        <w:fldChar w:fldCharType="begin"/>
      </w:r>
      <w:r>
        <w:rPr>
          <w:highlight w:val="none"/>
        </w:rPr>
        <w:instrText xml:space="preserve"> HYPERLINK \l _Toc2899 </w:instrText>
      </w:r>
      <w:r>
        <w:rPr>
          <w:highlight w:val="none"/>
        </w:rPr>
        <w:fldChar w:fldCharType="separate"/>
      </w:r>
      <w:r>
        <w:rPr>
          <w:rFonts w:hint="eastAsia"/>
          <w:highlight w:val="none"/>
        </w:rPr>
        <w:t xml:space="preserve">第五章  </w:t>
      </w:r>
      <w:r>
        <w:rPr>
          <w:rFonts w:hint="eastAsia"/>
          <w:highlight w:val="none"/>
          <w:lang w:eastAsia="zh-CN"/>
        </w:rPr>
        <w:t>响应文件</w:t>
      </w:r>
      <w:r>
        <w:rPr>
          <w:rFonts w:hint="eastAsia"/>
          <w:highlight w:val="none"/>
        </w:rPr>
        <w:t>格式</w:t>
      </w:r>
      <w:r>
        <w:rPr>
          <w:highlight w:val="none"/>
        </w:rPr>
        <w:tab/>
      </w:r>
      <w:r>
        <w:rPr>
          <w:highlight w:val="none"/>
        </w:rPr>
        <w:fldChar w:fldCharType="begin"/>
      </w:r>
      <w:r>
        <w:rPr>
          <w:highlight w:val="none"/>
        </w:rPr>
        <w:instrText xml:space="preserve"> PAGEREF _Toc2899 \h </w:instrText>
      </w:r>
      <w:r>
        <w:rPr>
          <w:highlight w:val="none"/>
        </w:rPr>
        <w:fldChar w:fldCharType="separate"/>
      </w:r>
      <w:r>
        <w:rPr>
          <w:highlight w:val="none"/>
        </w:rPr>
        <w:t>52</w:t>
      </w:r>
      <w:r>
        <w:rPr>
          <w:highlight w:val="none"/>
        </w:rPr>
        <w:fldChar w:fldCharType="end"/>
      </w:r>
      <w:r>
        <w:rPr>
          <w:highlight w:val="none"/>
        </w:rPr>
        <w:fldChar w:fldCharType="end"/>
      </w:r>
    </w:p>
    <w:p w14:paraId="720DC03B">
      <w:pPr>
        <w:rPr>
          <w:highlight w:val="none"/>
        </w:rPr>
      </w:pPr>
      <w:r>
        <w:rPr>
          <w:highlight w:val="none"/>
        </w:rPr>
        <w:fldChar w:fldCharType="end"/>
      </w:r>
    </w:p>
    <w:sdt>
      <w:sdtPr>
        <w:rPr>
          <w:rFonts w:ascii="宋体" w:hAnsi="宋体"/>
          <w:color w:val="000000" w:themeColor="text1"/>
          <w:highlight w:val="none"/>
          <w14:textFill>
            <w14:solidFill>
              <w14:schemeClr w14:val="tx1"/>
            </w14:solidFill>
          </w14:textFill>
        </w:rPr>
        <w:id w:val="147455173"/>
        <w:docPartObj>
          <w:docPartGallery w:val="Table of Contents"/>
          <w:docPartUnique/>
        </w:docPartObj>
      </w:sdtPr>
      <w:sdtEndPr>
        <w:rPr>
          <w:rFonts w:ascii="宋体" w:hAnsi="宋体" w:cs="宋体"/>
          <w:b/>
          <w:bCs/>
          <w:color w:val="000000" w:themeColor="text1"/>
          <w:sz w:val="32"/>
          <w:szCs w:val="40"/>
          <w:highlight w:val="none"/>
          <w14:textFill>
            <w14:solidFill>
              <w14:schemeClr w14:val="tx1"/>
            </w14:solidFill>
          </w14:textFill>
        </w:rPr>
      </w:sdtEndPr>
      <w:sdtContent>
        <w:p w14:paraId="366B3917">
          <w:pPr>
            <w:jc w:val="center"/>
            <w:rPr>
              <w:color w:val="000000" w:themeColor="text1"/>
              <w:highlight w:val="none"/>
              <w14:textFill>
                <w14:solidFill>
                  <w14:schemeClr w14:val="tx1"/>
                </w14:solidFill>
              </w14:textFill>
            </w:rPr>
          </w:pPr>
          <w:bookmarkStart w:id="3" w:name="_Toc287620666"/>
          <w:bookmarkStart w:id="4" w:name="_Toc2534"/>
          <w:bookmarkStart w:id="5" w:name="_Toc224103298"/>
          <w:bookmarkStart w:id="6" w:name="_Toc509218691"/>
          <w:bookmarkStart w:id="7" w:name="_Toc287607727"/>
          <w:bookmarkStart w:id="8" w:name="_Toc430530415"/>
          <w:bookmarkStart w:id="9" w:name="_Toc8580"/>
          <w:bookmarkStart w:id="10" w:name="_Toc277082535"/>
        </w:p>
      </w:sdtContent>
    </w:sdt>
    <w:p w14:paraId="4A79F787">
      <w:pPr>
        <w:spacing w:line="360" w:lineRule="auto"/>
        <w:rPr>
          <w:rFonts w:hint="eastAsia" w:ascii="宋体" w:hAnsi="宋体" w:cs="宋体"/>
          <w:snapToGrid w:val="0"/>
          <w:color w:val="000000" w:themeColor="text1"/>
          <w:kern w:val="0"/>
          <w:sz w:val="15"/>
          <w:szCs w:val="15"/>
          <w:highlight w:val="none"/>
          <w14:textFill>
            <w14:solidFill>
              <w14:schemeClr w14:val="tx1"/>
            </w14:solidFill>
          </w14:textFill>
        </w:rPr>
      </w:pPr>
    </w:p>
    <w:p w14:paraId="4419DD85">
      <w:pPr>
        <w:rPr>
          <w:rFonts w:hint="eastAsia" w:ascii="宋体" w:hAnsi="宋体" w:cs="宋体"/>
          <w:snapToGrid w:val="0"/>
          <w:color w:val="000000" w:themeColor="text1"/>
          <w:kern w:val="0"/>
          <w:sz w:val="15"/>
          <w:szCs w:val="15"/>
          <w:highlight w:val="none"/>
          <w14:textFill>
            <w14:solidFill>
              <w14:schemeClr w14:val="tx1"/>
            </w14:solidFill>
          </w14:textFill>
        </w:rPr>
      </w:pPr>
    </w:p>
    <w:p w14:paraId="2F540B3D">
      <w:pPr>
        <w:pStyle w:val="8"/>
        <w:rPr>
          <w:rFonts w:hint="eastAsia" w:ascii="宋体" w:hAnsi="宋体" w:cs="宋体"/>
          <w:snapToGrid w:val="0"/>
          <w:color w:val="000000" w:themeColor="text1"/>
          <w:kern w:val="0"/>
          <w:sz w:val="15"/>
          <w:szCs w:val="15"/>
          <w:highlight w:val="none"/>
          <w14:textFill>
            <w14:solidFill>
              <w14:schemeClr w14:val="tx1"/>
            </w14:solidFill>
          </w14:textFill>
        </w:rPr>
      </w:pPr>
    </w:p>
    <w:p w14:paraId="463FE76B">
      <w:pPr>
        <w:rPr>
          <w:rFonts w:hint="eastAsia" w:ascii="宋体" w:hAnsi="宋体" w:cs="宋体"/>
          <w:snapToGrid w:val="0"/>
          <w:color w:val="000000" w:themeColor="text1"/>
          <w:kern w:val="0"/>
          <w:sz w:val="15"/>
          <w:szCs w:val="15"/>
          <w:highlight w:val="none"/>
          <w14:textFill>
            <w14:solidFill>
              <w14:schemeClr w14:val="tx1"/>
            </w14:solidFill>
          </w14:textFill>
        </w:rPr>
      </w:pPr>
    </w:p>
    <w:p w14:paraId="1C9DDFEC">
      <w:pPr>
        <w:pStyle w:val="8"/>
        <w:rPr>
          <w:rFonts w:hint="eastAsia" w:ascii="宋体" w:hAnsi="宋体" w:cs="宋体"/>
          <w:snapToGrid w:val="0"/>
          <w:color w:val="000000" w:themeColor="text1"/>
          <w:kern w:val="0"/>
          <w:sz w:val="15"/>
          <w:szCs w:val="15"/>
          <w:highlight w:val="none"/>
          <w14:textFill>
            <w14:solidFill>
              <w14:schemeClr w14:val="tx1"/>
            </w14:solidFill>
          </w14:textFill>
        </w:rPr>
      </w:pPr>
    </w:p>
    <w:p w14:paraId="6FA4115C">
      <w:pPr>
        <w:rPr>
          <w:rFonts w:hint="eastAsia" w:ascii="宋体" w:hAnsi="宋体" w:cs="宋体"/>
          <w:snapToGrid w:val="0"/>
          <w:color w:val="000000" w:themeColor="text1"/>
          <w:kern w:val="0"/>
          <w:sz w:val="15"/>
          <w:szCs w:val="15"/>
          <w:highlight w:val="none"/>
          <w14:textFill>
            <w14:solidFill>
              <w14:schemeClr w14:val="tx1"/>
            </w14:solidFill>
          </w14:textFill>
        </w:rPr>
      </w:pPr>
    </w:p>
    <w:p w14:paraId="043AF235">
      <w:pPr>
        <w:pStyle w:val="8"/>
        <w:rPr>
          <w:rFonts w:hint="eastAsia" w:ascii="宋体" w:hAnsi="宋体" w:cs="宋体"/>
          <w:snapToGrid w:val="0"/>
          <w:color w:val="000000" w:themeColor="text1"/>
          <w:kern w:val="0"/>
          <w:sz w:val="15"/>
          <w:szCs w:val="15"/>
          <w:highlight w:val="none"/>
          <w14:textFill>
            <w14:solidFill>
              <w14:schemeClr w14:val="tx1"/>
            </w14:solidFill>
          </w14:textFill>
        </w:rPr>
      </w:pPr>
    </w:p>
    <w:p w14:paraId="646A916D">
      <w:pPr>
        <w:rPr>
          <w:rFonts w:hint="eastAsia" w:ascii="宋体" w:hAnsi="宋体" w:cs="宋体"/>
          <w:snapToGrid w:val="0"/>
          <w:color w:val="000000" w:themeColor="text1"/>
          <w:kern w:val="0"/>
          <w:sz w:val="15"/>
          <w:szCs w:val="15"/>
          <w:highlight w:val="none"/>
          <w14:textFill>
            <w14:solidFill>
              <w14:schemeClr w14:val="tx1"/>
            </w14:solidFill>
          </w14:textFill>
        </w:rPr>
      </w:pPr>
    </w:p>
    <w:p w14:paraId="6759E8F3">
      <w:pPr>
        <w:pStyle w:val="8"/>
        <w:rPr>
          <w:rFonts w:hint="eastAsia" w:ascii="宋体" w:hAnsi="宋体" w:cs="宋体"/>
          <w:snapToGrid w:val="0"/>
          <w:color w:val="000000" w:themeColor="text1"/>
          <w:kern w:val="0"/>
          <w:sz w:val="15"/>
          <w:szCs w:val="15"/>
          <w:highlight w:val="none"/>
          <w14:textFill>
            <w14:solidFill>
              <w14:schemeClr w14:val="tx1"/>
            </w14:solidFill>
          </w14:textFill>
        </w:rPr>
      </w:pPr>
    </w:p>
    <w:p w14:paraId="7F4A90C2">
      <w:pPr>
        <w:rPr>
          <w:rFonts w:hint="eastAsia" w:ascii="宋体" w:hAnsi="宋体" w:cs="宋体"/>
          <w:snapToGrid w:val="0"/>
          <w:color w:val="000000" w:themeColor="text1"/>
          <w:kern w:val="0"/>
          <w:sz w:val="15"/>
          <w:szCs w:val="15"/>
          <w:highlight w:val="none"/>
          <w14:textFill>
            <w14:solidFill>
              <w14:schemeClr w14:val="tx1"/>
            </w14:solidFill>
          </w14:textFill>
        </w:rPr>
      </w:pPr>
    </w:p>
    <w:p w14:paraId="6AA0648D">
      <w:pPr>
        <w:pStyle w:val="8"/>
        <w:rPr>
          <w:rFonts w:hint="eastAsia" w:ascii="宋体" w:hAnsi="宋体" w:cs="宋体"/>
          <w:snapToGrid w:val="0"/>
          <w:color w:val="000000" w:themeColor="text1"/>
          <w:kern w:val="0"/>
          <w:sz w:val="15"/>
          <w:szCs w:val="15"/>
          <w:highlight w:val="none"/>
          <w14:textFill>
            <w14:solidFill>
              <w14:schemeClr w14:val="tx1"/>
            </w14:solidFill>
          </w14:textFill>
        </w:rPr>
      </w:pPr>
    </w:p>
    <w:p w14:paraId="263E5BA7">
      <w:pPr>
        <w:rPr>
          <w:rFonts w:hint="eastAsia" w:ascii="宋体" w:hAnsi="宋体" w:cs="宋体"/>
          <w:snapToGrid w:val="0"/>
          <w:color w:val="000000" w:themeColor="text1"/>
          <w:kern w:val="0"/>
          <w:sz w:val="15"/>
          <w:szCs w:val="15"/>
          <w:highlight w:val="none"/>
          <w14:textFill>
            <w14:solidFill>
              <w14:schemeClr w14:val="tx1"/>
            </w14:solidFill>
          </w14:textFill>
        </w:rPr>
      </w:pPr>
    </w:p>
    <w:p w14:paraId="414ED4C2">
      <w:pPr>
        <w:pStyle w:val="8"/>
        <w:rPr>
          <w:color w:val="000000" w:themeColor="text1"/>
          <w:highlight w:val="none"/>
          <w14:textFill>
            <w14:solidFill>
              <w14:schemeClr w14:val="tx1"/>
            </w14:solidFill>
          </w14:textFill>
        </w:rPr>
      </w:pPr>
    </w:p>
    <w:p w14:paraId="0844EE12">
      <w:pPr>
        <w:rPr>
          <w:color w:val="000000" w:themeColor="text1"/>
          <w:highlight w:val="none"/>
          <w14:textFill>
            <w14:solidFill>
              <w14:schemeClr w14:val="tx1"/>
            </w14:solidFill>
          </w14:textFill>
        </w:rPr>
      </w:pPr>
    </w:p>
    <w:p w14:paraId="576DE8FA">
      <w:pPr>
        <w:rPr>
          <w:color w:val="000000" w:themeColor="text1"/>
          <w:highlight w:val="none"/>
          <w14:textFill>
            <w14:solidFill>
              <w14:schemeClr w14:val="tx1"/>
            </w14:solidFill>
          </w14:textFill>
        </w:rPr>
      </w:pPr>
    </w:p>
    <w:p w14:paraId="2E8FA0C1">
      <w:pPr>
        <w:pStyle w:val="16"/>
        <w:rPr>
          <w:color w:val="000000" w:themeColor="text1"/>
          <w:highlight w:val="none"/>
          <w14:textFill>
            <w14:solidFill>
              <w14:schemeClr w14:val="tx1"/>
            </w14:solidFill>
          </w14:textFill>
        </w:rPr>
      </w:pPr>
    </w:p>
    <w:p w14:paraId="5716CF19">
      <w:pPr>
        <w:rPr>
          <w:color w:val="000000" w:themeColor="text1"/>
          <w:highlight w:val="none"/>
          <w14:textFill>
            <w14:solidFill>
              <w14:schemeClr w14:val="tx1"/>
            </w14:solidFill>
          </w14:textFill>
        </w:rPr>
      </w:pPr>
    </w:p>
    <w:p w14:paraId="2113DAC2">
      <w:pPr>
        <w:pStyle w:val="8"/>
        <w:rPr>
          <w:color w:val="000000" w:themeColor="text1"/>
          <w:highlight w:val="none"/>
          <w14:textFill>
            <w14:solidFill>
              <w14:schemeClr w14:val="tx1"/>
            </w14:solidFill>
          </w14:textFill>
        </w:rPr>
      </w:pPr>
    </w:p>
    <w:p w14:paraId="11BC14CE">
      <w:pPr>
        <w:rPr>
          <w:color w:val="000000" w:themeColor="text1"/>
          <w:highlight w:val="none"/>
          <w14:textFill>
            <w14:solidFill>
              <w14:schemeClr w14:val="tx1"/>
            </w14:solidFill>
          </w14:textFill>
        </w:rPr>
      </w:pPr>
    </w:p>
    <w:p w14:paraId="7776CB85">
      <w:pPr>
        <w:pStyle w:val="16"/>
        <w:rPr>
          <w:color w:val="000000" w:themeColor="text1"/>
          <w:highlight w:val="none"/>
          <w14:textFill>
            <w14:solidFill>
              <w14:schemeClr w14:val="tx1"/>
            </w14:solidFill>
          </w14:textFill>
        </w:rPr>
      </w:pPr>
    </w:p>
    <w:p w14:paraId="236A9F5C">
      <w:pPr>
        <w:rPr>
          <w:rFonts w:hint="eastAsia" w:ascii="宋体" w:hAnsi="宋体" w:cs="宋体"/>
          <w:snapToGrid w:val="0"/>
          <w:color w:val="000000" w:themeColor="text1"/>
          <w:kern w:val="0"/>
          <w:highlight w:val="none"/>
          <w14:textFill>
            <w14:solidFill>
              <w14:schemeClr w14:val="tx1"/>
            </w14:solidFill>
          </w14:textFill>
        </w:rPr>
      </w:pPr>
    </w:p>
    <w:p w14:paraId="24754FC0">
      <w:pPr>
        <w:pStyle w:val="3"/>
        <w:spacing w:before="0" w:after="0" w:line="360" w:lineRule="auto"/>
        <w:jc w:val="center"/>
        <w:rPr>
          <w:rFonts w:hint="eastAsia" w:ascii="宋体" w:hAnsi="宋体" w:cs="宋体"/>
          <w:snapToGrid w:val="0"/>
          <w:color w:val="000000" w:themeColor="text1"/>
          <w:kern w:val="0"/>
          <w:highlight w:val="none"/>
          <w14:textFill>
            <w14:solidFill>
              <w14:schemeClr w14:val="tx1"/>
            </w14:solidFill>
          </w14:textFill>
        </w:rPr>
        <w:sectPr>
          <w:headerReference r:id="rId3" w:type="default"/>
          <w:footerReference r:id="rId4" w:type="default"/>
          <w:pgSz w:w="11906" w:h="16838"/>
          <w:pgMar w:top="1191" w:right="964" w:bottom="1191" w:left="964" w:header="851" w:footer="992" w:gutter="0"/>
          <w:cols w:space="720" w:num="1"/>
          <w:docGrid w:type="lines" w:linePitch="312" w:charSpace="0"/>
        </w:sectPr>
      </w:pPr>
    </w:p>
    <w:p w14:paraId="0BF68DB6">
      <w:pPr>
        <w:pStyle w:val="3"/>
        <w:bidi w:val="0"/>
        <w:jc w:val="center"/>
        <w:rPr>
          <w:rFonts w:hint="eastAsia"/>
          <w:highlight w:val="none"/>
        </w:rPr>
      </w:pPr>
      <w:bookmarkStart w:id="11" w:name="_Toc21929"/>
      <w:r>
        <w:rPr>
          <w:rFonts w:hint="eastAsia"/>
          <w:highlight w:val="none"/>
        </w:rPr>
        <w:t>第一章  比选公告</w:t>
      </w:r>
      <w:bookmarkEnd w:id="3"/>
      <w:bookmarkEnd w:id="4"/>
      <w:bookmarkEnd w:id="5"/>
      <w:bookmarkEnd w:id="6"/>
      <w:bookmarkEnd w:id="7"/>
      <w:bookmarkEnd w:id="8"/>
      <w:bookmarkEnd w:id="9"/>
      <w:bookmarkEnd w:id="10"/>
      <w:bookmarkEnd w:id="11"/>
    </w:p>
    <w:p w14:paraId="69FC9692">
      <w:pPr>
        <w:autoSpaceDE w:val="0"/>
        <w:autoSpaceDN w:val="0"/>
        <w:adjustRightInd w:val="0"/>
        <w:snapToGrid w:val="0"/>
        <w:spacing w:line="360" w:lineRule="auto"/>
        <w:jc w:val="center"/>
        <w:rPr>
          <w:rFonts w:hint="eastAsia" w:cs="宋体" w:asciiTheme="minorEastAsia" w:hAnsiTheme="minorEastAsia" w:eastAsiaTheme="minorEastAsia"/>
          <w:b/>
          <w:snapToGrid w:val="0"/>
          <w:color w:val="000000" w:themeColor="text1"/>
          <w:w w:val="99"/>
          <w:kern w:val="0"/>
          <w:sz w:val="28"/>
          <w:szCs w:val="28"/>
          <w:highlight w:val="none"/>
          <w14:textFill>
            <w14:solidFill>
              <w14:schemeClr w14:val="tx1"/>
            </w14:solidFill>
          </w14:textFill>
        </w:rPr>
      </w:pPr>
      <w:bookmarkStart w:id="12" w:name="OLE_LINK2"/>
      <w:r>
        <w:rPr>
          <w:rFonts w:hint="eastAsia" w:cs="宋体" w:asciiTheme="minorEastAsia" w:hAnsiTheme="minorEastAsia" w:eastAsiaTheme="minorEastAsia"/>
          <w:b/>
          <w:snapToGrid w:val="0"/>
          <w:color w:val="000000" w:themeColor="text1"/>
          <w:w w:val="99"/>
          <w:kern w:val="0"/>
          <w:sz w:val="28"/>
          <w:szCs w:val="28"/>
          <w:highlight w:val="none"/>
          <w:lang w:eastAsia="zh-CN"/>
          <w14:textFill>
            <w14:solidFill>
              <w14:schemeClr w14:val="tx1"/>
            </w14:solidFill>
          </w14:textFill>
        </w:rPr>
        <w:t>龙湖时代天街住宅5-9号楼外墙排危整治工程</w:t>
      </w:r>
      <w:r>
        <w:rPr>
          <w:rFonts w:hint="eastAsia" w:cs="宋体" w:asciiTheme="minorEastAsia" w:hAnsiTheme="minorEastAsia" w:eastAsiaTheme="minorEastAsia"/>
          <w:b/>
          <w:snapToGrid w:val="0"/>
          <w:color w:val="000000" w:themeColor="text1"/>
          <w:w w:val="99"/>
          <w:kern w:val="0"/>
          <w:sz w:val="28"/>
          <w:szCs w:val="28"/>
          <w:highlight w:val="none"/>
          <w14:textFill>
            <w14:solidFill>
              <w14:schemeClr w14:val="tx1"/>
            </w14:solidFill>
          </w14:textFill>
        </w:rPr>
        <w:t>监理</w:t>
      </w:r>
    </w:p>
    <w:p w14:paraId="0CA724A9">
      <w:pPr>
        <w:autoSpaceDE w:val="0"/>
        <w:autoSpaceDN w:val="0"/>
        <w:adjustRightInd w:val="0"/>
        <w:snapToGrid w:val="0"/>
        <w:spacing w:line="360" w:lineRule="auto"/>
        <w:jc w:val="center"/>
        <w:rPr>
          <w:rFonts w:hint="eastAsia" w:cs="宋体" w:asciiTheme="minorEastAsia" w:hAnsiTheme="minorEastAsia" w:eastAsiaTheme="minorEastAsia"/>
          <w:snapToGrid w:val="0"/>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b/>
          <w:snapToGrid w:val="0"/>
          <w:color w:val="000000" w:themeColor="text1"/>
          <w:w w:val="99"/>
          <w:kern w:val="0"/>
          <w:sz w:val="28"/>
          <w:szCs w:val="28"/>
          <w:highlight w:val="none"/>
          <w14:textFill>
            <w14:solidFill>
              <w14:schemeClr w14:val="tx1"/>
            </w14:solidFill>
          </w14:textFill>
        </w:rPr>
        <w:t>竞争性比选公告</w:t>
      </w:r>
    </w:p>
    <w:p w14:paraId="03361AF3">
      <w:pPr>
        <w:pStyle w:val="4"/>
        <w:pageBreakBefore w:val="0"/>
        <w:kinsoku/>
        <w:wordWrap/>
        <w:overflowPunct/>
        <w:topLinePunct w:val="0"/>
        <w:bidi w:val="0"/>
        <w:spacing w:before="100" w:after="100" w:line="420" w:lineRule="exact"/>
        <w:textAlignment w:val="auto"/>
        <w:rPr>
          <w:rFonts w:hint="eastAsia" w:ascii="宋体" w:hAnsi="宋体" w:cs="宋体"/>
          <w:bCs w:val="0"/>
          <w:snapToGrid w:val="0"/>
          <w:color w:val="000000" w:themeColor="text1"/>
          <w:sz w:val="21"/>
          <w:szCs w:val="21"/>
          <w:highlight w:val="none"/>
          <w14:textFill>
            <w14:solidFill>
              <w14:schemeClr w14:val="tx1"/>
            </w14:solidFill>
          </w14:textFill>
        </w:rPr>
      </w:pPr>
      <w:bookmarkStart w:id="13" w:name="_Toc31381"/>
      <w:bookmarkStart w:id="14" w:name="_Toc7072"/>
      <w:bookmarkStart w:id="15" w:name="_Toc13786"/>
      <w:r>
        <w:rPr>
          <w:rFonts w:hint="eastAsia" w:ascii="宋体" w:hAnsi="宋体" w:cs="宋体"/>
          <w:bCs w:val="0"/>
          <w:snapToGrid w:val="0"/>
          <w:color w:val="000000" w:themeColor="text1"/>
          <w:sz w:val="21"/>
          <w:szCs w:val="21"/>
          <w:highlight w:val="none"/>
          <w14:textFill>
            <w14:solidFill>
              <w14:schemeClr w14:val="tx1"/>
            </w14:solidFill>
          </w14:textFill>
        </w:rPr>
        <w:t>一、比选条件</w:t>
      </w:r>
      <w:bookmarkEnd w:id="13"/>
      <w:bookmarkEnd w:id="14"/>
      <w:bookmarkEnd w:id="15"/>
    </w:p>
    <w:p w14:paraId="4DB48E8E">
      <w:pPr>
        <w:pageBreakBefore w:val="0"/>
        <w:tabs>
          <w:tab w:val="left" w:pos="3315"/>
          <w:tab w:val="left" w:pos="3390"/>
          <w:tab w:val="left" w:pos="6120"/>
          <w:tab w:val="left" w:pos="8850"/>
        </w:tabs>
        <w:kinsoku/>
        <w:wordWrap/>
        <w:overflowPunct/>
        <w:topLinePunct w:val="0"/>
        <w:autoSpaceDE w:val="0"/>
        <w:autoSpaceDN w:val="0"/>
        <w:bidi w:val="0"/>
        <w:adjustRightInd w:val="0"/>
        <w:snapToGrid w:val="0"/>
        <w:spacing w:line="420" w:lineRule="exact"/>
        <w:ind w:firstLine="420"/>
        <w:textAlignment w:val="auto"/>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s="宋体"/>
          <w:color w:val="auto"/>
          <w:szCs w:val="21"/>
          <w:highlight w:val="none"/>
        </w:rPr>
        <w:t>本比选项目</w:t>
      </w:r>
      <w:bookmarkStart w:id="16" w:name="_Toc287620668"/>
      <w:r>
        <w:rPr>
          <w:rFonts w:hint="eastAsia" w:ascii="宋体" w:hAnsi="宋体" w:cs="宋体"/>
          <w:color w:val="auto"/>
          <w:szCs w:val="21"/>
          <w:highlight w:val="none"/>
          <w:u w:val="single"/>
          <w:lang w:eastAsia="zh-CN"/>
        </w:rPr>
        <w:t>龙湖时代天街住宅5-9号楼外墙排危整治工程</w:t>
      </w:r>
      <w:r>
        <w:rPr>
          <w:rFonts w:hint="eastAsia" w:ascii="宋体" w:hAnsi="宋体" w:cs="宋体"/>
          <w:color w:val="auto"/>
          <w:szCs w:val="21"/>
          <w:highlight w:val="none"/>
        </w:rPr>
        <w:t>已由上级主管部门批准建设，</w:t>
      </w:r>
      <w:bookmarkEnd w:id="16"/>
      <w:r>
        <w:rPr>
          <w:rFonts w:hint="eastAsia" w:ascii="宋体" w:hAnsi="宋体" w:cs="宋体"/>
          <w:color w:val="auto"/>
          <w:szCs w:val="21"/>
          <w:highlight w:val="none"/>
        </w:rPr>
        <w:t>建设资金来自</w:t>
      </w:r>
      <w:r>
        <w:rPr>
          <w:rFonts w:hint="eastAsia" w:ascii="宋体" w:hAnsi="宋体" w:cs="宋体"/>
          <w:color w:val="auto"/>
          <w:szCs w:val="21"/>
          <w:highlight w:val="none"/>
          <w:u w:val="single"/>
          <w:lang w:eastAsia="zh-CN"/>
        </w:rPr>
        <w:t>龙湖时代天街5-9号楼专有部分物业专项维修资金中列支</w:t>
      </w:r>
      <w:r>
        <w:rPr>
          <w:rFonts w:hint="eastAsia" w:ascii="宋体" w:hAnsi="宋体" w:cs="宋体"/>
          <w:color w:val="auto"/>
          <w:szCs w:val="21"/>
          <w:highlight w:val="none"/>
        </w:rPr>
        <w:t>,项目出资比例为</w:t>
      </w:r>
      <w:r>
        <w:rPr>
          <w:rFonts w:hint="eastAsia" w:ascii="宋体" w:hAnsi="宋体" w:cs="宋体"/>
          <w:color w:val="auto"/>
          <w:szCs w:val="21"/>
          <w:highlight w:val="none"/>
          <w:u w:val="single"/>
        </w:rPr>
        <w:t>100%</w:t>
      </w:r>
      <w:r>
        <w:rPr>
          <w:rFonts w:hint="eastAsia" w:ascii="宋体" w:hAnsi="宋体" w:cs="宋体"/>
          <w:color w:val="auto"/>
          <w:szCs w:val="21"/>
          <w:highlight w:val="none"/>
        </w:rPr>
        <w:t>，比选人为</w:t>
      </w:r>
      <w:r>
        <w:rPr>
          <w:rFonts w:hint="eastAsia" w:ascii="宋体" w:hAnsi="宋体" w:cs="宋体"/>
          <w:color w:val="auto"/>
          <w:szCs w:val="21"/>
          <w:highlight w:val="none"/>
          <w:u w:val="single"/>
          <w:lang w:eastAsia="zh-CN"/>
        </w:rPr>
        <w:t>龙湖物业服务集团有限公司</w:t>
      </w:r>
      <w:r>
        <w:rPr>
          <w:rFonts w:hint="eastAsia" w:ascii="宋体" w:hAnsi="宋体" w:cs="宋体"/>
          <w:color w:val="auto"/>
          <w:szCs w:val="21"/>
          <w:highlight w:val="none"/>
        </w:rPr>
        <w:t>。项目已具备比选条件，</w:t>
      </w:r>
      <w:r>
        <w:rPr>
          <w:rFonts w:ascii="宋体" w:hAnsi="宋体"/>
          <w:snapToGrid w:val="0"/>
          <w:color w:val="000000" w:themeColor="text1"/>
          <w:kern w:val="0"/>
          <w:position w:val="-2"/>
          <w:szCs w:val="21"/>
          <w:highlight w:val="none"/>
          <w14:textFill>
            <w14:solidFill>
              <w14:schemeClr w14:val="tx1"/>
            </w14:solidFill>
          </w14:textFill>
        </w:rPr>
        <w:t>现对</w:t>
      </w:r>
      <w:r>
        <w:rPr>
          <w:rFonts w:hint="eastAsia" w:ascii="宋体" w:hAnsi="宋体"/>
          <w:snapToGrid w:val="0"/>
          <w:color w:val="000000" w:themeColor="text1"/>
          <w:kern w:val="0"/>
          <w:position w:val="-2"/>
          <w:szCs w:val="21"/>
          <w:highlight w:val="none"/>
          <w:u w:val="none"/>
          <w14:textFill>
            <w14:solidFill>
              <w14:schemeClr w14:val="tx1"/>
            </w14:solidFill>
          </w14:textFill>
        </w:rPr>
        <w:t>该项目的</w:t>
      </w:r>
      <w:r>
        <w:rPr>
          <w:rFonts w:hint="eastAsia" w:ascii="宋体" w:hAnsi="宋体"/>
          <w:snapToGrid w:val="0"/>
          <w:color w:val="000000" w:themeColor="text1"/>
          <w:kern w:val="0"/>
          <w:position w:val="-2"/>
          <w:szCs w:val="21"/>
          <w:highlight w:val="none"/>
          <w:u w:val="single"/>
          <w14:textFill>
            <w14:solidFill>
              <w14:schemeClr w14:val="tx1"/>
            </w14:solidFill>
          </w14:textFill>
        </w:rPr>
        <w:t>监理</w:t>
      </w:r>
      <w:r>
        <w:rPr>
          <w:rFonts w:ascii="宋体" w:hAnsi="宋体"/>
          <w:snapToGrid w:val="0"/>
          <w:color w:val="000000" w:themeColor="text1"/>
          <w:kern w:val="0"/>
          <w:position w:val="-2"/>
          <w:szCs w:val="21"/>
          <w:highlight w:val="none"/>
          <w14:textFill>
            <w14:solidFill>
              <w14:schemeClr w14:val="tx1"/>
            </w14:solidFill>
          </w14:textFill>
        </w:rPr>
        <w:t>进行</w:t>
      </w:r>
      <w:r>
        <w:rPr>
          <w:rFonts w:hint="eastAsia" w:ascii="宋体" w:hAnsi="宋体"/>
          <w:snapToGrid w:val="0"/>
          <w:color w:val="000000" w:themeColor="text1"/>
          <w:kern w:val="0"/>
          <w:szCs w:val="21"/>
          <w:highlight w:val="none"/>
          <w14:textFill>
            <w14:solidFill>
              <w14:schemeClr w14:val="tx1"/>
            </w14:solidFill>
          </w14:textFill>
        </w:rPr>
        <w:t>竞争性比选。</w:t>
      </w:r>
    </w:p>
    <w:p w14:paraId="22CDB2DC">
      <w:pPr>
        <w:pStyle w:val="4"/>
        <w:pageBreakBefore w:val="0"/>
        <w:numPr>
          <w:ilvl w:val="0"/>
          <w:numId w:val="1"/>
        </w:numPr>
        <w:kinsoku/>
        <w:wordWrap/>
        <w:overflowPunct/>
        <w:topLinePunct w:val="0"/>
        <w:bidi w:val="0"/>
        <w:spacing w:before="100" w:after="100" w:line="420" w:lineRule="exact"/>
        <w:textAlignment w:val="auto"/>
        <w:rPr>
          <w:rFonts w:hint="eastAsia" w:ascii="宋体" w:hAnsi="宋体" w:cs="宋体"/>
          <w:bCs w:val="0"/>
          <w:snapToGrid w:val="0"/>
          <w:color w:val="000000" w:themeColor="text1"/>
          <w:sz w:val="21"/>
          <w:szCs w:val="21"/>
          <w:highlight w:val="none"/>
          <w14:textFill>
            <w14:solidFill>
              <w14:schemeClr w14:val="tx1"/>
            </w14:solidFill>
          </w14:textFill>
        </w:rPr>
      </w:pPr>
      <w:bookmarkStart w:id="17" w:name="_Toc30487"/>
      <w:bookmarkStart w:id="18" w:name="_Toc17229"/>
      <w:bookmarkStart w:id="19" w:name="_Toc13219"/>
      <w:r>
        <w:rPr>
          <w:rFonts w:hint="eastAsia" w:ascii="宋体" w:hAnsi="宋体" w:cs="宋体"/>
          <w:bCs w:val="0"/>
          <w:snapToGrid w:val="0"/>
          <w:color w:val="000000" w:themeColor="text1"/>
          <w:sz w:val="21"/>
          <w:szCs w:val="21"/>
          <w:highlight w:val="none"/>
          <w14:textFill>
            <w14:solidFill>
              <w14:schemeClr w14:val="tx1"/>
            </w14:solidFill>
          </w14:textFill>
        </w:rPr>
        <w:t>项目概况与比选范围</w:t>
      </w:r>
    </w:p>
    <w:p w14:paraId="48536129">
      <w:pPr>
        <w:pageBreakBefore w:val="0"/>
        <w:tabs>
          <w:tab w:val="left" w:pos="3840"/>
          <w:tab w:val="left" w:pos="530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Theme="minorEastAsia"/>
          <w:snapToGrid w:val="0"/>
          <w:color w:val="000000" w:themeColor="text1"/>
          <w:kern w:val="0"/>
          <w:szCs w:val="21"/>
          <w:highlight w:val="none"/>
          <w:u w:val="single"/>
          <w:lang w:eastAsia="zh-CN"/>
          <w14:textFill>
            <w14:solidFill>
              <w14:schemeClr w14:val="tx1"/>
            </w14:solidFill>
          </w14:textFill>
        </w:rPr>
      </w:pPr>
      <w:bookmarkStart w:id="20" w:name="_Hlk536432704"/>
      <w:r>
        <w:rPr>
          <w:rFonts w:hint="eastAsia" w:asciiTheme="minorEastAsia" w:hAnsiTheme="minorEastAsia" w:eastAsiaTheme="minorEastAsia"/>
          <w:color w:val="000000" w:themeColor="text1"/>
          <w:szCs w:val="21"/>
          <w:highlight w:val="none"/>
          <w14:textFill>
            <w14:solidFill>
              <w14:schemeClr w14:val="tx1"/>
            </w14:solidFill>
          </w14:textFill>
        </w:rPr>
        <w:t>2.1 建设地点：</w:t>
      </w:r>
      <w:r>
        <w:rPr>
          <w:rFonts w:hint="eastAsia" w:asciiTheme="minorEastAsia" w:hAnsiTheme="minorEastAsia" w:eastAsiaTheme="minorEastAsia"/>
          <w:color w:val="000000" w:themeColor="text1"/>
          <w:szCs w:val="21"/>
          <w:highlight w:val="none"/>
          <w:u w:val="single"/>
          <w:lang w:eastAsia="zh-CN"/>
          <w14:textFill>
            <w14:solidFill>
              <w14:schemeClr w14:val="tx1"/>
            </w14:solidFill>
          </w14:textFill>
        </w:rPr>
        <w:t>重庆市渝中区龙湖时代天街</w:t>
      </w:r>
      <w:r>
        <w:rPr>
          <w:rFonts w:hint="eastAsia" w:ascii="宋体" w:hAnsi="宋体" w:eastAsiaTheme="minorEastAsia"/>
          <w:snapToGrid w:val="0"/>
          <w:color w:val="000000" w:themeColor="text1"/>
          <w:kern w:val="0"/>
          <w:szCs w:val="21"/>
          <w:highlight w:val="none"/>
          <w:u w:val="single"/>
          <w:lang w:eastAsia="zh-CN"/>
          <w14:textFill>
            <w14:solidFill>
              <w14:schemeClr w14:val="tx1"/>
            </w14:solidFill>
          </w14:textFill>
        </w:rPr>
        <w:t>。</w:t>
      </w:r>
    </w:p>
    <w:p w14:paraId="41C3476C">
      <w:pPr>
        <w:pageBreakBefore w:val="0"/>
        <w:tabs>
          <w:tab w:val="left" w:pos="3840"/>
          <w:tab w:val="left" w:pos="5300"/>
        </w:tabs>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Theme="minorEastAsia"/>
          <w:i/>
          <w:snapToGrid w:val="0"/>
          <w:color w:val="000000" w:themeColor="text1"/>
          <w:kern w:val="0"/>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2.2 </w:t>
      </w:r>
      <w:r>
        <w:rPr>
          <w:rFonts w:hint="eastAsia" w:asciiTheme="minorEastAsia" w:hAnsiTheme="minorEastAsia" w:eastAsiaTheme="minorEastAsia"/>
          <w:snapToGrid w:val="0"/>
          <w:color w:val="000000" w:themeColor="text1"/>
          <w:kern w:val="0"/>
          <w:szCs w:val="21"/>
          <w:highlight w:val="none"/>
          <w14:textFill>
            <w14:solidFill>
              <w14:schemeClr w14:val="tx1"/>
            </w14:solidFill>
          </w14:textFill>
        </w:rPr>
        <w:t>项目概况与建设规模</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u w:val="single"/>
          <w:lang w:eastAsia="zh-CN"/>
          <w14:textFill>
            <w14:solidFill>
              <w14:schemeClr w14:val="tx1"/>
            </w14:solidFill>
          </w14:textFill>
        </w:rPr>
        <w:t>本工程主要内容为外墙涂料及保温拆除与修复、临时招牌、安全防护通道、垂直防护架等。总投资约为380万元。</w:t>
      </w:r>
    </w:p>
    <w:p w14:paraId="7B97D8CA">
      <w:pPr>
        <w:pageBreakBefore w:val="0"/>
        <w:tabs>
          <w:tab w:val="left" w:pos="3840"/>
          <w:tab w:val="left" w:pos="530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i/>
          <w:snapToGrid w:val="0"/>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2.3 </w:t>
      </w:r>
      <w:r>
        <w:rPr>
          <w:rFonts w:hint="eastAsia" w:asciiTheme="minorEastAsia" w:hAnsiTheme="minorEastAsia" w:eastAsiaTheme="minorEastAsia"/>
          <w:snapToGrid w:val="0"/>
          <w:color w:val="000000" w:themeColor="text1"/>
          <w:kern w:val="0"/>
          <w:szCs w:val="21"/>
          <w:highlight w:val="none"/>
          <w14:textFill>
            <w14:solidFill>
              <w14:schemeClr w14:val="tx1"/>
            </w14:solidFill>
          </w14:textFill>
        </w:rPr>
        <w:t>本次</w:t>
      </w:r>
      <w:r>
        <w:rPr>
          <w:rFonts w:hint="eastAsia" w:ascii="宋体" w:hAnsi="宋体"/>
          <w:snapToGrid w:val="0"/>
          <w:color w:val="000000" w:themeColor="text1"/>
          <w:szCs w:val="21"/>
          <w:highlight w:val="none"/>
          <w14:textFill>
            <w14:solidFill>
              <w14:schemeClr w14:val="tx1"/>
            </w14:solidFill>
          </w14:textFill>
        </w:rPr>
        <w:t>比选</w:t>
      </w:r>
      <w:r>
        <w:rPr>
          <w:rFonts w:hint="eastAsia" w:asciiTheme="minorEastAsia" w:hAnsiTheme="minorEastAsia" w:eastAsiaTheme="minorEastAsia"/>
          <w:snapToGrid w:val="0"/>
          <w:color w:val="000000" w:themeColor="text1"/>
          <w:kern w:val="0"/>
          <w:szCs w:val="21"/>
          <w:highlight w:val="none"/>
          <w14:textFill>
            <w14:solidFill>
              <w14:schemeClr w14:val="tx1"/>
            </w14:solidFill>
          </w14:textFill>
        </w:rPr>
        <w:t>项目建筑安装工程费估算金额：</w:t>
      </w:r>
      <w:r>
        <w:rPr>
          <w:rFonts w:hint="eastAsia" w:asciiTheme="minorEastAsia" w:hAnsiTheme="minorEastAsia" w:eastAsiaTheme="minorEastAsia"/>
          <w:snapToGrid w:val="0"/>
          <w:color w:val="000000" w:themeColor="text1"/>
          <w:kern w:val="0"/>
          <w:szCs w:val="21"/>
          <w:highlight w:val="none"/>
          <w:u w:val="single"/>
          <w14:textFill>
            <w14:solidFill>
              <w14:schemeClr w14:val="tx1"/>
            </w14:solidFill>
          </w14:textFill>
        </w:rPr>
        <w:t>约</w:t>
      </w:r>
      <w:r>
        <w:rPr>
          <w:rFonts w:hint="eastAsia" w:ascii="宋体" w:hAnsi="宋体" w:eastAsiaTheme="minorEastAsia"/>
          <w:snapToGrid w:val="0"/>
          <w:color w:val="000000" w:themeColor="text1"/>
          <w:kern w:val="0"/>
          <w:szCs w:val="21"/>
          <w:highlight w:val="none"/>
          <w:u w:val="single"/>
          <w:lang w:val="en-US" w:eastAsia="zh-CN"/>
          <w14:textFill>
            <w14:solidFill>
              <w14:schemeClr w14:val="tx1"/>
            </w14:solidFill>
          </w14:textFill>
        </w:rPr>
        <w:t>380</w:t>
      </w:r>
      <w:r>
        <w:rPr>
          <w:rFonts w:hint="eastAsia" w:ascii="宋体" w:hAnsi="宋体"/>
          <w:snapToGrid w:val="0"/>
          <w:color w:val="000000" w:themeColor="text1"/>
          <w:kern w:val="0"/>
          <w:szCs w:val="21"/>
          <w:highlight w:val="none"/>
          <w:u w:val="single"/>
          <w14:textFill>
            <w14:solidFill>
              <w14:schemeClr w14:val="tx1"/>
            </w14:solidFill>
          </w14:textFill>
        </w:rPr>
        <w:t xml:space="preserve">万元  </w:t>
      </w:r>
    </w:p>
    <w:p w14:paraId="0B64C66E">
      <w:pPr>
        <w:pageBreakBefore w:val="0"/>
        <w:tabs>
          <w:tab w:val="left" w:pos="3840"/>
          <w:tab w:val="left" w:pos="530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i/>
          <w:snapToGrid w:val="0"/>
          <w:color w:val="000000" w:themeColor="text1"/>
          <w:kern w:val="0"/>
          <w:szCs w:val="21"/>
          <w:highlight w:val="none"/>
          <w14:textFill>
            <w14:solidFill>
              <w14:schemeClr w14:val="tx1"/>
            </w14:solidFill>
          </w14:textFill>
        </w:rPr>
      </w:pPr>
      <w:r>
        <w:rPr>
          <w:rFonts w:hint="eastAsia" w:asciiTheme="minorEastAsia" w:hAnsiTheme="minorEastAsia" w:eastAsiaTheme="minorEastAsia"/>
          <w:snapToGrid w:val="0"/>
          <w:color w:val="000000" w:themeColor="text1"/>
          <w:kern w:val="0"/>
          <w:szCs w:val="21"/>
          <w:highlight w:val="none"/>
          <w14:textFill>
            <w14:solidFill>
              <w14:schemeClr w14:val="tx1"/>
            </w14:solidFill>
          </w14:textFill>
        </w:rPr>
        <w:t>本次</w:t>
      </w:r>
      <w:r>
        <w:rPr>
          <w:rFonts w:hint="eastAsia" w:ascii="宋体" w:hAnsi="宋体"/>
          <w:snapToGrid w:val="0"/>
          <w:color w:val="000000" w:themeColor="text1"/>
          <w:szCs w:val="21"/>
          <w:highlight w:val="none"/>
          <w14:textFill>
            <w14:solidFill>
              <w14:schemeClr w14:val="tx1"/>
            </w14:solidFill>
          </w14:textFill>
        </w:rPr>
        <w:t>比选</w:t>
      </w:r>
      <w:r>
        <w:rPr>
          <w:rFonts w:hint="eastAsia" w:asciiTheme="minorEastAsia" w:hAnsiTheme="minorEastAsia" w:eastAsiaTheme="minorEastAsia"/>
          <w:snapToGrid w:val="0"/>
          <w:color w:val="000000" w:themeColor="text1"/>
          <w:kern w:val="0"/>
          <w:szCs w:val="21"/>
          <w:highlight w:val="none"/>
          <w14:textFill>
            <w14:solidFill>
              <w14:schemeClr w14:val="tx1"/>
            </w14:solidFill>
          </w14:textFill>
        </w:rPr>
        <w:t>项目监理合同估算金额：</w:t>
      </w:r>
      <w:r>
        <w:rPr>
          <w:rFonts w:hint="eastAsia" w:ascii="宋体" w:hAnsi="宋体"/>
          <w:snapToGrid w:val="0"/>
          <w:color w:val="000000" w:themeColor="text1"/>
          <w:kern w:val="0"/>
          <w:szCs w:val="21"/>
          <w:highlight w:val="none"/>
          <w:u w:val="single"/>
          <w14:textFill>
            <w14:solidFill>
              <w14:schemeClr w14:val="tx1"/>
            </w14:solidFill>
          </w14:textFill>
        </w:rPr>
        <w:t>125400元</w:t>
      </w:r>
    </w:p>
    <w:p w14:paraId="341D25FB">
      <w:pPr>
        <w:pageBreakBefore w:val="0"/>
        <w:tabs>
          <w:tab w:val="left" w:pos="3840"/>
          <w:tab w:val="left" w:pos="530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i/>
          <w:snapToGrid w:val="0"/>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2.4 </w:t>
      </w:r>
      <w:r>
        <w:rPr>
          <w:rFonts w:hint="eastAsia" w:ascii="宋体" w:hAnsi="宋体"/>
          <w:snapToGrid w:val="0"/>
          <w:color w:val="000000" w:themeColor="text1"/>
          <w:szCs w:val="21"/>
          <w:highlight w:val="none"/>
          <w14:textFill>
            <w14:solidFill>
              <w14:schemeClr w14:val="tx1"/>
            </w14:solidFill>
          </w14:textFill>
        </w:rPr>
        <w:t>比选</w:t>
      </w:r>
      <w:r>
        <w:rPr>
          <w:rFonts w:hint="eastAsia" w:asciiTheme="minorEastAsia" w:hAnsiTheme="minorEastAsia" w:eastAsiaTheme="minorEastAsia"/>
          <w:color w:val="000000" w:themeColor="text1"/>
          <w:szCs w:val="21"/>
          <w:highlight w:val="none"/>
          <w14:textFill>
            <w14:solidFill>
              <w14:schemeClr w14:val="tx1"/>
            </w14:solidFill>
          </w14:textFill>
        </w:rPr>
        <w:t>范围：</w:t>
      </w:r>
      <w:r>
        <w:rPr>
          <w:rFonts w:hint="eastAsia" w:ascii="宋体" w:hAnsi="宋体" w:cs="宋体"/>
          <w:color w:val="000000" w:themeColor="text1"/>
          <w:szCs w:val="21"/>
          <w:highlight w:val="none"/>
          <w:u w:val="single"/>
          <w14:textFill>
            <w14:solidFill>
              <w14:schemeClr w14:val="tx1"/>
            </w14:solidFill>
          </w14:textFill>
        </w:rPr>
        <w:t>包含施工、缺陷责任期内表现出的任何缺陷修复的监理服务。具体如下：</w:t>
      </w:r>
    </w:p>
    <w:p w14:paraId="5D46D49D">
      <w:pPr>
        <w:pageBreakBefore w:val="0"/>
        <w:tabs>
          <w:tab w:val="left" w:pos="3840"/>
          <w:tab w:val="left" w:pos="530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i/>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施工阶段：含施工图设计及清单范围内全部工程施工及竣工验收的监理服务，包括施工准备阶段，施工过程中的质量，进度，费用控制，安全、文明施工监理，合同、信息方面的协调管理等。</w:t>
      </w:r>
    </w:p>
    <w:p w14:paraId="0157815A">
      <w:pPr>
        <w:pageBreakBefore w:val="0"/>
        <w:tabs>
          <w:tab w:val="left" w:pos="3840"/>
          <w:tab w:val="left" w:pos="530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i/>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缺陷责任期阶段：检查和记录工程质量缺陷，对缺陷原因进行调查分析并确定责任归属，审核修复方案，监督修复过程并验收，审核修复费用等保修阶段的监理服务</w:t>
      </w:r>
      <w:r>
        <w:rPr>
          <w:rFonts w:hint="eastAsia" w:ascii="宋体" w:hAnsi="宋体" w:cs="宋体"/>
          <w:color w:val="000000" w:themeColor="text1"/>
          <w:szCs w:val="21"/>
          <w:highlight w:val="none"/>
          <w14:textFill>
            <w14:solidFill>
              <w14:schemeClr w14:val="tx1"/>
            </w14:solidFill>
          </w14:textFill>
        </w:rPr>
        <w:t>。</w:t>
      </w:r>
    </w:p>
    <w:p w14:paraId="150A05E8">
      <w:pPr>
        <w:pageBreakBefore w:val="0"/>
        <w:tabs>
          <w:tab w:val="left" w:pos="3840"/>
          <w:tab w:val="left" w:pos="530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cs="宋体"/>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2.5 监理服务期要求：</w:t>
      </w:r>
      <w:r>
        <w:rPr>
          <w:rFonts w:hint="eastAsia" w:asciiTheme="minorEastAsia" w:hAnsiTheme="minorEastAsia" w:eastAsiaTheme="minorEastAsia"/>
          <w:color w:val="000000" w:themeColor="text1"/>
          <w:szCs w:val="21"/>
          <w:highlight w:val="none"/>
          <w:u w:val="single"/>
          <w14:textFill>
            <w14:solidFill>
              <w14:schemeClr w14:val="tx1"/>
            </w14:solidFill>
          </w14:textFill>
        </w:rPr>
        <w:t>从监理合同签订之日起至缺陷责任期满止。计划施工工期：</w:t>
      </w:r>
      <w:r>
        <w:rPr>
          <w:rFonts w:hint="eastAsia" w:ascii="宋体" w:hAnsi="宋体" w:cs="宋体"/>
          <w:color w:val="000000" w:themeColor="text1"/>
          <w:highlight w:val="none"/>
          <w:u w:val="single"/>
          <w14:textFill>
            <w14:solidFill>
              <w14:schemeClr w14:val="tx1"/>
            </w14:solidFill>
          </w14:textFill>
        </w:rPr>
        <w:t>暂定施工阶段服务期</w:t>
      </w:r>
      <w:r>
        <w:rPr>
          <w:rFonts w:hint="eastAsia" w:ascii="宋体" w:hAnsi="宋体" w:cs="宋体"/>
          <w:color w:val="000000" w:themeColor="text1"/>
          <w:highlight w:val="none"/>
          <w:u w:val="single"/>
          <w:lang w:val="en-US" w:eastAsia="zh-CN"/>
          <w14:textFill>
            <w14:solidFill>
              <w14:schemeClr w14:val="tx1"/>
            </w14:solidFill>
          </w14:textFill>
        </w:rPr>
        <w:t>150</w:t>
      </w:r>
      <w:r>
        <w:rPr>
          <w:rFonts w:hint="eastAsia" w:asciiTheme="minorEastAsia" w:hAnsiTheme="minorEastAsia" w:eastAsiaTheme="minorEastAsia"/>
          <w:color w:val="000000" w:themeColor="text1"/>
          <w:szCs w:val="21"/>
          <w:highlight w:val="none"/>
          <w:u w:val="single"/>
          <w14:textFill>
            <w14:solidFill>
              <w14:schemeClr w14:val="tx1"/>
            </w14:solidFill>
          </w14:textFill>
        </w:rPr>
        <w:t>日历天，缺陷责任期：24个月</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具体以招标人的书面进场通知为监理服务期的起始时间，以项目竣工验收合格且监理资料交接完成并协助建设单位取得工程备案验收证书且缺陷责任期满为监理服务期的完成时间。</w:t>
      </w:r>
      <w:bookmarkEnd w:id="17"/>
      <w:bookmarkEnd w:id="18"/>
      <w:bookmarkEnd w:id="19"/>
      <w:bookmarkEnd w:id="20"/>
      <w:bookmarkStart w:id="21" w:name="_Toc3686"/>
      <w:bookmarkStart w:id="22" w:name="_Toc4964"/>
      <w:bookmarkStart w:id="23" w:name="_Toc6792"/>
    </w:p>
    <w:p w14:paraId="3C914F34">
      <w:pPr>
        <w:pageBreakBefore w:val="0"/>
        <w:tabs>
          <w:tab w:val="left" w:pos="3840"/>
          <w:tab w:val="left" w:pos="5300"/>
        </w:tabs>
        <w:kinsoku/>
        <w:wordWrap/>
        <w:overflowPunct/>
        <w:topLinePunct w:val="0"/>
        <w:autoSpaceDE w:val="0"/>
        <w:autoSpaceDN w:val="0"/>
        <w:bidi w:val="0"/>
        <w:adjustRightInd w:val="0"/>
        <w:snapToGrid w:val="0"/>
        <w:spacing w:line="420" w:lineRule="exact"/>
        <w:ind w:firstLine="422" w:firstLineChars="200"/>
        <w:jc w:val="left"/>
        <w:textAlignment w:val="auto"/>
        <w:rPr>
          <w:rFonts w:hint="eastAsia" w:ascii="宋体" w:hAnsi="宋体"/>
          <w:i/>
          <w:snapToGrid w:val="0"/>
          <w:color w:val="000000" w:themeColor="text1"/>
          <w:kern w:val="0"/>
          <w:szCs w:val="21"/>
          <w:highlight w:val="none"/>
          <w14:textFill>
            <w14:solidFill>
              <w14:schemeClr w14:val="tx1"/>
            </w14:solidFill>
          </w14:textFill>
        </w:rPr>
      </w:pPr>
      <w:r>
        <w:rPr>
          <w:rFonts w:hint="eastAsia" w:ascii="宋体" w:hAnsi="宋体"/>
          <w:b/>
          <w:bCs/>
          <w:snapToGrid w:val="0"/>
          <w:color w:val="000000" w:themeColor="text1"/>
          <w:kern w:val="0"/>
          <w:szCs w:val="21"/>
          <w:highlight w:val="none"/>
          <w14:textFill>
            <w14:solidFill>
              <w14:schemeClr w14:val="tx1"/>
            </w14:solidFill>
          </w14:textFill>
        </w:rPr>
        <w:t>注：如实际完工时间与计划完工时间有差异，以实际完工时间为准。</w:t>
      </w:r>
    </w:p>
    <w:p w14:paraId="2D984C88">
      <w:pPr>
        <w:pageBreakBefore w:val="0"/>
        <w:tabs>
          <w:tab w:val="left" w:pos="3840"/>
          <w:tab w:val="left" w:pos="5300"/>
        </w:tabs>
        <w:kinsoku/>
        <w:wordWrap/>
        <w:overflowPunct/>
        <w:topLinePunct w:val="0"/>
        <w:autoSpaceDE w:val="0"/>
        <w:autoSpaceDN w:val="0"/>
        <w:bidi w:val="0"/>
        <w:adjustRightInd w:val="0"/>
        <w:snapToGrid w:val="0"/>
        <w:spacing w:line="420" w:lineRule="exact"/>
        <w:jc w:val="left"/>
        <w:textAlignment w:val="auto"/>
        <w:rPr>
          <w:rFonts w:hint="eastAsia" w:ascii="宋体" w:hAnsi="宋体"/>
          <w:b/>
          <w:bCs/>
          <w:snapToGrid w:val="0"/>
          <w:color w:val="000000" w:themeColor="text1"/>
          <w:kern w:val="0"/>
          <w:szCs w:val="21"/>
          <w:highlight w:val="none"/>
          <w14:textFill>
            <w14:solidFill>
              <w14:schemeClr w14:val="tx1"/>
            </w14:solidFill>
          </w14:textFill>
        </w:rPr>
      </w:pPr>
      <w:r>
        <w:rPr>
          <w:rFonts w:hint="eastAsia" w:ascii="宋体" w:hAnsi="宋体"/>
          <w:b/>
          <w:bCs/>
          <w:snapToGrid w:val="0"/>
          <w:color w:val="000000" w:themeColor="text1"/>
          <w:kern w:val="0"/>
          <w:szCs w:val="21"/>
          <w:highlight w:val="none"/>
          <w14:textFill>
            <w14:solidFill>
              <w14:schemeClr w14:val="tx1"/>
            </w14:solidFill>
          </w14:textFill>
        </w:rPr>
        <w:t>三、</w:t>
      </w:r>
      <w:r>
        <w:rPr>
          <w:rFonts w:hint="eastAsia" w:ascii="宋体" w:hAnsi="宋体"/>
          <w:b/>
          <w:bCs/>
          <w:snapToGrid w:val="0"/>
          <w:color w:val="000000" w:themeColor="text1"/>
          <w:kern w:val="0"/>
          <w:szCs w:val="21"/>
          <w:highlight w:val="none"/>
          <w:lang w:eastAsia="zh-CN"/>
          <w14:textFill>
            <w14:solidFill>
              <w14:schemeClr w14:val="tx1"/>
            </w14:solidFill>
          </w14:textFill>
        </w:rPr>
        <w:t>供应商</w:t>
      </w:r>
      <w:r>
        <w:rPr>
          <w:rFonts w:hint="eastAsia" w:ascii="宋体" w:hAnsi="宋体"/>
          <w:b/>
          <w:bCs/>
          <w:snapToGrid w:val="0"/>
          <w:color w:val="000000" w:themeColor="text1"/>
          <w:kern w:val="0"/>
          <w:szCs w:val="21"/>
          <w:highlight w:val="none"/>
          <w14:textFill>
            <w14:solidFill>
              <w14:schemeClr w14:val="tx1"/>
            </w14:solidFill>
          </w14:textFill>
        </w:rPr>
        <w:t>资格要求</w:t>
      </w:r>
      <w:bookmarkEnd w:id="21"/>
      <w:bookmarkEnd w:id="22"/>
      <w:bookmarkEnd w:id="23"/>
    </w:p>
    <w:p w14:paraId="46BCB5E7">
      <w:pPr>
        <w:pageBreakBefore w:val="0"/>
        <w:tabs>
          <w:tab w:val="left" w:pos="3840"/>
          <w:tab w:val="left" w:pos="530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snapToGrid w:val="0"/>
          <w:color w:val="000000" w:themeColor="text1"/>
          <w:kern w:val="0"/>
          <w:szCs w:val="21"/>
          <w:highlight w:val="none"/>
          <w14:textFill>
            <w14:solidFill>
              <w14:schemeClr w14:val="tx1"/>
            </w14:solidFill>
          </w14:textFill>
        </w:rPr>
      </w:pPr>
      <w:bookmarkStart w:id="24" w:name="_Toc29881"/>
      <w:bookmarkStart w:id="25" w:name="_Toc26534"/>
      <w:bookmarkStart w:id="26" w:name="_Toc22348"/>
      <w:r>
        <w:rPr>
          <w:rFonts w:hint="eastAsia"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供应商</w:t>
      </w:r>
      <w:r>
        <w:rPr>
          <w:rFonts w:hint="eastAsia" w:ascii="宋体" w:hAnsi="宋体"/>
          <w:snapToGrid w:val="0"/>
          <w:color w:val="000000" w:themeColor="text1"/>
          <w:kern w:val="0"/>
          <w:szCs w:val="21"/>
          <w:highlight w:val="none"/>
          <w14:textFill>
            <w14:solidFill>
              <w14:schemeClr w14:val="tx1"/>
            </w14:solidFill>
          </w14:textFill>
        </w:rPr>
        <w:t>具有独立的法人资格，具备建设行政主管部门颁发的工程监理综合资质或</w:t>
      </w:r>
      <w:r>
        <w:rPr>
          <w:rFonts w:hint="eastAsia" w:ascii="宋体" w:hAnsi="宋体"/>
          <w:snapToGrid w:val="0"/>
          <w:color w:val="000000" w:themeColor="text1"/>
          <w:kern w:val="0"/>
          <w:szCs w:val="21"/>
          <w:highlight w:val="none"/>
          <w:lang w:eastAsia="zh-CN"/>
          <w14:textFill>
            <w14:solidFill>
              <w14:schemeClr w14:val="tx1"/>
            </w14:solidFill>
          </w14:textFill>
        </w:rPr>
        <w:t>房屋建筑工程监理乙级及以上资质</w:t>
      </w:r>
      <w:r>
        <w:rPr>
          <w:rFonts w:hint="eastAsia" w:ascii="宋体" w:hAnsi="宋体"/>
          <w:snapToGrid w:val="0"/>
          <w:color w:val="000000" w:themeColor="text1"/>
          <w:kern w:val="0"/>
          <w:szCs w:val="21"/>
          <w:highlight w:val="none"/>
          <w14:textFill>
            <w14:solidFill>
              <w14:schemeClr w14:val="tx1"/>
            </w14:solidFill>
          </w14:textFill>
        </w:rPr>
        <w:t xml:space="preserve">，并在人员、设备、资金等方面具有相应的能力。 </w:t>
      </w:r>
    </w:p>
    <w:p w14:paraId="509B371C">
      <w:pPr>
        <w:pageBreakBefore w:val="0"/>
        <w:tabs>
          <w:tab w:val="left" w:pos="3840"/>
          <w:tab w:val="left" w:pos="530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2.具备有效的营业执照。 </w:t>
      </w:r>
    </w:p>
    <w:p w14:paraId="6D9DFEFE">
      <w:pPr>
        <w:pageBreakBefore w:val="0"/>
        <w:tabs>
          <w:tab w:val="left" w:pos="3045"/>
          <w:tab w:val="left" w:pos="8310"/>
        </w:tabs>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3.本次比选不接受联合体参加竞选</w:t>
      </w:r>
      <w:r>
        <w:rPr>
          <w:rFonts w:ascii="宋体" w:hAnsi="宋体"/>
          <w:snapToGrid w:val="0"/>
          <w:color w:val="000000" w:themeColor="text1"/>
          <w:kern w:val="0"/>
          <w:szCs w:val="21"/>
          <w:highlight w:val="none"/>
          <w14:textFill>
            <w14:solidFill>
              <w14:schemeClr w14:val="tx1"/>
            </w14:solidFill>
          </w14:textFill>
        </w:rPr>
        <w:t>。</w:t>
      </w:r>
    </w:p>
    <w:p w14:paraId="614C3D99">
      <w:pPr>
        <w:pStyle w:val="19"/>
        <w:pageBreakBefore w:val="0"/>
        <w:widowControl/>
        <w:kinsoku/>
        <w:wordWrap/>
        <w:overflowPunct/>
        <w:topLinePunct w:val="0"/>
        <w:bidi w:val="0"/>
        <w:snapToGrid w:val="0"/>
        <w:spacing w:beforeAutospacing="0" w:afterAutospacing="0" w:line="420" w:lineRule="exact"/>
        <w:textAlignment w:val="auto"/>
        <w:rPr>
          <w:rFonts w:hint="default" w:ascii="宋体" w:hAnsi="宋体" w:eastAsia="宋体" w:cs="宋体"/>
          <w:snapToGrid w:val="0"/>
          <w:color w:val="000000" w:themeColor="text1"/>
          <w:sz w:val="22"/>
          <w:szCs w:val="22"/>
          <w:highlight w:val="none"/>
          <w:lang w:val="en-US" w:eastAsia="zh-CN"/>
          <w14:textFill>
            <w14:solidFill>
              <w14:schemeClr w14:val="tx1"/>
            </w14:solidFill>
          </w14:textFill>
        </w:rPr>
      </w:pPr>
      <w:r>
        <w:rPr>
          <w:rFonts w:hint="eastAsia" w:ascii="宋体" w:hAnsi="宋体" w:cs="宋体"/>
          <w:b/>
          <w:bCs/>
          <w:snapToGrid w:val="0"/>
          <w:color w:val="000000" w:themeColor="text1"/>
          <w:sz w:val="22"/>
          <w:szCs w:val="22"/>
          <w:highlight w:val="none"/>
          <w14:textFill>
            <w14:solidFill>
              <w14:schemeClr w14:val="tx1"/>
            </w14:solidFill>
          </w14:textFill>
        </w:rPr>
        <w:t>四、比选文件</w:t>
      </w:r>
      <w:r>
        <w:rPr>
          <w:rFonts w:hint="eastAsia" w:ascii="宋体" w:hAnsi="宋体" w:cs="宋体"/>
          <w:b/>
          <w:bCs/>
          <w:snapToGrid w:val="0"/>
          <w:color w:val="000000" w:themeColor="text1"/>
          <w:sz w:val="22"/>
          <w:szCs w:val="22"/>
          <w:highlight w:val="none"/>
          <w:lang w:val="en-US" w:eastAsia="zh-CN"/>
          <w14:textFill>
            <w14:solidFill>
              <w14:schemeClr w14:val="tx1"/>
            </w14:solidFill>
          </w14:textFill>
        </w:rPr>
        <w:t>有关说明</w:t>
      </w:r>
    </w:p>
    <w:p w14:paraId="5F6BBA6E">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4.1</w:t>
      </w:r>
      <w:r>
        <w:rPr>
          <w:rFonts w:hint="eastAsia" w:ascii="宋体" w:hAnsi="宋体" w:eastAsia="宋体" w:cs="宋体"/>
          <w:color w:val="000000"/>
          <w:kern w:val="2"/>
          <w:sz w:val="21"/>
          <w:szCs w:val="21"/>
          <w:highlight w:val="none"/>
        </w:rPr>
        <w:t>凡有意参加比选的供应商，必须在“ 行采家 ”服务平台注册，成为正式供应商。供应商请于公告发布之日起至响应文件递交截止时间之前，在“行采家”（https://www.gec123.com/）上下载本项目比选文件以及补遗等比选前公布的所有项目资料，无论供应商下载与否，均视为已知晓所有比选实质性要求内容。</w:t>
      </w:r>
    </w:p>
    <w:p w14:paraId="2DD50A8C">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4.2</w:t>
      </w:r>
      <w:r>
        <w:rPr>
          <w:rFonts w:hint="eastAsia" w:ascii="宋体" w:hAnsi="宋体" w:eastAsia="宋体" w:cs="宋体"/>
          <w:b/>
          <w:bCs/>
          <w:color w:val="000000"/>
          <w:kern w:val="2"/>
          <w:sz w:val="21"/>
          <w:szCs w:val="21"/>
          <w:highlight w:val="none"/>
        </w:rPr>
        <w:t>报名及比选文件发售</w:t>
      </w:r>
    </w:p>
    <w:p w14:paraId="3178EAEE">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FF0000"/>
          <w:kern w:val="2"/>
          <w:sz w:val="21"/>
          <w:szCs w:val="21"/>
          <w:highlight w:val="none"/>
        </w:rPr>
      </w:pP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lang w:val="en-US" w:eastAsia="zh-CN"/>
        </w:rPr>
        <w:t>1)</w:t>
      </w:r>
      <w:r>
        <w:rPr>
          <w:rFonts w:hint="eastAsia" w:ascii="宋体" w:hAnsi="宋体" w:eastAsia="宋体" w:cs="宋体"/>
          <w:color w:val="000000"/>
          <w:kern w:val="2"/>
          <w:sz w:val="21"/>
          <w:szCs w:val="21"/>
          <w:highlight w:val="none"/>
        </w:rPr>
        <w:t>报名期限和比选文件发售期：</w:t>
      </w:r>
      <w:r>
        <w:rPr>
          <w:rFonts w:hint="eastAsia" w:ascii="宋体" w:hAnsi="宋体" w:eastAsia="宋体" w:cs="宋体"/>
          <w:b/>
          <w:bCs/>
          <w:color w:val="FF0000"/>
          <w:kern w:val="2"/>
          <w:sz w:val="21"/>
          <w:szCs w:val="21"/>
          <w:highlight w:val="none"/>
        </w:rPr>
        <w:t>公告发布之日</w:t>
      </w:r>
      <w:r>
        <w:rPr>
          <w:rFonts w:hint="eastAsia" w:ascii="宋体" w:hAnsi="宋体" w:eastAsia="宋体" w:cs="宋体"/>
          <w:b/>
          <w:bCs/>
          <w:color w:val="FF0000"/>
          <w:kern w:val="2"/>
          <w:sz w:val="21"/>
          <w:szCs w:val="21"/>
          <w:highlight w:val="none"/>
          <w:lang w:eastAsia="zh-CN"/>
        </w:rPr>
        <w:t>（</w:t>
      </w:r>
      <w:r>
        <w:rPr>
          <w:rFonts w:hint="eastAsia" w:ascii="宋体" w:hAnsi="宋体" w:eastAsia="宋体" w:cs="宋体"/>
          <w:b/>
          <w:bCs/>
          <w:color w:val="FF0000"/>
          <w:kern w:val="2"/>
          <w:sz w:val="21"/>
          <w:szCs w:val="21"/>
          <w:highlight w:val="none"/>
          <w:lang w:val="en-US" w:eastAsia="zh-CN"/>
        </w:rPr>
        <w:t>2025年04月</w:t>
      </w:r>
      <w:r>
        <w:rPr>
          <w:rFonts w:hint="eastAsia" w:ascii="宋体" w:hAnsi="宋体" w:cs="宋体"/>
          <w:b/>
          <w:bCs/>
          <w:color w:val="FF0000"/>
          <w:kern w:val="2"/>
          <w:sz w:val="21"/>
          <w:szCs w:val="21"/>
          <w:highlight w:val="none"/>
          <w:lang w:val="en-US" w:eastAsia="zh-CN"/>
        </w:rPr>
        <w:t>02</w:t>
      </w:r>
      <w:r>
        <w:rPr>
          <w:rFonts w:hint="eastAsia" w:ascii="宋体" w:hAnsi="宋体" w:eastAsia="宋体" w:cs="宋体"/>
          <w:b/>
          <w:bCs/>
          <w:color w:val="FF0000"/>
          <w:kern w:val="2"/>
          <w:sz w:val="21"/>
          <w:szCs w:val="21"/>
          <w:highlight w:val="none"/>
          <w:lang w:val="en-US" w:eastAsia="zh-CN"/>
        </w:rPr>
        <w:t>日）</w:t>
      </w:r>
      <w:r>
        <w:rPr>
          <w:rFonts w:hint="eastAsia" w:ascii="宋体" w:hAnsi="宋体" w:eastAsia="宋体" w:cs="宋体"/>
          <w:b/>
          <w:bCs/>
          <w:color w:val="FF0000"/>
          <w:kern w:val="2"/>
          <w:sz w:val="21"/>
          <w:szCs w:val="21"/>
          <w:highlight w:val="none"/>
        </w:rPr>
        <w:t>起至202</w:t>
      </w:r>
      <w:r>
        <w:rPr>
          <w:rFonts w:hint="eastAsia" w:ascii="宋体" w:hAnsi="宋体" w:eastAsia="宋体" w:cs="宋体"/>
          <w:b/>
          <w:bCs/>
          <w:color w:val="FF0000"/>
          <w:kern w:val="2"/>
          <w:sz w:val="21"/>
          <w:szCs w:val="21"/>
          <w:highlight w:val="none"/>
          <w:lang w:val="en-US" w:eastAsia="zh-CN"/>
        </w:rPr>
        <w:t>5</w:t>
      </w:r>
      <w:r>
        <w:rPr>
          <w:rFonts w:hint="eastAsia" w:ascii="宋体" w:hAnsi="宋体" w:eastAsia="宋体" w:cs="宋体"/>
          <w:b/>
          <w:bCs/>
          <w:color w:val="FF0000"/>
          <w:kern w:val="2"/>
          <w:sz w:val="21"/>
          <w:szCs w:val="21"/>
          <w:highlight w:val="none"/>
        </w:rPr>
        <w:t>年</w:t>
      </w:r>
      <w:r>
        <w:rPr>
          <w:rFonts w:hint="eastAsia" w:ascii="宋体" w:hAnsi="宋体" w:eastAsia="宋体" w:cs="宋体"/>
          <w:b/>
          <w:bCs/>
          <w:color w:val="FF0000"/>
          <w:kern w:val="2"/>
          <w:sz w:val="21"/>
          <w:szCs w:val="21"/>
          <w:highlight w:val="none"/>
          <w:lang w:val="en-US" w:eastAsia="zh-CN"/>
        </w:rPr>
        <w:t>04</w:t>
      </w:r>
      <w:r>
        <w:rPr>
          <w:rFonts w:hint="eastAsia" w:ascii="宋体" w:hAnsi="宋体" w:eastAsia="宋体" w:cs="宋体"/>
          <w:b/>
          <w:bCs/>
          <w:color w:val="FF0000"/>
          <w:kern w:val="2"/>
          <w:sz w:val="21"/>
          <w:szCs w:val="21"/>
          <w:highlight w:val="none"/>
        </w:rPr>
        <w:t>月</w:t>
      </w:r>
      <w:r>
        <w:rPr>
          <w:rFonts w:hint="eastAsia" w:ascii="宋体" w:hAnsi="宋体" w:cs="宋体"/>
          <w:b/>
          <w:bCs/>
          <w:color w:val="FF0000"/>
          <w:kern w:val="2"/>
          <w:sz w:val="21"/>
          <w:szCs w:val="21"/>
          <w:highlight w:val="none"/>
          <w:lang w:val="en-US" w:eastAsia="zh-CN"/>
        </w:rPr>
        <w:t>06</w:t>
      </w:r>
      <w:r>
        <w:rPr>
          <w:rFonts w:hint="eastAsia" w:ascii="宋体" w:hAnsi="宋体" w:eastAsia="宋体" w:cs="宋体"/>
          <w:b/>
          <w:bCs/>
          <w:color w:val="FF0000"/>
          <w:kern w:val="2"/>
          <w:sz w:val="21"/>
          <w:szCs w:val="21"/>
          <w:highlight w:val="none"/>
        </w:rPr>
        <w:t>日17时00分止。</w:t>
      </w:r>
    </w:p>
    <w:p w14:paraId="33B169DF">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rPr>
        <w:t>比选文件售价：人民币</w:t>
      </w:r>
      <w:r>
        <w:rPr>
          <w:rFonts w:hint="eastAsia" w:ascii="宋体" w:hAnsi="宋体" w:eastAsia="宋体" w:cs="宋体"/>
          <w:color w:val="000000"/>
          <w:kern w:val="2"/>
          <w:sz w:val="21"/>
          <w:szCs w:val="21"/>
          <w:highlight w:val="none"/>
          <w:u w:val="single"/>
          <w:lang w:val="en-US" w:eastAsia="zh-CN"/>
        </w:rPr>
        <w:t>10</w:t>
      </w:r>
      <w:r>
        <w:rPr>
          <w:rFonts w:hint="eastAsia" w:ascii="宋体" w:hAnsi="宋体" w:eastAsia="宋体" w:cs="宋体"/>
          <w:color w:val="000000"/>
          <w:kern w:val="2"/>
          <w:sz w:val="21"/>
          <w:szCs w:val="21"/>
          <w:highlight w:val="none"/>
          <w:u w:val="single"/>
        </w:rPr>
        <w:t>00</w:t>
      </w:r>
      <w:r>
        <w:rPr>
          <w:rFonts w:hint="eastAsia" w:ascii="宋体" w:hAnsi="宋体" w:eastAsia="宋体" w:cs="宋体"/>
          <w:color w:val="000000"/>
          <w:kern w:val="2"/>
          <w:sz w:val="21"/>
          <w:szCs w:val="21"/>
          <w:highlight w:val="none"/>
        </w:rPr>
        <w:t>元/份（售后不退）。</w:t>
      </w:r>
    </w:p>
    <w:p w14:paraId="14190E9C">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(3)</w:t>
      </w:r>
      <w:r>
        <w:rPr>
          <w:rFonts w:hint="eastAsia" w:ascii="宋体" w:hAnsi="宋体" w:eastAsia="宋体" w:cs="宋体"/>
          <w:color w:val="000000"/>
          <w:kern w:val="2"/>
          <w:sz w:val="21"/>
          <w:szCs w:val="21"/>
          <w:highlight w:val="none"/>
        </w:rPr>
        <w:t>报名方式：在报名期限和比选文件发售期内，供应商将比选文件购买费用汇至以下账户（汇款时备注：</w:t>
      </w:r>
      <w:r>
        <w:rPr>
          <w:rFonts w:hint="eastAsia" w:ascii="宋体" w:hAnsi="宋体" w:eastAsia="宋体" w:cs="宋体"/>
          <w:color w:val="000000"/>
          <w:kern w:val="2"/>
          <w:sz w:val="21"/>
          <w:szCs w:val="21"/>
          <w:highlight w:val="none"/>
        </w:rPr>
        <w:fldChar w:fldCharType="begin"/>
      </w:r>
      <w:r>
        <w:rPr>
          <w:rFonts w:hint="eastAsia" w:ascii="宋体" w:hAnsi="宋体" w:eastAsia="宋体" w:cs="宋体"/>
          <w:color w:val="000000"/>
          <w:kern w:val="2"/>
          <w:sz w:val="21"/>
          <w:szCs w:val="21"/>
          <w:highlight w:val="none"/>
        </w:rPr>
        <w:instrText xml:space="preserve"> HYPERLINK "mailto:投标单位简称+龙凤云洲4、5栋电梯文件费），同时将填写完善的《报名登记表》（格式详见本章比选公告附件）加盖投标人公章扫描后发送至23214839@qq.com（电子邮箱）或到招标代理机构处现场缴纳文件费并递交《报名登记表》报名，在比选文件发售期内报名的投标人，其投标文件才能被接收。" </w:instrText>
      </w:r>
      <w:r>
        <w:rPr>
          <w:rFonts w:hint="eastAsia" w:ascii="宋体" w:hAnsi="宋体" w:eastAsia="宋体" w:cs="宋体"/>
          <w:color w:val="000000"/>
          <w:kern w:val="2"/>
          <w:sz w:val="21"/>
          <w:szCs w:val="21"/>
          <w:highlight w:val="none"/>
        </w:rPr>
        <w:fldChar w:fldCharType="separate"/>
      </w:r>
      <w:r>
        <w:rPr>
          <w:rFonts w:hint="eastAsia" w:ascii="宋体" w:hAnsi="宋体" w:eastAsia="宋体" w:cs="宋体"/>
          <w:b/>
          <w:bCs/>
          <w:color w:val="000000"/>
          <w:kern w:val="2"/>
          <w:sz w:val="21"/>
          <w:szCs w:val="21"/>
          <w:highlight w:val="none"/>
        </w:rPr>
        <w:t>供应商简称+</w:t>
      </w:r>
      <w:r>
        <w:rPr>
          <w:rFonts w:hint="eastAsia" w:ascii="宋体" w:hAnsi="宋体" w:eastAsia="宋体" w:cs="宋体"/>
          <w:b/>
          <w:bCs/>
          <w:color w:val="000000"/>
          <w:kern w:val="2"/>
          <w:sz w:val="21"/>
          <w:szCs w:val="21"/>
          <w:highlight w:val="none"/>
          <w:lang w:eastAsia="zh-CN"/>
        </w:rPr>
        <w:t>龙湖监理文件费</w:t>
      </w:r>
      <w:r>
        <w:rPr>
          <w:rFonts w:hint="eastAsia" w:ascii="宋体" w:hAnsi="宋体" w:eastAsia="宋体" w:cs="宋体"/>
          <w:color w:val="000000"/>
          <w:kern w:val="2"/>
          <w:sz w:val="21"/>
          <w:szCs w:val="21"/>
          <w:highlight w:val="none"/>
        </w:rPr>
        <w:t>），同时将填写完善的《报名登记表》（格式详见本章比选公告附件）加盖供应商公章扫描后发送至</w:t>
      </w:r>
      <w:r>
        <w:rPr>
          <w:rFonts w:hint="eastAsia" w:ascii="宋体" w:hAnsi="宋体" w:eastAsia="宋体" w:cs="宋体"/>
          <w:b/>
          <w:bCs/>
          <w:color w:val="000000"/>
          <w:kern w:val="2"/>
          <w:sz w:val="21"/>
          <w:szCs w:val="21"/>
          <w:highlight w:val="none"/>
          <w:u w:val="single"/>
          <w:lang w:val="en-US" w:eastAsia="zh-CN"/>
        </w:rPr>
        <w:t>23214839</w:t>
      </w:r>
      <w:r>
        <w:rPr>
          <w:rFonts w:hint="eastAsia" w:ascii="宋体" w:hAnsi="宋体" w:eastAsia="宋体" w:cs="宋体"/>
          <w:b/>
          <w:bCs/>
          <w:color w:val="000000"/>
          <w:kern w:val="2"/>
          <w:sz w:val="21"/>
          <w:szCs w:val="21"/>
          <w:highlight w:val="none"/>
        </w:rPr>
        <w:t>@qq.com（电子邮箱）</w:t>
      </w:r>
      <w:r>
        <w:rPr>
          <w:rFonts w:hint="eastAsia" w:ascii="宋体" w:hAnsi="宋体" w:eastAsia="宋体" w:cs="宋体"/>
          <w:color w:val="000000"/>
          <w:kern w:val="2"/>
          <w:sz w:val="21"/>
          <w:szCs w:val="21"/>
          <w:highlight w:val="none"/>
        </w:rPr>
        <w:t>或到采购代理机构处现场缴纳文件费并递交《报名登记表》报名，在比选文件发售期内报名的供应商，其响应文件才能被接收。</w:t>
      </w:r>
      <w:r>
        <w:rPr>
          <w:rFonts w:hint="eastAsia" w:ascii="宋体" w:hAnsi="宋体" w:eastAsia="宋体" w:cs="宋体"/>
          <w:color w:val="000000"/>
          <w:kern w:val="2"/>
          <w:sz w:val="21"/>
          <w:szCs w:val="21"/>
          <w:highlight w:val="none"/>
        </w:rPr>
        <w:fldChar w:fldCharType="end"/>
      </w:r>
    </w:p>
    <w:p w14:paraId="517C8BD7">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rPr>
        <w:t>户  名：重庆靖正恒悦项目管理有限公司</w:t>
      </w:r>
    </w:p>
    <w:p w14:paraId="3A86A5CC">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rPr>
        <w:t>开户行：浙商银行重庆沙坪坝支行</w:t>
      </w:r>
    </w:p>
    <w:p w14:paraId="599C4625">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rPr>
        <w:t>账  号：6530000810120100049709</w:t>
      </w:r>
    </w:p>
    <w:p w14:paraId="2A166367">
      <w:pPr>
        <w:keepNext w:val="0"/>
        <w:keepLines w:val="0"/>
        <w:pageBreakBefore w:val="0"/>
        <w:numPr>
          <w:ilvl w:val="0"/>
          <w:numId w:val="0"/>
        </w:numPr>
        <w:kinsoku/>
        <w:wordWrap/>
        <w:overflowPunct/>
        <w:topLinePunct w:val="0"/>
        <w:bidi w:val="0"/>
        <w:spacing w:line="420" w:lineRule="exact"/>
        <w:ind w:firstLine="420" w:firstLineChars="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4.3</w:t>
      </w:r>
      <w:r>
        <w:rPr>
          <w:rFonts w:hint="eastAsia" w:ascii="宋体" w:hAnsi="宋体" w:eastAsia="宋体" w:cs="宋体"/>
          <w:b/>
          <w:bCs/>
          <w:color w:val="000000"/>
          <w:kern w:val="2"/>
          <w:sz w:val="21"/>
          <w:szCs w:val="21"/>
          <w:highlight w:val="none"/>
        </w:rPr>
        <w:t>本项目采用线上+线下相结合的投标方式，请各供应商按如下要求进行投标：</w:t>
      </w:r>
    </w:p>
    <w:p w14:paraId="73BE177E">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(1)</w:t>
      </w:r>
      <w:r>
        <w:rPr>
          <w:rFonts w:hint="eastAsia" w:ascii="宋体" w:hAnsi="宋体" w:eastAsia="宋体" w:cs="宋体"/>
          <w:b/>
          <w:bCs/>
          <w:color w:val="000000"/>
          <w:kern w:val="2"/>
          <w:sz w:val="21"/>
          <w:szCs w:val="21"/>
          <w:highlight w:val="none"/>
        </w:rPr>
        <w:t>线上报价及上传响应文件电子文档</w:t>
      </w:r>
    </w:p>
    <w:p w14:paraId="209BD5F8">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FF0000"/>
          <w:kern w:val="2"/>
          <w:sz w:val="21"/>
          <w:szCs w:val="21"/>
          <w:highlight w:val="none"/>
        </w:rPr>
      </w:pPr>
      <w:r>
        <w:rPr>
          <w:rFonts w:hint="eastAsia" w:ascii="宋体" w:hAnsi="宋体" w:eastAsia="宋体" w:cs="宋体"/>
          <w:color w:val="000000"/>
          <w:kern w:val="2"/>
          <w:sz w:val="21"/>
          <w:szCs w:val="21"/>
          <w:highlight w:val="none"/>
        </w:rPr>
        <w:t>线上报价时间：</w:t>
      </w:r>
      <w:r>
        <w:rPr>
          <w:rFonts w:hint="eastAsia" w:ascii="宋体" w:hAnsi="宋体" w:eastAsia="宋体" w:cs="宋体"/>
          <w:b/>
          <w:bCs/>
          <w:color w:val="FF0000"/>
          <w:kern w:val="2"/>
          <w:sz w:val="21"/>
          <w:szCs w:val="21"/>
          <w:highlight w:val="none"/>
          <w:lang w:val="en-US" w:eastAsia="zh-CN"/>
        </w:rPr>
        <w:t>2025年04月</w:t>
      </w:r>
      <w:r>
        <w:rPr>
          <w:rFonts w:hint="eastAsia" w:ascii="宋体" w:hAnsi="宋体" w:cs="宋体"/>
          <w:b/>
          <w:bCs/>
          <w:color w:val="FF0000"/>
          <w:kern w:val="2"/>
          <w:sz w:val="21"/>
          <w:szCs w:val="21"/>
          <w:highlight w:val="none"/>
          <w:lang w:val="en-US" w:eastAsia="zh-CN"/>
        </w:rPr>
        <w:t>10</w:t>
      </w:r>
      <w:r>
        <w:rPr>
          <w:rFonts w:hint="eastAsia" w:ascii="宋体" w:hAnsi="宋体" w:eastAsia="宋体" w:cs="宋体"/>
          <w:b/>
          <w:bCs/>
          <w:color w:val="FF0000"/>
          <w:kern w:val="2"/>
          <w:sz w:val="21"/>
          <w:szCs w:val="21"/>
          <w:highlight w:val="none"/>
        </w:rPr>
        <w:t>日11时30分至</w:t>
      </w:r>
      <w:r>
        <w:rPr>
          <w:rFonts w:hint="eastAsia" w:ascii="宋体" w:hAnsi="宋体" w:eastAsia="宋体" w:cs="宋体"/>
          <w:b/>
          <w:bCs/>
          <w:color w:val="FF0000"/>
          <w:kern w:val="2"/>
          <w:sz w:val="21"/>
          <w:szCs w:val="21"/>
          <w:highlight w:val="none"/>
          <w:lang w:val="en-US" w:eastAsia="zh-CN"/>
        </w:rPr>
        <w:t>2025年04月</w:t>
      </w:r>
      <w:r>
        <w:rPr>
          <w:rFonts w:hint="eastAsia" w:ascii="宋体" w:hAnsi="宋体" w:cs="宋体"/>
          <w:b/>
          <w:bCs/>
          <w:color w:val="FF0000"/>
          <w:kern w:val="2"/>
          <w:sz w:val="21"/>
          <w:szCs w:val="21"/>
          <w:highlight w:val="none"/>
          <w:lang w:val="en-US" w:eastAsia="zh-CN"/>
        </w:rPr>
        <w:t>10</w:t>
      </w:r>
      <w:r>
        <w:rPr>
          <w:rFonts w:hint="eastAsia" w:ascii="宋体" w:hAnsi="宋体" w:eastAsia="宋体" w:cs="宋体"/>
          <w:b/>
          <w:bCs/>
          <w:color w:val="FF0000"/>
          <w:kern w:val="2"/>
          <w:sz w:val="21"/>
          <w:szCs w:val="21"/>
          <w:highlight w:val="none"/>
        </w:rPr>
        <w:t>日14时30分。</w:t>
      </w:r>
    </w:p>
    <w:p w14:paraId="2E5885B5">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线上报价要求：按本项目规定的线上报价时间内在行采家（https://www.gec123.com/）上进行线上报价，并在规定的时间内上传响应文件电子文档。未在规定时间内报价和上传响应文件电子文档的供应商不具备比选资格。行采家上传的响应文件电子文档应为签字盖章齐全的纸质响应文件正本的扫描件（PDF格式），若与纸质响应文件正本不一致的，以纸质响应文件正本为准。</w:t>
      </w:r>
    </w:p>
    <w:p w14:paraId="654E30C4">
      <w:pPr>
        <w:pageBreakBefore w:val="0"/>
        <w:widowControl w:val="0"/>
        <w:kinsoku/>
        <w:wordWrap/>
        <w:overflowPunct/>
        <w:topLinePunct w:val="0"/>
        <w:bidi w:val="0"/>
        <w:spacing w:after="120" w:line="420" w:lineRule="exact"/>
        <w:ind w:firstLine="420" w:firstLineChars="0"/>
        <w:jc w:val="both"/>
        <w:textAlignment w:val="auto"/>
        <w:rPr>
          <w:rFonts w:hint="default" w:ascii="Calibri" w:hAnsi="Calibri" w:eastAsia="宋体" w:cs="Times New Roman"/>
          <w:b/>
          <w:bCs/>
          <w:sz w:val="21"/>
          <w:szCs w:val="22"/>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注：响应文件电子文档（PDF格式）原则上扫描压缩为1个文档后上传行采家平台。</w:t>
      </w:r>
    </w:p>
    <w:p w14:paraId="109D8FB6">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(2)</w:t>
      </w:r>
      <w:r>
        <w:rPr>
          <w:rFonts w:hint="eastAsia" w:ascii="宋体" w:hAnsi="宋体" w:eastAsia="宋体" w:cs="宋体"/>
          <w:b/>
          <w:bCs/>
          <w:color w:val="000000"/>
          <w:kern w:val="2"/>
          <w:sz w:val="21"/>
          <w:szCs w:val="21"/>
          <w:highlight w:val="none"/>
        </w:rPr>
        <w:t>线下递交纸质响应文件</w:t>
      </w:r>
    </w:p>
    <w:p w14:paraId="75983AB5">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color w:val="000000"/>
          <w:kern w:val="2"/>
          <w:sz w:val="21"/>
          <w:szCs w:val="21"/>
          <w:highlight w:val="none"/>
        </w:rPr>
        <w:t>线下递交纸质响应文件开始时间：</w:t>
      </w:r>
      <w:r>
        <w:rPr>
          <w:rFonts w:hint="eastAsia" w:ascii="宋体" w:hAnsi="宋体" w:eastAsia="宋体" w:cs="宋体"/>
          <w:b/>
          <w:bCs/>
          <w:color w:val="FF0000"/>
          <w:kern w:val="2"/>
          <w:sz w:val="21"/>
          <w:szCs w:val="21"/>
          <w:highlight w:val="none"/>
          <w:lang w:val="en-US" w:eastAsia="zh-CN"/>
        </w:rPr>
        <w:t>2025年04月</w:t>
      </w:r>
      <w:r>
        <w:rPr>
          <w:rFonts w:hint="eastAsia" w:ascii="宋体" w:hAnsi="宋体" w:cs="宋体"/>
          <w:b/>
          <w:bCs/>
          <w:color w:val="FF0000"/>
          <w:kern w:val="2"/>
          <w:sz w:val="21"/>
          <w:szCs w:val="21"/>
          <w:highlight w:val="none"/>
          <w:lang w:val="en-US" w:eastAsia="zh-CN"/>
        </w:rPr>
        <w:t>10</w:t>
      </w:r>
      <w:r>
        <w:rPr>
          <w:rFonts w:hint="eastAsia" w:ascii="宋体" w:hAnsi="宋体" w:eastAsia="宋体" w:cs="宋体"/>
          <w:b/>
          <w:bCs/>
          <w:color w:val="FF0000"/>
          <w:kern w:val="2"/>
          <w:sz w:val="21"/>
          <w:szCs w:val="21"/>
          <w:highlight w:val="none"/>
          <w:lang w:val="en-US" w:eastAsia="zh-CN"/>
        </w:rPr>
        <w:t>日</w:t>
      </w:r>
      <w:r>
        <w:rPr>
          <w:rFonts w:hint="eastAsia" w:ascii="宋体" w:hAnsi="宋体" w:eastAsia="宋体" w:cs="宋体"/>
          <w:b/>
          <w:bCs/>
          <w:color w:val="FF0000"/>
          <w:kern w:val="2"/>
          <w:sz w:val="21"/>
          <w:szCs w:val="21"/>
          <w:highlight w:val="none"/>
        </w:rPr>
        <w:t>14时00分。</w:t>
      </w:r>
    </w:p>
    <w:p w14:paraId="47F2F112">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FF0000"/>
          <w:kern w:val="2"/>
          <w:sz w:val="21"/>
          <w:szCs w:val="21"/>
          <w:highlight w:val="none"/>
        </w:rPr>
      </w:pPr>
      <w:r>
        <w:rPr>
          <w:rFonts w:hint="eastAsia" w:ascii="宋体" w:hAnsi="宋体" w:eastAsia="宋体" w:cs="宋体"/>
          <w:color w:val="000000"/>
          <w:kern w:val="2"/>
          <w:sz w:val="21"/>
          <w:szCs w:val="21"/>
          <w:highlight w:val="none"/>
        </w:rPr>
        <w:t>线下递交纸质响应文件截止时间：</w:t>
      </w:r>
      <w:r>
        <w:rPr>
          <w:rFonts w:hint="eastAsia" w:ascii="宋体" w:hAnsi="宋体" w:eastAsia="宋体" w:cs="宋体"/>
          <w:b/>
          <w:bCs/>
          <w:color w:val="FF0000"/>
          <w:kern w:val="2"/>
          <w:sz w:val="21"/>
          <w:szCs w:val="21"/>
          <w:highlight w:val="none"/>
          <w:lang w:val="en-US" w:eastAsia="zh-CN"/>
        </w:rPr>
        <w:t>2025年04月</w:t>
      </w:r>
      <w:r>
        <w:rPr>
          <w:rFonts w:hint="eastAsia" w:ascii="宋体" w:hAnsi="宋体" w:cs="宋体"/>
          <w:b/>
          <w:bCs/>
          <w:color w:val="FF0000"/>
          <w:kern w:val="2"/>
          <w:sz w:val="21"/>
          <w:szCs w:val="21"/>
          <w:highlight w:val="none"/>
          <w:lang w:val="en-US" w:eastAsia="zh-CN"/>
        </w:rPr>
        <w:t>10</w:t>
      </w:r>
      <w:r>
        <w:rPr>
          <w:rFonts w:hint="eastAsia" w:ascii="宋体" w:hAnsi="宋体" w:eastAsia="宋体" w:cs="宋体"/>
          <w:b/>
          <w:bCs/>
          <w:color w:val="FF0000"/>
          <w:kern w:val="2"/>
          <w:sz w:val="21"/>
          <w:szCs w:val="21"/>
          <w:highlight w:val="none"/>
          <w:lang w:val="en-US" w:eastAsia="zh-CN"/>
        </w:rPr>
        <w:t>日</w:t>
      </w:r>
      <w:r>
        <w:rPr>
          <w:rFonts w:hint="eastAsia" w:ascii="宋体" w:hAnsi="宋体" w:eastAsia="宋体" w:cs="宋体"/>
          <w:b/>
          <w:bCs/>
          <w:color w:val="FF0000"/>
          <w:kern w:val="2"/>
          <w:sz w:val="21"/>
          <w:szCs w:val="21"/>
          <w:highlight w:val="none"/>
        </w:rPr>
        <w:t>14时30分。</w:t>
      </w:r>
    </w:p>
    <w:p w14:paraId="0DBB98EF">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线下递交纸质响应文件地点：</w:t>
      </w:r>
      <w:r>
        <w:rPr>
          <w:rFonts w:hint="eastAsia" w:ascii="宋体" w:hAnsi="宋体" w:cs="宋体"/>
          <w:color w:val="000000"/>
          <w:kern w:val="2"/>
          <w:sz w:val="21"/>
          <w:szCs w:val="21"/>
          <w:highlight w:val="none"/>
          <w:lang w:eastAsia="zh-CN"/>
        </w:rPr>
        <w:t>龙湖时代天街3号楼6楼物业会议室</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具体会议室以现场安排为准</w:t>
      </w:r>
      <w:r>
        <w:rPr>
          <w:rFonts w:hint="eastAsia" w:ascii="宋体" w:hAnsi="宋体" w:eastAsia="宋体" w:cs="宋体"/>
          <w:color w:val="000000"/>
          <w:kern w:val="2"/>
          <w:sz w:val="21"/>
          <w:szCs w:val="21"/>
          <w:highlight w:val="none"/>
        </w:rPr>
        <w:t>】。逾期送达的或者未送达指定地点的响应文件，</w:t>
      </w:r>
      <w:r>
        <w:rPr>
          <w:rFonts w:hint="eastAsia" w:ascii="宋体" w:hAnsi="宋体" w:eastAsia="宋体" w:cs="宋体"/>
          <w:color w:val="000000"/>
          <w:kern w:val="2"/>
          <w:sz w:val="21"/>
          <w:szCs w:val="21"/>
          <w:highlight w:val="none"/>
          <w:lang w:eastAsia="zh-CN"/>
        </w:rPr>
        <w:t>比选人</w:t>
      </w:r>
      <w:r>
        <w:rPr>
          <w:rFonts w:hint="eastAsia" w:ascii="宋体" w:hAnsi="宋体" w:eastAsia="宋体" w:cs="宋体"/>
          <w:color w:val="000000"/>
          <w:kern w:val="2"/>
          <w:sz w:val="21"/>
          <w:szCs w:val="21"/>
          <w:highlight w:val="none"/>
        </w:rPr>
        <w:t>不予受理。</w:t>
      </w:r>
    </w:p>
    <w:p w14:paraId="5F1C877A">
      <w:pPr>
        <w:keepNext w:val="0"/>
        <w:keepLines w:val="0"/>
        <w:pageBreakBefore w:val="0"/>
        <w:numPr>
          <w:ilvl w:val="0"/>
          <w:numId w:val="0"/>
        </w:numPr>
        <w:kinsoku/>
        <w:wordWrap/>
        <w:overflowPunct/>
        <w:topLinePunct w:val="0"/>
        <w:bidi w:val="0"/>
        <w:spacing w:line="420" w:lineRule="exact"/>
        <w:ind w:firstLine="420" w:firstLineChars="0"/>
        <w:textAlignment w:val="auto"/>
        <w:rPr>
          <w:rFonts w:hint="eastAsia" w:ascii="宋体" w:hAnsi="宋体" w:eastAsia="宋体" w:cs="宋体"/>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(3)</w:t>
      </w:r>
      <w:r>
        <w:rPr>
          <w:rFonts w:hint="eastAsia" w:ascii="宋体" w:hAnsi="宋体" w:eastAsia="宋体" w:cs="宋体"/>
          <w:b/>
          <w:bCs/>
          <w:color w:val="000000"/>
          <w:kern w:val="2"/>
          <w:sz w:val="21"/>
          <w:szCs w:val="21"/>
          <w:highlight w:val="none"/>
        </w:rPr>
        <w:t>开标时间：</w:t>
      </w:r>
      <w:r>
        <w:rPr>
          <w:rFonts w:hint="eastAsia" w:ascii="宋体" w:hAnsi="宋体" w:eastAsia="宋体" w:cs="宋体"/>
          <w:color w:val="000000"/>
          <w:kern w:val="2"/>
          <w:sz w:val="21"/>
          <w:szCs w:val="21"/>
          <w:highlight w:val="none"/>
        </w:rPr>
        <w:t>同线下递交纸质响应文件截止时间</w:t>
      </w:r>
      <w:r>
        <w:rPr>
          <w:rFonts w:hint="eastAsia" w:ascii="宋体" w:hAnsi="宋体" w:eastAsia="宋体" w:cs="宋体"/>
          <w:color w:val="000000"/>
          <w:kern w:val="2"/>
          <w:sz w:val="21"/>
          <w:szCs w:val="21"/>
          <w:highlight w:val="none"/>
          <w:lang w:eastAsia="zh-CN"/>
        </w:rPr>
        <w:t>。</w:t>
      </w:r>
    </w:p>
    <w:p w14:paraId="28CBAE6F">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(4)</w:t>
      </w:r>
      <w:r>
        <w:rPr>
          <w:rFonts w:hint="eastAsia" w:ascii="宋体" w:hAnsi="宋体" w:eastAsia="宋体" w:cs="宋体"/>
          <w:b/>
          <w:bCs/>
          <w:color w:val="000000"/>
          <w:kern w:val="2"/>
          <w:sz w:val="21"/>
          <w:szCs w:val="21"/>
          <w:highlight w:val="none"/>
        </w:rPr>
        <w:t>开标地点：</w:t>
      </w:r>
      <w:r>
        <w:rPr>
          <w:rFonts w:hint="eastAsia" w:ascii="宋体" w:hAnsi="宋体" w:eastAsia="宋体" w:cs="宋体"/>
          <w:color w:val="000000"/>
          <w:kern w:val="2"/>
          <w:sz w:val="21"/>
          <w:szCs w:val="21"/>
          <w:highlight w:val="none"/>
        </w:rPr>
        <w:t>同线下递交纸质响应文件地点。</w:t>
      </w:r>
    </w:p>
    <w:p w14:paraId="75771A49">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(5)</w:t>
      </w:r>
      <w:r>
        <w:rPr>
          <w:rFonts w:hint="eastAsia" w:ascii="宋体" w:hAnsi="宋体" w:eastAsia="宋体" w:cs="宋体"/>
          <w:b/>
          <w:bCs/>
          <w:color w:val="000000"/>
          <w:kern w:val="2"/>
          <w:sz w:val="21"/>
          <w:szCs w:val="21"/>
          <w:highlight w:val="none"/>
        </w:rPr>
        <w:t>供应商须满足以下要件，其响应文件才被接受：</w:t>
      </w:r>
    </w:p>
    <w:p w14:paraId="6E352D82">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default" w:ascii="宋体" w:hAnsi="宋体" w:eastAsia="宋体" w:cs="宋体"/>
          <w:color w:val="000000"/>
          <w:kern w:val="2"/>
          <w:sz w:val="21"/>
          <w:szCs w:val="21"/>
          <w:highlight w:val="none"/>
        </w:rPr>
        <w:t>①</w:t>
      </w:r>
      <w:r>
        <w:rPr>
          <w:rFonts w:hint="eastAsia" w:ascii="宋体" w:hAnsi="宋体" w:eastAsia="宋体" w:cs="宋体"/>
          <w:color w:val="000000"/>
          <w:kern w:val="2"/>
          <w:sz w:val="21"/>
          <w:szCs w:val="21"/>
          <w:highlight w:val="none"/>
        </w:rPr>
        <w:t>按时在行采家（https://www.gec123.com/）进行线上报价并上传签字盖章齐全的pdf格式的响应文件电子文档。</w:t>
      </w:r>
    </w:p>
    <w:p w14:paraId="78ECCEDD">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default" w:ascii="宋体" w:hAnsi="宋体" w:eastAsia="宋体" w:cs="宋体"/>
          <w:color w:val="000000"/>
          <w:kern w:val="2"/>
          <w:sz w:val="21"/>
          <w:szCs w:val="21"/>
          <w:highlight w:val="none"/>
        </w:rPr>
        <w:t>②</w:t>
      </w:r>
      <w:r>
        <w:rPr>
          <w:rFonts w:hint="eastAsia" w:ascii="宋体" w:hAnsi="宋体" w:eastAsia="宋体" w:cs="宋体"/>
          <w:color w:val="000000"/>
          <w:kern w:val="2"/>
          <w:sz w:val="21"/>
          <w:szCs w:val="21"/>
          <w:highlight w:val="none"/>
        </w:rPr>
        <w:t>按时线下递交纸质响应文件。</w:t>
      </w:r>
    </w:p>
    <w:p w14:paraId="5806440B">
      <w:pPr>
        <w:keepNext w:val="0"/>
        <w:keepLines w:val="0"/>
        <w:pageBreakBefore w:val="0"/>
        <w:kinsoku/>
        <w:wordWrap/>
        <w:overflowPunct/>
        <w:topLinePunct w:val="0"/>
        <w:bidi w:val="0"/>
        <w:spacing w:line="420" w:lineRule="exact"/>
        <w:ind w:firstLine="420"/>
        <w:textAlignment w:val="auto"/>
        <w:rPr>
          <w:rFonts w:hint="eastAsia" w:ascii="宋体" w:hAnsi="宋体" w:eastAsia="宋体" w:cs="宋体"/>
          <w:color w:val="000000"/>
          <w:kern w:val="2"/>
          <w:sz w:val="21"/>
          <w:szCs w:val="21"/>
          <w:highlight w:val="none"/>
        </w:rPr>
      </w:pPr>
      <w:r>
        <w:rPr>
          <w:rFonts w:hint="default" w:ascii="宋体" w:hAnsi="宋体" w:eastAsia="宋体" w:cs="宋体"/>
          <w:color w:val="000000"/>
          <w:kern w:val="2"/>
          <w:sz w:val="21"/>
          <w:szCs w:val="21"/>
          <w:highlight w:val="none"/>
        </w:rPr>
        <w:t>③</w:t>
      </w:r>
      <w:r>
        <w:rPr>
          <w:rFonts w:hint="eastAsia" w:ascii="宋体" w:hAnsi="宋体" w:eastAsia="宋体" w:cs="宋体"/>
          <w:color w:val="000000"/>
          <w:kern w:val="2"/>
          <w:sz w:val="21"/>
          <w:szCs w:val="21"/>
          <w:highlight w:val="none"/>
        </w:rPr>
        <w:t>按时报名签到并按时缴纳投标保证金。</w:t>
      </w:r>
    </w:p>
    <w:p w14:paraId="17A496B7">
      <w:pPr>
        <w:pStyle w:val="19"/>
        <w:pageBreakBefore w:val="0"/>
        <w:widowControl/>
        <w:kinsoku/>
        <w:wordWrap/>
        <w:overflowPunct/>
        <w:topLinePunct w:val="0"/>
        <w:bidi w:val="0"/>
        <w:snapToGrid w:val="0"/>
        <w:spacing w:beforeAutospacing="0" w:afterAutospacing="0" w:line="420" w:lineRule="exact"/>
        <w:jc w:val="both"/>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五、</w:t>
      </w:r>
      <w:r>
        <w:rPr>
          <w:rFonts w:hint="eastAsia" w:ascii="宋体" w:hAnsi="宋体" w:cs="宋体"/>
          <w:b/>
          <w:snapToGrid w:val="0"/>
          <w:color w:val="000000" w:themeColor="text1"/>
          <w:sz w:val="22"/>
          <w:szCs w:val="22"/>
          <w:highlight w:val="none"/>
          <w:lang w:val="en-US" w:eastAsia="zh-CN"/>
          <w14:textFill>
            <w14:solidFill>
              <w14:schemeClr w14:val="tx1"/>
            </w14:solidFill>
          </w14:textFill>
        </w:rPr>
        <w:t>质疑及澄清时间</w:t>
      </w:r>
    </w:p>
    <w:p w14:paraId="29A7DA14">
      <w:pPr>
        <w:keepNext w:val="0"/>
        <w:keepLines w:val="0"/>
        <w:pageBreakBefore w:val="0"/>
        <w:kinsoku/>
        <w:wordWrap/>
        <w:overflowPunct/>
        <w:topLinePunct w:val="0"/>
        <w:bidi w:val="0"/>
        <w:spacing w:line="420" w:lineRule="exact"/>
        <w:ind w:firstLine="420" w:firstLineChars="200"/>
        <w:textAlignment w:val="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5.1竞选质疑截止时间：</w:t>
      </w:r>
      <w:r>
        <w:rPr>
          <w:rFonts w:hint="eastAsia" w:ascii="宋体" w:hAnsi="宋体" w:eastAsia="宋体" w:cs="宋体"/>
          <w:b/>
          <w:bCs/>
          <w:color w:val="FF0000"/>
          <w:kern w:val="2"/>
          <w:sz w:val="21"/>
          <w:szCs w:val="21"/>
          <w:highlight w:val="none"/>
          <w:lang w:val="en-US" w:eastAsia="zh-CN"/>
        </w:rPr>
        <w:t>2025年04月</w:t>
      </w:r>
      <w:r>
        <w:rPr>
          <w:rFonts w:hint="eastAsia" w:ascii="宋体" w:hAnsi="宋体" w:cs="宋体"/>
          <w:b/>
          <w:bCs/>
          <w:color w:val="FF0000"/>
          <w:kern w:val="2"/>
          <w:sz w:val="21"/>
          <w:szCs w:val="21"/>
          <w:highlight w:val="none"/>
          <w:lang w:val="en-US" w:eastAsia="zh-CN"/>
        </w:rPr>
        <w:t>07</w:t>
      </w:r>
      <w:r>
        <w:rPr>
          <w:rFonts w:hint="eastAsia" w:ascii="宋体" w:hAnsi="宋体" w:eastAsia="宋体" w:cs="宋体"/>
          <w:b/>
          <w:bCs/>
          <w:color w:val="FF0000"/>
          <w:kern w:val="2"/>
          <w:sz w:val="21"/>
          <w:szCs w:val="21"/>
          <w:highlight w:val="none"/>
          <w:lang w:val="en-US" w:eastAsia="zh-CN"/>
        </w:rPr>
        <w:t>日</w:t>
      </w:r>
      <w:r>
        <w:rPr>
          <w:rFonts w:hint="eastAsia" w:ascii="宋体" w:hAnsi="宋体" w:eastAsia="宋体" w:cs="宋体"/>
          <w:b/>
          <w:bCs/>
          <w:color w:val="FF0000"/>
          <w:kern w:val="0"/>
          <w:szCs w:val="21"/>
          <w:highlight w:val="none"/>
        </w:rPr>
        <w:t>10时00分之前</w:t>
      </w:r>
      <w:r>
        <w:rPr>
          <w:rFonts w:hint="eastAsia" w:ascii="宋体" w:hAnsi="宋体" w:eastAsia="宋体" w:cs="宋体"/>
          <w:b w:val="0"/>
          <w:bCs w:val="0"/>
          <w:color w:val="auto"/>
          <w:kern w:val="0"/>
          <w:szCs w:val="21"/>
          <w:highlight w:val="none"/>
        </w:rPr>
        <w:t>，过</w:t>
      </w:r>
      <w:r>
        <w:rPr>
          <w:rFonts w:hint="eastAsia" w:ascii="宋体" w:hAnsi="宋体" w:eastAsia="宋体" w:cs="宋体"/>
          <w:b w:val="0"/>
          <w:bCs w:val="0"/>
          <w:color w:val="auto"/>
          <w:kern w:val="0"/>
          <w:szCs w:val="21"/>
          <w:highlight w:val="none"/>
          <w:lang w:val="en-US" w:eastAsia="zh-CN"/>
        </w:rPr>
        <w:t>期</w:t>
      </w:r>
      <w:r>
        <w:rPr>
          <w:rFonts w:hint="eastAsia" w:ascii="宋体" w:hAnsi="宋体" w:eastAsia="宋体" w:cs="宋体"/>
          <w:b w:val="0"/>
          <w:bCs w:val="0"/>
          <w:color w:val="auto"/>
          <w:kern w:val="0"/>
          <w:szCs w:val="21"/>
          <w:highlight w:val="none"/>
        </w:rPr>
        <w:t>不再受理。</w:t>
      </w:r>
    </w:p>
    <w:p w14:paraId="20CEB796">
      <w:pPr>
        <w:keepNext w:val="0"/>
        <w:keepLines w:val="0"/>
        <w:pageBreakBefore w:val="0"/>
        <w:kinsoku/>
        <w:wordWrap/>
        <w:overflowPunct/>
        <w:topLinePunct w:val="0"/>
        <w:bidi w:val="0"/>
        <w:spacing w:line="420" w:lineRule="exact"/>
        <w:ind w:firstLine="420" w:firstLineChars="200"/>
        <w:textAlignment w:val="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5.2竞选答疑或澄清时间：</w:t>
      </w:r>
      <w:r>
        <w:rPr>
          <w:rFonts w:hint="eastAsia" w:ascii="宋体" w:hAnsi="宋体" w:eastAsia="宋体" w:cs="宋体"/>
          <w:b/>
          <w:bCs/>
          <w:color w:val="FF0000"/>
          <w:kern w:val="2"/>
          <w:sz w:val="21"/>
          <w:szCs w:val="21"/>
          <w:highlight w:val="none"/>
          <w:lang w:val="en-US" w:eastAsia="zh-CN"/>
        </w:rPr>
        <w:t>2025年04月</w:t>
      </w:r>
      <w:r>
        <w:rPr>
          <w:rFonts w:hint="eastAsia" w:ascii="宋体" w:hAnsi="宋体" w:cs="宋体"/>
          <w:b/>
          <w:bCs/>
          <w:color w:val="FF0000"/>
          <w:kern w:val="2"/>
          <w:sz w:val="21"/>
          <w:szCs w:val="21"/>
          <w:highlight w:val="none"/>
          <w:lang w:val="en-US" w:eastAsia="zh-CN"/>
        </w:rPr>
        <w:t>08</w:t>
      </w:r>
      <w:r>
        <w:rPr>
          <w:rFonts w:hint="eastAsia" w:ascii="宋体" w:hAnsi="宋体" w:eastAsia="宋体" w:cs="宋体"/>
          <w:b/>
          <w:bCs/>
          <w:color w:val="FF0000"/>
          <w:kern w:val="2"/>
          <w:sz w:val="21"/>
          <w:szCs w:val="21"/>
          <w:highlight w:val="none"/>
          <w:lang w:val="en-US" w:eastAsia="zh-CN"/>
        </w:rPr>
        <w:t>日</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FF0000"/>
          <w:kern w:val="0"/>
          <w:szCs w:val="21"/>
          <w:highlight w:val="none"/>
        </w:rPr>
        <w:t>18时00分之前</w:t>
      </w:r>
      <w:r>
        <w:rPr>
          <w:rFonts w:hint="eastAsia" w:ascii="宋体" w:hAnsi="宋体" w:eastAsia="宋体" w:cs="宋体"/>
          <w:b w:val="0"/>
          <w:bCs w:val="0"/>
          <w:color w:val="auto"/>
          <w:kern w:val="0"/>
          <w:szCs w:val="21"/>
          <w:highlight w:val="none"/>
        </w:rPr>
        <w:t>，比选代理机构将在行采家网站发布和</w:t>
      </w:r>
      <w:r>
        <w:rPr>
          <w:rFonts w:hint="eastAsia" w:ascii="宋体" w:hAnsi="宋体" w:eastAsia="宋体" w:cs="宋体"/>
          <w:b w:val="0"/>
          <w:bCs w:val="0"/>
          <w:color w:val="auto"/>
          <w:kern w:val="0"/>
          <w:szCs w:val="21"/>
          <w:highlight w:val="none"/>
          <w:lang w:eastAsia="zh-CN"/>
        </w:rPr>
        <w:t>龙湖时代天街</w:t>
      </w:r>
      <w:r>
        <w:rPr>
          <w:rFonts w:hint="eastAsia" w:ascii="宋体" w:hAnsi="宋体" w:eastAsia="宋体" w:cs="Times New Roman"/>
          <w:b w:val="0"/>
          <w:bCs w:val="0"/>
          <w:color w:val="auto"/>
          <w:kern w:val="0"/>
          <w:szCs w:val="21"/>
          <w:highlight w:val="none"/>
        </w:rPr>
        <w:t>公示栏</w:t>
      </w:r>
      <w:r>
        <w:rPr>
          <w:rFonts w:hint="eastAsia" w:ascii="宋体" w:hAnsi="宋体" w:eastAsia="宋体" w:cs="宋体"/>
          <w:b w:val="0"/>
          <w:bCs w:val="0"/>
          <w:color w:val="auto"/>
          <w:kern w:val="0"/>
          <w:szCs w:val="21"/>
          <w:highlight w:val="none"/>
        </w:rPr>
        <w:t>上张贴（如有）。</w:t>
      </w:r>
    </w:p>
    <w:p w14:paraId="64D9F062">
      <w:pPr>
        <w:pStyle w:val="19"/>
        <w:pageBreakBefore w:val="0"/>
        <w:widowControl/>
        <w:kinsoku/>
        <w:wordWrap/>
        <w:overflowPunct/>
        <w:topLinePunct w:val="0"/>
        <w:bidi w:val="0"/>
        <w:snapToGrid w:val="0"/>
        <w:spacing w:beforeAutospacing="0" w:afterAutospacing="0" w:line="420" w:lineRule="exact"/>
        <w:jc w:val="both"/>
        <w:textAlignment w:val="auto"/>
        <w:rPr>
          <w:rFonts w:hint="eastAsia" w:ascii="宋体" w:hAnsi="宋体" w:cs="宋体"/>
          <w:b/>
          <w:snapToGrid w:val="0"/>
          <w:color w:val="000000" w:themeColor="text1"/>
          <w:sz w:val="22"/>
          <w:szCs w:val="22"/>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六、发布公告的媒介</w:t>
      </w:r>
    </w:p>
    <w:p w14:paraId="61D3C2A8">
      <w:pPr>
        <w:keepNext w:val="0"/>
        <w:keepLines w:val="0"/>
        <w:pageBreakBefore w:val="0"/>
        <w:kinsoku/>
        <w:wordWrap/>
        <w:overflowPunct/>
        <w:topLinePunct w:val="0"/>
        <w:bidi w:val="0"/>
        <w:spacing w:line="420" w:lineRule="exact"/>
        <w:ind w:firstLine="420" w:firstLineChars="200"/>
        <w:textAlignment w:val="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本次比选公告在行采家网站发布和</w:t>
      </w:r>
      <w:r>
        <w:rPr>
          <w:rFonts w:hint="eastAsia" w:ascii="宋体" w:hAnsi="宋体" w:eastAsia="宋体" w:cs="宋体"/>
          <w:b w:val="0"/>
          <w:bCs w:val="0"/>
          <w:color w:val="auto"/>
          <w:kern w:val="0"/>
          <w:szCs w:val="21"/>
          <w:highlight w:val="none"/>
          <w:lang w:eastAsia="zh-CN"/>
        </w:rPr>
        <w:t>龙湖时代天街</w:t>
      </w:r>
      <w:r>
        <w:rPr>
          <w:rFonts w:hint="eastAsia" w:ascii="宋体" w:hAnsi="宋体" w:eastAsia="宋体" w:cs="Times New Roman"/>
          <w:b w:val="0"/>
          <w:bCs w:val="0"/>
          <w:color w:val="auto"/>
          <w:kern w:val="0"/>
          <w:szCs w:val="21"/>
          <w:highlight w:val="none"/>
        </w:rPr>
        <w:t>公示栏</w:t>
      </w:r>
      <w:r>
        <w:rPr>
          <w:rFonts w:hint="eastAsia" w:ascii="宋体" w:hAnsi="宋体" w:eastAsia="宋体" w:cs="宋体"/>
          <w:b w:val="0"/>
          <w:bCs w:val="0"/>
          <w:color w:val="auto"/>
          <w:kern w:val="0"/>
          <w:szCs w:val="21"/>
          <w:highlight w:val="none"/>
        </w:rPr>
        <w:t>上张贴。</w:t>
      </w:r>
    </w:p>
    <w:p w14:paraId="4B0888AD">
      <w:pPr>
        <w:pStyle w:val="19"/>
        <w:pageBreakBefore w:val="0"/>
        <w:widowControl/>
        <w:kinsoku/>
        <w:wordWrap/>
        <w:overflowPunct/>
        <w:topLinePunct w:val="0"/>
        <w:bidi w:val="0"/>
        <w:snapToGrid w:val="0"/>
        <w:spacing w:beforeAutospacing="0" w:afterAutospacing="0" w:line="380" w:lineRule="exact"/>
        <w:jc w:val="both"/>
        <w:textAlignment w:val="auto"/>
        <w:rPr>
          <w:rFonts w:hint="eastAsia" w:ascii="宋体" w:hAnsi="宋体" w:cs="宋体"/>
          <w:b/>
          <w:snapToGrid w:val="0"/>
          <w:color w:val="000000" w:themeColor="text1"/>
          <w:sz w:val="22"/>
          <w:szCs w:val="22"/>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七、联系方式</w:t>
      </w:r>
      <w:bookmarkEnd w:id="12"/>
      <w:bookmarkEnd w:id="24"/>
      <w:bookmarkEnd w:id="25"/>
      <w:bookmarkEnd w:id="26"/>
      <w:bookmarkStart w:id="27" w:name="_Toc287620683"/>
      <w:bookmarkStart w:id="28" w:name="_Toc1178"/>
      <w:bookmarkStart w:id="29" w:name="_Toc287607744"/>
      <w:bookmarkStart w:id="30" w:name="_Toc30449"/>
      <w:bookmarkStart w:id="31" w:name="_Toc430530432"/>
      <w:bookmarkStart w:id="32" w:name="_Toc224103315"/>
    </w:p>
    <w:p w14:paraId="41EC10DE">
      <w:pPr>
        <w:keepNext w:val="0"/>
        <w:keepLines w:val="0"/>
        <w:pageBreakBefore w:val="0"/>
        <w:kinsoku/>
        <w:wordWrap/>
        <w:overflowPunct/>
        <w:topLinePunct w:val="0"/>
        <w:bidi w:val="0"/>
        <w:spacing w:line="380" w:lineRule="exact"/>
        <w:ind w:firstLine="420" w:firstLineChars="200"/>
        <w:jc w:val="left"/>
        <w:textAlignment w:val="auto"/>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比</w:t>
      </w:r>
      <w:r>
        <w:rPr>
          <w:rFonts w:hint="eastAsia" w:ascii="宋体" w:hAnsi="宋体" w:eastAsia="宋体" w:cs="Times New Roman"/>
          <w:color w:val="auto"/>
          <w:kern w:val="0"/>
          <w:szCs w:val="21"/>
          <w:highlight w:val="none"/>
        </w:rPr>
        <w:t>选</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lang w:eastAsia="zh-CN"/>
        </w:rPr>
        <w:t>龙湖物业服务集团有限公司</w:t>
      </w:r>
      <w:r>
        <w:rPr>
          <w:rFonts w:hint="eastAsia" w:ascii="宋体" w:hAnsi="宋体" w:eastAsia="宋体" w:cs="Times New Roman"/>
          <w:color w:val="auto"/>
          <w:kern w:val="0"/>
          <w:szCs w:val="21"/>
          <w:highlight w:val="none"/>
        </w:rPr>
        <w:t xml:space="preserve">  </w:t>
      </w:r>
    </w:p>
    <w:p w14:paraId="54D92496">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址：</w:t>
      </w:r>
      <w:r>
        <w:rPr>
          <w:rFonts w:hint="eastAsia" w:ascii="宋体" w:hAnsi="宋体" w:eastAsia="宋体" w:cs="宋体"/>
          <w:color w:val="auto"/>
          <w:kern w:val="0"/>
          <w:szCs w:val="21"/>
          <w:highlight w:val="none"/>
          <w:lang w:eastAsia="zh-CN"/>
        </w:rPr>
        <w:t>重庆市渝中区龙湖时代天街</w:t>
      </w:r>
      <w:r>
        <w:rPr>
          <w:rFonts w:hint="eastAsia" w:ascii="宋体" w:hAnsi="宋体" w:eastAsia="宋体" w:cs="宋体"/>
          <w:color w:val="auto"/>
          <w:kern w:val="0"/>
          <w:szCs w:val="21"/>
          <w:highlight w:val="none"/>
        </w:rPr>
        <w:t>物业办公室</w:t>
      </w:r>
      <w:r>
        <w:rPr>
          <w:rFonts w:hint="eastAsia" w:ascii="宋体" w:hAnsi="宋体" w:eastAsia="宋体" w:cs="Times New Roman"/>
          <w:color w:val="auto"/>
          <w:kern w:val="0"/>
          <w:szCs w:val="21"/>
          <w:highlight w:val="none"/>
        </w:rPr>
        <w:t xml:space="preserve">     </w:t>
      </w:r>
    </w:p>
    <w:p w14:paraId="5DA71073">
      <w:pPr>
        <w:keepNext w:val="0"/>
        <w:keepLines w:val="0"/>
        <w:pageBreakBefore w:val="0"/>
        <w:kinsoku/>
        <w:wordWrap/>
        <w:overflowPunct/>
        <w:topLinePunct w:val="0"/>
        <w:bidi w:val="0"/>
        <w:spacing w:line="380" w:lineRule="exact"/>
        <w:ind w:firstLine="420" w:firstLineChars="200"/>
        <w:jc w:val="left"/>
        <w:textAlignment w:val="auto"/>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cs="Times New Roman"/>
          <w:color w:val="auto"/>
          <w:kern w:val="0"/>
          <w:szCs w:val="21"/>
          <w:highlight w:val="none"/>
          <w:lang w:eastAsia="zh-CN"/>
        </w:rPr>
        <w:t>谭老师</w:t>
      </w:r>
      <w:r>
        <w:rPr>
          <w:rFonts w:ascii="宋体" w:hAnsi="宋体" w:eastAsia="宋体" w:cs="Times New Roman"/>
          <w:color w:val="auto"/>
          <w:kern w:val="0"/>
          <w:szCs w:val="21"/>
          <w:highlight w:val="none"/>
        </w:rPr>
        <w:t xml:space="preserve"> </w:t>
      </w:r>
    </w:p>
    <w:p w14:paraId="63CA7AB5">
      <w:pPr>
        <w:keepNext w:val="0"/>
        <w:keepLines w:val="0"/>
        <w:pageBreakBefore w:val="0"/>
        <w:kinsoku/>
        <w:wordWrap/>
        <w:overflowPunct/>
        <w:topLinePunct w:val="0"/>
        <w:bidi w:val="0"/>
        <w:spacing w:line="380" w:lineRule="exact"/>
        <w:ind w:firstLine="420" w:firstLineChars="200"/>
        <w:jc w:val="left"/>
        <w:textAlignment w:val="auto"/>
        <w:rPr>
          <w:rFonts w:hint="eastAsia" w:ascii="宋体" w:hAnsi="宋体" w:eastAsia="宋体" w:cs="宋体"/>
          <w:color w:val="auto"/>
          <w:kern w:val="0"/>
          <w:szCs w:val="21"/>
          <w:highlight w:val="none"/>
          <w:lang w:eastAsia="zh-CN"/>
        </w:rPr>
      </w:pPr>
      <w:r>
        <w:rPr>
          <w:rFonts w:ascii="宋体" w:hAnsi="宋体" w:eastAsia="宋体" w:cs="Times New Roman"/>
          <w:color w:val="auto"/>
          <w:kern w:val="0"/>
          <w:szCs w:val="21"/>
          <w:highlight w:val="none"/>
        </w:rPr>
        <w:t>电  话：</w:t>
      </w:r>
      <w:r>
        <w:rPr>
          <w:rFonts w:hint="eastAsia" w:ascii="宋体" w:hAnsi="宋体" w:cs="Times New Roman"/>
          <w:color w:val="auto"/>
          <w:kern w:val="0"/>
          <w:szCs w:val="21"/>
          <w:highlight w:val="none"/>
          <w:lang w:eastAsia="zh-CN"/>
        </w:rPr>
        <w:t>13436097851</w:t>
      </w:r>
    </w:p>
    <w:p w14:paraId="522E4312">
      <w:pPr>
        <w:keepNext w:val="0"/>
        <w:keepLines w:val="0"/>
        <w:pageBreakBefore w:val="0"/>
        <w:kinsoku/>
        <w:wordWrap/>
        <w:overflowPunct/>
        <w:topLinePunct w:val="0"/>
        <w:bidi w:val="0"/>
        <w:spacing w:line="380" w:lineRule="exact"/>
        <w:textAlignment w:val="auto"/>
        <w:rPr>
          <w:rFonts w:ascii="Calibri" w:hAnsi="Calibri" w:eastAsia="宋体" w:cs="Times New Roman"/>
          <w:color w:val="auto"/>
          <w:kern w:val="0"/>
          <w:szCs w:val="22"/>
          <w:highlight w:val="none"/>
        </w:rPr>
      </w:pPr>
    </w:p>
    <w:p w14:paraId="6539B285">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比</w:t>
      </w:r>
      <w:r>
        <w:rPr>
          <w:rFonts w:hint="eastAsia" w:ascii="宋体" w:hAnsi="宋体" w:eastAsia="宋体" w:cs="Times New Roman"/>
          <w:color w:val="auto"/>
          <w:kern w:val="0"/>
          <w:szCs w:val="21"/>
          <w:highlight w:val="none"/>
        </w:rPr>
        <w:t>选</w:t>
      </w:r>
      <w:r>
        <w:rPr>
          <w:rFonts w:ascii="宋体" w:hAnsi="宋体" w:eastAsia="宋体" w:cs="Times New Roman"/>
          <w:color w:val="auto"/>
          <w:kern w:val="0"/>
          <w:szCs w:val="21"/>
          <w:highlight w:val="none"/>
        </w:rPr>
        <w:t>代理</w:t>
      </w:r>
      <w:r>
        <w:rPr>
          <w:rFonts w:hint="eastAsia" w:ascii="宋体" w:hAnsi="宋体" w:eastAsia="宋体" w:cs="Times New Roman"/>
          <w:color w:val="auto"/>
          <w:kern w:val="0"/>
          <w:szCs w:val="21"/>
          <w:highlight w:val="none"/>
        </w:rPr>
        <w:t>机构</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重庆靖正恒悦项目管理有限公司</w:t>
      </w:r>
    </w:p>
    <w:p w14:paraId="586C5CD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地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址</w:t>
      </w:r>
      <w:r>
        <w:rPr>
          <w:rFonts w:hint="eastAsia" w:ascii="宋体" w:hAnsi="宋体" w:eastAsia="宋体" w:cs="Times New Roman"/>
          <w:color w:val="auto"/>
          <w:kern w:val="0"/>
          <w:szCs w:val="21"/>
          <w:highlight w:val="none"/>
        </w:rPr>
        <w:t>：</w:t>
      </w:r>
      <w:r>
        <w:rPr>
          <w:rFonts w:hint="eastAsia" w:ascii="Calibri" w:hAnsi="Calibri" w:eastAsia="宋体" w:cs="Times New Roman"/>
          <w:color w:val="auto"/>
          <w:kern w:val="0"/>
          <w:szCs w:val="22"/>
          <w:highlight w:val="none"/>
        </w:rPr>
        <w:t>重庆市江北区渝澳大道爱丁·新甸双鱼A座1406</w:t>
      </w:r>
      <w:r>
        <w:rPr>
          <w:rFonts w:hint="eastAsia" w:ascii="宋体" w:hAnsi="宋体" w:eastAsia="宋体" w:cs="Times New Roman"/>
          <w:color w:val="auto"/>
          <w:kern w:val="0"/>
          <w:szCs w:val="21"/>
          <w:highlight w:val="none"/>
        </w:rPr>
        <w:t xml:space="preserve">     </w:t>
      </w:r>
    </w:p>
    <w:p w14:paraId="6C3A8759">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联系人：杨老师</w:t>
      </w:r>
    </w:p>
    <w:p w14:paraId="03948406">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19122899678</w:t>
      </w:r>
    </w:p>
    <w:p w14:paraId="52F40CF7">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电子邮箱：23214839@qq.com</w:t>
      </w:r>
    </w:p>
    <w:p w14:paraId="69418629">
      <w:pPr>
        <w:widowControl w:val="0"/>
        <w:spacing w:after="120"/>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 xml:space="preserve">           </w:t>
      </w:r>
    </w:p>
    <w:p w14:paraId="2E431AFC">
      <w:pPr>
        <w:widowControl w:val="0"/>
        <w:spacing w:after="120"/>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附件：</w:t>
      </w:r>
    </w:p>
    <w:p w14:paraId="0C04CF94">
      <w:pPr>
        <w:widowControl w:val="0"/>
        <w:spacing w:after="120"/>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《报名登记表》</w:t>
      </w:r>
    </w:p>
    <w:tbl>
      <w:tblPr>
        <w:tblStyle w:val="2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563"/>
        <w:gridCol w:w="1792"/>
        <w:gridCol w:w="2672"/>
      </w:tblGrid>
      <w:tr w14:paraId="6AB288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2232" w:type="dxa"/>
            <w:vAlign w:val="center"/>
          </w:tcPr>
          <w:p w14:paraId="57F5752A">
            <w:pP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项目名称</w:t>
            </w:r>
          </w:p>
        </w:tc>
        <w:tc>
          <w:tcPr>
            <w:tcW w:w="7027" w:type="dxa"/>
            <w:gridSpan w:val="3"/>
            <w:vAlign w:val="center"/>
          </w:tcPr>
          <w:p w14:paraId="5BBDE82F">
            <w:pPr>
              <w:rPr>
                <w:rFonts w:hint="eastAsia" w:ascii="宋体" w:hAnsi="宋体" w:cs="宋体"/>
                <w:snapToGrid w:val="0"/>
                <w:color w:val="000000" w:themeColor="text1"/>
                <w:kern w:val="0"/>
                <w:highlight w:val="none"/>
                <w14:textFill>
                  <w14:solidFill>
                    <w14:schemeClr w14:val="tx1"/>
                  </w14:solidFill>
                </w14:textFill>
              </w:rPr>
            </w:pPr>
          </w:p>
        </w:tc>
      </w:tr>
      <w:tr w14:paraId="1F889D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2232" w:type="dxa"/>
            <w:vAlign w:val="center"/>
          </w:tcPr>
          <w:p w14:paraId="66D00AA4">
            <w:pP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lang w:eastAsia="zh-CN"/>
                <w14:textFill>
                  <w14:solidFill>
                    <w14:schemeClr w14:val="tx1"/>
                  </w14:solidFill>
                </w14:textFill>
              </w:rPr>
              <w:t>供应商</w:t>
            </w:r>
            <w:r>
              <w:rPr>
                <w:rFonts w:hint="eastAsia" w:ascii="宋体" w:hAnsi="宋体" w:cs="宋体"/>
                <w:snapToGrid w:val="0"/>
                <w:color w:val="000000" w:themeColor="text1"/>
                <w:kern w:val="0"/>
                <w:highlight w:val="none"/>
                <w14:textFill>
                  <w14:solidFill>
                    <w14:schemeClr w14:val="tx1"/>
                  </w14:solidFill>
                </w14:textFill>
              </w:rPr>
              <w:t>名称</w:t>
            </w:r>
          </w:p>
        </w:tc>
        <w:tc>
          <w:tcPr>
            <w:tcW w:w="7027" w:type="dxa"/>
            <w:gridSpan w:val="3"/>
            <w:vAlign w:val="bottom"/>
          </w:tcPr>
          <w:p w14:paraId="220EB614">
            <w:pP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                                       （</w:t>
            </w:r>
            <w:r>
              <w:rPr>
                <w:rFonts w:hint="eastAsia" w:ascii="宋体" w:hAnsi="宋体" w:cs="宋体"/>
                <w:snapToGrid w:val="0"/>
                <w:color w:val="000000" w:themeColor="text1"/>
                <w:kern w:val="0"/>
                <w:highlight w:val="none"/>
                <w:lang w:eastAsia="zh-CN"/>
                <w14:textFill>
                  <w14:solidFill>
                    <w14:schemeClr w14:val="tx1"/>
                  </w14:solidFill>
                </w14:textFill>
              </w:rPr>
              <w:t>供应商</w:t>
            </w:r>
            <w:r>
              <w:rPr>
                <w:rFonts w:hint="eastAsia" w:ascii="宋体" w:hAnsi="宋体" w:cs="宋体"/>
                <w:snapToGrid w:val="0"/>
                <w:color w:val="000000" w:themeColor="text1"/>
                <w:kern w:val="0"/>
                <w:highlight w:val="none"/>
                <w14:textFill>
                  <w14:solidFill>
                    <w14:schemeClr w14:val="tx1"/>
                  </w14:solidFill>
                </w14:textFill>
              </w:rPr>
              <w:t>公章）</w:t>
            </w:r>
          </w:p>
        </w:tc>
      </w:tr>
      <w:tr w14:paraId="22A70D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2232" w:type="dxa"/>
            <w:vAlign w:val="center"/>
          </w:tcPr>
          <w:p w14:paraId="3833A9D6">
            <w:pP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lang w:eastAsia="zh-CN"/>
                <w14:textFill>
                  <w14:solidFill>
                    <w14:schemeClr w14:val="tx1"/>
                  </w14:solidFill>
                </w14:textFill>
              </w:rPr>
              <w:t>供应商</w:t>
            </w:r>
            <w:r>
              <w:rPr>
                <w:rFonts w:hint="eastAsia" w:ascii="宋体" w:hAnsi="宋体" w:cs="宋体"/>
                <w:snapToGrid w:val="0"/>
                <w:color w:val="000000" w:themeColor="text1"/>
                <w:kern w:val="0"/>
                <w:highlight w:val="none"/>
                <w14:textFill>
                  <w14:solidFill>
                    <w14:schemeClr w14:val="tx1"/>
                  </w14:solidFill>
                </w14:textFill>
              </w:rPr>
              <w:t>联系人</w:t>
            </w:r>
          </w:p>
        </w:tc>
        <w:tc>
          <w:tcPr>
            <w:tcW w:w="2563" w:type="dxa"/>
            <w:vAlign w:val="center"/>
          </w:tcPr>
          <w:p w14:paraId="024B8537">
            <w:pPr>
              <w:rPr>
                <w:rFonts w:hint="eastAsia" w:ascii="宋体" w:hAnsi="宋体" w:cs="宋体"/>
                <w:snapToGrid w:val="0"/>
                <w:color w:val="000000" w:themeColor="text1"/>
                <w:kern w:val="0"/>
                <w:highlight w:val="none"/>
                <w14:textFill>
                  <w14:solidFill>
                    <w14:schemeClr w14:val="tx1"/>
                  </w14:solidFill>
                </w14:textFill>
              </w:rPr>
            </w:pPr>
          </w:p>
        </w:tc>
        <w:tc>
          <w:tcPr>
            <w:tcW w:w="1792" w:type="dxa"/>
            <w:vAlign w:val="center"/>
          </w:tcPr>
          <w:p w14:paraId="38D1F85A">
            <w:pP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手机</w:t>
            </w:r>
          </w:p>
        </w:tc>
        <w:tc>
          <w:tcPr>
            <w:tcW w:w="2672" w:type="dxa"/>
            <w:vAlign w:val="center"/>
          </w:tcPr>
          <w:p w14:paraId="4DE3C64F">
            <w:pPr>
              <w:rPr>
                <w:rFonts w:hint="eastAsia" w:ascii="宋体" w:hAnsi="宋体" w:cs="宋体"/>
                <w:snapToGrid w:val="0"/>
                <w:color w:val="000000" w:themeColor="text1"/>
                <w:kern w:val="0"/>
                <w:highlight w:val="none"/>
                <w14:textFill>
                  <w14:solidFill>
                    <w14:schemeClr w14:val="tx1"/>
                  </w14:solidFill>
                </w14:textFill>
              </w:rPr>
            </w:pPr>
          </w:p>
        </w:tc>
      </w:tr>
      <w:tr w14:paraId="2CE975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2232" w:type="dxa"/>
            <w:vAlign w:val="center"/>
          </w:tcPr>
          <w:p w14:paraId="3D844851">
            <w:pP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lang w:eastAsia="zh-CN"/>
                <w14:textFill>
                  <w14:solidFill>
                    <w14:schemeClr w14:val="tx1"/>
                  </w14:solidFill>
                </w14:textFill>
              </w:rPr>
              <w:t>供应商</w:t>
            </w:r>
            <w:r>
              <w:rPr>
                <w:rFonts w:hint="eastAsia" w:ascii="宋体" w:hAnsi="宋体" w:cs="宋体"/>
                <w:snapToGrid w:val="0"/>
                <w:color w:val="000000" w:themeColor="text1"/>
                <w:kern w:val="0"/>
                <w:highlight w:val="none"/>
                <w14:textFill>
                  <w14:solidFill>
                    <w14:schemeClr w14:val="tx1"/>
                  </w14:solidFill>
                </w14:textFill>
              </w:rPr>
              <w:t>电子邮箱</w:t>
            </w:r>
          </w:p>
        </w:tc>
        <w:tc>
          <w:tcPr>
            <w:tcW w:w="7027" w:type="dxa"/>
            <w:gridSpan w:val="3"/>
            <w:vAlign w:val="center"/>
          </w:tcPr>
          <w:p w14:paraId="77724931">
            <w:pPr>
              <w:rPr>
                <w:rFonts w:hint="eastAsia" w:ascii="宋体" w:hAnsi="宋体" w:cs="宋体"/>
                <w:snapToGrid w:val="0"/>
                <w:color w:val="000000" w:themeColor="text1"/>
                <w:kern w:val="0"/>
                <w:highlight w:val="none"/>
                <w14:textFill>
                  <w14:solidFill>
                    <w14:schemeClr w14:val="tx1"/>
                  </w14:solidFill>
                </w14:textFill>
              </w:rPr>
            </w:pPr>
          </w:p>
        </w:tc>
      </w:tr>
      <w:tr w14:paraId="56B0A1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2232" w:type="dxa"/>
            <w:vAlign w:val="center"/>
          </w:tcPr>
          <w:p w14:paraId="23BBEC3D">
            <w:pP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lang w:eastAsia="zh-CN"/>
                <w14:textFill>
                  <w14:solidFill>
                    <w14:schemeClr w14:val="tx1"/>
                  </w14:solidFill>
                </w14:textFill>
              </w:rPr>
              <w:t>供应商</w:t>
            </w:r>
            <w:r>
              <w:rPr>
                <w:rFonts w:hint="eastAsia" w:ascii="宋体" w:hAnsi="宋体" w:cs="宋体"/>
                <w:snapToGrid w:val="0"/>
                <w:color w:val="000000" w:themeColor="text1"/>
                <w:kern w:val="0"/>
                <w:highlight w:val="none"/>
                <w14:textFill>
                  <w14:solidFill>
                    <w14:schemeClr w14:val="tx1"/>
                  </w14:solidFill>
                </w14:textFill>
              </w:rPr>
              <w:t>地址</w:t>
            </w:r>
          </w:p>
        </w:tc>
        <w:tc>
          <w:tcPr>
            <w:tcW w:w="7027" w:type="dxa"/>
            <w:gridSpan w:val="3"/>
            <w:vAlign w:val="center"/>
          </w:tcPr>
          <w:p w14:paraId="7B35CCA8">
            <w:pPr>
              <w:rPr>
                <w:rFonts w:hint="eastAsia" w:ascii="宋体" w:hAnsi="宋体" w:cs="宋体"/>
                <w:snapToGrid w:val="0"/>
                <w:color w:val="000000" w:themeColor="text1"/>
                <w:kern w:val="0"/>
                <w:highlight w:val="none"/>
                <w14:textFill>
                  <w14:solidFill>
                    <w14:schemeClr w14:val="tx1"/>
                  </w14:solidFill>
                </w14:textFill>
              </w:rPr>
            </w:pPr>
          </w:p>
        </w:tc>
      </w:tr>
      <w:tr w14:paraId="5B40DA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259" w:type="dxa"/>
            <w:gridSpan w:val="4"/>
            <w:vAlign w:val="center"/>
          </w:tcPr>
          <w:p w14:paraId="1B106F38">
            <w:pPr>
              <w:jc w:val="right"/>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报名日期：     年    月    日</w:t>
            </w:r>
          </w:p>
        </w:tc>
      </w:tr>
    </w:tbl>
    <w:p w14:paraId="0A20C59A">
      <w:pP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br w:type="page"/>
      </w:r>
      <w:bookmarkStart w:id="782" w:name="_GoBack"/>
      <w:bookmarkEnd w:id="782"/>
    </w:p>
    <w:p w14:paraId="04EF76A2">
      <w:pPr>
        <w:pStyle w:val="3"/>
        <w:bidi w:val="0"/>
        <w:jc w:val="center"/>
        <w:rPr>
          <w:rFonts w:hint="eastAsia"/>
          <w:highlight w:val="none"/>
        </w:rPr>
      </w:pPr>
      <w:bookmarkStart w:id="33" w:name="_Toc25351"/>
      <w:r>
        <w:rPr>
          <w:rFonts w:hint="eastAsia"/>
          <w:highlight w:val="none"/>
        </w:rPr>
        <w:t xml:space="preserve">第二章  </w:t>
      </w:r>
      <w:r>
        <w:rPr>
          <w:rFonts w:hint="eastAsia"/>
          <w:highlight w:val="none"/>
          <w:lang w:eastAsia="zh-CN"/>
        </w:rPr>
        <w:t>供应商</w:t>
      </w:r>
      <w:r>
        <w:rPr>
          <w:rFonts w:hint="eastAsia"/>
          <w:highlight w:val="none"/>
        </w:rPr>
        <w:t>须知</w:t>
      </w:r>
      <w:bookmarkEnd w:id="27"/>
      <w:bookmarkEnd w:id="28"/>
      <w:bookmarkEnd w:id="29"/>
      <w:bookmarkEnd w:id="30"/>
      <w:bookmarkEnd w:id="31"/>
      <w:bookmarkEnd w:id="32"/>
      <w:bookmarkEnd w:id="33"/>
      <w:bookmarkStart w:id="34" w:name="_Toc277082551"/>
      <w:bookmarkStart w:id="35" w:name="_Toc287607745"/>
      <w:bookmarkStart w:id="36" w:name="_Toc287620684"/>
      <w:bookmarkStart w:id="37" w:name="_Toc224103316"/>
      <w:bookmarkStart w:id="38" w:name="_Toc430530433"/>
    </w:p>
    <w:p w14:paraId="71A6DF11">
      <w:pPr>
        <w:pStyle w:val="4"/>
        <w:spacing w:before="100" w:after="100" w:line="360" w:lineRule="auto"/>
        <w:rPr>
          <w:rFonts w:hint="eastAsia" w:ascii="宋体" w:hAnsi="宋体" w:cs="宋体"/>
          <w:color w:val="000000" w:themeColor="text1"/>
          <w:highlight w:val="none"/>
          <w14:textFill>
            <w14:solidFill>
              <w14:schemeClr w14:val="tx1"/>
            </w14:solidFill>
          </w14:textFill>
        </w:rPr>
      </w:pPr>
      <w:bookmarkStart w:id="39" w:name="_Toc15182"/>
      <w:bookmarkStart w:id="40" w:name="_Toc509218708"/>
      <w:bookmarkStart w:id="41" w:name="_Toc9850"/>
      <w:bookmarkStart w:id="42" w:name="_Toc4746"/>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须知前附表</w:t>
      </w:r>
      <w:bookmarkEnd w:id="34"/>
      <w:bookmarkEnd w:id="35"/>
      <w:bookmarkEnd w:id="36"/>
      <w:bookmarkEnd w:id="37"/>
      <w:bookmarkEnd w:id="38"/>
      <w:bookmarkEnd w:id="39"/>
      <w:bookmarkEnd w:id="40"/>
      <w:bookmarkEnd w:id="41"/>
      <w:bookmarkEnd w:id="42"/>
    </w:p>
    <w:p w14:paraId="29C8948D">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若</w:t>
      </w:r>
      <w:r>
        <w:rPr>
          <w:rFonts w:hint="eastAsia" w:ascii="宋体" w:hAnsi="宋体" w:cs="宋体"/>
          <w:b/>
          <w:bCs/>
          <w:color w:val="000000" w:themeColor="text1"/>
          <w:szCs w:val="21"/>
          <w:highlight w:val="none"/>
          <w:lang w:eastAsia="zh-CN"/>
          <w14:textFill>
            <w14:solidFill>
              <w14:schemeClr w14:val="tx1"/>
            </w14:solidFill>
          </w14:textFill>
        </w:rPr>
        <w:t>供应商</w:t>
      </w:r>
      <w:r>
        <w:rPr>
          <w:rFonts w:hint="eastAsia" w:ascii="宋体" w:hAnsi="宋体" w:cs="宋体"/>
          <w:b/>
          <w:bCs/>
          <w:color w:val="000000" w:themeColor="text1"/>
          <w:szCs w:val="21"/>
          <w:highlight w:val="none"/>
          <w14:textFill>
            <w14:solidFill>
              <w14:schemeClr w14:val="tx1"/>
            </w14:solidFill>
          </w14:textFill>
        </w:rPr>
        <w:t>须知前附表与正文</w:t>
      </w:r>
      <w:r>
        <w:rPr>
          <w:rFonts w:hint="eastAsia" w:ascii="宋体" w:hAnsi="宋体" w:cs="宋体"/>
          <w:b/>
          <w:bCs/>
          <w:color w:val="000000" w:themeColor="text1"/>
          <w:szCs w:val="21"/>
          <w:highlight w:val="none"/>
          <w:lang w:val="en-US" w:eastAsia="zh-CN"/>
          <w14:textFill>
            <w14:solidFill>
              <w14:schemeClr w14:val="tx1"/>
            </w14:solidFill>
          </w14:textFill>
        </w:rPr>
        <w:t>总则</w:t>
      </w:r>
      <w:r>
        <w:rPr>
          <w:rFonts w:hint="eastAsia" w:ascii="宋体" w:hAnsi="宋体" w:cs="宋体"/>
          <w:b/>
          <w:bCs/>
          <w:color w:val="000000" w:themeColor="text1"/>
          <w:szCs w:val="21"/>
          <w:highlight w:val="none"/>
          <w14:textFill>
            <w14:solidFill>
              <w14:schemeClr w14:val="tx1"/>
            </w14:solidFill>
          </w14:textFill>
        </w:rPr>
        <w:t>不一致的地方，以</w:t>
      </w:r>
      <w:r>
        <w:rPr>
          <w:rFonts w:hint="eastAsia" w:ascii="宋体" w:hAnsi="宋体" w:cs="宋体"/>
          <w:b/>
          <w:bCs/>
          <w:color w:val="000000" w:themeColor="text1"/>
          <w:szCs w:val="21"/>
          <w:highlight w:val="none"/>
          <w:lang w:eastAsia="zh-CN"/>
          <w14:textFill>
            <w14:solidFill>
              <w14:schemeClr w14:val="tx1"/>
            </w14:solidFill>
          </w14:textFill>
        </w:rPr>
        <w:t>供应商</w:t>
      </w:r>
      <w:r>
        <w:rPr>
          <w:rFonts w:hint="eastAsia" w:ascii="宋体" w:hAnsi="宋体" w:cs="宋体"/>
          <w:b/>
          <w:bCs/>
          <w:color w:val="000000" w:themeColor="text1"/>
          <w:szCs w:val="21"/>
          <w:highlight w:val="none"/>
          <w14:textFill>
            <w14:solidFill>
              <w14:schemeClr w14:val="tx1"/>
            </w14:solidFill>
          </w14:textFill>
        </w:rPr>
        <w:t>须知前附表为准。</w:t>
      </w:r>
    </w:p>
    <w:tbl>
      <w:tblPr>
        <w:tblStyle w:val="22"/>
        <w:tblW w:w="98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964"/>
        <w:gridCol w:w="6610"/>
      </w:tblGrid>
      <w:tr w14:paraId="6CBB7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285" w:type="dxa"/>
            <w:vAlign w:val="center"/>
          </w:tcPr>
          <w:p w14:paraId="0EF7A4FD">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 款 号</w:t>
            </w:r>
          </w:p>
        </w:tc>
        <w:tc>
          <w:tcPr>
            <w:tcW w:w="1964" w:type="dxa"/>
            <w:vAlign w:val="center"/>
          </w:tcPr>
          <w:p w14:paraId="4D81477D">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6610" w:type="dxa"/>
            <w:vAlign w:val="center"/>
          </w:tcPr>
          <w:p w14:paraId="73A06E7C">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14:paraId="1156F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6DD1F65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w:t>
            </w:r>
          </w:p>
        </w:tc>
        <w:tc>
          <w:tcPr>
            <w:tcW w:w="1964" w:type="dxa"/>
            <w:vAlign w:val="center"/>
          </w:tcPr>
          <w:p w14:paraId="2AE4A37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p>
        </w:tc>
        <w:tc>
          <w:tcPr>
            <w:tcW w:w="6610" w:type="dxa"/>
          </w:tcPr>
          <w:p w14:paraId="2846FB26">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比选人：</w:t>
            </w:r>
            <w:r>
              <w:rPr>
                <w:rFonts w:hint="eastAsia" w:ascii="宋体" w:hAnsi="宋体" w:eastAsia="宋体" w:cs="宋体"/>
                <w:color w:val="000000" w:themeColor="text1"/>
                <w:szCs w:val="21"/>
                <w:highlight w:val="none"/>
                <w:u w:val="none"/>
                <w:lang w:eastAsia="zh-CN"/>
                <w14:textFill>
                  <w14:solidFill>
                    <w14:schemeClr w14:val="tx1"/>
                  </w14:solidFill>
                </w14:textFill>
              </w:rPr>
              <w:t>龙湖物业服务集团有限公司</w:t>
            </w:r>
            <w:r>
              <w:rPr>
                <w:rFonts w:hint="eastAsia" w:ascii="宋体" w:hAnsi="宋体" w:eastAsia="宋体" w:cs="宋体"/>
                <w:color w:val="000000" w:themeColor="text1"/>
                <w:szCs w:val="21"/>
                <w:highlight w:val="none"/>
                <w:u w:val="none"/>
                <w14:textFill>
                  <w14:solidFill>
                    <w14:schemeClr w14:val="tx1"/>
                  </w14:solidFill>
                </w14:textFill>
              </w:rPr>
              <w:t xml:space="preserve">  </w:t>
            </w:r>
          </w:p>
          <w:p w14:paraId="2B3FA73B">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地  址：</w:t>
            </w:r>
            <w:r>
              <w:rPr>
                <w:rFonts w:hint="eastAsia" w:ascii="宋体" w:hAnsi="宋体" w:eastAsia="宋体" w:cs="宋体"/>
                <w:color w:val="000000" w:themeColor="text1"/>
                <w:szCs w:val="21"/>
                <w:highlight w:val="none"/>
                <w:u w:val="none"/>
                <w:lang w:eastAsia="zh-CN"/>
                <w14:textFill>
                  <w14:solidFill>
                    <w14:schemeClr w14:val="tx1"/>
                  </w14:solidFill>
                </w14:textFill>
              </w:rPr>
              <w:t>重庆市渝中区龙湖时代天街</w:t>
            </w:r>
            <w:r>
              <w:rPr>
                <w:rFonts w:hint="eastAsia" w:ascii="宋体" w:hAnsi="宋体" w:eastAsia="宋体" w:cs="宋体"/>
                <w:color w:val="000000" w:themeColor="text1"/>
                <w:szCs w:val="21"/>
                <w:highlight w:val="none"/>
                <w:u w:val="none"/>
                <w14:textFill>
                  <w14:solidFill>
                    <w14:schemeClr w14:val="tx1"/>
                  </w14:solidFill>
                </w14:textFill>
              </w:rPr>
              <w:t xml:space="preserve">物业办公室     </w:t>
            </w:r>
          </w:p>
          <w:p w14:paraId="59EDAF98">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联系人：</w:t>
            </w:r>
            <w:r>
              <w:rPr>
                <w:rFonts w:hint="eastAsia" w:ascii="宋体" w:hAnsi="宋体" w:cs="宋体"/>
                <w:color w:val="000000" w:themeColor="text1"/>
                <w:szCs w:val="21"/>
                <w:highlight w:val="none"/>
                <w:u w:val="none"/>
                <w:lang w:eastAsia="zh-CN"/>
                <w14:textFill>
                  <w14:solidFill>
                    <w14:schemeClr w14:val="tx1"/>
                  </w14:solidFill>
                </w14:textFill>
              </w:rPr>
              <w:t>谭老师</w:t>
            </w:r>
            <w:r>
              <w:rPr>
                <w:rFonts w:hint="eastAsia" w:ascii="宋体" w:hAnsi="宋体" w:eastAsia="宋体" w:cs="宋体"/>
                <w:color w:val="000000" w:themeColor="text1"/>
                <w:szCs w:val="21"/>
                <w:highlight w:val="none"/>
                <w:u w:val="none"/>
                <w14:textFill>
                  <w14:solidFill>
                    <w14:schemeClr w14:val="tx1"/>
                  </w14:solidFill>
                </w14:textFill>
              </w:rPr>
              <w:t xml:space="preserve"> </w:t>
            </w:r>
          </w:p>
          <w:p w14:paraId="0000E668">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电  话：</w:t>
            </w:r>
            <w:r>
              <w:rPr>
                <w:rFonts w:hint="eastAsia" w:ascii="宋体" w:hAnsi="宋体" w:cs="宋体"/>
                <w:color w:val="000000" w:themeColor="text1"/>
                <w:szCs w:val="21"/>
                <w:highlight w:val="none"/>
                <w:u w:val="none"/>
                <w:lang w:eastAsia="zh-CN"/>
                <w14:textFill>
                  <w14:solidFill>
                    <w14:schemeClr w14:val="tx1"/>
                  </w14:solidFill>
                </w14:textFill>
              </w:rPr>
              <w:t>13436097851</w:t>
            </w:r>
          </w:p>
        </w:tc>
      </w:tr>
      <w:tr w14:paraId="26447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4FF0196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964" w:type="dxa"/>
            <w:vAlign w:val="center"/>
          </w:tcPr>
          <w:p w14:paraId="490AE13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比选代理机构</w:t>
            </w:r>
          </w:p>
        </w:tc>
        <w:tc>
          <w:tcPr>
            <w:tcW w:w="6610" w:type="dxa"/>
          </w:tcPr>
          <w:p w14:paraId="1EF93299">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比选代理机构： 重庆靖正恒悦项目管理有限公司</w:t>
            </w:r>
          </w:p>
          <w:p w14:paraId="446984C1">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 xml:space="preserve">地  址：重庆市江北区渝澳大道爱丁·新甸双鱼A座1406     </w:t>
            </w:r>
          </w:p>
          <w:p w14:paraId="2C04A337">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联系人：杨老师</w:t>
            </w:r>
          </w:p>
          <w:p w14:paraId="49FEADD6">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电  话：19122899678</w:t>
            </w:r>
          </w:p>
          <w:p w14:paraId="382CB5BA">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 xml:space="preserve">电子邮箱：23214839@qq.com </w:t>
            </w:r>
          </w:p>
        </w:tc>
      </w:tr>
      <w:tr w14:paraId="4E3E24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2C8BDAA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w:t>
            </w:r>
          </w:p>
        </w:tc>
        <w:tc>
          <w:tcPr>
            <w:tcW w:w="1964" w:type="dxa"/>
            <w:vAlign w:val="center"/>
          </w:tcPr>
          <w:p w14:paraId="0C4FB9F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6610" w:type="dxa"/>
          </w:tcPr>
          <w:p w14:paraId="699D2FC2">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lang w:eastAsia="zh-CN"/>
                <w14:textFill>
                  <w14:solidFill>
                    <w14:schemeClr w14:val="tx1"/>
                  </w14:solidFill>
                </w14:textFill>
              </w:rPr>
              <w:t>龙湖时代天街住宅5-9号楼外墙排危整治工程</w:t>
            </w:r>
            <w:r>
              <w:rPr>
                <w:rFonts w:hint="eastAsia" w:ascii="宋体" w:hAnsi="宋体" w:eastAsia="宋体" w:cs="宋体"/>
                <w:color w:val="000000" w:themeColor="text1"/>
                <w:szCs w:val="21"/>
                <w:highlight w:val="none"/>
                <w:u w:val="none"/>
                <w14:textFill>
                  <w14:solidFill>
                    <w14:schemeClr w14:val="tx1"/>
                  </w14:solidFill>
                </w14:textFill>
              </w:rPr>
              <w:t xml:space="preserve">监理                </w:t>
            </w:r>
          </w:p>
        </w:tc>
      </w:tr>
      <w:tr w14:paraId="5A694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40FED87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1.1.5</w:t>
            </w:r>
          </w:p>
        </w:tc>
        <w:tc>
          <w:tcPr>
            <w:tcW w:w="1964" w:type="dxa"/>
            <w:vAlign w:val="center"/>
          </w:tcPr>
          <w:p w14:paraId="0BC352A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建设地点</w:t>
            </w:r>
          </w:p>
        </w:tc>
        <w:tc>
          <w:tcPr>
            <w:tcW w:w="6610" w:type="dxa"/>
          </w:tcPr>
          <w:p w14:paraId="5F47A3F1">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21"/>
                <w:highlight w:val="none"/>
                <w:u w:val="none"/>
                <w:lang w:eastAsia="zh-CN"/>
                <w14:textFill>
                  <w14:solidFill>
                    <w14:schemeClr w14:val="tx1"/>
                  </w14:solidFill>
                </w14:textFill>
              </w:rPr>
            </w:pPr>
            <w:r>
              <w:rPr>
                <w:rFonts w:hint="eastAsia" w:ascii="宋体" w:hAnsi="宋体" w:eastAsia="宋体" w:cs="宋体"/>
                <w:color w:val="000000" w:themeColor="text1"/>
                <w:szCs w:val="21"/>
                <w:highlight w:val="none"/>
                <w:u w:val="none"/>
                <w:lang w:eastAsia="zh-CN"/>
                <w14:textFill>
                  <w14:solidFill>
                    <w14:schemeClr w14:val="tx1"/>
                  </w14:solidFill>
                </w14:textFill>
              </w:rPr>
              <w:t>重庆市渝中区龙湖时代天街</w:t>
            </w:r>
          </w:p>
        </w:tc>
      </w:tr>
      <w:tr w14:paraId="1AA41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12D764F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w:t>
            </w:r>
          </w:p>
        </w:tc>
        <w:tc>
          <w:tcPr>
            <w:tcW w:w="1964" w:type="dxa"/>
            <w:vAlign w:val="center"/>
          </w:tcPr>
          <w:p w14:paraId="6C491325">
            <w:pPr>
              <w:snapToGrid w:val="0"/>
              <w:spacing w:line="400" w:lineRule="exact"/>
              <w:jc w:val="center"/>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项目总投资及</w:t>
            </w:r>
          </w:p>
          <w:p w14:paraId="4A70743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建设内容</w:t>
            </w:r>
          </w:p>
        </w:tc>
        <w:tc>
          <w:tcPr>
            <w:tcW w:w="6610" w:type="dxa"/>
            <w:vAlign w:val="center"/>
          </w:tcPr>
          <w:p w14:paraId="572752E5">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21"/>
                <w:highlight w:val="none"/>
                <w:u w:val="none"/>
                <w:lang w:eastAsia="zh-CN"/>
                <w14:textFill>
                  <w14:solidFill>
                    <w14:schemeClr w14:val="tx1"/>
                  </w14:solidFill>
                </w14:textFill>
              </w:rPr>
            </w:pPr>
            <w:r>
              <w:rPr>
                <w:rFonts w:hint="eastAsia" w:ascii="宋体" w:hAnsi="宋体" w:eastAsia="宋体" w:cs="宋体"/>
                <w:color w:val="000000" w:themeColor="text1"/>
                <w:szCs w:val="21"/>
                <w:highlight w:val="none"/>
                <w:u w:val="none"/>
                <w:lang w:eastAsia="zh-CN"/>
                <w14:textFill>
                  <w14:solidFill>
                    <w14:schemeClr w14:val="tx1"/>
                  </w14:solidFill>
                </w14:textFill>
              </w:rPr>
              <w:t>本工程主要内容为外墙涂料及保温拆除与修复、临时招牌、安全防护通道、垂直防护架等。总投资约为380万元。</w:t>
            </w:r>
          </w:p>
        </w:tc>
      </w:tr>
      <w:tr w14:paraId="72610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85" w:type="dxa"/>
            <w:vAlign w:val="center"/>
          </w:tcPr>
          <w:p w14:paraId="2331F51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964" w:type="dxa"/>
            <w:vAlign w:val="center"/>
          </w:tcPr>
          <w:p w14:paraId="4E93F52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6610" w:type="dxa"/>
            <w:vAlign w:val="center"/>
          </w:tcPr>
          <w:p w14:paraId="1D30C0CC">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cs="宋体"/>
                <w:color w:val="auto"/>
                <w:szCs w:val="21"/>
                <w:highlight w:val="none"/>
                <w:u w:val="none"/>
                <w:lang w:eastAsia="zh-CN"/>
              </w:rPr>
              <w:t>龙湖时代天街5-9号楼专有部分物业专项维修资金中列支</w:t>
            </w:r>
            <w:r>
              <w:rPr>
                <w:rFonts w:hint="eastAsia" w:ascii="宋体" w:hAnsi="宋体" w:eastAsia="宋体" w:cs="宋体"/>
                <w:color w:val="000000" w:themeColor="text1"/>
                <w:szCs w:val="21"/>
                <w:highlight w:val="none"/>
                <w:u w:val="none"/>
                <w14:textFill>
                  <w14:solidFill>
                    <w14:schemeClr w14:val="tx1"/>
                  </w14:solidFill>
                </w14:textFill>
              </w:rPr>
              <w:t xml:space="preserve"> </w:t>
            </w:r>
          </w:p>
        </w:tc>
      </w:tr>
      <w:tr w14:paraId="4C09A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85" w:type="dxa"/>
            <w:vAlign w:val="center"/>
          </w:tcPr>
          <w:p w14:paraId="1053AF5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964" w:type="dxa"/>
            <w:vAlign w:val="center"/>
          </w:tcPr>
          <w:p w14:paraId="7579F00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出资比例</w:t>
            </w:r>
          </w:p>
        </w:tc>
        <w:tc>
          <w:tcPr>
            <w:tcW w:w="6610" w:type="dxa"/>
            <w:vAlign w:val="center"/>
          </w:tcPr>
          <w:p w14:paraId="61F9ED18">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w:t>
            </w:r>
          </w:p>
        </w:tc>
      </w:tr>
      <w:tr w14:paraId="7ED4A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85" w:type="dxa"/>
            <w:vAlign w:val="center"/>
          </w:tcPr>
          <w:p w14:paraId="2946901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964" w:type="dxa"/>
            <w:vAlign w:val="center"/>
          </w:tcPr>
          <w:p w14:paraId="13119BCB">
            <w:pPr>
              <w:snapToGrid w:val="0"/>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6610" w:type="dxa"/>
            <w:vAlign w:val="center"/>
          </w:tcPr>
          <w:p w14:paraId="25927664">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已落实</w:t>
            </w:r>
          </w:p>
        </w:tc>
      </w:tr>
      <w:tr w14:paraId="5F651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3" w:hRule="atLeast"/>
          <w:jc w:val="center"/>
        </w:trPr>
        <w:tc>
          <w:tcPr>
            <w:tcW w:w="1285" w:type="dxa"/>
            <w:vAlign w:val="center"/>
          </w:tcPr>
          <w:p w14:paraId="3EAF42B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w:t>
            </w:r>
          </w:p>
        </w:tc>
        <w:tc>
          <w:tcPr>
            <w:tcW w:w="1964" w:type="dxa"/>
            <w:vAlign w:val="center"/>
          </w:tcPr>
          <w:p w14:paraId="649F10F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比选范围</w:t>
            </w:r>
          </w:p>
        </w:tc>
        <w:tc>
          <w:tcPr>
            <w:tcW w:w="6610" w:type="dxa"/>
            <w:vAlign w:val="center"/>
          </w:tcPr>
          <w:p w14:paraId="455AAD32">
            <w:pPr>
              <w:tabs>
                <w:tab w:val="left" w:pos="3840"/>
                <w:tab w:val="left" w:pos="5300"/>
              </w:tabs>
              <w:autoSpaceDE w:val="0"/>
              <w:autoSpaceDN w:val="0"/>
              <w:adjustRightInd w:val="0"/>
              <w:snapToGrid w:val="0"/>
              <w:spacing w:line="360" w:lineRule="auto"/>
              <w:ind w:firstLine="420" w:firstLineChars="200"/>
              <w:jc w:val="left"/>
              <w:rPr>
                <w:rFonts w:hint="eastAsia" w:ascii="宋体" w:hAnsi="宋体"/>
                <w:i/>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包含施工、缺陷责任期内表现出的任何缺陷修复的监理服务。具体如下：</w:t>
            </w:r>
          </w:p>
          <w:p w14:paraId="42B32C5C">
            <w:pPr>
              <w:tabs>
                <w:tab w:val="left" w:pos="3840"/>
                <w:tab w:val="left" w:pos="5300"/>
              </w:tabs>
              <w:autoSpaceDE w:val="0"/>
              <w:autoSpaceDN w:val="0"/>
              <w:adjustRightInd w:val="0"/>
              <w:snapToGrid w:val="0"/>
              <w:spacing w:line="360" w:lineRule="auto"/>
              <w:ind w:firstLine="420" w:firstLineChars="200"/>
              <w:jc w:val="left"/>
              <w:rPr>
                <w:rFonts w:hint="eastAsia" w:ascii="宋体" w:hAnsi="宋体"/>
                <w:i/>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施工阶段：含施工图设计及清单范围内全部工程施工及竣工验收的监理服务，包括施工准备阶段，施工过程中的质量，进度，费用控制，安全、文明施工监理，合同、信息方面的协助管理等。</w:t>
            </w:r>
          </w:p>
          <w:p w14:paraId="6EB98D0D">
            <w:pPr>
              <w:tabs>
                <w:tab w:val="left" w:pos="3840"/>
                <w:tab w:val="left" w:pos="5300"/>
              </w:tabs>
              <w:autoSpaceDE w:val="0"/>
              <w:autoSpaceDN w:val="0"/>
              <w:adjustRightInd w:val="0"/>
              <w:snapToGrid w:val="0"/>
              <w:spacing w:line="360" w:lineRule="auto"/>
              <w:ind w:firstLine="420" w:firstLineChars="200"/>
              <w:jc w:val="left"/>
              <w:rPr>
                <w:rFonts w:hint="eastAsia" w:ascii="宋体" w:hAnsi="宋体"/>
                <w:i/>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缺陷责任期阶段：检查和记录工程质量缺陷，对缺陷原因进行调查分析并确定责任归属，审核修复方案，监督修复过程并验收，审核修复费用等保修阶段的监理服务</w:t>
            </w:r>
            <w:r>
              <w:rPr>
                <w:rFonts w:hint="eastAsia" w:ascii="宋体" w:hAnsi="宋体" w:cs="宋体"/>
                <w:color w:val="000000" w:themeColor="text1"/>
                <w:szCs w:val="21"/>
                <w:highlight w:val="none"/>
                <w14:textFill>
                  <w14:solidFill>
                    <w14:schemeClr w14:val="tx1"/>
                  </w14:solidFill>
                </w14:textFill>
              </w:rPr>
              <w:t>。</w:t>
            </w:r>
          </w:p>
        </w:tc>
      </w:tr>
      <w:tr w14:paraId="211777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454D8C2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p>
        </w:tc>
        <w:tc>
          <w:tcPr>
            <w:tcW w:w="1964" w:type="dxa"/>
            <w:vAlign w:val="center"/>
          </w:tcPr>
          <w:p w14:paraId="4B056E8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监理服务期</w:t>
            </w:r>
          </w:p>
        </w:tc>
        <w:tc>
          <w:tcPr>
            <w:tcW w:w="6610" w:type="dxa"/>
            <w:vAlign w:val="center"/>
          </w:tcPr>
          <w:p w14:paraId="2A6D44A0">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从监理合同签订之日起至缺陷责任期满止，其中：计划施工工期：</w:t>
            </w:r>
            <w:r>
              <w:rPr>
                <w:rFonts w:hint="eastAsia" w:ascii="宋体" w:hAnsi="宋体" w:cs="宋体"/>
                <w:color w:val="000000" w:themeColor="text1"/>
                <w:highlight w:val="none"/>
                <w:u w:val="single"/>
                <w14:textFill>
                  <w14:solidFill>
                    <w14:schemeClr w14:val="tx1"/>
                  </w14:solidFill>
                </w14:textFill>
              </w:rPr>
              <w:t>暂定施工阶段服务期</w:t>
            </w:r>
            <w:r>
              <w:rPr>
                <w:rFonts w:hint="eastAsia" w:ascii="宋体" w:hAnsi="宋体" w:cs="宋体"/>
                <w:color w:val="000000" w:themeColor="text1"/>
                <w:highlight w:val="none"/>
                <w:u w:val="single"/>
                <w:lang w:val="en-US" w:eastAsia="zh-CN"/>
                <w14:textFill>
                  <w14:solidFill>
                    <w14:schemeClr w14:val="tx1"/>
                  </w14:solidFill>
                </w14:textFill>
              </w:rPr>
              <w:t>150</w:t>
            </w:r>
            <w:r>
              <w:rPr>
                <w:rFonts w:hint="eastAsia" w:asciiTheme="minorEastAsia" w:hAnsiTheme="minorEastAsia" w:eastAsiaTheme="minorEastAsia"/>
                <w:color w:val="000000" w:themeColor="text1"/>
                <w:szCs w:val="21"/>
                <w:highlight w:val="none"/>
                <w:u w:val="single"/>
                <w14:textFill>
                  <w14:solidFill>
                    <w14:schemeClr w14:val="tx1"/>
                  </w14:solidFill>
                </w14:textFill>
              </w:rPr>
              <w:t>日历天，缺陷责任期：24个月</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具体以招标人的书面进场通知为监理服务期的起始时间，以项目竣工验收合格且监理资料交接完成并协助建设单位取得工程备案验收证书且缺陷责任期满为监理服务期的完成时间。</w:t>
            </w:r>
          </w:p>
          <w:p w14:paraId="3CEE67F8">
            <w:pPr>
              <w:tabs>
                <w:tab w:val="left" w:pos="3840"/>
                <w:tab w:val="left" w:pos="5300"/>
              </w:tabs>
              <w:autoSpaceDE w:val="0"/>
              <w:autoSpaceDN w:val="0"/>
              <w:adjustRightInd w:val="0"/>
              <w:snapToGrid w:val="0"/>
              <w:spacing w:line="360" w:lineRule="auto"/>
              <w:ind w:firstLine="422" w:firstLineChars="200"/>
              <w:jc w:val="left"/>
              <w:rPr>
                <w:rFonts w:hint="eastAsia" w:ascii="宋体" w:hAnsi="宋体"/>
                <w:i/>
                <w:snapToGrid w:val="0"/>
                <w:color w:val="000000" w:themeColor="text1"/>
                <w:kern w:val="0"/>
                <w:szCs w:val="21"/>
                <w:highlight w:val="none"/>
                <w14:textFill>
                  <w14:solidFill>
                    <w14:schemeClr w14:val="tx1"/>
                  </w14:solidFill>
                </w14:textFill>
              </w:rPr>
            </w:pPr>
            <w:r>
              <w:rPr>
                <w:rFonts w:hint="eastAsia" w:ascii="宋体" w:hAnsi="宋体"/>
                <w:b/>
                <w:bCs/>
                <w:snapToGrid w:val="0"/>
                <w:color w:val="000000" w:themeColor="text1"/>
                <w:kern w:val="0"/>
                <w:szCs w:val="21"/>
                <w:highlight w:val="none"/>
                <w14:textFill>
                  <w14:solidFill>
                    <w14:schemeClr w14:val="tx1"/>
                  </w14:solidFill>
                </w14:textFill>
              </w:rPr>
              <w:t>注：如实际完工时间与计划完工时间有差异，将以实际完工时间为准。</w:t>
            </w:r>
          </w:p>
        </w:tc>
      </w:tr>
      <w:tr w14:paraId="50599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1C55097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p>
        </w:tc>
        <w:tc>
          <w:tcPr>
            <w:tcW w:w="1964" w:type="dxa"/>
            <w:vAlign w:val="center"/>
          </w:tcPr>
          <w:p w14:paraId="055A14D9">
            <w:pPr>
              <w:pStyle w:val="31"/>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质量标准</w:t>
            </w:r>
          </w:p>
        </w:tc>
        <w:tc>
          <w:tcPr>
            <w:tcW w:w="6610" w:type="dxa"/>
            <w:vAlign w:val="center"/>
          </w:tcPr>
          <w:p w14:paraId="6BDE75C9">
            <w:pPr>
              <w:pStyle w:val="31"/>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服务质量达到《建设工程监理规范》（GB/T50319—2013）等国家现行有关法规要求</w:t>
            </w:r>
            <w:r>
              <w:rPr>
                <w:rFonts w:hint="eastAsia"/>
                <w:snapToGrid w:val="0"/>
                <w:color w:val="000000" w:themeColor="text1"/>
                <w:szCs w:val="21"/>
                <w:highlight w:val="none"/>
                <w14:textFill>
                  <w14:solidFill>
                    <w14:schemeClr w14:val="tx1"/>
                  </w14:solidFill>
                </w14:textFill>
              </w:rPr>
              <w:t>。</w:t>
            </w:r>
          </w:p>
        </w:tc>
      </w:tr>
      <w:tr w14:paraId="1DDE6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194D7D7E">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1.3.4</w:t>
            </w:r>
          </w:p>
        </w:tc>
        <w:tc>
          <w:tcPr>
            <w:tcW w:w="1964" w:type="dxa"/>
            <w:vAlign w:val="center"/>
          </w:tcPr>
          <w:p w14:paraId="4CD3FF5F">
            <w:pPr>
              <w:pStyle w:val="31"/>
              <w:spacing w:line="400" w:lineRule="exact"/>
              <w:jc w:val="center"/>
              <w:rPr>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服务目标</w:t>
            </w:r>
          </w:p>
        </w:tc>
        <w:tc>
          <w:tcPr>
            <w:tcW w:w="6610" w:type="dxa"/>
            <w:vAlign w:val="center"/>
          </w:tcPr>
          <w:p w14:paraId="7BF8CCFB">
            <w:pPr>
              <w:spacing w:line="400" w:lineRule="exact"/>
              <w:ind w:firstLine="420" w:firstLineChars="200"/>
              <w:rPr>
                <w:rFonts w:hint="eastAsia"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（1）质量控制目标：</w:t>
            </w:r>
            <w:r>
              <w:rPr>
                <w:rFonts w:hint="eastAsia" w:asciiTheme="minorEastAsia" w:hAnsiTheme="minorEastAsia" w:eastAsiaTheme="minorEastAsia"/>
                <w:color w:val="000000" w:themeColor="text1"/>
                <w:szCs w:val="21"/>
                <w:highlight w:val="none"/>
                <w:u w:val="single"/>
                <w14:textFill>
                  <w14:solidFill>
                    <w14:schemeClr w14:val="tx1"/>
                  </w14:solidFill>
                </w14:textFill>
              </w:rPr>
              <w:t>达到国家现行有关施工质量验收规范要求并验收合格</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12DCA17D">
            <w:pPr>
              <w:spacing w:line="400" w:lineRule="exact"/>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（2）造价控制目标：</w:t>
            </w:r>
            <w:r>
              <w:rPr>
                <w:rFonts w:hint="eastAsia" w:asciiTheme="minorEastAsia" w:hAnsiTheme="minorEastAsia" w:eastAsiaTheme="minorEastAsia"/>
                <w:color w:val="000000" w:themeColor="text1"/>
                <w:szCs w:val="21"/>
                <w:highlight w:val="none"/>
                <w:u w:val="single"/>
                <w14:textFill>
                  <w14:solidFill>
                    <w14:schemeClr w14:val="tx1"/>
                  </w14:solidFill>
                </w14:textFill>
              </w:rPr>
              <w:t>控制在概算批复内，无超前支付发生，严格控制工程变更</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352BE5E5">
            <w:pPr>
              <w:spacing w:line="400" w:lineRule="exact"/>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（3）进度控制目标：</w:t>
            </w:r>
            <w:r>
              <w:rPr>
                <w:rFonts w:hint="eastAsia" w:asciiTheme="minorEastAsia" w:hAnsiTheme="minorEastAsia" w:eastAsiaTheme="minorEastAsia"/>
                <w:color w:val="000000" w:themeColor="text1"/>
                <w:szCs w:val="21"/>
                <w:highlight w:val="none"/>
                <w:u w:val="single"/>
                <w14:textFill>
                  <w14:solidFill>
                    <w14:schemeClr w14:val="tx1"/>
                  </w14:solidFill>
                </w14:textFill>
              </w:rPr>
              <w:t>督促施工单位采用合理的施工工艺和工序按期完工</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701F3F7B">
            <w:pPr>
              <w:spacing w:line="400" w:lineRule="exact"/>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（4）合同管理：</w:t>
            </w:r>
            <w:r>
              <w:rPr>
                <w:rFonts w:hint="eastAsia" w:asciiTheme="minorEastAsia" w:hAnsiTheme="minorEastAsia" w:eastAsiaTheme="minorEastAsia"/>
                <w:color w:val="000000" w:themeColor="text1"/>
                <w:szCs w:val="21"/>
                <w:highlight w:val="none"/>
                <w:u w:val="single"/>
                <w14:textFill>
                  <w14:solidFill>
                    <w14:schemeClr w14:val="tx1"/>
                  </w14:solidFill>
                </w14:textFill>
              </w:rPr>
              <w:t>正确处理项目有关的合同索赔和合同纠纷</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79D341D9">
            <w:pPr>
              <w:spacing w:line="400" w:lineRule="exact"/>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（5）信息管理：</w:t>
            </w:r>
            <w:r>
              <w:rPr>
                <w:rFonts w:hint="eastAsia" w:asciiTheme="minorEastAsia" w:hAnsiTheme="minorEastAsia" w:eastAsiaTheme="minorEastAsia"/>
                <w:color w:val="000000" w:themeColor="text1"/>
                <w:szCs w:val="21"/>
                <w:highlight w:val="none"/>
                <w:u w:val="single"/>
                <w14:textFill>
                  <w14:solidFill>
                    <w14:schemeClr w14:val="tx1"/>
                  </w14:solidFill>
                </w14:textFill>
              </w:rPr>
              <w:t>对项目施工阶段的信息进行收集、整理和保管，保证过程中重要环节的可追溯性</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38921EE3">
            <w:pPr>
              <w:spacing w:line="400" w:lineRule="exact"/>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（6）协调管理：</w:t>
            </w:r>
            <w:r>
              <w:rPr>
                <w:rFonts w:hint="eastAsia" w:asciiTheme="minorEastAsia" w:hAnsiTheme="minorEastAsia" w:eastAsiaTheme="minorEastAsia"/>
                <w:color w:val="000000" w:themeColor="text1"/>
                <w:szCs w:val="21"/>
                <w:highlight w:val="none"/>
                <w:u w:val="single"/>
                <w14:textFill>
                  <w14:solidFill>
                    <w14:schemeClr w14:val="tx1"/>
                  </w14:solidFill>
                </w14:textFill>
              </w:rPr>
              <w:t>对工程建设相关方的关系进行协调</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58B7CA72">
            <w:pPr>
              <w:pStyle w:val="31"/>
              <w:spacing w:line="400" w:lineRule="exact"/>
              <w:ind w:firstLine="420" w:firstLineChars="200"/>
              <w:rPr>
                <w:rFonts w:hint="eastAsia"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（7）安全生产履职：</w:t>
            </w:r>
            <w:r>
              <w:rPr>
                <w:rFonts w:hint="eastAsia" w:asciiTheme="minorEastAsia" w:hAnsiTheme="minorEastAsia" w:eastAsiaTheme="minorEastAsia"/>
                <w:color w:val="000000" w:themeColor="text1"/>
                <w:szCs w:val="21"/>
                <w:highlight w:val="none"/>
                <w:u w:val="single"/>
                <w14:textFill>
                  <w14:solidFill>
                    <w14:schemeClr w14:val="tx1"/>
                  </w14:solidFill>
                </w14:textFill>
              </w:rPr>
              <w:t>履行建设工程安全生产管理法定职责</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r w14:paraId="5F712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78CB2F26">
            <w:pPr>
              <w:spacing w:line="40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1.3.5</w:t>
            </w:r>
          </w:p>
        </w:tc>
        <w:tc>
          <w:tcPr>
            <w:tcW w:w="1964" w:type="dxa"/>
            <w:vAlign w:val="center"/>
          </w:tcPr>
          <w:p w14:paraId="25DCB1C1">
            <w:pPr>
              <w:spacing w:line="40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监理工作内容</w:t>
            </w:r>
          </w:p>
        </w:tc>
        <w:tc>
          <w:tcPr>
            <w:tcW w:w="6610" w:type="dxa"/>
            <w:vAlign w:val="center"/>
          </w:tcPr>
          <w:p w14:paraId="1E9BF0CA">
            <w:pPr>
              <w:spacing w:line="400" w:lineRule="exact"/>
              <w:ind w:firstLine="422" w:firstLineChars="200"/>
              <w:rPr>
                <w:rFonts w:hint="eastAsia"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u w:val="single"/>
                <w14:textFill>
                  <w14:solidFill>
                    <w14:schemeClr w14:val="tx1"/>
                  </w14:solidFill>
                </w14:textFill>
              </w:rPr>
              <w:t>施工阶段及缺陷责任期全过程监理，包括：“三控制、两管理、一协调、一履职”即：质量控制、造价控制、进度控制，合同管理、信息管理，对工程建设相关方的关系进行协调，履行建设工程安全生产管理法定职责</w:t>
            </w:r>
            <w:r>
              <w:rPr>
                <w:rFonts w:hint="eastAsia" w:asciiTheme="minorEastAsia" w:hAnsiTheme="minorEastAsia" w:eastAsiaTheme="minorEastAsia"/>
                <w:b/>
                <w:color w:val="000000" w:themeColor="text1"/>
                <w:szCs w:val="21"/>
                <w:highlight w:val="none"/>
                <w14:textFill>
                  <w14:solidFill>
                    <w14:schemeClr w14:val="tx1"/>
                  </w14:solidFill>
                </w14:textFill>
              </w:rPr>
              <w:t>。</w:t>
            </w:r>
          </w:p>
        </w:tc>
      </w:tr>
      <w:tr w14:paraId="0A325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12FCF450">
            <w:pPr>
              <w:spacing w:line="4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1.3.6</w:t>
            </w:r>
          </w:p>
        </w:tc>
        <w:tc>
          <w:tcPr>
            <w:tcW w:w="1964" w:type="dxa"/>
            <w:vAlign w:val="center"/>
          </w:tcPr>
          <w:p w14:paraId="0D355DE8">
            <w:pPr>
              <w:spacing w:line="4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监理工作的其他说明</w:t>
            </w:r>
          </w:p>
        </w:tc>
        <w:tc>
          <w:tcPr>
            <w:tcW w:w="6610" w:type="dxa"/>
            <w:vAlign w:val="center"/>
          </w:tcPr>
          <w:p w14:paraId="536053A3">
            <w:pPr>
              <w:adjustRightInd w:val="0"/>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中选人应按委托人批准的监理规划和监理细则开展监理工作：</w:t>
            </w:r>
          </w:p>
          <w:p w14:paraId="3175838F">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1、协助委托人编写开工报告；</w:t>
            </w:r>
          </w:p>
          <w:p w14:paraId="0444DBA5">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审查承包人各项施工准备工作，下达开工通知书</w:t>
            </w:r>
            <w:r>
              <w:rPr>
                <w:rFonts w:hint="eastAsia" w:ascii="宋体" w:hAnsi="宋体" w:cs="宋体"/>
                <w:color w:val="000000" w:themeColor="text1"/>
                <w:szCs w:val="21"/>
                <w:highlight w:val="none"/>
                <w14:textFill>
                  <w14:solidFill>
                    <w14:schemeClr w14:val="tx1"/>
                  </w14:solidFill>
                </w14:textFill>
              </w:rPr>
              <w:t>；</w:t>
            </w:r>
          </w:p>
          <w:p w14:paraId="60AB027C">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pacing w:val="-10"/>
                <w:kern w:val="0"/>
                <w:szCs w:val="21"/>
                <w:highlight w:val="none"/>
                <w14:textFill>
                  <w14:solidFill>
                    <w14:schemeClr w14:val="tx1"/>
                  </w14:solidFill>
                </w14:textFill>
              </w:rPr>
              <w:t>督促承包人施工管理制度和质量保证体系的建立、健全与实施；</w:t>
            </w:r>
          </w:p>
          <w:p w14:paraId="1B8B3C12">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4、审查承包人提交的施工组织设计、施工技术方案、施工质量保证措施、安全文明施工措施和专项安全技术方案并督促实施；</w:t>
            </w:r>
          </w:p>
          <w:p w14:paraId="478C3D07">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5、组织技术交底，图纸会审，审查设计变更；</w:t>
            </w:r>
          </w:p>
          <w:p w14:paraId="6A0E221D">
            <w:pPr>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6、根据施工合同约定，审核承包人提出的分包工程项目及选择分包的单位；</w:t>
            </w:r>
          </w:p>
          <w:p w14:paraId="3B3F93F1">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7、编制投资目标控制计划，审核承包人的已完工程量及月进度报表，签署工程中期付款凭证，经招标人批准后支付；</w:t>
            </w:r>
          </w:p>
          <w:p w14:paraId="111B637D">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8、设计变更经设计咨询单位审核、委托人批准后，发布施工工程变更令，检查工程变更执行情况并作出书面记录；</w:t>
            </w:r>
          </w:p>
          <w:p w14:paraId="62C46B34">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检查施工现场原材料、构配件的采购、入库、保管、领用等管理制度及其执行情况；审查工程使用的原材料、半成品、成品、构配件和设备的实物质量和资料，并按规定进行检测和监控，对有疑问的必须进行复测；</w:t>
            </w:r>
          </w:p>
          <w:p w14:paraId="24519DF5">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r>
              <w:rPr>
                <w:rFonts w:hint="eastAsia"/>
                <w:color w:val="000000" w:themeColor="text1"/>
                <w:highlight w:val="none"/>
                <w14:textFill>
                  <w14:solidFill>
                    <w14:schemeClr w14:val="tx1"/>
                  </w14:solidFill>
                </w14:textFill>
              </w:rPr>
              <w:t>协助发包人进行材料设备的核价工作，对承包人提交的材料核价单进行审核。</w:t>
            </w:r>
          </w:p>
          <w:p w14:paraId="6A258157">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11、监督承包人严格按技术和设计文件施工，控制工程质量，重要工程部位督促承包商实施预控措施；</w:t>
            </w:r>
          </w:p>
          <w:p w14:paraId="3BDFCF6E">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12、抽查工程施工质量，对隐蔽工程进行复验签证，参与工程质量事故的分析及处理；</w:t>
            </w:r>
          </w:p>
          <w:p w14:paraId="14258D39">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13、编制进度目标控制计划、审查承包商编制的网络进度计划，经招标人批准后组织实施；分阶段进行进度控制，及时提出调整意见；</w:t>
            </w:r>
          </w:p>
          <w:p w14:paraId="7FA78A83">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14、对工程承发包合同实施管理；协助处理合同纠纷和索赔事宜，协调委托人与承包人之间的争议；</w:t>
            </w:r>
          </w:p>
          <w:p w14:paraId="5979B661">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15、督促检查安全生产，文明施工；</w:t>
            </w:r>
          </w:p>
          <w:p w14:paraId="2D568B92">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16、现场监理工程师如实填写监理日志并报总监审核。监理人如实编制监理工作月报、监理工作总结和质检运行报告，报委托人和市有关主管部门；</w:t>
            </w:r>
          </w:p>
          <w:p w14:paraId="6C351BD4">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17、督促承包人整理合同文件及施工技术档案资料；</w:t>
            </w:r>
          </w:p>
          <w:p w14:paraId="4C799245">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18、组织对工程验收预备会，参与工程竣工验收，对施工质量提出评价意见；</w:t>
            </w:r>
          </w:p>
          <w:p w14:paraId="6EED3D73">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19、督促承包人按合同规定及要求整理施工技术档案资料；认真审核竣工图纸和其他技术文件资料；</w:t>
            </w:r>
          </w:p>
          <w:p w14:paraId="1E5B638F">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20、编制监理工作竣工文件和项目工程最终总结；</w:t>
            </w:r>
          </w:p>
          <w:p w14:paraId="33072550">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21、签发交工验收证书和工程缺陷责任终止证书；</w:t>
            </w:r>
          </w:p>
          <w:p w14:paraId="342F4907">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严格按照《建筑工程安全施工管理条例》、《安全生产法》和《关于落实建设工程安全生产监理责任的若干意见》（建市[2006]248号）等国家、地方颁布的安全法律、法规开展安全监理工作，认真履行监理的安全责任；</w:t>
            </w:r>
          </w:p>
          <w:p w14:paraId="151158A7">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23、签发最终支付证书；</w:t>
            </w:r>
          </w:p>
          <w:p w14:paraId="5582C09B">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24、监理人可采用现场远程监控设备对现场各承包人进行管理；</w:t>
            </w:r>
          </w:p>
          <w:p w14:paraId="1423CE28">
            <w:pPr>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25、督促承包人施工管理制度和质量保证体系的建立、健全与实施；编制质量目标控制计划，对工程的重要部位督促承包人实施预控措施；</w:t>
            </w:r>
          </w:p>
          <w:p w14:paraId="3CA891D3">
            <w:pPr>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26、每月提供监理月报，工程完工后，编制监理工作档案资料和项目监理工作总结； </w:t>
            </w:r>
          </w:p>
          <w:p w14:paraId="29EF1575">
            <w:pPr>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27、按照旁站监理规定进行旁站监理；完成《建设工程监理规范》（GB50319—2013）规定的其他相应监理工作内容；</w:t>
            </w:r>
          </w:p>
          <w:p w14:paraId="5417001F">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28、具体监理内容以签订合同时，发包人最终确认为准</w:t>
            </w:r>
            <w:r>
              <w:rPr>
                <w:rFonts w:hint="eastAsia" w:ascii="宋体" w:hAnsi="宋体" w:cs="宋体"/>
                <w:color w:val="000000" w:themeColor="text1"/>
                <w:szCs w:val="21"/>
                <w:highlight w:val="none"/>
                <w14:textFill>
                  <w14:solidFill>
                    <w14:schemeClr w14:val="tx1"/>
                  </w14:solidFill>
                </w14:textFill>
              </w:rPr>
              <w:t>。</w:t>
            </w:r>
          </w:p>
          <w:p w14:paraId="116C7E34">
            <w:pPr>
              <w:spacing w:line="400" w:lineRule="exact"/>
              <w:ind w:firstLine="420" w:firstLineChars="200"/>
              <w:rPr>
                <w:rFonts w:hint="eastAsia"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注：以上未尽事项，参照《建设工程监理规范》执行。</w:t>
            </w:r>
          </w:p>
        </w:tc>
      </w:tr>
      <w:tr w14:paraId="1A448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5" w:type="dxa"/>
            <w:vAlign w:val="center"/>
          </w:tcPr>
          <w:p w14:paraId="48F3939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37244A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1C1708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505953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2398FE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553857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033DE3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0E055A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94366B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9C8ACB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297925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BD52E7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C63E9B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00C5CA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54BB72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p w14:paraId="24BD50D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DD4335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0C31AA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7E338E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30B293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E393CC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4DEA78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CCD566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C77C8D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A61A94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FA76D8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AE118A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EEEEB3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9E4AA9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24A22D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E4C0CE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B44801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F7DCCC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8B6349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142725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27BF7E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A9EE94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40CE92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5215CA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BEC9509">
            <w:pPr>
              <w:snapToGrid w:val="0"/>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tc>
        <w:tc>
          <w:tcPr>
            <w:tcW w:w="1964" w:type="dxa"/>
            <w:vAlign w:val="center"/>
          </w:tcPr>
          <w:p w14:paraId="3E1E6BB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016FF4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D4B4E2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D0243C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AEFDF4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F55451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5475F5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E214EF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EE03D9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BA6AE9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4853C5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6697D4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7F7B6D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FEA098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07CB2A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资质条件、能力和信誉</w:t>
            </w:r>
          </w:p>
          <w:p w14:paraId="2ADF4B8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36121C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058CD4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9C88A7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D74D75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676E66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A729CB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9F21BE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824379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7A962E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C1F34E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5AFA59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A4019F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A5AD2F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C08848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E72C11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D17D15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D1628E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5E51E2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F4C44A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DB52519">
            <w:pPr>
              <w:snapToGrid w:val="0"/>
              <w:spacing w:line="400" w:lineRule="exact"/>
              <w:jc w:val="center"/>
              <w:rPr>
                <w:color w:val="000000" w:themeColor="text1"/>
                <w:highlight w:val="none"/>
                <w14:textFill>
                  <w14:solidFill>
                    <w14:schemeClr w14:val="tx1"/>
                  </w14:solidFill>
                </w14:textFill>
              </w:rPr>
            </w:pPr>
          </w:p>
          <w:p w14:paraId="6C65022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DAEA7B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8435F94">
            <w:pPr>
              <w:snapToGrid w:val="0"/>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资质条件、能力和信誉</w:t>
            </w:r>
          </w:p>
        </w:tc>
        <w:tc>
          <w:tcPr>
            <w:tcW w:w="6610" w:type="dxa"/>
            <w:vAlign w:val="center"/>
          </w:tcPr>
          <w:p w14:paraId="2BB684B0">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bookmarkStart w:id="43" w:name="OLE_LINK1"/>
            <w:r>
              <w:rPr>
                <w:rFonts w:hint="eastAsia" w:ascii="宋体" w:hAnsi="宋体" w:cs="宋体"/>
                <w:color w:val="000000" w:themeColor="text1"/>
                <w:highlight w:val="none"/>
                <w14:textFill>
                  <w14:solidFill>
                    <w14:schemeClr w14:val="tx1"/>
                  </w14:solidFill>
                </w14:textFill>
              </w:rPr>
              <w:t>本次比选实行资格后审，</w:t>
            </w:r>
            <w:bookmarkStart w:id="44" w:name="一是"/>
            <w:bookmarkEnd w:id="44"/>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须具备以下资格条件：</w:t>
            </w:r>
          </w:p>
          <w:bookmarkEnd w:id="43"/>
          <w:p w14:paraId="140D1833">
            <w:pPr>
              <w:snapToGrid w:val="0"/>
              <w:spacing w:line="400" w:lineRule="exact"/>
              <w:ind w:firstLine="42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1.资质条件、营业执照</w:t>
            </w:r>
          </w:p>
          <w:p w14:paraId="44111934">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（1）具备建设行政主管部门颁发的工程监理综合资质或</w:t>
            </w:r>
            <w:r>
              <w:rPr>
                <w:rFonts w:hint="eastAsia" w:ascii="宋体" w:hAnsi="宋体" w:cs="宋体"/>
                <w:color w:val="000000" w:themeColor="text1"/>
                <w:highlight w:val="none"/>
                <w:lang w:eastAsia="zh-CN"/>
                <w14:textFill>
                  <w14:solidFill>
                    <w14:schemeClr w14:val="tx1"/>
                  </w14:solidFill>
                </w14:textFill>
              </w:rPr>
              <w:t>房屋建筑工程监理乙级及以上资质</w:t>
            </w:r>
            <w:r>
              <w:rPr>
                <w:rFonts w:hint="eastAsia" w:ascii="宋体" w:hAnsi="宋体" w:cs="宋体"/>
                <w:color w:val="000000" w:themeColor="text1"/>
                <w:highlight w:val="none"/>
                <w14:textFill>
                  <w14:solidFill>
                    <w14:schemeClr w14:val="tx1"/>
                  </w14:solidFill>
                </w14:textFill>
              </w:rPr>
              <w:t>。</w:t>
            </w:r>
          </w:p>
          <w:p w14:paraId="55662236">
            <w:pPr>
              <w:snapToGrid w:val="0"/>
              <w:spacing w:line="400" w:lineRule="exact"/>
              <w:ind w:firstLine="422" w:firstLineChars="200"/>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注：</w:t>
            </w:r>
            <w:r>
              <w:rPr>
                <w:rFonts w:hint="eastAsia" w:ascii="宋体" w:hAnsi="宋体" w:cs="宋体"/>
                <w:b/>
                <w:bCs/>
                <w:color w:val="000000" w:themeColor="text1"/>
                <w:highlight w:val="none"/>
                <w:lang w:eastAsia="zh-CN"/>
                <w14:textFill>
                  <w14:solidFill>
                    <w14:schemeClr w14:val="tx1"/>
                  </w14:solidFill>
                </w14:textFill>
              </w:rPr>
              <w:t>供应商</w:t>
            </w:r>
            <w:r>
              <w:rPr>
                <w:rFonts w:hint="eastAsia" w:ascii="宋体" w:hAnsi="宋体" w:cs="宋体"/>
                <w:b/>
                <w:bCs/>
                <w:color w:val="000000" w:themeColor="text1"/>
                <w:highlight w:val="none"/>
                <w14:textFill>
                  <w14:solidFill>
                    <w14:schemeClr w14:val="tx1"/>
                  </w14:solidFill>
                </w14:textFill>
              </w:rPr>
              <w:t>须在</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cs="宋体"/>
                <w:b/>
                <w:bCs/>
                <w:color w:val="000000" w:themeColor="text1"/>
                <w:highlight w:val="none"/>
                <w14:textFill>
                  <w14:solidFill>
                    <w14:schemeClr w14:val="tx1"/>
                  </w14:solidFill>
                </w14:textFill>
              </w:rPr>
              <w:t>资格审查部分提供有效的资质证书副本复印件加盖</w:t>
            </w:r>
            <w:r>
              <w:rPr>
                <w:rFonts w:hint="eastAsia" w:ascii="宋体" w:hAnsi="宋体" w:cs="宋体"/>
                <w:b/>
                <w:bCs/>
                <w:color w:val="000000" w:themeColor="text1"/>
                <w:highlight w:val="none"/>
                <w:lang w:eastAsia="zh-CN"/>
                <w14:textFill>
                  <w14:solidFill>
                    <w14:schemeClr w14:val="tx1"/>
                  </w14:solidFill>
                </w14:textFill>
              </w:rPr>
              <w:t>供应商</w:t>
            </w:r>
            <w:r>
              <w:rPr>
                <w:rFonts w:hint="eastAsia" w:ascii="宋体" w:hAnsi="宋体" w:cs="宋体"/>
                <w:b/>
                <w:bCs/>
                <w:color w:val="000000" w:themeColor="text1"/>
                <w:highlight w:val="none"/>
                <w14:textFill>
                  <w14:solidFill>
                    <w14:schemeClr w14:val="tx1"/>
                  </w14:solidFill>
                </w14:textFill>
              </w:rPr>
              <w:t>公章</w:t>
            </w:r>
            <w:r>
              <w:rPr>
                <w:rFonts w:hint="eastAsia" w:ascii="宋体" w:hAnsi="宋体" w:cs="宋体"/>
                <w:b/>
                <w:bCs/>
                <w:color w:val="000000" w:themeColor="text1"/>
                <w:highlight w:val="none"/>
                <w:lang w:eastAsia="zh-CN"/>
                <w14:textFill>
                  <w14:solidFill>
                    <w14:schemeClr w14:val="tx1"/>
                  </w14:solidFill>
                </w14:textFill>
              </w:rPr>
              <w:t>。</w:t>
            </w:r>
          </w:p>
          <w:p w14:paraId="24C04171">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（2）具备有效的营业执照。</w:t>
            </w:r>
          </w:p>
          <w:p w14:paraId="4A3B489C">
            <w:pPr>
              <w:snapToGrid w:val="0"/>
              <w:spacing w:line="400" w:lineRule="exact"/>
              <w:ind w:firstLine="422"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注：</w:t>
            </w:r>
            <w:r>
              <w:rPr>
                <w:rFonts w:hint="eastAsia" w:ascii="宋体" w:hAnsi="宋体" w:cs="宋体"/>
                <w:b/>
                <w:bCs/>
                <w:color w:val="000000" w:themeColor="text1"/>
                <w:highlight w:val="none"/>
                <w:lang w:eastAsia="zh-CN"/>
                <w14:textFill>
                  <w14:solidFill>
                    <w14:schemeClr w14:val="tx1"/>
                  </w14:solidFill>
                </w14:textFill>
              </w:rPr>
              <w:t>供应商</w:t>
            </w:r>
            <w:r>
              <w:rPr>
                <w:rFonts w:hint="eastAsia" w:ascii="宋体" w:hAnsi="宋体" w:cs="宋体"/>
                <w:b/>
                <w:bCs/>
                <w:color w:val="000000" w:themeColor="text1"/>
                <w:highlight w:val="none"/>
                <w14:textFill>
                  <w14:solidFill>
                    <w14:schemeClr w14:val="tx1"/>
                  </w14:solidFill>
                </w14:textFill>
              </w:rPr>
              <w:t>须在</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cs="宋体"/>
                <w:b/>
                <w:bCs/>
                <w:color w:val="000000" w:themeColor="text1"/>
                <w:highlight w:val="none"/>
                <w14:textFill>
                  <w14:solidFill>
                    <w14:schemeClr w14:val="tx1"/>
                  </w14:solidFill>
                </w14:textFill>
              </w:rPr>
              <w:t>资格审查部分提供有效的营业执照副本复印件加盖</w:t>
            </w:r>
            <w:r>
              <w:rPr>
                <w:rFonts w:hint="eastAsia" w:ascii="宋体" w:hAnsi="宋体" w:cs="宋体"/>
                <w:b/>
                <w:bCs/>
                <w:color w:val="000000" w:themeColor="text1"/>
                <w:highlight w:val="none"/>
                <w:lang w:eastAsia="zh-CN"/>
                <w14:textFill>
                  <w14:solidFill>
                    <w14:schemeClr w14:val="tx1"/>
                  </w14:solidFill>
                </w14:textFill>
              </w:rPr>
              <w:t>供应商</w:t>
            </w:r>
            <w:r>
              <w:rPr>
                <w:rFonts w:hint="eastAsia" w:ascii="宋体" w:hAnsi="宋体" w:cs="宋体"/>
                <w:b/>
                <w:bCs/>
                <w:color w:val="000000" w:themeColor="text1"/>
                <w:highlight w:val="none"/>
                <w14:textFill>
                  <w14:solidFill>
                    <w14:schemeClr w14:val="tx1"/>
                  </w14:solidFill>
                </w14:textFill>
              </w:rPr>
              <w:t>公章</w:t>
            </w:r>
            <w:r>
              <w:rPr>
                <w:rFonts w:hint="eastAsia" w:ascii="宋体" w:hAnsi="宋体" w:cs="宋体"/>
                <w:color w:val="000000" w:themeColor="text1"/>
                <w:highlight w:val="none"/>
                <w:lang w:eastAsia="zh-CN"/>
                <w14:textFill>
                  <w14:solidFill>
                    <w14:schemeClr w14:val="tx1"/>
                  </w14:solidFill>
                </w14:textFill>
              </w:rPr>
              <w:t>。</w:t>
            </w:r>
          </w:p>
          <w:p w14:paraId="4C64352E">
            <w:pPr>
              <w:spacing w:line="400" w:lineRule="exact"/>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w:t>
            </w:r>
            <w:r>
              <w:rPr>
                <w:rFonts w:hint="eastAsia" w:ascii="宋体" w:hAnsi="宋体" w:cs="宋体"/>
                <w:b/>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竞选截止日</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投标资格情况</w:t>
            </w:r>
          </w:p>
          <w:p w14:paraId="3B590432">
            <w:pPr>
              <w:snapToGrid w:val="0"/>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竞标人须自行承诺</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竞选截止日</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投标资格情况不得存在下列情形之一：</w:t>
            </w:r>
          </w:p>
          <w:p w14:paraId="6102CDE0">
            <w:pPr>
              <w:snapToGrid w:val="0"/>
              <w:spacing w:line="400" w:lineRule="exact"/>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（1）被人民法院列入失信被执行人名单且在被执行期内；</w:t>
            </w:r>
          </w:p>
          <w:p w14:paraId="43A0F0CD">
            <w:pPr>
              <w:snapToGrid w:val="0"/>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1042CDEE">
            <w:pPr>
              <w:snapToGrid w:val="0"/>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6DE2D4B0">
            <w:pPr>
              <w:snapToGrid w:val="0"/>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32064ABE">
            <w:pPr>
              <w:snapToGrid w:val="0"/>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（5）被重庆市市级有关行业主管部门暂停在渝承揽新业务且在暂停期内。</w:t>
            </w:r>
          </w:p>
          <w:p w14:paraId="366E1698">
            <w:pPr>
              <w:spacing w:line="400" w:lineRule="exact"/>
              <w:ind w:firstLine="422" w:firstLineChars="200"/>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注：供应商</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须在</w:t>
            </w:r>
            <w:r>
              <w:rPr>
                <w:rFonts w:hint="eastAsia" w:ascii="宋体" w:hAnsi="宋体" w:cs="宋体" w:eastAsiaTheme="minorEastAsia"/>
                <w:b/>
                <w:bCs/>
                <w:color w:val="000000" w:themeColor="text1"/>
                <w:highlight w:val="none"/>
                <w:lang w:eastAsia="zh-CN"/>
                <w14:textFill>
                  <w14:solidFill>
                    <w14:schemeClr w14:val="tx1"/>
                  </w14:solidFill>
                </w14:textFill>
              </w:rPr>
              <w:t>响应文件</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资格审查部分提供承诺。（格式见第五章</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响应文件</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格式）</w:t>
            </w:r>
          </w:p>
          <w:p w14:paraId="38658835">
            <w:pPr>
              <w:snapToGrid w:val="0"/>
              <w:spacing w:line="400" w:lineRule="exact"/>
              <w:ind w:firstLine="42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3</w:t>
            </w:r>
            <w:r>
              <w:rPr>
                <w:rFonts w:hint="eastAsia" w:ascii="宋体" w:hAnsi="宋体" w:cs="宋体"/>
                <w:b/>
                <w:color w:val="000000" w:themeColor="text1"/>
                <w:highlight w:val="none"/>
                <w14:textFill>
                  <w14:solidFill>
                    <w14:schemeClr w14:val="tx1"/>
                  </w14:solidFill>
                </w14:textFill>
              </w:rPr>
              <w:t>.拟派监理人员</w:t>
            </w:r>
          </w:p>
          <w:p w14:paraId="24A708AE">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.1总监理工程师1名：应具备建设行政主管部门颁发的有效</w:t>
            </w:r>
            <w:r>
              <w:rPr>
                <w:rFonts w:hint="eastAsia" w:asciiTheme="minorEastAsia" w:hAnsiTheme="minorEastAsia" w:eastAsiaTheme="minorEastAsia" w:cstheme="minorEastAsia"/>
                <w:b/>
                <w:bCs/>
                <w:color w:val="000000" w:themeColor="text1"/>
                <w:kern w:val="0"/>
                <w:szCs w:val="21"/>
                <w:highlight w:val="none"/>
                <w:lang w:eastAsia="zh-CN"/>
                <w14:textFill>
                  <w14:solidFill>
                    <w14:schemeClr w14:val="tx1"/>
                  </w14:solidFill>
                </w14:textFill>
              </w:rPr>
              <w:t>房屋建筑工程</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专业注册监理工程师证书</w:t>
            </w:r>
            <w:r>
              <w:rPr>
                <w:rFonts w:hint="eastAsia" w:asciiTheme="minorEastAsia" w:hAnsiTheme="minorEastAsia" w:eastAsiaTheme="minorEastAsia" w:cstheme="minorEastAsia"/>
                <w:b/>
                <w:bCs/>
                <w:color w:val="auto"/>
                <w:kern w:val="0"/>
                <w:szCs w:val="21"/>
                <w:highlight w:val="none"/>
              </w:rPr>
              <w:t>（必须在本单位注册）。</w:t>
            </w:r>
          </w:p>
          <w:p w14:paraId="2A271B91">
            <w:pPr>
              <w:autoSpaceDE w:val="0"/>
              <w:autoSpaceDN w:val="0"/>
              <w:adjustRightInd w:val="0"/>
              <w:snapToGrid w:val="0"/>
              <w:spacing w:line="400" w:lineRule="exact"/>
              <w:ind w:firstLine="422" w:firstLineChars="200"/>
              <w:rPr>
                <w:rFonts w:hint="default" w:asciiTheme="minorEastAsia" w:hAnsiTheme="minorEastAsia" w:eastAsiaTheme="minorEastAsia" w:cstheme="minorEastAsia"/>
                <w:b/>
                <w:bCs/>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auto"/>
                <w:kern w:val="0"/>
                <w:szCs w:val="21"/>
                <w:highlight w:val="none"/>
                <w:lang w:val="en-US" w:eastAsia="zh-CN"/>
              </w:rPr>
              <w:t>注：供应商</w:t>
            </w:r>
            <w:r>
              <w:rPr>
                <w:rFonts w:hint="eastAsia" w:asciiTheme="minorEastAsia" w:hAnsiTheme="minorEastAsia" w:eastAsiaTheme="minorEastAsia" w:cstheme="minorEastAsia"/>
                <w:b/>
                <w:bCs/>
                <w:color w:val="000000" w:themeColor="text1"/>
                <w:kern w:val="0"/>
                <w:szCs w:val="21"/>
                <w:highlight w:val="none"/>
                <w:lang w:val="en-US" w:eastAsia="zh-CN"/>
                <w14:textFill>
                  <w14:solidFill>
                    <w14:schemeClr w14:val="tx1"/>
                  </w14:solidFill>
                </w14:textFill>
              </w:rPr>
              <w:t>须在响应文件资格审查部分提供拟派总监理工程师有效的监理工程师注册执业证书、身份证、供应商为其缴纳的养老保险证明材料复印件。</w:t>
            </w:r>
          </w:p>
          <w:p w14:paraId="0D40507D">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.2专业监理工程师1名</w:t>
            </w:r>
          </w:p>
          <w:p w14:paraId="39595A00">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注：</w:t>
            </w:r>
            <w:r>
              <w:rPr>
                <w:rFonts w:hint="eastAsia" w:asciiTheme="minorEastAsia" w:hAnsiTheme="minorEastAsia" w:eastAsiaTheme="minorEastAsia" w:cstheme="minorEastAsia"/>
                <w:b/>
                <w:bCs/>
                <w:color w:val="000000" w:themeColor="text1"/>
                <w:kern w:val="0"/>
                <w:szCs w:val="21"/>
                <w:highlight w:val="none"/>
                <w:lang w:val="en-US" w:eastAsia="zh-CN"/>
                <w14:textFill>
                  <w14:solidFill>
                    <w14:schemeClr w14:val="tx1"/>
                  </w14:solidFill>
                </w14:textFill>
              </w:rPr>
              <w:t>供应商须在响应文件资格审查部分提供拟派</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专业监理工程师</w:t>
            </w:r>
            <w:r>
              <w:rPr>
                <w:rFonts w:hint="eastAsia" w:asciiTheme="minorEastAsia" w:hAnsiTheme="minorEastAsia" w:eastAsiaTheme="minorEastAsia" w:cstheme="minorEastAsia"/>
                <w:b/>
                <w:bCs/>
                <w:color w:val="000000" w:themeColor="text1"/>
                <w:kern w:val="0"/>
                <w:szCs w:val="21"/>
                <w:highlight w:val="none"/>
                <w:lang w:val="en-US" w:eastAsia="zh-CN"/>
                <w14:textFill>
                  <w14:solidFill>
                    <w14:schemeClr w14:val="tx1"/>
                  </w14:solidFill>
                </w14:textFill>
              </w:rPr>
              <w:t>的</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全国注册监理工程师注册证书</w:t>
            </w:r>
            <w:r>
              <w:rPr>
                <w:rFonts w:hint="eastAsia" w:asciiTheme="minorEastAsia" w:hAnsiTheme="minorEastAsia" w:eastAsiaTheme="minorEastAsia" w:cstheme="minorEastAsia"/>
                <w:b/>
                <w:bCs/>
                <w:color w:val="000000" w:themeColor="text1"/>
                <w:kern w:val="0"/>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或监理工程师岗位证书</w:t>
            </w:r>
            <w:r>
              <w:rPr>
                <w:rFonts w:hint="eastAsia" w:asciiTheme="minorEastAsia" w:hAnsiTheme="minorEastAsia" w:eastAsiaTheme="minorEastAsia" w:cstheme="minorEastAsia"/>
                <w:b/>
                <w:bCs/>
                <w:color w:val="000000" w:themeColor="text1"/>
                <w:kern w:val="0"/>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Cs w:val="21"/>
                <w:highlight w:val="none"/>
                <w:lang w:val="en-US" w:eastAsia="zh-CN"/>
                <w14:textFill>
                  <w14:solidFill>
                    <w14:schemeClr w14:val="tx1"/>
                  </w14:solidFill>
                </w14:textFill>
              </w:rPr>
              <w:t>身份证、供应商为其缴纳的养老保险证明材料复印件</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复印件。</w:t>
            </w:r>
          </w:p>
          <w:p w14:paraId="33DE810D">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.3监理员：</w:t>
            </w:r>
          </w:p>
          <w:p w14:paraId="574F7A3D">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监理员由供应商承诺中标后根据《重庆市建设工程项目监理机构人员配置暂行标准》自行配置，满足项目建设需求和行政主管部门的报建要求。</w:t>
            </w:r>
          </w:p>
          <w:p w14:paraId="4FAF6D83">
            <w:pPr>
              <w:autoSpaceDE w:val="0"/>
              <w:autoSpaceDN w:val="0"/>
              <w:adjustRightInd w:val="0"/>
              <w:snapToGrid w:val="0"/>
              <w:spacing w:line="400" w:lineRule="exact"/>
              <w:ind w:firstLine="422" w:firstLineChars="200"/>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lang w:val="en-US" w:eastAsia="zh-CN"/>
                <w14:textFill>
                  <w14:solidFill>
                    <w14:schemeClr w14:val="tx1"/>
                  </w14:solidFill>
                </w14:textFill>
              </w:rPr>
              <w:t>注：供应商</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须在</w:t>
            </w:r>
            <w:r>
              <w:rPr>
                <w:rFonts w:hint="eastAsia" w:asciiTheme="minorEastAsia" w:hAnsiTheme="minorEastAsia" w:eastAsiaTheme="minorEastAsia" w:cstheme="minorEastAsia"/>
                <w:b/>
                <w:bCs/>
                <w:color w:val="000000" w:themeColor="text1"/>
                <w:kern w:val="0"/>
                <w:szCs w:val="21"/>
                <w:highlight w:val="none"/>
                <w:lang w:eastAsia="zh-CN"/>
                <w14:textFill>
                  <w14:solidFill>
                    <w14:schemeClr w14:val="tx1"/>
                  </w14:solidFill>
                </w14:textFill>
              </w:rPr>
              <w:t>响应文件</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资格审查部分提供承诺。（格式见第五章</w:t>
            </w:r>
            <w:r>
              <w:rPr>
                <w:rFonts w:hint="eastAsia" w:asciiTheme="minorEastAsia" w:hAnsiTheme="minorEastAsia" w:eastAsiaTheme="minorEastAsia" w:cstheme="minorEastAsia"/>
                <w:b/>
                <w:bCs/>
                <w:color w:val="000000" w:themeColor="text1"/>
                <w:kern w:val="0"/>
                <w:szCs w:val="21"/>
                <w:highlight w:val="none"/>
                <w:lang w:eastAsia="zh-CN"/>
                <w14:textFill>
                  <w14:solidFill>
                    <w14:schemeClr w14:val="tx1"/>
                  </w14:solidFill>
                </w14:textFill>
              </w:rPr>
              <w:t>响应文件</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格式）</w:t>
            </w:r>
          </w:p>
          <w:p w14:paraId="5D9B836D">
            <w:pPr>
              <w:spacing w:line="400" w:lineRule="exact"/>
              <w:ind w:firstLine="422"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.其他要求</w:t>
            </w:r>
          </w:p>
          <w:p w14:paraId="320DD1AD">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（1）委托代理人：</w:t>
            </w:r>
          </w:p>
          <w:p w14:paraId="5731B4F6">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委托代理人必须为</w:t>
            </w:r>
            <w:r>
              <w:rPr>
                <w:rFonts w:hint="eastAsia" w:asciiTheme="minorEastAsia" w:hAnsiTheme="minorEastAsia" w:eastAsiaTheme="minorEastAsia" w:cstheme="minorEastAsia"/>
                <w:color w:val="000000" w:themeColor="text1"/>
                <w:kern w:val="0"/>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本单位在职人员。</w:t>
            </w:r>
          </w:p>
          <w:p w14:paraId="28F8166A">
            <w:pPr>
              <w:autoSpaceDE w:val="0"/>
              <w:autoSpaceDN w:val="0"/>
              <w:adjustRightInd w:val="0"/>
              <w:snapToGrid w:val="0"/>
              <w:spacing w:line="400" w:lineRule="exact"/>
              <w:ind w:firstLine="422" w:firstLineChars="200"/>
              <w:rPr>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lang w:val="en-US" w:eastAsia="zh-CN"/>
                <w14:textFill>
                  <w14:solidFill>
                    <w14:schemeClr w14:val="tx1"/>
                  </w14:solidFill>
                </w14:textFill>
              </w:rPr>
              <w:t>注：</w:t>
            </w:r>
            <w:r>
              <w:rPr>
                <w:rFonts w:hint="eastAsia" w:asciiTheme="minorEastAsia" w:hAnsiTheme="minorEastAsia" w:eastAsiaTheme="minorEastAsia" w:cstheme="minorEastAsia"/>
                <w:b/>
                <w:bCs/>
                <w:color w:val="000000" w:themeColor="text1"/>
                <w:kern w:val="0"/>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须在</w:t>
            </w:r>
            <w:r>
              <w:rPr>
                <w:rFonts w:hint="eastAsia" w:ascii="宋体" w:hAnsi="宋体" w:cs="宋体" w:eastAsiaTheme="minorEastAsia"/>
                <w:b/>
                <w:bCs/>
                <w:color w:val="000000" w:themeColor="text1"/>
                <w:highlight w:val="none"/>
                <w:lang w:eastAsia="zh-CN"/>
                <w14:textFill>
                  <w14:solidFill>
                    <w14:schemeClr w14:val="tx1"/>
                  </w14:solidFill>
                </w14:textFill>
              </w:rPr>
              <w:t>响应文件</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资格审查部分提供</w:t>
            </w:r>
            <w:r>
              <w:rPr>
                <w:rFonts w:hint="eastAsia" w:asciiTheme="minorEastAsia" w:hAnsiTheme="minorEastAsia" w:eastAsiaTheme="minorEastAsia" w:cstheme="minorEastAsia"/>
                <w:b/>
                <w:bCs/>
                <w:color w:val="000000" w:themeColor="text1"/>
                <w:kern w:val="0"/>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为该委托代理人缴纳的养老保险证明。否则，将由评选委员会作否决投标处理。</w:t>
            </w:r>
          </w:p>
          <w:p w14:paraId="50809A34">
            <w:pPr>
              <w:snapToGrid w:val="0"/>
              <w:spacing w:line="400" w:lineRule="exact"/>
              <w:ind w:firstLine="42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特别说明：</w:t>
            </w:r>
          </w:p>
          <w:p w14:paraId="70A8917B">
            <w:pPr>
              <w:snapToGrid w:val="0"/>
              <w:spacing w:line="400" w:lineRule="exact"/>
              <w:ind w:firstLine="420" w:firstLineChars="200"/>
              <w:rPr>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（1）上述1～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条所须提交的相关证明材料复印件均应加盖竞选单位公章并装入</w:t>
            </w:r>
            <w:r>
              <w:rPr>
                <w:rFonts w:hint="eastAsia" w:ascii="宋体" w:hAnsi="宋体" w:cs="宋体"/>
                <w:color w:val="000000" w:themeColor="text1"/>
                <w:highlight w:val="none"/>
                <w:lang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资格审查部分中。上述1～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条，有一条不满足，则</w:t>
            </w:r>
            <w:r>
              <w:rPr>
                <w:rFonts w:hint="eastAsia" w:ascii="宋体" w:hAnsi="宋体" w:cs="宋体"/>
                <w:color w:val="000000" w:themeColor="text1"/>
                <w:highlight w:val="none"/>
                <w:lang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由评选委员会作否决投标处理；</w:t>
            </w:r>
          </w:p>
          <w:p w14:paraId="0DE21EA9">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（2）比选人在合同签订前均有权对潜在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提供的上述相关证明材料进行核实，若发现资料存在弄虚作假，按照相关法律法规处理， 其</w:t>
            </w:r>
            <w:r>
              <w:rPr>
                <w:rFonts w:hint="eastAsia" w:ascii="宋体" w:hAnsi="宋体" w:cs="宋体"/>
                <w:color w:val="000000" w:themeColor="text1"/>
                <w:highlight w:val="none"/>
                <w:lang w:eastAsia="zh-CN"/>
                <w14:textFill>
                  <w14:solidFill>
                    <w14:schemeClr w14:val="tx1"/>
                  </w14:solidFill>
                </w14:textFill>
              </w:rPr>
              <w:t>投标保证金</w:t>
            </w:r>
            <w:r>
              <w:rPr>
                <w:rFonts w:hint="eastAsia" w:ascii="宋体" w:hAnsi="宋体" w:cs="宋体"/>
                <w:color w:val="000000" w:themeColor="text1"/>
                <w:highlight w:val="none"/>
                <w14:textFill>
                  <w14:solidFill>
                    <w14:schemeClr w14:val="tx1"/>
                  </w14:solidFill>
                </w14:textFill>
              </w:rPr>
              <w:t>不予退还，潜在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 xml:space="preserve">承担因此造成的相关责任并赔偿相应损失。 </w:t>
            </w:r>
          </w:p>
          <w:p w14:paraId="36BF005A">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（3）本</w:t>
            </w:r>
            <w:r>
              <w:rPr>
                <w:rFonts w:hint="eastAsia" w:asciiTheme="minorEastAsia" w:hAnsiTheme="minorEastAsia" w:eastAsiaTheme="minorEastAsia" w:cstheme="minorEastAsia"/>
                <w:bCs/>
                <w:color w:val="000000" w:themeColor="text1"/>
                <w:kern w:val="0"/>
                <w:szCs w:val="21"/>
                <w:highlight w:val="none"/>
                <w:lang w:eastAsia="zh-CN"/>
                <w14:textFill>
                  <w14:solidFill>
                    <w14:schemeClr w14:val="tx1"/>
                  </w14:solidFill>
                </w14:textFill>
              </w:rPr>
              <w:t>响应文件</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中所要求的人员养老保险证明要求如下：</w:t>
            </w:r>
          </w:p>
          <w:p w14:paraId="587D570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①企业提供养老保险证明，事业单位提供养老保险证明或行政主管部门在编证明。</w:t>
            </w:r>
          </w:p>
          <w:p w14:paraId="5B81B689">
            <w:pPr>
              <w:autoSpaceDE w:val="0"/>
              <w:autoSpaceDN w:val="0"/>
              <w:adjustRightInd w:val="0"/>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②</w:t>
            </w:r>
            <w:r>
              <w:rPr>
                <w:rFonts w:hint="eastAsia" w:asciiTheme="minorEastAsia" w:hAnsiTheme="minorEastAsia" w:eastAsiaTheme="minorEastAsia" w:cstheme="minorEastAsia"/>
                <w:bCs/>
                <w:snapToGrid w:val="0"/>
                <w:color w:val="000000" w:themeColor="text1"/>
                <w:kern w:val="0"/>
                <w:szCs w:val="21"/>
                <w:highlight w:val="none"/>
                <w14:textFill>
                  <w14:solidFill>
                    <w14:schemeClr w14:val="tx1"/>
                  </w14:solidFill>
                </w14:textFill>
              </w:rPr>
              <w:t>总监理工程师、专业监理工程师和委托代理人的连续养老保险证明期限须包含</w:t>
            </w:r>
            <w:r>
              <w:rPr>
                <w:rFonts w:hint="eastAsia" w:asciiTheme="minorEastAsia" w:hAnsiTheme="minorEastAsia" w:eastAsiaTheme="minorEastAsia" w:cstheme="minorEastAsia"/>
                <w:b/>
                <w:bCs w:val="0"/>
                <w:snapToGrid w:val="0"/>
                <w:color w:val="000000" w:themeColor="text1"/>
                <w:kern w:val="0"/>
                <w:szCs w:val="21"/>
                <w:highlight w:val="none"/>
                <w:u w:val="single"/>
                <w14:textFill>
                  <w14:solidFill>
                    <w14:schemeClr w14:val="tx1"/>
                  </w14:solidFill>
                </w14:textFill>
              </w:rPr>
              <w:t>2024年</w:t>
            </w:r>
            <w:r>
              <w:rPr>
                <w:rFonts w:hint="eastAsia" w:asciiTheme="minorEastAsia" w:hAnsiTheme="minorEastAsia" w:eastAsiaTheme="minorEastAsia" w:cstheme="minorEastAsia"/>
                <w:b/>
                <w:bCs w:val="0"/>
                <w:snapToGrid w:val="0"/>
                <w:color w:val="000000" w:themeColor="text1"/>
                <w:kern w:val="0"/>
                <w:szCs w:val="21"/>
                <w:highlight w:val="none"/>
                <w:u w:val="single"/>
                <w:lang w:val="en-US" w:eastAsia="zh-CN"/>
                <w14:textFill>
                  <w14:solidFill>
                    <w14:schemeClr w14:val="tx1"/>
                  </w14:solidFill>
                </w14:textFill>
              </w:rPr>
              <w:t>10</w:t>
            </w:r>
            <w:r>
              <w:rPr>
                <w:rFonts w:hint="eastAsia" w:asciiTheme="minorEastAsia" w:hAnsiTheme="minorEastAsia" w:eastAsiaTheme="minorEastAsia" w:cstheme="minorEastAsia"/>
                <w:b/>
                <w:bCs w:val="0"/>
                <w:snapToGrid w:val="0"/>
                <w:color w:val="000000" w:themeColor="text1"/>
                <w:kern w:val="0"/>
                <w:szCs w:val="21"/>
                <w:highlight w:val="none"/>
                <w:u w:val="single"/>
                <w14:textFill>
                  <w14:solidFill>
                    <w14:schemeClr w14:val="tx1"/>
                  </w14:solidFill>
                </w14:textFill>
              </w:rPr>
              <w:t>月至202</w:t>
            </w:r>
            <w:r>
              <w:rPr>
                <w:rFonts w:hint="eastAsia" w:asciiTheme="minorEastAsia" w:hAnsiTheme="minorEastAsia" w:eastAsiaTheme="minorEastAsia" w:cstheme="minorEastAsia"/>
                <w:b/>
                <w:bCs w:val="0"/>
                <w:snapToGrid w:val="0"/>
                <w:color w:val="000000" w:themeColor="text1"/>
                <w:kern w:val="0"/>
                <w:szCs w:val="21"/>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b/>
                <w:bCs w:val="0"/>
                <w:snapToGrid w:val="0"/>
                <w:color w:val="000000" w:themeColor="text1"/>
                <w:kern w:val="0"/>
                <w:szCs w:val="21"/>
                <w:highlight w:val="none"/>
                <w:u w:val="single"/>
                <w14:textFill>
                  <w14:solidFill>
                    <w14:schemeClr w14:val="tx1"/>
                  </w14:solidFill>
                </w14:textFill>
              </w:rPr>
              <w:t>年</w:t>
            </w:r>
            <w:r>
              <w:rPr>
                <w:rFonts w:hint="eastAsia" w:asciiTheme="minorEastAsia" w:hAnsiTheme="minorEastAsia" w:eastAsiaTheme="minorEastAsia" w:cstheme="minorEastAsia"/>
                <w:b/>
                <w:bCs w:val="0"/>
                <w:snapToGrid w:val="0"/>
                <w:color w:val="000000" w:themeColor="text1"/>
                <w:kern w:val="0"/>
                <w:szCs w:val="21"/>
                <w:highlight w:val="none"/>
                <w:u w:val="single"/>
                <w:lang w:val="en-US" w:eastAsia="zh-CN"/>
                <w14:textFill>
                  <w14:solidFill>
                    <w14:schemeClr w14:val="tx1"/>
                  </w14:solidFill>
                </w14:textFill>
              </w:rPr>
              <w:t>03</w:t>
            </w:r>
            <w:r>
              <w:rPr>
                <w:rFonts w:hint="eastAsia" w:asciiTheme="minorEastAsia" w:hAnsiTheme="minorEastAsia" w:eastAsiaTheme="minorEastAsia" w:cstheme="minorEastAsia"/>
                <w:b/>
                <w:bCs w:val="0"/>
                <w:snapToGrid w:val="0"/>
                <w:color w:val="000000" w:themeColor="text1"/>
                <w:kern w:val="0"/>
                <w:szCs w:val="21"/>
                <w:highlight w:val="none"/>
                <w:u w:val="single"/>
                <w14:textFill>
                  <w14:solidFill>
                    <w14:schemeClr w14:val="tx1"/>
                  </w14:solidFill>
                </w14:textFill>
              </w:rPr>
              <w:t>月</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rPr>
              <w:t>用于复印的养老保险证明原件必须加盖社保部门公章，提供养老保险参保证明（个人），含身份证号或社保号和参保基本情况、参保缴费明细（养老保险），否则由评审委员会作否决竞选处理。为确保对所有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的公开、公平、公正，</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如果提供网上打印的养老保险证明材料含有电子章，可视为原件，不需加盖社保部门公章，竞选有效，否则由评审委员会作否决竞选处理。</w:t>
            </w:r>
          </w:p>
        </w:tc>
      </w:tr>
      <w:tr w14:paraId="0CDA48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523C25B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w:t>
            </w:r>
          </w:p>
        </w:tc>
        <w:tc>
          <w:tcPr>
            <w:tcW w:w="1964" w:type="dxa"/>
            <w:vAlign w:val="center"/>
          </w:tcPr>
          <w:p w14:paraId="687EF72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是否接受</w:t>
            </w:r>
          </w:p>
          <w:p w14:paraId="69DB822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联合体竞选</w:t>
            </w:r>
          </w:p>
        </w:tc>
        <w:tc>
          <w:tcPr>
            <w:tcW w:w="6610" w:type="dxa"/>
            <w:vAlign w:val="center"/>
          </w:tcPr>
          <w:p w14:paraId="251E0CB5">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☑不接受</w:t>
            </w:r>
          </w:p>
        </w:tc>
      </w:tr>
      <w:tr w14:paraId="0CECE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2D0D112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w:t>
            </w:r>
          </w:p>
        </w:tc>
        <w:tc>
          <w:tcPr>
            <w:tcW w:w="1964" w:type="dxa"/>
            <w:vAlign w:val="center"/>
          </w:tcPr>
          <w:p w14:paraId="695884E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6610" w:type="dxa"/>
            <w:vAlign w:val="center"/>
          </w:tcPr>
          <w:p w14:paraId="03EF4313">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MS Gothic" w:hAnsi="MS Gothic" w:eastAsia="MS Gothic" w:cs="MS Gothic"/>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不组织，由</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自行踏勘现场。</w:t>
            </w:r>
          </w:p>
        </w:tc>
      </w:tr>
      <w:tr w14:paraId="441C2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77C1C79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w:t>
            </w:r>
          </w:p>
        </w:tc>
        <w:tc>
          <w:tcPr>
            <w:tcW w:w="1964" w:type="dxa"/>
            <w:vAlign w:val="center"/>
          </w:tcPr>
          <w:p w14:paraId="6011C84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比选预备会</w:t>
            </w:r>
          </w:p>
        </w:tc>
        <w:tc>
          <w:tcPr>
            <w:tcW w:w="6610" w:type="dxa"/>
            <w:vAlign w:val="center"/>
          </w:tcPr>
          <w:p w14:paraId="253D84CB">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MS Gothic" w:hAnsi="MS Gothic" w:eastAsia="MS Gothic" w:cs="MS Gothic"/>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不召开</w:t>
            </w:r>
          </w:p>
        </w:tc>
      </w:tr>
      <w:tr w14:paraId="2006A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06CF043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w:t>
            </w:r>
          </w:p>
        </w:tc>
        <w:tc>
          <w:tcPr>
            <w:tcW w:w="1964" w:type="dxa"/>
            <w:vAlign w:val="center"/>
          </w:tcPr>
          <w:p w14:paraId="4EE1694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6610" w:type="dxa"/>
            <w:vAlign w:val="center"/>
          </w:tcPr>
          <w:p w14:paraId="3890A495">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不允许</w:t>
            </w:r>
          </w:p>
        </w:tc>
      </w:tr>
      <w:tr w14:paraId="79304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3B7A993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964" w:type="dxa"/>
            <w:vAlign w:val="center"/>
          </w:tcPr>
          <w:p w14:paraId="69551E09">
            <w:pPr>
              <w:snapToGrid w:val="0"/>
              <w:spacing w:after="15" w:afterLines="5"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构成比选文件的其他材料</w:t>
            </w:r>
          </w:p>
        </w:tc>
        <w:tc>
          <w:tcPr>
            <w:tcW w:w="6610" w:type="dxa"/>
            <w:vAlign w:val="center"/>
          </w:tcPr>
          <w:p w14:paraId="016E228E">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比选人发出的答疑及补遗书</w:t>
            </w:r>
          </w:p>
        </w:tc>
      </w:tr>
      <w:tr w14:paraId="32F17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4C5C0E1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w:t>
            </w:r>
          </w:p>
        </w:tc>
        <w:tc>
          <w:tcPr>
            <w:tcW w:w="1964" w:type="dxa"/>
            <w:tcBorders>
              <w:bottom w:val="single" w:color="auto" w:sz="4" w:space="0"/>
            </w:tcBorders>
            <w:vAlign w:val="center"/>
          </w:tcPr>
          <w:p w14:paraId="02951E5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对比选文件提出疑问的</w:t>
            </w:r>
          </w:p>
          <w:p w14:paraId="2DB89F0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截止时间</w:t>
            </w:r>
          </w:p>
        </w:tc>
        <w:tc>
          <w:tcPr>
            <w:tcW w:w="6610" w:type="dxa"/>
            <w:vAlign w:val="center"/>
          </w:tcPr>
          <w:p w14:paraId="1EB8CF32">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收到比选文件后，应仔细检查比选文件的所有内容，如有残缺或文字表述不清，尺寸标注不明以及存在错、碰、漏、缺、概念模糊和有可能出现歧义或理解上的偏差的内容等应在第一章比选公告规定的质疑截止时间之前以电子邮件方式发送至23214839@qq.com（比选代理机构电子邮箱）。</w:t>
            </w:r>
          </w:p>
        </w:tc>
      </w:tr>
      <w:tr w14:paraId="11E9D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Merge w:val="restart"/>
            <w:vAlign w:val="center"/>
          </w:tcPr>
          <w:p w14:paraId="7443DB8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2.2.2</w:t>
            </w:r>
          </w:p>
        </w:tc>
        <w:tc>
          <w:tcPr>
            <w:tcW w:w="1964" w:type="dxa"/>
            <w:tcBorders>
              <w:top w:val="single" w:color="auto" w:sz="4" w:space="0"/>
            </w:tcBorders>
            <w:vAlign w:val="center"/>
          </w:tcPr>
          <w:p w14:paraId="6A48C87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比选人对比选文件答疑的截止时间</w:t>
            </w:r>
          </w:p>
        </w:tc>
        <w:tc>
          <w:tcPr>
            <w:tcW w:w="6610" w:type="dxa"/>
            <w:vAlign w:val="center"/>
          </w:tcPr>
          <w:p w14:paraId="05406185">
            <w:pPr>
              <w:snapToGrid w:val="0"/>
              <w:spacing w:line="40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auto"/>
                <w:szCs w:val="21"/>
                <w:highlight w:val="none"/>
              </w:rPr>
              <w:t>详见第一章比选公告规定的时间</w:t>
            </w:r>
          </w:p>
        </w:tc>
      </w:tr>
      <w:tr w14:paraId="66584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Merge w:val="continue"/>
            <w:vAlign w:val="center"/>
          </w:tcPr>
          <w:p w14:paraId="525D173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tc>
        <w:tc>
          <w:tcPr>
            <w:tcW w:w="1964" w:type="dxa"/>
            <w:vAlign w:val="center"/>
          </w:tcPr>
          <w:p w14:paraId="58500FF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响应文件</w:t>
            </w:r>
            <w:r>
              <w:rPr>
                <w:rFonts w:hint="eastAsia" w:ascii="宋体" w:hAnsi="宋体" w:cs="宋体"/>
                <w:color w:val="000000" w:themeColor="text1"/>
                <w:kern w:val="0"/>
                <w:szCs w:val="21"/>
                <w:highlight w:val="none"/>
                <w14:textFill>
                  <w14:solidFill>
                    <w14:schemeClr w14:val="tx1"/>
                  </w14:solidFill>
                </w14:textFill>
              </w:rPr>
              <w:t>递交</w:t>
            </w:r>
          </w:p>
          <w:p w14:paraId="12823E8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截止时间</w:t>
            </w:r>
          </w:p>
        </w:tc>
        <w:tc>
          <w:tcPr>
            <w:tcW w:w="6610" w:type="dxa"/>
            <w:vAlign w:val="center"/>
          </w:tcPr>
          <w:p w14:paraId="29A627F9">
            <w:pPr>
              <w:snapToGrid w:val="0"/>
              <w:spacing w:line="400" w:lineRule="exact"/>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eastAsia="宋体" w:cs="宋体"/>
                <w:color w:val="auto"/>
                <w:szCs w:val="21"/>
                <w:highlight w:val="none"/>
              </w:rPr>
              <w:t>详见第一章比选公告规定的时间</w:t>
            </w:r>
          </w:p>
        </w:tc>
      </w:tr>
      <w:tr w14:paraId="2BE22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64BEE27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3.1.1</w:t>
            </w:r>
          </w:p>
        </w:tc>
        <w:tc>
          <w:tcPr>
            <w:tcW w:w="1964" w:type="dxa"/>
            <w:vAlign w:val="center"/>
          </w:tcPr>
          <w:p w14:paraId="0A01BFD4">
            <w:pPr>
              <w:snapToGrid w:val="0"/>
              <w:spacing w:after="31" w:afterLines="10"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w:t>
            </w:r>
            <w:r>
              <w:rPr>
                <w:rFonts w:hint="eastAsia" w:ascii="宋体" w:hAnsi="宋体" w:cs="宋体"/>
                <w:color w:val="000000" w:themeColor="text1"/>
                <w:kern w:val="0"/>
                <w:szCs w:val="21"/>
                <w:highlight w:val="none"/>
                <w:lang w:eastAsia="zh-CN"/>
                <w14:textFill>
                  <w14:solidFill>
                    <w14:schemeClr w14:val="tx1"/>
                  </w14:solidFill>
                </w14:textFill>
              </w:rPr>
              <w:t>响应文件</w:t>
            </w:r>
          </w:p>
          <w:p w14:paraId="0028D307">
            <w:pPr>
              <w:snapToGrid w:val="0"/>
              <w:spacing w:after="31" w:afterLines="1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的其他材料</w:t>
            </w:r>
          </w:p>
        </w:tc>
        <w:tc>
          <w:tcPr>
            <w:tcW w:w="6610" w:type="dxa"/>
            <w:vAlign w:val="center"/>
          </w:tcPr>
          <w:p w14:paraId="3934710F">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的书面澄清、说明和补正（但不得改变</w:t>
            </w: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的实质性内容）</w:t>
            </w:r>
          </w:p>
        </w:tc>
      </w:tr>
      <w:tr w14:paraId="1D6DD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1E9E9C89">
            <w:pPr>
              <w:spacing w:line="4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3.2.1</w:t>
            </w:r>
          </w:p>
        </w:tc>
        <w:tc>
          <w:tcPr>
            <w:tcW w:w="1964" w:type="dxa"/>
            <w:vAlign w:val="center"/>
          </w:tcPr>
          <w:p w14:paraId="45E8090A">
            <w:pPr>
              <w:spacing w:line="4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增值税税金的计算方式</w:t>
            </w:r>
          </w:p>
        </w:tc>
        <w:tc>
          <w:tcPr>
            <w:tcW w:w="6610" w:type="dxa"/>
            <w:vAlign w:val="center"/>
          </w:tcPr>
          <w:p w14:paraId="71AF933B">
            <w:pPr>
              <w:pStyle w:val="8"/>
              <w:tabs>
                <w:tab w:val="left" w:pos="546"/>
                <w:tab w:val="left" w:pos="711"/>
              </w:tabs>
              <w:snapToGrid w:val="0"/>
              <w:spacing w:after="0" w:line="400" w:lineRule="exact"/>
              <w:ind w:left="6" w:leftChars="3"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增值税计税方法由招标人依据国家税法规定选择：</w:t>
            </w:r>
          </w:p>
          <w:p w14:paraId="77B02D06">
            <w:pPr>
              <w:pStyle w:val="8"/>
              <w:tabs>
                <w:tab w:val="left" w:pos="546"/>
                <w:tab w:val="left" w:pos="711"/>
              </w:tabs>
              <w:snapToGrid w:val="0"/>
              <w:spacing w:after="0" w:line="400" w:lineRule="exact"/>
              <w:ind w:left="6" w:leftChars="3"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MS Gothic" w:hAnsi="MS Gothic" w:eastAsia="MS Gothic" w:cs="MS Gothic"/>
                <w:snapToGrid w:val="0"/>
                <w:color w:val="000000" w:themeColor="text1"/>
                <w:kern w:val="0"/>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一般计税法</w:t>
            </w:r>
          </w:p>
          <w:p w14:paraId="3CBC4347">
            <w:pPr>
              <w:pStyle w:val="8"/>
              <w:tabs>
                <w:tab w:val="left" w:pos="546"/>
                <w:tab w:val="left" w:pos="711"/>
              </w:tabs>
              <w:snapToGrid w:val="0"/>
              <w:spacing w:after="0" w:line="400" w:lineRule="exact"/>
              <w:ind w:left="6" w:leftChars="3"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□简易计税法</w:t>
            </w:r>
          </w:p>
        </w:tc>
      </w:tr>
      <w:tr w14:paraId="083109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1ADC0D02">
            <w:pPr>
              <w:spacing w:line="4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3.2.3</w:t>
            </w:r>
          </w:p>
        </w:tc>
        <w:tc>
          <w:tcPr>
            <w:tcW w:w="1964" w:type="dxa"/>
            <w:vAlign w:val="center"/>
          </w:tcPr>
          <w:p w14:paraId="06EBBCF4">
            <w:pPr>
              <w:spacing w:line="4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报价方式</w:t>
            </w:r>
          </w:p>
        </w:tc>
        <w:tc>
          <w:tcPr>
            <w:tcW w:w="6610" w:type="dxa"/>
            <w:vAlign w:val="center"/>
          </w:tcPr>
          <w:p w14:paraId="1CBC8B19">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本次招标采用的报价方式为：</w:t>
            </w:r>
            <w:r>
              <w:rPr>
                <w:rFonts w:hint="eastAsia" w:ascii="宋体" w:hAnsi="宋体" w:eastAsia="宋体" w:cs="宋体"/>
                <w:color w:val="auto"/>
                <w:szCs w:val="21"/>
                <w:highlight w:val="none"/>
              </w:rPr>
              <w:t>固定总价报价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14:paraId="407D3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85" w:type="dxa"/>
            <w:vAlign w:val="center"/>
          </w:tcPr>
          <w:p w14:paraId="5C3C23C1">
            <w:pPr>
              <w:spacing w:line="4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3.2.4</w:t>
            </w:r>
          </w:p>
        </w:tc>
        <w:tc>
          <w:tcPr>
            <w:tcW w:w="1964" w:type="dxa"/>
            <w:vAlign w:val="center"/>
          </w:tcPr>
          <w:p w14:paraId="0A347E9B">
            <w:pPr>
              <w:spacing w:line="4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最高投标限价</w:t>
            </w:r>
          </w:p>
        </w:tc>
        <w:tc>
          <w:tcPr>
            <w:tcW w:w="6610" w:type="dxa"/>
            <w:vAlign w:val="center"/>
          </w:tcPr>
          <w:p w14:paraId="1AE9AB78">
            <w:pPr>
              <w:keepNext w:val="0"/>
              <w:keepLines w:val="0"/>
              <w:pageBreakBefore w:val="0"/>
              <w:widowControl w:val="0"/>
              <w:kinsoku/>
              <w:wordWrap/>
              <w:overflowPunct/>
              <w:topLinePunct w:val="0"/>
              <w:autoSpaceDE/>
              <w:autoSpaceDN/>
              <w:bidi w:val="0"/>
              <w:adjustRightInd/>
              <w:spacing w:line="380" w:lineRule="exact"/>
              <w:ind w:firstLine="422"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监理费最高限价为</w:t>
            </w:r>
            <w:r>
              <w:rPr>
                <w:rFonts w:hint="eastAsia" w:ascii="宋体" w:hAnsi="宋体"/>
                <w:b/>
                <w:bCs/>
                <w:snapToGrid w:val="0"/>
                <w:color w:val="000000" w:themeColor="text1"/>
                <w:kern w:val="0"/>
                <w:szCs w:val="21"/>
                <w:highlight w:val="none"/>
                <w:u w:val="single"/>
                <w14:textFill>
                  <w14:solidFill>
                    <w14:schemeClr w14:val="tx1"/>
                  </w14:solidFill>
                </w14:textFill>
              </w:rPr>
              <w:t>125400</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；投标报价不得高于最高限价，否则按否决投标处理。</w:t>
            </w:r>
          </w:p>
          <w:p w14:paraId="1163E60D">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注：评标委员会发现</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的投标</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明显低于其他投标</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，使得其</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投标报价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可能低于其个别成本的，应要求该</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作出书面说明并提供相应的证明材料。</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不能合理说明或不能提供相应证明材料的，评标委员会应认定该</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以低</w:t>
            </w:r>
            <w:r>
              <w:rPr>
                <w:rFonts w:hint="eastAsia"/>
                <w:color w:val="000000" w:themeColor="text1"/>
                <w:highlight w:val="none"/>
                <w14:textFill>
                  <w14:solidFill>
                    <w14:schemeClr w14:val="tx1"/>
                  </w14:solidFill>
                </w14:textFill>
              </w:rPr>
              <w:t>于成本报价竞标，并否决其投标。</w:t>
            </w:r>
          </w:p>
        </w:tc>
      </w:tr>
      <w:tr w14:paraId="3C736B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1" w:hRule="atLeast"/>
          <w:jc w:val="center"/>
        </w:trPr>
        <w:tc>
          <w:tcPr>
            <w:tcW w:w="1285" w:type="dxa"/>
            <w:vAlign w:val="center"/>
          </w:tcPr>
          <w:p w14:paraId="1DC7000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w:t>
            </w:r>
          </w:p>
        </w:tc>
        <w:tc>
          <w:tcPr>
            <w:tcW w:w="1964" w:type="dxa"/>
            <w:vAlign w:val="center"/>
          </w:tcPr>
          <w:p w14:paraId="765892D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竞选报价</w:t>
            </w:r>
          </w:p>
        </w:tc>
        <w:tc>
          <w:tcPr>
            <w:tcW w:w="6610" w:type="dxa"/>
            <w:vAlign w:val="top"/>
          </w:tcPr>
          <w:p w14:paraId="3F05FF79">
            <w:pPr>
              <w:keepNext w:val="0"/>
              <w:keepLines w:val="0"/>
              <w:pageBreakBefore w:val="0"/>
              <w:widowControl w:val="0"/>
              <w:kinsoku/>
              <w:wordWrap/>
              <w:overflowPunct/>
              <w:topLinePunct w:val="0"/>
              <w:autoSpaceDE/>
              <w:autoSpaceDN/>
              <w:bidi w:val="0"/>
              <w:adjustRightInd/>
              <w:spacing w:line="380" w:lineRule="exact"/>
              <w:ind w:firstLine="420" w:firstLineChars="200"/>
              <w:jc w:val="both"/>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lang w:eastAsia="zh-CN"/>
                <w14:textFill>
                  <w14:solidFill>
                    <w14:schemeClr w14:val="tx1"/>
                  </w14:solidFill>
                </w14:textFill>
              </w:rPr>
              <w:t>供应商</w:t>
            </w:r>
            <w:r>
              <w:rPr>
                <w:rFonts w:hint="eastAsia" w:ascii="宋体" w:hAnsi="宋体"/>
                <w:color w:val="000000" w:themeColor="text1"/>
                <w:kern w:val="0"/>
                <w:szCs w:val="21"/>
                <w:highlight w:val="none"/>
                <w14:textFill>
                  <w14:solidFill>
                    <w14:schemeClr w14:val="tx1"/>
                  </w14:solidFill>
                </w14:textFill>
              </w:rPr>
              <w:t>的竞选报价为完成本次比选确定的监理范围和监理工作内容所需的全部费用（含施工准备阶段、施工阶段及缺陷责任期）。具体包括为实施和完成本项目全部监理工作所需的劳务费、技术服务费、设备的使用和管理、检测和试验费用、办公家具、办公设施、通讯工具、通讯费用、生活用房、生活设施及生活费用、交通工具、保险、税费、利润及协调费等实施工程监理所产生的一切费用。比选人除此以外不支付其它费用，</w:t>
            </w:r>
            <w:r>
              <w:rPr>
                <w:rFonts w:hint="eastAsia" w:ascii="宋体" w:hAnsi="宋体"/>
                <w:color w:val="000000" w:themeColor="text1"/>
                <w:kern w:val="0"/>
                <w:szCs w:val="21"/>
                <w:highlight w:val="none"/>
                <w:lang w:eastAsia="zh-CN"/>
                <w14:textFill>
                  <w14:solidFill>
                    <w14:schemeClr w14:val="tx1"/>
                  </w14:solidFill>
                </w14:textFill>
              </w:rPr>
              <w:t>供应商</w:t>
            </w:r>
            <w:r>
              <w:rPr>
                <w:rFonts w:hint="eastAsia" w:ascii="宋体" w:hAnsi="宋体"/>
                <w:color w:val="000000" w:themeColor="text1"/>
                <w:kern w:val="0"/>
                <w:szCs w:val="21"/>
                <w:highlight w:val="none"/>
                <w14:textFill>
                  <w14:solidFill>
                    <w14:schemeClr w14:val="tx1"/>
                  </w14:solidFill>
                </w14:textFill>
              </w:rPr>
              <w:t>也不得与本项目的承包人发生任何经济关系。</w:t>
            </w:r>
          </w:p>
          <w:p w14:paraId="642695CE">
            <w:pPr>
              <w:keepNext w:val="0"/>
              <w:keepLines w:val="0"/>
              <w:pageBreakBefore w:val="0"/>
              <w:widowControl w:val="0"/>
              <w:kinsoku/>
              <w:wordWrap/>
              <w:overflowPunct/>
              <w:topLinePunct w:val="0"/>
              <w:autoSpaceDE/>
              <w:autoSpaceDN/>
              <w:bidi w:val="0"/>
              <w:adjustRightInd/>
              <w:spacing w:line="380" w:lineRule="exact"/>
              <w:ind w:firstLine="420" w:firstLineChars="200"/>
              <w:jc w:val="both"/>
              <w:textAlignment w:val="auto"/>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供应商</w:t>
            </w:r>
            <w:r>
              <w:rPr>
                <w:rFonts w:ascii="宋体" w:hAnsi="宋体"/>
                <w:color w:val="000000" w:themeColor="text1"/>
                <w:kern w:val="0"/>
                <w:szCs w:val="21"/>
                <w:highlight w:val="none"/>
                <w14:textFill>
                  <w14:solidFill>
                    <w14:schemeClr w14:val="tx1"/>
                  </w14:solidFill>
                </w14:textFill>
              </w:rPr>
              <w:t>的监理报酬包含监理机构按相关规范及要求利用必要的检查、检测手段或委托专业实验单位在监理单位自检的基础上，按比例独立进行平行抽检的相关费用及相应的试验检测费。</w:t>
            </w:r>
          </w:p>
          <w:p w14:paraId="374DD94D">
            <w:pPr>
              <w:pStyle w:val="21"/>
              <w:keepNext w:val="0"/>
              <w:keepLines w:val="0"/>
              <w:pageBreakBefore w:val="0"/>
              <w:widowControl w:val="0"/>
              <w:kinsoku/>
              <w:wordWrap/>
              <w:overflowPunct/>
              <w:topLinePunct w:val="0"/>
              <w:autoSpaceDE/>
              <w:autoSpaceDN/>
              <w:bidi w:val="0"/>
              <w:adjustRightInd/>
              <w:spacing w:line="380" w:lineRule="exact"/>
              <w:ind w:firstLineChars="200"/>
              <w:jc w:val="both"/>
              <w:textAlignment w:val="auto"/>
              <w:rPr>
                <w:rFonts w:hint="eastAsia" w:ascii="宋体" w:hAnsi="宋体" w:eastAsia="宋体"/>
                <w:color w:val="000000" w:themeColor="text1"/>
                <w:kern w:val="0"/>
                <w:sz w:val="21"/>
                <w:szCs w:val="21"/>
                <w:highlight w:val="none"/>
                <w14:textFill>
                  <w14:solidFill>
                    <w14:schemeClr w14:val="tx1"/>
                  </w14:solidFill>
                </w14:textFill>
              </w:rPr>
            </w:pPr>
            <w:r>
              <w:rPr>
                <w:rFonts w:hint="eastAsia" w:ascii="宋体" w:hAnsi="宋体" w:eastAsia="宋体"/>
                <w:color w:val="000000" w:themeColor="text1"/>
                <w:kern w:val="0"/>
                <w:sz w:val="21"/>
                <w:szCs w:val="21"/>
                <w:highlight w:val="none"/>
                <w14:textFill>
                  <w14:solidFill>
                    <w14:schemeClr w14:val="tx1"/>
                  </w14:solidFill>
                </w14:textFill>
              </w:rPr>
              <w:t>2.比选人参照国家发展改革委、建设部关于印发《建设工程监理与相关服务收费管理规定》的通知（发改价格〔2007〕670号）规定，根据本工程项目具体情况并结合市场行情及企业经营状况和比选文件的要求实行自主报价。</w:t>
            </w:r>
          </w:p>
          <w:p w14:paraId="4096342B">
            <w:pPr>
              <w:keepNext w:val="0"/>
              <w:keepLines w:val="0"/>
              <w:pageBreakBefore w:val="0"/>
              <w:widowControl w:val="0"/>
              <w:kinsoku/>
              <w:wordWrap/>
              <w:overflowPunct/>
              <w:topLinePunct w:val="0"/>
              <w:autoSpaceDE/>
              <w:autoSpaceDN/>
              <w:bidi w:val="0"/>
              <w:adjustRightInd/>
              <w:spacing w:line="380" w:lineRule="exact"/>
              <w:ind w:firstLine="420" w:firstLineChars="200"/>
              <w:jc w:val="both"/>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监理费竞选报价包括在施工准备阶段、施工阶段及完工验收、</w:t>
            </w:r>
            <w:r>
              <w:rPr>
                <w:rFonts w:hint="eastAsia" w:ascii="宋体" w:hAnsi="宋体"/>
                <w:color w:val="000000" w:themeColor="text1"/>
                <w:kern w:val="0"/>
                <w:szCs w:val="21"/>
                <w:highlight w:val="none"/>
                <w14:textFill>
                  <w14:solidFill>
                    <w14:schemeClr w14:val="tx1"/>
                  </w14:solidFill>
                </w14:textFill>
              </w:rPr>
              <w:t>竣工验收、办理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结算、缺陷责任期（含配合审计工作）期间的总费用。在监理服务合同有效期内无论物价变动、国家或地方政府的法律法规的变动，均不增减监理费。</w:t>
            </w:r>
            <w:r>
              <w:rPr>
                <w:rFonts w:asciiTheme="minorEastAsia" w:hAnsiTheme="minorEastAsia" w:eastAsiaTheme="minorEastAsia" w:cstheme="minorEastAsia"/>
                <w:color w:val="000000" w:themeColor="text1"/>
                <w:szCs w:val="21"/>
                <w:highlight w:val="none"/>
                <w14:textFill>
                  <w14:solidFill>
                    <w14:schemeClr w14:val="tx1"/>
                  </w14:solidFill>
                </w14:textFill>
              </w:rPr>
              <w:t>非监理人的原因导致工程延期</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asciiTheme="minorEastAsia" w:hAnsiTheme="minorEastAsia" w:eastAsiaTheme="minorEastAsia" w:cstheme="minorEastAsia"/>
                <w:color w:val="000000" w:themeColor="text1"/>
                <w:szCs w:val="21"/>
                <w:highlight w:val="none"/>
                <w14:textFill>
                  <w14:solidFill>
                    <w14:schemeClr w14:val="tx1"/>
                  </w14:solidFill>
                </w14:textFill>
              </w:rPr>
              <w:t>监理合同</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相</w:t>
            </w:r>
            <w:r>
              <w:rPr>
                <w:rFonts w:asciiTheme="minorEastAsia" w:hAnsiTheme="minorEastAsia" w:eastAsiaTheme="minorEastAsia" w:cstheme="minorEastAsia"/>
                <w:color w:val="000000" w:themeColor="text1"/>
                <w:szCs w:val="21"/>
                <w:highlight w:val="none"/>
                <w14:textFill>
                  <w14:solidFill>
                    <w14:schemeClr w14:val="tx1"/>
                  </w14:solidFill>
                </w14:textFill>
              </w:rPr>
              <w:t>应延期</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asciiTheme="minorEastAsia" w:hAnsiTheme="minorEastAsia" w:eastAsiaTheme="minorEastAsia" w:cstheme="minorEastAsia"/>
                <w:color w:val="000000" w:themeColor="text1"/>
                <w:szCs w:val="21"/>
                <w:highlight w:val="none"/>
                <w14:textFill>
                  <w14:solidFill>
                    <w14:schemeClr w14:val="tx1"/>
                  </w14:solidFill>
                </w14:textFill>
              </w:rPr>
              <w:t>延期的监理报酬计算方式：</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不调整 </w:t>
            </w:r>
            <w:r>
              <w:rPr>
                <w:rFonts w:hint="eastAsia" w:ascii="宋体" w:hAnsi="宋体"/>
                <w:color w:val="000000" w:themeColor="text1"/>
                <w:kern w:val="0"/>
                <w:szCs w:val="21"/>
                <w:highlight w:val="none"/>
                <w14:textFill>
                  <w14:solidFill>
                    <w14:schemeClr w14:val="tx1"/>
                  </w14:solidFill>
                </w14:textFill>
              </w:rPr>
              <w:t>。</w:t>
            </w:r>
          </w:p>
          <w:p w14:paraId="5D5C1D40">
            <w:pPr>
              <w:keepNext w:val="0"/>
              <w:keepLines w:val="0"/>
              <w:pageBreakBefore w:val="0"/>
              <w:widowControl w:val="0"/>
              <w:kinsoku/>
              <w:wordWrap/>
              <w:overflowPunct/>
              <w:topLinePunct w:val="0"/>
              <w:autoSpaceDE/>
              <w:autoSpaceDN/>
              <w:bidi w:val="0"/>
              <w:adjustRightInd/>
              <w:spacing w:line="380" w:lineRule="exact"/>
              <w:ind w:firstLine="420" w:firstLineChars="200"/>
              <w:jc w:val="both"/>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4.结算原则</w:t>
            </w:r>
          </w:p>
          <w:p w14:paraId="31DB12F7">
            <w:pPr>
              <w:keepNext w:val="0"/>
              <w:keepLines w:val="0"/>
              <w:pageBreakBefore w:val="0"/>
              <w:widowControl w:val="0"/>
              <w:kinsoku/>
              <w:wordWrap/>
              <w:overflowPunct/>
              <w:topLinePunct w:val="0"/>
              <w:autoSpaceDE/>
              <w:autoSpaceDN/>
              <w:bidi w:val="0"/>
              <w:adjustRightInd/>
              <w:spacing w:line="380" w:lineRule="exact"/>
              <w:ind w:firstLine="420" w:firstLineChars="200"/>
              <w:jc w:val="both"/>
              <w:textAlignment w:val="auto"/>
              <w:rPr>
                <w:rFonts w:hint="default"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本项目监理服务费结算价=</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中标价。</w:t>
            </w:r>
          </w:p>
        </w:tc>
      </w:tr>
      <w:tr w14:paraId="0BFF2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85" w:type="dxa"/>
            <w:vAlign w:val="center"/>
          </w:tcPr>
          <w:p w14:paraId="32E037A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964" w:type="dxa"/>
            <w:vAlign w:val="center"/>
          </w:tcPr>
          <w:p w14:paraId="5EC3195E">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竞选有效期</w:t>
            </w:r>
          </w:p>
        </w:tc>
        <w:tc>
          <w:tcPr>
            <w:tcW w:w="6610" w:type="dxa"/>
            <w:vAlign w:val="center"/>
          </w:tcPr>
          <w:p w14:paraId="7DB10AFA">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90</w:t>
            </w:r>
            <w:r>
              <w:rPr>
                <w:rFonts w:hint="eastAsia" w:ascii="宋体" w:hAnsi="宋体" w:cs="宋体"/>
                <w:color w:val="000000" w:themeColor="text1"/>
                <w:szCs w:val="21"/>
                <w:highlight w:val="none"/>
                <w14:textFill>
                  <w14:solidFill>
                    <w14:schemeClr w14:val="tx1"/>
                  </w14:solidFill>
                </w14:textFill>
              </w:rPr>
              <w:t>日历天（从提交</w:t>
            </w: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截止日起计算）</w:t>
            </w:r>
          </w:p>
        </w:tc>
      </w:tr>
      <w:tr w14:paraId="5EBE1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564457E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w:t>
            </w:r>
          </w:p>
        </w:tc>
        <w:tc>
          <w:tcPr>
            <w:tcW w:w="1964" w:type="dxa"/>
            <w:vAlign w:val="center"/>
          </w:tcPr>
          <w:p w14:paraId="16EDCC82">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投标保证金</w:t>
            </w:r>
          </w:p>
        </w:tc>
        <w:tc>
          <w:tcPr>
            <w:tcW w:w="6610" w:type="dxa"/>
            <w:vAlign w:val="center"/>
          </w:tcPr>
          <w:p w14:paraId="604FC49C">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一、</w:t>
            </w:r>
            <w:r>
              <w:rPr>
                <w:rFonts w:hint="eastAsia" w:ascii="宋体" w:hAnsi="宋体" w:eastAsia="宋体" w:cs="宋体"/>
                <w:color w:val="auto"/>
                <w:kern w:val="0"/>
                <w:szCs w:val="21"/>
                <w:highlight w:val="none"/>
                <w:lang w:eastAsia="zh-CN"/>
              </w:rPr>
              <w:t>投标保证金</w:t>
            </w:r>
            <w:r>
              <w:rPr>
                <w:rFonts w:hint="eastAsia" w:ascii="宋体" w:hAnsi="宋体" w:eastAsia="宋体" w:cs="宋体"/>
                <w:color w:val="auto"/>
                <w:kern w:val="0"/>
                <w:szCs w:val="21"/>
                <w:highlight w:val="none"/>
              </w:rPr>
              <w:t>的交纳</w:t>
            </w:r>
          </w:p>
          <w:p w14:paraId="6461EB57">
            <w:pPr>
              <w:spacing w:line="360" w:lineRule="exact"/>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投标保证金</w:t>
            </w:r>
            <w:r>
              <w:rPr>
                <w:rFonts w:hint="eastAsia" w:ascii="宋体" w:hAnsi="宋体" w:eastAsia="宋体" w:cs="宋体"/>
                <w:color w:val="auto"/>
                <w:kern w:val="0"/>
                <w:szCs w:val="21"/>
                <w:highlight w:val="none"/>
              </w:rPr>
              <w:t>以转账的形式递交到比选代理机构账户：</w:t>
            </w:r>
          </w:p>
          <w:p w14:paraId="0896D5B9">
            <w:pPr>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开户银行:浙商银行重庆沙坪坝支行</w:t>
            </w:r>
          </w:p>
          <w:p w14:paraId="03AFC9FF">
            <w:pPr>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账户名称:重庆靖正恒悦项目管理有限公司</w:t>
            </w:r>
          </w:p>
          <w:p w14:paraId="41F2C3E4">
            <w:pPr>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账号:6530000810120100049709</w:t>
            </w:r>
          </w:p>
          <w:p w14:paraId="221F022C">
            <w:pPr>
              <w:spacing w:line="360" w:lineRule="exact"/>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2、缴纳截止时间</w:t>
            </w:r>
            <w:r>
              <w:rPr>
                <w:rFonts w:hint="eastAsia" w:ascii="宋体" w:hAnsi="宋体" w:eastAsia="宋体" w:cs="宋体"/>
                <w:color w:val="auto"/>
                <w:kern w:val="0"/>
                <w:szCs w:val="21"/>
                <w:highlight w:val="none"/>
                <w:lang w:val="en-US" w:eastAsia="zh-CN"/>
              </w:rPr>
              <w:t>同</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递交截止时间。</w:t>
            </w:r>
          </w:p>
          <w:p w14:paraId="4F0AE23F">
            <w:pPr>
              <w:spacing w:line="360" w:lineRule="exact"/>
              <w:ind w:firstLine="210" w:firstLineChars="100"/>
              <w:rPr>
                <w:rFonts w:ascii="宋体" w:hAnsi="宋体" w:eastAsia="宋体" w:cs="宋体"/>
                <w:color w:val="auto"/>
                <w:kern w:val="2"/>
                <w:szCs w:val="21"/>
                <w:highlight w:val="none"/>
              </w:rPr>
            </w:pPr>
            <w:r>
              <w:rPr>
                <w:rFonts w:hint="eastAsia" w:ascii="宋体" w:hAnsi="宋体" w:eastAsia="宋体" w:cs="宋体"/>
                <w:color w:val="auto"/>
                <w:kern w:val="2"/>
                <w:szCs w:val="21"/>
                <w:highlight w:val="none"/>
              </w:rPr>
              <w:t>3、</w:t>
            </w:r>
            <w:r>
              <w:rPr>
                <w:rFonts w:hint="eastAsia" w:ascii="宋体" w:hAnsi="宋体" w:eastAsia="宋体" w:cs="宋体"/>
                <w:color w:val="auto"/>
                <w:kern w:val="2"/>
                <w:szCs w:val="21"/>
                <w:highlight w:val="none"/>
                <w:lang w:eastAsia="zh-CN"/>
              </w:rPr>
              <w:t>投标保证金</w:t>
            </w:r>
            <w:r>
              <w:rPr>
                <w:rFonts w:hint="eastAsia" w:ascii="宋体" w:hAnsi="宋体" w:eastAsia="宋体" w:cs="宋体"/>
                <w:color w:val="auto"/>
                <w:kern w:val="2"/>
                <w:szCs w:val="21"/>
                <w:highlight w:val="none"/>
              </w:rPr>
              <w:t>的金额：</w:t>
            </w:r>
            <w:r>
              <w:rPr>
                <w:rFonts w:hint="eastAsia" w:ascii="宋体" w:hAnsi="宋体" w:eastAsia="宋体" w:cs="宋体"/>
                <w:b/>
                <w:bCs/>
                <w:color w:val="auto"/>
                <w:kern w:val="2"/>
                <w:szCs w:val="21"/>
                <w:highlight w:val="none"/>
                <w:u w:val="single"/>
                <w:lang w:val="en-US" w:eastAsia="zh-CN"/>
              </w:rPr>
              <w:t>2</w:t>
            </w:r>
            <w:r>
              <w:rPr>
                <w:rFonts w:hint="eastAsia" w:ascii="宋体" w:hAnsi="宋体" w:eastAsia="宋体" w:cs="宋体"/>
                <w:b/>
                <w:bCs/>
                <w:color w:val="auto"/>
                <w:kern w:val="2"/>
                <w:szCs w:val="21"/>
                <w:highlight w:val="none"/>
                <w:u w:val="single"/>
              </w:rPr>
              <w:t>000</w:t>
            </w:r>
            <w:r>
              <w:rPr>
                <w:rFonts w:hint="eastAsia" w:ascii="宋体" w:hAnsi="宋体" w:eastAsia="宋体" w:cs="宋体"/>
                <w:b/>
                <w:bCs/>
                <w:color w:val="auto"/>
                <w:kern w:val="2"/>
                <w:szCs w:val="21"/>
                <w:highlight w:val="none"/>
              </w:rPr>
              <w:t>元（大写：</w:t>
            </w:r>
            <w:r>
              <w:rPr>
                <w:rFonts w:hint="eastAsia" w:ascii="宋体" w:hAnsi="宋体" w:eastAsia="宋体" w:cs="宋体"/>
                <w:b/>
                <w:bCs/>
                <w:color w:val="auto"/>
                <w:kern w:val="2"/>
                <w:szCs w:val="21"/>
                <w:highlight w:val="none"/>
                <w:u w:val="single"/>
                <w:lang w:val="en-US" w:eastAsia="zh-CN"/>
              </w:rPr>
              <w:t>贰仟</w:t>
            </w:r>
            <w:r>
              <w:rPr>
                <w:rFonts w:hint="eastAsia" w:ascii="宋体" w:hAnsi="宋体" w:eastAsia="宋体" w:cs="宋体"/>
                <w:b/>
                <w:bCs/>
                <w:color w:val="auto"/>
                <w:kern w:val="2"/>
                <w:szCs w:val="21"/>
                <w:highlight w:val="none"/>
                <w:u w:val="single"/>
              </w:rPr>
              <w:t>元</w:t>
            </w:r>
            <w:r>
              <w:rPr>
                <w:rFonts w:hint="eastAsia" w:ascii="宋体" w:hAnsi="宋体" w:eastAsia="宋体" w:cs="宋体"/>
                <w:b/>
                <w:bCs/>
                <w:color w:val="auto"/>
                <w:kern w:val="2"/>
                <w:szCs w:val="21"/>
                <w:highlight w:val="none"/>
              </w:rPr>
              <w:t>整）。</w:t>
            </w:r>
          </w:p>
          <w:p w14:paraId="2A21D9CA">
            <w:pPr>
              <w:spacing w:line="360" w:lineRule="exact"/>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在银行转账时，须充分考虑银行转账（电汇）的时间差风险，如同城转账、异地转账或汇款、跨行转账或电汇的时间要求。汇款时应注明</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龙湖监理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单位简称+</w:t>
            </w:r>
            <w:r>
              <w:rPr>
                <w:rFonts w:hint="eastAsia" w:ascii="宋体" w:hAnsi="宋体" w:eastAsia="宋体" w:cs="宋体"/>
                <w:b/>
                <w:bCs/>
                <w:color w:val="auto"/>
                <w:kern w:val="0"/>
                <w:szCs w:val="21"/>
                <w:highlight w:val="none"/>
                <w:lang w:eastAsia="zh-CN"/>
              </w:rPr>
              <w:t>投标保证金</w:t>
            </w:r>
            <w:r>
              <w:rPr>
                <w:rFonts w:hint="eastAsia" w:ascii="宋体" w:hAnsi="宋体" w:eastAsia="宋体" w:cs="宋体"/>
                <w:b/>
                <w:bCs/>
                <w:color w:val="auto"/>
                <w:kern w:val="0"/>
                <w:szCs w:val="21"/>
                <w:highlight w:val="none"/>
              </w:rPr>
              <w:t>”</w:t>
            </w:r>
            <w:r>
              <w:rPr>
                <w:rFonts w:hint="eastAsia" w:ascii="宋体" w:hAnsi="宋体" w:eastAsia="宋体" w:cs="宋体"/>
                <w:color w:val="auto"/>
                <w:kern w:val="0"/>
                <w:szCs w:val="21"/>
                <w:highlight w:val="none"/>
              </w:rPr>
              <w:t>字样。</w:t>
            </w:r>
          </w:p>
          <w:p w14:paraId="0E8E46AA">
            <w:pPr>
              <w:adjustRightInd w:val="0"/>
              <w:snapToGrid w:val="0"/>
              <w:spacing w:line="360" w:lineRule="exact"/>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r>
              <w:rPr>
                <w:rFonts w:hint="eastAsia" w:ascii="宋体" w:hAnsi="宋体" w:eastAsia="宋体" w:cs="宋体"/>
                <w:color w:val="auto"/>
                <w:kern w:val="0"/>
                <w:szCs w:val="21"/>
                <w:highlight w:val="none"/>
                <w:lang w:eastAsia="zh-CN"/>
              </w:rPr>
              <w:t>投标保证金</w:t>
            </w:r>
            <w:r>
              <w:rPr>
                <w:rFonts w:hint="eastAsia" w:ascii="宋体" w:hAnsi="宋体" w:eastAsia="宋体" w:cs="宋体"/>
                <w:color w:val="auto"/>
                <w:kern w:val="0"/>
                <w:szCs w:val="21"/>
                <w:highlight w:val="none"/>
              </w:rPr>
              <w:t>的退还</w:t>
            </w:r>
          </w:p>
          <w:p w14:paraId="28F116AA">
            <w:pPr>
              <w:pStyle w:val="8"/>
              <w:spacing w:after="0"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rPr>
              <w:t xml:space="preserve">  中标通知书发出5个工作日内，向中标候选人以外的其他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无息退还</w:t>
            </w:r>
            <w:r>
              <w:rPr>
                <w:rFonts w:hint="eastAsia" w:ascii="宋体" w:hAnsi="宋体" w:eastAsia="宋体" w:cs="宋体"/>
                <w:color w:val="auto"/>
                <w:kern w:val="0"/>
                <w:szCs w:val="21"/>
                <w:highlight w:val="none"/>
                <w:lang w:eastAsia="zh-CN"/>
              </w:rPr>
              <w:t>投标保证金</w:t>
            </w:r>
            <w:r>
              <w:rPr>
                <w:rFonts w:hint="eastAsia" w:ascii="宋体" w:hAnsi="宋体" w:eastAsia="宋体" w:cs="宋体"/>
                <w:color w:val="auto"/>
                <w:kern w:val="0"/>
                <w:szCs w:val="21"/>
                <w:highlight w:val="none"/>
              </w:rPr>
              <w:t>；合同签订后5个工作日内，向中标人及其他中标候选人无息退还</w:t>
            </w:r>
            <w:r>
              <w:rPr>
                <w:rFonts w:hint="eastAsia" w:ascii="宋体" w:hAnsi="宋体" w:eastAsia="宋体" w:cs="宋体"/>
                <w:color w:val="auto"/>
                <w:kern w:val="0"/>
                <w:szCs w:val="21"/>
                <w:highlight w:val="none"/>
                <w:lang w:eastAsia="zh-CN"/>
              </w:rPr>
              <w:t>投标保证金</w:t>
            </w:r>
            <w:r>
              <w:rPr>
                <w:rFonts w:hint="eastAsia" w:ascii="宋体" w:hAnsi="宋体" w:eastAsia="宋体" w:cs="宋体"/>
                <w:color w:val="auto"/>
                <w:kern w:val="0"/>
                <w:szCs w:val="21"/>
                <w:highlight w:val="none"/>
              </w:rPr>
              <w:t>。</w:t>
            </w:r>
          </w:p>
        </w:tc>
      </w:tr>
      <w:tr w14:paraId="17C19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3DCCBB9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3.5.1</w:t>
            </w:r>
          </w:p>
        </w:tc>
        <w:tc>
          <w:tcPr>
            <w:tcW w:w="1964" w:type="dxa"/>
            <w:vAlign w:val="center"/>
          </w:tcPr>
          <w:p w14:paraId="7245598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资格审查资料</w:t>
            </w:r>
          </w:p>
        </w:tc>
        <w:tc>
          <w:tcPr>
            <w:tcW w:w="6610" w:type="dxa"/>
            <w:vAlign w:val="center"/>
          </w:tcPr>
          <w:p w14:paraId="6987BF45">
            <w:pPr>
              <w:snapToGrid w:val="0"/>
              <w:spacing w:after="93" w:afterLines="3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14:paraId="2A18C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7973700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3.5.2</w:t>
            </w:r>
          </w:p>
        </w:tc>
        <w:tc>
          <w:tcPr>
            <w:tcW w:w="1964" w:type="dxa"/>
            <w:vAlign w:val="center"/>
          </w:tcPr>
          <w:p w14:paraId="5C9D531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近年财务状况</w:t>
            </w:r>
          </w:p>
          <w:p w14:paraId="1A89B37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的年份要求</w:t>
            </w:r>
          </w:p>
        </w:tc>
        <w:tc>
          <w:tcPr>
            <w:tcW w:w="6610" w:type="dxa"/>
            <w:vAlign w:val="center"/>
          </w:tcPr>
          <w:p w14:paraId="2FB767E0">
            <w:pPr>
              <w:snapToGrid w:val="0"/>
              <w:spacing w:after="93" w:afterLines="30"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14:paraId="1F4C9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14D6598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964" w:type="dxa"/>
            <w:vAlign w:val="center"/>
          </w:tcPr>
          <w:p w14:paraId="7E364B1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w:t>
            </w:r>
          </w:p>
          <w:p w14:paraId="03EC9006">
            <w:pPr>
              <w:snapToGrid w:val="0"/>
              <w:spacing w:after="93" w:afterLines="3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备选竞选方案</w:t>
            </w:r>
          </w:p>
        </w:tc>
        <w:tc>
          <w:tcPr>
            <w:tcW w:w="6610" w:type="dxa"/>
            <w:vAlign w:val="center"/>
          </w:tcPr>
          <w:p w14:paraId="255DECA8">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MS Gothic" w:hAnsi="MS Gothic" w:eastAsia="MS Gothic" w:cs="MS Gothic"/>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不允许</w:t>
            </w:r>
          </w:p>
        </w:tc>
      </w:tr>
      <w:tr w14:paraId="1F5D5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596A956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964" w:type="dxa"/>
            <w:vAlign w:val="center"/>
          </w:tcPr>
          <w:p w14:paraId="68F293F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610" w:type="dxa"/>
            <w:vAlign w:val="center"/>
          </w:tcPr>
          <w:p w14:paraId="3D244F9D">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应用不褪色的材料书写或打印，并由</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的法定代表人或其委托代理人在比选文件规定的位置按比选文件要求签字或盖章、盖单位公章。委托代理人签字的，</w:t>
            </w: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应附法定代表人签署的授权委托书。</w:t>
            </w: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应尽量避免涂改、行间插字或删除。如果出现上述情况，改动之处应加盖单位公章或由</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的法定代表人或其授权的代理人签字确认。</w:t>
            </w:r>
          </w:p>
          <w:p w14:paraId="350F19CB">
            <w:pPr>
              <w:snapToGrid w:val="0"/>
              <w:spacing w:line="400" w:lineRule="exact"/>
              <w:ind w:firstLine="420" w:firstLineChars="200"/>
              <w:rPr>
                <w:rFonts w:hint="eastAsia" w:ascii="宋体" w:hAnsi="宋体" w:cs="宋体"/>
                <w: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未按上述规定执行的，交由评选委员会作否决竞选处理。</w:t>
            </w:r>
          </w:p>
        </w:tc>
      </w:tr>
      <w:tr w14:paraId="48B88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5C32351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w:t>
            </w:r>
          </w:p>
        </w:tc>
        <w:tc>
          <w:tcPr>
            <w:tcW w:w="1964" w:type="dxa"/>
            <w:vAlign w:val="center"/>
          </w:tcPr>
          <w:p w14:paraId="0D2C5EFF">
            <w:pPr>
              <w:snapToGrid w:val="0"/>
              <w:spacing w:line="400" w:lineRule="exact"/>
              <w:rPr>
                <w:rFonts w:hint="eastAsia"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lang w:eastAsia="zh-CN"/>
                <w14:textFill>
                  <w14:solidFill>
                    <w14:schemeClr w14:val="tx1"/>
                  </w14:solidFill>
                </w14:textFill>
              </w:rPr>
              <w:t>响应文件</w:t>
            </w:r>
            <w:r>
              <w:rPr>
                <w:rFonts w:hint="eastAsia" w:ascii="宋体" w:hAnsi="宋体" w:cs="宋体"/>
                <w:color w:val="000000" w:themeColor="text1"/>
                <w:spacing w:val="-6"/>
                <w:kern w:val="0"/>
                <w:szCs w:val="21"/>
                <w:highlight w:val="none"/>
                <w14:textFill>
                  <w14:solidFill>
                    <w14:schemeClr w14:val="tx1"/>
                  </w14:solidFill>
                </w14:textFill>
              </w:rPr>
              <w:t>的份数</w:t>
            </w:r>
          </w:p>
        </w:tc>
        <w:tc>
          <w:tcPr>
            <w:tcW w:w="6610" w:type="dxa"/>
            <w:vAlign w:val="center"/>
          </w:tcPr>
          <w:p w14:paraId="7A451EB8">
            <w:pPr>
              <w:pStyle w:val="38"/>
              <w:snapToGrid w:val="0"/>
              <w:spacing w:before="105" w:line="400" w:lineRule="exact"/>
              <w:ind w:right="74" w:firstLine="420" w:firstLineChars="200"/>
              <w:rPr>
                <w:rFonts w:hint="eastAsia" w:cs="宋体"/>
                <w:color w:val="000000" w:themeColor="text1"/>
                <w:kern w:val="0"/>
                <w:szCs w:val="21"/>
                <w:highlight w:val="none"/>
                <w14:textFill>
                  <w14:solidFill>
                    <w14:schemeClr w14:val="tx1"/>
                  </w14:solidFill>
                </w14:textFill>
              </w:rPr>
            </w:pPr>
            <w:r>
              <w:rPr>
                <w:rStyle w:val="39"/>
                <w:rFonts w:hint="eastAsia"/>
                <w:color w:val="000000" w:themeColor="text1"/>
                <w:highlight w:val="none"/>
                <w:lang w:eastAsia="zh-CN"/>
                <w14:textFill>
                  <w14:solidFill>
                    <w14:schemeClr w14:val="tx1"/>
                  </w14:solidFill>
                </w14:textFill>
              </w:rPr>
              <w:t>响应文件</w:t>
            </w:r>
            <w:r>
              <w:rPr>
                <w:rStyle w:val="39"/>
                <w:color w:val="000000" w:themeColor="text1"/>
                <w:highlight w:val="none"/>
                <w14:textFill>
                  <w14:solidFill>
                    <w14:schemeClr w14:val="tx1"/>
                  </w14:solidFill>
                </w14:textFill>
              </w:rPr>
              <w:t>正本</w:t>
            </w:r>
            <w:r>
              <w:rPr>
                <w:rStyle w:val="39"/>
                <w:rFonts w:hint="eastAsia"/>
                <w:color w:val="000000" w:themeColor="text1"/>
                <w:highlight w:val="none"/>
                <w14:textFill>
                  <w14:solidFill>
                    <w14:schemeClr w14:val="tx1"/>
                  </w14:solidFill>
                </w14:textFill>
              </w:rPr>
              <w:t>1</w:t>
            </w:r>
            <w:r>
              <w:rPr>
                <w:rStyle w:val="39"/>
                <w:color w:val="000000" w:themeColor="text1"/>
                <w:highlight w:val="none"/>
                <w14:textFill>
                  <w14:solidFill>
                    <w14:schemeClr w14:val="tx1"/>
                  </w14:solidFill>
                </w14:textFill>
              </w:rPr>
              <w:t>份</w:t>
            </w:r>
            <w:r>
              <w:rPr>
                <w:rStyle w:val="39"/>
                <w:rFonts w:hint="eastAsia"/>
                <w:color w:val="000000" w:themeColor="text1"/>
                <w:highlight w:val="none"/>
                <w14:textFill>
                  <w14:solidFill>
                    <w14:schemeClr w14:val="tx1"/>
                  </w14:solidFill>
                </w14:textFill>
              </w:rPr>
              <w:t>，副本</w:t>
            </w:r>
            <w:r>
              <w:rPr>
                <w:rStyle w:val="39"/>
                <w:rFonts w:hint="eastAsia"/>
                <w:color w:val="000000" w:themeColor="text1"/>
                <w:highlight w:val="none"/>
                <w:lang w:val="en-US" w:eastAsia="zh-CN"/>
                <w14:textFill>
                  <w14:solidFill>
                    <w14:schemeClr w14:val="tx1"/>
                  </w14:solidFill>
                </w14:textFill>
              </w:rPr>
              <w:t>1</w:t>
            </w:r>
            <w:r>
              <w:rPr>
                <w:rStyle w:val="39"/>
                <w:rFonts w:hint="eastAsia"/>
                <w:color w:val="000000" w:themeColor="text1"/>
                <w:highlight w:val="none"/>
                <w:lang w:val="en-US"/>
                <w14:textFill>
                  <w14:solidFill>
                    <w14:schemeClr w14:val="tx1"/>
                  </w14:solidFill>
                </w14:textFill>
              </w:rPr>
              <w:t>份，</w:t>
            </w:r>
            <w:r>
              <w:rPr>
                <w:rFonts w:hint="eastAsia" w:ascii="宋体" w:hAnsi="宋体" w:eastAsia="宋体" w:cs="宋体"/>
                <w:b/>
                <w:bCs/>
                <w:color w:val="000000"/>
                <w:kern w:val="2"/>
                <w:sz w:val="21"/>
                <w:szCs w:val="21"/>
                <w:highlight w:val="none"/>
              </w:rPr>
              <w:t>上传</w:t>
            </w:r>
            <w:r>
              <w:rPr>
                <w:rFonts w:hint="eastAsia" w:ascii="宋体" w:hAnsi="宋体" w:eastAsia="宋体" w:cs="宋体"/>
                <w:b/>
                <w:bCs/>
                <w:color w:val="000000"/>
                <w:kern w:val="2"/>
                <w:sz w:val="21"/>
                <w:szCs w:val="21"/>
                <w:highlight w:val="none"/>
                <w:lang w:val="en-US" w:eastAsia="zh-CN"/>
              </w:rPr>
              <w:t>行采家平台的</w:t>
            </w:r>
            <w:r>
              <w:rPr>
                <w:rFonts w:hint="eastAsia" w:ascii="宋体" w:hAnsi="宋体" w:eastAsia="宋体" w:cs="宋体"/>
                <w:b/>
                <w:bCs/>
                <w:color w:val="000000"/>
                <w:kern w:val="2"/>
                <w:sz w:val="21"/>
                <w:szCs w:val="21"/>
                <w:highlight w:val="none"/>
              </w:rPr>
              <w:t>响应文件电子文档</w:t>
            </w:r>
            <w:r>
              <w:rPr>
                <w:rFonts w:hint="eastAsia" w:ascii="宋体" w:hAnsi="宋体" w:eastAsia="宋体" w:cs="宋体"/>
                <w:b/>
                <w:bCs/>
                <w:color w:val="000000"/>
                <w:kern w:val="2"/>
                <w:sz w:val="21"/>
                <w:szCs w:val="21"/>
                <w:highlight w:val="none"/>
                <w:lang w:eastAsia="zh-CN"/>
              </w:rPr>
              <w:t>（</w:t>
            </w:r>
            <w:r>
              <w:rPr>
                <w:rFonts w:hint="eastAsia" w:ascii="宋体" w:hAnsi="宋体" w:eastAsia="宋体" w:cs="宋体"/>
                <w:b/>
                <w:bCs/>
                <w:color w:val="000000"/>
                <w:kern w:val="2"/>
                <w:sz w:val="21"/>
                <w:szCs w:val="21"/>
                <w:highlight w:val="none"/>
                <w:lang w:val="en-US" w:eastAsia="zh-CN"/>
              </w:rPr>
              <w:t>PDF格式）</w:t>
            </w:r>
            <w:r>
              <w:rPr>
                <w:rFonts w:hint="eastAsia" w:ascii="宋体" w:hAnsi="宋体" w:eastAsia="宋体" w:cs="宋体"/>
                <w:b/>
                <w:bCs/>
                <w:color w:val="auto"/>
                <w:szCs w:val="21"/>
                <w:highlight w:val="none"/>
              </w:rPr>
              <w:t>1份</w:t>
            </w:r>
            <w:r>
              <w:rPr>
                <w:rStyle w:val="39"/>
                <w:color w:val="000000" w:themeColor="text1"/>
                <w:highlight w:val="none"/>
                <w14:textFill>
                  <w14:solidFill>
                    <w14:schemeClr w14:val="tx1"/>
                  </w14:solidFill>
                </w14:textFill>
              </w:rPr>
              <w:t>，包含</w:t>
            </w:r>
            <w:r>
              <w:rPr>
                <w:rStyle w:val="39"/>
                <w:rFonts w:hint="eastAsia"/>
                <w:color w:val="000000" w:themeColor="text1"/>
                <w:highlight w:val="none"/>
                <w14:textFill>
                  <w14:solidFill>
                    <w14:schemeClr w14:val="tx1"/>
                  </w14:solidFill>
                </w14:textFill>
              </w:rPr>
              <w:t>竞选函</w:t>
            </w:r>
            <w:r>
              <w:rPr>
                <w:rStyle w:val="39"/>
                <w:color w:val="000000" w:themeColor="text1"/>
                <w:highlight w:val="none"/>
                <w14:textFill>
                  <w14:solidFill>
                    <w14:schemeClr w14:val="tx1"/>
                  </w14:solidFill>
                </w14:textFill>
              </w:rPr>
              <w:t>部分、资格审查部分、技术部分的所有资料的电子版</w:t>
            </w:r>
            <w:r>
              <w:rPr>
                <w:rStyle w:val="39"/>
                <w:rFonts w:hint="eastAsia"/>
                <w:color w:val="000000" w:themeColor="text1"/>
                <w:highlight w:val="none"/>
                <w:lang w:eastAsia="zh-CN"/>
                <w14:textFill>
                  <w14:solidFill>
                    <w14:schemeClr w14:val="tx1"/>
                  </w14:solidFill>
                </w14:textFill>
              </w:rPr>
              <w:t>。</w:t>
            </w:r>
            <w:r>
              <w:rPr>
                <w:rFonts w:hint="eastAsia" w:ascii="宋体" w:hAnsi="宋体" w:eastAsia="宋体" w:cs="宋体"/>
                <w:b/>
                <w:bCs/>
                <w:color w:val="000000"/>
                <w:kern w:val="2"/>
                <w:sz w:val="21"/>
                <w:szCs w:val="21"/>
                <w:highlight w:val="none"/>
              </w:rPr>
              <w:t>响应文件电子文档</w:t>
            </w:r>
            <w:r>
              <w:rPr>
                <w:rFonts w:hint="eastAsia" w:ascii="宋体" w:hAnsi="宋体" w:eastAsia="宋体" w:cs="宋体"/>
                <w:b/>
                <w:bCs/>
                <w:color w:val="000000"/>
                <w:kern w:val="2"/>
                <w:sz w:val="21"/>
                <w:szCs w:val="21"/>
                <w:highlight w:val="none"/>
                <w:lang w:eastAsia="zh-CN"/>
              </w:rPr>
              <w:t>（</w:t>
            </w:r>
            <w:r>
              <w:rPr>
                <w:rFonts w:hint="eastAsia" w:ascii="宋体" w:hAnsi="宋体" w:eastAsia="宋体" w:cs="宋体"/>
                <w:b/>
                <w:bCs/>
                <w:color w:val="000000"/>
                <w:kern w:val="2"/>
                <w:sz w:val="21"/>
                <w:szCs w:val="21"/>
                <w:highlight w:val="none"/>
                <w:lang w:val="en-US" w:eastAsia="zh-CN"/>
              </w:rPr>
              <w:t>PDF格式）原则上扫描压缩为1个文档后</w:t>
            </w:r>
            <w:r>
              <w:rPr>
                <w:rFonts w:hint="eastAsia" w:ascii="宋体" w:hAnsi="宋体" w:eastAsia="宋体" w:cs="宋体"/>
                <w:b/>
                <w:bCs/>
                <w:color w:val="000000"/>
                <w:kern w:val="2"/>
                <w:sz w:val="21"/>
                <w:szCs w:val="21"/>
                <w:highlight w:val="none"/>
              </w:rPr>
              <w:t>上传</w:t>
            </w:r>
            <w:r>
              <w:rPr>
                <w:rFonts w:hint="eastAsia" w:ascii="宋体" w:hAnsi="宋体" w:eastAsia="宋体" w:cs="宋体"/>
                <w:b/>
                <w:bCs/>
                <w:color w:val="000000"/>
                <w:kern w:val="2"/>
                <w:sz w:val="21"/>
                <w:szCs w:val="21"/>
                <w:highlight w:val="none"/>
                <w:lang w:val="en-US" w:eastAsia="zh-CN"/>
              </w:rPr>
              <w:t>行采家平台。</w:t>
            </w:r>
          </w:p>
        </w:tc>
      </w:tr>
      <w:tr w14:paraId="0497C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6939456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w:t>
            </w:r>
          </w:p>
        </w:tc>
        <w:tc>
          <w:tcPr>
            <w:tcW w:w="1964" w:type="dxa"/>
            <w:vAlign w:val="center"/>
          </w:tcPr>
          <w:p w14:paraId="55282B9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装订要求</w:t>
            </w:r>
          </w:p>
        </w:tc>
        <w:tc>
          <w:tcPr>
            <w:tcW w:w="6610" w:type="dxa"/>
            <w:vAlign w:val="center"/>
          </w:tcPr>
          <w:p w14:paraId="011C9839">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1、资格审查资料、竞选函部分、技术部分资料各自分别装订成册。</w:t>
            </w:r>
          </w:p>
          <w:p w14:paraId="410872D0">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2、装订</w:t>
            </w:r>
          </w:p>
          <w:p w14:paraId="7C296090">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（1）资格审查资料的装订要求</w:t>
            </w:r>
          </w:p>
          <w:p w14:paraId="5A6A7929">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按照第五章规定格式装订成册。</w:t>
            </w:r>
          </w:p>
          <w:p w14:paraId="41B6F5AF">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（2）竞选函部分资料的装订要求</w:t>
            </w:r>
          </w:p>
          <w:p w14:paraId="22FC019C">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按照第五章规定格式装订成册。</w:t>
            </w:r>
          </w:p>
          <w:p w14:paraId="38D678A4">
            <w:pPr>
              <w:numPr>
                <w:ilvl w:val="0"/>
                <w:numId w:val="2"/>
              </w:num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技术部分的装订要求</w:t>
            </w:r>
          </w:p>
          <w:p w14:paraId="16DF038C">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按照第五章规定格式装订成册。(技术部分采用明标评审，单面打印，原则上不得超过200页)</w:t>
            </w:r>
          </w:p>
        </w:tc>
      </w:tr>
      <w:tr w14:paraId="2B91BB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4EE4759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w:t>
            </w:r>
          </w:p>
        </w:tc>
        <w:tc>
          <w:tcPr>
            <w:tcW w:w="1964" w:type="dxa"/>
            <w:vAlign w:val="center"/>
          </w:tcPr>
          <w:p w14:paraId="2D81199F">
            <w:pPr>
              <w:snapToGrid w:val="0"/>
              <w:spacing w:line="400" w:lineRule="exact"/>
              <w:jc w:val="center"/>
              <w:rPr>
                <w:rFonts w:hint="eastAsia"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lang w:eastAsia="zh-CN"/>
                <w14:textFill>
                  <w14:solidFill>
                    <w14:schemeClr w14:val="tx1"/>
                  </w14:solidFill>
                </w14:textFill>
              </w:rPr>
              <w:t>响应文件</w:t>
            </w:r>
            <w:r>
              <w:rPr>
                <w:rFonts w:hint="eastAsia" w:ascii="宋体" w:hAnsi="宋体" w:cs="宋体"/>
                <w:color w:val="000000" w:themeColor="text1"/>
                <w:spacing w:val="-6"/>
                <w:kern w:val="0"/>
                <w:szCs w:val="21"/>
                <w:highlight w:val="none"/>
                <w14:textFill>
                  <w14:solidFill>
                    <w14:schemeClr w14:val="tx1"/>
                  </w14:solidFill>
                </w14:textFill>
              </w:rPr>
              <w:t>的密封</w:t>
            </w:r>
          </w:p>
        </w:tc>
        <w:tc>
          <w:tcPr>
            <w:tcW w:w="6610" w:type="dxa"/>
            <w:vAlign w:val="center"/>
          </w:tcPr>
          <w:p w14:paraId="4CC0BFD4">
            <w:pPr>
              <w:adjustRightInd w:val="0"/>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的正本、副本均应密封送达递交地点，应按本表第4.1.2项的规定在封套上写明相应内容。若正本、副本分别进行密封的，还应在封套上注明“正本”、“副本”字样。封套的封口处应加盖</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公章或由法定代表人授权代表签字。</w:t>
            </w:r>
          </w:p>
          <w:p w14:paraId="198C0468">
            <w:pPr>
              <w:adjustRightInd w:val="0"/>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如果未按上述规定进行密封和标记，比选代理机构对</w:t>
            </w: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误投、丢失或提前拆封不负责任。</w:t>
            </w:r>
          </w:p>
        </w:tc>
      </w:tr>
      <w:tr w14:paraId="0A6E8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10DFC11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4.1.2</w:t>
            </w:r>
          </w:p>
        </w:tc>
        <w:tc>
          <w:tcPr>
            <w:tcW w:w="1964" w:type="dxa"/>
            <w:vAlign w:val="center"/>
          </w:tcPr>
          <w:p w14:paraId="730003C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封套上写明</w:t>
            </w:r>
          </w:p>
        </w:tc>
        <w:tc>
          <w:tcPr>
            <w:tcW w:w="6610" w:type="dxa"/>
            <w:vAlign w:val="center"/>
          </w:tcPr>
          <w:p w14:paraId="629D8A09">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应在封套上写明如下内容：</w:t>
            </w:r>
          </w:p>
          <w:p w14:paraId="50C563A5">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名称：</w:t>
            </w:r>
          </w:p>
          <w:p w14:paraId="3F8C8BC1">
            <w:pPr>
              <w:snapToGrid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（项目名称）</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lang w:eastAsia="zh-CN"/>
                <w14:textFill>
                  <w14:solidFill>
                    <w14:schemeClr w14:val="tx1"/>
                  </w14:solidFill>
                </w14:textFill>
              </w:rPr>
              <w:t>响应文件</w:t>
            </w:r>
          </w:p>
          <w:p w14:paraId="0DDA4AA6">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时</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分前不得开启</w:t>
            </w:r>
          </w:p>
        </w:tc>
      </w:tr>
      <w:tr w14:paraId="2B170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4E10442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4.2.2</w:t>
            </w:r>
          </w:p>
        </w:tc>
        <w:tc>
          <w:tcPr>
            <w:tcW w:w="1964" w:type="dxa"/>
            <w:vAlign w:val="center"/>
          </w:tcPr>
          <w:p w14:paraId="611303C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递交</w:t>
            </w:r>
            <w:r>
              <w:rPr>
                <w:rFonts w:hint="eastAsia" w:ascii="宋体" w:hAnsi="宋体" w:cs="宋体"/>
                <w:color w:val="000000" w:themeColor="text1"/>
                <w:kern w:val="0"/>
                <w:szCs w:val="21"/>
                <w:highlight w:val="none"/>
                <w:lang w:eastAsia="zh-CN"/>
                <w14:textFill>
                  <w14:solidFill>
                    <w14:schemeClr w14:val="tx1"/>
                  </w14:solidFill>
                </w14:textFill>
              </w:rPr>
              <w:t>响应文件</w:t>
            </w:r>
            <w:r>
              <w:rPr>
                <w:rFonts w:hint="eastAsia" w:ascii="宋体" w:hAnsi="宋体" w:cs="宋体"/>
                <w:color w:val="000000" w:themeColor="text1"/>
                <w:kern w:val="0"/>
                <w:szCs w:val="21"/>
                <w:highlight w:val="none"/>
                <w14:textFill>
                  <w14:solidFill>
                    <w14:schemeClr w14:val="tx1"/>
                  </w14:solidFill>
                </w14:textFill>
              </w:rPr>
              <w:t>时间和地点</w:t>
            </w:r>
          </w:p>
        </w:tc>
        <w:tc>
          <w:tcPr>
            <w:tcW w:w="6610" w:type="dxa"/>
            <w:vAlign w:val="center"/>
          </w:tcPr>
          <w:p w14:paraId="4B44D7C9">
            <w:pPr>
              <w:adjustRightInd w:val="0"/>
              <w:snapToGrid w:val="0"/>
              <w:spacing w:line="400" w:lineRule="exact"/>
              <w:ind w:firstLine="420" w:firstLineChars="200"/>
              <w:rPr>
                <w:rFonts w:hint="default" w:ascii="宋体" w:hAnsi="宋体" w:eastAsia="宋体" w:cs="宋体"/>
                <w:bCs/>
                <w:i/>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u w:val="single"/>
                <w:lang w:val="en-US" w:eastAsia="zh-CN"/>
                <w14:textFill>
                  <w14:solidFill>
                    <w14:schemeClr w14:val="tx1"/>
                  </w14:solidFill>
                </w14:textFill>
              </w:rPr>
              <w:t>详见第一章比选公告</w:t>
            </w:r>
          </w:p>
        </w:tc>
      </w:tr>
      <w:tr w14:paraId="3ABB9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2EC6779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964" w:type="dxa"/>
            <w:vAlign w:val="center"/>
          </w:tcPr>
          <w:p w14:paraId="0EE63A84">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w:t>
            </w:r>
            <w:r>
              <w:rPr>
                <w:rFonts w:hint="eastAsia" w:ascii="宋体" w:hAnsi="宋体" w:cs="宋体"/>
                <w:color w:val="000000" w:themeColor="text1"/>
                <w:kern w:val="0"/>
                <w:szCs w:val="21"/>
                <w:highlight w:val="none"/>
                <w:lang w:eastAsia="zh-CN"/>
                <w14:textFill>
                  <w14:solidFill>
                    <w14:schemeClr w14:val="tx1"/>
                  </w14:solidFill>
                </w14:textFill>
              </w:rPr>
              <w:t>响应文件</w:t>
            </w:r>
          </w:p>
        </w:tc>
        <w:tc>
          <w:tcPr>
            <w:tcW w:w="6610" w:type="dxa"/>
            <w:vAlign w:val="center"/>
          </w:tcPr>
          <w:p w14:paraId="315F93F3">
            <w:pPr>
              <w:spacing w:line="400" w:lineRule="exact"/>
              <w:ind w:firstLine="210" w:firstLineChars="100"/>
              <w:rPr>
                <w:rFonts w:hint="eastAsia" w:ascii="宋体" w:hAnsi="宋体" w:cs="宋体"/>
                <w:color w:val="000000" w:themeColor="text1"/>
                <w:kern w:val="0"/>
                <w:szCs w:val="21"/>
                <w:highlight w:val="none"/>
                <w14:textFill>
                  <w14:solidFill>
                    <w14:schemeClr w14:val="tx1"/>
                  </w14:solidFill>
                </w14:textFill>
              </w:rPr>
            </w:pPr>
            <w:r>
              <w:rPr>
                <w:rFonts w:hint="eastAsia" w:ascii="MS Gothic" w:hAnsi="MS Gothic" w:eastAsia="MS Gothic" w:cs="MS Gothic"/>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否</w:t>
            </w:r>
          </w:p>
        </w:tc>
      </w:tr>
      <w:tr w14:paraId="683368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4A44CAB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5.1.1</w:t>
            </w:r>
          </w:p>
        </w:tc>
        <w:tc>
          <w:tcPr>
            <w:tcW w:w="1964" w:type="dxa"/>
            <w:vAlign w:val="center"/>
          </w:tcPr>
          <w:p w14:paraId="4C22306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评选时间和地点</w:t>
            </w:r>
          </w:p>
        </w:tc>
        <w:tc>
          <w:tcPr>
            <w:tcW w:w="6610" w:type="dxa"/>
            <w:vAlign w:val="center"/>
          </w:tcPr>
          <w:p w14:paraId="56A7389B">
            <w:pPr>
              <w:snapToGrid w:val="0"/>
              <w:spacing w:line="400" w:lineRule="exact"/>
              <w:ind w:firstLine="420" w:firstLineChars="200"/>
              <w:rPr>
                <w:rFonts w:hint="eastAsia" w:ascii="宋体" w:hAnsi="宋体" w:cs="宋体"/>
                <w:bCs/>
                <w:i/>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同</w:t>
            </w:r>
            <w:r>
              <w:rPr>
                <w:rFonts w:hint="eastAsia" w:ascii="宋体" w:hAnsi="宋体" w:cs="宋体"/>
                <w:color w:val="000000" w:themeColor="text1"/>
                <w:kern w:val="0"/>
                <w:szCs w:val="21"/>
                <w:highlight w:val="none"/>
                <w:lang w:val="en-US" w:eastAsia="zh-CN"/>
                <w14:textFill>
                  <w14:solidFill>
                    <w14:schemeClr w14:val="tx1"/>
                  </w14:solidFill>
                </w14:textFill>
              </w:rPr>
              <w:t>纸质</w:t>
            </w:r>
            <w:r>
              <w:rPr>
                <w:rFonts w:hint="eastAsia" w:ascii="宋体" w:hAnsi="宋体" w:cs="宋体"/>
                <w:color w:val="000000" w:themeColor="text1"/>
                <w:kern w:val="0"/>
                <w:szCs w:val="21"/>
                <w:highlight w:val="none"/>
                <w:lang w:eastAsia="zh-CN"/>
                <w14:textFill>
                  <w14:solidFill>
                    <w14:schemeClr w14:val="tx1"/>
                  </w14:solidFill>
                </w14:textFill>
              </w:rPr>
              <w:t>响应文件</w:t>
            </w:r>
            <w:r>
              <w:rPr>
                <w:rFonts w:hint="eastAsia" w:ascii="宋体" w:hAnsi="宋体" w:cs="宋体"/>
                <w:color w:val="000000" w:themeColor="text1"/>
                <w:kern w:val="0"/>
                <w:szCs w:val="21"/>
                <w:highlight w:val="none"/>
                <w14:textFill>
                  <w14:solidFill>
                    <w14:schemeClr w14:val="tx1"/>
                  </w14:solidFill>
                </w14:textFill>
              </w:rPr>
              <w:t>递交截止时间和地点</w:t>
            </w:r>
          </w:p>
        </w:tc>
      </w:tr>
      <w:tr w14:paraId="1BEEC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1744856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964" w:type="dxa"/>
            <w:vAlign w:val="center"/>
          </w:tcPr>
          <w:p w14:paraId="3ABF7DB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开启</w:t>
            </w:r>
          </w:p>
          <w:p w14:paraId="5F479F03">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及唱标程序</w:t>
            </w:r>
          </w:p>
        </w:tc>
        <w:tc>
          <w:tcPr>
            <w:tcW w:w="6610" w:type="dxa"/>
            <w:vAlign w:val="center"/>
          </w:tcPr>
          <w:p w14:paraId="59AC30BF">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宣布评选纪律；</w:t>
            </w:r>
          </w:p>
          <w:p w14:paraId="3DD6F67D">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公布在</w:t>
            </w:r>
            <w:r>
              <w:rPr>
                <w:rFonts w:hint="eastAsia" w:ascii="宋体" w:hAnsi="宋体"/>
                <w:color w:val="000000" w:themeColor="text1"/>
                <w:szCs w:val="21"/>
                <w:highlight w:val="none"/>
                <w:lang w:eastAsia="zh-CN"/>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递交截止时间前递交</w:t>
            </w:r>
            <w:r>
              <w:rPr>
                <w:rFonts w:hint="eastAsia" w:ascii="宋体" w:hAnsi="宋体"/>
                <w:color w:val="000000" w:themeColor="text1"/>
                <w:szCs w:val="21"/>
                <w:highlight w:val="none"/>
                <w:lang w:eastAsia="zh-CN"/>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名称，并点名确认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是否派人到场；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如未派人到场，视作其默认所有唱标及评审结果。</w:t>
            </w:r>
          </w:p>
          <w:p w14:paraId="7ABAF0D9">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核验竞选单位法定代表人或授权委托人本人身份证（原件），以确认其身份合法有效；核验身份未通过的人员不得参加文件袋开启和唱标程序，视作该竞选单位未派人到场处理。</w:t>
            </w:r>
          </w:p>
          <w:p w14:paraId="70B6B40F">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密封情况检查：</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或者其推选的代表检查</w:t>
            </w:r>
            <w:r>
              <w:rPr>
                <w:rFonts w:hint="eastAsia" w:ascii="宋体" w:hAnsi="宋体"/>
                <w:color w:val="000000" w:themeColor="text1"/>
                <w:szCs w:val="21"/>
                <w:highlight w:val="none"/>
                <w:lang w:eastAsia="zh-CN"/>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的密封情况并确认。密封检查不合格的</w:t>
            </w:r>
            <w:r>
              <w:rPr>
                <w:rFonts w:hint="eastAsia" w:ascii="宋体" w:hAnsi="宋体"/>
                <w:color w:val="000000" w:themeColor="text1"/>
                <w:szCs w:val="21"/>
                <w:highlight w:val="none"/>
                <w:lang w:eastAsia="zh-CN"/>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当场退还，拒绝其参与本次比选。</w:t>
            </w:r>
          </w:p>
          <w:p w14:paraId="2C268DC6">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开启</w:t>
            </w:r>
            <w:r>
              <w:rPr>
                <w:rFonts w:hint="eastAsia" w:ascii="宋体" w:hAnsi="宋体"/>
                <w:color w:val="000000" w:themeColor="text1"/>
                <w:szCs w:val="21"/>
                <w:highlight w:val="none"/>
                <w:lang w:eastAsia="zh-CN"/>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顺序：随机开启；</w:t>
            </w:r>
          </w:p>
          <w:p w14:paraId="5E19B52D">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6.当众开启</w:t>
            </w:r>
            <w:r>
              <w:rPr>
                <w:rFonts w:hint="eastAsia" w:ascii="宋体" w:hAnsi="宋体"/>
                <w:color w:val="000000" w:themeColor="text1"/>
                <w:szCs w:val="21"/>
                <w:highlight w:val="none"/>
                <w:lang w:eastAsia="zh-CN"/>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袋，公布</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名称、项目名称、竞选总报价、监理服务期及其他竞选函上内容；</w:t>
            </w:r>
          </w:p>
          <w:p w14:paraId="1B486DCB">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7.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代表、比选人代表、监督人员、记录人员等有关人员在报价记录上签字确认；</w:t>
            </w:r>
          </w:p>
          <w:p w14:paraId="44A8D48B">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 唱标结束。</w:t>
            </w:r>
          </w:p>
        </w:tc>
      </w:tr>
      <w:tr w14:paraId="543C1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31CEA14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6.1.1</w:t>
            </w:r>
          </w:p>
        </w:tc>
        <w:tc>
          <w:tcPr>
            <w:tcW w:w="1964" w:type="dxa"/>
            <w:vAlign w:val="center"/>
          </w:tcPr>
          <w:p w14:paraId="5F0EC95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评选委员会的组建</w:t>
            </w:r>
          </w:p>
        </w:tc>
        <w:tc>
          <w:tcPr>
            <w:tcW w:w="6610" w:type="dxa"/>
            <w:vAlign w:val="center"/>
          </w:tcPr>
          <w:p w14:paraId="554FA5B6">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1、评选委员会构成：</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人。</w:t>
            </w:r>
          </w:p>
          <w:p w14:paraId="6B952868">
            <w:pPr>
              <w:pStyle w:val="8"/>
              <w:spacing w:line="400" w:lineRule="exact"/>
              <w:ind w:firstLine="420" w:firstLineChars="20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2、评选专家确定方式：由比选人按法律法规及相关规定依法组建评标委员会。</w:t>
            </w:r>
          </w:p>
        </w:tc>
      </w:tr>
      <w:tr w14:paraId="32AAB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1F46361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964" w:type="dxa"/>
            <w:vAlign w:val="center"/>
          </w:tcPr>
          <w:p w14:paraId="6395E7B8">
            <w:pPr>
              <w:snapToGrid w:val="0"/>
              <w:spacing w:after="62" w:afterLines="2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是否授权评选委员会确定中选人</w:t>
            </w:r>
          </w:p>
        </w:tc>
        <w:tc>
          <w:tcPr>
            <w:tcW w:w="6610" w:type="dxa"/>
            <w:vAlign w:val="center"/>
          </w:tcPr>
          <w:p w14:paraId="08E7761B">
            <w:pPr>
              <w:snapToGrid w:val="0"/>
              <w:spacing w:line="400" w:lineRule="exact"/>
              <w:ind w:firstLine="210" w:firstLineChars="100"/>
              <w:rPr>
                <w:rFonts w:hint="eastAsia" w:ascii="宋体" w:hAnsi="宋体" w:cs="宋体"/>
                <w:i/>
                <w:color w:val="000000" w:themeColor="text1"/>
                <w:kern w:val="0"/>
                <w:szCs w:val="21"/>
                <w:highlight w:val="none"/>
                <w14:textFill>
                  <w14:solidFill>
                    <w14:schemeClr w14:val="tx1"/>
                  </w14:solidFill>
                </w14:textFill>
              </w:rPr>
            </w:pPr>
            <w:r>
              <w:rPr>
                <w:rFonts w:hint="eastAsia" w:ascii="宋体" w:hAnsi="宋体" w:eastAsia="宋体" w:cs="宋体"/>
                <w:color w:val="auto"/>
                <w:szCs w:val="21"/>
                <w:highlight w:val="none"/>
              </w:rPr>
              <w:t>否，推荐经评审综合得分由高到低排名前三名为中标候选人。</w:t>
            </w:r>
          </w:p>
        </w:tc>
      </w:tr>
      <w:tr w14:paraId="5A0CC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597187E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w:t>
            </w:r>
          </w:p>
        </w:tc>
        <w:tc>
          <w:tcPr>
            <w:tcW w:w="1964" w:type="dxa"/>
            <w:vAlign w:val="center"/>
          </w:tcPr>
          <w:p w14:paraId="7376DC57">
            <w:pPr>
              <w:snapToGrid w:val="0"/>
              <w:spacing w:after="62" w:afterLines="2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中选结果公告</w:t>
            </w:r>
          </w:p>
        </w:tc>
        <w:tc>
          <w:tcPr>
            <w:tcW w:w="6610" w:type="dxa"/>
            <w:vAlign w:val="center"/>
          </w:tcPr>
          <w:p w14:paraId="31EFDD62">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rPr>
              <w:t>在行采家网站及</w:t>
            </w:r>
            <w:r>
              <w:rPr>
                <w:rFonts w:hint="eastAsia" w:ascii="宋体" w:hAnsi="宋体" w:eastAsia="宋体" w:cs="宋体"/>
                <w:color w:val="auto"/>
                <w:szCs w:val="21"/>
                <w:highlight w:val="none"/>
                <w:lang w:eastAsia="zh-CN"/>
              </w:rPr>
              <w:t>龙湖时代天街</w:t>
            </w:r>
            <w:r>
              <w:rPr>
                <w:rFonts w:hint="eastAsia" w:ascii="宋体" w:hAnsi="宋体" w:eastAsia="宋体" w:cs="宋体"/>
                <w:color w:val="auto"/>
                <w:szCs w:val="21"/>
                <w:highlight w:val="none"/>
              </w:rPr>
              <w:t>公告公示栏上张贴公示。</w:t>
            </w:r>
          </w:p>
        </w:tc>
      </w:tr>
      <w:tr w14:paraId="744F3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367F66E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7.3.1</w:t>
            </w:r>
          </w:p>
        </w:tc>
        <w:tc>
          <w:tcPr>
            <w:tcW w:w="1964" w:type="dxa"/>
            <w:vAlign w:val="center"/>
          </w:tcPr>
          <w:p w14:paraId="509C086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履约担保</w:t>
            </w:r>
          </w:p>
        </w:tc>
        <w:tc>
          <w:tcPr>
            <w:tcW w:w="6610" w:type="dxa"/>
            <w:vAlign w:val="center"/>
          </w:tcPr>
          <w:p w14:paraId="79DB1156">
            <w:pPr>
              <w:snapToGrid w:val="0"/>
              <w:spacing w:line="40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1、中标人是否提供履约担保：</w:t>
            </w:r>
            <w:r>
              <w:rPr>
                <w:rFonts w:hint="eastAsia" w:ascii="宋体" w:hAnsi="宋体" w:eastAsia="宋体" w:cs="Times New Roman"/>
                <w:color w:val="auto"/>
                <w:kern w:val="0"/>
                <w:szCs w:val="21"/>
                <w:highlight w:val="none"/>
                <w:u w:val="single"/>
              </w:rPr>
              <w:t>提供</w:t>
            </w:r>
            <w:r>
              <w:rPr>
                <w:rFonts w:hint="eastAsia" w:ascii="宋体" w:hAnsi="宋体" w:eastAsia="宋体" w:cs="Times New Roman"/>
                <w:color w:val="auto"/>
                <w:kern w:val="0"/>
                <w:szCs w:val="21"/>
                <w:highlight w:val="none"/>
              </w:rPr>
              <w:t>。</w:t>
            </w:r>
          </w:p>
          <w:p w14:paraId="03659566">
            <w:pPr>
              <w:snapToGrid w:val="0"/>
              <w:spacing w:line="40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2、中标人提供履约担保的形式、金额及期限：</w:t>
            </w:r>
          </w:p>
          <w:p w14:paraId="78AEAC57">
            <w:pPr>
              <w:snapToGrid w:val="0"/>
              <w:spacing w:line="40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（1）履约担保的形式：</w:t>
            </w:r>
            <w:r>
              <w:rPr>
                <w:rFonts w:hint="eastAsia" w:ascii="宋体" w:hAnsi="宋体" w:eastAsia="宋体" w:cs="Times New Roman"/>
                <w:color w:val="auto"/>
                <w:kern w:val="0"/>
                <w:szCs w:val="21"/>
                <w:highlight w:val="none"/>
                <w:u w:val="single"/>
              </w:rPr>
              <w:t>现金或履约保函或现金+履约保函的组合，履约保函包括银行保函、保证保险和担保保函</w:t>
            </w:r>
            <w:r>
              <w:rPr>
                <w:rFonts w:hint="eastAsia" w:ascii="宋体" w:hAnsi="宋体" w:eastAsia="宋体" w:cs="Times New Roman"/>
                <w:color w:val="auto"/>
                <w:kern w:val="0"/>
                <w:szCs w:val="21"/>
                <w:highlight w:val="none"/>
              </w:rPr>
              <w:t>。</w:t>
            </w:r>
          </w:p>
          <w:p w14:paraId="5F203B4A">
            <w:pPr>
              <w:snapToGrid w:val="0"/>
              <w:spacing w:line="40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（2）具体要求</w:t>
            </w:r>
            <w:r>
              <w:rPr>
                <w:rFonts w:hint="eastAsia" w:ascii="宋体" w:hAnsi="宋体" w:eastAsia="宋体" w:cs="Times New Roman"/>
                <w:color w:val="auto"/>
                <w:kern w:val="0"/>
                <w:szCs w:val="21"/>
                <w:highlight w:val="none"/>
                <w:u w:val="single"/>
              </w:rPr>
              <w:t>：履约保函的开立人应当是具有相应资格的银行、保险机构、融资担保公司，其信用资质、履约能力、担保能力、赔付流程、安全保密等应符合履约保函业务条件。履约保函应合法合，满足招比选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r>
              <w:rPr>
                <w:rFonts w:hint="eastAsia" w:ascii="宋体" w:hAnsi="宋体" w:eastAsia="宋体" w:cs="Times New Roman"/>
                <w:color w:val="auto"/>
                <w:kern w:val="0"/>
                <w:szCs w:val="21"/>
                <w:highlight w:val="none"/>
              </w:rPr>
              <w:t>。</w:t>
            </w:r>
          </w:p>
          <w:p w14:paraId="7C1A65D6">
            <w:pPr>
              <w:snapToGrid w:val="0"/>
              <w:spacing w:line="400" w:lineRule="exact"/>
              <w:ind w:firstLine="420" w:firstLineChars="200"/>
              <w:rPr>
                <w:rFonts w:ascii="宋体" w:hAnsi="宋体" w:eastAsia="宋体" w:cs="Times New Roman"/>
                <w:i/>
                <w:color w:val="auto"/>
                <w:kern w:val="0"/>
                <w:szCs w:val="21"/>
                <w:highlight w:val="none"/>
              </w:rPr>
            </w:pPr>
            <w:r>
              <w:rPr>
                <w:rFonts w:hint="eastAsia" w:ascii="宋体" w:hAnsi="宋体" w:eastAsia="宋体" w:cs="Times New Roman"/>
                <w:color w:val="auto"/>
                <w:kern w:val="0"/>
                <w:szCs w:val="21"/>
                <w:highlight w:val="none"/>
              </w:rPr>
              <w:t>（3）履约担保的金额：</w:t>
            </w:r>
            <w:r>
              <w:rPr>
                <w:rFonts w:hint="eastAsia" w:ascii="宋体" w:hAnsi="宋体" w:eastAsia="宋体" w:cs="Times New Roman"/>
                <w:color w:val="auto"/>
                <w:kern w:val="0"/>
                <w:szCs w:val="21"/>
                <w:highlight w:val="none"/>
                <w:u w:val="single"/>
              </w:rPr>
              <w:t>中标金额的10%</w:t>
            </w:r>
            <w:r>
              <w:rPr>
                <w:rFonts w:hint="eastAsia" w:ascii="宋体" w:hAnsi="宋体" w:eastAsia="宋体" w:cs="Times New Roman"/>
                <w:color w:val="auto"/>
                <w:kern w:val="0"/>
                <w:szCs w:val="21"/>
                <w:highlight w:val="none"/>
              </w:rPr>
              <w:t>。</w:t>
            </w:r>
          </w:p>
          <w:p w14:paraId="37612336">
            <w:pPr>
              <w:snapToGrid w:val="0"/>
              <w:spacing w:line="40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（4）履约担保的提交时间：</w:t>
            </w:r>
            <w:r>
              <w:rPr>
                <w:rFonts w:hint="eastAsia" w:ascii="宋体" w:hAnsi="宋体" w:eastAsia="宋体" w:cs="Times New Roman"/>
                <w:color w:val="auto"/>
                <w:kern w:val="0"/>
                <w:szCs w:val="21"/>
                <w:highlight w:val="none"/>
                <w:u w:val="single"/>
              </w:rPr>
              <w:t>在合同签订前，中标人按担保金额向比选人提交履约担保</w:t>
            </w:r>
            <w:r>
              <w:rPr>
                <w:rFonts w:hint="eastAsia" w:ascii="宋体" w:hAnsi="宋体" w:eastAsia="宋体" w:cs="Times New Roman"/>
                <w:color w:val="auto"/>
                <w:kern w:val="0"/>
                <w:szCs w:val="21"/>
                <w:highlight w:val="none"/>
              </w:rPr>
              <w:t>。</w:t>
            </w:r>
          </w:p>
          <w:p w14:paraId="42C7549A">
            <w:pPr>
              <w:snapToGrid w:val="0"/>
              <w:spacing w:line="40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（5）履约担保的期限：</w:t>
            </w:r>
            <w:r>
              <w:rPr>
                <w:rFonts w:hint="eastAsia" w:ascii="宋体" w:hAnsi="宋体" w:eastAsia="宋体" w:cs="Times New Roman"/>
                <w:color w:val="auto"/>
                <w:kern w:val="0"/>
                <w:szCs w:val="21"/>
                <w:highlight w:val="none"/>
                <w:u w:val="single"/>
              </w:rPr>
              <w:t>从合同签订之日起至工程竣工验收合格之日止</w:t>
            </w:r>
            <w:r>
              <w:rPr>
                <w:rFonts w:hint="eastAsia" w:ascii="宋体" w:hAnsi="宋体" w:eastAsia="宋体" w:cs="Times New Roman"/>
                <w:color w:val="auto"/>
                <w:kern w:val="0"/>
                <w:szCs w:val="21"/>
                <w:highlight w:val="none"/>
              </w:rPr>
              <w:t>。</w:t>
            </w:r>
          </w:p>
          <w:p w14:paraId="0A8550A9">
            <w:pPr>
              <w:pStyle w:val="9"/>
              <w:spacing w:line="400" w:lineRule="exact"/>
              <w:ind w:firstLine="422"/>
              <w:rPr>
                <w:rFonts w:hint="eastAsia" w:ascii="宋体" w:hAnsi="宋体"/>
                <w:color w:val="000000" w:themeColor="text1"/>
                <w:kern w:val="0"/>
                <w:szCs w:val="21"/>
                <w:highlight w:val="none"/>
                <w14:textFill>
                  <w14:solidFill>
                    <w14:schemeClr w14:val="tx1"/>
                  </w14:solidFill>
                </w14:textFill>
              </w:rPr>
            </w:pPr>
            <w:r>
              <w:rPr>
                <w:rFonts w:hint="eastAsia" w:ascii="宋体" w:hAnsi="宋体" w:eastAsia="宋体" w:cs="Times New Roman"/>
                <w:color w:val="auto"/>
                <w:kern w:val="0"/>
                <w:szCs w:val="21"/>
                <w:highlight w:val="none"/>
              </w:rPr>
              <w:t>（6）履约担保的退还时间：</w:t>
            </w:r>
            <w:r>
              <w:rPr>
                <w:rFonts w:hint="eastAsia" w:ascii="宋体" w:hAnsi="宋体" w:eastAsia="宋体" w:cs="Times New Roman"/>
                <w:color w:val="auto"/>
                <w:kern w:val="0"/>
                <w:szCs w:val="21"/>
                <w:highlight w:val="none"/>
                <w:u w:val="single"/>
              </w:rPr>
              <w:t>采用现金担保的，工程竣工验收合格后14天内无息退还；采用履约保函的，工程竣工验收合格后14天内无息退还</w:t>
            </w:r>
            <w:r>
              <w:rPr>
                <w:rFonts w:hint="eastAsia" w:ascii="宋体" w:hAnsi="宋体" w:eastAsia="宋体" w:cs="Times New Roman"/>
                <w:color w:val="auto"/>
                <w:kern w:val="0"/>
                <w:szCs w:val="21"/>
                <w:highlight w:val="none"/>
              </w:rPr>
              <w:t>。</w:t>
            </w:r>
          </w:p>
        </w:tc>
      </w:tr>
      <w:tr w14:paraId="3F4F3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1D312AA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8.1</w:t>
            </w:r>
          </w:p>
        </w:tc>
        <w:tc>
          <w:tcPr>
            <w:tcW w:w="1964" w:type="dxa"/>
            <w:vAlign w:val="center"/>
          </w:tcPr>
          <w:p w14:paraId="023D8E0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重新比选</w:t>
            </w:r>
          </w:p>
        </w:tc>
        <w:tc>
          <w:tcPr>
            <w:tcW w:w="6610" w:type="dxa"/>
            <w:vAlign w:val="center"/>
          </w:tcPr>
          <w:p w14:paraId="0E7D673A">
            <w:pPr>
              <w:autoSpaceDE w:val="0"/>
              <w:autoSpaceDN w:val="0"/>
              <w:adjustRightInd w:val="0"/>
              <w:snapToGrid w:val="0"/>
              <w:spacing w:after="62" w:afterLines="20" w:line="40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1.按</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须知第8.1（1）执行；</w:t>
            </w:r>
          </w:p>
          <w:p w14:paraId="7BEDCBA6">
            <w:pPr>
              <w:autoSpaceDE w:val="0"/>
              <w:autoSpaceDN w:val="0"/>
              <w:adjustRightInd w:val="0"/>
              <w:snapToGrid w:val="0"/>
              <w:spacing w:after="62" w:afterLines="20" w:line="40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2.按</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须知第8.1（2）执行；</w:t>
            </w:r>
          </w:p>
          <w:p w14:paraId="6CAA9D42">
            <w:pPr>
              <w:autoSpaceDE w:val="0"/>
              <w:autoSpaceDN w:val="0"/>
              <w:adjustRightInd w:val="0"/>
              <w:snapToGrid w:val="0"/>
              <w:spacing w:after="62" w:afterLines="20" w:line="40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3.按</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须知第8.1（3）执行；</w:t>
            </w:r>
          </w:p>
          <w:p w14:paraId="685FD3DA">
            <w:pPr>
              <w:autoSpaceDE w:val="0"/>
              <w:autoSpaceDN w:val="0"/>
              <w:adjustRightInd w:val="0"/>
              <w:snapToGrid w:val="0"/>
              <w:spacing w:after="62" w:afterLines="20" w:line="40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4.按</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须知第8.1（4）执行。</w:t>
            </w:r>
          </w:p>
        </w:tc>
      </w:tr>
      <w:tr w14:paraId="3EC268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5D9DCCD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w:t>
            </w:r>
          </w:p>
        </w:tc>
        <w:tc>
          <w:tcPr>
            <w:tcW w:w="8574" w:type="dxa"/>
            <w:gridSpan w:val="2"/>
            <w:vAlign w:val="center"/>
          </w:tcPr>
          <w:p w14:paraId="09C752D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需要补充的其他内容</w:t>
            </w:r>
          </w:p>
        </w:tc>
      </w:tr>
      <w:tr w14:paraId="2B6E41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4338D195">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9.1</w:t>
            </w:r>
          </w:p>
        </w:tc>
        <w:tc>
          <w:tcPr>
            <w:tcW w:w="1964" w:type="dxa"/>
            <w:vAlign w:val="center"/>
          </w:tcPr>
          <w:p w14:paraId="75CD206F">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关于对比选文件及</w:t>
            </w: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理解争议的解释</w:t>
            </w:r>
          </w:p>
        </w:tc>
        <w:tc>
          <w:tcPr>
            <w:tcW w:w="6610" w:type="dxa"/>
            <w:vAlign w:val="center"/>
          </w:tcPr>
          <w:p w14:paraId="59624453">
            <w:pPr>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对比选文件的评选标准和方法，以及资格审查和否决条款理解有争议的，应当作出不利于比选人的解释，但违背国家利益、社会公共利益的除外。</w:t>
            </w:r>
          </w:p>
          <w:p w14:paraId="29E403B0">
            <w:pPr>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w:t>
            </w: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理解有争议的，应当作出不利于提交该</w:t>
            </w: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的解释。</w:t>
            </w:r>
          </w:p>
        </w:tc>
      </w:tr>
      <w:tr w14:paraId="572B8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3FC4EEF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9.2</w:t>
            </w:r>
          </w:p>
        </w:tc>
        <w:tc>
          <w:tcPr>
            <w:tcW w:w="1964" w:type="dxa"/>
            <w:vAlign w:val="center"/>
          </w:tcPr>
          <w:p w14:paraId="011170F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支付</w:t>
            </w:r>
            <w:r>
              <w:rPr>
                <w:rFonts w:hint="eastAsia" w:ascii="宋体" w:hAnsi="宋体"/>
                <w:color w:val="000000" w:themeColor="text1"/>
                <w:kern w:val="0"/>
                <w:szCs w:val="21"/>
                <w:highlight w:val="none"/>
                <w:lang w:val="en-US" w:eastAsia="zh-CN"/>
                <w14:textFill>
                  <w14:solidFill>
                    <w14:schemeClr w14:val="tx1"/>
                  </w14:solidFill>
                </w14:textFill>
              </w:rPr>
              <w:t>方式</w:t>
            </w:r>
            <w:r>
              <w:rPr>
                <w:rFonts w:hint="eastAsia" w:ascii="宋体" w:hAnsi="宋体"/>
                <w:color w:val="000000" w:themeColor="text1"/>
                <w:kern w:val="0"/>
                <w:szCs w:val="21"/>
                <w:highlight w:val="none"/>
                <w14:textFill>
                  <w14:solidFill>
                    <w14:schemeClr w14:val="tx1"/>
                  </w14:solidFill>
                </w14:textFill>
              </w:rPr>
              <w:t xml:space="preserve"> </w:t>
            </w:r>
          </w:p>
        </w:tc>
        <w:tc>
          <w:tcPr>
            <w:tcW w:w="6610" w:type="dxa"/>
            <w:vAlign w:val="center"/>
          </w:tcPr>
          <w:p w14:paraId="20516B9C">
            <w:pPr>
              <w:spacing w:line="400" w:lineRule="exact"/>
              <w:ind w:firstLine="420" w:firstLineChars="200"/>
              <w:rPr>
                <w:rStyle w:val="44"/>
                <w:rFonts w:hint="default"/>
                <w:color w:val="000000" w:themeColor="text1"/>
                <w:sz w:val="21"/>
                <w:szCs w:val="21"/>
                <w:highlight w:val="none"/>
                <w:lang w:val="en-US" w:eastAsia="zh-CN"/>
                <w14:textFill>
                  <w14:solidFill>
                    <w14:schemeClr w14:val="tx1"/>
                  </w14:solidFill>
                </w14:textFill>
              </w:rPr>
            </w:pPr>
            <w:r>
              <w:rPr>
                <w:rStyle w:val="44"/>
                <w:rFonts w:hint="default"/>
                <w:color w:val="000000" w:themeColor="text1"/>
                <w:sz w:val="21"/>
                <w:szCs w:val="21"/>
                <w:highlight w:val="none"/>
                <w:lang w:val="en-US" w:eastAsia="zh-CN"/>
                <w14:textFill>
                  <w14:solidFill>
                    <w14:schemeClr w14:val="tx1"/>
                  </w14:solidFill>
                </w14:textFill>
              </w:rPr>
              <w:t xml:space="preserve">本项目监理费用项目竣工验收合格，所有监理资料按规范整理完毕并移交委托人后，由重庆市渝中区物业专项维修资金管理中心支付。 </w:t>
            </w:r>
          </w:p>
          <w:p w14:paraId="23B2B9FB">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Style w:val="44"/>
                <w:rFonts w:hint="default"/>
                <w:color w:val="000000" w:themeColor="text1"/>
                <w:sz w:val="21"/>
                <w:szCs w:val="21"/>
                <w:highlight w:val="none"/>
                <w:lang w:val="en-US" w:eastAsia="zh-CN"/>
                <w14:textFill>
                  <w14:solidFill>
                    <w14:schemeClr w14:val="tx1"/>
                  </w14:solidFill>
                </w14:textFill>
              </w:rPr>
              <w:t>注：付款前，监理单位须提供有效等额发票。在付款前监理人应当提供等额增值税发票，未足额提供的发票的，款项支付相应顺延。</w:t>
            </w:r>
          </w:p>
        </w:tc>
      </w:tr>
      <w:tr w14:paraId="4FE37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5" w:type="dxa"/>
            <w:vAlign w:val="center"/>
          </w:tcPr>
          <w:p w14:paraId="0F5B20B7">
            <w:pPr>
              <w:snapToGrid w:val="0"/>
              <w:spacing w:line="400" w:lineRule="exact"/>
              <w:jc w:val="center"/>
              <w:rPr>
                <w:rFonts w:hint="eastAsia" w:ascii="宋体" w:hAnsi="宋体" w:eastAsiaTheme="minorEastAsia"/>
                <w:color w:val="000000" w:themeColor="text1"/>
                <w:kern w:val="0"/>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9.</w:t>
            </w:r>
            <w:r>
              <w:rPr>
                <w:rFonts w:hint="eastAsia" w:asciiTheme="minorEastAsia" w:hAnsiTheme="minorEastAsia" w:eastAsiaTheme="minorEastAsia"/>
                <w:color w:val="000000" w:themeColor="text1"/>
                <w:kern w:val="0"/>
                <w:szCs w:val="21"/>
                <w:highlight w:val="none"/>
                <w:lang w:val="en-US" w:eastAsia="zh-CN"/>
                <w14:textFill>
                  <w14:solidFill>
                    <w14:schemeClr w14:val="tx1"/>
                  </w14:solidFill>
                </w14:textFill>
              </w:rPr>
              <w:t>3</w:t>
            </w:r>
          </w:p>
        </w:tc>
        <w:tc>
          <w:tcPr>
            <w:tcW w:w="1964" w:type="dxa"/>
            <w:vAlign w:val="center"/>
          </w:tcPr>
          <w:p w14:paraId="3602D251">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lang w:val="en-US" w:eastAsia="zh-CN"/>
                <w14:textFill>
                  <w14:solidFill>
                    <w14:schemeClr w14:val="tx1"/>
                  </w14:solidFill>
                </w14:textFill>
              </w:rPr>
              <w:t>招标</w:t>
            </w:r>
            <w:r>
              <w:rPr>
                <w:rFonts w:hint="eastAsia" w:asciiTheme="minorEastAsia" w:hAnsiTheme="minorEastAsia" w:eastAsiaTheme="minorEastAsia"/>
                <w:color w:val="000000" w:themeColor="text1"/>
                <w:kern w:val="0"/>
                <w:szCs w:val="21"/>
                <w:highlight w:val="none"/>
                <w14:textFill>
                  <w14:solidFill>
                    <w14:schemeClr w14:val="tx1"/>
                  </w14:solidFill>
                </w14:textFill>
              </w:rPr>
              <w:t>代理服务费</w:t>
            </w:r>
          </w:p>
        </w:tc>
        <w:tc>
          <w:tcPr>
            <w:tcW w:w="6610" w:type="dxa"/>
            <w:vAlign w:val="center"/>
          </w:tcPr>
          <w:p w14:paraId="442C24EF">
            <w:pPr>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中标人在领取中标通知书前一次性</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val="en-US" w:eastAsia="zh-CN"/>
              </w:rPr>
              <w:t>比选</w:t>
            </w:r>
            <w:r>
              <w:rPr>
                <w:rFonts w:hint="eastAsia" w:ascii="宋体" w:hAnsi="宋体" w:eastAsia="宋体" w:cs="宋体"/>
                <w:color w:val="auto"/>
                <w:kern w:val="0"/>
                <w:szCs w:val="21"/>
                <w:highlight w:val="none"/>
              </w:rPr>
              <w:t>代理机构缴纳</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理服务费</w:t>
            </w:r>
            <w:r>
              <w:rPr>
                <w:rFonts w:hint="eastAsia" w:ascii="宋体" w:hAnsi="宋体" w:eastAsia="宋体" w:cs="宋体"/>
                <w:color w:val="auto"/>
                <w:kern w:val="0"/>
                <w:szCs w:val="21"/>
                <w:highlight w:val="none"/>
                <w:lang w:val="en-US" w:eastAsia="zh-CN"/>
              </w:rPr>
              <w:t>人民币</w:t>
            </w:r>
            <w:r>
              <w:rPr>
                <w:rFonts w:hint="eastAsia" w:ascii="宋体" w:hAnsi="宋体" w:eastAsia="宋体" w:cs="宋体"/>
                <w:kern w:val="0"/>
                <w:szCs w:val="21"/>
                <w:highlight w:val="none"/>
                <w:lang w:val="en-US" w:eastAsia="zh-CN"/>
              </w:rPr>
              <w:t>5000</w:t>
            </w:r>
            <w:r>
              <w:rPr>
                <w:rFonts w:hint="eastAsia" w:ascii="宋体" w:hAnsi="宋体" w:eastAsia="宋体" w:cs="宋体"/>
                <w:color w:val="auto"/>
                <w:kern w:val="0"/>
                <w:szCs w:val="21"/>
                <w:highlight w:val="none"/>
                <w:lang w:val="en-US" w:eastAsia="zh-CN"/>
              </w:rPr>
              <w:t>元。</w:t>
            </w:r>
          </w:p>
          <w:p w14:paraId="5EB5B4CB">
            <w:pPr>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招标代理服务费收款账户信息：</w:t>
            </w:r>
          </w:p>
          <w:p w14:paraId="593848EC">
            <w:pPr>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户  名：重庆靖正恒悦项目管理有限公司</w:t>
            </w:r>
          </w:p>
          <w:p w14:paraId="23AB199F">
            <w:pPr>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开户行：浙商银行重庆沙坪坝支行</w:t>
            </w:r>
          </w:p>
          <w:p w14:paraId="7E6052B6">
            <w:pPr>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账  号：6530000810120100049709</w:t>
            </w:r>
          </w:p>
          <w:p w14:paraId="18A3CB74">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注：此费用含在投标报价中，不单列。</w:t>
            </w:r>
          </w:p>
        </w:tc>
      </w:tr>
    </w:tbl>
    <w:p w14:paraId="6FD1220C">
      <w:pPr>
        <w:pStyle w:val="8"/>
        <w:rPr>
          <w:rFonts w:hint="eastAsia" w:ascii="宋体" w:hAnsi="宋体" w:cs="宋体"/>
          <w:bCs/>
          <w:snapToGrid w:val="0"/>
          <w:color w:val="000000" w:themeColor="text1"/>
          <w:sz w:val="24"/>
          <w:highlight w:val="none"/>
          <w14:textFill>
            <w14:solidFill>
              <w14:schemeClr w14:val="tx1"/>
            </w14:solidFill>
          </w14:textFill>
        </w:rPr>
      </w:pPr>
      <w:bookmarkStart w:id="45" w:name="_Toc430530435"/>
      <w:bookmarkStart w:id="46" w:name="_Toc200513126"/>
      <w:bookmarkStart w:id="47" w:name="_Toc224103317"/>
      <w:bookmarkStart w:id="48" w:name="_Toc277082552"/>
      <w:bookmarkStart w:id="49" w:name="_Toc287607746"/>
      <w:bookmarkStart w:id="50" w:name="_Toc509218710"/>
      <w:bookmarkStart w:id="51" w:name="_Toc287620685"/>
    </w:p>
    <w:p w14:paraId="451417A7">
      <w:pPr>
        <w:pStyle w:val="8"/>
        <w:rPr>
          <w:rFonts w:hint="eastAsia" w:ascii="宋体" w:hAnsi="宋体" w:cs="宋体"/>
          <w:bCs/>
          <w:snapToGrid w:val="0"/>
          <w:color w:val="000000" w:themeColor="text1"/>
          <w:sz w:val="24"/>
          <w:highlight w:val="none"/>
          <w14:textFill>
            <w14:solidFill>
              <w14:schemeClr w14:val="tx1"/>
            </w14:solidFill>
          </w14:textFill>
        </w:rPr>
      </w:pPr>
    </w:p>
    <w:p w14:paraId="2EDC2DB9">
      <w:pPr>
        <w:rPr>
          <w:rFonts w:hint="eastAsia"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br w:type="page"/>
      </w:r>
    </w:p>
    <w:p w14:paraId="4FD2D3B2">
      <w:pPr>
        <w:pStyle w:val="8"/>
        <w:rPr>
          <w:rFonts w:hint="eastAsia"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  总则</w:t>
      </w:r>
      <w:bookmarkEnd w:id="45"/>
      <w:bookmarkEnd w:id="46"/>
      <w:bookmarkEnd w:id="47"/>
      <w:bookmarkEnd w:id="48"/>
      <w:bookmarkEnd w:id="49"/>
      <w:bookmarkEnd w:id="50"/>
      <w:bookmarkEnd w:id="51"/>
    </w:p>
    <w:p w14:paraId="6610240F">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2" w:name="_Toc200513127"/>
      <w:bookmarkStart w:id="53" w:name="_Toc32083"/>
      <w:bookmarkStart w:id="54" w:name="_Toc40569141"/>
      <w:bookmarkStart w:id="55" w:name="_Toc287607747"/>
      <w:bookmarkStart w:id="56" w:name="_Toc277082553"/>
      <w:bookmarkStart w:id="57" w:name="_Toc430530436"/>
      <w:bookmarkStart w:id="58" w:name="_Toc3411"/>
      <w:bookmarkStart w:id="59" w:name="_Toc40569046"/>
      <w:bookmarkStart w:id="60" w:name="_Toc10890"/>
      <w:bookmarkStart w:id="61" w:name="_Toc509218711"/>
      <w:bookmarkStart w:id="62" w:name="_Toc224103318"/>
      <w:bookmarkStart w:id="63" w:name="_Toc287620686"/>
      <w:r>
        <w:rPr>
          <w:rFonts w:hint="eastAsia" w:ascii="宋体" w:hAnsi="宋体" w:cs="宋体"/>
          <w:b w:val="0"/>
          <w:snapToGrid w:val="0"/>
          <w:color w:val="000000" w:themeColor="text1"/>
          <w:sz w:val="24"/>
          <w:szCs w:val="24"/>
          <w:highlight w:val="none"/>
          <w14:textFill>
            <w14:solidFill>
              <w14:schemeClr w14:val="tx1"/>
            </w14:solidFill>
          </w14:textFill>
        </w:rPr>
        <w:t>1.1  项目概况</w:t>
      </w:r>
      <w:bookmarkEnd w:id="52"/>
      <w:bookmarkEnd w:id="53"/>
      <w:bookmarkEnd w:id="54"/>
      <w:bookmarkEnd w:id="55"/>
      <w:bookmarkEnd w:id="56"/>
      <w:bookmarkEnd w:id="57"/>
      <w:bookmarkEnd w:id="58"/>
      <w:bookmarkEnd w:id="59"/>
      <w:bookmarkEnd w:id="60"/>
      <w:bookmarkEnd w:id="61"/>
      <w:bookmarkEnd w:id="62"/>
      <w:bookmarkEnd w:id="63"/>
    </w:p>
    <w:p w14:paraId="14444FD5">
      <w:pPr>
        <w:autoSpaceDE w:val="0"/>
        <w:autoSpaceDN w:val="0"/>
        <w:adjustRightInd w:val="0"/>
        <w:snapToGrid w:val="0"/>
        <w:spacing w:line="360" w:lineRule="auto"/>
        <w:ind w:firstLine="357" w:firstLineChars="17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根据《中华人民共和国招标投标法》等有关法律、法规和规章的规定，本发包项目已具备比选条件，现对本项目监理进行竞争性比选。</w:t>
      </w:r>
    </w:p>
    <w:p w14:paraId="1BB765F0">
      <w:pPr>
        <w:autoSpaceDE w:val="0"/>
        <w:autoSpaceDN w:val="0"/>
        <w:adjustRightInd w:val="0"/>
        <w:snapToGrid w:val="0"/>
        <w:spacing w:line="360" w:lineRule="auto"/>
        <w:ind w:firstLine="357" w:firstLineChars="17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1.1.2  本发包项目比选人：见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65CE6D92">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1.1.3  本项目比选代理机构：见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3B4E5B85">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1.1.4  本发包项目名称：见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4819E338">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1.1.5  本项目建设地点：见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242EB662">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1.1.6  本项目建设规模：见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2F179BAE">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64" w:name="_Toc224103319"/>
      <w:bookmarkStart w:id="65" w:name="_Toc200513128"/>
      <w:bookmarkStart w:id="66" w:name="_Toc25629"/>
      <w:bookmarkStart w:id="67" w:name="_Toc287620687"/>
      <w:bookmarkStart w:id="68" w:name="_Toc2933"/>
      <w:bookmarkStart w:id="69" w:name="_Toc277082554"/>
      <w:bookmarkStart w:id="70" w:name="_Toc509218712"/>
      <w:bookmarkStart w:id="71" w:name="_Toc40569142"/>
      <w:bookmarkStart w:id="72" w:name="_Toc40569047"/>
      <w:bookmarkStart w:id="73" w:name="_Toc430530437"/>
      <w:bookmarkStart w:id="74" w:name="_Toc21234"/>
      <w:bookmarkStart w:id="75" w:name="_Toc287607748"/>
      <w:r>
        <w:rPr>
          <w:rFonts w:hint="eastAsia" w:ascii="宋体" w:hAnsi="宋体" w:cs="宋体"/>
          <w:b w:val="0"/>
          <w:snapToGrid w:val="0"/>
          <w:color w:val="000000" w:themeColor="text1"/>
          <w:sz w:val="24"/>
          <w:szCs w:val="24"/>
          <w:highlight w:val="none"/>
          <w14:textFill>
            <w14:solidFill>
              <w14:schemeClr w14:val="tx1"/>
            </w14:solidFill>
          </w14:textFill>
        </w:rPr>
        <w:t>1.2  资金来源和落实情况</w:t>
      </w:r>
      <w:bookmarkEnd w:id="64"/>
      <w:bookmarkEnd w:id="65"/>
      <w:bookmarkEnd w:id="66"/>
      <w:bookmarkEnd w:id="67"/>
      <w:bookmarkEnd w:id="68"/>
      <w:bookmarkEnd w:id="69"/>
      <w:bookmarkEnd w:id="70"/>
      <w:bookmarkEnd w:id="71"/>
      <w:bookmarkEnd w:id="72"/>
      <w:bookmarkEnd w:id="73"/>
      <w:bookmarkEnd w:id="74"/>
      <w:bookmarkEnd w:id="75"/>
    </w:p>
    <w:p w14:paraId="37BC2007">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1.2.1  本发包项目的资金来源：见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472580C3">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1.2.2  本发包项目的出资比例：见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04C998FA">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1.2.3  本发包项目的资金落实情况：见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44FE6405">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76" w:name="_Toc40569143"/>
      <w:bookmarkStart w:id="77" w:name="_Toc200513129"/>
      <w:bookmarkStart w:id="78" w:name="_Toc430530438"/>
      <w:bookmarkStart w:id="79" w:name="_Toc287620688"/>
      <w:bookmarkStart w:id="80" w:name="_Toc509218713"/>
      <w:bookmarkStart w:id="81" w:name="_Toc21182"/>
      <w:bookmarkStart w:id="82" w:name="_Toc287607749"/>
      <w:bookmarkStart w:id="83" w:name="_Toc3621"/>
      <w:bookmarkStart w:id="84" w:name="_Toc23212"/>
      <w:bookmarkStart w:id="85" w:name="_Toc40569048"/>
      <w:bookmarkStart w:id="86" w:name="_Toc277082555"/>
      <w:bookmarkStart w:id="87" w:name="_Toc224103320"/>
      <w:r>
        <w:rPr>
          <w:rFonts w:hint="eastAsia" w:ascii="宋体" w:hAnsi="宋体" w:cs="宋体"/>
          <w:b w:val="0"/>
          <w:snapToGrid w:val="0"/>
          <w:color w:val="000000" w:themeColor="text1"/>
          <w:sz w:val="24"/>
          <w:szCs w:val="24"/>
          <w:highlight w:val="none"/>
          <w14:textFill>
            <w14:solidFill>
              <w14:schemeClr w14:val="tx1"/>
            </w14:solidFill>
          </w14:textFill>
        </w:rPr>
        <w:t>1.3  比选范围、监理服务期和质量要求</w:t>
      </w:r>
      <w:bookmarkEnd w:id="76"/>
      <w:bookmarkEnd w:id="77"/>
      <w:bookmarkEnd w:id="78"/>
      <w:bookmarkEnd w:id="79"/>
      <w:bookmarkEnd w:id="80"/>
      <w:bookmarkEnd w:id="81"/>
      <w:bookmarkEnd w:id="82"/>
      <w:bookmarkEnd w:id="83"/>
      <w:bookmarkEnd w:id="84"/>
      <w:bookmarkEnd w:id="85"/>
      <w:bookmarkEnd w:id="86"/>
      <w:bookmarkEnd w:id="87"/>
    </w:p>
    <w:p w14:paraId="6E4FEC4E">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1.3.1  本次比选范围：见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0B295A09">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1.3.2  本项目的监理服务期：见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4C6FBBBF">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1.3.3  本项目的质量要求：见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75827C3B">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88" w:name="_Toc430530439"/>
      <w:bookmarkStart w:id="89" w:name="_Toc224103321"/>
      <w:bookmarkStart w:id="90" w:name="_Toc287607750"/>
      <w:bookmarkStart w:id="91" w:name="_Toc277082556"/>
      <w:bookmarkStart w:id="92" w:name="_Toc509218714"/>
      <w:bookmarkStart w:id="93" w:name="_Toc200513130"/>
      <w:bookmarkStart w:id="94" w:name="_Toc287620689"/>
      <w:bookmarkStart w:id="95" w:name="_Toc40569144"/>
      <w:bookmarkStart w:id="96" w:name="_Toc40569049"/>
      <w:bookmarkStart w:id="97" w:name="_Toc5712"/>
      <w:bookmarkStart w:id="98" w:name="_Toc28521"/>
      <w:bookmarkStart w:id="99" w:name="_Toc30002"/>
      <w:r>
        <w:rPr>
          <w:rFonts w:hint="eastAsia" w:ascii="宋体" w:hAnsi="宋体" w:cs="宋体"/>
          <w:b w:val="0"/>
          <w:snapToGrid w:val="0"/>
          <w:color w:val="000000" w:themeColor="text1"/>
          <w:sz w:val="24"/>
          <w:szCs w:val="24"/>
          <w:highlight w:val="none"/>
          <w14:textFill>
            <w14:solidFill>
              <w14:schemeClr w14:val="tx1"/>
            </w14:solidFill>
          </w14:textFill>
        </w:rPr>
        <w:t xml:space="preserve">1.4  </w:t>
      </w:r>
      <w:bookmarkEnd w:id="88"/>
      <w:bookmarkEnd w:id="89"/>
      <w:bookmarkEnd w:id="90"/>
      <w:bookmarkEnd w:id="91"/>
      <w:bookmarkEnd w:id="92"/>
      <w:bookmarkEnd w:id="93"/>
      <w:bookmarkEnd w:id="94"/>
      <w:bookmarkStart w:id="100" w:name="_Toc224103322"/>
      <w:bookmarkStart w:id="101" w:name="_Toc287607751"/>
      <w:bookmarkStart w:id="102" w:name="_Toc200513131"/>
      <w:bookmarkStart w:id="103" w:name="_Toc277082557"/>
      <w:bookmarkStart w:id="104" w:name="_Toc430530440"/>
      <w:bookmarkStart w:id="105" w:name="_Toc287620690"/>
      <w:bookmarkStart w:id="106" w:name="_Toc509218715"/>
      <w:r>
        <w:rPr>
          <w:rFonts w:hint="eastAsia" w:ascii="宋体" w:hAnsi="宋体" w:cs="宋体"/>
          <w:b w:val="0"/>
          <w:snapToGrid w:val="0"/>
          <w:color w:val="000000" w:themeColor="text1"/>
          <w:sz w:val="24"/>
          <w:szCs w:val="24"/>
          <w:highlight w:val="none"/>
          <w:lang w:eastAsia="zh-CN"/>
          <w14:textFill>
            <w14:solidFill>
              <w14:schemeClr w14:val="tx1"/>
            </w14:solidFill>
          </w14:textFill>
        </w:rPr>
        <w:t>供应商</w:t>
      </w:r>
      <w:r>
        <w:rPr>
          <w:rFonts w:hint="eastAsia" w:ascii="宋体" w:hAnsi="宋体" w:cs="宋体"/>
          <w:b w:val="0"/>
          <w:snapToGrid w:val="0"/>
          <w:color w:val="000000" w:themeColor="text1"/>
          <w:sz w:val="24"/>
          <w:szCs w:val="24"/>
          <w:highlight w:val="none"/>
          <w14:textFill>
            <w14:solidFill>
              <w14:schemeClr w14:val="tx1"/>
            </w14:solidFill>
          </w14:textFill>
        </w:rPr>
        <w:t>资格要求</w:t>
      </w:r>
      <w:bookmarkEnd w:id="95"/>
      <w:bookmarkEnd w:id="96"/>
      <w:bookmarkEnd w:id="97"/>
      <w:bookmarkEnd w:id="98"/>
      <w:bookmarkEnd w:id="99"/>
      <w:bookmarkEnd w:id="100"/>
      <w:bookmarkEnd w:id="101"/>
      <w:bookmarkEnd w:id="102"/>
      <w:bookmarkEnd w:id="103"/>
      <w:bookmarkEnd w:id="104"/>
      <w:bookmarkEnd w:id="105"/>
      <w:bookmarkEnd w:id="106"/>
    </w:p>
    <w:p w14:paraId="29E4C837">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1.4.1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应具备承担本项目的资质条件、能力和信誉。</w:t>
      </w:r>
    </w:p>
    <w:p w14:paraId="48E1A54B">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（1）资质条件、营业执照：见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138F1ABF">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（2）财务要求：见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7401C576">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（3）竞选截止日竞选资格情况</w:t>
      </w:r>
      <w:r>
        <w:rPr>
          <w:rFonts w:ascii="宋体" w:hAnsi="宋体" w:cs="宋体"/>
          <w:snapToGrid w:val="0"/>
          <w:color w:val="000000" w:themeColor="text1"/>
          <w:kern w:val="0"/>
          <w:szCs w:val="21"/>
          <w:highlight w:val="none"/>
          <w14:textFill>
            <w14:solidFill>
              <w14:schemeClr w14:val="tx1"/>
            </w14:solidFill>
          </w14:textFill>
        </w:rPr>
        <w:t>要求：见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ascii="宋体" w:hAnsi="宋体" w:cs="宋体"/>
          <w:snapToGrid w:val="0"/>
          <w:color w:val="000000" w:themeColor="text1"/>
          <w:kern w:val="0"/>
          <w:szCs w:val="21"/>
          <w:highlight w:val="none"/>
          <w14:textFill>
            <w14:solidFill>
              <w14:schemeClr w14:val="tx1"/>
            </w14:solidFill>
          </w14:textFill>
        </w:rPr>
        <w:t>须知前附表；</w:t>
      </w:r>
    </w:p>
    <w:p w14:paraId="030122ED">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4</w:t>
      </w:r>
      <w:r>
        <w:rPr>
          <w:rFonts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监理人员要求：见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5DA596AB">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（5）其他要求：见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3491FD49">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1.4.2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须知前附表规定接受联合体参与竞选的，除应符合本章第1.4.1项和</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须知前附表的要求外，还应遵守以下规定：</w:t>
      </w:r>
    </w:p>
    <w:p w14:paraId="5FAE97DC">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（1）联合体各方应按比选文件提供的格式签订联合体协议书，明确联合体牵头人和各方权利义务；</w:t>
      </w:r>
    </w:p>
    <w:p w14:paraId="4804B18E">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（2）联合体各方均应当具备承担竞选项目的相应能力；联合体协议约定同一专业分工由两个及以上单位共同承担的，按照就低不就高的原则确定联合体资质；</w:t>
      </w:r>
    </w:p>
    <w:p w14:paraId="771C7E3B">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（3）联合体各方不得再以自己名义单独或参加其他联合体在同一标段中竞选。</w:t>
      </w:r>
    </w:p>
    <w:p w14:paraId="1B23A1FC">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1.4.3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不得存在下列情形之一：</w:t>
      </w:r>
    </w:p>
    <w:p w14:paraId="410A007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bookmarkStart w:id="107" w:name="_Toc277082558"/>
      <w:bookmarkStart w:id="108" w:name="_Toc224103323"/>
      <w:bookmarkStart w:id="109" w:name="_Toc5221"/>
      <w:bookmarkStart w:id="110" w:name="_Toc509218716"/>
      <w:bookmarkStart w:id="111" w:name="_Toc9192"/>
      <w:bookmarkStart w:id="112" w:name="_Toc40569050"/>
      <w:bookmarkStart w:id="113" w:name="_Toc200513132"/>
      <w:bookmarkStart w:id="114" w:name="_Toc430530441"/>
      <w:bookmarkStart w:id="115" w:name="_Toc287607752"/>
      <w:bookmarkStart w:id="116" w:name="_Toc40569145"/>
      <w:bookmarkStart w:id="117" w:name="_Toc7266"/>
      <w:bookmarkStart w:id="118" w:name="_Toc287620691"/>
      <w:r>
        <w:rPr>
          <w:rFonts w:hint="eastAsia" w:ascii="宋体" w:hAnsi="宋体"/>
          <w:color w:val="000000" w:themeColor="text1"/>
          <w:szCs w:val="21"/>
          <w:highlight w:val="none"/>
          <w14:textFill>
            <w14:solidFill>
              <w14:schemeClr w14:val="tx1"/>
            </w14:solidFill>
          </w14:textFill>
        </w:rPr>
        <w:t>（1）与比选人存在利害关系可能影响招标公正性的法人、其他组织或者个人；</w:t>
      </w:r>
    </w:p>
    <w:p w14:paraId="37C0866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（2）为本项目的代理人；</w:t>
      </w:r>
    </w:p>
    <w:p w14:paraId="6FF03D6F">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（3）为本项目的代建人；</w:t>
      </w:r>
    </w:p>
    <w:p w14:paraId="6E71B160">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（4）为本项目提供比选代理服务的；</w:t>
      </w:r>
    </w:p>
    <w:p w14:paraId="1AAE9901">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（5）与本项目的代建人或比选代理机构同为一个法定代表人的；</w:t>
      </w:r>
    </w:p>
    <w:p w14:paraId="373068D8">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（6）与本项目的代建人或比选代理机构相互控股或参股的；</w:t>
      </w:r>
    </w:p>
    <w:p w14:paraId="57330A1F">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（7）与本项目的代建人或比选代理机构相互任职或工作的；</w:t>
      </w:r>
    </w:p>
    <w:p w14:paraId="5C18376E">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（8）被责令停业的；</w:t>
      </w:r>
    </w:p>
    <w:p w14:paraId="28134D9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（9）被暂停或取消投标资格的；</w:t>
      </w:r>
    </w:p>
    <w:p w14:paraId="0793FFB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（10）财产被接管或冻结的；</w:t>
      </w:r>
    </w:p>
    <w:p w14:paraId="53C58D88">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（11）单位负责人为同一人或者存在控股、管理关系的不同单位，不得在同一标段中同时参与竞选。</w:t>
      </w:r>
    </w:p>
    <w:p w14:paraId="5CD37EE2">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r>
        <w:rPr>
          <w:rFonts w:hint="eastAsia" w:ascii="宋体" w:hAnsi="宋体" w:cs="宋体"/>
          <w:b w:val="0"/>
          <w:snapToGrid w:val="0"/>
          <w:color w:val="000000" w:themeColor="text1"/>
          <w:sz w:val="24"/>
          <w:szCs w:val="24"/>
          <w:highlight w:val="none"/>
          <w14:textFill>
            <w14:solidFill>
              <w14:schemeClr w14:val="tx1"/>
            </w14:solidFill>
          </w14:textFill>
        </w:rPr>
        <w:t>1.5  费用承担</w:t>
      </w:r>
      <w:bookmarkEnd w:id="107"/>
      <w:bookmarkEnd w:id="108"/>
      <w:bookmarkEnd w:id="109"/>
      <w:bookmarkEnd w:id="110"/>
      <w:bookmarkEnd w:id="111"/>
      <w:bookmarkEnd w:id="112"/>
      <w:bookmarkEnd w:id="113"/>
      <w:bookmarkEnd w:id="114"/>
      <w:bookmarkEnd w:id="115"/>
      <w:bookmarkEnd w:id="116"/>
      <w:bookmarkEnd w:id="117"/>
      <w:bookmarkEnd w:id="118"/>
    </w:p>
    <w:p w14:paraId="38B79432">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准备和参加竞选活动发生的费用自理。</w:t>
      </w:r>
    </w:p>
    <w:p w14:paraId="75BD11CF">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19" w:name="_Toc5293"/>
      <w:bookmarkStart w:id="120" w:name="_Toc20139"/>
      <w:bookmarkStart w:id="121" w:name="_Toc287607753"/>
      <w:bookmarkStart w:id="122" w:name="_Toc200513133"/>
      <w:bookmarkStart w:id="123" w:name="_Toc287620692"/>
      <w:bookmarkStart w:id="124" w:name="_Toc430530442"/>
      <w:bookmarkStart w:id="125" w:name="_Toc40569051"/>
      <w:bookmarkStart w:id="126" w:name="_Toc5781"/>
      <w:bookmarkStart w:id="127" w:name="_Toc509218717"/>
      <w:bookmarkStart w:id="128" w:name="_Toc224103324"/>
      <w:bookmarkStart w:id="129" w:name="_Toc277082559"/>
      <w:bookmarkStart w:id="130" w:name="_Toc40569146"/>
      <w:r>
        <w:rPr>
          <w:rFonts w:hint="eastAsia" w:ascii="宋体" w:hAnsi="宋体" w:cs="宋体"/>
          <w:b w:val="0"/>
          <w:snapToGrid w:val="0"/>
          <w:color w:val="000000" w:themeColor="text1"/>
          <w:sz w:val="24"/>
          <w:szCs w:val="24"/>
          <w:highlight w:val="none"/>
          <w14:textFill>
            <w14:solidFill>
              <w14:schemeClr w14:val="tx1"/>
            </w14:solidFill>
          </w14:textFill>
        </w:rPr>
        <w:t>1.6  保密</w:t>
      </w:r>
      <w:bookmarkEnd w:id="119"/>
      <w:bookmarkEnd w:id="120"/>
      <w:bookmarkEnd w:id="121"/>
      <w:bookmarkEnd w:id="122"/>
      <w:bookmarkEnd w:id="123"/>
      <w:bookmarkEnd w:id="124"/>
      <w:bookmarkEnd w:id="125"/>
      <w:bookmarkEnd w:id="126"/>
      <w:bookmarkEnd w:id="127"/>
      <w:bookmarkEnd w:id="128"/>
      <w:bookmarkEnd w:id="129"/>
      <w:bookmarkEnd w:id="130"/>
    </w:p>
    <w:p w14:paraId="7161359F">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参与比选活动的各方应对比选文件和</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中的商业和技术等秘密保密，违者应对由此造成的后果承担法律责任。</w:t>
      </w:r>
    </w:p>
    <w:p w14:paraId="395305AE">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31" w:name="_Toc7317"/>
      <w:bookmarkStart w:id="132" w:name="_Toc224103325"/>
      <w:bookmarkStart w:id="133" w:name="_Toc287607754"/>
      <w:bookmarkStart w:id="134" w:name="_Toc40569147"/>
      <w:bookmarkStart w:id="135" w:name="_Toc200513134"/>
      <w:bookmarkStart w:id="136" w:name="_Toc509218718"/>
      <w:bookmarkStart w:id="137" w:name="_Toc10589"/>
      <w:bookmarkStart w:id="138" w:name="_Toc40569052"/>
      <w:bookmarkStart w:id="139" w:name="_Toc32367"/>
      <w:bookmarkStart w:id="140" w:name="_Toc287620693"/>
      <w:bookmarkStart w:id="141" w:name="_Toc277082560"/>
      <w:bookmarkStart w:id="142" w:name="_Toc430530443"/>
      <w:r>
        <w:rPr>
          <w:rFonts w:hint="eastAsia" w:ascii="宋体" w:hAnsi="宋体" w:cs="宋体"/>
          <w:b w:val="0"/>
          <w:snapToGrid w:val="0"/>
          <w:color w:val="000000" w:themeColor="text1"/>
          <w:sz w:val="24"/>
          <w:szCs w:val="24"/>
          <w:highlight w:val="none"/>
          <w14:textFill>
            <w14:solidFill>
              <w14:schemeClr w14:val="tx1"/>
            </w14:solidFill>
          </w14:textFill>
        </w:rPr>
        <w:t>1.7  语言文字</w:t>
      </w:r>
      <w:bookmarkEnd w:id="131"/>
      <w:bookmarkEnd w:id="132"/>
      <w:bookmarkEnd w:id="133"/>
      <w:bookmarkEnd w:id="134"/>
      <w:bookmarkEnd w:id="135"/>
      <w:bookmarkEnd w:id="136"/>
      <w:bookmarkEnd w:id="137"/>
      <w:bookmarkEnd w:id="138"/>
      <w:bookmarkEnd w:id="139"/>
      <w:bookmarkEnd w:id="140"/>
      <w:bookmarkEnd w:id="141"/>
      <w:bookmarkEnd w:id="142"/>
    </w:p>
    <w:p w14:paraId="410DB3DC">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除专用术语外，与比选有关的语言均使用中文。必要时专用术语应附有中文注释。</w:t>
      </w:r>
    </w:p>
    <w:p w14:paraId="45B9DBFC">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43" w:name="_Toc509218719"/>
      <w:bookmarkStart w:id="144" w:name="_Toc40569053"/>
      <w:bookmarkStart w:id="145" w:name="_Toc7911"/>
      <w:bookmarkStart w:id="146" w:name="_Toc23841"/>
      <w:bookmarkStart w:id="147" w:name="_Toc224103326"/>
      <w:bookmarkStart w:id="148" w:name="_Toc287620694"/>
      <w:bookmarkStart w:id="149" w:name="_Toc1276"/>
      <w:bookmarkStart w:id="150" w:name="_Toc430530444"/>
      <w:bookmarkStart w:id="151" w:name="_Toc277082561"/>
      <w:bookmarkStart w:id="152" w:name="_Toc287607755"/>
      <w:bookmarkStart w:id="153" w:name="_Toc200513135"/>
      <w:bookmarkStart w:id="154" w:name="_Toc40569148"/>
      <w:r>
        <w:rPr>
          <w:rFonts w:hint="eastAsia" w:ascii="宋体" w:hAnsi="宋体" w:cs="宋体"/>
          <w:b w:val="0"/>
          <w:snapToGrid w:val="0"/>
          <w:color w:val="000000" w:themeColor="text1"/>
          <w:sz w:val="24"/>
          <w:szCs w:val="24"/>
          <w:highlight w:val="none"/>
          <w14:textFill>
            <w14:solidFill>
              <w14:schemeClr w14:val="tx1"/>
            </w14:solidFill>
          </w14:textFill>
        </w:rPr>
        <w:t>1.8  计量单位</w:t>
      </w:r>
      <w:bookmarkEnd w:id="143"/>
      <w:bookmarkEnd w:id="144"/>
      <w:bookmarkEnd w:id="145"/>
      <w:bookmarkEnd w:id="146"/>
      <w:bookmarkEnd w:id="147"/>
      <w:bookmarkEnd w:id="148"/>
      <w:bookmarkEnd w:id="149"/>
      <w:bookmarkEnd w:id="150"/>
      <w:bookmarkEnd w:id="151"/>
      <w:bookmarkEnd w:id="152"/>
      <w:bookmarkEnd w:id="153"/>
      <w:bookmarkEnd w:id="154"/>
    </w:p>
    <w:p w14:paraId="06391CF4">
      <w:pPr>
        <w:autoSpaceDE w:val="0"/>
        <w:autoSpaceDN w:val="0"/>
        <w:adjustRightInd w:val="0"/>
        <w:snapToGrid w:val="0"/>
        <w:spacing w:line="360" w:lineRule="auto"/>
        <w:ind w:firstLine="424" w:firstLineChars="202"/>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所有计量均采用中华人民共和国法定计量单位。</w:t>
      </w:r>
    </w:p>
    <w:p w14:paraId="58187E47">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55" w:name="_Toc40569054"/>
      <w:bookmarkStart w:id="156" w:name="_Toc40569149"/>
      <w:bookmarkStart w:id="157" w:name="_Toc277082562"/>
      <w:bookmarkStart w:id="158" w:name="_Toc287620695"/>
      <w:bookmarkStart w:id="159" w:name="_Toc200513136"/>
      <w:bookmarkStart w:id="160" w:name="_Toc11881"/>
      <w:bookmarkStart w:id="161" w:name="_Toc509218720"/>
      <w:bookmarkStart w:id="162" w:name="_Toc287607756"/>
      <w:bookmarkStart w:id="163" w:name="_Toc5120"/>
      <w:bookmarkStart w:id="164" w:name="_Toc430530445"/>
      <w:bookmarkStart w:id="165" w:name="_Toc224103327"/>
      <w:bookmarkStart w:id="166" w:name="_Toc5390"/>
      <w:r>
        <w:rPr>
          <w:rFonts w:hint="eastAsia" w:ascii="宋体" w:hAnsi="宋体" w:cs="宋体"/>
          <w:b w:val="0"/>
          <w:snapToGrid w:val="0"/>
          <w:color w:val="000000" w:themeColor="text1"/>
          <w:sz w:val="24"/>
          <w:szCs w:val="24"/>
          <w:highlight w:val="none"/>
          <w14:textFill>
            <w14:solidFill>
              <w14:schemeClr w14:val="tx1"/>
            </w14:solidFill>
          </w14:textFill>
        </w:rPr>
        <w:t>1.9  踏勘现场</w:t>
      </w:r>
      <w:bookmarkEnd w:id="155"/>
      <w:bookmarkEnd w:id="156"/>
      <w:bookmarkEnd w:id="157"/>
      <w:bookmarkEnd w:id="158"/>
      <w:bookmarkEnd w:id="159"/>
      <w:bookmarkEnd w:id="160"/>
      <w:bookmarkEnd w:id="161"/>
      <w:bookmarkEnd w:id="162"/>
      <w:bookmarkEnd w:id="163"/>
      <w:bookmarkEnd w:id="164"/>
      <w:bookmarkEnd w:id="165"/>
      <w:bookmarkEnd w:id="166"/>
    </w:p>
    <w:p w14:paraId="3EB14821">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1.9.1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须知前附表规定组织踏勘现场的，比选人按</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须知前附表规定的时间、 地点组织</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踏勘项目现场。</w:t>
      </w:r>
    </w:p>
    <w:p w14:paraId="3228E7C4">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1.9.2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踏勘现场发生的费用自理。</w:t>
      </w:r>
    </w:p>
    <w:p w14:paraId="66501282">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1.9.3  除比选人的原因外，</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自行负责在踏勘现场中所发生的人员伤亡和财产损失。</w:t>
      </w:r>
    </w:p>
    <w:p w14:paraId="28E2E9EF">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1.9.4  比选人在踏勘现场中介绍的工程场地和相关的周边环境情况，供</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在编制</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时参考，比选人不对</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据此做出的判断和决策负责。</w:t>
      </w:r>
    </w:p>
    <w:p w14:paraId="24352E19">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67" w:name="_Toc40569150"/>
      <w:bookmarkStart w:id="168" w:name="_Toc14731"/>
      <w:bookmarkStart w:id="169" w:name="_Toc224103328"/>
      <w:bookmarkStart w:id="170" w:name="_Toc509218721"/>
      <w:bookmarkStart w:id="171" w:name="_Toc287620696"/>
      <w:bookmarkStart w:id="172" w:name="_Toc10229"/>
      <w:bookmarkStart w:id="173" w:name="_Toc200513137"/>
      <w:bookmarkStart w:id="174" w:name="_Toc40569055"/>
      <w:bookmarkStart w:id="175" w:name="_Toc430530446"/>
      <w:bookmarkStart w:id="176" w:name="_Toc27798"/>
      <w:bookmarkStart w:id="177" w:name="_Toc277082563"/>
      <w:bookmarkStart w:id="178" w:name="_Toc287607757"/>
      <w:r>
        <w:rPr>
          <w:rFonts w:hint="eastAsia" w:ascii="宋体" w:hAnsi="宋体" w:cs="宋体"/>
          <w:b w:val="0"/>
          <w:snapToGrid w:val="0"/>
          <w:color w:val="000000" w:themeColor="text1"/>
          <w:sz w:val="24"/>
          <w:szCs w:val="24"/>
          <w:highlight w:val="none"/>
          <w14:textFill>
            <w14:solidFill>
              <w14:schemeClr w14:val="tx1"/>
            </w14:solidFill>
          </w14:textFill>
        </w:rPr>
        <w:t>1.10  比选预备会</w:t>
      </w:r>
      <w:bookmarkEnd w:id="167"/>
      <w:bookmarkEnd w:id="168"/>
      <w:bookmarkEnd w:id="169"/>
      <w:bookmarkEnd w:id="170"/>
      <w:bookmarkEnd w:id="171"/>
      <w:bookmarkEnd w:id="172"/>
      <w:bookmarkEnd w:id="173"/>
      <w:bookmarkEnd w:id="174"/>
      <w:bookmarkEnd w:id="175"/>
      <w:bookmarkEnd w:id="176"/>
      <w:bookmarkEnd w:id="177"/>
      <w:bookmarkEnd w:id="178"/>
    </w:p>
    <w:p w14:paraId="2736385F">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1.10.1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须知前附表规定召开比选预备会的，比选人按</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须知前附表规定的时间和地点召开预备会，澄清</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提出的问题。</w:t>
      </w:r>
    </w:p>
    <w:p w14:paraId="661D4C55">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1.10.2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应在</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r>
        <w:rPr>
          <w:rFonts w:hint="eastAsia" w:ascii="宋体" w:hAnsi="宋体" w:cs="宋体"/>
          <w:color w:val="000000" w:themeColor="text1"/>
          <w:kern w:val="0"/>
          <w:szCs w:val="21"/>
          <w:highlight w:val="none"/>
          <w14:textFill>
            <w14:solidFill>
              <w14:schemeClr w14:val="tx1"/>
            </w14:solidFill>
          </w14:textFill>
        </w:rPr>
        <w:t>2.2.4</w:t>
      </w:r>
      <w:r>
        <w:rPr>
          <w:rFonts w:hint="eastAsia" w:ascii="宋体" w:hAnsi="宋体" w:cs="宋体"/>
          <w:snapToGrid w:val="0"/>
          <w:color w:val="000000" w:themeColor="text1"/>
          <w:kern w:val="0"/>
          <w:szCs w:val="21"/>
          <w:highlight w:val="none"/>
          <w14:textFill>
            <w14:solidFill>
              <w14:schemeClr w14:val="tx1"/>
            </w14:solidFill>
          </w14:textFill>
        </w:rPr>
        <w:t>规定的时间前，以书面形式将提出的问题送达比选人，以便比选人澄清。</w:t>
      </w:r>
    </w:p>
    <w:p w14:paraId="0D063F16">
      <w:pPr>
        <w:autoSpaceDE w:val="0"/>
        <w:autoSpaceDN w:val="0"/>
        <w:adjustRightInd w:val="0"/>
        <w:snapToGrid w:val="0"/>
        <w:spacing w:line="360" w:lineRule="auto"/>
        <w:ind w:firstLine="424" w:firstLineChars="202"/>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1.10.3  比选人在</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须知前附表规定的时间内，将对</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所提</w:t>
      </w:r>
      <w:r>
        <w:rPr>
          <w:rFonts w:hint="eastAsia" w:ascii="宋体" w:hAnsi="宋体" w:cs="宋体"/>
          <w:snapToGrid w:val="0"/>
          <w:color w:val="000000" w:themeColor="text1"/>
          <w:kern w:val="0"/>
          <w:position w:val="-2"/>
          <w:szCs w:val="21"/>
          <w:highlight w:val="none"/>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问题</w:t>
      </w:r>
      <w:r>
        <w:rPr>
          <w:rFonts w:hint="eastAsia" w:ascii="宋体" w:hAnsi="宋体" w:cs="宋体"/>
          <w:snapToGrid w:val="0"/>
          <w:color w:val="000000" w:themeColor="text1"/>
          <w:kern w:val="0"/>
          <w:position w:val="-2"/>
          <w:szCs w:val="21"/>
          <w:highlight w:val="none"/>
          <w14:textFill>
            <w14:solidFill>
              <w14:schemeClr w14:val="tx1"/>
            </w14:solidFill>
          </w14:textFill>
        </w:rPr>
        <w:t>进行澄清。该澄清内容为比选文件的组成部分。</w:t>
      </w:r>
    </w:p>
    <w:p w14:paraId="43AED92D">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79" w:name="_Toc7176"/>
      <w:bookmarkStart w:id="180" w:name="_Toc28064"/>
      <w:bookmarkStart w:id="181" w:name="_Toc287607758"/>
      <w:bookmarkStart w:id="182" w:name="_Toc40569151"/>
      <w:bookmarkStart w:id="183" w:name="_Toc430530447"/>
      <w:bookmarkStart w:id="184" w:name="_Toc287620697"/>
      <w:bookmarkStart w:id="185" w:name="_Toc21877"/>
      <w:bookmarkStart w:id="186" w:name="_Toc277082564"/>
      <w:bookmarkStart w:id="187" w:name="_Toc224103329"/>
      <w:bookmarkStart w:id="188" w:name="_Toc509218722"/>
      <w:bookmarkStart w:id="189" w:name="_Toc40569056"/>
      <w:bookmarkStart w:id="190" w:name="_Toc200513138"/>
      <w:r>
        <w:rPr>
          <w:rFonts w:hint="eastAsia" w:ascii="宋体" w:hAnsi="宋体" w:cs="宋体"/>
          <w:b w:val="0"/>
          <w:snapToGrid w:val="0"/>
          <w:color w:val="000000" w:themeColor="text1"/>
          <w:sz w:val="24"/>
          <w:szCs w:val="24"/>
          <w:highlight w:val="none"/>
          <w14:textFill>
            <w14:solidFill>
              <w14:schemeClr w14:val="tx1"/>
            </w14:solidFill>
          </w14:textFill>
        </w:rPr>
        <w:t>1.11  分包</w:t>
      </w:r>
      <w:bookmarkEnd w:id="179"/>
      <w:bookmarkEnd w:id="180"/>
      <w:bookmarkEnd w:id="181"/>
      <w:bookmarkEnd w:id="182"/>
      <w:bookmarkEnd w:id="183"/>
      <w:bookmarkEnd w:id="184"/>
      <w:bookmarkEnd w:id="185"/>
      <w:bookmarkEnd w:id="186"/>
      <w:bookmarkEnd w:id="187"/>
      <w:bookmarkEnd w:id="188"/>
      <w:bookmarkEnd w:id="189"/>
      <w:bookmarkEnd w:id="190"/>
    </w:p>
    <w:p w14:paraId="25CE774E">
      <w:pPr>
        <w:autoSpaceDE w:val="0"/>
        <w:autoSpaceDN w:val="0"/>
        <w:adjustRightInd w:val="0"/>
        <w:snapToGrid w:val="0"/>
        <w:spacing w:line="360" w:lineRule="auto"/>
        <w:ind w:firstLine="426"/>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拟在中选后将中选项目的部分非主体、非关键性工作进行分包的，应符合</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须知前附表规定的分包内容、分包金额和接受分包的第三人资质要求等限制性条件。</w:t>
      </w:r>
    </w:p>
    <w:p w14:paraId="7CC3AAA6">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91" w:name="_Toc40569152"/>
      <w:bookmarkStart w:id="192" w:name="_Toc23307"/>
      <w:bookmarkStart w:id="193" w:name="_Toc29373"/>
      <w:bookmarkStart w:id="194" w:name="_Toc509218723"/>
      <w:bookmarkStart w:id="195" w:name="_Toc287607759"/>
      <w:bookmarkStart w:id="196" w:name="_Toc40569057"/>
      <w:bookmarkStart w:id="197" w:name="_Toc200513139"/>
      <w:bookmarkStart w:id="198" w:name="_Toc430530448"/>
      <w:bookmarkStart w:id="199" w:name="_Toc224103330"/>
      <w:bookmarkStart w:id="200" w:name="_Toc5934"/>
      <w:bookmarkStart w:id="201" w:name="_Toc277082565"/>
      <w:bookmarkStart w:id="202" w:name="_Toc287620698"/>
      <w:r>
        <w:rPr>
          <w:rFonts w:hint="eastAsia" w:ascii="宋体" w:hAnsi="宋体" w:cs="宋体"/>
          <w:b w:val="0"/>
          <w:snapToGrid w:val="0"/>
          <w:color w:val="000000" w:themeColor="text1"/>
          <w:sz w:val="24"/>
          <w:szCs w:val="24"/>
          <w:highlight w:val="none"/>
          <w14:textFill>
            <w14:solidFill>
              <w14:schemeClr w14:val="tx1"/>
            </w14:solidFill>
          </w14:textFill>
        </w:rPr>
        <w:t>1.12  偏离</w:t>
      </w:r>
      <w:bookmarkEnd w:id="191"/>
      <w:bookmarkEnd w:id="192"/>
      <w:bookmarkEnd w:id="193"/>
      <w:bookmarkEnd w:id="194"/>
      <w:bookmarkEnd w:id="195"/>
      <w:bookmarkEnd w:id="196"/>
      <w:bookmarkEnd w:id="197"/>
      <w:bookmarkEnd w:id="198"/>
      <w:bookmarkEnd w:id="199"/>
      <w:bookmarkEnd w:id="200"/>
      <w:bookmarkEnd w:id="201"/>
      <w:bookmarkEnd w:id="202"/>
    </w:p>
    <w:p w14:paraId="79768ECC">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须知前附表允许</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偏离比选文件某些要求的，偏离应当符合比选文件规定的偏离范围和幅度。</w:t>
      </w:r>
    </w:p>
    <w:p w14:paraId="545128E9">
      <w:pPr>
        <w:pStyle w:val="4"/>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03" w:name="_Toc287620699"/>
      <w:bookmarkStart w:id="204" w:name="_Toc287607760"/>
      <w:bookmarkStart w:id="205" w:name="_Toc509218724"/>
      <w:bookmarkStart w:id="206" w:name="_Toc277082566"/>
      <w:bookmarkStart w:id="207" w:name="_Toc10764"/>
      <w:bookmarkStart w:id="208" w:name="_Toc7676"/>
      <w:bookmarkStart w:id="209" w:name="_Toc23017"/>
      <w:bookmarkStart w:id="210" w:name="_Toc200513140"/>
      <w:bookmarkStart w:id="211" w:name="_Toc224103331"/>
      <w:bookmarkStart w:id="212" w:name="_Toc430530449"/>
      <w:r>
        <w:rPr>
          <w:rFonts w:hint="eastAsia" w:ascii="宋体" w:hAnsi="宋体" w:cs="宋体"/>
          <w:b w:val="0"/>
          <w:snapToGrid w:val="0"/>
          <w:color w:val="000000" w:themeColor="text1"/>
          <w:sz w:val="24"/>
          <w:szCs w:val="24"/>
          <w:highlight w:val="none"/>
          <w14:textFill>
            <w14:solidFill>
              <w14:schemeClr w14:val="tx1"/>
            </w14:solidFill>
          </w14:textFill>
        </w:rPr>
        <w:t>2.  比选文件</w:t>
      </w:r>
      <w:bookmarkEnd w:id="203"/>
      <w:bookmarkEnd w:id="204"/>
      <w:bookmarkEnd w:id="205"/>
      <w:bookmarkEnd w:id="206"/>
      <w:bookmarkEnd w:id="207"/>
      <w:bookmarkEnd w:id="208"/>
      <w:bookmarkEnd w:id="209"/>
      <w:bookmarkEnd w:id="210"/>
      <w:bookmarkEnd w:id="211"/>
      <w:bookmarkEnd w:id="212"/>
    </w:p>
    <w:p w14:paraId="489B55C6">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13" w:name="_Toc287607761"/>
      <w:bookmarkStart w:id="214" w:name="_Toc31485"/>
      <w:bookmarkStart w:id="215" w:name="_Toc40569154"/>
      <w:bookmarkStart w:id="216" w:name="_Toc40569059"/>
      <w:bookmarkStart w:id="217" w:name="_Toc277082567"/>
      <w:bookmarkStart w:id="218" w:name="_Toc509218725"/>
      <w:bookmarkStart w:id="219" w:name="_Toc287620700"/>
      <w:bookmarkStart w:id="220" w:name="_Toc200513141"/>
      <w:bookmarkStart w:id="221" w:name="_Toc1329"/>
      <w:bookmarkStart w:id="222" w:name="_Toc430530450"/>
      <w:bookmarkStart w:id="223" w:name="_Toc21327"/>
      <w:bookmarkStart w:id="224" w:name="_Toc224103332"/>
      <w:r>
        <w:rPr>
          <w:rFonts w:hint="eastAsia" w:ascii="宋体" w:hAnsi="宋体" w:cs="宋体"/>
          <w:b w:val="0"/>
          <w:snapToGrid w:val="0"/>
          <w:color w:val="000000" w:themeColor="text1"/>
          <w:sz w:val="24"/>
          <w:szCs w:val="24"/>
          <w:highlight w:val="none"/>
          <w14:textFill>
            <w14:solidFill>
              <w14:schemeClr w14:val="tx1"/>
            </w14:solidFill>
          </w14:textFill>
        </w:rPr>
        <w:t>2.1  比选文件的组成</w:t>
      </w:r>
      <w:bookmarkEnd w:id="213"/>
      <w:bookmarkEnd w:id="214"/>
      <w:bookmarkEnd w:id="215"/>
      <w:bookmarkEnd w:id="216"/>
      <w:bookmarkEnd w:id="217"/>
      <w:bookmarkEnd w:id="218"/>
      <w:bookmarkEnd w:id="219"/>
      <w:bookmarkEnd w:id="220"/>
      <w:bookmarkEnd w:id="221"/>
      <w:bookmarkEnd w:id="222"/>
      <w:bookmarkEnd w:id="223"/>
      <w:bookmarkEnd w:id="224"/>
    </w:p>
    <w:p w14:paraId="0A3672B0">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本比选文件包括：</w:t>
      </w:r>
    </w:p>
    <w:p w14:paraId="65DA70AC">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（1）比选公告；</w:t>
      </w:r>
    </w:p>
    <w:p w14:paraId="0821732B">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w:t>
      </w:r>
    </w:p>
    <w:p w14:paraId="064BF5B1">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（3）评选办法；</w:t>
      </w:r>
    </w:p>
    <w:p w14:paraId="2B1D3C34">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（4）合同条款及格式；</w:t>
      </w:r>
    </w:p>
    <w:p w14:paraId="1B9B5383">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（5）监理工作规范及技术标准；</w:t>
      </w:r>
    </w:p>
    <w:p w14:paraId="30DF7A0B">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格式；</w:t>
      </w:r>
    </w:p>
    <w:p w14:paraId="0859CD58">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须知前附表规定的其他材料。</w:t>
      </w:r>
    </w:p>
    <w:p w14:paraId="7827582C">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根据本章第1.10款、第2.2款和第2.3款对比选文件所作的澄清、修改，构成比选文件的组成部分。</w:t>
      </w:r>
    </w:p>
    <w:p w14:paraId="186E7A76">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25" w:name="_Toc20393"/>
      <w:bookmarkStart w:id="226" w:name="_Toc40569060"/>
      <w:bookmarkStart w:id="227" w:name="_Toc509218726"/>
      <w:bookmarkStart w:id="228" w:name="_Toc5751"/>
      <w:bookmarkStart w:id="229" w:name="_Toc25357"/>
      <w:bookmarkStart w:id="230" w:name="_Toc40569155"/>
      <w:bookmarkStart w:id="231" w:name="_Toc430530451"/>
      <w:r>
        <w:rPr>
          <w:rFonts w:hint="eastAsia" w:ascii="宋体" w:hAnsi="宋体" w:cs="宋体"/>
          <w:b w:val="0"/>
          <w:snapToGrid w:val="0"/>
          <w:color w:val="000000" w:themeColor="text1"/>
          <w:sz w:val="24"/>
          <w:szCs w:val="24"/>
          <w:highlight w:val="none"/>
          <w14:textFill>
            <w14:solidFill>
              <w14:schemeClr w14:val="tx1"/>
            </w14:solidFill>
          </w14:textFill>
        </w:rPr>
        <w:t>2.2  比选文件的澄清</w:t>
      </w:r>
      <w:bookmarkEnd w:id="225"/>
      <w:bookmarkEnd w:id="226"/>
      <w:bookmarkEnd w:id="227"/>
      <w:bookmarkEnd w:id="228"/>
      <w:bookmarkEnd w:id="229"/>
      <w:bookmarkEnd w:id="230"/>
      <w:bookmarkEnd w:id="231"/>
    </w:p>
    <w:p w14:paraId="615CB8B0">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2.2.1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应仔细阅读和检查比选文件的全部内容。如发现缺页或附件不全，应及时向比选人提出，以便补齐。如有疑问，应在</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须知前附表规定的时间前</w:t>
      </w:r>
      <w:r>
        <w:rPr>
          <w:rFonts w:hint="eastAsia" w:ascii="宋体" w:hAnsi="宋体" w:cs="宋体"/>
          <w:color w:val="000000" w:themeColor="text1"/>
          <w:kern w:val="0"/>
          <w:szCs w:val="21"/>
          <w:highlight w:val="none"/>
          <w14:textFill>
            <w14:solidFill>
              <w14:schemeClr w14:val="tx1"/>
            </w14:solidFill>
          </w14:textFill>
        </w:rPr>
        <w:t>以书面形式向比选人或代理机构提出</w:t>
      </w:r>
      <w:r>
        <w:rPr>
          <w:rFonts w:hint="eastAsia" w:ascii="宋体" w:hAnsi="宋体" w:cs="宋体"/>
          <w:snapToGrid w:val="0"/>
          <w:color w:val="000000" w:themeColor="text1"/>
          <w:kern w:val="0"/>
          <w:szCs w:val="21"/>
          <w:highlight w:val="none"/>
          <w14:textFill>
            <w14:solidFill>
              <w14:schemeClr w14:val="tx1"/>
            </w14:solidFill>
          </w14:textFill>
        </w:rPr>
        <w:t>，要求比选人对比选文件予以澄清。</w:t>
      </w:r>
    </w:p>
    <w:p w14:paraId="3D261E24">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32" w:name="_Toc509218727"/>
      <w:bookmarkStart w:id="233" w:name="_Toc430530452"/>
      <w:bookmarkStart w:id="234" w:name="_Toc40569061"/>
      <w:bookmarkStart w:id="235" w:name="_Toc287620702"/>
      <w:bookmarkStart w:id="236" w:name="_Toc26098"/>
      <w:bookmarkStart w:id="237" w:name="_Toc8378"/>
      <w:bookmarkStart w:id="238" w:name="_Toc40569156"/>
      <w:bookmarkStart w:id="239" w:name="_Toc224103334"/>
      <w:bookmarkStart w:id="240" w:name="_Toc200513143"/>
      <w:bookmarkStart w:id="241" w:name="_Toc287607763"/>
      <w:bookmarkStart w:id="242" w:name="_Toc14087"/>
      <w:bookmarkStart w:id="243" w:name="_Toc277082569"/>
      <w:r>
        <w:rPr>
          <w:rFonts w:hint="eastAsia" w:ascii="宋体" w:hAnsi="宋体" w:cs="宋体"/>
          <w:b w:val="0"/>
          <w:snapToGrid w:val="0"/>
          <w:color w:val="000000" w:themeColor="text1"/>
          <w:sz w:val="24"/>
          <w:szCs w:val="24"/>
          <w:highlight w:val="none"/>
          <w14:textFill>
            <w14:solidFill>
              <w14:schemeClr w14:val="tx1"/>
            </w14:solidFill>
          </w14:textFill>
        </w:rPr>
        <w:t>2.3  比选文件的修改</w:t>
      </w:r>
      <w:bookmarkEnd w:id="232"/>
      <w:bookmarkEnd w:id="233"/>
      <w:bookmarkEnd w:id="234"/>
      <w:bookmarkEnd w:id="235"/>
      <w:bookmarkEnd w:id="236"/>
      <w:bookmarkEnd w:id="237"/>
      <w:bookmarkEnd w:id="238"/>
      <w:bookmarkEnd w:id="239"/>
      <w:bookmarkEnd w:id="240"/>
      <w:bookmarkEnd w:id="241"/>
      <w:bookmarkEnd w:id="242"/>
      <w:bookmarkEnd w:id="243"/>
    </w:p>
    <w:p w14:paraId="7A5F1B9F">
      <w:pPr>
        <w:autoSpaceDE w:val="0"/>
        <w:autoSpaceDN w:val="0"/>
        <w:adjustRightInd w:val="0"/>
        <w:snapToGrid w:val="0"/>
        <w:spacing w:line="360" w:lineRule="auto"/>
        <w:ind w:firstLine="420"/>
        <w:rPr>
          <w:rFonts w:hint="eastAsia" w:ascii="宋体" w:hAnsi="宋体" w:cs="宋体"/>
          <w:snapToGrid w:val="0"/>
          <w:color w:val="000000" w:themeColor="text1"/>
          <w:highlight w:val="none"/>
          <w14:textFill>
            <w14:solidFill>
              <w14:schemeClr w14:val="tx1"/>
            </w14:solidFill>
          </w14:textFill>
        </w:rPr>
      </w:pPr>
      <w:bookmarkStart w:id="244" w:name="_Toc287607764"/>
      <w:bookmarkStart w:id="245" w:name="_Toc200513144"/>
      <w:bookmarkStart w:id="246" w:name="_Toc287620703"/>
      <w:bookmarkStart w:id="247" w:name="_Toc277082570"/>
      <w:bookmarkStart w:id="248" w:name="_Toc224103335"/>
      <w:r>
        <w:rPr>
          <w:rFonts w:hint="eastAsia" w:ascii="宋体" w:hAnsi="宋体" w:cs="宋体"/>
          <w:snapToGrid w:val="0"/>
          <w:color w:val="000000" w:themeColor="text1"/>
          <w:highlight w:val="none"/>
          <w14:textFill>
            <w14:solidFill>
              <w14:schemeClr w14:val="tx1"/>
            </w14:solidFill>
          </w14:textFill>
        </w:rPr>
        <w:t>按照本章2.2比选文件的澄清相关内容及方式执行。</w:t>
      </w:r>
    </w:p>
    <w:p w14:paraId="2DB3AD15">
      <w:pPr>
        <w:pStyle w:val="4"/>
        <w:spacing w:before="0" w:after="0" w:line="360" w:lineRule="auto"/>
        <w:rPr>
          <w:rFonts w:hint="eastAsia" w:ascii="宋体" w:hAnsi="宋体" w:eastAsia="宋体" w:cs="宋体"/>
          <w:b w:val="0"/>
          <w:snapToGrid w:val="0"/>
          <w:color w:val="000000" w:themeColor="text1"/>
          <w:sz w:val="24"/>
          <w:szCs w:val="24"/>
          <w:highlight w:val="none"/>
          <w:lang w:eastAsia="zh-CN"/>
          <w14:textFill>
            <w14:solidFill>
              <w14:schemeClr w14:val="tx1"/>
            </w14:solidFill>
          </w14:textFill>
        </w:rPr>
      </w:pPr>
      <w:bookmarkStart w:id="249" w:name="_Toc6009"/>
      <w:bookmarkStart w:id="250" w:name="_Toc430530453"/>
      <w:bookmarkStart w:id="251" w:name="_Toc5400"/>
      <w:bookmarkStart w:id="252" w:name="_Toc22016"/>
      <w:bookmarkStart w:id="253" w:name="_Toc509218728"/>
      <w:r>
        <w:rPr>
          <w:rFonts w:hint="eastAsia" w:ascii="宋体" w:hAnsi="宋体" w:cs="宋体"/>
          <w:b w:val="0"/>
          <w:snapToGrid w:val="0"/>
          <w:color w:val="000000" w:themeColor="text1"/>
          <w:sz w:val="24"/>
          <w:szCs w:val="24"/>
          <w:highlight w:val="none"/>
          <w14:textFill>
            <w14:solidFill>
              <w14:schemeClr w14:val="tx1"/>
            </w14:solidFill>
          </w14:textFill>
        </w:rPr>
        <w:t xml:space="preserve">3.  </w:t>
      </w:r>
      <w:bookmarkEnd w:id="244"/>
      <w:bookmarkEnd w:id="245"/>
      <w:bookmarkEnd w:id="246"/>
      <w:bookmarkEnd w:id="247"/>
      <w:bookmarkEnd w:id="248"/>
      <w:bookmarkEnd w:id="249"/>
      <w:bookmarkEnd w:id="250"/>
      <w:bookmarkEnd w:id="251"/>
      <w:bookmarkEnd w:id="252"/>
      <w:bookmarkEnd w:id="253"/>
      <w:r>
        <w:rPr>
          <w:rFonts w:hint="eastAsia" w:ascii="宋体" w:hAnsi="宋体" w:cs="宋体"/>
          <w:b w:val="0"/>
          <w:snapToGrid w:val="0"/>
          <w:color w:val="000000" w:themeColor="text1"/>
          <w:sz w:val="24"/>
          <w:szCs w:val="24"/>
          <w:highlight w:val="none"/>
          <w:lang w:eastAsia="zh-CN"/>
          <w14:textFill>
            <w14:solidFill>
              <w14:schemeClr w14:val="tx1"/>
            </w14:solidFill>
          </w14:textFill>
        </w:rPr>
        <w:t>响应文件</w:t>
      </w:r>
    </w:p>
    <w:p w14:paraId="6103BE17">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54" w:name="_Toc13714"/>
      <w:bookmarkStart w:id="255" w:name="_Toc7795"/>
      <w:bookmarkStart w:id="256" w:name="_Toc287607765"/>
      <w:bookmarkStart w:id="257" w:name="_Toc200513145"/>
      <w:bookmarkStart w:id="258" w:name="_Toc277082571"/>
      <w:bookmarkStart w:id="259" w:name="_Toc224103336"/>
      <w:bookmarkStart w:id="260" w:name="_Toc29196"/>
      <w:bookmarkStart w:id="261" w:name="_Toc430530454"/>
      <w:bookmarkStart w:id="262" w:name="_Toc509218729"/>
      <w:bookmarkStart w:id="263" w:name="_Toc287620704"/>
      <w:bookmarkStart w:id="264" w:name="_Toc40569158"/>
      <w:bookmarkStart w:id="265" w:name="_Toc40569063"/>
      <w:r>
        <w:rPr>
          <w:rFonts w:hint="eastAsia" w:ascii="宋体" w:hAnsi="宋体" w:cs="宋体"/>
          <w:b w:val="0"/>
          <w:snapToGrid w:val="0"/>
          <w:color w:val="000000" w:themeColor="text1"/>
          <w:sz w:val="24"/>
          <w:szCs w:val="24"/>
          <w:highlight w:val="none"/>
          <w14:textFill>
            <w14:solidFill>
              <w14:schemeClr w14:val="tx1"/>
            </w14:solidFill>
          </w14:textFill>
        </w:rPr>
        <w:t xml:space="preserve">3.1  </w:t>
      </w:r>
      <w:r>
        <w:rPr>
          <w:rFonts w:hint="eastAsia" w:ascii="宋体" w:hAnsi="宋体" w:cs="宋体"/>
          <w:b w:val="0"/>
          <w:snapToGrid w:val="0"/>
          <w:color w:val="000000" w:themeColor="text1"/>
          <w:sz w:val="24"/>
          <w:szCs w:val="24"/>
          <w:highlight w:val="none"/>
          <w:lang w:eastAsia="zh-CN"/>
          <w14:textFill>
            <w14:solidFill>
              <w14:schemeClr w14:val="tx1"/>
            </w14:solidFill>
          </w14:textFill>
        </w:rPr>
        <w:t>响应文件</w:t>
      </w:r>
      <w:r>
        <w:rPr>
          <w:rFonts w:hint="eastAsia" w:ascii="宋体" w:hAnsi="宋体" w:cs="宋体"/>
          <w:b w:val="0"/>
          <w:snapToGrid w:val="0"/>
          <w:color w:val="000000" w:themeColor="text1"/>
          <w:sz w:val="24"/>
          <w:szCs w:val="24"/>
          <w:highlight w:val="none"/>
          <w14:textFill>
            <w14:solidFill>
              <w14:schemeClr w14:val="tx1"/>
            </w14:solidFill>
          </w14:textFill>
        </w:rPr>
        <w:t>的组成</w:t>
      </w:r>
      <w:bookmarkEnd w:id="254"/>
      <w:bookmarkEnd w:id="255"/>
      <w:bookmarkEnd w:id="256"/>
      <w:bookmarkEnd w:id="257"/>
      <w:bookmarkEnd w:id="258"/>
      <w:bookmarkEnd w:id="259"/>
      <w:bookmarkEnd w:id="260"/>
      <w:bookmarkEnd w:id="261"/>
      <w:bookmarkEnd w:id="262"/>
      <w:bookmarkEnd w:id="263"/>
      <w:bookmarkEnd w:id="264"/>
      <w:bookmarkEnd w:id="265"/>
    </w:p>
    <w:p w14:paraId="67A072C9">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3.1.1 </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应包括下列内容：</w:t>
      </w:r>
    </w:p>
    <w:p w14:paraId="11608195">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（1）竞选函及竞选函附录；</w:t>
      </w:r>
    </w:p>
    <w:p w14:paraId="3E57EE92">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（2）法定代表人身份证明或附有法定代表人身份证明的授权委托书；</w:t>
      </w:r>
    </w:p>
    <w:p w14:paraId="4E682EC8">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r>
        <w:rPr>
          <w:rFonts w:hint="eastAsia" w:ascii="宋体" w:hAnsi="宋体" w:cs="宋体"/>
          <w:snapToGrid w:val="0"/>
          <w:color w:val="000000" w:themeColor="text1"/>
          <w:kern w:val="0"/>
          <w:szCs w:val="21"/>
          <w:highlight w:val="none"/>
          <w:lang w:eastAsia="zh-CN"/>
          <w14:textFill>
            <w14:solidFill>
              <w14:schemeClr w14:val="tx1"/>
            </w14:solidFill>
          </w14:textFill>
        </w:rPr>
        <w:t>投标保证金</w:t>
      </w:r>
      <w:r>
        <w:rPr>
          <w:rFonts w:hint="eastAsia" w:ascii="宋体" w:hAnsi="宋体" w:cs="宋体"/>
          <w:snapToGrid w:val="0"/>
          <w:color w:val="000000" w:themeColor="text1"/>
          <w:kern w:val="0"/>
          <w:szCs w:val="21"/>
          <w:highlight w:val="none"/>
          <w14:textFill>
            <w14:solidFill>
              <w14:schemeClr w14:val="tx1"/>
            </w14:solidFill>
          </w14:textFill>
        </w:rPr>
        <w:t>；</w:t>
      </w:r>
    </w:p>
    <w:p w14:paraId="0DD77D09">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（4）监理大纲；</w:t>
      </w:r>
    </w:p>
    <w:p w14:paraId="1EE47599">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（5）资格审查资料；</w:t>
      </w:r>
    </w:p>
    <w:p w14:paraId="3D803251">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须知前附表规定的其他材料。</w:t>
      </w:r>
    </w:p>
    <w:p w14:paraId="7A172F0E">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66" w:name="_Toc5935"/>
      <w:bookmarkStart w:id="267" w:name="_Toc2578"/>
      <w:bookmarkStart w:id="268" w:name="_Toc287620705"/>
      <w:bookmarkStart w:id="269" w:name="_Toc430530455"/>
      <w:bookmarkStart w:id="270" w:name="_Toc277082572"/>
      <w:bookmarkStart w:id="271" w:name="_Toc224103337"/>
      <w:bookmarkStart w:id="272" w:name="_Toc509218730"/>
      <w:bookmarkStart w:id="273" w:name="_Toc40569159"/>
      <w:bookmarkStart w:id="274" w:name="_Toc200513146"/>
      <w:bookmarkStart w:id="275" w:name="_Toc40569064"/>
      <w:bookmarkStart w:id="276" w:name="_Toc3265"/>
      <w:bookmarkStart w:id="277" w:name="_Toc287607766"/>
      <w:r>
        <w:rPr>
          <w:rFonts w:hint="eastAsia" w:ascii="宋体" w:hAnsi="宋体" w:cs="宋体"/>
          <w:b w:val="0"/>
          <w:snapToGrid w:val="0"/>
          <w:color w:val="000000" w:themeColor="text1"/>
          <w:sz w:val="24"/>
          <w:szCs w:val="24"/>
          <w:highlight w:val="none"/>
          <w14:textFill>
            <w14:solidFill>
              <w14:schemeClr w14:val="tx1"/>
            </w14:solidFill>
          </w14:textFill>
        </w:rPr>
        <w:t>3.2  竞选报价</w:t>
      </w:r>
      <w:bookmarkEnd w:id="266"/>
      <w:bookmarkEnd w:id="267"/>
      <w:bookmarkEnd w:id="268"/>
      <w:bookmarkEnd w:id="269"/>
      <w:bookmarkEnd w:id="270"/>
      <w:bookmarkEnd w:id="271"/>
      <w:bookmarkEnd w:id="272"/>
      <w:bookmarkEnd w:id="273"/>
      <w:bookmarkEnd w:id="274"/>
      <w:bookmarkEnd w:id="275"/>
      <w:bookmarkEnd w:id="276"/>
      <w:bookmarkEnd w:id="277"/>
    </w:p>
    <w:p w14:paraId="66751FEC">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3.2.1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应按第五章“</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格式”的要求填写相应表格。</w:t>
      </w:r>
    </w:p>
    <w:p w14:paraId="36569A0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3.2.2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应认真阅读比选文件规定的计价、结算要求，自行填报报价。</w:t>
      </w:r>
    </w:p>
    <w:p w14:paraId="336074C2">
      <w:pPr>
        <w:pStyle w:val="2"/>
        <w:snapToGrid w:val="0"/>
        <w:spacing w:before="0" w:after="0" w:line="360" w:lineRule="auto"/>
        <w:rPr>
          <w:rFonts w:hint="eastAsia" w:ascii="宋体" w:hAnsi="宋体" w:eastAsia="宋体" w:cs="宋体"/>
          <w:b w:val="0"/>
          <w:snapToGrid w:val="0"/>
          <w:color w:val="000000" w:themeColor="text1"/>
          <w:sz w:val="24"/>
          <w:szCs w:val="24"/>
          <w:highlight w:val="none"/>
          <w:lang w:eastAsia="zh-CN"/>
          <w14:textFill>
            <w14:solidFill>
              <w14:schemeClr w14:val="tx1"/>
            </w14:solidFill>
          </w14:textFill>
        </w:rPr>
      </w:pPr>
      <w:bookmarkStart w:id="278" w:name="_Toc430530456"/>
      <w:bookmarkStart w:id="279" w:name="_Toc27583"/>
      <w:bookmarkStart w:id="280" w:name="_Toc287607767"/>
      <w:bookmarkStart w:id="281" w:name="_Toc15462"/>
      <w:bookmarkStart w:id="282" w:name="_Toc40569065"/>
      <w:bookmarkStart w:id="283" w:name="_Toc40569160"/>
      <w:bookmarkStart w:id="284" w:name="_Toc287620706"/>
      <w:bookmarkStart w:id="285" w:name="_Toc509218731"/>
      <w:bookmarkStart w:id="286" w:name="_Toc200513147"/>
      <w:bookmarkStart w:id="287" w:name="_Toc277082573"/>
      <w:bookmarkStart w:id="288" w:name="_Toc224103338"/>
      <w:bookmarkStart w:id="289" w:name="_Toc915"/>
      <w:r>
        <w:rPr>
          <w:rFonts w:hint="eastAsia" w:ascii="宋体" w:hAnsi="宋体" w:cs="宋体"/>
          <w:b w:val="0"/>
          <w:snapToGrid w:val="0"/>
          <w:color w:val="000000" w:themeColor="text1"/>
          <w:sz w:val="24"/>
          <w:szCs w:val="24"/>
          <w:highlight w:val="none"/>
          <w14:textFill>
            <w14:solidFill>
              <w14:schemeClr w14:val="tx1"/>
            </w14:solidFill>
          </w14:textFill>
        </w:rPr>
        <w:t xml:space="preserve">3.3  </w:t>
      </w:r>
      <w:bookmarkEnd w:id="278"/>
      <w:bookmarkEnd w:id="279"/>
      <w:bookmarkEnd w:id="280"/>
      <w:bookmarkEnd w:id="281"/>
      <w:bookmarkEnd w:id="282"/>
      <w:bookmarkEnd w:id="283"/>
      <w:bookmarkEnd w:id="284"/>
      <w:bookmarkEnd w:id="285"/>
      <w:bookmarkEnd w:id="286"/>
      <w:bookmarkEnd w:id="287"/>
      <w:bookmarkEnd w:id="288"/>
      <w:bookmarkEnd w:id="289"/>
      <w:r>
        <w:rPr>
          <w:rFonts w:hint="eastAsia" w:ascii="宋体" w:hAnsi="宋体" w:cs="宋体"/>
          <w:b w:val="0"/>
          <w:snapToGrid w:val="0"/>
          <w:color w:val="000000" w:themeColor="text1"/>
          <w:sz w:val="24"/>
          <w:szCs w:val="24"/>
          <w:highlight w:val="none"/>
          <w:lang w:eastAsia="zh-CN"/>
          <w14:textFill>
            <w14:solidFill>
              <w14:schemeClr w14:val="tx1"/>
            </w14:solidFill>
          </w14:textFill>
        </w:rPr>
        <w:t>竞选有效期</w:t>
      </w:r>
    </w:p>
    <w:p w14:paraId="166C0B60">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3.3.1  在</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须知前附表规定的</w:t>
      </w:r>
      <w:r>
        <w:rPr>
          <w:rFonts w:hint="eastAsia" w:ascii="宋体" w:hAnsi="宋体" w:cs="宋体"/>
          <w:snapToGrid w:val="0"/>
          <w:color w:val="000000" w:themeColor="text1"/>
          <w:kern w:val="0"/>
          <w:szCs w:val="21"/>
          <w:highlight w:val="none"/>
          <w:lang w:eastAsia="zh-CN"/>
          <w14:textFill>
            <w14:solidFill>
              <w14:schemeClr w14:val="tx1"/>
            </w14:solidFill>
          </w14:textFill>
        </w:rPr>
        <w:t>竞选有效期</w:t>
      </w:r>
      <w:r>
        <w:rPr>
          <w:rFonts w:hint="eastAsia" w:ascii="宋体" w:hAnsi="宋体" w:cs="宋体"/>
          <w:snapToGrid w:val="0"/>
          <w:color w:val="000000" w:themeColor="text1"/>
          <w:kern w:val="0"/>
          <w:szCs w:val="21"/>
          <w:highlight w:val="none"/>
          <w14:textFill>
            <w14:solidFill>
              <w14:schemeClr w14:val="tx1"/>
            </w14:solidFill>
          </w14:textFill>
        </w:rPr>
        <w:t>内，</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不得要求撤销或修改其</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w:t>
      </w:r>
    </w:p>
    <w:p w14:paraId="49FD0DA2">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3.3.2  出现特殊情况需要延长</w:t>
      </w:r>
      <w:r>
        <w:rPr>
          <w:rFonts w:hint="eastAsia" w:ascii="宋体" w:hAnsi="宋体" w:cs="宋体"/>
          <w:snapToGrid w:val="0"/>
          <w:color w:val="000000" w:themeColor="text1"/>
          <w:kern w:val="0"/>
          <w:szCs w:val="21"/>
          <w:highlight w:val="none"/>
          <w:lang w:eastAsia="zh-CN"/>
          <w14:textFill>
            <w14:solidFill>
              <w14:schemeClr w14:val="tx1"/>
            </w14:solidFill>
          </w14:textFill>
        </w:rPr>
        <w:t>竞选有效期</w:t>
      </w:r>
      <w:r>
        <w:rPr>
          <w:rFonts w:hint="eastAsia" w:ascii="宋体" w:hAnsi="宋体" w:cs="宋体"/>
          <w:snapToGrid w:val="0"/>
          <w:color w:val="000000" w:themeColor="text1"/>
          <w:kern w:val="0"/>
          <w:szCs w:val="21"/>
          <w:highlight w:val="none"/>
          <w14:textFill>
            <w14:solidFill>
              <w14:schemeClr w14:val="tx1"/>
            </w14:solidFill>
          </w14:textFill>
        </w:rPr>
        <w:t>的，比选人以书面形式通知所有</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延长</w:t>
      </w:r>
      <w:r>
        <w:rPr>
          <w:rFonts w:hint="eastAsia" w:ascii="宋体" w:hAnsi="宋体" w:cs="宋体"/>
          <w:snapToGrid w:val="0"/>
          <w:color w:val="000000" w:themeColor="text1"/>
          <w:kern w:val="0"/>
          <w:szCs w:val="21"/>
          <w:highlight w:val="none"/>
          <w:lang w:eastAsia="zh-CN"/>
          <w14:textFill>
            <w14:solidFill>
              <w14:schemeClr w14:val="tx1"/>
            </w14:solidFill>
          </w14:textFill>
        </w:rPr>
        <w:t>竞选有效期</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同意延长的，应相应延长其保证金或保函的有效期，但不得要求或被允许修改或撤销其</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拒绝延长的，其</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失效，但</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有权收回其保函。（适用于</w:t>
      </w:r>
      <w:r>
        <w:rPr>
          <w:rFonts w:hint="eastAsia" w:ascii="宋体" w:hAnsi="宋体" w:cs="宋体"/>
          <w:snapToGrid w:val="0"/>
          <w:color w:val="000000" w:themeColor="text1"/>
          <w:kern w:val="0"/>
          <w:szCs w:val="21"/>
          <w:highlight w:val="none"/>
          <w:lang w:eastAsia="zh-CN"/>
          <w14:textFill>
            <w14:solidFill>
              <w14:schemeClr w14:val="tx1"/>
            </w14:solidFill>
          </w14:textFill>
        </w:rPr>
        <w:t>投标保证金</w:t>
      </w:r>
      <w:r>
        <w:rPr>
          <w:rFonts w:hint="eastAsia" w:ascii="宋体" w:hAnsi="宋体" w:cs="宋体"/>
          <w:snapToGrid w:val="0"/>
          <w:color w:val="000000" w:themeColor="text1"/>
          <w:kern w:val="0"/>
          <w:szCs w:val="21"/>
          <w:highlight w:val="none"/>
          <w14:textFill>
            <w14:solidFill>
              <w14:schemeClr w14:val="tx1"/>
            </w14:solidFill>
          </w14:textFill>
        </w:rPr>
        <w:t>采用保函形式的）</w:t>
      </w:r>
    </w:p>
    <w:p w14:paraId="0C00DCB1">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出现特殊情况需要延长</w:t>
      </w:r>
      <w:r>
        <w:rPr>
          <w:rFonts w:hint="eastAsia" w:ascii="宋体" w:hAnsi="宋体" w:cs="宋体"/>
          <w:snapToGrid w:val="0"/>
          <w:color w:val="000000" w:themeColor="text1"/>
          <w:kern w:val="0"/>
          <w:szCs w:val="21"/>
          <w:highlight w:val="none"/>
          <w:lang w:eastAsia="zh-CN"/>
          <w14:textFill>
            <w14:solidFill>
              <w14:schemeClr w14:val="tx1"/>
            </w14:solidFill>
          </w14:textFill>
        </w:rPr>
        <w:t>竞选有效期</w:t>
      </w:r>
      <w:r>
        <w:rPr>
          <w:rFonts w:hint="eastAsia" w:ascii="宋体" w:hAnsi="宋体" w:cs="宋体"/>
          <w:snapToGrid w:val="0"/>
          <w:color w:val="000000" w:themeColor="text1"/>
          <w:kern w:val="0"/>
          <w:szCs w:val="21"/>
          <w:highlight w:val="none"/>
          <w14:textFill>
            <w14:solidFill>
              <w14:schemeClr w14:val="tx1"/>
            </w14:solidFill>
          </w14:textFill>
        </w:rPr>
        <w:t>的，比选人以书面形式通知所有</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延长</w:t>
      </w:r>
      <w:r>
        <w:rPr>
          <w:rFonts w:hint="eastAsia" w:ascii="宋体" w:hAnsi="宋体" w:cs="宋体"/>
          <w:snapToGrid w:val="0"/>
          <w:color w:val="000000" w:themeColor="text1"/>
          <w:kern w:val="0"/>
          <w:szCs w:val="21"/>
          <w:highlight w:val="none"/>
          <w:lang w:eastAsia="zh-CN"/>
          <w14:textFill>
            <w14:solidFill>
              <w14:schemeClr w14:val="tx1"/>
            </w14:solidFill>
          </w14:textFill>
        </w:rPr>
        <w:t>竞选有效期</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同意延长的，应相应延长其</w:t>
      </w:r>
      <w:r>
        <w:rPr>
          <w:rFonts w:hint="eastAsia" w:ascii="宋体" w:hAnsi="宋体" w:cs="宋体"/>
          <w:snapToGrid w:val="0"/>
          <w:color w:val="000000" w:themeColor="text1"/>
          <w:kern w:val="0"/>
          <w:szCs w:val="21"/>
          <w:highlight w:val="none"/>
          <w:lang w:eastAsia="zh-CN"/>
          <w14:textFill>
            <w14:solidFill>
              <w14:schemeClr w14:val="tx1"/>
            </w14:solidFill>
          </w14:textFill>
        </w:rPr>
        <w:t>投标保证金</w:t>
      </w:r>
      <w:r>
        <w:rPr>
          <w:rFonts w:hint="eastAsia" w:ascii="宋体" w:hAnsi="宋体" w:cs="宋体"/>
          <w:snapToGrid w:val="0"/>
          <w:color w:val="000000" w:themeColor="text1"/>
          <w:kern w:val="0"/>
          <w:szCs w:val="21"/>
          <w:highlight w:val="none"/>
          <w14:textFill>
            <w14:solidFill>
              <w14:schemeClr w14:val="tx1"/>
            </w14:solidFill>
          </w14:textFill>
        </w:rPr>
        <w:t>的有效期，但不得要求或被允许修改或撤销其</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拒绝延长的，其</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失效，但</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有权收回其</w:t>
      </w:r>
      <w:r>
        <w:rPr>
          <w:rFonts w:hint="eastAsia" w:ascii="宋体" w:hAnsi="宋体" w:cs="宋体"/>
          <w:snapToGrid w:val="0"/>
          <w:color w:val="000000" w:themeColor="text1"/>
          <w:kern w:val="0"/>
          <w:szCs w:val="21"/>
          <w:highlight w:val="none"/>
          <w:lang w:eastAsia="zh-CN"/>
          <w14:textFill>
            <w14:solidFill>
              <w14:schemeClr w14:val="tx1"/>
            </w14:solidFill>
          </w14:textFill>
        </w:rPr>
        <w:t>投标保证金</w:t>
      </w:r>
      <w:r>
        <w:rPr>
          <w:rFonts w:hint="eastAsia" w:ascii="宋体" w:hAnsi="宋体" w:cs="宋体"/>
          <w:snapToGrid w:val="0"/>
          <w:color w:val="000000" w:themeColor="text1"/>
          <w:kern w:val="0"/>
          <w:szCs w:val="21"/>
          <w:highlight w:val="none"/>
          <w14:textFill>
            <w14:solidFill>
              <w14:schemeClr w14:val="tx1"/>
            </w14:solidFill>
          </w14:textFill>
        </w:rPr>
        <w:t>。（适用于</w:t>
      </w:r>
      <w:r>
        <w:rPr>
          <w:rFonts w:hint="eastAsia" w:ascii="宋体" w:hAnsi="宋体" w:cs="宋体"/>
          <w:snapToGrid w:val="0"/>
          <w:color w:val="000000" w:themeColor="text1"/>
          <w:kern w:val="0"/>
          <w:szCs w:val="21"/>
          <w:highlight w:val="none"/>
          <w:lang w:eastAsia="zh-CN"/>
          <w14:textFill>
            <w14:solidFill>
              <w14:schemeClr w14:val="tx1"/>
            </w14:solidFill>
          </w14:textFill>
        </w:rPr>
        <w:t>投标保证金</w:t>
      </w:r>
      <w:r>
        <w:rPr>
          <w:rFonts w:hint="eastAsia" w:ascii="宋体" w:hAnsi="宋体" w:cs="宋体"/>
          <w:snapToGrid w:val="0"/>
          <w:color w:val="000000" w:themeColor="text1"/>
          <w:kern w:val="0"/>
          <w:szCs w:val="21"/>
          <w:highlight w:val="none"/>
          <w14:textFill>
            <w14:solidFill>
              <w14:schemeClr w14:val="tx1"/>
            </w14:solidFill>
          </w14:textFill>
        </w:rPr>
        <w:t>采用银行转账形式的）</w:t>
      </w:r>
    </w:p>
    <w:p w14:paraId="181F27CD">
      <w:pPr>
        <w:pStyle w:val="2"/>
        <w:keepNext w:val="0"/>
        <w:keepLines w:val="0"/>
        <w:snapToGrid w:val="0"/>
        <w:spacing w:before="0" w:after="0" w:line="360" w:lineRule="auto"/>
        <w:rPr>
          <w:rFonts w:hint="eastAsia" w:ascii="宋体" w:hAnsi="宋体" w:eastAsia="宋体" w:cs="宋体"/>
          <w:b w:val="0"/>
          <w:snapToGrid w:val="0"/>
          <w:color w:val="000000" w:themeColor="text1"/>
          <w:sz w:val="24"/>
          <w:szCs w:val="24"/>
          <w:highlight w:val="none"/>
          <w:lang w:eastAsia="zh-CN"/>
          <w14:textFill>
            <w14:solidFill>
              <w14:schemeClr w14:val="tx1"/>
            </w14:solidFill>
          </w14:textFill>
        </w:rPr>
      </w:pPr>
      <w:bookmarkStart w:id="290" w:name="_Toc287607768"/>
      <w:bookmarkStart w:id="291" w:name="_Toc224103339"/>
      <w:bookmarkStart w:id="292" w:name="_Toc430530457"/>
      <w:bookmarkStart w:id="293" w:name="_Toc14235"/>
      <w:bookmarkStart w:id="294" w:name="_Toc287620707"/>
      <w:bookmarkStart w:id="295" w:name="_Toc200513148"/>
      <w:bookmarkStart w:id="296" w:name="_Toc40569161"/>
      <w:bookmarkStart w:id="297" w:name="_Toc40569066"/>
      <w:bookmarkStart w:id="298" w:name="_Toc277082574"/>
      <w:bookmarkStart w:id="299" w:name="_Toc26206"/>
      <w:bookmarkStart w:id="300" w:name="_Toc19857"/>
      <w:bookmarkStart w:id="301" w:name="_Toc509218732"/>
      <w:r>
        <w:rPr>
          <w:rFonts w:hint="eastAsia" w:ascii="宋体" w:hAnsi="宋体" w:cs="宋体"/>
          <w:b w:val="0"/>
          <w:snapToGrid w:val="0"/>
          <w:color w:val="000000" w:themeColor="text1"/>
          <w:sz w:val="24"/>
          <w:szCs w:val="24"/>
          <w:highlight w:val="none"/>
          <w14:textFill>
            <w14:solidFill>
              <w14:schemeClr w14:val="tx1"/>
            </w14:solidFill>
          </w14:textFill>
        </w:rPr>
        <w:t xml:space="preserve">3.4  </w:t>
      </w:r>
      <w:bookmarkEnd w:id="290"/>
      <w:bookmarkEnd w:id="291"/>
      <w:bookmarkEnd w:id="292"/>
      <w:bookmarkEnd w:id="293"/>
      <w:bookmarkEnd w:id="294"/>
      <w:bookmarkEnd w:id="295"/>
      <w:bookmarkEnd w:id="296"/>
      <w:bookmarkEnd w:id="297"/>
      <w:bookmarkEnd w:id="298"/>
      <w:bookmarkEnd w:id="299"/>
      <w:bookmarkEnd w:id="300"/>
      <w:bookmarkEnd w:id="301"/>
      <w:r>
        <w:rPr>
          <w:rFonts w:hint="eastAsia" w:ascii="宋体" w:hAnsi="宋体" w:cs="宋体"/>
          <w:b w:val="0"/>
          <w:snapToGrid w:val="0"/>
          <w:color w:val="000000" w:themeColor="text1"/>
          <w:sz w:val="24"/>
          <w:szCs w:val="24"/>
          <w:highlight w:val="none"/>
          <w:lang w:eastAsia="zh-CN"/>
          <w14:textFill>
            <w14:solidFill>
              <w14:schemeClr w14:val="tx1"/>
            </w14:solidFill>
          </w14:textFill>
        </w:rPr>
        <w:t>投标保证金</w:t>
      </w:r>
    </w:p>
    <w:p w14:paraId="7E46B178">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3.4.1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在递交</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前，应按</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须知前附表规定的金额、担保形式递交</w:t>
      </w:r>
      <w:r>
        <w:rPr>
          <w:rFonts w:hint="eastAsia" w:ascii="宋体" w:hAnsi="宋体" w:cs="宋体"/>
          <w:snapToGrid w:val="0"/>
          <w:color w:val="000000" w:themeColor="text1"/>
          <w:kern w:val="0"/>
          <w:szCs w:val="21"/>
          <w:highlight w:val="none"/>
          <w:lang w:eastAsia="zh-CN"/>
          <w14:textFill>
            <w14:solidFill>
              <w14:schemeClr w14:val="tx1"/>
            </w14:solidFill>
          </w14:textFill>
        </w:rPr>
        <w:t>投标保证金</w:t>
      </w:r>
      <w:r>
        <w:rPr>
          <w:rFonts w:hint="eastAsia" w:ascii="宋体" w:hAnsi="宋体" w:cs="宋体"/>
          <w:snapToGrid w:val="0"/>
          <w:color w:val="000000" w:themeColor="text1"/>
          <w:kern w:val="0"/>
          <w:szCs w:val="21"/>
          <w:highlight w:val="none"/>
          <w14:textFill>
            <w14:solidFill>
              <w14:schemeClr w14:val="tx1"/>
            </w14:solidFill>
          </w14:textFill>
        </w:rPr>
        <w:t>，并作为其</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的组成部分。联合体竞选的，其</w:t>
      </w:r>
      <w:r>
        <w:rPr>
          <w:rFonts w:hint="eastAsia" w:ascii="宋体" w:hAnsi="宋体" w:cs="宋体"/>
          <w:snapToGrid w:val="0"/>
          <w:color w:val="000000" w:themeColor="text1"/>
          <w:kern w:val="0"/>
          <w:szCs w:val="21"/>
          <w:highlight w:val="none"/>
          <w:lang w:eastAsia="zh-CN"/>
          <w14:textFill>
            <w14:solidFill>
              <w14:schemeClr w14:val="tx1"/>
            </w14:solidFill>
          </w14:textFill>
        </w:rPr>
        <w:t>投标保证金</w:t>
      </w:r>
      <w:r>
        <w:rPr>
          <w:rFonts w:hint="eastAsia" w:ascii="宋体" w:hAnsi="宋体" w:cs="宋体"/>
          <w:snapToGrid w:val="0"/>
          <w:color w:val="000000" w:themeColor="text1"/>
          <w:kern w:val="0"/>
          <w:szCs w:val="21"/>
          <w:highlight w:val="none"/>
          <w14:textFill>
            <w14:solidFill>
              <w14:schemeClr w14:val="tx1"/>
            </w14:solidFill>
          </w14:textFill>
        </w:rPr>
        <w:t>由牵头人递交，并应符合</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须知前附表的规定。</w:t>
      </w:r>
    </w:p>
    <w:p w14:paraId="79134C2A">
      <w:pPr>
        <w:autoSpaceDE w:val="0"/>
        <w:autoSpaceDN w:val="0"/>
        <w:adjustRightInd w:val="0"/>
        <w:snapToGrid w:val="0"/>
        <w:spacing w:line="360" w:lineRule="auto"/>
        <w:ind w:left="13" w:leftChars="6" w:firstLine="405" w:firstLineChars="193"/>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3.4.2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不按本章第 3.4.1 项要求提交</w:t>
      </w:r>
      <w:r>
        <w:rPr>
          <w:rFonts w:hint="eastAsia" w:ascii="宋体" w:hAnsi="宋体" w:cs="宋体"/>
          <w:snapToGrid w:val="0"/>
          <w:color w:val="000000" w:themeColor="text1"/>
          <w:kern w:val="0"/>
          <w:szCs w:val="21"/>
          <w:highlight w:val="none"/>
          <w:lang w:eastAsia="zh-CN"/>
          <w14:textFill>
            <w14:solidFill>
              <w14:schemeClr w14:val="tx1"/>
            </w14:solidFill>
          </w14:textFill>
        </w:rPr>
        <w:t>投标保证金</w:t>
      </w:r>
      <w:r>
        <w:rPr>
          <w:rFonts w:hint="eastAsia" w:ascii="宋体" w:hAnsi="宋体" w:cs="宋体"/>
          <w:snapToGrid w:val="0"/>
          <w:color w:val="000000" w:themeColor="text1"/>
          <w:kern w:val="0"/>
          <w:szCs w:val="21"/>
          <w:highlight w:val="none"/>
          <w14:textFill>
            <w14:solidFill>
              <w14:schemeClr w14:val="tx1"/>
            </w14:solidFill>
          </w14:textFill>
        </w:rPr>
        <w:t>的，其</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作否决竞选处理。</w:t>
      </w:r>
    </w:p>
    <w:p w14:paraId="745DE5F5">
      <w:pPr>
        <w:autoSpaceDE w:val="0"/>
        <w:autoSpaceDN w:val="0"/>
        <w:adjustRightInd w:val="0"/>
        <w:snapToGrid w:val="0"/>
        <w:spacing w:line="360" w:lineRule="auto"/>
        <w:ind w:left="13" w:leftChars="6" w:firstLine="405" w:firstLineChars="193"/>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3.4.3  </w:t>
      </w:r>
      <w:r>
        <w:rPr>
          <w:rFonts w:hint="eastAsia" w:ascii="宋体" w:hAnsi="宋体" w:cs="宋体"/>
          <w:snapToGrid w:val="0"/>
          <w:color w:val="000000" w:themeColor="text1"/>
          <w:kern w:val="0"/>
          <w:szCs w:val="21"/>
          <w:highlight w:val="none"/>
          <w:lang w:eastAsia="zh-CN"/>
          <w14:textFill>
            <w14:solidFill>
              <w14:schemeClr w14:val="tx1"/>
            </w14:solidFill>
          </w14:textFill>
        </w:rPr>
        <w:t>投标保证金</w:t>
      </w:r>
      <w:r>
        <w:rPr>
          <w:rFonts w:hint="eastAsia" w:ascii="宋体" w:hAnsi="宋体" w:cs="宋体"/>
          <w:snapToGrid w:val="0"/>
          <w:color w:val="000000" w:themeColor="text1"/>
          <w:kern w:val="0"/>
          <w:szCs w:val="21"/>
          <w:highlight w:val="none"/>
          <w14:textFill>
            <w14:solidFill>
              <w14:schemeClr w14:val="tx1"/>
            </w14:solidFill>
          </w14:textFill>
        </w:rPr>
        <w:t>（保函）退还：见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r>
        <w:rPr>
          <w:rFonts w:hint="eastAsia" w:ascii="宋体" w:hAnsi="宋体" w:cs="宋体"/>
          <w:snapToGrid w:val="0"/>
          <w:color w:val="000000" w:themeColor="text1"/>
          <w:kern w:val="0"/>
          <w:position w:val="-2"/>
          <w:szCs w:val="21"/>
          <w:highlight w:val="none"/>
          <w14:textFill>
            <w14:solidFill>
              <w14:schemeClr w14:val="tx1"/>
            </w14:solidFill>
          </w14:textFill>
        </w:rPr>
        <w:t>。</w:t>
      </w:r>
    </w:p>
    <w:p w14:paraId="514BEE3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3.4.4  有下列情形之一的，</w:t>
      </w:r>
      <w:r>
        <w:rPr>
          <w:rFonts w:hint="eastAsia" w:ascii="宋体" w:hAnsi="宋体" w:cs="宋体"/>
          <w:snapToGrid w:val="0"/>
          <w:color w:val="000000" w:themeColor="text1"/>
          <w:kern w:val="0"/>
          <w:szCs w:val="21"/>
          <w:highlight w:val="none"/>
          <w:lang w:eastAsia="zh-CN"/>
          <w14:textFill>
            <w14:solidFill>
              <w14:schemeClr w14:val="tx1"/>
            </w14:solidFill>
          </w14:textFill>
        </w:rPr>
        <w:t>投标保证金</w:t>
      </w:r>
      <w:r>
        <w:rPr>
          <w:rFonts w:hint="eastAsia" w:ascii="宋体" w:hAnsi="宋体" w:cs="宋体"/>
          <w:snapToGrid w:val="0"/>
          <w:color w:val="000000" w:themeColor="text1"/>
          <w:kern w:val="0"/>
          <w:szCs w:val="21"/>
          <w:highlight w:val="none"/>
          <w14:textFill>
            <w14:solidFill>
              <w14:schemeClr w14:val="tx1"/>
            </w14:solidFill>
          </w14:textFill>
        </w:rPr>
        <w:t>将不予退还：</w:t>
      </w:r>
    </w:p>
    <w:p w14:paraId="68FE00A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在规定的</w:t>
      </w:r>
      <w:r>
        <w:rPr>
          <w:rFonts w:hint="eastAsia" w:ascii="宋体" w:hAnsi="宋体" w:cs="宋体"/>
          <w:snapToGrid w:val="0"/>
          <w:color w:val="000000" w:themeColor="text1"/>
          <w:kern w:val="0"/>
          <w:szCs w:val="21"/>
          <w:highlight w:val="none"/>
          <w:lang w:eastAsia="zh-CN"/>
          <w14:textFill>
            <w14:solidFill>
              <w14:schemeClr w14:val="tx1"/>
            </w14:solidFill>
          </w14:textFill>
        </w:rPr>
        <w:t>竞选有效期</w:t>
      </w:r>
      <w:r>
        <w:rPr>
          <w:rFonts w:hint="eastAsia" w:ascii="宋体" w:hAnsi="宋体" w:cs="宋体"/>
          <w:snapToGrid w:val="0"/>
          <w:color w:val="000000" w:themeColor="text1"/>
          <w:kern w:val="0"/>
          <w:szCs w:val="21"/>
          <w:highlight w:val="none"/>
          <w14:textFill>
            <w14:solidFill>
              <w14:schemeClr w14:val="tx1"/>
            </w14:solidFill>
          </w14:textFill>
        </w:rPr>
        <w:t>内撤销或修改其</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w:t>
      </w:r>
    </w:p>
    <w:p w14:paraId="736BF69C">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（2）中选人在收到中选通知书后，无正当理由拒签合同协议书或未按比选文件规定提交履约担保；</w:t>
      </w:r>
    </w:p>
    <w:p w14:paraId="0FE0A6C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（3）违反本章9.2条对</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的纪律要求的；</w:t>
      </w:r>
    </w:p>
    <w:p w14:paraId="3869D2C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（4）法律法规和本比选文件规定的其他情形。</w:t>
      </w:r>
    </w:p>
    <w:p w14:paraId="4EC779D3">
      <w:pPr>
        <w:tabs>
          <w:tab w:val="left" w:pos="611"/>
          <w:tab w:val="left" w:pos="669"/>
        </w:tabs>
        <w:snapToGrid w:val="0"/>
        <w:spacing w:line="360" w:lineRule="auto"/>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3.4.5</w:t>
      </w: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eastAsia="zh-CN"/>
          <w14:textFill>
            <w14:solidFill>
              <w14:schemeClr w14:val="tx1"/>
            </w14:solidFill>
          </w14:textFill>
        </w:rPr>
        <w:t>投标保证金</w:t>
      </w:r>
      <w:r>
        <w:rPr>
          <w:rFonts w:hint="eastAsia" w:ascii="宋体" w:hAnsi="宋体" w:cs="宋体"/>
          <w:color w:val="000000" w:themeColor="text1"/>
          <w:kern w:val="0"/>
          <w:highlight w:val="none"/>
          <w14:textFill>
            <w14:solidFill>
              <w14:schemeClr w14:val="tx1"/>
            </w14:solidFill>
          </w14:textFill>
        </w:rPr>
        <w:t>为无条件担保；</w:t>
      </w:r>
    </w:p>
    <w:p w14:paraId="55997E93">
      <w:pPr>
        <w:tabs>
          <w:tab w:val="left" w:pos="611"/>
          <w:tab w:val="left" w:pos="669"/>
        </w:tabs>
        <w:snapToGrid w:val="0"/>
        <w:spacing w:line="360" w:lineRule="auto"/>
        <w:ind w:firstLine="945" w:firstLineChars="45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eastAsia="zh-CN"/>
          <w14:textFill>
            <w14:solidFill>
              <w14:schemeClr w14:val="tx1"/>
            </w14:solidFill>
          </w14:textFill>
        </w:rPr>
        <w:t>投标保证金</w:t>
      </w:r>
      <w:r>
        <w:rPr>
          <w:rFonts w:hint="eastAsia" w:ascii="宋体" w:hAnsi="宋体" w:cs="宋体"/>
          <w:color w:val="000000" w:themeColor="text1"/>
          <w:kern w:val="0"/>
          <w:highlight w:val="none"/>
          <w14:textFill>
            <w14:solidFill>
              <w14:schemeClr w14:val="tx1"/>
            </w14:solidFill>
          </w14:textFill>
        </w:rPr>
        <w:t>的受益人为比选人。</w:t>
      </w:r>
    </w:p>
    <w:p w14:paraId="7C99AEF5">
      <w:pPr>
        <w:pStyle w:val="2"/>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02" w:name="_Toc277082576"/>
      <w:bookmarkStart w:id="303" w:name="_Toc40569162"/>
      <w:bookmarkStart w:id="304" w:name="_Toc287607770"/>
      <w:bookmarkStart w:id="305" w:name="_Toc200513150"/>
      <w:bookmarkStart w:id="306" w:name="_Toc224103341"/>
      <w:bookmarkStart w:id="307" w:name="_Toc40569067"/>
      <w:bookmarkStart w:id="308" w:name="_Toc8188"/>
      <w:bookmarkStart w:id="309" w:name="_Toc7055"/>
      <w:bookmarkStart w:id="310" w:name="_Toc287620709"/>
      <w:bookmarkStart w:id="311" w:name="_Toc30972"/>
      <w:bookmarkStart w:id="312" w:name="_Toc430530459"/>
      <w:bookmarkStart w:id="313" w:name="_Toc509218734"/>
      <w:r>
        <w:rPr>
          <w:rFonts w:hint="eastAsia" w:ascii="宋体" w:hAnsi="宋体" w:cs="宋体"/>
          <w:b w:val="0"/>
          <w:snapToGrid w:val="0"/>
          <w:color w:val="000000" w:themeColor="text1"/>
          <w:sz w:val="24"/>
          <w:szCs w:val="24"/>
          <w:highlight w:val="none"/>
          <w14:textFill>
            <w14:solidFill>
              <w14:schemeClr w14:val="tx1"/>
            </w14:solidFill>
          </w14:textFill>
        </w:rPr>
        <w:t>3.5  资格审查资料</w:t>
      </w:r>
      <w:bookmarkEnd w:id="302"/>
      <w:bookmarkEnd w:id="303"/>
      <w:bookmarkEnd w:id="304"/>
      <w:bookmarkEnd w:id="305"/>
      <w:bookmarkEnd w:id="306"/>
      <w:bookmarkEnd w:id="307"/>
      <w:bookmarkEnd w:id="308"/>
      <w:bookmarkEnd w:id="309"/>
      <w:bookmarkEnd w:id="310"/>
      <w:bookmarkEnd w:id="311"/>
      <w:bookmarkEnd w:id="312"/>
      <w:bookmarkEnd w:id="313"/>
    </w:p>
    <w:p w14:paraId="2ED9D9E0">
      <w:pPr>
        <w:autoSpaceDE w:val="0"/>
        <w:autoSpaceDN w:val="0"/>
        <w:adjustRightInd w:val="0"/>
        <w:snapToGrid w:val="0"/>
        <w:spacing w:line="360" w:lineRule="auto"/>
        <w:ind w:left="103" w:leftChars="49" w:right="37"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须在提交</w:t>
      </w: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时将</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须知前附表1.4.1中要求的原件</w:t>
      </w:r>
      <w:r>
        <w:rPr>
          <w:rFonts w:hint="eastAsia" w:ascii="宋体" w:hAnsi="宋体" w:cs="宋体"/>
          <w:color w:val="000000" w:themeColor="text1"/>
          <w:szCs w:val="21"/>
          <w:highlight w:val="none"/>
          <w14:textFill>
            <w14:solidFill>
              <w14:schemeClr w14:val="tx1"/>
            </w14:solidFill>
          </w14:textFill>
        </w:rPr>
        <w:t>一次性提交，</w:t>
      </w:r>
      <w:r>
        <w:rPr>
          <w:rFonts w:hint="eastAsia" w:ascii="宋体" w:hAnsi="宋体" w:cs="宋体"/>
          <w:color w:val="000000" w:themeColor="text1"/>
          <w:kern w:val="0"/>
          <w:szCs w:val="21"/>
          <w:highlight w:val="none"/>
          <w14:textFill>
            <w14:solidFill>
              <w14:schemeClr w14:val="tx1"/>
            </w14:solidFill>
          </w14:textFill>
        </w:rPr>
        <w:t>评选委员会审查时必须对</w:t>
      </w:r>
      <w:r>
        <w:rPr>
          <w:rFonts w:hint="eastAsia" w:ascii="宋体" w:hAnsi="宋体" w:cs="宋体"/>
          <w:color w:val="000000" w:themeColor="text1"/>
          <w:szCs w:val="21"/>
          <w:highlight w:val="none"/>
          <w14:textFill>
            <w14:solidFill>
              <w14:schemeClr w14:val="tx1"/>
            </w14:solidFill>
          </w14:textFill>
        </w:rPr>
        <w:t>有关证明和证件的原件核查，若经审查复印件与原件不一致，或未提交原件的，则</w:t>
      </w: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作否决竞选处理。</w:t>
      </w:r>
    </w:p>
    <w:p w14:paraId="76883D5D">
      <w:pPr>
        <w:autoSpaceDE w:val="0"/>
        <w:autoSpaceDN w:val="0"/>
        <w:adjustRightInd w:val="0"/>
        <w:snapToGrid w:val="0"/>
        <w:spacing w:line="360" w:lineRule="auto"/>
        <w:ind w:left="103" w:leftChars="49" w:right="37"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联合体竞选的，详见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须知前附表联合体竞选相关内容。</w:t>
      </w:r>
    </w:p>
    <w:p w14:paraId="63A71491">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14" w:name="_Toc509218735"/>
      <w:bookmarkStart w:id="315" w:name="_Toc430530460"/>
      <w:bookmarkStart w:id="316" w:name="_Toc287620710"/>
      <w:bookmarkStart w:id="317" w:name="_Toc277082577"/>
      <w:bookmarkStart w:id="318" w:name="_Toc287607771"/>
      <w:bookmarkStart w:id="319" w:name="_Toc9341"/>
      <w:bookmarkStart w:id="320" w:name="_Toc40569163"/>
      <w:bookmarkStart w:id="321" w:name="_Toc26526"/>
      <w:bookmarkStart w:id="322" w:name="_Toc224103342"/>
      <w:bookmarkStart w:id="323" w:name="_Toc200513151"/>
      <w:bookmarkStart w:id="324" w:name="_Toc7522"/>
      <w:bookmarkStart w:id="325" w:name="_Toc40569068"/>
      <w:r>
        <w:rPr>
          <w:rFonts w:hint="eastAsia" w:ascii="宋体" w:hAnsi="宋体" w:cs="宋体"/>
          <w:b w:val="0"/>
          <w:snapToGrid w:val="0"/>
          <w:color w:val="000000" w:themeColor="text1"/>
          <w:sz w:val="24"/>
          <w:szCs w:val="24"/>
          <w:highlight w:val="none"/>
          <w14:textFill>
            <w14:solidFill>
              <w14:schemeClr w14:val="tx1"/>
            </w14:solidFill>
          </w14:textFill>
        </w:rPr>
        <w:t>3.6  备选竞选方案</w:t>
      </w:r>
      <w:bookmarkEnd w:id="314"/>
      <w:bookmarkEnd w:id="315"/>
      <w:bookmarkEnd w:id="316"/>
      <w:bookmarkEnd w:id="317"/>
      <w:bookmarkEnd w:id="318"/>
      <w:bookmarkEnd w:id="319"/>
      <w:bookmarkEnd w:id="320"/>
      <w:bookmarkEnd w:id="321"/>
      <w:bookmarkEnd w:id="322"/>
      <w:bookmarkEnd w:id="323"/>
      <w:bookmarkEnd w:id="324"/>
      <w:bookmarkEnd w:id="325"/>
    </w:p>
    <w:p w14:paraId="1BCCDB3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须知前附表另有规定外，</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不得递交备选竞选方案。允许</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递交备选竞选方案的，只有中选人所递交的备选竞选方案方可予以考虑。评选委员会认为中选人的备选竞选方案优于其按照比选文件要求编制的竞选方案的，比选人可以接受该备选竞选方案。</w:t>
      </w:r>
    </w:p>
    <w:p w14:paraId="1D028CF9">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26" w:name="_Toc287620711"/>
      <w:bookmarkStart w:id="327" w:name="_Toc29561"/>
      <w:bookmarkStart w:id="328" w:name="_Toc25048"/>
      <w:bookmarkStart w:id="329" w:name="_Toc287607772"/>
      <w:bookmarkStart w:id="330" w:name="_Toc277082578"/>
      <w:bookmarkStart w:id="331" w:name="_Toc509218736"/>
      <w:bookmarkStart w:id="332" w:name="_Toc430530461"/>
      <w:bookmarkStart w:id="333" w:name="_Toc40569164"/>
      <w:bookmarkStart w:id="334" w:name="_Toc200513152"/>
      <w:bookmarkStart w:id="335" w:name="_Toc40569069"/>
      <w:bookmarkStart w:id="336" w:name="_Toc29274"/>
      <w:bookmarkStart w:id="337" w:name="_Toc224103343"/>
      <w:r>
        <w:rPr>
          <w:rFonts w:hint="eastAsia" w:ascii="宋体" w:hAnsi="宋体" w:cs="宋体"/>
          <w:b w:val="0"/>
          <w:snapToGrid w:val="0"/>
          <w:color w:val="000000" w:themeColor="text1"/>
          <w:sz w:val="24"/>
          <w:szCs w:val="24"/>
          <w:highlight w:val="none"/>
          <w14:textFill>
            <w14:solidFill>
              <w14:schemeClr w14:val="tx1"/>
            </w14:solidFill>
          </w14:textFill>
        </w:rPr>
        <w:t xml:space="preserve">3.7  </w:t>
      </w:r>
      <w:r>
        <w:rPr>
          <w:rFonts w:hint="eastAsia" w:ascii="宋体" w:hAnsi="宋体" w:cs="宋体"/>
          <w:b w:val="0"/>
          <w:snapToGrid w:val="0"/>
          <w:color w:val="000000" w:themeColor="text1"/>
          <w:sz w:val="24"/>
          <w:szCs w:val="24"/>
          <w:highlight w:val="none"/>
          <w:lang w:eastAsia="zh-CN"/>
          <w14:textFill>
            <w14:solidFill>
              <w14:schemeClr w14:val="tx1"/>
            </w14:solidFill>
          </w14:textFill>
        </w:rPr>
        <w:t>响应文件</w:t>
      </w:r>
      <w:r>
        <w:rPr>
          <w:rFonts w:hint="eastAsia" w:ascii="宋体" w:hAnsi="宋体" w:cs="宋体"/>
          <w:b w:val="0"/>
          <w:snapToGrid w:val="0"/>
          <w:color w:val="000000" w:themeColor="text1"/>
          <w:sz w:val="24"/>
          <w:szCs w:val="24"/>
          <w:highlight w:val="none"/>
          <w14:textFill>
            <w14:solidFill>
              <w14:schemeClr w14:val="tx1"/>
            </w14:solidFill>
          </w14:textFill>
        </w:rPr>
        <w:t>的编制</w:t>
      </w:r>
      <w:bookmarkEnd w:id="326"/>
      <w:bookmarkEnd w:id="327"/>
      <w:bookmarkEnd w:id="328"/>
      <w:bookmarkEnd w:id="329"/>
      <w:bookmarkEnd w:id="330"/>
      <w:bookmarkEnd w:id="331"/>
      <w:bookmarkEnd w:id="332"/>
      <w:bookmarkEnd w:id="333"/>
      <w:bookmarkEnd w:id="334"/>
      <w:bookmarkEnd w:id="335"/>
      <w:bookmarkEnd w:id="336"/>
      <w:bookmarkEnd w:id="337"/>
    </w:p>
    <w:p w14:paraId="05E6E495">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3.7.1  </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应按第五章“</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格式”进行编写，如有必要，可以增加附页，作为</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的组成部分。其中，竞选函附录在满足比选文件实质性要求的基础上，可以提出高于比选文件要求且更有利于比选人的承诺。</w:t>
      </w:r>
    </w:p>
    <w:p w14:paraId="05DBDD7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3.7.2  </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应当对比选文件有关监理服务期、</w:t>
      </w:r>
      <w:r>
        <w:rPr>
          <w:rFonts w:hint="eastAsia" w:ascii="宋体" w:hAnsi="宋体" w:cs="宋体"/>
          <w:snapToGrid w:val="0"/>
          <w:color w:val="000000" w:themeColor="text1"/>
          <w:kern w:val="0"/>
          <w:szCs w:val="21"/>
          <w:highlight w:val="none"/>
          <w:lang w:eastAsia="zh-CN"/>
          <w14:textFill>
            <w14:solidFill>
              <w14:schemeClr w14:val="tx1"/>
            </w14:solidFill>
          </w14:textFill>
        </w:rPr>
        <w:t>竞选有效期</w:t>
      </w:r>
      <w:r>
        <w:rPr>
          <w:rFonts w:hint="eastAsia" w:ascii="宋体" w:hAnsi="宋体" w:cs="宋体"/>
          <w:snapToGrid w:val="0"/>
          <w:color w:val="000000" w:themeColor="text1"/>
          <w:kern w:val="0"/>
          <w:szCs w:val="21"/>
          <w:highlight w:val="none"/>
          <w14:textFill>
            <w14:solidFill>
              <w14:schemeClr w14:val="tx1"/>
            </w14:solidFill>
          </w14:textFill>
        </w:rPr>
        <w:t>、质量要求、</w:t>
      </w:r>
      <w:r>
        <w:rPr>
          <w:rFonts w:hint="eastAsia" w:ascii="宋体" w:hAnsi="宋体"/>
          <w:color w:val="000000" w:themeColor="text1"/>
          <w:highlight w:val="none"/>
          <w14:textFill>
            <w14:solidFill>
              <w14:schemeClr w14:val="tx1"/>
            </w14:solidFill>
          </w14:textFill>
        </w:rPr>
        <w:t>监理工作规范和技术标准</w:t>
      </w:r>
      <w:r>
        <w:rPr>
          <w:rFonts w:hint="eastAsia" w:ascii="宋体" w:hAnsi="宋体" w:cs="宋体"/>
          <w:snapToGrid w:val="0"/>
          <w:color w:val="000000" w:themeColor="text1"/>
          <w:kern w:val="0"/>
          <w:szCs w:val="21"/>
          <w:highlight w:val="none"/>
          <w14:textFill>
            <w14:solidFill>
              <w14:schemeClr w14:val="tx1"/>
            </w14:solidFill>
          </w14:textFill>
        </w:rPr>
        <w:t>、比选范围等实质性内容做出响应。</w:t>
      </w:r>
    </w:p>
    <w:p w14:paraId="5ECC77BF">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position w:val="-2"/>
          <w:szCs w:val="21"/>
          <w:highlight w:val="none"/>
          <w14:textFill>
            <w14:solidFill>
              <w14:schemeClr w14:val="tx1"/>
            </w14:solidFill>
          </w14:textFill>
        </w:rPr>
        <w:t>3.7.3  签字盖章要求按</w:t>
      </w:r>
      <w:r>
        <w:rPr>
          <w:rFonts w:hint="eastAsia" w:ascii="宋体" w:hAnsi="宋体" w:cs="宋体"/>
          <w:snapToGrid w:val="0"/>
          <w:color w:val="000000" w:themeColor="text1"/>
          <w:kern w:val="0"/>
          <w:position w:val="-2"/>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position w:val="-2"/>
          <w:szCs w:val="21"/>
          <w:highlight w:val="none"/>
          <w14:textFill>
            <w14:solidFill>
              <w14:schemeClr w14:val="tx1"/>
            </w14:solidFill>
          </w14:textFill>
        </w:rPr>
        <w:t>须知前附表3.7.3款执行。</w:t>
      </w:r>
    </w:p>
    <w:p w14:paraId="651ABFD6">
      <w:pPr>
        <w:autoSpaceDE w:val="0"/>
        <w:autoSpaceDN w:val="0"/>
        <w:adjustRightInd w:val="0"/>
        <w:snapToGrid w:val="0"/>
        <w:spacing w:line="360" w:lineRule="auto"/>
        <w:ind w:right="-164" w:firstLine="420" w:firstLineChars="200"/>
        <w:rPr>
          <w:rFonts w:hint="eastAsia" w:ascii="宋体" w:hAnsi="宋体" w:cs="宋体"/>
          <w:i/>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3.7.4  </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的份数见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须知前附表，不按规定递交足够份数的</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作否决处理。</w:t>
      </w:r>
    </w:p>
    <w:p w14:paraId="4E3E72B2">
      <w:pPr>
        <w:autoSpaceDE w:val="0"/>
        <w:autoSpaceDN w:val="0"/>
        <w:adjustRightInd w:val="0"/>
        <w:snapToGrid w:val="0"/>
        <w:spacing w:line="360" w:lineRule="auto"/>
        <w:ind w:right="-109"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3.7.5  </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应装订成册，并编制目录，具体装订要求见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w:t>
      </w:r>
    </w:p>
    <w:p w14:paraId="4CC2FD77">
      <w:pPr>
        <w:pStyle w:val="4"/>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38" w:name="_Toc26662"/>
      <w:bookmarkStart w:id="339" w:name="_Toc200513153"/>
      <w:bookmarkStart w:id="340" w:name="_Toc31627"/>
      <w:bookmarkStart w:id="341" w:name="_Toc277082579"/>
      <w:bookmarkStart w:id="342" w:name="_Toc224103344"/>
      <w:bookmarkStart w:id="343" w:name="_Toc287620712"/>
      <w:bookmarkStart w:id="344" w:name="_Toc17781"/>
      <w:bookmarkStart w:id="345" w:name="_Toc287607773"/>
      <w:bookmarkStart w:id="346" w:name="_Toc509218737"/>
      <w:bookmarkStart w:id="347" w:name="_Toc430530462"/>
      <w:r>
        <w:rPr>
          <w:rFonts w:hint="eastAsia" w:ascii="宋体" w:hAnsi="宋体" w:cs="宋体"/>
          <w:b w:val="0"/>
          <w:snapToGrid w:val="0"/>
          <w:color w:val="000000" w:themeColor="text1"/>
          <w:sz w:val="24"/>
          <w:szCs w:val="24"/>
          <w:highlight w:val="none"/>
          <w14:textFill>
            <w14:solidFill>
              <w14:schemeClr w14:val="tx1"/>
            </w14:solidFill>
          </w14:textFill>
        </w:rPr>
        <w:t>4.  投标</w:t>
      </w:r>
      <w:bookmarkEnd w:id="338"/>
      <w:bookmarkEnd w:id="339"/>
      <w:bookmarkEnd w:id="340"/>
      <w:bookmarkEnd w:id="341"/>
      <w:bookmarkEnd w:id="342"/>
      <w:bookmarkEnd w:id="343"/>
      <w:bookmarkEnd w:id="344"/>
      <w:bookmarkEnd w:id="345"/>
      <w:bookmarkEnd w:id="346"/>
      <w:bookmarkEnd w:id="347"/>
    </w:p>
    <w:p w14:paraId="6F82A029">
      <w:pPr>
        <w:pStyle w:val="2"/>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48" w:name="_Toc430530463"/>
      <w:bookmarkStart w:id="349" w:name="_Toc287607774"/>
      <w:bookmarkStart w:id="350" w:name="_Toc277082580"/>
      <w:bookmarkStart w:id="351" w:name="_Toc40569166"/>
      <w:bookmarkStart w:id="352" w:name="_Toc224103345"/>
      <w:bookmarkStart w:id="353" w:name="_Toc1906"/>
      <w:bookmarkStart w:id="354" w:name="_Toc21526"/>
      <w:bookmarkStart w:id="355" w:name="_Toc509218738"/>
      <w:bookmarkStart w:id="356" w:name="_Toc200513154"/>
      <w:bookmarkStart w:id="357" w:name="_Toc30123"/>
      <w:bookmarkStart w:id="358" w:name="_Toc287620713"/>
      <w:bookmarkStart w:id="359" w:name="_Toc40569071"/>
      <w:r>
        <w:rPr>
          <w:rFonts w:hint="eastAsia" w:ascii="宋体" w:hAnsi="宋体" w:cs="宋体"/>
          <w:b w:val="0"/>
          <w:snapToGrid w:val="0"/>
          <w:color w:val="000000" w:themeColor="text1"/>
          <w:sz w:val="24"/>
          <w:szCs w:val="24"/>
          <w:highlight w:val="none"/>
          <w14:textFill>
            <w14:solidFill>
              <w14:schemeClr w14:val="tx1"/>
            </w14:solidFill>
          </w14:textFill>
        </w:rPr>
        <w:t xml:space="preserve">4.1  </w:t>
      </w:r>
      <w:r>
        <w:rPr>
          <w:rFonts w:hint="eastAsia" w:ascii="宋体" w:hAnsi="宋体" w:cs="宋体"/>
          <w:b w:val="0"/>
          <w:snapToGrid w:val="0"/>
          <w:color w:val="000000" w:themeColor="text1"/>
          <w:sz w:val="24"/>
          <w:szCs w:val="24"/>
          <w:highlight w:val="none"/>
          <w:lang w:eastAsia="zh-CN"/>
          <w14:textFill>
            <w14:solidFill>
              <w14:schemeClr w14:val="tx1"/>
            </w14:solidFill>
          </w14:textFill>
        </w:rPr>
        <w:t>响应文件</w:t>
      </w:r>
      <w:r>
        <w:rPr>
          <w:rFonts w:hint="eastAsia" w:ascii="宋体" w:hAnsi="宋体" w:cs="宋体"/>
          <w:b w:val="0"/>
          <w:snapToGrid w:val="0"/>
          <w:color w:val="000000" w:themeColor="text1"/>
          <w:sz w:val="24"/>
          <w:szCs w:val="24"/>
          <w:highlight w:val="none"/>
          <w14:textFill>
            <w14:solidFill>
              <w14:schemeClr w14:val="tx1"/>
            </w14:solidFill>
          </w14:textFill>
        </w:rPr>
        <w:t>的密封和标记</w:t>
      </w:r>
      <w:bookmarkEnd w:id="348"/>
      <w:bookmarkEnd w:id="349"/>
      <w:bookmarkEnd w:id="350"/>
      <w:bookmarkEnd w:id="351"/>
      <w:bookmarkEnd w:id="352"/>
      <w:bookmarkEnd w:id="353"/>
      <w:bookmarkEnd w:id="354"/>
      <w:bookmarkEnd w:id="355"/>
      <w:bookmarkEnd w:id="356"/>
      <w:bookmarkEnd w:id="357"/>
      <w:bookmarkEnd w:id="358"/>
      <w:bookmarkEnd w:id="359"/>
    </w:p>
    <w:p w14:paraId="01472E3F">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bookmarkStart w:id="360" w:name="_Toc200513155"/>
      <w:r>
        <w:rPr>
          <w:rFonts w:hint="eastAsia" w:ascii="宋体" w:hAnsi="宋体" w:cs="宋体"/>
          <w:snapToGrid w:val="0"/>
          <w:color w:val="000000" w:themeColor="text1"/>
          <w:kern w:val="0"/>
          <w:szCs w:val="21"/>
          <w:highlight w:val="none"/>
          <w14:textFill>
            <w14:solidFill>
              <w14:schemeClr w14:val="tx1"/>
            </w14:solidFill>
          </w14:textFill>
        </w:rPr>
        <w:t xml:space="preserve">4.1.1  </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的正本密封见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22C5E95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4.1.2  </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的封套上应写明的内容见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1D95D998">
      <w:pPr>
        <w:pStyle w:val="2"/>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61" w:name="_Toc277082581"/>
      <w:bookmarkStart w:id="362" w:name="_Toc11740"/>
      <w:bookmarkStart w:id="363" w:name="_Toc26108"/>
      <w:bookmarkStart w:id="364" w:name="_Toc509218739"/>
      <w:bookmarkStart w:id="365" w:name="_Toc224103346"/>
      <w:bookmarkStart w:id="366" w:name="_Toc287607775"/>
      <w:bookmarkStart w:id="367" w:name="_Toc287620714"/>
      <w:bookmarkStart w:id="368" w:name="_Toc430530464"/>
      <w:bookmarkStart w:id="369" w:name="_Toc40569167"/>
      <w:bookmarkStart w:id="370" w:name="_Toc40569072"/>
      <w:bookmarkStart w:id="371" w:name="_Toc7699"/>
      <w:r>
        <w:rPr>
          <w:rFonts w:hint="eastAsia" w:ascii="宋体" w:hAnsi="宋体" w:cs="宋体"/>
          <w:b w:val="0"/>
          <w:snapToGrid w:val="0"/>
          <w:color w:val="000000" w:themeColor="text1"/>
          <w:sz w:val="24"/>
          <w:szCs w:val="24"/>
          <w:highlight w:val="none"/>
          <w14:textFill>
            <w14:solidFill>
              <w14:schemeClr w14:val="tx1"/>
            </w14:solidFill>
          </w14:textFill>
        </w:rPr>
        <w:t xml:space="preserve">4.2  </w:t>
      </w:r>
      <w:r>
        <w:rPr>
          <w:rFonts w:hint="eastAsia" w:ascii="宋体" w:hAnsi="宋体" w:cs="宋体"/>
          <w:b w:val="0"/>
          <w:snapToGrid w:val="0"/>
          <w:color w:val="000000" w:themeColor="text1"/>
          <w:sz w:val="24"/>
          <w:szCs w:val="24"/>
          <w:highlight w:val="none"/>
          <w:lang w:eastAsia="zh-CN"/>
          <w14:textFill>
            <w14:solidFill>
              <w14:schemeClr w14:val="tx1"/>
            </w14:solidFill>
          </w14:textFill>
        </w:rPr>
        <w:t>响应文件</w:t>
      </w:r>
      <w:r>
        <w:rPr>
          <w:rFonts w:hint="eastAsia" w:ascii="宋体" w:hAnsi="宋体" w:cs="宋体"/>
          <w:b w:val="0"/>
          <w:snapToGrid w:val="0"/>
          <w:color w:val="000000" w:themeColor="text1"/>
          <w:sz w:val="24"/>
          <w:szCs w:val="24"/>
          <w:highlight w:val="none"/>
          <w14:textFill>
            <w14:solidFill>
              <w14:schemeClr w14:val="tx1"/>
            </w14:solidFill>
          </w14:textFill>
        </w:rPr>
        <w:t>的递交</w:t>
      </w:r>
      <w:bookmarkEnd w:id="360"/>
      <w:bookmarkEnd w:id="361"/>
      <w:bookmarkEnd w:id="362"/>
      <w:bookmarkEnd w:id="363"/>
      <w:bookmarkEnd w:id="364"/>
      <w:bookmarkEnd w:id="365"/>
      <w:bookmarkEnd w:id="366"/>
      <w:bookmarkEnd w:id="367"/>
      <w:bookmarkEnd w:id="368"/>
      <w:bookmarkEnd w:id="369"/>
      <w:bookmarkEnd w:id="370"/>
      <w:bookmarkEnd w:id="371"/>
    </w:p>
    <w:p w14:paraId="18C96E88">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4.2.1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应在</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须知前附表第 2.2.2 项规定的</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递交截止时间前递交</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w:t>
      </w:r>
    </w:p>
    <w:p w14:paraId="02A20C1F">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4.2.2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递交</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的地点：见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1DB7BFA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4.2.3  除</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须知前附表另有规定外，</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所递交的</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不予退还。</w:t>
      </w:r>
    </w:p>
    <w:p w14:paraId="2D3FC585">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4.2.4  比选人收到</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后，向</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出具签收凭证。</w:t>
      </w:r>
    </w:p>
    <w:p w14:paraId="0289445E">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4.2.5  逾期送达的或者未送达指定地点的</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，比选人不予受理。</w:t>
      </w:r>
    </w:p>
    <w:p w14:paraId="67107917">
      <w:pPr>
        <w:pStyle w:val="2"/>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72" w:name="_Toc277082582"/>
      <w:bookmarkStart w:id="373" w:name="_Toc40569168"/>
      <w:bookmarkStart w:id="374" w:name="_Toc13850"/>
      <w:bookmarkStart w:id="375" w:name="_Toc200513156"/>
      <w:bookmarkStart w:id="376" w:name="_Toc287620715"/>
      <w:bookmarkStart w:id="377" w:name="_Toc30961"/>
      <w:bookmarkStart w:id="378" w:name="_Toc23344"/>
      <w:bookmarkStart w:id="379" w:name="_Toc40569073"/>
      <w:bookmarkStart w:id="380" w:name="_Toc430530465"/>
      <w:bookmarkStart w:id="381" w:name="_Toc224103347"/>
      <w:bookmarkStart w:id="382" w:name="_Toc509218740"/>
      <w:bookmarkStart w:id="383" w:name="_Toc287607776"/>
      <w:r>
        <w:rPr>
          <w:rFonts w:hint="eastAsia" w:ascii="宋体" w:hAnsi="宋体" w:cs="宋体"/>
          <w:b w:val="0"/>
          <w:snapToGrid w:val="0"/>
          <w:color w:val="000000" w:themeColor="text1"/>
          <w:sz w:val="24"/>
          <w:szCs w:val="24"/>
          <w:highlight w:val="none"/>
          <w14:textFill>
            <w14:solidFill>
              <w14:schemeClr w14:val="tx1"/>
            </w14:solidFill>
          </w14:textFill>
        </w:rPr>
        <w:t xml:space="preserve">4.3  </w:t>
      </w:r>
      <w:r>
        <w:rPr>
          <w:rFonts w:hint="eastAsia" w:ascii="宋体" w:hAnsi="宋体" w:cs="宋体"/>
          <w:b w:val="0"/>
          <w:snapToGrid w:val="0"/>
          <w:color w:val="000000" w:themeColor="text1"/>
          <w:sz w:val="24"/>
          <w:szCs w:val="24"/>
          <w:highlight w:val="none"/>
          <w:lang w:eastAsia="zh-CN"/>
          <w14:textFill>
            <w14:solidFill>
              <w14:schemeClr w14:val="tx1"/>
            </w14:solidFill>
          </w14:textFill>
        </w:rPr>
        <w:t>响应文件</w:t>
      </w:r>
      <w:r>
        <w:rPr>
          <w:rFonts w:hint="eastAsia" w:ascii="宋体" w:hAnsi="宋体" w:cs="宋体"/>
          <w:b w:val="0"/>
          <w:snapToGrid w:val="0"/>
          <w:color w:val="000000" w:themeColor="text1"/>
          <w:sz w:val="24"/>
          <w:szCs w:val="24"/>
          <w:highlight w:val="none"/>
          <w14:textFill>
            <w14:solidFill>
              <w14:schemeClr w14:val="tx1"/>
            </w14:solidFill>
          </w14:textFill>
        </w:rPr>
        <w:t>的修改与撤回</w:t>
      </w:r>
      <w:bookmarkEnd w:id="372"/>
      <w:bookmarkEnd w:id="373"/>
      <w:bookmarkEnd w:id="374"/>
      <w:bookmarkEnd w:id="375"/>
      <w:bookmarkEnd w:id="376"/>
      <w:bookmarkEnd w:id="377"/>
      <w:bookmarkEnd w:id="378"/>
      <w:bookmarkEnd w:id="379"/>
      <w:bookmarkEnd w:id="380"/>
      <w:bookmarkEnd w:id="381"/>
      <w:bookmarkEnd w:id="382"/>
      <w:bookmarkEnd w:id="383"/>
    </w:p>
    <w:p w14:paraId="7E024C9F">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4.3.1  在</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须知前附表第2.2.2项规定的</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递交截止时间前，</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可以修改或撤回已递交的</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，但应以书面形式通知比选人。</w:t>
      </w:r>
    </w:p>
    <w:p w14:paraId="3942601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4.3.2  </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修改或撤回已递交</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的书面通知应按照本章第3.7.3项的要求签字或盖章。比选人收到书面通知后，向</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出具签收凭证。</w:t>
      </w:r>
    </w:p>
    <w:p w14:paraId="426CC3E5">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4.3.3  修改的内容为</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的组成部分。修改的</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应按照本章第3条、第4条规定进行编制、密封、标记和递交，并标明“修改”字样。</w:t>
      </w:r>
    </w:p>
    <w:p w14:paraId="61A3FFDB">
      <w:pPr>
        <w:pStyle w:val="4"/>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84" w:name="_Toc287607777"/>
      <w:bookmarkStart w:id="385" w:name="_Toc200513157"/>
      <w:bookmarkStart w:id="386" w:name="_Toc287620716"/>
      <w:bookmarkStart w:id="387" w:name="_Toc430530466"/>
      <w:bookmarkStart w:id="388" w:name="_Toc7310"/>
      <w:bookmarkStart w:id="389" w:name="_Toc224103348"/>
      <w:bookmarkStart w:id="390" w:name="_Toc509218741"/>
      <w:bookmarkStart w:id="391" w:name="_Toc18092"/>
      <w:bookmarkStart w:id="392" w:name="_Toc277082583"/>
      <w:bookmarkStart w:id="393" w:name="_Toc24445"/>
      <w:r>
        <w:rPr>
          <w:rFonts w:hint="eastAsia" w:ascii="宋体" w:hAnsi="宋体" w:cs="宋体"/>
          <w:b w:val="0"/>
          <w:snapToGrid w:val="0"/>
          <w:color w:val="000000" w:themeColor="text1"/>
          <w:sz w:val="24"/>
          <w:szCs w:val="24"/>
          <w:highlight w:val="none"/>
          <w14:textFill>
            <w14:solidFill>
              <w14:schemeClr w14:val="tx1"/>
            </w14:solidFill>
          </w14:textFill>
        </w:rPr>
        <w:t>5.  开标</w:t>
      </w:r>
      <w:bookmarkEnd w:id="384"/>
      <w:bookmarkEnd w:id="385"/>
      <w:bookmarkEnd w:id="386"/>
      <w:bookmarkEnd w:id="387"/>
      <w:bookmarkEnd w:id="388"/>
      <w:bookmarkEnd w:id="389"/>
      <w:bookmarkEnd w:id="390"/>
      <w:bookmarkEnd w:id="391"/>
      <w:bookmarkEnd w:id="392"/>
      <w:bookmarkEnd w:id="393"/>
    </w:p>
    <w:p w14:paraId="6B9B6254">
      <w:pPr>
        <w:pStyle w:val="2"/>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94" w:name="_Toc40569075"/>
      <w:bookmarkStart w:id="395" w:name="_Toc287607778"/>
      <w:bookmarkStart w:id="396" w:name="_Toc200513158"/>
      <w:bookmarkStart w:id="397" w:name="_Toc21177"/>
      <w:bookmarkStart w:id="398" w:name="_Toc40569170"/>
      <w:bookmarkStart w:id="399" w:name="_Toc287620717"/>
      <w:bookmarkStart w:id="400" w:name="_Toc509218742"/>
      <w:bookmarkStart w:id="401" w:name="_Toc224103349"/>
      <w:bookmarkStart w:id="402" w:name="_Toc23360"/>
      <w:bookmarkStart w:id="403" w:name="_Toc430530467"/>
      <w:bookmarkStart w:id="404" w:name="_Toc21647"/>
      <w:bookmarkStart w:id="405" w:name="_Toc277082584"/>
      <w:r>
        <w:rPr>
          <w:rFonts w:hint="eastAsia" w:ascii="宋体" w:hAnsi="宋体" w:cs="宋体"/>
          <w:b w:val="0"/>
          <w:snapToGrid w:val="0"/>
          <w:color w:val="000000" w:themeColor="text1"/>
          <w:sz w:val="24"/>
          <w:szCs w:val="24"/>
          <w:highlight w:val="none"/>
          <w14:textFill>
            <w14:solidFill>
              <w14:schemeClr w14:val="tx1"/>
            </w14:solidFill>
          </w14:textFill>
        </w:rPr>
        <w:t>5.1  开标时间和地点</w:t>
      </w:r>
      <w:bookmarkEnd w:id="394"/>
      <w:bookmarkEnd w:id="395"/>
      <w:bookmarkEnd w:id="396"/>
      <w:bookmarkEnd w:id="397"/>
      <w:bookmarkEnd w:id="398"/>
      <w:bookmarkEnd w:id="399"/>
      <w:bookmarkEnd w:id="400"/>
      <w:bookmarkEnd w:id="401"/>
      <w:bookmarkEnd w:id="402"/>
      <w:bookmarkEnd w:id="403"/>
      <w:bookmarkEnd w:id="404"/>
      <w:bookmarkEnd w:id="405"/>
    </w:p>
    <w:p w14:paraId="43180E5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比选人在</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须知前附表第 2.2.2 项规定的</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递交截止时间和</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的法定代表人或其委托代理人准时参加。</w:t>
      </w:r>
    </w:p>
    <w:p w14:paraId="0CEA6FE1">
      <w:pPr>
        <w:pStyle w:val="2"/>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06" w:name="_Toc224103350"/>
      <w:bookmarkStart w:id="407" w:name="_Toc9819"/>
      <w:bookmarkStart w:id="408" w:name="_Toc430530468"/>
      <w:bookmarkStart w:id="409" w:name="_Toc509218743"/>
      <w:bookmarkStart w:id="410" w:name="_Toc2116"/>
      <w:bookmarkStart w:id="411" w:name="_Toc4086"/>
      <w:bookmarkStart w:id="412" w:name="_Toc40569171"/>
      <w:bookmarkStart w:id="413" w:name="_Toc287607779"/>
      <w:bookmarkStart w:id="414" w:name="_Toc200513159"/>
      <w:bookmarkStart w:id="415" w:name="_Toc40569076"/>
      <w:bookmarkStart w:id="416" w:name="_Toc287620718"/>
      <w:bookmarkStart w:id="417" w:name="_Toc277082585"/>
      <w:r>
        <w:rPr>
          <w:rFonts w:hint="eastAsia" w:ascii="宋体" w:hAnsi="宋体" w:cs="宋体"/>
          <w:b w:val="0"/>
          <w:snapToGrid w:val="0"/>
          <w:color w:val="000000" w:themeColor="text1"/>
          <w:sz w:val="24"/>
          <w:szCs w:val="24"/>
          <w:highlight w:val="none"/>
          <w14:textFill>
            <w14:solidFill>
              <w14:schemeClr w14:val="tx1"/>
            </w14:solidFill>
          </w14:textFill>
        </w:rPr>
        <w:t>5.2  开标程序</w:t>
      </w:r>
      <w:bookmarkEnd w:id="406"/>
      <w:bookmarkEnd w:id="407"/>
      <w:bookmarkEnd w:id="408"/>
      <w:bookmarkEnd w:id="409"/>
      <w:bookmarkEnd w:id="410"/>
      <w:bookmarkEnd w:id="411"/>
      <w:bookmarkEnd w:id="412"/>
      <w:bookmarkEnd w:id="413"/>
      <w:bookmarkEnd w:id="414"/>
      <w:bookmarkEnd w:id="415"/>
      <w:bookmarkEnd w:id="416"/>
      <w:bookmarkEnd w:id="417"/>
    </w:p>
    <w:p w14:paraId="18D2C988">
      <w:pPr>
        <w:autoSpaceDE w:val="0"/>
        <w:autoSpaceDN w:val="0"/>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418" w:name="_Toc277082586"/>
      <w:bookmarkStart w:id="419" w:name="_Toc287607780"/>
      <w:bookmarkStart w:id="420" w:name="_Toc224103351"/>
      <w:bookmarkStart w:id="421" w:name="_Toc200513160"/>
      <w:bookmarkStart w:id="422" w:name="_Toc287620719"/>
      <w:r>
        <w:rPr>
          <w:rFonts w:hint="eastAsia" w:ascii="宋体" w:hAnsi="宋体" w:cs="宋体"/>
          <w:color w:val="000000" w:themeColor="text1"/>
          <w:szCs w:val="21"/>
          <w:highlight w:val="none"/>
          <w14:textFill>
            <w14:solidFill>
              <w14:schemeClr w14:val="tx1"/>
            </w14:solidFill>
          </w14:textFill>
        </w:rPr>
        <w:t>详见</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须知前附表5.2开标程序。</w:t>
      </w:r>
    </w:p>
    <w:p w14:paraId="698A221F">
      <w:pPr>
        <w:pStyle w:val="4"/>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23" w:name="_Toc29670"/>
      <w:bookmarkStart w:id="424" w:name="_Toc28222"/>
      <w:bookmarkStart w:id="425" w:name="_Toc509218744"/>
      <w:bookmarkStart w:id="426" w:name="_Toc430530469"/>
      <w:bookmarkStart w:id="427" w:name="_Toc20444"/>
      <w:r>
        <w:rPr>
          <w:rFonts w:hint="eastAsia" w:ascii="宋体" w:hAnsi="宋体" w:cs="宋体"/>
          <w:b w:val="0"/>
          <w:snapToGrid w:val="0"/>
          <w:color w:val="000000" w:themeColor="text1"/>
          <w:sz w:val="24"/>
          <w:szCs w:val="24"/>
          <w:highlight w:val="none"/>
          <w14:textFill>
            <w14:solidFill>
              <w14:schemeClr w14:val="tx1"/>
            </w14:solidFill>
          </w14:textFill>
        </w:rPr>
        <w:t xml:space="preserve">6.  </w:t>
      </w:r>
      <w:bookmarkEnd w:id="418"/>
      <w:bookmarkEnd w:id="419"/>
      <w:bookmarkEnd w:id="420"/>
      <w:bookmarkEnd w:id="421"/>
      <w:bookmarkEnd w:id="422"/>
      <w:bookmarkEnd w:id="423"/>
      <w:bookmarkEnd w:id="424"/>
      <w:bookmarkEnd w:id="425"/>
      <w:bookmarkEnd w:id="426"/>
      <w:bookmarkEnd w:id="427"/>
      <w:r>
        <w:rPr>
          <w:rFonts w:hint="eastAsia" w:ascii="宋体" w:hAnsi="宋体" w:cs="宋体"/>
          <w:b w:val="0"/>
          <w:snapToGrid w:val="0"/>
          <w:color w:val="000000" w:themeColor="text1"/>
          <w:sz w:val="24"/>
          <w:szCs w:val="24"/>
          <w:highlight w:val="none"/>
          <w14:textFill>
            <w14:solidFill>
              <w14:schemeClr w14:val="tx1"/>
            </w14:solidFill>
          </w14:textFill>
        </w:rPr>
        <w:t>评选</w:t>
      </w:r>
    </w:p>
    <w:p w14:paraId="734BF68B">
      <w:pPr>
        <w:pStyle w:val="2"/>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28" w:name="_Toc40569078"/>
      <w:bookmarkStart w:id="429" w:name="_Toc40569173"/>
      <w:bookmarkStart w:id="430" w:name="_Toc8411"/>
      <w:bookmarkStart w:id="431" w:name="_Toc287607781"/>
      <w:bookmarkStart w:id="432" w:name="_Toc224103352"/>
      <w:bookmarkStart w:id="433" w:name="_Toc1171"/>
      <w:bookmarkStart w:id="434" w:name="_Toc277082587"/>
      <w:bookmarkStart w:id="435" w:name="_Toc509218745"/>
      <w:bookmarkStart w:id="436" w:name="_Toc11628"/>
      <w:bookmarkStart w:id="437" w:name="_Toc430530470"/>
      <w:bookmarkStart w:id="438" w:name="_Toc287620720"/>
      <w:bookmarkStart w:id="439" w:name="_Toc200513161"/>
      <w:r>
        <w:rPr>
          <w:rFonts w:hint="eastAsia" w:ascii="宋体" w:hAnsi="宋体" w:cs="宋体"/>
          <w:b w:val="0"/>
          <w:snapToGrid w:val="0"/>
          <w:color w:val="000000" w:themeColor="text1"/>
          <w:sz w:val="24"/>
          <w:szCs w:val="24"/>
          <w:highlight w:val="none"/>
          <w14:textFill>
            <w14:solidFill>
              <w14:schemeClr w14:val="tx1"/>
            </w14:solidFill>
          </w14:textFill>
        </w:rPr>
        <w:t>6.1  评选委员会</w:t>
      </w:r>
      <w:bookmarkEnd w:id="428"/>
      <w:bookmarkEnd w:id="429"/>
      <w:bookmarkEnd w:id="430"/>
      <w:bookmarkEnd w:id="431"/>
      <w:bookmarkEnd w:id="432"/>
      <w:bookmarkEnd w:id="433"/>
      <w:bookmarkEnd w:id="434"/>
      <w:bookmarkEnd w:id="435"/>
      <w:bookmarkEnd w:id="436"/>
      <w:bookmarkEnd w:id="437"/>
      <w:bookmarkEnd w:id="438"/>
      <w:bookmarkEnd w:id="439"/>
    </w:p>
    <w:p w14:paraId="443E394B">
      <w:pPr>
        <w:autoSpaceDE w:val="0"/>
        <w:autoSpaceDN w:val="0"/>
        <w:adjustRightInd w:val="0"/>
        <w:snapToGrid w:val="0"/>
        <w:spacing w:line="360" w:lineRule="auto"/>
        <w:ind w:firstLine="420"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6.1.1  评选由比选人依据法律法规和相关规范性文件组建的评选委员会负责。</w:t>
      </w:r>
    </w:p>
    <w:p w14:paraId="2228C365">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6.1.2  评选委员会成员有下列情形之一的，应当回避：</w:t>
      </w:r>
    </w:p>
    <w:p w14:paraId="10DCC8A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或</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的主要负责人的近亲属；</w:t>
      </w:r>
    </w:p>
    <w:p w14:paraId="010B0CD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（2）项目主管部门或者行政监督部门的人员；</w:t>
      </w:r>
    </w:p>
    <w:p w14:paraId="1FF8108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（3）与</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有利害关系，可能影响对竞选公正评审的；</w:t>
      </w:r>
    </w:p>
    <w:p w14:paraId="0A9E2FDC">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（4）曾因在招标、评选以及其他与招标投标有关活动中从事违法行为而受过行政处罚或刑事处罚的。</w:t>
      </w:r>
    </w:p>
    <w:p w14:paraId="719EC7B9">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40" w:name="_Toc224103353"/>
      <w:bookmarkStart w:id="441" w:name="_Toc40569174"/>
      <w:bookmarkStart w:id="442" w:name="_Toc1737"/>
      <w:bookmarkStart w:id="443" w:name="_Toc40569079"/>
      <w:bookmarkStart w:id="444" w:name="_Toc287607782"/>
      <w:bookmarkStart w:id="445" w:name="_Toc19907"/>
      <w:bookmarkStart w:id="446" w:name="_Toc5380"/>
      <w:bookmarkStart w:id="447" w:name="_Toc430530471"/>
      <w:bookmarkStart w:id="448" w:name="_Toc287620721"/>
      <w:bookmarkStart w:id="449" w:name="_Toc509218746"/>
      <w:bookmarkStart w:id="450" w:name="_Toc200513162"/>
      <w:bookmarkStart w:id="451" w:name="_Toc277082588"/>
      <w:r>
        <w:rPr>
          <w:rFonts w:hint="eastAsia" w:ascii="宋体" w:hAnsi="宋体" w:cs="宋体"/>
          <w:b w:val="0"/>
          <w:snapToGrid w:val="0"/>
          <w:color w:val="000000" w:themeColor="text1"/>
          <w:sz w:val="24"/>
          <w:szCs w:val="24"/>
          <w:highlight w:val="none"/>
          <w14:textFill>
            <w14:solidFill>
              <w14:schemeClr w14:val="tx1"/>
            </w14:solidFill>
          </w14:textFill>
        </w:rPr>
        <w:t>6.2  评选原则</w:t>
      </w:r>
      <w:bookmarkEnd w:id="440"/>
      <w:bookmarkEnd w:id="441"/>
      <w:bookmarkEnd w:id="442"/>
      <w:bookmarkEnd w:id="443"/>
      <w:bookmarkEnd w:id="444"/>
      <w:bookmarkEnd w:id="445"/>
      <w:bookmarkEnd w:id="446"/>
      <w:bookmarkEnd w:id="447"/>
      <w:bookmarkEnd w:id="448"/>
      <w:bookmarkEnd w:id="449"/>
      <w:bookmarkEnd w:id="450"/>
      <w:bookmarkEnd w:id="451"/>
    </w:p>
    <w:p w14:paraId="7361009F">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评选活动遵循公平、公正、科学和择优的原则。</w:t>
      </w:r>
    </w:p>
    <w:p w14:paraId="6B61D875">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52" w:name="_Toc32653"/>
      <w:bookmarkStart w:id="453" w:name="_Toc287620722"/>
      <w:bookmarkStart w:id="454" w:name="_Toc509218747"/>
      <w:bookmarkStart w:id="455" w:name="_Toc40569175"/>
      <w:bookmarkStart w:id="456" w:name="_Toc224103354"/>
      <w:bookmarkStart w:id="457" w:name="_Toc17901"/>
      <w:bookmarkStart w:id="458" w:name="_Toc430530472"/>
      <w:bookmarkStart w:id="459" w:name="_Toc277082589"/>
      <w:bookmarkStart w:id="460" w:name="_Toc29814"/>
      <w:bookmarkStart w:id="461" w:name="_Toc287607783"/>
      <w:bookmarkStart w:id="462" w:name="_Toc40569080"/>
      <w:bookmarkStart w:id="463" w:name="_Toc200513163"/>
      <w:r>
        <w:rPr>
          <w:rFonts w:hint="eastAsia" w:ascii="宋体" w:hAnsi="宋体" w:cs="宋体"/>
          <w:b w:val="0"/>
          <w:snapToGrid w:val="0"/>
          <w:color w:val="000000" w:themeColor="text1"/>
          <w:sz w:val="24"/>
          <w:szCs w:val="24"/>
          <w:highlight w:val="none"/>
          <w14:textFill>
            <w14:solidFill>
              <w14:schemeClr w14:val="tx1"/>
            </w14:solidFill>
          </w14:textFill>
        </w:rPr>
        <w:t xml:space="preserve">6.3  </w:t>
      </w:r>
      <w:bookmarkEnd w:id="452"/>
      <w:bookmarkEnd w:id="453"/>
      <w:bookmarkEnd w:id="454"/>
      <w:bookmarkEnd w:id="455"/>
      <w:bookmarkEnd w:id="456"/>
      <w:bookmarkEnd w:id="457"/>
      <w:bookmarkEnd w:id="458"/>
      <w:bookmarkEnd w:id="459"/>
      <w:bookmarkEnd w:id="460"/>
      <w:bookmarkEnd w:id="461"/>
      <w:bookmarkEnd w:id="462"/>
      <w:bookmarkEnd w:id="463"/>
      <w:r>
        <w:rPr>
          <w:rFonts w:hint="eastAsia" w:ascii="宋体" w:hAnsi="宋体" w:cs="宋体"/>
          <w:b w:val="0"/>
          <w:snapToGrid w:val="0"/>
          <w:color w:val="000000" w:themeColor="text1"/>
          <w:sz w:val="24"/>
          <w:szCs w:val="24"/>
          <w:highlight w:val="none"/>
          <w14:textFill>
            <w14:solidFill>
              <w14:schemeClr w14:val="tx1"/>
            </w14:solidFill>
          </w14:textFill>
        </w:rPr>
        <w:t>评选</w:t>
      </w:r>
    </w:p>
    <w:p w14:paraId="23B9F4B8">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评选委员会按照第三章“评选办法”规定的方法、评审因素、标准和程序对</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进行评审。第三章“评选办法”没有规定的方法、评审因素和标准，不得作为评选依据。</w:t>
      </w:r>
    </w:p>
    <w:p w14:paraId="2FEE0632">
      <w:pPr>
        <w:pStyle w:val="4"/>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64" w:name="_Toc677"/>
      <w:bookmarkStart w:id="465" w:name="_Toc224103355"/>
      <w:bookmarkStart w:id="466" w:name="_Toc287607784"/>
      <w:bookmarkStart w:id="467" w:name="_Toc277082590"/>
      <w:bookmarkStart w:id="468" w:name="_Toc430530473"/>
      <w:bookmarkStart w:id="469" w:name="_Toc200513164"/>
      <w:bookmarkStart w:id="470" w:name="_Toc27760"/>
      <w:bookmarkStart w:id="471" w:name="_Toc509218748"/>
      <w:bookmarkStart w:id="472" w:name="_Toc23357"/>
      <w:bookmarkStart w:id="473" w:name="_Toc287620723"/>
      <w:r>
        <w:rPr>
          <w:rFonts w:hint="eastAsia" w:ascii="宋体" w:hAnsi="宋体" w:cs="宋体"/>
          <w:b w:val="0"/>
          <w:snapToGrid w:val="0"/>
          <w:color w:val="000000" w:themeColor="text1"/>
          <w:sz w:val="24"/>
          <w:szCs w:val="24"/>
          <w:highlight w:val="none"/>
          <w14:textFill>
            <w14:solidFill>
              <w14:schemeClr w14:val="tx1"/>
            </w14:solidFill>
          </w14:textFill>
        </w:rPr>
        <w:t>7.  合同授予</w:t>
      </w:r>
      <w:bookmarkEnd w:id="464"/>
      <w:bookmarkEnd w:id="465"/>
      <w:bookmarkEnd w:id="466"/>
      <w:bookmarkEnd w:id="467"/>
      <w:bookmarkEnd w:id="468"/>
      <w:bookmarkEnd w:id="469"/>
      <w:bookmarkEnd w:id="470"/>
      <w:bookmarkEnd w:id="471"/>
      <w:bookmarkEnd w:id="472"/>
      <w:bookmarkEnd w:id="473"/>
    </w:p>
    <w:p w14:paraId="59706D5A">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74" w:name="_Toc509218749"/>
      <w:bookmarkStart w:id="475" w:name="_Toc200513165"/>
      <w:bookmarkStart w:id="476" w:name="_Toc12014"/>
      <w:bookmarkStart w:id="477" w:name="_Toc277082591"/>
      <w:bookmarkStart w:id="478" w:name="_Toc14144"/>
      <w:bookmarkStart w:id="479" w:name="_Toc287620724"/>
      <w:bookmarkStart w:id="480" w:name="_Toc40569082"/>
      <w:bookmarkStart w:id="481" w:name="_Toc287607785"/>
      <w:bookmarkStart w:id="482" w:name="_Toc12616"/>
      <w:bookmarkStart w:id="483" w:name="_Toc40569177"/>
      <w:bookmarkStart w:id="484" w:name="_Toc430530474"/>
      <w:bookmarkStart w:id="485" w:name="_Toc224103356"/>
      <w:r>
        <w:rPr>
          <w:rFonts w:hint="eastAsia" w:ascii="宋体" w:hAnsi="宋体" w:cs="宋体"/>
          <w:b w:val="0"/>
          <w:snapToGrid w:val="0"/>
          <w:color w:val="000000" w:themeColor="text1"/>
          <w:sz w:val="24"/>
          <w:szCs w:val="24"/>
          <w:highlight w:val="none"/>
          <w14:textFill>
            <w14:solidFill>
              <w14:schemeClr w14:val="tx1"/>
            </w14:solidFill>
          </w14:textFill>
        </w:rPr>
        <w:t>7.1  定标方式</w:t>
      </w:r>
      <w:bookmarkEnd w:id="474"/>
      <w:bookmarkEnd w:id="475"/>
      <w:bookmarkEnd w:id="476"/>
      <w:bookmarkEnd w:id="477"/>
      <w:bookmarkEnd w:id="478"/>
      <w:bookmarkEnd w:id="479"/>
      <w:bookmarkEnd w:id="480"/>
      <w:bookmarkEnd w:id="481"/>
      <w:bookmarkEnd w:id="482"/>
      <w:bookmarkEnd w:id="483"/>
      <w:bookmarkEnd w:id="484"/>
      <w:bookmarkEnd w:id="485"/>
    </w:p>
    <w:p w14:paraId="491FF09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选委员会提出的中选候选人名单排序依次确定其他中选候选人为中选人，也可以重新比选。</w:t>
      </w:r>
    </w:p>
    <w:p w14:paraId="695D6AA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评选委员会推荐中选候选人的人数见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3FD08EE9">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86" w:name="_Toc40569178"/>
      <w:bookmarkStart w:id="487" w:name="_Toc757"/>
      <w:bookmarkStart w:id="488" w:name="_Toc509218750"/>
      <w:bookmarkStart w:id="489" w:name="_Toc23600"/>
      <w:bookmarkStart w:id="490" w:name="_Toc430530475"/>
      <w:bookmarkStart w:id="491" w:name="_Toc40569083"/>
      <w:bookmarkStart w:id="492" w:name="_Toc3480"/>
      <w:r>
        <w:rPr>
          <w:rFonts w:hint="eastAsia" w:ascii="宋体" w:hAnsi="宋体" w:cs="宋体"/>
          <w:b w:val="0"/>
          <w:snapToGrid w:val="0"/>
          <w:color w:val="000000" w:themeColor="text1"/>
          <w:sz w:val="24"/>
          <w:szCs w:val="24"/>
          <w:highlight w:val="none"/>
          <w14:textFill>
            <w14:solidFill>
              <w14:schemeClr w14:val="tx1"/>
            </w14:solidFill>
          </w14:textFill>
        </w:rPr>
        <w:t>7.2  中选公示及中选通知</w:t>
      </w:r>
      <w:bookmarkEnd w:id="486"/>
      <w:bookmarkEnd w:id="487"/>
      <w:bookmarkEnd w:id="488"/>
      <w:bookmarkEnd w:id="489"/>
      <w:bookmarkEnd w:id="490"/>
      <w:bookmarkEnd w:id="491"/>
      <w:bookmarkEnd w:id="492"/>
    </w:p>
    <w:p w14:paraId="3F07541D">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详见</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1732C3B7">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93" w:name="_Toc40569179"/>
      <w:bookmarkStart w:id="494" w:name="_Toc277082593"/>
      <w:bookmarkStart w:id="495" w:name="_Toc20679"/>
      <w:bookmarkStart w:id="496" w:name="_Toc1444"/>
      <w:bookmarkStart w:id="497" w:name="_Toc224103358"/>
      <w:bookmarkStart w:id="498" w:name="_Toc287620726"/>
      <w:bookmarkStart w:id="499" w:name="_Toc200513167"/>
      <w:bookmarkStart w:id="500" w:name="_Toc509218751"/>
      <w:bookmarkStart w:id="501" w:name="_Toc430530476"/>
      <w:bookmarkStart w:id="502" w:name="_Toc287607787"/>
      <w:bookmarkStart w:id="503" w:name="_Toc40569084"/>
      <w:bookmarkStart w:id="504" w:name="_Toc31150"/>
      <w:r>
        <w:rPr>
          <w:rFonts w:hint="eastAsia" w:ascii="宋体" w:hAnsi="宋体" w:cs="宋体"/>
          <w:b w:val="0"/>
          <w:snapToGrid w:val="0"/>
          <w:color w:val="000000" w:themeColor="text1"/>
          <w:sz w:val="24"/>
          <w:szCs w:val="24"/>
          <w:highlight w:val="none"/>
          <w14:textFill>
            <w14:solidFill>
              <w14:schemeClr w14:val="tx1"/>
            </w14:solidFill>
          </w14:textFill>
        </w:rPr>
        <w:t>7.3  履约担保</w:t>
      </w:r>
      <w:bookmarkEnd w:id="493"/>
      <w:bookmarkEnd w:id="494"/>
      <w:bookmarkEnd w:id="495"/>
      <w:bookmarkEnd w:id="496"/>
      <w:bookmarkEnd w:id="497"/>
      <w:bookmarkEnd w:id="498"/>
      <w:bookmarkEnd w:id="499"/>
      <w:bookmarkEnd w:id="500"/>
      <w:bookmarkEnd w:id="501"/>
      <w:bookmarkEnd w:id="502"/>
      <w:bookmarkEnd w:id="503"/>
      <w:bookmarkEnd w:id="504"/>
    </w:p>
    <w:p w14:paraId="118AFB88">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7.3.1  在签订合同前，中选人应按</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须知前附表规定的金额、担保形式和比选文件第四章“合同条款及格式”规定的履约担保格式向比选人提交履约担保。联合体中选的，其履约担保由牵头人递交，并应符合</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须知前附表规定的金额、担保形式和比选文件第四章“合同条款及格式”规定的履约担保格式要求。</w:t>
      </w:r>
    </w:p>
    <w:p w14:paraId="1BE03EC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7.3.2  中选人不能按本章第 7.3.1 项要求提交履约担保的，视为放弃中选，其</w:t>
      </w:r>
      <w:r>
        <w:rPr>
          <w:rFonts w:hint="eastAsia" w:ascii="宋体" w:hAnsi="宋体" w:cs="宋体"/>
          <w:snapToGrid w:val="0"/>
          <w:color w:val="000000" w:themeColor="text1"/>
          <w:kern w:val="0"/>
          <w:szCs w:val="21"/>
          <w:highlight w:val="none"/>
          <w:lang w:eastAsia="zh-CN"/>
          <w14:textFill>
            <w14:solidFill>
              <w14:schemeClr w14:val="tx1"/>
            </w14:solidFill>
          </w14:textFill>
        </w:rPr>
        <w:t>投标保证金</w:t>
      </w:r>
      <w:r>
        <w:rPr>
          <w:rFonts w:hint="eastAsia" w:ascii="宋体" w:hAnsi="宋体" w:cs="宋体"/>
          <w:snapToGrid w:val="0"/>
          <w:color w:val="000000" w:themeColor="text1"/>
          <w:kern w:val="0"/>
          <w:szCs w:val="21"/>
          <w:highlight w:val="none"/>
          <w14:textFill>
            <w14:solidFill>
              <w14:schemeClr w14:val="tx1"/>
            </w14:solidFill>
          </w14:textFill>
        </w:rPr>
        <w:t>不予退还，给比选人造成的损失超过</w:t>
      </w:r>
      <w:r>
        <w:rPr>
          <w:rFonts w:hint="eastAsia" w:ascii="宋体" w:hAnsi="宋体" w:cs="宋体"/>
          <w:snapToGrid w:val="0"/>
          <w:color w:val="000000" w:themeColor="text1"/>
          <w:kern w:val="0"/>
          <w:szCs w:val="21"/>
          <w:highlight w:val="none"/>
          <w:lang w:eastAsia="zh-CN"/>
          <w14:textFill>
            <w14:solidFill>
              <w14:schemeClr w14:val="tx1"/>
            </w14:solidFill>
          </w14:textFill>
        </w:rPr>
        <w:t>投标保证金</w:t>
      </w:r>
      <w:r>
        <w:rPr>
          <w:rFonts w:hint="eastAsia" w:ascii="宋体" w:hAnsi="宋体" w:cs="宋体"/>
          <w:snapToGrid w:val="0"/>
          <w:color w:val="000000" w:themeColor="text1"/>
          <w:kern w:val="0"/>
          <w:szCs w:val="21"/>
          <w:highlight w:val="none"/>
          <w14:textFill>
            <w14:solidFill>
              <w14:schemeClr w14:val="tx1"/>
            </w14:solidFill>
          </w14:textFill>
        </w:rPr>
        <w:t>数额的，中选人还应当对超过部分予以赔偿。</w:t>
      </w:r>
    </w:p>
    <w:p w14:paraId="04D58F92">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05" w:name="_Toc277082594"/>
      <w:bookmarkStart w:id="506" w:name="_Toc509218752"/>
      <w:bookmarkStart w:id="507" w:name="_Toc40569085"/>
      <w:bookmarkStart w:id="508" w:name="_Toc224103359"/>
      <w:bookmarkStart w:id="509" w:name="_Toc200513168"/>
      <w:bookmarkStart w:id="510" w:name="_Toc430530477"/>
      <w:bookmarkStart w:id="511" w:name="_Toc1871"/>
      <w:bookmarkStart w:id="512" w:name="_Toc3209"/>
      <w:bookmarkStart w:id="513" w:name="_Toc287620727"/>
      <w:bookmarkStart w:id="514" w:name="_Toc287607788"/>
      <w:bookmarkStart w:id="515" w:name="_Toc40569180"/>
      <w:bookmarkStart w:id="516" w:name="_Toc23731"/>
      <w:r>
        <w:rPr>
          <w:rFonts w:hint="eastAsia" w:ascii="宋体" w:hAnsi="宋体" w:cs="宋体"/>
          <w:b w:val="0"/>
          <w:snapToGrid w:val="0"/>
          <w:color w:val="000000" w:themeColor="text1"/>
          <w:sz w:val="24"/>
          <w:szCs w:val="24"/>
          <w:highlight w:val="none"/>
          <w14:textFill>
            <w14:solidFill>
              <w14:schemeClr w14:val="tx1"/>
            </w14:solidFill>
          </w14:textFill>
        </w:rPr>
        <w:t>7.4  签订合同</w:t>
      </w:r>
      <w:bookmarkEnd w:id="505"/>
      <w:bookmarkEnd w:id="506"/>
      <w:bookmarkEnd w:id="507"/>
      <w:bookmarkEnd w:id="508"/>
      <w:bookmarkEnd w:id="509"/>
      <w:bookmarkEnd w:id="510"/>
      <w:bookmarkEnd w:id="511"/>
      <w:bookmarkEnd w:id="512"/>
      <w:bookmarkEnd w:id="513"/>
      <w:bookmarkEnd w:id="514"/>
      <w:bookmarkEnd w:id="515"/>
      <w:bookmarkEnd w:id="516"/>
    </w:p>
    <w:p w14:paraId="0FF192C2">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7.4.1 比选人和中选人应当自中选通知书发出之日起 30 天内，根据比选文件和中选人的</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订立书面合同。中选人无正当理由拒签合同的，比选人取消其中选资格，其</w:t>
      </w:r>
      <w:r>
        <w:rPr>
          <w:rFonts w:hint="eastAsia" w:ascii="宋体" w:hAnsi="宋体" w:cs="宋体"/>
          <w:snapToGrid w:val="0"/>
          <w:color w:val="000000" w:themeColor="text1"/>
          <w:kern w:val="0"/>
          <w:szCs w:val="21"/>
          <w:highlight w:val="none"/>
          <w:lang w:eastAsia="zh-CN"/>
          <w14:textFill>
            <w14:solidFill>
              <w14:schemeClr w14:val="tx1"/>
            </w14:solidFill>
          </w14:textFill>
        </w:rPr>
        <w:t>投标保证金</w:t>
      </w:r>
      <w:r>
        <w:rPr>
          <w:rFonts w:hint="eastAsia" w:ascii="宋体" w:hAnsi="宋体" w:cs="宋体"/>
          <w:snapToGrid w:val="0"/>
          <w:color w:val="000000" w:themeColor="text1"/>
          <w:kern w:val="0"/>
          <w:szCs w:val="21"/>
          <w:highlight w:val="none"/>
          <w14:textFill>
            <w14:solidFill>
              <w14:schemeClr w14:val="tx1"/>
            </w14:solidFill>
          </w14:textFill>
        </w:rPr>
        <w:t>不予退还；给比选人造成的损失超过</w:t>
      </w:r>
      <w:r>
        <w:rPr>
          <w:rFonts w:hint="eastAsia" w:ascii="宋体" w:hAnsi="宋体" w:cs="宋体"/>
          <w:snapToGrid w:val="0"/>
          <w:color w:val="000000" w:themeColor="text1"/>
          <w:kern w:val="0"/>
          <w:szCs w:val="21"/>
          <w:highlight w:val="none"/>
          <w:lang w:eastAsia="zh-CN"/>
          <w14:textFill>
            <w14:solidFill>
              <w14:schemeClr w14:val="tx1"/>
            </w14:solidFill>
          </w14:textFill>
        </w:rPr>
        <w:t>投标保证金</w:t>
      </w:r>
      <w:r>
        <w:rPr>
          <w:rFonts w:hint="eastAsia" w:ascii="宋体" w:hAnsi="宋体" w:cs="宋体"/>
          <w:snapToGrid w:val="0"/>
          <w:color w:val="000000" w:themeColor="text1"/>
          <w:kern w:val="0"/>
          <w:szCs w:val="21"/>
          <w:highlight w:val="none"/>
          <w14:textFill>
            <w14:solidFill>
              <w14:schemeClr w14:val="tx1"/>
            </w14:solidFill>
          </w14:textFill>
        </w:rPr>
        <w:t>数额的，中选人还应当对超过部分予以赔偿。</w:t>
      </w:r>
    </w:p>
    <w:p w14:paraId="4197D13A">
      <w:pPr>
        <w:pStyle w:val="4"/>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17" w:name="_Toc387"/>
      <w:bookmarkStart w:id="518" w:name="_Toc287620728"/>
      <w:bookmarkStart w:id="519" w:name="_Toc200513169"/>
      <w:bookmarkStart w:id="520" w:name="_Toc277082595"/>
      <w:bookmarkStart w:id="521" w:name="_Toc430530478"/>
      <w:bookmarkStart w:id="522" w:name="_Toc32452"/>
      <w:bookmarkStart w:id="523" w:name="_Toc4906"/>
      <w:bookmarkStart w:id="524" w:name="_Toc509218753"/>
      <w:bookmarkStart w:id="525" w:name="_Toc287607789"/>
      <w:bookmarkStart w:id="526" w:name="_Toc224103360"/>
      <w:r>
        <w:rPr>
          <w:rFonts w:hint="eastAsia" w:ascii="宋体" w:hAnsi="宋体" w:cs="宋体"/>
          <w:b w:val="0"/>
          <w:snapToGrid w:val="0"/>
          <w:color w:val="000000" w:themeColor="text1"/>
          <w:sz w:val="24"/>
          <w:szCs w:val="24"/>
          <w:highlight w:val="none"/>
          <w14:textFill>
            <w14:solidFill>
              <w14:schemeClr w14:val="tx1"/>
            </w14:solidFill>
          </w14:textFill>
        </w:rPr>
        <w:t>8.  重新</w:t>
      </w:r>
      <w:bookmarkEnd w:id="517"/>
      <w:bookmarkEnd w:id="518"/>
      <w:bookmarkEnd w:id="519"/>
      <w:bookmarkEnd w:id="520"/>
      <w:bookmarkEnd w:id="521"/>
      <w:bookmarkEnd w:id="522"/>
      <w:bookmarkEnd w:id="523"/>
      <w:bookmarkEnd w:id="524"/>
      <w:bookmarkEnd w:id="525"/>
      <w:bookmarkEnd w:id="526"/>
      <w:r>
        <w:rPr>
          <w:rFonts w:hint="eastAsia" w:ascii="宋体" w:hAnsi="宋体" w:cs="宋体"/>
          <w:b w:val="0"/>
          <w:snapToGrid w:val="0"/>
          <w:color w:val="000000" w:themeColor="text1"/>
          <w:sz w:val="24"/>
          <w:szCs w:val="24"/>
          <w:highlight w:val="none"/>
          <w14:textFill>
            <w14:solidFill>
              <w14:schemeClr w14:val="tx1"/>
            </w14:solidFill>
          </w14:textFill>
        </w:rPr>
        <w:t>比选</w:t>
      </w:r>
    </w:p>
    <w:p w14:paraId="7842731C">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27" w:name="_Toc40569087"/>
      <w:bookmarkStart w:id="528" w:name="_Toc509218754"/>
      <w:bookmarkStart w:id="529" w:name="_Toc287620729"/>
      <w:bookmarkStart w:id="530" w:name="_Toc40569182"/>
      <w:bookmarkStart w:id="531" w:name="_Toc277082596"/>
      <w:bookmarkStart w:id="532" w:name="_Toc16710"/>
      <w:bookmarkStart w:id="533" w:name="_Toc430530479"/>
      <w:bookmarkStart w:id="534" w:name="_Toc23599"/>
      <w:bookmarkStart w:id="535" w:name="_Toc200513170"/>
      <w:bookmarkStart w:id="536" w:name="_Toc287607790"/>
      <w:bookmarkStart w:id="537" w:name="_Toc224103361"/>
      <w:bookmarkStart w:id="538" w:name="_Toc5411"/>
      <w:r>
        <w:rPr>
          <w:rFonts w:hint="eastAsia" w:ascii="宋体" w:hAnsi="宋体" w:cs="宋体"/>
          <w:b w:val="0"/>
          <w:snapToGrid w:val="0"/>
          <w:color w:val="000000" w:themeColor="text1"/>
          <w:sz w:val="24"/>
          <w:szCs w:val="24"/>
          <w:highlight w:val="none"/>
          <w14:textFill>
            <w14:solidFill>
              <w14:schemeClr w14:val="tx1"/>
            </w14:solidFill>
          </w14:textFill>
        </w:rPr>
        <w:t>8.1  重新</w:t>
      </w:r>
      <w:bookmarkEnd w:id="527"/>
      <w:bookmarkEnd w:id="528"/>
      <w:bookmarkEnd w:id="529"/>
      <w:bookmarkEnd w:id="530"/>
      <w:bookmarkEnd w:id="531"/>
      <w:bookmarkEnd w:id="532"/>
      <w:bookmarkEnd w:id="533"/>
      <w:bookmarkEnd w:id="534"/>
      <w:bookmarkEnd w:id="535"/>
      <w:bookmarkEnd w:id="536"/>
      <w:bookmarkEnd w:id="537"/>
      <w:bookmarkEnd w:id="538"/>
      <w:r>
        <w:rPr>
          <w:rFonts w:hint="eastAsia" w:ascii="宋体" w:hAnsi="宋体" w:cs="宋体"/>
          <w:b w:val="0"/>
          <w:snapToGrid w:val="0"/>
          <w:color w:val="000000" w:themeColor="text1"/>
          <w:sz w:val="24"/>
          <w:szCs w:val="24"/>
          <w:highlight w:val="none"/>
          <w14:textFill>
            <w14:solidFill>
              <w14:schemeClr w14:val="tx1"/>
            </w14:solidFill>
          </w14:textFill>
        </w:rPr>
        <w:t>比选</w:t>
      </w:r>
    </w:p>
    <w:p w14:paraId="2846FF98">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有下列情形之一的，比选人将重新开展比选活动：</w:t>
      </w:r>
    </w:p>
    <w:p w14:paraId="46C83EF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递交截止时间为止，</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少于3个的；</w:t>
      </w:r>
    </w:p>
    <w:p w14:paraId="0B244DE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（2）经评选委员会评审后否决所有</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的；</w:t>
      </w:r>
    </w:p>
    <w:p w14:paraId="0ACDEF17">
      <w:pPr>
        <w:widowControl/>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（3）经评选委员会评审后部分</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被否决，导致有效</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不足3个的，原则上应否决全部竞选。但是有效</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的经济、技术等指标仍然具有市场竞争力，能够满足比选文件要求的，评选委员会可以继续评选并确定中选候选人。</w:t>
      </w:r>
    </w:p>
    <w:p w14:paraId="1959FA1C">
      <w:pPr>
        <w:widowControl/>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（4）法律法规规定的其他情形。</w:t>
      </w:r>
    </w:p>
    <w:p w14:paraId="2BDCB2DB">
      <w:pPr>
        <w:pStyle w:val="4"/>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39" w:name="_Toc277082598"/>
      <w:bookmarkStart w:id="540" w:name="_Toc287620731"/>
      <w:bookmarkStart w:id="541" w:name="_Toc224103363"/>
      <w:bookmarkStart w:id="542" w:name="_Toc200513172"/>
      <w:bookmarkStart w:id="543" w:name="_Toc509218756"/>
      <w:bookmarkStart w:id="544" w:name="_Toc30342"/>
      <w:bookmarkStart w:id="545" w:name="_Toc287607792"/>
      <w:bookmarkStart w:id="546" w:name="_Toc430530481"/>
      <w:bookmarkStart w:id="547" w:name="_Toc7059"/>
      <w:bookmarkStart w:id="548" w:name="_Toc32459"/>
      <w:r>
        <w:rPr>
          <w:rFonts w:hint="eastAsia" w:ascii="宋体" w:hAnsi="宋体" w:cs="宋体"/>
          <w:b w:val="0"/>
          <w:snapToGrid w:val="0"/>
          <w:color w:val="000000" w:themeColor="text1"/>
          <w:sz w:val="24"/>
          <w:szCs w:val="24"/>
          <w:highlight w:val="none"/>
          <w14:textFill>
            <w14:solidFill>
              <w14:schemeClr w14:val="tx1"/>
            </w14:solidFill>
          </w14:textFill>
        </w:rPr>
        <w:t>9.  纪律和监督</w:t>
      </w:r>
      <w:bookmarkEnd w:id="539"/>
      <w:bookmarkEnd w:id="540"/>
      <w:bookmarkEnd w:id="541"/>
      <w:bookmarkEnd w:id="542"/>
      <w:bookmarkEnd w:id="543"/>
      <w:bookmarkEnd w:id="544"/>
      <w:bookmarkEnd w:id="545"/>
      <w:bookmarkEnd w:id="546"/>
      <w:bookmarkEnd w:id="547"/>
      <w:bookmarkEnd w:id="548"/>
    </w:p>
    <w:p w14:paraId="4CC63541">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49" w:name="_Toc40569185"/>
      <w:bookmarkStart w:id="550" w:name="_Toc277082599"/>
      <w:bookmarkStart w:id="551" w:name="_Toc287607793"/>
      <w:bookmarkStart w:id="552" w:name="_Toc200513173"/>
      <w:bookmarkStart w:id="553" w:name="_Toc15838"/>
      <w:bookmarkStart w:id="554" w:name="_Toc40569090"/>
      <w:bookmarkStart w:id="555" w:name="_Toc224103364"/>
      <w:bookmarkStart w:id="556" w:name="_Toc14823"/>
      <w:bookmarkStart w:id="557" w:name="_Toc287620732"/>
      <w:bookmarkStart w:id="558" w:name="_Toc430530482"/>
      <w:bookmarkStart w:id="559" w:name="_Toc509218757"/>
      <w:bookmarkStart w:id="560" w:name="_Toc20555"/>
      <w:r>
        <w:rPr>
          <w:rFonts w:hint="eastAsia" w:ascii="宋体" w:hAnsi="宋体" w:cs="宋体"/>
          <w:b w:val="0"/>
          <w:snapToGrid w:val="0"/>
          <w:color w:val="000000" w:themeColor="text1"/>
          <w:sz w:val="24"/>
          <w:szCs w:val="24"/>
          <w:highlight w:val="none"/>
          <w14:textFill>
            <w14:solidFill>
              <w14:schemeClr w14:val="tx1"/>
            </w14:solidFill>
          </w14:textFill>
        </w:rPr>
        <w:t>9.1  对比选人的纪律要求</w:t>
      </w:r>
      <w:bookmarkEnd w:id="549"/>
      <w:bookmarkEnd w:id="550"/>
      <w:bookmarkEnd w:id="551"/>
      <w:bookmarkEnd w:id="552"/>
      <w:bookmarkEnd w:id="553"/>
      <w:bookmarkEnd w:id="554"/>
      <w:bookmarkEnd w:id="555"/>
      <w:bookmarkEnd w:id="556"/>
      <w:bookmarkEnd w:id="557"/>
      <w:bookmarkEnd w:id="558"/>
      <w:bookmarkEnd w:id="559"/>
      <w:bookmarkEnd w:id="560"/>
    </w:p>
    <w:p w14:paraId="6AF5D334">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比选人不得泄漏比选活动中应当保密的情况和资料，不得与</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串通损害国家利益、社会公共利益或者他人合法权益，</w:t>
      </w:r>
      <w:r>
        <w:rPr>
          <w:rFonts w:hint="eastAsia" w:ascii="宋体" w:hAnsi="宋体" w:cs="宋体"/>
          <w:color w:val="000000" w:themeColor="text1"/>
          <w:highlight w:val="none"/>
          <w14:textFill>
            <w14:solidFill>
              <w14:schemeClr w14:val="tx1"/>
            </w14:solidFill>
          </w14:textFill>
        </w:rPr>
        <w:t>禁止比选人与</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串通投标。</w:t>
      </w:r>
    </w:p>
    <w:p w14:paraId="73B474DD">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有下列情形之一的，属于比选人与</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串通投标：</w:t>
      </w:r>
    </w:p>
    <w:p w14:paraId="6CF42F9A">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（1）比选人在评选开始前开启</w:t>
      </w:r>
      <w:r>
        <w:rPr>
          <w:rFonts w:hint="eastAsia" w:ascii="宋体" w:hAnsi="宋体" w:cs="宋体"/>
          <w:color w:val="000000" w:themeColor="text1"/>
          <w:highlight w:val="none"/>
          <w:lang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并将有关信息泄露给其他</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w:t>
      </w:r>
    </w:p>
    <w:p w14:paraId="6ED327BF">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（2）比选人直接或者间接向</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泄露标底、评选委员会成员等信息；</w:t>
      </w:r>
    </w:p>
    <w:p w14:paraId="35A8AD85">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（3）比选人明示或者暗示</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压低或者抬高竞选总报价；</w:t>
      </w:r>
    </w:p>
    <w:p w14:paraId="231586C8">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（4）比选人授意</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撤换、修改</w:t>
      </w:r>
      <w:r>
        <w:rPr>
          <w:rFonts w:hint="eastAsia" w:ascii="宋体" w:hAnsi="宋体" w:cs="宋体"/>
          <w:color w:val="000000" w:themeColor="text1"/>
          <w:highlight w:val="none"/>
          <w:lang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w:t>
      </w:r>
    </w:p>
    <w:p w14:paraId="0BE07ABB">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（5）比选人明示或者暗示</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为特定</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中选提供方便；</w:t>
      </w:r>
    </w:p>
    <w:p w14:paraId="3DD103C4">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（6）比选人与</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为谋求特定</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中选而采取的其他串通行为。</w:t>
      </w:r>
    </w:p>
    <w:p w14:paraId="168A5A03">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61" w:name="_Toc200513174"/>
      <w:bookmarkStart w:id="562" w:name="_Toc26842"/>
      <w:bookmarkStart w:id="563" w:name="_Toc40569186"/>
      <w:bookmarkStart w:id="564" w:name="_Toc40569091"/>
      <w:bookmarkStart w:id="565" w:name="_Toc13914"/>
      <w:bookmarkStart w:id="566" w:name="_Toc1612"/>
      <w:bookmarkStart w:id="567" w:name="_Toc509218758"/>
      <w:bookmarkStart w:id="568" w:name="_Toc287620733"/>
      <w:bookmarkStart w:id="569" w:name="_Toc224103365"/>
      <w:bookmarkStart w:id="570" w:name="_Toc287607794"/>
      <w:bookmarkStart w:id="571" w:name="_Toc430530483"/>
      <w:bookmarkStart w:id="572" w:name="_Toc277082600"/>
      <w:r>
        <w:rPr>
          <w:rFonts w:hint="eastAsia" w:ascii="宋体" w:hAnsi="宋体" w:cs="宋体"/>
          <w:b w:val="0"/>
          <w:snapToGrid w:val="0"/>
          <w:color w:val="000000" w:themeColor="text1"/>
          <w:sz w:val="24"/>
          <w:szCs w:val="24"/>
          <w:highlight w:val="none"/>
          <w14:textFill>
            <w14:solidFill>
              <w14:schemeClr w14:val="tx1"/>
            </w14:solidFill>
          </w14:textFill>
        </w:rPr>
        <w:t>9.2  对</w:t>
      </w:r>
      <w:r>
        <w:rPr>
          <w:rFonts w:hint="eastAsia" w:ascii="宋体" w:hAnsi="宋体" w:cs="宋体"/>
          <w:b w:val="0"/>
          <w:snapToGrid w:val="0"/>
          <w:color w:val="000000" w:themeColor="text1"/>
          <w:sz w:val="24"/>
          <w:szCs w:val="24"/>
          <w:highlight w:val="none"/>
          <w:lang w:eastAsia="zh-CN"/>
          <w14:textFill>
            <w14:solidFill>
              <w14:schemeClr w14:val="tx1"/>
            </w14:solidFill>
          </w14:textFill>
        </w:rPr>
        <w:t>供应商</w:t>
      </w:r>
      <w:r>
        <w:rPr>
          <w:rFonts w:hint="eastAsia" w:ascii="宋体" w:hAnsi="宋体" w:cs="宋体"/>
          <w:b w:val="0"/>
          <w:snapToGrid w:val="0"/>
          <w:color w:val="000000" w:themeColor="text1"/>
          <w:sz w:val="24"/>
          <w:szCs w:val="24"/>
          <w:highlight w:val="none"/>
          <w14:textFill>
            <w14:solidFill>
              <w14:schemeClr w14:val="tx1"/>
            </w14:solidFill>
          </w14:textFill>
        </w:rPr>
        <w:t>的纪律要求</w:t>
      </w:r>
      <w:bookmarkEnd w:id="561"/>
      <w:bookmarkEnd w:id="562"/>
      <w:bookmarkEnd w:id="563"/>
      <w:bookmarkEnd w:id="564"/>
      <w:bookmarkEnd w:id="565"/>
      <w:bookmarkEnd w:id="566"/>
      <w:bookmarkEnd w:id="567"/>
      <w:bookmarkEnd w:id="568"/>
      <w:bookmarkEnd w:id="569"/>
      <w:bookmarkEnd w:id="570"/>
      <w:bookmarkEnd w:id="571"/>
      <w:bookmarkEnd w:id="572"/>
    </w:p>
    <w:p w14:paraId="54ABD677">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不得相互串通投标或者与比选人串通投标，不得向比选人或者评选委员会成员行贿谋取中选，不得以他人名义投标或者以其他方式弄虚作假骗取中选；</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不得以任何方式干扰、影响评选工作。</w:t>
      </w:r>
      <w:r>
        <w:rPr>
          <w:rFonts w:hint="eastAsia" w:ascii="宋体" w:hAnsi="宋体" w:cs="宋体"/>
          <w:color w:val="000000" w:themeColor="text1"/>
          <w:highlight w:val="none"/>
          <w14:textFill>
            <w14:solidFill>
              <w14:schemeClr w14:val="tx1"/>
            </w14:solidFill>
          </w14:textFill>
        </w:rPr>
        <w:t>有下列情形之一的，属于</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相互串通投标：</w:t>
      </w:r>
    </w:p>
    <w:p w14:paraId="5F4F87F8">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之间协商竞选总报价等</w:t>
      </w:r>
      <w:r>
        <w:rPr>
          <w:rFonts w:hint="eastAsia" w:ascii="宋体" w:hAnsi="宋体" w:cs="宋体"/>
          <w:color w:val="000000" w:themeColor="text1"/>
          <w:highlight w:val="none"/>
          <w:lang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的实质性内容；</w:t>
      </w:r>
    </w:p>
    <w:p w14:paraId="09200EC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之间约定中选人；</w:t>
      </w:r>
    </w:p>
    <w:p w14:paraId="2DE3F8C2">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之间约定部分</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放弃投标或者中选；</w:t>
      </w:r>
    </w:p>
    <w:p w14:paraId="1DCAE5BF">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（4）属于同一集团、协会、商会等组织成员的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按照该组织要求协同投标；</w:t>
      </w:r>
    </w:p>
    <w:p w14:paraId="0BDC9DDE">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之间为谋取中选或者排斥特定</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而采取的其他联合行动。</w:t>
      </w:r>
    </w:p>
    <w:p w14:paraId="29A0FA15">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有下列情形之一的，视为</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相互串通投标：</w:t>
      </w:r>
    </w:p>
    <w:p w14:paraId="1FA6C675">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（1）不同</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由同一单位或者个人编制；</w:t>
      </w:r>
    </w:p>
    <w:p w14:paraId="5C182D46">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（2）不同</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委托同一单位或者个人办理投标事宜；</w:t>
      </w:r>
    </w:p>
    <w:p w14:paraId="268DCE2B">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（3）不同</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载明的项目管理成员为同一人；</w:t>
      </w:r>
    </w:p>
    <w:p w14:paraId="292B0524">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（4）不同</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异常一致或者竞选总报价呈规律性差异；</w:t>
      </w:r>
    </w:p>
    <w:p w14:paraId="7270EE6C">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（5）不同</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相互混装；</w:t>
      </w:r>
    </w:p>
    <w:p w14:paraId="717795D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（6）不同</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投标保证金</w:t>
      </w:r>
      <w:r>
        <w:rPr>
          <w:rFonts w:hint="eastAsia" w:ascii="宋体" w:hAnsi="宋体" w:cs="宋体"/>
          <w:color w:val="000000" w:themeColor="text1"/>
          <w:highlight w:val="none"/>
          <w14:textFill>
            <w14:solidFill>
              <w14:schemeClr w14:val="tx1"/>
            </w14:solidFill>
          </w14:textFill>
        </w:rPr>
        <w:t>从同一单位或者个人的账户转出。</w:t>
      </w:r>
    </w:p>
    <w:p w14:paraId="13BCA656">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使用通过受让或者租借等方式获取的资格、资质证书投标的，属于以他人名义投标。</w:t>
      </w:r>
    </w:p>
    <w:p w14:paraId="4745F880">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有下列情形之一的，属于以其他方式弄虚作假的行为：</w:t>
      </w:r>
    </w:p>
    <w:p w14:paraId="625B165F">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（一）使用伪造、变造的许可证件；</w:t>
      </w:r>
    </w:p>
    <w:p w14:paraId="5B762C7A">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（二）提供虚假的财务状况或者业绩；</w:t>
      </w:r>
    </w:p>
    <w:p w14:paraId="5F9528B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（三）提供虚假的项目负责人或者主要技术人员简历、劳动关系证明；</w:t>
      </w:r>
    </w:p>
    <w:p w14:paraId="78482A54">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（四）提供虚假的信用状况；</w:t>
      </w:r>
    </w:p>
    <w:p w14:paraId="038CD2A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（五）其他弄虚作假的行为。</w:t>
      </w:r>
    </w:p>
    <w:p w14:paraId="4C7A0724">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73" w:name="_Toc200513175"/>
      <w:bookmarkStart w:id="574" w:name="_Toc277082601"/>
      <w:bookmarkStart w:id="575" w:name="_Toc40569187"/>
      <w:bookmarkStart w:id="576" w:name="_Toc509218759"/>
      <w:bookmarkStart w:id="577" w:name="_Toc287607795"/>
      <w:bookmarkStart w:id="578" w:name="_Toc3385"/>
      <w:bookmarkStart w:id="579" w:name="_Toc287620734"/>
      <w:bookmarkStart w:id="580" w:name="_Toc15322"/>
      <w:bookmarkStart w:id="581" w:name="_Toc40569092"/>
      <w:bookmarkStart w:id="582" w:name="_Toc430530484"/>
      <w:bookmarkStart w:id="583" w:name="_Toc224103366"/>
      <w:bookmarkStart w:id="584" w:name="_Toc30347"/>
      <w:r>
        <w:rPr>
          <w:rFonts w:hint="eastAsia" w:ascii="宋体" w:hAnsi="宋体" w:cs="宋体"/>
          <w:b w:val="0"/>
          <w:snapToGrid w:val="0"/>
          <w:color w:val="000000" w:themeColor="text1"/>
          <w:sz w:val="24"/>
          <w:szCs w:val="24"/>
          <w:highlight w:val="none"/>
          <w14:textFill>
            <w14:solidFill>
              <w14:schemeClr w14:val="tx1"/>
            </w14:solidFill>
          </w14:textFill>
        </w:rPr>
        <w:t>9.3  对评选委员会成员的纪律要求</w:t>
      </w:r>
      <w:bookmarkEnd w:id="573"/>
      <w:bookmarkEnd w:id="574"/>
      <w:bookmarkEnd w:id="575"/>
      <w:bookmarkEnd w:id="576"/>
      <w:bookmarkEnd w:id="577"/>
      <w:bookmarkEnd w:id="578"/>
      <w:bookmarkEnd w:id="579"/>
      <w:bookmarkEnd w:id="580"/>
      <w:bookmarkEnd w:id="581"/>
      <w:bookmarkEnd w:id="582"/>
      <w:bookmarkEnd w:id="583"/>
      <w:bookmarkEnd w:id="584"/>
    </w:p>
    <w:p w14:paraId="0070CBF2">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评选委员会成员不得收受他人的财物或者其他好处，不得向他人透漏对</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的评审和比较、中选候选人的推荐情况以及评选有关的其他情况。在评选活动中，评选委员会成员不得擅离职守，影响评选程序正常进行，不得使用第三章“评选办法”没有规定的评审因素和标准进行评选。</w:t>
      </w:r>
    </w:p>
    <w:p w14:paraId="024CAA8E">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85" w:name="_Toc287620735"/>
      <w:bookmarkStart w:id="586" w:name="_Toc40569188"/>
      <w:bookmarkStart w:id="587" w:name="_Toc19795"/>
      <w:bookmarkStart w:id="588" w:name="_Toc14712"/>
      <w:bookmarkStart w:id="589" w:name="_Toc430530485"/>
      <w:bookmarkStart w:id="590" w:name="_Toc40569093"/>
      <w:bookmarkStart w:id="591" w:name="_Toc24901"/>
      <w:bookmarkStart w:id="592" w:name="_Toc224103367"/>
      <w:bookmarkStart w:id="593" w:name="_Toc509218760"/>
      <w:bookmarkStart w:id="594" w:name="_Toc277082602"/>
      <w:bookmarkStart w:id="595" w:name="_Toc287607796"/>
      <w:bookmarkStart w:id="596" w:name="_Toc200513176"/>
      <w:r>
        <w:rPr>
          <w:rFonts w:hint="eastAsia" w:ascii="宋体" w:hAnsi="宋体" w:cs="宋体"/>
          <w:b w:val="0"/>
          <w:snapToGrid w:val="0"/>
          <w:color w:val="000000" w:themeColor="text1"/>
          <w:sz w:val="24"/>
          <w:szCs w:val="24"/>
          <w:highlight w:val="none"/>
          <w14:textFill>
            <w14:solidFill>
              <w14:schemeClr w14:val="tx1"/>
            </w14:solidFill>
          </w14:textFill>
        </w:rPr>
        <w:t>9.4  对与评选活动有关的工作人员的纪律要求</w:t>
      </w:r>
      <w:bookmarkEnd w:id="585"/>
      <w:bookmarkEnd w:id="586"/>
      <w:bookmarkEnd w:id="587"/>
      <w:bookmarkEnd w:id="588"/>
      <w:bookmarkEnd w:id="589"/>
      <w:bookmarkEnd w:id="590"/>
      <w:bookmarkEnd w:id="591"/>
      <w:bookmarkEnd w:id="592"/>
      <w:bookmarkEnd w:id="593"/>
      <w:bookmarkEnd w:id="594"/>
      <w:bookmarkEnd w:id="595"/>
      <w:bookmarkEnd w:id="596"/>
    </w:p>
    <w:p w14:paraId="5237C06F">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与评选活动有关的工作人员不得收受他人的财物或者其他好处，不得向他人透漏对</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的评审和比较、中选候选人的推荐情况以及与评选有关的其他情况。在评选活动中，与评选活动有关的工作人员不得擅离职守，影响评选程序正常进行。</w:t>
      </w:r>
    </w:p>
    <w:p w14:paraId="3FDE462A">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97" w:name="_Toc287607797"/>
      <w:bookmarkStart w:id="598" w:name="_Toc430530486"/>
      <w:bookmarkStart w:id="599" w:name="_Toc287620736"/>
      <w:bookmarkStart w:id="600" w:name="_Toc224103368"/>
      <w:bookmarkStart w:id="601" w:name="_Toc509218761"/>
      <w:bookmarkStart w:id="602" w:name="_Toc40569094"/>
      <w:bookmarkStart w:id="603" w:name="_Toc9443"/>
      <w:bookmarkStart w:id="604" w:name="_Toc277082603"/>
      <w:bookmarkStart w:id="605" w:name="_Toc24405"/>
      <w:bookmarkStart w:id="606" w:name="_Toc7152"/>
      <w:bookmarkStart w:id="607" w:name="_Toc40569189"/>
      <w:bookmarkStart w:id="608" w:name="_Toc200513177"/>
      <w:r>
        <w:rPr>
          <w:rFonts w:hint="eastAsia" w:ascii="宋体" w:hAnsi="宋体" w:cs="宋体"/>
          <w:b w:val="0"/>
          <w:snapToGrid w:val="0"/>
          <w:color w:val="000000" w:themeColor="text1"/>
          <w:sz w:val="24"/>
          <w:szCs w:val="24"/>
          <w:highlight w:val="none"/>
          <w14:textFill>
            <w14:solidFill>
              <w14:schemeClr w14:val="tx1"/>
            </w14:solidFill>
          </w14:textFill>
        </w:rPr>
        <w:t>9.5  投诉</w:t>
      </w:r>
      <w:bookmarkEnd w:id="597"/>
      <w:bookmarkEnd w:id="598"/>
      <w:bookmarkEnd w:id="599"/>
      <w:bookmarkEnd w:id="600"/>
      <w:bookmarkEnd w:id="601"/>
      <w:bookmarkEnd w:id="602"/>
      <w:bookmarkEnd w:id="603"/>
      <w:bookmarkEnd w:id="604"/>
      <w:bookmarkEnd w:id="605"/>
      <w:bookmarkEnd w:id="606"/>
      <w:bookmarkEnd w:id="607"/>
      <w:bookmarkEnd w:id="608"/>
    </w:p>
    <w:p w14:paraId="4D3690B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和其他利害关系人认为本次比选活动违反法律、法规和规章规定的，有权向有关行政监督部门投诉。</w:t>
      </w:r>
    </w:p>
    <w:p w14:paraId="4159FBE4">
      <w:pPr>
        <w:pStyle w:val="2"/>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609" w:name="_Toc6297"/>
      <w:bookmarkStart w:id="610" w:name="_Toc200513178"/>
      <w:bookmarkStart w:id="611" w:name="_Toc430530487"/>
      <w:bookmarkStart w:id="612" w:name="_Toc287607798"/>
      <w:bookmarkStart w:id="613" w:name="_Toc287620737"/>
      <w:bookmarkStart w:id="614" w:name="_Toc224103369"/>
      <w:bookmarkStart w:id="615" w:name="_Toc277082604"/>
      <w:bookmarkStart w:id="616" w:name="_Toc32650"/>
      <w:bookmarkStart w:id="617" w:name="_Toc509218762"/>
      <w:bookmarkStart w:id="618" w:name="_Toc18945"/>
      <w:r>
        <w:rPr>
          <w:rFonts w:hint="eastAsia" w:ascii="宋体" w:hAnsi="宋体" w:cs="宋体"/>
          <w:b w:val="0"/>
          <w:snapToGrid w:val="0"/>
          <w:color w:val="000000" w:themeColor="text1"/>
          <w:sz w:val="24"/>
          <w:szCs w:val="24"/>
          <w:highlight w:val="none"/>
          <w14:textFill>
            <w14:solidFill>
              <w14:schemeClr w14:val="tx1"/>
            </w14:solidFill>
          </w14:textFill>
        </w:rPr>
        <w:t>10. 需要补充的其他内容</w:t>
      </w:r>
      <w:bookmarkEnd w:id="609"/>
      <w:bookmarkEnd w:id="610"/>
      <w:bookmarkEnd w:id="611"/>
      <w:bookmarkEnd w:id="612"/>
      <w:bookmarkEnd w:id="613"/>
      <w:bookmarkEnd w:id="614"/>
      <w:bookmarkEnd w:id="615"/>
      <w:bookmarkEnd w:id="616"/>
      <w:bookmarkEnd w:id="617"/>
      <w:bookmarkEnd w:id="618"/>
    </w:p>
    <w:p w14:paraId="34214401">
      <w:pPr>
        <w:pStyle w:val="2"/>
        <w:snapToGrid w:val="0"/>
        <w:spacing w:before="0" w:after="0" w:line="360" w:lineRule="auto"/>
        <w:ind w:firstLine="480" w:firstLineChars="200"/>
        <w:rPr>
          <w:rFonts w:hint="eastAsia" w:ascii="宋体" w:hAnsi="宋体" w:cs="宋体"/>
          <w:b w:val="0"/>
          <w:snapToGrid w:val="0"/>
          <w:color w:val="000000" w:themeColor="text1"/>
          <w:sz w:val="24"/>
          <w:szCs w:val="24"/>
          <w:highlight w:val="none"/>
          <w14:textFill>
            <w14:solidFill>
              <w14:schemeClr w14:val="tx1"/>
            </w14:solidFill>
          </w14:textFill>
        </w:rPr>
      </w:pPr>
      <w:r>
        <w:rPr>
          <w:rFonts w:hint="eastAsia" w:ascii="宋体" w:hAnsi="宋体" w:cs="宋体"/>
          <w:b w:val="0"/>
          <w:snapToGrid w:val="0"/>
          <w:color w:val="000000" w:themeColor="text1"/>
          <w:sz w:val="24"/>
          <w:szCs w:val="24"/>
          <w:highlight w:val="none"/>
          <w14:textFill>
            <w14:solidFill>
              <w14:schemeClr w14:val="tx1"/>
            </w14:solidFill>
          </w14:textFill>
        </w:rPr>
        <w:t>见</w:t>
      </w:r>
      <w:r>
        <w:rPr>
          <w:rFonts w:hint="eastAsia" w:ascii="宋体" w:hAnsi="宋体" w:cs="宋体"/>
          <w:b w:val="0"/>
          <w:snapToGrid w:val="0"/>
          <w:color w:val="000000" w:themeColor="text1"/>
          <w:sz w:val="24"/>
          <w:szCs w:val="24"/>
          <w:highlight w:val="none"/>
          <w:lang w:eastAsia="zh-CN"/>
          <w14:textFill>
            <w14:solidFill>
              <w14:schemeClr w14:val="tx1"/>
            </w14:solidFill>
          </w14:textFill>
        </w:rPr>
        <w:t>供应商</w:t>
      </w:r>
      <w:r>
        <w:rPr>
          <w:rFonts w:hint="eastAsia" w:ascii="宋体" w:hAnsi="宋体" w:cs="宋体"/>
          <w:b w:val="0"/>
          <w:snapToGrid w:val="0"/>
          <w:color w:val="000000" w:themeColor="text1"/>
          <w:sz w:val="24"/>
          <w:szCs w:val="24"/>
          <w:highlight w:val="none"/>
          <w14:textFill>
            <w14:solidFill>
              <w14:schemeClr w14:val="tx1"/>
            </w14:solidFill>
          </w14:textFill>
        </w:rPr>
        <w:t>须知前附表。</w:t>
      </w:r>
    </w:p>
    <w:p w14:paraId="7B3A9C99">
      <w:pPr>
        <w:rPr>
          <w:color w:val="000000" w:themeColor="text1"/>
          <w:highlight w:val="none"/>
          <w14:textFill>
            <w14:solidFill>
              <w14:schemeClr w14:val="tx1"/>
            </w14:solidFill>
          </w14:textFill>
        </w:rPr>
      </w:pPr>
    </w:p>
    <w:p w14:paraId="1296894E">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341E2238">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0313909E">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209FC1CF">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2BDAF5D3">
      <w:pPr>
        <w:pStyle w:val="16"/>
        <w:rPr>
          <w:color w:val="000000" w:themeColor="text1"/>
          <w:highlight w:val="none"/>
          <w14:textFill>
            <w14:solidFill>
              <w14:schemeClr w14:val="tx1"/>
            </w14:solidFill>
          </w14:textFill>
        </w:rPr>
      </w:pPr>
    </w:p>
    <w:p w14:paraId="0A155F0C">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70EBF618">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274CF367">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4E22737C">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1AB53750">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3517B4AE">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697B4F06">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3A9394E3">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4AC39E08">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4D928361">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08C6FE5A">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55187B91">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27493E59">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3FE9998C">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7FB4790E">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49950F30">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p>
    <w:p w14:paraId="76747D13">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附表一：报价记录表</w:t>
      </w:r>
    </w:p>
    <w:p w14:paraId="6DEF3D88">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0E187F86">
      <w:pPr>
        <w:spacing w:line="360" w:lineRule="auto"/>
        <w:rPr>
          <w:rFonts w:hint="eastAsia" w:ascii="宋体" w:hAnsi="宋体" w:cs="宋体"/>
          <w:b/>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snapToGrid w:val="0"/>
          <w:color w:val="000000" w:themeColor="text1"/>
          <w:kern w:val="0"/>
          <w:sz w:val="28"/>
          <w:szCs w:val="28"/>
          <w:highlight w:val="none"/>
          <w:u w:val="single"/>
          <w14:textFill>
            <w14:solidFill>
              <w14:schemeClr w14:val="tx1"/>
            </w14:solidFill>
          </w14:textFill>
        </w:rPr>
        <w:t xml:space="preserve"> </w:t>
      </w:r>
      <w:r>
        <w:rPr>
          <w:rFonts w:hint="eastAsia" w:ascii="宋体" w:hAnsi="宋体" w:cs="宋体"/>
          <w:b/>
          <w:snapToGrid w:val="0"/>
          <w:color w:val="000000" w:themeColor="text1"/>
          <w:w w:val="99"/>
          <w:kern w:val="0"/>
          <w:sz w:val="28"/>
          <w:szCs w:val="28"/>
          <w:highlight w:val="none"/>
          <w14:textFill>
            <w14:solidFill>
              <w14:schemeClr w14:val="tx1"/>
            </w14:solidFill>
          </w14:textFill>
        </w:rPr>
        <w:t>（项目名称）报价记录表</w:t>
      </w:r>
    </w:p>
    <w:p w14:paraId="5CE0E78F">
      <w:pPr>
        <w:tabs>
          <w:tab w:val="left" w:pos="2260"/>
          <w:tab w:val="left" w:pos="5060"/>
        </w:tabs>
        <w:autoSpaceDE w:val="0"/>
        <w:autoSpaceDN w:val="0"/>
        <w:adjustRightInd w:val="0"/>
        <w:snapToGrid w:val="0"/>
        <w:spacing w:line="360" w:lineRule="auto"/>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 w:val="28"/>
          <w:szCs w:val="28"/>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时间：</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日</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时</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分</w:t>
      </w:r>
    </w:p>
    <w:tbl>
      <w:tblPr>
        <w:tblStyle w:val="22"/>
        <w:tblW w:w="837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08"/>
        <w:gridCol w:w="784"/>
        <w:gridCol w:w="712"/>
        <w:gridCol w:w="914"/>
        <w:gridCol w:w="1212"/>
        <w:gridCol w:w="982"/>
        <w:gridCol w:w="961"/>
        <w:gridCol w:w="1618"/>
        <w:gridCol w:w="54"/>
      </w:tblGrid>
      <w:tr w14:paraId="6A3C23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851" w:hRule="exact"/>
          <w:jc w:val="center"/>
        </w:trPr>
        <w:tc>
          <w:tcPr>
            <w:tcW w:w="427" w:type="dxa"/>
            <w:vAlign w:val="center"/>
          </w:tcPr>
          <w:p w14:paraId="3B203569">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序号</w:t>
            </w:r>
          </w:p>
        </w:tc>
        <w:tc>
          <w:tcPr>
            <w:tcW w:w="708" w:type="dxa"/>
            <w:vAlign w:val="center"/>
          </w:tcPr>
          <w:p w14:paraId="5DADDC87">
            <w:pPr>
              <w:autoSpaceDE w:val="0"/>
              <w:autoSpaceDN w:val="0"/>
              <w:adjustRightInd w:val="0"/>
              <w:snapToGrid w:val="0"/>
              <w:spacing w:line="360" w:lineRule="auto"/>
              <w:jc w:val="center"/>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p>
        </w:tc>
        <w:tc>
          <w:tcPr>
            <w:tcW w:w="784" w:type="dxa"/>
            <w:vAlign w:val="center"/>
          </w:tcPr>
          <w:p w14:paraId="71F209A5">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密封</w:t>
            </w:r>
          </w:p>
          <w:p w14:paraId="6D6900A4">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情况</w:t>
            </w:r>
          </w:p>
        </w:tc>
        <w:tc>
          <w:tcPr>
            <w:tcW w:w="712" w:type="dxa"/>
            <w:vAlign w:val="center"/>
          </w:tcPr>
          <w:p w14:paraId="704A7D99">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比选保</w:t>
            </w:r>
          </w:p>
          <w:p w14:paraId="74C157AE">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证金</w:t>
            </w:r>
          </w:p>
        </w:tc>
        <w:tc>
          <w:tcPr>
            <w:tcW w:w="914" w:type="dxa"/>
            <w:tcBorders>
              <w:right w:val="single" w:color="auto" w:sz="4" w:space="0"/>
            </w:tcBorders>
            <w:vAlign w:val="center"/>
          </w:tcPr>
          <w:p w14:paraId="384DAD37">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竞选报价</w:t>
            </w:r>
          </w:p>
        </w:tc>
        <w:tc>
          <w:tcPr>
            <w:tcW w:w="1212" w:type="dxa"/>
            <w:tcBorders>
              <w:left w:val="single" w:color="auto" w:sz="4" w:space="0"/>
            </w:tcBorders>
            <w:vAlign w:val="center"/>
          </w:tcPr>
          <w:p w14:paraId="16FAEC54">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质量</w:t>
            </w:r>
          </w:p>
          <w:p w14:paraId="334901B9">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目标</w:t>
            </w:r>
          </w:p>
        </w:tc>
        <w:tc>
          <w:tcPr>
            <w:tcW w:w="982" w:type="dxa"/>
            <w:vAlign w:val="center"/>
          </w:tcPr>
          <w:p w14:paraId="12D3DA52">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监理</w:t>
            </w:r>
          </w:p>
          <w:p w14:paraId="646B3389">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服务期</w:t>
            </w:r>
          </w:p>
        </w:tc>
        <w:tc>
          <w:tcPr>
            <w:tcW w:w="961" w:type="dxa"/>
            <w:vAlign w:val="center"/>
          </w:tcPr>
          <w:p w14:paraId="7FA4EE00">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备注</w:t>
            </w:r>
          </w:p>
        </w:tc>
        <w:tc>
          <w:tcPr>
            <w:tcW w:w="1618" w:type="dxa"/>
            <w:vAlign w:val="center"/>
          </w:tcPr>
          <w:p w14:paraId="754B7108">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签名</w:t>
            </w:r>
          </w:p>
        </w:tc>
      </w:tr>
      <w:tr w14:paraId="238C98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202FF51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6AD9404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2B83B8F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775C899D">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tc>
        <w:tc>
          <w:tcPr>
            <w:tcW w:w="914" w:type="dxa"/>
            <w:tcBorders>
              <w:right w:val="single" w:color="auto" w:sz="4" w:space="0"/>
            </w:tcBorders>
            <w:vAlign w:val="center"/>
          </w:tcPr>
          <w:p w14:paraId="341845B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22377D1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45C6754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698E1F2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0C4DE66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605A8E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63C7BCC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00A17D1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4E49166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64EC4919">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tc>
        <w:tc>
          <w:tcPr>
            <w:tcW w:w="914" w:type="dxa"/>
            <w:tcBorders>
              <w:right w:val="single" w:color="auto" w:sz="4" w:space="0"/>
            </w:tcBorders>
            <w:vAlign w:val="center"/>
          </w:tcPr>
          <w:p w14:paraId="57BD42C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12B7F8C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36CFC96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5C6D54F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696199E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77303C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0D18004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6CCFCBE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7ACF5A6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7FCB0AE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14" w:type="dxa"/>
            <w:tcBorders>
              <w:right w:val="single" w:color="auto" w:sz="4" w:space="0"/>
            </w:tcBorders>
            <w:vAlign w:val="center"/>
          </w:tcPr>
          <w:p w14:paraId="2B6D839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235E7C6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7AD6F32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233BDFF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4B0AC4E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43A19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1087A37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3E968ED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30F328B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7B6F024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14" w:type="dxa"/>
            <w:tcBorders>
              <w:right w:val="single" w:color="auto" w:sz="4" w:space="0"/>
            </w:tcBorders>
            <w:vAlign w:val="center"/>
          </w:tcPr>
          <w:p w14:paraId="6CB71DE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48041FE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6147F4A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20814C1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1B50C24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3C5B75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43E8797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48884DF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30244CC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7BA364A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14" w:type="dxa"/>
            <w:tcBorders>
              <w:right w:val="single" w:color="auto" w:sz="4" w:space="0"/>
            </w:tcBorders>
            <w:vAlign w:val="center"/>
          </w:tcPr>
          <w:p w14:paraId="465886F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4D3EDC7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7F9DA60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5DF7A66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00B8608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2839CF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1BAF100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26064BF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5A9DD6E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744ABD1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14" w:type="dxa"/>
            <w:tcBorders>
              <w:right w:val="single" w:color="auto" w:sz="4" w:space="0"/>
            </w:tcBorders>
            <w:vAlign w:val="center"/>
          </w:tcPr>
          <w:p w14:paraId="72447B9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484602B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40E3A6A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787D7C5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01189C8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6EEB61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4CD716A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728E229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51D2938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1672D91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14" w:type="dxa"/>
            <w:tcBorders>
              <w:right w:val="single" w:color="auto" w:sz="4" w:space="0"/>
            </w:tcBorders>
            <w:vAlign w:val="center"/>
          </w:tcPr>
          <w:p w14:paraId="4EFF3DE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30F63B4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714DF34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5679EF3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1EDBBCE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38210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5701CB2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7ADC5A5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728258A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0D90D0F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14" w:type="dxa"/>
            <w:tcBorders>
              <w:right w:val="single" w:color="auto" w:sz="4" w:space="0"/>
            </w:tcBorders>
            <w:vAlign w:val="center"/>
          </w:tcPr>
          <w:p w14:paraId="07AD982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29B2024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2D0D506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72D2629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0C1E5A7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197AA2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2FB0931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24084E9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6DBC0A9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61F00A5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14" w:type="dxa"/>
            <w:tcBorders>
              <w:right w:val="single" w:color="auto" w:sz="4" w:space="0"/>
            </w:tcBorders>
            <w:vAlign w:val="center"/>
          </w:tcPr>
          <w:p w14:paraId="50CA903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060A6BB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58D2082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0C8F38A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6D7E186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D89FD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10B7D66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77A8C3B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206A552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2A524A4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14" w:type="dxa"/>
            <w:tcBorders>
              <w:right w:val="single" w:color="auto" w:sz="4" w:space="0"/>
            </w:tcBorders>
            <w:vAlign w:val="center"/>
          </w:tcPr>
          <w:p w14:paraId="31F8891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26AF340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2A6AFA9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651CE9E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2145CB0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5714EE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01C5147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00AF8E2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69EDFF8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6A7000A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14" w:type="dxa"/>
            <w:tcBorders>
              <w:right w:val="single" w:color="auto" w:sz="4" w:space="0"/>
            </w:tcBorders>
            <w:vAlign w:val="center"/>
          </w:tcPr>
          <w:p w14:paraId="65D6CD8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7C96B3D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3C7E211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4DC91F7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37C9E2F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297400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590BBD7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327141D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3DF7E8B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6AA787E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14" w:type="dxa"/>
            <w:tcBorders>
              <w:right w:val="single" w:color="auto" w:sz="4" w:space="0"/>
            </w:tcBorders>
            <w:vAlign w:val="center"/>
          </w:tcPr>
          <w:p w14:paraId="38147C9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04FC42A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5C9621C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069A23E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626074F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DCABD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625610B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1ACD436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4F9ED1D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1AE499F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14" w:type="dxa"/>
            <w:tcBorders>
              <w:right w:val="single" w:color="auto" w:sz="4" w:space="0"/>
            </w:tcBorders>
            <w:vAlign w:val="center"/>
          </w:tcPr>
          <w:p w14:paraId="4EF289E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49A1CE4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5F72F4F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582DC2D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6E99652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552BD0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35DB38F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3626230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701A39E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392B360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14" w:type="dxa"/>
            <w:tcBorders>
              <w:right w:val="single" w:color="auto" w:sz="4" w:space="0"/>
            </w:tcBorders>
            <w:vAlign w:val="center"/>
          </w:tcPr>
          <w:p w14:paraId="49C42A2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059290F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62D0D37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004D2D6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2BD2E87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2A8EF4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0CE5EA3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6B57E73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264D5C7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00E1A32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14" w:type="dxa"/>
            <w:tcBorders>
              <w:right w:val="single" w:color="auto" w:sz="4" w:space="0"/>
            </w:tcBorders>
            <w:vAlign w:val="center"/>
          </w:tcPr>
          <w:p w14:paraId="6B3C685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077C417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44E7CEC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0BF4F87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4FEBF7D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794B3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01" w:hRule="exact"/>
          <w:jc w:val="center"/>
        </w:trPr>
        <w:tc>
          <w:tcPr>
            <w:tcW w:w="427" w:type="dxa"/>
            <w:vAlign w:val="center"/>
          </w:tcPr>
          <w:p w14:paraId="4957066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08" w:type="dxa"/>
            <w:vAlign w:val="center"/>
          </w:tcPr>
          <w:p w14:paraId="2A9E9E1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84" w:type="dxa"/>
            <w:vAlign w:val="center"/>
          </w:tcPr>
          <w:p w14:paraId="222413C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712" w:type="dxa"/>
            <w:vAlign w:val="center"/>
          </w:tcPr>
          <w:p w14:paraId="5D16917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14" w:type="dxa"/>
            <w:tcBorders>
              <w:right w:val="single" w:color="auto" w:sz="4" w:space="0"/>
            </w:tcBorders>
            <w:vAlign w:val="center"/>
          </w:tcPr>
          <w:p w14:paraId="45D6EDC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212" w:type="dxa"/>
            <w:tcBorders>
              <w:left w:val="single" w:color="auto" w:sz="4" w:space="0"/>
            </w:tcBorders>
            <w:vAlign w:val="center"/>
          </w:tcPr>
          <w:p w14:paraId="616CAE9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82" w:type="dxa"/>
            <w:vAlign w:val="center"/>
          </w:tcPr>
          <w:p w14:paraId="217241F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961" w:type="dxa"/>
            <w:vAlign w:val="center"/>
          </w:tcPr>
          <w:p w14:paraId="3758ED7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618" w:type="dxa"/>
            <w:vAlign w:val="center"/>
          </w:tcPr>
          <w:p w14:paraId="699B583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2A4385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919" w:type="dxa"/>
            <w:gridSpan w:val="3"/>
            <w:vAlign w:val="center"/>
          </w:tcPr>
          <w:p w14:paraId="6EB2C2A4">
            <w:pPr>
              <w:autoSpaceDE w:val="0"/>
              <w:autoSpaceDN w:val="0"/>
              <w:adjustRightInd w:val="0"/>
              <w:snapToGrid w:val="0"/>
              <w:spacing w:line="360" w:lineRule="auto"/>
              <w:jc w:val="center"/>
              <w:rPr>
                <w:rFonts w:hint="eastAsia"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最高限价</w:t>
            </w:r>
          </w:p>
        </w:tc>
        <w:tc>
          <w:tcPr>
            <w:tcW w:w="6453" w:type="dxa"/>
            <w:gridSpan w:val="7"/>
            <w:vAlign w:val="center"/>
          </w:tcPr>
          <w:p w14:paraId="5AE1FA1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bl>
    <w:p w14:paraId="7B5F3DA8">
      <w:pPr>
        <w:tabs>
          <w:tab w:val="left" w:pos="2740"/>
          <w:tab w:val="left" w:pos="4940"/>
          <w:tab w:val="left" w:pos="714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0FCD5B2F">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比选人代表：</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记录人：</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 监督人员：</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p>
    <w:p w14:paraId="542FC502">
      <w:pPr>
        <w:autoSpaceDE w:val="0"/>
        <w:autoSpaceDN w:val="0"/>
        <w:adjustRightInd w:val="0"/>
        <w:snapToGrid w:val="0"/>
        <w:spacing w:before="62" w:beforeLines="20" w:line="360" w:lineRule="auto"/>
        <w:jc w:val="righ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highlight w:val="none"/>
          <w14:textFill>
            <w14:solidFill>
              <w14:schemeClr w14:val="tx1"/>
            </w14:solidFill>
          </w14:textFill>
        </w:rPr>
        <w:t>年</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highlight w:val="none"/>
          <w14:textFill>
            <w14:solidFill>
              <w14:schemeClr w14:val="tx1"/>
            </w14:solidFill>
          </w14:textFill>
        </w:rPr>
        <w:t>月</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highlight w:val="none"/>
          <w14:textFill>
            <w14:solidFill>
              <w14:schemeClr w14:val="tx1"/>
            </w14:solidFill>
          </w14:textFill>
        </w:rPr>
        <w:t>日</w:t>
      </w:r>
    </w:p>
    <w:p w14:paraId="47A5BAA3">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3BF5E20C">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62EDB03D">
      <w:pPr>
        <w:pStyle w:val="8"/>
        <w:rPr>
          <w:color w:val="000000" w:themeColor="text1"/>
          <w:highlight w:val="none"/>
          <w14:textFill>
            <w14:solidFill>
              <w14:schemeClr w14:val="tx1"/>
            </w14:solidFill>
          </w14:textFill>
        </w:rPr>
      </w:pPr>
    </w:p>
    <w:p w14:paraId="538EF1BF">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2DDD0135">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附表二：问题澄清通知</w:t>
      </w:r>
    </w:p>
    <w:p w14:paraId="12841969">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70CF8BBC">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问题澄清通知</w:t>
      </w:r>
    </w:p>
    <w:p w14:paraId="6530AD25">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176F5C68">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编号：</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2638ADD7">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6771E373">
      <w:pPr>
        <w:autoSpaceDE w:val="0"/>
        <w:autoSpaceDN w:val="0"/>
        <w:adjustRightInd w:val="0"/>
        <w:snapToGrid w:val="0"/>
        <w:spacing w:line="360" w:lineRule="auto"/>
        <w:ind w:firstLine="140" w:firstLineChars="50"/>
        <w:rPr>
          <w:rFonts w:hint="eastAsia" w:ascii="宋体" w:hAnsi="宋体" w:cs="宋体"/>
          <w:snapToGrid w:val="0"/>
          <w:color w:val="000000" w:themeColor="text1"/>
          <w:kern w:val="0"/>
          <w:sz w:val="28"/>
          <w:szCs w:val="28"/>
          <w:highlight w:val="none"/>
          <w14:textFill>
            <w14:solidFill>
              <w14:schemeClr w14:val="tx1"/>
            </w14:solidFill>
          </w14:textFill>
        </w:rPr>
      </w:pPr>
    </w:p>
    <w:p w14:paraId="172FA485">
      <w:pPr>
        <w:tabs>
          <w:tab w:val="left" w:pos="158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名称）：</w:t>
      </w:r>
    </w:p>
    <w:p w14:paraId="19C751D1">
      <w:pPr>
        <w:tabs>
          <w:tab w:val="left" w:pos="2320"/>
        </w:tabs>
        <w:autoSpaceDE w:val="0"/>
        <w:autoSpaceDN w:val="0"/>
        <w:adjustRightInd w:val="0"/>
        <w:snapToGrid w:val="0"/>
        <w:spacing w:line="360" w:lineRule="auto"/>
        <w:ind w:firstLine="424" w:firstLineChars="101"/>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（项目名称）区域</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的评选委员会，对你方的</w:t>
      </w:r>
      <w:r>
        <w:rPr>
          <w:rFonts w:hint="eastAsia" w:ascii="宋体" w:hAnsi="宋体" w:cs="宋体"/>
          <w:snapToGrid w:val="0"/>
          <w:color w:val="000000" w:themeColor="text1"/>
          <w:kern w:val="0"/>
          <w:szCs w:val="21"/>
          <w:highlight w:val="none"/>
          <w:lang w:eastAsia="zh-CN"/>
          <w14:textFill>
            <w14:solidFill>
              <w14:schemeClr w14:val="tx1"/>
            </w14:solidFill>
          </w14:textFill>
        </w:rPr>
        <w:t>响应文件</w:t>
      </w:r>
      <w:r>
        <w:rPr>
          <w:rFonts w:hint="eastAsia" w:ascii="宋体" w:hAnsi="宋体" w:cs="宋体"/>
          <w:snapToGrid w:val="0"/>
          <w:color w:val="000000" w:themeColor="text1"/>
          <w:kern w:val="0"/>
          <w:szCs w:val="21"/>
          <w:highlight w:val="none"/>
          <w14:textFill>
            <w14:solidFill>
              <w14:schemeClr w14:val="tx1"/>
            </w14:solidFill>
          </w14:textFill>
        </w:rPr>
        <w:t>进行了仔细的审查，现需你方对下列问题以书面形式予以澄清：</w:t>
      </w:r>
    </w:p>
    <w:p w14:paraId="0E9A8E0E">
      <w:pPr>
        <w:autoSpaceDE w:val="0"/>
        <w:autoSpaceDN w:val="0"/>
        <w:adjustRightInd w:val="0"/>
        <w:snapToGrid w:val="0"/>
        <w:spacing w:line="360" w:lineRule="auto"/>
        <w:jc w:val="left"/>
        <w:rPr>
          <w:rFonts w:hint="eastAsia" w:ascii="宋体" w:hAnsi="宋体" w:cs="宋体"/>
          <w:snapToGrid w:val="0"/>
          <w:color w:val="000000" w:themeColor="text1"/>
          <w:kern w:val="0"/>
          <w:sz w:val="24"/>
          <w:highlight w:val="none"/>
          <w14:textFill>
            <w14:solidFill>
              <w14:schemeClr w14:val="tx1"/>
            </w14:solidFill>
          </w14:textFill>
        </w:rPr>
      </w:pPr>
    </w:p>
    <w:p w14:paraId="5A485B5E">
      <w:pPr>
        <w:autoSpaceDE w:val="0"/>
        <w:autoSpaceDN w:val="0"/>
        <w:adjustRightInd w:val="0"/>
        <w:snapToGrid w:val="0"/>
        <w:spacing w:line="360" w:lineRule="auto"/>
        <w:jc w:val="left"/>
        <w:rPr>
          <w:rFonts w:hint="eastAsia" w:ascii="宋体" w:hAnsi="宋体" w:cs="宋体"/>
          <w:snapToGrid w:val="0"/>
          <w:color w:val="000000" w:themeColor="text1"/>
          <w:kern w:val="0"/>
          <w:sz w:val="24"/>
          <w:highlight w:val="none"/>
          <w14:textFill>
            <w14:solidFill>
              <w14:schemeClr w14:val="tx1"/>
            </w14:solidFill>
          </w14:textFill>
        </w:rPr>
      </w:pPr>
    </w:p>
    <w:p w14:paraId="24E60C67">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 </w:t>
      </w:r>
    </w:p>
    <w:p w14:paraId="28768A6F">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66A994F2">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12C3F2D7">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0247DD4E">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 </w:t>
      </w:r>
    </w:p>
    <w:p w14:paraId="1A01997C">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4A69DA9A">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p w14:paraId="59F42B66">
      <w:pPr>
        <w:autoSpaceDE w:val="0"/>
        <w:autoSpaceDN w:val="0"/>
        <w:adjustRightInd w:val="0"/>
        <w:snapToGrid w:val="0"/>
        <w:spacing w:line="360" w:lineRule="auto"/>
        <w:jc w:val="left"/>
        <w:rPr>
          <w:rFonts w:hint="eastAsia" w:ascii="宋体" w:hAnsi="宋体" w:cs="宋体"/>
          <w:snapToGrid w:val="0"/>
          <w:color w:val="000000" w:themeColor="text1"/>
          <w:kern w:val="0"/>
          <w:sz w:val="14"/>
          <w:szCs w:val="14"/>
          <w:highlight w:val="none"/>
          <w14:textFill>
            <w14:solidFill>
              <w14:schemeClr w14:val="tx1"/>
            </w14:solidFill>
          </w14:textFill>
        </w:rPr>
      </w:pPr>
    </w:p>
    <w:p w14:paraId="0731BFA6">
      <w:pPr>
        <w:autoSpaceDE w:val="0"/>
        <w:autoSpaceDN w:val="0"/>
        <w:adjustRightInd w:val="0"/>
        <w:snapToGrid w:val="0"/>
        <w:spacing w:line="360" w:lineRule="auto"/>
        <w:jc w:val="left"/>
        <w:rPr>
          <w:rFonts w:hint="eastAsia" w:ascii="宋体" w:hAnsi="宋体" w:cs="宋体"/>
          <w:snapToGrid w:val="0"/>
          <w:color w:val="000000" w:themeColor="text1"/>
          <w:kern w:val="0"/>
          <w:sz w:val="14"/>
          <w:szCs w:val="14"/>
          <w:highlight w:val="none"/>
          <w14:textFill>
            <w14:solidFill>
              <w14:schemeClr w14:val="tx1"/>
            </w14:solidFill>
          </w14:textFill>
        </w:rPr>
      </w:pPr>
    </w:p>
    <w:p w14:paraId="1A9203BF">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6EA671F4">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请将上述问题的澄清于</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日</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时前递交至</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（详细地址）或传真至</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（传真号码）。采用传真方式的，应在</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日</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时前将原件递交至</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（详细地址）。</w:t>
      </w:r>
    </w:p>
    <w:p w14:paraId="026E86FE">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653D80B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p w14:paraId="03808A90">
      <w:pPr>
        <w:tabs>
          <w:tab w:val="left" w:pos="6400"/>
        </w:tabs>
        <w:autoSpaceDE w:val="0"/>
        <w:autoSpaceDN w:val="0"/>
        <w:adjustRightInd w:val="0"/>
        <w:snapToGrid w:val="0"/>
        <w:spacing w:line="360" w:lineRule="auto"/>
        <w:jc w:val="righ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评选委员会：</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（签字）</w:t>
      </w:r>
      <w:r>
        <w:rPr>
          <w:rFonts w:hint="eastAsia" w:ascii="宋体" w:hAnsi="宋体" w:cs="宋体"/>
          <w:snapToGrid w:val="0"/>
          <w:color w:val="000000" w:themeColor="text1"/>
          <w:kern w:val="0"/>
          <w:sz w:val="24"/>
          <w:highlight w:val="none"/>
          <w14:textFill>
            <w14:solidFill>
              <w14:schemeClr w14:val="tx1"/>
            </w14:solidFill>
          </w14:textFill>
        </w:rPr>
        <w:t xml:space="preserve"> </w:t>
      </w:r>
    </w:p>
    <w:p w14:paraId="75506DC2">
      <w:pPr>
        <w:autoSpaceDE w:val="0"/>
        <w:autoSpaceDN w:val="0"/>
        <w:adjustRightInd w:val="0"/>
        <w:snapToGrid w:val="0"/>
        <w:spacing w:line="360" w:lineRule="auto"/>
        <w:ind w:firstLine="315" w:firstLineChars="150"/>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w:t>
      </w:r>
    </w:p>
    <w:p w14:paraId="298F9534">
      <w:pPr>
        <w:wordWrap w:val="0"/>
        <w:autoSpaceDE w:val="0"/>
        <w:autoSpaceDN w:val="0"/>
        <w:adjustRightInd w:val="0"/>
        <w:snapToGrid w:val="0"/>
        <w:spacing w:line="360" w:lineRule="auto"/>
        <w:ind w:firstLine="850" w:firstLineChars="40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日  </w:t>
      </w:r>
    </w:p>
    <w:p w14:paraId="045BAAC2">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4BB2972A">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1D5DF310">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38426742">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66801C86">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附表三：问题的澄清</w:t>
      </w:r>
    </w:p>
    <w:p w14:paraId="5BD340CE">
      <w:pPr>
        <w:autoSpaceDE w:val="0"/>
        <w:autoSpaceDN w:val="0"/>
        <w:adjustRightInd w:val="0"/>
        <w:snapToGrid w:val="0"/>
        <w:spacing w:line="360" w:lineRule="auto"/>
        <w:jc w:val="left"/>
        <w:rPr>
          <w:rFonts w:hint="eastAsia" w:ascii="宋体" w:hAnsi="宋体" w:cs="宋体"/>
          <w:b/>
          <w:snapToGrid w:val="0"/>
          <w:color w:val="000000" w:themeColor="text1"/>
          <w:kern w:val="0"/>
          <w:sz w:val="10"/>
          <w:szCs w:val="10"/>
          <w:highlight w:val="none"/>
          <w14:textFill>
            <w14:solidFill>
              <w14:schemeClr w14:val="tx1"/>
            </w14:solidFill>
          </w14:textFill>
        </w:rPr>
      </w:pPr>
    </w:p>
    <w:p w14:paraId="526A0FE7">
      <w:pPr>
        <w:autoSpaceDE w:val="0"/>
        <w:autoSpaceDN w:val="0"/>
        <w:adjustRightInd w:val="0"/>
        <w:snapToGrid w:val="0"/>
        <w:spacing w:line="360" w:lineRule="auto"/>
        <w:jc w:val="center"/>
        <w:rPr>
          <w:rFonts w:hint="eastAsia" w:ascii="宋体" w:hAnsi="宋体" w:cs="宋体"/>
          <w:b/>
          <w:snapToGrid w:val="0"/>
          <w:color w:val="000000" w:themeColor="text1"/>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问题的澄清</w:t>
      </w:r>
    </w:p>
    <w:p w14:paraId="49F0EE6E">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14:textFill>
            <w14:solidFill>
              <w14:schemeClr w14:val="tx1"/>
            </w14:solidFill>
          </w14:textFill>
        </w:rPr>
      </w:pPr>
    </w:p>
    <w:p w14:paraId="3AF7BFD0">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编号：</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p>
    <w:p w14:paraId="4D865DD6">
      <w:pPr>
        <w:autoSpaceDE w:val="0"/>
        <w:autoSpaceDN w:val="0"/>
        <w:adjustRightInd w:val="0"/>
        <w:snapToGri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p>
    <w:p w14:paraId="36CABB53">
      <w:pPr>
        <w:autoSpaceDE w:val="0"/>
        <w:autoSpaceDN w:val="0"/>
        <w:adjustRightInd w:val="0"/>
        <w:snapToGri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p>
    <w:p w14:paraId="1A813E2A">
      <w:pPr>
        <w:tabs>
          <w:tab w:val="left" w:pos="2415"/>
          <w:tab w:val="left" w:pos="3480"/>
          <w:tab w:val="left" w:pos="4200"/>
        </w:tabs>
        <w:autoSpaceDE w:val="0"/>
        <w:autoSpaceDN w:val="0"/>
        <w:adjustRightInd w:val="0"/>
        <w:snapToGrid w:val="0"/>
        <w:spacing w:line="360" w:lineRule="auto"/>
        <w:ind w:firstLine="84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（项目名称）区域</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评选委员会：</w:t>
      </w:r>
    </w:p>
    <w:p w14:paraId="6B3A9105">
      <w:pPr>
        <w:tabs>
          <w:tab w:val="left" w:pos="2000"/>
          <w:tab w:val="left" w:pos="3480"/>
          <w:tab w:val="left" w:pos="420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问题澄清通知（编号：</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）已收悉，现澄清如下：</w:t>
      </w:r>
    </w:p>
    <w:p w14:paraId="40DA5CC2">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 </w:t>
      </w:r>
    </w:p>
    <w:p w14:paraId="142566B4">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79E1D444">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67991C7A">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77E6642F">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 </w:t>
      </w:r>
    </w:p>
    <w:p w14:paraId="5C9E668B">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43D0CBEC">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3C2BE604">
      <w:pPr>
        <w:autoSpaceDE w:val="0"/>
        <w:autoSpaceDN w:val="0"/>
        <w:adjustRightInd w:val="0"/>
        <w:snapToGrid w:val="0"/>
        <w:spacing w:line="360" w:lineRule="auto"/>
        <w:jc w:val="left"/>
        <w:rPr>
          <w:rFonts w:hint="eastAsia" w:ascii="宋体" w:hAnsi="宋体" w:cs="宋体"/>
          <w:snapToGrid w:val="0"/>
          <w:color w:val="000000" w:themeColor="text1"/>
          <w:kern w:val="0"/>
          <w:sz w:val="22"/>
          <w:szCs w:val="22"/>
          <w:highlight w:val="none"/>
          <w14:textFill>
            <w14:solidFill>
              <w14:schemeClr w14:val="tx1"/>
            </w14:solidFill>
          </w14:textFill>
        </w:rPr>
      </w:pPr>
    </w:p>
    <w:p w14:paraId="7B23F3A7">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p w14:paraId="2D474375">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21F3A7A9">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1B73D52A">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45C56CC5">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41EAAA77">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629A7C75">
      <w:pPr>
        <w:tabs>
          <w:tab w:val="left" w:pos="7035"/>
        </w:tabs>
        <w:autoSpaceDE w:val="0"/>
        <w:autoSpaceDN w:val="0"/>
        <w:adjustRightInd w:val="0"/>
        <w:snapToGrid w:val="0"/>
        <w:spacing w:line="360" w:lineRule="auto"/>
        <w:ind w:firstLine="2551" w:firstLineChars="121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供应商</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（盖单位公章） </w:t>
      </w:r>
    </w:p>
    <w:p w14:paraId="5BA57D8D">
      <w:pPr>
        <w:tabs>
          <w:tab w:val="left" w:pos="6620"/>
          <w:tab w:val="left" w:pos="7040"/>
        </w:tabs>
        <w:autoSpaceDE w:val="0"/>
        <w:autoSpaceDN w:val="0"/>
        <w:adjustRightInd w:val="0"/>
        <w:snapToGrid w:val="0"/>
        <w:spacing w:line="360" w:lineRule="auto"/>
        <w:ind w:firstLine="2551" w:firstLineChars="121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（签字或盖章）</w:t>
      </w:r>
    </w:p>
    <w:p w14:paraId="76CE7D62">
      <w:pPr>
        <w:autoSpaceDE w:val="0"/>
        <w:autoSpaceDN w:val="0"/>
        <w:adjustRightInd w:val="0"/>
        <w:snapToGrid w:val="0"/>
        <w:spacing w:line="360" w:lineRule="auto"/>
        <w:jc w:val="right"/>
        <w:rPr>
          <w:rFonts w:hint="eastAsia" w:ascii="宋体" w:hAnsi="宋体" w:cs="宋体"/>
          <w:snapToGrid w:val="0"/>
          <w:color w:val="000000" w:themeColor="text1"/>
          <w:kern w:val="0"/>
          <w:sz w:val="20"/>
          <w:szCs w:val="20"/>
          <w:highlight w:val="none"/>
          <w14:textFill>
            <w14:solidFill>
              <w14:schemeClr w14:val="tx1"/>
            </w14:solidFill>
          </w14:textFill>
        </w:rPr>
      </w:pPr>
    </w:p>
    <w:p w14:paraId="6AAD1FC5">
      <w:pPr>
        <w:wordWrap w:val="0"/>
        <w:autoSpaceDE w:val="0"/>
        <w:autoSpaceDN w:val="0"/>
        <w:adjustRightInd w:val="0"/>
        <w:snapToGrid w:val="0"/>
        <w:spacing w:line="360" w:lineRule="auto"/>
        <w:ind w:firstLine="315" w:firstLineChars="150"/>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日 </w:t>
      </w:r>
    </w:p>
    <w:p w14:paraId="0EA8BC7C">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7A539472">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7372CA7A">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15CEAE46">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350061F6">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6ABAEC7C">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200F5440">
      <w:pPr>
        <w:pStyle w:val="8"/>
        <w:rPr>
          <w:color w:val="000000" w:themeColor="text1"/>
          <w:highlight w:val="none"/>
          <w14:textFill>
            <w14:solidFill>
              <w14:schemeClr w14:val="tx1"/>
            </w14:solidFill>
          </w14:textFill>
        </w:rPr>
      </w:pPr>
    </w:p>
    <w:p w14:paraId="071FD0C1">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6A9823C0">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69A059F5">
      <w:pPr>
        <w:autoSpaceDE w:val="0"/>
        <w:autoSpaceDN w:val="0"/>
        <w:adjustRightInd w:val="0"/>
        <w:snapToGrid w:val="0"/>
        <w:spacing w:line="360" w:lineRule="auto"/>
        <w:jc w:val="left"/>
        <w:outlineLvl w:val="2"/>
        <w:rPr>
          <w:rFonts w:hint="eastAsia" w:ascii="宋体" w:hAnsi="宋体" w:cs="宋体"/>
          <w:snapToGrid w:val="0"/>
          <w:color w:val="000000" w:themeColor="text1"/>
          <w:kern w:val="0"/>
          <w:sz w:val="20"/>
          <w:szCs w:val="2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附表四：中选通知书</w:t>
      </w:r>
    </w:p>
    <w:p w14:paraId="47A80AB5">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p>
    <w:p w14:paraId="14AFA184">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中选通知书</w:t>
      </w:r>
    </w:p>
    <w:p w14:paraId="30D3FDAD">
      <w:pPr>
        <w:autoSpaceDE w:val="0"/>
        <w:autoSpaceDN w:val="0"/>
        <w:adjustRightIn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4FB79C94">
      <w:pPr>
        <w:spacing w:line="360" w:lineRule="auto"/>
        <w:rPr>
          <w:rFonts w:hint="eastAsia" w:ascii="宋体" w:hAnsi="宋体" w:cs="宋体"/>
          <w:bCs/>
          <w:color w:val="000000" w:themeColor="text1"/>
          <w:kern w:val="0"/>
          <w:szCs w:val="21"/>
          <w:highlight w:val="none"/>
          <w:u w:val="single"/>
          <w14:textFill>
            <w14:solidFill>
              <w14:schemeClr w14:val="tx1"/>
            </w14:solidFill>
          </w14:textFill>
        </w:rPr>
      </w:pPr>
      <w:r>
        <w:rPr>
          <w:rFonts w:hint="eastAsia" w:ascii="宋体" w:hAnsi="宋体" w:cs="宋体"/>
          <w:bCs/>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中选单位</w:t>
      </w:r>
      <w:r>
        <w:rPr>
          <w:rFonts w:hint="eastAsia" w:ascii="宋体" w:hAnsi="宋体" w:cs="宋体"/>
          <w:bCs/>
          <w:color w:val="000000" w:themeColor="text1"/>
          <w:kern w:val="0"/>
          <w:szCs w:val="21"/>
          <w:highlight w:val="none"/>
          <w:u w:val="single"/>
          <w14:textFill>
            <w14:solidFill>
              <w14:schemeClr w14:val="tx1"/>
            </w14:solidFill>
          </w14:textFill>
        </w:rPr>
        <w:t xml:space="preserve">               </w:t>
      </w:r>
      <w:r>
        <w:rPr>
          <w:rFonts w:hint="eastAsia" w:ascii="宋体" w:hAnsi="宋体" w:cs="宋体"/>
          <w:bCs/>
          <w:color w:val="000000" w:themeColor="text1"/>
          <w:kern w:val="0"/>
          <w:szCs w:val="21"/>
          <w:highlight w:val="none"/>
          <w14:textFill>
            <w14:solidFill>
              <w14:schemeClr w14:val="tx1"/>
            </w14:solidFill>
          </w14:textFill>
        </w:rPr>
        <w:t>：</w:t>
      </w:r>
    </w:p>
    <w:p w14:paraId="51FEC596">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我单位拟建的 </w:t>
      </w:r>
      <w:r>
        <w:rPr>
          <w:rFonts w:hint="eastAsia" w:ascii="宋体" w:hAnsi="宋体" w:cs="宋体"/>
          <w:bCs/>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于</w:t>
      </w:r>
      <w:r>
        <w:rPr>
          <w:rFonts w:hint="eastAsia" w:ascii="宋体" w:hAnsi="宋体" w:cs="宋体"/>
          <w:bCs/>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bCs/>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日进行竞争性比选，经评选委员会评定，确定你单位为中选人，中选监理服务费</w:t>
      </w:r>
      <w:r>
        <w:rPr>
          <w:rFonts w:hint="eastAsia" w:ascii="宋体" w:hAnsi="宋体" w:cs="宋体"/>
          <w:bCs/>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。中选项目范围：</w:t>
      </w:r>
      <w:r>
        <w:rPr>
          <w:rFonts w:hint="eastAsia" w:ascii="宋体" w:hAnsi="宋体" w:cs="宋体"/>
          <w:bCs/>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，工程规模为 </w:t>
      </w:r>
      <w:r>
        <w:rPr>
          <w:rFonts w:hint="eastAsia" w:ascii="宋体" w:hAnsi="宋体" w:cs="宋体"/>
          <w:bCs/>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，中选监理服务期</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，工程质量达到国家施工验收规范标准。</w:t>
      </w:r>
    </w:p>
    <w:p w14:paraId="35EEF3F1">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你单位收到中选通知书后，在 </w:t>
      </w:r>
      <w:r>
        <w:rPr>
          <w:rFonts w:hint="eastAsia" w:ascii="宋体" w:hAnsi="宋体" w:cs="宋体"/>
          <w:bCs/>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日内到我单位签订监理合同。</w:t>
      </w:r>
    </w:p>
    <w:p w14:paraId="2B114655">
      <w:p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特此通知。</w:t>
      </w:r>
    </w:p>
    <w:p w14:paraId="50C4064A">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p>
    <w:p w14:paraId="0B3235CE">
      <w:pPr>
        <w:spacing w:line="360" w:lineRule="auto"/>
        <w:rPr>
          <w:rFonts w:hint="eastAsia" w:ascii="宋体" w:hAnsi="宋体" w:cs="宋体"/>
          <w:color w:val="000000" w:themeColor="text1"/>
          <w:kern w:val="0"/>
          <w:sz w:val="24"/>
          <w:highlight w:val="none"/>
          <w14:textFill>
            <w14:solidFill>
              <w14:schemeClr w14:val="tx1"/>
            </w14:solidFill>
          </w14:textFill>
        </w:rPr>
      </w:pPr>
    </w:p>
    <w:p w14:paraId="2046C90C">
      <w:pPr>
        <w:spacing w:line="360" w:lineRule="auto"/>
        <w:rPr>
          <w:rFonts w:hint="eastAsia" w:ascii="宋体" w:hAnsi="宋体" w:cs="宋体"/>
          <w:color w:val="000000" w:themeColor="text1"/>
          <w:kern w:val="0"/>
          <w:sz w:val="24"/>
          <w:highlight w:val="none"/>
          <w14:textFill>
            <w14:solidFill>
              <w14:schemeClr w14:val="tx1"/>
            </w14:solidFill>
          </w14:textFill>
        </w:rPr>
      </w:pPr>
    </w:p>
    <w:p w14:paraId="569BA773">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比选人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w:t>
      </w:r>
    </w:p>
    <w:p w14:paraId="2C73DBAB">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法定代表人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（签字或盖章）</w:t>
      </w:r>
    </w:p>
    <w:p w14:paraId="73BEF061">
      <w:pPr>
        <w:spacing w:line="360" w:lineRule="auto"/>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联系人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7F18C174">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联系电话</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73C28808">
      <w:pPr>
        <w:spacing w:line="360" w:lineRule="auto"/>
        <w:ind w:firstLine="3780" w:firstLineChars="18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签发日期</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08E995B8">
      <w:pPr>
        <w:spacing w:line="360" w:lineRule="auto"/>
        <w:ind w:firstLine="883"/>
        <w:jc w:val="center"/>
        <w:rPr>
          <w:rFonts w:hint="eastAsia" w:ascii="宋体" w:hAnsi="宋体" w:cs="宋体"/>
          <w:color w:val="000000" w:themeColor="text1"/>
          <w:kern w:val="1"/>
          <w:highlight w:val="none"/>
          <w14:textFill>
            <w14:solidFill>
              <w14:schemeClr w14:val="tx1"/>
            </w14:solidFill>
          </w14:textFill>
        </w:rPr>
      </w:pPr>
      <w:bookmarkStart w:id="619" w:name="_Toc29866"/>
      <w:bookmarkStart w:id="620" w:name="_Toc21320"/>
    </w:p>
    <w:p w14:paraId="04215C3C">
      <w:pPr>
        <w:spacing w:line="360" w:lineRule="auto"/>
        <w:ind w:firstLine="883"/>
        <w:jc w:val="center"/>
        <w:rPr>
          <w:rFonts w:hint="eastAsia" w:ascii="宋体" w:hAnsi="宋体" w:cs="宋体"/>
          <w:color w:val="000000" w:themeColor="text1"/>
          <w:kern w:val="1"/>
          <w:highlight w:val="none"/>
          <w14:textFill>
            <w14:solidFill>
              <w14:schemeClr w14:val="tx1"/>
            </w14:solidFill>
          </w14:textFill>
        </w:rPr>
      </w:pPr>
    </w:p>
    <w:p w14:paraId="0EDC199B">
      <w:pPr>
        <w:rPr>
          <w:rFonts w:hint="eastAsia" w:ascii="宋体" w:hAnsi="宋体" w:cs="宋体"/>
          <w:color w:val="000000" w:themeColor="text1"/>
          <w:kern w:val="1"/>
          <w:highlight w:val="none"/>
          <w14:textFill>
            <w14:solidFill>
              <w14:schemeClr w14:val="tx1"/>
            </w14:solidFill>
          </w14:textFill>
        </w:rPr>
      </w:pPr>
    </w:p>
    <w:p w14:paraId="2CCEFE71">
      <w:pPr>
        <w:pStyle w:val="16"/>
        <w:rPr>
          <w:rFonts w:hint="eastAsia" w:ascii="宋体" w:hAnsi="宋体" w:cs="宋体"/>
          <w:color w:val="000000" w:themeColor="text1"/>
          <w:kern w:val="1"/>
          <w:highlight w:val="none"/>
          <w14:textFill>
            <w14:solidFill>
              <w14:schemeClr w14:val="tx1"/>
            </w14:solidFill>
          </w14:textFill>
        </w:rPr>
      </w:pPr>
    </w:p>
    <w:p w14:paraId="1C03F232">
      <w:pPr>
        <w:rPr>
          <w:rFonts w:hint="eastAsia" w:ascii="宋体" w:hAnsi="宋体" w:cs="宋体"/>
          <w:color w:val="000000" w:themeColor="text1"/>
          <w:kern w:val="1"/>
          <w:highlight w:val="none"/>
          <w14:textFill>
            <w14:solidFill>
              <w14:schemeClr w14:val="tx1"/>
            </w14:solidFill>
          </w14:textFill>
        </w:rPr>
      </w:pPr>
    </w:p>
    <w:p w14:paraId="5E6F2408">
      <w:pPr>
        <w:pStyle w:val="16"/>
        <w:rPr>
          <w:rFonts w:hint="eastAsia" w:ascii="宋体" w:hAnsi="宋体" w:cs="宋体"/>
          <w:color w:val="000000" w:themeColor="text1"/>
          <w:kern w:val="1"/>
          <w:highlight w:val="none"/>
          <w14:textFill>
            <w14:solidFill>
              <w14:schemeClr w14:val="tx1"/>
            </w14:solidFill>
          </w14:textFill>
        </w:rPr>
      </w:pPr>
    </w:p>
    <w:p w14:paraId="68C625C3">
      <w:pPr>
        <w:rPr>
          <w:rFonts w:hint="eastAsia" w:ascii="宋体" w:hAnsi="宋体" w:cs="宋体"/>
          <w:color w:val="000000" w:themeColor="text1"/>
          <w:kern w:val="1"/>
          <w:highlight w:val="none"/>
          <w14:textFill>
            <w14:solidFill>
              <w14:schemeClr w14:val="tx1"/>
            </w14:solidFill>
          </w14:textFill>
        </w:rPr>
      </w:pPr>
    </w:p>
    <w:p w14:paraId="14A3A866">
      <w:pPr>
        <w:pStyle w:val="16"/>
        <w:rPr>
          <w:color w:val="000000" w:themeColor="text1"/>
          <w:highlight w:val="none"/>
          <w14:textFill>
            <w14:solidFill>
              <w14:schemeClr w14:val="tx1"/>
            </w14:solidFill>
          </w14:textFill>
        </w:rPr>
      </w:pPr>
    </w:p>
    <w:p w14:paraId="657FFC83">
      <w:pPr>
        <w:pStyle w:val="3"/>
        <w:bidi w:val="0"/>
        <w:jc w:val="center"/>
        <w:rPr>
          <w:rFonts w:hint="eastAsia"/>
          <w:highlight w:val="none"/>
        </w:rPr>
      </w:pPr>
      <w:bookmarkStart w:id="621" w:name="_Toc6829"/>
      <w:r>
        <w:rPr>
          <w:rFonts w:hint="eastAsia"/>
          <w:highlight w:val="none"/>
        </w:rPr>
        <w:t>第三章  评选办法（综合评估法）</w:t>
      </w:r>
      <w:bookmarkEnd w:id="619"/>
      <w:bookmarkEnd w:id="620"/>
      <w:bookmarkEnd w:id="621"/>
    </w:p>
    <w:p w14:paraId="7A0714EA">
      <w:pPr>
        <w:keepNext/>
        <w:keepLines/>
        <w:spacing w:before="100" w:after="100" w:line="360" w:lineRule="auto"/>
        <w:outlineLvl w:val="1"/>
        <w:rPr>
          <w:rFonts w:hint="eastAsia" w:ascii="宋体" w:hAnsi="宋体" w:cs="宋体"/>
          <w:b/>
          <w:bCs/>
          <w:color w:val="000000" w:themeColor="text1"/>
          <w:kern w:val="1"/>
          <w:sz w:val="32"/>
          <w:szCs w:val="32"/>
          <w:highlight w:val="none"/>
          <w14:textFill>
            <w14:solidFill>
              <w14:schemeClr w14:val="tx1"/>
            </w14:solidFill>
          </w14:textFill>
        </w:rPr>
      </w:pPr>
      <w:bookmarkStart w:id="622" w:name="_Toc19136"/>
      <w:bookmarkStart w:id="623" w:name="_Toc21967"/>
      <w:bookmarkStart w:id="624" w:name="_Toc9482"/>
      <w:bookmarkStart w:id="625" w:name="_Toc27983300"/>
      <w:bookmarkStart w:id="626" w:name="_Toc14474"/>
      <w:bookmarkStart w:id="627" w:name="_Toc17419"/>
      <w:bookmarkStart w:id="628" w:name="_Toc7285"/>
      <w:r>
        <w:rPr>
          <w:rFonts w:hint="eastAsia" w:ascii="宋体" w:hAnsi="宋体" w:cs="宋体"/>
          <w:b/>
          <w:bCs/>
          <w:color w:val="000000" w:themeColor="text1"/>
          <w:kern w:val="1"/>
          <w:sz w:val="32"/>
          <w:szCs w:val="32"/>
          <w:highlight w:val="none"/>
          <w14:textFill>
            <w14:solidFill>
              <w14:schemeClr w14:val="tx1"/>
            </w14:solidFill>
          </w14:textFill>
        </w:rPr>
        <w:t>评选办法前附表</w:t>
      </w:r>
      <w:bookmarkEnd w:id="622"/>
      <w:bookmarkEnd w:id="623"/>
      <w:bookmarkEnd w:id="624"/>
    </w:p>
    <w:p w14:paraId="7CBA415A">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评选</w:t>
      </w:r>
      <w:r>
        <w:rPr>
          <w:color w:val="000000" w:themeColor="text1"/>
          <w:szCs w:val="21"/>
          <w:highlight w:val="none"/>
          <w14:textFill>
            <w14:solidFill>
              <w14:schemeClr w14:val="tx1"/>
            </w14:solidFill>
          </w14:textFill>
        </w:rPr>
        <w:t>办法前附表中的评审内容必须和</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须知前附表中的对应内容一致，若</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须知前附表中未作要求的内容，不得列入</w:t>
      </w:r>
      <w:r>
        <w:rPr>
          <w:rFonts w:hint="eastAsia"/>
          <w:color w:val="000000" w:themeColor="text1"/>
          <w:szCs w:val="21"/>
          <w:highlight w:val="none"/>
          <w14:textFill>
            <w14:solidFill>
              <w14:schemeClr w14:val="tx1"/>
            </w14:solidFill>
          </w14:textFill>
        </w:rPr>
        <w:t>评选</w:t>
      </w:r>
      <w:r>
        <w:rPr>
          <w:color w:val="000000" w:themeColor="text1"/>
          <w:szCs w:val="21"/>
          <w:highlight w:val="none"/>
          <w14:textFill>
            <w14:solidFill>
              <w14:schemeClr w14:val="tx1"/>
            </w14:solidFill>
          </w14:textFill>
        </w:rPr>
        <w:t>办法前附表作为评定依据。</w:t>
      </w:r>
    </w:p>
    <w:p w14:paraId="106A0CB7">
      <w:pPr>
        <w:rPr>
          <w:color w:val="000000" w:themeColor="text1"/>
          <w:highlight w:val="none"/>
          <w14:textFill>
            <w14:solidFill>
              <w14:schemeClr w14:val="tx1"/>
            </w14:solidFill>
          </w14:textFill>
        </w:rPr>
      </w:pPr>
    </w:p>
    <w:tbl>
      <w:tblPr>
        <w:tblStyle w:val="22"/>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673"/>
        <w:gridCol w:w="1030"/>
        <w:gridCol w:w="985"/>
        <w:gridCol w:w="5917"/>
      </w:tblGrid>
      <w:tr w14:paraId="6BD73C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4F767510">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015" w:type="dxa"/>
            <w:gridSpan w:val="2"/>
            <w:vAlign w:val="center"/>
          </w:tcPr>
          <w:p w14:paraId="0E75C394">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5917" w:type="dxa"/>
            <w:vAlign w:val="center"/>
          </w:tcPr>
          <w:p w14:paraId="56DCB34C">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1B0D38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3B41AEC5">
            <w:pPr>
              <w:spacing w:line="360" w:lineRule="auto"/>
              <w:jc w:val="center"/>
              <w:rPr>
                <w:rFonts w:hint="eastAsia" w:ascii="宋体" w:hAnsi="宋体"/>
                <w:b/>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p>
        </w:tc>
        <w:tc>
          <w:tcPr>
            <w:tcW w:w="2015" w:type="dxa"/>
            <w:gridSpan w:val="2"/>
            <w:vAlign w:val="center"/>
          </w:tcPr>
          <w:p w14:paraId="61DA9780">
            <w:pPr>
              <w:spacing w:line="360" w:lineRule="auto"/>
              <w:jc w:val="center"/>
              <w:rPr>
                <w:rFonts w:hint="eastAsia" w:ascii="宋体" w:hAnsi="宋体"/>
                <w:b/>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评选</w:t>
            </w:r>
            <w:r>
              <w:rPr>
                <w:rFonts w:ascii="宋体" w:hAnsi="宋体"/>
                <w:color w:val="000000" w:themeColor="text1"/>
                <w:kern w:val="0"/>
                <w:highlight w:val="none"/>
                <w14:textFill>
                  <w14:solidFill>
                    <w14:schemeClr w14:val="tx1"/>
                  </w14:solidFill>
                </w14:textFill>
              </w:rPr>
              <w:t>办法</w:t>
            </w:r>
          </w:p>
        </w:tc>
        <w:tc>
          <w:tcPr>
            <w:tcW w:w="5917" w:type="dxa"/>
            <w:vAlign w:val="center"/>
          </w:tcPr>
          <w:p w14:paraId="19F304D6">
            <w:pPr>
              <w:spacing w:line="360" w:lineRule="auto"/>
              <w:ind w:firstLine="420" w:firstLineChars="200"/>
              <w:rPr>
                <w:rFonts w:hint="eastAsia" w:ascii="宋体" w:hAnsi="宋体"/>
                <w:b/>
                <w:color w:val="000000" w:themeColor="text1"/>
                <w:kern w:val="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本次</w:t>
            </w:r>
            <w:r>
              <w:rPr>
                <w:rFonts w:hint="eastAsia" w:ascii="宋体" w:hAnsi="宋体"/>
                <w:color w:val="000000" w:themeColor="text1"/>
                <w:kern w:val="0"/>
                <w:szCs w:val="21"/>
                <w:highlight w:val="none"/>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采用综合评估法</w:t>
            </w:r>
            <w:r>
              <w:rPr>
                <w:rFonts w:ascii="宋体" w:hAnsi="宋体"/>
                <w:color w:val="000000" w:themeColor="text1"/>
                <w:spacing w:val="-47"/>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 xml:space="preserve">委员会按照本章第 </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款</w:t>
            </w:r>
            <w:r>
              <w:rPr>
                <w:rFonts w:ascii="宋体" w:hAnsi="宋体"/>
                <w:color w:val="000000" w:themeColor="text1"/>
                <w:spacing w:val="-1"/>
                <w:kern w:val="0"/>
                <w:szCs w:val="21"/>
                <w:highlight w:val="none"/>
                <w14:textFill>
                  <w14:solidFill>
                    <w14:schemeClr w14:val="tx1"/>
                  </w14:solidFill>
                </w14:textFill>
              </w:rPr>
              <w:t>规</w:t>
            </w:r>
            <w:r>
              <w:rPr>
                <w:rFonts w:ascii="宋体" w:hAnsi="宋体"/>
                <w:color w:val="000000" w:themeColor="text1"/>
                <w:kern w:val="0"/>
                <w:szCs w:val="21"/>
                <w:highlight w:val="none"/>
                <w14:textFill>
                  <w14:solidFill>
                    <w14:schemeClr w14:val="tx1"/>
                  </w14:solidFill>
                </w14:textFill>
              </w:rPr>
              <w:t>定的评分标准进行打分，按得分由高到低顺序推荐</w:t>
            </w:r>
            <w:r>
              <w:rPr>
                <w:rFonts w:hint="eastAsia" w:ascii="宋体" w:hAnsi="宋体"/>
                <w:color w:val="000000" w:themeColor="text1"/>
                <w:kern w:val="0"/>
                <w:szCs w:val="21"/>
                <w:highlight w:val="none"/>
                <w14:textFill>
                  <w14:solidFill>
                    <w14:schemeClr w14:val="tx1"/>
                  </w14:solidFill>
                </w14:textFill>
              </w:rPr>
              <w:t>中选</w:t>
            </w:r>
            <w:r>
              <w:rPr>
                <w:rFonts w:ascii="宋体" w:hAnsi="宋体"/>
                <w:color w:val="000000" w:themeColor="text1"/>
                <w:kern w:val="0"/>
                <w:szCs w:val="21"/>
                <w:highlight w:val="none"/>
                <w14:textFill>
                  <w14:solidFill>
                    <w14:schemeClr w14:val="tx1"/>
                  </w14:solidFill>
                </w14:textFill>
              </w:rPr>
              <w:t>候选人</w:t>
            </w:r>
            <w:r>
              <w:rPr>
                <w:rFonts w:ascii="宋体" w:hAnsi="宋体"/>
                <w:color w:val="000000" w:themeColor="text1"/>
                <w:spacing w:val="-20"/>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或根据</w:t>
            </w:r>
            <w:r>
              <w:rPr>
                <w:rFonts w:hint="eastAsia" w:ascii="宋体" w:hAnsi="宋体"/>
                <w:color w:val="000000" w:themeColor="text1"/>
                <w:kern w:val="0"/>
                <w:szCs w:val="21"/>
                <w:highlight w:val="none"/>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授权直接确定</w:t>
            </w:r>
            <w:r>
              <w:rPr>
                <w:rFonts w:hint="eastAsia" w:ascii="宋体" w:hAnsi="宋体"/>
                <w:color w:val="000000" w:themeColor="text1"/>
                <w:kern w:val="0"/>
                <w:szCs w:val="21"/>
                <w:highlight w:val="none"/>
                <w14:textFill>
                  <w14:solidFill>
                    <w14:schemeClr w14:val="tx1"/>
                  </w14:solidFill>
                </w14:textFill>
              </w:rPr>
              <w:t>中选</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spacing w:val="-3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综合评分相等时</w:t>
            </w:r>
            <w:r>
              <w:rPr>
                <w:rFonts w:ascii="宋体" w:hAnsi="宋体"/>
                <w:color w:val="000000" w:themeColor="text1"/>
                <w:spacing w:val="-3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以</w:t>
            </w:r>
            <w:r>
              <w:rPr>
                <w:rFonts w:hint="eastAsia" w:ascii="宋体" w:hAnsi="宋体"/>
                <w:color w:val="000000" w:themeColor="text1"/>
                <w:kern w:val="0"/>
                <w:szCs w:val="21"/>
                <w:highlight w:val="none"/>
                <w14:textFill>
                  <w14:solidFill>
                    <w14:schemeClr w14:val="tx1"/>
                  </w14:solidFill>
                </w14:textFill>
              </w:rPr>
              <w:t>竞选总报价</w:t>
            </w:r>
            <w:r>
              <w:rPr>
                <w:rFonts w:ascii="宋体" w:hAnsi="宋体"/>
                <w:color w:val="000000" w:themeColor="text1"/>
                <w:kern w:val="0"/>
                <w:szCs w:val="21"/>
                <w:highlight w:val="none"/>
                <w14:textFill>
                  <w14:solidFill>
                    <w14:schemeClr w14:val="tx1"/>
                  </w14:solidFill>
                </w14:textFill>
              </w:rPr>
              <w:t>低的优先；</w:t>
            </w:r>
            <w:r>
              <w:rPr>
                <w:rFonts w:hint="eastAsia" w:ascii="宋体" w:hAnsi="宋体"/>
                <w:color w:val="000000" w:themeColor="text1"/>
                <w:kern w:val="0"/>
                <w:szCs w:val="21"/>
                <w:highlight w:val="none"/>
                <w14:textFill>
                  <w14:solidFill>
                    <w14:schemeClr w14:val="tx1"/>
                  </w14:solidFill>
                </w14:textFill>
              </w:rPr>
              <w:t>竞选总报价</w:t>
            </w:r>
            <w:r>
              <w:rPr>
                <w:rFonts w:ascii="宋体" w:hAnsi="宋体"/>
                <w:color w:val="000000" w:themeColor="text1"/>
                <w:kern w:val="0"/>
                <w:szCs w:val="21"/>
                <w:highlight w:val="none"/>
                <w14:textFill>
                  <w14:solidFill>
                    <w14:schemeClr w14:val="tx1"/>
                  </w14:solidFill>
                </w14:textFill>
              </w:rPr>
              <w:t>相等的，</w:t>
            </w:r>
            <w:r>
              <w:rPr>
                <w:rFonts w:hint="eastAsia" w:ascii="宋体" w:hAnsi="宋体"/>
                <w:color w:val="000000" w:themeColor="text1"/>
                <w:kern w:val="0"/>
                <w:szCs w:val="21"/>
                <w:highlight w:val="none"/>
                <w14:textFill>
                  <w14:solidFill>
                    <w14:schemeClr w14:val="tx1"/>
                  </w14:solidFill>
                </w14:textFill>
              </w:rPr>
              <w:t>以技术（监理大纲）得分高的优先；技术得分</w:t>
            </w:r>
            <w:r>
              <w:rPr>
                <w:rFonts w:ascii="宋体" w:hAnsi="宋体"/>
                <w:color w:val="000000" w:themeColor="text1"/>
                <w:kern w:val="0"/>
                <w:szCs w:val="21"/>
                <w:highlight w:val="none"/>
                <w14:textFill>
                  <w14:solidFill>
                    <w14:schemeClr w14:val="tx1"/>
                  </w14:solidFill>
                </w14:textFill>
              </w:rPr>
              <w:t>相等的</w:t>
            </w:r>
            <w:r>
              <w:rPr>
                <w:rFonts w:hint="eastAsia" w:ascii="宋体" w:hAnsi="宋体"/>
                <w:color w:val="000000" w:themeColor="text1"/>
                <w:kern w:val="0"/>
                <w:szCs w:val="21"/>
                <w:highlight w:val="none"/>
                <w14:textFill>
                  <w14:solidFill>
                    <w14:schemeClr w14:val="tx1"/>
                  </w14:solidFill>
                </w14:textFill>
              </w:rPr>
              <w:t>，由评选委员会</w:t>
            </w:r>
            <w:r>
              <w:rPr>
                <w:rFonts w:hint="eastAsia" w:ascii="宋体" w:hAnsi="宋体"/>
                <w:color w:val="000000" w:themeColor="text1"/>
                <w:spacing w:val="4"/>
                <w:kern w:val="0"/>
                <w:szCs w:val="21"/>
                <w:highlight w:val="none"/>
                <w14:textFill>
                  <w14:solidFill>
                    <w14:schemeClr w14:val="tx1"/>
                  </w14:solidFill>
                </w14:textFill>
              </w:rPr>
              <w:t>投票确定</w:t>
            </w:r>
            <w:r>
              <w:rPr>
                <w:rFonts w:hint="eastAsia" w:ascii="宋体" w:hAnsi="宋体"/>
                <w:color w:val="000000" w:themeColor="text1"/>
                <w:kern w:val="0"/>
                <w:szCs w:val="21"/>
                <w:highlight w:val="none"/>
                <w14:textFill>
                  <w14:solidFill>
                    <w14:schemeClr w14:val="tx1"/>
                  </w14:solidFill>
                </w14:textFill>
              </w:rPr>
              <w:t>。</w:t>
            </w:r>
          </w:p>
        </w:tc>
      </w:tr>
      <w:tr w14:paraId="66B070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restart"/>
            <w:vAlign w:val="center"/>
          </w:tcPr>
          <w:p w14:paraId="653C2C4F">
            <w:pPr>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2.1.1</w:t>
            </w:r>
          </w:p>
        </w:tc>
        <w:tc>
          <w:tcPr>
            <w:tcW w:w="673" w:type="dxa"/>
            <w:vMerge w:val="restart"/>
            <w:vAlign w:val="center"/>
          </w:tcPr>
          <w:p w14:paraId="507CAEEF">
            <w:pPr>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形式评审标准</w:t>
            </w:r>
          </w:p>
        </w:tc>
        <w:tc>
          <w:tcPr>
            <w:tcW w:w="2015" w:type="dxa"/>
            <w:gridSpan w:val="2"/>
            <w:vAlign w:val="center"/>
          </w:tcPr>
          <w:p w14:paraId="5A4FF7AA">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名称</w:t>
            </w:r>
          </w:p>
        </w:tc>
        <w:tc>
          <w:tcPr>
            <w:tcW w:w="5917" w:type="dxa"/>
            <w:vAlign w:val="center"/>
          </w:tcPr>
          <w:p w14:paraId="48DD23BA">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与营业执照、资质证书一致</w:t>
            </w:r>
            <w:r>
              <w:rPr>
                <w:rFonts w:hint="eastAsia" w:ascii="宋体" w:hAnsi="宋体"/>
                <w:color w:val="000000" w:themeColor="text1"/>
                <w:kern w:val="0"/>
                <w:highlight w:val="none"/>
                <w14:textFill>
                  <w14:solidFill>
                    <w14:schemeClr w14:val="tx1"/>
                  </w14:solidFill>
                </w14:textFill>
              </w:rPr>
              <w:t>，</w:t>
            </w:r>
            <w:r>
              <w:rPr>
                <w:color w:val="000000" w:themeColor="text1"/>
                <w:highlight w:val="none"/>
                <w14:textFill>
                  <w14:solidFill>
                    <w14:schemeClr w14:val="tx1"/>
                  </w14:solidFill>
                </w14:textFill>
              </w:rPr>
              <w:t>依法变更名称的应提交相应证明材料。</w:t>
            </w:r>
          </w:p>
        </w:tc>
      </w:tr>
      <w:tr w14:paraId="7B9E70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19E39D2C">
            <w:pPr>
              <w:spacing w:line="360" w:lineRule="auto"/>
              <w:rPr>
                <w:rFonts w:hint="eastAsia" w:ascii="宋体" w:hAnsi="宋体"/>
                <w:color w:val="000000" w:themeColor="text1"/>
                <w:highlight w:val="none"/>
                <w14:textFill>
                  <w14:solidFill>
                    <w14:schemeClr w14:val="tx1"/>
                  </w14:solidFill>
                </w14:textFill>
              </w:rPr>
            </w:pPr>
          </w:p>
        </w:tc>
        <w:tc>
          <w:tcPr>
            <w:tcW w:w="673" w:type="dxa"/>
            <w:vMerge w:val="continue"/>
          </w:tcPr>
          <w:p w14:paraId="4C1165C5">
            <w:pPr>
              <w:spacing w:line="360" w:lineRule="auto"/>
              <w:rPr>
                <w:rFonts w:hint="eastAsia" w:ascii="宋体" w:hAnsi="宋体"/>
                <w:color w:val="000000" w:themeColor="text1"/>
                <w:highlight w:val="none"/>
                <w14:textFill>
                  <w14:solidFill>
                    <w14:schemeClr w14:val="tx1"/>
                  </w14:solidFill>
                </w14:textFill>
              </w:rPr>
            </w:pPr>
          </w:p>
        </w:tc>
        <w:tc>
          <w:tcPr>
            <w:tcW w:w="2015" w:type="dxa"/>
            <w:gridSpan w:val="2"/>
            <w:vAlign w:val="center"/>
          </w:tcPr>
          <w:p w14:paraId="527A06AA">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竞选函</w:t>
            </w:r>
            <w:r>
              <w:rPr>
                <w:rFonts w:ascii="宋体" w:hAnsi="宋体"/>
                <w:color w:val="000000" w:themeColor="text1"/>
                <w:kern w:val="0"/>
                <w:highlight w:val="none"/>
                <w14:textFill>
                  <w14:solidFill>
                    <w14:schemeClr w14:val="tx1"/>
                  </w14:solidFill>
                </w14:textFill>
              </w:rPr>
              <w:t>签字盖章</w:t>
            </w:r>
          </w:p>
        </w:tc>
        <w:tc>
          <w:tcPr>
            <w:tcW w:w="5917" w:type="dxa"/>
            <w:vAlign w:val="center"/>
          </w:tcPr>
          <w:p w14:paraId="2E5E8844">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有法定代表人或其委托代理人签字（或盖章）、加盖单位</w:t>
            </w:r>
            <w:r>
              <w:rPr>
                <w:rFonts w:hint="eastAsia" w:ascii="宋体" w:hAnsi="宋体"/>
                <w:color w:val="000000" w:themeColor="text1"/>
                <w:kern w:val="0"/>
                <w:highlight w:val="none"/>
                <w14:textFill>
                  <w14:solidFill>
                    <w14:schemeClr w14:val="tx1"/>
                  </w14:solidFill>
                </w14:textFill>
              </w:rPr>
              <w:t>公章</w:t>
            </w:r>
            <w:r>
              <w:rPr>
                <w:rFonts w:ascii="宋体" w:hAnsi="宋体"/>
                <w:color w:val="000000" w:themeColor="text1"/>
                <w:kern w:val="0"/>
                <w:highlight w:val="none"/>
                <w14:textFill>
                  <w14:solidFill>
                    <w14:schemeClr w14:val="tx1"/>
                  </w14:solidFill>
                </w14:textFill>
              </w:rPr>
              <w:t>。</w:t>
            </w:r>
          </w:p>
        </w:tc>
      </w:tr>
      <w:tr w14:paraId="0DA66E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08581347">
            <w:pPr>
              <w:spacing w:line="360" w:lineRule="auto"/>
              <w:rPr>
                <w:rFonts w:hint="eastAsia" w:ascii="宋体" w:hAnsi="宋体"/>
                <w:color w:val="000000" w:themeColor="text1"/>
                <w:highlight w:val="none"/>
                <w14:textFill>
                  <w14:solidFill>
                    <w14:schemeClr w14:val="tx1"/>
                  </w14:solidFill>
                </w14:textFill>
              </w:rPr>
            </w:pPr>
          </w:p>
        </w:tc>
        <w:tc>
          <w:tcPr>
            <w:tcW w:w="673" w:type="dxa"/>
            <w:vMerge w:val="continue"/>
          </w:tcPr>
          <w:p w14:paraId="35E82DC9">
            <w:pPr>
              <w:spacing w:line="360" w:lineRule="auto"/>
              <w:rPr>
                <w:rFonts w:hint="eastAsia" w:ascii="宋体" w:hAnsi="宋体"/>
                <w:color w:val="000000" w:themeColor="text1"/>
                <w:highlight w:val="none"/>
                <w14:textFill>
                  <w14:solidFill>
                    <w14:schemeClr w14:val="tx1"/>
                  </w14:solidFill>
                </w14:textFill>
              </w:rPr>
            </w:pPr>
          </w:p>
        </w:tc>
        <w:tc>
          <w:tcPr>
            <w:tcW w:w="2015" w:type="dxa"/>
            <w:gridSpan w:val="2"/>
            <w:vAlign w:val="center"/>
          </w:tcPr>
          <w:p w14:paraId="27314B31">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响应文件</w:t>
            </w:r>
            <w:r>
              <w:rPr>
                <w:rFonts w:ascii="宋体" w:hAnsi="宋体"/>
                <w:color w:val="000000" w:themeColor="text1"/>
                <w:kern w:val="0"/>
                <w:highlight w:val="none"/>
                <w14:textFill>
                  <w14:solidFill>
                    <w14:schemeClr w14:val="tx1"/>
                  </w14:solidFill>
                </w14:textFill>
              </w:rPr>
              <w:t>格式</w:t>
            </w:r>
          </w:p>
        </w:tc>
        <w:tc>
          <w:tcPr>
            <w:tcW w:w="5917" w:type="dxa"/>
            <w:vAlign w:val="center"/>
          </w:tcPr>
          <w:p w14:paraId="291E621B">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w:t>
            </w:r>
            <w:r>
              <w:rPr>
                <w:rFonts w:hint="eastAsia" w:ascii="宋体" w:hAnsi="宋体"/>
                <w:color w:val="000000" w:themeColor="text1"/>
                <w:kern w:val="0"/>
                <w:highlight w:val="none"/>
                <w14:textFill>
                  <w14:solidFill>
                    <w14:schemeClr w14:val="tx1"/>
                  </w14:solidFill>
                </w14:textFill>
              </w:rPr>
              <w:t>五</w:t>
            </w:r>
            <w:r>
              <w:rPr>
                <w:rFonts w:ascii="宋体" w:hAnsi="宋体"/>
                <w:color w:val="000000" w:themeColor="text1"/>
                <w:kern w:val="0"/>
                <w:highlight w:val="none"/>
                <w14:textFill>
                  <w14:solidFill>
                    <w14:schemeClr w14:val="tx1"/>
                  </w14:solidFill>
                </w14:textFill>
              </w:rPr>
              <w:t>章“</w:t>
            </w:r>
            <w:r>
              <w:rPr>
                <w:rFonts w:hint="eastAsia" w:ascii="宋体" w:hAnsi="宋体"/>
                <w:color w:val="000000" w:themeColor="text1"/>
                <w:kern w:val="0"/>
                <w:highlight w:val="none"/>
                <w:lang w:eastAsia="zh-CN"/>
                <w14:textFill>
                  <w14:solidFill>
                    <w14:schemeClr w14:val="tx1"/>
                  </w14:solidFill>
                </w14:textFill>
              </w:rPr>
              <w:t>响应文件</w:t>
            </w:r>
            <w:r>
              <w:rPr>
                <w:rFonts w:ascii="宋体" w:hAnsi="宋体"/>
                <w:color w:val="000000" w:themeColor="text1"/>
                <w:kern w:val="0"/>
                <w:highlight w:val="none"/>
                <w14:textFill>
                  <w14:solidFill>
                    <w14:schemeClr w14:val="tx1"/>
                  </w14:solidFill>
                </w14:textFill>
              </w:rPr>
              <w:t>格式”的要求。</w:t>
            </w:r>
          </w:p>
        </w:tc>
      </w:tr>
      <w:tr w14:paraId="5ACE8A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44E3D2DA">
            <w:pPr>
              <w:spacing w:line="360" w:lineRule="auto"/>
              <w:rPr>
                <w:rFonts w:hint="eastAsia" w:ascii="宋体" w:hAnsi="宋体"/>
                <w:color w:val="000000" w:themeColor="text1"/>
                <w:highlight w:val="none"/>
                <w14:textFill>
                  <w14:solidFill>
                    <w14:schemeClr w14:val="tx1"/>
                  </w14:solidFill>
                </w14:textFill>
              </w:rPr>
            </w:pPr>
          </w:p>
        </w:tc>
        <w:tc>
          <w:tcPr>
            <w:tcW w:w="673" w:type="dxa"/>
            <w:vMerge w:val="continue"/>
          </w:tcPr>
          <w:p w14:paraId="731CC777">
            <w:pPr>
              <w:spacing w:line="360" w:lineRule="auto"/>
              <w:rPr>
                <w:rFonts w:hint="eastAsia" w:ascii="宋体" w:hAnsi="宋体"/>
                <w:color w:val="000000" w:themeColor="text1"/>
                <w:highlight w:val="none"/>
                <w14:textFill>
                  <w14:solidFill>
                    <w14:schemeClr w14:val="tx1"/>
                  </w14:solidFill>
                </w14:textFill>
              </w:rPr>
            </w:pPr>
          </w:p>
        </w:tc>
        <w:tc>
          <w:tcPr>
            <w:tcW w:w="2015" w:type="dxa"/>
            <w:gridSpan w:val="2"/>
            <w:vAlign w:val="center"/>
          </w:tcPr>
          <w:p w14:paraId="321D0B01">
            <w:pPr>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报价唯一</w:t>
            </w:r>
          </w:p>
        </w:tc>
        <w:tc>
          <w:tcPr>
            <w:tcW w:w="5917" w:type="dxa"/>
            <w:vAlign w:val="center"/>
          </w:tcPr>
          <w:p w14:paraId="1F3BF90F">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只能有一个有效报价，在比选文件没有规定的情况下，不得提交选择性报价。</w:t>
            </w:r>
          </w:p>
        </w:tc>
      </w:tr>
      <w:tr w14:paraId="1167A7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409765AB">
            <w:pPr>
              <w:spacing w:line="360" w:lineRule="auto"/>
              <w:rPr>
                <w:rFonts w:hint="eastAsia" w:ascii="宋体" w:hAnsi="宋体"/>
                <w:color w:val="000000" w:themeColor="text1"/>
                <w:highlight w:val="none"/>
                <w14:textFill>
                  <w14:solidFill>
                    <w14:schemeClr w14:val="tx1"/>
                  </w14:solidFill>
                </w14:textFill>
              </w:rPr>
            </w:pPr>
          </w:p>
        </w:tc>
        <w:tc>
          <w:tcPr>
            <w:tcW w:w="673" w:type="dxa"/>
            <w:vMerge w:val="continue"/>
          </w:tcPr>
          <w:p w14:paraId="0B2426FE">
            <w:pPr>
              <w:spacing w:line="360" w:lineRule="auto"/>
              <w:rPr>
                <w:rFonts w:hint="eastAsia" w:ascii="宋体" w:hAnsi="宋体"/>
                <w:color w:val="000000" w:themeColor="text1"/>
                <w:highlight w:val="none"/>
                <w14:textFill>
                  <w14:solidFill>
                    <w14:schemeClr w14:val="tx1"/>
                  </w14:solidFill>
                </w14:textFill>
              </w:rPr>
            </w:pPr>
          </w:p>
        </w:tc>
        <w:tc>
          <w:tcPr>
            <w:tcW w:w="2015" w:type="dxa"/>
            <w:gridSpan w:val="2"/>
            <w:vAlign w:val="center"/>
          </w:tcPr>
          <w:p w14:paraId="04F897E6">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响应文件</w:t>
            </w:r>
            <w:r>
              <w:rPr>
                <w:rFonts w:ascii="宋体" w:hAnsi="宋体"/>
                <w:color w:val="000000" w:themeColor="text1"/>
                <w:kern w:val="0"/>
                <w:highlight w:val="none"/>
                <w14:textFill>
                  <w14:solidFill>
                    <w14:schemeClr w14:val="tx1"/>
                  </w14:solidFill>
                </w14:textFill>
              </w:rPr>
              <w:t>的签署</w:t>
            </w:r>
          </w:p>
        </w:tc>
        <w:tc>
          <w:tcPr>
            <w:tcW w:w="5917" w:type="dxa"/>
            <w:vAlign w:val="center"/>
          </w:tcPr>
          <w:p w14:paraId="4FE7F9D1">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响应文件</w:t>
            </w:r>
            <w:r>
              <w:rPr>
                <w:rFonts w:ascii="宋体" w:hAnsi="宋体"/>
                <w:color w:val="000000" w:themeColor="text1"/>
                <w:kern w:val="0"/>
                <w:highlight w:val="none"/>
                <w14:textFill>
                  <w14:solidFill>
                    <w14:schemeClr w14:val="tx1"/>
                  </w14:solidFill>
                </w14:textFill>
              </w:rPr>
              <w:t>上法定代表人或其委托代理人的签字（或盖章）齐全。</w:t>
            </w:r>
          </w:p>
        </w:tc>
      </w:tr>
      <w:tr w14:paraId="2253C5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5097C4FA">
            <w:pPr>
              <w:spacing w:line="360" w:lineRule="auto"/>
              <w:rPr>
                <w:rFonts w:hint="eastAsia" w:ascii="宋体" w:hAnsi="宋体"/>
                <w:color w:val="000000" w:themeColor="text1"/>
                <w:highlight w:val="none"/>
                <w14:textFill>
                  <w14:solidFill>
                    <w14:schemeClr w14:val="tx1"/>
                  </w14:solidFill>
                </w14:textFill>
              </w:rPr>
            </w:pPr>
          </w:p>
        </w:tc>
        <w:tc>
          <w:tcPr>
            <w:tcW w:w="673" w:type="dxa"/>
            <w:vMerge w:val="continue"/>
          </w:tcPr>
          <w:p w14:paraId="696C88B4">
            <w:pPr>
              <w:spacing w:line="360" w:lineRule="auto"/>
              <w:rPr>
                <w:rFonts w:hint="eastAsia" w:ascii="宋体" w:hAnsi="宋体"/>
                <w:color w:val="000000" w:themeColor="text1"/>
                <w:highlight w:val="none"/>
                <w14:textFill>
                  <w14:solidFill>
                    <w14:schemeClr w14:val="tx1"/>
                  </w14:solidFill>
                </w14:textFill>
              </w:rPr>
            </w:pPr>
          </w:p>
        </w:tc>
        <w:tc>
          <w:tcPr>
            <w:tcW w:w="2015" w:type="dxa"/>
            <w:gridSpan w:val="2"/>
            <w:vAlign w:val="center"/>
          </w:tcPr>
          <w:p w14:paraId="03C55216">
            <w:pPr>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委托代理人</w:t>
            </w:r>
          </w:p>
        </w:tc>
        <w:tc>
          <w:tcPr>
            <w:tcW w:w="5917" w:type="dxa"/>
            <w:vAlign w:val="center"/>
          </w:tcPr>
          <w:p w14:paraId="43EAD0A9">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法定代表人的委托代理人有法定代表人签署的授权委托书</w:t>
            </w:r>
            <w:r>
              <w:rPr>
                <w:rFonts w:hint="eastAsia" w:ascii="宋体" w:hAnsi="宋体"/>
                <w:color w:val="000000" w:themeColor="text1"/>
                <w:kern w:val="0"/>
                <w:highlight w:val="none"/>
                <w14:textFill>
                  <w14:solidFill>
                    <w14:schemeClr w14:val="tx1"/>
                  </w14:solidFill>
                </w14:textFill>
              </w:rPr>
              <w:t>。</w:t>
            </w:r>
          </w:p>
        </w:tc>
      </w:tr>
      <w:tr w14:paraId="08048E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restart"/>
            <w:vAlign w:val="center"/>
          </w:tcPr>
          <w:p w14:paraId="02DA099A">
            <w:pPr>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2.1.2</w:t>
            </w:r>
          </w:p>
        </w:tc>
        <w:tc>
          <w:tcPr>
            <w:tcW w:w="673" w:type="dxa"/>
            <w:vMerge w:val="restart"/>
            <w:vAlign w:val="center"/>
          </w:tcPr>
          <w:p w14:paraId="01AEFE6A">
            <w:pPr>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资格评审标准</w:t>
            </w:r>
          </w:p>
        </w:tc>
        <w:tc>
          <w:tcPr>
            <w:tcW w:w="2015" w:type="dxa"/>
            <w:gridSpan w:val="2"/>
            <w:tcBorders>
              <w:bottom w:val="single" w:color="auto" w:sz="4" w:space="0"/>
            </w:tcBorders>
            <w:vAlign w:val="center"/>
          </w:tcPr>
          <w:p w14:paraId="3162D518">
            <w:pPr>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营业执照</w:t>
            </w:r>
          </w:p>
        </w:tc>
        <w:tc>
          <w:tcPr>
            <w:tcW w:w="5917" w:type="dxa"/>
            <w:vAlign w:val="center"/>
          </w:tcPr>
          <w:p w14:paraId="3795C71E">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须知”第1.4.1项规定</w:t>
            </w:r>
          </w:p>
        </w:tc>
      </w:tr>
      <w:tr w14:paraId="3DEDAE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31CBA0B5">
            <w:pPr>
              <w:spacing w:line="360" w:lineRule="auto"/>
              <w:rPr>
                <w:rFonts w:hint="eastAsia" w:ascii="宋体" w:hAnsi="宋体"/>
                <w:color w:val="000000" w:themeColor="text1"/>
                <w:highlight w:val="none"/>
                <w14:textFill>
                  <w14:solidFill>
                    <w14:schemeClr w14:val="tx1"/>
                  </w14:solidFill>
                </w14:textFill>
              </w:rPr>
            </w:pPr>
          </w:p>
        </w:tc>
        <w:tc>
          <w:tcPr>
            <w:tcW w:w="673" w:type="dxa"/>
            <w:vMerge w:val="continue"/>
          </w:tcPr>
          <w:p w14:paraId="6BE11ADD">
            <w:pPr>
              <w:spacing w:line="360" w:lineRule="auto"/>
              <w:rPr>
                <w:rFonts w:hint="eastAsia" w:ascii="宋体" w:hAnsi="宋体"/>
                <w:color w:val="000000" w:themeColor="text1"/>
                <w:highlight w:val="none"/>
                <w14:textFill>
                  <w14:solidFill>
                    <w14:schemeClr w14:val="tx1"/>
                  </w14:solidFill>
                </w14:textFill>
              </w:rPr>
            </w:pPr>
          </w:p>
        </w:tc>
        <w:tc>
          <w:tcPr>
            <w:tcW w:w="2015" w:type="dxa"/>
            <w:gridSpan w:val="2"/>
            <w:tcBorders>
              <w:top w:val="single" w:color="auto" w:sz="4" w:space="0"/>
            </w:tcBorders>
          </w:tcPr>
          <w:p w14:paraId="35D08BB1">
            <w:pPr>
              <w:spacing w:line="360" w:lineRule="auto"/>
              <w:jc w:val="center"/>
              <w:rPr>
                <w:rFonts w:hint="eastAsia" w:ascii="宋体" w:hAnsi="宋体" w:eastAsia="宋体"/>
                <w:color w:val="000000" w:themeColor="text1"/>
                <w:kern w:val="0"/>
                <w:highlight w:val="none"/>
                <w:lang w:val="en-US" w:eastAsia="zh-CN"/>
                <w14:textFill>
                  <w14:solidFill>
                    <w14:schemeClr w14:val="tx1"/>
                  </w14:solidFill>
                </w14:textFill>
              </w:rPr>
            </w:pPr>
            <w:r>
              <w:rPr>
                <w:rFonts w:ascii="宋体" w:hAnsi="宋体"/>
                <w:color w:val="000000" w:themeColor="text1"/>
                <w:kern w:val="0"/>
                <w:highlight w:val="none"/>
                <w14:textFill>
                  <w14:solidFill>
                    <w14:schemeClr w14:val="tx1"/>
                  </w14:solidFill>
                </w14:textFill>
              </w:rPr>
              <w:t>资质</w:t>
            </w:r>
            <w:r>
              <w:rPr>
                <w:rFonts w:hint="eastAsia" w:ascii="宋体" w:hAnsi="宋体"/>
                <w:color w:val="000000" w:themeColor="text1"/>
                <w:kern w:val="0"/>
                <w:highlight w:val="none"/>
                <w:lang w:val="en-US" w:eastAsia="zh-CN"/>
                <w14:textFill>
                  <w14:solidFill>
                    <w14:schemeClr w14:val="tx1"/>
                  </w14:solidFill>
                </w14:textFill>
              </w:rPr>
              <w:t>条件</w:t>
            </w:r>
          </w:p>
        </w:tc>
        <w:tc>
          <w:tcPr>
            <w:tcW w:w="5917" w:type="dxa"/>
            <w:vAlign w:val="center"/>
          </w:tcPr>
          <w:p w14:paraId="1C8BE570">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须知”第1.4.1项规定</w:t>
            </w:r>
          </w:p>
        </w:tc>
      </w:tr>
      <w:tr w14:paraId="3B0B2E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526A54E6">
            <w:pPr>
              <w:spacing w:line="360" w:lineRule="auto"/>
              <w:rPr>
                <w:rFonts w:hint="eastAsia" w:ascii="宋体" w:hAnsi="宋体"/>
                <w:color w:val="000000" w:themeColor="text1"/>
                <w:highlight w:val="none"/>
                <w14:textFill>
                  <w14:solidFill>
                    <w14:schemeClr w14:val="tx1"/>
                  </w14:solidFill>
                </w14:textFill>
              </w:rPr>
            </w:pPr>
          </w:p>
        </w:tc>
        <w:tc>
          <w:tcPr>
            <w:tcW w:w="673" w:type="dxa"/>
            <w:vMerge w:val="continue"/>
          </w:tcPr>
          <w:p w14:paraId="5447E115">
            <w:pPr>
              <w:spacing w:line="360" w:lineRule="auto"/>
              <w:rPr>
                <w:rFonts w:hint="eastAsia" w:ascii="宋体" w:hAnsi="宋体"/>
                <w:color w:val="000000" w:themeColor="text1"/>
                <w:highlight w:val="none"/>
                <w14:textFill>
                  <w14:solidFill>
                    <w14:schemeClr w14:val="tx1"/>
                  </w14:solidFill>
                </w14:textFill>
              </w:rPr>
            </w:pPr>
          </w:p>
        </w:tc>
        <w:tc>
          <w:tcPr>
            <w:tcW w:w="2015" w:type="dxa"/>
            <w:gridSpan w:val="2"/>
            <w:tcBorders>
              <w:top w:val="single" w:color="auto" w:sz="4" w:space="0"/>
            </w:tcBorders>
          </w:tcPr>
          <w:p w14:paraId="6492C130">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竞选截止日</w:t>
            </w:r>
            <w:r>
              <w:rPr>
                <w:rFonts w:hint="eastAsia" w:ascii="宋体" w:hAnsi="宋体"/>
                <w:color w:val="000000" w:themeColor="text1"/>
                <w:kern w:val="0"/>
                <w:highlight w:val="none"/>
                <w14:textFill>
                  <w14:solidFill>
                    <w14:schemeClr w14:val="tx1"/>
                  </w14:solidFill>
                </w14:textFill>
              </w:rPr>
              <w:t>竞选资格情况</w:t>
            </w:r>
          </w:p>
        </w:tc>
        <w:tc>
          <w:tcPr>
            <w:tcW w:w="5917" w:type="dxa"/>
            <w:vAlign w:val="center"/>
          </w:tcPr>
          <w:p w14:paraId="6D0A311E">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须知”第1.4.1项规定</w:t>
            </w:r>
          </w:p>
        </w:tc>
      </w:tr>
      <w:tr w14:paraId="4F0119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36F866B8">
            <w:pPr>
              <w:spacing w:line="360" w:lineRule="auto"/>
              <w:rPr>
                <w:rFonts w:hint="eastAsia" w:ascii="宋体" w:hAnsi="宋体"/>
                <w:color w:val="000000" w:themeColor="text1"/>
                <w:highlight w:val="none"/>
                <w14:textFill>
                  <w14:solidFill>
                    <w14:schemeClr w14:val="tx1"/>
                  </w14:solidFill>
                </w14:textFill>
              </w:rPr>
            </w:pPr>
          </w:p>
        </w:tc>
        <w:tc>
          <w:tcPr>
            <w:tcW w:w="673" w:type="dxa"/>
            <w:vMerge w:val="continue"/>
          </w:tcPr>
          <w:p w14:paraId="728974E9">
            <w:pPr>
              <w:spacing w:line="360" w:lineRule="auto"/>
              <w:rPr>
                <w:rFonts w:hint="eastAsia" w:ascii="宋体" w:hAnsi="宋体"/>
                <w:color w:val="000000" w:themeColor="text1"/>
                <w:highlight w:val="none"/>
                <w14:textFill>
                  <w14:solidFill>
                    <w14:schemeClr w14:val="tx1"/>
                  </w14:solidFill>
                </w14:textFill>
              </w:rPr>
            </w:pPr>
          </w:p>
        </w:tc>
        <w:tc>
          <w:tcPr>
            <w:tcW w:w="2015" w:type="dxa"/>
            <w:gridSpan w:val="2"/>
            <w:tcBorders>
              <w:top w:val="single" w:color="auto" w:sz="4" w:space="0"/>
              <w:bottom w:val="single" w:color="auto" w:sz="4" w:space="0"/>
            </w:tcBorders>
          </w:tcPr>
          <w:p w14:paraId="1E570735">
            <w:pPr>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拟派监理人员</w:t>
            </w:r>
            <w:r>
              <w:rPr>
                <w:rFonts w:hint="eastAsia" w:ascii="宋体" w:hAnsi="宋体"/>
                <w:color w:val="000000" w:themeColor="text1"/>
                <w:kern w:val="0"/>
                <w:highlight w:val="none"/>
                <w:lang w:val="en-US" w:eastAsia="zh-CN"/>
                <w14:textFill>
                  <w14:solidFill>
                    <w14:schemeClr w14:val="tx1"/>
                  </w14:solidFill>
                </w14:textFill>
              </w:rPr>
              <w:t>要求</w:t>
            </w:r>
          </w:p>
        </w:tc>
        <w:tc>
          <w:tcPr>
            <w:tcW w:w="5917" w:type="dxa"/>
            <w:vAlign w:val="center"/>
          </w:tcPr>
          <w:p w14:paraId="0BBC39C6">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须知”第1.4.1项规定</w:t>
            </w:r>
          </w:p>
        </w:tc>
      </w:tr>
      <w:tr w14:paraId="518EE9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7833830B">
            <w:pPr>
              <w:spacing w:line="360" w:lineRule="auto"/>
              <w:rPr>
                <w:rFonts w:hint="eastAsia" w:ascii="宋体" w:hAnsi="宋体"/>
                <w:color w:val="000000" w:themeColor="text1"/>
                <w:highlight w:val="none"/>
                <w14:textFill>
                  <w14:solidFill>
                    <w14:schemeClr w14:val="tx1"/>
                  </w14:solidFill>
                </w14:textFill>
              </w:rPr>
            </w:pPr>
          </w:p>
        </w:tc>
        <w:tc>
          <w:tcPr>
            <w:tcW w:w="673" w:type="dxa"/>
            <w:vMerge w:val="continue"/>
          </w:tcPr>
          <w:p w14:paraId="6B373D6C">
            <w:pPr>
              <w:spacing w:line="360" w:lineRule="auto"/>
              <w:rPr>
                <w:rFonts w:hint="eastAsia" w:ascii="宋体" w:hAnsi="宋体"/>
                <w:color w:val="000000" w:themeColor="text1"/>
                <w:highlight w:val="none"/>
                <w14:textFill>
                  <w14:solidFill>
                    <w14:schemeClr w14:val="tx1"/>
                  </w14:solidFill>
                </w14:textFill>
              </w:rPr>
            </w:pPr>
          </w:p>
        </w:tc>
        <w:tc>
          <w:tcPr>
            <w:tcW w:w="2015" w:type="dxa"/>
            <w:gridSpan w:val="2"/>
            <w:tcBorders>
              <w:top w:val="single" w:color="auto" w:sz="4" w:space="0"/>
              <w:bottom w:val="single" w:color="auto" w:sz="4" w:space="0"/>
            </w:tcBorders>
          </w:tcPr>
          <w:p w14:paraId="413C3EF6">
            <w:pPr>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其他要求</w:t>
            </w:r>
          </w:p>
        </w:tc>
        <w:tc>
          <w:tcPr>
            <w:tcW w:w="5917" w:type="dxa"/>
            <w:vAlign w:val="center"/>
          </w:tcPr>
          <w:p w14:paraId="3F483E68">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须知”第1.4.1项规定</w:t>
            </w:r>
          </w:p>
        </w:tc>
      </w:tr>
      <w:tr w14:paraId="1E411C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restart"/>
            <w:vAlign w:val="center"/>
          </w:tcPr>
          <w:p w14:paraId="72AE5ABC">
            <w:pPr>
              <w:spacing w:line="360" w:lineRule="auto"/>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2.1.3</w:t>
            </w:r>
          </w:p>
        </w:tc>
        <w:tc>
          <w:tcPr>
            <w:tcW w:w="673" w:type="dxa"/>
            <w:vMerge w:val="restart"/>
            <w:vAlign w:val="center"/>
          </w:tcPr>
          <w:p w14:paraId="25DBD8E2">
            <w:pPr>
              <w:spacing w:line="360" w:lineRule="auto"/>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响应性评审标准</w:t>
            </w:r>
          </w:p>
        </w:tc>
        <w:tc>
          <w:tcPr>
            <w:tcW w:w="2015" w:type="dxa"/>
            <w:gridSpan w:val="2"/>
            <w:vAlign w:val="center"/>
          </w:tcPr>
          <w:p w14:paraId="7E1C0FDE">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竞选总报价</w:t>
            </w:r>
          </w:p>
        </w:tc>
        <w:tc>
          <w:tcPr>
            <w:tcW w:w="5917" w:type="dxa"/>
            <w:vAlign w:val="center"/>
          </w:tcPr>
          <w:p w14:paraId="1599B994">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lang w:eastAsia="zh-CN"/>
                <w14:textFill>
                  <w14:solidFill>
                    <w14:schemeClr w14:val="tx1"/>
                  </w14:solidFill>
                </w14:textFill>
              </w:rPr>
              <w:t>供应商</w:t>
            </w:r>
            <w:r>
              <w:rPr>
                <w:rFonts w:hint="eastAsia" w:ascii="宋体" w:hAnsi="宋体"/>
                <w:color w:val="000000" w:themeColor="text1"/>
                <w:kern w:val="0"/>
                <w:highlight w:val="none"/>
                <w14:textFill>
                  <w14:solidFill>
                    <w14:schemeClr w14:val="tx1"/>
                  </w14:solidFill>
                </w14:textFill>
              </w:rPr>
              <w:t>的监理服务费总</w:t>
            </w:r>
            <w:r>
              <w:rPr>
                <w:rFonts w:ascii="宋体" w:hAnsi="宋体"/>
                <w:color w:val="000000" w:themeColor="text1"/>
                <w:kern w:val="0"/>
                <w:highlight w:val="none"/>
                <w14:textFill>
                  <w14:solidFill>
                    <w14:schemeClr w14:val="tx1"/>
                  </w14:solidFill>
                </w14:textFill>
              </w:rPr>
              <w:t>报价不得高于</w:t>
            </w:r>
            <w:r>
              <w:rPr>
                <w:rFonts w:hint="eastAsia" w:ascii="宋体" w:hAnsi="宋体"/>
                <w:color w:val="000000" w:themeColor="text1"/>
                <w:kern w:val="0"/>
                <w:highlight w:val="none"/>
                <w14:textFill>
                  <w14:solidFill>
                    <w14:schemeClr w14:val="tx1"/>
                  </w14:solidFill>
                </w14:textFill>
              </w:rPr>
              <w:t>比选人</w:t>
            </w:r>
            <w:r>
              <w:rPr>
                <w:rFonts w:ascii="宋体" w:hAnsi="宋体"/>
                <w:color w:val="000000" w:themeColor="text1"/>
                <w:kern w:val="0"/>
                <w:highlight w:val="none"/>
                <w14:textFill>
                  <w14:solidFill>
                    <w14:schemeClr w14:val="tx1"/>
                  </w14:solidFill>
                </w14:textFill>
              </w:rPr>
              <w:t>公布的</w:t>
            </w:r>
            <w:r>
              <w:rPr>
                <w:rFonts w:hint="eastAsia"/>
                <w:color w:val="000000" w:themeColor="text1"/>
                <w:szCs w:val="21"/>
                <w:highlight w:val="none"/>
                <w14:textFill>
                  <w14:solidFill>
                    <w14:schemeClr w14:val="tx1"/>
                  </w14:solidFill>
                </w14:textFill>
              </w:rPr>
              <w:t>最高限价。</w:t>
            </w:r>
          </w:p>
          <w:p w14:paraId="4571150B">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竞选总报价不得低于成本：评选</w:t>
            </w:r>
            <w:r>
              <w:rPr>
                <w:rFonts w:ascii="宋体" w:hAnsi="宋体"/>
                <w:color w:val="000000" w:themeColor="text1"/>
                <w:kern w:val="0"/>
                <w:highlight w:val="none"/>
                <w14:textFill>
                  <w14:solidFill>
                    <w14:schemeClr w14:val="tx1"/>
                  </w14:solidFill>
                </w14:textFill>
              </w:rPr>
              <w:t>委员会发现</w:t>
            </w: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的报价明显低于其他</w:t>
            </w:r>
            <w:r>
              <w:rPr>
                <w:rFonts w:hint="eastAsia" w:ascii="宋体" w:hAnsi="宋体"/>
                <w:color w:val="000000" w:themeColor="text1"/>
                <w:kern w:val="0"/>
                <w:highlight w:val="none"/>
                <w14:textFill>
                  <w14:solidFill>
                    <w14:schemeClr w14:val="tx1"/>
                  </w14:solidFill>
                </w14:textFill>
              </w:rPr>
              <w:t>竞选总报价</w:t>
            </w:r>
            <w:r>
              <w:rPr>
                <w:rFonts w:ascii="宋体" w:hAnsi="宋体"/>
                <w:color w:val="000000" w:themeColor="text1"/>
                <w:kern w:val="0"/>
                <w:highlight w:val="none"/>
                <w14:textFill>
                  <w14:solidFill>
                    <w14:schemeClr w14:val="tx1"/>
                  </w14:solidFill>
                </w14:textFill>
              </w:rPr>
              <w:t>，使得其</w:t>
            </w:r>
            <w:r>
              <w:rPr>
                <w:rFonts w:hint="eastAsia" w:ascii="宋体" w:hAnsi="宋体"/>
                <w:color w:val="000000" w:themeColor="text1"/>
                <w:kern w:val="0"/>
                <w:highlight w:val="none"/>
                <w14:textFill>
                  <w14:solidFill>
                    <w14:schemeClr w14:val="tx1"/>
                  </w14:solidFill>
                </w14:textFill>
              </w:rPr>
              <w:t>竞选总报价</w:t>
            </w:r>
            <w:r>
              <w:rPr>
                <w:rFonts w:ascii="宋体" w:hAnsi="宋体"/>
                <w:color w:val="000000" w:themeColor="text1"/>
                <w:kern w:val="0"/>
                <w:highlight w:val="none"/>
                <w14:textFill>
                  <w14:solidFill>
                    <w14:schemeClr w14:val="tx1"/>
                  </w14:solidFill>
                </w14:textFill>
              </w:rPr>
              <w:t>可能低于其个别成本的，应当要求该</w:t>
            </w: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做出书面说明并提供相应的证明材料。</w:t>
            </w: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不能合理说明或者不能提供相应证明材料的，由</w:t>
            </w:r>
            <w:r>
              <w:rPr>
                <w:rFonts w:hint="eastAsia" w:ascii="宋体" w:hAnsi="宋体"/>
                <w:color w:val="000000" w:themeColor="text1"/>
                <w:kern w:val="0"/>
                <w:highlight w:val="none"/>
                <w14:textFill>
                  <w14:solidFill>
                    <w14:schemeClr w14:val="tx1"/>
                  </w14:solidFill>
                </w14:textFill>
              </w:rPr>
              <w:t>评选</w:t>
            </w:r>
            <w:r>
              <w:rPr>
                <w:rFonts w:ascii="宋体" w:hAnsi="宋体"/>
                <w:color w:val="000000" w:themeColor="text1"/>
                <w:kern w:val="0"/>
                <w:highlight w:val="none"/>
                <w14:textFill>
                  <w14:solidFill>
                    <w14:schemeClr w14:val="tx1"/>
                  </w14:solidFill>
                </w14:textFill>
              </w:rPr>
              <w:t>委员会认定该</w:t>
            </w: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以低于成本报价竞标，</w:t>
            </w:r>
            <w:r>
              <w:rPr>
                <w:rFonts w:hint="eastAsia" w:ascii="宋体" w:hAnsi="宋体"/>
                <w:color w:val="000000" w:themeColor="text1"/>
                <w:kern w:val="0"/>
                <w:highlight w:val="none"/>
                <w14:textFill>
                  <w14:solidFill>
                    <w14:schemeClr w14:val="tx1"/>
                  </w14:solidFill>
                </w14:textFill>
              </w:rPr>
              <w:t>对该</w:t>
            </w:r>
            <w:r>
              <w:rPr>
                <w:rFonts w:hint="eastAsia" w:ascii="宋体" w:hAnsi="宋体"/>
                <w:color w:val="000000" w:themeColor="text1"/>
                <w:kern w:val="0"/>
                <w:highlight w:val="none"/>
                <w:lang w:eastAsia="zh-CN"/>
                <w14:textFill>
                  <w14:solidFill>
                    <w14:schemeClr w14:val="tx1"/>
                  </w14:solidFill>
                </w14:textFill>
              </w:rPr>
              <w:t>供应商</w:t>
            </w:r>
            <w:r>
              <w:rPr>
                <w:rFonts w:hint="eastAsia" w:ascii="宋体" w:hAnsi="宋体"/>
                <w:color w:val="000000" w:themeColor="text1"/>
                <w:kern w:val="0"/>
                <w:highlight w:val="none"/>
                <w14:textFill>
                  <w14:solidFill>
                    <w14:schemeClr w14:val="tx1"/>
                  </w14:solidFill>
                </w14:textFill>
              </w:rPr>
              <w:t>作否决竞选</w:t>
            </w:r>
            <w:r>
              <w:rPr>
                <w:rFonts w:ascii="宋体" w:hAnsi="宋体"/>
                <w:color w:val="000000" w:themeColor="text1"/>
                <w:kern w:val="0"/>
                <w:highlight w:val="none"/>
                <w14:textFill>
                  <w14:solidFill>
                    <w14:schemeClr w14:val="tx1"/>
                  </w14:solidFill>
                </w14:textFill>
              </w:rPr>
              <w:t>处理。</w:t>
            </w:r>
          </w:p>
        </w:tc>
      </w:tr>
      <w:tr w14:paraId="1ADA91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vAlign w:val="center"/>
          </w:tcPr>
          <w:p w14:paraId="42E62B4E">
            <w:pPr>
              <w:spacing w:line="360" w:lineRule="auto"/>
              <w:jc w:val="center"/>
              <w:rPr>
                <w:rFonts w:hint="eastAsia" w:ascii="宋体" w:hAnsi="宋体"/>
                <w:color w:val="000000" w:themeColor="text1"/>
                <w:kern w:val="0"/>
                <w:highlight w:val="none"/>
                <w14:textFill>
                  <w14:solidFill>
                    <w14:schemeClr w14:val="tx1"/>
                  </w14:solidFill>
                </w14:textFill>
              </w:rPr>
            </w:pPr>
          </w:p>
        </w:tc>
        <w:tc>
          <w:tcPr>
            <w:tcW w:w="673" w:type="dxa"/>
            <w:vMerge w:val="continue"/>
            <w:textDirection w:val="tbRlV"/>
            <w:vAlign w:val="center"/>
          </w:tcPr>
          <w:p w14:paraId="13181792">
            <w:pPr>
              <w:spacing w:line="360" w:lineRule="auto"/>
              <w:jc w:val="center"/>
              <w:rPr>
                <w:rFonts w:hint="eastAsia" w:ascii="宋体" w:hAnsi="宋体"/>
                <w:color w:val="000000" w:themeColor="text1"/>
                <w:kern w:val="0"/>
                <w:highlight w:val="none"/>
                <w14:textFill>
                  <w14:solidFill>
                    <w14:schemeClr w14:val="tx1"/>
                  </w14:solidFill>
                </w14:textFill>
              </w:rPr>
            </w:pPr>
          </w:p>
        </w:tc>
        <w:tc>
          <w:tcPr>
            <w:tcW w:w="2015" w:type="dxa"/>
            <w:gridSpan w:val="2"/>
            <w:vAlign w:val="center"/>
          </w:tcPr>
          <w:p w14:paraId="1E4CF36A">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竞选内容</w:t>
            </w:r>
          </w:p>
        </w:tc>
        <w:tc>
          <w:tcPr>
            <w:tcW w:w="5917" w:type="dxa"/>
            <w:vAlign w:val="center"/>
          </w:tcPr>
          <w:p w14:paraId="0922E5E7">
            <w:pPr>
              <w:spacing w:line="360" w:lineRule="auto"/>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须知”第1.3.1项规定</w:t>
            </w:r>
          </w:p>
        </w:tc>
      </w:tr>
      <w:tr w14:paraId="3958AF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4E1953B9">
            <w:pPr>
              <w:spacing w:line="360" w:lineRule="auto"/>
              <w:jc w:val="center"/>
              <w:rPr>
                <w:rFonts w:hint="eastAsia" w:ascii="宋体" w:hAnsi="宋体"/>
                <w:color w:val="000000" w:themeColor="text1"/>
                <w:highlight w:val="none"/>
                <w14:textFill>
                  <w14:solidFill>
                    <w14:schemeClr w14:val="tx1"/>
                  </w14:solidFill>
                </w14:textFill>
              </w:rPr>
            </w:pPr>
          </w:p>
        </w:tc>
        <w:tc>
          <w:tcPr>
            <w:tcW w:w="673" w:type="dxa"/>
            <w:vMerge w:val="continue"/>
          </w:tcPr>
          <w:p w14:paraId="3CADB4A7">
            <w:pPr>
              <w:spacing w:line="360" w:lineRule="auto"/>
              <w:jc w:val="center"/>
              <w:rPr>
                <w:rFonts w:hint="eastAsia" w:ascii="宋体" w:hAnsi="宋体"/>
                <w:color w:val="000000" w:themeColor="text1"/>
                <w:highlight w:val="none"/>
                <w14:textFill>
                  <w14:solidFill>
                    <w14:schemeClr w14:val="tx1"/>
                  </w14:solidFill>
                </w14:textFill>
              </w:rPr>
            </w:pPr>
          </w:p>
        </w:tc>
        <w:tc>
          <w:tcPr>
            <w:tcW w:w="2015" w:type="dxa"/>
            <w:gridSpan w:val="2"/>
            <w:vAlign w:val="center"/>
          </w:tcPr>
          <w:p w14:paraId="6EF83957">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监理服务期</w:t>
            </w:r>
          </w:p>
        </w:tc>
        <w:tc>
          <w:tcPr>
            <w:tcW w:w="5917" w:type="dxa"/>
            <w:vAlign w:val="center"/>
          </w:tcPr>
          <w:p w14:paraId="43BCB42B">
            <w:pPr>
              <w:spacing w:line="360" w:lineRule="auto"/>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须知”第1.3.2项规定</w:t>
            </w:r>
          </w:p>
        </w:tc>
      </w:tr>
      <w:tr w14:paraId="3CB887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1A4A53CD">
            <w:pPr>
              <w:spacing w:line="360" w:lineRule="auto"/>
              <w:jc w:val="center"/>
              <w:rPr>
                <w:rFonts w:hint="eastAsia" w:ascii="宋体" w:hAnsi="宋体"/>
                <w:color w:val="000000" w:themeColor="text1"/>
                <w:highlight w:val="none"/>
                <w14:textFill>
                  <w14:solidFill>
                    <w14:schemeClr w14:val="tx1"/>
                  </w14:solidFill>
                </w14:textFill>
              </w:rPr>
            </w:pPr>
          </w:p>
        </w:tc>
        <w:tc>
          <w:tcPr>
            <w:tcW w:w="673" w:type="dxa"/>
            <w:vMerge w:val="continue"/>
          </w:tcPr>
          <w:p w14:paraId="307D9ABE">
            <w:pPr>
              <w:spacing w:line="360" w:lineRule="auto"/>
              <w:jc w:val="center"/>
              <w:rPr>
                <w:rFonts w:hint="eastAsia" w:ascii="宋体" w:hAnsi="宋体"/>
                <w:color w:val="000000" w:themeColor="text1"/>
                <w:highlight w:val="none"/>
                <w14:textFill>
                  <w14:solidFill>
                    <w14:schemeClr w14:val="tx1"/>
                  </w14:solidFill>
                </w14:textFill>
              </w:rPr>
            </w:pPr>
          </w:p>
        </w:tc>
        <w:tc>
          <w:tcPr>
            <w:tcW w:w="2015" w:type="dxa"/>
            <w:gridSpan w:val="2"/>
            <w:vAlign w:val="center"/>
          </w:tcPr>
          <w:p w14:paraId="5DA6387F">
            <w:pPr>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质量</w:t>
            </w:r>
            <w:r>
              <w:rPr>
                <w:rFonts w:hint="eastAsia" w:ascii="宋体" w:hAnsi="宋体"/>
                <w:color w:val="000000" w:themeColor="text1"/>
                <w:kern w:val="0"/>
                <w:highlight w:val="none"/>
                <w14:textFill>
                  <w14:solidFill>
                    <w14:schemeClr w14:val="tx1"/>
                  </w14:solidFill>
                </w14:textFill>
              </w:rPr>
              <w:t>要求</w:t>
            </w:r>
          </w:p>
        </w:tc>
        <w:tc>
          <w:tcPr>
            <w:tcW w:w="5917" w:type="dxa"/>
            <w:vAlign w:val="center"/>
          </w:tcPr>
          <w:p w14:paraId="4CD2594C">
            <w:pPr>
              <w:spacing w:line="360" w:lineRule="auto"/>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须知”第1.3.3项规定</w:t>
            </w:r>
          </w:p>
        </w:tc>
      </w:tr>
      <w:tr w14:paraId="4A3C72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0E308A77">
            <w:pPr>
              <w:spacing w:line="360" w:lineRule="auto"/>
              <w:jc w:val="center"/>
              <w:rPr>
                <w:rFonts w:hint="eastAsia" w:ascii="宋体" w:hAnsi="宋体"/>
                <w:color w:val="000000" w:themeColor="text1"/>
                <w:highlight w:val="none"/>
                <w14:textFill>
                  <w14:solidFill>
                    <w14:schemeClr w14:val="tx1"/>
                  </w14:solidFill>
                </w14:textFill>
              </w:rPr>
            </w:pPr>
          </w:p>
        </w:tc>
        <w:tc>
          <w:tcPr>
            <w:tcW w:w="673" w:type="dxa"/>
            <w:vMerge w:val="continue"/>
          </w:tcPr>
          <w:p w14:paraId="773CA23C">
            <w:pPr>
              <w:spacing w:line="360" w:lineRule="auto"/>
              <w:jc w:val="center"/>
              <w:rPr>
                <w:rFonts w:hint="eastAsia" w:ascii="宋体" w:hAnsi="宋体"/>
                <w:color w:val="000000" w:themeColor="text1"/>
                <w:highlight w:val="none"/>
                <w14:textFill>
                  <w14:solidFill>
                    <w14:schemeClr w14:val="tx1"/>
                  </w14:solidFill>
                </w14:textFill>
              </w:rPr>
            </w:pPr>
          </w:p>
        </w:tc>
        <w:tc>
          <w:tcPr>
            <w:tcW w:w="2015" w:type="dxa"/>
            <w:gridSpan w:val="2"/>
            <w:vAlign w:val="center"/>
          </w:tcPr>
          <w:p w14:paraId="6C28E20A">
            <w:pPr>
              <w:spacing w:line="360" w:lineRule="auto"/>
              <w:jc w:val="center"/>
              <w:rPr>
                <w:rFonts w:hint="eastAsia" w:ascii="宋体" w:hAnsi="宋体" w:eastAsia="宋体"/>
                <w:color w:val="000000" w:themeColor="text1"/>
                <w:kern w:val="0"/>
                <w:highlight w:val="none"/>
                <w:lang w:eastAsia="zh-CN"/>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竞选有效期</w:t>
            </w:r>
          </w:p>
        </w:tc>
        <w:tc>
          <w:tcPr>
            <w:tcW w:w="5917" w:type="dxa"/>
            <w:vAlign w:val="center"/>
          </w:tcPr>
          <w:p w14:paraId="7774786A">
            <w:pPr>
              <w:spacing w:line="360" w:lineRule="auto"/>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供应商</w:t>
            </w:r>
            <w:r>
              <w:rPr>
                <w:rFonts w:ascii="宋体" w:hAnsi="宋体"/>
                <w:color w:val="000000" w:themeColor="text1"/>
                <w:kern w:val="0"/>
                <w:highlight w:val="none"/>
                <w14:textFill>
                  <w14:solidFill>
                    <w14:schemeClr w14:val="tx1"/>
                  </w14:solidFill>
                </w14:textFill>
              </w:rPr>
              <w:t>须知”第3.3.1项规定</w:t>
            </w:r>
          </w:p>
        </w:tc>
      </w:tr>
      <w:tr w14:paraId="684243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0BF4B89C">
            <w:pPr>
              <w:spacing w:line="360" w:lineRule="auto"/>
              <w:jc w:val="center"/>
              <w:rPr>
                <w:rFonts w:hint="eastAsia" w:ascii="宋体" w:hAnsi="宋体"/>
                <w:color w:val="000000" w:themeColor="text1"/>
                <w:highlight w:val="none"/>
                <w14:textFill>
                  <w14:solidFill>
                    <w14:schemeClr w14:val="tx1"/>
                  </w14:solidFill>
                </w14:textFill>
              </w:rPr>
            </w:pPr>
          </w:p>
        </w:tc>
        <w:tc>
          <w:tcPr>
            <w:tcW w:w="673" w:type="dxa"/>
            <w:vMerge w:val="continue"/>
          </w:tcPr>
          <w:p w14:paraId="465AFC1B">
            <w:pPr>
              <w:spacing w:line="360" w:lineRule="auto"/>
              <w:jc w:val="center"/>
              <w:rPr>
                <w:rFonts w:hint="eastAsia" w:ascii="宋体" w:hAnsi="宋体"/>
                <w:color w:val="000000" w:themeColor="text1"/>
                <w:highlight w:val="none"/>
                <w14:textFill>
                  <w14:solidFill>
                    <w14:schemeClr w14:val="tx1"/>
                  </w14:solidFill>
                </w14:textFill>
              </w:rPr>
            </w:pPr>
          </w:p>
        </w:tc>
        <w:tc>
          <w:tcPr>
            <w:tcW w:w="2015" w:type="dxa"/>
            <w:gridSpan w:val="2"/>
            <w:vAlign w:val="center"/>
          </w:tcPr>
          <w:p w14:paraId="2B8683EF">
            <w:pPr>
              <w:spacing w:line="360" w:lineRule="auto"/>
              <w:jc w:val="center"/>
              <w:rPr>
                <w:rFonts w:hint="eastAsia" w:ascii="宋体" w:hAnsi="宋体" w:eastAsia="宋体"/>
                <w:color w:val="000000" w:themeColor="text1"/>
                <w:kern w:val="0"/>
                <w:highlight w:val="none"/>
                <w:lang w:eastAsia="zh-CN"/>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投标保证金</w:t>
            </w:r>
          </w:p>
        </w:tc>
        <w:tc>
          <w:tcPr>
            <w:tcW w:w="5917" w:type="dxa"/>
            <w:vAlign w:val="center"/>
          </w:tcPr>
          <w:p w14:paraId="62801F6B">
            <w:pPr>
              <w:tabs>
                <w:tab w:val="left" w:pos="601"/>
                <w:tab w:val="left" w:pos="669"/>
              </w:tabs>
              <w:snapToGrid w:val="0"/>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kern w:val="0"/>
                <w:szCs w:val="21"/>
                <w:highlight w:val="none"/>
                <w:lang w:eastAsia="zh-CN"/>
                <w14:textFill>
                  <w14:solidFill>
                    <w14:schemeClr w14:val="tx1"/>
                  </w14:solidFill>
                </w14:textFill>
              </w:rPr>
              <w:t>供应商</w:t>
            </w:r>
            <w:r>
              <w:rPr>
                <w:rFonts w:ascii="宋体" w:hAnsi="宋体"/>
                <w:color w:val="000000" w:themeColor="text1"/>
                <w:kern w:val="0"/>
                <w:szCs w:val="21"/>
                <w:highlight w:val="none"/>
                <w14:textFill>
                  <w14:solidFill>
                    <w14:schemeClr w14:val="tx1"/>
                  </w14:solidFill>
                </w14:textFill>
              </w:rPr>
              <w:t>须知前附表第3.4项</w:t>
            </w:r>
            <w:r>
              <w:rPr>
                <w:rFonts w:ascii="宋体" w:hAnsi="宋体"/>
                <w:color w:val="000000" w:themeColor="text1"/>
                <w:kern w:val="0"/>
                <w:highlight w:val="none"/>
                <w14:textFill>
                  <w14:solidFill>
                    <w14:schemeClr w14:val="tx1"/>
                  </w14:solidFill>
                </w14:textFill>
              </w:rPr>
              <w:t>规定</w:t>
            </w:r>
          </w:p>
        </w:tc>
      </w:tr>
      <w:tr w14:paraId="5CFA8B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51259551">
            <w:pPr>
              <w:spacing w:line="360" w:lineRule="auto"/>
              <w:jc w:val="center"/>
              <w:rPr>
                <w:rFonts w:hint="eastAsia" w:ascii="宋体" w:hAnsi="宋体"/>
                <w:color w:val="000000" w:themeColor="text1"/>
                <w:highlight w:val="none"/>
                <w14:textFill>
                  <w14:solidFill>
                    <w14:schemeClr w14:val="tx1"/>
                  </w14:solidFill>
                </w14:textFill>
              </w:rPr>
            </w:pPr>
          </w:p>
        </w:tc>
        <w:tc>
          <w:tcPr>
            <w:tcW w:w="673" w:type="dxa"/>
            <w:vMerge w:val="continue"/>
          </w:tcPr>
          <w:p w14:paraId="29DE2742">
            <w:pPr>
              <w:spacing w:line="360" w:lineRule="auto"/>
              <w:jc w:val="center"/>
              <w:rPr>
                <w:rFonts w:hint="eastAsia" w:ascii="宋体" w:hAnsi="宋体"/>
                <w:color w:val="000000" w:themeColor="text1"/>
                <w:highlight w:val="none"/>
                <w14:textFill>
                  <w14:solidFill>
                    <w14:schemeClr w14:val="tx1"/>
                  </w14:solidFill>
                </w14:textFill>
              </w:rPr>
            </w:pPr>
          </w:p>
        </w:tc>
        <w:tc>
          <w:tcPr>
            <w:tcW w:w="2015" w:type="dxa"/>
            <w:gridSpan w:val="2"/>
            <w:vAlign w:val="center"/>
          </w:tcPr>
          <w:p w14:paraId="4A94D8DB">
            <w:pPr>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权利义务</w:t>
            </w:r>
          </w:p>
        </w:tc>
        <w:tc>
          <w:tcPr>
            <w:tcW w:w="5917" w:type="dxa"/>
            <w:vAlign w:val="center"/>
          </w:tcPr>
          <w:p w14:paraId="4B502725">
            <w:pPr>
              <w:spacing w:after="62" w:afterLines="20"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符合第四章“合同条款及格式”规定，</w:t>
            </w:r>
            <w:r>
              <w:rPr>
                <w:rFonts w:hint="eastAsia" w:ascii="宋体" w:hAnsi="宋体"/>
                <w:color w:val="000000" w:themeColor="text1"/>
                <w:kern w:val="0"/>
                <w:highlight w:val="none"/>
                <w:lang w:eastAsia="zh-CN"/>
                <w14:textFill>
                  <w14:solidFill>
                    <w14:schemeClr w14:val="tx1"/>
                  </w14:solidFill>
                </w14:textFill>
              </w:rPr>
              <w:t>响应文件</w:t>
            </w:r>
            <w:r>
              <w:rPr>
                <w:rFonts w:ascii="宋体" w:hAnsi="宋体"/>
                <w:color w:val="000000" w:themeColor="text1"/>
                <w:kern w:val="0"/>
                <w:highlight w:val="none"/>
                <w14:textFill>
                  <w14:solidFill>
                    <w14:schemeClr w14:val="tx1"/>
                  </w14:solidFill>
                </w14:textFill>
              </w:rPr>
              <w:t>不应附有</w:t>
            </w:r>
            <w:r>
              <w:rPr>
                <w:rFonts w:hint="eastAsia" w:ascii="宋体" w:hAnsi="宋体"/>
                <w:color w:val="000000" w:themeColor="text1"/>
                <w:kern w:val="0"/>
                <w:highlight w:val="none"/>
                <w14:textFill>
                  <w14:solidFill>
                    <w14:schemeClr w14:val="tx1"/>
                  </w14:solidFill>
                </w14:textFill>
              </w:rPr>
              <w:t>比选人</w:t>
            </w:r>
            <w:r>
              <w:rPr>
                <w:rFonts w:ascii="宋体" w:hAnsi="宋体"/>
                <w:color w:val="000000" w:themeColor="text1"/>
                <w:kern w:val="0"/>
                <w:highlight w:val="none"/>
                <w14:textFill>
                  <w14:solidFill>
                    <w14:schemeClr w14:val="tx1"/>
                  </w14:solidFill>
                </w14:textFill>
              </w:rPr>
              <w:t>不能接受的条件。</w:t>
            </w:r>
          </w:p>
        </w:tc>
      </w:tr>
      <w:tr w14:paraId="5974E4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12BD547F">
            <w:pPr>
              <w:spacing w:line="360" w:lineRule="auto"/>
              <w:rPr>
                <w:rFonts w:hint="eastAsia" w:ascii="宋体" w:hAnsi="宋体"/>
                <w:color w:val="000000" w:themeColor="text1"/>
                <w:highlight w:val="none"/>
                <w14:textFill>
                  <w14:solidFill>
                    <w14:schemeClr w14:val="tx1"/>
                  </w14:solidFill>
                </w14:textFill>
              </w:rPr>
            </w:pPr>
          </w:p>
        </w:tc>
        <w:tc>
          <w:tcPr>
            <w:tcW w:w="673" w:type="dxa"/>
            <w:vMerge w:val="continue"/>
          </w:tcPr>
          <w:p w14:paraId="045F46BC">
            <w:pPr>
              <w:spacing w:line="360" w:lineRule="auto"/>
              <w:rPr>
                <w:rFonts w:hint="eastAsia" w:ascii="宋体" w:hAnsi="宋体"/>
                <w:color w:val="000000" w:themeColor="text1"/>
                <w:highlight w:val="none"/>
                <w14:textFill>
                  <w14:solidFill>
                    <w14:schemeClr w14:val="tx1"/>
                  </w14:solidFill>
                </w14:textFill>
              </w:rPr>
            </w:pPr>
          </w:p>
        </w:tc>
        <w:tc>
          <w:tcPr>
            <w:tcW w:w="2015" w:type="dxa"/>
            <w:gridSpan w:val="2"/>
            <w:vAlign w:val="center"/>
          </w:tcPr>
          <w:p w14:paraId="56294F6C">
            <w:pPr>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实质性要求</w:t>
            </w:r>
          </w:p>
        </w:tc>
        <w:tc>
          <w:tcPr>
            <w:tcW w:w="5917" w:type="dxa"/>
            <w:vAlign w:val="center"/>
          </w:tcPr>
          <w:p w14:paraId="09D8B3C3">
            <w:pPr>
              <w:spacing w:after="62" w:afterLines="20"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涉嫌</w:t>
            </w:r>
            <w:r>
              <w:rPr>
                <w:rFonts w:hint="eastAsia" w:ascii="宋体" w:hAnsi="宋体"/>
                <w:color w:val="000000" w:themeColor="text1"/>
                <w:kern w:val="0"/>
                <w:highlight w:val="none"/>
                <w14:textFill>
                  <w14:solidFill>
                    <w14:schemeClr w14:val="tx1"/>
                  </w14:solidFill>
                </w14:textFill>
              </w:rPr>
              <w:t>串通投标</w:t>
            </w:r>
            <w:r>
              <w:rPr>
                <w:rFonts w:ascii="宋体" w:hAnsi="宋体"/>
                <w:color w:val="000000" w:themeColor="text1"/>
                <w:kern w:val="0"/>
                <w:highlight w:val="none"/>
                <w14:textFill>
                  <w14:solidFill>
                    <w14:schemeClr w14:val="tx1"/>
                  </w14:solidFill>
                </w14:textFill>
              </w:rPr>
              <w:t>、弄虚作假等其他违反招投标相关法律、法规行为的。</w:t>
            </w:r>
          </w:p>
        </w:tc>
      </w:tr>
      <w:tr w14:paraId="16C1CD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747F54ED">
            <w:pPr>
              <w:spacing w:line="360" w:lineRule="auto"/>
              <w:ind w:firstLine="210" w:firstLineChars="100"/>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2.2.1</w:t>
            </w:r>
          </w:p>
        </w:tc>
        <w:tc>
          <w:tcPr>
            <w:tcW w:w="2015" w:type="dxa"/>
            <w:gridSpan w:val="2"/>
            <w:vAlign w:val="center"/>
          </w:tcPr>
          <w:p w14:paraId="53E9F977">
            <w:pPr>
              <w:tabs>
                <w:tab w:val="left" w:pos="1875"/>
              </w:tabs>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 xml:space="preserve">分值构成 </w:t>
            </w:r>
          </w:p>
          <w:p w14:paraId="52141D53">
            <w:pPr>
              <w:tabs>
                <w:tab w:val="left" w:pos="1875"/>
              </w:tabs>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（总分1</w:t>
            </w:r>
            <w:r>
              <w:rPr>
                <w:rFonts w:hint="eastAsia" w:ascii="宋体" w:hAnsi="宋体"/>
                <w:color w:val="000000" w:themeColor="text1"/>
                <w:kern w:val="0"/>
                <w:highlight w:val="none"/>
                <w14:textFill>
                  <w14:solidFill>
                    <w14:schemeClr w14:val="tx1"/>
                  </w14:solidFill>
                </w14:textFill>
              </w:rPr>
              <w:t>00</w:t>
            </w:r>
            <w:r>
              <w:rPr>
                <w:rFonts w:ascii="宋体" w:hAnsi="宋体"/>
                <w:color w:val="000000" w:themeColor="text1"/>
                <w:kern w:val="0"/>
                <w:highlight w:val="none"/>
                <w14:textFill>
                  <w14:solidFill>
                    <w14:schemeClr w14:val="tx1"/>
                  </w14:solidFill>
                </w14:textFill>
              </w:rPr>
              <w:t>分）</w:t>
            </w:r>
          </w:p>
        </w:tc>
        <w:tc>
          <w:tcPr>
            <w:tcW w:w="5917" w:type="dxa"/>
            <w:vAlign w:val="center"/>
          </w:tcPr>
          <w:p w14:paraId="68B5E3D9">
            <w:pPr>
              <w:spacing w:line="360" w:lineRule="auto"/>
              <w:ind w:right="-23" w:firstLine="420" w:firstLineChars="20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1.竞选总报价</w:t>
            </w:r>
            <w:r>
              <w:rPr>
                <w:rFonts w:hint="eastAsia"/>
                <w:color w:val="000000" w:themeColor="text1"/>
                <w:highlight w:val="none"/>
                <w14:textFill>
                  <w14:solidFill>
                    <w14:schemeClr w14:val="tx1"/>
                  </w14:solidFill>
                </w14:textFill>
              </w:rPr>
              <w:t>70</w:t>
            </w:r>
            <w:r>
              <w:rPr>
                <w:rFonts w:hint="eastAsia"/>
                <w:color w:val="000000" w:themeColor="text1"/>
                <w:highlight w:val="none"/>
                <w:lang w:val="zh-CN"/>
                <w14:textFill>
                  <w14:solidFill>
                    <w14:schemeClr w14:val="tx1"/>
                  </w14:solidFill>
                </w14:textFill>
              </w:rPr>
              <w:t>分；</w:t>
            </w:r>
          </w:p>
          <w:p w14:paraId="24F2EED9">
            <w:pPr>
              <w:spacing w:line="360" w:lineRule="auto"/>
              <w:ind w:right="-23" w:firstLine="420" w:firstLineChars="200"/>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2.技术部分</w:t>
            </w:r>
            <w:r>
              <w:rPr>
                <w:rFonts w:hint="eastAsia"/>
                <w:color w:val="000000" w:themeColor="text1"/>
                <w:highlight w:val="none"/>
                <w14:textFill>
                  <w14:solidFill>
                    <w14:schemeClr w14:val="tx1"/>
                  </w14:solidFill>
                </w14:textFill>
              </w:rPr>
              <w:t>30</w:t>
            </w:r>
            <w:r>
              <w:rPr>
                <w:rFonts w:hint="eastAsia"/>
                <w:color w:val="000000" w:themeColor="text1"/>
                <w:highlight w:val="none"/>
                <w:lang w:val="zh-CN"/>
                <w14:textFill>
                  <w14:solidFill>
                    <w14:schemeClr w14:val="tx1"/>
                  </w14:solidFill>
                </w14:textFill>
              </w:rPr>
              <w:t>分；</w:t>
            </w:r>
          </w:p>
        </w:tc>
      </w:tr>
      <w:tr w14:paraId="2B7B73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537" w:type="dxa"/>
            <w:gridSpan w:val="2"/>
            <w:vMerge w:val="restart"/>
            <w:vAlign w:val="center"/>
          </w:tcPr>
          <w:p w14:paraId="23FD4830">
            <w:pPr>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2.2.2</w:t>
            </w:r>
          </w:p>
        </w:tc>
        <w:tc>
          <w:tcPr>
            <w:tcW w:w="1030" w:type="dxa"/>
            <w:vMerge w:val="restart"/>
            <w:vAlign w:val="center"/>
          </w:tcPr>
          <w:p w14:paraId="46C70C17">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w:t>
            </w:r>
          </w:p>
          <w:p w14:paraId="5D27A01A">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总报价</w:t>
            </w:r>
          </w:p>
          <w:p w14:paraId="5435E5CD">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A</w:t>
            </w:r>
          </w:p>
          <w:p w14:paraId="32BDD9F1">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（7</w:t>
            </w:r>
            <w:r>
              <w:rPr>
                <w:rFonts w:ascii="宋体" w:hAnsi="宋体"/>
                <w:color w:val="000000" w:themeColor="text1"/>
                <w:kern w:val="0"/>
                <w:highlight w:val="none"/>
                <w14:textFill>
                  <w14:solidFill>
                    <w14:schemeClr w14:val="tx1"/>
                  </w14:solidFill>
                </w14:textFill>
              </w:rPr>
              <w:t>0</w:t>
            </w:r>
            <w:r>
              <w:rPr>
                <w:rFonts w:hint="eastAsia" w:ascii="宋体" w:hAnsi="宋体"/>
                <w:color w:val="000000" w:themeColor="text1"/>
                <w:kern w:val="0"/>
                <w:highlight w:val="none"/>
                <w14:textFill>
                  <w14:solidFill>
                    <w14:schemeClr w14:val="tx1"/>
                  </w14:solidFill>
                </w14:textFill>
              </w:rPr>
              <w:t>分）</w:t>
            </w:r>
          </w:p>
        </w:tc>
        <w:tc>
          <w:tcPr>
            <w:tcW w:w="985" w:type="dxa"/>
            <w:vAlign w:val="center"/>
          </w:tcPr>
          <w:p w14:paraId="385EBEAE">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评选</w:t>
            </w:r>
            <w:r>
              <w:rPr>
                <w:rFonts w:ascii="宋体" w:hAnsi="宋体"/>
                <w:color w:val="000000" w:themeColor="text1"/>
                <w:kern w:val="0"/>
                <w:highlight w:val="none"/>
                <w14:textFill>
                  <w14:solidFill>
                    <w14:schemeClr w14:val="tx1"/>
                  </w14:solidFill>
                </w14:textFill>
              </w:rPr>
              <w:t>基准价计算方法</w:t>
            </w:r>
          </w:p>
        </w:tc>
        <w:tc>
          <w:tcPr>
            <w:tcW w:w="5917" w:type="dxa"/>
          </w:tcPr>
          <w:p w14:paraId="25C5E1AB">
            <w:pPr>
              <w:spacing w:line="360" w:lineRule="auto"/>
              <w:ind w:right="-23"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所有通过初步评审的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比选人设有最高限价的，则竞选总报价高于最高限价的除外）的竞选总报价中去掉六分之一（不能整除的按小数点前整数取整，不足六家报价则不去掉）的最低价和相同家数的最高价的算数平均值即为评选基准价；</w:t>
            </w:r>
          </w:p>
          <w:p w14:paraId="336F296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评选基准价计算完成后（除计算错误外），在后续的评审中不得再对其做出调整。</w:t>
            </w:r>
          </w:p>
          <w:p w14:paraId="4A940472">
            <w:pPr>
              <w:snapToGri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以上计算结果保留小数点后两位，第三位四舍五入。</w:t>
            </w:r>
          </w:p>
        </w:tc>
      </w:tr>
      <w:tr w14:paraId="54B8A8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537" w:type="dxa"/>
            <w:gridSpan w:val="2"/>
            <w:vMerge w:val="continue"/>
            <w:vAlign w:val="center"/>
          </w:tcPr>
          <w:p w14:paraId="3A16C9B4">
            <w:pPr>
              <w:spacing w:line="360" w:lineRule="auto"/>
              <w:jc w:val="center"/>
              <w:rPr>
                <w:rFonts w:hint="eastAsia" w:ascii="宋体" w:hAnsi="宋体"/>
                <w:color w:val="000000" w:themeColor="text1"/>
                <w:kern w:val="0"/>
                <w:highlight w:val="none"/>
                <w14:textFill>
                  <w14:solidFill>
                    <w14:schemeClr w14:val="tx1"/>
                  </w14:solidFill>
                </w14:textFill>
              </w:rPr>
            </w:pPr>
          </w:p>
        </w:tc>
        <w:tc>
          <w:tcPr>
            <w:tcW w:w="1030" w:type="dxa"/>
            <w:vMerge w:val="continue"/>
            <w:vAlign w:val="center"/>
          </w:tcPr>
          <w:p w14:paraId="1744E1C0">
            <w:pPr>
              <w:spacing w:line="360" w:lineRule="auto"/>
              <w:jc w:val="center"/>
              <w:rPr>
                <w:rFonts w:hint="eastAsia" w:ascii="宋体" w:hAnsi="宋体"/>
                <w:color w:val="000000" w:themeColor="text1"/>
                <w:kern w:val="0"/>
                <w:highlight w:val="none"/>
                <w14:textFill>
                  <w14:solidFill>
                    <w14:schemeClr w14:val="tx1"/>
                  </w14:solidFill>
                </w14:textFill>
              </w:rPr>
            </w:pPr>
          </w:p>
        </w:tc>
        <w:tc>
          <w:tcPr>
            <w:tcW w:w="985" w:type="dxa"/>
            <w:vAlign w:val="center"/>
          </w:tcPr>
          <w:p w14:paraId="489530AE">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w:t>
            </w:r>
          </w:p>
          <w:p w14:paraId="1E796A51">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总报价得分</w:t>
            </w:r>
          </w:p>
        </w:tc>
        <w:tc>
          <w:tcPr>
            <w:tcW w:w="5917" w:type="dxa"/>
            <w:vAlign w:val="center"/>
          </w:tcPr>
          <w:p w14:paraId="32F05681">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所有通过初步评审的</w:t>
            </w:r>
            <w:r>
              <w:rPr>
                <w:rFonts w:hint="eastAsia" w:ascii="宋体" w:hAnsi="宋体"/>
                <w:color w:val="000000" w:themeColor="text1"/>
                <w:kern w:val="0"/>
                <w:highlight w:val="none"/>
                <w:lang w:eastAsia="zh-CN"/>
                <w14:textFill>
                  <w14:solidFill>
                    <w14:schemeClr w14:val="tx1"/>
                  </w14:solidFill>
                </w14:textFill>
              </w:rPr>
              <w:t>供应商</w:t>
            </w:r>
            <w:r>
              <w:rPr>
                <w:rFonts w:hint="eastAsia" w:ascii="宋体" w:hAnsi="宋体"/>
                <w:color w:val="000000" w:themeColor="text1"/>
                <w:kern w:val="0"/>
                <w:highlight w:val="none"/>
                <w14:textFill>
                  <w14:solidFill>
                    <w14:schemeClr w14:val="tx1"/>
                  </w14:solidFill>
                </w14:textFill>
              </w:rPr>
              <w:t>的竞选总报价先得满分70分,在此基础上，竞选总报价与评选准基价相比，每增加1%扣0.</w:t>
            </w:r>
            <w:r>
              <w:rPr>
                <w:rFonts w:hint="eastAsia" w:ascii="宋体" w:hAnsi="宋体"/>
                <w:color w:val="000000" w:themeColor="text1"/>
                <w:kern w:val="0"/>
                <w:highlight w:val="none"/>
                <w:lang w:val="en-US" w:eastAsia="zh-CN"/>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分，每减少1%扣0.</w:t>
            </w:r>
            <w:r>
              <w:rPr>
                <w:rFonts w:hint="eastAsia" w:ascii="宋体" w:hAnsi="宋体"/>
                <w:color w:val="000000" w:themeColor="text1"/>
                <w:kern w:val="0"/>
                <w:highlight w:val="none"/>
                <w:lang w:val="en-US" w:eastAsia="zh-CN"/>
                <w14:textFill>
                  <w14:solidFill>
                    <w14:schemeClr w14:val="tx1"/>
                  </w14:solidFill>
                </w14:textFill>
              </w:rPr>
              <w:t>1</w:t>
            </w:r>
            <w:r>
              <w:rPr>
                <w:rFonts w:hint="eastAsia" w:ascii="宋体" w:hAnsi="宋体"/>
                <w:color w:val="000000" w:themeColor="text1"/>
                <w:kern w:val="0"/>
                <w:highlight w:val="none"/>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最多扣</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3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w:t>
            </w:r>
            <w:r>
              <w:rPr>
                <w:rFonts w:hint="eastAsia" w:ascii="宋体" w:hAnsi="宋体"/>
                <w:color w:val="000000" w:themeColor="text1"/>
                <w:kern w:val="0"/>
                <w:highlight w:val="none"/>
                <w14:textFill>
                  <w14:solidFill>
                    <w14:schemeClr w14:val="tx1"/>
                  </w14:solidFill>
                </w14:textFill>
              </w:rPr>
              <w:t>。</w:t>
            </w:r>
          </w:p>
          <w:p w14:paraId="49336BB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采用插入法计算，保留小数点后两位，第三位四舍五入。</w:t>
            </w:r>
          </w:p>
        </w:tc>
      </w:tr>
      <w:tr w14:paraId="17E7DC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restart"/>
            <w:vAlign w:val="center"/>
          </w:tcPr>
          <w:p w14:paraId="4B2E699F">
            <w:pPr>
              <w:snapToGrid w:val="0"/>
              <w:spacing w:line="360" w:lineRule="auto"/>
              <w:rPr>
                <w:rFonts w:hint="eastAsia" w:ascii="宋体" w:hAnsi="宋体"/>
                <w:color w:val="000000" w:themeColor="text1"/>
                <w:kern w:val="0"/>
                <w:szCs w:val="21"/>
                <w:highlight w:val="none"/>
                <w14:textFill>
                  <w14:solidFill>
                    <w14:schemeClr w14:val="tx1"/>
                  </w14:solidFill>
                </w14:textFill>
              </w:rPr>
            </w:pPr>
          </w:p>
          <w:p w14:paraId="4E96E87B">
            <w:pPr>
              <w:snapToGrid w:val="0"/>
              <w:spacing w:line="360" w:lineRule="auto"/>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 xml:space="preserve"> </w:t>
            </w:r>
          </w:p>
        </w:tc>
        <w:tc>
          <w:tcPr>
            <w:tcW w:w="673" w:type="dxa"/>
            <w:vMerge w:val="restart"/>
            <w:vAlign w:val="center"/>
          </w:tcPr>
          <w:p w14:paraId="0E6189DB">
            <w:pPr>
              <w:snapToGri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技术部分B（监理大纲）</w:t>
            </w:r>
            <w:r>
              <w:rPr>
                <w:rFonts w:ascii="宋体" w:hAnsi="宋体"/>
                <w:color w:val="000000" w:themeColor="text1"/>
                <w:kern w:val="0"/>
                <w:highlight w:val="none"/>
                <w14:textFill>
                  <w14:solidFill>
                    <w14:schemeClr w14:val="tx1"/>
                  </w14:solidFill>
                </w14:textFill>
              </w:rPr>
              <w:t>评分标准</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3</w:t>
            </w:r>
            <w:r>
              <w:rPr>
                <w:rFonts w:hint="eastAsia" w:ascii="宋体" w:hAnsi="宋体"/>
                <w:color w:val="000000" w:themeColor="text1"/>
                <w:kern w:val="0"/>
                <w:highlight w:val="none"/>
                <w14:textFill>
                  <w14:solidFill>
                    <w14:schemeClr w14:val="tx1"/>
                  </w14:solidFill>
                </w14:textFill>
              </w:rPr>
              <w:t>0分）</w:t>
            </w:r>
          </w:p>
        </w:tc>
        <w:tc>
          <w:tcPr>
            <w:tcW w:w="2015" w:type="dxa"/>
            <w:gridSpan w:val="2"/>
            <w:vAlign w:val="center"/>
          </w:tcPr>
          <w:p w14:paraId="4EF261DC">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监理范围、监理内容</w:t>
            </w:r>
          </w:p>
        </w:tc>
        <w:tc>
          <w:tcPr>
            <w:tcW w:w="5917" w:type="dxa"/>
            <w:vAlign w:val="center"/>
          </w:tcPr>
          <w:p w14:paraId="43A123D1">
            <w:pPr>
              <w:spacing w:line="360" w:lineRule="auto"/>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0-</w:t>
            </w:r>
            <w:r>
              <w:rPr>
                <w:rFonts w:ascii="宋体" w:hAnsi="宋体"/>
                <w:color w:val="000000" w:themeColor="text1"/>
                <w:highlight w:val="none"/>
                <w:u w:val="single"/>
                <w14:textFill>
                  <w14:solidFill>
                    <w14:schemeClr w14:val="tx1"/>
                  </w14:solidFill>
                </w14:textFill>
              </w:rPr>
              <w:t>3</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编制要点</w:t>
            </w: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szCs w:val="20"/>
                <w:highlight w:val="none"/>
                <w14:textFill>
                  <w14:solidFill>
                    <w14:schemeClr w14:val="tx1"/>
                  </w14:solidFill>
                </w14:textFill>
              </w:rPr>
              <w:t>监理工作指导思想、工作目标、范围、依据、内容齐全。</w:t>
            </w:r>
          </w:p>
        </w:tc>
      </w:tr>
      <w:tr w14:paraId="4BA1D4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34F65642">
            <w:pPr>
              <w:snapToGrid w:val="0"/>
              <w:spacing w:line="360" w:lineRule="auto"/>
              <w:rPr>
                <w:rFonts w:hint="eastAsia" w:ascii="宋体" w:hAnsi="宋体"/>
                <w:color w:val="000000" w:themeColor="text1"/>
                <w:kern w:val="0"/>
                <w:szCs w:val="21"/>
                <w:highlight w:val="none"/>
                <w14:textFill>
                  <w14:solidFill>
                    <w14:schemeClr w14:val="tx1"/>
                  </w14:solidFill>
                </w14:textFill>
              </w:rPr>
            </w:pPr>
          </w:p>
        </w:tc>
        <w:tc>
          <w:tcPr>
            <w:tcW w:w="673" w:type="dxa"/>
            <w:vMerge w:val="continue"/>
            <w:vAlign w:val="center"/>
          </w:tcPr>
          <w:p w14:paraId="6957E662">
            <w:pPr>
              <w:snapToGri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2015" w:type="dxa"/>
            <w:gridSpan w:val="2"/>
            <w:vAlign w:val="center"/>
          </w:tcPr>
          <w:p w14:paraId="6C2E3795">
            <w:pPr>
              <w:jc w:val="center"/>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监理机构设置和岗位职责</w:t>
            </w:r>
          </w:p>
        </w:tc>
        <w:tc>
          <w:tcPr>
            <w:tcW w:w="5917" w:type="dxa"/>
            <w:vAlign w:val="center"/>
          </w:tcPr>
          <w:p w14:paraId="4417443E">
            <w:pPr>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0-</w:t>
            </w:r>
            <w:r>
              <w:rPr>
                <w:rFonts w:ascii="宋体" w:hAnsi="宋体"/>
                <w:color w:val="000000" w:themeColor="text1"/>
                <w:highlight w:val="none"/>
                <w:u w:val="single"/>
                <w14:textFill>
                  <w14:solidFill>
                    <w14:schemeClr w14:val="tx1"/>
                  </w14:solidFill>
                </w14:textFill>
              </w:rPr>
              <w:t>3　</w:t>
            </w:r>
            <w:r>
              <w:rPr>
                <w:rFonts w:ascii="宋体" w:hAnsi="宋体"/>
                <w:color w:val="000000" w:themeColor="text1"/>
                <w:highlight w:val="none"/>
                <w14:textFill>
                  <w14:solidFill>
                    <w14:schemeClr w14:val="tx1"/>
                  </w14:solidFill>
                </w14:textFill>
              </w:rPr>
              <w:t>分   编制要点</w:t>
            </w: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szCs w:val="20"/>
                <w:highlight w:val="none"/>
                <w14:textFill>
                  <w14:solidFill>
                    <w14:schemeClr w14:val="tx1"/>
                  </w14:solidFill>
                </w14:textFill>
              </w:rPr>
              <w:t>项目监理机构人员配置、岗位职责及监理工作制度，合理齐全。</w:t>
            </w:r>
          </w:p>
        </w:tc>
      </w:tr>
      <w:tr w14:paraId="561F03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1A6C3FAB">
            <w:pPr>
              <w:snapToGrid w:val="0"/>
              <w:spacing w:line="360" w:lineRule="auto"/>
              <w:rPr>
                <w:rFonts w:hint="eastAsia" w:ascii="宋体" w:hAnsi="宋体"/>
                <w:color w:val="000000" w:themeColor="text1"/>
                <w:kern w:val="0"/>
                <w:szCs w:val="21"/>
                <w:highlight w:val="none"/>
                <w14:textFill>
                  <w14:solidFill>
                    <w14:schemeClr w14:val="tx1"/>
                  </w14:solidFill>
                </w14:textFill>
              </w:rPr>
            </w:pPr>
          </w:p>
        </w:tc>
        <w:tc>
          <w:tcPr>
            <w:tcW w:w="673" w:type="dxa"/>
            <w:vMerge w:val="continue"/>
            <w:vAlign w:val="center"/>
          </w:tcPr>
          <w:p w14:paraId="45D33C24">
            <w:pPr>
              <w:snapToGri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2015" w:type="dxa"/>
            <w:gridSpan w:val="2"/>
            <w:vAlign w:val="center"/>
          </w:tcPr>
          <w:p w14:paraId="53B713AF">
            <w:pPr>
              <w:jc w:val="center"/>
              <w:rPr>
                <w:rFonts w:hint="eastAsia" w:ascii="宋体" w:hAnsi="宋体" w:cs="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监理工作重点、难点分析</w:t>
            </w:r>
          </w:p>
        </w:tc>
        <w:tc>
          <w:tcPr>
            <w:tcW w:w="5917" w:type="dxa"/>
            <w:vAlign w:val="center"/>
          </w:tcPr>
          <w:p w14:paraId="317AFBEA">
            <w:pPr>
              <w:jc w:val="left"/>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0-</w:t>
            </w:r>
            <w:r>
              <w:rPr>
                <w:rFonts w:ascii="宋体" w:hAnsi="宋体"/>
                <w:color w:val="000000" w:themeColor="text1"/>
                <w:highlight w:val="none"/>
                <w:u w:val="single"/>
                <w14:textFill>
                  <w14:solidFill>
                    <w14:schemeClr w14:val="tx1"/>
                  </w14:solidFill>
                </w14:textFill>
              </w:rPr>
              <w:t>5　</w:t>
            </w:r>
            <w:r>
              <w:rPr>
                <w:rFonts w:ascii="宋体" w:hAnsi="宋体"/>
                <w:color w:val="000000" w:themeColor="text1"/>
                <w:highlight w:val="none"/>
                <w14:textFill>
                  <w14:solidFill>
                    <w14:schemeClr w14:val="tx1"/>
                  </w14:solidFill>
                </w14:textFill>
              </w:rPr>
              <w:t>分   编制要点</w:t>
            </w: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szCs w:val="20"/>
                <w:highlight w:val="none"/>
                <w14:textFill>
                  <w14:solidFill>
                    <w14:schemeClr w14:val="tx1"/>
                  </w14:solidFill>
                </w14:textFill>
              </w:rPr>
              <w:t>工程重点、难点分析及监理措施。</w:t>
            </w:r>
          </w:p>
        </w:tc>
      </w:tr>
      <w:tr w14:paraId="1AFCAB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7ED9B1E9">
            <w:pPr>
              <w:snapToGrid w:val="0"/>
              <w:spacing w:line="360" w:lineRule="auto"/>
              <w:rPr>
                <w:rFonts w:hint="eastAsia" w:ascii="宋体" w:hAnsi="宋体"/>
                <w:color w:val="000000" w:themeColor="text1"/>
                <w:kern w:val="0"/>
                <w:szCs w:val="21"/>
                <w:highlight w:val="none"/>
                <w14:textFill>
                  <w14:solidFill>
                    <w14:schemeClr w14:val="tx1"/>
                  </w14:solidFill>
                </w14:textFill>
              </w:rPr>
            </w:pPr>
          </w:p>
        </w:tc>
        <w:tc>
          <w:tcPr>
            <w:tcW w:w="673" w:type="dxa"/>
            <w:vMerge w:val="continue"/>
            <w:vAlign w:val="center"/>
          </w:tcPr>
          <w:p w14:paraId="008B33BB">
            <w:pPr>
              <w:snapToGri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2015" w:type="dxa"/>
            <w:gridSpan w:val="2"/>
            <w:vAlign w:val="center"/>
          </w:tcPr>
          <w:p w14:paraId="774C389D">
            <w:pPr>
              <w:jc w:val="center"/>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质量监理措施</w:t>
            </w:r>
          </w:p>
        </w:tc>
        <w:tc>
          <w:tcPr>
            <w:tcW w:w="5917" w:type="dxa"/>
            <w:vAlign w:val="center"/>
          </w:tcPr>
          <w:p w14:paraId="4224DB45">
            <w:pPr>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0-</w:t>
            </w:r>
            <w:r>
              <w:rPr>
                <w:rFonts w:ascii="宋体" w:hAnsi="宋体"/>
                <w:color w:val="000000" w:themeColor="text1"/>
                <w:highlight w:val="none"/>
                <w:u w:val="single"/>
                <w14:textFill>
                  <w14:solidFill>
                    <w14:schemeClr w14:val="tx1"/>
                  </w14:solidFill>
                </w14:textFill>
              </w:rPr>
              <w:t>5　</w:t>
            </w:r>
            <w:r>
              <w:rPr>
                <w:rFonts w:ascii="宋体" w:hAnsi="宋体"/>
                <w:color w:val="000000" w:themeColor="text1"/>
                <w:highlight w:val="none"/>
                <w14:textFill>
                  <w14:solidFill>
                    <w14:schemeClr w14:val="tx1"/>
                  </w14:solidFill>
                </w14:textFill>
              </w:rPr>
              <w:t>分   编制要点</w:t>
            </w: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质量控制原则、方法、控制要点和措施内容齐全。</w:t>
            </w:r>
          </w:p>
        </w:tc>
      </w:tr>
      <w:tr w14:paraId="3FB7DC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6A419CA5">
            <w:pPr>
              <w:snapToGrid w:val="0"/>
              <w:spacing w:line="360" w:lineRule="auto"/>
              <w:rPr>
                <w:rFonts w:hint="eastAsia" w:ascii="宋体" w:hAnsi="宋体"/>
                <w:color w:val="000000" w:themeColor="text1"/>
                <w:kern w:val="0"/>
                <w:szCs w:val="21"/>
                <w:highlight w:val="none"/>
                <w14:textFill>
                  <w14:solidFill>
                    <w14:schemeClr w14:val="tx1"/>
                  </w14:solidFill>
                </w14:textFill>
              </w:rPr>
            </w:pPr>
          </w:p>
        </w:tc>
        <w:tc>
          <w:tcPr>
            <w:tcW w:w="673" w:type="dxa"/>
            <w:vMerge w:val="continue"/>
            <w:vAlign w:val="center"/>
          </w:tcPr>
          <w:p w14:paraId="72235834">
            <w:pPr>
              <w:snapToGri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2015" w:type="dxa"/>
            <w:gridSpan w:val="2"/>
            <w:vAlign w:val="center"/>
          </w:tcPr>
          <w:p w14:paraId="50FBC32B">
            <w:pPr>
              <w:jc w:val="center"/>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造价控制</w:t>
            </w:r>
            <w:r>
              <w:rPr>
                <w:rFonts w:hint="eastAsia" w:ascii="宋体" w:hAnsi="宋体" w:cs="宋体"/>
                <w:color w:val="000000" w:themeColor="text1"/>
                <w:kern w:val="0"/>
                <w:highlight w:val="none"/>
                <w14:textFill>
                  <w14:solidFill>
                    <w14:schemeClr w14:val="tx1"/>
                  </w14:solidFill>
                </w14:textFill>
              </w:rPr>
              <w:t>监理措施</w:t>
            </w:r>
          </w:p>
        </w:tc>
        <w:tc>
          <w:tcPr>
            <w:tcW w:w="5917" w:type="dxa"/>
            <w:vAlign w:val="center"/>
          </w:tcPr>
          <w:p w14:paraId="657B2142">
            <w:pPr>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0-</w:t>
            </w:r>
            <w:r>
              <w:rPr>
                <w:rFonts w:ascii="宋体" w:hAnsi="宋体"/>
                <w:color w:val="000000" w:themeColor="text1"/>
                <w:highlight w:val="none"/>
                <w:u w:val="single"/>
                <w14:textFill>
                  <w14:solidFill>
                    <w14:schemeClr w14:val="tx1"/>
                  </w14:solidFill>
                </w14:textFill>
              </w:rPr>
              <w:t>5　</w:t>
            </w:r>
            <w:r>
              <w:rPr>
                <w:rFonts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编制要点</w:t>
            </w:r>
            <w:r>
              <w:rPr>
                <w:rFonts w:hint="eastAsia" w:ascii="宋体" w:hAnsi="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造价控制原则、方法、措施内容齐全合理、投资控制有具体实施办法。</w:t>
            </w:r>
          </w:p>
        </w:tc>
      </w:tr>
      <w:tr w14:paraId="5EDB43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0B971B46">
            <w:pPr>
              <w:snapToGrid w:val="0"/>
              <w:spacing w:line="360" w:lineRule="auto"/>
              <w:rPr>
                <w:rFonts w:hint="eastAsia" w:ascii="宋体" w:hAnsi="宋体"/>
                <w:color w:val="000000" w:themeColor="text1"/>
                <w:kern w:val="0"/>
                <w:szCs w:val="21"/>
                <w:highlight w:val="none"/>
                <w14:textFill>
                  <w14:solidFill>
                    <w14:schemeClr w14:val="tx1"/>
                  </w14:solidFill>
                </w14:textFill>
              </w:rPr>
            </w:pPr>
          </w:p>
        </w:tc>
        <w:tc>
          <w:tcPr>
            <w:tcW w:w="673" w:type="dxa"/>
            <w:vMerge w:val="continue"/>
            <w:vAlign w:val="center"/>
          </w:tcPr>
          <w:p w14:paraId="3EFE14A9">
            <w:pPr>
              <w:snapToGri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2015" w:type="dxa"/>
            <w:gridSpan w:val="2"/>
            <w:vAlign w:val="center"/>
          </w:tcPr>
          <w:p w14:paraId="346B7521">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进度控制</w:t>
            </w:r>
          </w:p>
        </w:tc>
        <w:tc>
          <w:tcPr>
            <w:tcW w:w="5917" w:type="dxa"/>
            <w:vAlign w:val="center"/>
          </w:tcPr>
          <w:p w14:paraId="197955BF">
            <w:pPr>
              <w:jc w:val="left"/>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0-</w:t>
            </w:r>
            <w:r>
              <w:rPr>
                <w:rFonts w:ascii="宋体" w:hAnsi="宋体"/>
                <w:color w:val="000000" w:themeColor="text1"/>
                <w:highlight w:val="none"/>
                <w:u w:val="single"/>
                <w14:textFill>
                  <w14:solidFill>
                    <w14:schemeClr w14:val="tx1"/>
                  </w14:solidFill>
                </w14:textFill>
              </w:rPr>
              <w:t>5</w:t>
            </w:r>
            <w:r>
              <w:rPr>
                <w:rFonts w:ascii="宋体" w:hAnsi="宋体"/>
                <w:color w:val="000000" w:themeColor="text1"/>
                <w:highlight w:val="none"/>
                <w14:textFill>
                  <w14:solidFill>
                    <w14:schemeClr w14:val="tx1"/>
                  </w14:solidFill>
                </w14:textFill>
              </w:rPr>
              <w:t>分   编制要点</w:t>
            </w: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进度控制原则、方法、措施和手段合理、齐全。</w:t>
            </w:r>
          </w:p>
        </w:tc>
      </w:tr>
      <w:tr w14:paraId="47E11B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1CB19C51">
            <w:pPr>
              <w:snapToGrid w:val="0"/>
              <w:spacing w:line="360" w:lineRule="auto"/>
              <w:rPr>
                <w:rFonts w:hint="eastAsia" w:ascii="宋体" w:hAnsi="宋体"/>
                <w:color w:val="000000" w:themeColor="text1"/>
                <w:kern w:val="0"/>
                <w:szCs w:val="21"/>
                <w:highlight w:val="none"/>
                <w14:textFill>
                  <w14:solidFill>
                    <w14:schemeClr w14:val="tx1"/>
                  </w14:solidFill>
                </w14:textFill>
              </w:rPr>
            </w:pPr>
          </w:p>
        </w:tc>
        <w:tc>
          <w:tcPr>
            <w:tcW w:w="673" w:type="dxa"/>
            <w:vMerge w:val="continue"/>
            <w:vAlign w:val="center"/>
          </w:tcPr>
          <w:p w14:paraId="64C6A3DE">
            <w:pPr>
              <w:snapToGri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2015" w:type="dxa"/>
            <w:gridSpan w:val="2"/>
            <w:vAlign w:val="center"/>
          </w:tcPr>
          <w:p w14:paraId="338970B0">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安全文明施工监理方案</w:t>
            </w:r>
          </w:p>
        </w:tc>
        <w:tc>
          <w:tcPr>
            <w:tcW w:w="5917" w:type="dxa"/>
            <w:vAlign w:val="center"/>
          </w:tcPr>
          <w:p w14:paraId="3AB4DF23">
            <w:pPr>
              <w:jc w:val="left"/>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0-2</w:t>
            </w:r>
            <w:r>
              <w:rPr>
                <w:rFonts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编制要点</w:t>
            </w: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安全文明施工监理方案。</w:t>
            </w:r>
          </w:p>
        </w:tc>
      </w:tr>
      <w:tr w14:paraId="285002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21E248A6">
            <w:pPr>
              <w:snapToGrid w:val="0"/>
              <w:spacing w:line="360" w:lineRule="auto"/>
              <w:rPr>
                <w:rFonts w:hint="eastAsia" w:ascii="宋体" w:hAnsi="宋体"/>
                <w:color w:val="000000" w:themeColor="text1"/>
                <w:highlight w:val="none"/>
                <w14:textFill>
                  <w14:solidFill>
                    <w14:schemeClr w14:val="tx1"/>
                  </w14:solidFill>
                </w14:textFill>
              </w:rPr>
            </w:pPr>
          </w:p>
        </w:tc>
        <w:tc>
          <w:tcPr>
            <w:tcW w:w="673" w:type="dxa"/>
            <w:vMerge w:val="continue"/>
          </w:tcPr>
          <w:p w14:paraId="0109C7B3">
            <w:pPr>
              <w:snapToGrid w:val="0"/>
              <w:spacing w:line="360" w:lineRule="auto"/>
              <w:rPr>
                <w:rFonts w:hint="eastAsia" w:ascii="宋体" w:hAnsi="宋体"/>
                <w:color w:val="000000" w:themeColor="text1"/>
                <w:highlight w:val="none"/>
                <w14:textFill>
                  <w14:solidFill>
                    <w14:schemeClr w14:val="tx1"/>
                  </w14:solidFill>
                </w14:textFill>
              </w:rPr>
            </w:pPr>
          </w:p>
        </w:tc>
        <w:tc>
          <w:tcPr>
            <w:tcW w:w="2015" w:type="dxa"/>
            <w:gridSpan w:val="2"/>
            <w:vAlign w:val="center"/>
          </w:tcPr>
          <w:p w14:paraId="6F3EC4C3">
            <w:pPr>
              <w:jc w:val="center"/>
              <w:rPr>
                <w:rFonts w:hint="eastAsia" w:ascii="宋体" w:hAnsi="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合同、信息管理方案</w:t>
            </w:r>
          </w:p>
        </w:tc>
        <w:tc>
          <w:tcPr>
            <w:tcW w:w="5917" w:type="dxa"/>
            <w:vAlign w:val="center"/>
          </w:tcPr>
          <w:p w14:paraId="560F6985">
            <w:pPr>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0-2  </w:t>
            </w:r>
            <w:r>
              <w:rPr>
                <w:rFonts w:ascii="宋体" w:hAnsi="宋体"/>
                <w:color w:val="000000" w:themeColor="text1"/>
                <w:highlight w:val="none"/>
                <w14:textFill>
                  <w14:solidFill>
                    <w14:schemeClr w14:val="tx1"/>
                  </w14:solidFill>
                </w14:textFill>
              </w:rPr>
              <w:t>分   编制要点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合同及信息管理监理体系完善、措施合理、重点突出；管理手段、方法和程序正确等方面进行评审。</w:t>
            </w:r>
          </w:p>
        </w:tc>
      </w:tr>
      <w:tr w14:paraId="7DF276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Align w:val="center"/>
          </w:tcPr>
          <w:p w14:paraId="207484BC">
            <w:pPr>
              <w:spacing w:line="360" w:lineRule="auto"/>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p>
        </w:tc>
        <w:tc>
          <w:tcPr>
            <w:tcW w:w="673" w:type="dxa"/>
            <w:vAlign w:val="center"/>
          </w:tcPr>
          <w:p w14:paraId="3114EE73">
            <w:pPr>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评选</w:t>
            </w:r>
            <w:r>
              <w:rPr>
                <w:rFonts w:ascii="宋体" w:hAnsi="宋体"/>
                <w:color w:val="000000" w:themeColor="text1"/>
                <w:kern w:val="0"/>
                <w:highlight w:val="none"/>
                <w14:textFill>
                  <w14:solidFill>
                    <w14:schemeClr w14:val="tx1"/>
                  </w14:solidFill>
                </w14:textFill>
              </w:rPr>
              <w:t>程序</w:t>
            </w:r>
          </w:p>
        </w:tc>
        <w:tc>
          <w:tcPr>
            <w:tcW w:w="7932" w:type="dxa"/>
            <w:gridSpan w:val="3"/>
          </w:tcPr>
          <w:p w14:paraId="0B0C7691">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1.按本章评选办法第2.1款进行初步评审。</w:t>
            </w:r>
          </w:p>
          <w:p w14:paraId="782D4268">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2.对初步评审合格的</w:t>
            </w:r>
            <w:r>
              <w:rPr>
                <w:rFonts w:hint="eastAsia" w:ascii="宋体" w:hAnsi="宋体"/>
                <w:color w:val="000000" w:themeColor="text1"/>
                <w:kern w:val="0"/>
                <w:highlight w:val="none"/>
                <w:lang w:eastAsia="zh-CN"/>
                <w14:textFill>
                  <w14:solidFill>
                    <w14:schemeClr w14:val="tx1"/>
                  </w14:solidFill>
                </w14:textFill>
              </w:rPr>
              <w:t>供应商</w:t>
            </w:r>
            <w:r>
              <w:rPr>
                <w:rFonts w:hint="eastAsia" w:ascii="宋体" w:hAnsi="宋体"/>
                <w:color w:val="000000" w:themeColor="text1"/>
                <w:kern w:val="0"/>
                <w:highlight w:val="none"/>
                <w14:textFill>
                  <w14:solidFill>
                    <w14:schemeClr w14:val="tx1"/>
                  </w14:solidFill>
                </w14:textFill>
              </w:rPr>
              <w:t>按照本章2.2.2项计算方法计算评选基准价及各</w:t>
            </w:r>
            <w:r>
              <w:rPr>
                <w:rFonts w:hint="eastAsia" w:ascii="宋体" w:hAnsi="宋体"/>
                <w:color w:val="000000" w:themeColor="text1"/>
                <w:kern w:val="0"/>
                <w:highlight w:val="none"/>
                <w:lang w:eastAsia="zh-CN"/>
                <w14:textFill>
                  <w14:solidFill>
                    <w14:schemeClr w14:val="tx1"/>
                  </w14:solidFill>
                </w14:textFill>
              </w:rPr>
              <w:t>供应商</w:t>
            </w:r>
            <w:r>
              <w:rPr>
                <w:rFonts w:hint="eastAsia" w:ascii="宋体" w:hAnsi="宋体"/>
                <w:color w:val="000000" w:themeColor="text1"/>
                <w:kern w:val="0"/>
                <w:highlight w:val="none"/>
                <w14:textFill>
                  <w14:solidFill>
                    <w14:schemeClr w14:val="tx1"/>
                  </w14:solidFill>
                </w14:textFill>
              </w:rPr>
              <w:t>的竞选总报价得分A。（计算结果取小数点后两位，第三位四舍五入）</w:t>
            </w:r>
          </w:p>
          <w:p w14:paraId="7B5996A6">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3.按本章评选办法前附表2.2.3的规定的各评审因素对技术部分（监理大纲）进行评审。评选委员会全体成员对监理大纲进行评审，各评委打分的算术平均值即为该</w:t>
            </w:r>
            <w:r>
              <w:rPr>
                <w:rFonts w:hint="eastAsia" w:ascii="宋体" w:hAnsi="宋体"/>
                <w:color w:val="000000" w:themeColor="text1"/>
                <w:kern w:val="0"/>
                <w:highlight w:val="none"/>
                <w:lang w:eastAsia="zh-CN"/>
                <w14:textFill>
                  <w14:solidFill>
                    <w14:schemeClr w14:val="tx1"/>
                  </w14:solidFill>
                </w14:textFill>
              </w:rPr>
              <w:t>供应商</w:t>
            </w:r>
            <w:r>
              <w:rPr>
                <w:rFonts w:hint="eastAsia" w:ascii="宋体" w:hAnsi="宋体"/>
                <w:color w:val="000000" w:themeColor="text1"/>
                <w:kern w:val="0"/>
                <w:highlight w:val="none"/>
                <w14:textFill>
                  <w14:solidFill>
                    <w14:schemeClr w14:val="tx1"/>
                  </w14:solidFill>
                </w14:textFill>
              </w:rPr>
              <w:t>监理大纲得分B。（计算结果取小数点后两位，第三位四舍五入）</w:t>
            </w:r>
          </w:p>
          <w:p w14:paraId="36F55CB6">
            <w:pPr>
              <w:spacing w:line="360" w:lineRule="auto"/>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4.对</w:t>
            </w:r>
            <w:r>
              <w:rPr>
                <w:rFonts w:hint="eastAsia" w:ascii="宋体" w:hAnsi="宋体"/>
                <w:color w:val="000000" w:themeColor="text1"/>
                <w:kern w:val="0"/>
                <w:highlight w:val="none"/>
                <w:lang w:eastAsia="zh-CN"/>
                <w14:textFill>
                  <w14:solidFill>
                    <w14:schemeClr w14:val="tx1"/>
                  </w14:solidFill>
                </w14:textFill>
              </w:rPr>
              <w:t>供应商</w:t>
            </w:r>
            <w:r>
              <w:rPr>
                <w:rFonts w:hint="eastAsia" w:ascii="宋体" w:hAnsi="宋体"/>
                <w:color w:val="000000" w:themeColor="text1"/>
                <w:kern w:val="0"/>
                <w:highlight w:val="none"/>
                <w14:textFill>
                  <w14:solidFill>
                    <w14:schemeClr w14:val="tx1"/>
                  </w14:solidFill>
                </w14:textFill>
              </w:rPr>
              <w:t>综合得分按照</w:t>
            </w:r>
            <w:r>
              <w:rPr>
                <w:rFonts w:hint="eastAsia" w:ascii="宋体" w:hAnsi="宋体"/>
                <w:color w:val="000000" w:themeColor="text1"/>
                <w:kern w:val="0"/>
                <w:highlight w:val="none"/>
                <w:u w:val="single"/>
                <w14:textFill>
                  <w14:solidFill>
                    <w14:schemeClr w14:val="tx1"/>
                  </w14:solidFill>
                </w14:textFill>
              </w:rPr>
              <w:t>竞选总报价A+技术部分B</w:t>
            </w:r>
            <w:r>
              <w:rPr>
                <w:rFonts w:hint="eastAsia" w:ascii="宋体" w:hAnsi="宋体"/>
                <w:color w:val="000000" w:themeColor="text1"/>
                <w:kern w:val="0"/>
                <w:highlight w:val="none"/>
                <w14:textFill>
                  <w14:solidFill>
                    <w14:schemeClr w14:val="tx1"/>
                  </w14:solidFill>
                </w14:textFill>
              </w:rPr>
              <w:t>进行汇总，确定综合得分由高至低前3名</w:t>
            </w:r>
            <w:r>
              <w:rPr>
                <w:rFonts w:hint="eastAsia" w:ascii="宋体" w:hAnsi="宋体"/>
                <w:color w:val="000000" w:themeColor="text1"/>
                <w:kern w:val="0"/>
                <w:highlight w:val="none"/>
                <w:lang w:eastAsia="zh-CN"/>
                <w14:textFill>
                  <w14:solidFill>
                    <w14:schemeClr w14:val="tx1"/>
                  </w14:solidFill>
                </w14:textFill>
              </w:rPr>
              <w:t>供应商</w:t>
            </w:r>
            <w:r>
              <w:rPr>
                <w:rFonts w:hint="eastAsia" w:ascii="宋体" w:hAnsi="宋体"/>
                <w:color w:val="000000" w:themeColor="text1"/>
                <w:kern w:val="0"/>
                <w:highlight w:val="none"/>
                <w14:textFill>
                  <w14:solidFill>
                    <w14:schemeClr w14:val="tx1"/>
                  </w14:solidFill>
                </w14:textFill>
              </w:rPr>
              <w:t>为中选候选人。</w:t>
            </w:r>
          </w:p>
        </w:tc>
      </w:tr>
      <w:tr w14:paraId="47DF50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59A8AD70">
            <w:pPr>
              <w:spacing w:line="400" w:lineRule="exact"/>
              <w:ind w:firstLine="18" w:firstLineChars="9"/>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2015" w:type="dxa"/>
            <w:gridSpan w:val="2"/>
            <w:vAlign w:val="center"/>
          </w:tcPr>
          <w:p w14:paraId="37128950">
            <w:pPr>
              <w:spacing w:line="400" w:lineRule="exact"/>
              <w:ind w:firstLine="18" w:firstLineChars="9"/>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综合</w:t>
            </w:r>
            <w:r>
              <w:rPr>
                <w:rFonts w:ascii="宋体" w:hAnsi="宋体"/>
                <w:color w:val="000000" w:themeColor="text1"/>
                <w:szCs w:val="21"/>
                <w:highlight w:val="none"/>
                <w14:textFill>
                  <w14:solidFill>
                    <w14:schemeClr w14:val="tx1"/>
                  </w14:solidFill>
                </w14:textFill>
              </w:rPr>
              <w:t>得分</w:t>
            </w:r>
          </w:p>
        </w:tc>
        <w:tc>
          <w:tcPr>
            <w:tcW w:w="5917" w:type="dxa"/>
            <w:vAlign w:val="center"/>
          </w:tcPr>
          <w:p w14:paraId="5D2AA3EB">
            <w:pPr>
              <w:jc w:val="center"/>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A+B</w:t>
            </w:r>
          </w:p>
        </w:tc>
      </w:tr>
    </w:tbl>
    <w:p w14:paraId="5D29C28B">
      <w:pPr>
        <w:spacing w:line="360" w:lineRule="auto"/>
        <w:rPr>
          <w:rFonts w:hint="eastAsia" w:ascii="宋体" w:hAnsi="宋体"/>
          <w:snapToGrid w:val="0"/>
          <w:color w:val="000000" w:themeColor="text1"/>
          <w:highlight w:val="none"/>
          <w14:textFill>
            <w14:solidFill>
              <w14:schemeClr w14:val="tx1"/>
            </w14:solidFill>
          </w14:textFill>
        </w:rPr>
      </w:pPr>
    </w:p>
    <w:p w14:paraId="4F77EB22">
      <w:pPr>
        <w:rPr>
          <w:rFonts w:hint="eastAsia" w:ascii="宋体" w:hAnsi="宋体"/>
          <w:snapToGrid w:val="0"/>
          <w:color w:val="000000" w:themeColor="text1"/>
          <w:highlight w:val="none"/>
          <w14:textFill>
            <w14:solidFill>
              <w14:schemeClr w14:val="tx1"/>
            </w14:solidFill>
          </w14:textFill>
        </w:rPr>
      </w:pPr>
    </w:p>
    <w:p w14:paraId="4684494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BFAE42E">
      <w:pPr>
        <w:pStyle w:val="4"/>
        <w:spacing w:before="0" w:after="0" w:line="360" w:lineRule="auto"/>
        <w:rPr>
          <w:rFonts w:hint="eastAsia"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 xml:space="preserve">1.  </w:t>
      </w:r>
      <w:r>
        <w:rPr>
          <w:rFonts w:hint="eastAsia" w:ascii="宋体" w:hAnsi="宋体"/>
          <w:b w:val="0"/>
          <w:snapToGrid w:val="0"/>
          <w:color w:val="000000" w:themeColor="text1"/>
          <w:highlight w:val="none"/>
          <w14:textFill>
            <w14:solidFill>
              <w14:schemeClr w14:val="tx1"/>
            </w14:solidFill>
          </w14:textFill>
        </w:rPr>
        <w:t>评选</w:t>
      </w:r>
      <w:r>
        <w:rPr>
          <w:rFonts w:ascii="宋体" w:hAnsi="宋体"/>
          <w:b w:val="0"/>
          <w:snapToGrid w:val="0"/>
          <w:color w:val="000000" w:themeColor="text1"/>
          <w:highlight w:val="none"/>
          <w14:textFill>
            <w14:solidFill>
              <w14:schemeClr w14:val="tx1"/>
            </w14:solidFill>
          </w14:textFill>
        </w:rPr>
        <w:t>方法</w:t>
      </w:r>
      <w:bookmarkEnd w:id="625"/>
    </w:p>
    <w:p w14:paraId="4310A0F0">
      <w:pPr>
        <w:autoSpaceDE w:val="0"/>
        <w:autoSpaceDN w:val="0"/>
        <w:adjustRightInd w:val="0"/>
        <w:snapToGrid w:val="0"/>
        <w:spacing w:line="36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本次</w:t>
      </w:r>
      <w:r>
        <w:rPr>
          <w:rFonts w:hint="eastAsia" w:ascii="宋体" w:hAnsi="宋体"/>
          <w:color w:val="000000" w:themeColor="text1"/>
          <w:kern w:val="0"/>
          <w:szCs w:val="21"/>
          <w:highlight w:val="none"/>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采用综合评估法</w:t>
      </w:r>
      <w:r>
        <w:rPr>
          <w:rFonts w:ascii="宋体" w:hAnsi="宋体"/>
          <w:color w:val="000000" w:themeColor="text1"/>
          <w:spacing w:val="-47"/>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 xml:space="preserve">委员会按照本章第 </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款</w:t>
      </w:r>
      <w:r>
        <w:rPr>
          <w:rFonts w:ascii="宋体" w:hAnsi="宋体"/>
          <w:color w:val="000000" w:themeColor="text1"/>
          <w:spacing w:val="-1"/>
          <w:kern w:val="0"/>
          <w:szCs w:val="21"/>
          <w:highlight w:val="none"/>
          <w14:textFill>
            <w14:solidFill>
              <w14:schemeClr w14:val="tx1"/>
            </w14:solidFill>
          </w14:textFill>
        </w:rPr>
        <w:t>规</w:t>
      </w:r>
      <w:r>
        <w:rPr>
          <w:rFonts w:ascii="宋体" w:hAnsi="宋体"/>
          <w:color w:val="000000" w:themeColor="text1"/>
          <w:kern w:val="0"/>
          <w:szCs w:val="21"/>
          <w:highlight w:val="none"/>
          <w14:textFill>
            <w14:solidFill>
              <w14:schemeClr w14:val="tx1"/>
            </w14:solidFill>
          </w14:textFill>
        </w:rPr>
        <w:t>定的评分标准进行打分，按得分由高到低顺序推荐</w:t>
      </w:r>
      <w:r>
        <w:rPr>
          <w:rFonts w:hint="eastAsia" w:ascii="宋体" w:hAnsi="宋体"/>
          <w:color w:val="000000" w:themeColor="text1"/>
          <w:kern w:val="0"/>
          <w:szCs w:val="21"/>
          <w:highlight w:val="none"/>
          <w14:textFill>
            <w14:solidFill>
              <w14:schemeClr w14:val="tx1"/>
            </w14:solidFill>
          </w14:textFill>
        </w:rPr>
        <w:t>中选</w:t>
      </w:r>
      <w:r>
        <w:rPr>
          <w:rFonts w:ascii="宋体" w:hAnsi="宋体"/>
          <w:color w:val="000000" w:themeColor="text1"/>
          <w:kern w:val="0"/>
          <w:szCs w:val="21"/>
          <w:highlight w:val="none"/>
          <w14:textFill>
            <w14:solidFill>
              <w14:schemeClr w14:val="tx1"/>
            </w14:solidFill>
          </w14:textFill>
        </w:rPr>
        <w:t>候选人</w:t>
      </w:r>
      <w:r>
        <w:rPr>
          <w:rFonts w:ascii="宋体" w:hAnsi="宋体"/>
          <w:color w:val="000000" w:themeColor="text1"/>
          <w:spacing w:val="-20"/>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或根据</w:t>
      </w:r>
      <w:r>
        <w:rPr>
          <w:rFonts w:hint="eastAsia" w:ascii="宋体" w:hAnsi="宋体"/>
          <w:color w:val="000000" w:themeColor="text1"/>
          <w:kern w:val="0"/>
          <w:szCs w:val="21"/>
          <w:highlight w:val="none"/>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授权直接确定</w:t>
      </w:r>
      <w:r>
        <w:rPr>
          <w:rFonts w:hint="eastAsia" w:ascii="宋体" w:hAnsi="宋体"/>
          <w:color w:val="000000" w:themeColor="text1"/>
          <w:kern w:val="0"/>
          <w:szCs w:val="21"/>
          <w:highlight w:val="none"/>
          <w14:textFill>
            <w14:solidFill>
              <w14:schemeClr w14:val="tx1"/>
            </w14:solidFill>
          </w14:textFill>
        </w:rPr>
        <w:t>中选</w:t>
      </w:r>
      <w:r>
        <w:rPr>
          <w:rFonts w:ascii="宋体" w:hAnsi="宋体"/>
          <w:color w:val="000000" w:themeColor="text1"/>
          <w:kern w:val="0"/>
          <w:szCs w:val="21"/>
          <w:highlight w:val="none"/>
          <w14:textFill>
            <w14:solidFill>
              <w14:schemeClr w14:val="tx1"/>
            </w14:solidFill>
          </w14:textFill>
        </w:rPr>
        <w:t>人</w:t>
      </w:r>
      <w:r>
        <w:rPr>
          <w:rFonts w:hint="eastAsia" w:ascii="宋体" w:hAnsi="宋体"/>
          <w:color w:val="000000" w:themeColor="text1"/>
          <w:kern w:val="0"/>
          <w:szCs w:val="21"/>
          <w:highlight w:val="none"/>
          <w14:textFill>
            <w14:solidFill>
              <w14:schemeClr w14:val="tx1"/>
            </w14:solidFill>
          </w14:textFill>
        </w:rPr>
        <w:t>，若出现</w:t>
      </w:r>
      <w:r>
        <w:rPr>
          <w:rFonts w:hint="eastAsia" w:ascii="宋体" w:hAnsi="宋体"/>
          <w:color w:val="000000" w:themeColor="text1"/>
          <w:kern w:val="0"/>
          <w:szCs w:val="21"/>
          <w:highlight w:val="none"/>
          <w:lang w:eastAsia="zh-CN"/>
          <w14:textFill>
            <w14:solidFill>
              <w14:schemeClr w14:val="tx1"/>
            </w14:solidFill>
          </w14:textFill>
        </w:rPr>
        <w:t>供应商</w:t>
      </w:r>
      <w:r>
        <w:rPr>
          <w:rFonts w:hint="eastAsia" w:ascii="宋体" w:hAnsi="宋体"/>
          <w:color w:val="000000" w:themeColor="text1"/>
          <w:kern w:val="0"/>
          <w:szCs w:val="21"/>
          <w:highlight w:val="none"/>
          <w14:textFill>
            <w14:solidFill>
              <w14:schemeClr w14:val="tx1"/>
            </w14:solidFill>
          </w14:textFill>
        </w:rPr>
        <w:t>综合得分相同的，以评选办法前附表约定的原则确定排序</w:t>
      </w:r>
      <w:r>
        <w:rPr>
          <w:rFonts w:ascii="宋体" w:hAnsi="宋体"/>
          <w:color w:val="000000" w:themeColor="text1"/>
          <w:spacing w:val="-31"/>
          <w:kern w:val="0"/>
          <w:szCs w:val="21"/>
          <w:highlight w:val="none"/>
          <w14:textFill>
            <w14:solidFill>
              <w14:schemeClr w14:val="tx1"/>
            </w14:solidFill>
          </w14:textFill>
        </w:rPr>
        <w:t>。</w:t>
      </w:r>
    </w:p>
    <w:p w14:paraId="6FFAE410">
      <w:pPr>
        <w:pStyle w:val="4"/>
        <w:spacing w:before="0" w:after="0" w:line="360" w:lineRule="auto"/>
        <w:rPr>
          <w:rFonts w:hint="eastAsia" w:ascii="宋体" w:hAnsi="宋体"/>
          <w:b w:val="0"/>
          <w:snapToGrid w:val="0"/>
          <w:color w:val="000000" w:themeColor="text1"/>
          <w:highlight w:val="none"/>
          <w14:textFill>
            <w14:solidFill>
              <w14:schemeClr w14:val="tx1"/>
            </w14:solidFill>
          </w14:textFill>
        </w:rPr>
      </w:pPr>
      <w:bookmarkStart w:id="629" w:name="_Toc224103385"/>
      <w:bookmarkStart w:id="630" w:name="_Toc27983301"/>
      <w:bookmarkStart w:id="631" w:name="_Toc277082619"/>
      <w:bookmarkStart w:id="632" w:name="_Toc200513199"/>
      <w:bookmarkStart w:id="633" w:name="_Toc430530501"/>
      <w:bookmarkStart w:id="634" w:name="_Toc287620752"/>
      <w:bookmarkStart w:id="635" w:name="_Toc509218777"/>
      <w:bookmarkStart w:id="636" w:name="_Toc287607813"/>
      <w:r>
        <w:rPr>
          <w:rFonts w:ascii="宋体" w:hAnsi="宋体"/>
          <w:b w:val="0"/>
          <w:snapToGrid w:val="0"/>
          <w:color w:val="000000" w:themeColor="text1"/>
          <w:highlight w:val="none"/>
          <w14:textFill>
            <w14:solidFill>
              <w14:schemeClr w14:val="tx1"/>
            </w14:solidFill>
          </w14:textFill>
        </w:rPr>
        <w:t>2.  评审标准</w:t>
      </w:r>
      <w:bookmarkEnd w:id="629"/>
      <w:bookmarkEnd w:id="630"/>
      <w:bookmarkEnd w:id="631"/>
      <w:bookmarkEnd w:id="632"/>
      <w:bookmarkEnd w:id="633"/>
      <w:bookmarkEnd w:id="634"/>
      <w:bookmarkEnd w:id="635"/>
      <w:bookmarkEnd w:id="636"/>
    </w:p>
    <w:p w14:paraId="070C2198">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637" w:name="_Toc430530502"/>
      <w:bookmarkStart w:id="638" w:name="_Toc287620753"/>
      <w:bookmarkStart w:id="639" w:name="_Toc287607814"/>
      <w:bookmarkStart w:id="640" w:name="_Toc224103386"/>
      <w:bookmarkStart w:id="641" w:name="_Toc27983302"/>
      <w:bookmarkStart w:id="642" w:name="_Toc509218778"/>
      <w:bookmarkStart w:id="643" w:name="_Toc277082620"/>
      <w:bookmarkStart w:id="644" w:name="_Toc200513200"/>
      <w:r>
        <w:rPr>
          <w:rFonts w:ascii="宋体" w:hAnsi="宋体"/>
          <w:b w:val="0"/>
          <w:snapToGrid w:val="0"/>
          <w:color w:val="000000" w:themeColor="text1"/>
          <w:sz w:val="24"/>
          <w:szCs w:val="24"/>
          <w:highlight w:val="none"/>
          <w14:textFill>
            <w14:solidFill>
              <w14:schemeClr w14:val="tx1"/>
            </w14:solidFill>
          </w14:textFill>
        </w:rPr>
        <w:t>2.1  初步评审标准</w:t>
      </w:r>
      <w:bookmarkEnd w:id="637"/>
      <w:bookmarkEnd w:id="638"/>
      <w:bookmarkEnd w:id="639"/>
      <w:bookmarkEnd w:id="640"/>
      <w:bookmarkEnd w:id="641"/>
      <w:bookmarkEnd w:id="642"/>
      <w:bookmarkEnd w:id="643"/>
      <w:bookmarkEnd w:id="644"/>
    </w:p>
    <w:p w14:paraId="7771675B">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2.1.1  形式评审标准：见</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办法前附表。</w:t>
      </w:r>
    </w:p>
    <w:p w14:paraId="54971587">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2.1.2  资格评审标准：见</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办法前附表。</w:t>
      </w:r>
    </w:p>
    <w:p w14:paraId="4321C578">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2.1.3  响应性评审标准：见</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办法前附表。</w:t>
      </w:r>
    </w:p>
    <w:p w14:paraId="01A155E1">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645" w:name="_Toc200513201"/>
      <w:bookmarkStart w:id="646" w:name="_Toc27983303"/>
      <w:bookmarkStart w:id="647" w:name="_Toc287607815"/>
      <w:bookmarkStart w:id="648" w:name="_Toc287620754"/>
      <w:bookmarkStart w:id="649" w:name="_Toc430530503"/>
      <w:bookmarkStart w:id="650" w:name="_Toc224103387"/>
      <w:bookmarkStart w:id="651" w:name="_Toc277082621"/>
      <w:bookmarkStart w:id="652" w:name="_Toc509218779"/>
      <w:r>
        <w:rPr>
          <w:rFonts w:ascii="宋体" w:hAnsi="宋体"/>
          <w:b w:val="0"/>
          <w:snapToGrid w:val="0"/>
          <w:color w:val="000000" w:themeColor="text1"/>
          <w:sz w:val="24"/>
          <w:szCs w:val="24"/>
          <w:highlight w:val="none"/>
          <w14:textFill>
            <w14:solidFill>
              <w14:schemeClr w14:val="tx1"/>
            </w14:solidFill>
          </w14:textFill>
        </w:rPr>
        <w:t>2.2  分值构成与评分标准</w:t>
      </w:r>
      <w:bookmarkEnd w:id="645"/>
      <w:bookmarkEnd w:id="646"/>
      <w:bookmarkEnd w:id="647"/>
      <w:bookmarkEnd w:id="648"/>
      <w:bookmarkEnd w:id="649"/>
      <w:bookmarkEnd w:id="650"/>
      <w:bookmarkEnd w:id="651"/>
      <w:bookmarkEnd w:id="652"/>
    </w:p>
    <w:p w14:paraId="25683E94">
      <w:pPr>
        <w:autoSpaceDE w:val="0"/>
        <w:autoSpaceDN w:val="0"/>
        <w:adjustRightInd w:val="0"/>
        <w:snapToGrid w:val="0"/>
        <w:spacing w:line="360" w:lineRule="auto"/>
        <w:ind w:firstLine="525" w:firstLineChars="25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2.2.1  分值构成</w:t>
      </w:r>
    </w:p>
    <w:p w14:paraId="2B358331">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竞选总报价</w:t>
      </w:r>
      <w:r>
        <w:rPr>
          <w:rFonts w:ascii="宋体" w:hAnsi="宋体"/>
          <w:color w:val="000000" w:themeColor="text1"/>
          <w:kern w:val="0"/>
          <w:szCs w:val="21"/>
          <w:highlight w:val="none"/>
          <w14:textFill>
            <w14:solidFill>
              <w14:schemeClr w14:val="tx1"/>
            </w14:solidFill>
          </w14:textFill>
        </w:rPr>
        <w:t>：见</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办法前附表</w:t>
      </w:r>
      <w:r>
        <w:rPr>
          <w:rFonts w:hint="eastAsia" w:ascii="宋体" w:hAnsi="宋体"/>
          <w:color w:val="000000" w:themeColor="text1"/>
          <w:kern w:val="0"/>
          <w:szCs w:val="21"/>
          <w:highlight w:val="none"/>
          <w14:textFill>
            <w14:solidFill>
              <w14:schemeClr w14:val="tx1"/>
            </w14:solidFill>
          </w14:textFill>
        </w:rPr>
        <w:t>；</w:t>
      </w:r>
    </w:p>
    <w:p w14:paraId="3EF6C275">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技术部分</w:t>
      </w:r>
      <w:r>
        <w:rPr>
          <w:rFonts w:ascii="宋体" w:hAnsi="宋体"/>
          <w:color w:val="000000" w:themeColor="text1"/>
          <w:kern w:val="0"/>
          <w:szCs w:val="21"/>
          <w:highlight w:val="none"/>
          <w14:textFill>
            <w14:solidFill>
              <w14:schemeClr w14:val="tx1"/>
            </w14:solidFill>
          </w14:textFill>
        </w:rPr>
        <w:t>：见</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办法前附表</w:t>
      </w:r>
      <w:r>
        <w:rPr>
          <w:rFonts w:hint="eastAsia" w:ascii="宋体" w:hAnsi="宋体"/>
          <w:color w:val="000000" w:themeColor="text1"/>
          <w:kern w:val="0"/>
          <w:szCs w:val="21"/>
          <w:highlight w:val="none"/>
          <w14:textFill>
            <w14:solidFill>
              <w14:schemeClr w14:val="tx1"/>
            </w14:solidFill>
          </w14:textFill>
        </w:rPr>
        <w:t>；</w:t>
      </w:r>
    </w:p>
    <w:p w14:paraId="1B8EE7EC">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（3）商务部分：</w:t>
      </w:r>
      <w:r>
        <w:rPr>
          <w:rFonts w:ascii="宋体" w:hAnsi="宋体"/>
          <w:color w:val="000000" w:themeColor="text1"/>
          <w:kern w:val="0"/>
          <w:szCs w:val="21"/>
          <w:highlight w:val="none"/>
          <w14:textFill>
            <w14:solidFill>
              <w14:schemeClr w14:val="tx1"/>
            </w14:solidFill>
          </w14:textFill>
        </w:rPr>
        <w:t>见</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办法前附表</w:t>
      </w:r>
      <w:r>
        <w:rPr>
          <w:rFonts w:hint="eastAsia" w:ascii="宋体" w:hAnsi="宋体"/>
          <w:color w:val="000000" w:themeColor="text1"/>
          <w:kern w:val="0"/>
          <w:szCs w:val="21"/>
          <w:highlight w:val="none"/>
          <w14:textFill>
            <w14:solidFill>
              <w14:schemeClr w14:val="tx1"/>
            </w14:solidFill>
          </w14:textFill>
        </w:rPr>
        <w:t>。</w:t>
      </w:r>
    </w:p>
    <w:p w14:paraId="5464099F">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2.2.2  </w:t>
      </w:r>
      <w:r>
        <w:rPr>
          <w:rFonts w:hint="eastAsia" w:ascii="宋体" w:hAnsi="宋体"/>
          <w:color w:val="000000" w:themeColor="text1"/>
          <w:kern w:val="0"/>
          <w:szCs w:val="21"/>
          <w:highlight w:val="none"/>
          <w14:textFill>
            <w14:solidFill>
              <w14:schemeClr w14:val="tx1"/>
            </w14:solidFill>
          </w14:textFill>
        </w:rPr>
        <w:t>竞选总报价</w:t>
      </w:r>
    </w:p>
    <w:p w14:paraId="1CD1FE24">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见</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办法前附表。</w:t>
      </w:r>
    </w:p>
    <w:p w14:paraId="3F0F7BB4">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技术部分</w:t>
      </w:r>
      <w:r>
        <w:rPr>
          <w:rFonts w:ascii="宋体" w:hAnsi="宋体"/>
          <w:color w:val="000000" w:themeColor="text1"/>
          <w:kern w:val="0"/>
          <w:szCs w:val="21"/>
          <w:highlight w:val="none"/>
          <w14:textFill>
            <w14:solidFill>
              <w14:schemeClr w14:val="tx1"/>
            </w14:solidFill>
          </w14:textFill>
        </w:rPr>
        <w:t>评分</w:t>
      </w:r>
      <w:r>
        <w:rPr>
          <w:rFonts w:hint="eastAsia" w:ascii="宋体" w:hAnsi="宋体"/>
          <w:color w:val="000000" w:themeColor="text1"/>
          <w:kern w:val="0"/>
          <w:szCs w:val="21"/>
          <w:highlight w:val="none"/>
          <w14:textFill>
            <w14:solidFill>
              <w14:schemeClr w14:val="tx1"/>
            </w14:solidFill>
          </w14:textFill>
        </w:rPr>
        <w:t>标准</w:t>
      </w:r>
    </w:p>
    <w:p w14:paraId="50096CF3">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见</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办法前附表。</w:t>
      </w:r>
    </w:p>
    <w:p w14:paraId="14A587D6">
      <w:pPr>
        <w:pStyle w:val="16"/>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aps w:val="0"/>
          <w:color w:val="000000" w:themeColor="text1"/>
          <w:kern w:val="0"/>
          <w:sz w:val="21"/>
          <w:szCs w:val="21"/>
          <w:highlight w:val="none"/>
          <w14:textFill>
            <w14:solidFill>
              <w14:schemeClr w14:val="tx1"/>
            </w14:solidFill>
          </w14:textFill>
        </w:rPr>
        <w:t xml:space="preserve">    2.2.4 商务部分评分标准</w:t>
      </w:r>
    </w:p>
    <w:p w14:paraId="2D58E340">
      <w:pPr>
        <w:autoSpaceDE w:val="0"/>
        <w:autoSpaceDN w:val="0"/>
        <w:adjustRightInd w:val="0"/>
        <w:snapToGrid w:val="0"/>
        <w:spacing w:line="360" w:lineRule="auto"/>
        <w:ind w:firstLine="630" w:firstLineChars="3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见</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办法前附表。</w:t>
      </w:r>
    </w:p>
    <w:p w14:paraId="4612E52B">
      <w:pPr>
        <w:pStyle w:val="4"/>
        <w:spacing w:before="0" w:after="0" w:line="360" w:lineRule="auto"/>
        <w:rPr>
          <w:rFonts w:hint="eastAsia" w:ascii="宋体" w:hAnsi="宋体"/>
          <w:b w:val="0"/>
          <w:snapToGrid w:val="0"/>
          <w:color w:val="000000" w:themeColor="text1"/>
          <w:highlight w:val="none"/>
          <w14:textFill>
            <w14:solidFill>
              <w14:schemeClr w14:val="tx1"/>
            </w14:solidFill>
          </w14:textFill>
        </w:rPr>
      </w:pPr>
      <w:bookmarkStart w:id="653" w:name="_Toc430530504"/>
      <w:bookmarkStart w:id="654" w:name="_Toc287607816"/>
      <w:bookmarkStart w:id="655" w:name="_Toc200513202"/>
      <w:bookmarkStart w:id="656" w:name="_Toc277082622"/>
      <w:bookmarkStart w:id="657" w:name="_Toc287620755"/>
      <w:bookmarkStart w:id="658" w:name="_Toc224103388"/>
      <w:bookmarkStart w:id="659" w:name="_Toc509218780"/>
      <w:bookmarkStart w:id="660" w:name="_Toc27983304"/>
      <w:r>
        <w:rPr>
          <w:rFonts w:ascii="宋体" w:hAnsi="宋体"/>
          <w:b w:val="0"/>
          <w:snapToGrid w:val="0"/>
          <w:color w:val="000000" w:themeColor="text1"/>
          <w:highlight w:val="none"/>
          <w14:textFill>
            <w14:solidFill>
              <w14:schemeClr w14:val="tx1"/>
            </w14:solidFill>
          </w14:textFill>
        </w:rPr>
        <w:t xml:space="preserve">3.  </w:t>
      </w:r>
      <w:r>
        <w:rPr>
          <w:rFonts w:hint="eastAsia" w:ascii="宋体" w:hAnsi="宋体"/>
          <w:b w:val="0"/>
          <w:snapToGrid w:val="0"/>
          <w:color w:val="000000" w:themeColor="text1"/>
          <w:highlight w:val="none"/>
          <w14:textFill>
            <w14:solidFill>
              <w14:schemeClr w14:val="tx1"/>
            </w14:solidFill>
          </w14:textFill>
        </w:rPr>
        <w:t>评选</w:t>
      </w:r>
      <w:r>
        <w:rPr>
          <w:rFonts w:ascii="宋体" w:hAnsi="宋体"/>
          <w:b w:val="0"/>
          <w:snapToGrid w:val="0"/>
          <w:color w:val="000000" w:themeColor="text1"/>
          <w:highlight w:val="none"/>
          <w14:textFill>
            <w14:solidFill>
              <w14:schemeClr w14:val="tx1"/>
            </w14:solidFill>
          </w14:textFill>
        </w:rPr>
        <w:t>程序</w:t>
      </w:r>
      <w:bookmarkEnd w:id="653"/>
      <w:bookmarkEnd w:id="654"/>
      <w:bookmarkEnd w:id="655"/>
      <w:bookmarkEnd w:id="656"/>
      <w:bookmarkEnd w:id="657"/>
      <w:bookmarkEnd w:id="658"/>
      <w:bookmarkEnd w:id="659"/>
      <w:bookmarkEnd w:id="660"/>
    </w:p>
    <w:p w14:paraId="5DEE7112">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661" w:name="_Toc287607817"/>
      <w:bookmarkStart w:id="662" w:name="_Toc430530505"/>
      <w:bookmarkStart w:id="663" w:name="_Toc224103389"/>
      <w:bookmarkStart w:id="664" w:name="_Toc509218781"/>
      <w:bookmarkStart w:id="665" w:name="_Toc200513203"/>
      <w:bookmarkStart w:id="666" w:name="_Toc277082623"/>
      <w:bookmarkStart w:id="667" w:name="_Toc27983305"/>
      <w:bookmarkStart w:id="668" w:name="_Toc287620756"/>
      <w:r>
        <w:rPr>
          <w:rFonts w:ascii="宋体" w:hAnsi="宋体"/>
          <w:b w:val="0"/>
          <w:snapToGrid w:val="0"/>
          <w:color w:val="000000" w:themeColor="text1"/>
          <w:sz w:val="24"/>
          <w:szCs w:val="24"/>
          <w:highlight w:val="none"/>
          <w14:textFill>
            <w14:solidFill>
              <w14:schemeClr w14:val="tx1"/>
            </w14:solidFill>
          </w14:textFill>
        </w:rPr>
        <w:t>3.1  初步评审</w:t>
      </w:r>
      <w:bookmarkEnd w:id="661"/>
      <w:bookmarkEnd w:id="662"/>
      <w:bookmarkEnd w:id="663"/>
      <w:bookmarkEnd w:id="664"/>
      <w:bookmarkEnd w:id="665"/>
      <w:bookmarkEnd w:id="666"/>
      <w:bookmarkEnd w:id="667"/>
      <w:bookmarkEnd w:id="668"/>
    </w:p>
    <w:p w14:paraId="1F74A033">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3.1.1  </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委员会依据本章第2.1.1项、</w:t>
      </w:r>
      <w:r>
        <w:rPr>
          <w:rFonts w:hint="eastAsia" w:ascii="宋体" w:hAnsi="宋体"/>
          <w:color w:val="000000" w:themeColor="text1"/>
          <w:kern w:val="0"/>
          <w:szCs w:val="21"/>
          <w:highlight w:val="none"/>
          <w14:textFill>
            <w14:solidFill>
              <w14:schemeClr w14:val="tx1"/>
            </w14:solidFill>
          </w14:textFill>
        </w:rPr>
        <w:t>2.1.2和</w:t>
      </w:r>
      <w:r>
        <w:rPr>
          <w:rFonts w:ascii="宋体" w:hAnsi="宋体"/>
          <w:color w:val="000000" w:themeColor="text1"/>
          <w:kern w:val="0"/>
          <w:szCs w:val="21"/>
          <w:highlight w:val="none"/>
          <w14:textFill>
            <w14:solidFill>
              <w14:schemeClr w14:val="tx1"/>
            </w14:solidFill>
          </w14:textFill>
        </w:rPr>
        <w:t>第2.1.3项规定的评审标准对</w:t>
      </w:r>
      <w:r>
        <w:rPr>
          <w:rFonts w:hint="eastAsia" w:ascii="宋体" w:hAnsi="宋体"/>
          <w:color w:val="000000" w:themeColor="text1"/>
          <w:kern w:val="0"/>
          <w:szCs w:val="21"/>
          <w:highlight w:val="none"/>
          <w:lang w:eastAsia="zh-CN"/>
          <w14:textFill>
            <w14:solidFill>
              <w14:schemeClr w14:val="tx1"/>
            </w14:solidFill>
          </w14:textFill>
        </w:rPr>
        <w:t>响应文件</w:t>
      </w:r>
      <w:r>
        <w:rPr>
          <w:rFonts w:ascii="宋体" w:hAnsi="宋体"/>
          <w:color w:val="000000" w:themeColor="text1"/>
          <w:kern w:val="0"/>
          <w:szCs w:val="21"/>
          <w:highlight w:val="none"/>
          <w14:textFill>
            <w14:solidFill>
              <w14:schemeClr w14:val="tx1"/>
            </w14:solidFill>
          </w14:textFill>
        </w:rPr>
        <w:t>进行初步评审。有一项不符合评审标准的，</w:t>
      </w:r>
      <w:r>
        <w:rPr>
          <w:rFonts w:hint="eastAsia" w:ascii="宋体" w:hAnsi="宋体"/>
          <w:color w:val="000000" w:themeColor="text1"/>
          <w:kern w:val="0"/>
          <w:szCs w:val="21"/>
          <w:highlight w:val="none"/>
          <w14:textFill>
            <w14:solidFill>
              <w14:schemeClr w14:val="tx1"/>
            </w14:solidFill>
          </w14:textFill>
        </w:rPr>
        <w:t>作否决竞选</w:t>
      </w:r>
      <w:r>
        <w:rPr>
          <w:rFonts w:ascii="宋体" w:hAnsi="宋体"/>
          <w:color w:val="000000" w:themeColor="text1"/>
          <w:kern w:val="0"/>
          <w:szCs w:val="21"/>
          <w:highlight w:val="none"/>
          <w14:textFill>
            <w14:solidFill>
              <w14:schemeClr w14:val="tx1"/>
            </w14:solidFill>
          </w14:textFill>
        </w:rPr>
        <w:t>处理。当</w:t>
      </w:r>
      <w:r>
        <w:rPr>
          <w:rFonts w:hint="eastAsia" w:ascii="宋体" w:hAnsi="宋体"/>
          <w:color w:val="000000" w:themeColor="text1"/>
          <w:kern w:val="0"/>
          <w:szCs w:val="21"/>
          <w:highlight w:val="none"/>
          <w:lang w:eastAsia="zh-CN"/>
          <w14:textFill>
            <w14:solidFill>
              <w14:schemeClr w14:val="tx1"/>
            </w14:solidFill>
          </w14:textFill>
        </w:rPr>
        <w:t>供应商</w:t>
      </w:r>
      <w:r>
        <w:rPr>
          <w:rFonts w:ascii="宋体" w:hAnsi="宋体"/>
          <w:color w:val="000000" w:themeColor="text1"/>
          <w:kern w:val="0"/>
          <w:szCs w:val="21"/>
          <w:highlight w:val="none"/>
          <w14:textFill>
            <w14:solidFill>
              <w14:schemeClr w14:val="tx1"/>
            </w14:solidFill>
          </w14:textFill>
        </w:rPr>
        <w:t>资格预审申请文件的内容发生重大变化时，</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委员会依据本章第2.1.2项规定的标准对其更新资料进行评审。</w:t>
      </w:r>
    </w:p>
    <w:p w14:paraId="58328424">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3.1.2  </w:t>
      </w:r>
      <w:r>
        <w:rPr>
          <w:rFonts w:hint="eastAsia" w:ascii="宋体" w:hAnsi="宋体"/>
          <w:color w:val="000000" w:themeColor="text1"/>
          <w:kern w:val="0"/>
          <w:szCs w:val="21"/>
          <w:highlight w:val="none"/>
          <w:lang w:eastAsia="zh-CN"/>
          <w14:textFill>
            <w14:solidFill>
              <w14:schemeClr w14:val="tx1"/>
            </w14:solidFill>
          </w14:textFill>
        </w:rPr>
        <w:t>供应商</w:t>
      </w:r>
      <w:r>
        <w:rPr>
          <w:rFonts w:ascii="宋体" w:hAnsi="宋体"/>
          <w:color w:val="000000" w:themeColor="text1"/>
          <w:kern w:val="0"/>
          <w:szCs w:val="21"/>
          <w:highlight w:val="none"/>
          <w14:textFill>
            <w14:solidFill>
              <w14:schemeClr w14:val="tx1"/>
            </w14:solidFill>
          </w14:textFill>
        </w:rPr>
        <w:t>有以下情形之一的，</w:t>
      </w:r>
      <w:r>
        <w:rPr>
          <w:rFonts w:hint="eastAsia" w:ascii="宋体" w:hAnsi="宋体"/>
          <w:color w:val="000000" w:themeColor="text1"/>
          <w:kern w:val="0"/>
          <w:szCs w:val="21"/>
          <w:highlight w:val="none"/>
          <w14:textFill>
            <w14:solidFill>
              <w14:schemeClr w14:val="tx1"/>
            </w14:solidFill>
          </w14:textFill>
        </w:rPr>
        <w:t>作否决竞选</w:t>
      </w:r>
      <w:r>
        <w:rPr>
          <w:rFonts w:ascii="宋体" w:hAnsi="宋体"/>
          <w:color w:val="000000" w:themeColor="text1"/>
          <w:kern w:val="0"/>
          <w:szCs w:val="21"/>
          <w:highlight w:val="none"/>
          <w14:textFill>
            <w14:solidFill>
              <w14:schemeClr w14:val="tx1"/>
            </w14:solidFill>
          </w14:textFill>
        </w:rPr>
        <w:t>处理：</w:t>
      </w:r>
    </w:p>
    <w:p w14:paraId="25043B1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（1）与比选人存在利害关系可能影响比选公正性的法人、其他组织或者个人；</w:t>
      </w:r>
    </w:p>
    <w:p w14:paraId="2E5B84F3">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（2）为本项目的代理人；</w:t>
      </w:r>
    </w:p>
    <w:p w14:paraId="08081C7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（3）为本项目的代建人；</w:t>
      </w:r>
    </w:p>
    <w:p w14:paraId="3A38F84B">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（4）为本项目提供比选代理服务的；</w:t>
      </w:r>
    </w:p>
    <w:p w14:paraId="369A20C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（5）与本项目的代建人或比选代理机构同为一个法定代表人的；</w:t>
      </w:r>
    </w:p>
    <w:p w14:paraId="51E8295D">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（6）与本项目的代建人或比选代理机构相互控股或参股的；</w:t>
      </w:r>
    </w:p>
    <w:p w14:paraId="5287C208">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（7）与本项目的代建人或比选代理机构相互任职或工作的；</w:t>
      </w:r>
    </w:p>
    <w:p w14:paraId="3D2B804D">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（8）被责令停业的；</w:t>
      </w:r>
    </w:p>
    <w:p w14:paraId="48E5EA2E">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（9）被暂停或取消投标资格的；</w:t>
      </w:r>
    </w:p>
    <w:p w14:paraId="3755C93E">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（10）财产被接管或冻结的；</w:t>
      </w:r>
    </w:p>
    <w:p w14:paraId="711623E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（11）单位负责人为同一人或者存在控股、管理关系的不同单位，不得在同一标段同时参加竞选。</w:t>
      </w:r>
    </w:p>
    <w:p w14:paraId="796BCFE5">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3.1.3  </w:t>
      </w:r>
      <w:r>
        <w:rPr>
          <w:rFonts w:hint="eastAsia" w:ascii="宋体" w:hAnsi="宋体"/>
          <w:color w:val="000000" w:themeColor="text1"/>
          <w:kern w:val="0"/>
          <w:szCs w:val="21"/>
          <w:highlight w:val="none"/>
          <w14:textFill>
            <w14:solidFill>
              <w14:schemeClr w14:val="tx1"/>
            </w14:solidFill>
          </w14:textFill>
        </w:rPr>
        <w:t>竞选总报价</w:t>
      </w:r>
      <w:r>
        <w:rPr>
          <w:rFonts w:ascii="宋体" w:hAnsi="宋体"/>
          <w:color w:val="000000" w:themeColor="text1"/>
          <w:kern w:val="0"/>
          <w:szCs w:val="21"/>
          <w:highlight w:val="none"/>
          <w14:textFill>
            <w14:solidFill>
              <w14:schemeClr w14:val="tx1"/>
            </w14:solidFill>
          </w14:textFill>
        </w:rPr>
        <w:t>有算术错误的，</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委员会按以下原则对</w:t>
      </w:r>
      <w:r>
        <w:rPr>
          <w:rFonts w:hint="eastAsia" w:ascii="宋体" w:hAnsi="宋体"/>
          <w:color w:val="000000" w:themeColor="text1"/>
          <w:kern w:val="0"/>
          <w:szCs w:val="21"/>
          <w:highlight w:val="none"/>
          <w14:textFill>
            <w14:solidFill>
              <w14:schemeClr w14:val="tx1"/>
            </w14:solidFill>
          </w14:textFill>
        </w:rPr>
        <w:t>竞选总报价</w:t>
      </w:r>
      <w:r>
        <w:rPr>
          <w:rFonts w:ascii="宋体" w:hAnsi="宋体"/>
          <w:color w:val="000000" w:themeColor="text1"/>
          <w:kern w:val="0"/>
          <w:szCs w:val="21"/>
          <w:highlight w:val="none"/>
          <w14:textFill>
            <w14:solidFill>
              <w14:schemeClr w14:val="tx1"/>
            </w14:solidFill>
          </w14:textFill>
        </w:rPr>
        <w:t>进行修正，修正的价格经</w:t>
      </w:r>
      <w:r>
        <w:rPr>
          <w:rFonts w:hint="eastAsia" w:ascii="宋体" w:hAnsi="宋体"/>
          <w:color w:val="000000" w:themeColor="text1"/>
          <w:kern w:val="0"/>
          <w:szCs w:val="21"/>
          <w:highlight w:val="none"/>
          <w:lang w:eastAsia="zh-CN"/>
          <w14:textFill>
            <w14:solidFill>
              <w14:schemeClr w14:val="tx1"/>
            </w14:solidFill>
          </w14:textFill>
        </w:rPr>
        <w:t>供应商</w:t>
      </w:r>
      <w:r>
        <w:rPr>
          <w:rFonts w:ascii="宋体" w:hAnsi="宋体"/>
          <w:color w:val="000000" w:themeColor="text1"/>
          <w:kern w:val="0"/>
          <w:szCs w:val="21"/>
          <w:highlight w:val="none"/>
          <w14:textFill>
            <w14:solidFill>
              <w14:schemeClr w14:val="tx1"/>
            </w14:solidFill>
          </w14:textFill>
        </w:rPr>
        <w:t>书面确认后具有约束力。</w:t>
      </w:r>
      <w:r>
        <w:rPr>
          <w:rFonts w:hint="eastAsia" w:ascii="宋体" w:hAnsi="宋体"/>
          <w:color w:val="000000" w:themeColor="text1"/>
          <w:kern w:val="0"/>
          <w:szCs w:val="21"/>
          <w:highlight w:val="none"/>
          <w:lang w:eastAsia="zh-CN"/>
          <w14:textFill>
            <w14:solidFill>
              <w14:schemeClr w14:val="tx1"/>
            </w14:solidFill>
          </w14:textFill>
        </w:rPr>
        <w:t>供应商</w:t>
      </w:r>
      <w:r>
        <w:rPr>
          <w:rFonts w:ascii="宋体" w:hAnsi="宋体"/>
          <w:color w:val="000000" w:themeColor="text1"/>
          <w:kern w:val="0"/>
          <w:szCs w:val="21"/>
          <w:highlight w:val="none"/>
          <w14:textFill>
            <w14:solidFill>
              <w14:schemeClr w14:val="tx1"/>
            </w14:solidFill>
          </w14:textFill>
        </w:rPr>
        <w:t>不接受修正价格的，</w:t>
      </w:r>
      <w:r>
        <w:rPr>
          <w:rFonts w:hint="eastAsia" w:ascii="宋体" w:hAnsi="宋体"/>
          <w:color w:val="000000" w:themeColor="text1"/>
          <w:kern w:val="0"/>
          <w:szCs w:val="21"/>
          <w:highlight w:val="none"/>
          <w14:textFill>
            <w14:solidFill>
              <w14:schemeClr w14:val="tx1"/>
            </w14:solidFill>
          </w14:textFill>
        </w:rPr>
        <w:t>作否决竞选</w:t>
      </w:r>
      <w:r>
        <w:rPr>
          <w:rFonts w:ascii="宋体" w:hAnsi="宋体"/>
          <w:color w:val="000000" w:themeColor="text1"/>
          <w:kern w:val="0"/>
          <w:szCs w:val="21"/>
          <w:highlight w:val="none"/>
          <w14:textFill>
            <w14:solidFill>
              <w14:schemeClr w14:val="tx1"/>
            </w14:solidFill>
          </w14:textFill>
        </w:rPr>
        <w:t>处理。</w:t>
      </w:r>
    </w:p>
    <w:p w14:paraId="38137DF3">
      <w:pPr>
        <w:autoSpaceDE w:val="0"/>
        <w:autoSpaceDN w:val="0"/>
        <w:adjustRightInd w:val="0"/>
        <w:snapToGrid w:val="0"/>
        <w:spacing w:line="360" w:lineRule="auto"/>
        <w:ind w:firstLine="532"/>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lang w:eastAsia="zh-CN"/>
          <w14:textFill>
            <w14:solidFill>
              <w14:schemeClr w14:val="tx1"/>
            </w14:solidFill>
          </w14:textFill>
        </w:rPr>
        <w:t>响应文件</w:t>
      </w:r>
      <w:r>
        <w:rPr>
          <w:rFonts w:ascii="宋体" w:hAnsi="宋体"/>
          <w:color w:val="000000" w:themeColor="text1"/>
          <w:kern w:val="0"/>
          <w:szCs w:val="21"/>
          <w:highlight w:val="none"/>
          <w14:textFill>
            <w14:solidFill>
              <w14:schemeClr w14:val="tx1"/>
            </w14:solidFill>
          </w14:textFill>
        </w:rPr>
        <w:t>中的大写金额与小写金额不一致的，以大写金额为准；</w:t>
      </w:r>
    </w:p>
    <w:p w14:paraId="5ED3B38F">
      <w:pPr>
        <w:autoSpaceDE w:val="0"/>
        <w:autoSpaceDN w:val="0"/>
        <w:adjustRightInd w:val="0"/>
        <w:snapToGrid w:val="0"/>
        <w:spacing w:line="360" w:lineRule="auto"/>
        <w:ind w:firstLine="532"/>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（2）总价金额与依据</w:t>
      </w:r>
      <w:r>
        <w:rPr>
          <w:rFonts w:hint="eastAsia" w:ascii="宋体" w:hAnsi="宋体"/>
          <w:color w:val="000000" w:themeColor="text1"/>
          <w:kern w:val="0"/>
          <w:szCs w:val="21"/>
          <w:highlight w:val="none"/>
          <w14:textFill>
            <w14:solidFill>
              <w14:schemeClr w14:val="tx1"/>
            </w14:solidFill>
          </w14:textFill>
        </w:rPr>
        <w:t>综合费率</w:t>
      </w:r>
      <w:r>
        <w:rPr>
          <w:rFonts w:ascii="宋体" w:hAnsi="宋体"/>
          <w:color w:val="000000" w:themeColor="text1"/>
          <w:kern w:val="0"/>
          <w:szCs w:val="21"/>
          <w:highlight w:val="none"/>
          <w14:textFill>
            <w14:solidFill>
              <w14:schemeClr w14:val="tx1"/>
            </w14:solidFill>
          </w14:textFill>
        </w:rPr>
        <w:t>计算出的结果不一致的，以</w:t>
      </w:r>
      <w:r>
        <w:rPr>
          <w:rFonts w:hint="eastAsia" w:ascii="宋体" w:hAnsi="宋体"/>
          <w:color w:val="000000" w:themeColor="text1"/>
          <w:kern w:val="0"/>
          <w:szCs w:val="21"/>
          <w:highlight w:val="none"/>
          <w14:textFill>
            <w14:solidFill>
              <w14:schemeClr w14:val="tx1"/>
            </w14:solidFill>
          </w14:textFill>
        </w:rPr>
        <w:t>综合费率</w:t>
      </w:r>
      <w:r>
        <w:rPr>
          <w:rFonts w:ascii="宋体" w:hAnsi="宋体"/>
          <w:color w:val="000000" w:themeColor="text1"/>
          <w:kern w:val="0"/>
          <w:szCs w:val="21"/>
          <w:highlight w:val="none"/>
          <w14:textFill>
            <w14:solidFill>
              <w14:schemeClr w14:val="tx1"/>
            </w14:solidFill>
          </w14:textFill>
        </w:rPr>
        <w:t>为准修正总价，但</w:t>
      </w:r>
      <w:r>
        <w:rPr>
          <w:rFonts w:hint="eastAsia" w:ascii="宋体" w:hAnsi="宋体"/>
          <w:color w:val="000000" w:themeColor="text1"/>
          <w:kern w:val="0"/>
          <w:szCs w:val="21"/>
          <w:highlight w:val="none"/>
          <w14:textFill>
            <w14:solidFill>
              <w14:schemeClr w14:val="tx1"/>
            </w14:solidFill>
          </w14:textFill>
        </w:rPr>
        <w:t>综合费率</w:t>
      </w:r>
      <w:r>
        <w:rPr>
          <w:rFonts w:ascii="宋体" w:hAnsi="宋体"/>
          <w:color w:val="000000" w:themeColor="text1"/>
          <w:kern w:val="0"/>
          <w:szCs w:val="21"/>
          <w:highlight w:val="none"/>
          <w14:textFill>
            <w14:solidFill>
              <w14:schemeClr w14:val="tx1"/>
            </w14:solidFill>
          </w14:textFill>
        </w:rPr>
        <w:t>小数点有明显错误的除外。</w:t>
      </w:r>
    </w:p>
    <w:p w14:paraId="7A9C5E72">
      <w:pPr>
        <w:autoSpaceDE w:val="0"/>
        <w:autoSpaceDN w:val="0"/>
        <w:adjustRightInd w:val="0"/>
        <w:snapToGrid w:val="0"/>
        <w:spacing w:line="360" w:lineRule="auto"/>
        <w:ind w:firstLine="532"/>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（3）比选文件规定的其他关于修正的要求。</w:t>
      </w:r>
    </w:p>
    <w:p w14:paraId="5BE03206">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bookmarkStart w:id="669" w:name="_Toc509218782"/>
      <w:bookmarkStart w:id="670" w:name="_Toc287607818"/>
      <w:bookmarkStart w:id="671" w:name="_Toc430530506"/>
      <w:bookmarkStart w:id="672" w:name="_Toc27983306"/>
      <w:bookmarkStart w:id="673" w:name="_Toc277082624"/>
      <w:bookmarkStart w:id="674" w:name="_Toc200513204"/>
      <w:bookmarkStart w:id="675" w:name="_Toc287620757"/>
      <w:bookmarkStart w:id="676" w:name="_Toc224103390"/>
      <w:r>
        <w:rPr>
          <w:rFonts w:ascii="宋体" w:hAnsi="宋体"/>
          <w:b w:val="0"/>
          <w:snapToGrid w:val="0"/>
          <w:color w:val="000000" w:themeColor="text1"/>
          <w:sz w:val="24"/>
          <w:szCs w:val="24"/>
          <w:highlight w:val="none"/>
          <w14:textFill>
            <w14:solidFill>
              <w14:schemeClr w14:val="tx1"/>
            </w14:solidFill>
          </w14:textFill>
        </w:rPr>
        <w:t>3.2  详细评</w:t>
      </w:r>
      <w:bookmarkEnd w:id="669"/>
      <w:bookmarkEnd w:id="670"/>
      <w:bookmarkEnd w:id="671"/>
      <w:bookmarkEnd w:id="672"/>
      <w:bookmarkEnd w:id="673"/>
      <w:bookmarkEnd w:id="674"/>
      <w:bookmarkEnd w:id="675"/>
      <w:bookmarkEnd w:id="676"/>
      <w:r>
        <w:rPr>
          <w:rFonts w:hint="eastAsia" w:ascii="宋体" w:hAnsi="宋体"/>
          <w:b w:val="0"/>
          <w:snapToGrid w:val="0"/>
          <w:color w:val="000000" w:themeColor="text1"/>
          <w:sz w:val="24"/>
          <w:szCs w:val="24"/>
          <w:highlight w:val="none"/>
          <w14:textFill>
            <w14:solidFill>
              <w14:schemeClr w14:val="tx1"/>
            </w14:solidFill>
          </w14:textFill>
        </w:rPr>
        <w:t>选</w:t>
      </w:r>
    </w:p>
    <w:p w14:paraId="42EBFEB3">
      <w:pPr>
        <w:snapToGrid w:val="0"/>
        <w:spacing w:line="360" w:lineRule="auto"/>
        <w:ind w:firstLine="480" w:firstLineChars="200"/>
        <w:rPr>
          <w:rFonts w:hint="eastAsia" w:ascii="宋体" w:hAnsi="宋体"/>
          <w:snapToGrid w:val="0"/>
          <w:color w:val="000000" w:themeColor="text1"/>
          <w:sz w:val="24"/>
          <w:highlight w:val="none"/>
          <w14:textFill>
            <w14:solidFill>
              <w14:schemeClr w14:val="tx1"/>
            </w14:solidFill>
          </w14:textFill>
        </w:rPr>
      </w:pPr>
      <w:bookmarkStart w:id="677" w:name="_Toc430530507"/>
      <w:bookmarkStart w:id="678" w:name="_Toc509218783"/>
      <w:bookmarkStart w:id="679" w:name="_Toc277082625"/>
      <w:bookmarkStart w:id="680" w:name="_Toc287620758"/>
      <w:bookmarkStart w:id="681" w:name="_Toc27983307"/>
      <w:bookmarkStart w:id="682" w:name="_Toc200513205"/>
      <w:bookmarkStart w:id="683" w:name="_Toc224103391"/>
      <w:bookmarkStart w:id="684" w:name="_Toc287607819"/>
      <w:r>
        <w:rPr>
          <w:rFonts w:hint="eastAsia" w:ascii="宋体" w:hAnsi="宋体"/>
          <w:snapToGrid w:val="0"/>
          <w:color w:val="000000" w:themeColor="text1"/>
          <w:sz w:val="24"/>
          <w:highlight w:val="none"/>
          <w14:textFill>
            <w14:solidFill>
              <w14:schemeClr w14:val="tx1"/>
            </w14:solidFill>
          </w14:textFill>
        </w:rPr>
        <w:t>详见评选办法前附表。</w:t>
      </w:r>
    </w:p>
    <w:p w14:paraId="7296EFCB">
      <w:pPr>
        <w:pStyle w:val="2"/>
        <w:snapToGrid w:val="0"/>
        <w:spacing w:before="0" w:after="0" w:line="360" w:lineRule="auto"/>
        <w:rPr>
          <w:rFonts w:hint="eastAsia"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 xml:space="preserve">3.3  </w:t>
      </w:r>
      <w:r>
        <w:rPr>
          <w:rFonts w:hint="eastAsia" w:ascii="宋体" w:hAnsi="宋体"/>
          <w:b w:val="0"/>
          <w:snapToGrid w:val="0"/>
          <w:color w:val="000000" w:themeColor="text1"/>
          <w:sz w:val="24"/>
          <w:szCs w:val="24"/>
          <w:highlight w:val="none"/>
          <w:lang w:eastAsia="zh-CN"/>
          <w14:textFill>
            <w14:solidFill>
              <w14:schemeClr w14:val="tx1"/>
            </w14:solidFill>
          </w14:textFill>
        </w:rPr>
        <w:t>响应文件</w:t>
      </w:r>
      <w:r>
        <w:rPr>
          <w:rFonts w:ascii="宋体" w:hAnsi="宋体"/>
          <w:b w:val="0"/>
          <w:snapToGrid w:val="0"/>
          <w:color w:val="000000" w:themeColor="text1"/>
          <w:sz w:val="24"/>
          <w:szCs w:val="24"/>
          <w:highlight w:val="none"/>
          <w14:textFill>
            <w14:solidFill>
              <w14:schemeClr w14:val="tx1"/>
            </w14:solidFill>
          </w14:textFill>
        </w:rPr>
        <w:t>的澄清和补正</w:t>
      </w:r>
      <w:bookmarkEnd w:id="677"/>
      <w:bookmarkEnd w:id="678"/>
      <w:bookmarkEnd w:id="679"/>
      <w:bookmarkEnd w:id="680"/>
      <w:bookmarkEnd w:id="681"/>
      <w:bookmarkEnd w:id="682"/>
      <w:bookmarkEnd w:id="683"/>
      <w:bookmarkEnd w:id="684"/>
    </w:p>
    <w:p w14:paraId="237A25A0">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  在</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过程中，</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委员会可以书面形式要求</w:t>
      </w:r>
      <w:r>
        <w:rPr>
          <w:rFonts w:hint="eastAsia" w:ascii="宋体" w:hAnsi="宋体"/>
          <w:color w:val="000000" w:themeColor="text1"/>
          <w:kern w:val="0"/>
          <w:szCs w:val="21"/>
          <w:highlight w:val="none"/>
          <w:lang w:eastAsia="zh-CN"/>
          <w14:textFill>
            <w14:solidFill>
              <w14:schemeClr w14:val="tx1"/>
            </w14:solidFill>
          </w14:textFill>
        </w:rPr>
        <w:t>供应商</w:t>
      </w:r>
      <w:r>
        <w:rPr>
          <w:rFonts w:ascii="宋体" w:hAnsi="宋体"/>
          <w:color w:val="000000" w:themeColor="text1"/>
          <w:kern w:val="0"/>
          <w:szCs w:val="21"/>
          <w:highlight w:val="none"/>
          <w14:textFill>
            <w14:solidFill>
              <w14:schemeClr w14:val="tx1"/>
            </w14:solidFill>
          </w14:textFill>
        </w:rPr>
        <w:t>对所提交</w:t>
      </w:r>
      <w:r>
        <w:rPr>
          <w:rFonts w:hint="eastAsia" w:ascii="宋体" w:hAnsi="宋体"/>
          <w:color w:val="000000" w:themeColor="text1"/>
          <w:kern w:val="0"/>
          <w:szCs w:val="21"/>
          <w:highlight w:val="none"/>
          <w:lang w:eastAsia="zh-CN"/>
          <w14:textFill>
            <w14:solidFill>
              <w14:schemeClr w14:val="tx1"/>
            </w14:solidFill>
          </w14:textFill>
        </w:rPr>
        <w:t>响应文件</w:t>
      </w:r>
      <w:r>
        <w:rPr>
          <w:rFonts w:ascii="宋体" w:hAnsi="宋体"/>
          <w:color w:val="000000" w:themeColor="text1"/>
          <w:kern w:val="0"/>
          <w:szCs w:val="21"/>
          <w:highlight w:val="none"/>
          <w14:textFill>
            <w14:solidFill>
              <w14:schemeClr w14:val="tx1"/>
            </w14:solidFill>
          </w14:textFill>
        </w:rPr>
        <w:t>中不明确的内容进行书面澄清或说明，或者对细微偏差进行补正。</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委员会不接受</w:t>
      </w:r>
      <w:r>
        <w:rPr>
          <w:rFonts w:hint="eastAsia" w:ascii="宋体" w:hAnsi="宋体"/>
          <w:color w:val="000000" w:themeColor="text1"/>
          <w:kern w:val="0"/>
          <w:szCs w:val="21"/>
          <w:highlight w:val="none"/>
          <w:lang w:eastAsia="zh-CN"/>
          <w14:textFill>
            <w14:solidFill>
              <w14:schemeClr w14:val="tx1"/>
            </w14:solidFill>
          </w14:textFill>
        </w:rPr>
        <w:t>供应商</w:t>
      </w:r>
      <w:r>
        <w:rPr>
          <w:rFonts w:ascii="宋体" w:hAnsi="宋体"/>
          <w:color w:val="000000" w:themeColor="text1"/>
          <w:kern w:val="0"/>
          <w:szCs w:val="21"/>
          <w:highlight w:val="none"/>
          <w14:textFill>
            <w14:solidFill>
              <w14:schemeClr w14:val="tx1"/>
            </w14:solidFill>
          </w14:textFill>
        </w:rPr>
        <w:t>主动提出的澄清、说明或补正。</w:t>
      </w:r>
    </w:p>
    <w:p w14:paraId="20022DBD">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3.3.2  澄清、说明和补正不得改变</w:t>
      </w:r>
      <w:r>
        <w:rPr>
          <w:rFonts w:hint="eastAsia" w:ascii="宋体" w:hAnsi="宋体"/>
          <w:color w:val="000000" w:themeColor="text1"/>
          <w:kern w:val="0"/>
          <w:szCs w:val="21"/>
          <w:highlight w:val="none"/>
          <w:lang w:eastAsia="zh-CN"/>
          <w14:textFill>
            <w14:solidFill>
              <w14:schemeClr w14:val="tx1"/>
            </w14:solidFill>
          </w14:textFill>
        </w:rPr>
        <w:t>响应文件</w:t>
      </w:r>
      <w:r>
        <w:rPr>
          <w:rFonts w:ascii="宋体" w:hAnsi="宋体"/>
          <w:color w:val="000000" w:themeColor="text1"/>
          <w:kern w:val="0"/>
          <w:szCs w:val="21"/>
          <w:highlight w:val="none"/>
          <w14:textFill>
            <w14:solidFill>
              <w14:schemeClr w14:val="tx1"/>
            </w14:solidFill>
          </w14:textFill>
        </w:rPr>
        <w:t>的实质性内容（算术性错误修正的除外）。</w:t>
      </w:r>
      <w:r>
        <w:rPr>
          <w:rFonts w:hint="eastAsia" w:ascii="宋体" w:hAnsi="宋体"/>
          <w:color w:val="000000" w:themeColor="text1"/>
          <w:kern w:val="0"/>
          <w:szCs w:val="21"/>
          <w:highlight w:val="none"/>
          <w:lang w:eastAsia="zh-CN"/>
          <w14:textFill>
            <w14:solidFill>
              <w14:schemeClr w14:val="tx1"/>
            </w14:solidFill>
          </w14:textFill>
        </w:rPr>
        <w:t>供应商</w:t>
      </w:r>
      <w:r>
        <w:rPr>
          <w:rFonts w:ascii="宋体" w:hAnsi="宋体"/>
          <w:color w:val="000000" w:themeColor="text1"/>
          <w:kern w:val="0"/>
          <w:szCs w:val="21"/>
          <w:highlight w:val="none"/>
          <w14:textFill>
            <w14:solidFill>
              <w14:schemeClr w14:val="tx1"/>
            </w14:solidFill>
          </w14:textFill>
        </w:rPr>
        <w:t>的书面澄清、说明和补正属于</w:t>
      </w:r>
      <w:r>
        <w:rPr>
          <w:rFonts w:hint="eastAsia" w:ascii="宋体" w:hAnsi="宋体"/>
          <w:color w:val="000000" w:themeColor="text1"/>
          <w:kern w:val="0"/>
          <w:szCs w:val="21"/>
          <w:highlight w:val="none"/>
          <w:lang w:eastAsia="zh-CN"/>
          <w14:textFill>
            <w14:solidFill>
              <w14:schemeClr w14:val="tx1"/>
            </w14:solidFill>
          </w14:textFill>
        </w:rPr>
        <w:t>响应文件</w:t>
      </w:r>
      <w:r>
        <w:rPr>
          <w:rFonts w:ascii="宋体" w:hAnsi="宋体"/>
          <w:color w:val="000000" w:themeColor="text1"/>
          <w:kern w:val="0"/>
          <w:szCs w:val="21"/>
          <w:highlight w:val="none"/>
          <w14:textFill>
            <w14:solidFill>
              <w14:schemeClr w14:val="tx1"/>
            </w14:solidFill>
          </w14:textFill>
        </w:rPr>
        <w:t>的组成部分。</w:t>
      </w:r>
    </w:p>
    <w:p w14:paraId="0EA1717F">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3.3.3  </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委员会对</w:t>
      </w:r>
      <w:r>
        <w:rPr>
          <w:rFonts w:hint="eastAsia" w:ascii="宋体" w:hAnsi="宋体"/>
          <w:color w:val="000000" w:themeColor="text1"/>
          <w:kern w:val="0"/>
          <w:szCs w:val="21"/>
          <w:highlight w:val="none"/>
          <w:lang w:eastAsia="zh-CN"/>
          <w14:textFill>
            <w14:solidFill>
              <w14:schemeClr w14:val="tx1"/>
            </w14:solidFill>
          </w14:textFill>
        </w:rPr>
        <w:t>供应商</w:t>
      </w:r>
      <w:r>
        <w:rPr>
          <w:rFonts w:ascii="宋体" w:hAnsi="宋体"/>
          <w:color w:val="000000" w:themeColor="text1"/>
          <w:kern w:val="0"/>
          <w:szCs w:val="21"/>
          <w:highlight w:val="none"/>
          <w14:textFill>
            <w14:solidFill>
              <w14:schemeClr w14:val="tx1"/>
            </w14:solidFill>
          </w14:textFill>
        </w:rPr>
        <w:t>提交的澄清、说明或补正有疑问的，可以要求</w:t>
      </w:r>
      <w:r>
        <w:rPr>
          <w:rFonts w:hint="eastAsia" w:ascii="宋体" w:hAnsi="宋体"/>
          <w:color w:val="000000" w:themeColor="text1"/>
          <w:kern w:val="0"/>
          <w:szCs w:val="21"/>
          <w:highlight w:val="none"/>
          <w:lang w:eastAsia="zh-CN"/>
          <w14:textFill>
            <w14:solidFill>
              <w14:schemeClr w14:val="tx1"/>
            </w14:solidFill>
          </w14:textFill>
        </w:rPr>
        <w:t>供应商</w:t>
      </w:r>
      <w:r>
        <w:rPr>
          <w:rFonts w:ascii="宋体" w:hAnsi="宋体"/>
          <w:color w:val="000000" w:themeColor="text1"/>
          <w:kern w:val="0"/>
          <w:szCs w:val="21"/>
          <w:highlight w:val="none"/>
          <w14:textFill>
            <w14:solidFill>
              <w14:schemeClr w14:val="tx1"/>
            </w14:solidFill>
          </w14:textFill>
        </w:rPr>
        <w:t>进一步澄清、说明或补正，直至满足</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委员会的要求。</w:t>
      </w:r>
    </w:p>
    <w:p w14:paraId="628BD3B3">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bookmarkStart w:id="685" w:name="_Toc430530508"/>
      <w:bookmarkStart w:id="686" w:name="_Toc509218784"/>
      <w:bookmarkStart w:id="687" w:name="_Toc287620759"/>
      <w:bookmarkStart w:id="688" w:name="_Toc27983308"/>
      <w:bookmarkStart w:id="689" w:name="_Toc287607820"/>
      <w:bookmarkStart w:id="690" w:name="_Toc277082626"/>
      <w:bookmarkStart w:id="691" w:name="_Toc200513206"/>
      <w:bookmarkStart w:id="692" w:name="_Toc224103392"/>
      <w:r>
        <w:rPr>
          <w:rFonts w:ascii="宋体" w:hAnsi="宋体"/>
          <w:color w:val="000000" w:themeColor="text1"/>
          <w:kern w:val="0"/>
          <w:szCs w:val="21"/>
          <w:highlight w:val="none"/>
          <w14:textFill>
            <w14:solidFill>
              <w14:schemeClr w14:val="tx1"/>
            </w14:solidFill>
          </w14:textFill>
        </w:rPr>
        <w:t xml:space="preserve">3.4  </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结果</w:t>
      </w:r>
      <w:bookmarkEnd w:id="685"/>
      <w:bookmarkEnd w:id="686"/>
      <w:bookmarkEnd w:id="687"/>
      <w:bookmarkEnd w:id="688"/>
      <w:bookmarkEnd w:id="689"/>
      <w:bookmarkEnd w:id="690"/>
      <w:bookmarkEnd w:id="691"/>
      <w:bookmarkEnd w:id="692"/>
    </w:p>
    <w:p w14:paraId="29456D92">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3.4.1  除第二章“</w:t>
      </w:r>
      <w:r>
        <w:rPr>
          <w:rFonts w:hint="eastAsia" w:ascii="宋体" w:hAnsi="宋体"/>
          <w:color w:val="000000" w:themeColor="text1"/>
          <w:kern w:val="0"/>
          <w:szCs w:val="21"/>
          <w:highlight w:val="none"/>
          <w:lang w:eastAsia="zh-CN"/>
          <w14:textFill>
            <w14:solidFill>
              <w14:schemeClr w14:val="tx1"/>
            </w14:solidFill>
          </w14:textFill>
        </w:rPr>
        <w:t>供应商</w:t>
      </w:r>
      <w:r>
        <w:rPr>
          <w:rFonts w:ascii="宋体" w:hAnsi="宋体"/>
          <w:color w:val="000000" w:themeColor="text1"/>
          <w:kern w:val="0"/>
          <w:szCs w:val="21"/>
          <w:highlight w:val="none"/>
          <w14:textFill>
            <w14:solidFill>
              <w14:schemeClr w14:val="tx1"/>
            </w14:solidFill>
          </w14:textFill>
        </w:rPr>
        <w:t>须知”前附表授权直接确定</w:t>
      </w:r>
      <w:r>
        <w:rPr>
          <w:rFonts w:hint="eastAsia" w:ascii="宋体" w:hAnsi="宋体"/>
          <w:color w:val="000000" w:themeColor="text1"/>
          <w:kern w:val="0"/>
          <w:szCs w:val="21"/>
          <w:highlight w:val="none"/>
          <w14:textFill>
            <w14:solidFill>
              <w14:schemeClr w14:val="tx1"/>
            </w14:solidFill>
          </w14:textFill>
        </w:rPr>
        <w:t>中选</w:t>
      </w:r>
      <w:r>
        <w:rPr>
          <w:rFonts w:ascii="宋体" w:hAnsi="宋体"/>
          <w:color w:val="000000" w:themeColor="text1"/>
          <w:kern w:val="0"/>
          <w:szCs w:val="21"/>
          <w:highlight w:val="none"/>
          <w14:textFill>
            <w14:solidFill>
              <w14:schemeClr w14:val="tx1"/>
            </w14:solidFill>
          </w14:textFill>
        </w:rPr>
        <w:t>人外，</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委员会按照得分由高到低的顺序推荐</w:t>
      </w:r>
      <w:r>
        <w:rPr>
          <w:rFonts w:hint="eastAsia" w:ascii="宋体" w:hAnsi="宋体"/>
          <w:color w:val="000000" w:themeColor="text1"/>
          <w:kern w:val="0"/>
          <w:szCs w:val="21"/>
          <w:highlight w:val="none"/>
          <w14:textFill>
            <w14:solidFill>
              <w14:schemeClr w14:val="tx1"/>
            </w14:solidFill>
          </w14:textFill>
        </w:rPr>
        <w:t>中选</w:t>
      </w:r>
      <w:r>
        <w:rPr>
          <w:rFonts w:ascii="宋体" w:hAnsi="宋体"/>
          <w:color w:val="000000" w:themeColor="text1"/>
          <w:kern w:val="0"/>
          <w:szCs w:val="21"/>
          <w:highlight w:val="none"/>
          <w14:textFill>
            <w14:solidFill>
              <w14:schemeClr w14:val="tx1"/>
            </w14:solidFill>
          </w14:textFill>
        </w:rPr>
        <w:t>候选人。</w:t>
      </w:r>
    </w:p>
    <w:p w14:paraId="678930F6">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3.4.2  </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委员会完成</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后，应当向</w:t>
      </w:r>
      <w:r>
        <w:rPr>
          <w:rFonts w:hint="eastAsia" w:ascii="宋体" w:hAnsi="宋体"/>
          <w:color w:val="000000" w:themeColor="text1"/>
          <w:kern w:val="0"/>
          <w:szCs w:val="21"/>
          <w:highlight w:val="none"/>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提交书面</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报告。</w:t>
      </w:r>
    </w:p>
    <w:bookmarkEnd w:id="626"/>
    <w:bookmarkEnd w:id="627"/>
    <w:bookmarkEnd w:id="628"/>
    <w:p w14:paraId="15282CAE">
      <w:pPr>
        <w:autoSpaceDE w:val="0"/>
        <w:autoSpaceDN w:val="0"/>
        <w:adjustRightInd w:val="0"/>
        <w:snapToGrid w:val="0"/>
        <w:spacing w:line="360" w:lineRule="auto"/>
        <w:ind w:firstLine="535" w:firstLineChars="255"/>
        <w:rPr>
          <w:rFonts w:hint="eastAsia" w:ascii="宋体" w:hAnsi="宋体"/>
          <w:color w:val="000000" w:themeColor="text1"/>
          <w:kern w:val="0"/>
          <w:szCs w:val="21"/>
          <w:highlight w:val="none"/>
          <w14:textFill>
            <w14:solidFill>
              <w14:schemeClr w14:val="tx1"/>
            </w14:solidFill>
          </w14:textFill>
        </w:rPr>
      </w:pPr>
    </w:p>
    <w:p w14:paraId="4146C47C">
      <w:pPr>
        <w:spacing w:line="360" w:lineRule="auto"/>
        <w:jc w:val="center"/>
        <w:rPr>
          <w:rFonts w:hint="eastAsia" w:ascii="宋体" w:hAnsi="宋体" w:cs="宋体"/>
          <w:b/>
          <w:color w:val="000000" w:themeColor="text1"/>
          <w:sz w:val="28"/>
          <w:szCs w:val="28"/>
          <w:highlight w:val="none"/>
          <w14:textFill>
            <w14:solidFill>
              <w14:schemeClr w14:val="tx1"/>
            </w14:solidFill>
          </w14:textFill>
        </w:rPr>
      </w:pPr>
    </w:p>
    <w:p w14:paraId="52ECA881">
      <w:pPr>
        <w:spacing w:line="360" w:lineRule="auto"/>
        <w:jc w:val="center"/>
        <w:rPr>
          <w:rFonts w:hint="eastAsia" w:ascii="宋体" w:hAnsi="宋体" w:cs="宋体"/>
          <w:b/>
          <w:color w:val="000000" w:themeColor="text1"/>
          <w:sz w:val="28"/>
          <w:szCs w:val="28"/>
          <w:highlight w:val="none"/>
          <w14:textFill>
            <w14:solidFill>
              <w14:schemeClr w14:val="tx1"/>
            </w14:solidFill>
          </w14:textFill>
        </w:rPr>
      </w:pPr>
    </w:p>
    <w:p w14:paraId="5C094670">
      <w:pPr>
        <w:spacing w:line="360" w:lineRule="auto"/>
        <w:jc w:val="center"/>
        <w:rPr>
          <w:rFonts w:hint="eastAsia" w:ascii="宋体" w:hAnsi="宋体" w:cs="宋体"/>
          <w:b/>
          <w:color w:val="000000" w:themeColor="text1"/>
          <w:sz w:val="28"/>
          <w:szCs w:val="28"/>
          <w:highlight w:val="none"/>
          <w14:textFill>
            <w14:solidFill>
              <w14:schemeClr w14:val="tx1"/>
            </w14:solidFill>
          </w14:textFill>
        </w:rPr>
      </w:pPr>
    </w:p>
    <w:p w14:paraId="6AE00DE7">
      <w:pPr>
        <w:spacing w:line="360" w:lineRule="auto"/>
        <w:jc w:val="center"/>
        <w:rPr>
          <w:rFonts w:hint="eastAsia" w:ascii="宋体" w:hAnsi="宋体" w:cs="宋体"/>
          <w:b/>
          <w:color w:val="000000" w:themeColor="text1"/>
          <w:sz w:val="28"/>
          <w:szCs w:val="28"/>
          <w:highlight w:val="none"/>
          <w14:textFill>
            <w14:solidFill>
              <w14:schemeClr w14:val="tx1"/>
            </w14:solidFill>
          </w14:textFill>
        </w:rPr>
      </w:pPr>
    </w:p>
    <w:p w14:paraId="3082413E">
      <w:pPr>
        <w:pStyle w:val="8"/>
        <w:rPr>
          <w:color w:val="000000" w:themeColor="text1"/>
          <w:highlight w:val="none"/>
          <w14:textFill>
            <w14:solidFill>
              <w14:schemeClr w14:val="tx1"/>
            </w14:solidFill>
          </w14:textFill>
        </w:rPr>
      </w:pPr>
    </w:p>
    <w:p w14:paraId="100DB7C6">
      <w:pPr>
        <w:pStyle w:val="16"/>
        <w:rPr>
          <w:rFonts w:hint="eastAsia" w:ascii="宋体" w:hAnsi="宋体" w:cs="宋体"/>
          <w:b/>
          <w:color w:val="000000" w:themeColor="text1"/>
          <w:sz w:val="28"/>
          <w:szCs w:val="28"/>
          <w:highlight w:val="none"/>
          <w14:textFill>
            <w14:solidFill>
              <w14:schemeClr w14:val="tx1"/>
            </w14:solidFill>
          </w14:textFill>
        </w:rPr>
      </w:pPr>
    </w:p>
    <w:p w14:paraId="794FEF02">
      <w:pPr>
        <w:spacing w:line="360" w:lineRule="auto"/>
        <w:jc w:val="center"/>
        <w:rPr>
          <w:rFonts w:hint="eastAsia" w:ascii="宋体" w:hAnsi="宋体" w:cs="宋体"/>
          <w:b/>
          <w:color w:val="000000" w:themeColor="text1"/>
          <w:sz w:val="28"/>
          <w:szCs w:val="28"/>
          <w:highlight w:val="none"/>
          <w14:textFill>
            <w14:solidFill>
              <w14:schemeClr w14:val="tx1"/>
            </w14:solidFill>
          </w14:textFill>
        </w:rPr>
      </w:pPr>
    </w:p>
    <w:p w14:paraId="0A9115E4">
      <w:pPr>
        <w:spacing w:line="360" w:lineRule="auto"/>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附件A：综合评估法否决竞选情况一览表</w:t>
      </w:r>
    </w:p>
    <w:p w14:paraId="7B019089">
      <w:pPr>
        <w:pStyle w:val="17"/>
        <w:spacing w:line="360" w:lineRule="auto"/>
        <w:ind w:firstLine="420"/>
        <w:jc w:val="both"/>
        <w:rPr>
          <w:rFonts w:hint="eastAsia" w:ascii="宋体" w:hAnsi="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供应商存在一览表中情形之一的，作否决竞选处理，否决竞选条件之外的评选委员会不得判为重大偏差。</w:t>
      </w:r>
    </w:p>
    <w:tbl>
      <w:tblPr>
        <w:tblStyle w:val="22"/>
        <w:tblW w:w="9810" w:type="dxa"/>
        <w:tblInd w:w="108" w:type="dxa"/>
        <w:tblLayout w:type="fixed"/>
        <w:tblCellMar>
          <w:top w:w="0" w:type="dxa"/>
          <w:left w:w="108" w:type="dxa"/>
          <w:bottom w:w="0" w:type="dxa"/>
          <w:right w:w="108" w:type="dxa"/>
        </w:tblCellMar>
      </w:tblPr>
      <w:tblGrid>
        <w:gridCol w:w="2319"/>
        <w:gridCol w:w="7491"/>
      </w:tblGrid>
      <w:tr w14:paraId="7483B6C2">
        <w:tblPrEx>
          <w:tblCellMar>
            <w:top w:w="0" w:type="dxa"/>
            <w:left w:w="108" w:type="dxa"/>
            <w:bottom w:w="0" w:type="dxa"/>
            <w:right w:w="108" w:type="dxa"/>
          </w:tblCellMar>
        </w:tblPrEx>
        <w:tc>
          <w:tcPr>
            <w:tcW w:w="2319" w:type="dxa"/>
            <w:tcBorders>
              <w:top w:val="single" w:color="000000" w:sz="8" w:space="0"/>
              <w:left w:val="single" w:color="000000" w:sz="4" w:space="0"/>
              <w:bottom w:val="single" w:color="000000" w:sz="4" w:space="0"/>
              <w:right w:val="single" w:color="000000" w:sz="4" w:space="0"/>
            </w:tcBorders>
            <w:vAlign w:val="center"/>
          </w:tcPr>
          <w:p w14:paraId="0612C744">
            <w:pPr>
              <w:spacing w:line="400" w:lineRule="exact"/>
              <w:jc w:val="center"/>
              <w:rPr>
                <w:rFonts w:hint="eastAsia" w:ascii="宋体" w:hAnsi="宋体" w:cs="宋体"/>
                <w:b/>
                <w:color w:val="000000" w:themeColor="text1"/>
                <w:kern w:val="1"/>
                <w:szCs w:val="21"/>
                <w:highlight w:val="none"/>
                <w14:textFill>
                  <w14:solidFill>
                    <w14:schemeClr w14:val="tx1"/>
                  </w14:solidFill>
                </w14:textFill>
              </w:rPr>
            </w:pPr>
            <w:r>
              <w:rPr>
                <w:rFonts w:hint="eastAsia" w:ascii="宋体" w:hAnsi="宋体" w:cs="宋体"/>
                <w:b/>
                <w:color w:val="000000" w:themeColor="text1"/>
                <w:kern w:val="1"/>
                <w:szCs w:val="21"/>
                <w:highlight w:val="none"/>
                <w14:textFill>
                  <w14:solidFill>
                    <w14:schemeClr w14:val="tx1"/>
                  </w14:solidFill>
                </w14:textFill>
              </w:rPr>
              <w:t>条款名称</w:t>
            </w:r>
          </w:p>
        </w:tc>
        <w:tc>
          <w:tcPr>
            <w:tcW w:w="7491" w:type="dxa"/>
            <w:tcBorders>
              <w:top w:val="single" w:color="000000" w:sz="8" w:space="0"/>
              <w:left w:val="single" w:color="000000" w:sz="4" w:space="0"/>
              <w:bottom w:val="single" w:color="000000" w:sz="4" w:space="0"/>
              <w:right w:val="single" w:color="000000" w:sz="8" w:space="0"/>
            </w:tcBorders>
            <w:vAlign w:val="center"/>
          </w:tcPr>
          <w:p w14:paraId="197339F9">
            <w:pPr>
              <w:spacing w:line="400" w:lineRule="exact"/>
              <w:jc w:val="center"/>
              <w:rPr>
                <w:rFonts w:hint="eastAsia" w:ascii="宋体" w:hAnsi="宋体" w:cs="宋体"/>
                <w:b/>
                <w:color w:val="000000" w:themeColor="text1"/>
                <w:kern w:val="1"/>
                <w:szCs w:val="21"/>
                <w:highlight w:val="none"/>
                <w14:textFill>
                  <w14:solidFill>
                    <w14:schemeClr w14:val="tx1"/>
                  </w14:solidFill>
                </w14:textFill>
              </w:rPr>
            </w:pPr>
            <w:r>
              <w:rPr>
                <w:rFonts w:hint="eastAsia" w:ascii="宋体" w:hAnsi="宋体" w:cs="宋体"/>
                <w:b/>
                <w:color w:val="000000" w:themeColor="text1"/>
                <w:kern w:val="1"/>
                <w:szCs w:val="21"/>
                <w:highlight w:val="none"/>
                <w14:textFill>
                  <w14:solidFill>
                    <w14:schemeClr w14:val="tx1"/>
                  </w14:solidFill>
                </w14:textFill>
              </w:rPr>
              <w:t>否决竞选条件</w:t>
            </w:r>
          </w:p>
        </w:tc>
      </w:tr>
      <w:tr w14:paraId="46955A55">
        <w:tblPrEx>
          <w:tblCellMar>
            <w:top w:w="0" w:type="dxa"/>
            <w:left w:w="108" w:type="dxa"/>
            <w:bottom w:w="0" w:type="dxa"/>
            <w:right w:w="108" w:type="dxa"/>
          </w:tblCellMar>
        </w:tblPrEx>
        <w:tc>
          <w:tcPr>
            <w:tcW w:w="2319" w:type="dxa"/>
            <w:vMerge w:val="restart"/>
            <w:tcBorders>
              <w:top w:val="single" w:color="000000" w:sz="4" w:space="0"/>
              <w:left w:val="single" w:color="000000" w:sz="4" w:space="0"/>
              <w:bottom w:val="single" w:color="000000" w:sz="4" w:space="0"/>
              <w:right w:val="single" w:color="000000" w:sz="4" w:space="0"/>
            </w:tcBorders>
            <w:vAlign w:val="center"/>
          </w:tcPr>
          <w:p w14:paraId="7C071E3E">
            <w:pPr>
              <w:spacing w:line="400" w:lineRule="exact"/>
              <w:jc w:val="center"/>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形式评审</w:t>
            </w:r>
          </w:p>
        </w:tc>
        <w:tc>
          <w:tcPr>
            <w:tcW w:w="7491" w:type="dxa"/>
            <w:tcBorders>
              <w:top w:val="single" w:color="000000" w:sz="4" w:space="0"/>
              <w:left w:val="single" w:color="000000" w:sz="4" w:space="0"/>
              <w:bottom w:val="single" w:color="000000" w:sz="4" w:space="0"/>
              <w:right w:val="single" w:color="000000" w:sz="8" w:space="0"/>
            </w:tcBorders>
          </w:tcPr>
          <w:p w14:paraId="382034C6">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A-1</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名称必须与营业执照、资质证书一致，</w:t>
            </w:r>
            <w:r>
              <w:rPr>
                <w:color w:val="000000" w:themeColor="text1"/>
                <w:highlight w:val="none"/>
                <w14:textFill>
                  <w14:solidFill>
                    <w14:schemeClr w14:val="tx1"/>
                  </w14:solidFill>
                </w14:textFill>
              </w:rPr>
              <w:t>依法变更名称的应提交相应证明材料</w:t>
            </w:r>
            <w:r>
              <w:rPr>
                <w:rFonts w:hint="eastAsia"/>
                <w:color w:val="000000" w:themeColor="text1"/>
                <w:highlight w:val="none"/>
                <w14:textFill>
                  <w14:solidFill>
                    <w14:schemeClr w14:val="tx1"/>
                  </w14:solidFill>
                </w14:textFill>
              </w:rPr>
              <w:t>，</w:t>
            </w:r>
            <w:r>
              <w:rPr>
                <w:rFonts w:hint="eastAsia" w:ascii="宋体" w:hAnsi="宋体" w:cs="宋体"/>
                <w:color w:val="000000" w:themeColor="text1"/>
                <w:kern w:val="1"/>
                <w:szCs w:val="21"/>
                <w:highlight w:val="none"/>
                <w14:textFill>
                  <w14:solidFill>
                    <w14:schemeClr w14:val="tx1"/>
                  </w14:solidFill>
                </w14:textFill>
              </w:rPr>
              <w:t>否则由评选委员会作否决竞选处理。</w:t>
            </w:r>
          </w:p>
        </w:tc>
      </w:tr>
      <w:tr w14:paraId="33B0AAAE">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6AB756E1">
            <w:pPr>
              <w:spacing w:line="400" w:lineRule="exact"/>
              <w:jc w:val="left"/>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000000" w:sz="8" w:space="0"/>
            </w:tcBorders>
          </w:tcPr>
          <w:p w14:paraId="168CD413">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A-2</w:t>
            </w:r>
            <w:r>
              <w:rPr>
                <w:rFonts w:hint="eastAsia" w:ascii="宋体" w:hAnsi="宋体" w:cs="宋体"/>
                <w:color w:val="000000" w:themeColor="text1"/>
                <w:kern w:val="1"/>
                <w:szCs w:val="21"/>
                <w:highlight w:val="none"/>
                <w:lang w:eastAsia="zh-CN"/>
                <w14:textFill>
                  <w14:solidFill>
                    <w14:schemeClr w14:val="tx1"/>
                  </w14:solidFill>
                </w14:textFill>
              </w:rPr>
              <w:t>响应文件</w:t>
            </w:r>
            <w:r>
              <w:rPr>
                <w:rFonts w:hint="eastAsia" w:ascii="宋体" w:hAnsi="宋体" w:cs="宋体"/>
                <w:color w:val="000000" w:themeColor="text1"/>
                <w:kern w:val="1"/>
                <w:szCs w:val="21"/>
                <w:highlight w:val="none"/>
                <w14:textFill>
                  <w14:solidFill>
                    <w14:schemeClr w14:val="tx1"/>
                  </w14:solidFill>
                </w14:textFill>
              </w:rPr>
              <w:t>的签字盖章须按本章</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须知3.7.3款执行，规定签字、盖章的位置有法定代表人或其委托代理人签字（或盖章）、加盖单位公章，否则由评选委员会作否决竞选处理。</w:t>
            </w:r>
          </w:p>
        </w:tc>
      </w:tr>
      <w:tr w14:paraId="5B00CCAA">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1B909D85">
            <w:pPr>
              <w:spacing w:line="400" w:lineRule="exact"/>
              <w:jc w:val="left"/>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000000" w:sz="8" w:space="0"/>
            </w:tcBorders>
          </w:tcPr>
          <w:p w14:paraId="15F7B5A9">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A-3</w:t>
            </w:r>
            <w:r>
              <w:rPr>
                <w:rFonts w:hint="eastAsia" w:ascii="宋体" w:hAnsi="宋体" w:cs="宋体"/>
                <w:color w:val="000000" w:themeColor="text1"/>
                <w:kern w:val="1"/>
                <w:szCs w:val="21"/>
                <w:highlight w:val="none"/>
                <w:lang w:eastAsia="zh-CN"/>
                <w14:textFill>
                  <w14:solidFill>
                    <w14:schemeClr w14:val="tx1"/>
                  </w14:solidFill>
                </w14:textFill>
              </w:rPr>
              <w:t>响应文件</w:t>
            </w:r>
            <w:r>
              <w:rPr>
                <w:rFonts w:hint="eastAsia" w:ascii="宋体" w:hAnsi="宋体" w:cs="宋体"/>
                <w:color w:val="000000" w:themeColor="text1"/>
                <w:kern w:val="1"/>
                <w:szCs w:val="21"/>
                <w:highlight w:val="none"/>
                <w14:textFill>
                  <w14:solidFill>
                    <w14:schemeClr w14:val="tx1"/>
                  </w14:solidFill>
                </w14:textFill>
              </w:rPr>
              <w:t>格式符合第五章“</w:t>
            </w:r>
            <w:r>
              <w:rPr>
                <w:rFonts w:hint="eastAsia" w:ascii="宋体" w:hAnsi="宋体" w:cs="宋体"/>
                <w:color w:val="000000" w:themeColor="text1"/>
                <w:kern w:val="1"/>
                <w:szCs w:val="21"/>
                <w:highlight w:val="none"/>
                <w:lang w:eastAsia="zh-CN"/>
                <w14:textFill>
                  <w14:solidFill>
                    <w14:schemeClr w14:val="tx1"/>
                  </w14:solidFill>
                </w14:textFill>
              </w:rPr>
              <w:t>响应文件</w:t>
            </w:r>
            <w:r>
              <w:rPr>
                <w:rFonts w:hint="eastAsia" w:ascii="宋体" w:hAnsi="宋体" w:cs="宋体"/>
                <w:color w:val="000000" w:themeColor="text1"/>
                <w:kern w:val="1"/>
                <w:szCs w:val="21"/>
                <w:highlight w:val="none"/>
                <w14:textFill>
                  <w14:solidFill>
                    <w14:schemeClr w14:val="tx1"/>
                  </w14:solidFill>
                </w14:textFill>
              </w:rPr>
              <w:t>格式”的要求，否则由评选委员会作否决竞选处理。</w:t>
            </w:r>
          </w:p>
        </w:tc>
      </w:tr>
      <w:tr w14:paraId="3D3867EF">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48B87F68">
            <w:pPr>
              <w:spacing w:line="400" w:lineRule="exact"/>
              <w:jc w:val="left"/>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000000" w:sz="8" w:space="0"/>
            </w:tcBorders>
          </w:tcPr>
          <w:p w14:paraId="68FC96F7">
            <w:pPr>
              <w:spacing w:line="400" w:lineRule="exact"/>
              <w:ind w:firstLine="420"/>
              <w:rPr>
                <w:rFonts w:hint="eastAsia" w:ascii="宋体" w:hAnsi="宋体" w:cs="宋体"/>
                <w:i/>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A-4</w:t>
            </w:r>
            <w:r>
              <w:rPr>
                <w:rStyle w:val="39"/>
                <w:rFonts w:hint="eastAsia" w:ascii="宋体" w:hAnsi="宋体"/>
                <w:color w:val="000000" w:themeColor="text1"/>
                <w:szCs w:val="21"/>
                <w:highlight w:val="none"/>
                <w:lang w:eastAsia="zh-CN"/>
                <w14:textFill>
                  <w14:solidFill>
                    <w14:schemeClr w14:val="tx1"/>
                  </w14:solidFill>
                </w14:textFill>
              </w:rPr>
              <w:t>响应文件</w:t>
            </w:r>
            <w:r>
              <w:rPr>
                <w:rStyle w:val="39"/>
                <w:rFonts w:ascii="宋体" w:hAnsi="宋体"/>
                <w:color w:val="000000" w:themeColor="text1"/>
                <w:szCs w:val="21"/>
                <w:highlight w:val="none"/>
                <w14:textFill>
                  <w14:solidFill>
                    <w14:schemeClr w14:val="tx1"/>
                  </w14:solidFill>
                </w14:textFill>
              </w:rPr>
              <w:t>正本</w:t>
            </w:r>
            <w:r>
              <w:rPr>
                <w:rStyle w:val="39"/>
                <w:rFonts w:hint="eastAsia" w:ascii="宋体" w:hAnsi="宋体"/>
                <w:color w:val="000000" w:themeColor="text1"/>
                <w:szCs w:val="21"/>
                <w:highlight w:val="none"/>
                <w14:textFill>
                  <w14:solidFill>
                    <w14:schemeClr w14:val="tx1"/>
                  </w14:solidFill>
                </w14:textFill>
              </w:rPr>
              <w:t>、副本、</w:t>
            </w:r>
            <w:r>
              <w:rPr>
                <w:rStyle w:val="39"/>
                <w:rFonts w:ascii="宋体" w:hAnsi="宋体"/>
                <w:color w:val="000000" w:themeColor="text1"/>
                <w:kern w:val="0"/>
                <w:szCs w:val="21"/>
                <w:highlight w:val="none"/>
                <w14:textFill>
                  <w14:solidFill>
                    <w14:schemeClr w14:val="tx1"/>
                  </w14:solidFill>
                </w14:textFill>
              </w:rPr>
              <w:t>电子版</w:t>
            </w:r>
            <w:r>
              <w:rPr>
                <w:rStyle w:val="39"/>
                <w:rFonts w:hint="eastAsia" w:ascii="宋体" w:hAnsi="宋体"/>
                <w:color w:val="000000" w:themeColor="text1"/>
                <w:kern w:val="0"/>
                <w:szCs w:val="21"/>
                <w:highlight w:val="none"/>
                <w14:textFill>
                  <w14:solidFill>
                    <w14:schemeClr w14:val="tx1"/>
                  </w14:solidFill>
                </w14:textFill>
              </w:rPr>
              <w:t>份数及形式符合</w:t>
            </w:r>
            <w:r>
              <w:rPr>
                <w:rStyle w:val="39"/>
                <w:rFonts w:hint="eastAsia" w:ascii="宋体" w:hAnsi="宋体"/>
                <w:color w:val="000000" w:themeColor="text1"/>
                <w:kern w:val="0"/>
                <w:szCs w:val="21"/>
                <w:highlight w:val="none"/>
                <w:lang w:eastAsia="zh-CN"/>
                <w14:textFill>
                  <w14:solidFill>
                    <w14:schemeClr w14:val="tx1"/>
                  </w14:solidFill>
                </w14:textFill>
              </w:rPr>
              <w:t>响应文件</w:t>
            </w:r>
            <w:r>
              <w:rPr>
                <w:rStyle w:val="39"/>
                <w:rFonts w:hint="eastAsia" w:ascii="宋体" w:hAnsi="宋体"/>
                <w:color w:val="000000" w:themeColor="text1"/>
                <w:kern w:val="0"/>
                <w:szCs w:val="21"/>
                <w:highlight w:val="none"/>
                <w14:textFill>
                  <w14:solidFill>
                    <w14:schemeClr w14:val="tx1"/>
                  </w14:solidFill>
                </w14:textFill>
              </w:rPr>
              <w:t>要求</w:t>
            </w:r>
            <w:r>
              <w:rPr>
                <w:rStyle w:val="39"/>
                <w:rFonts w:ascii="宋体" w:hAnsi="宋体"/>
                <w:color w:val="000000" w:themeColor="text1"/>
                <w:kern w:val="0"/>
                <w:szCs w:val="21"/>
                <w:highlight w:val="none"/>
                <w14:textFill>
                  <w14:solidFill>
                    <w14:schemeClr w14:val="tx1"/>
                  </w14:solidFill>
                </w14:textFill>
              </w:rPr>
              <w:t>。</w:t>
            </w:r>
            <w:r>
              <w:rPr>
                <w:rStyle w:val="39"/>
                <w:rFonts w:hint="eastAsia" w:ascii="宋体" w:hAnsi="宋体"/>
                <w:color w:val="000000" w:themeColor="text1"/>
                <w:kern w:val="0"/>
                <w:szCs w:val="21"/>
                <w:highlight w:val="none"/>
                <w14:textFill>
                  <w14:solidFill>
                    <w14:schemeClr w14:val="tx1"/>
                  </w14:solidFill>
                </w14:textFill>
              </w:rPr>
              <w:t>不按规定递交足够份数或形式不符合要求的，</w:t>
            </w:r>
            <w:r>
              <w:rPr>
                <w:rStyle w:val="39"/>
                <w:rFonts w:ascii="宋体" w:hAnsi="宋体"/>
                <w:color w:val="000000" w:themeColor="text1"/>
                <w:szCs w:val="21"/>
                <w:highlight w:val="none"/>
                <w14:textFill>
                  <w14:solidFill>
                    <w14:schemeClr w14:val="tx1"/>
                  </w14:solidFill>
                </w14:textFill>
              </w:rPr>
              <w:t>由</w:t>
            </w:r>
            <w:r>
              <w:rPr>
                <w:rStyle w:val="39"/>
                <w:rFonts w:hint="eastAsia" w:ascii="宋体" w:hAnsi="宋体"/>
                <w:color w:val="000000" w:themeColor="text1"/>
                <w:szCs w:val="21"/>
                <w:highlight w:val="none"/>
                <w14:textFill>
                  <w14:solidFill>
                    <w14:schemeClr w14:val="tx1"/>
                  </w14:solidFill>
                </w14:textFill>
              </w:rPr>
              <w:t>评选</w:t>
            </w:r>
            <w:r>
              <w:rPr>
                <w:rStyle w:val="39"/>
                <w:rFonts w:ascii="宋体" w:hAnsi="宋体"/>
                <w:color w:val="000000" w:themeColor="text1"/>
                <w:szCs w:val="21"/>
                <w:highlight w:val="none"/>
                <w14:textFill>
                  <w14:solidFill>
                    <w14:schemeClr w14:val="tx1"/>
                  </w14:solidFill>
                </w14:textFill>
              </w:rPr>
              <w:t>委员会</w:t>
            </w:r>
            <w:r>
              <w:rPr>
                <w:rStyle w:val="39"/>
                <w:rFonts w:hint="eastAsia" w:ascii="宋体" w:hAnsi="宋体"/>
                <w:color w:val="000000" w:themeColor="text1"/>
                <w:szCs w:val="21"/>
                <w:highlight w:val="none"/>
                <w14:textFill>
                  <w14:solidFill>
                    <w14:schemeClr w14:val="tx1"/>
                  </w14:solidFill>
                </w14:textFill>
              </w:rPr>
              <w:t>作否决竞选</w:t>
            </w:r>
            <w:r>
              <w:rPr>
                <w:rStyle w:val="39"/>
                <w:rFonts w:ascii="宋体" w:hAnsi="宋体"/>
                <w:color w:val="000000" w:themeColor="text1"/>
                <w:szCs w:val="21"/>
                <w:highlight w:val="none"/>
                <w14:textFill>
                  <w14:solidFill>
                    <w14:schemeClr w14:val="tx1"/>
                  </w14:solidFill>
                </w14:textFill>
              </w:rPr>
              <w:t>处理。</w:t>
            </w:r>
          </w:p>
        </w:tc>
      </w:tr>
      <w:tr w14:paraId="0156C6EA">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37F80C5F">
            <w:pPr>
              <w:spacing w:line="400" w:lineRule="exact"/>
              <w:jc w:val="left"/>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000000" w:sz="8" w:space="0"/>
            </w:tcBorders>
          </w:tcPr>
          <w:p w14:paraId="41FF7C77">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A-5只能有一个有效报价。在比选文件没有规定的情况下，不得提交选择性报价，不得超过最高限价，否则由评选委员会作否决竞选处理。</w:t>
            </w:r>
          </w:p>
        </w:tc>
      </w:tr>
      <w:tr w14:paraId="2FF47E9B">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79199EC6">
            <w:pPr>
              <w:spacing w:line="400" w:lineRule="exact"/>
              <w:jc w:val="left"/>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000000" w:sz="8" w:space="0"/>
            </w:tcBorders>
          </w:tcPr>
          <w:p w14:paraId="66ED12BB">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A-6</w:t>
            </w:r>
            <w:r>
              <w:rPr>
                <w:rFonts w:hint="eastAsia" w:ascii="宋体" w:hAnsi="宋体" w:cs="宋体"/>
                <w:color w:val="000000" w:themeColor="text1"/>
                <w:kern w:val="1"/>
                <w:szCs w:val="21"/>
                <w:highlight w:val="none"/>
                <w:lang w:eastAsia="zh-CN"/>
                <w14:textFill>
                  <w14:solidFill>
                    <w14:schemeClr w14:val="tx1"/>
                  </w14:solidFill>
                </w14:textFill>
              </w:rPr>
              <w:t>响应文件</w:t>
            </w:r>
            <w:r>
              <w:rPr>
                <w:rFonts w:hint="eastAsia" w:ascii="宋体" w:hAnsi="宋体" w:cs="宋体"/>
                <w:color w:val="000000" w:themeColor="text1"/>
                <w:kern w:val="1"/>
                <w:szCs w:val="21"/>
                <w:highlight w:val="none"/>
                <w14:textFill>
                  <w14:solidFill>
                    <w14:schemeClr w14:val="tx1"/>
                  </w14:solidFill>
                </w14:textFill>
              </w:rPr>
              <w:t>中</w:t>
            </w:r>
            <w:r>
              <w:rPr>
                <w:rFonts w:hint="eastAsia" w:ascii="宋体" w:hAnsi="宋体" w:cs="宋体"/>
                <w:color w:val="000000" w:themeColor="text1"/>
                <w:kern w:val="1"/>
                <w:szCs w:val="21"/>
                <w:highlight w:val="none"/>
                <w:lang w:eastAsia="zh-CN"/>
                <w14:textFill>
                  <w14:solidFill>
                    <w14:schemeClr w14:val="tx1"/>
                  </w14:solidFill>
                </w14:textFill>
              </w:rPr>
              <w:t>响应文件</w:t>
            </w:r>
            <w:r>
              <w:rPr>
                <w:rFonts w:hint="eastAsia" w:ascii="宋体" w:hAnsi="宋体" w:cs="宋体"/>
                <w:color w:val="000000" w:themeColor="text1"/>
                <w:kern w:val="1"/>
                <w:szCs w:val="21"/>
                <w:highlight w:val="none"/>
                <w14:textFill>
                  <w14:solidFill>
                    <w14:schemeClr w14:val="tx1"/>
                  </w14:solidFill>
                </w14:textFill>
              </w:rPr>
              <w:t>格式要求须法定代表人或其委托代理人的签字（或盖章）须齐全，否则由评选委员会作否决竞选处理。</w:t>
            </w:r>
          </w:p>
        </w:tc>
      </w:tr>
      <w:tr w14:paraId="43A714D6">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51A9BEA6">
            <w:pPr>
              <w:spacing w:line="400" w:lineRule="exact"/>
              <w:jc w:val="left"/>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000000" w:sz="8" w:space="0"/>
            </w:tcBorders>
          </w:tcPr>
          <w:p w14:paraId="7803C4F0">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A-7</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法定代表人的委托代理人有法定代表人签署的授权委托书。</w:t>
            </w:r>
          </w:p>
        </w:tc>
      </w:tr>
      <w:tr w14:paraId="3195BB74">
        <w:tblPrEx>
          <w:tblCellMar>
            <w:top w:w="0" w:type="dxa"/>
            <w:left w:w="108" w:type="dxa"/>
            <w:bottom w:w="0" w:type="dxa"/>
            <w:right w:w="108" w:type="dxa"/>
          </w:tblCellMar>
        </w:tblPrEx>
        <w:trPr>
          <w:trHeight w:val="1210" w:hRule="atLeast"/>
        </w:trPr>
        <w:tc>
          <w:tcPr>
            <w:tcW w:w="2319" w:type="dxa"/>
            <w:vMerge w:val="restart"/>
            <w:tcBorders>
              <w:top w:val="single" w:color="000000" w:sz="4" w:space="0"/>
              <w:left w:val="single" w:color="000000" w:sz="4" w:space="0"/>
              <w:right w:val="single" w:color="000000" w:sz="4" w:space="0"/>
            </w:tcBorders>
            <w:vAlign w:val="center"/>
          </w:tcPr>
          <w:p w14:paraId="7BD73413">
            <w:pPr>
              <w:spacing w:line="400" w:lineRule="exact"/>
              <w:jc w:val="center"/>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资格评审</w:t>
            </w:r>
          </w:p>
        </w:tc>
        <w:tc>
          <w:tcPr>
            <w:tcW w:w="7491" w:type="dxa"/>
            <w:tcBorders>
              <w:top w:val="single" w:color="000000" w:sz="4" w:space="0"/>
              <w:left w:val="single" w:color="000000" w:sz="4" w:space="0"/>
              <w:bottom w:val="single" w:color="000000" w:sz="4" w:space="0"/>
              <w:right w:val="single" w:color="000000" w:sz="8" w:space="0"/>
            </w:tcBorders>
            <w:vAlign w:val="center"/>
          </w:tcPr>
          <w:p w14:paraId="09F5B10B">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A-8</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的资质条件、营业执照须满足</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须知前附表1.4.1项第1条的要求，否则由评选委员会作否决竞选处理。</w:t>
            </w:r>
          </w:p>
        </w:tc>
      </w:tr>
      <w:tr w14:paraId="2241C576">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750775CD">
            <w:pPr>
              <w:spacing w:line="400" w:lineRule="exact"/>
              <w:jc w:val="left"/>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000000" w:sz="8" w:space="0"/>
            </w:tcBorders>
            <w:vAlign w:val="center"/>
          </w:tcPr>
          <w:p w14:paraId="3A3F1CD4">
            <w:pPr>
              <w:adjustRightInd w:val="0"/>
              <w:snapToGrid w:val="0"/>
              <w:spacing w:line="360" w:lineRule="auto"/>
              <w:ind w:firstLine="420" w:firstLineChars="20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w:t>
            </w:r>
            <w:r>
              <w:rPr>
                <w:rFonts w:hint="eastAsia" w:ascii="宋体" w:hAnsi="宋体" w:cs="宋体"/>
                <w:color w:val="000000" w:themeColor="text1"/>
                <w:kern w:val="1"/>
                <w:szCs w:val="21"/>
                <w:highlight w:val="none"/>
                <w:lang w:val="en-US" w:eastAsia="zh-CN"/>
                <w14:textFill>
                  <w14:solidFill>
                    <w14:schemeClr w14:val="tx1"/>
                  </w14:solidFill>
                </w14:textFill>
              </w:rPr>
              <w:t>9竞选截止日</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竞选资格情况须满足</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须知前附表1.4.1项第3条的要求，否则由评选委员会作否决竞选处理。</w:t>
            </w:r>
          </w:p>
        </w:tc>
      </w:tr>
      <w:tr w14:paraId="70FBBB47">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50410E8B">
            <w:pPr>
              <w:spacing w:line="400" w:lineRule="exact"/>
              <w:jc w:val="left"/>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000000" w:sz="8" w:space="0"/>
            </w:tcBorders>
            <w:vAlign w:val="center"/>
          </w:tcPr>
          <w:p w14:paraId="6AD7B9B1">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A-1</w:t>
            </w:r>
            <w:r>
              <w:rPr>
                <w:rFonts w:hint="eastAsia" w:ascii="宋体" w:hAnsi="宋体" w:cs="宋体"/>
                <w:color w:val="000000" w:themeColor="text1"/>
                <w:kern w:val="1"/>
                <w:szCs w:val="21"/>
                <w:highlight w:val="none"/>
                <w:lang w:val="en-US" w:eastAsia="zh-CN"/>
                <w14:textFill>
                  <w14:solidFill>
                    <w14:schemeClr w14:val="tx1"/>
                  </w14:solidFill>
                </w14:textFill>
              </w:rPr>
              <w:t>0</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的</w:t>
            </w:r>
            <w:r>
              <w:rPr>
                <w:rFonts w:hint="eastAsia" w:ascii="宋体" w:hAnsi="宋体" w:cs="宋体"/>
                <w:color w:val="000000" w:themeColor="text1"/>
                <w:highlight w:val="none"/>
                <w14:textFill>
                  <w14:solidFill>
                    <w14:schemeClr w14:val="tx1"/>
                  </w14:solidFill>
                </w14:textFill>
              </w:rPr>
              <w:t>拟派监理人员</w:t>
            </w:r>
            <w:r>
              <w:rPr>
                <w:rFonts w:hint="eastAsia" w:ascii="宋体" w:hAnsi="宋体" w:cs="宋体"/>
                <w:color w:val="000000" w:themeColor="text1"/>
                <w:kern w:val="1"/>
                <w:szCs w:val="21"/>
                <w:highlight w:val="none"/>
                <w14:textFill>
                  <w14:solidFill>
                    <w14:schemeClr w14:val="tx1"/>
                  </w14:solidFill>
                </w14:textFill>
              </w:rPr>
              <w:t>须满足</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须知前附表1.4.1项第4条的要求，否则由评选委员会作否决竞选处理。</w:t>
            </w:r>
          </w:p>
        </w:tc>
      </w:tr>
      <w:tr w14:paraId="43059C62">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044C75ED">
            <w:pPr>
              <w:spacing w:line="400" w:lineRule="exact"/>
              <w:jc w:val="left"/>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000000" w:sz="8" w:space="0"/>
            </w:tcBorders>
            <w:vAlign w:val="center"/>
          </w:tcPr>
          <w:p w14:paraId="0454C491">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A-1</w:t>
            </w:r>
            <w:r>
              <w:rPr>
                <w:rFonts w:hint="eastAsia" w:ascii="宋体" w:hAnsi="宋体" w:cs="宋体"/>
                <w:color w:val="000000" w:themeColor="text1"/>
                <w:kern w:val="1"/>
                <w:szCs w:val="21"/>
                <w:highlight w:val="none"/>
                <w:lang w:val="en-US" w:eastAsia="zh-CN"/>
                <w14:textFill>
                  <w14:solidFill>
                    <w14:schemeClr w14:val="tx1"/>
                  </w14:solidFill>
                </w14:textFill>
              </w:rPr>
              <w:t>1</w:t>
            </w:r>
            <w:r>
              <w:rPr>
                <w:rFonts w:hint="eastAsia" w:ascii="宋体" w:hAnsi="宋体" w:cs="宋体"/>
                <w:color w:val="000000" w:themeColor="text1"/>
                <w:kern w:val="1"/>
                <w:szCs w:val="21"/>
                <w:highlight w:val="none"/>
                <w14:textFill>
                  <w14:solidFill>
                    <w14:schemeClr w14:val="tx1"/>
                  </w14:solidFill>
                </w14:textFill>
              </w:rPr>
              <w:t xml:space="preserve"> </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的</w:t>
            </w:r>
            <w:r>
              <w:rPr>
                <w:rFonts w:hint="eastAsia" w:ascii="宋体" w:hAnsi="宋体" w:cs="宋体"/>
                <w:color w:val="000000" w:themeColor="text1"/>
                <w:highlight w:val="none"/>
                <w14:textFill>
                  <w14:solidFill>
                    <w14:schemeClr w14:val="tx1"/>
                  </w14:solidFill>
                </w14:textFill>
              </w:rPr>
              <w:t>委托代理人</w:t>
            </w:r>
            <w:r>
              <w:rPr>
                <w:rFonts w:hint="eastAsia" w:ascii="宋体" w:hAnsi="宋体" w:cs="宋体"/>
                <w:color w:val="000000" w:themeColor="text1"/>
                <w:kern w:val="1"/>
                <w:szCs w:val="21"/>
                <w:highlight w:val="none"/>
                <w14:textFill>
                  <w14:solidFill>
                    <w14:schemeClr w14:val="tx1"/>
                  </w14:solidFill>
                </w14:textFill>
              </w:rPr>
              <w:t>须满足</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须知前附表1.4.1项第</w:t>
            </w:r>
            <w:r>
              <w:rPr>
                <w:rFonts w:hint="eastAsia" w:ascii="宋体" w:hAnsi="宋体" w:cs="宋体"/>
                <w:color w:val="000000" w:themeColor="text1"/>
                <w:kern w:val="1"/>
                <w:szCs w:val="21"/>
                <w:highlight w:val="none"/>
                <w:lang w:val="en-US" w:eastAsia="zh-CN"/>
                <w14:textFill>
                  <w14:solidFill>
                    <w14:schemeClr w14:val="tx1"/>
                  </w14:solidFill>
                </w14:textFill>
              </w:rPr>
              <w:t>4</w:t>
            </w:r>
            <w:r>
              <w:rPr>
                <w:rFonts w:hint="eastAsia" w:ascii="宋体" w:hAnsi="宋体" w:cs="宋体"/>
                <w:color w:val="000000" w:themeColor="text1"/>
                <w:kern w:val="1"/>
                <w:szCs w:val="21"/>
                <w:highlight w:val="none"/>
                <w14:textFill>
                  <w14:solidFill>
                    <w14:schemeClr w14:val="tx1"/>
                  </w14:solidFill>
                </w14:textFill>
              </w:rPr>
              <w:t>条的要求，否则由评选委员会作否决竞选处理。</w:t>
            </w:r>
          </w:p>
        </w:tc>
      </w:tr>
      <w:tr w14:paraId="0828BEC1">
        <w:tblPrEx>
          <w:tblCellMar>
            <w:top w:w="0" w:type="dxa"/>
            <w:left w:w="108" w:type="dxa"/>
            <w:bottom w:w="0" w:type="dxa"/>
            <w:right w:w="108" w:type="dxa"/>
          </w:tblCellMar>
        </w:tblPrEx>
        <w:tc>
          <w:tcPr>
            <w:tcW w:w="2319" w:type="dxa"/>
            <w:vMerge w:val="restart"/>
            <w:tcBorders>
              <w:top w:val="single" w:color="000000" w:sz="4" w:space="0"/>
              <w:left w:val="single" w:color="000000" w:sz="4" w:space="0"/>
              <w:bottom w:val="single" w:color="000000" w:sz="4" w:space="0"/>
              <w:right w:val="single" w:color="000000" w:sz="4" w:space="0"/>
            </w:tcBorders>
            <w:vAlign w:val="center"/>
          </w:tcPr>
          <w:p w14:paraId="494D2DCC">
            <w:pPr>
              <w:spacing w:line="400" w:lineRule="exact"/>
              <w:jc w:val="center"/>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响应性评审</w:t>
            </w:r>
          </w:p>
        </w:tc>
        <w:tc>
          <w:tcPr>
            <w:tcW w:w="7491" w:type="dxa"/>
            <w:tcBorders>
              <w:top w:val="single" w:color="000000" w:sz="4" w:space="0"/>
              <w:left w:val="single" w:color="000000" w:sz="4" w:space="0"/>
              <w:bottom w:val="single" w:color="000000" w:sz="4" w:space="0"/>
              <w:right w:val="single" w:color="000000" w:sz="8" w:space="0"/>
            </w:tcBorders>
            <w:vAlign w:val="center"/>
          </w:tcPr>
          <w:p w14:paraId="30E2CEEA">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A-1</w:t>
            </w:r>
            <w:r>
              <w:rPr>
                <w:rFonts w:hint="eastAsia" w:ascii="宋体" w:hAnsi="宋体" w:cs="宋体"/>
                <w:color w:val="000000" w:themeColor="text1"/>
                <w:kern w:val="1"/>
                <w:szCs w:val="21"/>
                <w:highlight w:val="none"/>
                <w:lang w:val="en-US" w:eastAsia="zh-CN"/>
                <w14:textFill>
                  <w14:solidFill>
                    <w14:schemeClr w14:val="tx1"/>
                  </w14:solidFill>
                </w14:textFill>
              </w:rPr>
              <w:t>2</w:t>
            </w:r>
            <w:r>
              <w:rPr>
                <w:rFonts w:hint="eastAsia" w:ascii="宋体" w:hAnsi="宋体" w:cs="宋体"/>
                <w:color w:val="000000" w:themeColor="text1"/>
                <w:kern w:val="1"/>
                <w:szCs w:val="21"/>
                <w:highlight w:val="none"/>
                <w14:textFill>
                  <w14:solidFill>
                    <w14:schemeClr w14:val="tx1"/>
                  </w14:solidFill>
                </w14:textFill>
              </w:rPr>
              <w:t>竞选内容符合第二章“</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须知”第1.3.1项规定，否则由评选委员会作否决竞选处理。</w:t>
            </w:r>
          </w:p>
        </w:tc>
      </w:tr>
      <w:tr w14:paraId="1824C22A">
        <w:tblPrEx>
          <w:tblCellMar>
            <w:top w:w="0" w:type="dxa"/>
            <w:left w:w="108" w:type="dxa"/>
            <w:bottom w:w="0" w:type="dxa"/>
            <w:right w:w="108" w:type="dxa"/>
          </w:tblCellMar>
        </w:tblPrEx>
        <w:trPr>
          <w:trHeight w:val="507"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1E2A9A21">
            <w:pPr>
              <w:spacing w:line="400" w:lineRule="exact"/>
              <w:jc w:val="left"/>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000000" w:sz="8" w:space="0"/>
            </w:tcBorders>
            <w:vAlign w:val="center"/>
          </w:tcPr>
          <w:p w14:paraId="63679750">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A-1</w:t>
            </w:r>
            <w:r>
              <w:rPr>
                <w:rFonts w:hint="eastAsia" w:ascii="宋体" w:hAnsi="宋体" w:cs="宋体"/>
                <w:color w:val="000000" w:themeColor="text1"/>
                <w:kern w:val="1"/>
                <w:szCs w:val="21"/>
                <w:highlight w:val="none"/>
                <w:lang w:val="en-US" w:eastAsia="zh-CN"/>
                <w14:textFill>
                  <w14:solidFill>
                    <w14:schemeClr w14:val="tx1"/>
                  </w14:solidFill>
                </w14:textFill>
              </w:rPr>
              <w:t>3</w:t>
            </w:r>
            <w:r>
              <w:rPr>
                <w:rFonts w:hint="eastAsia" w:ascii="宋体" w:hAnsi="宋体" w:cs="宋体"/>
                <w:color w:val="000000" w:themeColor="text1"/>
                <w:kern w:val="1"/>
                <w:szCs w:val="21"/>
                <w:highlight w:val="none"/>
                <w14:textFill>
                  <w14:solidFill>
                    <w14:schemeClr w14:val="tx1"/>
                  </w14:solidFill>
                </w14:textFill>
              </w:rPr>
              <w:t>监理服务期符合第二章“</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须知”第1.3.2项规定，否则由评选委员会作否决竞选处理。</w:t>
            </w:r>
          </w:p>
        </w:tc>
      </w:tr>
      <w:tr w14:paraId="3AF6291D">
        <w:tblPrEx>
          <w:tblCellMar>
            <w:top w:w="0" w:type="dxa"/>
            <w:left w:w="108" w:type="dxa"/>
            <w:bottom w:w="0" w:type="dxa"/>
            <w:right w:w="108" w:type="dxa"/>
          </w:tblCellMar>
        </w:tblPrEx>
        <w:trPr>
          <w:trHeight w:val="410"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55398086">
            <w:pPr>
              <w:spacing w:line="400" w:lineRule="exact"/>
              <w:jc w:val="left"/>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000000" w:sz="8" w:space="0"/>
            </w:tcBorders>
            <w:vAlign w:val="center"/>
          </w:tcPr>
          <w:p w14:paraId="1A048885">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A-1</w:t>
            </w:r>
            <w:r>
              <w:rPr>
                <w:rFonts w:hint="eastAsia" w:ascii="宋体" w:hAnsi="宋体" w:cs="宋体"/>
                <w:color w:val="000000" w:themeColor="text1"/>
                <w:kern w:val="1"/>
                <w:szCs w:val="21"/>
                <w:highlight w:val="none"/>
                <w:lang w:val="en-US" w:eastAsia="zh-CN"/>
                <w14:textFill>
                  <w14:solidFill>
                    <w14:schemeClr w14:val="tx1"/>
                  </w14:solidFill>
                </w14:textFill>
              </w:rPr>
              <w:t>4</w:t>
            </w:r>
            <w:r>
              <w:rPr>
                <w:rFonts w:hint="eastAsia" w:ascii="宋体" w:hAnsi="宋体" w:cs="宋体"/>
                <w:color w:val="000000" w:themeColor="text1"/>
                <w:kern w:val="1"/>
                <w:szCs w:val="21"/>
                <w:highlight w:val="none"/>
                <w14:textFill>
                  <w14:solidFill>
                    <w14:schemeClr w14:val="tx1"/>
                  </w14:solidFill>
                </w14:textFill>
              </w:rPr>
              <w:t>工程质量符合第二章“</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须知”第1.3.</w:t>
            </w:r>
            <w:r>
              <w:rPr>
                <w:rFonts w:ascii="宋体" w:hAnsi="宋体" w:cs="宋体"/>
                <w:color w:val="000000" w:themeColor="text1"/>
                <w:kern w:val="1"/>
                <w:szCs w:val="21"/>
                <w:highlight w:val="none"/>
                <w14:textFill>
                  <w14:solidFill>
                    <w14:schemeClr w14:val="tx1"/>
                  </w14:solidFill>
                </w14:textFill>
              </w:rPr>
              <w:t>3</w:t>
            </w:r>
            <w:r>
              <w:rPr>
                <w:rFonts w:hint="eastAsia" w:ascii="宋体" w:hAnsi="宋体" w:cs="宋体"/>
                <w:color w:val="000000" w:themeColor="text1"/>
                <w:kern w:val="1"/>
                <w:szCs w:val="21"/>
                <w:highlight w:val="none"/>
                <w14:textFill>
                  <w14:solidFill>
                    <w14:schemeClr w14:val="tx1"/>
                  </w14:solidFill>
                </w14:textFill>
              </w:rPr>
              <w:t>项规定，否则由评选委员会作否决竞选处理。</w:t>
            </w:r>
          </w:p>
        </w:tc>
      </w:tr>
      <w:tr w14:paraId="2D8DF953">
        <w:tblPrEx>
          <w:tblCellMar>
            <w:top w:w="0" w:type="dxa"/>
            <w:left w:w="108" w:type="dxa"/>
            <w:bottom w:w="0" w:type="dxa"/>
            <w:right w:w="108" w:type="dxa"/>
          </w:tblCellMar>
        </w:tblPrEx>
        <w:trPr>
          <w:trHeight w:val="603"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10940C5D">
            <w:pPr>
              <w:spacing w:line="400" w:lineRule="exact"/>
              <w:jc w:val="left"/>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000000" w:sz="8" w:space="0"/>
            </w:tcBorders>
            <w:vAlign w:val="center"/>
          </w:tcPr>
          <w:p w14:paraId="1AAB028F">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A-1</w:t>
            </w:r>
            <w:r>
              <w:rPr>
                <w:rFonts w:hint="eastAsia" w:ascii="宋体" w:hAnsi="宋体" w:cs="宋体"/>
                <w:color w:val="000000" w:themeColor="text1"/>
                <w:kern w:val="1"/>
                <w:szCs w:val="21"/>
                <w:highlight w:val="none"/>
                <w:lang w:val="en-US" w:eastAsia="zh-CN"/>
                <w14:textFill>
                  <w14:solidFill>
                    <w14:schemeClr w14:val="tx1"/>
                  </w14:solidFill>
                </w14:textFill>
              </w:rPr>
              <w:t>5</w:t>
            </w:r>
            <w:r>
              <w:rPr>
                <w:rFonts w:hint="eastAsia" w:ascii="宋体" w:hAnsi="宋体" w:cs="宋体"/>
                <w:color w:val="000000" w:themeColor="text1"/>
                <w:kern w:val="1"/>
                <w:szCs w:val="21"/>
                <w:highlight w:val="none"/>
                <w:lang w:eastAsia="zh-CN"/>
                <w14:textFill>
                  <w14:solidFill>
                    <w14:schemeClr w14:val="tx1"/>
                  </w14:solidFill>
                </w14:textFill>
              </w:rPr>
              <w:t>竞选有效期</w:t>
            </w:r>
            <w:r>
              <w:rPr>
                <w:rFonts w:hint="eastAsia" w:ascii="宋体" w:hAnsi="宋体" w:cs="宋体"/>
                <w:color w:val="000000" w:themeColor="text1"/>
                <w:kern w:val="1"/>
                <w:szCs w:val="21"/>
                <w:highlight w:val="none"/>
                <w14:textFill>
                  <w14:solidFill>
                    <w14:schemeClr w14:val="tx1"/>
                  </w14:solidFill>
                </w14:textFill>
              </w:rPr>
              <w:t>符合第二章“</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须知”第3.3.1项规定，否则由评选委员会作否决竞选处理。</w:t>
            </w:r>
          </w:p>
        </w:tc>
      </w:tr>
      <w:tr w14:paraId="2827ADA2">
        <w:tblPrEx>
          <w:tblCellMar>
            <w:top w:w="0" w:type="dxa"/>
            <w:left w:w="108" w:type="dxa"/>
            <w:bottom w:w="0" w:type="dxa"/>
            <w:right w:w="108" w:type="dxa"/>
          </w:tblCellMar>
        </w:tblPrEx>
        <w:trPr>
          <w:trHeight w:val="627"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3AA2A2AB">
            <w:pPr>
              <w:spacing w:line="400" w:lineRule="exact"/>
              <w:jc w:val="left"/>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000000" w:sz="8" w:space="0"/>
            </w:tcBorders>
            <w:vAlign w:val="center"/>
          </w:tcPr>
          <w:p w14:paraId="0C4758D5">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A-1</w:t>
            </w:r>
            <w:r>
              <w:rPr>
                <w:rFonts w:hint="eastAsia" w:ascii="宋体" w:hAnsi="宋体" w:cs="宋体"/>
                <w:color w:val="000000" w:themeColor="text1"/>
                <w:kern w:val="1"/>
                <w:szCs w:val="21"/>
                <w:highlight w:val="none"/>
                <w:lang w:val="en-US" w:eastAsia="zh-CN"/>
                <w14:textFill>
                  <w14:solidFill>
                    <w14:schemeClr w14:val="tx1"/>
                  </w14:solidFill>
                </w14:textFill>
              </w:rPr>
              <w:t>6</w:t>
            </w:r>
            <w:r>
              <w:rPr>
                <w:rFonts w:hint="eastAsia" w:ascii="宋体" w:hAnsi="宋体" w:cs="宋体"/>
                <w:color w:val="000000" w:themeColor="text1"/>
                <w:kern w:val="1"/>
                <w:szCs w:val="21"/>
                <w:highlight w:val="none"/>
                <w14:textFill>
                  <w14:solidFill>
                    <w14:schemeClr w14:val="tx1"/>
                  </w14:solidFill>
                </w14:textFill>
              </w:rPr>
              <w:t>竞选总报价有算术错误的，评选委员会按比选文件规定的原则对竞选总报价进行修正，修正的价格经</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书面确认后具有约束力。</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不接受修正价格的，其投标由评选委员会作否决竞选处理。</w:t>
            </w:r>
          </w:p>
        </w:tc>
      </w:tr>
      <w:tr w14:paraId="11EE8386">
        <w:tblPrEx>
          <w:tblCellMar>
            <w:top w:w="0" w:type="dxa"/>
            <w:left w:w="108" w:type="dxa"/>
            <w:bottom w:w="0" w:type="dxa"/>
            <w:right w:w="108" w:type="dxa"/>
          </w:tblCellMar>
        </w:tblPrEx>
        <w:trPr>
          <w:trHeight w:val="668" w:hRule="atLeast"/>
        </w:trPr>
        <w:tc>
          <w:tcPr>
            <w:tcW w:w="2319" w:type="dxa"/>
            <w:vMerge w:val="continue"/>
            <w:tcBorders>
              <w:top w:val="single" w:color="000000" w:sz="4" w:space="0"/>
              <w:left w:val="single" w:color="000000" w:sz="4" w:space="0"/>
              <w:bottom w:val="single" w:color="auto" w:sz="4" w:space="0"/>
              <w:right w:val="single" w:color="000000" w:sz="4" w:space="0"/>
            </w:tcBorders>
            <w:vAlign w:val="center"/>
          </w:tcPr>
          <w:p w14:paraId="153CF9EB">
            <w:pPr>
              <w:spacing w:line="400" w:lineRule="exact"/>
              <w:jc w:val="left"/>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auto" w:sz="4" w:space="0"/>
              <w:right w:val="single" w:color="000000" w:sz="8" w:space="0"/>
            </w:tcBorders>
            <w:vAlign w:val="center"/>
          </w:tcPr>
          <w:p w14:paraId="5F4C6C95">
            <w:pPr>
              <w:spacing w:line="400" w:lineRule="exact"/>
              <w:ind w:firstLine="42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A-1</w:t>
            </w:r>
            <w:r>
              <w:rPr>
                <w:rFonts w:hint="eastAsia" w:ascii="宋体" w:hAnsi="宋体" w:cs="宋体"/>
                <w:color w:val="000000" w:themeColor="text1"/>
                <w:kern w:val="1"/>
                <w:szCs w:val="21"/>
                <w:highlight w:val="none"/>
                <w:lang w:val="en-US" w:eastAsia="zh-CN"/>
                <w14:textFill>
                  <w14:solidFill>
                    <w14:schemeClr w14:val="tx1"/>
                  </w14:solidFill>
                </w14:textFill>
              </w:rPr>
              <w:t>7</w:t>
            </w:r>
            <w:r>
              <w:rPr>
                <w:rFonts w:hint="eastAsia" w:ascii="宋体" w:hAnsi="宋体" w:cs="宋体"/>
                <w:color w:val="000000" w:themeColor="text1"/>
                <w:kern w:val="1"/>
                <w:szCs w:val="21"/>
                <w:highlight w:val="none"/>
                <w14:textFill>
                  <w14:solidFill>
                    <w14:schemeClr w14:val="tx1"/>
                  </w14:solidFill>
                </w14:textFill>
              </w:rPr>
              <w:t>不得有涉嫌串通投标、弄虚作假等违反招投标相关法律、法规的行为，否则由评选委员会作否决竞选处理。</w:t>
            </w:r>
          </w:p>
        </w:tc>
      </w:tr>
      <w:tr w14:paraId="4EADE296">
        <w:tblPrEx>
          <w:tblCellMar>
            <w:top w:w="0" w:type="dxa"/>
            <w:left w:w="108" w:type="dxa"/>
            <w:bottom w:w="0" w:type="dxa"/>
            <w:right w:w="108" w:type="dxa"/>
          </w:tblCellMar>
        </w:tblPrEx>
        <w:tc>
          <w:tcPr>
            <w:tcW w:w="2319" w:type="dxa"/>
            <w:vMerge w:val="restart"/>
            <w:tcBorders>
              <w:top w:val="single" w:color="auto" w:sz="4" w:space="0"/>
              <w:left w:val="single" w:color="auto" w:sz="4" w:space="0"/>
              <w:right w:val="single" w:color="000000" w:sz="4" w:space="0"/>
            </w:tcBorders>
            <w:vAlign w:val="center"/>
          </w:tcPr>
          <w:p w14:paraId="063854AB">
            <w:pPr>
              <w:spacing w:line="400" w:lineRule="exact"/>
              <w:jc w:val="center"/>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其他</w:t>
            </w:r>
          </w:p>
        </w:tc>
        <w:tc>
          <w:tcPr>
            <w:tcW w:w="7491" w:type="dxa"/>
            <w:tcBorders>
              <w:top w:val="single" w:color="auto" w:sz="4" w:space="0"/>
              <w:left w:val="single" w:color="000000" w:sz="4" w:space="0"/>
              <w:bottom w:val="single" w:color="000000" w:sz="4" w:space="0"/>
              <w:right w:val="single" w:color="auto" w:sz="4" w:space="0"/>
            </w:tcBorders>
          </w:tcPr>
          <w:p w14:paraId="3A14E54F">
            <w:pPr>
              <w:spacing w:line="400" w:lineRule="exact"/>
              <w:ind w:firstLine="420" w:firstLineChars="200"/>
              <w:jc w:val="left"/>
              <w:rPr>
                <w:color w:val="000000" w:themeColor="text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A-1</w:t>
            </w:r>
            <w:r>
              <w:rPr>
                <w:rFonts w:hint="eastAsia" w:ascii="宋体" w:hAnsi="宋体" w:cs="宋体"/>
                <w:color w:val="000000" w:themeColor="text1"/>
                <w:kern w:val="1"/>
                <w:szCs w:val="21"/>
                <w:highlight w:val="none"/>
                <w:lang w:val="en-US" w:eastAsia="zh-CN"/>
                <w14:textFill>
                  <w14:solidFill>
                    <w14:schemeClr w14:val="tx1"/>
                  </w14:solidFill>
                </w14:textFill>
              </w:rPr>
              <w:t>8</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不按本章第 3.4.1 项要求提交</w:t>
            </w:r>
            <w:r>
              <w:rPr>
                <w:rFonts w:hint="eastAsia" w:ascii="宋体" w:hAnsi="宋体" w:cs="宋体"/>
                <w:color w:val="000000" w:themeColor="text1"/>
                <w:kern w:val="1"/>
                <w:szCs w:val="21"/>
                <w:highlight w:val="none"/>
                <w:lang w:eastAsia="zh-CN"/>
                <w14:textFill>
                  <w14:solidFill>
                    <w14:schemeClr w14:val="tx1"/>
                  </w14:solidFill>
                </w14:textFill>
              </w:rPr>
              <w:t>投标保证金</w:t>
            </w:r>
            <w:r>
              <w:rPr>
                <w:rFonts w:hint="eastAsia" w:ascii="宋体" w:hAnsi="宋体" w:cs="宋体"/>
                <w:color w:val="000000" w:themeColor="text1"/>
                <w:kern w:val="1"/>
                <w:szCs w:val="21"/>
                <w:highlight w:val="none"/>
                <w14:textFill>
                  <w14:solidFill>
                    <w14:schemeClr w14:val="tx1"/>
                  </w14:solidFill>
                </w14:textFill>
              </w:rPr>
              <w:t>的，其</w:t>
            </w:r>
            <w:r>
              <w:rPr>
                <w:rFonts w:hint="eastAsia" w:ascii="宋体" w:hAnsi="宋体" w:cs="宋体"/>
                <w:color w:val="000000" w:themeColor="text1"/>
                <w:kern w:val="1"/>
                <w:szCs w:val="21"/>
                <w:highlight w:val="none"/>
                <w:lang w:eastAsia="zh-CN"/>
                <w14:textFill>
                  <w14:solidFill>
                    <w14:schemeClr w14:val="tx1"/>
                  </w14:solidFill>
                </w14:textFill>
              </w:rPr>
              <w:t>响应文件</w:t>
            </w:r>
            <w:r>
              <w:rPr>
                <w:rFonts w:hint="eastAsia" w:ascii="宋体" w:hAnsi="宋体" w:cs="宋体"/>
                <w:color w:val="000000" w:themeColor="text1"/>
                <w:kern w:val="1"/>
                <w:szCs w:val="21"/>
                <w:highlight w:val="none"/>
                <w14:textFill>
                  <w14:solidFill>
                    <w14:schemeClr w14:val="tx1"/>
                  </w14:solidFill>
                </w14:textFill>
              </w:rPr>
              <w:t>作否决竞选处理</w:t>
            </w:r>
          </w:p>
        </w:tc>
      </w:tr>
      <w:tr w14:paraId="42B0D636">
        <w:tblPrEx>
          <w:tblCellMar>
            <w:top w:w="0" w:type="dxa"/>
            <w:left w:w="108" w:type="dxa"/>
            <w:bottom w:w="0" w:type="dxa"/>
            <w:right w:w="108" w:type="dxa"/>
          </w:tblCellMar>
        </w:tblPrEx>
        <w:tc>
          <w:tcPr>
            <w:tcW w:w="2319" w:type="dxa"/>
            <w:vMerge w:val="continue"/>
            <w:tcBorders>
              <w:left w:val="single" w:color="auto" w:sz="4" w:space="0"/>
              <w:right w:val="single" w:color="000000" w:sz="4" w:space="0"/>
            </w:tcBorders>
            <w:vAlign w:val="center"/>
          </w:tcPr>
          <w:p w14:paraId="7FDA7AFE">
            <w:pPr>
              <w:spacing w:line="400" w:lineRule="exact"/>
              <w:jc w:val="center"/>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auto" w:sz="4" w:space="0"/>
            </w:tcBorders>
          </w:tcPr>
          <w:p w14:paraId="7BAD4EB1">
            <w:pPr>
              <w:spacing w:line="400" w:lineRule="exact"/>
              <w:ind w:firstLine="420" w:firstLineChars="200"/>
              <w:jc w:val="left"/>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w:t>
            </w:r>
            <w:r>
              <w:rPr>
                <w:rFonts w:hint="eastAsia" w:ascii="宋体" w:hAnsi="宋体" w:cs="宋体"/>
                <w:color w:val="000000" w:themeColor="text1"/>
                <w:kern w:val="1"/>
                <w:szCs w:val="21"/>
                <w:highlight w:val="none"/>
                <w:lang w:val="en-US" w:eastAsia="zh-CN"/>
                <w14:textFill>
                  <w14:solidFill>
                    <w14:schemeClr w14:val="tx1"/>
                  </w14:solidFill>
                </w14:textFill>
              </w:rPr>
              <w:t>19</w:t>
            </w:r>
            <w:r>
              <w:rPr>
                <w:rFonts w:hint="eastAsia" w:ascii="宋体" w:hAnsi="宋体" w:cs="宋体"/>
                <w:color w:val="000000" w:themeColor="text1"/>
                <w:kern w:val="1"/>
                <w:szCs w:val="21"/>
                <w:highlight w:val="none"/>
                <w14:textFill>
                  <w14:solidFill>
                    <w14:schemeClr w14:val="tx1"/>
                  </w14:solidFill>
                </w14:textFill>
              </w:rPr>
              <w:t>评选委员会发现</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的报价明显低于其他竞选总报价，使得其竞选总报价可能低于其个别成本的，应当要求该</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做出书面说明并提供相应的证明材料。</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不能合理说明或者不能提供相应证明材料的，由评选委员会认定该</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以低于成本报价竞选，对该</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作否决竞选处理。</w:t>
            </w:r>
          </w:p>
        </w:tc>
      </w:tr>
      <w:tr w14:paraId="73756AFA">
        <w:tblPrEx>
          <w:tblCellMar>
            <w:top w:w="0" w:type="dxa"/>
            <w:left w:w="108" w:type="dxa"/>
            <w:bottom w:w="0" w:type="dxa"/>
            <w:right w:w="108" w:type="dxa"/>
          </w:tblCellMar>
        </w:tblPrEx>
        <w:tc>
          <w:tcPr>
            <w:tcW w:w="2319" w:type="dxa"/>
            <w:vMerge w:val="continue"/>
            <w:tcBorders>
              <w:left w:val="single" w:color="auto" w:sz="4" w:space="0"/>
              <w:right w:val="single" w:color="000000" w:sz="4" w:space="0"/>
            </w:tcBorders>
            <w:vAlign w:val="center"/>
          </w:tcPr>
          <w:p w14:paraId="15169D7A">
            <w:pPr>
              <w:spacing w:line="400" w:lineRule="exact"/>
              <w:jc w:val="center"/>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000000" w:sz="4" w:space="0"/>
              <w:right w:val="single" w:color="auto" w:sz="4" w:space="0"/>
            </w:tcBorders>
          </w:tcPr>
          <w:p w14:paraId="1FA40C37">
            <w:pPr>
              <w:spacing w:line="400" w:lineRule="exact"/>
              <w:ind w:firstLine="420" w:firstLineChars="200"/>
              <w:jc w:val="left"/>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A-2</w:t>
            </w:r>
            <w:r>
              <w:rPr>
                <w:rFonts w:hint="eastAsia" w:ascii="宋体" w:hAnsi="宋体" w:cs="宋体"/>
                <w:color w:val="000000" w:themeColor="text1"/>
                <w:kern w:val="1"/>
                <w:szCs w:val="21"/>
                <w:highlight w:val="none"/>
                <w:lang w:val="en-US" w:eastAsia="zh-CN"/>
                <w14:textFill>
                  <w14:solidFill>
                    <w14:schemeClr w14:val="tx1"/>
                  </w14:solidFill>
                </w14:textFill>
              </w:rPr>
              <w:t>0</w:t>
            </w:r>
            <w:r>
              <w:rPr>
                <w:rFonts w:hint="eastAsia" w:ascii="宋体" w:hAnsi="宋体" w:cs="宋体"/>
                <w:color w:val="000000" w:themeColor="text1"/>
                <w:kern w:val="1"/>
                <w:szCs w:val="21"/>
                <w:highlight w:val="none"/>
                <w14:textFill>
                  <w14:solidFill>
                    <w14:schemeClr w14:val="tx1"/>
                  </w14:solidFill>
                </w14:textFill>
              </w:rPr>
              <w:t>中选人放弃中选项目，无正当理由不与比选人签订合同，在签订合同时向比选人提出附加条件或者更改合同实质性内容，或者拒不履约担保的，取消其中选资格，</w:t>
            </w:r>
            <w:r>
              <w:rPr>
                <w:rFonts w:hint="eastAsia" w:ascii="宋体" w:hAnsi="宋体" w:cs="宋体"/>
                <w:color w:val="000000" w:themeColor="text1"/>
                <w:kern w:val="1"/>
                <w:szCs w:val="21"/>
                <w:highlight w:val="none"/>
                <w:lang w:eastAsia="zh-CN"/>
                <w14:textFill>
                  <w14:solidFill>
                    <w14:schemeClr w14:val="tx1"/>
                  </w14:solidFill>
                </w14:textFill>
              </w:rPr>
              <w:t>投标保证金</w:t>
            </w:r>
            <w:r>
              <w:rPr>
                <w:rFonts w:hint="eastAsia" w:ascii="宋体" w:hAnsi="宋体" w:cs="宋体"/>
                <w:color w:val="000000" w:themeColor="text1"/>
                <w:kern w:val="1"/>
                <w:szCs w:val="21"/>
                <w:highlight w:val="none"/>
                <w14:textFill>
                  <w14:solidFill>
                    <w14:schemeClr w14:val="tx1"/>
                  </w14:solidFill>
                </w14:textFill>
              </w:rPr>
              <w:t>不予退还，给比选人造成的损失超过</w:t>
            </w:r>
            <w:r>
              <w:rPr>
                <w:rFonts w:hint="eastAsia" w:ascii="宋体" w:hAnsi="宋体" w:cs="宋体"/>
                <w:color w:val="000000" w:themeColor="text1"/>
                <w:kern w:val="1"/>
                <w:szCs w:val="21"/>
                <w:highlight w:val="none"/>
                <w:lang w:eastAsia="zh-CN"/>
                <w14:textFill>
                  <w14:solidFill>
                    <w14:schemeClr w14:val="tx1"/>
                  </w14:solidFill>
                </w14:textFill>
              </w:rPr>
              <w:t>投标保证金</w:t>
            </w:r>
            <w:r>
              <w:rPr>
                <w:rFonts w:hint="eastAsia" w:ascii="宋体" w:hAnsi="宋体" w:cs="宋体"/>
                <w:color w:val="000000" w:themeColor="text1"/>
                <w:kern w:val="1"/>
                <w:szCs w:val="21"/>
                <w:highlight w:val="none"/>
                <w14:textFill>
                  <w14:solidFill>
                    <w14:schemeClr w14:val="tx1"/>
                  </w14:solidFill>
                </w14:textFill>
              </w:rPr>
              <w:t>数额的，中选人应对超过部分予以赔偿。</w:t>
            </w:r>
            <w:r>
              <w:rPr>
                <w:rFonts w:hint="eastAsia" w:ascii="宋体" w:hAnsi="宋体" w:cs="宋体"/>
                <w:color w:val="000000" w:themeColor="text1"/>
                <w:kern w:val="1"/>
                <w:szCs w:val="21"/>
                <w:highlight w:val="none"/>
                <w:lang w:eastAsia="zh-CN"/>
                <w14:textFill>
                  <w14:solidFill>
                    <w14:schemeClr w14:val="tx1"/>
                  </w14:solidFill>
                </w14:textFill>
              </w:rPr>
              <w:t>供应商</w:t>
            </w:r>
            <w:r>
              <w:rPr>
                <w:rFonts w:hint="eastAsia" w:ascii="宋体" w:hAnsi="宋体" w:cs="宋体"/>
                <w:color w:val="000000" w:themeColor="text1"/>
                <w:kern w:val="1"/>
                <w:szCs w:val="21"/>
                <w:highlight w:val="none"/>
                <w14:textFill>
                  <w14:solidFill>
                    <w14:schemeClr w14:val="tx1"/>
                  </w14:solidFill>
                </w14:textFill>
              </w:rPr>
              <w:t>应对上述要求在</w:t>
            </w:r>
            <w:r>
              <w:rPr>
                <w:rFonts w:hint="eastAsia" w:ascii="宋体" w:hAnsi="宋体" w:cs="宋体"/>
                <w:color w:val="000000" w:themeColor="text1"/>
                <w:kern w:val="1"/>
                <w:szCs w:val="21"/>
                <w:highlight w:val="none"/>
                <w:lang w:eastAsia="zh-CN"/>
                <w14:textFill>
                  <w14:solidFill>
                    <w14:schemeClr w14:val="tx1"/>
                  </w14:solidFill>
                </w14:textFill>
              </w:rPr>
              <w:t>响应文件</w:t>
            </w:r>
            <w:r>
              <w:rPr>
                <w:rFonts w:hint="eastAsia" w:ascii="宋体" w:hAnsi="宋体" w:cs="宋体"/>
                <w:color w:val="000000" w:themeColor="text1"/>
                <w:kern w:val="1"/>
                <w:szCs w:val="21"/>
                <w:highlight w:val="none"/>
                <w14:textFill>
                  <w14:solidFill>
                    <w14:schemeClr w14:val="tx1"/>
                  </w14:solidFill>
                </w14:textFill>
              </w:rPr>
              <w:t>中无条件予以响应，否则由评选委员会作否决竞选处理。</w:t>
            </w:r>
          </w:p>
        </w:tc>
      </w:tr>
      <w:tr w14:paraId="22DD96DA">
        <w:tblPrEx>
          <w:tblCellMar>
            <w:top w:w="0" w:type="dxa"/>
            <w:left w:w="108" w:type="dxa"/>
            <w:bottom w:w="0" w:type="dxa"/>
            <w:right w:w="108" w:type="dxa"/>
          </w:tblCellMar>
        </w:tblPrEx>
        <w:tc>
          <w:tcPr>
            <w:tcW w:w="2319" w:type="dxa"/>
            <w:vMerge w:val="continue"/>
            <w:tcBorders>
              <w:left w:val="single" w:color="auto" w:sz="4" w:space="0"/>
              <w:bottom w:val="single" w:color="auto" w:sz="4" w:space="0"/>
              <w:right w:val="single" w:color="000000" w:sz="4" w:space="0"/>
            </w:tcBorders>
            <w:vAlign w:val="center"/>
          </w:tcPr>
          <w:p w14:paraId="7A95E038">
            <w:pPr>
              <w:spacing w:line="400" w:lineRule="exact"/>
              <w:jc w:val="center"/>
              <w:rPr>
                <w:rFonts w:hint="eastAsia" w:ascii="宋体" w:hAnsi="宋体" w:cs="宋体"/>
                <w:color w:val="000000" w:themeColor="text1"/>
                <w:kern w:val="1"/>
                <w:szCs w:val="21"/>
                <w:highlight w:val="none"/>
                <w14:textFill>
                  <w14:solidFill>
                    <w14:schemeClr w14:val="tx1"/>
                  </w14:solidFill>
                </w14:textFill>
              </w:rPr>
            </w:pPr>
          </w:p>
        </w:tc>
        <w:tc>
          <w:tcPr>
            <w:tcW w:w="7491" w:type="dxa"/>
            <w:tcBorders>
              <w:top w:val="single" w:color="000000" w:sz="4" w:space="0"/>
              <w:left w:val="single" w:color="000000" w:sz="4" w:space="0"/>
              <w:bottom w:val="single" w:color="auto" w:sz="4" w:space="0"/>
              <w:right w:val="single" w:color="auto" w:sz="4" w:space="0"/>
            </w:tcBorders>
          </w:tcPr>
          <w:p w14:paraId="62C7B7A8">
            <w:pPr>
              <w:snapToGrid w:val="0"/>
              <w:spacing w:line="400" w:lineRule="exact"/>
              <w:ind w:firstLine="420" w:firstLineChars="200"/>
              <w:rPr>
                <w:rFonts w:hint="eastAsia"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A-2</w:t>
            </w:r>
            <w:r>
              <w:rPr>
                <w:rFonts w:hint="eastAsia" w:ascii="宋体" w:hAnsi="宋体" w:cs="宋体"/>
                <w:color w:val="000000" w:themeColor="text1"/>
                <w:kern w:val="1"/>
                <w:szCs w:val="21"/>
                <w:highlight w:val="none"/>
                <w:lang w:val="en-US" w:eastAsia="zh-CN"/>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自行在</w:t>
            </w:r>
            <w:r>
              <w:rPr>
                <w:rFonts w:hint="eastAsia" w:ascii="宋体" w:hAnsi="宋体" w:cs="宋体"/>
                <w:color w:val="000000" w:themeColor="text1"/>
                <w:highlight w:val="none"/>
                <w:lang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中承诺根据《重庆市建设工程项目监理机构人员配置暂行标准》配置监理员，满足项目建设需求和行政主管部门的报建要求，如经查证承诺不实，将取消其中选资格，给比选人造成损失的，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依法承担违约赔偿责任。</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须在</w:t>
            </w:r>
            <w:r>
              <w:rPr>
                <w:rFonts w:hint="eastAsia" w:ascii="宋体" w:hAnsi="宋体" w:cs="宋体"/>
                <w:color w:val="000000" w:themeColor="text1"/>
                <w:highlight w:val="none"/>
                <w:lang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资格审查资料附承诺函（格式），否则由评选委员会作否决竞选处理。</w:t>
            </w:r>
          </w:p>
        </w:tc>
      </w:tr>
    </w:tbl>
    <w:p w14:paraId="29F0F579">
      <w:pPr>
        <w:pStyle w:val="8"/>
        <w:spacing w:line="360" w:lineRule="auto"/>
        <w:rPr>
          <w:rFonts w:hint="eastAsia" w:ascii="宋体" w:hAnsi="宋体" w:cs="宋体"/>
          <w:color w:val="000000" w:themeColor="text1"/>
          <w:kern w:val="0"/>
          <w:sz w:val="52"/>
          <w:szCs w:val="52"/>
          <w:highlight w:val="none"/>
          <w14:textFill>
            <w14:solidFill>
              <w14:schemeClr w14:val="tx1"/>
            </w14:solidFill>
          </w14:textFill>
        </w:rPr>
      </w:pPr>
    </w:p>
    <w:p w14:paraId="1C05F95A">
      <w:pPr>
        <w:jc w:val="center"/>
        <w:rPr>
          <w:color w:val="000000" w:themeColor="text1"/>
          <w:highlight w:val="none"/>
          <w14:textFill>
            <w14:solidFill>
              <w14:schemeClr w14:val="tx1"/>
            </w14:solidFill>
          </w14:textFill>
        </w:rPr>
      </w:pPr>
      <w:bookmarkStart w:id="693" w:name="_Toc29600"/>
      <w:bookmarkStart w:id="694" w:name="_Toc32462"/>
    </w:p>
    <w:p w14:paraId="2C3BB5BB">
      <w:pPr>
        <w:pStyle w:val="16"/>
        <w:rPr>
          <w:color w:val="000000" w:themeColor="text1"/>
          <w:highlight w:val="none"/>
          <w14:textFill>
            <w14:solidFill>
              <w14:schemeClr w14:val="tx1"/>
            </w14:solidFill>
          </w14:textFill>
        </w:rPr>
      </w:pPr>
    </w:p>
    <w:p w14:paraId="09B79E14">
      <w:pPr>
        <w:rPr>
          <w:color w:val="000000" w:themeColor="text1"/>
          <w:highlight w:val="none"/>
          <w14:textFill>
            <w14:solidFill>
              <w14:schemeClr w14:val="tx1"/>
            </w14:solidFill>
          </w14:textFill>
        </w:rPr>
      </w:pPr>
    </w:p>
    <w:p w14:paraId="64382241">
      <w:pPr>
        <w:pStyle w:val="16"/>
        <w:rPr>
          <w:color w:val="000000" w:themeColor="text1"/>
          <w:highlight w:val="none"/>
          <w14:textFill>
            <w14:solidFill>
              <w14:schemeClr w14:val="tx1"/>
            </w14:solidFill>
          </w14:textFill>
        </w:rPr>
      </w:pPr>
    </w:p>
    <w:p w14:paraId="58871245">
      <w:pPr>
        <w:jc w:val="center"/>
        <w:rPr>
          <w:color w:val="000000" w:themeColor="text1"/>
          <w:highlight w:val="none"/>
          <w14:textFill>
            <w14:solidFill>
              <w14:schemeClr w14:val="tx1"/>
            </w14:solidFill>
          </w14:textFill>
        </w:rPr>
      </w:pPr>
    </w:p>
    <w:p w14:paraId="493F5088">
      <w:pPr>
        <w:widowControl/>
        <w:jc w:val="left"/>
        <w:rPr>
          <w:b/>
          <w:bCs/>
          <w:color w:val="000000" w:themeColor="text1"/>
          <w:kern w:val="44"/>
          <w:sz w:val="44"/>
          <w:szCs w:val="44"/>
          <w:highlight w:val="none"/>
          <w14:textFill>
            <w14:solidFill>
              <w14:schemeClr w14:val="tx1"/>
            </w14:solidFill>
          </w14:textFill>
        </w:rPr>
      </w:pPr>
      <w:r>
        <w:rPr>
          <w:color w:val="000000" w:themeColor="text1"/>
          <w:highlight w:val="none"/>
          <w14:textFill>
            <w14:solidFill>
              <w14:schemeClr w14:val="tx1"/>
            </w14:solidFill>
          </w14:textFill>
        </w:rPr>
        <w:br w:type="page"/>
      </w:r>
    </w:p>
    <w:p w14:paraId="50D4C82B">
      <w:pPr>
        <w:pStyle w:val="3"/>
        <w:bidi w:val="0"/>
        <w:jc w:val="center"/>
        <w:rPr>
          <w:highlight w:val="none"/>
        </w:rPr>
      </w:pPr>
      <w:bookmarkStart w:id="695" w:name="_Toc31659"/>
      <w:r>
        <w:rPr>
          <w:rFonts w:hint="eastAsia"/>
          <w:highlight w:val="none"/>
        </w:rPr>
        <w:t>第四章  合同条款及格式</w:t>
      </w:r>
      <w:bookmarkEnd w:id="695"/>
    </w:p>
    <w:p w14:paraId="0E0FF111">
      <w:pPr>
        <w:rPr>
          <w:color w:val="000000" w:themeColor="text1"/>
          <w:highlight w:val="none"/>
          <w14:textFill>
            <w14:solidFill>
              <w14:schemeClr w14:val="tx1"/>
            </w14:solidFill>
          </w14:textFill>
        </w:rPr>
      </w:pPr>
    </w:p>
    <w:p w14:paraId="149FCBAE">
      <w:pPr>
        <w:overflowPunct w:val="0"/>
        <w:autoSpaceDE w:val="0"/>
        <w:autoSpaceDN w:val="0"/>
        <w:adjustRightInd w:val="0"/>
        <w:snapToGrid w:val="0"/>
        <w:spacing w:line="720" w:lineRule="exact"/>
        <w:ind w:firstLine="2168" w:firstLineChars="300"/>
        <w:rPr>
          <w:rFonts w:hint="eastAsia" w:ascii="宋体" w:hAnsi="宋体"/>
          <w:b/>
          <w:bCs/>
          <w:color w:val="000000" w:themeColor="text1"/>
          <w:sz w:val="72"/>
          <w:szCs w:val="72"/>
          <w:highlight w:val="none"/>
          <w14:textFill>
            <w14:solidFill>
              <w14:schemeClr w14:val="tx1"/>
            </w14:solidFill>
          </w14:textFill>
        </w:rPr>
      </w:pPr>
    </w:p>
    <w:p w14:paraId="201FA861">
      <w:pPr>
        <w:overflowPunct w:val="0"/>
        <w:autoSpaceDE w:val="0"/>
        <w:autoSpaceDN w:val="0"/>
        <w:adjustRightInd w:val="0"/>
        <w:snapToGrid w:val="0"/>
        <w:spacing w:line="720" w:lineRule="exact"/>
        <w:ind w:firstLine="1446" w:firstLineChars="200"/>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14:textFill>
            <w14:solidFill>
              <w14:schemeClr w14:val="tx1"/>
            </w14:solidFill>
          </w14:textFill>
        </w:rPr>
        <w:t>建设工程监理合同</w:t>
      </w:r>
    </w:p>
    <w:p w14:paraId="798B5A97">
      <w:pPr>
        <w:overflowPunct w:val="0"/>
        <w:autoSpaceDE w:val="0"/>
        <w:autoSpaceDN w:val="0"/>
        <w:adjustRightInd w:val="0"/>
        <w:snapToGrid w:val="0"/>
        <w:spacing w:line="720" w:lineRule="exact"/>
        <w:ind w:firstLine="960" w:firstLineChars="200"/>
        <w:jc w:val="center"/>
        <w:rPr>
          <w:rFonts w:hint="eastAsia" w:ascii="宋体" w:hAnsi="宋体"/>
          <w:bCs/>
          <w:color w:val="000000" w:themeColor="text1"/>
          <w:sz w:val="48"/>
          <w:szCs w:val="48"/>
          <w:highlight w:val="none"/>
          <w14:textFill>
            <w14:solidFill>
              <w14:schemeClr w14:val="tx1"/>
            </w14:solidFill>
          </w14:textFill>
        </w:rPr>
      </w:pPr>
    </w:p>
    <w:p w14:paraId="721F4C63">
      <w:pPr>
        <w:overflowPunct w:val="0"/>
        <w:autoSpaceDE w:val="0"/>
        <w:autoSpaceDN w:val="0"/>
        <w:adjustRightInd w:val="0"/>
        <w:snapToGrid w:val="0"/>
        <w:spacing w:line="720" w:lineRule="exact"/>
        <w:ind w:firstLine="480" w:firstLineChars="200"/>
        <w:jc w:val="center"/>
        <w:rPr>
          <w:rFonts w:hint="eastAsia" w:ascii="宋体" w:hAnsi="宋体"/>
          <w:bCs/>
          <w:color w:val="000000" w:themeColor="text1"/>
          <w:sz w:val="24"/>
          <w:highlight w:val="none"/>
          <w14:textFill>
            <w14:solidFill>
              <w14:schemeClr w14:val="tx1"/>
            </w14:solidFill>
          </w14:textFill>
        </w:rPr>
      </w:pPr>
    </w:p>
    <w:p w14:paraId="35C263C8">
      <w:pPr>
        <w:overflowPunct w:val="0"/>
        <w:autoSpaceDE w:val="0"/>
        <w:autoSpaceDN w:val="0"/>
        <w:adjustRightInd w:val="0"/>
        <w:snapToGrid w:val="0"/>
        <w:spacing w:line="72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14:paraId="7D7AC632">
      <w:pPr>
        <w:overflowPunct w:val="0"/>
        <w:autoSpaceDE w:val="0"/>
        <w:autoSpaceDN w:val="0"/>
        <w:adjustRightInd w:val="0"/>
        <w:snapToGrid w:val="0"/>
        <w:spacing w:line="720" w:lineRule="exact"/>
        <w:rPr>
          <w:rFonts w:hint="eastAsia" w:ascii="宋体" w:hAnsi="宋体"/>
          <w:b/>
          <w:bCs/>
          <w:color w:val="000000" w:themeColor="text1"/>
          <w:sz w:val="24"/>
          <w:highlight w:val="none"/>
          <w14:textFill>
            <w14:solidFill>
              <w14:schemeClr w14:val="tx1"/>
            </w14:solidFill>
          </w14:textFill>
        </w:rPr>
      </w:pPr>
    </w:p>
    <w:p w14:paraId="6A12647F">
      <w:pPr>
        <w:overflowPunct w:val="0"/>
        <w:autoSpaceDE w:val="0"/>
        <w:autoSpaceDN w:val="0"/>
        <w:adjustRightInd w:val="0"/>
        <w:snapToGrid w:val="0"/>
        <w:spacing w:line="72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14:paraId="5EA6518C">
      <w:pPr>
        <w:overflowPunct w:val="0"/>
        <w:autoSpaceDE w:val="0"/>
        <w:autoSpaceDN w:val="0"/>
        <w:adjustRightInd w:val="0"/>
        <w:snapToGrid w:val="0"/>
        <w:spacing w:line="720" w:lineRule="exact"/>
        <w:ind w:firstLine="482" w:firstLineChars="200"/>
        <w:rPr>
          <w:rFonts w:hint="eastAsia" w:ascii="宋体" w:hAnsi="宋体"/>
          <w:b/>
          <w:bCs/>
          <w:color w:val="000000" w:themeColor="text1"/>
          <w:sz w:val="24"/>
          <w:highlight w:val="none"/>
          <w14:textFill>
            <w14:solidFill>
              <w14:schemeClr w14:val="tx1"/>
            </w14:solidFill>
          </w14:textFill>
        </w:rPr>
      </w:pPr>
    </w:p>
    <w:p w14:paraId="2D9359E7">
      <w:pPr>
        <w:overflowPunct w:val="0"/>
        <w:autoSpaceDE w:val="0"/>
        <w:autoSpaceDN w:val="0"/>
        <w:adjustRightInd w:val="0"/>
        <w:snapToGrid w:val="0"/>
        <w:spacing w:line="720" w:lineRule="exact"/>
        <w:ind w:left="2168" w:leftChars="137" w:hanging="1880" w:hangingChars="600"/>
        <w:jc w:val="left"/>
        <w:rPr>
          <w:rFonts w:hint="eastAsia" w:ascii="宋体" w:hAnsi="宋体" w:cs="宋体"/>
          <w:b/>
          <w:bCs/>
          <w:color w:val="000000" w:themeColor="text1"/>
          <w:kern w:val="0"/>
          <w:sz w:val="28"/>
          <w:szCs w:val="28"/>
          <w:highlight w:val="none"/>
          <w:u w:val="single"/>
          <w:lang w:val="zh-TW"/>
          <w14:textFill>
            <w14:solidFill>
              <w14:schemeClr w14:val="tx1"/>
            </w14:solidFill>
          </w14:textFill>
        </w:rPr>
      </w:pPr>
      <w:r>
        <w:rPr>
          <w:rFonts w:hint="eastAsia" w:ascii="宋体" w:hAnsi="宋体"/>
          <w:b/>
          <w:snapToGrid w:val="0"/>
          <w:color w:val="000000" w:themeColor="text1"/>
          <w:spacing w:val="-4"/>
          <w:kern w:val="0"/>
          <w:sz w:val="32"/>
          <w:szCs w:val="32"/>
          <w:highlight w:val="none"/>
          <w14:textFill>
            <w14:solidFill>
              <w14:schemeClr w14:val="tx1"/>
            </w14:solidFill>
          </w14:textFill>
        </w:rPr>
        <w:t>项目名称：</w:t>
      </w:r>
      <w:r>
        <w:rPr>
          <w:rFonts w:hint="eastAsia" w:ascii="宋体" w:hAnsi="宋体" w:cs="宋体"/>
          <w:b/>
          <w:bCs/>
          <w:color w:val="000000" w:themeColor="text1"/>
          <w:kern w:val="0"/>
          <w:sz w:val="28"/>
          <w:szCs w:val="28"/>
          <w:highlight w:val="none"/>
          <w:u w:val="single"/>
          <w14:textFill>
            <w14:solidFill>
              <w14:schemeClr w14:val="tx1"/>
            </w14:solidFill>
          </w14:textFill>
        </w:rPr>
        <w:t xml:space="preserve">                                  </w:t>
      </w:r>
    </w:p>
    <w:p w14:paraId="08ECB7EE">
      <w:pPr>
        <w:overflowPunct w:val="0"/>
        <w:autoSpaceDE w:val="0"/>
        <w:autoSpaceDN w:val="0"/>
        <w:adjustRightInd w:val="0"/>
        <w:snapToGrid w:val="0"/>
        <w:spacing w:line="720" w:lineRule="exact"/>
        <w:ind w:firstLine="313" w:firstLineChars="100"/>
        <w:jc w:val="left"/>
        <w:rPr>
          <w:rFonts w:hint="eastAsia" w:ascii="宋体" w:hAnsi="宋体" w:cs="宋体"/>
          <w:b/>
          <w:bCs/>
          <w:color w:val="000000" w:themeColor="text1"/>
          <w:kern w:val="0"/>
          <w:sz w:val="28"/>
          <w:szCs w:val="28"/>
          <w:highlight w:val="none"/>
          <w:u w:val="single"/>
          <w:lang w:val="zh-TW"/>
          <w14:textFill>
            <w14:solidFill>
              <w14:schemeClr w14:val="tx1"/>
            </w14:solidFill>
          </w14:textFill>
        </w:rPr>
      </w:pPr>
      <w:r>
        <w:rPr>
          <w:rFonts w:hint="eastAsia" w:ascii="宋体" w:hAnsi="宋体"/>
          <w:b/>
          <w:snapToGrid w:val="0"/>
          <w:color w:val="000000" w:themeColor="text1"/>
          <w:spacing w:val="-4"/>
          <w:kern w:val="0"/>
          <w:sz w:val="32"/>
          <w:szCs w:val="32"/>
          <w:highlight w:val="none"/>
          <w14:textFill>
            <w14:solidFill>
              <w14:schemeClr w14:val="tx1"/>
            </w14:solidFill>
          </w14:textFill>
        </w:rPr>
        <w:t>发包单位：</w:t>
      </w:r>
      <w:r>
        <w:rPr>
          <w:rFonts w:hint="eastAsia" w:ascii="宋体" w:hAnsi="宋体" w:cs="宋体"/>
          <w:b/>
          <w:bCs/>
          <w:color w:val="000000" w:themeColor="text1"/>
          <w:kern w:val="0"/>
          <w:sz w:val="28"/>
          <w:szCs w:val="28"/>
          <w:highlight w:val="none"/>
          <w:u w:val="single"/>
          <w:lang w:val="zh-TW"/>
          <w14:textFill>
            <w14:solidFill>
              <w14:schemeClr w14:val="tx1"/>
            </w14:solidFill>
          </w14:textFill>
        </w:rPr>
        <w:t xml:space="preserve">                                  </w:t>
      </w:r>
    </w:p>
    <w:p w14:paraId="7C58E419">
      <w:pPr>
        <w:overflowPunct w:val="0"/>
        <w:autoSpaceDE w:val="0"/>
        <w:autoSpaceDN w:val="0"/>
        <w:adjustRightInd w:val="0"/>
        <w:snapToGrid w:val="0"/>
        <w:spacing w:line="720" w:lineRule="exact"/>
        <w:ind w:firstLine="313" w:firstLineChars="100"/>
        <w:jc w:val="left"/>
        <w:rPr>
          <w:rFonts w:hint="eastAsia" w:ascii="宋体" w:hAnsi="宋体"/>
          <w:b/>
          <w:snapToGrid w:val="0"/>
          <w:color w:val="000000" w:themeColor="text1"/>
          <w:spacing w:val="-4"/>
          <w:kern w:val="0"/>
          <w:sz w:val="32"/>
          <w:szCs w:val="32"/>
          <w:highlight w:val="none"/>
          <w:u w:val="single"/>
          <w14:textFill>
            <w14:solidFill>
              <w14:schemeClr w14:val="tx1"/>
            </w14:solidFill>
          </w14:textFill>
        </w:rPr>
      </w:pPr>
      <w:r>
        <w:rPr>
          <w:rFonts w:hint="eastAsia" w:ascii="宋体" w:hAnsi="宋体"/>
          <w:b/>
          <w:snapToGrid w:val="0"/>
          <w:color w:val="000000" w:themeColor="text1"/>
          <w:spacing w:val="-4"/>
          <w:kern w:val="0"/>
          <w:sz w:val="32"/>
          <w:szCs w:val="32"/>
          <w:highlight w:val="none"/>
          <w:lang w:val="zh-TW"/>
          <w14:textFill>
            <w14:solidFill>
              <w14:schemeClr w14:val="tx1"/>
            </w14:solidFill>
          </w14:textFill>
        </w:rPr>
        <w:t>监理单位：</w:t>
      </w:r>
      <w:r>
        <w:rPr>
          <w:rFonts w:hint="eastAsia" w:ascii="宋体" w:hAnsi="宋体" w:cs="宋体"/>
          <w:b/>
          <w:bCs/>
          <w:color w:val="000000" w:themeColor="text1"/>
          <w:kern w:val="0"/>
          <w:sz w:val="28"/>
          <w:szCs w:val="28"/>
          <w:highlight w:val="none"/>
          <w:u w:val="single"/>
          <w:lang w:val="zh-TW"/>
          <w14:textFill>
            <w14:solidFill>
              <w14:schemeClr w14:val="tx1"/>
            </w14:solidFill>
          </w14:textFill>
        </w:rPr>
        <w:t xml:space="preserve">                                  </w:t>
      </w:r>
    </w:p>
    <w:p w14:paraId="79338D96">
      <w:pPr>
        <w:overflowPunct w:val="0"/>
        <w:autoSpaceDE w:val="0"/>
        <w:autoSpaceDN w:val="0"/>
        <w:adjustRightInd w:val="0"/>
        <w:snapToGrid w:val="0"/>
        <w:spacing w:line="720" w:lineRule="exact"/>
        <w:ind w:firstLine="624" w:firstLineChars="200"/>
        <w:rPr>
          <w:rFonts w:hint="eastAsia" w:ascii="宋体" w:hAnsi="宋体"/>
          <w:snapToGrid w:val="0"/>
          <w:color w:val="000000" w:themeColor="text1"/>
          <w:spacing w:val="-4"/>
          <w:kern w:val="0"/>
          <w:sz w:val="32"/>
          <w:szCs w:val="32"/>
          <w:highlight w:val="none"/>
          <w:u w:val="single"/>
          <w14:textFill>
            <w14:solidFill>
              <w14:schemeClr w14:val="tx1"/>
            </w14:solidFill>
          </w14:textFill>
        </w:rPr>
      </w:pPr>
    </w:p>
    <w:p w14:paraId="49CBB318">
      <w:pPr>
        <w:overflowPunct w:val="0"/>
        <w:autoSpaceDE w:val="0"/>
        <w:autoSpaceDN w:val="0"/>
        <w:adjustRightInd w:val="0"/>
        <w:snapToGrid w:val="0"/>
        <w:spacing w:line="720" w:lineRule="exact"/>
        <w:rPr>
          <w:rFonts w:hint="eastAsia" w:ascii="宋体" w:hAnsi="宋体"/>
          <w:snapToGrid w:val="0"/>
          <w:color w:val="000000" w:themeColor="text1"/>
          <w:spacing w:val="-4"/>
          <w:kern w:val="0"/>
          <w:sz w:val="32"/>
          <w:szCs w:val="32"/>
          <w:highlight w:val="none"/>
          <w14:textFill>
            <w14:solidFill>
              <w14:schemeClr w14:val="tx1"/>
            </w14:solidFill>
          </w14:textFill>
        </w:rPr>
      </w:pPr>
    </w:p>
    <w:p w14:paraId="26A28673">
      <w:pPr>
        <w:overflowPunct w:val="0"/>
        <w:autoSpaceDE w:val="0"/>
        <w:autoSpaceDN w:val="0"/>
        <w:adjustRightInd w:val="0"/>
        <w:snapToGrid w:val="0"/>
        <w:spacing w:line="720" w:lineRule="exact"/>
        <w:ind w:firstLine="627" w:firstLineChars="200"/>
        <w:rPr>
          <w:rFonts w:hint="eastAsia" w:ascii="宋体" w:hAnsi="宋体"/>
          <w:b/>
          <w:snapToGrid w:val="0"/>
          <w:color w:val="000000" w:themeColor="text1"/>
          <w:spacing w:val="-4"/>
          <w:kern w:val="0"/>
          <w:sz w:val="32"/>
          <w:szCs w:val="32"/>
          <w:highlight w:val="none"/>
          <w14:textFill>
            <w14:solidFill>
              <w14:schemeClr w14:val="tx1"/>
            </w14:solidFill>
          </w14:textFill>
        </w:rPr>
      </w:pPr>
      <w:r>
        <w:rPr>
          <w:rFonts w:hint="eastAsia" w:ascii="宋体" w:hAnsi="宋体"/>
          <w:b/>
          <w:snapToGrid w:val="0"/>
          <w:color w:val="000000" w:themeColor="text1"/>
          <w:spacing w:val="-4"/>
          <w:kern w:val="0"/>
          <w:sz w:val="32"/>
          <w:szCs w:val="32"/>
          <w:highlight w:val="none"/>
          <w14:textFill>
            <w14:solidFill>
              <w14:schemeClr w14:val="tx1"/>
            </w14:solidFill>
          </w14:textFill>
        </w:rPr>
        <w:t>签订日期：</w:t>
      </w:r>
      <w:r>
        <w:rPr>
          <w:rFonts w:hint="eastAsia" w:ascii="宋体" w:hAnsi="宋体"/>
          <w:b/>
          <w:snapToGrid w:val="0"/>
          <w:color w:val="000000" w:themeColor="text1"/>
          <w:spacing w:val="-4"/>
          <w:kern w:val="0"/>
          <w:sz w:val="32"/>
          <w:szCs w:val="32"/>
          <w:highlight w:val="none"/>
          <w:u w:val="single"/>
          <w14:textFill>
            <w14:solidFill>
              <w14:schemeClr w14:val="tx1"/>
            </w14:solidFill>
          </w14:textFill>
        </w:rPr>
        <w:t xml:space="preserve">      </w:t>
      </w:r>
      <w:r>
        <w:rPr>
          <w:rFonts w:hint="eastAsia" w:ascii="宋体" w:hAnsi="宋体"/>
          <w:b/>
          <w:snapToGrid w:val="0"/>
          <w:color w:val="000000" w:themeColor="text1"/>
          <w:spacing w:val="-4"/>
          <w:kern w:val="0"/>
          <w:sz w:val="32"/>
          <w:szCs w:val="32"/>
          <w:highlight w:val="none"/>
          <w14:textFill>
            <w14:solidFill>
              <w14:schemeClr w14:val="tx1"/>
            </w14:solidFill>
          </w14:textFill>
        </w:rPr>
        <w:t>年</w:t>
      </w:r>
      <w:r>
        <w:rPr>
          <w:rFonts w:hint="eastAsia" w:ascii="宋体" w:hAnsi="宋体"/>
          <w:b/>
          <w:snapToGrid w:val="0"/>
          <w:color w:val="000000" w:themeColor="text1"/>
          <w:spacing w:val="-4"/>
          <w:kern w:val="0"/>
          <w:sz w:val="32"/>
          <w:szCs w:val="32"/>
          <w:highlight w:val="none"/>
          <w:u w:val="single"/>
          <w14:textFill>
            <w14:solidFill>
              <w14:schemeClr w14:val="tx1"/>
            </w14:solidFill>
          </w14:textFill>
        </w:rPr>
        <w:t xml:space="preserve">  </w:t>
      </w:r>
      <w:r>
        <w:rPr>
          <w:rFonts w:ascii="宋体" w:hAnsi="宋体"/>
          <w:b/>
          <w:snapToGrid w:val="0"/>
          <w:color w:val="000000" w:themeColor="text1"/>
          <w:spacing w:val="-4"/>
          <w:kern w:val="0"/>
          <w:sz w:val="32"/>
          <w:szCs w:val="32"/>
          <w:highlight w:val="none"/>
          <w:u w:val="single"/>
          <w14:textFill>
            <w14:solidFill>
              <w14:schemeClr w14:val="tx1"/>
            </w14:solidFill>
          </w14:textFill>
        </w:rPr>
        <w:t xml:space="preserve"> </w:t>
      </w:r>
      <w:r>
        <w:rPr>
          <w:rFonts w:hint="eastAsia" w:ascii="宋体" w:hAnsi="宋体"/>
          <w:b/>
          <w:snapToGrid w:val="0"/>
          <w:color w:val="000000" w:themeColor="text1"/>
          <w:spacing w:val="-4"/>
          <w:kern w:val="0"/>
          <w:sz w:val="32"/>
          <w:szCs w:val="32"/>
          <w:highlight w:val="none"/>
          <w14:textFill>
            <w14:solidFill>
              <w14:schemeClr w14:val="tx1"/>
            </w14:solidFill>
          </w14:textFill>
        </w:rPr>
        <w:t>月</w:t>
      </w:r>
      <w:r>
        <w:rPr>
          <w:rFonts w:hint="eastAsia" w:ascii="宋体" w:hAnsi="宋体"/>
          <w:b/>
          <w:snapToGrid w:val="0"/>
          <w:color w:val="000000" w:themeColor="text1"/>
          <w:spacing w:val="-4"/>
          <w:kern w:val="0"/>
          <w:sz w:val="32"/>
          <w:szCs w:val="32"/>
          <w:highlight w:val="none"/>
          <w:u w:val="single"/>
          <w14:textFill>
            <w14:solidFill>
              <w14:schemeClr w14:val="tx1"/>
            </w14:solidFill>
          </w14:textFill>
        </w:rPr>
        <w:t xml:space="preserve">   </w:t>
      </w:r>
      <w:r>
        <w:rPr>
          <w:rFonts w:hint="eastAsia" w:ascii="宋体" w:hAnsi="宋体"/>
          <w:b/>
          <w:snapToGrid w:val="0"/>
          <w:color w:val="000000" w:themeColor="text1"/>
          <w:spacing w:val="-4"/>
          <w:kern w:val="0"/>
          <w:sz w:val="32"/>
          <w:szCs w:val="32"/>
          <w:highlight w:val="none"/>
          <w14:textFill>
            <w14:solidFill>
              <w14:schemeClr w14:val="tx1"/>
            </w14:solidFill>
          </w14:textFill>
        </w:rPr>
        <w:t>日</w:t>
      </w:r>
    </w:p>
    <w:p w14:paraId="440C9E61">
      <w:pPr>
        <w:overflowPunct w:val="0"/>
        <w:autoSpaceDE w:val="0"/>
        <w:autoSpaceDN w:val="0"/>
        <w:adjustRightInd w:val="0"/>
        <w:snapToGrid w:val="0"/>
        <w:spacing w:line="720" w:lineRule="exact"/>
        <w:ind w:firstLine="627" w:firstLineChars="200"/>
        <w:rPr>
          <w:rFonts w:hint="eastAsia" w:ascii="宋体" w:hAnsi="宋体"/>
          <w:b/>
          <w:bCs/>
          <w:snapToGrid w:val="0"/>
          <w:color w:val="000000" w:themeColor="text1"/>
          <w:spacing w:val="-4"/>
          <w:kern w:val="0"/>
          <w:sz w:val="32"/>
          <w:szCs w:val="32"/>
          <w:highlight w:val="none"/>
          <w:u w:val="single"/>
          <w14:textFill>
            <w14:solidFill>
              <w14:schemeClr w14:val="tx1"/>
            </w14:solidFill>
          </w14:textFill>
        </w:rPr>
      </w:pPr>
      <w:r>
        <w:rPr>
          <w:rFonts w:hint="eastAsia" w:ascii="宋体" w:hAnsi="宋体"/>
          <w:b/>
          <w:snapToGrid w:val="0"/>
          <w:color w:val="000000" w:themeColor="text1"/>
          <w:spacing w:val="-4"/>
          <w:kern w:val="0"/>
          <w:sz w:val="32"/>
          <w:szCs w:val="32"/>
          <w:highlight w:val="none"/>
          <w14:textFill>
            <w14:solidFill>
              <w14:schemeClr w14:val="tx1"/>
            </w14:solidFill>
          </w14:textFill>
        </w:rPr>
        <w:t>签订地点：</w:t>
      </w:r>
      <w:r>
        <w:rPr>
          <w:rFonts w:hint="eastAsia" w:ascii="宋体" w:hAnsi="宋体"/>
          <w:b/>
          <w:bCs/>
          <w:snapToGrid w:val="0"/>
          <w:color w:val="000000" w:themeColor="text1"/>
          <w:spacing w:val="-4"/>
          <w:kern w:val="0"/>
          <w:sz w:val="32"/>
          <w:szCs w:val="32"/>
          <w:highlight w:val="none"/>
          <w:u w:val="single"/>
          <w14:textFill>
            <w14:solidFill>
              <w14:schemeClr w14:val="tx1"/>
            </w14:solidFill>
          </w14:textFill>
        </w:rPr>
        <w:t xml:space="preserve">    </w:t>
      </w:r>
      <w:r>
        <w:rPr>
          <w:rFonts w:hint="eastAsia" w:ascii="宋体" w:hAnsi="宋体"/>
          <w:b/>
          <w:bCs/>
          <w:snapToGrid w:val="0"/>
          <w:color w:val="000000" w:themeColor="text1"/>
          <w:spacing w:val="-4"/>
          <w:kern w:val="0"/>
          <w:sz w:val="32"/>
          <w:szCs w:val="32"/>
          <w:highlight w:val="none"/>
          <w:u w:val="single"/>
          <w:lang w:val="en-US" w:eastAsia="zh-CN"/>
          <w14:textFill>
            <w14:solidFill>
              <w14:schemeClr w14:val="tx1"/>
            </w14:solidFill>
          </w14:textFill>
        </w:rPr>
        <w:t xml:space="preserve">          </w:t>
      </w:r>
      <w:r>
        <w:rPr>
          <w:rFonts w:hint="eastAsia" w:ascii="宋体" w:hAnsi="宋体"/>
          <w:b/>
          <w:bCs/>
          <w:snapToGrid w:val="0"/>
          <w:color w:val="000000" w:themeColor="text1"/>
          <w:spacing w:val="-4"/>
          <w:kern w:val="0"/>
          <w:sz w:val="32"/>
          <w:szCs w:val="32"/>
          <w:highlight w:val="none"/>
          <w:u w:val="single"/>
          <w14:textFill>
            <w14:solidFill>
              <w14:schemeClr w14:val="tx1"/>
            </w14:solidFill>
          </w14:textFill>
        </w:rPr>
        <w:t xml:space="preserve">   </w:t>
      </w:r>
    </w:p>
    <w:p w14:paraId="3324B659">
      <w:pPr>
        <w:pStyle w:val="16"/>
        <w:rPr>
          <w:rFonts w:hint="eastAsia" w:ascii="宋体" w:hAnsi="宋体"/>
          <w:b/>
          <w:bCs/>
          <w:snapToGrid w:val="0"/>
          <w:color w:val="000000" w:themeColor="text1"/>
          <w:spacing w:val="-4"/>
          <w:kern w:val="0"/>
          <w:sz w:val="32"/>
          <w:szCs w:val="32"/>
          <w:highlight w:val="none"/>
          <w:u w:val="single"/>
          <w14:textFill>
            <w14:solidFill>
              <w14:schemeClr w14:val="tx1"/>
            </w14:solidFill>
          </w14:textFill>
        </w:rPr>
      </w:pPr>
    </w:p>
    <w:p w14:paraId="22743645">
      <w:pPr>
        <w:pStyle w:val="16"/>
        <w:rPr>
          <w:color w:val="000000" w:themeColor="text1"/>
          <w:highlight w:val="none"/>
          <w14:textFill>
            <w14:solidFill>
              <w14:schemeClr w14:val="tx1"/>
            </w14:solidFill>
          </w14:textFill>
        </w:rPr>
      </w:pPr>
    </w:p>
    <w:p w14:paraId="5F52C8E9">
      <w:pPr>
        <w:tabs>
          <w:tab w:val="left" w:pos="3120"/>
        </w:tabs>
        <w:overflowPunct w:val="0"/>
        <w:autoSpaceDE w:val="0"/>
        <w:autoSpaceDN w:val="0"/>
        <w:adjustRightInd w:val="0"/>
        <w:snapToGrid w:val="0"/>
        <w:spacing w:line="420" w:lineRule="exact"/>
        <w:jc w:val="center"/>
        <w:rPr>
          <w:rFonts w:hint="eastAsia" w:ascii="宋体" w:hAnsi="宋体"/>
          <w:bCs/>
          <w:color w:val="000000" w:themeColor="text1"/>
          <w:sz w:val="32"/>
          <w:szCs w:val="32"/>
          <w:highlight w:val="none"/>
          <w14:textFill>
            <w14:solidFill>
              <w14:schemeClr w14:val="tx1"/>
            </w14:solidFill>
          </w14:textFill>
        </w:rPr>
      </w:pPr>
    </w:p>
    <w:p w14:paraId="7F499D0C">
      <w:pPr>
        <w:tabs>
          <w:tab w:val="left" w:pos="3120"/>
        </w:tabs>
        <w:overflowPunct w:val="0"/>
        <w:autoSpaceDE w:val="0"/>
        <w:autoSpaceDN w:val="0"/>
        <w:adjustRightInd w:val="0"/>
        <w:snapToGrid w:val="0"/>
        <w:spacing w:line="420" w:lineRule="exact"/>
        <w:jc w:val="center"/>
        <w:rPr>
          <w:rFonts w:hint="eastAsia" w:ascii="宋体" w:hAnsi="宋体"/>
          <w:bCs/>
          <w:color w:val="000000" w:themeColor="text1"/>
          <w:sz w:val="32"/>
          <w:szCs w:val="32"/>
          <w:highlight w:val="none"/>
          <w14:textFill>
            <w14:solidFill>
              <w14:schemeClr w14:val="tx1"/>
            </w14:solidFill>
          </w14:textFill>
        </w:rPr>
        <w:sectPr>
          <w:pgSz w:w="11906" w:h="16838"/>
          <w:pgMar w:top="1191" w:right="964" w:bottom="1191" w:left="964" w:header="851" w:footer="992" w:gutter="0"/>
          <w:cols w:space="720" w:num="1"/>
          <w:docGrid w:type="lines" w:linePitch="312" w:charSpace="0"/>
        </w:sectPr>
      </w:pPr>
    </w:p>
    <w:p w14:paraId="45CF75E9">
      <w:pPr>
        <w:pStyle w:val="4"/>
        <w:bidi w:val="0"/>
        <w:jc w:val="center"/>
        <w:rPr>
          <w:rFonts w:hint="eastAsia"/>
          <w:highlight w:val="none"/>
        </w:rPr>
      </w:pPr>
      <w:r>
        <w:rPr>
          <w:rFonts w:hint="eastAsia"/>
          <w:highlight w:val="none"/>
        </w:rPr>
        <w:t>第一部分  协议书</w:t>
      </w:r>
    </w:p>
    <w:p w14:paraId="42EB4496">
      <w:pPr>
        <w:overflowPunct w:val="0"/>
        <w:autoSpaceDE w:val="0"/>
        <w:autoSpaceDN w:val="0"/>
        <w:adjustRightInd w:val="0"/>
        <w:snapToGrid w:val="0"/>
        <w:spacing w:line="42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委托人（全称）：</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56B2F945">
      <w:pPr>
        <w:overflowPunct w:val="0"/>
        <w:autoSpaceDE w:val="0"/>
        <w:autoSpaceDN w:val="0"/>
        <w:adjustRightInd w:val="0"/>
        <w:snapToGrid w:val="0"/>
        <w:spacing w:line="420" w:lineRule="exact"/>
        <w:ind w:firstLine="422"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监理人（全称）：</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14:paraId="2B11B08C">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根据《中华人民共和国民法典》、《中华人民共和国建筑法》及其他有关法律、法规，遵循平等、自愿、公平和诚信的原则，双方就下述工程委托监理与相关服务事项协商一致，订立本合同。</w:t>
      </w:r>
    </w:p>
    <w:p w14:paraId="60AEB496">
      <w:pPr>
        <w:overflowPunct w:val="0"/>
        <w:autoSpaceDE w:val="0"/>
        <w:autoSpaceDN w:val="0"/>
        <w:adjustRightInd w:val="0"/>
        <w:snapToGrid w:val="0"/>
        <w:spacing w:line="42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一、工程概况</w:t>
      </w:r>
    </w:p>
    <w:p w14:paraId="2952D482">
      <w:pPr>
        <w:overflowPunct w:val="0"/>
        <w:autoSpaceDE w:val="0"/>
        <w:autoSpaceDN w:val="0"/>
        <w:adjustRightInd w:val="0"/>
        <w:snapToGrid w:val="0"/>
        <w:spacing w:line="420" w:lineRule="exact"/>
        <w:ind w:left="1890" w:leftChars="200" w:hanging="1470" w:hangingChars="700"/>
        <w:rPr>
          <w:rFonts w:hint="eastAsia" w:ascii="宋体" w:hAnsi="宋体" w:cs="宋体"/>
          <w:b/>
          <w:bCs/>
          <w:color w:val="000000" w:themeColor="text1"/>
          <w:kern w:val="0"/>
          <w:szCs w:val="21"/>
          <w:highlight w:val="none"/>
          <w:u w:val="single"/>
          <w:lang w:val="zh-TW"/>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工程名称：</w:t>
      </w:r>
      <w:r>
        <w:rPr>
          <w:rFonts w:hint="eastAsia" w:ascii="宋体" w:hAnsi="宋体" w:cs="宋体"/>
          <w:b/>
          <w:bCs/>
          <w:color w:val="000000" w:themeColor="text1"/>
          <w:kern w:val="0"/>
          <w:szCs w:val="21"/>
          <w:highlight w:val="none"/>
          <w:u w:val="single"/>
          <w14:textFill>
            <w14:solidFill>
              <w14:schemeClr w14:val="tx1"/>
            </w14:solidFill>
          </w14:textFill>
        </w:rPr>
        <w:t xml:space="preserve">                              </w:t>
      </w:r>
    </w:p>
    <w:p w14:paraId="69AF35EC">
      <w:pPr>
        <w:overflowPunct w:val="0"/>
        <w:autoSpaceDE w:val="0"/>
        <w:autoSpaceDN w:val="0"/>
        <w:adjustRightInd w:val="0"/>
        <w:snapToGrid w:val="0"/>
        <w:spacing w:line="420" w:lineRule="exact"/>
        <w:ind w:firstLine="420" w:firstLineChars="200"/>
        <w:rPr>
          <w:rFonts w:hint="eastAsia" w:ascii="宋体" w:hAnsi="宋体" w:cs="宋体"/>
          <w:b/>
          <w:bCs/>
          <w:color w:val="000000" w:themeColor="text1"/>
          <w:kern w:val="0"/>
          <w:szCs w:val="21"/>
          <w:highlight w:val="none"/>
          <w:u w:val="single"/>
          <w:lang w:val="zh-TW"/>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工程地点：</w:t>
      </w:r>
      <w:r>
        <w:rPr>
          <w:rFonts w:hint="eastAsia" w:ascii="宋体" w:hAnsi="宋体" w:cs="宋体"/>
          <w:b/>
          <w:bCs/>
          <w:color w:val="000000" w:themeColor="text1"/>
          <w:kern w:val="0"/>
          <w:szCs w:val="21"/>
          <w:highlight w:val="none"/>
          <w:u w:val="single"/>
          <w:lang w:val="zh-TW"/>
          <w14:textFill>
            <w14:solidFill>
              <w14:schemeClr w14:val="tx1"/>
            </w14:solidFill>
          </w14:textFill>
        </w:rPr>
        <w:t xml:space="preserve">                              </w:t>
      </w:r>
    </w:p>
    <w:p w14:paraId="01B48F81">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工程规模：</w:t>
      </w:r>
      <w:r>
        <w:rPr>
          <w:rFonts w:hint="eastAsia" w:ascii="宋体" w:hAnsi="宋体" w:cs="宋体"/>
          <w:b/>
          <w:bCs/>
          <w:color w:val="000000" w:themeColor="text1"/>
          <w:kern w:val="0"/>
          <w:szCs w:val="21"/>
          <w:highlight w:val="none"/>
          <w:u w:val="single"/>
          <w:lang w:val="zh-TW"/>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06F20981">
      <w:pPr>
        <w:overflowPunct w:val="0"/>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工程</w:t>
      </w:r>
      <w:r>
        <w:rPr>
          <w:rFonts w:hint="eastAsia" w:ascii="宋体" w:hAnsi="宋体"/>
          <w:color w:val="000000" w:themeColor="text1"/>
          <w:kern w:val="0"/>
          <w:szCs w:val="21"/>
          <w:highlight w:val="none"/>
          <w14:textFill>
            <w14:solidFill>
              <w14:schemeClr w14:val="tx1"/>
            </w14:solidFill>
          </w14:textFill>
        </w:rPr>
        <w:t>概算投资</w:t>
      </w:r>
      <w:r>
        <w:rPr>
          <w:rFonts w:hint="eastAsia" w:ascii="宋体" w:hAnsi="宋体" w:cs="宋体"/>
          <w:color w:val="000000" w:themeColor="text1"/>
          <w:kern w:val="0"/>
          <w:szCs w:val="21"/>
          <w:highlight w:val="none"/>
          <w14:textFill>
            <w14:solidFill>
              <w14:schemeClr w14:val="tx1"/>
            </w14:solidFill>
          </w14:textFill>
        </w:rPr>
        <w:t>额或建筑安装工程费</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b/>
          <w:bCs/>
          <w:color w:val="000000" w:themeColor="text1"/>
          <w:kern w:val="0"/>
          <w:szCs w:val="21"/>
          <w:highlight w:val="none"/>
          <w:u w:val="single"/>
          <w:lang w:val="zh-TW"/>
          <w14:textFill>
            <w14:solidFill>
              <w14:schemeClr w14:val="tx1"/>
            </w14:solidFill>
          </w14:textFill>
        </w:rPr>
        <w:t xml:space="preserve">       </w:t>
      </w:r>
      <w:r>
        <w:rPr>
          <w:rFonts w:hint="eastAsia" w:ascii="宋体" w:hAnsi="宋体" w:cs="宋体"/>
          <w:b/>
          <w:bCs/>
          <w:color w:val="000000" w:themeColor="text1"/>
          <w:kern w:val="0"/>
          <w:szCs w:val="21"/>
          <w:highlight w:val="none"/>
          <w:lang w:val="zh-TW"/>
          <w14:textFill>
            <w14:solidFill>
              <w14:schemeClr w14:val="tx1"/>
            </w14:solidFill>
          </w14:textFill>
        </w:rPr>
        <w:t>。</w:t>
      </w:r>
    </w:p>
    <w:p w14:paraId="0E6351D7">
      <w:pPr>
        <w:overflowPunct w:val="0"/>
        <w:autoSpaceDE w:val="0"/>
        <w:autoSpaceDN w:val="0"/>
        <w:adjustRightInd w:val="0"/>
        <w:snapToGrid w:val="0"/>
        <w:spacing w:line="42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二、词语限定</w:t>
      </w:r>
    </w:p>
    <w:p w14:paraId="13476384">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协议书中相关词语的含义与通用条件中的定义与解释相同。</w:t>
      </w:r>
    </w:p>
    <w:p w14:paraId="34C16EF2">
      <w:pPr>
        <w:overflowPunct w:val="0"/>
        <w:autoSpaceDE w:val="0"/>
        <w:autoSpaceDN w:val="0"/>
        <w:adjustRightInd w:val="0"/>
        <w:snapToGrid w:val="0"/>
        <w:spacing w:line="42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三、组成本合同的文件</w:t>
      </w:r>
    </w:p>
    <w:p w14:paraId="7BCA0DA5">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协议书；</w:t>
      </w:r>
    </w:p>
    <w:p w14:paraId="117A5F54">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招标文件或比选文件（包括但不限于本工程的招标或比选文件、图纸、其他技术资料及招标人发出的对招标或比选文件所作的澄清、修改、补遗等资料）（若有）；</w:t>
      </w:r>
    </w:p>
    <w:p w14:paraId="1EA7D66F">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3.中选通知书（适用于招标工程）或委托书（适用于非招标工程）；</w:t>
      </w:r>
    </w:p>
    <w:p w14:paraId="27DA2DA7">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eastAsia="zh-CN"/>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（适用于招标工程）或监理与相关服务建议书（适用于非招标工程）；</w:t>
      </w:r>
    </w:p>
    <w:p w14:paraId="78162486">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专用条件；</w:t>
      </w:r>
    </w:p>
    <w:p w14:paraId="0484261D">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通用条件；</w:t>
      </w:r>
    </w:p>
    <w:p w14:paraId="5CB6DCB5">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 附录，即：</w:t>
      </w:r>
    </w:p>
    <w:p w14:paraId="4B461D08">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bookmarkStart w:id="696" w:name="_Hlk88038364"/>
      <w:r>
        <w:rPr>
          <w:rFonts w:hint="eastAsia" w:ascii="宋体" w:hAnsi="宋体"/>
          <w:color w:val="000000" w:themeColor="text1"/>
          <w:szCs w:val="21"/>
          <w:highlight w:val="none"/>
          <w14:textFill>
            <w14:solidFill>
              <w14:schemeClr w14:val="tx1"/>
            </w14:solidFill>
          </w14:textFill>
        </w:rPr>
        <w:t>附录1  工程建设项目监理管理要求；</w:t>
      </w:r>
    </w:p>
    <w:p w14:paraId="223E2B99">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附录</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廉洁从业协议；</w:t>
      </w:r>
    </w:p>
    <w:p w14:paraId="7F88FF44">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附录3  </w:t>
      </w:r>
      <w:r>
        <w:rPr>
          <w:rFonts w:hint="eastAsia" w:ascii="宋体" w:hAnsi="宋体"/>
          <w:color w:val="000000" w:themeColor="text1"/>
          <w:szCs w:val="21"/>
          <w:highlight w:val="none"/>
          <w14:textFill>
            <w14:solidFill>
              <w14:schemeClr w14:val="tx1"/>
            </w14:solidFill>
          </w14:textFill>
        </w:rPr>
        <w:t>监理人质量安全履责行为违约金处罚标准</w:t>
      </w:r>
    </w:p>
    <w:p w14:paraId="627DFBF0">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附录</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安全履职协议。</w:t>
      </w:r>
    </w:p>
    <w:bookmarkEnd w:id="696"/>
    <w:p w14:paraId="1637116A">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本合同签订后，双方依法签订的补充协议与修正文件也是本合同文件的组成部分。</w:t>
      </w:r>
    </w:p>
    <w:p w14:paraId="59A3C036">
      <w:pPr>
        <w:overflowPunct w:val="0"/>
        <w:autoSpaceDE w:val="0"/>
        <w:autoSpaceDN w:val="0"/>
        <w:adjustRightInd w:val="0"/>
        <w:snapToGrid w:val="0"/>
        <w:spacing w:line="42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四、总监理工程师</w:t>
      </w:r>
    </w:p>
    <w:p w14:paraId="7A11B400">
      <w:pPr>
        <w:overflowPunct w:val="0"/>
        <w:autoSpaceDE w:val="0"/>
        <w:autoSpaceDN w:val="0"/>
        <w:adjustRightInd w:val="0"/>
        <w:snapToGrid w:val="0"/>
        <w:spacing w:line="42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总监理工程师姓名：</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，身份证号码：</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，注册号：</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。未经委托人同意，监理人不得擅自更换总监理工程师，否则视为其违约，委托人有权解除本合同，监理人按照本合同约定签约酬金的30%向委托人承担违约金。</w:t>
      </w:r>
    </w:p>
    <w:p w14:paraId="143362C8">
      <w:pPr>
        <w:overflowPunct w:val="0"/>
        <w:autoSpaceDE w:val="0"/>
        <w:autoSpaceDN w:val="0"/>
        <w:adjustRightInd w:val="0"/>
        <w:snapToGrid w:val="0"/>
        <w:spacing w:line="42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五、签约酬金</w:t>
      </w:r>
    </w:p>
    <w:p w14:paraId="12615306">
      <w:pPr>
        <w:widowControl/>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签约酬金（大写）：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p w14:paraId="29A8DCC4">
      <w:pPr>
        <w:overflowPunct w:val="0"/>
        <w:autoSpaceDE w:val="0"/>
        <w:autoSpaceDN w:val="0"/>
        <w:adjustRightInd w:val="0"/>
        <w:snapToGrid w:val="0"/>
        <w:spacing w:line="42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监理人在履行本合同时，因履行本合同相应人员产生的费用以及房屋等使用所产生的费用由监理人承担。委托人与本合同项目有关的承包人签订合同另有约定按照约定执行。</w:t>
      </w:r>
    </w:p>
    <w:p w14:paraId="4E2A0D24">
      <w:pPr>
        <w:overflowPunct w:val="0"/>
        <w:autoSpaceDE w:val="0"/>
        <w:autoSpaceDN w:val="0"/>
        <w:adjustRightInd w:val="0"/>
        <w:snapToGrid w:val="0"/>
        <w:spacing w:line="42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本合同所约定的酬金已包括但不限于人员工资、税费、差旅费、保险费、社会保险费用、考察费、成本费、材料费等费用。</w:t>
      </w:r>
    </w:p>
    <w:p w14:paraId="3063F6DE">
      <w:pPr>
        <w:overflowPunct w:val="0"/>
        <w:autoSpaceDE w:val="0"/>
        <w:autoSpaceDN w:val="0"/>
        <w:adjustRightInd w:val="0"/>
        <w:snapToGrid w:val="0"/>
        <w:spacing w:line="420" w:lineRule="exact"/>
        <w:ind w:firstLine="422" w:firstLineChars="200"/>
        <w:rPr>
          <w:rFonts w:hint="eastAsia" w:ascii="宋体" w:hAnsi="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六、支付方式</w:t>
      </w:r>
    </w:p>
    <w:p w14:paraId="10E431A0">
      <w:pPr>
        <w:pStyle w:val="8"/>
        <w:ind w:firstLine="420" w:firstLineChars="0"/>
        <w:rPr>
          <w:rFonts w:hint="default"/>
          <w:highlight w:val="none"/>
          <w:lang w:val="en-US" w:eastAsia="zh-CN"/>
        </w:rPr>
      </w:pPr>
      <w:r>
        <w:rPr>
          <w:rFonts w:hint="default"/>
          <w:highlight w:val="none"/>
          <w:lang w:val="en-US" w:eastAsia="zh-CN"/>
        </w:rPr>
        <w:t>本项目监理费用项目竣工验收合格，所有监理资料按规范整理完毕并移交</w:t>
      </w:r>
      <w:r>
        <w:rPr>
          <w:rFonts w:hint="eastAsia"/>
          <w:highlight w:val="none"/>
          <w:lang w:val="en-US" w:eastAsia="zh-CN"/>
        </w:rPr>
        <w:t>委托人</w:t>
      </w:r>
      <w:r>
        <w:rPr>
          <w:rFonts w:hint="default"/>
          <w:highlight w:val="none"/>
          <w:lang w:val="en-US" w:eastAsia="zh-CN"/>
        </w:rPr>
        <w:t xml:space="preserve">后，由重庆市渝中区物业专项维修资金管理中心支付。 </w:t>
      </w:r>
    </w:p>
    <w:p w14:paraId="73403BF7">
      <w:pPr>
        <w:pStyle w:val="8"/>
        <w:ind w:firstLine="420" w:firstLineChars="0"/>
        <w:rPr>
          <w:rFonts w:hint="default"/>
          <w:highlight w:val="none"/>
          <w:lang w:val="en-US" w:eastAsia="zh-CN"/>
        </w:rPr>
      </w:pPr>
      <w:r>
        <w:rPr>
          <w:rFonts w:hint="default"/>
          <w:highlight w:val="none"/>
          <w:lang w:val="en-US" w:eastAsia="zh-CN"/>
        </w:rPr>
        <w:t>注：付款前，监理单位须提供有效等额发票。在付款前监理人应当提供等额增值税发票，未足额提供的发票的，款项支付相应顺延。</w:t>
      </w:r>
    </w:p>
    <w:p w14:paraId="3E46F1EC">
      <w:pPr>
        <w:overflowPunct w:val="0"/>
        <w:autoSpaceDE w:val="0"/>
        <w:autoSpaceDN w:val="0"/>
        <w:adjustRightInd w:val="0"/>
        <w:snapToGrid w:val="0"/>
        <w:spacing w:line="42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七</w:t>
      </w:r>
      <w:r>
        <w:rPr>
          <w:rFonts w:hint="eastAsia" w:ascii="宋体" w:hAnsi="宋体"/>
          <w:b/>
          <w:color w:val="000000" w:themeColor="text1"/>
          <w:szCs w:val="21"/>
          <w:highlight w:val="none"/>
          <w14:textFill>
            <w14:solidFill>
              <w14:schemeClr w14:val="tx1"/>
            </w14:solidFill>
          </w14:textFill>
        </w:rPr>
        <w:t>、期限</w:t>
      </w:r>
    </w:p>
    <w:p w14:paraId="42BBCE64">
      <w:pPr>
        <w:overflowPunct w:val="0"/>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监理期限：</w:t>
      </w:r>
    </w:p>
    <w:p w14:paraId="39E99C22">
      <w:pPr>
        <w:overflowPunct w:val="0"/>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Style w:val="39"/>
          <w:rFonts w:ascii="宋体" w:hAnsi="宋体"/>
          <w:color w:val="000000" w:themeColor="text1"/>
          <w:szCs w:val="21"/>
          <w:highlight w:val="none"/>
          <w14:textFill>
            <w14:solidFill>
              <w14:schemeClr w14:val="tx1"/>
            </w14:solidFill>
          </w14:textFill>
        </w:rPr>
        <w:t>自</w:t>
      </w:r>
      <w:r>
        <w:rPr>
          <w:rStyle w:val="39"/>
          <w:rFonts w:ascii="宋体" w:hAnsi="宋体"/>
          <w:color w:val="000000" w:themeColor="text1"/>
          <w:szCs w:val="21"/>
          <w:highlight w:val="none"/>
          <w:u w:val="single"/>
          <w14:textFill>
            <w14:solidFill>
              <w14:schemeClr w14:val="tx1"/>
            </w14:solidFill>
          </w14:textFill>
        </w:rPr>
        <w:t xml:space="preserve"> </w:t>
      </w:r>
      <w:r>
        <w:rPr>
          <w:rStyle w:val="39"/>
          <w:rFonts w:hint="eastAsia" w:ascii="宋体" w:hAnsi="宋体"/>
          <w:color w:val="000000" w:themeColor="text1"/>
          <w:szCs w:val="21"/>
          <w:highlight w:val="none"/>
          <w:u w:val="single"/>
          <w14:textFill>
            <w14:solidFill>
              <w14:schemeClr w14:val="tx1"/>
            </w14:solidFill>
          </w14:textFill>
        </w:rPr>
        <w:t xml:space="preserve"> 开工之日  </w:t>
      </w:r>
      <w:r>
        <w:rPr>
          <w:rStyle w:val="39"/>
          <w:rFonts w:ascii="宋体" w:hAnsi="宋体"/>
          <w:color w:val="000000" w:themeColor="text1"/>
          <w:szCs w:val="21"/>
          <w:highlight w:val="none"/>
          <w14:textFill>
            <w14:solidFill>
              <w14:schemeClr w14:val="tx1"/>
            </w14:solidFill>
          </w14:textFill>
        </w:rPr>
        <w:t>始，至</w:t>
      </w:r>
      <w:r>
        <w:rPr>
          <w:rStyle w:val="39"/>
          <w:rFonts w:hint="eastAsia" w:ascii="宋体" w:hAnsi="宋体"/>
          <w:color w:val="000000" w:themeColor="text1"/>
          <w:szCs w:val="21"/>
          <w:highlight w:val="none"/>
          <w:u w:val="single"/>
          <w14:textFill>
            <w14:solidFill>
              <w14:schemeClr w14:val="tx1"/>
            </w14:solidFill>
          </w14:textFill>
        </w:rPr>
        <w:t>竣工验收及缺陷责任期验收合格之日</w:t>
      </w:r>
      <w:r>
        <w:rPr>
          <w:rStyle w:val="39"/>
          <w:rFonts w:ascii="宋体" w:hAnsi="宋体"/>
          <w:color w:val="000000" w:themeColor="text1"/>
          <w:szCs w:val="21"/>
          <w:highlight w:val="none"/>
          <w14:textFill>
            <w14:solidFill>
              <w14:schemeClr w14:val="tx1"/>
            </w14:solidFill>
          </w14:textFill>
        </w:rPr>
        <w:t>止</w:t>
      </w:r>
      <w:r>
        <w:rPr>
          <w:rFonts w:hint="eastAsia" w:ascii="宋体" w:hAnsi="宋体"/>
          <w:color w:val="000000" w:themeColor="text1"/>
          <w:szCs w:val="21"/>
          <w:highlight w:val="none"/>
          <w14:textFill>
            <w14:solidFill>
              <w14:schemeClr w14:val="tx1"/>
            </w14:solidFill>
          </w14:textFill>
        </w:rPr>
        <w:t>。</w:t>
      </w:r>
    </w:p>
    <w:p w14:paraId="52179AF8">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2. </w:t>
      </w:r>
      <w:r>
        <w:rPr>
          <w:rFonts w:hint="eastAsia" w:ascii="宋体" w:hAnsi="宋体"/>
          <w:color w:val="000000" w:themeColor="text1"/>
          <w:szCs w:val="21"/>
          <w:highlight w:val="none"/>
          <w14:textFill>
            <w14:solidFill>
              <w14:schemeClr w14:val="tx1"/>
            </w14:solidFill>
          </w14:textFill>
        </w:rPr>
        <w:t>相关服务期限：</w:t>
      </w:r>
    </w:p>
    <w:p w14:paraId="6EA0F508">
      <w:pPr>
        <w:snapToGrid w:val="0"/>
        <w:spacing w:line="420" w:lineRule="atLeast"/>
        <w:ind w:firstLine="420" w:firstLineChars="200"/>
        <w:textAlignment w:val="baseline"/>
        <w:rPr>
          <w:rStyle w:val="39"/>
          <w:rFonts w:hint="eastAsia" w:ascii="宋体" w:hAnsi="宋体"/>
          <w:color w:val="000000" w:themeColor="text1"/>
          <w:szCs w:val="21"/>
          <w:highlight w:val="none"/>
          <w14:textFill>
            <w14:solidFill>
              <w14:schemeClr w14:val="tx1"/>
            </w14:solidFill>
          </w14:textFill>
        </w:rPr>
      </w:pPr>
      <w:r>
        <w:rPr>
          <w:rStyle w:val="39"/>
          <w:rFonts w:ascii="宋体" w:hAnsi="宋体"/>
          <w:color w:val="000000" w:themeColor="text1"/>
          <w:kern w:val="0"/>
          <w:szCs w:val="21"/>
          <w:highlight w:val="none"/>
          <w14:textFill>
            <w14:solidFill>
              <w14:schemeClr w14:val="tx1"/>
            </w14:solidFill>
          </w14:textFill>
        </w:rPr>
        <w:t>（1）保修阶段</w:t>
      </w:r>
      <w:r>
        <w:rPr>
          <w:rStyle w:val="39"/>
          <w:rFonts w:ascii="宋体" w:hAnsi="宋体"/>
          <w:color w:val="000000" w:themeColor="text1"/>
          <w:szCs w:val="21"/>
          <w:highlight w:val="none"/>
          <w14:textFill>
            <w14:solidFill>
              <w14:schemeClr w14:val="tx1"/>
            </w14:solidFill>
          </w14:textFill>
        </w:rPr>
        <w:t>服务期限自</w:t>
      </w:r>
      <w:r>
        <w:rPr>
          <w:rStyle w:val="39"/>
          <w:rFonts w:ascii="宋体" w:hAnsi="宋体"/>
          <w:color w:val="000000" w:themeColor="text1"/>
          <w:szCs w:val="21"/>
          <w:highlight w:val="none"/>
          <w:u w:val="single"/>
          <w14:textFill>
            <w14:solidFill>
              <w14:schemeClr w14:val="tx1"/>
            </w14:solidFill>
          </w14:textFill>
        </w:rPr>
        <w:t xml:space="preserve"> </w:t>
      </w:r>
      <w:r>
        <w:rPr>
          <w:rStyle w:val="39"/>
          <w:rFonts w:hint="eastAsia" w:ascii="宋体" w:hAnsi="宋体"/>
          <w:color w:val="000000" w:themeColor="text1"/>
          <w:szCs w:val="21"/>
          <w:highlight w:val="none"/>
          <w:u w:val="single"/>
          <w14:textFill>
            <w14:solidFill>
              <w14:schemeClr w14:val="tx1"/>
            </w14:solidFill>
          </w14:textFill>
        </w:rPr>
        <w:t>竣工验收或者交付使用之日起</w:t>
      </w:r>
      <w:r>
        <w:rPr>
          <w:rStyle w:val="39"/>
          <w:rFonts w:ascii="宋体" w:hAnsi="宋体"/>
          <w:color w:val="000000" w:themeColor="text1"/>
          <w:szCs w:val="21"/>
          <w:highlight w:val="none"/>
          <w:u w:val="single"/>
          <w14:textFill>
            <w14:solidFill>
              <w14:schemeClr w14:val="tx1"/>
            </w14:solidFill>
          </w14:textFill>
        </w:rPr>
        <w:t xml:space="preserve"> </w:t>
      </w:r>
      <w:r>
        <w:rPr>
          <w:rStyle w:val="39"/>
          <w:rFonts w:ascii="宋体" w:hAnsi="宋体"/>
          <w:color w:val="000000" w:themeColor="text1"/>
          <w:szCs w:val="21"/>
          <w:highlight w:val="none"/>
          <w14:textFill>
            <w14:solidFill>
              <w14:schemeClr w14:val="tx1"/>
            </w14:solidFill>
          </w14:textFill>
        </w:rPr>
        <w:t>至</w:t>
      </w:r>
      <w:r>
        <w:rPr>
          <w:rStyle w:val="39"/>
          <w:rFonts w:hint="eastAsia" w:ascii="宋体" w:hAnsi="宋体"/>
          <w:color w:val="000000" w:themeColor="text1"/>
          <w:szCs w:val="21"/>
          <w:highlight w:val="none"/>
          <w:u w:val="single"/>
          <w14:textFill>
            <w14:solidFill>
              <w14:schemeClr w14:val="tx1"/>
            </w14:solidFill>
          </w14:textFill>
        </w:rPr>
        <w:t>缺陷责任期验收合格之日</w:t>
      </w:r>
      <w:r>
        <w:rPr>
          <w:rStyle w:val="39"/>
          <w:rFonts w:ascii="宋体" w:hAnsi="宋体"/>
          <w:color w:val="000000" w:themeColor="text1"/>
          <w:szCs w:val="21"/>
          <w:highlight w:val="none"/>
          <w14:textFill>
            <w14:solidFill>
              <w14:schemeClr w14:val="tx1"/>
            </w14:solidFill>
          </w14:textFill>
        </w:rPr>
        <w:t>止。</w:t>
      </w:r>
    </w:p>
    <w:p w14:paraId="2FE5250D">
      <w:pPr>
        <w:snapToGrid w:val="0"/>
        <w:spacing w:line="420" w:lineRule="atLeast"/>
        <w:ind w:firstLine="420" w:firstLineChars="200"/>
        <w:textAlignment w:val="baseline"/>
        <w:rPr>
          <w:rFonts w:hint="eastAsia" w:ascii="宋体" w:hAnsi="宋体"/>
          <w:color w:val="000000" w:themeColor="text1"/>
          <w:szCs w:val="21"/>
          <w:highlight w:val="none"/>
          <w14:textFill>
            <w14:solidFill>
              <w14:schemeClr w14:val="tx1"/>
            </w14:solidFill>
          </w14:textFill>
        </w:rPr>
      </w:pPr>
      <w:r>
        <w:rPr>
          <w:rStyle w:val="39"/>
          <w:rFonts w:ascii="宋体" w:hAnsi="宋体"/>
          <w:color w:val="000000" w:themeColor="text1"/>
          <w:kern w:val="0"/>
          <w:szCs w:val="21"/>
          <w:highlight w:val="none"/>
          <w14:textFill>
            <w14:solidFill>
              <w14:schemeClr w14:val="tx1"/>
            </w14:solidFill>
          </w14:textFill>
        </w:rPr>
        <w:t>（2）</w:t>
      </w:r>
      <w:r>
        <w:rPr>
          <w:rStyle w:val="39"/>
          <w:rFonts w:ascii="宋体" w:hAnsi="宋体"/>
          <w:color w:val="000000" w:themeColor="text1"/>
          <w:szCs w:val="21"/>
          <w:highlight w:val="none"/>
          <w14:textFill>
            <w14:solidFill>
              <w14:schemeClr w14:val="tx1"/>
            </w14:solidFill>
          </w14:textFill>
        </w:rPr>
        <w:t>其他相关服务期限按第</w:t>
      </w:r>
      <w:r>
        <w:rPr>
          <w:rStyle w:val="39"/>
          <w:rFonts w:ascii="宋体" w:hAnsi="宋体"/>
          <w:color w:val="000000" w:themeColor="text1"/>
          <w:szCs w:val="21"/>
          <w:highlight w:val="none"/>
          <w:u w:val="single" w:color="000000"/>
          <w14:textFill>
            <w14:solidFill>
              <w14:schemeClr w14:val="tx1"/>
            </w14:solidFill>
          </w14:textFill>
        </w:rPr>
        <w:t xml:space="preserve"> </w:t>
      </w:r>
      <w:r>
        <w:rPr>
          <w:rStyle w:val="39"/>
          <w:rFonts w:hint="eastAsia" w:ascii="宋体" w:hAnsi="宋体"/>
          <w:color w:val="000000" w:themeColor="text1"/>
          <w:szCs w:val="21"/>
          <w:highlight w:val="none"/>
          <w:u w:val="single" w:color="000000"/>
          <w14:textFill>
            <w14:solidFill>
              <w14:schemeClr w14:val="tx1"/>
            </w14:solidFill>
          </w14:textFill>
        </w:rPr>
        <w:t xml:space="preserve">  </w:t>
      </w:r>
      <w:r>
        <w:rPr>
          <w:rStyle w:val="39"/>
          <w:rFonts w:ascii="宋体" w:hAnsi="宋体"/>
          <w:color w:val="000000" w:themeColor="text1"/>
          <w:szCs w:val="21"/>
          <w:highlight w:val="none"/>
          <w:u w:val="single" w:color="000000"/>
          <w14:textFill>
            <w14:solidFill>
              <w14:schemeClr w14:val="tx1"/>
            </w14:solidFill>
          </w14:textFill>
        </w:rPr>
        <w:t xml:space="preserve"> </w:t>
      </w:r>
      <w:r>
        <w:rPr>
          <w:rStyle w:val="39"/>
          <w:rFonts w:ascii="宋体" w:hAnsi="宋体"/>
          <w:color w:val="000000" w:themeColor="text1"/>
          <w:szCs w:val="21"/>
          <w:highlight w:val="none"/>
          <w14:textFill>
            <w14:solidFill>
              <w14:schemeClr w14:val="tx1"/>
            </w14:solidFill>
          </w14:textFill>
        </w:rPr>
        <w:t>条执行。1、待工程验收备案手续办完后；2、缺陷责任期满后</w:t>
      </w:r>
      <w:r>
        <w:rPr>
          <w:rStyle w:val="39"/>
          <w:rFonts w:ascii="宋体" w:hAnsi="宋体"/>
          <w:color w:val="000000" w:themeColor="text1"/>
          <w:kern w:val="0"/>
          <w:szCs w:val="21"/>
          <w:highlight w:val="none"/>
          <w14:textFill>
            <w14:solidFill>
              <w14:schemeClr w14:val="tx1"/>
            </w14:solidFill>
          </w14:textFill>
        </w:rPr>
        <w:t>。</w:t>
      </w:r>
    </w:p>
    <w:p w14:paraId="04CB21FE">
      <w:pPr>
        <w:overflowPunct w:val="0"/>
        <w:autoSpaceDE w:val="0"/>
        <w:autoSpaceDN w:val="0"/>
        <w:adjustRightInd w:val="0"/>
        <w:snapToGrid w:val="0"/>
        <w:spacing w:line="42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八</w:t>
      </w:r>
      <w:r>
        <w:rPr>
          <w:rFonts w:hint="eastAsia" w:ascii="宋体" w:hAnsi="宋体"/>
          <w:b/>
          <w:color w:val="000000" w:themeColor="text1"/>
          <w:szCs w:val="21"/>
          <w:highlight w:val="none"/>
          <w14:textFill>
            <w14:solidFill>
              <w14:schemeClr w14:val="tx1"/>
            </w14:solidFill>
          </w14:textFill>
        </w:rPr>
        <w:t>、双方承诺</w:t>
      </w:r>
    </w:p>
    <w:p w14:paraId="7FE3BE93">
      <w:pPr>
        <w:overflowPunct w:val="0"/>
        <w:autoSpaceDE w:val="0"/>
        <w:autoSpaceDN w:val="0"/>
        <w:adjustRightInd w:val="0"/>
        <w:snapToGrid w:val="0"/>
        <w:spacing w:line="42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监理人向委托人承诺，按照本合同约定</w:t>
      </w:r>
      <w:r>
        <w:rPr>
          <w:rFonts w:hint="eastAsia" w:ascii="宋体" w:hAnsi="宋体"/>
          <w:color w:val="000000" w:themeColor="text1"/>
          <w:kern w:val="0"/>
          <w:szCs w:val="21"/>
          <w:highlight w:val="none"/>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监理与相关服务。</w:t>
      </w:r>
    </w:p>
    <w:p w14:paraId="5F12FB2C">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委托人向监理人承诺，按照本合同约定派遣相应的人员，并按本合同约定支付酬金。</w:t>
      </w:r>
    </w:p>
    <w:p w14:paraId="763AA4DE">
      <w:pPr>
        <w:overflowPunct w:val="0"/>
        <w:autoSpaceDE w:val="0"/>
        <w:autoSpaceDN w:val="0"/>
        <w:adjustRightInd w:val="0"/>
        <w:snapToGrid w:val="0"/>
        <w:spacing w:line="420" w:lineRule="exact"/>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九</w:t>
      </w:r>
      <w:r>
        <w:rPr>
          <w:rFonts w:hint="eastAsia" w:ascii="宋体" w:hAnsi="宋体"/>
          <w:b/>
          <w:color w:val="000000" w:themeColor="text1"/>
          <w:szCs w:val="21"/>
          <w:highlight w:val="none"/>
          <w14:textFill>
            <w14:solidFill>
              <w14:schemeClr w14:val="tx1"/>
            </w14:solidFill>
          </w14:textFill>
        </w:rPr>
        <w:t>、合同订立</w:t>
      </w:r>
    </w:p>
    <w:p w14:paraId="42D3C957">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订立时间：</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51DFEFA3">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订立地点：</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6F922AC">
      <w:pPr>
        <w:overflowPunct w:val="0"/>
        <w:autoSpaceDE w:val="0"/>
        <w:autoSpaceDN w:val="0"/>
        <w:adjustRightInd w:val="0"/>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本合同自双方盖章之日起生效。本合同一式</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份，具有同等法律效力，</w:t>
      </w:r>
      <w:r>
        <w:rPr>
          <w:rFonts w:hint="eastAsia" w:ascii="宋体" w:hAnsi="宋体" w:cs="宋体"/>
          <w:color w:val="000000" w:themeColor="text1"/>
          <w:szCs w:val="21"/>
          <w:highlight w:val="none"/>
          <w14:textFill>
            <w14:solidFill>
              <w14:schemeClr w14:val="tx1"/>
            </w14:solidFill>
          </w14:textFill>
        </w:rPr>
        <w:t>委托人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份、监理人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w:t>
      </w:r>
      <w:r>
        <w:rPr>
          <w:rFonts w:hint="eastAsia" w:ascii="宋体" w:hAnsi="宋体"/>
          <w:color w:val="000000" w:themeColor="text1"/>
          <w:szCs w:val="21"/>
          <w:highlight w:val="none"/>
          <w14:textFill>
            <w14:solidFill>
              <w14:schemeClr w14:val="tx1"/>
            </w14:solidFill>
          </w14:textFill>
        </w:rPr>
        <w:t>。合同正文若出现手写内容，手写内容未经双方盖章确认，则无效。本合同载明的委托代理人或经办人未经书面授权，仅代表在本合同签名，其他单方承诺或认可行为无效。</w:t>
      </w:r>
    </w:p>
    <w:p w14:paraId="6EB3EDE2">
      <w:pPr>
        <w:pStyle w:val="16"/>
        <w:rPr>
          <w:rFonts w:hint="eastAsia" w:ascii="宋体" w:hAnsi="宋体"/>
          <w:color w:val="000000" w:themeColor="text1"/>
          <w:szCs w:val="21"/>
          <w:highlight w:val="none"/>
          <w14:textFill>
            <w14:solidFill>
              <w14:schemeClr w14:val="tx1"/>
            </w14:solidFill>
          </w14:textFill>
        </w:rPr>
      </w:pPr>
    </w:p>
    <w:p w14:paraId="07B9E94C">
      <w:pPr>
        <w:rPr>
          <w:rFonts w:hint="eastAsia" w:ascii="宋体" w:hAnsi="宋体"/>
          <w:color w:val="000000" w:themeColor="text1"/>
          <w:szCs w:val="21"/>
          <w:highlight w:val="none"/>
          <w14:textFill>
            <w14:solidFill>
              <w14:schemeClr w14:val="tx1"/>
            </w14:solidFill>
          </w14:textFill>
        </w:rPr>
      </w:pPr>
    </w:p>
    <w:p w14:paraId="2E2EF590">
      <w:pPr>
        <w:rPr>
          <w:color w:val="000000" w:themeColor="text1"/>
          <w:highlight w:val="none"/>
          <w14:textFill>
            <w14:solidFill>
              <w14:schemeClr w14:val="tx1"/>
            </w14:solidFill>
          </w14:textFill>
        </w:rPr>
      </w:pPr>
    </w:p>
    <w:p w14:paraId="5A8F6A35">
      <w:pPr>
        <w:pStyle w:val="16"/>
        <w:rPr>
          <w:color w:val="000000" w:themeColor="text1"/>
          <w:highlight w:val="none"/>
          <w14:textFill>
            <w14:solidFill>
              <w14:schemeClr w14:val="tx1"/>
            </w14:solidFill>
          </w14:textFill>
        </w:rPr>
      </w:pPr>
    </w:p>
    <w:p w14:paraId="4AEA5C61">
      <w:pPr>
        <w:rPr>
          <w:color w:val="000000" w:themeColor="text1"/>
          <w:highlight w:val="none"/>
          <w14:textFill>
            <w14:solidFill>
              <w14:schemeClr w14:val="tx1"/>
            </w14:solidFill>
          </w14:textFill>
        </w:rPr>
      </w:pPr>
    </w:p>
    <w:p w14:paraId="1BE6C903">
      <w:pPr>
        <w:pStyle w:val="16"/>
        <w:rPr>
          <w:color w:val="000000" w:themeColor="text1"/>
          <w:highlight w:val="none"/>
          <w14:textFill>
            <w14:solidFill>
              <w14:schemeClr w14:val="tx1"/>
            </w14:solidFill>
          </w14:textFill>
        </w:rPr>
      </w:pPr>
    </w:p>
    <w:p w14:paraId="7FBA2E69">
      <w:pPr>
        <w:rPr>
          <w:color w:val="000000" w:themeColor="text1"/>
          <w:highlight w:val="none"/>
          <w14:textFill>
            <w14:solidFill>
              <w14:schemeClr w14:val="tx1"/>
            </w14:solidFill>
          </w14:textFill>
        </w:rPr>
      </w:pPr>
    </w:p>
    <w:p w14:paraId="2493666F">
      <w:pPr>
        <w:pStyle w:val="16"/>
        <w:rPr>
          <w:color w:val="000000" w:themeColor="text1"/>
          <w:highlight w:val="none"/>
          <w14:textFill>
            <w14:solidFill>
              <w14:schemeClr w14:val="tx1"/>
            </w14:solidFill>
          </w14:textFill>
        </w:rPr>
      </w:pPr>
    </w:p>
    <w:p w14:paraId="45CD8691">
      <w:pPr>
        <w:rPr>
          <w:color w:val="000000" w:themeColor="text1"/>
          <w:highlight w:val="none"/>
          <w14:textFill>
            <w14:solidFill>
              <w14:schemeClr w14:val="tx1"/>
            </w14:solidFill>
          </w14:textFill>
        </w:rPr>
      </w:pPr>
    </w:p>
    <w:p w14:paraId="78B04522">
      <w:pPr>
        <w:pStyle w:val="16"/>
        <w:rPr>
          <w:color w:val="000000" w:themeColor="text1"/>
          <w:highlight w:val="none"/>
          <w14:textFill>
            <w14:solidFill>
              <w14:schemeClr w14:val="tx1"/>
            </w14:solidFill>
          </w14:textFill>
        </w:rPr>
      </w:pPr>
    </w:p>
    <w:p w14:paraId="1A7DFA8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1D592F1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（以下为盖章页）</w:t>
      </w:r>
    </w:p>
    <w:p w14:paraId="0170B4C4">
      <w:pPr>
        <w:rPr>
          <w:color w:val="000000" w:themeColor="text1"/>
          <w:highlight w:val="none"/>
          <w14:textFill>
            <w14:solidFill>
              <w14:schemeClr w14:val="tx1"/>
            </w14:solidFill>
          </w14:textFill>
        </w:rPr>
      </w:pPr>
    </w:p>
    <w:tbl>
      <w:tblPr>
        <w:tblStyle w:val="22"/>
        <w:tblpPr w:leftFromText="180" w:rightFromText="180" w:vertAnchor="text" w:horzAnchor="page" w:tblpX="1374" w:tblpY="-5"/>
        <w:tblOverlap w:val="never"/>
        <w:tblW w:w="9351" w:type="dxa"/>
        <w:tblInd w:w="0" w:type="dxa"/>
        <w:tblLayout w:type="fixed"/>
        <w:tblCellMar>
          <w:top w:w="0" w:type="dxa"/>
          <w:left w:w="108" w:type="dxa"/>
          <w:bottom w:w="0" w:type="dxa"/>
          <w:right w:w="108" w:type="dxa"/>
        </w:tblCellMar>
      </w:tblPr>
      <w:tblGrid>
        <w:gridCol w:w="4752"/>
        <w:gridCol w:w="4599"/>
      </w:tblGrid>
      <w:tr w14:paraId="2C61FA9A">
        <w:tblPrEx>
          <w:tblCellMar>
            <w:top w:w="0" w:type="dxa"/>
            <w:left w:w="108" w:type="dxa"/>
            <w:bottom w:w="0" w:type="dxa"/>
            <w:right w:w="108" w:type="dxa"/>
          </w:tblCellMar>
        </w:tblPrEx>
        <w:trPr>
          <w:trHeight w:val="884" w:hRule="atLeast"/>
        </w:trPr>
        <w:tc>
          <w:tcPr>
            <w:tcW w:w="4752" w:type="dxa"/>
          </w:tcPr>
          <w:p w14:paraId="5BD37F25">
            <w:pPr>
              <w:spacing w:line="560" w:lineRule="exact"/>
              <w:ind w:left="884" w:hanging="884" w:hangingChars="421"/>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甲   方：</w:t>
            </w:r>
            <w:r>
              <w:rPr>
                <w:rFonts w:hint="eastAsia" w:ascii="宋体" w:hAnsi="宋体"/>
                <w:color w:val="000000" w:themeColor="text1"/>
                <w:szCs w:val="21"/>
                <w:highlight w:val="none"/>
                <w14:textFill>
                  <w14:solidFill>
                    <w14:schemeClr w14:val="tx1"/>
                  </w14:solidFill>
                </w14:textFill>
              </w:rPr>
              <w:t xml:space="preserve"> </w:t>
            </w:r>
          </w:p>
        </w:tc>
        <w:tc>
          <w:tcPr>
            <w:tcW w:w="4599" w:type="dxa"/>
          </w:tcPr>
          <w:p w14:paraId="5BC19445">
            <w:pPr>
              <w:spacing w:line="560" w:lineRule="exact"/>
              <w:ind w:left="1050" w:hanging="1050" w:hangingChars="5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乙   方：</w:t>
            </w:r>
            <w:r>
              <w:rPr>
                <w:rFonts w:hint="eastAsia" w:ascii="宋体" w:hAnsi="宋体"/>
                <w:color w:val="000000" w:themeColor="text1"/>
                <w:szCs w:val="21"/>
                <w:highlight w:val="none"/>
                <w14:textFill>
                  <w14:solidFill>
                    <w14:schemeClr w14:val="tx1"/>
                  </w14:solidFill>
                </w14:textFill>
              </w:rPr>
              <w:t xml:space="preserve"> </w:t>
            </w:r>
          </w:p>
        </w:tc>
      </w:tr>
      <w:tr w14:paraId="39ADA571">
        <w:tblPrEx>
          <w:tblCellMar>
            <w:top w:w="0" w:type="dxa"/>
            <w:left w:w="108" w:type="dxa"/>
            <w:bottom w:w="0" w:type="dxa"/>
            <w:right w:w="108" w:type="dxa"/>
          </w:tblCellMar>
        </w:tblPrEx>
        <w:tc>
          <w:tcPr>
            <w:tcW w:w="4752" w:type="dxa"/>
          </w:tcPr>
          <w:p w14:paraId="45D7B020">
            <w:pPr>
              <w:spacing w:line="560" w:lineRule="exact"/>
              <w:ind w:left="1050" w:hanging="1050" w:hangingChars="5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w:t>
            </w:r>
          </w:p>
          <w:p w14:paraId="7E8C8EB8">
            <w:pPr>
              <w:pStyle w:val="8"/>
              <w:ind w:left="2160" w:hanging="2160"/>
              <w:rPr>
                <w:rFonts w:hint="eastAsia" w:ascii="宋体" w:hAnsi="宋体"/>
                <w:color w:val="000000" w:themeColor="text1"/>
                <w:szCs w:val="21"/>
                <w:highlight w:val="none"/>
                <w14:textFill>
                  <w14:solidFill>
                    <w14:schemeClr w14:val="tx1"/>
                  </w14:solidFill>
                </w14:textFill>
              </w:rPr>
            </w:pPr>
          </w:p>
          <w:p w14:paraId="714C138A">
            <w:pPr>
              <w:spacing w:line="560" w:lineRule="exact"/>
              <w:ind w:left="1050" w:hanging="1050" w:hangingChars="5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或</w:t>
            </w:r>
          </w:p>
          <w:p w14:paraId="0E968827">
            <w:pPr>
              <w:spacing w:line="560" w:lineRule="exact"/>
              <w:ind w:left="1050" w:hanging="1050" w:hangingChars="500"/>
              <w:jc w:val="left"/>
              <w:rPr>
                <w:rFonts w:hint="eastAsia" w:ascii="宋体" w:hAnsi="宋体"/>
                <w:color w:val="000000" w:themeColor="text1"/>
                <w:szCs w:val="21"/>
                <w:highlight w:val="none"/>
                <w14:textFill>
                  <w14:solidFill>
                    <w14:schemeClr w14:val="tx1"/>
                  </w14:solidFill>
                </w14:textFill>
              </w:rPr>
            </w:pPr>
          </w:p>
          <w:p w14:paraId="3FF1ECC0">
            <w:pPr>
              <w:spacing w:line="560" w:lineRule="exact"/>
              <w:ind w:left="1050" w:hanging="1050" w:hangingChars="5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w:t>
            </w:r>
            <w:r>
              <w:rPr>
                <w:rFonts w:ascii="宋体" w:hAnsi="宋体"/>
                <w:color w:val="000000" w:themeColor="text1"/>
                <w:szCs w:val="21"/>
                <w:highlight w:val="none"/>
                <w14:textFill>
                  <w14:solidFill>
                    <w14:schemeClr w14:val="tx1"/>
                  </w14:solidFill>
                </w14:textFill>
              </w:rPr>
              <w:t>代理人：</w:t>
            </w:r>
          </w:p>
        </w:tc>
        <w:tc>
          <w:tcPr>
            <w:tcW w:w="4599" w:type="dxa"/>
          </w:tcPr>
          <w:p w14:paraId="3F145E83">
            <w:pPr>
              <w:spacing w:after="156" w:afterLines="50" w:line="560" w:lineRule="exact"/>
              <w:ind w:left="1050" w:hanging="1050" w:hangingChars="5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w:t>
            </w:r>
          </w:p>
          <w:p w14:paraId="0B7A9C7D">
            <w:pPr>
              <w:spacing w:before="312" w:beforeLines="100" w:after="156" w:afterLines="50" w:line="560" w:lineRule="exact"/>
              <w:ind w:left="1050" w:hanging="1050" w:hangingChars="5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身份证号码：</w:t>
            </w:r>
            <w:r>
              <w:rPr>
                <w:rFonts w:hint="eastAsia" w:ascii="宋体" w:hAnsi="宋体"/>
                <w:color w:val="000000" w:themeColor="text1"/>
                <w:szCs w:val="21"/>
                <w:highlight w:val="none"/>
                <w14:textFill>
                  <w14:solidFill>
                    <w14:schemeClr w14:val="tx1"/>
                  </w14:solidFill>
                </w14:textFill>
              </w:rPr>
              <w:t xml:space="preserve"> </w:t>
            </w:r>
          </w:p>
          <w:p w14:paraId="79D2132A">
            <w:pPr>
              <w:spacing w:before="312" w:beforeLines="100" w:after="156" w:afterLines="50" w:line="560" w:lineRule="exact"/>
              <w:ind w:left="1050" w:hanging="1050" w:hangingChars="5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委托代理人： </w:t>
            </w:r>
          </w:p>
          <w:p w14:paraId="0B363576">
            <w:pPr>
              <w:spacing w:before="312" w:beforeLines="100" w:after="156" w:afterLines="50" w:line="560" w:lineRule="exact"/>
              <w:ind w:left="1050" w:hanging="1050" w:hangingChars="5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身份证号码：</w:t>
            </w:r>
            <w:r>
              <w:rPr>
                <w:rFonts w:hint="eastAsia" w:ascii="宋体" w:hAnsi="宋体"/>
                <w:color w:val="000000" w:themeColor="text1"/>
                <w:szCs w:val="21"/>
                <w:highlight w:val="none"/>
                <w14:textFill>
                  <w14:solidFill>
                    <w14:schemeClr w14:val="tx1"/>
                  </w14:solidFill>
                </w14:textFill>
              </w:rPr>
              <w:t xml:space="preserve"> </w:t>
            </w:r>
          </w:p>
        </w:tc>
      </w:tr>
      <w:tr w14:paraId="3C0EF1FF">
        <w:tblPrEx>
          <w:tblCellMar>
            <w:top w:w="0" w:type="dxa"/>
            <w:left w:w="108" w:type="dxa"/>
            <w:bottom w:w="0" w:type="dxa"/>
            <w:right w:w="108" w:type="dxa"/>
          </w:tblCellMar>
        </w:tblPrEx>
        <w:trPr>
          <w:trHeight w:val="1120" w:hRule="atLeast"/>
        </w:trPr>
        <w:tc>
          <w:tcPr>
            <w:tcW w:w="4752" w:type="dxa"/>
          </w:tcPr>
          <w:p w14:paraId="55B0B505">
            <w:pPr>
              <w:spacing w:line="560" w:lineRule="exact"/>
              <w:ind w:left="1050" w:hanging="1050" w:hangingChars="5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经 办 人：</w:t>
            </w:r>
          </w:p>
        </w:tc>
        <w:tc>
          <w:tcPr>
            <w:tcW w:w="4599" w:type="dxa"/>
          </w:tcPr>
          <w:p w14:paraId="771D59E7">
            <w:pPr>
              <w:spacing w:before="156" w:beforeLines="50" w:after="156" w:afterLines="50" w:line="560" w:lineRule="exact"/>
              <w:ind w:left="1050" w:hanging="1050" w:hangingChars="5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经 办 人：</w:t>
            </w:r>
            <w:r>
              <w:rPr>
                <w:rFonts w:hint="eastAsia" w:ascii="宋体" w:hAnsi="宋体"/>
                <w:color w:val="000000" w:themeColor="text1"/>
                <w:szCs w:val="21"/>
                <w:highlight w:val="none"/>
                <w14:textFill>
                  <w14:solidFill>
                    <w14:schemeClr w14:val="tx1"/>
                  </w14:solidFill>
                </w14:textFill>
              </w:rPr>
              <w:t xml:space="preserve"> </w:t>
            </w:r>
          </w:p>
        </w:tc>
      </w:tr>
      <w:tr w14:paraId="557C802A">
        <w:tblPrEx>
          <w:tblCellMar>
            <w:top w:w="0" w:type="dxa"/>
            <w:left w:w="108" w:type="dxa"/>
            <w:bottom w:w="0" w:type="dxa"/>
            <w:right w:w="108" w:type="dxa"/>
          </w:tblCellMar>
        </w:tblPrEx>
        <w:trPr>
          <w:trHeight w:val="1120" w:hRule="atLeast"/>
        </w:trPr>
        <w:tc>
          <w:tcPr>
            <w:tcW w:w="4752" w:type="dxa"/>
          </w:tcPr>
          <w:p w14:paraId="24669FE0">
            <w:pPr>
              <w:spacing w:before="156" w:beforeLines="50" w:after="156" w:afterLines="50" w:line="560" w:lineRule="exact"/>
              <w:ind w:left="1050" w:hanging="1050" w:hangingChars="500"/>
              <w:jc w:val="left"/>
              <w:rPr>
                <w:rFonts w:hint="eastAsia" w:ascii="宋体" w:hAnsi="宋体"/>
                <w:color w:val="000000" w:themeColor="text1"/>
                <w:szCs w:val="21"/>
                <w:highlight w:val="none"/>
                <w14:textFill>
                  <w14:solidFill>
                    <w14:schemeClr w14:val="tx1"/>
                  </w14:solidFill>
                </w14:textFill>
              </w:rPr>
            </w:pPr>
          </w:p>
        </w:tc>
        <w:tc>
          <w:tcPr>
            <w:tcW w:w="4599" w:type="dxa"/>
          </w:tcPr>
          <w:p w14:paraId="10101EDB">
            <w:pPr>
              <w:spacing w:before="156" w:beforeLines="50" w:line="560" w:lineRule="exact"/>
              <w:ind w:left="1050" w:hanging="1050" w:hangingChars="5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 户 行：</w:t>
            </w:r>
            <w:r>
              <w:rPr>
                <w:rFonts w:hint="eastAsia" w:ascii="宋体" w:hAnsi="宋体"/>
                <w:color w:val="000000" w:themeColor="text1"/>
                <w:szCs w:val="21"/>
                <w:highlight w:val="none"/>
                <w14:textFill>
                  <w14:solidFill>
                    <w14:schemeClr w14:val="tx1"/>
                  </w14:solidFill>
                </w14:textFill>
              </w:rPr>
              <w:t xml:space="preserve"> </w:t>
            </w:r>
          </w:p>
        </w:tc>
      </w:tr>
      <w:tr w14:paraId="7BB5B3F4">
        <w:tblPrEx>
          <w:tblCellMar>
            <w:top w:w="0" w:type="dxa"/>
            <w:left w:w="108" w:type="dxa"/>
            <w:bottom w:w="0" w:type="dxa"/>
            <w:right w:w="108" w:type="dxa"/>
          </w:tblCellMar>
        </w:tblPrEx>
        <w:trPr>
          <w:trHeight w:val="1120" w:hRule="atLeast"/>
        </w:trPr>
        <w:tc>
          <w:tcPr>
            <w:tcW w:w="4752" w:type="dxa"/>
          </w:tcPr>
          <w:p w14:paraId="244DA579">
            <w:pPr>
              <w:spacing w:line="560" w:lineRule="exact"/>
              <w:ind w:left="850" w:hanging="850" w:hangingChars="5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pacing w:val="-20"/>
                <w:szCs w:val="21"/>
                <w:highlight w:val="none"/>
                <w14:textFill>
                  <w14:solidFill>
                    <w14:schemeClr w14:val="tx1"/>
                  </w14:solidFill>
                </w14:textFill>
              </w:rPr>
              <w:t>统</w:t>
            </w:r>
            <w:r>
              <w:rPr>
                <w:rFonts w:ascii="宋体" w:hAnsi="宋体"/>
                <w:color w:val="000000" w:themeColor="text1"/>
                <w:spacing w:val="-18"/>
                <w:szCs w:val="21"/>
                <w:highlight w:val="none"/>
                <w14:textFill>
                  <w14:solidFill>
                    <w14:schemeClr w14:val="tx1"/>
                  </w14:solidFill>
                </w14:textFill>
              </w:rPr>
              <w:t>一社会信用代码：</w:t>
            </w:r>
          </w:p>
        </w:tc>
        <w:tc>
          <w:tcPr>
            <w:tcW w:w="4599" w:type="dxa"/>
          </w:tcPr>
          <w:p w14:paraId="51D1E11B">
            <w:pPr>
              <w:spacing w:line="560" w:lineRule="exact"/>
              <w:ind w:left="1050" w:hanging="1050" w:hangingChars="5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账    号：</w:t>
            </w:r>
            <w:r>
              <w:rPr>
                <w:rFonts w:hint="eastAsia" w:ascii="宋体" w:hAnsi="宋体"/>
                <w:color w:val="000000" w:themeColor="text1"/>
                <w:szCs w:val="21"/>
                <w:highlight w:val="none"/>
                <w14:textFill>
                  <w14:solidFill>
                    <w14:schemeClr w14:val="tx1"/>
                  </w14:solidFill>
                </w14:textFill>
              </w:rPr>
              <w:t xml:space="preserve"> </w:t>
            </w:r>
          </w:p>
        </w:tc>
      </w:tr>
      <w:tr w14:paraId="787C578D">
        <w:tblPrEx>
          <w:tblCellMar>
            <w:top w:w="0" w:type="dxa"/>
            <w:left w:w="108" w:type="dxa"/>
            <w:bottom w:w="0" w:type="dxa"/>
            <w:right w:w="108" w:type="dxa"/>
          </w:tblCellMar>
        </w:tblPrEx>
        <w:trPr>
          <w:trHeight w:val="1120" w:hRule="atLeast"/>
        </w:trPr>
        <w:tc>
          <w:tcPr>
            <w:tcW w:w="4752" w:type="dxa"/>
          </w:tcPr>
          <w:p w14:paraId="04C58E1B">
            <w:pPr>
              <w:spacing w:line="560" w:lineRule="exact"/>
              <w:ind w:left="1050" w:hanging="1050" w:hangingChars="5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p>
        </w:tc>
        <w:tc>
          <w:tcPr>
            <w:tcW w:w="4599" w:type="dxa"/>
          </w:tcPr>
          <w:p w14:paraId="29E95C08">
            <w:pPr>
              <w:spacing w:line="560" w:lineRule="exact"/>
              <w:ind w:left="1050" w:hanging="1050" w:hangingChars="5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14:textFill>
                  <w14:solidFill>
                    <w14:schemeClr w14:val="tx1"/>
                  </w14:solidFill>
                </w14:textFill>
              </w:rPr>
              <w:t xml:space="preserve"> </w:t>
            </w:r>
          </w:p>
        </w:tc>
      </w:tr>
      <w:tr w14:paraId="3351E560">
        <w:tblPrEx>
          <w:tblCellMar>
            <w:top w:w="0" w:type="dxa"/>
            <w:left w:w="108" w:type="dxa"/>
            <w:bottom w:w="0" w:type="dxa"/>
            <w:right w:w="108" w:type="dxa"/>
          </w:tblCellMar>
        </w:tblPrEx>
        <w:trPr>
          <w:trHeight w:val="1120" w:hRule="atLeast"/>
        </w:trPr>
        <w:tc>
          <w:tcPr>
            <w:tcW w:w="4752" w:type="dxa"/>
          </w:tcPr>
          <w:p w14:paraId="5537A259">
            <w:pPr>
              <w:spacing w:line="560" w:lineRule="exact"/>
              <w:ind w:left="1050" w:hanging="1050" w:hangingChars="5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地    址： </w:t>
            </w:r>
          </w:p>
        </w:tc>
        <w:tc>
          <w:tcPr>
            <w:tcW w:w="4599" w:type="dxa"/>
          </w:tcPr>
          <w:p w14:paraId="525C2059">
            <w:pPr>
              <w:spacing w:line="560" w:lineRule="exact"/>
              <w:ind w:left="1035" w:hanging="1035" w:hangingChars="493"/>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14:textFill>
                  <w14:solidFill>
                    <w14:schemeClr w14:val="tx1"/>
                  </w14:solidFill>
                </w14:textFill>
              </w:rPr>
              <w:t xml:space="preserve"> </w:t>
            </w:r>
          </w:p>
        </w:tc>
      </w:tr>
      <w:tr w14:paraId="0B0955D9">
        <w:tblPrEx>
          <w:tblCellMar>
            <w:top w:w="0" w:type="dxa"/>
            <w:left w:w="108" w:type="dxa"/>
            <w:bottom w:w="0" w:type="dxa"/>
            <w:right w:w="108" w:type="dxa"/>
          </w:tblCellMar>
        </w:tblPrEx>
        <w:trPr>
          <w:trHeight w:val="1120" w:hRule="atLeast"/>
        </w:trPr>
        <w:tc>
          <w:tcPr>
            <w:tcW w:w="4752" w:type="dxa"/>
          </w:tcPr>
          <w:p w14:paraId="67D9750E">
            <w:pPr>
              <w:spacing w:line="5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时    间：</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c>
          <w:tcPr>
            <w:tcW w:w="4599" w:type="dxa"/>
          </w:tcPr>
          <w:p w14:paraId="1C6C8A7B">
            <w:pPr>
              <w:spacing w:line="5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时    间：</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bl>
    <w:p w14:paraId="002F0C0D">
      <w:pPr>
        <w:pStyle w:val="16"/>
        <w:rPr>
          <w:color w:val="000000" w:themeColor="text1"/>
          <w:highlight w:val="none"/>
          <w14:textFill>
            <w14:solidFill>
              <w14:schemeClr w14:val="tx1"/>
            </w14:solidFill>
          </w14:textFill>
        </w:rPr>
      </w:pPr>
    </w:p>
    <w:p w14:paraId="3BD32CA4">
      <w:pPr>
        <w:rPr>
          <w:color w:val="000000" w:themeColor="text1"/>
          <w:highlight w:val="none"/>
          <w14:textFill>
            <w14:solidFill>
              <w14:schemeClr w14:val="tx1"/>
            </w14:solidFill>
          </w14:textFill>
        </w:rPr>
      </w:pPr>
    </w:p>
    <w:p w14:paraId="2F646CDD">
      <w:pPr>
        <w:rPr>
          <w:color w:val="000000" w:themeColor="text1"/>
          <w:highlight w:val="none"/>
          <w14:textFill>
            <w14:solidFill>
              <w14:schemeClr w14:val="tx1"/>
            </w14:solidFill>
          </w14:textFill>
        </w:rPr>
      </w:pPr>
    </w:p>
    <w:p w14:paraId="54C30C91">
      <w:pPr>
        <w:pStyle w:val="16"/>
        <w:rPr>
          <w:color w:val="000000" w:themeColor="text1"/>
          <w:highlight w:val="none"/>
          <w14:textFill>
            <w14:solidFill>
              <w14:schemeClr w14:val="tx1"/>
            </w14:solidFill>
          </w14:textFill>
        </w:rPr>
      </w:pPr>
    </w:p>
    <w:p w14:paraId="1B609E20">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C9DA02C">
      <w:pPr>
        <w:rPr>
          <w:rFonts w:hint="eastAsia" w:eastAsia="宋体"/>
          <w:highlight w:val="none"/>
          <w:lang w:val="en-US" w:eastAsia="zh-CN"/>
        </w:rPr>
      </w:pPr>
      <w:r>
        <w:rPr>
          <w:rFonts w:hint="eastAsia"/>
          <w:color w:val="000000" w:themeColor="text1"/>
          <w:highlight w:val="none"/>
          <w14:textFill>
            <w14:solidFill>
              <w14:schemeClr w14:val="tx1"/>
            </w14:solidFill>
          </w14:textFill>
        </w:rPr>
        <w:t>附录</w:t>
      </w:r>
      <w:bookmarkEnd w:id="693"/>
      <w:bookmarkEnd w:id="694"/>
      <w:bookmarkStart w:id="697" w:name="_Toc287620812"/>
      <w:bookmarkStart w:id="698" w:name="_Toc14772"/>
      <w:bookmarkStart w:id="699" w:name="_Toc5129"/>
      <w:bookmarkStart w:id="700" w:name="_Toc430530528"/>
      <w:bookmarkStart w:id="701" w:name="_Toc287607865"/>
      <w:bookmarkStart w:id="702" w:name="_Toc509218852"/>
      <w:bookmarkStart w:id="703" w:name="_Toc534185829"/>
      <w:bookmarkStart w:id="704" w:name="_Toc351203480"/>
      <w:bookmarkStart w:id="705" w:name="_Toc296890982"/>
      <w:bookmarkStart w:id="706" w:name="_Toc296503025"/>
      <w:r>
        <w:rPr>
          <w:rFonts w:hint="eastAsia"/>
          <w:color w:val="000000" w:themeColor="text1"/>
          <w:highlight w:val="none"/>
          <w:lang w:val="en-US" w:eastAsia="zh-CN"/>
          <w14:textFill>
            <w14:solidFill>
              <w14:schemeClr w14:val="tx1"/>
            </w14:solidFill>
          </w14:textFill>
        </w:rPr>
        <w:t>1</w:t>
      </w:r>
    </w:p>
    <w:p w14:paraId="06169E44">
      <w:pPr>
        <w:jc w:val="center"/>
        <w:rPr>
          <w:rFonts w:hint="eastAsia"/>
          <w:highlight w:val="none"/>
        </w:rPr>
      </w:pPr>
      <w:r>
        <w:rPr>
          <w:rFonts w:hint="eastAsia"/>
          <w:highlight w:val="none"/>
        </w:rPr>
        <w:t>工程建设项目监理管理要求</w:t>
      </w:r>
    </w:p>
    <w:p w14:paraId="2CC247DC">
      <w:pPr>
        <w:rPr>
          <w:rFonts w:hint="eastAsia"/>
          <w:highlight w:val="none"/>
        </w:rPr>
      </w:pPr>
    </w:p>
    <w:p w14:paraId="344B7C65">
      <w:pPr>
        <w:ind w:firstLine="420" w:firstLineChars="0"/>
        <w:rPr>
          <w:rFonts w:hint="eastAsia"/>
          <w:highlight w:val="none"/>
        </w:rPr>
      </w:pPr>
      <w:r>
        <w:rPr>
          <w:rFonts w:hint="eastAsia"/>
          <w:highlight w:val="none"/>
        </w:rPr>
        <w:t>为更好地发挥监理在工程建设中的监督、管理作用，确保工程的质量、安全、进度、造价可控，满足招标文件、施工合同、设计文件及相关法律法规的要求，根据工程建设需要特规定如下：</w:t>
      </w:r>
    </w:p>
    <w:p w14:paraId="4EEFEE61">
      <w:pPr>
        <w:rPr>
          <w:rFonts w:hint="eastAsia"/>
          <w:highlight w:val="none"/>
        </w:rPr>
      </w:pPr>
      <w:r>
        <w:rPr>
          <w:rFonts w:hint="eastAsia"/>
          <w:highlight w:val="none"/>
        </w:rPr>
        <w:t>一、组织管理</w:t>
      </w:r>
    </w:p>
    <w:p w14:paraId="6598E836">
      <w:pPr>
        <w:rPr>
          <w:rFonts w:hint="eastAsia"/>
          <w:highlight w:val="none"/>
        </w:rPr>
      </w:pPr>
      <w:r>
        <w:rPr>
          <w:rFonts w:hint="eastAsia"/>
          <w:highlight w:val="none"/>
        </w:rPr>
        <w:t>（一）项目监理人员配备要求</w:t>
      </w:r>
    </w:p>
    <w:p w14:paraId="36114BD1">
      <w:pPr>
        <w:rPr>
          <w:rFonts w:hint="eastAsia"/>
          <w:highlight w:val="none"/>
        </w:rPr>
      </w:pPr>
      <w:r>
        <w:rPr>
          <w:rFonts w:hint="eastAsia"/>
          <w:highlight w:val="none"/>
        </w:rPr>
        <w:t>（1）现场监理人员须与合同（竞选文件）人员相符，从建设单位发出监理进场通知之日起，三日内组织监理人员进场，未按合同（竞选文件）配备进场的，总监或总监代表按</w:t>
      </w:r>
      <w:r>
        <w:rPr>
          <w:rFonts w:hint="eastAsia"/>
          <w:highlight w:val="none"/>
          <w:lang w:val="en-US" w:eastAsia="zh-CN"/>
        </w:rPr>
        <w:t>1000</w:t>
      </w:r>
      <w:r>
        <w:rPr>
          <w:rFonts w:hint="eastAsia"/>
          <w:highlight w:val="none"/>
        </w:rPr>
        <w:t>元/天·人收取违约金，其他监理人员按</w:t>
      </w:r>
      <w:r>
        <w:rPr>
          <w:rFonts w:hint="eastAsia"/>
          <w:highlight w:val="none"/>
          <w:lang w:val="en-US" w:eastAsia="zh-CN"/>
        </w:rPr>
        <w:t>5</w:t>
      </w:r>
      <w:r>
        <w:rPr>
          <w:rFonts w:hint="eastAsia"/>
          <w:highlight w:val="none"/>
        </w:rPr>
        <w:t>00元/天·人收取违约金，超过10天仍未按要求配置的，监理人承担违约责任，按照本合同签约酬金的</w:t>
      </w:r>
      <w:r>
        <w:rPr>
          <w:rFonts w:hint="eastAsia"/>
          <w:highlight w:val="none"/>
          <w:lang w:val="en-US" w:eastAsia="zh-CN"/>
        </w:rPr>
        <w:t>2</w:t>
      </w:r>
      <w:r>
        <w:rPr>
          <w:rFonts w:hint="eastAsia"/>
          <w:highlight w:val="none"/>
        </w:rPr>
        <w:t xml:space="preserve">0%向委托人承担违约金且承担给委托人造成的一切损失（该损失包括但不限于委托人另行委托第三方履行本合同义务产生的费用、委托人向第三方承担的违约责任或损失），且委托人有权解除本合同。若其他条款另有约定，同时适用。 </w:t>
      </w:r>
    </w:p>
    <w:p w14:paraId="50964F7D">
      <w:pPr>
        <w:rPr>
          <w:rFonts w:hint="eastAsia"/>
          <w:highlight w:val="none"/>
        </w:rPr>
      </w:pPr>
      <w:r>
        <w:rPr>
          <w:rFonts w:hint="eastAsia"/>
          <w:highlight w:val="none"/>
        </w:rPr>
        <w:t>（2）不得擅自更换现场监理人员，如有特殊原因不能履职的，需附书面证明材料提交建设单位，由工程配套部应会同合同预算部、监察审计部对监理人员变更申请材料进行审查，经分管领导、主要领导批准后方可同意人员变更，并视情况报相关行政主管部门审批；建设单位要求更换的监理人员15日内未到场视为监理未进场，按上述标准收取违约金。变更后监理人员资质和业绩不得低于原竞选文件中提交的人员资质和业绩，且变更后监理人员未到场交接之前，原监理人员须正常履职。</w:t>
      </w:r>
    </w:p>
    <w:p w14:paraId="58DE8490">
      <w:pPr>
        <w:rPr>
          <w:rFonts w:hint="eastAsia"/>
          <w:highlight w:val="none"/>
        </w:rPr>
      </w:pPr>
      <w:r>
        <w:rPr>
          <w:rFonts w:hint="eastAsia"/>
          <w:highlight w:val="none"/>
        </w:rPr>
        <w:t>（二）项目监理人员考勤</w:t>
      </w:r>
    </w:p>
    <w:p w14:paraId="6B90679E">
      <w:pPr>
        <w:rPr>
          <w:rFonts w:hint="eastAsia"/>
          <w:highlight w:val="none"/>
        </w:rPr>
      </w:pPr>
      <w:r>
        <w:rPr>
          <w:rFonts w:hint="eastAsia"/>
          <w:highlight w:val="none"/>
        </w:rPr>
        <w:t>（1）常驻监理人员平常每天上班时间早上8点半至下午6点半，若现场有工人施工现场就有监理人员旁站，如有事提前1天向业主现场负责人请假，经同意后监理单位派相对应的监理人员替换，不能连续请假3次，若现场检查未在现场一次，监理人向委托人承担违约金</w:t>
      </w:r>
      <w:r>
        <w:rPr>
          <w:rFonts w:hint="eastAsia"/>
          <w:highlight w:val="none"/>
          <w:lang w:val="en-US" w:eastAsia="zh-CN"/>
        </w:rPr>
        <w:t>5</w:t>
      </w:r>
      <w:r>
        <w:rPr>
          <w:rFonts w:hint="eastAsia"/>
          <w:highlight w:val="none"/>
        </w:rPr>
        <w:t>00元，连续3次未到场（含本数），监理人承担违约责任，监理人按照合同签约酬金的</w:t>
      </w:r>
      <w:r>
        <w:rPr>
          <w:rFonts w:hint="eastAsia"/>
          <w:highlight w:val="none"/>
          <w:lang w:val="en-US" w:eastAsia="zh-CN"/>
        </w:rPr>
        <w:t>2</w:t>
      </w:r>
      <w:r>
        <w:rPr>
          <w:rFonts w:hint="eastAsia"/>
          <w:highlight w:val="none"/>
        </w:rPr>
        <w:t>0%向委托人承担违约金且承担给委托人造成的一切损失（该损失包括但不限于委托人另行委托第三方履行本合同义务产生的费用、委托人向第三方承担的违约责任或损失），委托人有权解除本合同。值班时间严格遵守合同以及本管理办法要求，建设单位代表进行不定期检查；</w:t>
      </w:r>
    </w:p>
    <w:p w14:paraId="1DE41A67">
      <w:pPr>
        <w:rPr>
          <w:rFonts w:hint="eastAsia"/>
          <w:highlight w:val="none"/>
        </w:rPr>
      </w:pPr>
      <w:r>
        <w:rPr>
          <w:rFonts w:hint="eastAsia"/>
          <w:highlight w:val="none"/>
        </w:rPr>
        <w:t>（2）如有特殊情况须向建设单位书面请假，所有监理人员每月原则上请假离开工地不超过5天（周一至周五总监、副总监或总监代表须常驻现场，周末可轮流请假），请假期间监理部须做好工作交接，不得影响监理工作；</w:t>
      </w:r>
    </w:p>
    <w:p w14:paraId="52D59A96">
      <w:pPr>
        <w:rPr>
          <w:rFonts w:hint="eastAsia"/>
          <w:highlight w:val="none"/>
        </w:rPr>
      </w:pPr>
      <w:r>
        <w:rPr>
          <w:rFonts w:hint="eastAsia"/>
          <w:highlight w:val="none"/>
        </w:rPr>
        <w:t>（3）发现缺勤的总监或总监代表按</w:t>
      </w:r>
      <w:r>
        <w:rPr>
          <w:rFonts w:hint="eastAsia"/>
          <w:highlight w:val="none"/>
          <w:lang w:val="en-US" w:eastAsia="zh-CN"/>
        </w:rPr>
        <w:t>10</w:t>
      </w:r>
      <w:r>
        <w:rPr>
          <w:rFonts w:hint="eastAsia"/>
          <w:highlight w:val="none"/>
        </w:rPr>
        <w:t>00元/次·人收取违约金；无特殊原因，月累计缺勤3天以上（含本数），监理人承担违约责任，监理人按照合同签约酬金的</w:t>
      </w:r>
      <w:r>
        <w:rPr>
          <w:rFonts w:hint="eastAsia"/>
          <w:highlight w:val="none"/>
          <w:lang w:val="en-US" w:eastAsia="zh-CN"/>
        </w:rPr>
        <w:t>2</w:t>
      </w:r>
      <w:r>
        <w:rPr>
          <w:rFonts w:hint="eastAsia"/>
          <w:highlight w:val="none"/>
        </w:rPr>
        <w:t>0%向委托人承担违约金且承担给委托人造成的一切损失（该损失包括但不限于委托人另行委托第三方履行本合同义务产生的费用、委托人向第三方承担的违约责任或损失），委托人有权解除本合同。</w:t>
      </w:r>
    </w:p>
    <w:p w14:paraId="67985D08">
      <w:pPr>
        <w:rPr>
          <w:rFonts w:hint="eastAsia"/>
          <w:highlight w:val="none"/>
        </w:rPr>
      </w:pPr>
      <w:r>
        <w:rPr>
          <w:rFonts w:hint="eastAsia"/>
          <w:highlight w:val="none"/>
        </w:rPr>
        <w:t>（4）发现缺勤的其他监理人员按</w:t>
      </w:r>
      <w:r>
        <w:rPr>
          <w:rFonts w:hint="eastAsia"/>
          <w:highlight w:val="none"/>
          <w:lang w:val="en-US" w:eastAsia="zh-CN"/>
        </w:rPr>
        <w:t>5</w:t>
      </w:r>
      <w:r>
        <w:rPr>
          <w:rFonts w:hint="eastAsia"/>
          <w:highlight w:val="none"/>
        </w:rPr>
        <w:t>00元/次·人收取违约金；无特殊原因，月累计缺勤3天以上（含本数），监理人承担违约责任，监理人按照合同签约酬金的</w:t>
      </w:r>
      <w:r>
        <w:rPr>
          <w:rFonts w:hint="eastAsia"/>
          <w:highlight w:val="none"/>
          <w:lang w:val="en-US" w:eastAsia="zh-CN"/>
        </w:rPr>
        <w:t>2</w:t>
      </w:r>
      <w:r>
        <w:rPr>
          <w:rFonts w:hint="eastAsia"/>
          <w:highlight w:val="none"/>
        </w:rPr>
        <w:t>0%向委托人承担违约金且承担给委托人造成的一切损失（该损失包括但不限于委托人另行委托第三方履行本合同义务产生的费用、委托人向第三方承担的违约责任或损失），委托人有权解除本合同。</w:t>
      </w:r>
    </w:p>
    <w:p w14:paraId="5B35F55D">
      <w:pPr>
        <w:rPr>
          <w:rFonts w:hint="eastAsia"/>
          <w:highlight w:val="none"/>
        </w:rPr>
      </w:pPr>
      <w:r>
        <w:rPr>
          <w:rFonts w:hint="eastAsia"/>
          <w:highlight w:val="none"/>
        </w:rPr>
        <w:t>（5）事假要提前1天向委托人申请，填写请假条，一天以内委托人现场代表批准，两天以上委托人项目负责人批准。获准假后方可休息，同时、监理单位应另外相派对应的监理工程师接替其监理工作。</w:t>
      </w:r>
    </w:p>
    <w:p w14:paraId="4012DB7C">
      <w:pPr>
        <w:rPr>
          <w:rFonts w:hint="eastAsia"/>
          <w:highlight w:val="none"/>
        </w:rPr>
      </w:pPr>
      <w:r>
        <w:rPr>
          <w:rFonts w:hint="eastAsia"/>
          <w:highlight w:val="none"/>
        </w:rPr>
        <w:t>（6）现场收方：需收方施工单位提前6小时向监理单位申报，若因监理单位自身原因未及时通知业主、跟审单位或延迟收方时间超过半小时，每发生一次，按照</w:t>
      </w:r>
      <w:r>
        <w:rPr>
          <w:rFonts w:hint="eastAsia"/>
          <w:highlight w:val="none"/>
          <w:lang w:val="en-US" w:eastAsia="zh-CN"/>
        </w:rPr>
        <w:t>20</w:t>
      </w:r>
      <w:r>
        <w:rPr>
          <w:rFonts w:hint="eastAsia"/>
          <w:highlight w:val="none"/>
        </w:rPr>
        <w:t>00元/次向委托人承担损失，累计发生3次以上（含本数），监理人承担违约责任，监理人按照合同签约酬金的</w:t>
      </w:r>
      <w:r>
        <w:rPr>
          <w:rFonts w:hint="eastAsia"/>
          <w:highlight w:val="none"/>
          <w:lang w:val="en-US" w:eastAsia="zh-CN"/>
        </w:rPr>
        <w:t>2</w:t>
      </w:r>
      <w:r>
        <w:rPr>
          <w:rFonts w:hint="eastAsia"/>
          <w:highlight w:val="none"/>
        </w:rPr>
        <w:t>0%向委托人承担违约金且承担给委托人造成的一切损失（该损失包括但不限于委托人另行委托第三方履行本合同义务产生的费用、委托人向第三方承担的违约责任或损失），委托人有权解除本合同。</w:t>
      </w:r>
    </w:p>
    <w:p w14:paraId="2E7AF0B3">
      <w:pPr>
        <w:rPr>
          <w:rFonts w:hint="eastAsia"/>
          <w:highlight w:val="none"/>
        </w:rPr>
      </w:pPr>
      <w:r>
        <w:rPr>
          <w:rFonts w:hint="eastAsia"/>
          <w:highlight w:val="none"/>
        </w:rPr>
        <w:t>（7）现场施工作业：若现场有安全施工作业，监理人员必须全程旁站，直到安全操作结束，若经检查发现监理未在现场安全旁站，每发生一次按照</w:t>
      </w:r>
      <w:r>
        <w:rPr>
          <w:rFonts w:hint="eastAsia"/>
          <w:highlight w:val="none"/>
          <w:lang w:val="en-US" w:eastAsia="zh-CN"/>
        </w:rPr>
        <w:t>2</w:t>
      </w:r>
      <w:r>
        <w:rPr>
          <w:rFonts w:hint="eastAsia"/>
          <w:highlight w:val="none"/>
        </w:rPr>
        <w:t>000元/次向委托人承担损失，累计发生3次以上（含本数），监理人承担违约责任，监理人按照合同签约酬金的</w:t>
      </w:r>
      <w:r>
        <w:rPr>
          <w:rFonts w:hint="eastAsia"/>
          <w:highlight w:val="none"/>
          <w:lang w:val="en-US" w:eastAsia="zh-CN"/>
        </w:rPr>
        <w:t>2</w:t>
      </w:r>
      <w:r>
        <w:rPr>
          <w:rFonts w:hint="eastAsia"/>
          <w:highlight w:val="none"/>
        </w:rPr>
        <w:t>0%向委托人承担违约金且承担给委托人造成的一切损失（该损失包括但不限于委托人另行委托第三方履行本合同义务产生的费用、委托人向第三方承担的违约责任或损失），委托人有权解除本合同。</w:t>
      </w:r>
    </w:p>
    <w:p w14:paraId="3D70D5E6">
      <w:pPr>
        <w:rPr>
          <w:rFonts w:hint="eastAsia"/>
          <w:highlight w:val="none"/>
        </w:rPr>
      </w:pPr>
      <w:r>
        <w:rPr>
          <w:rFonts w:hint="eastAsia"/>
          <w:highlight w:val="none"/>
        </w:rPr>
        <w:t>（8）监理单位在审核施工单位提供的所有资料，审核通过上报业主，如审核的资料存在明显不符合常理，脱离市场规律，每发生一次按照</w:t>
      </w:r>
      <w:r>
        <w:rPr>
          <w:rFonts w:hint="eastAsia"/>
          <w:highlight w:val="none"/>
          <w:lang w:val="en-US" w:eastAsia="zh-CN"/>
        </w:rPr>
        <w:t>2</w:t>
      </w:r>
      <w:r>
        <w:rPr>
          <w:rFonts w:hint="eastAsia"/>
          <w:highlight w:val="none"/>
        </w:rPr>
        <w:t>000元/次向委托人承担损失，累计发生3次以上（含本数），监理人承担违约责任，监理人按照合同签约酬金的</w:t>
      </w:r>
      <w:r>
        <w:rPr>
          <w:rFonts w:hint="eastAsia"/>
          <w:highlight w:val="none"/>
          <w:lang w:val="en-US" w:eastAsia="zh-CN"/>
        </w:rPr>
        <w:t>2</w:t>
      </w:r>
      <w:r>
        <w:rPr>
          <w:rFonts w:hint="eastAsia"/>
          <w:highlight w:val="none"/>
        </w:rPr>
        <w:t>0%向委托人承担违约金且承担给委托人造成的一切损失（该损失包括但不限于委托人另行委托第三方履行本合同义务产生的费用、委托人向第三方承担的违约责任或损失），委托人有权解除本合同。</w:t>
      </w:r>
    </w:p>
    <w:p w14:paraId="2CCAAE59">
      <w:pPr>
        <w:rPr>
          <w:rFonts w:hint="eastAsia"/>
          <w:highlight w:val="none"/>
        </w:rPr>
      </w:pPr>
      <w:r>
        <w:rPr>
          <w:rFonts w:hint="eastAsia"/>
          <w:highlight w:val="none"/>
          <w:lang w:eastAsia="zh-CN"/>
        </w:rPr>
        <w:t>（</w:t>
      </w:r>
      <w:r>
        <w:rPr>
          <w:rFonts w:hint="eastAsia"/>
          <w:highlight w:val="none"/>
          <w:lang w:val="en-US" w:eastAsia="zh-CN"/>
        </w:rPr>
        <w:t>9）</w:t>
      </w:r>
      <w:r>
        <w:rPr>
          <w:rFonts w:hint="eastAsia"/>
          <w:highlight w:val="none"/>
        </w:rPr>
        <w:t>根据工程进度安排需要加班时，所有监理人员必须服从。</w:t>
      </w:r>
    </w:p>
    <w:p w14:paraId="27BCA86B">
      <w:pPr>
        <w:rPr>
          <w:rFonts w:hint="eastAsia"/>
          <w:highlight w:val="none"/>
        </w:rPr>
      </w:pPr>
      <w:r>
        <w:rPr>
          <w:rFonts w:hint="eastAsia"/>
          <w:highlight w:val="none"/>
        </w:rPr>
        <w:t>二、进度管理</w:t>
      </w:r>
    </w:p>
    <w:p w14:paraId="0B95CF24">
      <w:pPr>
        <w:rPr>
          <w:rFonts w:hint="eastAsia"/>
          <w:highlight w:val="none"/>
        </w:rPr>
      </w:pPr>
      <w:r>
        <w:rPr>
          <w:rFonts w:hint="eastAsia"/>
          <w:highlight w:val="none"/>
        </w:rPr>
        <w:t>（一）监理单位根据项目工期要求及总进度计划，审查各分部分项工程的年、季、月度计划可行性并提出可行性意见，督促施工单位严格执行。</w:t>
      </w:r>
    </w:p>
    <w:p w14:paraId="0D384962">
      <w:pPr>
        <w:rPr>
          <w:rFonts w:hint="eastAsia"/>
          <w:highlight w:val="none"/>
        </w:rPr>
      </w:pPr>
      <w:r>
        <w:rPr>
          <w:rFonts w:hint="eastAsia"/>
          <w:highlight w:val="none"/>
        </w:rPr>
        <w:t>（二）监理人员须经常深入工地，了解施工单位的工、料、机的投入情况，对进度滞后的工程提出分析意见，采取有效控制措施，督促施工单位按进度计划完成。</w:t>
      </w:r>
    </w:p>
    <w:p w14:paraId="4363FC02">
      <w:pPr>
        <w:rPr>
          <w:rFonts w:hint="eastAsia"/>
          <w:highlight w:val="none"/>
        </w:rPr>
      </w:pPr>
      <w:r>
        <w:rPr>
          <w:rFonts w:hint="eastAsia"/>
          <w:highlight w:val="none"/>
        </w:rPr>
        <w:t>（三）项目合同工期分为准备期、建设期两个阶段，监理单位在各阶段须完成但不限于下列内容：</w:t>
      </w:r>
    </w:p>
    <w:p w14:paraId="6DC7B689">
      <w:pPr>
        <w:rPr>
          <w:rFonts w:hint="eastAsia"/>
          <w:highlight w:val="none"/>
        </w:rPr>
      </w:pPr>
      <w:r>
        <w:rPr>
          <w:rFonts w:hint="eastAsia"/>
          <w:highlight w:val="none"/>
        </w:rPr>
        <w:t>1.准备期为项目总工期的15%：</w:t>
      </w:r>
    </w:p>
    <w:p w14:paraId="21B28F7F">
      <w:pPr>
        <w:rPr>
          <w:rFonts w:hint="eastAsia"/>
          <w:highlight w:val="none"/>
        </w:rPr>
      </w:pPr>
      <w:r>
        <w:rPr>
          <w:rFonts w:hint="eastAsia"/>
          <w:highlight w:val="none"/>
        </w:rPr>
        <w:t>（1）完成监理规划、细则等技术资料报审，做好现场各种检验、试验监理准备工作；</w:t>
      </w:r>
    </w:p>
    <w:p w14:paraId="5A37BA00">
      <w:pPr>
        <w:rPr>
          <w:rFonts w:hint="eastAsia"/>
          <w:highlight w:val="none"/>
        </w:rPr>
      </w:pPr>
      <w:r>
        <w:rPr>
          <w:rFonts w:hint="eastAsia"/>
          <w:highlight w:val="none"/>
        </w:rPr>
        <w:t>（2）完成监理单位驻地建设；</w:t>
      </w:r>
    </w:p>
    <w:p w14:paraId="26E77B0D">
      <w:pPr>
        <w:rPr>
          <w:rFonts w:hint="eastAsia"/>
          <w:highlight w:val="none"/>
        </w:rPr>
      </w:pPr>
      <w:r>
        <w:rPr>
          <w:rFonts w:hint="eastAsia"/>
          <w:highlight w:val="none"/>
        </w:rPr>
        <w:t>（3）督促施工单位完成各种临设搭建、方案报审及其各种检验、试验施工准备工作。</w:t>
      </w:r>
    </w:p>
    <w:p w14:paraId="19686E87">
      <w:pPr>
        <w:rPr>
          <w:rFonts w:hint="eastAsia"/>
          <w:highlight w:val="none"/>
        </w:rPr>
      </w:pPr>
      <w:r>
        <w:rPr>
          <w:rFonts w:hint="eastAsia"/>
          <w:highlight w:val="none"/>
        </w:rPr>
        <w:t>（4）完成对施工单位进场人员、机械设备、材料的检查与审核工作。</w:t>
      </w:r>
    </w:p>
    <w:p w14:paraId="5664EB7C">
      <w:pPr>
        <w:rPr>
          <w:rFonts w:hint="eastAsia"/>
          <w:highlight w:val="none"/>
        </w:rPr>
      </w:pPr>
      <w:r>
        <w:rPr>
          <w:rFonts w:hint="eastAsia"/>
          <w:highlight w:val="none"/>
        </w:rPr>
        <w:t>2.建设期为项目总工期的85%：</w:t>
      </w:r>
    </w:p>
    <w:p w14:paraId="78AAE7F5">
      <w:pPr>
        <w:rPr>
          <w:rFonts w:hint="eastAsia"/>
          <w:highlight w:val="none"/>
        </w:rPr>
      </w:pPr>
      <w:r>
        <w:rPr>
          <w:rFonts w:hint="eastAsia"/>
          <w:highlight w:val="none"/>
        </w:rPr>
        <w:t>（1）按合同、招标文件、设计文件及工程量清单要求督促施工单位完成工程建设，各项过程验收手续及相关资料齐全；</w:t>
      </w:r>
    </w:p>
    <w:p w14:paraId="4F91A221">
      <w:pPr>
        <w:rPr>
          <w:rFonts w:hint="eastAsia"/>
          <w:highlight w:val="none"/>
        </w:rPr>
      </w:pPr>
      <w:r>
        <w:rPr>
          <w:rFonts w:hint="eastAsia"/>
          <w:highlight w:val="none"/>
        </w:rPr>
        <w:t>（2）组织完成项目涉及的规划、环保、消防、节能、景观绿化、人防、白蚁、防雷、档案、电梯等相应的专项验收；</w:t>
      </w:r>
    </w:p>
    <w:p w14:paraId="2105BD35">
      <w:pPr>
        <w:rPr>
          <w:rFonts w:hint="eastAsia"/>
          <w:highlight w:val="none"/>
        </w:rPr>
      </w:pPr>
      <w:r>
        <w:rPr>
          <w:rFonts w:hint="eastAsia"/>
          <w:highlight w:val="none"/>
        </w:rPr>
        <w:t xml:space="preserve">（3）组织完成预验收及移交投运等。 </w:t>
      </w:r>
    </w:p>
    <w:p w14:paraId="74385F56">
      <w:pPr>
        <w:rPr>
          <w:rFonts w:hint="eastAsia"/>
          <w:highlight w:val="none"/>
        </w:rPr>
      </w:pPr>
      <w:r>
        <w:rPr>
          <w:rFonts w:hint="eastAsia"/>
          <w:highlight w:val="none"/>
        </w:rPr>
        <w:t>（四）合同工期结束，项目进入竣工备案等相关服务期，时间为项目总工期的20%，监理单位在各阶段须完成但不限于下列内容：：</w:t>
      </w:r>
    </w:p>
    <w:p w14:paraId="31AE5237">
      <w:pPr>
        <w:rPr>
          <w:rFonts w:hint="eastAsia"/>
          <w:highlight w:val="none"/>
        </w:rPr>
      </w:pPr>
      <w:r>
        <w:rPr>
          <w:rFonts w:hint="eastAsia"/>
          <w:highlight w:val="none"/>
        </w:rPr>
        <w:t>1.根据项目具体情况，现场留守专业人员，制定相应的缺陷、维护工作方案，报建设单位审批，监理并督促施工单位完成投运初期的缺陷整改和维护工作。</w:t>
      </w:r>
    </w:p>
    <w:p w14:paraId="0794D815">
      <w:pPr>
        <w:rPr>
          <w:rFonts w:hint="eastAsia"/>
          <w:highlight w:val="none"/>
        </w:rPr>
      </w:pPr>
      <w:r>
        <w:rPr>
          <w:rFonts w:hint="eastAsia"/>
          <w:highlight w:val="none"/>
        </w:rPr>
        <w:t>2.完成监理单位竣工资料移交，督促施工单位完成竣工资料移交；</w:t>
      </w:r>
    </w:p>
    <w:p w14:paraId="743257C5">
      <w:pPr>
        <w:rPr>
          <w:rFonts w:hint="eastAsia"/>
          <w:highlight w:val="none"/>
        </w:rPr>
      </w:pPr>
      <w:r>
        <w:rPr>
          <w:rFonts w:hint="eastAsia"/>
          <w:highlight w:val="none"/>
        </w:rPr>
        <w:t>3.积极配合建设单位并督促施工单位完成竣工验收及备案工作（若建设单位原因无法竣工备案的，须完成除备案手续之外的所有相关资料，达到竣工备案条件）；</w:t>
      </w:r>
    </w:p>
    <w:p w14:paraId="4A5E1EF8">
      <w:pPr>
        <w:rPr>
          <w:rFonts w:hint="eastAsia"/>
          <w:highlight w:val="none"/>
        </w:rPr>
      </w:pPr>
      <w:r>
        <w:rPr>
          <w:rFonts w:hint="eastAsia"/>
          <w:highlight w:val="none"/>
        </w:rPr>
        <w:t>4.完成竣工备案之后（建设单位原因无法备案的须满足本条款3中约定），项目进入缺陷责任期。</w:t>
      </w:r>
    </w:p>
    <w:p w14:paraId="17D6FA6B">
      <w:pPr>
        <w:rPr>
          <w:rFonts w:hint="eastAsia"/>
          <w:highlight w:val="none"/>
        </w:rPr>
      </w:pPr>
      <w:r>
        <w:rPr>
          <w:rFonts w:hint="eastAsia"/>
          <w:highlight w:val="none"/>
        </w:rPr>
        <w:t>三、造价管理</w:t>
      </w:r>
    </w:p>
    <w:p w14:paraId="2D51AB0C">
      <w:pPr>
        <w:rPr>
          <w:rFonts w:hint="eastAsia"/>
          <w:highlight w:val="none"/>
        </w:rPr>
      </w:pPr>
      <w:r>
        <w:rPr>
          <w:rFonts w:hint="eastAsia"/>
          <w:highlight w:val="none"/>
        </w:rPr>
        <w:t>监理工作范围包括但不限于下列内容：</w:t>
      </w:r>
    </w:p>
    <w:p w14:paraId="311BAC79">
      <w:pPr>
        <w:rPr>
          <w:rFonts w:hint="eastAsia"/>
          <w:highlight w:val="none"/>
        </w:rPr>
      </w:pPr>
      <w:r>
        <w:rPr>
          <w:rFonts w:hint="eastAsia"/>
          <w:highlight w:val="none"/>
        </w:rPr>
        <w:t>（一）设计文件方面</w:t>
      </w:r>
    </w:p>
    <w:p w14:paraId="0DB471E1">
      <w:pPr>
        <w:rPr>
          <w:rFonts w:hint="eastAsia"/>
          <w:highlight w:val="none"/>
        </w:rPr>
      </w:pPr>
      <w:r>
        <w:rPr>
          <w:rFonts w:hint="eastAsia"/>
          <w:highlight w:val="none"/>
        </w:rPr>
        <w:t>（1）严把图纸会审关，在保证工程质量及满足相关功能要求的同时，提出合理化建议减少投资；</w:t>
      </w:r>
    </w:p>
    <w:p w14:paraId="5E8188FF">
      <w:pPr>
        <w:rPr>
          <w:rFonts w:hint="eastAsia"/>
          <w:highlight w:val="none"/>
        </w:rPr>
      </w:pPr>
      <w:r>
        <w:rPr>
          <w:rFonts w:hint="eastAsia"/>
          <w:highlight w:val="none"/>
        </w:rPr>
        <w:t>（2）结合现场情况审核变更、洽商，审核工程造价，同时建立变更、洽商管理台账，及时清晰的掌握变更、洽商对整个项目的投资影响情况。</w:t>
      </w:r>
    </w:p>
    <w:p w14:paraId="2A718AAF">
      <w:pPr>
        <w:rPr>
          <w:rFonts w:hint="eastAsia"/>
          <w:highlight w:val="none"/>
        </w:rPr>
      </w:pPr>
      <w:r>
        <w:rPr>
          <w:rFonts w:hint="eastAsia"/>
          <w:highlight w:val="none"/>
        </w:rPr>
        <w:t>（二）过程控制方面</w:t>
      </w:r>
    </w:p>
    <w:p w14:paraId="60E23290">
      <w:pPr>
        <w:rPr>
          <w:rFonts w:hint="eastAsia"/>
          <w:highlight w:val="none"/>
        </w:rPr>
      </w:pPr>
      <w:r>
        <w:rPr>
          <w:rFonts w:hint="eastAsia"/>
          <w:highlight w:val="none"/>
        </w:rPr>
        <w:t>（1）熟悉合同文件、设计文件、工程量清单及相关法律法规，严格现场签证、准确计量、准确审核相关资料；</w:t>
      </w:r>
    </w:p>
    <w:p w14:paraId="60BABA18">
      <w:pPr>
        <w:rPr>
          <w:rFonts w:hint="eastAsia"/>
          <w:highlight w:val="none"/>
        </w:rPr>
      </w:pPr>
      <w:r>
        <w:rPr>
          <w:rFonts w:hint="eastAsia"/>
          <w:highlight w:val="none"/>
        </w:rPr>
        <w:t>（2）应配备相应的测量监理工程师、监理员及相关的仪器设备，对完成工程项目进行收方确认。</w:t>
      </w:r>
    </w:p>
    <w:p w14:paraId="76820741">
      <w:pPr>
        <w:rPr>
          <w:rFonts w:hint="eastAsia"/>
          <w:highlight w:val="none"/>
        </w:rPr>
      </w:pPr>
      <w:r>
        <w:rPr>
          <w:rFonts w:hint="eastAsia"/>
          <w:highlight w:val="none"/>
        </w:rPr>
        <w:t>（3）严格工程款审批，如实审核已完工程数量及相关质量、试验资料等；</w:t>
      </w:r>
    </w:p>
    <w:p w14:paraId="755D2EF6">
      <w:pPr>
        <w:rPr>
          <w:rFonts w:hint="eastAsia"/>
          <w:highlight w:val="none"/>
        </w:rPr>
      </w:pPr>
      <w:r>
        <w:rPr>
          <w:rFonts w:hint="eastAsia"/>
          <w:highlight w:val="none"/>
        </w:rPr>
        <w:t>（4）正确处理和防范施工索赔，并协助建设单位做好反索赔工作，做好相关记录。</w:t>
      </w:r>
    </w:p>
    <w:p w14:paraId="12DF985E">
      <w:pPr>
        <w:rPr>
          <w:rFonts w:hint="eastAsia"/>
          <w:highlight w:val="none"/>
        </w:rPr>
      </w:pPr>
      <w:r>
        <w:rPr>
          <w:rFonts w:hint="eastAsia"/>
          <w:highlight w:val="none"/>
        </w:rPr>
        <w:t>（5）若监理单位原因造成施工索赔，追究监理单位相关违约责任并视情况处以违约金；</w:t>
      </w:r>
    </w:p>
    <w:p w14:paraId="26E51183">
      <w:pPr>
        <w:rPr>
          <w:rFonts w:hint="eastAsia"/>
          <w:highlight w:val="none"/>
        </w:rPr>
      </w:pPr>
      <w:r>
        <w:rPr>
          <w:rFonts w:hint="eastAsia"/>
          <w:highlight w:val="none"/>
        </w:rPr>
        <w:t>（三）竣工、结算、审计方面</w:t>
      </w:r>
    </w:p>
    <w:p w14:paraId="3CDD8D61">
      <w:pPr>
        <w:rPr>
          <w:rFonts w:hint="eastAsia"/>
          <w:highlight w:val="none"/>
        </w:rPr>
      </w:pPr>
      <w:r>
        <w:rPr>
          <w:rFonts w:hint="eastAsia"/>
          <w:highlight w:val="none"/>
        </w:rPr>
        <w:t>（1）监理单位应根据竣工图结合隐蔽工程资料、现场签证和变更等，审查施工单位是否按设计、规范及合同要求完成所有施工内容；</w:t>
      </w:r>
    </w:p>
    <w:p w14:paraId="1A85A452">
      <w:pPr>
        <w:rPr>
          <w:rFonts w:hint="eastAsia"/>
          <w:highlight w:val="none"/>
        </w:rPr>
      </w:pPr>
      <w:r>
        <w:rPr>
          <w:rFonts w:hint="eastAsia"/>
          <w:highlight w:val="none"/>
        </w:rPr>
        <w:t>（2）监理费按费率计算的，若工程结算、审计出现工程费用调整情况，按相应调整比例调整监理费用。</w:t>
      </w:r>
    </w:p>
    <w:p w14:paraId="13FDAEB7">
      <w:pPr>
        <w:rPr>
          <w:rFonts w:hint="eastAsia"/>
          <w:highlight w:val="none"/>
        </w:rPr>
      </w:pPr>
      <w:r>
        <w:rPr>
          <w:rFonts w:hint="eastAsia"/>
          <w:highlight w:val="none"/>
        </w:rPr>
        <w:t>四、计量支付</w:t>
      </w:r>
    </w:p>
    <w:p w14:paraId="06245C8E">
      <w:pPr>
        <w:rPr>
          <w:rFonts w:hint="eastAsia"/>
          <w:highlight w:val="none"/>
        </w:rPr>
      </w:pPr>
      <w:r>
        <w:rPr>
          <w:rFonts w:hint="eastAsia"/>
          <w:highlight w:val="none"/>
        </w:rPr>
        <w:t>（一）监理费支付（扣减各类处罚后），除按照合同约定外，须满足下列要求：</w:t>
      </w:r>
    </w:p>
    <w:p w14:paraId="3BFF5E4C">
      <w:pPr>
        <w:rPr>
          <w:rFonts w:hint="eastAsia"/>
          <w:highlight w:val="none"/>
        </w:rPr>
      </w:pPr>
      <w:r>
        <w:rPr>
          <w:rFonts w:hint="eastAsia"/>
          <w:highlight w:val="none"/>
        </w:rPr>
        <w:t>1.完成同期监理日报、周报、月报；</w:t>
      </w:r>
    </w:p>
    <w:p w14:paraId="4ED1519D">
      <w:pPr>
        <w:rPr>
          <w:rFonts w:hint="eastAsia"/>
          <w:highlight w:val="none"/>
        </w:rPr>
      </w:pPr>
      <w:r>
        <w:rPr>
          <w:rFonts w:hint="eastAsia"/>
          <w:highlight w:val="none"/>
        </w:rPr>
        <w:t>2.完成同期《监理日志》、《工地例会纪要》等相关资料；</w:t>
      </w:r>
    </w:p>
    <w:p w14:paraId="4F34E33A">
      <w:pPr>
        <w:rPr>
          <w:rFonts w:hint="eastAsia"/>
          <w:highlight w:val="none"/>
        </w:rPr>
      </w:pPr>
      <w:r>
        <w:rPr>
          <w:rFonts w:hint="eastAsia"/>
          <w:highlight w:val="none"/>
        </w:rPr>
        <w:t>3.完成同期《监理指令》及回复等相关资料；</w:t>
      </w:r>
    </w:p>
    <w:p w14:paraId="3AFE1731">
      <w:pPr>
        <w:rPr>
          <w:rFonts w:hint="eastAsia"/>
          <w:highlight w:val="none"/>
        </w:rPr>
      </w:pPr>
      <w:r>
        <w:rPr>
          <w:rFonts w:hint="eastAsia"/>
          <w:highlight w:val="none"/>
        </w:rPr>
        <w:t>4.完成同期平行检验资料；</w:t>
      </w:r>
    </w:p>
    <w:p w14:paraId="40CC7497">
      <w:pPr>
        <w:rPr>
          <w:rFonts w:hint="eastAsia"/>
          <w:highlight w:val="none"/>
        </w:rPr>
      </w:pPr>
      <w:r>
        <w:rPr>
          <w:rFonts w:hint="eastAsia"/>
          <w:highlight w:val="none"/>
        </w:rPr>
        <w:t>5.完成同期监理工作相关资料。</w:t>
      </w:r>
    </w:p>
    <w:p w14:paraId="7EA18AC3">
      <w:pPr>
        <w:rPr>
          <w:rFonts w:hint="eastAsia"/>
          <w:highlight w:val="none"/>
        </w:rPr>
      </w:pPr>
      <w:r>
        <w:rPr>
          <w:rFonts w:hint="eastAsia"/>
          <w:highlight w:val="none"/>
        </w:rPr>
        <w:t>（二）监理单位未按照建设单位下发文件、会议纪要以及通知的具体要求进行落实或未落实到位的，多次处罚未整改到位的，暂缓或分次支付当期监理费，直至相关事项得到落实。</w:t>
      </w:r>
    </w:p>
    <w:p w14:paraId="165546BD">
      <w:pPr>
        <w:rPr>
          <w:rFonts w:hint="eastAsia"/>
          <w:highlight w:val="none"/>
        </w:rPr>
      </w:pPr>
      <w:r>
        <w:rPr>
          <w:rFonts w:hint="eastAsia"/>
          <w:highlight w:val="none"/>
        </w:rPr>
        <w:t>五、质量管理</w:t>
      </w:r>
    </w:p>
    <w:p w14:paraId="608789B7">
      <w:pPr>
        <w:rPr>
          <w:rFonts w:hint="eastAsia"/>
          <w:highlight w:val="none"/>
        </w:rPr>
      </w:pPr>
      <w:r>
        <w:rPr>
          <w:rFonts w:hint="eastAsia"/>
          <w:highlight w:val="none"/>
        </w:rPr>
        <w:t>监理工作范围包括但不限于下列内容：</w:t>
      </w:r>
    </w:p>
    <w:p w14:paraId="4ABB0F24">
      <w:pPr>
        <w:rPr>
          <w:rFonts w:hint="eastAsia"/>
          <w:highlight w:val="none"/>
        </w:rPr>
      </w:pPr>
      <w:r>
        <w:rPr>
          <w:rFonts w:hint="eastAsia"/>
          <w:highlight w:val="none"/>
        </w:rPr>
        <w:t>（一）质量事前控制</w:t>
      </w:r>
    </w:p>
    <w:p w14:paraId="0540B3DF">
      <w:pPr>
        <w:rPr>
          <w:rFonts w:hint="eastAsia"/>
          <w:highlight w:val="none"/>
        </w:rPr>
      </w:pPr>
      <w:r>
        <w:rPr>
          <w:rFonts w:hint="eastAsia"/>
          <w:highlight w:val="none"/>
        </w:rPr>
        <w:t>1.组织设计图纸会审会议，严把图纸会审关，减少施工过程中的设计变更、洽商；</w:t>
      </w:r>
    </w:p>
    <w:p w14:paraId="1E4112AF">
      <w:pPr>
        <w:rPr>
          <w:rFonts w:hint="eastAsia"/>
          <w:highlight w:val="none"/>
        </w:rPr>
      </w:pPr>
      <w:r>
        <w:rPr>
          <w:rFonts w:hint="eastAsia"/>
          <w:highlight w:val="none"/>
        </w:rPr>
        <w:t>2.严格审核各项施工方案，使之符合项目建设需求以及法律法规、强制性条文标准，采取有效措施督促施工单位按批准的方案实施；</w:t>
      </w:r>
    </w:p>
    <w:p w14:paraId="41767E8B">
      <w:pPr>
        <w:rPr>
          <w:rFonts w:hint="eastAsia"/>
          <w:highlight w:val="none"/>
        </w:rPr>
      </w:pPr>
      <w:r>
        <w:rPr>
          <w:rFonts w:hint="eastAsia"/>
          <w:highlight w:val="none"/>
        </w:rPr>
        <w:t>3.审查并复核测量控制网点以及所有测量成果；</w:t>
      </w:r>
    </w:p>
    <w:p w14:paraId="79E17275">
      <w:pPr>
        <w:rPr>
          <w:rFonts w:hint="eastAsia"/>
          <w:highlight w:val="none"/>
        </w:rPr>
      </w:pPr>
      <w:r>
        <w:rPr>
          <w:rFonts w:hint="eastAsia"/>
          <w:highlight w:val="none"/>
        </w:rPr>
        <w:t>4.审查单位工程、分部分项工程和检验批的划分并根据监理规划进行分析和调整，确定质量控制重点并在监理过程中监督实施、组织验收；</w:t>
      </w:r>
    </w:p>
    <w:p w14:paraId="58F0FC25">
      <w:pPr>
        <w:rPr>
          <w:rFonts w:hint="eastAsia"/>
          <w:highlight w:val="none"/>
        </w:rPr>
      </w:pPr>
      <w:r>
        <w:rPr>
          <w:rFonts w:hint="eastAsia"/>
          <w:highlight w:val="none"/>
        </w:rPr>
        <w:t>5.审核总包、区域、检测、试验等施工关联单位资质及人员资质；</w:t>
      </w:r>
    </w:p>
    <w:p w14:paraId="30060B35">
      <w:pPr>
        <w:rPr>
          <w:rFonts w:hint="eastAsia"/>
          <w:highlight w:val="none"/>
        </w:rPr>
      </w:pPr>
      <w:r>
        <w:rPr>
          <w:rFonts w:hint="eastAsia"/>
          <w:highlight w:val="none"/>
        </w:rPr>
        <w:t>6.检查特种人员（如测量工、电工、焊工、检测、预应力张拉工、起重工、脚手架工、防水工、司机等）持证上岗情况，并监督实施；</w:t>
      </w:r>
    </w:p>
    <w:p w14:paraId="72E8BC14">
      <w:pPr>
        <w:rPr>
          <w:rFonts w:hint="eastAsia"/>
          <w:highlight w:val="none"/>
        </w:rPr>
      </w:pPr>
      <w:r>
        <w:rPr>
          <w:rFonts w:hint="eastAsia"/>
          <w:highlight w:val="none"/>
        </w:rPr>
        <w:t>7.督促落实施工现场试验室、养护室规范建立，查验其检验、试验设备以及各种工器具的有效合格证件；</w:t>
      </w:r>
    </w:p>
    <w:p w14:paraId="65844493">
      <w:pPr>
        <w:rPr>
          <w:rFonts w:hint="eastAsia"/>
          <w:highlight w:val="none"/>
        </w:rPr>
      </w:pPr>
      <w:r>
        <w:rPr>
          <w:rFonts w:hint="eastAsia"/>
          <w:highlight w:val="none"/>
        </w:rPr>
        <w:t>8.原材料、机械设备进场验收手续齐全，质量证明资料与实物核验符合设计及规范要求，监理应采取有效措施防止使用未经批准的材料、机械设备；</w:t>
      </w:r>
    </w:p>
    <w:p w14:paraId="1E47983E">
      <w:pPr>
        <w:rPr>
          <w:rFonts w:hint="eastAsia"/>
          <w:highlight w:val="none"/>
        </w:rPr>
      </w:pPr>
      <w:r>
        <w:rPr>
          <w:rFonts w:hint="eastAsia"/>
          <w:highlight w:val="none"/>
        </w:rPr>
        <w:t>9.见证取样：配备相应见证取样监理人员，对涉及结构安全的试块、试件及工程材料现场取样、封样、送检工作进行监督管理。</w:t>
      </w:r>
    </w:p>
    <w:p w14:paraId="3BA83806">
      <w:pPr>
        <w:rPr>
          <w:rFonts w:hint="eastAsia"/>
          <w:highlight w:val="none"/>
        </w:rPr>
      </w:pPr>
      <w:r>
        <w:rPr>
          <w:rFonts w:hint="eastAsia"/>
          <w:highlight w:val="none"/>
        </w:rPr>
        <w:t>10.平行检验：</w:t>
      </w:r>
    </w:p>
    <w:p w14:paraId="3F7A0C2E">
      <w:pPr>
        <w:rPr>
          <w:rFonts w:hint="eastAsia"/>
          <w:highlight w:val="none"/>
        </w:rPr>
      </w:pPr>
      <w:r>
        <w:rPr>
          <w:rFonts w:hint="eastAsia"/>
          <w:highlight w:val="none"/>
        </w:rPr>
        <w:t>（1）配备相应试验、测量监理工程师、监理员，设备及各种工器具，按监理规范和相关质量验收及评定标准、规范等，对施工单位的测量、试验、验收工作进行检查、测量、试验、验证。平行检验结果作为进入下道工序和工程验收的依据；</w:t>
      </w:r>
    </w:p>
    <w:p w14:paraId="48321DEC">
      <w:pPr>
        <w:rPr>
          <w:rFonts w:hint="eastAsia"/>
          <w:highlight w:val="none"/>
        </w:rPr>
      </w:pPr>
      <w:r>
        <w:rPr>
          <w:rFonts w:hint="eastAsia"/>
          <w:highlight w:val="none"/>
        </w:rPr>
        <w:t>（2）监理应根据项目具体情况编制平行检验方案，包含工程概况及特点；检验依据；检验人员；检验项目及内容、频率；检验方法；数据处理、相关表格等，报建设单位审批后实施，简单项目可简化平行检验工作。</w:t>
      </w:r>
    </w:p>
    <w:p w14:paraId="45B2BF13">
      <w:pPr>
        <w:rPr>
          <w:rFonts w:hint="eastAsia"/>
          <w:highlight w:val="none"/>
        </w:rPr>
      </w:pPr>
      <w:r>
        <w:rPr>
          <w:rFonts w:hint="eastAsia"/>
          <w:highlight w:val="none"/>
        </w:rPr>
        <w:t>（3）测量平行检验：导线测量平行检验、施工放线平行检验等。</w:t>
      </w:r>
    </w:p>
    <w:p w14:paraId="75591BA8">
      <w:pPr>
        <w:rPr>
          <w:rFonts w:hint="eastAsia"/>
          <w:highlight w:val="none"/>
        </w:rPr>
      </w:pPr>
      <w:r>
        <w:rPr>
          <w:rFonts w:hint="eastAsia"/>
          <w:highlight w:val="none"/>
        </w:rPr>
        <w:t>（4）试验平行检验：对工程，对施工单位所有试验项目（主要原材料、半成品、构配件的技术性能；施工过程中的主要施工工序、施工成果）进行平行检验，检验频率不得低于施工单位检验频率的15%（最少不少于一组），监理单位有试验资质的可自行检验；需外委托的，需提交试验单位资质报建设单位审批，对于专业检测、试验机构出具的检验、试验报告，监理机构应收集查看检测试验报告是否合格。</w:t>
      </w:r>
    </w:p>
    <w:p w14:paraId="7687017A">
      <w:pPr>
        <w:rPr>
          <w:rFonts w:hint="eastAsia"/>
          <w:highlight w:val="none"/>
        </w:rPr>
      </w:pPr>
      <w:r>
        <w:rPr>
          <w:rFonts w:hint="eastAsia"/>
          <w:highlight w:val="none"/>
        </w:rPr>
        <w:t>（5）验收平行检验：监理人员应对全部分部、分项工程以及每个分部分项工程包括的全部检验批进行独立检查、测量、验收，分部分项工程外观验收频率100%的进行验收，全部检验项目100%的进行验收，实测实量检验项目，检验频率按不低于工程质量验收评定标准规定的施工单位质量自检频率的30%进行。</w:t>
      </w:r>
    </w:p>
    <w:p w14:paraId="3450927E">
      <w:pPr>
        <w:rPr>
          <w:rFonts w:hint="eastAsia"/>
          <w:highlight w:val="none"/>
        </w:rPr>
      </w:pPr>
      <w:r>
        <w:rPr>
          <w:rFonts w:hint="eastAsia"/>
          <w:highlight w:val="none"/>
        </w:rPr>
        <w:t>（6）平行检验活动必须由监理机构组织，应按公正、独立、自主的原则进行，以确保平行检验所获得的数据和质量评估结论准确。</w:t>
      </w:r>
    </w:p>
    <w:p w14:paraId="1210B847">
      <w:pPr>
        <w:rPr>
          <w:rFonts w:hint="eastAsia"/>
          <w:highlight w:val="none"/>
        </w:rPr>
      </w:pPr>
      <w:r>
        <w:rPr>
          <w:rFonts w:hint="eastAsia"/>
          <w:highlight w:val="none"/>
        </w:rPr>
        <w:t>（7）平行检验及相关费用纳入合同总价，建设单位不单独支付费用。</w:t>
      </w:r>
    </w:p>
    <w:p w14:paraId="267A40BB">
      <w:pPr>
        <w:rPr>
          <w:rFonts w:hint="eastAsia"/>
          <w:highlight w:val="none"/>
        </w:rPr>
      </w:pPr>
      <w:r>
        <w:rPr>
          <w:rFonts w:hint="eastAsia"/>
          <w:highlight w:val="none"/>
        </w:rPr>
        <w:t>（8）建设单位现场代表可对平行检验工作进行监督、抽检，若抽检结果合格，抽检费用由建设单位承担（按国家相关费用标准）；若抽检不合格，抽检费用由监理单位承担，建设单位有权视情况收取违约金，扣减监理费用。</w:t>
      </w:r>
    </w:p>
    <w:p w14:paraId="3B11FD9B">
      <w:pPr>
        <w:rPr>
          <w:rFonts w:hint="eastAsia"/>
          <w:highlight w:val="none"/>
        </w:rPr>
      </w:pPr>
      <w:r>
        <w:rPr>
          <w:rFonts w:hint="eastAsia"/>
          <w:highlight w:val="none"/>
        </w:rPr>
        <w:t>（二）质量事中控制</w:t>
      </w:r>
    </w:p>
    <w:p w14:paraId="3C3AFB93">
      <w:pPr>
        <w:rPr>
          <w:rFonts w:hint="eastAsia"/>
          <w:highlight w:val="none"/>
        </w:rPr>
      </w:pPr>
      <w:r>
        <w:rPr>
          <w:rFonts w:hint="eastAsia"/>
          <w:highlight w:val="none"/>
        </w:rPr>
        <w:t>1.负责对施工质量进行全过程监理，使之满足合同文件、设计文件及相关技术规范要求；</w:t>
      </w:r>
    </w:p>
    <w:p w14:paraId="3DD20F31">
      <w:pPr>
        <w:rPr>
          <w:rFonts w:hint="eastAsia"/>
          <w:highlight w:val="none"/>
        </w:rPr>
      </w:pPr>
      <w:r>
        <w:rPr>
          <w:rFonts w:hint="eastAsia"/>
          <w:highlight w:val="none"/>
        </w:rPr>
        <w:t>2.严禁擅自修改设计内容施工，若出现变更，应及时完善相关手续，同时建立变更管理台账，并督促施工单位按批准的变更文件进行施工；</w:t>
      </w:r>
    </w:p>
    <w:p w14:paraId="3E9DAE02">
      <w:pPr>
        <w:rPr>
          <w:rFonts w:hint="eastAsia"/>
          <w:highlight w:val="none"/>
        </w:rPr>
      </w:pPr>
      <w:r>
        <w:rPr>
          <w:rFonts w:hint="eastAsia"/>
          <w:highlight w:val="none"/>
        </w:rPr>
        <w:t>3.负责对施工现场实行监理旁站：即只要施工现场在施工，监理人员就必须坚守现场，尤其是重要部位、重要工序及隐蔽工程的施工必须实行监理旁站；</w:t>
      </w:r>
    </w:p>
    <w:p w14:paraId="42294916">
      <w:pPr>
        <w:rPr>
          <w:rFonts w:hint="eastAsia"/>
          <w:highlight w:val="none"/>
        </w:rPr>
      </w:pPr>
      <w:r>
        <w:rPr>
          <w:rFonts w:hint="eastAsia"/>
          <w:highlight w:val="none"/>
        </w:rPr>
        <w:t>4.施工过程中，监理人员应加强过程检查、主动发现并敢于指出问题，对施工过程中明显违反施工规范、与图纸不符、有严重错误的问题，应及时指出并要求施工单位限期整改，必要时签发监理通知单，以减少工序验收时不必要的返工；</w:t>
      </w:r>
    </w:p>
    <w:p w14:paraId="44E599F9">
      <w:pPr>
        <w:rPr>
          <w:rFonts w:hint="eastAsia"/>
          <w:highlight w:val="none"/>
        </w:rPr>
      </w:pPr>
      <w:r>
        <w:rPr>
          <w:rFonts w:hint="eastAsia"/>
          <w:highlight w:val="none"/>
        </w:rPr>
        <w:t>5.若发现已经或可能形成质量事故的重大隐患，应立即告知建设单位，并且停工整改，整改完毕并通过验收后方可复工；</w:t>
      </w:r>
    </w:p>
    <w:p w14:paraId="3750BC26">
      <w:pPr>
        <w:rPr>
          <w:rFonts w:hint="eastAsia"/>
          <w:highlight w:val="none"/>
        </w:rPr>
      </w:pPr>
      <w:r>
        <w:rPr>
          <w:rFonts w:hint="eastAsia"/>
          <w:highlight w:val="none"/>
        </w:rPr>
        <w:t>6.工序检查：坚持上道工序不经检查验收不准进行下道工序的原则，必须经监理工程师亲手量测各项详细数据资料并验收合格后才能进入下一道工序；</w:t>
      </w:r>
    </w:p>
    <w:p w14:paraId="2F4EDDB7">
      <w:pPr>
        <w:rPr>
          <w:rFonts w:hint="eastAsia"/>
          <w:highlight w:val="none"/>
        </w:rPr>
      </w:pPr>
      <w:r>
        <w:rPr>
          <w:rFonts w:hint="eastAsia"/>
          <w:highlight w:val="none"/>
        </w:rPr>
        <w:t>7.定期召开质量分析会，通报质量状况，分析质量趋势，提出改进措施并监督实施；</w:t>
      </w:r>
    </w:p>
    <w:p w14:paraId="7F9C7C22">
      <w:pPr>
        <w:rPr>
          <w:rFonts w:hint="eastAsia"/>
          <w:highlight w:val="none"/>
        </w:rPr>
      </w:pPr>
      <w:r>
        <w:rPr>
          <w:rFonts w:hint="eastAsia"/>
          <w:highlight w:val="none"/>
        </w:rPr>
        <w:t>8.组织各分部分项工程、关键工序和隐蔽工程的质量验收，各项验收须满足合同文件、设计文件、工程量清单以及相应规范要求并一次验收合格。</w:t>
      </w:r>
    </w:p>
    <w:p w14:paraId="31532F92">
      <w:pPr>
        <w:rPr>
          <w:rFonts w:hint="eastAsia"/>
          <w:highlight w:val="none"/>
        </w:rPr>
      </w:pPr>
      <w:r>
        <w:rPr>
          <w:rFonts w:hint="eastAsia"/>
          <w:highlight w:val="none"/>
        </w:rPr>
        <w:t>（三）质量事后控制</w:t>
      </w:r>
    </w:p>
    <w:p w14:paraId="5F54BA65">
      <w:pPr>
        <w:rPr>
          <w:rFonts w:hint="eastAsia"/>
          <w:highlight w:val="none"/>
        </w:rPr>
      </w:pPr>
      <w:r>
        <w:rPr>
          <w:rFonts w:hint="eastAsia"/>
          <w:highlight w:val="none"/>
        </w:rPr>
        <w:t>1.参与工程分部试运行及项目试运行；</w:t>
      </w:r>
    </w:p>
    <w:p w14:paraId="507FA409">
      <w:pPr>
        <w:rPr>
          <w:rFonts w:hint="eastAsia"/>
          <w:highlight w:val="none"/>
        </w:rPr>
      </w:pPr>
      <w:r>
        <w:rPr>
          <w:rFonts w:hint="eastAsia"/>
          <w:highlight w:val="none"/>
        </w:rPr>
        <w:t>2.负责对工程项目进行质量评定，如实提交质量评估报告；</w:t>
      </w:r>
    </w:p>
    <w:p w14:paraId="4BC4C3F6">
      <w:pPr>
        <w:rPr>
          <w:rFonts w:hint="eastAsia"/>
          <w:highlight w:val="none"/>
        </w:rPr>
      </w:pPr>
      <w:r>
        <w:rPr>
          <w:rFonts w:hint="eastAsia"/>
          <w:highlight w:val="none"/>
        </w:rPr>
        <w:t>3.协助建设单位准备竣工验收资料与达标投产工作；</w:t>
      </w:r>
    </w:p>
    <w:p w14:paraId="569E9446">
      <w:pPr>
        <w:rPr>
          <w:rFonts w:hint="eastAsia"/>
          <w:highlight w:val="none"/>
        </w:rPr>
      </w:pPr>
      <w:r>
        <w:rPr>
          <w:rFonts w:hint="eastAsia"/>
          <w:highlight w:val="none"/>
        </w:rPr>
        <w:t>4.审核施工单位的《质量保修证书》；</w:t>
      </w:r>
    </w:p>
    <w:p w14:paraId="1CAB2E74">
      <w:pPr>
        <w:rPr>
          <w:rFonts w:hint="eastAsia"/>
          <w:highlight w:val="none"/>
        </w:rPr>
      </w:pPr>
      <w:r>
        <w:rPr>
          <w:rFonts w:hint="eastAsia"/>
          <w:highlight w:val="none"/>
        </w:rPr>
        <w:t>5.缺陷责任期满，组织各参建单位及使用单位进行验收，按验收意见督促施工单位进行整改，整改完毕后重新组织验收，直至验收通过方可终止缺陷责任期。</w:t>
      </w:r>
    </w:p>
    <w:p w14:paraId="6E21D6A1">
      <w:pPr>
        <w:rPr>
          <w:rFonts w:hint="eastAsia"/>
          <w:highlight w:val="none"/>
        </w:rPr>
      </w:pPr>
      <w:r>
        <w:rPr>
          <w:rFonts w:hint="eastAsia"/>
          <w:highlight w:val="none"/>
        </w:rPr>
        <w:t>六、档案、资料管理</w:t>
      </w:r>
    </w:p>
    <w:p w14:paraId="2333CB10">
      <w:pPr>
        <w:rPr>
          <w:rFonts w:hint="eastAsia"/>
          <w:highlight w:val="none"/>
        </w:rPr>
      </w:pPr>
      <w:r>
        <w:rPr>
          <w:rFonts w:hint="eastAsia"/>
          <w:highlight w:val="none"/>
        </w:rPr>
        <w:t>（一）《监理日志》、《监理周报》和《监理月报》</w:t>
      </w:r>
    </w:p>
    <w:p w14:paraId="1501DFEF">
      <w:pPr>
        <w:rPr>
          <w:rFonts w:hint="eastAsia"/>
          <w:highlight w:val="none"/>
        </w:rPr>
      </w:pPr>
      <w:r>
        <w:rPr>
          <w:rFonts w:hint="eastAsia"/>
          <w:highlight w:val="none"/>
        </w:rPr>
        <w:t>1.《监理日志》总监每周审查签名，副总监或总监代表每天审查签名，建设单位代表不定期检查，记录情况须准确、详细，且能真实反映现场施工情况；</w:t>
      </w:r>
    </w:p>
    <w:p w14:paraId="03F8935E">
      <w:pPr>
        <w:rPr>
          <w:rFonts w:hint="eastAsia"/>
          <w:highlight w:val="none"/>
        </w:rPr>
      </w:pPr>
      <w:r>
        <w:rPr>
          <w:rFonts w:hint="eastAsia"/>
          <w:highlight w:val="none"/>
        </w:rPr>
        <w:t>2.《监理周报》必须真实反应现场施工质量安全情况、本周进展及下周计划、实际进展与月进度计划匹配情况以及需要建设单位协调解决的问题；</w:t>
      </w:r>
    </w:p>
    <w:p w14:paraId="723A31D2">
      <w:pPr>
        <w:rPr>
          <w:rFonts w:hint="eastAsia"/>
          <w:highlight w:val="none"/>
        </w:rPr>
      </w:pPr>
      <w:r>
        <w:rPr>
          <w:rFonts w:hint="eastAsia"/>
          <w:highlight w:val="none"/>
        </w:rPr>
        <w:t>3.《监理月报》必须真实反应现场施工质量安全情况、本月进展及下月计划、实际进展与总进度计划匹配情况、进度滞后的工期保证方案（根据项目需要）以及需要建设单位协调解决的问题等。</w:t>
      </w:r>
    </w:p>
    <w:p w14:paraId="3D9639BA">
      <w:pPr>
        <w:rPr>
          <w:rFonts w:hint="eastAsia"/>
          <w:highlight w:val="none"/>
        </w:rPr>
      </w:pPr>
      <w:r>
        <w:rPr>
          <w:rFonts w:hint="eastAsia"/>
          <w:highlight w:val="none"/>
        </w:rPr>
        <w:t>（二）会议纪要、工程资料</w:t>
      </w:r>
    </w:p>
    <w:p w14:paraId="473178E6">
      <w:pPr>
        <w:rPr>
          <w:rFonts w:hint="eastAsia"/>
          <w:highlight w:val="none"/>
        </w:rPr>
      </w:pPr>
      <w:r>
        <w:rPr>
          <w:rFonts w:hint="eastAsia"/>
          <w:highlight w:val="none"/>
        </w:rPr>
        <w:t>1.现场会议后24小时内下发会议纪要；</w:t>
      </w:r>
    </w:p>
    <w:p w14:paraId="4FF7F1B6">
      <w:pPr>
        <w:rPr>
          <w:rFonts w:hint="eastAsia"/>
          <w:highlight w:val="none"/>
        </w:rPr>
      </w:pPr>
      <w:r>
        <w:rPr>
          <w:rFonts w:hint="eastAsia"/>
          <w:highlight w:val="none"/>
        </w:rPr>
        <w:t>2.审查工程资料，督促施工单位及时递交，并及时、真实、准确签证，杜绝漏签、错签，严禁代签；</w:t>
      </w:r>
    </w:p>
    <w:p w14:paraId="7600AB01">
      <w:pPr>
        <w:rPr>
          <w:rFonts w:hint="eastAsia"/>
          <w:highlight w:val="none"/>
        </w:rPr>
      </w:pPr>
      <w:r>
        <w:rPr>
          <w:rFonts w:hint="eastAsia"/>
          <w:highlight w:val="none"/>
        </w:rPr>
        <w:t>3.工程资料审查：自接到施工单位递交之日起，7天内完成审核及签认，不能按时完成时须向施工单位和建设单位说明原因。</w:t>
      </w:r>
    </w:p>
    <w:p w14:paraId="12AD480B">
      <w:pPr>
        <w:rPr>
          <w:rFonts w:hint="eastAsia"/>
          <w:highlight w:val="none"/>
        </w:rPr>
      </w:pPr>
      <w:r>
        <w:rPr>
          <w:rFonts w:hint="eastAsia"/>
          <w:highlight w:val="none"/>
        </w:rPr>
        <w:t>（三）按照监理规范及相关规定，除档案馆要求的资料外，监理工作相关的其他资料，如《监理日志》、《工作联系单》等文字、语音、影像资料等均需完整的提交一份给建设单位。</w:t>
      </w:r>
    </w:p>
    <w:p w14:paraId="1CB17915">
      <w:pPr>
        <w:rPr>
          <w:rFonts w:hint="eastAsia"/>
          <w:highlight w:val="none"/>
        </w:rPr>
      </w:pPr>
      <w:r>
        <w:rPr>
          <w:rFonts w:hint="eastAsia"/>
          <w:highlight w:val="none"/>
        </w:rPr>
        <w:t>七、安全文明管理</w:t>
      </w:r>
    </w:p>
    <w:p w14:paraId="5F7EDF1D">
      <w:pPr>
        <w:rPr>
          <w:rFonts w:hint="eastAsia"/>
          <w:highlight w:val="none"/>
        </w:rPr>
      </w:pPr>
      <w:r>
        <w:rPr>
          <w:rFonts w:hint="eastAsia"/>
          <w:highlight w:val="none"/>
        </w:rPr>
        <w:t>监理工作范围包括但不限于下列内容：</w:t>
      </w:r>
    </w:p>
    <w:p w14:paraId="21423620">
      <w:pPr>
        <w:rPr>
          <w:rFonts w:hint="eastAsia"/>
          <w:highlight w:val="none"/>
        </w:rPr>
      </w:pPr>
      <w:r>
        <w:rPr>
          <w:rFonts w:hint="eastAsia"/>
          <w:highlight w:val="none"/>
        </w:rPr>
        <w:t>（一）做好日常安全文明监理工作以及作业前安全交底工作，自觉遵守并严格执行安全文明管理制度。</w:t>
      </w:r>
    </w:p>
    <w:p w14:paraId="04233442">
      <w:pPr>
        <w:rPr>
          <w:rFonts w:hint="eastAsia"/>
          <w:highlight w:val="none"/>
        </w:rPr>
      </w:pPr>
      <w:r>
        <w:rPr>
          <w:rFonts w:hint="eastAsia"/>
          <w:highlight w:val="none"/>
        </w:rPr>
        <w:t>（二）审核施工安全专项方案，督促施工单位落实安全保证体系。</w:t>
      </w:r>
    </w:p>
    <w:p w14:paraId="55987828">
      <w:pPr>
        <w:rPr>
          <w:rFonts w:hint="eastAsia"/>
          <w:highlight w:val="none"/>
        </w:rPr>
      </w:pPr>
      <w:r>
        <w:rPr>
          <w:rFonts w:hint="eastAsia"/>
          <w:highlight w:val="none"/>
        </w:rPr>
        <w:t>（三）督促施工单位建立健全安全生产责任制，人员到位、责任到人。</w:t>
      </w:r>
    </w:p>
    <w:p w14:paraId="55466880">
      <w:pPr>
        <w:rPr>
          <w:rFonts w:hint="eastAsia"/>
          <w:highlight w:val="none"/>
        </w:rPr>
      </w:pPr>
      <w:r>
        <w:rPr>
          <w:rFonts w:hint="eastAsia"/>
          <w:highlight w:val="none"/>
        </w:rPr>
        <w:t>（四）督促施工单位履行安全文明生产制度，项目监理部应定期组织现场安全文明生产的检查，对检查发现的问题应及时要求施工单位整改，并将整改结果上报建设单位。</w:t>
      </w:r>
    </w:p>
    <w:p w14:paraId="01484B3A">
      <w:pPr>
        <w:rPr>
          <w:rFonts w:hint="eastAsia"/>
          <w:highlight w:val="none"/>
        </w:rPr>
      </w:pPr>
    </w:p>
    <w:p w14:paraId="77B7F70C">
      <w:pPr>
        <w:rPr>
          <w:rFonts w:hint="eastAsia"/>
          <w:highlight w:val="none"/>
        </w:rPr>
      </w:pPr>
    </w:p>
    <w:p w14:paraId="09DE6757">
      <w:pPr>
        <w:rPr>
          <w:rFonts w:hint="eastAsia"/>
          <w:highlight w:val="none"/>
        </w:rPr>
      </w:pPr>
      <w:r>
        <w:rPr>
          <w:rFonts w:hint="eastAsia"/>
          <w:highlight w:val="none"/>
        </w:rPr>
        <w:br w:type="page"/>
      </w:r>
    </w:p>
    <w:p w14:paraId="48997B36">
      <w:pPr>
        <w:rPr>
          <w:rFonts w:hint="eastAsia" w:eastAsia="宋体"/>
          <w:highlight w:val="none"/>
          <w:lang w:eastAsia="zh-CN"/>
        </w:rPr>
      </w:pPr>
      <w:r>
        <w:rPr>
          <w:rFonts w:hint="eastAsia"/>
          <w:highlight w:val="none"/>
        </w:rPr>
        <w:t>附录</w:t>
      </w:r>
      <w:r>
        <w:rPr>
          <w:rFonts w:hint="eastAsia"/>
          <w:highlight w:val="none"/>
          <w:lang w:val="en-US" w:eastAsia="zh-CN"/>
        </w:rPr>
        <w:t>2</w:t>
      </w:r>
    </w:p>
    <w:p w14:paraId="10A8480D">
      <w:pPr>
        <w:jc w:val="center"/>
        <w:rPr>
          <w:rFonts w:hint="eastAsia"/>
          <w:highlight w:val="none"/>
        </w:rPr>
      </w:pPr>
      <w:r>
        <w:rPr>
          <w:rFonts w:hint="eastAsia"/>
          <w:highlight w:val="none"/>
        </w:rPr>
        <w:t>廉洁从业协议</w:t>
      </w:r>
    </w:p>
    <w:p w14:paraId="5B49C502">
      <w:pPr>
        <w:rPr>
          <w:rFonts w:hint="eastAsia"/>
          <w:highlight w:val="none"/>
        </w:rPr>
      </w:pPr>
      <w:r>
        <w:rPr>
          <w:rFonts w:hint="eastAsia"/>
          <w:highlight w:val="none"/>
        </w:rPr>
        <w:t>委托人：</w:t>
      </w:r>
      <w:r>
        <w:rPr>
          <w:rFonts w:hint="eastAsia"/>
          <w:highlight w:val="none"/>
          <w:u w:val="single"/>
        </w:rPr>
        <w:t xml:space="preserve">                        </w:t>
      </w:r>
    </w:p>
    <w:p w14:paraId="4B15C2C9">
      <w:pPr>
        <w:rPr>
          <w:rFonts w:hint="eastAsia"/>
          <w:highlight w:val="none"/>
        </w:rPr>
      </w:pPr>
      <w:r>
        <w:rPr>
          <w:rFonts w:hint="eastAsia"/>
          <w:highlight w:val="none"/>
        </w:rPr>
        <w:t>监理人：</w:t>
      </w:r>
      <w:r>
        <w:rPr>
          <w:rFonts w:hint="eastAsia"/>
          <w:highlight w:val="none"/>
          <w:u w:val="single"/>
        </w:rPr>
        <w:t xml:space="preserve">                        </w:t>
      </w:r>
    </w:p>
    <w:p w14:paraId="714BBE07">
      <w:pPr>
        <w:ind w:firstLine="420" w:firstLineChars="0"/>
        <w:rPr>
          <w:rFonts w:hint="eastAsia"/>
          <w:highlight w:val="none"/>
        </w:rPr>
      </w:pPr>
      <w:r>
        <w:rPr>
          <w:rFonts w:hint="eastAsia"/>
          <w:highlight w:val="none"/>
        </w:rPr>
        <w:t>为加强工程建设中的廉洁从业，规范工程建设监理委托与被委托双方的各项活动，防止发生各种谋取不正当利益的违法违纪行为，保护国家、集体和当事人的合法权益，根据国家有关工程建设的法律法规和廉洁从业责任制规定，特订立廉洁从业协议。</w:t>
      </w:r>
    </w:p>
    <w:p w14:paraId="3CE917FC">
      <w:pPr>
        <w:rPr>
          <w:rFonts w:hint="eastAsia"/>
          <w:highlight w:val="none"/>
        </w:rPr>
      </w:pPr>
      <w:r>
        <w:rPr>
          <w:rFonts w:hint="eastAsia"/>
          <w:highlight w:val="none"/>
        </w:rPr>
        <w:t>一、总则</w:t>
      </w:r>
    </w:p>
    <w:p w14:paraId="35877A79">
      <w:pPr>
        <w:rPr>
          <w:rFonts w:hint="eastAsia"/>
          <w:highlight w:val="none"/>
        </w:rPr>
      </w:pPr>
      <w:r>
        <w:rPr>
          <w:rFonts w:hint="eastAsia"/>
          <w:highlight w:val="none"/>
        </w:rPr>
        <w:t>1．应严格遵守国家关于市场准入、项目招标投标、工程建设、工程监理和市场活动的有关法律、法规，相关政策，以及廉洁从业的各项规定。</w:t>
      </w:r>
    </w:p>
    <w:p w14:paraId="6604A011">
      <w:pPr>
        <w:rPr>
          <w:rFonts w:hint="eastAsia"/>
          <w:highlight w:val="none"/>
        </w:rPr>
      </w:pPr>
      <w:r>
        <w:rPr>
          <w:rFonts w:hint="eastAsia"/>
          <w:highlight w:val="none"/>
        </w:rPr>
        <w:t>2．严格执行建设工程项目监理合同文件，自觉按合同办事。</w:t>
      </w:r>
    </w:p>
    <w:p w14:paraId="733BE145">
      <w:pPr>
        <w:rPr>
          <w:rFonts w:hint="eastAsia"/>
          <w:highlight w:val="none"/>
        </w:rPr>
      </w:pPr>
      <w:r>
        <w:rPr>
          <w:rFonts w:hint="eastAsia"/>
          <w:highlight w:val="none"/>
        </w:rPr>
        <w:t>3．业务活动必须坚持公开、公平、公正、诚信、透明的原则（除法律法规另有规定者外），不得为获取不正当的利益，损害国家、集体和对方利益，不得违反工程建设管理、建设监理的规章制度。</w:t>
      </w:r>
    </w:p>
    <w:p w14:paraId="14B1C66B">
      <w:pPr>
        <w:rPr>
          <w:rFonts w:hint="eastAsia"/>
          <w:highlight w:val="none"/>
        </w:rPr>
      </w:pPr>
      <w:r>
        <w:rPr>
          <w:rFonts w:hint="eastAsia"/>
          <w:highlight w:val="none"/>
        </w:rPr>
        <w:t>4．发现对方在业务活动中有违规、违纪、违法行为的，应及时提醒对方，情节严重的，应向其上级行政管理部门或纪检监察、司法等有关机关举报。</w:t>
      </w:r>
    </w:p>
    <w:p w14:paraId="54C9DA48">
      <w:pPr>
        <w:rPr>
          <w:rFonts w:hint="eastAsia"/>
          <w:highlight w:val="none"/>
        </w:rPr>
      </w:pPr>
      <w:r>
        <w:rPr>
          <w:rFonts w:hint="eastAsia"/>
          <w:highlight w:val="none"/>
        </w:rPr>
        <w:t>二、委托人的责任</w:t>
      </w:r>
    </w:p>
    <w:p w14:paraId="5BB9AAB3">
      <w:pPr>
        <w:rPr>
          <w:rFonts w:hint="eastAsia"/>
          <w:highlight w:val="none"/>
        </w:rPr>
      </w:pPr>
      <w:r>
        <w:rPr>
          <w:rFonts w:hint="eastAsia"/>
          <w:highlight w:val="none"/>
        </w:rPr>
        <w:t>委托人的领导和从事该建设工程项目的工作人员在工程建设的事前、事中、事后应遵守以下规定：</w:t>
      </w:r>
    </w:p>
    <w:p w14:paraId="151F9AA1">
      <w:pPr>
        <w:rPr>
          <w:rFonts w:hint="eastAsia"/>
          <w:highlight w:val="none"/>
        </w:rPr>
      </w:pPr>
      <w:r>
        <w:rPr>
          <w:rFonts w:hint="eastAsia"/>
          <w:highlight w:val="none"/>
        </w:rPr>
        <w:t>1．委托人及其工作人员不得索要或接受监理人的礼金、有价证券和贵重物品，不得在监理人报销任何应由委托人或个人支付的费用。</w:t>
      </w:r>
    </w:p>
    <w:p w14:paraId="1D468846">
      <w:pPr>
        <w:rPr>
          <w:rFonts w:hint="eastAsia"/>
          <w:highlight w:val="none"/>
        </w:rPr>
      </w:pPr>
      <w:r>
        <w:rPr>
          <w:rFonts w:hint="eastAsia"/>
          <w:highlight w:val="none"/>
        </w:rPr>
        <w:t>2．委托人工作人员不得参加监理人安排的宴请或可能对公正执行建设管理行为有影响的其他活动；不得接受监理人提供的通讯工具、交通工具和高档办公用品。</w:t>
      </w:r>
    </w:p>
    <w:p w14:paraId="2578C097">
      <w:pPr>
        <w:rPr>
          <w:rFonts w:hint="eastAsia"/>
          <w:highlight w:val="none"/>
        </w:rPr>
      </w:pPr>
      <w:r>
        <w:rPr>
          <w:rFonts w:hint="eastAsia"/>
          <w:highlight w:val="none"/>
        </w:rPr>
        <w:t>3．委托人及其工作人员不得要求或接受监理人为其住房装修、婚丧嫁娶活动、旅游等提供方便。</w:t>
      </w:r>
    </w:p>
    <w:p w14:paraId="3DB1F930">
      <w:pPr>
        <w:rPr>
          <w:rFonts w:hint="eastAsia"/>
          <w:highlight w:val="none"/>
        </w:rPr>
      </w:pPr>
      <w:r>
        <w:rPr>
          <w:rFonts w:hint="eastAsia"/>
          <w:highlight w:val="none"/>
        </w:rPr>
        <w:t>4．委托人工作人员的家属、亲戚不得从事与委托人工程有关的材料设备供应、工程分包、劳务等经济活动。</w:t>
      </w:r>
    </w:p>
    <w:p w14:paraId="2BEE74F6">
      <w:pPr>
        <w:rPr>
          <w:rFonts w:hint="eastAsia"/>
          <w:highlight w:val="none"/>
        </w:rPr>
      </w:pPr>
      <w:r>
        <w:rPr>
          <w:rFonts w:hint="eastAsia"/>
          <w:highlight w:val="none"/>
        </w:rPr>
        <w:t>三、监理人的责任</w:t>
      </w:r>
    </w:p>
    <w:p w14:paraId="080BE1EA">
      <w:pPr>
        <w:rPr>
          <w:rFonts w:hint="eastAsia"/>
          <w:highlight w:val="none"/>
        </w:rPr>
      </w:pPr>
      <w:r>
        <w:rPr>
          <w:rFonts w:hint="eastAsia"/>
          <w:highlight w:val="none"/>
        </w:rPr>
        <w:t>应与委托人和相关单位保持正常的业务交往，按照有关法律法规和程序开展业务工作。严格执行工程建设的方针、政策，尤其是有关勘察、设计、建设施工的强制性标准和规范，以及相关行业监理规范，认真履行监理职责，并遵守以下规定：</w:t>
      </w:r>
    </w:p>
    <w:p w14:paraId="3694A510">
      <w:pPr>
        <w:rPr>
          <w:rFonts w:hint="eastAsia"/>
          <w:highlight w:val="none"/>
        </w:rPr>
      </w:pPr>
      <w:r>
        <w:rPr>
          <w:rFonts w:hint="eastAsia"/>
          <w:highlight w:val="none"/>
        </w:rPr>
        <w:t>1．监理人不得以任何理由向委托人及其工作人员行贿或馈赠礼金、有价证券、贵重礼品。</w:t>
      </w:r>
    </w:p>
    <w:p w14:paraId="30E87F5B">
      <w:pPr>
        <w:rPr>
          <w:rFonts w:hint="eastAsia"/>
          <w:highlight w:val="none"/>
        </w:rPr>
      </w:pPr>
      <w:r>
        <w:rPr>
          <w:rFonts w:hint="eastAsia"/>
          <w:highlight w:val="none"/>
        </w:rPr>
        <w:t>2．监理人不得以任何名义为委托人及其工作人员报销应由委托人单位或个人支付的费用。</w:t>
      </w:r>
    </w:p>
    <w:p w14:paraId="5CAD13A2">
      <w:pPr>
        <w:rPr>
          <w:rFonts w:hint="eastAsia"/>
          <w:highlight w:val="none"/>
        </w:rPr>
      </w:pPr>
      <w:r>
        <w:rPr>
          <w:rFonts w:hint="eastAsia"/>
          <w:highlight w:val="none"/>
        </w:rPr>
        <w:t>3．监理人不得以任何理由邀请委托人工作人员外出旅游或安排委托人工作人员参加宴请、健身、娱乐等活动。</w:t>
      </w:r>
    </w:p>
    <w:p w14:paraId="73F4AA0F">
      <w:pPr>
        <w:rPr>
          <w:rFonts w:hint="eastAsia"/>
          <w:highlight w:val="none"/>
        </w:rPr>
      </w:pPr>
      <w:r>
        <w:rPr>
          <w:rFonts w:hint="eastAsia"/>
          <w:highlight w:val="none"/>
        </w:rPr>
        <w:t>4．监理人不得与工程承包人联合作假，如计量、验收，提供虚假资料，接收好处或提成。</w:t>
      </w:r>
    </w:p>
    <w:p w14:paraId="1264CDE8">
      <w:pPr>
        <w:rPr>
          <w:rFonts w:hint="eastAsia"/>
          <w:highlight w:val="none"/>
        </w:rPr>
      </w:pPr>
      <w:r>
        <w:rPr>
          <w:rFonts w:hint="eastAsia"/>
          <w:highlight w:val="none"/>
        </w:rPr>
        <w:t>5．监理人不得以任何理由索要或接受承包人的礼金、有价证券和贵重物品，不得在承包人报销任何应由监理人或个人支付的费用。</w:t>
      </w:r>
    </w:p>
    <w:p w14:paraId="58E94416">
      <w:pPr>
        <w:rPr>
          <w:rFonts w:hint="eastAsia"/>
          <w:highlight w:val="none"/>
        </w:rPr>
      </w:pPr>
      <w:r>
        <w:rPr>
          <w:rFonts w:hint="eastAsia"/>
          <w:highlight w:val="none"/>
        </w:rPr>
        <w:t>6．监理人不准参加有可能影响公正履行监理职责的承包人的宴请、健身、娱乐等活动。</w:t>
      </w:r>
    </w:p>
    <w:p w14:paraId="037358F9">
      <w:pPr>
        <w:rPr>
          <w:rFonts w:hint="eastAsia"/>
          <w:highlight w:val="none"/>
        </w:rPr>
      </w:pPr>
      <w:r>
        <w:rPr>
          <w:rFonts w:hint="eastAsia"/>
          <w:highlight w:val="none"/>
        </w:rPr>
        <w:t>7．监理人及其工作人员不得要求或接受承包人为其住房装修、婚丧嫁娶活动、旅游等提供方便。</w:t>
      </w:r>
    </w:p>
    <w:p w14:paraId="329A3D8A">
      <w:pPr>
        <w:rPr>
          <w:rFonts w:hint="eastAsia"/>
          <w:highlight w:val="none"/>
        </w:rPr>
      </w:pPr>
      <w:r>
        <w:rPr>
          <w:rFonts w:hint="eastAsia"/>
          <w:highlight w:val="none"/>
        </w:rPr>
        <w:t>8．监理人不准向承包人介绍或为配偶、子女、亲属参与同项目工程合同有关的设备、材料、工程分包、劳务等经济活动。不得以任何理由向施工单位推荐分包单位和要求购买与项目工程合同规定以外的材料、设备等。</w:t>
      </w:r>
    </w:p>
    <w:p w14:paraId="685EAA71">
      <w:pPr>
        <w:rPr>
          <w:rFonts w:hint="eastAsia"/>
          <w:highlight w:val="none"/>
        </w:rPr>
      </w:pPr>
      <w:r>
        <w:rPr>
          <w:rFonts w:hint="eastAsia"/>
          <w:highlight w:val="none"/>
        </w:rPr>
        <w:t>9．监理人及其工作人员应严格按监理规程办事，不得为谋取私利向委托人人员非法行贿，私下串通，损害委托人利益，同时必须履行向委托人承诺的上述其他的廉政义务。</w:t>
      </w:r>
    </w:p>
    <w:p w14:paraId="237E7319">
      <w:pPr>
        <w:rPr>
          <w:rFonts w:hint="eastAsia"/>
          <w:highlight w:val="none"/>
        </w:rPr>
      </w:pPr>
      <w:r>
        <w:rPr>
          <w:rFonts w:hint="eastAsia"/>
          <w:highlight w:val="none"/>
        </w:rPr>
        <w:t>10．监理人如果发现委托人工作人员有违反廉政规定的行为，应向委托人组织或上级单位举报。委托人均不得找任何借口对监理人进行报复。</w:t>
      </w:r>
    </w:p>
    <w:p w14:paraId="085CE174">
      <w:pPr>
        <w:rPr>
          <w:rFonts w:hint="eastAsia"/>
          <w:highlight w:val="none"/>
        </w:rPr>
      </w:pPr>
      <w:r>
        <w:rPr>
          <w:rFonts w:hint="eastAsia"/>
          <w:highlight w:val="none"/>
        </w:rPr>
        <w:t>四、违约责任及相关处罚</w:t>
      </w:r>
    </w:p>
    <w:p w14:paraId="1D8D2927">
      <w:pPr>
        <w:rPr>
          <w:rFonts w:hint="eastAsia"/>
          <w:highlight w:val="none"/>
        </w:rPr>
      </w:pPr>
      <w:r>
        <w:rPr>
          <w:rFonts w:hint="eastAsia"/>
          <w:highlight w:val="none"/>
        </w:rPr>
        <w:t>1．委托人工作人员有违反本协议第二条第1款、第2款责任行为的，按照管理权限，依据有关法律法规和规定给予党纪、政纪处分或组织处理；涉嫌犯罪的，移交司法机关追究刑事责任；给监理人单位造成经济损失的，应予以赔偿。</w:t>
      </w:r>
    </w:p>
    <w:p w14:paraId="0DBF0FF1">
      <w:pPr>
        <w:rPr>
          <w:rFonts w:hint="eastAsia"/>
          <w:highlight w:val="none"/>
        </w:rPr>
      </w:pPr>
      <w:r>
        <w:rPr>
          <w:rFonts w:hint="eastAsia"/>
          <w:highlight w:val="none"/>
        </w:rPr>
        <w:t>2．监理人工作人员有违反本协议第三条第4款—第8款责任行为的，将自觉接受委托人相应的处罚，具体内容如下：</w:t>
      </w:r>
    </w:p>
    <w:p w14:paraId="674CCCCF">
      <w:pPr>
        <w:rPr>
          <w:rFonts w:hint="eastAsia"/>
          <w:highlight w:val="none"/>
        </w:rPr>
      </w:pPr>
      <w:r>
        <w:rPr>
          <w:rFonts w:hint="eastAsia"/>
          <w:highlight w:val="none"/>
        </w:rPr>
        <w:t>2.1监理人不得索要或接受承包人的礼金、有价证券和贵重物品。若情况属实，监理人除了退还所收物品外，还要接受委托人的处罚，即：对监理人处以1000元的</w:t>
      </w:r>
      <w:r>
        <w:rPr>
          <w:rFonts w:hint="eastAsia"/>
          <w:highlight w:val="none"/>
          <w:lang w:val="en-US" w:eastAsia="zh-CN"/>
        </w:rPr>
        <w:t>违约金</w:t>
      </w:r>
      <w:r>
        <w:rPr>
          <w:rFonts w:hint="eastAsia"/>
          <w:highlight w:val="none"/>
        </w:rPr>
        <w:t>，清退相关监理人员，并报行业主管部门。</w:t>
      </w:r>
    </w:p>
    <w:p w14:paraId="548E451B">
      <w:pPr>
        <w:rPr>
          <w:rFonts w:hint="eastAsia"/>
          <w:highlight w:val="none"/>
        </w:rPr>
      </w:pPr>
      <w:r>
        <w:rPr>
          <w:rFonts w:hint="eastAsia"/>
          <w:highlight w:val="none"/>
        </w:rPr>
        <w:t>2.2发现监理人接受承包人的宴请或娱乐活动，参与宴请或娱乐活动的监理人员清退出场，监理人接受5000元的</w:t>
      </w:r>
      <w:r>
        <w:rPr>
          <w:rFonts w:hint="eastAsia"/>
          <w:highlight w:val="none"/>
          <w:lang w:val="en-US" w:eastAsia="zh-CN"/>
        </w:rPr>
        <w:t>违约金</w:t>
      </w:r>
      <w:r>
        <w:rPr>
          <w:rFonts w:hint="eastAsia"/>
          <w:highlight w:val="none"/>
        </w:rPr>
        <w:t>，并报行业主管部门。</w:t>
      </w:r>
    </w:p>
    <w:p w14:paraId="1F85CB2C">
      <w:pPr>
        <w:rPr>
          <w:rFonts w:hint="eastAsia"/>
          <w:highlight w:val="none"/>
        </w:rPr>
      </w:pPr>
      <w:r>
        <w:rPr>
          <w:rFonts w:hint="eastAsia"/>
          <w:highlight w:val="none"/>
        </w:rPr>
        <w:t>2.3发现监理人工作人员接受承包人为其住房装修、婚丧嫁娶活动、旅游等提供方便的行为，对监理人处以5000元的</w:t>
      </w:r>
      <w:r>
        <w:rPr>
          <w:rFonts w:hint="eastAsia"/>
          <w:highlight w:val="none"/>
          <w:lang w:val="en-US" w:eastAsia="zh-CN"/>
        </w:rPr>
        <w:t>违约金</w:t>
      </w:r>
      <w:r>
        <w:rPr>
          <w:rFonts w:hint="eastAsia"/>
          <w:highlight w:val="none"/>
        </w:rPr>
        <w:t>，清退相关监理人员，并报行业主管部门。</w:t>
      </w:r>
    </w:p>
    <w:p w14:paraId="75DB3BBB">
      <w:pPr>
        <w:rPr>
          <w:rFonts w:hint="eastAsia"/>
          <w:highlight w:val="none"/>
        </w:rPr>
      </w:pPr>
      <w:r>
        <w:rPr>
          <w:rFonts w:hint="eastAsia"/>
          <w:highlight w:val="none"/>
        </w:rPr>
        <w:t>2.4监理人不得介绍材料供应商或介绍劳务单位参与工程建设。若情况属实，每发现一次对监理人处以5000元的</w:t>
      </w:r>
      <w:r>
        <w:rPr>
          <w:rFonts w:hint="eastAsia"/>
          <w:highlight w:val="none"/>
          <w:lang w:val="en-US" w:eastAsia="zh-CN"/>
        </w:rPr>
        <w:t>违约金</w:t>
      </w:r>
      <w:r>
        <w:rPr>
          <w:rFonts w:hint="eastAsia"/>
          <w:highlight w:val="none"/>
        </w:rPr>
        <w:t>，清退相关监理人员，并报行业主管部门。</w:t>
      </w:r>
    </w:p>
    <w:p w14:paraId="57572F9B">
      <w:pPr>
        <w:rPr>
          <w:rFonts w:hint="eastAsia"/>
          <w:highlight w:val="none"/>
        </w:rPr>
      </w:pPr>
      <w:r>
        <w:rPr>
          <w:rFonts w:hint="eastAsia"/>
          <w:highlight w:val="none"/>
        </w:rPr>
        <w:t>2.5监理人在监理行为中参与计量或材料验收时要尽职尽责，不得弄虚作假。若发现监理人工作人员计量、验收弄虚作假而接受好处或提成的，监理人相关人员除退还好处或提成外，对监理人处以5000元的</w:t>
      </w:r>
      <w:r>
        <w:rPr>
          <w:rFonts w:hint="eastAsia"/>
          <w:highlight w:val="none"/>
          <w:lang w:val="en-US" w:eastAsia="zh-CN"/>
        </w:rPr>
        <w:t>违约金</w:t>
      </w:r>
      <w:r>
        <w:rPr>
          <w:rFonts w:hint="eastAsia"/>
          <w:highlight w:val="none"/>
        </w:rPr>
        <w:t>，清退相关监理人员，报行业主管部门，并保留没收履约保证金、解除监理合同和进一步对监理人追究法律责任的权利。</w:t>
      </w:r>
    </w:p>
    <w:p w14:paraId="188AB719">
      <w:pPr>
        <w:rPr>
          <w:rFonts w:hint="eastAsia"/>
          <w:highlight w:val="none"/>
        </w:rPr>
      </w:pPr>
      <w:r>
        <w:rPr>
          <w:rFonts w:hint="eastAsia"/>
          <w:highlight w:val="none"/>
        </w:rPr>
        <w:t>3．监理人有违反本协议第三条第4款—第8款责任行为情节严重的，除接受以上第2条处罚外，涉嫌犯罪的，移交司法机关追究刑事责任；给委托人单位造成经济损失的，应予以赔偿。</w:t>
      </w:r>
    </w:p>
    <w:p w14:paraId="6B3CBA1F">
      <w:pPr>
        <w:rPr>
          <w:rFonts w:hint="eastAsia"/>
          <w:highlight w:val="none"/>
        </w:rPr>
      </w:pPr>
      <w:r>
        <w:rPr>
          <w:rFonts w:hint="eastAsia"/>
          <w:highlight w:val="none"/>
        </w:rPr>
        <w:t>委托人：                        监理人：</w:t>
      </w:r>
    </w:p>
    <w:p w14:paraId="550E48C6">
      <w:pPr>
        <w:rPr>
          <w:rFonts w:hint="eastAsia"/>
          <w:highlight w:val="none"/>
        </w:rPr>
      </w:pPr>
      <w:r>
        <w:rPr>
          <w:rFonts w:hint="eastAsia"/>
          <w:highlight w:val="none"/>
        </w:rPr>
        <w:t>法定代表人：                    法定代表人：</w:t>
      </w:r>
    </w:p>
    <w:p w14:paraId="561B19A3">
      <w:pPr>
        <w:rPr>
          <w:rFonts w:hint="eastAsia"/>
          <w:highlight w:val="none"/>
        </w:rPr>
      </w:pPr>
      <w:r>
        <w:rPr>
          <w:rFonts w:hint="eastAsia"/>
          <w:highlight w:val="none"/>
        </w:rPr>
        <w:t>或委托代理人：                  或委托代理人：</w:t>
      </w:r>
    </w:p>
    <w:p w14:paraId="1C9604A0">
      <w:pPr>
        <w:rPr>
          <w:rFonts w:hint="eastAsia"/>
          <w:highlight w:val="none"/>
        </w:rPr>
      </w:pPr>
      <w:r>
        <w:rPr>
          <w:rFonts w:hint="eastAsia"/>
          <w:highlight w:val="none"/>
        </w:rPr>
        <w:t>联系人：                        联系人：</w:t>
      </w:r>
    </w:p>
    <w:p w14:paraId="3783A7F3">
      <w:pPr>
        <w:rPr>
          <w:rFonts w:hint="eastAsia"/>
          <w:highlight w:val="none"/>
        </w:rPr>
      </w:pPr>
      <w:r>
        <w:rPr>
          <w:rFonts w:hint="eastAsia"/>
          <w:highlight w:val="none"/>
        </w:rPr>
        <w:t>联系电话：                      联系电话：</w:t>
      </w:r>
    </w:p>
    <w:p w14:paraId="00BFC4A9">
      <w:pPr>
        <w:rPr>
          <w:rFonts w:hint="eastAsia"/>
          <w:highlight w:val="none"/>
        </w:rPr>
      </w:pPr>
      <w:r>
        <w:rPr>
          <w:rFonts w:hint="eastAsia"/>
          <w:highlight w:val="none"/>
        </w:rPr>
        <w:t>签约时间：    年    月    日</w:t>
      </w:r>
    </w:p>
    <w:p w14:paraId="222C3200">
      <w:pPr>
        <w:rPr>
          <w:rFonts w:hint="eastAsia"/>
          <w:highlight w:val="none"/>
        </w:rPr>
      </w:pPr>
    </w:p>
    <w:p w14:paraId="62AF1ACB">
      <w:pPr>
        <w:rPr>
          <w:rFonts w:hint="eastAsia"/>
          <w:highlight w:val="none"/>
        </w:rPr>
      </w:pPr>
      <w:r>
        <w:rPr>
          <w:rFonts w:hint="eastAsia"/>
          <w:highlight w:val="none"/>
        </w:rPr>
        <w:br w:type="page"/>
      </w:r>
    </w:p>
    <w:p w14:paraId="46821ED8">
      <w:pPr>
        <w:jc w:val="left"/>
        <w:rPr>
          <w:rFonts w:hint="eastAsia"/>
          <w:highlight w:val="none"/>
        </w:rPr>
      </w:pPr>
      <w:bookmarkStart w:id="707" w:name="_Toc536778422"/>
      <w:bookmarkStart w:id="708" w:name="_Toc531678515"/>
      <w:bookmarkStart w:id="709" w:name="_Toc536709901"/>
      <w:r>
        <w:rPr>
          <w:rFonts w:hint="eastAsia"/>
          <w:highlight w:val="none"/>
        </w:rPr>
        <w:t>附件</w:t>
      </w:r>
      <w:r>
        <w:rPr>
          <w:rFonts w:hint="eastAsia"/>
          <w:highlight w:val="none"/>
          <w:lang w:val="en-US" w:eastAsia="zh-CN"/>
        </w:rPr>
        <w:t>3</w:t>
      </w:r>
      <w:r>
        <w:rPr>
          <w:rFonts w:hint="eastAsia"/>
          <w:highlight w:val="none"/>
        </w:rPr>
        <w:t xml:space="preserve"> </w:t>
      </w:r>
      <w:bookmarkEnd w:id="707"/>
      <w:bookmarkEnd w:id="708"/>
      <w:bookmarkEnd w:id="709"/>
    </w:p>
    <w:p w14:paraId="13E50470">
      <w:pPr>
        <w:jc w:val="center"/>
        <w:rPr>
          <w:rFonts w:hint="eastAsia"/>
          <w:highlight w:val="none"/>
        </w:rPr>
      </w:pPr>
      <w:r>
        <w:rPr>
          <w:rFonts w:hint="eastAsia"/>
          <w:highlight w:val="none"/>
        </w:rPr>
        <w:t>监理人质量安全履责行为违约金处罚标准</w:t>
      </w:r>
    </w:p>
    <w:tbl>
      <w:tblPr>
        <w:tblStyle w:val="22"/>
        <w:tblW w:w="9679" w:type="dxa"/>
        <w:jc w:val="center"/>
        <w:tblLayout w:type="fixed"/>
        <w:tblCellMar>
          <w:top w:w="0" w:type="dxa"/>
          <w:left w:w="108" w:type="dxa"/>
          <w:bottom w:w="0" w:type="dxa"/>
          <w:right w:w="108" w:type="dxa"/>
        </w:tblCellMar>
      </w:tblPr>
      <w:tblGrid>
        <w:gridCol w:w="589"/>
        <w:gridCol w:w="1374"/>
        <w:gridCol w:w="4395"/>
        <w:gridCol w:w="2471"/>
        <w:gridCol w:w="850"/>
      </w:tblGrid>
      <w:tr w14:paraId="0A46A55C">
        <w:tblPrEx>
          <w:tblCellMar>
            <w:top w:w="0" w:type="dxa"/>
            <w:left w:w="108" w:type="dxa"/>
            <w:bottom w:w="0" w:type="dxa"/>
            <w:right w:w="108" w:type="dxa"/>
          </w:tblCellMar>
        </w:tblPrEx>
        <w:trPr>
          <w:tblHeader/>
          <w:jc w:val="center"/>
        </w:trPr>
        <w:tc>
          <w:tcPr>
            <w:tcW w:w="19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130AAE1">
            <w:pPr>
              <w:rPr>
                <w:rFonts w:hint="eastAsia"/>
                <w:highlight w:val="none"/>
              </w:rPr>
            </w:pPr>
            <w:r>
              <w:rPr>
                <w:rFonts w:hint="eastAsia"/>
                <w:highlight w:val="none"/>
              </w:rPr>
              <w:t>事项</w:t>
            </w:r>
          </w:p>
        </w:tc>
        <w:tc>
          <w:tcPr>
            <w:tcW w:w="4395" w:type="dxa"/>
            <w:tcBorders>
              <w:top w:val="single" w:color="auto" w:sz="4" w:space="0"/>
              <w:left w:val="nil"/>
              <w:bottom w:val="single" w:color="auto" w:sz="4" w:space="0"/>
              <w:right w:val="single" w:color="auto" w:sz="4" w:space="0"/>
            </w:tcBorders>
            <w:shd w:val="clear" w:color="auto" w:fill="auto"/>
            <w:vAlign w:val="center"/>
          </w:tcPr>
          <w:p w14:paraId="3ED40774">
            <w:pPr>
              <w:rPr>
                <w:rFonts w:hint="eastAsia"/>
                <w:highlight w:val="none"/>
              </w:rPr>
            </w:pPr>
            <w:r>
              <w:rPr>
                <w:rFonts w:hint="eastAsia"/>
                <w:highlight w:val="none"/>
              </w:rPr>
              <w:t>违约情形</w:t>
            </w:r>
          </w:p>
        </w:tc>
        <w:tc>
          <w:tcPr>
            <w:tcW w:w="2471" w:type="dxa"/>
            <w:tcBorders>
              <w:top w:val="single" w:color="auto" w:sz="4" w:space="0"/>
              <w:left w:val="nil"/>
              <w:bottom w:val="single" w:color="auto" w:sz="4" w:space="0"/>
              <w:right w:val="single" w:color="auto" w:sz="4" w:space="0"/>
            </w:tcBorders>
            <w:shd w:val="clear" w:color="auto" w:fill="auto"/>
            <w:vAlign w:val="center"/>
          </w:tcPr>
          <w:p w14:paraId="306804E4">
            <w:pPr>
              <w:rPr>
                <w:rFonts w:hint="eastAsia"/>
                <w:highlight w:val="none"/>
              </w:rPr>
            </w:pPr>
            <w:r>
              <w:rPr>
                <w:rFonts w:hint="eastAsia"/>
                <w:highlight w:val="none"/>
              </w:rPr>
              <w:t>每次违约处罚标准（以签约合同价为基数计算）</w:t>
            </w:r>
          </w:p>
        </w:tc>
        <w:tc>
          <w:tcPr>
            <w:tcW w:w="850" w:type="dxa"/>
            <w:tcBorders>
              <w:top w:val="single" w:color="auto" w:sz="4" w:space="0"/>
              <w:left w:val="nil"/>
              <w:bottom w:val="single" w:color="auto" w:sz="4" w:space="0"/>
              <w:right w:val="single" w:color="auto" w:sz="4" w:space="0"/>
            </w:tcBorders>
            <w:shd w:val="clear" w:color="auto" w:fill="auto"/>
            <w:vAlign w:val="center"/>
          </w:tcPr>
          <w:p w14:paraId="693B2FAC">
            <w:pPr>
              <w:rPr>
                <w:rFonts w:hint="eastAsia"/>
                <w:highlight w:val="none"/>
              </w:rPr>
            </w:pPr>
            <w:r>
              <w:rPr>
                <w:rFonts w:hint="eastAsia"/>
                <w:highlight w:val="none"/>
              </w:rPr>
              <w:t>备注</w:t>
            </w:r>
          </w:p>
        </w:tc>
      </w:tr>
      <w:tr w14:paraId="7D54F391">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shd w:val="clear" w:color="auto" w:fill="auto"/>
            <w:vAlign w:val="center"/>
          </w:tcPr>
          <w:p w14:paraId="0B7A5D67">
            <w:pPr>
              <w:rPr>
                <w:rFonts w:hint="eastAsia"/>
                <w:highlight w:val="none"/>
              </w:rPr>
            </w:pPr>
            <w:r>
              <w:rPr>
                <w:rFonts w:hint="eastAsia"/>
                <w:highlight w:val="none"/>
              </w:rPr>
              <w:t>质量控制履责</w:t>
            </w: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3F8230C5">
            <w:pPr>
              <w:rPr>
                <w:rFonts w:hint="eastAsia"/>
                <w:highlight w:val="none"/>
              </w:rPr>
            </w:pPr>
            <w:r>
              <w:rPr>
                <w:rFonts w:hint="eastAsia"/>
                <w:highlight w:val="none"/>
              </w:rPr>
              <w:t>开工审批</w:t>
            </w:r>
          </w:p>
        </w:tc>
        <w:tc>
          <w:tcPr>
            <w:tcW w:w="4395" w:type="dxa"/>
            <w:tcBorders>
              <w:top w:val="nil"/>
              <w:left w:val="nil"/>
              <w:bottom w:val="single" w:color="auto" w:sz="4" w:space="0"/>
              <w:right w:val="single" w:color="auto" w:sz="4" w:space="0"/>
            </w:tcBorders>
            <w:shd w:val="clear" w:color="auto" w:fill="auto"/>
            <w:vAlign w:val="center"/>
          </w:tcPr>
          <w:p w14:paraId="45EB8401">
            <w:pPr>
              <w:rPr>
                <w:rFonts w:hint="eastAsia"/>
                <w:highlight w:val="none"/>
              </w:rPr>
            </w:pPr>
            <w:r>
              <w:rPr>
                <w:rFonts w:hint="eastAsia"/>
                <w:highlight w:val="none"/>
              </w:rPr>
              <w:t>未审查开工报审资料</w:t>
            </w:r>
          </w:p>
        </w:tc>
        <w:tc>
          <w:tcPr>
            <w:tcW w:w="2471" w:type="dxa"/>
            <w:tcBorders>
              <w:top w:val="nil"/>
              <w:left w:val="nil"/>
              <w:bottom w:val="single" w:color="auto" w:sz="4" w:space="0"/>
              <w:right w:val="single" w:color="auto" w:sz="4" w:space="0"/>
            </w:tcBorders>
            <w:shd w:val="clear" w:color="auto" w:fill="auto"/>
            <w:vAlign w:val="center"/>
          </w:tcPr>
          <w:p w14:paraId="09E50F2B">
            <w:pPr>
              <w:rPr>
                <w:rFonts w:hint="eastAsia"/>
                <w:highlight w:val="none"/>
              </w:rPr>
            </w:pPr>
            <w:r>
              <w:rPr>
                <w:rFonts w:hint="eastAsia"/>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31463B93">
            <w:pPr>
              <w:rPr>
                <w:rFonts w:hint="eastAsia"/>
                <w:highlight w:val="none"/>
              </w:rPr>
            </w:pPr>
            <w:r>
              <w:rPr>
                <w:rFonts w:hint="eastAsia"/>
                <w:highlight w:val="none"/>
              </w:rPr>
              <w:t>★</w:t>
            </w:r>
          </w:p>
        </w:tc>
      </w:tr>
      <w:tr w14:paraId="5E86E7D2">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6CF2C05">
            <w:pPr>
              <w:rPr>
                <w:rFonts w:hint="eastAsia"/>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21BB5A37">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4F47D641">
            <w:pPr>
              <w:rPr>
                <w:rFonts w:hint="eastAsia"/>
                <w:highlight w:val="none"/>
              </w:rPr>
            </w:pPr>
            <w:r>
              <w:rPr>
                <w:rFonts w:hint="eastAsia"/>
                <w:highlight w:val="none"/>
              </w:rPr>
              <w:t>未留存开工报审资料和无明确审查意见</w:t>
            </w:r>
          </w:p>
        </w:tc>
        <w:tc>
          <w:tcPr>
            <w:tcW w:w="2471" w:type="dxa"/>
            <w:tcBorders>
              <w:top w:val="nil"/>
              <w:left w:val="nil"/>
              <w:bottom w:val="single" w:color="auto" w:sz="4" w:space="0"/>
              <w:right w:val="single" w:color="auto" w:sz="4" w:space="0"/>
            </w:tcBorders>
            <w:shd w:val="clear" w:color="auto" w:fill="auto"/>
            <w:vAlign w:val="center"/>
          </w:tcPr>
          <w:p w14:paraId="110D8DB3">
            <w:pPr>
              <w:rPr>
                <w:rFonts w:hint="eastAsia"/>
                <w:highlight w:val="none"/>
              </w:rPr>
            </w:pPr>
            <w:r>
              <w:rPr>
                <w:rFonts w:hint="eastAsia"/>
                <w:highlight w:val="none"/>
              </w:rPr>
              <w:t>0.25‰-0.5‰</w:t>
            </w:r>
          </w:p>
        </w:tc>
        <w:tc>
          <w:tcPr>
            <w:tcW w:w="850" w:type="dxa"/>
            <w:tcBorders>
              <w:top w:val="nil"/>
              <w:left w:val="nil"/>
              <w:bottom w:val="single" w:color="auto" w:sz="4" w:space="0"/>
              <w:right w:val="single" w:color="auto" w:sz="4" w:space="0"/>
            </w:tcBorders>
            <w:shd w:val="clear" w:color="auto" w:fill="auto"/>
            <w:vAlign w:val="center"/>
          </w:tcPr>
          <w:p w14:paraId="7FA40B31">
            <w:pPr>
              <w:rPr>
                <w:rFonts w:hint="eastAsia"/>
                <w:highlight w:val="none"/>
              </w:rPr>
            </w:pPr>
          </w:p>
        </w:tc>
      </w:tr>
      <w:tr w14:paraId="4352E3F3">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2DFAFE9">
            <w:pPr>
              <w:rPr>
                <w:rFonts w:hint="eastAsia"/>
                <w:highlight w:val="none"/>
              </w:rPr>
            </w:pPr>
          </w:p>
        </w:tc>
        <w:tc>
          <w:tcPr>
            <w:tcW w:w="1374" w:type="dxa"/>
            <w:vMerge w:val="restart"/>
            <w:tcBorders>
              <w:top w:val="nil"/>
              <w:left w:val="single" w:color="auto" w:sz="4" w:space="0"/>
              <w:bottom w:val="nil"/>
              <w:right w:val="single" w:color="auto" w:sz="4" w:space="0"/>
            </w:tcBorders>
            <w:shd w:val="clear" w:color="auto" w:fill="auto"/>
            <w:vAlign w:val="center"/>
          </w:tcPr>
          <w:p w14:paraId="5AC3B393">
            <w:pPr>
              <w:rPr>
                <w:rFonts w:hint="eastAsia"/>
                <w:highlight w:val="none"/>
              </w:rPr>
            </w:pPr>
            <w:r>
              <w:rPr>
                <w:rFonts w:hint="eastAsia"/>
                <w:highlight w:val="none"/>
              </w:rPr>
              <w:t>审查施工组织设计和施工方案</w:t>
            </w:r>
          </w:p>
        </w:tc>
        <w:tc>
          <w:tcPr>
            <w:tcW w:w="4395" w:type="dxa"/>
            <w:tcBorders>
              <w:top w:val="nil"/>
              <w:left w:val="nil"/>
              <w:bottom w:val="single" w:color="auto" w:sz="4" w:space="0"/>
              <w:right w:val="single" w:color="auto" w:sz="4" w:space="0"/>
            </w:tcBorders>
            <w:shd w:val="clear" w:color="auto" w:fill="auto"/>
            <w:vAlign w:val="center"/>
          </w:tcPr>
          <w:p w14:paraId="146D46FA">
            <w:pPr>
              <w:rPr>
                <w:rFonts w:hint="eastAsia"/>
                <w:highlight w:val="none"/>
              </w:rPr>
            </w:pPr>
            <w:r>
              <w:rPr>
                <w:rFonts w:hint="eastAsia"/>
                <w:highlight w:val="none"/>
              </w:rPr>
              <w:t>未审查施工组织设计及专项方案</w:t>
            </w:r>
          </w:p>
        </w:tc>
        <w:tc>
          <w:tcPr>
            <w:tcW w:w="2471" w:type="dxa"/>
            <w:tcBorders>
              <w:top w:val="nil"/>
              <w:left w:val="nil"/>
              <w:bottom w:val="single" w:color="auto" w:sz="4" w:space="0"/>
              <w:right w:val="single" w:color="auto" w:sz="4" w:space="0"/>
            </w:tcBorders>
            <w:shd w:val="clear" w:color="auto" w:fill="auto"/>
            <w:vAlign w:val="center"/>
          </w:tcPr>
          <w:p w14:paraId="7A0358BE">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0C50EFF4">
            <w:pPr>
              <w:rPr>
                <w:rFonts w:hint="eastAsia"/>
                <w:highlight w:val="none"/>
              </w:rPr>
            </w:pPr>
          </w:p>
        </w:tc>
      </w:tr>
      <w:tr w14:paraId="5C951B0D">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E8CA6A0">
            <w:pPr>
              <w:rPr>
                <w:rFonts w:hint="eastAsia"/>
                <w:highlight w:val="none"/>
              </w:rPr>
            </w:pPr>
          </w:p>
        </w:tc>
        <w:tc>
          <w:tcPr>
            <w:tcW w:w="1374" w:type="dxa"/>
            <w:vMerge w:val="continue"/>
            <w:tcBorders>
              <w:top w:val="nil"/>
              <w:left w:val="single" w:color="auto" w:sz="4" w:space="0"/>
              <w:bottom w:val="nil"/>
              <w:right w:val="single" w:color="auto" w:sz="4" w:space="0"/>
            </w:tcBorders>
            <w:vAlign w:val="center"/>
          </w:tcPr>
          <w:p w14:paraId="129FEED8">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7C1D373F">
            <w:pPr>
              <w:rPr>
                <w:rFonts w:hint="eastAsia"/>
                <w:highlight w:val="none"/>
              </w:rPr>
            </w:pPr>
            <w:r>
              <w:rPr>
                <w:rFonts w:hint="eastAsia"/>
                <w:highlight w:val="none"/>
              </w:rPr>
              <w:t>未识别是否符合强制性标准</w:t>
            </w:r>
          </w:p>
        </w:tc>
        <w:tc>
          <w:tcPr>
            <w:tcW w:w="2471" w:type="dxa"/>
            <w:tcBorders>
              <w:top w:val="nil"/>
              <w:left w:val="nil"/>
              <w:bottom w:val="single" w:color="auto" w:sz="4" w:space="0"/>
              <w:right w:val="single" w:color="auto" w:sz="4" w:space="0"/>
            </w:tcBorders>
            <w:shd w:val="clear" w:color="auto" w:fill="auto"/>
            <w:vAlign w:val="center"/>
          </w:tcPr>
          <w:p w14:paraId="24532FAC">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3483B434">
            <w:pPr>
              <w:rPr>
                <w:rFonts w:hint="eastAsia"/>
                <w:highlight w:val="none"/>
              </w:rPr>
            </w:pPr>
          </w:p>
        </w:tc>
      </w:tr>
      <w:tr w14:paraId="6852F7E0">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2091CE26">
            <w:pPr>
              <w:rPr>
                <w:rFonts w:hint="eastAsia"/>
                <w:highlight w:val="none"/>
              </w:rPr>
            </w:pPr>
          </w:p>
        </w:tc>
        <w:tc>
          <w:tcPr>
            <w:tcW w:w="1374" w:type="dxa"/>
            <w:tcBorders>
              <w:top w:val="single" w:color="auto" w:sz="4" w:space="0"/>
              <w:left w:val="nil"/>
              <w:bottom w:val="single" w:color="auto" w:sz="4" w:space="0"/>
              <w:right w:val="single" w:color="auto" w:sz="4" w:space="0"/>
            </w:tcBorders>
            <w:shd w:val="clear" w:color="auto" w:fill="auto"/>
            <w:vAlign w:val="center"/>
          </w:tcPr>
          <w:p w14:paraId="0D16866A">
            <w:pPr>
              <w:rPr>
                <w:rFonts w:hint="eastAsia"/>
                <w:highlight w:val="none"/>
              </w:rPr>
            </w:pPr>
            <w:r>
              <w:rPr>
                <w:rFonts w:hint="eastAsia"/>
                <w:highlight w:val="none"/>
              </w:rPr>
              <w:t>审核分包单位</w:t>
            </w:r>
          </w:p>
        </w:tc>
        <w:tc>
          <w:tcPr>
            <w:tcW w:w="4395" w:type="dxa"/>
            <w:tcBorders>
              <w:top w:val="nil"/>
              <w:left w:val="nil"/>
              <w:bottom w:val="single" w:color="auto" w:sz="4" w:space="0"/>
              <w:right w:val="single" w:color="auto" w:sz="4" w:space="0"/>
            </w:tcBorders>
            <w:shd w:val="clear" w:color="auto" w:fill="auto"/>
            <w:vAlign w:val="center"/>
          </w:tcPr>
          <w:p w14:paraId="3AE5B3FE">
            <w:pPr>
              <w:rPr>
                <w:rFonts w:hint="eastAsia"/>
                <w:highlight w:val="none"/>
              </w:rPr>
            </w:pPr>
            <w:r>
              <w:rPr>
                <w:rFonts w:hint="eastAsia"/>
                <w:highlight w:val="none"/>
              </w:rPr>
              <w:t>未审核施工单位报送的分包单位资格</w:t>
            </w:r>
          </w:p>
        </w:tc>
        <w:tc>
          <w:tcPr>
            <w:tcW w:w="2471" w:type="dxa"/>
            <w:tcBorders>
              <w:top w:val="nil"/>
              <w:left w:val="nil"/>
              <w:bottom w:val="single" w:color="auto" w:sz="4" w:space="0"/>
              <w:right w:val="single" w:color="auto" w:sz="4" w:space="0"/>
            </w:tcBorders>
            <w:shd w:val="clear" w:color="auto" w:fill="auto"/>
            <w:vAlign w:val="center"/>
          </w:tcPr>
          <w:p w14:paraId="40B82FC3">
            <w:pPr>
              <w:rPr>
                <w:rFonts w:hint="eastAsia"/>
                <w:highlight w:val="none"/>
              </w:rPr>
            </w:pPr>
            <w:r>
              <w:rPr>
                <w:rFonts w:hint="eastAsia"/>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6344F729">
            <w:pPr>
              <w:rPr>
                <w:rFonts w:hint="eastAsia"/>
                <w:highlight w:val="none"/>
              </w:rPr>
            </w:pPr>
            <w:r>
              <w:rPr>
                <w:rFonts w:hint="eastAsia"/>
                <w:highlight w:val="none"/>
              </w:rPr>
              <w:t>★</w:t>
            </w:r>
          </w:p>
        </w:tc>
      </w:tr>
      <w:tr w14:paraId="0D14DBF7">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4215E953">
            <w:pPr>
              <w:rPr>
                <w:rFonts w:hint="eastAsia"/>
                <w:highlight w:val="none"/>
              </w:rPr>
            </w:pP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6C7B5A85">
            <w:pPr>
              <w:rPr>
                <w:rFonts w:hint="eastAsia"/>
                <w:highlight w:val="none"/>
              </w:rPr>
            </w:pPr>
            <w:r>
              <w:rPr>
                <w:rFonts w:hint="eastAsia"/>
                <w:highlight w:val="none"/>
              </w:rPr>
              <w:t>检查复核施工测量成果</w:t>
            </w:r>
          </w:p>
        </w:tc>
        <w:tc>
          <w:tcPr>
            <w:tcW w:w="4395" w:type="dxa"/>
            <w:tcBorders>
              <w:top w:val="nil"/>
              <w:left w:val="nil"/>
              <w:bottom w:val="single" w:color="auto" w:sz="4" w:space="0"/>
              <w:right w:val="single" w:color="auto" w:sz="4" w:space="0"/>
            </w:tcBorders>
            <w:shd w:val="clear" w:color="auto" w:fill="auto"/>
            <w:vAlign w:val="center"/>
          </w:tcPr>
          <w:p w14:paraId="6361177C">
            <w:pPr>
              <w:rPr>
                <w:rFonts w:hint="eastAsia"/>
                <w:highlight w:val="none"/>
              </w:rPr>
            </w:pPr>
            <w:r>
              <w:rPr>
                <w:rFonts w:hint="eastAsia"/>
                <w:highlight w:val="none"/>
              </w:rPr>
              <w:t>未检查、复核施工单位报审的测量人员资格或测量设备检定证书</w:t>
            </w:r>
          </w:p>
        </w:tc>
        <w:tc>
          <w:tcPr>
            <w:tcW w:w="2471" w:type="dxa"/>
            <w:tcBorders>
              <w:top w:val="nil"/>
              <w:left w:val="nil"/>
              <w:bottom w:val="single" w:color="auto" w:sz="4" w:space="0"/>
              <w:right w:val="single" w:color="auto" w:sz="4" w:space="0"/>
            </w:tcBorders>
            <w:shd w:val="clear" w:color="auto" w:fill="auto"/>
            <w:vAlign w:val="center"/>
          </w:tcPr>
          <w:p w14:paraId="7314BB99">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50805E14">
            <w:pPr>
              <w:rPr>
                <w:rFonts w:hint="eastAsia"/>
                <w:highlight w:val="none"/>
              </w:rPr>
            </w:pPr>
          </w:p>
        </w:tc>
      </w:tr>
      <w:tr w14:paraId="5439FA61">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2FAB8852">
            <w:pPr>
              <w:rPr>
                <w:rFonts w:hint="eastAsia"/>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63C20F25">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192C930A">
            <w:pPr>
              <w:rPr>
                <w:rFonts w:hint="eastAsia"/>
                <w:highlight w:val="none"/>
              </w:rPr>
            </w:pPr>
            <w:r>
              <w:rPr>
                <w:rFonts w:hint="eastAsia"/>
                <w:highlight w:val="none"/>
              </w:rPr>
              <w:t>未检查、复核测量成果、交桩记录及控制桩保护措施</w:t>
            </w:r>
          </w:p>
        </w:tc>
        <w:tc>
          <w:tcPr>
            <w:tcW w:w="2471" w:type="dxa"/>
            <w:tcBorders>
              <w:top w:val="nil"/>
              <w:left w:val="nil"/>
              <w:bottom w:val="single" w:color="auto" w:sz="4" w:space="0"/>
              <w:right w:val="single" w:color="auto" w:sz="4" w:space="0"/>
            </w:tcBorders>
            <w:shd w:val="clear" w:color="auto" w:fill="auto"/>
            <w:vAlign w:val="center"/>
          </w:tcPr>
          <w:p w14:paraId="757CC8D4">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4803F17C">
            <w:pPr>
              <w:rPr>
                <w:rFonts w:hint="eastAsia"/>
                <w:highlight w:val="none"/>
              </w:rPr>
            </w:pPr>
          </w:p>
        </w:tc>
      </w:tr>
      <w:tr w14:paraId="3308574F">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3C7E99F9">
            <w:pPr>
              <w:rPr>
                <w:rFonts w:hint="eastAsia"/>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32E7D353">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5168B73D">
            <w:pPr>
              <w:rPr>
                <w:rFonts w:hint="eastAsia"/>
                <w:highlight w:val="none"/>
              </w:rPr>
            </w:pPr>
            <w:r>
              <w:rPr>
                <w:rFonts w:hint="eastAsia"/>
                <w:highlight w:val="none"/>
              </w:rPr>
              <w:t>未对复核测量成果进行签认</w:t>
            </w:r>
          </w:p>
        </w:tc>
        <w:tc>
          <w:tcPr>
            <w:tcW w:w="2471" w:type="dxa"/>
            <w:tcBorders>
              <w:top w:val="nil"/>
              <w:left w:val="nil"/>
              <w:bottom w:val="single" w:color="auto" w:sz="4" w:space="0"/>
              <w:right w:val="single" w:color="auto" w:sz="4" w:space="0"/>
            </w:tcBorders>
            <w:shd w:val="clear" w:color="auto" w:fill="auto"/>
            <w:vAlign w:val="center"/>
          </w:tcPr>
          <w:p w14:paraId="229C86C3">
            <w:pPr>
              <w:rPr>
                <w:rFonts w:hint="eastAsia"/>
                <w:highlight w:val="none"/>
              </w:rPr>
            </w:pPr>
            <w:r>
              <w:rPr>
                <w:rFonts w:hint="eastAsia"/>
                <w:highlight w:val="none"/>
              </w:rPr>
              <w:t>0.25‰-0.5‰</w:t>
            </w:r>
          </w:p>
        </w:tc>
        <w:tc>
          <w:tcPr>
            <w:tcW w:w="850" w:type="dxa"/>
            <w:tcBorders>
              <w:top w:val="nil"/>
              <w:left w:val="nil"/>
              <w:bottom w:val="single" w:color="auto" w:sz="4" w:space="0"/>
              <w:right w:val="single" w:color="auto" w:sz="4" w:space="0"/>
            </w:tcBorders>
            <w:shd w:val="clear" w:color="auto" w:fill="auto"/>
            <w:vAlign w:val="center"/>
          </w:tcPr>
          <w:p w14:paraId="3FA81B74">
            <w:pPr>
              <w:rPr>
                <w:rFonts w:hint="eastAsia"/>
                <w:highlight w:val="none"/>
              </w:rPr>
            </w:pPr>
          </w:p>
        </w:tc>
      </w:tr>
      <w:tr w14:paraId="15CBE308">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07D31C1">
            <w:pPr>
              <w:rPr>
                <w:rFonts w:hint="eastAsia"/>
                <w:highlight w:val="none"/>
              </w:rPr>
            </w:pPr>
          </w:p>
        </w:tc>
        <w:tc>
          <w:tcPr>
            <w:tcW w:w="1374" w:type="dxa"/>
            <w:vMerge w:val="restart"/>
            <w:tcBorders>
              <w:top w:val="nil"/>
              <w:left w:val="single" w:color="auto" w:sz="4" w:space="0"/>
              <w:bottom w:val="nil"/>
              <w:right w:val="single" w:color="auto" w:sz="4" w:space="0"/>
            </w:tcBorders>
            <w:shd w:val="clear" w:color="auto" w:fill="auto"/>
            <w:vAlign w:val="center"/>
          </w:tcPr>
          <w:p w14:paraId="5EC3C39C">
            <w:pPr>
              <w:rPr>
                <w:rFonts w:hint="eastAsia"/>
                <w:highlight w:val="none"/>
              </w:rPr>
            </w:pPr>
            <w:r>
              <w:rPr>
                <w:rFonts w:hint="eastAsia"/>
                <w:highlight w:val="none"/>
              </w:rPr>
              <w:t>材料/构配件/设备审查</w:t>
            </w:r>
          </w:p>
        </w:tc>
        <w:tc>
          <w:tcPr>
            <w:tcW w:w="4395" w:type="dxa"/>
            <w:tcBorders>
              <w:top w:val="nil"/>
              <w:left w:val="nil"/>
              <w:bottom w:val="single" w:color="auto" w:sz="4" w:space="0"/>
              <w:right w:val="single" w:color="auto" w:sz="4" w:space="0"/>
            </w:tcBorders>
            <w:shd w:val="clear" w:color="auto" w:fill="auto"/>
            <w:vAlign w:val="center"/>
          </w:tcPr>
          <w:p w14:paraId="6E95560A">
            <w:pPr>
              <w:rPr>
                <w:rFonts w:hint="eastAsia"/>
                <w:highlight w:val="none"/>
              </w:rPr>
            </w:pPr>
            <w:r>
              <w:rPr>
                <w:rFonts w:hint="eastAsia"/>
                <w:highlight w:val="none"/>
              </w:rPr>
              <w:t>未审查质量证明文件，未对实物进行检查、验收，将不合格的签认为合格</w:t>
            </w:r>
          </w:p>
        </w:tc>
        <w:tc>
          <w:tcPr>
            <w:tcW w:w="2471" w:type="dxa"/>
            <w:tcBorders>
              <w:top w:val="nil"/>
              <w:left w:val="nil"/>
              <w:bottom w:val="single" w:color="auto" w:sz="4" w:space="0"/>
              <w:right w:val="single" w:color="auto" w:sz="4" w:space="0"/>
            </w:tcBorders>
            <w:shd w:val="clear" w:color="auto" w:fill="auto"/>
            <w:vAlign w:val="center"/>
          </w:tcPr>
          <w:p w14:paraId="4596BB62">
            <w:pPr>
              <w:rPr>
                <w:rFonts w:hint="eastAsia"/>
                <w:highlight w:val="none"/>
              </w:rPr>
            </w:pPr>
            <w:r>
              <w:rPr>
                <w:rFonts w:hint="eastAsia"/>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1B9C8636">
            <w:pPr>
              <w:rPr>
                <w:rFonts w:hint="eastAsia"/>
                <w:highlight w:val="none"/>
              </w:rPr>
            </w:pPr>
            <w:r>
              <w:rPr>
                <w:rFonts w:hint="eastAsia"/>
                <w:highlight w:val="none"/>
              </w:rPr>
              <w:t>★</w:t>
            </w:r>
          </w:p>
        </w:tc>
      </w:tr>
      <w:tr w14:paraId="7ADABB74">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BEE4547">
            <w:pPr>
              <w:rPr>
                <w:rFonts w:hint="eastAsia"/>
                <w:highlight w:val="none"/>
              </w:rPr>
            </w:pPr>
          </w:p>
        </w:tc>
        <w:tc>
          <w:tcPr>
            <w:tcW w:w="1374" w:type="dxa"/>
            <w:vMerge w:val="continue"/>
            <w:tcBorders>
              <w:top w:val="nil"/>
              <w:left w:val="single" w:color="auto" w:sz="4" w:space="0"/>
              <w:bottom w:val="nil"/>
              <w:right w:val="single" w:color="auto" w:sz="4" w:space="0"/>
            </w:tcBorders>
            <w:vAlign w:val="center"/>
          </w:tcPr>
          <w:p w14:paraId="0C7A9BBB">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60618F3D">
            <w:pPr>
              <w:rPr>
                <w:rFonts w:hint="eastAsia"/>
                <w:highlight w:val="none"/>
              </w:rPr>
            </w:pPr>
            <w:r>
              <w:rPr>
                <w:rFonts w:hint="eastAsia"/>
                <w:highlight w:val="none"/>
              </w:rPr>
              <w:t>对进场不合格的材料、构配件、设备未要求施工单位将其撤出施工现场</w:t>
            </w:r>
          </w:p>
        </w:tc>
        <w:tc>
          <w:tcPr>
            <w:tcW w:w="2471" w:type="dxa"/>
            <w:tcBorders>
              <w:top w:val="nil"/>
              <w:left w:val="nil"/>
              <w:bottom w:val="single" w:color="auto" w:sz="4" w:space="0"/>
              <w:right w:val="single" w:color="auto" w:sz="4" w:space="0"/>
            </w:tcBorders>
            <w:shd w:val="clear" w:color="auto" w:fill="auto"/>
            <w:vAlign w:val="center"/>
          </w:tcPr>
          <w:p w14:paraId="4E83DD97">
            <w:pPr>
              <w:rPr>
                <w:rFonts w:hint="eastAsia"/>
                <w:highlight w:val="none"/>
              </w:rPr>
            </w:pPr>
            <w:r>
              <w:rPr>
                <w:rFonts w:hint="eastAsia"/>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57919B3D">
            <w:pPr>
              <w:rPr>
                <w:rFonts w:hint="eastAsia"/>
                <w:highlight w:val="none"/>
              </w:rPr>
            </w:pPr>
            <w:r>
              <w:rPr>
                <w:rFonts w:hint="eastAsia"/>
                <w:highlight w:val="none"/>
              </w:rPr>
              <w:t>★</w:t>
            </w:r>
          </w:p>
        </w:tc>
      </w:tr>
      <w:tr w14:paraId="2CC4169D">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A76AA8C">
            <w:pPr>
              <w:rPr>
                <w:rFonts w:hint="eastAsia"/>
                <w:highlight w:val="none"/>
              </w:rPr>
            </w:pPr>
          </w:p>
        </w:tc>
        <w:tc>
          <w:tcPr>
            <w:tcW w:w="1374" w:type="dxa"/>
            <w:vMerge w:val="continue"/>
            <w:tcBorders>
              <w:top w:val="nil"/>
              <w:left w:val="single" w:color="auto" w:sz="4" w:space="0"/>
              <w:bottom w:val="nil"/>
              <w:right w:val="single" w:color="auto" w:sz="4" w:space="0"/>
            </w:tcBorders>
            <w:vAlign w:val="center"/>
          </w:tcPr>
          <w:p w14:paraId="287B0588">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3D18FE15">
            <w:pPr>
              <w:rPr>
                <w:rFonts w:hint="eastAsia"/>
                <w:highlight w:val="none"/>
              </w:rPr>
            </w:pPr>
            <w:r>
              <w:rPr>
                <w:rFonts w:hint="eastAsia"/>
                <w:highlight w:val="none"/>
              </w:rPr>
              <w:t>未对用于工程的材料按有关规定进行见证取样</w:t>
            </w:r>
          </w:p>
        </w:tc>
        <w:tc>
          <w:tcPr>
            <w:tcW w:w="2471" w:type="dxa"/>
            <w:tcBorders>
              <w:top w:val="nil"/>
              <w:left w:val="nil"/>
              <w:bottom w:val="single" w:color="auto" w:sz="4" w:space="0"/>
              <w:right w:val="single" w:color="auto" w:sz="4" w:space="0"/>
            </w:tcBorders>
            <w:shd w:val="clear" w:color="auto" w:fill="auto"/>
            <w:vAlign w:val="center"/>
          </w:tcPr>
          <w:p w14:paraId="1553C641">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1F3C540D">
            <w:pPr>
              <w:rPr>
                <w:rFonts w:hint="eastAsia"/>
                <w:highlight w:val="none"/>
              </w:rPr>
            </w:pPr>
          </w:p>
        </w:tc>
      </w:tr>
      <w:tr w14:paraId="43BB29C9">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80B5252">
            <w:pPr>
              <w:rPr>
                <w:rFonts w:hint="eastAsia"/>
                <w:highlight w:val="none"/>
              </w:rPr>
            </w:pPr>
          </w:p>
        </w:tc>
        <w:tc>
          <w:tcPr>
            <w:tcW w:w="1374" w:type="dxa"/>
            <w:vMerge w:val="continue"/>
            <w:tcBorders>
              <w:top w:val="nil"/>
              <w:left w:val="single" w:color="auto" w:sz="4" w:space="0"/>
              <w:bottom w:val="nil"/>
              <w:right w:val="single" w:color="auto" w:sz="4" w:space="0"/>
            </w:tcBorders>
            <w:vAlign w:val="center"/>
          </w:tcPr>
          <w:p w14:paraId="63352607">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04466C8F">
            <w:pPr>
              <w:rPr>
                <w:rFonts w:hint="eastAsia"/>
                <w:highlight w:val="none"/>
              </w:rPr>
            </w:pPr>
            <w:r>
              <w:rPr>
                <w:rFonts w:hint="eastAsia"/>
                <w:highlight w:val="none"/>
              </w:rPr>
              <w:t>未按监理合同约定进行平行检验</w:t>
            </w:r>
          </w:p>
        </w:tc>
        <w:tc>
          <w:tcPr>
            <w:tcW w:w="2471" w:type="dxa"/>
            <w:tcBorders>
              <w:top w:val="nil"/>
              <w:left w:val="nil"/>
              <w:bottom w:val="single" w:color="auto" w:sz="4" w:space="0"/>
              <w:right w:val="single" w:color="auto" w:sz="4" w:space="0"/>
            </w:tcBorders>
            <w:shd w:val="clear" w:color="auto" w:fill="auto"/>
            <w:vAlign w:val="center"/>
          </w:tcPr>
          <w:p w14:paraId="589F1C4E">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6112431D">
            <w:pPr>
              <w:rPr>
                <w:rFonts w:hint="eastAsia"/>
                <w:highlight w:val="none"/>
              </w:rPr>
            </w:pPr>
          </w:p>
        </w:tc>
      </w:tr>
      <w:tr w14:paraId="08434EB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254F6B17">
            <w:pPr>
              <w:rPr>
                <w:rFonts w:hint="eastAsia"/>
                <w:highlight w:val="none"/>
              </w:rPr>
            </w:pPr>
          </w:p>
        </w:tc>
        <w:tc>
          <w:tcPr>
            <w:tcW w:w="1374" w:type="dxa"/>
            <w:tcBorders>
              <w:top w:val="single" w:color="auto" w:sz="4" w:space="0"/>
              <w:left w:val="nil"/>
              <w:bottom w:val="nil"/>
              <w:right w:val="single" w:color="auto" w:sz="4" w:space="0"/>
            </w:tcBorders>
            <w:shd w:val="clear" w:color="auto" w:fill="auto"/>
            <w:vAlign w:val="center"/>
          </w:tcPr>
          <w:p w14:paraId="104C7943">
            <w:pPr>
              <w:rPr>
                <w:rFonts w:hint="eastAsia"/>
                <w:highlight w:val="none"/>
              </w:rPr>
            </w:pPr>
            <w:r>
              <w:rPr>
                <w:rFonts w:hint="eastAsia"/>
                <w:highlight w:val="none"/>
              </w:rPr>
              <w:t>旁站</w:t>
            </w:r>
          </w:p>
        </w:tc>
        <w:tc>
          <w:tcPr>
            <w:tcW w:w="4395" w:type="dxa"/>
            <w:tcBorders>
              <w:top w:val="nil"/>
              <w:left w:val="nil"/>
              <w:bottom w:val="single" w:color="auto" w:sz="4" w:space="0"/>
              <w:right w:val="single" w:color="auto" w:sz="4" w:space="0"/>
            </w:tcBorders>
            <w:shd w:val="clear" w:color="auto" w:fill="auto"/>
            <w:vAlign w:val="center"/>
          </w:tcPr>
          <w:p w14:paraId="272CD51D">
            <w:pPr>
              <w:rPr>
                <w:rFonts w:hint="eastAsia"/>
                <w:highlight w:val="none"/>
              </w:rPr>
            </w:pPr>
            <w:r>
              <w:rPr>
                <w:rFonts w:hint="eastAsia"/>
                <w:highlight w:val="none"/>
              </w:rPr>
              <w:t>未按相关规范性文件进行旁站</w:t>
            </w:r>
          </w:p>
        </w:tc>
        <w:tc>
          <w:tcPr>
            <w:tcW w:w="2471" w:type="dxa"/>
            <w:tcBorders>
              <w:top w:val="nil"/>
              <w:left w:val="nil"/>
              <w:bottom w:val="single" w:color="auto" w:sz="4" w:space="0"/>
              <w:right w:val="single" w:color="auto" w:sz="4" w:space="0"/>
            </w:tcBorders>
            <w:shd w:val="clear" w:color="auto" w:fill="auto"/>
            <w:vAlign w:val="center"/>
          </w:tcPr>
          <w:p w14:paraId="07852F7D">
            <w:pPr>
              <w:rPr>
                <w:rFonts w:hint="eastAsia"/>
                <w:highlight w:val="none"/>
              </w:rPr>
            </w:pPr>
            <w:r>
              <w:rPr>
                <w:rFonts w:hint="eastAsia"/>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2B7B4B36">
            <w:pPr>
              <w:rPr>
                <w:rFonts w:hint="eastAsia"/>
                <w:highlight w:val="none"/>
              </w:rPr>
            </w:pPr>
            <w:r>
              <w:rPr>
                <w:rFonts w:hint="eastAsia"/>
                <w:highlight w:val="none"/>
              </w:rPr>
              <w:t>★</w:t>
            </w:r>
          </w:p>
        </w:tc>
      </w:tr>
      <w:tr w14:paraId="399DAF84">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11978A1">
            <w:pPr>
              <w:rPr>
                <w:rFonts w:hint="eastAsia"/>
                <w:highlight w:val="none"/>
              </w:rPr>
            </w:pPr>
          </w:p>
        </w:tc>
        <w:tc>
          <w:tcPr>
            <w:tcW w:w="1374" w:type="dxa"/>
            <w:tcBorders>
              <w:top w:val="single" w:color="auto" w:sz="4" w:space="0"/>
              <w:left w:val="nil"/>
              <w:bottom w:val="nil"/>
              <w:right w:val="single" w:color="auto" w:sz="4" w:space="0"/>
            </w:tcBorders>
            <w:shd w:val="clear" w:color="auto" w:fill="auto"/>
            <w:vAlign w:val="center"/>
          </w:tcPr>
          <w:p w14:paraId="0207620F">
            <w:pPr>
              <w:rPr>
                <w:rFonts w:hint="eastAsia"/>
                <w:highlight w:val="none"/>
              </w:rPr>
            </w:pPr>
            <w:r>
              <w:rPr>
                <w:rFonts w:hint="eastAsia"/>
                <w:highlight w:val="none"/>
              </w:rPr>
              <w:t>工程质量巡视</w:t>
            </w:r>
          </w:p>
        </w:tc>
        <w:tc>
          <w:tcPr>
            <w:tcW w:w="4395" w:type="dxa"/>
            <w:tcBorders>
              <w:top w:val="nil"/>
              <w:left w:val="nil"/>
              <w:bottom w:val="single" w:color="auto" w:sz="4" w:space="0"/>
              <w:right w:val="single" w:color="auto" w:sz="4" w:space="0"/>
            </w:tcBorders>
            <w:shd w:val="clear" w:color="auto" w:fill="auto"/>
            <w:vAlign w:val="center"/>
          </w:tcPr>
          <w:p w14:paraId="6C7AEEE2">
            <w:pPr>
              <w:rPr>
                <w:rFonts w:hint="eastAsia"/>
                <w:highlight w:val="none"/>
              </w:rPr>
            </w:pPr>
            <w:r>
              <w:rPr>
                <w:rFonts w:hint="eastAsia"/>
                <w:highlight w:val="none"/>
              </w:rPr>
              <w:t>发现质量隐患未及时处理，对质量隐患无处理记录或整改结果</w:t>
            </w:r>
          </w:p>
        </w:tc>
        <w:tc>
          <w:tcPr>
            <w:tcW w:w="2471" w:type="dxa"/>
            <w:tcBorders>
              <w:top w:val="nil"/>
              <w:left w:val="nil"/>
              <w:bottom w:val="single" w:color="auto" w:sz="4" w:space="0"/>
              <w:right w:val="single" w:color="auto" w:sz="4" w:space="0"/>
            </w:tcBorders>
            <w:shd w:val="clear" w:color="auto" w:fill="auto"/>
            <w:vAlign w:val="center"/>
          </w:tcPr>
          <w:p w14:paraId="1C351485">
            <w:pPr>
              <w:rPr>
                <w:rFonts w:hint="eastAsia"/>
                <w:highlight w:val="none"/>
              </w:rPr>
            </w:pPr>
            <w:r>
              <w:rPr>
                <w:rFonts w:hint="eastAsia"/>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752DEED0">
            <w:pPr>
              <w:rPr>
                <w:rFonts w:hint="eastAsia"/>
                <w:highlight w:val="none"/>
              </w:rPr>
            </w:pPr>
            <w:r>
              <w:rPr>
                <w:rFonts w:hint="eastAsia"/>
                <w:highlight w:val="none"/>
              </w:rPr>
              <w:t>★</w:t>
            </w:r>
          </w:p>
        </w:tc>
      </w:tr>
      <w:tr w14:paraId="317BC520">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1E94DA9">
            <w:pPr>
              <w:rPr>
                <w:rFonts w:hint="eastAsia"/>
                <w:highlight w:val="none"/>
              </w:rPr>
            </w:pPr>
          </w:p>
        </w:tc>
        <w:tc>
          <w:tcPr>
            <w:tcW w:w="13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3B45733">
            <w:pPr>
              <w:rPr>
                <w:rFonts w:hint="eastAsia"/>
                <w:highlight w:val="none"/>
              </w:rPr>
            </w:pPr>
            <w:r>
              <w:rPr>
                <w:rFonts w:hint="eastAsia"/>
                <w:highlight w:val="none"/>
              </w:rPr>
              <w:t>隐检、检验批、分项分部验收</w:t>
            </w:r>
          </w:p>
        </w:tc>
        <w:tc>
          <w:tcPr>
            <w:tcW w:w="4395" w:type="dxa"/>
            <w:tcBorders>
              <w:top w:val="nil"/>
              <w:left w:val="nil"/>
              <w:bottom w:val="single" w:color="auto" w:sz="4" w:space="0"/>
              <w:right w:val="single" w:color="auto" w:sz="4" w:space="0"/>
            </w:tcBorders>
            <w:shd w:val="clear" w:color="auto" w:fill="auto"/>
            <w:vAlign w:val="center"/>
          </w:tcPr>
          <w:p w14:paraId="57E47AAF">
            <w:pPr>
              <w:rPr>
                <w:rFonts w:hint="eastAsia"/>
                <w:highlight w:val="none"/>
              </w:rPr>
            </w:pPr>
            <w:r>
              <w:rPr>
                <w:rFonts w:hint="eastAsia"/>
                <w:highlight w:val="none"/>
              </w:rPr>
              <w:t>未对实体进行检查、验收，将不合格的签认为合格</w:t>
            </w:r>
          </w:p>
        </w:tc>
        <w:tc>
          <w:tcPr>
            <w:tcW w:w="2471" w:type="dxa"/>
            <w:tcBorders>
              <w:top w:val="nil"/>
              <w:left w:val="nil"/>
              <w:bottom w:val="single" w:color="auto" w:sz="4" w:space="0"/>
              <w:right w:val="single" w:color="auto" w:sz="4" w:space="0"/>
            </w:tcBorders>
            <w:shd w:val="clear" w:color="auto" w:fill="auto"/>
            <w:vAlign w:val="center"/>
          </w:tcPr>
          <w:p w14:paraId="6FB1CE23">
            <w:pPr>
              <w:rPr>
                <w:rFonts w:hint="eastAsia"/>
                <w:highlight w:val="none"/>
              </w:rPr>
            </w:pPr>
            <w:r>
              <w:rPr>
                <w:rFonts w:hint="eastAsia"/>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0A8E83E7">
            <w:pPr>
              <w:rPr>
                <w:rFonts w:hint="eastAsia"/>
                <w:highlight w:val="none"/>
              </w:rPr>
            </w:pPr>
            <w:r>
              <w:rPr>
                <w:rFonts w:hint="eastAsia"/>
                <w:highlight w:val="none"/>
              </w:rPr>
              <w:t>★</w:t>
            </w:r>
          </w:p>
        </w:tc>
      </w:tr>
      <w:tr w14:paraId="3DEEBFA1">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F64F23D">
            <w:pPr>
              <w:rPr>
                <w:rFonts w:hint="eastAsia"/>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14:paraId="79BB1126">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24FD9459">
            <w:pPr>
              <w:rPr>
                <w:rFonts w:hint="eastAsia"/>
                <w:highlight w:val="none"/>
              </w:rPr>
            </w:pPr>
            <w:r>
              <w:rPr>
                <w:rFonts w:hint="eastAsia"/>
                <w:highlight w:val="none"/>
              </w:rPr>
              <w:t>无分部、分项及检验批划分方案</w:t>
            </w:r>
          </w:p>
        </w:tc>
        <w:tc>
          <w:tcPr>
            <w:tcW w:w="2471" w:type="dxa"/>
            <w:tcBorders>
              <w:top w:val="nil"/>
              <w:left w:val="nil"/>
              <w:bottom w:val="single" w:color="auto" w:sz="4" w:space="0"/>
              <w:right w:val="single" w:color="auto" w:sz="4" w:space="0"/>
            </w:tcBorders>
            <w:shd w:val="clear" w:color="auto" w:fill="auto"/>
            <w:vAlign w:val="center"/>
          </w:tcPr>
          <w:p w14:paraId="3F35A975">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4BA007FA">
            <w:pPr>
              <w:rPr>
                <w:rFonts w:hint="eastAsia"/>
                <w:highlight w:val="none"/>
              </w:rPr>
            </w:pPr>
          </w:p>
        </w:tc>
      </w:tr>
      <w:tr w14:paraId="5B339162">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F830FD3">
            <w:pPr>
              <w:rPr>
                <w:rFonts w:hint="eastAsia"/>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14:paraId="4C0961E7">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0C109DCB">
            <w:pPr>
              <w:rPr>
                <w:rFonts w:hint="eastAsia"/>
                <w:highlight w:val="none"/>
              </w:rPr>
            </w:pPr>
            <w:r>
              <w:rPr>
                <w:rFonts w:hint="eastAsia"/>
                <w:highlight w:val="none"/>
              </w:rPr>
              <w:t>承包人报验后未及时进行验收</w:t>
            </w:r>
          </w:p>
        </w:tc>
        <w:tc>
          <w:tcPr>
            <w:tcW w:w="2471" w:type="dxa"/>
            <w:tcBorders>
              <w:top w:val="nil"/>
              <w:left w:val="nil"/>
              <w:bottom w:val="single" w:color="auto" w:sz="4" w:space="0"/>
              <w:right w:val="single" w:color="auto" w:sz="4" w:space="0"/>
            </w:tcBorders>
            <w:shd w:val="clear" w:color="auto" w:fill="auto"/>
            <w:vAlign w:val="center"/>
          </w:tcPr>
          <w:p w14:paraId="30ABFB4C">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2B472F59">
            <w:pPr>
              <w:rPr>
                <w:rFonts w:hint="eastAsia"/>
                <w:highlight w:val="none"/>
              </w:rPr>
            </w:pPr>
          </w:p>
        </w:tc>
      </w:tr>
      <w:tr w14:paraId="17B901A5">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7B6EC2B">
            <w:pPr>
              <w:rPr>
                <w:rFonts w:hint="eastAsia"/>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14:paraId="377E587C">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1345499A">
            <w:pPr>
              <w:rPr>
                <w:rFonts w:hint="eastAsia"/>
                <w:highlight w:val="none"/>
              </w:rPr>
            </w:pPr>
            <w:r>
              <w:rPr>
                <w:rFonts w:hint="eastAsia"/>
                <w:highlight w:val="none"/>
              </w:rPr>
              <w:t>验收资料不完整或签批不规范</w:t>
            </w:r>
          </w:p>
        </w:tc>
        <w:tc>
          <w:tcPr>
            <w:tcW w:w="2471" w:type="dxa"/>
            <w:tcBorders>
              <w:top w:val="nil"/>
              <w:left w:val="nil"/>
              <w:bottom w:val="single" w:color="auto" w:sz="4" w:space="0"/>
              <w:right w:val="single" w:color="auto" w:sz="4" w:space="0"/>
            </w:tcBorders>
            <w:shd w:val="clear" w:color="auto" w:fill="auto"/>
            <w:vAlign w:val="center"/>
          </w:tcPr>
          <w:p w14:paraId="6D8D3D56">
            <w:pPr>
              <w:rPr>
                <w:rFonts w:hint="eastAsia"/>
                <w:highlight w:val="none"/>
              </w:rPr>
            </w:pPr>
            <w:r>
              <w:rPr>
                <w:rFonts w:hint="eastAsia"/>
                <w:highlight w:val="none"/>
              </w:rPr>
              <w:t>0.25‰-0.5‰</w:t>
            </w:r>
          </w:p>
        </w:tc>
        <w:tc>
          <w:tcPr>
            <w:tcW w:w="850" w:type="dxa"/>
            <w:tcBorders>
              <w:top w:val="nil"/>
              <w:left w:val="nil"/>
              <w:bottom w:val="single" w:color="auto" w:sz="4" w:space="0"/>
              <w:right w:val="single" w:color="auto" w:sz="4" w:space="0"/>
            </w:tcBorders>
            <w:shd w:val="clear" w:color="auto" w:fill="auto"/>
            <w:vAlign w:val="center"/>
          </w:tcPr>
          <w:p w14:paraId="51679E2E">
            <w:pPr>
              <w:rPr>
                <w:rFonts w:hint="eastAsia"/>
                <w:highlight w:val="none"/>
              </w:rPr>
            </w:pPr>
          </w:p>
        </w:tc>
      </w:tr>
      <w:tr w14:paraId="07C9F171">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shd w:val="clear" w:color="auto" w:fill="auto"/>
            <w:vAlign w:val="center"/>
          </w:tcPr>
          <w:p w14:paraId="5183DA25">
            <w:pPr>
              <w:rPr>
                <w:rFonts w:hint="eastAsia"/>
                <w:highlight w:val="none"/>
              </w:rPr>
            </w:pPr>
            <w:r>
              <w:rPr>
                <w:rFonts w:hint="eastAsia"/>
                <w:highlight w:val="none"/>
              </w:rPr>
              <w:t>安全生产管理履责</w:t>
            </w: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2B0DFB05">
            <w:pPr>
              <w:rPr>
                <w:rFonts w:hint="eastAsia"/>
                <w:highlight w:val="none"/>
              </w:rPr>
            </w:pPr>
            <w:r>
              <w:rPr>
                <w:rFonts w:hint="eastAsia"/>
                <w:highlight w:val="none"/>
              </w:rPr>
              <w:t>安全生产管理的监理工作</w:t>
            </w:r>
          </w:p>
        </w:tc>
        <w:tc>
          <w:tcPr>
            <w:tcW w:w="4395" w:type="dxa"/>
            <w:tcBorders>
              <w:top w:val="nil"/>
              <w:left w:val="nil"/>
              <w:bottom w:val="single" w:color="auto" w:sz="4" w:space="0"/>
              <w:right w:val="single" w:color="auto" w:sz="4" w:space="0"/>
            </w:tcBorders>
            <w:shd w:val="clear" w:color="auto" w:fill="auto"/>
            <w:vAlign w:val="center"/>
          </w:tcPr>
          <w:p w14:paraId="2F7BF1AB">
            <w:pPr>
              <w:rPr>
                <w:rFonts w:hint="eastAsia"/>
                <w:highlight w:val="none"/>
              </w:rPr>
            </w:pPr>
            <w:r>
              <w:rPr>
                <w:rFonts w:hint="eastAsia"/>
                <w:highlight w:val="none"/>
              </w:rPr>
              <w:t>未核查施工单位安全生产许可证、规章制度、安全生产管理体系等</w:t>
            </w:r>
          </w:p>
        </w:tc>
        <w:tc>
          <w:tcPr>
            <w:tcW w:w="2471" w:type="dxa"/>
            <w:tcBorders>
              <w:top w:val="nil"/>
              <w:left w:val="nil"/>
              <w:bottom w:val="single" w:color="auto" w:sz="4" w:space="0"/>
              <w:right w:val="single" w:color="auto" w:sz="4" w:space="0"/>
            </w:tcBorders>
            <w:shd w:val="clear" w:color="auto" w:fill="auto"/>
            <w:vAlign w:val="center"/>
          </w:tcPr>
          <w:p w14:paraId="2F887F61">
            <w:pPr>
              <w:rPr>
                <w:rFonts w:hint="eastAsia"/>
                <w:highlight w:val="none"/>
              </w:rPr>
            </w:pPr>
            <w:r>
              <w:rPr>
                <w:rFonts w:hint="eastAsia"/>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79C77A6D">
            <w:pPr>
              <w:rPr>
                <w:rFonts w:hint="eastAsia"/>
                <w:highlight w:val="none"/>
              </w:rPr>
            </w:pPr>
            <w:r>
              <w:rPr>
                <w:rFonts w:hint="eastAsia"/>
                <w:highlight w:val="none"/>
              </w:rPr>
              <w:t>★</w:t>
            </w:r>
          </w:p>
        </w:tc>
      </w:tr>
      <w:tr w14:paraId="2DB159FE">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169E53E1">
            <w:pPr>
              <w:rPr>
                <w:rFonts w:hint="eastAsia"/>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4EB78A62">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1FA87F55">
            <w:pPr>
              <w:rPr>
                <w:rFonts w:hint="eastAsia"/>
                <w:highlight w:val="none"/>
              </w:rPr>
            </w:pPr>
            <w:r>
              <w:rPr>
                <w:rFonts w:hint="eastAsia"/>
                <w:highlight w:val="none"/>
              </w:rPr>
              <w:t>对施工单位项目经理、专职安全管理人员和特殊作业人员资格不合格未作识别</w:t>
            </w:r>
          </w:p>
        </w:tc>
        <w:tc>
          <w:tcPr>
            <w:tcW w:w="2471" w:type="dxa"/>
            <w:tcBorders>
              <w:top w:val="nil"/>
              <w:left w:val="nil"/>
              <w:bottom w:val="single" w:color="auto" w:sz="4" w:space="0"/>
              <w:right w:val="single" w:color="auto" w:sz="4" w:space="0"/>
            </w:tcBorders>
            <w:shd w:val="clear" w:color="auto" w:fill="auto"/>
            <w:vAlign w:val="center"/>
          </w:tcPr>
          <w:p w14:paraId="477C9A9B">
            <w:pPr>
              <w:rPr>
                <w:rFonts w:hint="eastAsia"/>
                <w:highlight w:val="none"/>
              </w:rPr>
            </w:pPr>
            <w:r>
              <w:rPr>
                <w:rFonts w:hint="eastAsia"/>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0EF9E3F9">
            <w:pPr>
              <w:rPr>
                <w:rFonts w:hint="eastAsia"/>
                <w:highlight w:val="none"/>
              </w:rPr>
            </w:pPr>
            <w:r>
              <w:rPr>
                <w:rFonts w:hint="eastAsia"/>
                <w:highlight w:val="none"/>
              </w:rPr>
              <w:t>★</w:t>
            </w:r>
          </w:p>
        </w:tc>
      </w:tr>
      <w:tr w14:paraId="5203E83F">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4AB62203">
            <w:pPr>
              <w:rPr>
                <w:rFonts w:hint="eastAsia"/>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49AAA3F9">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1FF2446F">
            <w:pPr>
              <w:rPr>
                <w:rFonts w:hint="eastAsia"/>
                <w:highlight w:val="none"/>
              </w:rPr>
            </w:pPr>
            <w:r>
              <w:rPr>
                <w:rFonts w:hint="eastAsia"/>
                <w:highlight w:val="none"/>
              </w:rPr>
              <w:t>未核查施工机械和设施（大型起重吊装机械、自升式设备等）的安全许可验收手续</w:t>
            </w:r>
          </w:p>
        </w:tc>
        <w:tc>
          <w:tcPr>
            <w:tcW w:w="2471" w:type="dxa"/>
            <w:tcBorders>
              <w:top w:val="nil"/>
              <w:left w:val="nil"/>
              <w:bottom w:val="single" w:color="auto" w:sz="4" w:space="0"/>
              <w:right w:val="single" w:color="auto" w:sz="4" w:space="0"/>
            </w:tcBorders>
            <w:shd w:val="clear" w:color="auto" w:fill="auto"/>
            <w:vAlign w:val="center"/>
          </w:tcPr>
          <w:p w14:paraId="6E23A5E6">
            <w:pPr>
              <w:rPr>
                <w:rFonts w:hint="eastAsia"/>
                <w:highlight w:val="none"/>
              </w:rPr>
            </w:pPr>
            <w:r>
              <w:rPr>
                <w:rFonts w:hint="eastAsia"/>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61CF505A">
            <w:pPr>
              <w:rPr>
                <w:rFonts w:hint="eastAsia"/>
                <w:highlight w:val="none"/>
              </w:rPr>
            </w:pPr>
            <w:r>
              <w:rPr>
                <w:rFonts w:hint="eastAsia"/>
                <w:highlight w:val="none"/>
              </w:rPr>
              <w:t>★</w:t>
            </w:r>
          </w:p>
        </w:tc>
      </w:tr>
      <w:tr w14:paraId="6917F3EE">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253C5360">
            <w:pPr>
              <w:rPr>
                <w:rFonts w:hint="eastAsia"/>
                <w:highlight w:val="none"/>
              </w:rPr>
            </w:pP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20833444">
            <w:pPr>
              <w:rPr>
                <w:rFonts w:hint="eastAsia"/>
                <w:highlight w:val="none"/>
              </w:rPr>
            </w:pPr>
            <w:r>
              <w:rPr>
                <w:rFonts w:hint="eastAsia"/>
                <w:highlight w:val="none"/>
              </w:rPr>
              <w:t>审查安全专项施工方案</w:t>
            </w:r>
          </w:p>
        </w:tc>
        <w:tc>
          <w:tcPr>
            <w:tcW w:w="4395" w:type="dxa"/>
            <w:tcBorders>
              <w:top w:val="nil"/>
              <w:left w:val="nil"/>
              <w:bottom w:val="single" w:color="auto" w:sz="4" w:space="0"/>
              <w:right w:val="single" w:color="auto" w:sz="4" w:space="0"/>
            </w:tcBorders>
            <w:shd w:val="clear" w:color="auto" w:fill="auto"/>
            <w:vAlign w:val="center"/>
          </w:tcPr>
          <w:p w14:paraId="10537DA7">
            <w:pPr>
              <w:rPr>
                <w:rFonts w:hint="eastAsia"/>
                <w:highlight w:val="none"/>
              </w:rPr>
            </w:pPr>
            <w:r>
              <w:rPr>
                <w:rFonts w:hint="eastAsia"/>
                <w:highlight w:val="none"/>
              </w:rPr>
              <w:t>未审查</w:t>
            </w:r>
          </w:p>
        </w:tc>
        <w:tc>
          <w:tcPr>
            <w:tcW w:w="2471" w:type="dxa"/>
            <w:tcBorders>
              <w:top w:val="nil"/>
              <w:left w:val="nil"/>
              <w:bottom w:val="single" w:color="auto" w:sz="4" w:space="0"/>
              <w:right w:val="single" w:color="auto" w:sz="4" w:space="0"/>
            </w:tcBorders>
            <w:shd w:val="clear" w:color="auto" w:fill="auto"/>
            <w:vAlign w:val="center"/>
          </w:tcPr>
          <w:p w14:paraId="5DC46E0B">
            <w:pPr>
              <w:rPr>
                <w:rFonts w:hint="eastAsia"/>
                <w:highlight w:val="none"/>
              </w:rPr>
            </w:pPr>
            <w:r>
              <w:rPr>
                <w:rFonts w:hint="eastAsia"/>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537D25CA">
            <w:pPr>
              <w:rPr>
                <w:rFonts w:hint="eastAsia"/>
                <w:highlight w:val="none"/>
              </w:rPr>
            </w:pPr>
            <w:r>
              <w:rPr>
                <w:rFonts w:hint="eastAsia"/>
                <w:highlight w:val="none"/>
              </w:rPr>
              <w:t>★</w:t>
            </w:r>
          </w:p>
        </w:tc>
      </w:tr>
      <w:tr w14:paraId="0EDC73C0">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13B28D6E">
            <w:pPr>
              <w:rPr>
                <w:rFonts w:hint="eastAsia"/>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79AF22A1">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6571A6AA">
            <w:pPr>
              <w:rPr>
                <w:rFonts w:hint="eastAsia"/>
                <w:highlight w:val="none"/>
              </w:rPr>
            </w:pPr>
            <w:r>
              <w:rPr>
                <w:rFonts w:hint="eastAsia"/>
                <w:highlight w:val="none"/>
              </w:rPr>
              <w:t>未识别是否符合强制性标准</w:t>
            </w:r>
          </w:p>
        </w:tc>
        <w:tc>
          <w:tcPr>
            <w:tcW w:w="2471" w:type="dxa"/>
            <w:tcBorders>
              <w:top w:val="nil"/>
              <w:left w:val="nil"/>
              <w:bottom w:val="single" w:color="auto" w:sz="4" w:space="0"/>
              <w:right w:val="single" w:color="auto" w:sz="4" w:space="0"/>
            </w:tcBorders>
            <w:shd w:val="clear" w:color="auto" w:fill="auto"/>
            <w:vAlign w:val="center"/>
          </w:tcPr>
          <w:p w14:paraId="4281DFDC">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652E9BD1">
            <w:pPr>
              <w:rPr>
                <w:rFonts w:hint="eastAsia"/>
                <w:highlight w:val="none"/>
              </w:rPr>
            </w:pPr>
          </w:p>
        </w:tc>
      </w:tr>
      <w:tr w14:paraId="0217D318">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5640AEC">
            <w:pPr>
              <w:rPr>
                <w:rFonts w:hint="eastAsia"/>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22B48ED7">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64DBCA09">
            <w:pPr>
              <w:rPr>
                <w:rFonts w:hint="eastAsia"/>
                <w:highlight w:val="none"/>
              </w:rPr>
            </w:pPr>
            <w:r>
              <w:rPr>
                <w:rFonts w:hint="eastAsia"/>
                <w:highlight w:val="none"/>
              </w:rPr>
              <w:t>未检查施工单位对超过一定规模的危险性较大的分部分项工程的专项施工方案是否组织专家论证、审查</w:t>
            </w:r>
          </w:p>
        </w:tc>
        <w:tc>
          <w:tcPr>
            <w:tcW w:w="2471" w:type="dxa"/>
            <w:tcBorders>
              <w:top w:val="nil"/>
              <w:left w:val="nil"/>
              <w:bottom w:val="single" w:color="auto" w:sz="4" w:space="0"/>
              <w:right w:val="single" w:color="auto" w:sz="4" w:space="0"/>
            </w:tcBorders>
            <w:shd w:val="clear" w:color="auto" w:fill="auto"/>
            <w:vAlign w:val="center"/>
          </w:tcPr>
          <w:p w14:paraId="4539867E">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1AEA5719">
            <w:pPr>
              <w:rPr>
                <w:rFonts w:hint="eastAsia"/>
                <w:highlight w:val="none"/>
              </w:rPr>
            </w:pPr>
          </w:p>
        </w:tc>
      </w:tr>
      <w:tr w14:paraId="4CA02325">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322A1886">
            <w:pPr>
              <w:rPr>
                <w:rFonts w:hint="eastAsia"/>
                <w:highlight w:val="none"/>
              </w:rPr>
            </w:pPr>
          </w:p>
        </w:tc>
        <w:tc>
          <w:tcPr>
            <w:tcW w:w="1374" w:type="dxa"/>
            <w:tcBorders>
              <w:top w:val="nil"/>
              <w:left w:val="nil"/>
              <w:bottom w:val="single" w:color="auto" w:sz="4" w:space="0"/>
              <w:right w:val="single" w:color="auto" w:sz="4" w:space="0"/>
            </w:tcBorders>
            <w:shd w:val="clear" w:color="auto" w:fill="auto"/>
            <w:vAlign w:val="center"/>
          </w:tcPr>
          <w:p w14:paraId="0DED5654">
            <w:pPr>
              <w:rPr>
                <w:rFonts w:hint="eastAsia"/>
                <w:highlight w:val="none"/>
              </w:rPr>
            </w:pPr>
            <w:r>
              <w:rPr>
                <w:rFonts w:hint="eastAsia"/>
                <w:highlight w:val="none"/>
              </w:rPr>
              <w:t>安全费用</w:t>
            </w:r>
          </w:p>
        </w:tc>
        <w:tc>
          <w:tcPr>
            <w:tcW w:w="4395" w:type="dxa"/>
            <w:tcBorders>
              <w:top w:val="nil"/>
              <w:left w:val="nil"/>
              <w:bottom w:val="single" w:color="auto" w:sz="4" w:space="0"/>
              <w:right w:val="single" w:color="auto" w:sz="4" w:space="0"/>
            </w:tcBorders>
            <w:shd w:val="clear" w:color="auto" w:fill="auto"/>
            <w:vAlign w:val="center"/>
          </w:tcPr>
          <w:p w14:paraId="29787056">
            <w:pPr>
              <w:rPr>
                <w:rFonts w:hint="eastAsia"/>
                <w:highlight w:val="none"/>
              </w:rPr>
            </w:pPr>
            <w:r>
              <w:rPr>
                <w:rFonts w:hint="eastAsia"/>
                <w:highlight w:val="none"/>
              </w:rPr>
              <w:t>未对施工单位安全费用使用情况、安全投入落实情况进行监督</w:t>
            </w:r>
          </w:p>
        </w:tc>
        <w:tc>
          <w:tcPr>
            <w:tcW w:w="2471" w:type="dxa"/>
            <w:tcBorders>
              <w:top w:val="nil"/>
              <w:left w:val="nil"/>
              <w:bottom w:val="single" w:color="auto" w:sz="4" w:space="0"/>
              <w:right w:val="single" w:color="auto" w:sz="4" w:space="0"/>
            </w:tcBorders>
            <w:shd w:val="clear" w:color="auto" w:fill="auto"/>
            <w:vAlign w:val="center"/>
          </w:tcPr>
          <w:p w14:paraId="32615617">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66CB8A8A">
            <w:pPr>
              <w:rPr>
                <w:rFonts w:hint="eastAsia"/>
                <w:highlight w:val="none"/>
              </w:rPr>
            </w:pPr>
          </w:p>
        </w:tc>
      </w:tr>
      <w:tr w14:paraId="11B05ACE">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F31AD70">
            <w:pPr>
              <w:rPr>
                <w:rFonts w:hint="eastAsia"/>
                <w:highlight w:val="none"/>
              </w:rPr>
            </w:pPr>
          </w:p>
        </w:tc>
        <w:tc>
          <w:tcPr>
            <w:tcW w:w="1374" w:type="dxa"/>
            <w:tcBorders>
              <w:top w:val="nil"/>
              <w:left w:val="nil"/>
              <w:bottom w:val="single" w:color="auto" w:sz="4" w:space="0"/>
              <w:right w:val="single" w:color="auto" w:sz="4" w:space="0"/>
            </w:tcBorders>
            <w:shd w:val="clear" w:color="auto" w:fill="auto"/>
            <w:vAlign w:val="center"/>
          </w:tcPr>
          <w:p w14:paraId="5F41D25F">
            <w:pPr>
              <w:rPr>
                <w:rFonts w:hint="eastAsia"/>
                <w:highlight w:val="none"/>
              </w:rPr>
            </w:pPr>
            <w:r>
              <w:rPr>
                <w:rFonts w:hint="eastAsia"/>
                <w:highlight w:val="none"/>
              </w:rPr>
              <w:t>应急管理</w:t>
            </w:r>
          </w:p>
        </w:tc>
        <w:tc>
          <w:tcPr>
            <w:tcW w:w="4395" w:type="dxa"/>
            <w:tcBorders>
              <w:top w:val="nil"/>
              <w:left w:val="nil"/>
              <w:bottom w:val="single" w:color="auto" w:sz="4" w:space="0"/>
              <w:right w:val="single" w:color="auto" w:sz="4" w:space="0"/>
            </w:tcBorders>
            <w:shd w:val="clear" w:color="auto" w:fill="auto"/>
            <w:vAlign w:val="center"/>
          </w:tcPr>
          <w:p w14:paraId="46090D7B">
            <w:pPr>
              <w:rPr>
                <w:rFonts w:hint="eastAsia"/>
                <w:highlight w:val="none"/>
              </w:rPr>
            </w:pPr>
            <w:r>
              <w:rPr>
                <w:rFonts w:hint="eastAsia"/>
                <w:highlight w:val="none"/>
              </w:rPr>
              <w:t>未对施工单位应急救援预案进行审查或未督促开展演练</w:t>
            </w:r>
          </w:p>
        </w:tc>
        <w:tc>
          <w:tcPr>
            <w:tcW w:w="2471" w:type="dxa"/>
            <w:tcBorders>
              <w:top w:val="nil"/>
              <w:left w:val="nil"/>
              <w:bottom w:val="single" w:color="auto" w:sz="4" w:space="0"/>
              <w:right w:val="single" w:color="auto" w:sz="4" w:space="0"/>
            </w:tcBorders>
            <w:shd w:val="clear" w:color="auto" w:fill="auto"/>
            <w:vAlign w:val="center"/>
          </w:tcPr>
          <w:p w14:paraId="658D6ABC">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7F3A1A69">
            <w:pPr>
              <w:rPr>
                <w:rFonts w:hint="eastAsia"/>
                <w:highlight w:val="none"/>
              </w:rPr>
            </w:pPr>
          </w:p>
        </w:tc>
      </w:tr>
      <w:tr w14:paraId="7DD0BBBF">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1E337A71">
            <w:pPr>
              <w:rPr>
                <w:rFonts w:hint="eastAsia"/>
                <w:highlight w:val="none"/>
              </w:rPr>
            </w:pP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038090DC">
            <w:pPr>
              <w:rPr>
                <w:rFonts w:hint="eastAsia"/>
                <w:highlight w:val="none"/>
              </w:rPr>
            </w:pPr>
            <w:r>
              <w:rPr>
                <w:rFonts w:hint="eastAsia"/>
                <w:highlight w:val="none"/>
              </w:rPr>
              <w:t>工程安全巡视</w:t>
            </w:r>
          </w:p>
        </w:tc>
        <w:tc>
          <w:tcPr>
            <w:tcW w:w="4395" w:type="dxa"/>
            <w:tcBorders>
              <w:top w:val="nil"/>
              <w:left w:val="nil"/>
              <w:bottom w:val="single" w:color="auto" w:sz="4" w:space="0"/>
              <w:right w:val="single" w:color="auto" w:sz="4" w:space="0"/>
            </w:tcBorders>
            <w:shd w:val="clear" w:color="auto" w:fill="auto"/>
            <w:vAlign w:val="center"/>
          </w:tcPr>
          <w:p w14:paraId="5D2FFAB4">
            <w:pPr>
              <w:rPr>
                <w:rFonts w:hint="eastAsia"/>
                <w:highlight w:val="none"/>
              </w:rPr>
            </w:pPr>
            <w:r>
              <w:rPr>
                <w:rFonts w:hint="eastAsia"/>
                <w:highlight w:val="none"/>
              </w:rPr>
              <w:t>未按监理规划或实施细则进行巡查</w:t>
            </w:r>
          </w:p>
        </w:tc>
        <w:tc>
          <w:tcPr>
            <w:tcW w:w="2471" w:type="dxa"/>
            <w:tcBorders>
              <w:top w:val="nil"/>
              <w:left w:val="nil"/>
              <w:bottom w:val="single" w:color="auto" w:sz="4" w:space="0"/>
              <w:right w:val="single" w:color="auto" w:sz="4" w:space="0"/>
            </w:tcBorders>
            <w:shd w:val="clear" w:color="auto" w:fill="auto"/>
            <w:vAlign w:val="center"/>
          </w:tcPr>
          <w:p w14:paraId="2E1636D6">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311A0536">
            <w:pPr>
              <w:rPr>
                <w:rFonts w:hint="eastAsia"/>
                <w:highlight w:val="none"/>
              </w:rPr>
            </w:pPr>
          </w:p>
        </w:tc>
      </w:tr>
      <w:tr w14:paraId="096DA458">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0551CA7">
            <w:pPr>
              <w:rPr>
                <w:rFonts w:hint="eastAsia"/>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105E8706">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14025FC9">
            <w:pPr>
              <w:rPr>
                <w:rFonts w:hint="eastAsia"/>
                <w:highlight w:val="none"/>
              </w:rPr>
            </w:pPr>
            <w:r>
              <w:rPr>
                <w:rFonts w:hint="eastAsia"/>
                <w:highlight w:val="none"/>
              </w:rPr>
              <w:t>发现安全隐患未及时处理</w:t>
            </w:r>
          </w:p>
        </w:tc>
        <w:tc>
          <w:tcPr>
            <w:tcW w:w="2471" w:type="dxa"/>
            <w:tcBorders>
              <w:top w:val="nil"/>
              <w:left w:val="nil"/>
              <w:bottom w:val="single" w:color="auto" w:sz="4" w:space="0"/>
              <w:right w:val="single" w:color="auto" w:sz="4" w:space="0"/>
            </w:tcBorders>
            <w:shd w:val="clear" w:color="auto" w:fill="auto"/>
            <w:vAlign w:val="center"/>
          </w:tcPr>
          <w:p w14:paraId="20507E66">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3EB7630E">
            <w:pPr>
              <w:rPr>
                <w:rFonts w:hint="eastAsia"/>
                <w:highlight w:val="none"/>
              </w:rPr>
            </w:pPr>
          </w:p>
        </w:tc>
      </w:tr>
      <w:tr w14:paraId="018E7802">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0CDE6C0">
            <w:pPr>
              <w:rPr>
                <w:rFonts w:hint="eastAsia"/>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640334BB">
            <w:pPr>
              <w:rPr>
                <w:rFonts w:hint="eastAsia"/>
                <w:highlight w:val="none"/>
              </w:rPr>
            </w:pPr>
          </w:p>
        </w:tc>
        <w:tc>
          <w:tcPr>
            <w:tcW w:w="4395" w:type="dxa"/>
            <w:tcBorders>
              <w:top w:val="nil"/>
              <w:left w:val="nil"/>
              <w:bottom w:val="single" w:color="auto" w:sz="4" w:space="0"/>
              <w:right w:val="single" w:color="auto" w:sz="4" w:space="0"/>
            </w:tcBorders>
            <w:shd w:val="clear" w:color="auto" w:fill="auto"/>
            <w:vAlign w:val="center"/>
          </w:tcPr>
          <w:p w14:paraId="693C947E">
            <w:pPr>
              <w:rPr>
                <w:rFonts w:hint="eastAsia"/>
                <w:highlight w:val="none"/>
              </w:rPr>
            </w:pPr>
            <w:r>
              <w:rPr>
                <w:rFonts w:hint="eastAsia"/>
                <w:highlight w:val="none"/>
              </w:rPr>
              <w:t>对安全隐患处理意见或整改结果无记录</w:t>
            </w:r>
          </w:p>
        </w:tc>
        <w:tc>
          <w:tcPr>
            <w:tcW w:w="2471" w:type="dxa"/>
            <w:tcBorders>
              <w:top w:val="nil"/>
              <w:left w:val="nil"/>
              <w:bottom w:val="single" w:color="auto" w:sz="4" w:space="0"/>
              <w:right w:val="single" w:color="auto" w:sz="4" w:space="0"/>
            </w:tcBorders>
            <w:shd w:val="clear" w:color="auto" w:fill="auto"/>
            <w:vAlign w:val="center"/>
          </w:tcPr>
          <w:p w14:paraId="4C9C2EF2">
            <w:pPr>
              <w:rPr>
                <w:rFonts w:hint="eastAsia"/>
                <w:highlight w:val="none"/>
              </w:rPr>
            </w:pPr>
            <w:r>
              <w:rPr>
                <w:rFonts w:hint="eastAsia"/>
                <w:highlight w:val="none"/>
              </w:rPr>
              <w:t>0.25‰-0.5‰</w:t>
            </w:r>
          </w:p>
        </w:tc>
        <w:tc>
          <w:tcPr>
            <w:tcW w:w="850" w:type="dxa"/>
            <w:tcBorders>
              <w:top w:val="nil"/>
              <w:left w:val="nil"/>
              <w:bottom w:val="single" w:color="auto" w:sz="4" w:space="0"/>
              <w:right w:val="single" w:color="auto" w:sz="4" w:space="0"/>
            </w:tcBorders>
            <w:shd w:val="clear" w:color="auto" w:fill="auto"/>
            <w:vAlign w:val="center"/>
          </w:tcPr>
          <w:p w14:paraId="66F1AFDC">
            <w:pPr>
              <w:rPr>
                <w:rFonts w:hint="eastAsia"/>
                <w:highlight w:val="none"/>
              </w:rPr>
            </w:pPr>
          </w:p>
        </w:tc>
      </w:tr>
      <w:tr w14:paraId="40228D6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5E6A04A">
            <w:pPr>
              <w:rPr>
                <w:rFonts w:hint="eastAsia"/>
                <w:highlight w:val="none"/>
              </w:rPr>
            </w:pPr>
          </w:p>
        </w:tc>
        <w:tc>
          <w:tcPr>
            <w:tcW w:w="1374" w:type="dxa"/>
            <w:tcBorders>
              <w:top w:val="nil"/>
              <w:left w:val="nil"/>
              <w:bottom w:val="single" w:color="auto" w:sz="4" w:space="0"/>
              <w:right w:val="single" w:color="auto" w:sz="4" w:space="0"/>
            </w:tcBorders>
            <w:shd w:val="clear" w:color="auto" w:fill="auto"/>
            <w:vAlign w:val="center"/>
          </w:tcPr>
          <w:p w14:paraId="5816E6CD">
            <w:pPr>
              <w:rPr>
                <w:rFonts w:hint="eastAsia"/>
                <w:highlight w:val="none"/>
              </w:rPr>
            </w:pPr>
            <w:r>
              <w:rPr>
                <w:rFonts w:hint="eastAsia"/>
                <w:highlight w:val="none"/>
              </w:rPr>
              <w:t>报告制度</w:t>
            </w:r>
          </w:p>
        </w:tc>
        <w:tc>
          <w:tcPr>
            <w:tcW w:w="4395" w:type="dxa"/>
            <w:tcBorders>
              <w:top w:val="nil"/>
              <w:left w:val="nil"/>
              <w:bottom w:val="single" w:color="auto" w:sz="4" w:space="0"/>
              <w:right w:val="single" w:color="auto" w:sz="4" w:space="0"/>
            </w:tcBorders>
            <w:shd w:val="clear" w:color="auto" w:fill="auto"/>
            <w:vAlign w:val="center"/>
          </w:tcPr>
          <w:p w14:paraId="22D1507C">
            <w:pPr>
              <w:rPr>
                <w:rFonts w:hint="eastAsia"/>
                <w:highlight w:val="none"/>
              </w:rPr>
            </w:pPr>
            <w:r>
              <w:rPr>
                <w:rFonts w:hint="eastAsia"/>
                <w:highlight w:val="none"/>
              </w:rPr>
              <w:t>对发现安全事故隐患已经发出监理通知但施工单位拒不整改或不停止施工，监理未及时向建设单位和行政管理部门报告</w:t>
            </w:r>
          </w:p>
        </w:tc>
        <w:tc>
          <w:tcPr>
            <w:tcW w:w="2471" w:type="dxa"/>
            <w:tcBorders>
              <w:top w:val="nil"/>
              <w:left w:val="nil"/>
              <w:bottom w:val="single" w:color="auto" w:sz="4" w:space="0"/>
              <w:right w:val="single" w:color="auto" w:sz="4" w:space="0"/>
            </w:tcBorders>
            <w:shd w:val="clear" w:color="auto" w:fill="auto"/>
            <w:vAlign w:val="center"/>
          </w:tcPr>
          <w:p w14:paraId="094A40AF">
            <w:pPr>
              <w:rPr>
                <w:rFonts w:hint="eastAsia"/>
                <w:highlight w:val="none"/>
              </w:rPr>
            </w:pPr>
            <w:r>
              <w:rPr>
                <w:rFonts w:hint="eastAsia"/>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5A36E843">
            <w:pPr>
              <w:rPr>
                <w:rFonts w:hint="eastAsia"/>
                <w:highlight w:val="none"/>
              </w:rPr>
            </w:pPr>
          </w:p>
        </w:tc>
      </w:tr>
      <w:tr w14:paraId="5AC6112E">
        <w:tblPrEx>
          <w:tblCellMar>
            <w:top w:w="0" w:type="dxa"/>
            <w:left w:w="108" w:type="dxa"/>
            <w:bottom w:w="0" w:type="dxa"/>
            <w:right w:w="108" w:type="dxa"/>
          </w:tblCellMar>
        </w:tblPrEx>
        <w:trPr>
          <w:jc w:val="center"/>
        </w:trPr>
        <w:tc>
          <w:tcPr>
            <w:tcW w:w="9679"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57E15EFA">
            <w:pPr>
              <w:rPr>
                <w:rFonts w:hint="eastAsia"/>
                <w:highlight w:val="none"/>
              </w:rPr>
            </w:pPr>
            <w:r>
              <w:rPr>
                <w:rFonts w:hint="eastAsia"/>
                <w:highlight w:val="none"/>
              </w:rPr>
              <w:t>注：1、上表所列违约事项具体处罚标准由委托人及监理人在签订合同时在上表规定范围内自行约定。</w:t>
            </w:r>
          </w:p>
          <w:p w14:paraId="2BCAD3D8">
            <w:pPr>
              <w:rPr>
                <w:rFonts w:hint="eastAsia"/>
                <w:highlight w:val="none"/>
              </w:rPr>
            </w:pPr>
            <w:r>
              <w:rPr>
                <w:rFonts w:hint="eastAsia"/>
                <w:highlight w:val="none"/>
              </w:rPr>
              <w:t>2、监理人发生以上★号违约情况时，委托人有权直接根据上表签订合同时约定的标准进行处罚。</w:t>
            </w:r>
          </w:p>
          <w:p w14:paraId="492A8B24">
            <w:pPr>
              <w:rPr>
                <w:rFonts w:hint="eastAsia"/>
                <w:highlight w:val="none"/>
              </w:rPr>
            </w:pPr>
            <w:r>
              <w:rPr>
                <w:rFonts w:hint="eastAsia"/>
                <w:highlight w:val="none"/>
              </w:rPr>
              <w:t>3、监理人发生以上非★号违约情况时，委托人可向监理人发出整改通知，要求其在限定期限内纠正。监理人收到整改通知后在限定期限内仍未纠正的，委托人有权根据上表签订合同时约定的标准进行处罚。</w:t>
            </w:r>
          </w:p>
        </w:tc>
      </w:tr>
    </w:tbl>
    <w:p w14:paraId="71ED12E6">
      <w:pPr>
        <w:rPr>
          <w:rFonts w:hint="eastAsia"/>
          <w:highlight w:val="none"/>
        </w:rPr>
      </w:pPr>
      <w:r>
        <w:rPr>
          <w:rFonts w:hint="eastAsia"/>
          <w:highlight w:val="none"/>
        </w:rPr>
        <w:br w:type="page"/>
      </w:r>
    </w:p>
    <w:p w14:paraId="3A77A46A">
      <w:pPr>
        <w:rPr>
          <w:rFonts w:hint="eastAsia" w:eastAsia="宋体"/>
          <w:highlight w:val="none"/>
          <w:lang w:val="en-US" w:eastAsia="zh-CN"/>
        </w:rPr>
      </w:pPr>
      <w:r>
        <w:rPr>
          <w:rFonts w:hint="eastAsia"/>
          <w:highlight w:val="none"/>
        </w:rPr>
        <w:t>附录</w:t>
      </w:r>
      <w:r>
        <w:rPr>
          <w:rFonts w:hint="eastAsia"/>
          <w:highlight w:val="none"/>
          <w:lang w:val="en-US" w:eastAsia="zh-CN"/>
        </w:rPr>
        <w:t>4</w:t>
      </w:r>
    </w:p>
    <w:p w14:paraId="5601F1BD">
      <w:pPr>
        <w:jc w:val="center"/>
        <w:rPr>
          <w:rFonts w:hint="eastAsia"/>
          <w:highlight w:val="none"/>
        </w:rPr>
      </w:pPr>
      <w:r>
        <w:rPr>
          <w:rFonts w:hint="eastAsia"/>
          <w:highlight w:val="none"/>
        </w:rPr>
        <w:t>安全履职协议</w:t>
      </w:r>
    </w:p>
    <w:p w14:paraId="5D6D6CD5">
      <w:pPr>
        <w:rPr>
          <w:rFonts w:hint="eastAsia"/>
          <w:highlight w:val="none"/>
        </w:rPr>
      </w:pPr>
      <w:r>
        <w:rPr>
          <w:rFonts w:hint="eastAsia"/>
          <w:highlight w:val="none"/>
        </w:rPr>
        <w:t>为在</w:t>
      </w:r>
      <w:r>
        <w:rPr>
          <w:rFonts w:hint="eastAsia"/>
          <w:highlight w:val="none"/>
          <w:u w:val="single"/>
        </w:rPr>
        <w:t xml:space="preserve">             </w:t>
      </w:r>
      <w:r>
        <w:rPr>
          <w:rFonts w:hint="eastAsia"/>
          <w:highlight w:val="none"/>
        </w:rPr>
        <w:t>监理合同的实施过程中创造安全、高效的施工环境，切实搞好本项目的安全管理工作，本项目委托人与监理人特此签订安全生产合同：</w:t>
      </w:r>
    </w:p>
    <w:p w14:paraId="4790D929">
      <w:pPr>
        <w:rPr>
          <w:rFonts w:hint="eastAsia"/>
          <w:highlight w:val="none"/>
        </w:rPr>
      </w:pPr>
      <w:r>
        <w:rPr>
          <w:rFonts w:hint="eastAsia"/>
          <w:highlight w:val="none"/>
        </w:rPr>
        <w:t>一、委托人职责</w:t>
      </w:r>
    </w:p>
    <w:p w14:paraId="022E9AF8">
      <w:pPr>
        <w:rPr>
          <w:rFonts w:hint="eastAsia"/>
          <w:highlight w:val="none"/>
        </w:rPr>
      </w:pPr>
      <w:r>
        <w:rPr>
          <w:rFonts w:hint="eastAsia"/>
          <w:highlight w:val="none"/>
        </w:rPr>
        <w:t>1.严格遵守国家有关安全生产的法律法规，认真执行监理合同中的有关安全要求。</w:t>
      </w:r>
    </w:p>
    <w:p w14:paraId="521E5CF9">
      <w:pPr>
        <w:rPr>
          <w:rFonts w:hint="eastAsia"/>
          <w:highlight w:val="none"/>
        </w:rPr>
      </w:pPr>
      <w:r>
        <w:rPr>
          <w:rFonts w:hint="eastAsia"/>
          <w:highlight w:val="none"/>
        </w:rPr>
        <w:t>2．按照重庆市相关管理规定支付安全文明施工费，并监督使用情况。</w:t>
      </w:r>
    </w:p>
    <w:p w14:paraId="16F50533">
      <w:pPr>
        <w:rPr>
          <w:rFonts w:hint="eastAsia"/>
          <w:highlight w:val="none"/>
        </w:rPr>
      </w:pPr>
      <w:r>
        <w:rPr>
          <w:rFonts w:hint="eastAsia"/>
          <w:highlight w:val="none"/>
        </w:rPr>
        <w:t>3.按照“安全第一、预防为主”和坚持“管生产必须管安全”的原则进行安全生产管理，做到生产与安全工作同时计划、布置、检查、总结和评比。</w:t>
      </w:r>
    </w:p>
    <w:p w14:paraId="378AFF04">
      <w:pPr>
        <w:rPr>
          <w:rFonts w:hint="eastAsia"/>
          <w:highlight w:val="none"/>
        </w:rPr>
      </w:pPr>
      <w:r>
        <w:rPr>
          <w:rFonts w:hint="eastAsia"/>
          <w:highlight w:val="none"/>
        </w:rPr>
        <w:t>4.重要的安全设施必须坚持与主体工程“三同时”的原则，即：同时设计、审批、同时施工、同时验收，投入使用。</w:t>
      </w:r>
    </w:p>
    <w:p w14:paraId="417448B2">
      <w:pPr>
        <w:rPr>
          <w:rFonts w:hint="eastAsia"/>
          <w:highlight w:val="none"/>
        </w:rPr>
      </w:pPr>
      <w:r>
        <w:rPr>
          <w:rFonts w:hint="eastAsia"/>
          <w:highlight w:val="none"/>
        </w:rPr>
        <w:t>5.定期召开安全生产调度会，及时传达中央及地方有关安全生产的精神。</w:t>
      </w:r>
    </w:p>
    <w:p w14:paraId="3758C0AA">
      <w:pPr>
        <w:rPr>
          <w:rFonts w:hint="eastAsia"/>
          <w:highlight w:val="none"/>
        </w:rPr>
      </w:pPr>
      <w:r>
        <w:rPr>
          <w:rFonts w:hint="eastAsia"/>
          <w:highlight w:val="none"/>
        </w:rPr>
        <w:t>6.组织监理人对施工现场安全生产检查，监督监理人及时处理发现的各种安全隐患。</w:t>
      </w:r>
    </w:p>
    <w:p w14:paraId="23C49089">
      <w:pPr>
        <w:rPr>
          <w:rFonts w:hint="eastAsia"/>
          <w:highlight w:val="none"/>
        </w:rPr>
      </w:pPr>
      <w:r>
        <w:rPr>
          <w:rFonts w:hint="eastAsia"/>
          <w:highlight w:val="none"/>
        </w:rPr>
        <w:t>二、监理人职责</w:t>
      </w:r>
    </w:p>
    <w:p w14:paraId="5E93DA56">
      <w:pPr>
        <w:rPr>
          <w:rFonts w:hint="eastAsia"/>
          <w:highlight w:val="none"/>
        </w:rPr>
      </w:pPr>
      <w:r>
        <w:rPr>
          <w:rFonts w:hint="eastAsia"/>
          <w:highlight w:val="none"/>
        </w:rPr>
        <w:t>1.严格遵守国家有关安全生产的法律法规、相关行政管理部门颁发的有关安全生产的规定，认真监督承包人执行工程承包合同中的有关安全要求，并自觉接受按相关管理规定进行的处罚及赔偿。</w:t>
      </w:r>
    </w:p>
    <w:p w14:paraId="213914FC">
      <w:pPr>
        <w:rPr>
          <w:rFonts w:hint="eastAsia"/>
          <w:highlight w:val="none"/>
        </w:rPr>
      </w:pPr>
      <w:r>
        <w:rPr>
          <w:rFonts w:hint="eastAsia"/>
          <w:highlight w:val="none"/>
        </w:rPr>
        <w:t>2.监理人按照承包人提交并批准的安全文明施工措施实施方案及安全文明施工费使用计划，监督承包人有关安全文明施工管理的实施情况。</w:t>
      </w:r>
    </w:p>
    <w:p w14:paraId="2DC8F9C4">
      <w:pPr>
        <w:rPr>
          <w:rFonts w:hint="eastAsia"/>
          <w:highlight w:val="none"/>
        </w:rPr>
      </w:pPr>
      <w:r>
        <w:rPr>
          <w:rFonts w:hint="eastAsia"/>
          <w:highlight w:val="none"/>
        </w:rPr>
        <w:t>3.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监理人员，有组织有领导地开展安全生产活动。各级领导、工程监理人员、生产管理人员和具体操作人员必须熟悉和遵守本条款的各项规定，做到生产与安全工作同时计划、布置、检查、总结和评比。</w:t>
      </w:r>
    </w:p>
    <w:p w14:paraId="1DD1B0BB">
      <w:pPr>
        <w:rPr>
          <w:rFonts w:hint="eastAsia"/>
          <w:highlight w:val="none"/>
        </w:rPr>
      </w:pPr>
      <w:r>
        <w:rPr>
          <w:rFonts w:hint="eastAsia"/>
          <w:highlight w:val="none"/>
        </w:rPr>
        <w:t>4.监理人要建立健全安全生产责任制，并监督承包人：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要求配备安全员，专职负责车辆、所有人员的安全和治安保卫工作并负责现场的标志管理、交通疏导等工作，预防事故的发生。安全机构人员，有权按相关规定发布指令，并采取保护性措施防止事故发生。</w:t>
      </w:r>
    </w:p>
    <w:p w14:paraId="1D1F3958">
      <w:pPr>
        <w:rPr>
          <w:rFonts w:hint="eastAsia"/>
          <w:highlight w:val="none"/>
        </w:rPr>
      </w:pPr>
      <w:r>
        <w:rPr>
          <w:rFonts w:hint="eastAsia"/>
          <w:highlight w:val="none"/>
        </w:rPr>
        <w:t>5.监理人应采取各种合理的预防措施，防止其员工发生任何违法、违禁、暴力或妨碍治安的行为。</w:t>
      </w:r>
    </w:p>
    <w:p w14:paraId="4D399B29">
      <w:pPr>
        <w:rPr>
          <w:rFonts w:hint="eastAsia"/>
          <w:highlight w:val="none"/>
        </w:rPr>
      </w:pPr>
      <w:r>
        <w:rPr>
          <w:rFonts w:hint="eastAsia"/>
          <w:highlight w:val="none"/>
        </w:rPr>
        <w:t>6.监理人必须监督承包人具有劳动安全管理部门颁发的安全生产证书，参加施工的人员，必须接受安全技术教育、熟知和遵守本工种的各项安全技术操作规程，定期进行安全技术考核，合格者方准上岗操作。对从事电气、起重、建筑登高架设作业、锅炉、压力容器、焊接、机动车船艇驾驶、爆破、潜水、瓦斯检验等特殊工程的人员，经过专业培训，获得《安全操作合格证》后，方准持证上岗。监理人未对施工特种作业人员资格进行审查，监理人必须承担相关责任。</w:t>
      </w:r>
    </w:p>
    <w:p w14:paraId="4067F0CF">
      <w:pPr>
        <w:rPr>
          <w:rFonts w:hint="eastAsia"/>
          <w:highlight w:val="none"/>
        </w:rPr>
      </w:pPr>
      <w:r>
        <w:rPr>
          <w:rFonts w:hint="eastAsia"/>
          <w:highlight w:val="none"/>
        </w:rPr>
        <w:t>7.监理人监督承包人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15874AC">
      <w:pPr>
        <w:rPr>
          <w:rFonts w:hint="eastAsia"/>
          <w:highlight w:val="none"/>
        </w:rPr>
      </w:pPr>
      <w:r>
        <w:rPr>
          <w:rFonts w:hint="eastAsia"/>
          <w:highlight w:val="none"/>
        </w:rPr>
        <w:t>8.监理人应随时检查并监督承包人操作人员上岗必须按规定穿戴防护用品。不按规定穿戴防护用品的人员不得上岗。</w:t>
      </w:r>
    </w:p>
    <w:p w14:paraId="43FF4E42">
      <w:pPr>
        <w:rPr>
          <w:rFonts w:hint="eastAsia"/>
          <w:highlight w:val="none"/>
        </w:rPr>
      </w:pPr>
      <w:r>
        <w:rPr>
          <w:rFonts w:hint="eastAsia"/>
          <w:highlight w:val="none"/>
        </w:rPr>
        <w:t>9.监理人应监督承包人对所有施工机具设备和高空作业的设备做定期检查，并有安全员的</w:t>
      </w:r>
      <w:r>
        <w:rPr>
          <w:rFonts w:hint="eastAsia"/>
          <w:highlight w:val="none"/>
          <w:lang w:val="en-US" w:eastAsia="zh-CN"/>
        </w:rPr>
        <w:t>签名</w:t>
      </w:r>
      <w:r>
        <w:rPr>
          <w:rFonts w:hint="eastAsia"/>
          <w:highlight w:val="none"/>
        </w:rPr>
        <w:t>记录，保证其经常处于完好状态；不合格的机具、设备和劳动保护用品严禁使用。</w:t>
      </w:r>
    </w:p>
    <w:p w14:paraId="6C3D74D2">
      <w:pPr>
        <w:rPr>
          <w:rFonts w:hint="eastAsia"/>
          <w:highlight w:val="none"/>
        </w:rPr>
      </w:pPr>
      <w:r>
        <w:rPr>
          <w:rFonts w:hint="eastAsia"/>
          <w:highlight w:val="none"/>
        </w:rPr>
        <w:t>10.监理人监督承包人在作业中采用新技术、新工艺、新设备、新材料时，必须制定相应的安全技术措施、外业检测现场必须具有相关的安全标志牌。</w:t>
      </w:r>
    </w:p>
    <w:p w14:paraId="33DB1BD7">
      <w:pPr>
        <w:rPr>
          <w:rFonts w:hint="eastAsia"/>
          <w:highlight w:val="none"/>
        </w:rPr>
      </w:pPr>
      <w:r>
        <w:rPr>
          <w:rFonts w:hint="eastAsia"/>
          <w:highlight w:val="none"/>
        </w:rPr>
        <w:t>11.监理人必须按照本工程项目特点，监督承包人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65EE82F">
      <w:pPr>
        <w:rPr>
          <w:rFonts w:hint="eastAsia"/>
          <w:highlight w:val="none"/>
        </w:rPr>
      </w:pPr>
      <w:r>
        <w:rPr>
          <w:rFonts w:hint="eastAsia"/>
          <w:highlight w:val="none"/>
        </w:rPr>
        <w:t>12.监理人应监督承包人严格执行《建设工程安全生产管理条例》等相关法律法规。若监理人在工程监理过程中发生安全事故，由监理人负全责；若承包人在工程施工过程中发生安全事故，监理人负连带责任。</w:t>
      </w:r>
    </w:p>
    <w:p w14:paraId="3D7BC18B">
      <w:pPr>
        <w:rPr>
          <w:rFonts w:hint="eastAsia"/>
          <w:highlight w:val="none"/>
        </w:rPr>
      </w:pPr>
      <w:r>
        <w:rPr>
          <w:rFonts w:hint="eastAsia"/>
          <w:highlight w:val="none"/>
        </w:rPr>
        <w:t>三、违约责任</w:t>
      </w:r>
    </w:p>
    <w:p w14:paraId="43984656">
      <w:pPr>
        <w:rPr>
          <w:rFonts w:hint="eastAsia"/>
          <w:highlight w:val="none"/>
        </w:rPr>
      </w:pPr>
      <w:r>
        <w:rPr>
          <w:rFonts w:hint="eastAsia"/>
          <w:highlight w:val="none"/>
        </w:rPr>
        <w:t>如因委托人或监理人违约造成安全事故，将依法追究责任并承担一切损失。</w:t>
      </w:r>
    </w:p>
    <w:p w14:paraId="66D3EE38">
      <w:pPr>
        <w:rPr>
          <w:rFonts w:hint="eastAsia"/>
          <w:highlight w:val="none"/>
        </w:rPr>
      </w:pPr>
      <w:r>
        <w:rPr>
          <w:rFonts w:hint="eastAsia"/>
          <w:highlight w:val="none"/>
        </w:rPr>
        <w:t>四、本协议一式  份，协议双方各执  份。由双方法定代表人或其授权的代理人签署与并加盖单位</w:t>
      </w:r>
      <w:r>
        <w:rPr>
          <w:rFonts w:hint="eastAsia"/>
          <w:highlight w:val="none"/>
          <w:lang w:val="en-US" w:eastAsia="zh-CN"/>
        </w:rPr>
        <w:t>法人</w:t>
      </w:r>
      <w:r>
        <w:rPr>
          <w:rFonts w:hint="eastAsia"/>
          <w:highlight w:val="none"/>
        </w:rPr>
        <w:t>章后生效。</w:t>
      </w:r>
    </w:p>
    <w:p w14:paraId="040FA931">
      <w:pPr>
        <w:rPr>
          <w:rFonts w:hint="eastAsia"/>
          <w:highlight w:val="none"/>
        </w:rPr>
      </w:pPr>
      <w:r>
        <w:rPr>
          <w:rFonts w:hint="eastAsia"/>
          <w:highlight w:val="none"/>
        </w:rPr>
        <w:t>委托人：                        监理人：</w:t>
      </w:r>
    </w:p>
    <w:p w14:paraId="2F72B4E1">
      <w:pPr>
        <w:rPr>
          <w:rFonts w:hint="eastAsia"/>
          <w:highlight w:val="none"/>
        </w:rPr>
      </w:pPr>
      <w:r>
        <w:rPr>
          <w:rFonts w:hint="eastAsia"/>
          <w:highlight w:val="none"/>
        </w:rPr>
        <w:t>法定代表人：                    法定代表人：</w:t>
      </w:r>
    </w:p>
    <w:p w14:paraId="22355F98">
      <w:pPr>
        <w:rPr>
          <w:rFonts w:hint="eastAsia"/>
          <w:highlight w:val="none"/>
        </w:rPr>
      </w:pPr>
      <w:r>
        <w:rPr>
          <w:rFonts w:hint="eastAsia"/>
          <w:highlight w:val="none"/>
        </w:rPr>
        <w:t>或委托代理人：                  或委托代理人：</w:t>
      </w:r>
    </w:p>
    <w:p w14:paraId="3402D8ED">
      <w:pPr>
        <w:rPr>
          <w:rFonts w:hint="eastAsia"/>
          <w:highlight w:val="none"/>
        </w:rPr>
      </w:pPr>
      <w:r>
        <w:rPr>
          <w:rFonts w:hint="eastAsia"/>
          <w:highlight w:val="none"/>
        </w:rPr>
        <w:t>联系人：                        联系人：</w:t>
      </w:r>
    </w:p>
    <w:p w14:paraId="620693BF">
      <w:pPr>
        <w:rPr>
          <w:rFonts w:hint="eastAsia"/>
          <w:highlight w:val="none"/>
        </w:rPr>
      </w:pPr>
      <w:r>
        <w:rPr>
          <w:rFonts w:hint="eastAsia"/>
          <w:highlight w:val="none"/>
        </w:rPr>
        <w:t>联系电话：                      联系电话：</w:t>
      </w:r>
    </w:p>
    <w:p w14:paraId="68894203">
      <w:pPr>
        <w:rPr>
          <w:rFonts w:hint="eastAsia"/>
          <w:highlight w:val="none"/>
        </w:rPr>
      </w:pPr>
      <w:r>
        <w:rPr>
          <w:rFonts w:hint="eastAsia"/>
          <w:highlight w:val="none"/>
        </w:rPr>
        <w:t>签约时间：    年    月    日</w:t>
      </w:r>
    </w:p>
    <w:p w14:paraId="77DC8A9C">
      <w:pPr>
        <w:rPr>
          <w:rFonts w:hint="eastAsia"/>
          <w:highlight w:val="none"/>
        </w:rPr>
      </w:pPr>
      <w:r>
        <w:rPr>
          <w:rFonts w:hint="eastAsia"/>
          <w:highlight w:val="none"/>
        </w:rPr>
        <w:br w:type="page"/>
      </w:r>
    </w:p>
    <w:p w14:paraId="7A20C925">
      <w:pPr>
        <w:rPr>
          <w:rFonts w:hint="eastAsia"/>
          <w:highlight w:val="none"/>
        </w:rPr>
      </w:pPr>
    </w:p>
    <w:p w14:paraId="297A98FF">
      <w:pPr>
        <w:pStyle w:val="3"/>
        <w:bidi w:val="0"/>
        <w:jc w:val="center"/>
        <w:rPr>
          <w:rFonts w:hint="eastAsia"/>
          <w:highlight w:val="none"/>
        </w:rPr>
      </w:pPr>
      <w:bookmarkStart w:id="710" w:name="_Toc2899"/>
      <w:r>
        <w:rPr>
          <w:rFonts w:hint="eastAsia"/>
          <w:highlight w:val="none"/>
        </w:rPr>
        <w:t xml:space="preserve">第五章  </w:t>
      </w:r>
      <w:r>
        <w:rPr>
          <w:rFonts w:hint="eastAsia"/>
          <w:highlight w:val="none"/>
          <w:lang w:eastAsia="zh-CN"/>
        </w:rPr>
        <w:t>响应文件</w:t>
      </w:r>
      <w:r>
        <w:rPr>
          <w:rFonts w:hint="eastAsia"/>
          <w:highlight w:val="none"/>
        </w:rPr>
        <w:t>格式</w:t>
      </w:r>
      <w:bookmarkEnd w:id="697"/>
      <w:bookmarkEnd w:id="698"/>
      <w:bookmarkEnd w:id="699"/>
      <w:bookmarkEnd w:id="700"/>
      <w:bookmarkEnd w:id="701"/>
      <w:bookmarkEnd w:id="702"/>
      <w:bookmarkEnd w:id="703"/>
      <w:bookmarkEnd w:id="710"/>
    </w:p>
    <w:p w14:paraId="5F4C3418">
      <w:pPr>
        <w:rPr>
          <w:color w:val="000000" w:themeColor="text1"/>
          <w:highlight w:val="none"/>
          <w14:textFill>
            <w14:solidFill>
              <w14:schemeClr w14:val="tx1"/>
            </w14:solidFill>
          </w14:textFill>
        </w:rPr>
      </w:pPr>
    </w:p>
    <w:p w14:paraId="0977652C">
      <w:pPr>
        <w:pStyle w:val="16"/>
        <w:rPr>
          <w:color w:val="000000" w:themeColor="text1"/>
          <w:highlight w:val="none"/>
          <w14:textFill>
            <w14:solidFill>
              <w14:schemeClr w14:val="tx1"/>
            </w14:solidFill>
          </w14:textFill>
        </w:rPr>
      </w:pPr>
    </w:p>
    <w:p w14:paraId="44710467">
      <w:pPr>
        <w:rPr>
          <w:color w:val="000000" w:themeColor="text1"/>
          <w:highlight w:val="none"/>
          <w14:textFill>
            <w14:solidFill>
              <w14:schemeClr w14:val="tx1"/>
            </w14:solidFill>
          </w14:textFill>
        </w:rPr>
      </w:pPr>
    </w:p>
    <w:p w14:paraId="3EC2BED5">
      <w:pPr>
        <w:pStyle w:val="16"/>
        <w:rPr>
          <w:color w:val="000000" w:themeColor="text1"/>
          <w:highlight w:val="none"/>
          <w14:textFill>
            <w14:solidFill>
              <w14:schemeClr w14:val="tx1"/>
            </w14:solidFill>
          </w14:textFill>
        </w:rPr>
      </w:pPr>
    </w:p>
    <w:p w14:paraId="501FBBEF">
      <w:pPr>
        <w:rPr>
          <w:color w:val="000000" w:themeColor="text1"/>
          <w:highlight w:val="none"/>
          <w14:textFill>
            <w14:solidFill>
              <w14:schemeClr w14:val="tx1"/>
            </w14:solidFill>
          </w14:textFill>
        </w:rPr>
      </w:pPr>
    </w:p>
    <w:p w14:paraId="6C798F65">
      <w:pPr>
        <w:pStyle w:val="16"/>
        <w:rPr>
          <w:color w:val="000000" w:themeColor="text1"/>
          <w:highlight w:val="none"/>
          <w14:textFill>
            <w14:solidFill>
              <w14:schemeClr w14:val="tx1"/>
            </w14:solidFill>
          </w14:textFill>
        </w:rPr>
      </w:pPr>
    </w:p>
    <w:p w14:paraId="0E7F1227">
      <w:pPr>
        <w:rPr>
          <w:color w:val="000000" w:themeColor="text1"/>
          <w:highlight w:val="none"/>
          <w14:textFill>
            <w14:solidFill>
              <w14:schemeClr w14:val="tx1"/>
            </w14:solidFill>
          </w14:textFill>
        </w:rPr>
      </w:pPr>
    </w:p>
    <w:p w14:paraId="3BE80A68">
      <w:pPr>
        <w:pStyle w:val="16"/>
        <w:rPr>
          <w:color w:val="000000" w:themeColor="text1"/>
          <w:highlight w:val="none"/>
          <w14:textFill>
            <w14:solidFill>
              <w14:schemeClr w14:val="tx1"/>
            </w14:solidFill>
          </w14:textFill>
        </w:rPr>
      </w:pPr>
    </w:p>
    <w:p w14:paraId="4FE40003">
      <w:pPr>
        <w:rPr>
          <w:color w:val="000000" w:themeColor="text1"/>
          <w:highlight w:val="none"/>
          <w14:textFill>
            <w14:solidFill>
              <w14:schemeClr w14:val="tx1"/>
            </w14:solidFill>
          </w14:textFill>
        </w:rPr>
      </w:pPr>
    </w:p>
    <w:p w14:paraId="78E150D2">
      <w:pPr>
        <w:pStyle w:val="16"/>
        <w:rPr>
          <w:color w:val="000000" w:themeColor="text1"/>
          <w:highlight w:val="none"/>
          <w14:textFill>
            <w14:solidFill>
              <w14:schemeClr w14:val="tx1"/>
            </w14:solidFill>
          </w14:textFill>
        </w:rPr>
      </w:pPr>
    </w:p>
    <w:p w14:paraId="76E69168">
      <w:pPr>
        <w:rPr>
          <w:color w:val="000000" w:themeColor="text1"/>
          <w:highlight w:val="none"/>
          <w14:textFill>
            <w14:solidFill>
              <w14:schemeClr w14:val="tx1"/>
            </w14:solidFill>
          </w14:textFill>
        </w:rPr>
      </w:pPr>
    </w:p>
    <w:p w14:paraId="06652C36">
      <w:pPr>
        <w:pStyle w:val="16"/>
        <w:rPr>
          <w:color w:val="000000" w:themeColor="text1"/>
          <w:highlight w:val="none"/>
          <w14:textFill>
            <w14:solidFill>
              <w14:schemeClr w14:val="tx1"/>
            </w14:solidFill>
          </w14:textFill>
        </w:rPr>
      </w:pPr>
    </w:p>
    <w:p w14:paraId="725DB69B">
      <w:pPr>
        <w:rPr>
          <w:color w:val="000000" w:themeColor="text1"/>
          <w:highlight w:val="none"/>
          <w14:textFill>
            <w14:solidFill>
              <w14:schemeClr w14:val="tx1"/>
            </w14:solidFill>
          </w14:textFill>
        </w:rPr>
      </w:pPr>
    </w:p>
    <w:p w14:paraId="103351D8">
      <w:pPr>
        <w:pStyle w:val="16"/>
        <w:rPr>
          <w:color w:val="000000" w:themeColor="text1"/>
          <w:highlight w:val="none"/>
          <w14:textFill>
            <w14:solidFill>
              <w14:schemeClr w14:val="tx1"/>
            </w14:solidFill>
          </w14:textFill>
        </w:rPr>
      </w:pPr>
    </w:p>
    <w:p w14:paraId="1BD796ED">
      <w:pPr>
        <w:rPr>
          <w:color w:val="000000" w:themeColor="text1"/>
          <w:highlight w:val="none"/>
          <w14:textFill>
            <w14:solidFill>
              <w14:schemeClr w14:val="tx1"/>
            </w14:solidFill>
          </w14:textFill>
        </w:rPr>
      </w:pPr>
    </w:p>
    <w:p w14:paraId="38C5B234">
      <w:pPr>
        <w:pStyle w:val="16"/>
        <w:rPr>
          <w:color w:val="000000" w:themeColor="text1"/>
          <w:highlight w:val="none"/>
          <w14:textFill>
            <w14:solidFill>
              <w14:schemeClr w14:val="tx1"/>
            </w14:solidFill>
          </w14:textFill>
        </w:rPr>
      </w:pPr>
    </w:p>
    <w:p w14:paraId="13523FE6">
      <w:pPr>
        <w:rPr>
          <w:color w:val="000000" w:themeColor="text1"/>
          <w:highlight w:val="none"/>
          <w14:textFill>
            <w14:solidFill>
              <w14:schemeClr w14:val="tx1"/>
            </w14:solidFill>
          </w14:textFill>
        </w:rPr>
      </w:pPr>
    </w:p>
    <w:p w14:paraId="556A0736">
      <w:pPr>
        <w:pStyle w:val="16"/>
        <w:rPr>
          <w:color w:val="000000" w:themeColor="text1"/>
          <w:highlight w:val="none"/>
          <w14:textFill>
            <w14:solidFill>
              <w14:schemeClr w14:val="tx1"/>
            </w14:solidFill>
          </w14:textFill>
        </w:rPr>
      </w:pPr>
    </w:p>
    <w:p w14:paraId="5FA38658">
      <w:pPr>
        <w:rPr>
          <w:color w:val="000000" w:themeColor="text1"/>
          <w:highlight w:val="none"/>
          <w14:textFill>
            <w14:solidFill>
              <w14:schemeClr w14:val="tx1"/>
            </w14:solidFill>
          </w14:textFill>
        </w:rPr>
      </w:pPr>
    </w:p>
    <w:p w14:paraId="1F65D51B">
      <w:pPr>
        <w:pStyle w:val="16"/>
        <w:rPr>
          <w:color w:val="000000" w:themeColor="text1"/>
          <w:highlight w:val="none"/>
          <w14:textFill>
            <w14:solidFill>
              <w14:schemeClr w14:val="tx1"/>
            </w14:solidFill>
          </w14:textFill>
        </w:rPr>
      </w:pPr>
    </w:p>
    <w:p w14:paraId="20AD3F4F">
      <w:pPr>
        <w:rPr>
          <w:color w:val="000000" w:themeColor="text1"/>
          <w:highlight w:val="none"/>
          <w14:textFill>
            <w14:solidFill>
              <w14:schemeClr w14:val="tx1"/>
            </w14:solidFill>
          </w14:textFill>
        </w:rPr>
      </w:pPr>
    </w:p>
    <w:p w14:paraId="31626CA7">
      <w:pPr>
        <w:pStyle w:val="16"/>
        <w:rPr>
          <w:color w:val="000000" w:themeColor="text1"/>
          <w:highlight w:val="none"/>
          <w14:textFill>
            <w14:solidFill>
              <w14:schemeClr w14:val="tx1"/>
            </w14:solidFill>
          </w14:textFill>
        </w:rPr>
      </w:pPr>
    </w:p>
    <w:p w14:paraId="27EF09ED">
      <w:pPr>
        <w:rPr>
          <w:color w:val="000000" w:themeColor="text1"/>
          <w:highlight w:val="none"/>
          <w14:textFill>
            <w14:solidFill>
              <w14:schemeClr w14:val="tx1"/>
            </w14:solidFill>
          </w14:textFill>
        </w:rPr>
      </w:pPr>
    </w:p>
    <w:p w14:paraId="185C98F9">
      <w:pPr>
        <w:pStyle w:val="16"/>
        <w:rPr>
          <w:color w:val="000000" w:themeColor="text1"/>
          <w:highlight w:val="none"/>
          <w14:textFill>
            <w14:solidFill>
              <w14:schemeClr w14:val="tx1"/>
            </w14:solidFill>
          </w14:textFill>
        </w:rPr>
      </w:pPr>
    </w:p>
    <w:p w14:paraId="13537812">
      <w:pP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p>
    <w:p w14:paraId="58ACC452">
      <w:pPr>
        <w:spacing w:line="360" w:lineRule="auto"/>
        <w:jc w:val="center"/>
        <w:rPr>
          <w:rFonts w:hint="eastAsia" w:ascii="宋体" w:hAnsi="宋体" w:cs="宋体"/>
          <w:color w:val="000000" w:themeColor="text1"/>
          <w:sz w:val="36"/>
          <w:szCs w:val="36"/>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0" b="7620"/>
                <wp:wrapNone/>
                <wp:docPr id="118"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65052929"/>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fill on="t" focussize="0,0"/>
                <v:stroke on="f"/>
                <v:imagedata o:title=""/>
                <o:lock v:ext="edit" aspectratio="f"/>
                <v:textbox>
                  <w:txbxContent>
                    <w:p w14:paraId="65052929"/>
                  </w:txbxContent>
                </v:textbox>
              </v:rect>
            </w:pict>
          </mc:Fallback>
        </mc:AlternateContent>
      </w:r>
      <w:bookmarkStart w:id="711" w:name="_Toc224103493"/>
      <w:r>
        <w:rPr>
          <w:rFonts w:hint="eastAsia" w:ascii="宋体" w:hAnsi="宋体" w:cs="宋体"/>
          <w:color w:val="000000" w:themeColor="text1"/>
          <w:sz w:val="36"/>
          <w:szCs w:val="36"/>
          <w:highlight w:val="none"/>
          <w14:textFill>
            <w14:solidFill>
              <w14:schemeClr w14:val="tx1"/>
            </w14:solidFill>
          </w14:textFill>
        </w:rPr>
        <w:t>目  录</w:t>
      </w:r>
      <w:bookmarkEnd w:id="711"/>
    </w:p>
    <w:p w14:paraId="76F45A3F">
      <w:pPr>
        <w:spacing w:line="360" w:lineRule="auto"/>
        <w:rPr>
          <w:rFonts w:hint="eastAsia" w:ascii="宋体" w:hAnsi="宋体" w:cs="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一、竞选</w:t>
      </w:r>
      <w:r>
        <w:rPr>
          <w:rFonts w:hint="eastAsia" w:ascii="宋体" w:hAnsi="宋体" w:cs="宋体"/>
          <w:b/>
          <w:color w:val="000000" w:themeColor="text1"/>
          <w:highlight w:val="none"/>
          <w14:textFill>
            <w14:solidFill>
              <w14:schemeClr w14:val="tx1"/>
            </w14:solidFill>
          </w14:textFill>
        </w:rPr>
        <w:t>函部分</w:t>
      </w:r>
    </w:p>
    <w:p w14:paraId="173728A3">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（一）竞选函</w:t>
      </w:r>
    </w:p>
    <w:p w14:paraId="3A1EB188">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（二）竞选函附录</w:t>
      </w:r>
    </w:p>
    <w:p w14:paraId="468D90B6">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（三）法定代表人身份证明及授权委托书</w:t>
      </w:r>
    </w:p>
    <w:p w14:paraId="3FF57BF2">
      <w:pPr>
        <w:spacing w:line="360" w:lineRule="auto"/>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二、技术部分</w:t>
      </w:r>
    </w:p>
    <w:p w14:paraId="47A0C6FC">
      <w:pPr>
        <w:spacing w:line="360" w:lineRule="auto"/>
        <w:rPr>
          <w:rFonts w:hint="eastAsia" w:ascii="宋体" w:hAnsi="宋体" w:cs="宋体"/>
          <w:b/>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三</w:t>
      </w:r>
      <w:r>
        <w:rPr>
          <w:rFonts w:hint="eastAsia" w:ascii="宋体" w:hAnsi="宋体" w:cs="宋体"/>
          <w:b/>
          <w:color w:val="000000" w:themeColor="text1"/>
          <w:highlight w:val="none"/>
          <w14:textFill>
            <w14:solidFill>
              <w14:schemeClr w14:val="tx1"/>
            </w14:solidFill>
          </w14:textFill>
        </w:rPr>
        <w:t>、资格审查部分</w:t>
      </w:r>
    </w:p>
    <w:p w14:paraId="7DFE83B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（一）法定代表人身份证明及授权委托书</w:t>
      </w:r>
    </w:p>
    <w:p w14:paraId="2810F3D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基本情况表</w:t>
      </w:r>
    </w:p>
    <w:p w14:paraId="5F3C57D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项目机构组成表</w:t>
      </w:r>
    </w:p>
    <w:p w14:paraId="29031FE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cs="宋体"/>
          <w:color w:val="000000" w:themeColor="text1"/>
          <w:szCs w:val="21"/>
          <w:highlight w:val="none"/>
          <w14:textFill>
            <w14:solidFill>
              <w14:schemeClr w14:val="tx1"/>
            </w14:solidFill>
          </w14:textFill>
        </w:rPr>
        <w:t>）项目成员简历表</w:t>
      </w:r>
    </w:p>
    <w:p w14:paraId="77EB0B3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五</w:t>
      </w:r>
      <w:r>
        <w:rPr>
          <w:rFonts w:hint="eastAsia" w:ascii="宋体" w:hAnsi="宋体" w:cs="宋体"/>
          <w:color w:val="000000" w:themeColor="text1"/>
          <w:szCs w:val="21"/>
          <w:highlight w:val="none"/>
          <w14:textFill>
            <w14:solidFill>
              <w14:schemeClr w14:val="tx1"/>
            </w14:solidFill>
          </w14:textFill>
        </w:rPr>
        <w:t xml:space="preserve">）承诺 </w:t>
      </w:r>
    </w:p>
    <w:p w14:paraId="0F19852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六</w:t>
      </w:r>
      <w:r>
        <w:rPr>
          <w:rFonts w:hint="eastAsia" w:ascii="宋体" w:hAnsi="宋体" w:cs="宋体"/>
          <w:color w:val="000000" w:themeColor="text1"/>
          <w:szCs w:val="21"/>
          <w:highlight w:val="none"/>
          <w14:textFill>
            <w14:solidFill>
              <w14:schemeClr w14:val="tx1"/>
            </w14:solidFill>
          </w14:textFill>
        </w:rPr>
        <w:t>）其他资料</w:t>
      </w:r>
    </w:p>
    <w:p w14:paraId="61164372">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2E26462E">
      <w:pPr>
        <w:pStyle w:val="4"/>
        <w:spacing w:line="360" w:lineRule="auto"/>
        <w:jc w:val="center"/>
        <w:rPr>
          <w:rFonts w:hint="eastAsia" w:ascii="宋体" w:hAnsi="宋体" w:cs="宋体"/>
          <w:color w:val="000000" w:themeColor="text1"/>
          <w:kern w:val="0"/>
          <w:sz w:val="24"/>
          <w:highlight w:val="none"/>
          <w14:textFill>
            <w14:solidFill>
              <w14:schemeClr w14:val="tx1"/>
            </w14:solidFill>
          </w14:textFill>
        </w:rPr>
      </w:pPr>
      <w:bookmarkStart w:id="712" w:name="_Toc6306"/>
      <w:bookmarkStart w:id="713" w:name="_Toc15801"/>
      <w:bookmarkStart w:id="714" w:name="_Toc534185830"/>
      <w:bookmarkStart w:id="715" w:name="_Toc509218853"/>
      <w:bookmarkStart w:id="716" w:name="_Toc27983320"/>
    </w:p>
    <w:p w14:paraId="0D5F1D6B">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14F84905">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141612AB">
      <w:pPr>
        <w:pStyle w:val="16"/>
        <w:rPr>
          <w:color w:val="000000" w:themeColor="text1"/>
          <w:highlight w:val="none"/>
          <w14:textFill>
            <w14:solidFill>
              <w14:schemeClr w14:val="tx1"/>
            </w14:solidFill>
          </w14:textFill>
        </w:rPr>
      </w:pPr>
    </w:p>
    <w:p w14:paraId="2DD6F966">
      <w:pPr>
        <w:rPr>
          <w:color w:val="000000" w:themeColor="text1"/>
          <w:highlight w:val="none"/>
          <w14:textFill>
            <w14:solidFill>
              <w14:schemeClr w14:val="tx1"/>
            </w14:solidFill>
          </w14:textFill>
        </w:rPr>
      </w:pPr>
    </w:p>
    <w:p w14:paraId="2B2A7847">
      <w:pPr>
        <w:pStyle w:val="16"/>
        <w:rPr>
          <w:color w:val="000000" w:themeColor="text1"/>
          <w:highlight w:val="none"/>
          <w14:textFill>
            <w14:solidFill>
              <w14:schemeClr w14:val="tx1"/>
            </w14:solidFill>
          </w14:textFill>
        </w:rPr>
      </w:pPr>
    </w:p>
    <w:p w14:paraId="1754F471">
      <w:pPr>
        <w:rPr>
          <w:color w:val="000000" w:themeColor="text1"/>
          <w:highlight w:val="none"/>
          <w14:textFill>
            <w14:solidFill>
              <w14:schemeClr w14:val="tx1"/>
            </w14:solidFill>
          </w14:textFill>
        </w:rPr>
      </w:pPr>
    </w:p>
    <w:p w14:paraId="313252D1">
      <w:pPr>
        <w:pStyle w:val="16"/>
        <w:rPr>
          <w:color w:val="000000" w:themeColor="text1"/>
          <w:highlight w:val="none"/>
          <w14:textFill>
            <w14:solidFill>
              <w14:schemeClr w14:val="tx1"/>
            </w14:solidFill>
          </w14:textFill>
        </w:rPr>
      </w:pPr>
    </w:p>
    <w:p w14:paraId="729FE581">
      <w:pPr>
        <w:rPr>
          <w:color w:val="000000" w:themeColor="text1"/>
          <w:highlight w:val="none"/>
          <w14:textFill>
            <w14:solidFill>
              <w14:schemeClr w14:val="tx1"/>
            </w14:solidFill>
          </w14:textFill>
        </w:rPr>
      </w:pPr>
    </w:p>
    <w:p w14:paraId="7B346DEF">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256A7591">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002D0C61">
      <w:pPr>
        <w:pStyle w:val="16"/>
        <w:rPr>
          <w:color w:val="000000" w:themeColor="text1"/>
          <w:highlight w:val="none"/>
          <w14:textFill>
            <w14:solidFill>
              <w14:schemeClr w14:val="tx1"/>
            </w14:solidFill>
          </w14:textFill>
        </w:rPr>
      </w:pPr>
    </w:p>
    <w:p w14:paraId="5B408A67">
      <w:pPr>
        <w:rPr>
          <w:color w:val="000000" w:themeColor="text1"/>
          <w:highlight w:val="none"/>
          <w14:textFill>
            <w14:solidFill>
              <w14:schemeClr w14:val="tx1"/>
            </w14:solidFill>
          </w14:textFill>
        </w:rPr>
      </w:pPr>
    </w:p>
    <w:p w14:paraId="560A6EDB">
      <w:pPr>
        <w:pStyle w:val="16"/>
        <w:rPr>
          <w:color w:val="000000" w:themeColor="text1"/>
          <w:highlight w:val="none"/>
          <w14:textFill>
            <w14:solidFill>
              <w14:schemeClr w14:val="tx1"/>
            </w14:solidFill>
          </w14:textFill>
        </w:rPr>
      </w:pPr>
    </w:p>
    <w:bookmarkEnd w:id="712"/>
    <w:bookmarkEnd w:id="713"/>
    <w:bookmarkEnd w:id="714"/>
    <w:bookmarkEnd w:id="715"/>
    <w:bookmarkEnd w:id="716"/>
    <w:p w14:paraId="694B9CD3">
      <w:pPr>
        <w:pStyle w:val="4"/>
        <w:spacing w:line="360" w:lineRule="auto"/>
        <w:jc w:val="center"/>
        <w:rPr>
          <w:rFonts w:hint="eastAsia" w:ascii="宋体" w:hAnsi="宋体" w:cs="宋体"/>
          <w:b w:val="0"/>
          <w:bCs w:val="0"/>
          <w:color w:val="000000" w:themeColor="text1"/>
          <w:sz w:val="44"/>
          <w:szCs w:val="44"/>
          <w:highlight w:val="none"/>
          <w14:textFill>
            <w14:solidFill>
              <w14:schemeClr w14:val="tx1"/>
            </w14:solidFill>
          </w14:textFill>
        </w:rPr>
      </w:pPr>
      <w:bookmarkStart w:id="717" w:name="_Toc3391"/>
      <w:bookmarkStart w:id="718" w:name="_Toc430530536"/>
      <w:bookmarkStart w:id="719" w:name="_Toc28457"/>
      <w:bookmarkStart w:id="720" w:name="_Toc15678"/>
      <w:bookmarkStart w:id="721" w:name="_Toc224103502"/>
      <w:bookmarkStart w:id="722" w:name="_Toc287607874"/>
      <w:bookmarkStart w:id="723" w:name="_Toc287620821"/>
      <w:r>
        <w:rPr>
          <w:rFonts w:hint="eastAsia" w:ascii="宋体" w:hAnsi="宋体"/>
          <w:b w:val="0"/>
          <w:bCs w:val="0"/>
          <w:color w:val="000000" w:themeColor="text1"/>
          <w:sz w:val="44"/>
          <w:szCs w:val="44"/>
          <w:highlight w:val="none"/>
          <w14:textFill>
            <w14:solidFill>
              <w14:schemeClr w14:val="tx1"/>
            </w14:solidFill>
          </w14:textFill>
        </w:rPr>
        <w:t>一、</w:t>
      </w:r>
      <w:bookmarkStart w:id="724" w:name="_Toc2213"/>
      <w:bookmarkStart w:id="725" w:name="_Toc8975"/>
      <w:bookmarkStart w:id="726" w:name="_Toc277082642"/>
      <w:bookmarkStart w:id="727" w:name="_Toc26929"/>
      <w:bookmarkStart w:id="728" w:name="_Toc430530529"/>
      <w:bookmarkStart w:id="729" w:name="_Toc224103494"/>
      <w:bookmarkStart w:id="730" w:name="_Toc287620813"/>
      <w:bookmarkStart w:id="731" w:name="_Toc287607866"/>
      <w:r>
        <w:rPr>
          <w:rFonts w:hint="eastAsia" w:ascii="宋体" w:hAnsi="宋体" w:cs="宋体"/>
          <w:b w:val="0"/>
          <w:bCs w:val="0"/>
          <w:color w:val="000000" w:themeColor="text1"/>
          <w:sz w:val="44"/>
          <w:szCs w:val="44"/>
          <w:highlight w:val="none"/>
          <w14:textFill>
            <w14:solidFill>
              <w14:schemeClr w14:val="tx1"/>
            </w14:solidFill>
          </w14:textFill>
        </w:rPr>
        <w:t>竞选函部分</w:t>
      </w:r>
      <w:bookmarkEnd w:id="724"/>
      <w:bookmarkEnd w:id="725"/>
      <w:bookmarkEnd w:id="726"/>
      <w:bookmarkEnd w:id="727"/>
      <w:bookmarkEnd w:id="728"/>
      <w:bookmarkEnd w:id="729"/>
      <w:bookmarkEnd w:id="730"/>
      <w:bookmarkEnd w:id="731"/>
    </w:p>
    <w:p w14:paraId="14CC3F9E">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000000" w:themeColor="text1"/>
          <w:kern w:val="0"/>
          <w:sz w:val="28"/>
          <w:szCs w:val="28"/>
          <w:highlight w:val="none"/>
          <w14:textFill>
            <w14:solidFill>
              <w14:schemeClr w14:val="tx1"/>
            </w14:solidFill>
          </w14:textFill>
        </w:rPr>
      </w:pPr>
    </w:p>
    <w:p w14:paraId="7AB158A0">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000000" w:themeColor="text1"/>
          <w:kern w:val="0"/>
          <w:sz w:val="28"/>
          <w:szCs w:val="28"/>
          <w:highlight w:val="none"/>
          <w14:textFill>
            <w14:solidFill>
              <w14:schemeClr w14:val="tx1"/>
            </w14:solidFill>
          </w14:textFill>
        </w:rPr>
      </w:pPr>
    </w:p>
    <w:p w14:paraId="00A1F63A">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000000" w:themeColor="text1"/>
          <w:kern w:val="0"/>
          <w:sz w:val="28"/>
          <w:szCs w:val="28"/>
          <w:highlight w:val="none"/>
          <w14:textFill>
            <w14:solidFill>
              <w14:schemeClr w14:val="tx1"/>
            </w14:solidFill>
          </w14:textFill>
        </w:rPr>
      </w:pPr>
    </w:p>
    <w:p w14:paraId="606FCB89">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000000" w:themeColor="text1"/>
          <w:kern w:val="0"/>
          <w:sz w:val="28"/>
          <w:szCs w:val="28"/>
          <w:highlight w:val="none"/>
          <w14:textFill>
            <w14:solidFill>
              <w14:schemeClr w14:val="tx1"/>
            </w14:solidFill>
          </w14:textFill>
        </w:rPr>
      </w:pPr>
    </w:p>
    <w:p w14:paraId="3BE03704">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000000" w:themeColor="text1"/>
          <w:kern w:val="0"/>
          <w:sz w:val="28"/>
          <w:szCs w:val="28"/>
          <w:highlight w:val="none"/>
          <w14:textFill>
            <w14:solidFill>
              <w14:schemeClr w14:val="tx1"/>
            </w14:solidFill>
          </w14:textFill>
        </w:rPr>
      </w:pPr>
    </w:p>
    <w:p w14:paraId="23AB5724">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000000" w:themeColor="text1"/>
          <w:kern w:val="0"/>
          <w:sz w:val="28"/>
          <w:szCs w:val="28"/>
          <w:highlight w:val="none"/>
          <w14:textFill>
            <w14:solidFill>
              <w14:schemeClr w14:val="tx1"/>
            </w14:solidFill>
          </w14:textFill>
        </w:rPr>
      </w:pPr>
    </w:p>
    <w:p w14:paraId="7F3ACCE0">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000000" w:themeColor="text1"/>
          <w:kern w:val="0"/>
          <w:sz w:val="28"/>
          <w:szCs w:val="28"/>
          <w:highlight w:val="none"/>
          <w14:textFill>
            <w14:solidFill>
              <w14:schemeClr w14:val="tx1"/>
            </w14:solidFill>
          </w14:textFill>
        </w:rPr>
      </w:pPr>
    </w:p>
    <w:p w14:paraId="0DD2B48D">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000000" w:themeColor="text1"/>
          <w:kern w:val="0"/>
          <w:sz w:val="28"/>
          <w:szCs w:val="28"/>
          <w:highlight w:val="none"/>
          <w14:textFill>
            <w14:solidFill>
              <w14:schemeClr w14:val="tx1"/>
            </w14:solidFill>
          </w14:textFill>
        </w:rPr>
      </w:pPr>
    </w:p>
    <w:p w14:paraId="67652C68">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000000" w:themeColor="text1"/>
          <w:kern w:val="0"/>
          <w:sz w:val="28"/>
          <w:szCs w:val="28"/>
          <w:highlight w:val="none"/>
          <w14:textFill>
            <w14:solidFill>
              <w14:schemeClr w14:val="tx1"/>
            </w14:solidFill>
          </w14:textFill>
        </w:rPr>
      </w:pPr>
    </w:p>
    <w:p w14:paraId="2F6591E9">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000000" w:themeColor="text1"/>
          <w:kern w:val="0"/>
          <w:sz w:val="28"/>
          <w:szCs w:val="28"/>
          <w:highlight w:val="none"/>
          <w14:textFill>
            <w14:solidFill>
              <w14:schemeClr w14:val="tx1"/>
            </w14:solidFill>
          </w14:textFill>
        </w:rPr>
      </w:pPr>
    </w:p>
    <w:p w14:paraId="669B6259">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000000" w:themeColor="text1"/>
          <w:kern w:val="0"/>
          <w:sz w:val="28"/>
          <w:szCs w:val="28"/>
          <w:highlight w:val="none"/>
          <w14:textFill>
            <w14:solidFill>
              <w14:schemeClr w14:val="tx1"/>
            </w14:solidFill>
          </w14:textFill>
        </w:rPr>
      </w:pPr>
    </w:p>
    <w:p w14:paraId="7218CDD7">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000000" w:themeColor="text1"/>
          <w:kern w:val="0"/>
          <w:sz w:val="28"/>
          <w:szCs w:val="28"/>
          <w:highlight w:val="none"/>
          <w14:textFill>
            <w14:solidFill>
              <w14:schemeClr w14:val="tx1"/>
            </w14:solidFill>
          </w14:textFill>
        </w:rPr>
      </w:pPr>
    </w:p>
    <w:p w14:paraId="3C9DA552">
      <w:pPr>
        <w:pStyle w:val="8"/>
        <w:rPr>
          <w:color w:val="000000" w:themeColor="text1"/>
          <w:highlight w:val="none"/>
          <w14:textFill>
            <w14:solidFill>
              <w14:schemeClr w14:val="tx1"/>
            </w14:solidFill>
          </w14:textFill>
        </w:rPr>
      </w:pPr>
    </w:p>
    <w:p w14:paraId="06DC0A24">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427DC844">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6E78B397">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278E8E5C">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22F8257B">
      <w:pPr>
        <w:pStyle w:val="16"/>
        <w:rPr>
          <w:color w:val="000000" w:themeColor="text1"/>
          <w:highlight w:val="none"/>
          <w14:textFill>
            <w14:solidFill>
              <w14:schemeClr w14:val="tx1"/>
            </w14:solidFill>
          </w14:textFill>
        </w:rPr>
      </w:pPr>
    </w:p>
    <w:p w14:paraId="24C2B328">
      <w:pPr>
        <w:rPr>
          <w:color w:val="000000" w:themeColor="text1"/>
          <w:highlight w:val="none"/>
          <w14:textFill>
            <w14:solidFill>
              <w14:schemeClr w14:val="tx1"/>
            </w14:solidFill>
          </w14:textFill>
        </w:rPr>
      </w:pPr>
    </w:p>
    <w:p w14:paraId="5C5FC658">
      <w:pPr>
        <w:pStyle w:val="16"/>
        <w:rPr>
          <w:color w:val="000000" w:themeColor="text1"/>
          <w:highlight w:val="none"/>
          <w14:textFill>
            <w14:solidFill>
              <w14:schemeClr w14:val="tx1"/>
            </w14:solidFill>
          </w14:textFill>
        </w:rPr>
      </w:pPr>
    </w:p>
    <w:p w14:paraId="6148FC60">
      <w:pPr>
        <w:rPr>
          <w:color w:val="000000" w:themeColor="text1"/>
          <w:highlight w:val="none"/>
          <w14:textFill>
            <w14:solidFill>
              <w14:schemeClr w14:val="tx1"/>
            </w14:solidFill>
          </w14:textFill>
        </w:rPr>
      </w:pPr>
    </w:p>
    <w:p w14:paraId="4806E9FB">
      <w:pPr>
        <w:pStyle w:val="16"/>
        <w:rPr>
          <w:color w:val="000000" w:themeColor="text1"/>
          <w:highlight w:val="none"/>
          <w14:textFill>
            <w14:solidFill>
              <w14:schemeClr w14:val="tx1"/>
            </w14:solidFill>
          </w14:textFill>
        </w:rPr>
      </w:pPr>
    </w:p>
    <w:p w14:paraId="4C4B2CBB">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7AFFE702">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464E3934">
      <w:pPr>
        <w:spacing w:line="360" w:lineRule="auto"/>
        <w:jc w:val="center"/>
        <w:rPr>
          <w:rFonts w:hint="default" w:ascii="宋体" w:hAnsi="宋体" w:eastAsia="宋体" w:cs="宋体"/>
          <w:color w:val="000000" w:themeColor="text1"/>
          <w:kern w:val="0"/>
          <w:sz w:val="32"/>
          <w:szCs w:val="32"/>
          <w:highlight w:val="none"/>
          <w:lang w:val="en-US" w:eastAsia="zh-CN"/>
          <w14:textFill>
            <w14:solidFill>
              <w14:schemeClr w14:val="tx1"/>
            </w14:solidFill>
          </w14:textFill>
        </w:rPr>
      </w:pP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14:textFill>
            <w14:solidFill>
              <w14:schemeClr w14:val="tx1"/>
            </w14:solidFill>
          </w14:textFill>
        </w:rPr>
        <w:t>（项目名称）</w:t>
      </w:r>
    </w:p>
    <w:p w14:paraId="41F554EF">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7BC834E1">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4AA196B2">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341F075A">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2569D59F">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68350B01">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000000" w:themeColor="text1"/>
          <w:kern w:val="0"/>
          <w:sz w:val="72"/>
          <w:szCs w:val="72"/>
          <w:highlight w:val="none"/>
          <w:lang w:eastAsia="zh-CN"/>
          <w14:textFill>
            <w14:solidFill>
              <w14:schemeClr w14:val="tx1"/>
            </w14:solidFill>
          </w14:textFill>
        </w:rPr>
      </w:pPr>
      <w:r>
        <w:rPr>
          <w:rFonts w:hint="eastAsia" w:ascii="宋体" w:hAnsi="宋体" w:cs="宋体"/>
          <w:color w:val="000000" w:themeColor="text1"/>
          <w:kern w:val="0"/>
          <w:sz w:val="72"/>
          <w:szCs w:val="72"/>
          <w:highlight w:val="none"/>
          <w:lang w:eastAsia="zh-CN"/>
          <w14:textFill>
            <w14:solidFill>
              <w14:schemeClr w14:val="tx1"/>
            </w14:solidFill>
          </w14:textFill>
        </w:rPr>
        <w:t>响应文件</w:t>
      </w:r>
    </w:p>
    <w:p w14:paraId="55F401D3">
      <w:pPr>
        <w:autoSpaceDE w:val="0"/>
        <w:autoSpaceDN w:val="0"/>
        <w:adjustRightInd w:val="0"/>
        <w:snapToGrid w:val="0"/>
        <w:spacing w:line="360" w:lineRule="auto"/>
        <w:jc w:val="left"/>
        <w:rPr>
          <w:rFonts w:hint="eastAsia" w:ascii="宋体" w:hAnsi="宋体" w:cs="宋体"/>
          <w:color w:val="000000" w:themeColor="text1"/>
          <w:kern w:val="0"/>
          <w:sz w:val="16"/>
          <w:szCs w:val="16"/>
          <w:highlight w:val="none"/>
          <w14:textFill>
            <w14:solidFill>
              <w14:schemeClr w14:val="tx1"/>
            </w14:solidFill>
          </w14:textFill>
        </w:rPr>
      </w:pPr>
    </w:p>
    <w:p w14:paraId="0CF6DB0A">
      <w:pPr>
        <w:autoSpaceDE w:val="0"/>
        <w:autoSpaceDN w:val="0"/>
        <w:adjustRightInd w:val="0"/>
        <w:snapToGrid w:val="0"/>
        <w:spacing w:line="360" w:lineRule="auto"/>
        <w:jc w:val="center"/>
        <w:rPr>
          <w:rFonts w:hint="eastAsia" w:ascii="宋体" w:hAnsi="宋体" w:cs="宋体"/>
          <w:color w:val="000000" w:themeColor="text1"/>
          <w:kern w:val="0"/>
          <w:sz w:val="36"/>
          <w:szCs w:val="36"/>
          <w:highlight w:val="none"/>
          <w14:textFill>
            <w14:solidFill>
              <w14:schemeClr w14:val="tx1"/>
            </w14:solidFill>
          </w14:textFill>
        </w:rPr>
      </w:pPr>
      <w:r>
        <w:rPr>
          <w:rFonts w:hint="eastAsia" w:ascii="宋体" w:hAnsi="宋体" w:cs="宋体"/>
          <w:color w:val="000000" w:themeColor="text1"/>
          <w:kern w:val="0"/>
          <w:sz w:val="36"/>
          <w:szCs w:val="36"/>
          <w:highlight w:val="none"/>
          <w14:textFill>
            <w14:solidFill>
              <w14:schemeClr w14:val="tx1"/>
            </w14:solidFill>
          </w14:textFill>
        </w:rPr>
        <w:t>竞选函部分</w:t>
      </w:r>
    </w:p>
    <w:p w14:paraId="753DCADF">
      <w:pPr>
        <w:autoSpaceDE w:val="0"/>
        <w:autoSpaceDN w:val="0"/>
        <w:adjustRightInd w:val="0"/>
        <w:snapToGrid w:val="0"/>
        <w:spacing w:line="360" w:lineRule="auto"/>
        <w:jc w:val="left"/>
        <w:rPr>
          <w:rFonts w:hint="eastAsia" w:ascii="宋体" w:hAnsi="宋体" w:cs="宋体"/>
          <w:b/>
          <w:color w:val="000000" w:themeColor="text1"/>
          <w:kern w:val="0"/>
          <w:sz w:val="20"/>
          <w:szCs w:val="20"/>
          <w:highlight w:val="none"/>
          <w14:textFill>
            <w14:solidFill>
              <w14:schemeClr w14:val="tx1"/>
            </w14:solidFill>
          </w14:textFill>
        </w:rPr>
      </w:pPr>
    </w:p>
    <w:p w14:paraId="5E9CCEB6">
      <w:pPr>
        <w:autoSpaceDE w:val="0"/>
        <w:autoSpaceDN w:val="0"/>
        <w:adjustRightInd w:val="0"/>
        <w:snapToGrid w:val="0"/>
        <w:spacing w:line="360" w:lineRule="auto"/>
        <w:jc w:val="left"/>
        <w:rPr>
          <w:rFonts w:hint="eastAsia" w:ascii="宋体" w:hAnsi="宋体" w:cs="宋体"/>
          <w:b/>
          <w:color w:val="000000" w:themeColor="text1"/>
          <w:kern w:val="0"/>
          <w:sz w:val="20"/>
          <w:szCs w:val="20"/>
          <w:highlight w:val="none"/>
          <w14:textFill>
            <w14:solidFill>
              <w14:schemeClr w14:val="tx1"/>
            </w14:solidFill>
          </w14:textFill>
        </w:rPr>
      </w:pPr>
    </w:p>
    <w:p w14:paraId="40B30624">
      <w:pPr>
        <w:autoSpaceDE w:val="0"/>
        <w:autoSpaceDN w:val="0"/>
        <w:adjustRightInd w:val="0"/>
        <w:snapToGrid w:val="0"/>
        <w:spacing w:line="360" w:lineRule="auto"/>
        <w:jc w:val="left"/>
        <w:rPr>
          <w:rFonts w:hint="eastAsia" w:ascii="宋体" w:hAnsi="宋体" w:cs="宋体"/>
          <w:b/>
          <w:color w:val="000000" w:themeColor="text1"/>
          <w:kern w:val="0"/>
          <w:sz w:val="20"/>
          <w:szCs w:val="20"/>
          <w:highlight w:val="none"/>
          <w14:textFill>
            <w14:solidFill>
              <w14:schemeClr w14:val="tx1"/>
            </w14:solidFill>
          </w14:textFill>
        </w:rPr>
      </w:pPr>
    </w:p>
    <w:p w14:paraId="2EFF6DBE">
      <w:pPr>
        <w:autoSpaceDE w:val="0"/>
        <w:autoSpaceDN w:val="0"/>
        <w:adjustRightInd w:val="0"/>
        <w:snapToGrid w:val="0"/>
        <w:spacing w:line="360" w:lineRule="auto"/>
        <w:jc w:val="left"/>
        <w:rPr>
          <w:rFonts w:hint="eastAsia" w:ascii="宋体" w:hAnsi="宋体" w:cs="宋体"/>
          <w:b/>
          <w:color w:val="000000" w:themeColor="text1"/>
          <w:kern w:val="0"/>
          <w:sz w:val="20"/>
          <w:szCs w:val="20"/>
          <w:highlight w:val="none"/>
          <w14:textFill>
            <w14:solidFill>
              <w14:schemeClr w14:val="tx1"/>
            </w14:solidFill>
          </w14:textFill>
        </w:rPr>
      </w:pPr>
    </w:p>
    <w:p w14:paraId="1821E3A0">
      <w:pPr>
        <w:autoSpaceDE w:val="0"/>
        <w:autoSpaceDN w:val="0"/>
        <w:adjustRightInd w:val="0"/>
        <w:snapToGrid w:val="0"/>
        <w:spacing w:line="360" w:lineRule="auto"/>
        <w:jc w:val="left"/>
        <w:rPr>
          <w:rFonts w:hint="eastAsia" w:ascii="宋体" w:hAnsi="宋体" w:cs="宋体"/>
          <w:b/>
          <w:color w:val="000000" w:themeColor="text1"/>
          <w:kern w:val="0"/>
          <w:sz w:val="20"/>
          <w:szCs w:val="20"/>
          <w:highlight w:val="none"/>
          <w14:textFill>
            <w14:solidFill>
              <w14:schemeClr w14:val="tx1"/>
            </w14:solidFill>
          </w14:textFill>
        </w:rPr>
      </w:pPr>
    </w:p>
    <w:p w14:paraId="67261D2E">
      <w:pPr>
        <w:autoSpaceDE w:val="0"/>
        <w:autoSpaceDN w:val="0"/>
        <w:adjustRightInd w:val="0"/>
        <w:snapToGrid w:val="0"/>
        <w:spacing w:line="360" w:lineRule="auto"/>
        <w:jc w:val="left"/>
        <w:rPr>
          <w:rFonts w:hint="eastAsia" w:ascii="宋体" w:hAnsi="宋体" w:cs="宋体"/>
          <w:b/>
          <w:color w:val="000000" w:themeColor="text1"/>
          <w:kern w:val="0"/>
          <w:sz w:val="20"/>
          <w:szCs w:val="20"/>
          <w:highlight w:val="none"/>
          <w14:textFill>
            <w14:solidFill>
              <w14:schemeClr w14:val="tx1"/>
            </w14:solidFill>
          </w14:textFill>
        </w:rPr>
      </w:pPr>
    </w:p>
    <w:p w14:paraId="3C3A666C">
      <w:pPr>
        <w:autoSpaceDE w:val="0"/>
        <w:autoSpaceDN w:val="0"/>
        <w:adjustRightInd w:val="0"/>
        <w:snapToGrid w:val="0"/>
        <w:spacing w:line="360" w:lineRule="auto"/>
        <w:jc w:val="left"/>
        <w:rPr>
          <w:rFonts w:hint="eastAsia" w:ascii="宋体" w:hAnsi="宋体" w:cs="宋体"/>
          <w:b/>
          <w:color w:val="000000" w:themeColor="text1"/>
          <w:kern w:val="0"/>
          <w:sz w:val="20"/>
          <w:szCs w:val="20"/>
          <w:highlight w:val="none"/>
          <w14:textFill>
            <w14:solidFill>
              <w14:schemeClr w14:val="tx1"/>
            </w14:solidFill>
          </w14:textFill>
        </w:rPr>
      </w:pPr>
    </w:p>
    <w:p w14:paraId="2778089D">
      <w:pPr>
        <w:autoSpaceDE w:val="0"/>
        <w:autoSpaceDN w:val="0"/>
        <w:adjustRightInd w:val="0"/>
        <w:snapToGrid w:val="0"/>
        <w:spacing w:line="360" w:lineRule="auto"/>
        <w:jc w:val="left"/>
        <w:rPr>
          <w:rFonts w:hint="eastAsia" w:ascii="宋体" w:hAnsi="宋体" w:cs="宋体"/>
          <w:b/>
          <w:color w:val="000000" w:themeColor="text1"/>
          <w:kern w:val="0"/>
          <w:sz w:val="20"/>
          <w:szCs w:val="20"/>
          <w:highlight w:val="none"/>
          <w14:textFill>
            <w14:solidFill>
              <w14:schemeClr w14:val="tx1"/>
            </w14:solidFill>
          </w14:textFill>
        </w:rPr>
      </w:pPr>
    </w:p>
    <w:p w14:paraId="42EF3E89">
      <w:pPr>
        <w:autoSpaceDE w:val="0"/>
        <w:autoSpaceDN w:val="0"/>
        <w:adjustRightInd w:val="0"/>
        <w:snapToGrid w:val="0"/>
        <w:spacing w:line="360" w:lineRule="auto"/>
        <w:jc w:val="left"/>
        <w:rPr>
          <w:rFonts w:hint="eastAsia" w:ascii="宋体" w:hAnsi="宋体" w:cs="宋体"/>
          <w:b/>
          <w:color w:val="000000" w:themeColor="text1"/>
          <w:kern w:val="0"/>
          <w:sz w:val="20"/>
          <w:szCs w:val="20"/>
          <w:highlight w:val="none"/>
          <w14:textFill>
            <w14:solidFill>
              <w14:schemeClr w14:val="tx1"/>
            </w14:solidFill>
          </w14:textFill>
        </w:rPr>
      </w:pPr>
    </w:p>
    <w:p w14:paraId="6F3EDCE4">
      <w:pPr>
        <w:autoSpaceDE w:val="0"/>
        <w:autoSpaceDN w:val="0"/>
        <w:adjustRightInd w:val="0"/>
        <w:snapToGrid w:val="0"/>
        <w:spacing w:line="360" w:lineRule="auto"/>
        <w:jc w:val="left"/>
        <w:rPr>
          <w:rFonts w:hint="eastAsia" w:ascii="宋体" w:hAnsi="宋体" w:cs="宋体"/>
          <w:b/>
          <w:color w:val="000000" w:themeColor="text1"/>
          <w:kern w:val="0"/>
          <w:sz w:val="20"/>
          <w:szCs w:val="20"/>
          <w:highlight w:val="none"/>
          <w14:textFill>
            <w14:solidFill>
              <w14:schemeClr w14:val="tx1"/>
            </w14:solidFill>
          </w14:textFill>
        </w:rPr>
      </w:pPr>
    </w:p>
    <w:p w14:paraId="59AD0FD6">
      <w:pPr>
        <w:autoSpaceDE w:val="0"/>
        <w:autoSpaceDN w:val="0"/>
        <w:adjustRightInd w:val="0"/>
        <w:snapToGrid w:val="0"/>
        <w:spacing w:line="360" w:lineRule="auto"/>
        <w:jc w:val="left"/>
        <w:rPr>
          <w:rFonts w:hint="eastAsia" w:ascii="宋体" w:hAnsi="宋体" w:cs="宋体"/>
          <w:b/>
          <w:color w:val="000000" w:themeColor="text1"/>
          <w:kern w:val="0"/>
          <w:sz w:val="20"/>
          <w:szCs w:val="20"/>
          <w:highlight w:val="none"/>
          <w14:textFill>
            <w14:solidFill>
              <w14:schemeClr w14:val="tx1"/>
            </w14:solidFill>
          </w14:textFill>
        </w:rPr>
      </w:pPr>
    </w:p>
    <w:p w14:paraId="5F456C11">
      <w:pPr>
        <w:tabs>
          <w:tab w:val="left" w:pos="6080"/>
          <w:tab w:val="left" w:pos="6640"/>
        </w:tabs>
        <w:autoSpaceDE w:val="0"/>
        <w:autoSpaceDN w:val="0"/>
        <w:adjustRightInd w:val="0"/>
        <w:snapToGrid w:val="0"/>
        <w:spacing w:after="156" w:afterLines="50" w:line="360" w:lineRule="auto"/>
        <w:jc w:val="center"/>
        <w:rPr>
          <w:rFonts w:hint="eastAsia" w:ascii="宋体" w:hAnsi="宋体" w:cs="宋体"/>
          <w:color w:val="000000" w:themeColor="text1"/>
          <w:w w:val="99"/>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lang w:eastAsia="zh-CN"/>
          <w14:textFill>
            <w14:solidFill>
              <w14:schemeClr w14:val="tx1"/>
            </w14:solidFill>
          </w14:textFill>
        </w:rPr>
        <w:t>供应商</w:t>
      </w:r>
      <w:r>
        <w:rPr>
          <w:rFonts w:hint="eastAsia" w:ascii="宋体" w:hAnsi="宋体" w:cs="宋体"/>
          <w:color w:val="000000" w:themeColor="text1"/>
          <w:spacing w:val="1"/>
          <w:w w:val="99"/>
          <w:kern w:val="0"/>
          <w:sz w:val="28"/>
          <w:szCs w:val="28"/>
          <w:highlight w:val="none"/>
          <w14:textFill>
            <w14:solidFill>
              <w14:schemeClr w14:val="tx1"/>
            </w14:solidFill>
          </w14:textFill>
        </w:rPr>
        <w:t>：</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（盖单位公章）</w:t>
      </w:r>
    </w:p>
    <w:p w14:paraId="054FB487">
      <w:pPr>
        <w:tabs>
          <w:tab w:val="left" w:pos="6080"/>
          <w:tab w:val="left" w:pos="6640"/>
        </w:tabs>
        <w:autoSpaceDE w:val="0"/>
        <w:autoSpaceDN w:val="0"/>
        <w:adjustRightInd w:val="0"/>
        <w:snapToGrid w:val="0"/>
        <w:spacing w:after="156" w:afterLines="50" w:line="360" w:lineRule="auto"/>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（签字或盖章）</w:t>
      </w:r>
    </w:p>
    <w:p w14:paraId="5DCD452E">
      <w:pPr>
        <w:autoSpaceDE w:val="0"/>
        <w:autoSpaceDN w:val="0"/>
        <w:adjustRightInd w:val="0"/>
        <w:snapToGrid w:val="0"/>
        <w:spacing w:line="360" w:lineRule="auto"/>
        <w:ind w:firstLine="554"/>
        <w:jc w:val="center"/>
        <w:rPr>
          <w:rFonts w:hint="eastAsia" w:ascii="宋体" w:hAnsi="宋体" w:cs="宋体"/>
          <w:color w:val="000000" w:themeColor="text1"/>
          <w:w w:val="99"/>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年</w:t>
      </w:r>
      <w:r>
        <w:rPr>
          <w:rFonts w:hint="eastAsia" w:ascii="宋体" w:hAnsi="宋体" w:cs="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月</w:t>
      </w:r>
      <w:r>
        <w:rPr>
          <w:rFonts w:hint="eastAsia" w:ascii="宋体" w:hAnsi="宋体" w:cs="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日</w:t>
      </w:r>
    </w:p>
    <w:p w14:paraId="26E3E103">
      <w:pPr>
        <w:autoSpaceDE w:val="0"/>
        <w:autoSpaceDN w:val="0"/>
        <w:adjustRightInd w:val="0"/>
        <w:snapToGrid w:val="0"/>
        <w:spacing w:line="360" w:lineRule="auto"/>
        <w:ind w:firstLine="554"/>
        <w:jc w:val="center"/>
        <w:rPr>
          <w:rFonts w:hint="eastAsia" w:ascii="宋体" w:hAnsi="宋体" w:cs="宋体"/>
          <w:color w:val="000000" w:themeColor="text1"/>
          <w:kern w:val="0"/>
          <w:sz w:val="36"/>
          <w:szCs w:val="36"/>
          <w:highlight w:val="none"/>
          <w14:textFill>
            <w14:solidFill>
              <w14:schemeClr w14:val="tx1"/>
            </w14:solidFill>
          </w14:textFill>
        </w:rPr>
      </w:pPr>
    </w:p>
    <w:p w14:paraId="0F3BE7C4">
      <w:pPr>
        <w:pStyle w:val="16"/>
        <w:rPr>
          <w:color w:val="000000" w:themeColor="text1"/>
          <w:highlight w:val="none"/>
          <w14:textFill>
            <w14:solidFill>
              <w14:schemeClr w14:val="tx1"/>
            </w14:solidFill>
          </w14:textFill>
        </w:rPr>
      </w:pPr>
    </w:p>
    <w:p w14:paraId="0836FC1C">
      <w:pPr>
        <w:autoSpaceDE w:val="0"/>
        <w:autoSpaceDN w:val="0"/>
        <w:adjustRightInd w:val="0"/>
        <w:snapToGrid w:val="0"/>
        <w:spacing w:line="360" w:lineRule="auto"/>
        <w:jc w:val="center"/>
        <w:rPr>
          <w:rFonts w:hint="eastAsia" w:ascii="宋体" w:hAnsi="宋体" w:cs="宋体"/>
          <w:color w:val="000000" w:themeColor="text1"/>
          <w:kern w:val="0"/>
          <w:sz w:val="36"/>
          <w:szCs w:val="36"/>
          <w:highlight w:val="none"/>
          <w14:textFill>
            <w14:solidFill>
              <w14:schemeClr w14:val="tx1"/>
            </w14:solidFill>
          </w14:textFill>
        </w:rPr>
      </w:pPr>
      <w:r>
        <w:rPr>
          <w:rFonts w:hint="eastAsia" w:ascii="宋体" w:hAnsi="宋体" w:cs="宋体"/>
          <w:color w:val="000000" w:themeColor="text1"/>
          <w:kern w:val="0"/>
          <w:sz w:val="36"/>
          <w:szCs w:val="36"/>
          <w:highlight w:val="none"/>
          <w14:textFill>
            <w14:solidFill>
              <w14:schemeClr w14:val="tx1"/>
            </w14:solidFill>
          </w14:textFill>
        </w:rPr>
        <w:t>目  录</w:t>
      </w:r>
    </w:p>
    <w:p w14:paraId="40727099">
      <w:pPr>
        <w:autoSpaceDE w:val="0"/>
        <w:autoSpaceDN w:val="0"/>
        <w:adjustRightInd w:val="0"/>
        <w:snapToGrid w:val="0"/>
        <w:spacing w:line="360" w:lineRule="auto"/>
        <w:jc w:val="left"/>
        <w:rPr>
          <w:rFonts w:hint="eastAsia" w:ascii="宋体" w:hAnsi="宋体" w:cs="宋体"/>
          <w:color w:val="000000" w:themeColor="text1"/>
          <w:kern w:val="0"/>
          <w:sz w:val="24"/>
          <w:szCs w:val="21"/>
          <w:highlight w:val="none"/>
          <w14:textFill>
            <w14:solidFill>
              <w14:schemeClr w14:val="tx1"/>
            </w14:solidFill>
          </w14:textFill>
        </w:rPr>
      </w:pPr>
    </w:p>
    <w:p w14:paraId="015680CB">
      <w:pPr>
        <w:autoSpaceDE w:val="0"/>
        <w:autoSpaceDN w:val="0"/>
        <w:adjustRightIn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（一）竞选函</w:t>
      </w:r>
    </w:p>
    <w:p w14:paraId="6E978BBD">
      <w:pPr>
        <w:autoSpaceDE w:val="0"/>
        <w:autoSpaceDN w:val="0"/>
        <w:adjustRightIn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（二）竞选函附录</w:t>
      </w:r>
    </w:p>
    <w:p w14:paraId="46D8C101">
      <w:pPr>
        <w:autoSpaceDE w:val="0"/>
        <w:autoSpaceDN w:val="0"/>
        <w:adjustRightIn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（三）法定代表人身份证明及授权委托书</w:t>
      </w:r>
    </w:p>
    <w:p w14:paraId="04712599">
      <w:pPr>
        <w:autoSpaceDE w:val="0"/>
        <w:autoSpaceDN w:val="0"/>
        <w:adjustRightInd w:val="0"/>
        <w:snapToGri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p>
    <w:p w14:paraId="03BC1715">
      <w:pPr>
        <w:autoSpaceDE w:val="0"/>
        <w:autoSpaceDN w:val="0"/>
        <w:adjustRightInd w:val="0"/>
        <w:snapToGri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p>
    <w:p w14:paraId="61CE3274">
      <w:pPr>
        <w:autoSpaceDE w:val="0"/>
        <w:autoSpaceDN w:val="0"/>
        <w:adjustRightInd w:val="0"/>
        <w:snapToGri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p>
    <w:p w14:paraId="3E728453">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4A4B4B7A">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459B73AB">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77B1339F">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6416460F">
      <w:pPr>
        <w:pStyle w:val="16"/>
        <w:rPr>
          <w:rFonts w:hint="eastAsia" w:ascii="宋体" w:hAnsi="宋体" w:cs="宋体"/>
          <w:color w:val="000000" w:themeColor="text1"/>
          <w:kern w:val="0"/>
          <w:highlight w:val="none"/>
          <w14:textFill>
            <w14:solidFill>
              <w14:schemeClr w14:val="tx1"/>
            </w14:solidFill>
          </w14:textFill>
        </w:rPr>
      </w:pPr>
    </w:p>
    <w:p w14:paraId="458A8B7C">
      <w:pPr>
        <w:rPr>
          <w:rFonts w:hint="eastAsia" w:ascii="宋体" w:hAnsi="宋体" w:cs="宋体"/>
          <w:color w:val="000000" w:themeColor="text1"/>
          <w:kern w:val="0"/>
          <w:highlight w:val="none"/>
          <w14:textFill>
            <w14:solidFill>
              <w14:schemeClr w14:val="tx1"/>
            </w14:solidFill>
          </w14:textFill>
        </w:rPr>
      </w:pPr>
    </w:p>
    <w:p w14:paraId="6F15EC4F">
      <w:pPr>
        <w:pStyle w:val="16"/>
        <w:rPr>
          <w:color w:val="000000" w:themeColor="text1"/>
          <w:highlight w:val="none"/>
          <w14:textFill>
            <w14:solidFill>
              <w14:schemeClr w14:val="tx1"/>
            </w14:solidFill>
          </w14:textFill>
        </w:rPr>
      </w:pPr>
    </w:p>
    <w:p w14:paraId="371791DA">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1E433B7A">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144D84A6">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7CE69929">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358EB753">
      <w:pPr>
        <w:autoSpaceDE w:val="0"/>
        <w:autoSpaceDN w:val="0"/>
        <w:adjustRightInd w:val="0"/>
        <w:snapToGrid w:val="0"/>
        <w:spacing w:line="360" w:lineRule="auto"/>
        <w:jc w:val="left"/>
        <w:rPr>
          <w:rFonts w:hint="eastAsia" w:ascii="宋体" w:hAnsi="宋体" w:cs="宋体"/>
          <w:color w:val="000000" w:themeColor="text1"/>
          <w:w w:val="99"/>
          <w:kern w:val="0"/>
          <w:sz w:val="28"/>
          <w:szCs w:val="28"/>
          <w:highlight w:val="none"/>
          <w14:textFill>
            <w14:solidFill>
              <w14:schemeClr w14:val="tx1"/>
            </w14:solidFill>
          </w14:textFill>
        </w:rPr>
      </w:pPr>
    </w:p>
    <w:p w14:paraId="3F1BC7B0">
      <w:pPr>
        <w:autoSpaceDE w:val="0"/>
        <w:autoSpaceDN w:val="0"/>
        <w:adjustRightInd w:val="0"/>
        <w:snapToGrid w:val="0"/>
        <w:spacing w:line="360" w:lineRule="auto"/>
        <w:jc w:val="left"/>
        <w:rPr>
          <w:rFonts w:hint="eastAsia" w:ascii="宋体" w:hAnsi="宋体" w:cs="宋体"/>
          <w:color w:val="000000" w:themeColor="text1"/>
          <w:w w:val="99"/>
          <w:kern w:val="0"/>
          <w:sz w:val="28"/>
          <w:szCs w:val="28"/>
          <w:highlight w:val="none"/>
          <w14:textFill>
            <w14:solidFill>
              <w14:schemeClr w14:val="tx1"/>
            </w14:solidFill>
          </w14:textFill>
        </w:rPr>
      </w:pPr>
    </w:p>
    <w:p w14:paraId="27C8914B">
      <w:pPr>
        <w:autoSpaceDE w:val="0"/>
        <w:autoSpaceDN w:val="0"/>
        <w:adjustRightInd w:val="0"/>
        <w:snapToGrid w:val="0"/>
        <w:spacing w:line="360" w:lineRule="auto"/>
        <w:jc w:val="left"/>
        <w:rPr>
          <w:rFonts w:hint="eastAsia" w:ascii="宋体" w:hAnsi="宋体" w:cs="宋体"/>
          <w:color w:val="000000" w:themeColor="text1"/>
          <w:w w:val="99"/>
          <w:kern w:val="0"/>
          <w:sz w:val="28"/>
          <w:szCs w:val="28"/>
          <w:highlight w:val="none"/>
          <w14:textFill>
            <w14:solidFill>
              <w14:schemeClr w14:val="tx1"/>
            </w14:solidFill>
          </w14:textFill>
        </w:rPr>
      </w:pPr>
    </w:p>
    <w:p w14:paraId="547AA25E">
      <w:pPr>
        <w:pStyle w:val="8"/>
        <w:rPr>
          <w:rFonts w:hint="eastAsia" w:ascii="宋体" w:hAnsi="宋体" w:cs="宋体"/>
          <w:color w:val="000000" w:themeColor="text1"/>
          <w:w w:val="99"/>
          <w:kern w:val="0"/>
          <w:sz w:val="28"/>
          <w:szCs w:val="28"/>
          <w:highlight w:val="none"/>
          <w14:textFill>
            <w14:solidFill>
              <w14:schemeClr w14:val="tx1"/>
            </w14:solidFill>
          </w14:textFill>
        </w:rPr>
      </w:pPr>
    </w:p>
    <w:p w14:paraId="7FB3CBDB">
      <w:pPr>
        <w:rPr>
          <w:rFonts w:hint="eastAsia" w:ascii="宋体" w:hAnsi="宋体" w:cs="宋体"/>
          <w:color w:val="000000" w:themeColor="text1"/>
          <w:w w:val="99"/>
          <w:kern w:val="0"/>
          <w:sz w:val="28"/>
          <w:szCs w:val="28"/>
          <w:highlight w:val="none"/>
          <w14:textFill>
            <w14:solidFill>
              <w14:schemeClr w14:val="tx1"/>
            </w14:solidFill>
          </w14:textFill>
        </w:rPr>
      </w:pPr>
    </w:p>
    <w:p w14:paraId="2FA09D5A">
      <w:pPr>
        <w:pStyle w:val="8"/>
        <w:rPr>
          <w:rFonts w:hint="eastAsia" w:ascii="宋体" w:hAnsi="宋体" w:cs="宋体"/>
          <w:color w:val="000000" w:themeColor="text1"/>
          <w:w w:val="99"/>
          <w:kern w:val="0"/>
          <w:sz w:val="28"/>
          <w:szCs w:val="28"/>
          <w:highlight w:val="none"/>
          <w14:textFill>
            <w14:solidFill>
              <w14:schemeClr w14:val="tx1"/>
            </w14:solidFill>
          </w14:textFill>
        </w:rPr>
      </w:pPr>
    </w:p>
    <w:p w14:paraId="3FC144DC">
      <w:pPr>
        <w:rPr>
          <w:rFonts w:hint="eastAsia" w:ascii="宋体" w:hAnsi="宋体" w:cs="宋体"/>
          <w:color w:val="000000" w:themeColor="text1"/>
          <w:w w:val="99"/>
          <w:kern w:val="0"/>
          <w:sz w:val="28"/>
          <w:szCs w:val="28"/>
          <w:highlight w:val="none"/>
          <w14:textFill>
            <w14:solidFill>
              <w14:schemeClr w14:val="tx1"/>
            </w14:solidFill>
          </w14:textFill>
        </w:rPr>
      </w:pPr>
    </w:p>
    <w:p w14:paraId="747B8A7A">
      <w:pPr>
        <w:pStyle w:val="16"/>
        <w:rPr>
          <w:color w:val="000000" w:themeColor="text1"/>
          <w:highlight w:val="none"/>
          <w14:textFill>
            <w14:solidFill>
              <w14:schemeClr w14:val="tx1"/>
            </w14:solidFill>
          </w14:textFill>
        </w:rPr>
      </w:pPr>
    </w:p>
    <w:p w14:paraId="427C735D">
      <w:pPr>
        <w:pStyle w:val="2"/>
        <w:tabs>
          <w:tab w:val="left" w:pos="720"/>
        </w:tabs>
        <w:spacing w:before="0" w:after="0" w:line="360" w:lineRule="auto"/>
        <w:ind w:left="720" w:hanging="720"/>
        <w:jc w:val="center"/>
        <w:rPr>
          <w:rFonts w:hint="eastAsia" w:ascii="宋体" w:hAnsi="宋体" w:cs="宋体"/>
          <w:color w:val="000000" w:themeColor="text1"/>
          <w:sz w:val="28"/>
          <w:szCs w:val="28"/>
          <w:highlight w:val="none"/>
          <w14:textFill>
            <w14:solidFill>
              <w14:schemeClr w14:val="tx1"/>
            </w14:solidFill>
          </w14:textFill>
        </w:rPr>
      </w:pPr>
      <w:bookmarkStart w:id="732" w:name="_Toc445480130"/>
      <w:bookmarkStart w:id="733" w:name="_Toc423714449"/>
      <w:bookmarkStart w:id="734" w:name="_Toc423595219"/>
      <w:bookmarkStart w:id="735" w:name="_Toc423713178"/>
      <w:bookmarkStart w:id="736" w:name="_Toc26985"/>
      <w:bookmarkStart w:id="737" w:name="_Toc14970"/>
      <w:bookmarkStart w:id="738" w:name="_Toc25344"/>
      <w:bookmarkStart w:id="739" w:name="_Toc2365"/>
      <w:bookmarkStart w:id="740" w:name="_Toc40569214"/>
      <w:r>
        <w:rPr>
          <w:rFonts w:hint="eastAsia" w:ascii="宋体" w:hAnsi="宋体" w:cs="宋体"/>
          <w:color w:val="000000" w:themeColor="text1"/>
          <w:sz w:val="28"/>
          <w:szCs w:val="28"/>
          <w:highlight w:val="none"/>
          <w14:textFill>
            <w14:solidFill>
              <w14:schemeClr w14:val="tx1"/>
            </w14:solidFill>
          </w14:textFill>
        </w:rPr>
        <w:t xml:space="preserve">（一） </w:t>
      </w:r>
      <w:bookmarkEnd w:id="732"/>
      <w:bookmarkEnd w:id="733"/>
      <w:bookmarkEnd w:id="734"/>
      <w:bookmarkEnd w:id="735"/>
      <w:bookmarkEnd w:id="736"/>
      <w:bookmarkEnd w:id="737"/>
      <w:bookmarkEnd w:id="738"/>
      <w:bookmarkEnd w:id="739"/>
      <w:bookmarkEnd w:id="740"/>
      <w:r>
        <w:rPr>
          <w:rFonts w:hint="eastAsia" w:ascii="宋体" w:hAnsi="宋体" w:cs="宋体"/>
          <w:color w:val="000000" w:themeColor="text1"/>
          <w:sz w:val="28"/>
          <w:szCs w:val="28"/>
          <w:highlight w:val="none"/>
          <w14:textFill>
            <w14:solidFill>
              <w14:schemeClr w14:val="tx1"/>
            </w14:solidFill>
          </w14:textFill>
        </w:rPr>
        <w:t>竞选函</w:t>
      </w:r>
    </w:p>
    <w:p w14:paraId="3B62992B">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（比选人名称）：</w:t>
      </w:r>
    </w:p>
    <w:p w14:paraId="509ACD0E">
      <w:pPr>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（项目名称）</w:t>
      </w:r>
      <w:r>
        <w:rPr>
          <w:rFonts w:hint="eastAsia" w:ascii="宋体" w:hAnsi="宋体"/>
          <w:snapToGrid w:val="0"/>
          <w:color w:val="000000" w:themeColor="text1"/>
          <w:kern w:val="0"/>
          <w:szCs w:val="21"/>
          <w:highlight w:val="none"/>
          <w14:textFill>
            <w14:solidFill>
              <w14:schemeClr w14:val="tx1"/>
            </w14:solidFill>
          </w14:textFill>
        </w:rPr>
        <w:t>监理比选文件（含答疑补遗及比选人提供所有资料文件）的全部内容</w:t>
      </w:r>
      <w:r>
        <w:rPr>
          <w:rFonts w:asciiTheme="minorEastAsia" w:hAnsiTheme="minorEastAsia" w:eastAsiaTheme="minorEastAsia"/>
          <w:color w:val="000000" w:themeColor="text1"/>
          <w:szCs w:val="21"/>
          <w:highlight w:val="none"/>
          <w14:textFill>
            <w14:solidFill>
              <w14:schemeClr w14:val="tx1"/>
            </w14:solidFill>
          </w14:textFill>
        </w:rPr>
        <w:t>，愿意以</w:t>
      </w:r>
      <w:r>
        <w:rPr>
          <w:rFonts w:hint="eastAsia" w:asciiTheme="minorEastAsia" w:hAnsiTheme="minorEastAsia" w:eastAsiaTheme="minorEastAsia"/>
          <w:color w:val="000000" w:themeColor="text1"/>
          <w:szCs w:val="21"/>
          <w:highlight w:val="none"/>
          <w14:textFill>
            <w14:solidFill>
              <w14:schemeClr w14:val="tx1"/>
            </w14:solidFill>
          </w14:textFill>
        </w:rPr>
        <w:t>下列方式对监理费进行报价：</w:t>
      </w:r>
    </w:p>
    <w:p w14:paraId="5DB96208">
      <w:pPr>
        <w:spacing w:line="360" w:lineRule="auto"/>
        <w:ind w:firstLine="420" w:firstLineChars="200"/>
        <w:rPr>
          <w:rFonts w:hint="eastAsia" w:asciiTheme="minorEastAsia" w:hAnsiTheme="minorEastAsia" w:eastAsiaTheme="minorEastAsia"/>
          <w:color w:val="000000" w:themeColor="text1"/>
          <w:szCs w:val="21"/>
          <w:highlight w:val="none"/>
          <w:u w:val="singl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投标总报价</w:t>
      </w:r>
      <w:r>
        <w:rPr>
          <w:rFonts w:asciiTheme="minorEastAsia" w:hAnsiTheme="minorEastAsia" w:eastAsiaTheme="minorEastAsia"/>
          <w:color w:val="000000" w:themeColor="text1"/>
          <w:szCs w:val="21"/>
          <w:highlight w:val="none"/>
          <w:u w:val="none"/>
          <w14:textFill>
            <w14:solidFill>
              <w14:schemeClr w14:val="tx1"/>
            </w14:solidFill>
          </w14:textFill>
        </w:rPr>
        <w:t>人民币（大写）</w:t>
      </w:r>
      <w:r>
        <w:rPr>
          <w:rFonts w:hint="eastAsia" w:asciiTheme="minorEastAsia" w:hAnsiTheme="minorEastAsia" w:eastAsiaTheme="minorEastAsia"/>
          <w:color w:val="000000" w:themeColor="text1"/>
          <w:szCs w:val="21"/>
          <w:highlight w:val="none"/>
          <w:u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2BF2C5D8">
      <w:pPr>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该项目总监理工程师为</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，委托代理人为：</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监理服务期</w:t>
      </w:r>
      <w:r>
        <w:rPr>
          <w:rFonts w:hint="eastAsia" w:asciiTheme="minorEastAsia" w:hAnsiTheme="minorEastAsia" w:eastAsiaTheme="minorEastAsia"/>
          <w:color w:val="000000" w:themeColor="text1"/>
          <w:szCs w:val="21"/>
          <w:highlight w:val="none"/>
          <w14:textFill>
            <w14:solidFill>
              <w14:schemeClr w14:val="tx1"/>
            </w14:solidFill>
          </w14:textFill>
        </w:rPr>
        <w:t>限</w:t>
      </w:r>
      <w:r>
        <w:rPr>
          <w:rFonts w:hint="eastAsia" w:ascii="宋体" w:hAnsi="宋体"/>
          <w:snapToGrid w:val="0"/>
          <w:color w:val="000000" w:themeColor="text1"/>
          <w:kern w:val="0"/>
          <w:szCs w:val="21"/>
          <w:highlight w:val="none"/>
          <w:u w:val="single"/>
          <w14:textFill>
            <w14:solidFill>
              <w14:schemeClr w14:val="tx1"/>
            </w14:solidFill>
          </w14:textFill>
        </w:rPr>
        <w:t>达到竞争性比选文件的要求</w:t>
      </w:r>
      <w:r>
        <w:rPr>
          <w:rFonts w:hint="eastAsia" w:asciiTheme="minorEastAsia" w:hAnsiTheme="minorEastAsia" w:eastAsiaTheme="minorEastAsia"/>
          <w:color w:val="000000" w:themeColor="text1"/>
          <w:szCs w:val="21"/>
          <w:highlight w:val="none"/>
          <w14:textFill>
            <w14:solidFill>
              <w14:schemeClr w14:val="tx1"/>
            </w14:solidFill>
          </w14:textFill>
        </w:rPr>
        <w:t>，监理服务质量</w:t>
      </w:r>
      <w:r>
        <w:rPr>
          <w:rFonts w:hint="eastAsia" w:asciiTheme="minorEastAsia" w:hAnsiTheme="minorEastAsia" w:eastAsiaTheme="minorEastAsia"/>
          <w:color w:val="000000" w:themeColor="text1"/>
          <w:szCs w:val="21"/>
          <w:highlight w:val="none"/>
          <w:u w:val="single"/>
          <w14:textFill>
            <w14:solidFill>
              <w14:schemeClr w14:val="tx1"/>
            </w14:solidFill>
          </w14:textFill>
        </w:rPr>
        <w:t>达到竞争性比选文件的要求</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按合同约定完成</w:t>
      </w:r>
      <w:r>
        <w:rPr>
          <w:rFonts w:hint="eastAsia" w:asciiTheme="minorEastAsia" w:hAnsiTheme="minorEastAsia" w:eastAsiaTheme="minorEastAsia"/>
          <w:color w:val="000000" w:themeColor="text1"/>
          <w:szCs w:val="21"/>
          <w:highlight w:val="none"/>
          <w14:textFill>
            <w14:solidFill>
              <w14:schemeClr w14:val="tx1"/>
            </w14:solidFill>
          </w14:textFill>
        </w:rPr>
        <w:t>全部</w:t>
      </w:r>
      <w:r>
        <w:rPr>
          <w:rFonts w:asciiTheme="minorEastAsia" w:hAnsiTheme="minorEastAsia" w:eastAsiaTheme="minorEastAsia"/>
          <w:color w:val="000000" w:themeColor="text1"/>
          <w:szCs w:val="21"/>
          <w:highlight w:val="none"/>
          <w14:textFill>
            <w14:solidFill>
              <w14:schemeClr w14:val="tx1"/>
            </w14:solidFill>
          </w14:textFill>
        </w:rPr>
        <w:t>监理工作</w:t>
      </w:r>
      <w:r>
        <w:rPr>
          <w:rFonts w:hint="eastAsia" w:asciiTheme="minorEastAsia" w:hAnsiTheme="minorEastAsia" w:eastAsiaTheme="minorEastAsia"/>
          <w:color w:val="000000" w:themeColor="text1"/>
          <w:szCs w:val="21"/>
          <w:highlight w:val="none"/>
          <w14:textFill>
            <w14:solidFill>
              <w14:schemeClr w14:val="tx1"/>
            </w14:solidFill>
          </w14:textFill>
        </w:rPr>
        <w:t>内容</w:t>
      </w:r>
      <w:r>
        <w:rPr>
          <w:rFonts w:asciiTheme="minorEastAsia" w:hAnsiTheme="minorEastAsia" w:eastAsiaTheme="minorEastAsia"/>
          <w:color w:val="000000" w:themeColor="text1"/>
          <w:szCs w:val="21"/>
          <w:highlight w:val="none"/>
          <w14:textFill>
            <w14:solidFill>
              <w14:schemeClr w14:val="tx1"/>
            </w14:solidFill>
          </w14:textFill>
        </w:rPr>
        <w:t>。</w:t>
      </w:r>
    </w:p>
    <w:p w14:paraId="1B9CA964">
      <w:pPr>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w:t>
      </w:r>
      <w:r>
        <w:rPr>
          <w:rFonts w:asciiTheme="minorEastAsia" w:hAnsiTheme="minorEastAsia" w:eastAsiaTheme="minorEastAsia"/>
          <w:color w:val="000000" w:themeColor="text1"/>
          <w:szCs w:val="21"/>
          <w:highlight w:val="none"/>
          <w14:textFill>
            <w14:solidFill>
              <w14:schemeClr w14:val="tx1"/>
            </w14:solidFill>
          </w14:textFill>
        </w:rPr>
        <w:t>．我方承诺</w:t>
      </w:r>
      <w:r>
        <w:rPr>
          <w:rFonts w:hint="eastAsia" w:ascii="宋体" w:hAnsi="宋体"/>
          <w:snapToGrid w:val="0"/>
          <w:color w:val="000000" w:themeColor="text1"/>
          <w:kern w:val="0"/>
          <w:szCs w:val="21"/>
          <w:highlight w:val="none"/>
          <w14:textFill>
            <w14:solidFill>
              <w14:schemeClr w14:val="tx1"/>
            </w14:solidFill>
          </w14:textFill>
        </w:rPr>
        <w:t>响应竞争性比选文件规定的投标有效期，</w:t>
      </w:r>
      <w:r>
        <w:rPr>
          <w:rFonts w:asciiTheme="minorEastAsia" w:hAnsiTheme="minorEastAsia" w:eastAsiaTheme="minorEastAsia"/>
          <w:color w:val="000000" w:themeColor="text1"/>
          <w:szCs w:val="21"/>
          <w:highlight w:val="none"/>
          <w14:textFill>
            <w14:solidFill>
              <w14:schemeClr w14:val="tx1"/>
            </w14:solidFill>
          </w14:textFill>
        </w:rPr>
        <w:t>在投标有效期内不</w:t>
      </w:r>
      <w:r>
        <w:rPr>
          <w:rFonts w:hint="eastAsia" w:asciiTheme="minorEastAsia" w:hAnsiTheme="minorEastAsia" w:eastAsiaTheme="minorEastAsia"/>
          <w:color w:val="000000" w:themeColor="text1"/>
          <w:szCs w:val="21"/>
          <w:highlight w:val="none"/>
          <w14:textFill>
            <w14:solidFill>
              <w14:schemeClr w14:val="tx1"/>
            </w14:solidFill>
          </w14:textFill>
        </w:rPr>
        <w:t>修改、</w:t>
      </w:r>
      <w:r>
        <w:rPr>
          <w:rFonts w:asciiTheme="minorEastAsia" w:hAnsiTheme="minorEastAsia" w:eastAsiaTheme="minorEastAsia"/>
          <w:color w:val="000000" w:themeColor="text1"/>
          <w:szCs w:val="21"/>
          <w:highlight w:val="none"/>
          <w14:textFill>
            <w14:solidFill>
              <w14:schemeClr w14:val="tx1"/>
            </w14:solidFill>
          </w14:textFill>
        </w:rPr>
        <w:t>撤销</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响应文件</w:t>
      </w:r>
      <w:r>
        <w:rPr>
          <w:rFonts w:asciiTheme="minorEastAsia" w:hAnsiTheme="minorEastAsia" w:eastAsiaTheme="minorEastAsia"/>
          <w:color w:val="000000" w:themeColor="text1"/>
          <w:szCs w:val="21"/>
          <w:highlight w:val="none"/>
          <w14:textFill>
            <w14:solidFill>
              <w14:schemeClr w14:val="tx1"/>
            </w14:solidFill>
          </w14:textFill>
        </w:rPr>
        <w:t>。</w:t>
      </w:r>
    </w:p>
    <w:p w14:paraId="641B2476">
      <w:pPr>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随同本投标函提交投标保证金一份，金额为人民币（大写）</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。投标保证金</w:t>
      </w:r>
      <w:r>
        <w:rPr>
          <w:rFonts w:hint="eastAsia" w:ascii="宋体" w:hAnsi="宋体"/>
          <w:snapToGrid w:val="0"/>
          <w:color w:val="000000" w:themeColor="text1"/>
          <w:kern w:val="0"/>
          <w:szCs w:val="21"/>
          <w:highlight w:val="none"/>
          <w14:textFill>
            <w14:solidFill>
              <w14:schemeClr w14:val="tx1"/>
            </w14:solidFill>
          </w14:textFill>
        </w:rPr>
        <w:t>有效期</w:t>
      </w:r>
      <w:r>
        <w:rPr>
          <w:rFonts w:ascii="宋体" w:hAnsi="宋体"/>
          <w:snapToGrid w:val="0"/>
          <w:color w:val="000000" w:themeColor="text1"/>
          <w:kern w:val="0"/>
          <w:szCs w:val="21"/>
          <w:highlight w:val="none"/>
          <w14:textFill>
            <w14:solidFill>
              <w14:schemeClr w14:val="tx1"/>
            </w14:solidFill>
          </w14:textFill>
        </w:rPr>
        <w:t>与投标</w:t>
      </w:r>
      <w:r>
        <w:rPr>
          <w:rFonts w:hint="eastAsia" w:ascii="宋体" w:hAnsi="宋体"/>
          <w:snapToGrid w:val="0"/>
          <w:color w:val="000000" w:themeColor="text1"/>
          <w:kern w:val="0"/>
          <w:szCs w:val="21"/>
          <w:highlight w:val="none"/>
          <w14:textFill>
            <w14:solidFill>
              <w14:schemeClr w14:val="tx1"/>
            </w14:solidFill>
          </w14:textFill>
        </w:rPr>
        <w:t>有效期</w:t>
      </w:r>
      <w:r>
        <w:rPr>
          <w:rFonts w:ascii="宋体" w:hAnsi="宋体"/>
          <w:snapToGrid w:val="0"/>
          <w:color w:val="000000" w:themeColor="text1"/>
          <w:kern w:val="0"/>
          <w:szCs w:val="21"/>
          <w:highlight w:val="none"/>
          <w14:textFill>
            <w14:solidFill>
              <w14:schemeClr w14:val="tx1"/>
            </w14:solidFill>
          </w14:textFill>
        </w:rPr>
        <w:t>一致，在此期间，若我方违反招投标有关法律、法规及本竞争性比选文件的相关规定，投标保证金的受益人为招标人。</w:t>
      </w:r>
    </w:p>
    <w:p w14:paraId="0052B97C">
      <w:pPr>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w:t>
      </w:r>
      <w:r>
        <w:rPr>
          <w:rFonts w:asciiTheme="minorEastAsia" w:hAnsiTheme="minorEastAsia" w:eastAsiaTheme="minorEastAsia"/>
          <w:color w:val="000000" w:themeColor="text1"/>
          <w:szCs w:val="21"/>
          <w:highlight w:val="none"/>
          <w14:textFill>
            <w14:solidFill>
              <w14:schemeClr w14:val="tx1"/>
            </w14:solidFill>
          </w14:textFill>
        </w:rPr>
        <w:t>．如我方中标，我方承诺：</w:t>
      </w:r>
    </w:p>
    <w:p w14:paraId="00A26BC5">
      <w:pPr>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（1）在收到中标通知书后，在中标通知书规定的期限内与你方签订合同；</w:t>
      </w:r>
    </w:p>
    <w:p w14:paraId="720D0E00">
      <w:pPr>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（2）在签订合同时不向你方提出附加条件；</w:t>
      </w:r>
    </w:p>
    <w:p w14:paraId="79DF0F5E">
      <w:pPr>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（3）按照竞争性比选文件要求提交履约保证金；</w:t>
      </w:r>
      <w:bookmarkStart w:id="741" w:name="_Toc1187"/>
      <w:bookmarkStart w:id="742" w:name="_Toc369531694"/>
      <w:bookmarkStart w:id="743" w:name="_Toc352691658"/>
    </w:p>
    <w:p w14:paraId="7D5D8800">
      <w:pPr>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（4）在合</w:t>
      </w:r>
      <w:bookmarkEnd w:id="741"/>
      <w:bookmarkEnd w:id="742"/>
      <w:bookmarkEnd w:id="743"/>
      <w:r>
        <w:rPr>
          <w:rFonts w:asciiTheme="minorEastAsia" w:hAnsiTheme="minorEastAsia" w:eastAsiaTheme="minorEastAsia"/>
          <w:color w:val="000000" w:themeColor="text1"/>
          <w:szCs w:val="21"/>
          <w:highlight w:val="none"/>
          <w14:textFill>
            <w14:solidFill>
              <w14:schemeClr w14:val="tx1"/>
            </w14:solidFill>
          </w14:textFill>
        </w:rPr>
        <w:t>同约定的期限内完成合同规定的全部义务。</w:t>
      </w:r>
    </w:p>
    <w:p w14:paraId="083755C6">
      <w:pPr>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5．我方在此声明，所递交的</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响应文件</w:t>
      </w:r>
      <w:r>
        <w:rPr>
          <w:rFonts w:asciiTheme="minorEastAsia" w:hAnsiTheme="minorEastAsia" w:eastAsiaTheme="minorEastAsia"/>
          <w:color w:val="000000" w:themeColor="text1"/>
          <w:szCs w:val="21"/>
          <w:highlight w:val="none"/>
          <w14:textFill>
            <w14:solidFill>
              <w14:schemeClr w14:val="tx1"/>
            </w14:solidFill>
          </w14:textFill>
        </w:rPr>
        <w:t>及有关资料内容完整、真实和准确，且不存在第二章“</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供应商</w:t>
      </w:r>
      <w:r>
        <w:rPr>
          <w:rFonts w:asciiTheme="minorEastAsia" w:hAnsiTheme="minorEastAsia" w:eastAsiaTheme="minorEastAsia"/>
          <w:color w:val="000000" w:themeColor="text1"/>
          <w:szCs w:val="21"/>
          <w:highlight w:val="none"/>
          <w14:textFill>
            <w14:solidFill>
              <w14:schemeClr w14:val="tx1"/>
            </w14:solidFill>
          </w14:textFill>
        </w:rPr>
        <w:t>须知”第1.4.3项规定的任何一种情形。</w:t>
      </w:r>
      <w:r>
        <w:rPr>
          <w:rFonts w:hint="eastAsia" w:asciiTheme="minorEastAsia" w:hAnsiTheme="minorEastAsia" w:eastAsiaTheme="minorEastAsia"/>
          <w:color w:val="000000" w:themeColor="text1"/>
          <w:szCs w:val="21"/>
          <w:highlight w:val="none"/>
          <w14:textFill>
            <w14:solidFill>
              <w14:schemeClr w14:val="tx1"/>
            </w14:solidFill>
          </w14:textFill>
        </w:rPr>
        <w:t>同时我方承诺接受竞争性比选文件及附件、澄清及修改通知中所有的内容。</w:t>
      </w:r>
    </w:p>
    <w:p w14:paraId="4DE24473">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6．</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u w:val="single"/>
          <w14:textFill>
            <w14:solidFill>
              <w14:schemeClr w14:val="tx1"/>
            </w14:solidFill>
          </w14:textFill>
        </w:rPr>
        <w:tab/>
      </w:r>
      <w:r>
        <w:rPr>
          <w:rFonts w:asciiTheme="minorEastAsia" w:hAnsiTheme="minorEastAsia" w:eastAsiaTheme="minorEastAsia"/>
          <w:color w:val="000000" w:themeColor="text1"/>
          <w:szCs w:val="21"/>
          <w:highlight w:val="none"/>
          <w:u w:val="single"/>
          <w14:textFill>
            <w14:solidFill>
              <w14:schemeClr w14:val="tx1"/>
            </w14:solidFill>
          </w14:textFill>
        </w:rPr>
        <w:t>（其他补充说明）</w:t>
      </w:r>
      <w:r>
        <w:rPr>
          <w:rFonts w:asciiTheme="minorEastAsia" w:hAnsiTheme="minorEastAsia" w:eastAsiaTheme="minorEastAsia"/>
          <w:color w:val="000000" w:themeColor="text1"/>
          <w:szCs w:val="21"/>
          <w:highlight w:val="none"/>
          <w14:textFill>
            <w14:solidFill>
              <w14:schemeClr w14:val="tx1"/>
            </w14:solidFill>
          </w14:textFill>
        </w:rPr>
        <w:t>。</w:t>
      </w:r>
    </w:p>
    <w:p w14:paraId="7C68E077">
      <w:pPr>
        <w:spacing w:line="400" w:lineRule="exact"/>
        <w:ind w:firstLine="3675" w:firstLineChars="1750"/>
        <w:rPr>
          <w:rFonts w:hint="eastAsia" w:ascii="宋体" w:hAnsi="宋体" w:cs="宋体"/>
          <w:color w:val="000000" w:themeColor="text1"/>
          <w:szCs w:val="21"/>
          <w:highlight w:val="none"/>
          <w14:textFill>
            <w14:solidFill>
              <w14:schemeClr w14:val="tx1"/>
            </w14:solidFill>
          </w14:textFill>
        </w:rPr>
      </w:pPr>
    </w:p>
    <w:p w14:paraId="5E783CA0">
      <w:pPr>
        <w:pStyle w:val="8"/>
        <w:rPr>
          <w:color w:val="000000" w:themeColor="text1"/>
          <w:highlight w:val="none"/>
          <w14:textFill>
            <w14:solidFill>
              <w14:schemeClr w14:val="tx1"/>
            </w14:solidFill>
          </w14:textFill>
        </w:rPr>
      </w:pPr>
    </w:p>
    <w:p w14:paraId="45BAA8A8">
      <w:pPr>
        <w:spacing w:line="360" w:lineRule="auto"/>
        <w:ind w:firstLine="3675" w:firstLineChars="17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  选 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（盖单位公章）</w:t>
      </w:r>
    </w:p>
    <w:p w14:paraId="24E50967">
      <w:pPr>
        <w:spacing w:line="360" w:lineRule="auto"/>
        <w:ind w:firstLine="3675" w:firstLineChars="17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（签字或盖章）</w:t>
      </w:r>
    </w:p>
    <w:p w14:paraId="01A67C21">
      <w:pPr>
        <w:spacing w:line="360" w:lineRule="auto"/>
        <w:ind w:firstLine="3675" w:firstLineChars="17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u w:val="single"/>
          <w14:textFill>
            <w14:solidFill>
              <w14:schemeClr w14:val="tx1"/>
            </w14:solidFill>
          </w14:textFill>
        </w:rPr>
        <w:t xml:space="preserve">                                     </w:t>
      </w:r>
    </w:p>
    <w:p w14:paraId="6AF4AAF1">
      <w:pPr>
        <w:spacing w:line="360" w:lineRule="auto"/>
        <w:ind w:firstLine="3675" w:firstLineChars="17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u w:val="single"/>
          <w14:textFill>
            <w14:solidFill>
              <w14:schemeClr w14:val="tx1"/>
            </w14:solidFill>
          </w14:textFill>
        </w:rPr>
        <w:t xml:space="preserve">                                     </w:t>
      </w:r>
    </w:p>
    <w:p w14:paraId="474EDF28">
      <w:pPr>
        <w:spacing w:line="360" w:lineRule="auto"/>
        <w:ind w:firstLine="3675" w:firstLineChars="17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r>
        <w:rPr>
          <w:rFonts w:hint="eastAsia" w:ascii="宋体" w:hAnsi="宋体" w:cs="宋体"/>
          <w:color w:val="000000" w:themeColor="text1"/>
          <w:szCs w:val="21"/>
          <w:highlight w:val="none"/>
          <w:u w:val="single"/>
          <w14:textFill>
            <w14:solidFill>
              <w14:schemeClr w14:val="tx1"/>
            </w14:solidFill>
          </w14:textFill>
        </w:rPr>
        <w:t xml:space="preserve">                                     </w:t>
      </w:r>
    </w:p>
    <w:p w14:paraId="37D3CD6F">
      <w:pPr>
        <w:spacing w:line="360" w:lineRule="auto"/>
        <w:ind w:firstLine="3675" w:firstLineChars="17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r>
        <w:rPr>
          <w:rFonts w:hint="eastAsia" w:ascii="宋体" w:hAnsi="宋体" w:cs="宋体"/>
          <w:color w:val="000000" w:themeColor="text1"/>
          <w:szCs w:val="21"/>
          <w:highlight w:val="none"/>
          <w:u w:val="single"/>
          <w14:textFill>
            <w14:solidFill>
              <w14:schemeClr w14:val="tx1"/>
            </w14:solidFill>
          </w14:textFill>
        </w:rPr>
        <w:t xml:space="preserve">                                 </w:t>
      </w:r>
    </w:p>
    <w:p w14:paraId="537CF53D">
      <w:pPr>
        <w:spacing w:line="360" w:lineRule="auto"/>
        <w:ind w:firstLine="4725" w:firstLineChars="22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7BD8FDCC">
      <w:pPr>
        <w:pStyle w:val="8"/>
        <w:rPr>
          <w:color w:val="000000" w:themeColor="text1"/>
          <w:highlight w:val="none"/>
          <w14:textFill>
            <w14:solidFill>
              <w14:schemeClr w14:val="tx1"/>
            </w14:solidFill>
          </w14:textFill>
        </w:rPr>
      </w:pPr>
    </w:p>
    <w:p w14:paraId="4E8D76BE">
      <w:pPr>
        <w:spacing w:after="260" w:line="360" w:lineRule="auto"/>
        <w:ind w:firstLine="2560" w:firstLineChars="800"/>
        <w:outlineLvl w:val="2"/>
        <w:rPr>
          <w:rFonts w:hint="eastAsia" w:ascii="宋体" w:hAnsi="宋体" w:cs="宋体"/>
          <w:snapToGrid w:val="0"/>
          <w:color w:val="000000" w:themeColor="text1"/>
          <w:kern w:val="0"/>
          <w:szCs w:val="21"/>
          <w:highlight w:val="none"/>
          <w14:textFill>
            <w14:solidFill>
              <w14:schemeClr w14:val="tx1"/>
            </w14:solidFill>
          </w14:textFill>
        </w:rPr>
      </w:pPr>
      <w:bookmarkStart w:id="744" w:name="_Toc224103496"/>
      <w:bookmarkStart w:id="745" w:name="_Toc277082644"/>
      <w:bookmarkStart w:id="746" w:name="_Toc509218855"/>
      <w:bookmarkStart w:id="747" w:name="_Toc430530531"/>
      <w:bookmarkStart w:id="748" w:name="_Toc287607868"/>
      <w:bookmarkStart w:id="749" w:name="_Toc287620815"/>
      <w:bookmarkStart w:id="750" w:name="_Toc534185832"/>
      <w:r>
        <w:rPr>
          <w:rFonts w:hint="eastAsia" w:ascii="宋体" w:hAnsi="宋体" w:cs="宋体"/>
          <w:snapToGrid w:val="0"/>
          <w:color w:val="000000" w:themeColor="text1"/>
          <w:kern w:val="0"/>
          <w:sz w:val="32"/>
          <w:szCs w:val="32"/>
          <w:highlight w:val="none"/>
          <w14:textFill>
            <w14:solidFill>
              <w14:schemeClr w14:val="tx1"/>
            </w14:solidFill>
          </w14:textFill>
        </w:rPr>
        <w:t>（二）竞选函附录</w:t>
      </w:r>
      <w:bookmarkEnd w:id="744"/>
      <w:bookmarkEnd w:id="745"/>
      <w:bookmarkEnd w:id="746"/>
      <w:bookmarkEnd w:id="747"/>
      <w:bookmarkEnd w:id="748"/>
      <w:bookmarkEnd w:id="749"/>
      <w:bookmarkEnd w:id="750"/>
    </w:p>
    <w:tbl>
      <w:tblPr>
        <w:tblStyle w:val="22"/>
        <w:tblW w:w="8331"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3723"/>
        <w:gridCol w:w="1306"/>
      </w:tblGrid>
      <w:tr w14:paraId="6A299B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41125C6">
            <w:pPr>
              <w:autoSpaceDE w:val="0"/>
              <w:autoSpaceDN w:val="0"/>
              <w:adjustRightIn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序号</w:t>
            </w:r>
          </w:p>
        </w:tc>
        <w:tc>
          <w:tcPr>
            <w:tcW w:w="2582" w:type="dxa"/>
            <w:vAlign w:val="center"/>
          </w:tcPr>
          <w:p w14:paraId="40E2F319">
            <w:pPr>
              <w:autoSpaceDE w:val="0"/>
              <w:autoSpaceDN w:val="0"/>
              <w:adjustRightIn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条款名称</w:t>
            </w:r>
          </w:p>
        </w:tc>
        <w:tc>
          <w:tcPr>
            <w:tcW w:w="3723" w:type="dxa"/>
            <w:vAlign w:val="center"/>
          </w:tcPr>
          <w:p w14:paraId="5D94DB93">
            <w:pPr>
              <w:autoSpaceDE w:val="0"/>
              <w:autoSpaceDN w:val="0"/>
              <w:adjustRightIn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约定内容</w:t>
            </w:r>
          </w:p>
        </w:tc>
        <w:tc>
          <w:tcPr>
            <w:tcW w:w="1306" w:type="dxa"/>
            <w:vAlign w:val="center"/>
          </w:tcPr>
          <w:p w14:paraId="32B879E9">
            <w:pPr>
              <w:autoSpaceDE w:val="0"/>
              <w:autoSpaceDN w:val="0"/>
              <w:adjustRightIn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备注</w:t>
            </w:r>
          </w:p>
        </w:tc>
      </w:tr>
      <w:tr w14:paraId="4FA687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795" w:hRule="exact"/>
        </w:trPr>
        <w:tc>
          <w:tcPr>
            <w:tcW w:w="720" w:type="dxa"/>
            <w:vAlign w:val="center"/>
          </w:tcPr>
          <w:p w14:paraId="593FCF73">
            <w:pPr>
              <w:autoSpaceDE w:val="0"/>
              <w:autoSpaceDN w:val="0"/>
              <w:adjustRightIn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p>
        </w:tc>
        <w:tc>
          <w:tcPr>
            <w:tcW w:w="2582" w:type="dxa"/>
            <w:vAlign w:val="center"/>
          </w:tcPr>
          <w:p w14:paraId="000646F9">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总监理工程师</w:t>
            </w:r>
          </w:p>
        </w:tc>
        <w:tc>
          <w:tcPr>
            <w:tcW w:w="3723" w:type="dxa"/>
            <w:vAlign w:val="center"/>
          </w:tcPr>
          <w:p w14:paraId="0BDD69E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14:paraId="48351D56">
            <w:pPr>
              <w:pStyle w:val="16"/>
              <w:rPr>
                <w:color w:val="000000" w:themeColor="text1"/>
                <w:highlight w:val="none"/>
                <w14:textFill>
                  <w14:solidFill>
                    <w14:schemeClr w14:val="tx1"/>
                  </w14:solidFill>
                </w14:textFill>
              </w:rPr>
            </w:pPr>
            <w:r>
              <w:rPr>
                <w:rFonts w:hint="eastAsia"/>
                <w:caps w:val="0"/>
                <w:color w:val="000000" w:themeColor="text1"/>
                <w:sz w:val="21"/>
                <w:szCs w:val="24"/>
                <w:highlight w:val="none"/>
                <w14:textFill>
                  <w14:solidFill>
                    <w14:schemeClr w14:val="tx1"/>
                  </w14:solidFill>
                </w14:textFill>
              </w:rPr>
              <w:t>身份证号码：</w:t>
            </w:r>
            <w:r>
              <w:rPr>
                <w:rFonts w:hint="eastAsia" w:ascii="宋体" w:hAnsi="宋体" w:cs="宋体"/>
                <w:color w:val="000000" w:themeColor="text1"/>
                <w:szCs w:val="21"/>
                <w:highlight w:val="none"/>
                <w:u w:val="single"/>
                <w14:textFill>
                  <w14:solidFill>
                    <w14:schemeClr w14:val="tx1"/>
                  </w14:solidFill>
                </w14:textFill>
              </w:rPr>
              <w:t xml:space="preserve">         </w:t>
            </w:r>
          </w:p>
        </w:tc>
        <w:tc>
          <w:tcPr>
            <w:tcW w:w="1306" w:type="dxa"/>
            <w:vAlign w:val="center"/>
          </w:tcPr>
          <w:p w14:paraId="38B33FE2">
            <w:pPr>
              <w:autoSpaceDE w:val="0"/>
              <w:autoSpaceDN w:val="0"/>
              <w:adjustRightIn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p>
        </w:tc>
      </w:tr>
      <w:tr w14:paraId="682042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97" w:hRule="exact"/>
        </w:trPr>
        <w:tc>
          <w:tcPr>
            <w:tcW w:w="720" w:type="dxa"/>
            <w:vAlign w:val="center"/>
          </w:tcPr>
          <w:p w14:paraId="42BBA1F1">
            <w:pPr>
              <w:autoSpaceDE w:val="0"/>
              <w:autoSpaceDN w:val="0"/>
              <w:adjustRightIn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w:t>
            </w:r>
          </w:p>
        </w:tc>
        <w:tc>
          <w:tcPr>
            <w:tcW w:w="2582" w:type="dxa"/>
            <w:vAlign w:val="center"/>
          </w:tcPr>
          <w:p w14:paraId="33407AC3">
            <w:pPr>
              <w:autoSpaceDE w:val="0"/>
              <w:autoSpaceDN w:val="0"/>
              <w:adjustRightIn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缺项责任期</w:t>
            </w:r>
          </w:p>
        </w:tc>
        <w:tc>
          <w:tcPr>
            <w:tcW w:w="3723" w:type="dxa"/>
            <w:vAlign w:val="center"/>
          </w:tcPr>
          <w:p w14:paraId="4BB24702">
            <w:pPr>
              <w:tabs>
                <w:tab w:val="left" w:pos="1560"/>
              </w:tabs>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24个月 </w:t>
            </w:r>
          </w:p>
        </w:tc>
        <w:tc>
          <w:tcPr>
            <w:tcW w:w="1306" w:type="dxa"/>
            <w:vAlign w:val="center"/>
          </w:tcPr>
          <w:p w14:paraId="115AEC19">
            <w:pPr>
              <w:autoSpaceDE w:val="0"/>
              <w:autoSpaceDN w:val="0"/>
              <w:adjustRightIn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p>
        </w:tc>
      </w:tr>
    </w:tbl>
    <w:p w14:paraId="38AF12B4">
      <w:pPr>
        <w:spacing w:line="360" w:lineRule="auto"/>
        <w:rPr>
          <w:rFonts w:hint="eastAsia" w:ascii="宋体" w:hAnsi="宋体" w:cs="宋体"/>
          <w:snapToGrid w:val="0"/>
          <w:color w:val="000000" w:themeColor="text1"/>
          <w:w w:val="99"/>
          <w:highlight w:val="none"/>
          <w14:textFill>
            <w14:solidFill>
              <w14:schemeClr w14:val="tx1"/>
            </w14:solidFill>
          </w14:textFill>
        </w:rPr>
      </w:pPr>
    </w:p>
    <w:p w14:paraId="2F6D5CA2">
      <w:pPr>
        <w:spacing w:line="360" w:lineRule="auto"/>
        <w:rPr>
          <w:rFonts w:hint="eastAsia" w:ascii="宋体" w:hAnsi="宋体" w:cs="宋体"/>
          <w:snapToGrid w:val="0"/>
          <w:color w:val="000000" w:themeColor="text1"/>
          <w:highlight w:val="none"/>
          <w14:textFill>
            <w14:solidFill>
              <w14:schemeClr w14:val="tx1"/>
            </w14:solidFill>
          </w14:textFill>
        </w:rPr>
      </w:pPr>
    </w:p>
    <w:p w14:paraId="11877325">
      <w:pPr>
        <w:spacing w:line="360" w:lineRule="auto"/>
        <w:rPr>
          <w:rFonts w:hint="eastAsia" w:ascii="宋体" w:hAnsi="宋体" w:cs="宋体"/>
          <w:snapToGrid w:val="0"/>
          <w:color w:val="000000" w:themeColor="text1"/>
          <w:highlight w:val="none"/>
          <w14:textFill>
            <w14:solidFill>
              <w14:schemeClr w14:val="tx1"/>
            </w14:solidFill>
          </w14:textFill>
        </w:rPr>
      </w:pPr>
    </w:p>
    <w:p w14:paraId="14590013">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    选  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（盖单位公章） </w:t>
      </w:r>
    </w:p>
    <w:p w14:paraId="3564A422">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w:t>
      </w:r>
    </w:p>
    <w:p w14:paraId="70F96DE9">
      <w:pPr>
        <w:tabs>
          <w:tab w:val="left" w:pos="7140"/>
          <w:tab w:val="left" w:pos="7560"/>
          <w:tab w:val="left" w:pos="8300"/>
        </w:tabs>
        <w:autoSpaceDE w:val="0"/>
        <w:autoSpaceDN w:val="0"/>
        <w:adjustRightInd w:val="0"/>
        <w:spacing w:line="360" w:lineRule="auto"/>
        <w:ind w:right="210" w:firstLine="2415" w:firstLineChars="115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（签字或盖章） </w:t>
      </w:r>
    </w:p>
    <w:p w14:paraId="2BFA8160">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cs="宋体"/>
          <w:snapToGrid w:val="0"/>
          <w:color w:val="000000" w:themeColor="text1"/>
          <w:kern w:val="0"/>
          <w:szCs w:val="21"/>
          <w:highlight w:val="none"/>
          <w14:textFill>
            <w14:solidFill>
              <w14:schemeClr w14:val="tx1"/>
            </w14:solidFill>
          </w14:textFill>
        </w:rPr>
      </w:pPr>
    </w:p>
    <w:p w14:paraId="444211EC">
      <w:pPr>
        <w:spacing w:line="360" w:lineRule="auto"/>
        <w:ind w:firstLine="4725" w:firstLineChars="2250"/>
        <w:rPr>
          <w:rFonts w:hint="eastAsia" w:ascii="宋体" w:hAnsi="宋体" w:cs="宋体"/>
          <w:b/>
          <w:color w:val="000000" w:themeColor="text1"/>
          <w:sz w:val="24"/>
          <w:highlight w:val="none"/>
          <w:u w:val="single"/>
          <w14:textFill>
            <w14:solidFill>
              <w14:schemeClr w14:val="tx1"/>
            </w14:solidFill>
          </w14:textFill>
        </w:rPr>
      </w:pPr>
      <w:bookmarkStart w:id="751" w:name="_Toc430530532"/>
      <w:bookmarkStart w:id="752" w:name="_Toc287620816"/>
      <w:bookmarkStart w:id="753" w:name="_Toc224103497"/>
      <w:bookmarkStart w:id="754" w:name="_Toc277082645"/>
      <w:bookmarkStart w:id="755" w:name="_Toc287607869"/>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35B6609A">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30A4D3EE">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3E631F16">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7BAC6FB9">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2146F92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AD12B34">
      <w:pPr>
        <w:tabs>
          <w:tab w:val="left" w:pos="7140"/>
          <w:tab w:val="left" w:pos="7560"/>
          <w:tab w:val="left" w:pos="8300"/>
        </w:tabs>
        <w:autoSpaceDE w:val="0"/>
        <w:autoSpaceDN w:val="0"/>
        <w:adjustRightInd w:val="0"/>
        <w:spacing w:line="360" w:lineRule="auto"/>
        <w:ind w:right="210"/>
        <w:jc w:val="center"/>
        <w:outlineLvl w:val="2"/>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（三）法定代表人身份证明及授权委托书</w:t>
      </w:r>
    </w:p>
    <w:p w14:paraId="05734229">
      <w:pPr>
        <w:spacing w:line="360" w:lineRule="auto"/>
        <w:jc w:val="center"/>
        <w:rPr>
          <w:rFonts w:hint="eastAsia"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t>法定代表人身份证明</w:t>
      </w:r>
    </w:p>
    <w:p w14:paraId="31BDD153">
      <w:pPr>
        <w:spacing w:line="360" w:lineRule="auto"/>
        <w:jc w:val="center"/>
        <w:rPr>
          <w:rFonts w:hint="eastAsia" w:ascii="宋体" w:hAnsi="宋体" w:cs="宋体"/>
          <w:color w:val="000000" w:themeColor="text1"/>
          <w:highlight w:val="none"/>
          <w14:textFill>
            <w14:solidFill>
              <w14:schemeClr w14:val="tx1"/>
            </w14:solidFill>
          </w14:textFill>
        </w:rPr>
      </w:pPr>
    </w:p>
    <w:p w14:paraId="5A1419FE">
      <w:pPr>
        <w:tabs>
          <w:tab w:val="left" w:pos="5565"/>
        </w:tabs>
        <w:autoSpaceDE w:val="0"/>
        <w:autoSpaceDN w:val="0"/>
        <w:adjustRightInd w:val="0"/>
        <w:snapToGrid w:val="0"/>
        <w:spacing w:line="360" w:lineRule="auto"/>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名称：</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p>
    <w:p w14:paraId="503611FE">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单位性质：</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p>
    <w:p w14:paraId="455D2C9E">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    址：</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p>
    <w:p w14:paraId="22858018">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宋体"/>
          <w:color w:val="000000" w:themeColor="text1"/>
          <w:kern w:val="0"/>
          <w:sz w:val="10"/>
          <w:szCs w:val="1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成立时间：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768FD243">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经营期限：</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p>
    <w:p w14:paraId="0682415D">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性别</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pacing w:val="-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14:textFill>
            <w14:solidFill>
              <w14:schemeClr w14:val="tx1"/>
            </w14:solidFill>
          </w14:textFill>
        </w:rPr>
        <w:t>龄：</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职务：</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4E124B5A">
      <w:pPr>
        <w:tabs>
          <w:tab w:val="left" w:pos="3360"/>
        </w:tabs>
        <w:autoSpaceDE w:val="0"/>
        <w:autoSpaceDN w:val="0"/>
        <w:adjustRightInd w:val="0"/>
        <w:snapToGrid w:val="0"/>
        <w:spacing w:line="360" w:lineRule="auto"/>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系</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名称）的法定代表人。</w:t>
      </w:r>
    </w:p>
    <w:p w14:paraId="2EE188DF">
      <w:pPr>
        <w:autoSpaceDE w:val="0"/>
        <w:autoSpaceDN w:val="0"/>
        <w:adjustRightInd w:val="0"/>
        <w:snapToGrid w:val="0"/>
        <w:spacing w:line="360" w:lineRule="auto"/>
        <w:ind w:firstLine="186" w:firstLineChars="186"/>
        <w:jc w:val="left"/>
        <w:rPr>
          <w:rFonts w:hint="eastAsia" w:ascii="宋体" w:hAnsi="宋体" w:cs="宋体"/>
          <w:color w:val="000000" w:themeColor="text1"/>
          <w:kern w:val="0"/>
          <w:sz w:val="10"/>
          <w:szCs w:val="10"/>
          <w:highlight w:val="none"/>
          <w14:textFill>
            <w14:solidFill>
              <w14:schemeClr w14:val="tx1"/>
            </w14:solidFill>
          </w14:textFill>
        </w:rPr>
      </w:pPr>
    </w:p>
    <w:p w14:paraId="1D4CB04D">
      <w:pPr>
        <w:autoSpaceDE w:val="0"/>
        <w:autoSpaceDN w:val="0"/>
        <w:adjustRightInd w:val="0"/>
        <w:snapToGrid w:val="0"/>
        <w:spacing w:line="360" w:lineRule="auto"/>
        <w:ind w:firstLine="810" w:firstLineChars="3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特此证明。</w:t>
      </w:r>
    </w:p>
    <w:p w14:paraId="221432EC">
      <w:pPr>
        <w:autoSpaceDE w:val="0"/>
        <w:autoSpaceDN w:val="0"/>
        <w:adjustRightInd w:val="0"/>
        <w:snapToGrid w:val="0"/>
        <w:spacing w:line="360" w:lineRule="auto"/>
        <w:ind w:firstLine="810" w:firstLineChars="386"/>
        <w:jc w:val="left"/>
        <w:rPr>
          <w:rFonts w:hint="eastAsia" w:ascii="宋体" w:hAnsi="宋体" w:cs="宋体"/>
          <w:color w:val="000000" w:themeColor="text1"/>
          <w:kern w:val="0"/>
          <w:szCs w:val="21"/>
          <w:highlight w:val="none"/>
          <w14:textFill>
            <w14:solidFill>
              <w14:schemeClr w14:val="tx1"/>
            </w14:solidFill>
          </w14:textFill>
        </w:rPr>
      </w:pPr>
    </w:p>
    <w:p w14:paraId="7BF23D01">
      <w:pPr>
        <w:autoSpaceDE w:val="0"/>
        <w:autoSpaceDN w:val="0"/>
        <w:adjustRightInd w:val="0"/>
        <w:snapToGrid w:val="0"/>
        <w:spacing w:line="360" w:lineRule="auto"/>
        <w:ind w:firstLine="772" w:firstLineChars="386"/>
        <w:jc w:val="left"/>
        <w:rPr>
          <w:rFonts w:hint="eastAsia" w:ascii="宋体" w:hAnsi="宋体" w:cs="宋体"/>
          <w:color w:val="000000" w:themeColor="text1"/>
          <w:kern w:val="0"/>
          <w:sz w:val="20"/>
          <w:szCs w:val="20"/>
          <w:highlight w:val="none"/>
          <w14:textFill>
            <w14:solidFill>
              <w14:schemeClr w14:val="tx1"/>
            </w14:solidFill>
          </w14:textFill>
        </w:rPr>
      </w:pPr>
    </w:p>
    <w:p w14:paraId="171B5530">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0E9FD5CD">
      <w:pPr>
        <w:tabs>
          <w:tab w:val="left" w:pos="5460"/>
        </w:tabs>
        <w:autoSpaceDE w:val="0"/>
        <w:autoSpaceDN w:val="0"/>
        <w:adjustRightInd w:val="0"/>
        <w:snapToGrid w:val="0"/>
        <w:spacing w:line="360" w:lineRule="auto"/>
        <w:ind w:firstLine="2100"/>
        <w:jc w:val="righ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盖单位公章）</w:t>
      </w:r>
    </w:p>
    <w:p w14:paraId="24D9D844">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544A646C">
      <w:pPr>
        <w:tabs>
          <w:tab w:val="left" w:pos="4935"/>
          <w:tab w:val="left" w:pos="5460"/>
          <w:tab w:val="left" w:pos="6400"/>
        </w:tabs>
        <w:wordWrap w:val="0"/>
        <w:autoSpaceDE w:val="0"/>
        <w:autoSpaceDN w:val="0"/>
        <w:adjustRightInd w:val="0"/>
        <w:snapToGrid w:val="0"/>
        <w:spacing w:line="360" w:lineRule="auto"/>
        <w:ind w:firstLine="3780"/>
        <w:jc w:val="righ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日  </w:t>
      </w:r>
    </w:p>
    <w:p w14:paraId="44FB5428">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78D862F6">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20596ECE">
      <w:pPr>
        <w:pStyle w:val="8"/>
        <w:rPr>
          <w:color w:val="000000" w:themeColor="text1"/>
          <w:highlight w:val="none"/>
          <w14:textFill>
            <w14:solidFill>
              <w14:schemeClr w14:val="tx1"/>
            </w14:solidFill>
          </w14:textFill>
        </w:rPr>
      </w:pPr>
    </w:p>
    <w:p w14:paraId="21FC9CFE">
      <w:pPr>
        <w:pStyle w:val="8"/>
        <w:rPr>
          <w:color w:val="000000" w:themeColor="text1"/>
          <w:highlight w:val="none"/>
          <w14:textFill>
            <w14:solidFill>
              <w14:schemeClr w14:val="tx1"/>
            </w14:solidFill>
          </w14:textFill>
        </w:rPr>
      </w:pPr>
    </w:p>
    <w:p w14:paraId="731F930A">
      <w:pPr>
        <w:pStyle w:val="8"/>
        <w:rPr>
          <w:color w:val="000000" w:themeColor="text1"/>
          <w:highlight w:val="none"/>
          <w14:textFill>
            <w14:solidFill>
              <w14:schemeClr w14:val="tx1"/>
            </w14:solidFill>
          </w14:textFill>
        </w:rPr>
      </w:pPr>
    </w:p>
    <w:p w14:paraId="1D58CD83">
      <w:pPr>
        <w:pStyle w:val="8"/>
        <w:rPr>
          <w:color w:val="000000" w:themeColor="text1"/>
          <w:highlight w:val="none"/>
          <w14:textFill>
            <w14:solidFill>
              <w14:schemeClr w14:val="tx1"/>
            </w14:solidFill>
          </w14:textFill>
        </w:rPr>
      </w:pPr>
    </w:p>
    <w:p w14:paraId="72D0DD33">
      <w:pPr>
        <w:pStyle w:val="8"/>
        <w:rPr>
          <w:color w:val="000000" w:themeColor="text1"/>
          <w:highlight w:val="none"/>
          <w14:textFill>
            <w14:solidFill>
              <w14:schemeClr w14:val="tx1"/>
            </w14:solidFill>
          </w14:textFill>
        </w:rPr>
      </w:pPr>
    </w:p>
    <w:p w14:paraId="51C2D9B9">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3B277323">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7378D2E3">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4E9EA12F">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240030</wp:posOffset>
                </wp:positionH>
                <wp:positionV relativeFrom="paragraph">
                  <wp:posOffset>35560</wp:posOffset>
                </wp:positionV>
                <wp:extent cx="520890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208905"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9pt;margin-top:2.8pt;height:0pt;width:410.15pt;z-index:251661312;mso-width-relative:page;mso-height-relative:page;" filled="f" stroked="t" coordsize="21600,21600" o:gfxdata="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bKKNUAAAAGAQAADwAAAAAAAAABACAAAAAiAAAAZHJzL2Rvd25yZXYu&#10;eG1sUEsBAhQAFAAAAAgAh07iQCnryoD+AQAA7AMAAA4AAAAAAAAAAQAgAAAAJAEAAGRycy9lMm9E&#10;b2MueG1sUEsFBgAAAAAGAAYAWQEAAJQFAAAAAA==&#10;">
                <v:fill on="f" focussize="0,0"/>
                <v:stroke weight="0.5pt" color="#000000" joinstyle="round"/>
                <v:imagedata o:title=""/>
                <o:lock v:ext="edit" aspectratio="f"/>
              </v:shape>
            </w:pict>
          </mc:Fallback>
        </mc:AlternateContent>
      </w:r>
      <w:r>
        <w:rPr>
          <w:rFonts w:hint="eastAsia" w:ascii="宋体" w:hAnsi="宋体" w:cs="宋体"/>
          <w:color w:val="000000" w:themeColor="text1"/>
          <w:highlight w:val="none"/>
          <w14:textFill>
            <w14:solidFill>
              <w14:schemeClr w14:val="tx1"/>
            </w14:solidFill>
          </w14:textFill>
        </w:rPr>
        <w:t>注：</w:t>
      </w:r>
    </w:p>
    <w:p w14:paraId="760368B2">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法定代表人身份证明需按上述格式填写完整，不可缺少内容。在此基础上增加内容的不影响其有效性。</w:t>
      </w:r>
    </w:p>
    <w:p w14:paraId="6E591BAB">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b/>
          <w:bCs/>
          <w:color w:val="000000" w:themeColor="text1"/>
          <w:highlight w:val="none"/>
          <w14:textFill>
            <w14:solidFill>
              <w14:schemeClr w14:val="tx1"/>
            </w14:solidFill>
          </w14:textFill>
        </w:rPr>
        <w:t>法定代表人身份证明原件装入</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cs="宋体"/>
          <w:b/>
          <w:bCs/>
          <w:color w:val="000000" w:themeColor="text1"/>
          <w:highlight w:val="none"/>
          <w14:textFill>
            <w14:solidFill>
              <w14:schemeClr w14:val="tx1"/>
            </w14:solidFill>
          </w14:textFill>
        </w:rPr>
        <w:t>一并递交。另外须准备一份法定代表人身份证明</w:t>
      </w:r>
      <w:r>
        <w:rPr>
          <w:rFonts w:hint="eastAsia" w:ascii="宋体" w:hAnsi="宋体" w:cs="宋体"/>
          <w:b/>
          <w:bCs/>
          <w:color w:val="000000" w:themeColor="text1"/>
          <w:highlight w:val="none"/>
          <w:lang w:val="en-US" w:eastAsia="zh-CN"/>
          <w14:textFill>
            <w14:solidFill>
              <w14:schemeClr w14:val="tx1"/>
            </w14:solidFill>
          </w14:textFill>
        </w:rPr>
        <w:t>原件</w:t>
      </w:r>
      <w:r>
        <w:rPr>
          <w:rFonts w:hint="eastAsia" w:ascii="宋体" w:hAnsi="宋体" w:cs="宋体"/>
          <w:b/>
          <w:bCs/>
          <w:color w:val="000000" w:themeColor="text1"/>
          <w:highlight w:val="none"/>
          <w14:textFill>
            <w14:solidFill>
              <w14:schemeClr w14:val="tx1"/>
            </w14:solidFill>
          </w14:textFill>
        </w:rPr>
        <w:t>在</w:t>
      </w:r>
      <w:r>
        <w:rPr>
          <w:rFonts w:hint="eastAsia" w:ascii="宋体" w:hAnsi="宋体" w:cs="宋体"/>
          <w:b/>
          <w:bCs/>
          <w:color w:val="000000" w:themeColor="text1"/>
          <w:highlight w:val="none"/>
          <w:lang w:val="en-US" w:eastAsia="zh-CN"/>
          <w14:textFill>
            <w14:solidFill>
              <w14:schemeClr w14:val="tx1"/>
            </w14:solidFill>
          </w14:textFill>
        </w:rPr>
        <w:t>开标</w:t>
      </w:r>
      <w:r>
        <w:rPr>
          <w:rFonts w:hint="eastAsia" w:ascii="宋体" w:hAnsi="宋体" w:cs="宋体"/>
          <w:b/>
          <w:bCs/>
          <w:color w:val="000000" w:themeColor="text1"/>
          <w:highlight w:val="none"/>
          <w14:textFill>
            <w14:solidFill>
              <w14:schemeClr w14:val="tx1"/>
            </w14:solidFill>
          </w14:textFill>
        </w:rPr>
        <w:t>现场出具。</w:t>
      </w:r>
    </w:p>
    <w:p w14:paraId="2F03CDD6">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color w:val="000000" w:themeColor="text1"/>
          <w:kern w:val="0"/>
          <w:sz w:val="12"/>
          <w:szCs w:val="1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授权委托书</w:t>
      </w:r>
    </w:p>
    <w:p w14:paraId="3FFC56CB">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4E9A9199">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本人</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（姓名）系</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名称</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的法定代</w:t>
      </w:r>
      <w:r>
        <w:rPr>
          <w:rFonts w:hint="eastAsia" w:ascii="宋体" w:hAnsi="宋体" w:cs="宋体"/>
          <w:color w:val="000000" w:themeColor="text1"/>
          <w:spacing w:val="1"/>
          <w:kern w:val="0"/>
          <w:szCs w:val="21"/>
          <w:highlight w:val="none"/>
          <w14:textFill>
            <w14:solidFill>
              <w14:schemeClr w14:val="tx1"/>
            </w14:solidFill>
          </w14:textFill>
        </w:rPr>
        <w:t>表</w:t>
      </w:r>
      <w:r>
        <w:rPr>
          <w:rFonts w:hint="eastAsia" w:ascii="宋体" w:hAnsi="宋体" w:cs="宋体"/>
          <w:color w:val="000000" w:themeColor="text1"/>
          <w:kern w:val="0"/>
          <w:szCs w:val="21"/>
          <w:highlight w:val="none"/>
          <w14:textFill>
            <w14:solidFill>
              <w14:schemeClr w14:val="tx1"/>
            </w14:solidFill>
          </w14:textFill>
        </w:rPr>
        <w:t>人，现委托</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（姓 名）为我方代理人。代理人根据授权，以我方名义签署、澄清、说明、补正、递交、撤回、 修改</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w:t>
      </w:r>
      <w:r>
        <w:rPr>
          <w:rFonts w:hint="eastAsia" w:ascii="宋体" w:hAnsi="宋体" w:cs="宋体"/>
          <w:color w:val="000000" w:themeColor="text1"/>
          <w:spacing w:val="-1"/>
          <w:kern w:val="0"/>
          <w:szCs w:val="21"/>
          <w:highlight w:val="none"/>
          <w14:textFill>
            <w14:solidFill>
              <w14:schemeClr w14:val="tx1"/>
            </w14:solidFill>
          </w14:textFill>
        </w:rPr>
        <w:t>目</w:t>
      </w:r>
      <w:r>
        <w:rPr>
          <w:rFonts w:hint="eastAsia" w:ascii="宋体" w:hAnsi="宋体" w:cs="宋体"/>
          <w:color w:val="000000" w:themeColor="text1"/>
          <w:kern w:val="0"/>
          <w:szCs w:val="21"/>
          <w:highlight w:val="none"/>
          <w14:textFill>
            <w14:solidFill>
              <w14:schemeClr w14:val="tx1"/>
            </w14:solidFill>
          </w14:textFill>
        </w:rPr>
        <w:t>名称）</w:t>
      </w:r>
      <w:r>
        <w:rPr>
          <w:rFonts w:hint="eastAsia" w:ascii="宋体" w:hAnsi="宋体" w:cs="宋体"/>
          <w:color w:val="000000" w:themeColor="text1"/>
          <w:kern w:val="0"/>
          <w:szCs w:val="21"/>
          <w:highlight w:val="none"/>
          <w:lang w:eastAsia="zh-CN"/>
          <w14:textFill>
            <w14:solidFill>
              <w14:schemeClr w14:val="tx1"/>
            </w14:solidFill>
          </w14:textFill>
        </w:rPr>
        <w:t>响应文件</w:t>
      </w:r>
      <w:r>
        <w:rPr>
          <w:rFonts w:hint="eastAsia" w:ascii="宋体" w:hAnsi="宋体" w:cs="宋体"/>
          <w:color w:val="000000" w:themeColor="text1"/>
          <w:kern w:val="0"/>
          <w:szCs w:val="21"/>
          <w:highlight w:val="none"/>
          <w14:textFill>
            <w14:solidFill>
              <w14:schemeClr w14:val="tx1"/>
            </w14:solidFill>
          </w14:textFill>
        </w:rPr>
        <w:t>、领取原件、签订合同和处理有关事宜， 其法律后果由我方承担。</w:t>
      </w:r>
    </w:p>
    <w:p w14:paraId="1AD06AFC">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w:t>
      </w:r>
      <w:r>
        <w:rPr>
          <w:rFonts w:hint="eastAsia" w:ascii="宋体" w:hAnsi="宋体" w:cs="宋体"/>
          <w:color w:val="000000" w:themeColor="text1"/>
          <w:spacing w:val="-1"/>
          <w:kern w:val="0"/>
          <w:szCs w:val="21"/>
          <w:highlight w:val="none"/>
          <w14:textFill>
            <w14:solidFill>
              <w14:schemeClr w14:val="tx1"/>
            </w14:solidFill>
          </w14:textFill>
        </w:rPr>
        <w:t>期</w:t>
      </w:r>
      <w:r>
        <w:rPr>
          <w:rFonts w:hint="eastAsia" w:ascii="宋体" w:hAnsi="宋体" w:cs="宋体"/>
          <w:color w:val="000000" w:themeColor="text1"/>
          <w:kern w:val="0"/>
          <w:szCs w:val="21"/>
          <w:highlight w:val="none"/>
          <w14:textFill>
            <w14:solidFill>
              <w14:schemeClr w14:val="tx1"/>
            </w14:solidFill>
          </w14:textFill>
        </w:rPr>
        <w:t>限：</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 xml:space="preserve">。 </w:t>
      </w:r>
    </w:p>
    <w:p w14:paraId="48A4F533">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代理人无转委托权。</w:t>
      </w:r>
    </w:p>
    <w:tbl>
      <w:tblPr>
        <w:tblStyle w:val="22"/>
        <w:tblpPr w:leftFromText="180" w:rightFromText="180" w:vertAnchor="text" w:horzAnchor="margin" w:tblpY="579"/>
        <w:tblW w:w="4077"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77"/>
      </w:tblGrid>
      <w:tr w14:paraId="7D38671C">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2" w:hRule="atLeast"/>
        </w:trPr>
        <w:tc>
          <w:tcPr>
            <w:tcW w:w="4077" w:type="dxa"/>
            <w:tcBorders>
              <w:top w:val="dotDotDash" w:color="auto" w:sz="4" w:space="0"/>
              <w:left w:val="dotDotDash" w:color="auto" w:sz="4" w:space="0"/>
              <w:bottom w:val="dotDotDash" w:color="auto" w:sz="4" w:space="0"/>
              <w:right w:val="dotDotDash" w:color="auto" w:sz="4" w:space="0"/>
            </w:tcBorders>
          </w:tcPr>
          <w:p w14:paraId="7B5F9372">
            <w:pPr>
              <w:spacing w:line="360" w:lineRule="auto"/>
              <w:rPr>
                <w:rFonts w:hint="eastAsia" w:ascii="宋体" w:hAnsi="宋体" w:cs="宋体"/>
                <w:b/>
                <w:color w:val="000000" w:themeColor="text1"/>
                <w:sz w:val="28"/>
                <w:szCs w:val="28"/>
                <w:highlight w:val="none"/>
                <w14:textFill>
                  <w14:solidFill>
                    <w14:schemeClr w14:val="tx1"/>
                  </w14:solidFill>
                </w14:textFill>
              </w:rPr>
            </w:pPr>
          </w:p>
          <w:p w14:paraId="1CA8682A">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法定代表人身份证复印件或扫描件</w:t>
            </w:r>
          </w:p>
          <w:p w14:paraId="03B0CE88">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（双面）</w:t>
            </w:r>
          </w:p>
          <w:p w14:paraId="30EFDE85">
            <w:pPr>
              <w:spacing w:line="360" w:lineRule="auto"/>
              <w:rPr>
                <w:rFonts w:hint="eastAsia" w:ascii="宋体" w:hAnsi="宋体" w:cs="宋体"/>
                <w:b/>
                <w:color w:val="000000" w:themeColor="text1"/>
                <w:sz w:val="28"/>
                <w:szCs w:val="28"/>
                <w:highlight w:val="none"/>
                <w14:textFill>
                  <w14:solidFill>
                    <w14:schemeClr w14:val="tx1"/>
                  </w14:solidFill>
                </w14:textFill>
              </w:rPr>
            </w:pPr>
          </w:p>
        </w:tc>
      </w:tr>
    </w:tbl>
    <w:p w14:paraId="77D8925B">
      <w:pPr>
        <w:spacing w:line="360" w:lineRule="auto"/>
        <w:rPr>
          <w:vanish/>
          <w:color w:val="000000" w:themeColor="text1"/>
          <w:highlight w:val="none"/>
          <w14:textFill>
            <w14:solidFill>
              <w14:schemeClr w14:val="tx1"/>
            </w14:solidFill>
          </w14:textFill>
        </w:rPr>
      </w:pPr>
    </w:p>
    <w:tbl>
      <w:tblPr>
        <w:tblStyle w:val="22"/>
        <w:tblpPr w:leftFromText="180" w:rightFromText="180" w:vertAnchor="text" w:horzAnchor="margin" w:tblpXSpec="right" w:tblpY="639"/>
        <w:tblW w:w="4077"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77"/>
      </w:tblGrid>
      <w:tr w14:paraId="1B6928B9">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258" w:hRule="atLeast"/>
        </w:trPr>
        <w:tc>
          <w:tcPr>
            <w:tcW w:w="4077" w:type="dxa"/>
            <w:tcBorders>
              <w:top w:val="dotDotDash" w:color="auto" w:sz="4" w:space="0"/>
              <w:left w:val="dotDotDash" w:color="auto" w:sz="4" w:space="0"/>
              <w:bottom w:val="dotDotDash" w:color="auto" w:sz="4" w:space="0"/>
              <w:right w:val="dotDotDash" w:color="auto" w:sz="4" w:space="0"/>
            </w:tcBorders>
          </w:tcPr>
          <w:p w14:paraId="4A73B08F">
            <w:pPr>
              <w:spacing w:line="360" w:lineRule="auto"/>
              <w:rPr>
                <w:rFonts w:hint="eastAsia" w:ascii="宋体" w:hAnsi="宋体" w:cs="宋体"/>
                <w:b/>
                <w:color w:val="000000" w:themeColor="text1"/>
                <w:sz w:val="28"/>
                <w:szCs w:val="28"/>
                <w:highlight w:val="none"/>
                <w14:textFill>
                  <w14:solidFill>
                    <w14:schemeClr w14:val="tx1"/>
                  </w14:solidFill>
                </w14:textFill>
              </w:rPr>
            </w:pPr>
          </w:p>
          <w:p w14:paraId="53492F65">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授权代理人身份证复印件或扫描件</w:t>
            </w:r>
          </w:p>
          <w:p w14:paraId="39AC208A">
            <w:pPr>
              <w:spacing w:line="360" w:lineRule="auto"/>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（双面）</w:t>
            </w:r>
          </w:p>
        </w:tc>
      </w:tr>
    </w:tbl>
    <w:p w14:paraId="2C4C0BD6">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p>
    <w:p w14:paraId="7C6EE748">
      <w:pPr>
        <w:pStyle w:val="2"/>
        <w:spacing w:line="360" w:lineRule="auto"/>
        <w:rPr>
          <w:rFonts w:hint="eastAsia" w:ascii="宋体" w:hAnsi="宋体" w:cs="宋体"/>
          <w:color w:val="000000" w:themeColor="text1"/>
          <w:highlight w:val="none"/>
          <w14:textFill>
            <w14:solidFill>
              <w14:schemeClr w14:val="tx1"/>
            </w14:solidFill>
          </w14:textFill>
        </w:rPr>
      </w:pPr>
    </w:p>
    <w:p w14:paraId="45ABAD7E">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p>
    <w:p w14:paraId="662B89D2">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p>
    <w:p w14:paraId="2F532F55">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p>
    <w:p w14:paraId="254B94E4">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p>
    <w:p w14:paraId="5F9BAD77">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  选  人：</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w:t>
      </w:r>
    </w:p>
    <w:p w14:paraId="725AA8BC">
      <w:pPr>
        <w:tabs>
          <w:tab w:val="left" w:pos="630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（签字或盖章）</w:t>
      </w:r>
    </w:p>
    <w:p w14:paraId="1B0833D4">
      <w:pPr>
        <w:tabs>
          <w:tab w:val="left" w:pos="526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身份证号码：</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p>
    <w:p w14:paraId="24B9057D">
      <w:pPr>
        <w:tabs>
          <w:tab w:val="left" w:pos="526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委托代理人：</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w:t>
      </w:r>
      <w:r>
        <w:rPr>
          <w:rFonts w:hint="eastAsia" w:ascii="宋体" w:hAnsi="宋体" w:cs="宋体"/>
          <w:color w:val="000000" w:themeColor="text1"/>
          <w:spacing w:val="-1"/>
          <w:kern w:val="0"/>
          <w:szCs w:val="21"/>
          <w:highlight w:val="none"/>
          <w14:textFill>
            <w14:solidFill>
              <w14:schemeClr w14:val="tx1"/>
            </w14:solidFill>
          </w14:textFill>
        </w:rPr>
        <w:t>字</w:t>
      </w:r>
      <w:r>
        <w:rPr>
          <w:rFonts w:hint="eastAsia" w:ascii="宋体" w:hAnsi="宋体" w:cs="宋体"/>
          <w:color w:val="000000" w:themeColor="text1"/>
          <w:kern w:val="0"/>
          <w:szCs w:val="21"/>
          <w:highlight w:val="none"/>
          <w14:textFill>
            <w14:solidFill>
              <w14:schemeClr w14:val="tx1"/>
            </w14:solidFill>
          </w14:textFill>
        </w:rPr>
        <w:t>）</w:t>
      </w:r>
    </w:p>
    <w:p w14:paraId="69144C19">
      <w:pPr>
        <w:tabs>
          <w:tab w:val="left" w:pos="6825"/>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身份证号码：</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4AB8440E">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日 </w:t>
      </w:r>
    </w:p>
    <w:p w14:paraId="1A17B949">
      <w:pPr>
        <w:tabs>
          <w:tab w:val="left" w:pos="5760"/>
        </w:tabs>
        <w:autoSpaceDE w:val="0"/>
        <w:autoSpaceDN w:val="0"/>
        <w:adjustRightIn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p>
    <w:p w14:paraId="1B2BE416">
      <w:pPr>
        <w:tabs>
          <w:tab w:val="left" w:pos="5760"/>
        </w:tabs>
        <w:autoSpaceDE w:val="0"/>
        <w:autoSpaceDN w:val="0"/>
        <w:adjustRightIn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p>
    <w:p w14:paraId="7DD9ED2A">
      <w:pPr>
        <w:tabs>
          <w:tab w:val="left" w:pos="5760"/>
        </w:tabs>
        <w:autoSpaceDE w:val="0"/>
        <w:autoSpaceDN w:val="0"/>
        <w:adjustRightIn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注：1、法定代表人参加比选活动并签署文件的不需要授权委托书，只需提供法定代表人身份证明；非法定代表人参加比选活动及签署文件的除提供法定代表人身份证明外还须提供授权委托书。</w:t>
      </w:r>
    </w:p>
    <w:p w14:paraId="2C6C67E9">
      <w:pPr>
        <w:tabs>
          <w:tab w:val="left" w:pos="5760"/>
        </w:tabs>
        <w:autoSpaceDE w:val="0"/>
        <w:autoSpaceDN w:val="0"/>
        <w:adjustRightInd w:val="0"/>
        <w:spacing w:line="360" w:lineRule="auto"/>
        <w:ind w:firstLine="422" w:firstLineChars="200"/>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2、授权委托书原件装入</w:t>
      </w:r>
      <w:r>
        <w:rPr>
          <w:rFonts w:hint="eastAsia" w:ascii="宋体" w:hAnsi="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cs="宋体"/>
          <w:b/>
          <w:bCs/>
          <w:color w:val="000000" w:themeColor="text1"/>
          <w:kern w:val="0"/>
          <w:szCs w:val="21"/>
          <w:highlight w:val="none"/>
          <w14:textFill>
            <w14:solidFill>
              <w14:schemeClr w14:val="tx1"/>
            </w14:solidFill>
          </w14:textFill>
        </w:rPr>
        <w:t>一并递交。另外须准备一份授权委托书原件在</w:t>
      </w:r>
      <w:r>
        <w:rPr>
          <w:rFonts w:hint="eastAsia" w:ascii="宋体" w:hAnsi="宋体" w:cs="宋体"/>
          <w:b/>
          <w:bCs/>
          <w:color w:val="000000" w:themeColor="text1"/>
          <w:kern w:val="0"/>
          <w:szCs w:val="21"/>
          <w:highlight w:val="none"/>
          <w:lang w:val="en-US" w:eastAsia="zh-CN"/>
          <w14:textFill>
            <w14:solidFill>
              <w14:schemeClr w14:val="tx1"/>
            </w14:solidFill>
          </w14:textFill>
        </w:rPr>
        <w:t>开标</w:t>
      </w:r>
      <w:r>
        <w:rPr>
          <w:rFonts w:hint="eastAsia" w:ascii="宋体" w:hAnsi="宋体" w:cs="宋体"/>
          <w:b/>
          <w:bCs/>
          <w:color w:val="000000" w:themeColor="text1"/>
          <w:kern w:val="0"/>
          <w:szCs w:val="21"/>
          <w:highlight w:val="none"/>
          <w14:textFill>
            <w14:solidFill>
              <w14:schemeClr w14:val="tx1"/>
            </w14:solidFill>
          </w14:textFill>
        </w:rPr>
        <w:t>现场出具。</w:t>
      </w:r>
    </w:p>
    <w:p w14:paraId="55DB0EAA">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授权委托书需按上述格式填写完整，不可缺少内容。在此基础上增加内容的不影响其有效性。</w:t>
      </w:r>
    </w:p>
    <w:p w14:paraId="4FCE725D">
      <w:pPr>
        <w:rPr>
          <w:color w:val="000000" w:themeColor="text1"/>
          <w:highlight w:val="none"/>
          <w14:textFill>
            <w14:solidFill>
              <w14:schemeClr w14:val="tx1"/>
            </w14:solidFill>
          </w14:textFill>
        </w:rPr>
      </w:pPr>
    </w:p>
    <w:bookmarkEnd w:id="751"/>
    <w:bookmarkEnd w:id="752"/>
    <w:bookmarkEnd w:id="753"/>
    <w:bookmarkEnd w:id="754"/>
    <w:bookmarkEnd w:id="755"/>
    <w:p w14:paraId="3E063520">
      <w:pPr>
        <w:spacing w:line="360" w:lineRule="auto"/>
        <w:jc w:val="center"/>
        <w:rPr>
          <w:rFonts w:hint="eastAsia" w:ascii="宋体" w:hAnsi="宋体" w:cs="宋体"/>
          <w:color w:val="000000" w:themeColor="text1"/>
          <w:sz w:val="44"/>
          <w:szCs w:val="44"/>
          <w:highlight w:val="none"/>
          <w14:textFill>
            <w14:solidFill>
              <w14:schemeClr w14:val="tx1"/>
            </w14:solidFill>
          </w14:textFill>
        </w:rPr>
      </w:pPr>
    </w:p>
    <w:p w14:paraId="0F30D037">
      <w:pPr>
        <w:spacing w:line="360" w:lineRule="auto"/>
        <w:jc w:val="center"/>
        <w:rPr>
          <w:rFonts w:hint="eastAsia" w:ascii="宋体" w:hAnsi="宋体" w:cs="宋体"/>
          <w:color w:val="000000" w:themeColor="text1"/>
          <w:sz w:val="44"/>
          <w:szCs w:val="44"/>
          <w:highlight w:val="none"/>
          <w14:textFill>
            <w14:solidFill>
              <w14:schemeClr w14:val="tx1"/>
            </w14:solidFill>
          </w14:textFill>
        </w:rPr>
      </w:pPr>
    </w:p>
    <w:p w14:paraId="5EB07B4F">
      <w:pPr>
        <w:spacing w:line="360" w:lineRule="auto"/>
        <w:jc w:val="center"/>
        <w:rPr>
          <w:rFonts w:hint="eastAsia" w:ascii="宋体" w:hAnsi="宋体" w:cs="宋体"/>
          <w:color w:val="000000" w:themeColor="text1"/>
          <w:sz w:val="44"/>
          <w:szCs w:val="44"/>
          <w:highlight w:val="none"/>
          <w14:textFill>
            <w14:solidFill>
              <w14:schemeClr w14:val="tx1"/>
            </w14:solidFill>
          </w14:textFill>
        </w:rPr>
      </w:pPr>
    </w:p>
    <w:p w14:paraId="337781C8">
      <w:pPr>
        <w:pStyle w:val="4"/>
        <w:spacing w:line="360" w:lineRule="auto"/>
        <w:jc w:val="center"/>
        <w:rPr>
          <w:rFonts w:hint="eastAsia" w:ascii="宋体" w:hAnsi="宋体" w:cs="宋体"/>
          <w:b w:val="0"/>
          <w:bCs w:val="0"/>
          <w:color w:val="000000" w:themeColor="text1"/>
          <w:sz w:val="44"/>
          <w:szCs w:val="44"/>
          <w:highlight w:val="none"/>
          <w14:textFill>
            <w14:solidFill>
              <w14:schemeClr w14:val="tx1"/>
            </w14:solidFill>
          </w14:textFill>
        </w:rPr>
      </w:pPr>
      <w:r>
        <w:rPr>
          <w:rFonts w:hint="eastAsia" w:ascii="宋体" w:hAnsi="宋体" w:cs="宋体"/>
          <w:b w:val="0"/>
          <w:bCs w:val="0"/>
          <w:color w:val="000000" w:themeColor="text1"/>
          <w:sz w:val="44"/>
          <w:szCs w:val="44"/>
          <w:highlight w:val="none"/>
          <w14:textFill>
            <w14:solidFill>
              <w14:schemeClr w14:val="tx1"/>
            </w14:solidFill>
          </w14:textFill>
        </w:rPr>
        <w:t>二、</w:t>
      </w:r>
      <w:bookmarkEnd w:id="717"/>
      <w:bookmarkEnd w:id="718"/>
      <w:bookmarkEnd w:id="719"/>
      <w:bookmarkEnd w:id="720"/>
      <w:bookmarkEnd w:id="721"/>
      <w:r>
        <w:rPr>
          <w:rFonts w:hint="eastAsia" w:ascii="宋体" w:hAnsi="宋体" w:cs="宋体"/>
          <w:b w:val="0"/>
          <w:bCs w:val="0"/>
          <w:color w:val="000000" w:themeColor="text1"/>
          <w:sz w:val="44"/>
          <w:szCs w:val="44"/>
          <w:highlight w:val="none"/>
          <w14:textFill>
            <w14:solidFill>
              <w14:schemeClr w14:val="tx1"/>
            </w14:solidFill>
          </w14:textFill>
        </w:rPr>
        <w:t>技术部分</w:t>
      </w:r>
    </w:p>
    <w:bookmarkEnd w:id="722"/>
    <w:bookmarkEnd w:id="723"/>
    <w:p w14:paraId="0ABAA7B5">
      <w:pPr>
        <w:autoSpaceDE w:val="0"/>
        <w:autoSpaceDN w:val="0"/>
        <w:adjustRightInd w:val="0"/>
        <w:snapToGrid w:val="0"/>
        <w:spacing w:line="360" w:lineRule="auto"/>
        <w:jc w:val="left"/>
        <w:rPr>
          <w:color w:val="000000" w:themeColor="text1"/>
          <w:highlight w:val="none"/>
          <w14:textFill>
            <w14:solidFill>
              <w14:schemeClr w14:val="tx1"/>
            </w14:solidFill>
          </w14:textFill>
        </w:rPr>
      </w:pPr>
    </w:p>
    <w:p w14:paraId="35C07A42">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341F15F6">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279A4BFF">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65623001">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02D88350">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47324B96">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6F8A83D2">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2FF00753">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2655D4B2">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45CD6676">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73E0A6BD">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0C6993C1">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49560697">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0447A088">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4AE6346F">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7C76548C">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629670F9">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4078F2DF">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7B0A3CDC">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52CDBAAF">
      <w:pPr>
        <w:spacing w:line="360" w:lineRule="auto"/>
        <w:jc w:val="center"/>
        <w:rPr>
          <w:rFonts w:hint="eastAsia"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    </w:t>
      </w:r>
    </w:p>
    <w:p w14:paraId="397FA1AB">
      <w:pPr>
        <w:spacing w:line="360" w:lineRule="auto"/>
        <w:jc w:val="center"/>
        <w:rPr>
          <w:rFonts w:hint="eastAsia"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14:textFill>
            <w14:solidFill>
              <w14:schemeClr w14:val="tx1"/>
            </w14:solidFill>
          </w14:textFill>
        </w:rPr>
        <w:t>（项目名称）</w:t>
      </w:r>
    </w:p>
    <w:p w14:paraId="7069EBA5">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2A820092">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585C9C9B">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73F0CFA8">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000000" w:themeColor="text1"/>
          <w:kern w:val="0"/>
          <w:sz w:val="72"/>
          <w:szCs w:val="72"/>
          <w:highlight w:val="none"/>
          <w:lang w:eastAsia="zh-CN"/>
          <w14:textFill>
            <w14:solidFill>
              <w14:schemeClr w14:val="tx1"/>
            </w14:solidFill>
          </w14:textFill>
        </w:rPr>
      </w:pPr>
      <w:r>
        <w:rPr>
          <w:rFonts w:hint="eastAsia" w:ascii="宋体" w:hAnsi="宋体" w:cs="宋体"/>
          <w:color w:val="000000" w:themeColor="text1"/>
          <w:kern w:val="0"/>
          <w:sz w:val="72"/>
          <w:szCs w:val="72"/>
          <w:highlight w:val="none"/>
          <w:lang w:eastAsia="zh-CN"/>
          <w14:textFill>
            <w14:solidFill>
              <w14:schemeClr w14:val="tx1"/>
            </w14:solidFill>
          </w14:textFill>
        </w:rPr>
        <w:t>响应文件</w:t>
      </w:r>
    </w:p>
    <w:p w14:paraId="785B48B4">
      <w:pPr>
        <w:autoSpaceDE w:val="0"/>
        <w:autoSpaceDN w:val="0"/>
        <w:adjustRightInd w:val="0"/>
        <w:snapToGrid w:val="0"/>
        <w:spacing w:line="360" w:lineRule="auto"/>
        <w:jc w:val="left"/>
        <w:rPr>
          <w:rFonts w:hint="eastAsia" w:ascii="宋体" w:hAnsi="宋体" w:cs="宋体"/>
          <w:color w:val="000000" w:themeColor="text1"/>
          <w:kern w:val="0"/>
          <w:sz w:val="16"/>
          <w:szCs w:val="16"/>
          <w:highlight w:val="none"/>
          <w14:textFill>
            <w14:solidFill>
              <w14:schemeClr w14:val="tx1"/>
            </w14:solidFill>
          </w14:textFill>
        </w:rPr>
      </w:pPr>
    </w:p>
    <w:p w14:paraId="61011826">
      <w:pPr>
        <w:autoSpaceDE w:val="0"/>
        <w:autoSpaceDN w:val="0"/>
        <w:adjustRightInd w:val="0"/>
        <w:snapToGrid w:val="0"/>
        <w:spacing w:line="360" w:lineRule="auto"/>
        <w:jc w:val="center"/>
        <w:rPr>
          <w:rFonts w:hint="eastAsia" w:ascii="宋体" w:hAnsi="宋体" w:cs="宋体"/>
          <w:color w:val="000000" w:themeColor="text1"/>
          <w:kern w:val="0"/>
          <w:sz w:val="36"/>
          <w:szCs w:val="36"/>
          <w:highlight w:val="none"/>
          <w14:textFill>
            <w14:solidFill>
              <w14:schemeClr w14:val="tx1"/>
            </w14:solidFill>
          </w14:textFill>
        </w:rPr>
      </w:pPr>
      <w:r>
        <w:rPr>
          <w:rFonts w:hint="eastAsia" w:ascii="宋体" w:hAnsi="宋体" w:cs="宋体"/>
          <w:color w:val="000000" w:themeColor="text1"/>
          <w:kern w:val="0"/>
          <w:sz w:val="36"/>
          <w:szCs w:val="36"/>
          <w:highlight w:val="none"/>
          <w14:textFill>
            <w14:solidFill>
              <w14:schemeClr w14:val="tx1"/>
            </w14:solidFill>
          </w14:textFill>
        </w:rPr>
        <w:t>技术部分（监理大纲）</w:t>
      </w:r>
    </w:p>
    <w:p w14:paraId="02086644">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1747E6DE">
      <w:pPr>
        <w:adjustRightInd w:val="0"/>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3C7093EA">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45E74A81">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5522102D">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16D37BF8">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4A47A8F8">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3A29FDB2">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77F67A11">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45B5C74D">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69ABA8D1">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79783D94">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14DF46F0">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54B11584">
      <w:pPr>
        <w:tabs>
          <w:tab w:val="left" w:pos="6080"/>
          <w:tab w:val="left" w:pos="6640"/>
        </w:tabs>
        <w:autoSpaceDE w:val="0"/>
        <w:autoSpaceDN w:val="0"/>
        <w:adjustRightInd w:val="0"/>
        <w:snapToGrid w:val="0"/>
        <w:spacing w:line="360" w:lineRule="auto"/>
        <w:jc w:val="center"/>
        <w:rPr>
          <w:rFonts w:hint="eastAsia" w:ascii="宋体" w:hAnsi="宋体" w:cs="宋体"/>
          <w:color w:val="000000" w:themeColor="text1"/>
          <w:w w:val="99"/>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lang w:eastAsia="zh-CN"/>
          <w14:textFill>
            <w14:solidFill>
              <w14:schemeClr w14:val="tx1"/>
            </w14:solidFill>
          </w14:textFill>
        </w:rPr>
        <w:t>供应商</w:t>
      </w:r>
      <w:r>
        <w:rPr>
          <w:rFonts w:hint="eastAsia" w:ascii="宋体" w:hAnsi="宋体" w:cs="宋体"/>
          <w:color w:val="000000" w:themeColor="text1"/>
          <w:spacing w:val="1"/>
          <w:w w:val="99"/>
          <w:kern w:val="0"/>
          <w:sz w:val="28"/>
          <w:szCs w:val="28"/>
          <w:highlight w:val="none"/>
          <w14:textFill>
            <w14:solidFill>
              <w14:schemeClr w14:val="tx1"/>
            </w14:solidFill>
          </w14:textFill>
        </w:rPr>
        <w:t>：</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（盖单位公章）</w:t>
      </w:r>
    </w:p>
    <w:p w14:paraId="289348DD">
      <w:pPr>
        <w:tabs>
          <w:tab w:val="left" w:pos="6080"/>
          <w:tab w:val="left" w:pos="6640"/>
        </w:tabs>
        <w:autoSpaceDE w:val="0"/>
        <w:autoSpaceDN w:val="0"/>
        <w:adjustRightInd w:val="0"/>
        <w:snapToGrid w:val="0"/>
        <w:spacing w:line="360" w:lineRule="auto"/>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（签字或盖章）</w:t>
      </w:r>
    </w:p>
    <w:p w14:paraId="355F0CF2">
      <w:pPr>
        <w:tabs>
          <w:tab w:val="left" w:pos="3280"/>
          <w:tab w:val="left" w:pos="4680"/>
          <w:tab w:val="left" w:pos="6080"/>
        </w:tabs>
        <w:autoSpaceDE w:val="0"/>
        <w:autoSpaceDN w:val="0"/>
        <w:adjustRightInd w:val="0"/>
        <w:snapToGrid w:val="0"/>
        <w:spacing w:line="360" w:lineRule="auto"/>
        <w:jc w:val="center"/>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年</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月</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日</w:t>
      </w:r>
    </w:p>
    <w:p w14:paraId="1A805E68">
      <w:pPr>
        <w:autoSpaceDE w:val="0"/>
        <w:autoSpaceDN w:val="0"/>
        <w:adjustRightInd w:val="0"/>
        <w:snapToGrid w:val="0"/>
        <w:spacing w:line="360" w:lineRule="auto"/>
        <w:jc w:val="left"/>
        <w:rPr>
          <w:rFonts w:hint="eastAsia" w:ascii="宋体" w:hAnsi="宋体"/>
          <w:color w:val="000000" w:themeColor="text1"/>
          <w:kern w:val="0"/>
          <w:sz w:val="24"/>
          <w:szCs w:val="21"/>
          <w:highlight w:val="none"/>
          <w14:textFill>
            <w14:solidFill>
              <w14:schemeClr w14:val="tx1"/>
            </w14:solidFill>
          </w14:textFill>
        </w:rPr>
      </w:pPr>
    </w:p>
    <w:p w14:paraId="49B281FD">
      <w:pPr>
        <w:rPr>
          <w:rFonts w:hint="eastAsia" w:ascii="宋体" w:hAnsi="宋体"/>
          <w:color w:val="000000" w:themeColor="text1"/>
          <w:kern w:val="0"/>
          <w:sz w:val="36"/>
          <w:szCs w:val="36"/>
          <w:highlight w:val="none"/>
          <w14:textFill>
            <w14:solidFill>
              <w14:schemeClr w14:val="tx1"/>
            </w14:solidFill>
          </w14:textFill>
        </w:rPr>
      </w:pPr>
    </w:p>
    <w:p w14:paraId="6031A851">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p>
    <w:p w14:paraId="6C130A5C">
      <w:pPr>
        <w:autoSpaceDE w:val="0"/>
        <w:autoSpaceDN w:val="0"/>
        <w:adjustRightInd w:val="0"/>
        <w:snapToGrid w:val="0"/>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31814A95">
      <w:pPr>
        <w:autoSpaceDE w:val="0"/>
        <w:autoSpaceDN w:val="0"/>
        <w:adjustRightInd w:val="0"/>
        <w:snapToGrid w:val="0"/>
        <w:spacing w:line="360" w:lineRule="auto"/>
        <w:jc w:val="left"/>
        <w:rPr>
          <w:rFonts w:hint="eastAsia" w:ascii="宋体" w:hAnsi="宋体"/>
          <w:color w:val="000000" w:themeColor="text1"/>
          <w:kern w:val="0"/>
          <w:sz w:val="32"/>
          <w:szCs w:val="32"/>
          <w:highlight w:val="none"/>
          <w14:textFill>
            <w14:solidFill>
              <w14:schemeClr w14:val="tx1"/>
            </w14:solidFill>
          </w14:textFill>
        </w:rPr>
      </w:pPr>
    </w:p>
    <w:p w14:paraId="481703FB">
      <w:pPr>
        <w:autoSpaceDE w:val="0"/>
        <w:autoSpaceDN w:val="0"/>
        <w:adjustRightInd w:val="0"/>
        <w:snapToGri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[目录由</w:t>
      </w:r>
      <w:r>
        <w:rPr>
          <w:rFonts w:hint="eastAsia" w:ascii="宋体" w:hAnsi="宋体"/>
          <w:color w:val="000000" w:themeColor="text1"/>
          <w:kern w:val="0"/>
          <w:szCs w:val="21"/>
          <w:highlight w:val="none"/>
          <w:lang w:eastAsia="zh-CN"/>
          <w14:textFill>
            <w14:solidFill>
              <w14:schemeClr w14:val="tx1"/>
            </w14:solidFill>
          </w14:textFill>
        </w:rPr>
        <w:t>供应商</w:t>
      </w:r>
      <w:r>
        <w:rPr>
          <w:rFonts w:ascii="宋体" w:hAnsi="宋体"/>
          <w:color w:val="000000" w:themeColor="text1"/>
          <w:kern w:val="0"/>
          <w:szCs w:val="21"/>
          <w:highlight w:val="none"/>
          <w14:textFill>
            <w14:solidFill>
              <w14:schemeClr w14:val="tx1"/>
            </w14:solidFill>
          </w14:textFill>
        </w:rPr>
        <w:t>自行编制]</w:t>
      </w:r>
    </w:p>
    <w:p w14:paraId="36008375">
      <w:pPr>
        <w:autoSpaceDE w:val="0"/>
        <w:autoSpaceDN w:val="0"/>
        <w:adjustRightInd w:val="0"/>
        <w:snapToGrid w:val="0"/>
        <w:spacing w:line="360" w:lineRule="auto"/>
        <w:jc w:val="left"/>
        <w:rPr>
          <w:rFonts w:hint="eastAsia" w:ascii="宋体" w:hAnsi="宋体"/>
          <w:color w:val="000000" w:themeColor="text1"/>
          <w:kern w:val="0"/>
          <w:szCs w:val="21"/>
          <w:highlight w:val="none"/>
          <w14:textFill>
            <w14:solidFill>
              <w14:schemeClr w14:val="tx1"/>
            </w14:solidFill>
          </w14:textFill>
        </w:rPr>
      </w:pPr>
    </w:p>
    <w:p w14:paraId="4CC00016">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7CD02AFF">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590E8520">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1D160CA5">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71EFDE9E">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1A3C5AF2">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1879C005">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11C84BF2">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4C164B5F">
      <w:pPr>
        <w:rPr>
          <w:rFonts w:hint="eastAsia" w:ascii="宋体" w:hAnsi="宋体"/>
          <w:color w:val="000000" w:themeColor="text1"/>
          <w:w w:val="99"/>
          <w:kern w:val="0"/>
          <w:sz w:val="28"/>
          <w:szCs w:val="28"/>
          <w:highlight w:val="none"/>
          <w14:textFill>
            <w14:solidFill>
              <w14:schemeClr w14:val="tx1"/>
            </w14:solidFill>
          </w14:textFill>
        </w:rPr>
      </w:pPr>
    </w:p>
    <w:p w14:paraId="0E5647CB">
      <w:pPr>
        <w:spacing w:line="360" w:lineRule="auto"/>
        <w:jc w:val="center"/>
        <w:rPr>
          <w:rFonts w:hint="eastAsia" w:ascii="宋体" w:hAnsi="宋体" w:cs="宋体"/>
          <w:color w:val="000000" w:themeColor="text1"/>
          <w:sz w:val="44"/>
          <w:szCs w:val="44"/>
          <w:highlight w:val="none"/>
          <w14:textFill>
            <w14:solidFill>
              <w14:schemeClr w14:val="tx1"/>
            </w14:solidFill>
          </w14:textFill>
        </w:rPr>
      </w:pPr>
      <w:bookmarkStart w:id="756" w:name="_Toc430530545"/>
      <w:bookmarkStart w:id="757" w:name="_Toc287607882"/>
      <w:bookmarkStart w:id="758" w:name="_Toc277082656"/>
      <w:bookmarkStart w:id="759" w:name="_Toc287620829"/>
      <w:bookmarkStart w:id="760" w:name="_Toc224103510"/>
      <w:bookmarkStart w:id="761" w:name="_Toc777"/>
      <w:bookmarkStart w:id="762" w:name="_Toc30322"/>
      <w:bookmarkStart w:id="763" w:name="_Toc15368"/>
    </w:p>
    <w:p w14:paraId="1F0CE6C7">
      <w:pPr>
        <w:spacing w:line="360" w:lineRule="auto"/>
        <w:jc w:val="center"/>
        <w:rPr>
          <w:rFonts w:hint="eastAsia" w:ascii="宋体" w:hAnsi="宋体" w:cs="宋体"/>
          <w:color w:val="000000" w:themeColor="text1"/>
          <w:sz w:val="44"/>
          <w:szCs w:val="44"/>
          <w:highlight w:val="none"/>
          <w14:textFill>
            <w14:solidFill>
              <w14:schemeClr w14:val="tx1"/>
            </w14:solidFill>
          </w14:textFill>
        </w:rPr>
      </w:pPr>
    </w:p>
    <w:p w14:paraId="4CFE2454">
      <w:pPr>
        <w:spacing w:line="360" w:lineRule="auto"/>
        <w:jc w:val="center"/>
        <w:rPr>
          <w:rFonts w:hint="eastAsia" w:ascii="宋体" w:hAnsi="宋体" w:cs="宋体"/>
          <w:color w:val="000000" w:themeColor="text1"/>
          <w:sz w:val="44"/>
          <w:szCs w:val="44"/>
          <w:highlight w:val="none"/>
          <w14:textFill>
            <w14:solidFill>
              <w14:schemeClr w14:val="tx1"/>
            </w14:solidFill>
          </w14:textFill>
        </w:rPr>
      </w:pPr>
    </w:p>
    <w:p w14:paraId="4CC481A8">
      <w:pPr>
        <w:spacing w:line="360" w:lineRule="auto"/>
        <w:jc w:val="center"/>
        <w:rPr>
          <w:rFonts w:hint="eastAsia" w:ascii="宋体" w:hAnsi="宋体" w:cs="宋体"/>
          <w:color w:val="000000" w:themeColor="text1"/>
          <w:sz w:val="44"/>
          <w:szCs w:val="44"/>
          <w:highlight w:val="none"/>
          <w14:textFill>
            <w14:solidFill>
              <w14:schemeClr w14:val="tx1"/>
            </w14:solidFill>
          </w14:textFill>
        </w:rPr>
      </w:pPr>
    </w:p>
    <w:p w14:paraId="29AEED63">
      <w:pPr>
        <w:spacing w:line="360" w:lineRule="auto"/>
        <w:jc w:val="center"/>
        <w:rPr>
          <w:rFonts w:hint="eastAsia" w:ascii="宋体" w:hAnsi="宋体" w:cs="宋体"/>
          <w:color w:val="000000" w:themeColor="text1"/>
          <w:sz w:val="44"/>
          <w:szCs w:val="44"/>
          <w:highlight w:val="none"/>
          <w14:textFill>
            <w14:solidFill>
              <w14:schemeClr w14:val="tx1"/>
            </w14:solidFill>
          </w14:textFill>
        </w:rPr>
      </w:pPr>
    </w:p>
    <w:p w14:paraId="36D5C343">
      <w:pPr>
        <w:pStyle w:val="16"/>
        <w:rPr>
          <w:rFonts w:hint="eastAsia" w:ascii="宋体" w:hAnsi="宋体" w:cs="宋体"/>
          <w:color w:val="000000" w:themeColor="text1"/>
          <w:sz w:val="44"/>
          <w:szCs w:val="44"/>
          <w:highlight w:val="none"/>
          <w14:textFill>
            <w14:solidFill>
              <w14:schemeClr w14:val="tx1"/>
            </w14:solidFill>
          </w14:textFill>
        </w:rPr>
      </w:pPr>
    </w:p>
    <w:p w14:paraId="41B0A214">
      <w:pPr>
        <w:rPr>
          <w:rFonts w:hint="eastAsia" w:ascii="宋体" w:hAnsi="宋体" w:cs="宋体"/>
          <w:color w:val="000000" w:themeColor="text1"/>
          <w:sz w:val="44"/>
          <w:szCs w:val="44"/>
          <w:highlight w:val="none"/>
          <w14:textFill>
            <w14:solidFill>
              <w14:schemeClr w14:val="tx1"/>
            </w14:solidFill>
          </w14:textFill>
        </w:rPr>
      </w:pPr>
    </w:p>
    <w:p w14:paraId="3046B0B5">
      <w:pPr>
        <w:pStyle w:val="16"/>
        <w:rPr>
          <w:rFonts w:hint="eastAsia" w:ascii="宋体" w:hAnsi="宋体" w:cs="宋体"/>
          <w:color w:val="000000" w:themeColor="text1"/>
          <w:sz w:val="44"/>
          <w:szCs w:val="44"/>
          <w:highlight w:val="none"/>
          <w14:textFill>
            <w14:solidFill>
              <w14:schemeClr w14:val="tx1"/>
            </w14:solidFill>
          </w14:textFill>
        </w:rPr>
      </w:pPr>
    </w:p>
    <w:p w14:paraId="22F5E89F">
      <w:pPr>
        <w:rPr>
          <w:rFonts w:hint="eastAsia" w:ascii="宋体" w:hAnsi="宋体" w:cs="宋体"/>
          <w:color w:val="000000" w:themeColor="text1"/>
          <w:sz w:val="44"/>
          <w:szCs w:val="44"/>
          <w:highlight w:val="none"/>
          <w14:textFill>
            <w14:solidFill>
              <w14:schemeClr w14:val="tx1"/>
            </w14:solidFill>
          </w14:textFill>
        </w:rPr>
      </w:pPr>
    </w:p>
    <w:p w14:paraId="4EE9DF92">
      <w:pPr>
        <w:pStyle w:val="16"/>
        <w:rPr>
          <w:rFonts w:hint="eastAsia" w:ascii="宋体" w:hAnsi="宋体" w:cs="宋体"/>
          <w:color w:val="000000" w:themeColor="text1"/>
          <w:sz w:val="44"/>
          <w:szCs w:val="44"/>
          <w:highlight w:val="none"/>
          <w14:textFill>
            <w14:solidFill>
              <w14:schemeClr w14:val="tx1"/>
            </w14:solidFill>
          </w14:textFill>
        </w:rPr>
      </w:pPr>
    </w:p>
    <w:p w14:paraId="7D32CCA3">
      <w:pPr>
        <w:pStyle w:val="4"/>
        <w:spacing w:line="360" w:lineRule="auto"/>
        <w:jc w:val="center"/>
        <w:rPr>
          <w:rFonts w:hint="eastAsia" w:ascii="宋体" w:hAnsi="宋体" w:cs="宋体"/>
          <w:b w:val="0"/>
          <w:bCs w:val="0"/>
          <w:color w:val="000000" w:themeColor="text1"/>
          <w:sz w:val="44"/>
          <w:szCs w:val="44"/>
          <w:highlight w:val="none"/>
          <w14:textFill>
            <w14:solidFill>
              <w14:schemeClr w14:val="tx1"/>
            </w14:solidFill>
          </w14:textFill>
        </w:rPr>
      </w:pPr>
      <w:r>
        <w:rPr>
          <w:rFonts w:hint="eastAsia" w:ascii="宋体" w:hAnsi="宋体" w:cs="宋体"/>
          <w:b w:val="0"/>
          <w:bCs w:val="0"/>
          <w:color w:val="000000" w:themeColor="text1"/>
          <w:sz w:val="44"/>
          <w:szCs w:val="44"/>
          <w:highlight w:val="none"/>
          <w14:textFill>
            <w14:solidFill>
              <w14:schemeClr w14:val="tx1"/>
            </w14:solidFill>
          </w14:textFill>
        </w:rPr>
        <w:t>三、</w:t>
      </w:r>
      <w:bookmarkEnd w:id="756"/>
      <w:bookmarkEnd w:id="757"/>
      <w:bookmarkEnd w:id="758"/>
      <w:bookmarkEnd w:id="759"/>
      <w:bookmarkEnd w:id="760"/>
      <w:r>
        <w:rPr>
          <w:rFonts w:hint="eastAsia" w:ascii="宋体" w:hAnsi="宋体" w:cs="宋体"/>
          <w:b w:val="0"/>
          <w:bCs w:val="0"/>
          <w:color w:val="000000" w:themeColor="text1"/>
          <w:sz w:val="44"/>
          <w:szCs w:val="44"/>
          <w:highlight w:val="none"/>
          <w14:textFill>
            <w14:solidFill>
              <w14:schemeClr w14:val="tx1"/>
            </w14:solidFill>
          </w14:textFill>
        </w:rPr>
        <w:t>资格审查部分</w:t>
      </w:r>
      <w:bookmarkEnd w:id="761"/>
      <w:bookmarkEnd w:id="762"/>
      <w:bookmarkEnd w:id="763"/>
    </w:p>
    <w:p w14:paraId="20E178EF">
      <w:pPr>
        <w:adjustRightInd w:val="0"/>
        <w:snapToGrid w:val="0"/>
        <w:spacing w:line="360" w:lineRule="auto"/>
        <w:rPr>
          <w:rFonts w:hint="eastAsia" w:ascii="宋体" w:hAnsi="宋体" w:cs="宋体"/>
          <w:color w:val="000000" w:themeColor="text1"/>
          <w:sz w:val="32"/>
          <w:szCs w:val="32"/>
          <w:highlight w:val="none"/>
          <w14:textFill>
            <w14:solidFill>
              <w14:schemeClr w14:val="tx1"/>
            </w14:solidFill>
          </w14:textFill>
        </w:rPr>
      </w:pPr>
    </w:p>
    <w:p w14:paraId="04E93C13">
      <w:pPr>
        <w:adjustRightInd w:val="0"/>
        <w:snapToGrid w:val="0"/>
        <w:spacing w:line="360" w:lineRule="auto"/>
        <w:rPr>
          <w:rFonts w:hint="eastAsia" w:ascii="宋体" w:hAnsi="宋体" w:cs="宋体"/>
          <w:color w:val="000000" w:themeColor="text1"/>
          <w:sz w:val="32"/>
          <w:szCs w:val="32"/>
          <w:highlight w:val="none"/>
          <w14:textFill>
            <w14:solidFill>
              <w14:schemeClr w14:val="tx1"/>
            </w14:solidFill>
          </w14:textFill>
        </w:rPr>
      </w:pPr>
    </w:p>
    <w:p w14:paraId="02B250D0">
      <w:pPr>
        <w:spacing w:line="360" w:lineRule="auto"/>
        <w:rPr>
          <w:rFonts w:hint="eastAsia" w:ascii="宋体" w:hAnsi="宋体" w:cs="宋体"/>
          <w:color w:val="000000" w:themeColor="text1"/>
          <w:sz w:val="32"/>
          <w:szCs w:val="32"/>
          <w:highlight w:val="none"/>
          <w14:textFill>
            <w14:solidFill>
              <w14:schemeClr w14:val="tx1"/>
            </w14:solidFill>
          </w14:textFill>
        </w:rPr>
      </w:pPr>
    </w:p>
    <w:p w14:paraId="0DD2FFFA">
      <w:pPr>
        <w:spacing w:line="360" w:lineRule="auto"/>
        <w:rPr>
          <w:rFonts w:hint="eastAsia" w:ascii="宋体" w:hAnsi="宋体" w:cs="宋体"/>
          <w:color w:val="000000" w:themeColor="text1"/>
          <w:sz w:val="32"/>
          <w:szCs w:val="32"/>
          <w:highlight w:val="none"/>
          <w14:textFill>
            <w14:solidFill>
              <w14:schemeClr w14:val="tx1"/>
            </w14:solidFill>
          </w14:textFill>
        </w:rPr>
      </w:pPr>
    </w:p>
    <w:p w14:paraId="72B2C714">
      <w:pPr>
        <w:spacing w:line="360" w:lineRule="auto"/>
        <w:rPr>
          <w:rFonts w:hint="eastAsia" w:ascii="宋体" w:hAnsi="宋体" w:cs="宋体"/>
          <w:color w:val="000000" w:themeColor="text1"/>
          <w:sz w:val="32"/>
          <w:szCs w:val="32"/>
          <w:highlight w:val="none"/>
          <w14:textFill>
            <w14:solidFill>
              <w14:schemeClr w14:val="tx1"/>
            </w14:solidFill>
          </w14:textFill>
        </w:rPr>
      </w:pPr>
    </w:p>
    <w:p w14:paraId="4F8C3005">
      <w:pPr>
        <w:spacing w:line="360" w:lineRule="auto"/>
        <w:rPr>
          <w:rFonts w:hint="eastAsia" w:ascii="宋体" w:hAnsi="宋体" w:cs="宋体"/>
          <w:color w:val="000000" w:themeColor="text1"/>
          <w:sz w:val="32"/>
          <w:szCs w:val="32"/>
          <w:highlight w:val="none"/>
          <w14:textFill>
            <w14:solidFill>
              <w14:schemeClr w14:val="tx1"/>
            </w14:solidFill>
          </w14:textFill>
        </w:rPr>
      </w:pPr>
    </w:p>
    <w:p w14:paraId="501AFD11">
      <w:pPr>
        <w:spacing w:line="360" w:lineRule="auto"/>
        <w:rPr>
          <w:rFonts w:hint="eastAsia" w:ascii="宋体" w:hAnsi="宋体" w:cs="宋体"/>
          <w:color w:val="000000" w:themeColor="text1"/>
          <w:sz w:val="32"/>
          <w:szCs w:val="32"/>
          <w:highlight w:val="none"/>
          <w14:textFill>
            <w14:solidFill>
              <w14:schemeClr w14:val="tx1"/>
            </w14:solidFill>
          </w14:textFill>
        </w:rPr>
      </w:pPr>
    </w:p>
    <w:p w14:paraId="366B596E">
      <w:pPr>
        <w:spacing w:line="360" w:lineRule="auto"/>
        <w:rPr>
          <w:rFonts w:hint="eastAsia" w:ascii="宋体" w:hAnsi="宋体" w:cs="宋体"/>
          <w:color w:val="000000" w:themeColor="text1"/>
          <w:sz w:val="32"/>
          <w:szCs w:val="32"/>
          <w:highlight w:val="none"/>
          <w14:textFill>
            <w14:solidFill>
              <w14:schemeClr w14:val="tx1"/>
            </w14:solidFill>
          </w14:textFill>
        </w:rPr>
      </w:pPr>
    </w:p>
    <w:p w14:paraId="4F52AC26">
      <w:pPr>
        <w:spacing w:line="360" w:lineRule="auto"/>
        <w:rPr>
          <w:rFonts w:hint="eastAsia" w:ascii="宋体" w:hAnsi="宋体" w:cs="宋体"/>
          <w:color w:val="000000" w:themeColor="text1"/>
          <w:sz w:val="32"/>
          <w:szCs w:val="32"/>
          <w:highlight w:val="none"/>
          <w14:textFill>
            <w14:solidFill>
              <w14:schemeClr w14:val="tx1"/>
            </w14:solidFill>
          </w14:textFill>
        </w:rPr>
      </w:pPr>
    </w:p>
    <w:p w14:paraId="31A309D1">
      <w:pPr>
        <w:spacing w:line="360" w:lineRule="auto"/>
        <w:rPr>
          <w:rFonts w:hint="eastAsia" w:ascii="宋体" w:hAnsi="宋体" w:cs="宋体"/>
          <w:color w:val="000000" w:themeColor="text1"/>
          <w:sz w:val="32"/>
          <w:szCs w:val="32"/>
          <w:highlight w:val="none"/>
          <w14:textFill>
            <w14:solidFill>
              <w14:schemeClr w14:val="tx1"/>
            </w14:solidFill>
          </w14:textFill>
        </w:rPr>
      </w:pPr>
    </w:p>
    <w:p w14:paraId="56BC72DD">
      <w:pPr>
        <w:spacing w:line="360" w:lineRule="auto"/>
        <w:rPr>
          <w:rFonts w:hint="eastAsia" w:ascii="宋体" w:hAnsi="宋体" w:cs="宋体"/>
          <w:color w:val="000000" w:themeColor="text1"/>
          <w:sz w:val="32"/>
          <w:szCs w:val="32"/>
          <w:highlight w:val="none"/>
          <w14:textFill>
            <w14:solidFill>
              <w14:schemeClr w14:val="tx1"/>
            </w14:solidFill>
          </w14:textFill>
        </w:rPr>
      </w:pPr>
    </w:p>
    <w:p w14:paraId="168F5D42">
      <w:pPr>
        <w:spacing w:line="360" w:lineRule="auto"/>
        <w:rPr>
          <w:rFonts w:hint="eastAsia" w:ascii="宋体" w:hAnsi="宋体" w:cs="宋体"/>
          <w:color w:val="000000" w:themeColor="text1"/>
          <w:sz w:val="32"/>
          <w:szCs w:val="32"/>
          <w:highlight w:val="none"/>
          <w14:textFill>
            <w14:solidFill>
              <w14:schemeClr w14:val="tx1"/>
            </w14:solidFill>
          </w14:textFill>
        </w:rPr>
      </w:pPr>
    </w:p>
    <w:p w14:paraId="14F95FB5">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3DD9551B">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55A2C90B">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61079BD6">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7BF24FB5">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19E8D355">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14003208">
      <w:pPr>
        <w:spacing w:line="360" w:lineRule="auto"/>
        <w:jc w:val="center"/>
        <w:rPr>
          <w:rFonts w:hint="eastAsia" w:ascii="宋体" w:hAnsi="宋体" w:cs="宋体"/>
          <w:color w:val="000000" w:themeColor="text1"/>
          <w:kern w:val="0"/>
          <w:sz w:val="32"/>
          <w:szCs w:val="32"/>
          <w:highlight w:val="none"/>
          <w:u w:val="single"/>
          <w14:textFill>
            <w14:solidFill>
              <w14:schemeClr w14:val="tx1"/>
            </w14:solidFill>
          </w14:textFill>
        </w:rPr>
      </w:pPr>
    </w:p>
    <w:p w14:paraId="668C21B0">
      <w:pPr>
        <w:pStyle w:val="16"/>
        <w:rPr>
          <w:rFonts w:hint="eastAsia" w:ascii="宋体" w:hAnsi="宋体" w:cs="宋体"/>
          <w:color w:val="000000" w:themeColor="text1"/>
          <w:kern w:val="0"/>
          <w:sz w:val="32"/>
          <w:szCs w:val="32"/>
          <w:highlight w:val="none"/>
          <w:u w:val="single"/>
          <w14:textFill>
            <w14:solidFill>
              <w14:schemeClr w14:val="tx1"/>
            </w14:solidFill>
          </w14:textFill>
        </w:rPr>
      </w:pPr>
    </w:p>
    <w:p w14:paraId="28F55367">
      <w:pPr>
        <w:rPr>
          <w:rFonts w:hint="eastAsia" w:ascii="宋体" w:hAnsi="宋体" w:cs="宋体"/>
          <w:color w:val="000000" w:themeColor="text1"/>
          <w:kern w:val="0"/>
          <w:sz w:val="32"/>
          <w:szCs w:val="32"/>
          <w:highlight w:val="none"/>
          <w:u w:val="single"/>
          <w14:textFill>
            <w14:solidFill>
              <w14:schemeClr w14:val="tx1"/>
            </w14:solidFill>
          </w14:textFill>
        </w:rPr>
      </w:pPr>
    </w:p>
    <w:p w14:paraId="668D508F">
      <w:pPr>
        <w:pStyle w:val="16"/>
        <w:rPr>
          <w:color w:val="000000" w:themeColor="text1"/>
          <w:highlight w:val="none"/>
          <w14:textFill>
            <w14:solidFill>
              <w14:schemeClr w14:val="tx1"/>
            </w14:solidFill>
          </w14:textFill>
        </w:rPr>
      </w:pPr>
    </w:p>
    <w:p w14:paraId="56587C5A">
      <w:pPr>
        <w:spacing w:line="360" w:lineRule="auto"/>
        <w:jc w:val="center"/>
        <w:rPr>
          <w:rFonts w:hint="eastAsia"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14:textFill>
            <w14:solidFill>
              <w14:schemeClr w14:val="tx1"/>
            </w14:solidFill>
          </w14:textFill>
        </w:rPr>
        <w:t>（项目名称）</w:t>
      </w:r>
    </w:p>
    <w:p w14:paraId="1BA772F2">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01F17720">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2773A57F">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themeColor="text1"/>
          <w:kern w:val="0"/>
          <w:sz w:val="44"/>
          <w:szCs w:val="44"/>
          <w:highlight w:val="none"/>
          <w14:textFill>
            <w14:solidFill>
              <w14:schemeClr w14:val="tx1"/>
            </w14:solidFill>
          </w14:textFill>
        </w:rPr>
      </w:pPr>
    </w:p>
    <w:p w14:paraId="1AA0CCB0">
      <w:pPr>
        <w:tabs>
          <w:tab w:val="left" w:pos="3600"/>
          <w:tab w:val="left" w:pos="4480"/>
          <w:tab w:val="left" w:pos="5360"/>
        </w:tabs>
        <w:autoSpaceDE w:val="0"/>
        <w:autoSpaceDN w:val="0"/>
        <w:adjustRightInd w:val="0"/>
        <w:snapToGrid w:val="0"/>
        <w:spacing w:line="360" w:lineRule="auto"/>
        <w:jc w:val="center"/>
        <w:rPr>
          <w:rFonts w:hint="eastAsia" w:ascii="宋体" w:hAnsi="宋体" w:cs="宋体"/>
          <w:color w:val="000000" w:themeColor="text1"/>
          <w:kern w:val="0"/>
          <w:sz w:val="72"/>
          <w:szCs w:val="72"/>
          <w:highlight w:val="none"/>
          <w14:textFill>
            <w14:solidFill>
              <w14:schemeClr w14:val="tx1"/>
            </w14:solidFill>
          </w14:textFill>
        </w:rPr>
      </w:pPr>
    </w:p>
    <w:p w14:paraId="25D9345C">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000000" w:themeColor="text1"/>
          <w:kern w:val="0"/>
          <w:sz w:val="72"/>
          <w:szCs w:val="72"/>
          <w:highlight w:val="none"/>
          <w:lang w:eastAsia="zh-CN"/>
          <w14:textFill>
            <w14:solidFill>
              <w14:schemeClr w14:val="tx1"/>
            </w14:solidFill>
          </w14:textFill>
        </w:rPr>
      </w:pPr>
      <w:r>
        <w:rPr>
          <w:rFonts w:hint="eastAsia" w:ascii="宋体" w:hAnsi="宋体" w:cs="宋体"/>
          <w:color w:val="000000" w:themeColor="text1"/>
          <w:kern w:val="0"/>
          <w:sz w:val="72"/>
          <w:szCs w:val="72"/>
          <w:highlight w:val="none"/>
          <w:lang w:eastAsia="zh-CN"/>
          <w14:textFill>
            <w14:solidFill>
              <w14:schemeClr w14:val="tx1"/>
            </w14:solidFill>
          </w14:textFill>
        </w:rPr>
        <w:t>响应文件</w:t>
      </w:r>
    </w:p>
    <w:p w14:paraId="18BA7EA6">
      <w:pPr>
        <w:autoSpaceDE w:val="0"/>
        <w:autoSpaceDN w:val="0"/>
        <w:adjustRightInd w:val="0"/>
        <w:snapToGrid w:val="0"/>
        <w:spacing w:line="360" w:lineRule="auto"/>
        <w:jc w:val="left"/>
        <w:rPr>
          <w:rFonts w:hint="eastAsia" w:ascii="宋体" w:hAnsi="宋体" w:cs="宋体"/>
          <w:color w:val="000000" w:themeColor="text1"/>
          <w:kern w:val="0"/>
          <w:sz w:val="16"/>
          <w:szCs w:val="16"/>
          <w:highlight w:val="none"/>
          <w14:textFill>
            <w14:solidFill>
              <w14:schemeClr w14:val="tx1"/>
            </w14:solidFill>
          </w14:textFill>
        </w:rPr>
      </w:pPr>
    </w:p>
    <w:p w14:paraId="459955E2">
      <w:pPr>
        <w:autoSpaceDE w:val="0"/>
        <w:autoSpaceDN w:val="0"/>
        <w:adjustRightInd w:val="0"/>
        <w:snapToGrid w:val="0"/>
        <w:spacing w:line="360" w:lineRule="auto"/>
        <w:jc w:val="center"/>
        <w:rPr>
          <w:rFonts w:hint="eastAsia" w:ascii="宋体" w:hAnsi="宋体" w:cs="宋体"/>
          <w:color w:val="000000" w:themeColor="text1"/>
          <w:kern w:val="0"/>
          <w:sz w:val="36"/>
          <w:szCs w:val="36"/>
          <w:highlight w:val="none"/>
          <w14:textFill>
            <w14:solidFill>
              <w14:schemeClr w14:val="tx1"/>
            </w14:solidFill>
          </w14:textFill>
        </w:rPr>
      </w:pPr>
      <w:r>
        <w:rPr>
          <w:rFonts w:hint="eastAsia" w:ascii="宋体" w:hAnsi="宋体" w:cs="宋体"/>
          <w:color w:val="000000" w:themeColor="text1"/>
          <w:kern w:val="0"/>
          <w:sz w:val="36"/>
          <w:szCs w:val="36"/>
          <w:highlight w:val="none"/>
          <w14:textFill>
            <w14:solidFill>
              <w14:schemeClr w14:val="tx1"/>
            </w14:solidFill>
          </w14:textFill>
        </w:rPr>
        <w:t>资格审查部分</w:t>
      </w:r>
    </w:p>
    <w:p w14:paraId="2680A60E">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306F3098">
      <w:pPr>
        <w:adjustRightInd w:val="0"/>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34A7F1F7">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29FA53CB">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036D5C08">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157044BF">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0F0A22D0">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12E64DB9">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2840629D">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4913E18C">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1AC0A0C3">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6AE417B4">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4B6E3D71">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5F37E500">
      <w:pPr>
        <w:tabs>
          <w:tab w:val="left" w:pos="6080"/>
          <w:tab w:val="left" w:pos="6640"/>
        </w:tabs>
        <w:autoSpaceDE w:val="0"/>
        <w:autoSpaceDN w:val="0"/>
        <w:adjustRightInd w:val="0"/>
        <w:snapToGrid w:val="0"/>
        <w:spacing w:line="360" w:lineRule="auto"/>
        <w:jc w:val="center"/>
        <w:rPr>
          <w:rFonts w:hint="eastAsia" w:ascii="宋体" w:hAnsi="宋体" w:cs="宋体"/>
          <w:color w:val="000000" w:themeColor="text1"/>
          <w:w w:val="99"/>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lang w:eastAsia="zh-CN"/>
          <w14:textFill>
            <w14:solidFill>
              <w14:schemeClr w14:val="tx1"/>
            </w14:solidFill>
          </w14:textFill>
        </w:rPr>
        <w:t>供应商</w:t>
      </w:r>
      <w:r>
        <w:rPr>
          <w:rFonts w:hint="eastAsia" w:ascii="宋体" w:hAnsi="宋体" w:cs="宋体"/>
          <w:color w:val="000000" w:themeColor="text1"/>
          <w:spacing w:val="1"/>
          <w:w w:val="99"/>
          <w:kern w:val="0"/>
          <w:sz w:val="28"/>
          <w:szCs w:val="28"/>
          <w:highlight w:val="none"/>
          <w14:textFill>
            <w14:solidFill>
              <w14:schemeClr w14:val="tx1"/>
            </w14:solidFill>
          </w14:textFill>
        </w:rPr>
        <w:t>：</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（盖单位公章）</w:t>
      </w:r>
    </w:p>
    <w:p w14:paraId="7E591FBE">
      <w:pPr>
        <w:tabs>
          <w:tab w:val="left" w:pos="6080"/>
          <w:tab w:val="left" w:pos="6640"/>
        </w:tabs>
        <w:autoSpaceDE w:val="0"/>
        <w:autoSpaceDN w:val="0"/>
        <w:adjustRightInd w:val="0"/>
        <w:snapToGrid w:val="0"/>
        <w:spacing w:line="360" w:lineRule="auto"/>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（签字或盖章）</w:t>
      </w:r>
    </w:p>
    <w:p w14:paraId="3C23A7B2">
      <w:pPr>
        <w:tabs>
          <w:tab w:val="left" w:pos="3280"/>
          <w:tab w:val="left" w:pos="4680"/>
          <w:tab w:val="left" w:pos="6080"/>
        </w:tabs>
        <w:autoSpaceDE w:val="0"/>
        <w:autoSpaceDN w:val="0"/>
        <w:adjustRightInd w:val="0"/>
        <w:snapToGrid w:val="0"/>
        <w:spacing w:line="360" w:lineRule="auto"/>
        <w:jc w:val="center"/>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年</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月</w:t>
      </w:r>
      <w:r>
        <w:rPr>
          <w:rFonts w:hint="eastAsia" w:ascii="宋体" w:hAnsi="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color w:val="000000" w:themeColor="text1"/>
          <w:w w:val="99"/>
          <w:kern w:val="0"/>
          <w:sz w:val="28"/>
          <w:szCs w:val="28"/>
          <w:highlight w:val="none"/>
          <w14:textFill>
            <w14:solidFill>
              <w14:schemeClr w14:val="tx1"/>
            </w14:solidFill>
          </w14:textFill>
        </w:rPr>
        <w:t>日</w:t>
      </w:r>
    </w:p>
    <w:p w14:paraId="3EE53241">
      <w:pPr>
        <w:autoSpaceDE w:val="0"/>
        <w:autoSpaceDN w:val="0"/>
        <w:adjustRightInd w:val="0"/>
        <w:snapToGrid w:val="0"/>
        <w:spacing w:line="360" w:lineRule="auto"/>
        <w:jc w:val="center"/>
        <w:rPr>
          <w:rFonts w:hint="eastAsia" w:ascii="宋体" w:hAnsi="宋体" w:cs="宋体"/>
          <w:color w:val="000000" w:themeColor="text1"/>
          <w:kern w:val="0"/>
          <w:sz w:val="36"/>
          <w:szCs w:val="36"/>
          <w:highlight w:val="none"/>
          <w14:textFill>
            <w14:solidFill>
              <w14:schemeClr w14:val="tx1"/>
            </w14:solidFill>
          </w14:textFill>
        </w:rPr>
      </w:pPr>
      <w:r>
        <w:rPr>
          <w:rFonts w:hint="eastAsia" w:ascii="宋体" w:hAnsi="宋体" w:cs="宋体"/>
          <w:color w:val="000000" w:themeColor="text1"/>
          <w:kern w:val="0"/>
          <w:sz w:val="36"/>
          <w:szCs w:val="36"/>
          <w:highlight w:val="none"/>
          <w14:textFill>
            <w14:solidFill>
              <w14:schemeClr w14:val="tx1"/>
            </w14:solidFill>
          </w14:textFill>
        </w:rPr>
        <w:t>目  录</w:t>
      </w:r>
    </w:p>
    <w:p w14:paraId="79C5B23D">
      <w:pPr>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3053CB1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19A21D3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（一）法定代表人身份证明及授权委托书</w:t>
      </w:r>
    </w:p>
    <w:p w14:paraId="7B47E99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基本情况表</w:t>
      </w:r>
    </w:p>
    <w:p w14:paraId="5E8E7FA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项目机构组成表</w:t>
      </w:r>
    </w:p>
    <w:p w14:paraId="1BC4847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cs="宋体"/>
          <w:color w:val="000000" w:themeColor="text1"/>
          <w:szCs w:val="21"/>
          <w:highlight w:val="none"/>
          <w14:textFill>
            <w14:solidFill>
              <w14:schemeClr w14:val="tx1"/>
            </w14:solidFill>
          </w14:textFill>
        </w:rPr>
        <w:t>）项目成员简历表</w:t>
      </w:r>
    </w:p>
    <w:p w14:paraId="5D1A655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五</w:t>
      </w:r>
      <w:r>
        <w:rPr>
          <w:rFonts w:hint="eastAsia" w:ascii="宋体" w:hAnsi="宋体" w:cs="宋体"/>
          <w:color w:val="000000" w:themeColor="text1"/>
          <w:szCs w:val="21"/>
          <w:highlight w:val="none"/>
          <w14:textFill>
            <w14:solidFill>
              <w14:schemeClr w14:val="tx1"/>
            </w14:solidFill>
          </w14:textFill>
        </w:rPr>
        <w:t xml:space="preserve">）承诺 </w:t>
      </w:r>
    </w:p>
    <w:p w14:paraId="58AE25C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六</w:t>
      </w:r>
      <w:r>
        <w:rPr>
          <w:rFonts w:hint="eastAsia" w:ascii="宋体" w:hAnsi="宋体" w:cs="宋体"/>
          <w:color w:val="000000" w:themeColor="text1"/>
          <w:szCs w:val="21"/>
          <w:highlight w:val="none"/>
          <w14:textFill>
            <w14:solidFill>
              <w14:schemeClr w14:val="tx1"/>
            </w14:solidFill>
          </w14:textFill>
        </w:rPr>
        <w:t>）其他资料</w:t>
      </w:r>
    </w:p>
    <w:p w14:paraId="2BEC0A1A">
      <w:pPr>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194C53E0">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203A7658">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7DDAC9C2">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4D7B15BB">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05FD8353">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69A3B934">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4904E69E">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5C10165C">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7036B4E4">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7DC67720">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41D500D5">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238DCF1C">
      <w:pPr>
        <w:tabs>
          <w:tab w:val="left" w:pos="7140"/>
          <w:tab w:val="left" w:pos="7560"/>
          <w:tab w:val="left" w:pos="8300"/>
        </w:tabs>
        <w:autoSpaceDE w:val="0"/>
        <w:autoSpaceDN w:val="0"/>
        <w:adjustRightInd w:val="0"/>
        <w:spacing w:line="360" w:lineRule="auto"/>
        <w:ind w:right="210"/>
        <w:jc w:val="center"/>
        <w:rPr>
          <w:rFonts w:hint="eastAsia" w:ascii="宋体" w:hAnsi="宋体" w:cs="宋体"/>
          <w:snapToGrid w:val="0"/>
          <w:color w:val="000000" w:themeColor="text1"/>
          <w:kern w:val="0"/>
          <w:sz w:val="32"/>
          <w:szCs w:val="32"/>
          <w:highlight w:val="none"/>
          <w14:textFill>
            <w14:solidFill>
              <w14:schemeClr w14:val="tx1"/>
            </w14:solidFill>
          </w14:textFill>
        </w:rPr>
      </w:pPr>
    </w:p>
    <w:p w14:paraId="124F35F3">
      <w:pPr>
        <w:rPr>
          <w:rFonts w:hint="eastAsia"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br w:type="page"/>
      </w:r>
    </w:p>
    <w:p w14:paraId="03D5576A">
      <w:pPr>
        <w:tabs>
          <w:tab w:val="left" w:pos="7140"/>
          <w:tab w:val="left" w:pos="7560"/>
          <w:tab w:val="left" w:pos="8300"/>
        </w:tabs>
        <w:autoSpaceDE w:val="0"/>
        <w:autoSpaceDN w:val="0"/>
        <w:adjustRightInd w:val="0"/>
        <w:spacing w:line="360" w:lineRule="auto"/>
        <w:ind w:right="210"/>
        <w:jc w:val="center"/>
        <w:outlineLvl w:val="2"/>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（一）法定代表人身份证明及授权委托书</w:t>
      </w:r>
    </w:p>
    <w:p w14:paraId="2A873076">
      <w:pPr>
        <w:spacing w:line="360" w:lineRule="auto"/>
        <w:jc w:val="center"/>
        <w:rPr>
          <w:rFonts w:hint="eastAsia"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t>法定代表人身份证明</w:t>
      </w:r>
    </w:p>
    <w:p w14:paraId="1F5AE620">
      <w:pPr>
        <w:spacing w:line="360" w:lineRule="auto"/>
        <w:jc w:val="center"/>
        <w:rPr>
          <w:rFonts w:hint="eastAsia" w:ascii="宋体" w:hAnsi="宋体" w:cs="宋体"/>
          <w:color w:val="000000" w:themeColor="text1"/>
          <w:highlight w:val="none"/>
          <w14:textFill>
            <w14:solidFill>
              <w14:schemeClr w14:val="tx1"/>
            </w14:solidFill>
          </w14:textFill>
        </w:rPr>
      </w:pPr>
    </w:p>
    <w:p w14:paraId="7D3B297F">
      <w:pPr>
        <w:tabs>
          <w:tab w:val="left" w:pos="5565"/>
        </w:tabs>
        <w:autoSpaceDE w:val="0"/>
        <w:autoSpaceDN w:val="0"/>
        <w:adjustRightInd w:val="0"/>
        <w:snapToGrid w:val="0"/>
        <w:spacing w:line="360" w:lineRule="auto"/>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名称：</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p>
    <w:p w14:paraId="61B3DF1A">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单位性质：</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p>
    <w:p w14:paraId="4C82CCEC">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    址：</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p>
    <w:p w14:paraId="50FC69D4">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宋体"/>
          <w:color w:val="000000" w:themeColor="text1"/>
          <w:kern w:val="0"/>
          <w:sz w:val="10"/>
          <w:szCs w:val="1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成立时间：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14:paraId="7E74B9A9">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经营期限：</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p>
    <w:p w14:paraId="5F038BD1">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性别</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pacing w:val="-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14:textFill>
            <w14:solidFill>
              <w14:schemeClr w14:val="tx1"/>
            </w14:solidFill>
          </w14:textFill>
        </w:rPr>
        <w:t>龄：</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职务：</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2617C1D8">
      <w:pPr>
        <w:tabs>
          <w:tab w:val="left" w:pos="3360"/>
        </w:tabs>
        <w:autoSpaceDE w:val="0"/>
        <w:autoSpaceDN w:val="0"/>
        <w:adjustRightInd w:val="0"/>
        <w:snapToGrid w:val="0"/>
        <w:spacing w:line="360" w:lineRule="auto"/>
        <w:ind w:firstLine="390" w:firstLineChars="1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系</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名称）的法定代表人。</w:t>
      </w:r>
    </w:p>
    <w:p w14:paraId="78744B0A">
      <w:pPr>
        <w:autoSpaceDE w:val="0"/>
        <w:autoSpaceDN w:val="0"/>
        <w:adjustRightInd w:val="0"/>
        <w:snapToGrid w:val="0"/>
        <w:spacing w:line="360" w:lineRule="auto"/>
        <w:ind w:firstLine="186" w:firstLineChars="186"/>
        <w:jc w:val="left"/>
        <w:rPr>
          <w:rFonts w:hint="eastAsia" w:ascii="宋体" w:hAnsi="宋体" w:cs="宋体"/>
          <w:color w:val="000000" w:themeColor="text1"/>
          <w:kern w:val="0"/>
          <w:sz w:val="10"/>
          <w:szCs w:val="10"/>
          <w:highlight w:val="none"/>
          <w14:textFill>
            <w14:solidFill>
              <w14:schemeClr w14:val="tx1"/>
            </w14:solidFill>
          </w14:textFill>
        </w:rPr>
      </w:pPr>
    </w:p>
    <w:p w14:paraId="206FBB17">
      <w:pPr>
        <w:autoSpaceDE w:val="0"/>
        <w:autoSpaceDN w:val="0"/>
        <w:adjustRightInd w:val="0"/>
        <w:snapToGrid w:val="0"/>
        <w:spacing w:line="360" w:lineRule="auto"/>
        <w:ind w:firstLine="810" w:firstLineChars="38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特此证明。</w:t>
      </w:r>
    </w:p>
    <w:p w14:paraId="79692FF4">
      <w:pPr>
        <w:autoSpaceDE w:val="0"/>
        <w:autoSpaceDN w:val="0"/>
        <w:adjustRightInd w:val="0"/>
        <w:snapToGrid w:val="0"/>
        <w:spacing w:line="360" w:lineRule="auto"/>
        <w:ind w:firstLine="810" w:firstLineChars="386"/>
        <w:jc w:val="left"/>
        <w:rPr>
          <w:rFonts w:hint="eastAsia" w:ascii="宋体" w:hAnsi="宋体" w:cs="宋体"/>
          <w:color w:val="000000" w:themeColor="text1"/>
          <w:kern w:val="0"/>
          <w:szCs w:val="21"/>
          <w:highlight w:val="none"/>
          <w14:textFill>
            <w14:solidFill>
              <w14:schemeClr w14:val="tx1"/>
            </w14:solidFill>
          </w14:textFill>
        </w:rPr>
      </w:pPr>
    </w:p>
    <w:p w14:paraId="5361923C">
      <w:pPr>
        <w:autoSpaceDE w:val="0"/>
        <w:autoSpaceDN w:val="0"/>
        <w:adjustRightInd w:val="0"/>
        <w:snapToGrid w:val="0"/>
        <w:spacing w:line="360" w:lineRule="auto"/>
        <w:ind w:firstLine="772" w:firstLineChars="386"/>
        <w:jc w:val="left"/>
        <w:rPr>
          <w:rFonts w:hint="eastAsia" w:ascii="宋体" w:hAnsi="宋体" w:cs="宋体"/>
          <w:color w:val="000000" w:themeColor="text1"/>
          <w:kern w:val="0"/>
          <w:sz w:val="20"/>
          <w:szCs w:val="20"/>
          <w:highlight w:val="none"/>
          <w14:textFill>
            <w14:solidFill>
              <w14:schemeClr w14:val="tx1"/>
            </w14:solidFill>
          </w14:textFill>
        </w:rPr>
      </w:pPr>
    </w:p>
    <w:p w14:paraId="6133E588">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1EF9752A">
      <w:pPr>
        <w:tabs>
          <w:tab w:val="left" w:pos="5460"/>
        </w:tabs>
        <w:autoSpaceDE w:val="0"/>
        <w:autoSpaceDN w:val="0"/>
        <w:adjustRightInd w:val="0"/>
        <w:snapToGrid w:val="0"/>
        <w:spacing w:line="360" w:lineRule="auto"/>
        <w:ind w:firstLine="2100"/>
        <w:jc w:val="righ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盖单位公章）</w:t>
      </w:r>
    </w:p>
    <w:p w14:paraId="63108F2B">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0D514655">
      <w:pPr>
        <w:tabs>
          <w:tab w:val="left" w:pos="4935"/>
          <w:tab w:val="left" w:pos="5460"/>
          <w:tab w:val="left" w:pos="6400"/>
        </w:tabs>
        <w:wordWrap w:val="0"/>
        <w:autoSpaceDE w:val="0"/>
        <w:autoSpaceDN w:val="0"/>
        <w:adjustRightInd w:val="0"/>
        <w:snapToGrid w:val="0"/>
        <w:spacing w:line="360" w:lineRule="auto"/>
        <w:ind w:firstLine="3780"/>
        <w:jc w:val="righ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日  </w:t>
      </w:r>
    </w:p>
    <w:p w14:paraId="0203D8F7">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68A7240A">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6F1E8932">
      <w:pPr>
        <w:pStyle w:val="8"/>
        <w:rPr>
          <w:color w:val="000000" w:themeColor="text1"/>
          <w:highlight w:val="none"/>
          <w14:textFill>
            <w14:solidFill>
              <w14:schemeClr w14:val="tx1"/>
            </w14:solidFill>
          </w14:textFill>
        </w:rPr>
      </w:pPr>
    </w:p>
    <w:p w14:paraId="018233C9">
      <w:pPr>
        <w:pStyle w:val="8"/>
        <w:rPr>
          <w:color w:val="000000" w:themeColor="text1"/>
          <w:highlight w:val="none"/>
          <w14:textFill>
            <w14:solidFill>
              <w14:schemeClr w14:val="tx1"/>
            </w14:solidFill>
          </w14:textFill>
        </w:rPr>
      </w:pPr>
    </w:p>
    <w:p w14:paraId="7B0959CB">
      <w:pPr>
        <w:pStyle w:val="8"/>
        <w:rPr>
          <w:color w:val="000000" w:themeColor="text1"/>
          <w:highlight w:val="none"/>
          <w14:textFill>
            <w14:solidFill>
              <w14:schemeClr w14:val="tx1"/>
            </w14:solidFill>
          </w14:textFill>
        </w:rPr>
      </w:pPr>
    </w:p>
    <w:p w14:paraId="30C6AE4B">
      <w:pPr>
        <w:pStyle w:val="8"/>
        <w:rPr>
          <w:color w:val="000000" w:themeColor="text1"/>
          <w:highlight w:val="none"/>
          <w14:textFill>
            <w14:solidFill>
              <w14:schemeClr w14:val="tx1"/>
            </w14:solidFill>
          </w14:textFill>
        </w:rPr>
      </w:pPr>
    </w:p>
    <w:p w14:paraId="511947B1">
      <w:pPr>
        <w:pStyle w:val="8"/>
        <w:rPr>
          <w:color w:val="000000" w:themeColor="text1"/>
          <w:highlight w:val="none"/>
          <w14:textFill>
            <w14:solidFill>
              <w14:schemeClr w14:val="tx1"/>
            </w14:solidFill>
          </w14:textFill>
        </w:rPr>
      </w:pPr>
    </w:p>
    <w:p w14:paraId="1E378906">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53905E6E">
      <w:pPr>
        <w:autoSpaceDE w:val="0"/>
        <w:autoSpaceDN w:val="0"/>
        <w:adjustRightInd w:val="0"/>
        <w:snapToGrid w:val="0"/>
        <w:spacing w:line="360" w:lineRule="auto"/>
        <w:jc w:val="left"/>
        <w:rPr>
          <w:rFonts w:hint="eastAsia" w:ascii="宋体" w:hAnsi="宋体" w:cs="宋体"/>
          <w:color w:val="000000" w:themeColor="text1"/>
          <w:kern w:val="0"/>
          <w:highlight w:val="none"/>
          <w14:textFill>
            <w14:solidFill>
              <w14:schemeClr w14:val="tx1"/>
            </w14:solidFill>
          </w14:textFill>
        </w:rPr>
      </w:pPr>
    </w:p>
    <w:p w14:paraId="3D52B26D">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240030</wp:posOffset>
                </wp:positionH>
                <wp:positionV relativeFrom="paragraph">
                  <wp:posOffset>35560</wp:posOffset>
                </wp:positionV>
                <wp:extent cx="5208905" cy="0"/>
                <wp:effectExtent l="0" t="0" r="0" b="0"/>
                <wp:wrapNone/>
                <wp:docPr id="111" name="直接箭头连接符 111"/>
                <wp:cNvGraphicFramePr/>
                <a:graphic xmlns:a="http://schemas.openxmlformats.org/drawingml/2006/main">
                  <a:graphicData uri="http://schemas.microsoft.com/office/word/2010/wordprocessingShape">
                    <wps:wsp>
                      <wps:cNvCnPr/>
                      <wps:spPr>
                        <a:xfrm>
                          <a:off x="0" y="0"/>
                          <a:ext cx="5208905"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9pt;margin-top:2.8pt;height:0pt;width:410.15pt;z-index:251660288;mso-width-relative:page;mso-height-relative:page;" filled="f" stroked="t" coordsize="21600,21600" o:gfxdata="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tsoo1QAAAAYBAAAPAAAAAAAAAAEAIAAAACIAAABkcnMvZG93bnJl&#10;di54bWxQSwECFAAUAAAACACHTuJA8I+AkwACAADwAwAADgAAAAAAAAABACAAAAAkAQAAZHJzL2Uy&#10;b0RvYy54bWxQSwUGAAAAAAYABgBZAQAAlgUAAAAA&#10;">
                <v:fill on="f" focussize="0,0"/>
                <v:stroke weight="0.5pt" color="#000000" joinstyle="round"/>
                <v:imagedata o:title=""/>
                <o:lock v:ext="edit" aspectratio="f"/>
              </v:shape>
            </w:pict>
          </mc:Fallback>
        </mc:AlternateContent>
      </w:r>
      <w:r>
        <w:rPr>
          <w:rFonts w:hint="eastAsia" w:ascii="宋体" w:hAnsi="宋体" w:cs="宋体"/>
          <w:color w:val="000000" w:themeColor="text1"/>
          <w:highlight w:val="none"/>
          <w14:textFill>
            <w14:solidFill>
              <w14:schemeClr w14:val="tx1"/>
            </w14:solidFill>
          </w14:textFill>
        </w:rPr>
        <w:t>注：</w:t>
      </w:r>
    </w:p>
    <w:p w14:paraId="1F195F39">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法定代表人身份证明需按上述格式填写完整，不可缺少内容。在此基础上增加内容的不影响其有效性。</w:t>
      </w:r>
    </w:p>
    <w:p w14:paraId="64838517">
      <w:pPr>
        <w:spacing w:line="360" w:lineRule="auto"/>
        <w:ind w:firstLine="422" w:firstLineChars="20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2、法定代表人身份证明原件装入响应文件一并递交。另外须准备一份法定代表人身份证明原件在开标现场出具。</w:t>
      </w:r>
    </w:p>
    <w:p w14:paraId="2495A91C">
      <w:pPr>
        <w:pStyle w:val="8"/>
        <w:rPr>
          <w:rFonts w:hint="eastAsia" w:ascii="宋体" w:hAnsi="宋体" w:cs="宋体"/>
          <w:color w:val="000000" w:themeColor="text1"/>
          <w:highlight w:val="none"/>
          <w14:textFill>
            <w14:solidFill>
              <w14:schemeClr w14:val="tx1"/>
            </w14:solidFill>
          </w14:textFill>
        </w:rPr>
      </w:pPr>
    </w:p>
    <w:p w14:paraId="64842DD1">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color w:val="000000" w:themeColor="text1"/>
          <w:kern w:val="0"/>
          <w:sz w:val="12"/>
          <w:szCs w:val="1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授权委托书</w:t>
      </w:r>
    </w:p>
    <w:p w14:paraId="3DDE8630">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1CCEC26C">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本人</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（姓名）系</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名称</w:t>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的法定代</w:t>
      </w:r>
      <w:r>
        <w:rPr>
          <w:rFonts w:hint="eastAsia" w:ascii="宋体" w:hAnsi="宋体" w:cs="宋体"/>
          <w:color w:val="000000" w:themeColor="text1"/>
          <w:spacing w:val="1"/>
          <w:kern w:val="0"/>
          <w:szCs w:val="21"/>
          <w:highlight w:val="none"/>
          <w14:textFill>
            <w14:solidFill>
              <w14:schemeClr w14:val="tx1"/>
            </w14:solidFill>
          </w14:textFill>
        </w:rPr>
        <w:t>表</w:t>
      </w:r>
      <w:r>
        <w:rPr>
          <w:rFonts w:hint="eastAsia" w:ascii="宋体" w:hAnsi="宋体" w:cs="宋体"/>
          <w:color w:val="000000" w:themeColor="text1"/>
          <w:kern w:val="0"/>
          <w:szCs w:val="21"/>
          <w:highlight w:val="none"/>
          <w14:textFill>
            <w14:solidFill>
              <w14:schemeClr w14:val="tx1"/>
            </w14:solidFill>
          </w14:textFill>
        </w:rPr>
        <w:t>人，现委托</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（姓 名）为我方代理人。代理人根据授权，以我方名义签署、澄清、说明、补正、递交、撤回、 修改</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w:t>
      </w:r>
      <w:r>
        <w:rPr>
          <w:rFonts w:hint="eastAsia" w:ascii="宋体" w:hAnsi="宋体" w:cs="宋体"/>
          <w:color w:val="000000" w:themeColor="text1"/>
          <w:spacing w:val="-1"/>
          <w:kern w:val="0"/>
          <w:szCs w:val="21"/>
          <w:highlight w:val="none"/>
          <w14:textFill>
            <w14:solidFill>
              <w14:schemeClr w14:val="tx1"/>
            </w14:solidFill>
          </w14:textFill>
        </w:rPr>
        <w:t>目</w:t>
      </w:r>
      <w:r>
        <w:rPr>
          <w:rFonts w:hint="eastAsia" w:ascii="宋体" w:hAnsi="宋体" w:cs="宋体"/>
          <w:color w:val="000000" w:themeColor="text1"/>
          <w:kern w:val="0"/>
          <w:szCs w:val="21"/>
          <w:highlight w:val="none"/>
          <w14:textFill>
            <w14:solidFill>
              <w14:schemeClr w14:val="tx1"/>
            </w14:solidFill>
          </w14:textFill>
        </w:rPr>
        <w:t>名称）</w:t>
      </w:r>
      <w:r>
        <w:rPr>
          <w:rFonts w:hint="eastAsia" w:ascii="宋体" w:hAnsi="宋体" w:cs="宋体"/>
          <w:color w:val="000000" w:themeColor="text1"/>
          <w:kern w:val="0"/>
          <w:szCs w:val="21"/>
          <w:highlight w:val="none"/>
          <w:lang w:eastAsia="zh-CN"/>
          <w14:textFill>
            <w14:solidFill>
              <w14:schemeClr w14:val="tx1"/>
            </w14:solidFill>
          </w14:textFill>
        </w:rPr>
        <w:t>响应文件</w:t>
      </w:r>
      <w:r>
        <w:rPr>
          <w:rFonts w:hint="eastAsia" w:ascii="宋体" w:hAnsi="宋体" w:cs="宋体"/>
          <w:color w:val="000000" w:themeColor="text1"/>
          <w:kern w:val="0"/>
          <w:szCs w:val="21"/>
          <w:highlight w:val="none"/>
          <w14:textFill>
            <w14:solidFill>
              <w14:schemeClr w14:val="tx1"/>
            </w14:solidFill>
          </w14:textFill>
        </w:rPr>
        <w:t>、领取原件、签订合同和处理有关事宜， 其法律后果由我方承担。</w:t>
      </w:r>
    </w:p>
    <w:p w14:paraId="43055AB0">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w:t>
      </w:r>
      <w:r>
        <w:rPr>
          <w:rFonts w:hint="eastAsia" w:ascii="宋体" w:hAnsi="宋体" w:cs="宋体"/>
          <w:color w:val="000000" w:themeColor="text1"/>
          <w:spacing w:val="-1"/>
          <w:kern w:val="0"/>
          <w:szCs w:val="21"/>
          <w:highlight w:val="none"/>
          <w14:textFill>
            <w14:solidFill>
              <w14:schemeClr w14:val="tx1"/>
            </w14:solidFill>
          </w14:textFill>
        </w:rPr>
        <w:t>期</w:t>
      </w:r>
      <w:r>
        <w:rPr>
          <w:rFonts w:hint="eastAsia" w:ascii="宋体" w:hAnsi="宋体" w:cs="宋体"/>
          <w:color w:val="000000" w:themeColor="text1"/>
          <w:kern w:val="0"/>
          <w:szCs w:val="21"/>
          <w:highlight w:val="none"/>
          <w14:textFill>
            <w14:solidFill>
              <w14:schemeClr w14:val="tx1"/>
            </w14:solidFill>
          </w14:textFill>
        </w:rPr>
        <w:t>限：</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 xml:space="preserve">。 </w:t>
      </w:r>
    </w:p>
    <w:p w14:paraId="3F74E748">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代理人无转委托权。</w:t>
      </w:r>
    </w:p>
    <w:tbl>
      <w:tblPr>
        <w:tblStyle w:val="22"/>
        <w:tblpPr w:leftFromText="180" w:rightFromText="180" w:vertAnchor="text" w:horzAnchor="margin" w:tblpY="579"/>
        <w:tblW w:w="4077"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77"/>
      </w:tblGrid>
      <w:tr w14:paraId="4D800A04">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2" w:hRule="atLeast"/>
        </w:trPr>
        <w:tc>
          <w:tcPr>
            <w:tcW w:w="4077" w:type="dxa"/>
            <w:tcBorders>
              <w:top w:val="dotDotDash" w:color="auto" w:sz="4" w:space="0"/>
              <w:left w:val="dotDotDash" w:color="auto" w:sz="4" w:space="0"/>
              <w:bottom w:val="dotDotDash" w:color="auto" w:sz="4" w:space="0"/>
              <w:right w:val="dotDotDash" w:color="auto" w:sz="4" w:space="0"/>
            </w:tcBorders>
          </w:tcPr>
          <w:p w14:paraId="02D98ABA">
            <w:pPr>
              <w:spacing w:line="360" w:lineRule="auto"/>
              <w:rPr>
                <w:rFonts w:hint="eastAsia" w:ascii="宋体" w:hAnsi="宋体" w:cs="宋体"/>
                <w:b/>
                <w:color w:val="000000" w:themeColor="text1"/>
                <w:sz w:val="28"/>
                <w:szCs w:val="28"/>
                <w:highlight w:val="none"/>
                <w14:textFill>
                  <w14:solidFill>
                    <w14:schemeClr w14:val="tx1"/>
                  </w14:solidFill>
                </w14:textFill>
              </w:rPr>
            </w:pPr>
          </w:p>
          <w:p w14:paraId="6EABC5AD">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法定代表人身份证复印件或扫描件</w:t>
            </w:r>
          </w:p>
          <w:p w14:paraId="4ECB8253">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（双面）</w:t>
            </w:r>
          </w:p>
          <w:p w14:paraId="70537A19">
            <w:pPr>
              <w:spacing w:line="360" w:lineRule="auto"/>
              <w:rPr>
                <w:rFonts w:hint="eastAsia" w:ascii="宋体" w:hAnsi="宋体" w:cs="宋体"/>
                <w:b/>
                <w:color w:val="000000" w:themeColor="text1"/>
                <w:sz w:val="28"/>
                <w:szCs w:val="28"/>
                <w:highlight w:val="none"/>
                <w14:textFill>
                  <w14:solidFill>
                    <w14:schemeClr w14:val="tx1"/>
                  </w14:solidFill>
                </w14:textFill>
              </w:rPr>
            </w:pPr>
          </w:p>
        </w:tc>
      </w:tr>
    </w:tbl>
    <w:p w14:paraId="440D1BE3">
      <w:pPr>
        <w:spacing w:line="360" w:lineRule="auto"/>
        <w:rPr>
          <w:vanish/>
          <w:color w:val="000000" w:themeColor="text1"/>
          <w:highlight w:val="none"/>
          <w14:textFill>
            <w14:solidFill>
              <w14:schemeClr w14:val="tx1"/>
            </w14:solidFill>
          </w14:textFill>
        </w:rPr>
      </w:pPr>
    </w:p>
    <w:tbl>
      <w:tblPr>
        <w:tblStyle w:val="22"/>
        <w:tblpPr w:leftFromText="180" w:rightFromText="180" w:vertAnchor="text" w:horzAnchor="margin" w:tblpXSpec="right" w:tblpY="639"/>
        <w:tblW w:w="4077"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77"/>
      </w:tblGrid>
      <w:tr w14:paraId="10BDE66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2258" w:hRule="atLeast"/>
        </w:trPr>
        <w:tc>
          <w:tcPr>
            <w:tcW w:w="4077" w:type="dxa"/>
            <w:tcBorders>
              <w:top w:val="dotDotDash" w:color="auto" w:sz="4" w:space="0"/>
              <w:left w:val="dotDotDash" w:color="auto" w:sz="4" w:space="0"/>
              <w:bottom w:val="dotDotDash" w:color="auto" w:sz="4" w:space="0"/>
              <w:right w:val="dotDotDash" w:color="auto" w:sz="4" w:space="0"/>
            </w:tcBorders>
          </w:tcPr>
          <w:p w14:paraId="45F3A48A">
            <w:pPr>
              <w:spacing w:line="360" w:lineRule="auto"/>
              <w:rPr>
                <w:rFonts w:hint="eastAsia" w:ascii="宋体" w:hAnsi="宋体" w:cs="宋体"/>
                <w:b/>
                <w:color w:val="000000" w:themeColor="text1"/>
                <w:sz w:val="28"/>
                <w:szCs w:val="28"/>
                <w:highlight w:val="none"/>
                <w14:textFill>
                  <w14:solidFill>
                    <w14:schemeClr w14:val="tx1"/>
                  </w14:solidFill>
                </w14:textFill>
              </w:rPr>
            </w:pPr>
          </w:p>
          <w:p w14:paraId="2EFC0A24">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授权代理人身份证复印件或扫描件</w:t>
            </w:r>
          </w:p>
          <w:p w14:paraId="161DCFE9">
            <w:pPr>
              <w:spacing w:line="360" w:lineRule="auto"/>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（双面）</w:t>
            </w:r>
          </w:p>
        </w:tc>
      </w:tr>
    </w:tbl>
    <w:p w14:paraId="603CBF34">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p>
    <w:p w14:paraId="15801A2A">
      <w:pPr>
        <w:pStyle w:val="2"/>
        <w:spacing w:line="360" w:lineRule="auto"/>
        <w:rPr>
          <w:rFonts w:hint="eastAsia" w:ascii="宋体" w:hAnsi="宋体" w:cs="宋体"/>
          <w:color w:val="000000" w:themeColor="text1"/>
          <w:highlight w:val="none"/>
          <w14:textFill>
            <w14:solidFill>
              <w14:schemeClr w14:val="tx1"/>
            </w14:solidFill>
          </w14:textFill>
        </w:rPr>
      </w:pPr>
    </w:p>
    <w:p w14:paraId="6E7882CA">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p>
    <w:p w14:paraId="203E6ECE">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p>
    <w:p w14:paraId="162D8C36">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p>
    <w:p w14:paraId="6C68B002">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p>
    <w:p w14:paraId="07352601">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  选  人：</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w:t>
      </w:r>
    </w:p>
    <w:p w14:paraId="1CFFAFC9">
      <w:pPr>
        <w:tabs>
          <w:tab w:val="left" w:pos="630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（签字或盖章）</w:t>
      </w:r>
    </w:p>
    <w:p w14:paraId="18076712">
      <w:pPr>
        <w:tabs>
          <w:tab w:val="left" w:pos="526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身份证号码：</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p>
    <w:p w14:paraId="6F09E817">
      <w:pPr>
        <w:tabs>
          <w:tab w:val="left" w:pos="5260"/>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委托代理人：</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w:t>
      </w:r>
      <w:r>
        <w:rPr>
          <w:rFonts w:hint="eastAsia" w:ascii="宋体" w:hAnsi="宋体" w:cs="宋体"/>
          <w:color w:val="000000" w:themeColor="text1"/>
          <w:spacing w:val="-1"/>
          <w:kern w:val="0"/>
          <w:szCs w:val="21"/>
          <w:highlight w:val="none"/>
          <w14:textFill>
            <w14:solidFill>
              <w14:schemeClr w14:val="tx1"/>
            </w14:solidFill>
          </w14:textFill>
        </w:rPr>
        <w:t>字</w:t>
      </w:r>
      <w:r>
        <w:rPr>
          <w:rFonts w:hint="eastAsia" w:ascii="宋体" w:hAnsi="宋体" w:cs="宋体"/>
          <w:color w:val="000000" w:themeColor="text1"/>
          <w:kern w:val="0"/>
          <w:szCs w:val="21"/>
          <w:highlight w:val="none"/>
          <w14:textFill>
            <w14:solidFill>
              <w14:schemeClr w14:val="tx1"/>
            </w14:solidFill>
          </w14:textFill>
        </w:rPr>
        <w:t>）</w:t>
      </w:r>
    </w:p>
    <w:p w14:paraId="6A19B04A">
      <w:pPr>
        <w:tabs>
          <w:tab w:val="left" w:pos="6825"/>
        </w:tabs>
        <w:autoSpaceDE w:val="0"/>
        <w:autoSpaceDN w:val="0"/>
        <w:adjustRightInd w:val="0"/>
        <w:snapToGrid w:val="0"/>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身份证号码：</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768D037C">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日 </w:t>
      </w:r>
    </w:p>
    <w:p w14:paraId="1ACBAEE0">
      <w:pPr>
        <w:tabs>
          <w:tab w:val="left" w:pos="5760"/>
        </w:tabs>
        <w:autoSpaceDE w:val="0"/>
        <w:autoSpaceDN w:val="0"/>
        <w:adjustRightIn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p>
    <w:p w14:paraId="1300808C">
      <w:pPr>
        <w:tabs>
          <w:tab w:val="left" w:pos="5760"/>
        </w:tabs>
        <w:autoSpaceDE w:val="0"/>
        <w:autoSpaceDN w:val="0"/>
        <w:adjustRightIn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p>
    <w:p w14:paraId="1550450B">
      <w:pPr>
        <w:tabs>
          <w:tab w:val="left" w:pos="5760"/>
        </w:tabs>
        <w:autoSpaceDE w:val="0"/>
        <w:autoSpaceDN w:val="0"/>
        <w:adjustRightIn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注：1、法定代表人参加比选活动并签署文件的不需要授权委托书，只需提供法定代表人身份证明；非法定代表人参加比选活动及签署文件的除提供法定代表人身份证明外还须提供授权委托书。</w:t>
      </w:r>
    </w:p>
    <w:p w14:paraId="437563BA">
      <w:pPr>
        <w:tabs>
          <w:tab w:val="left" w:pos="5760"/>
        </w:tabs>
        <w:autoSpaceDE w:val="0"/>
        <w:autoSpaceDN w:val="0"/>
        <w:adjustRightIn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b/>
          <w:bCs/>
          <w:color w:val="000000" w:themeColor="text1"/>
          <w:kern w:val="0"/>
          <w:szCs w:val="21"/>
          <w:highlight w:val="none"/>
          <w14:textFill>
            <w14:solidFill>
              <w14:schemeClr w14:val="tx1"/>
            </w14:solidFill>
          </w14:textFill>
        </w:rPr>
        <w:t>授权委托书原件装入响应文件一并递交。另外须准备一份授权委托书原件在开标现场出具。</w:t>
      </w:r>
    </w:p>
    <w:p w14:paraId="097FC146">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授权委托书需按上述格式填写完整，不可缺少内容。在此基础上增加内容的不影响其有效性。</w:t>
      </w:r>
    </w:p>
    <w:p w14:paraId="052640B9">
      <w:pPr>
        <w:spacing w:line="360" w:lineRule="auto"/>
        <w:rPr>
          <w:rFonts w:hint="eastAsia" w:ascii="宋体" w:hAnsi="宋体" w:cs="宋体"/>
          <w:color w:val="000000" w:themeColor="text1"/>
          <w:highlight w:val="none"/>
          <w14:textFill>
            <w14:solidFill>
              <w14:schemeClr w14:val="tx1"/>
            </w14:solidFill>
          </w14:textFill>
        </w:rPr>
      </w:pPr>
    </w:p>
    <w:p w14:paraId="278DA5B7">
      <w:pPr>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br w:type="page"/>
      </w:r>
    </w:p>
    <w:p w14:paraId="001B3347">
      <w:pPr>
        <w:autoSpaceDE w:val="0"/>
        <w:autoSpaceDN w:val="0"/>
        <w:adjustRightInd w:val="0"/>
        <w:snapToGrid w:val="0"/>
        <w:spacing w:line="360" w:lineRule="auto"/>
        <w:jc w:val="center"/>
        <w:outlineLvl w:val="2"/>
        <w:rPr>
          <w:rFonts w:hint="eastAsia" w:ascii="宋体" w:hAnsi="宋体" w:cs="宋体"/>
          <w:snapToGrid w:val="0"/>
          <w:color w:val="000000" w:themeColor="text1"/>
          <w:kern w:val="0"/>
          <w:sz w:val="32"/>
          <w:szCs w:val="32"/>
          <w:highlight w:val="none"/>
          <w14:textFill>
            <w14:solidFill>
              <w14:schemeClr w14:val="tx1"/>
            </w14:solidFill>
          </w14:textFill>
        </w:rPr>
      </w:pPr>
      <w:bookmarkStart w:id="764" w:name="_Toc287607887"/>
      <w:bookmarkStart w:id="765" w:name="_Toc277082659"/>
      <w:r>
        <w:rPr>
          <w:rFonts w:hint="eastAsia" w:ascii="宋体" w:hAnsi="宋体" w:cs="宋体"/>
          <w:snapToGrid w:val="0"/>
          <w:color w:val="000000" w:themeColor="text1"/>
          <w:kern w:val="0"/>
          <w:sz w:val="32"/>
          <w:szCs w:val="32"/>
          <w:highlight w:val="none"/>
          <w14:textFill>
            <w14:solidFill>
              <w14:schemeClr w14:val="tx1"/>
            </w14:solidFill>
          </w14:textFill>
        </w:rPr>
        <w:t>（二）</w:t>
      </w:r>
      <w:r>
        <w:rPr>
          <w:rFonts w:hint="eastAsia" w:ascii="宋体" w:hAnsi="宋体" w:cs="宋体"/>
          <w:snapToGrid w:val="0"/>
          <w:color w:val="000000" w:themeColor="text1"/>
          <w:kern w:val="0"/>
          <w:sz w:val="32"/>
          <w:szCs w:val="32"/>
          <w:highlight w:val="none"/>
          <w:lang w:eastAsia="zh-CN"/>
          <w14:textFill>
            <w14:solidFill>
              <w14:schemeClr w14:val="tx1"/>
            </w14:solidFill>
          </w14:textFill>
        </w:rPr>
        <w:t>供应商</w:t>
      </w:r>
      <w:r>
        <w:rPr>
          <w:rFonts w:hint="eastAsia" w:ascii="宋体" w:hAnsi="宋体" w:cs="宋体"/>
          <w:snapToGrid w:val="0"/>
          <w:color w:val="000000" w:themeColor="text1"/>
          <w:kern w:val="0"/>
          <w:sz w:val="32"/>
          <w:szCs w:val="32"/>
          <w:highlight w:val="none"/>
          <w14:textFill>
            <w14:solidFill>
              <w14:schemeClr w14:val="tx1"/>
            </w14:solidFill>
          </w14:textFill>
        </w:rPr>
        <w:t>基本情况表</w:t>
      </w:r>
    </w:p>
    <w:tbl>
      <w:tblPr>
        <w:tblStyle w:val="22"/>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586A83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8ADD72">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名称</w:t>
            </w:r>
          </w:p>
        </w:tc>
        <w:tc>
          <w:tcPr>
            <w:tcW w:w="7607" w:type="dxa"/>
            <w:gridSpan w:val="9"/>
            <w:vAlign w:val="center"/>
          </w:tcPr>
          <w:p w14:paraId="205E302A">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487173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948EFE4">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注册地址</w:t>
            </w:r>
          </w:p>
        </w:tc>
        <w:tc>
          <w:tcPr>
            <w:tcW w:w="3450" w:type="dxa"/>
            <w:gridSpan w:val="5"/>
            <w:vAlign w:val="center"/>
          </w:tcPr>
          <w:p w14:paraId="4E27B1FA">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392" w:type="dxa"/>
            <w:vAlign w:val="center"/>
          </w:tcPr>
          <w:p w14:paraId="63E3ADD8">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邮政编码</w:t>
            </w:r>
          </w:p>
        </w:tc>
        <w:tc>
          <w:tcPr>
            <w:tcW w:w="2765" w:type="dxa"/>
            <w:gridSpan w:val="3"/>
            <w:vAlign w:val="center"/>
          </w:tcPr>
          <w:p w14:paraId="30911222">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225A68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437A03B3">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联系方式</w:t>
            </w:r>
          </w:p>
        </w:tc>
        <w:tc>
          <w:tcPr>
            <w:tcW w:w="967" w:type="dxa"/>
            <w:vAlign w:val="center"/>
          </w:tcPr>
          <w:p w14:paraId="3AECBC60">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w:t>
            </w:r>
          </w:p>
        </w:tc>
        <w:tc>
          <w:tcPr>
            <w:tcW w:w="2483" w:type="dxa"/>
            <w:gridSpan w:val="4"/>
            <w:vAlign w:val="center"/>
          </w:tcPr>
          <w:p w14:paraId="27037A41">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392" w:type="dxa"/>
            <w:vAlign w:val="center"/>
          </w:tcPr>
          <w:p w14:paraId="4B75DF1D">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w:t>
            </w:r>
          </w:p>
        </w:tc>
        <w:tc>
          <w:tcPr>
            <w:tcW w:w="2765" w:type="dxa"/>
            <w:gridSpan w:val="3"/>
            <w:vAlign w:val="center"/>
          </w:tcPr>
          <w:p w14:paraId="03FD2AAA">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5B81DF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01562EE3">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967" w:type="dxa"/>
            <w:vAlign w:val="center"/>
          </w:tcPr>
          <w:p w14:paraId="6251797A">
            <w:pPr>
              <w:tabs>
                <w:tab w:val="left" w:pos="540"/>
              </w:tabs>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传  真</w:t>
            </w:r>
          </w:p>
        </w:tc>
        <w:tc>
          <w:tcPr>
            <w:tcW w:w="2483" w:type="dxa"/>
            <w:gridSpan w:val="4"/>
            <w:vAlign w:val="center"/>
          </w:tcPr>
          <w:p w14:paraId="6AAE344E">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392" w:type="dxa"/>
            <w:vAlign w:val="center"/>
          </w:tcPr>
          <w:p w14:paraId="38198AB9">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网址</w:t>
            </w:r>
          </w:p>
        </w:tc>
        <w:tc>
          <w:tcPr>
            <w:tcW w:w="2765" w:type="dxa"/>
            <w:gridSpan w:val="3"/>
            <w:vAlign w:val="center"/>
          </w:tcPr>
          <w:p w14:paraId="46EBB4BF">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099794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069E7BC">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组织结构</w:t>
            </w:r>
          </w:p>
        </w:tc>
        <w:tc>
          <w:tcPr>
            <w:tcW w:w="7607" w:type="dxa"/>
            <w:gridSpan w:val="9"/>
            <w:vAlign w:val="center"/>
          </w:tcPr>
          <w:p w14:paraId="19EBE407">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488FC7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16557E">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p>
        </w:tc>
        <w:tc>
          <w:tcPr>
            <w:tcW w:w="967" w:type="dxa"/>
            <w:vAlign w:val="center"/>
          </w:tcPr>
          <w:p w14:paraId="4EDA75CD">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  名</w:t>
            </w:r>
          </w:p>
        </w:tc>
        <w:tc>
          <w:tcPr>
            <w:tcW w:w="1024" w:type="dxa"/>
            <w:vAlign w:val="center"/>
          </w:tcPr>
          <w:p w14:paraId="2DE607B3">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356" w:type="dxa"/>
            <w:gridSpan w:val="2"/>
            <w:vAlign w:val="center"/>
          </w:tcPr>
          <w:p w14:paraId="6CC229C7">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技术职称</w:t>
            </w:r>
          </w:p>
        </w:tc>
        <w:tc>
          <w:tcPr>
            <w:tcW w:w="2024" w:type="dxa"/>
            <w:gridSpan w:val="3"/>
            <w:vAlign w:val="center"/>
          </w:tcPr>
          <w:p w14:paraId="6FC9A9A2">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925" w:type="dxa"/>
            <w:vAlign w:val="center"/>
          </w:tcPr>
          <w:p w14:paraId="267D8CE3">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  话</w:t>
            </w:r>
          </w:p>
        </w:tc>
        <w:tc>
          <w:tcPr>
            <w:tcW w:w="1311" w:type="dxa"/>
            <w:vAlign w:val="center"/>
          </w:tcPr>
          <w:p w14:paraId="39929CA2">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0B3B50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EDA9D6A">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技术负责人</w:t>
            </w:r>
          </w:p>
        </w:tc>
        <w:tc>
          <w:tcPr>
            <w:tcW w:w="967" w:type="dxa"/>
            <w:vAlign w:val="center"/>
          </w:tcPr>
          <w:p w14:paraId="33D5BED4">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  名</w:t>
            </w:r>
          </w:p>
        </w:tc>
        <w:tc>
          <w:tcPr>
            <w:tcW w:w="1024" w:type="dxa"/>
            <w:vAlign w:val="center"/>
          </w:tcPr>
          <w:p w14:paraId="2A06A442">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356" w:type="dxa"/>
            <w:gridSpan w:val="2"/>
            <w:vAlign w:val="center"/>
          </w:tcPr>
          <w:p w14:paraId="5BD83843">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技术职称</w:t>
            </w:r>
          </w:p>
        </w:tc>
        <w:tc>
          <w:tcPr>
            <w:tcW w:w="2024" w:type="dxa"/>
            <w:gridSpan w:val="3"/>
            <w:vAlign w:val="center"/>
          </w:tcPr>
          <w:p w14:paraId="10F35CB3">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925" w:type="dxa"/>
            <w:vAlign w:val="center"/>
          </w:tcPr>
          <w:p w14:paraId="63380A41">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  话</w:t>
            </w:r>
          </w:p>
        </w:tc>
        <w:tc>
          <w:tcPr>
            <w:tcW w:w="1311" w:type="dxa"/>
            <w:vAlign w:val="center"/>
          </w:tcPr>
          <w:p w14:paraId="77EE4789">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09A7D7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D8C108B">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成立时间</w:t>
            </w:r>
          </w:p>
        </w:tc>
        <w:tc>
          <w:tcPr>
            <w:tcW w:w="1991" w:type="dxa"/>
            <w:gridSpan w:val="2"/>
            <w:vAlign w:val="center"/>
          </w:tcPr>
          <w:p w14:paraId="0163A0BB">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5616" w:type="dxa"/>
            <w:gridSpan w:val="7"/>
            <w:vAlign w:val="center"/>
          </w:tcPr>
          <w:p w14:paraId="6619DFB4">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员工总人数：</w:t>
            </w:r>
          </w:p>
        </w:tc>
      </w:tr>
      <w:tr w14:paraId="1FE924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7148F99">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企业资质等级</w:t>
            </w:r>
          </w:p>
        </w:tc>
        <w:tc>
          <w:tcPr>
            <w:tcW w:w="1991" w:type="dxa"/>
            <w:gridSpan w:val="2"/>
            <w:vAlign w:val="center"/>
          </w:tcPr>
          <w:p w14:paraId="3AD59FE6">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904" w:type="dxa"/>
            <w:vMerge w:val="restart"/>
            <w:vAlign w:val="center"/>
          </w:tcPr>
          <w:p w14:paraId="306400B0">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其中</w:t>
            </w:r>
          </w:p>
        </w:tc>
        <w:tc>
          <w:tcPr>
            <w:tcW w:w="2476" w:type="dxa"/>
            <w:gridSpan w:val="4"/>
            <w:vAlign w:val="center"/>
          </w:tcPr>
          <w:p w14:paraId="077B3A61">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项目总监理工程</w:t>
            </w:r>
          </w:p>
        </w:tc>
        <w:tc>
          <w:tcPr>
            <w:tcW w:w="2236" w:type="dxa"/>
            <w:gridSpan w:val="2"/>
            <w:vAlign w:val="center"/>
          </w:tcPr>
          <w:p w14:paraId="1D7B57EF">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0D6030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E20561C">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营业执照号</w:t>
            </w:r>
          </w:p>
        </w:tc>
        <w:tc>
          <w:tcPr>
            <w:tcW w:w="1991" w:type="dxa"/>
            <w:gridSpan w:val="2"/>
            <w:vAlign w:val="center"/>
          </w:tcPr>
          <w:p w14:paraId="4994461D">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904" w:type="dxa"/>
            <w:vMerge w:val="continue"/>
            <w:vAlign w:val="center"/>
          </w:tcPr>
          <w:p w14:paraId="5852AD7C">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2476" w:type="dxa"/>
            <w:gridSpan w:val="4"/>
            <w:vAlign w:val="center"/>
          </w:tcPr>
          <w:p w14:paraId="76D65DE9">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高级职称人员</w:t>
            </w:r>
          </w:p>
        </w:tc>
        <w:tc>
          <w:tcPr>
            <w:tcW w:w="2236" w:type="dxa"/>
            <w:gridSpan w:val="2"/>
            <w:vAlign w:val="center"/>
          </w:tcPr>
          <w:p w14:paraId="18DDBB1E">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6D106A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E4316A6">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注册资金</w:t>
            </w:r>
          </w:p>
        </w:tc>
        <w:tc>
          <w:tcPr>
            <w:tcW w:w="1991" w:type="dxa"/>
            <w:gridSpan w:val="2"/>
            <w:vAlign w:val="center"/>
          </w:tcPr>
          <w:p w14:paraId="2EC8AA82">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904" w:type="dxa"/>
            <w:vMerge w:val="continue"/>
            <w:vAlign w:val="center"/>
          </w:tcPr>
          <w:p w14:paraId="63420CA6">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2476" w:type="dxa"/>
            <w:gridSpan w:val="4"/>
            <w:vAlign w:val="center"/>
          </w:tcPr>
          <w:p w14:paraId="77EC2AD2">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中级职称人员</w:t>
            </w:r>
          </w:p>
        </w:tc>
        <w:tc>
          <w:tcPr>
            <w:tcW w:w="2236" w:type="dxa"/>
            <w:gridSpan w:val="2"/>
            <w:vAlign w:val="center"/>
          </w:tcPr>
          <w:p w14:paraId="3A33B76C">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01A3D8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9E1CA08">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开户银行</w:t>
            </w:r>
          </w:p>
        </w:tc>
        <w:tc>
          <w:tcPr>
            <w:tcW w:w="1991" w:type="dxa"/>
            <w:gridSpan w:val="2"/>
            <w:vAlign w:val="center"/>
          </w:tcPr>
          <w:p w14:paraId="56104BAE">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904" w:type="dxa"/>
            <w:vMerge w:val="continue"/>
            <w:vAlign w:val="center"/>
          </w:tcPr>
          <w:p w14:paraId="4A342395">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2476" w:type="dxa"/>
            <w:gridSpan w:val="4"/>
            <w:vAlign w:val="center"/>
          </w:tcPr>
          <w:p w14:paraId="4D45EF02">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初级职称人员</w:t>
            </w:r>
          </w:p>
        </w:tc>
        <w:tc>
          <w:tcPr>
            <w:tcW w:w="2236" w:type="dxa"/>
            <w:gridSpan w:val="2"/>
            <w:vAlign w:val="center"/>
          </w:tcPr>
          <w:p w14:paraId="0EEEFE70">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206ADB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5C66F9E">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账号</w:t>
            </w:r>
          </w:p>
        </w:tc>
        <w:tc>
          <w:tcPr>
            <w:tcW w:w="1991" w:type="dxa"/>
            <w:gridSpan w:val="2"/>
            <w:vAlign w:val="center"/>
          </w:tcPr>
          <w:p w14:paraId="28B4C09D">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904" w:type="dxa"/>
            <w:vMerge w:val="continue"/>
            <w:vAlign w:val="center"/>
          </w:tcPr>
          <w:p w14:paraId="394E1F8F">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2476" w:type="dxa"/>
            <w:gridSpan w:val="4"/>
            <w:vAlign w:val="center"/>
          </w:tcPr>
          <w:p w14:paraId="051D874F">
            <w:pPr>
              <w:tabs>
                <w:tab w:val="left" w:pos="1240"/>
              </w:tabs>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w:t>
            </w:r>
            <w:r>
              <w:rPr>
                <w:rFonts w:hint="eastAsia" w:ascii="宋体" w:hAnsi="宋体" w:cs="宋体"/>
                <w:color w:val="000000" w:themeColor="text1"/>
                <w:kern w:val="0"/>
                <w:szCs w:val="21"/>
                <w:highlight w:val="non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工</w:t>
            </w:r>
          </w:p>
        </w:tc>
        <w:tc>
          <w:tcPr>
            <w:tcW w:w="2236" w:type="dxa"/>
            <w:gridSpan w:val="2"/>
            <w:vAlign w:val="center"/>
          </w:tcPr>
          <w:p w14:paraId="58DC8F1B">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47AB0E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E736510">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经营范围</w:t>
            </w:r>
          </w:p>
        </w:tc>
        <w:tc>
          <w:tcPr>
            <w:tcW w:w="7607" w:type="dxa"/>
            <w:gridSpan w:val="9"/>
            <w:vAlign w:val="center"/>
          </w:tcPr>
          <w:p w14:paraId="6BF8ED0D">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1E286A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859F066">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c>
          <w:tcPr>
            <w:tcW w:w="7607" w:type="dxa"/>
            <w:gridSpan w:val="9"/>
            <w:vAlign w:val="center"/>
          </w:tcPr>
          <w:p w14:paraId="7D681CDE">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bl>
    <w:p w14:paraId="0F7B7896">
      <w:pPr>
        <w:spacing w:line="440" w:lineRule="exact"/>
        <w:rPr>
          <w:rFonts w:hint="eastAsia" w:asciiTheme="minorEastAsia" w:hAnsiTheme="minorEastAsia" w:eastAsiaTheme="minorEastAsia"/>
          <w:color w:val="000000" w:themeColor="text1"/>
          <w:highlight w:val="none"/>
          <w:u w:val="single"/>
          <w14:textFill>
            <w14:solidFill>
              <w14:schemeClr w14:val="tx1"/>
            </w14:solidFill>
          </w14:textFill>
        </w:rPr>
      </w:pPr>
    </w:p>
    <w:p w14:paraId="71302FEF">
      <w:pPr>
        <w:pStyle w:val="4"/>
        <w:spacing w:before="0" w:after="0" w:line="360" w:lineRule="auto"/>
        <w:jc w:val="center"/>
        <w:rPr>
          <w:rFonts w:hint="eastAsia" w:asciiTheme="minorEastAsia" w:hAnsiTheme="minorEastAsia" w:eastAsiaTheme="minorEastAsia"/>
          <w:bCs w:val="0"/>
          <w:color w:val="000000" w:themeColor="text1"/>
          <w:sz w:val="28"/>
          <w:highlight w:val="none"/>
          <w14:textFill>
            <w14:solidFill>
              <w14:schemeClr w14:val="tx1"/>
            </w14:solidFill>
          </w14:textFill>
        </w:rPr>
      </w:pPr>
      <w:bookmarkStart w:id="766" w:name="_Toc106973631"/>
      <w:bookmarkStart w:id="767" w:name="_Toc492300730"/>
      <w:r>
        <w:rPr>
          <w:rFonts w:hint="eastAsia" w:asciiTheme="minorEastAsia" w:hAnsiTheme="minorEastAsia" w:eastAsiaTheme="minorEastAsia"/>
          <w:bCs w:val="0"/>
          <w:color w:val="000000" w:themeColor="text1"/>
          <w:sz w:val="28"/>
          <w:highlight w:val="none"/>
          <w14:textFill>
            <w14:solidFill>
              <w14:schemeClr w14:val="tx1"/>
            </w14:solidFill>
          </w14:textFill>
        </w:rPr>
        <w:t>（三）</w:t>
      </w:r>
      <w:bookmarkEnd w:id="766"/>
      <w:bookmarkEnd w:id="767"/>
      <w:bookmarkStart w:id="768" w:name="_Toc21936"/>
      <w:bookmarkStart w:id="769" w:name="_Toc30407"/>
      <w:bookmarkStart w:id="770" w:name="_Toc24003"/>
      <w:r>
        <w:rPr>
          <w:rFonts w:hint="eastAsia" w:asciiTheme="minorEastAsia" w:hAnsiTheme="minorEastAsia" w:eastAsiaTheme="minorEastAsia"/>
          <w:bCs w:val="0"/>
          <w:color w:val="000000" w:themeColor="text1"/>
          <w:sz w:val="28"/>
          <w:highlight w:val="none"/>
          <w14:textFill>
            <w14:solidFill>
              <w14:schemeClr w14:val="tx1"/>
            </w14:solidFill>
          </w14:textFill>
        </w:rPr>
        <w:t>项目机构组成表</w:t>
      </w:r>
    </w:p>
    <w:tbl>
      <w:tblPr>
        <w:tblStyle w:val="22"/>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5F453C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60ABE932">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职务</w:t>
            </w:r>
          </w:p>
        </w:tc>
        <w:tc>
          <w:tcPr>
            <w:tcW w:w="734" w:type="dxa"/>
            <w:vMerge w:val="restart"/>
            <w:vAlign w:val="center"/>
          </w:tcPr>
          <w:p w14:paraId="3E1E094B">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776" w:type="dxa"/>
            <w:vMerge w:val="restart"/>
            <w:vAlign w:val="center"/>
          </w:tcPr>
          <w:p w14:paraId="21574BD4">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职称</w:t>
            </w:r>
          </w:p>
        </w:tc>
        <w:tc>
          <w:tcPr>
            <w:tcW w:w="6220" w:type="dxa"/>
            <w:gridSpan w:val="5"/>
            <w:vAlign w:val="center"/>
          </w:tcPr>
          <w:p w14:paraId="2D04C5BB">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执业或职业资格证明</w:t>
            </w:r>
          </w:p>
        </w:tc>
        <w:tc>
          <w:tcPr>
            <w:tcW w:w="896" w:type="dxa"/>
            <w:vAlign w:val="center"/>
          </w:tcPr>
          <w:p w14:paraId="2B2255E0">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r>
      <w:tr w14:paraId="076D2D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7E1CC795">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34" w:type="dxa"/>
            <w:vMerge w:val="continue"/>
          </w:tcPr>
          <w:p w14:paraId="3121A6AD">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76" w:type="dxa"/>
            <w:vMerge w:val="continue"/>
          </w:tcPr>
          <w:p w14:paraId="730404F3">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167" w:type="dxa"/>
            <w:vAlign w:val="center"/>
          </w:tcPr>
          <w:p w14:paraId="7C3ED0C4">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证书名称</w:t>
            </w:r>
          </w:p>
        </w:tc>
        <w:tc>
          <w:tcPr>
            <w:tcW w:w="776" w:type="dxa"/>
            <w:vAlign w:val="center"/>
          </w:tcPr>
          <w:p w14:paraId="10DBDE06">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级别</w:t>
            </w:r>
          </w:p>
        </w:tc>
        <w:tc>
          <w:tcPr>
            <w:tcW w:w="778" w:type="dxa"/>
            <w:vAlign w:val="center"/>
          </w:tcPr>
          <w:p w14:paraId="5DE15888">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证号</w:t>
            </w:r>
          </w:p>
        </w:tc>
        <w:tc>
          <w:tcPr>
            <w:tcW w:w="776" w:type="dxa"/>
            <w:vAlign w:val="center"/>
          </w:tcPr>
          <w:p w14:paraId="290E36C5">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专业</w:t>
            </w:r>
          </w:p>
        </w:tc>
        <w:tc>
          <w:tcPr>
            <w:tcW w:w="2723" w:type="dxa"/>
            <w:vAlign w:val="center"/>
          </w:tcPr>
          <w:p w14:paraId="2157E37C">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养老保险</w:t>
            </w:r>
          </w:p>
        </w:tc>
        <w:tc>
          <w:tcPr>
            <w:tcW w:w="896" w:type="dxa"/>
          </w:tcPr>
          <w:p w14:paraId="43BEBD33">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6B99AA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8" w:hRule="exact"/>
        </w:trPr>
        <w:tc>
          <w:tcPr>
            <w:tcW w:w="856" w:type="dxa"/>
            <w:vAlign w:val="center"/>
          </w:tcPr>
          <w:p w14:paraId="0272087A">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总监理工程师</w:t>
            </w:r>
          </w:p>
        </w:tc>
        <w:tc>
          <w:tcPr>
            <w:tcW w:w="734" w:type="dxa"/>
          </w:tcPr>
          <w:p w14:paraId="6BBBF2EE">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76" w:type="dxa"/>
          </w:tcPr>
          <w:p w14:paraId="246380A9">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167" w:type="dxa"/>
          </w:tcPr>
          <w:p w14:paraId="184BA90A">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76" w:type="dxa"/>
          </w:tcPr>
          <w:p w14:paraId="29A0AFB6">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78" w:type="dxa"/>
          </w:tcPr>
          <w:p w14:paraId="1481B31C">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76" w:type="dxa"/>
          </w:tcPr>
          <w:p w14:paraId="4EC0F26B">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2723" w:type="dxa"/>
          </w:tcPr>
          <w:p w14:paraId="5B20C404">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896" w:type="dxa"/>
          </w:tcPr>
          <w:p w14:paraId="130CC2CB">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39BB77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012D13A3">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专业监理工程师</w:t>
            </w:r>
          </w:p>
        </w:tc>
        <w:tc>
          <w:tcPr>
            <w:tcW w:w="734" w:type="dxa"/>
          </w:tcPr>
          <w:p w14:paraId="3957127B">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76" w:type="dxa"/>
          </w:tcPr>
          <w:p w14:paraId="5C6CD059">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167" w:type="dxa"/>
          </w:tcPr>
          <w:p w14:paraId="5581DF91">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76" w:type="dxa"/>
          </w:tcPr>
          <w:p w14:paraId="726A9377">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78" w:type="dxa"/>
          </w:tcPr>
          <w:p w14:paraId="7DA83B9B">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76" w:type="dxa"/>
          </w:tcPr>
          <w:p w14:paraId="3A03A16B">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2723" w:type="dxa"/>
          </w:tcPr>
          <w:p w14:paraId="3854664E">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896" w:type="dxa"/>
          </w:tcPr>
          <w:p w14:paraId="18E58F69">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1578EE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7D6DBFF">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34" w:type="dxa"/>
          </w:tcPr>
          <w:p w14:paraId="38C2B4C2">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76" w:type="dxa"/>
          </w:tcPr>
          <w:p w14:paraId="209D3844">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167" w:type="dxa"/>
          </w:tcPr>
          <w:p w14:paraId="4A844E9C">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76" w:type="dxa"/>
          </w:tcPr>
          <w:p w14:paraId="50C8A291">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78" w:type="dxa"/>
          </w:tcPr>
          <w:p w14:paraId="3C118418">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776" w:type="dxa"/>
          </w:tcPr>
          <w:p w14:paraId="07056A62">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2723" w:type="dxa"/>
          </w:tcPr>
          <w:p w14:paraId="75CEE706">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896" w:type="dxa"/>
          </w:tcPr>
          <w:p w14:paraId="1D81BE94">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563A48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B6B7A43">
            <w:pPr>
              <w:tabs>
                <w:tab w:val="left" w:pos="6300"/>
              </w:tabs>
              <w:snapToGrid w:val="0"/>
              <w:spacing w:line="360" w:lineRule="auto"/>
              <w:jc w:val="center"/>
              <w:outlineLvl w:val="0"/>
              <w:rPr>
                <w:rFonts w:hint="eastAsia" w:ascii="仿宋" w:hAnsi="仿宋" w:eastAsia="仿宋"/>
                <w:color w:val="000000" w:themeColor="text1"/>
                <w:highlight w:val="none"/>
                <w14:textFill>
                  <w14:solidFill>
                    <w14:schemeClr w14:val="tx1"/>
                  </w14:solidFill>
                </w14:textFill>
              </w:rPr>
            </w:pPr>
          </w:p>
        </w:tc>
        <w:tc>
          <w:tcPr>
            <w:tcW w:w="734" w:type="dxa"/>
          </w:tcPr>
          <w:p w14:paraId="453E3F9F">
            <w:pPr>
              <w:tabs>
                <w:tab w:val="left" w:pos="6300"/>
              </w:tabs>
              <w:snapToGrid w:val="0"/>
              <w:spacing w:line="360" w:lineRule="auto"/>
              <w:jc w:val="center"/>
              <w:outlineLvl w:val="0"/>
              <w:rPr>
                <w:rFonts w:hint="eastAsia" w:ascii="仿宋" w:hAnsi="仿宋" w:eastAsia="仿宋"/>
                <w:color w:val="000000" w:themeColor="text1"/>
                <w:highlight w:val="none"/>
                <w14:textFill>
                  <w14:solidFill>
                    <w14:schemeClr w14:val="tx1"/>
                  </w14:solidFill>
                </w14:textFill>
              </w:rPr>
            </w:pPr>
          </w:p>
        </w:tc>
        <w:tc>
          <w:tcPr>
            <w:tcW w:w="776" w:type="dxa"/>
          </w:tcPr>
          <w:p w14:paraId="001B8418">
            <w:pPr>
              <w:tabs>
                <w:tab w:val="left" w:pos="6300"/>
              </w:tabs>
              <w:snapToGrid w:val="0"/>
              <w:spacing w:line="360" w:lineRule="auto"/>
              <w:jc w:val="center"/>
              <w:outlineLvl w:val="0"/>
              <w:rPr>
                <w:rFonts w:hint="eastAsia" w:ascii="仿宋" w:hAnsi="仿宋" w:eastAsia="仿宋"/>
                <w:color w:val="000000" w:themeColor="text1"/>
                <w:highlight w:val="none"/>
                <w14:textFill>
                  <w14:solidFill>
                    <w14:schemeClr w14:val="tx1"/>
                  </w14:solidFill>
                </w14:textFill>
              </w:rPr>
            </w:pPr>
          </w:p>
        </w:tc>
        <w:tc>
          <w:tcPr>
            <w:tcW w:w="1167" w:type="dxa"/>
          </w:tcPr>
          <w:p w14:paraId="3AA72B37">
            <w:pPr>
              <w:tabs>
                <w:tab w:val="left" w:pos="6300"/>
              </w:tabs>
              <w:snapToGrid w:val="0"/>
              <w:spacing w:line="360" w:lineRule="auto"/>
              <w:jc w:val="center"/>
              <w:outlineLvl w:val="0"/>
              <w:rPr>
                <w:rFonts w:hint="eastAsia" w:ascii="仿宋" w:hAnsi="仿宋" w:eastAsia="仿宋"/>
                <w:color w:val="000000" w:themeColor="text1"/>
                <w:highlight w:val="none"/>
                <w14:textFill>
                  <w14:solidFill>
                    <w14:schemeClr w14:val="tx1"/>
                  </w14:solidFill>
                </w14:textFill>
              </w:rPr>
            </w:pPr>
          </w:p>
        </w:tc>
        <w:tc>
          <w:tcPr>
            <w:tcW w:w="776" w:type="dxa"/>
          </w:tcPr>
          <w:p w14:paraId="3A31B40D">
            <w:pPr>
              <w:tabs>
                <w:tab w:val="left" w:pos="6300"/>
              </w:tabs>
              <w:snapToGrid w:val="0"/>
              <w:spacing w:line="360" w:lineRule="auto"/>
              <w:jc w:val="center"/>
              <w:outlineLvl w:val="0"/>
              <w:rPr>
                <w:rFonts w:hint="eastAsia" w:ascii="仿宋" w:hAnsi="仿宋" w:eastAsia="仿宋"/>
                <w:color w:val="000000" w:themeColor="text1"/>
                <w:highlight w:val="none"/>
                <w14:textFill>
                  <w14:solidFill>
                    <w14:schemeClr w14:val="tx1"/>
                  </w14:solidFill>
                </w14:textFill>
              </w:rPr>
            </w:pPr>
          </w:p>
        </w:tc>
        <w:tc>
          <w:tcPr>
            <w:tcW w:w="778" w:type="dxa"/>
          </w:tcPr>
          <w:p w14:paraId="1FD51B22">
            <w:pPr>
              <w:tabs>
                <w:tab w:val="left" w:pos="6300"/>
              </w:tabs>
              <w:snapToGrid w:val="0"/>
              <w:spacing w:line="360" w:lineRule="auto"/>
              <w:jc w:val="center"/>
              <w:outlineLvl w:val="0"/>
              <w:rPr>
                <w:rFonts w:hint="eastAsia" w:ascii="仿宋" w:hAnsi="仿宋" w:eastAsia="仿宋"/>
                <w:color w:val="000000" w:themeColor="text1"/>
                <w:highlight w:val="none"/>
                <w14:textFill>
                  <w14:solidFill>
                    <w14:schemeClr w14:val="tx1"/>
                  </w14:solidFill>
                </w14:textFill>
              </w:rPr>
            </w:pPr>
          </w:p>
        </w:tc>
        <w:tc>
          <w:tcPr>
            <w:tcW w:w="776" w:type="dxa"/>
          </w:tcPr>
          <w:p w14:paraId="4D7EBAF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11D7B13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1AB6146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0BC6F5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856" w:type="dxa"/>
          </w:tcPr>
          <w:p w14:paraId="1504EB14">
            <w:pPr>
              <w:tabs>
                <w:tab w:val="left" w:pos="6300"/>
              </w:tabs>
              <w:snapToGrid w:val="0"/>
              <w:spacing w:line="360" w:lineRule="auto"/>
              <w:jc w:val="center"/>
              <w:outlineLvl w:val="0"/>
              <w:rPr>
                <w:rFonts w:hint="eastAsia" w:ascii="仿宋" w:hAnsi="仿宋" w:eastAsia="仿宋"/>
                <w:color w:val="000000" w:themeColor="text1"/>
                <w:highlight w:val="none"/>
                <w14:textFill>
                  <w14:solidFill>
                    <w14:schemeClr w14:val="tx1"/>
                  </w14:solidFill>
                </w14:textFill>
              </w:rPr>
            </w:pPr>
          </w:p>
        </w:tc>
        <w:tc>
          <w:tcPr>
            <w:tcW w:w="734" w:type="dxa"/>
          </w:tcPr>
          <w:p w14:paraId="78BB1A21">
            <w:pPr>
              <w:tabs>
                <w:tab w:val="left" w:pos="6300"/>
              </w:tabs>
              <w:snapToGrid w:val="0"/>
              <w:spacing w:line="360" w:lineRule="auto"/>
              <w:jc w:val="center"/>
              <w:outlineLvl w:val="0"/>
              <w:rPr>
                <w:rFonts w:hint="eastAsia" w:ascii="仿宋" w:hAnsi="仿宋" w:eastAsia="仿宋"/>
                <w:color w:val="000000" w:themeColor="text1"/>
                <w:highlight w:val="none"/>
                <w14:textFill>
                  <w14:solidFill>
                    <w14:schemeClr w14:val="tx1"/>
                  </w14:solidFill>
                </w14:textFill>
              </w:rPr>
            </w:pPr>
          </w:p>
        </w:tc>
        <w:tc>
          <w:tcPr>
            <w:tcW w:w="776" w:type="dxa"/>
          </w:tcPr>
          <w:p w14:paraId="3CE66936">
            <w:pPr>
              <w:tabs>
                <w:tab w:val="left" w:pos="6300"/>
              </w:tabs>
              <w:snapToGrid w:val="0"/>
              <w:spacing w:line="360" w:lineRule="auto"/>
              <w:jc w:val="center"/>
              <w:outlineLvl w:val="0"/>
              <w:rPr>
                <w:rFonts w:hint="eastAsia" w:ascii="仿宋" w:hAnsi="仿宋" w:eastAsia="仿宋"/>
                <w:color w:val="000000" w:themeColor="text1"/>
                <w:highlight w:val="none"/>
                <w14:textFill>
                  <w14:solidFill>
                    <w14:schemeClr w14:val="tx1"/>
                  </w14:solidFill>
                </w14:textFill>
              </w:rPr>
            </w:pPr>
          </w:p>
        </w:tc>
        <w:tc>
          <w:tcPr>
            <w:tcW w:w="1167" w:type="dxa"/>
          </w:tcPr>
          <w:p w14:paraId="6E5F14F5">
            <w:pPr>
              <w:tabs>
                <w:tab w:val="left" w:pos="6300"/>
              </w:tabs>
              <w:snapToGrid w:val="0"/>
              <w:spacing w:line="360" w:lineRule="auto"/>
              <w:jc w:val="center"/>
              <w:outlineLvl w:val="0"/>
              <w:rPr>
                <w:rFonts w:hint="eastAsia" w:ascii="仿宋" w:hAnsi="仿宋" w:eastAsia="仿宋"/>
                <w:color w:val="000000" w:themeColor="text1"/>
                <w:highlight w:val="none"/>
                <w14:textFill>
                  <w14:solidFill>
                    <w14:schemeClr w14:val="tx1"/>
                  </w14:solidFill>
                </w14:textFill>
              </w:rPr>
            </w:pPr>
          </w:p>
        </w:tc>
        <w:tc>
          <w:tcPr>
            <w:tcW w:w="776" w:type="dxa"/>
          </w:tcPr>
          <w:p w14:paraId="50B3DAC3">
            <w:pPr>
              <w:tabs>
                <w:tab w:val="left" w:pos="6300"/>
              </w:tabs>
              <w:snapToGrid w:val="0"/>
              <w:spacing w:line="360" w:lineRule="auto"/>
              <w:jc w:val="center"/>
              <w:outlineLvl w:val="0"/>
              <w:rPr>
                <w:rFonts w:hint="eastAsia" w:ascii="仿宋" w:hAnsi="仿宋" w:eastAsia="仿宋"/>
                <w:color w:val="000000" w:themeColor="text1"/>
                <w:highlight w:val="none"/>
                <w14:textFill>
                  <w14:solidFill>
                    <w14:schemeClr w14:val="tx1"/>
                  </w14:solidFill>
                </w14:textFill>
              </w:rPr>
            </w:pPr>
          </w:p>
        </w:tc>
        <w:tc>
          <w:tcPr>
            <w:tcW w:w="778" w:type="dxa"/>
          </w:tcPr>
          <w:p w14:paraId="1EDC4A13">
            <w:pPr>
              <w:tabs>
                <w:tab w:val="left" w:pos="6300"/>
              </w:tabs>
              <w:snapToGrid w:val="0"/>
              <w:spacing w:line="360" w:lineRule="auto"/>
              <w:jc w:val="center"/>
              <w:outlineLvl w:val="0"/>
              <w:rPr>
                <w:rFonts w:hint="eastAsia" w:ascii="仿宋" w:hAnsi="仿宋" w:eastAsia="仿宋"/>
                <w:color w:val="000000" w:themeColor="text1"/>
                <w:highlight w:val="none"/>
                <w14:textFill>
                  <w14:solidFill>
                    <w14:schemeClr w14:val="tx1"/>
                  </w14:solidFill>
                </w14:textFill>
              </w:rPr>
            </w:pPr>
          </w:p>
        </w:tc>
        <w:tc>
          <w:tcPr>
            <w:tcW w:w="776" w:type="dxa"/>
          </w:tcPr>
          <w:p w14:paraId="04128F9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571AB79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3703119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4309E9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ABE235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1B5F285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C9C242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7D23674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23EAFD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49EDA8C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3D71691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42D935B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21EE038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2A3488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60C09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10C8DB8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049AF4A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47A89B5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A5CF97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4BDAB99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10EEFF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5519626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49DFCFD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2C34D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C542F9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04B3928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808D52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05E6150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66C1A20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2D72DE3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AC473E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4D9EF8B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66B7C31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0F35AB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97E17C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4563FF1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83D291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4D5DF8C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91D9E38">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704B9F7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03158E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202C19B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56E44B9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F146C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909519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158CCE7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5D9DB0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21B3E0E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0CC6C29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40243D8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495924A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7BDF245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3A82982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0FEC86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9A3ED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716A23C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0FEABF4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3BB85BD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AA8DDB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2B4D8FD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993077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78921F18">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18BFC4C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46E758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FF164B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6AB0EC5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06779D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3CB9AB0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39E2424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3815230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1DEE058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4F57168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5B076CD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0F104C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4359C9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07C5E8B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4E7C5D8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141C3F9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1ABF2A0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32BC9A5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087A249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50D9BF8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4C9519E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00CF79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F64D46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5A3644B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6EF823A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407BEC4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6D24EF8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3D07138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384B5C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253D57D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3D5F01A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6D236C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26A6ED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382A7CC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102BC3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70FC911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45798F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4F93313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5CD2DDE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209783C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6FA6CD6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4B2100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2FA8A6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609CCCA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A646C8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79A44E8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F66A3C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0FA615C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19E899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6A119AA8">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4067046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4C428A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C274A2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1A538F2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12A8C49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6F8A5F0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A6D1DD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371D6EE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7F358D6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447EACA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4AB2E68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2FB52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FCF138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34" w:type="dxa"/>
          </w:tcPr>
          <w:p w14:paraId="362DAFA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11B7C88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67" w:type="dxa"/>
          </w:tcPr>
          <w:p w14:paraId="52947B0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25404D7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8" w:type="dxa"/>
          </w:tcPr>
          <w:p w14:paraId="2EE81E6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776" w:type="dxa"/>
          </w:tcPr>
          <w:p w14:paraId="19E419C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2723" w:type="dxa"/>
          </w:tcPr>
          <w:p w14:paraId="5EBDF3D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38410F78">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bl>
    <w:p w14:paraId="6E9AAA89">
      <w:pPr>
        <w:spacing w:line="20" w:lineRule="exact"/>
        <w:jc w:val="center"/>
        <w:rPr>
          <w:rFonts w:hint="eastAsia" w:ascii="宋体" w:hAnsi="宋体"/>
          <w:color w:val="000000" w:themeColor="text1"/>
          <w:szCs w:val="21"/>
          <w:highlight w:val="none"/>
          <w14:textFill>
            <w14:solidFill>
              <w14:schemeClr w14:val="tx1"/>
            </w14:solidFill>
          </w14:textFill>
        </w:rPr>
      </w:pPr>
    </w:p>
    <w:p w14:paraId="3E8D3644">
      <w:pP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br w:type="page"/>
      </w:r>
    </w:p>
    <w:p w14:paraId="4A67A924">
      <w:pPr>
        <w:pStyle w:val="4"/>
        <w:spacing w:before="0" w:after="0" w:line="360" w:lineRule="auto"/>
        <w:jc w:val="center"/>
        <w:rPr>
          <w:rFonts w:hint="eastAsia" w:asciiTheme="minorEastAsia" w:hAnsiTheme="minorEastAsia" w:eastAsiaTheme="minorEastAsia"/>
          <w:bCs w:val="0"/>
          <w:color w:val="000000" w:themeColor="text1"/>
          <w:sz w:val="28"/>
          <w:highlight w:val="none"/>
          <w14:textFill>
            <w14:solidFill>
              <w14:schemeClr w14:val="tx1"/>
            </w14:solidFill>
          </w14:textFill>
        </w:rPr>
      </w:pPr>
      <w:r>
        <w:rPr>
          <w:rFonts w:hint="eastAsia" w:asciiTheme="minorEastAsia" w:hAnsiTheme="minorEastAsia" w:eastAsiaTheme="minorEastAsia"/>
          <w:bCs w:val="0"/>
          <w:color w:val="000000" w:themeColor="text1"/>
          <w:sz w:val="28"/>
          <w:highlight w:val="none"/>
          <w14:textFill>
            <w14:solidFill>
              <w14:schemeClr w14:val="tx1"/>
            </w14:solidFill>
          </w14:textFill>
        </w:rPr>
        <w:t>（</w:t>
      </w:r>
      <w:r>
        <w:rPr>
          <w:rFonts w:hint="eastAsia" w:asciiTheme="minorEastAsia" w:hAnsiTheme="minorEastAsia" w:eastAsiaTheme="minorEastAsia"/>
          <w:bCs w:val="0"/>
          <w:color w:val="000000" w:themeColor="text1"/>
          <w:sz w:val="28"/>
          <w:highlight w:val="none"/>
          <w:lang w:val="en-US" w:eastAsia="zh-CN"/>
          <w14:textFill>
            <w14:solidFill>
              <w14:schemeClr w14:val="tx1"/>
            </w14:solidFill>
          </w14:textFill>
        </w:rPr>
        <w:t>四</w:t>
      </w:r>
      <w:r>
        <w:rPr>
          <w:rFonts w:hint="eastAsia" w:asciiTheme="minorEastAsia" w:hAnsiTheme="minorEastAsia" w:eastAsiaTheme="minorEastAsia"/>
          <w:bCs w:val="0"/>
          <w:color w:val="000000" w:themeColor="text1"/>
          <w:sz w:val="28"/>
          <w:highlight w:val="none"/>
          <w14:textFill>
            <w14:solidFill>
              <w14:schemeClr w14:val="tx1"/>
            </w14:solidFill>
          </w14:textFill>
        </w:rPr>
        <w:t>）项目成员简历表</w:t>
      </w:r>
      <w:bookmarkEnd w:id="768"/>
      <w:bookmarkEnd w:id="769"/>
      <w:bookmarkEnd w:id="770"/>
    </w:p>
    <w:p w14:paraId="4E5D25CB">
      <w:pPr>
        <w:jc w:val="center"/>
        <w:rPr>
          <w:rFonts w:hint="eastAsia"/>
          <w:highlight w:val="none"/>
          <w:lang w:val="en-US" w:eastAsia="zh-CN"/>
        </w:rPr>
      </w:pPr>
    </w:p>
    <w:p w14:paraId="6E63CCBE">
      <w:pPr>
        <w:jc w:val="center"/>
        <w:rPr>
          <w:rFonts w:hint="eastAsia"/>
          <w:b/>
          <w:bCs/>
          <w:sz w:val="24"/>
          <w:szCs w:val="24"/>
          <w:highlight w:val="none"/>
          <w:lang w:val="en-US" w:eastAsia="zh-CN"/>
        </w:rPr>
      </w:pPr>
      <w:r>
        <w:rPr>
          <w:rFonts w:hint="eastAsia"/>
          <w:b/>
          <w:bCs/>
          <w:sz w:val="24"/>
          <w:szCs w:val="24"/>
          <w:highlight w:val="none"/>
          <w:lang w:val="en-US" w:eastAsia="zh-CN"/>
        </w:rPr>
        <w:t>总监理工程师简历表</w:t>
      </w:r>
    </w:p>
    <w:p w14:paraId="21CE6048">
      <w:pPr>
        <w:rPr>
          <w:rFonts w:hint="eastAsia"/>
          <w:highlight w:val="none"/>
          <w:lang w:val="en-US" w:eastAsia="zh-CN"/>
        </w:rPr>
      </w:pPr>
    </w:p>
    <w:tbl>
      <w:tblPr>
        <w:tblStyle w:val="22"/>
        <w:tblW w:w="500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294"/>
        <w:gridCol w:w="395"/>
        <w:gridCol w:w="785"/>
        <w:gridCol w:w="1013"/>
        <w:gridCol w:w="1167"/>
        <w:gridCol w:w="777"/>
        <w:gridCol w:w="1376"/>
        <w:gridCol w:w="177"/>
        <w:gridCol w:w="2519"/>
      </w:tblGrid>
      <w:tr w14:paraId="52714D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681" w:type="pct"/>
            <w:vAlign w:val="center"/>
          </w:tcPr>
          <w:p w14:paraId="05D0AD23">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621" w:type="pct"/>
            <w:gridSpan w:val="2"/>
            <w:vAlign w:val="center"/>
          </w:tcPr>
          <w:p w14:paraId="318ED023">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533" w:type="pct"/>
            <w:vAlign w:val="center"/>
          </w:tcPr>
          <w:p w14:paraId="4ED39FF0">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年龄</w:t>
            </w:r>
          </w:p>
        </w:tc>
        <w:tc>
          <w:tcPr>
            <w:tcW w:w="614" w:type="pct"/>
            <w:vAlign w:val="center"/>
          </w:tcPr>
          <w:p w14:paraId="27AB9022">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226" w:type="pct"/>
            <w:gridSpan w:val="3"/>
            <w:vAlign w:val="center"/>
          </w:tcPr>
          <w:p w14:paraId="7BC528F0">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学历</w:t>
            </w:r>
          </w:p>
        </w:tc>
        <w:tc>
          <w:tcPr>
            <w:tcW w:w="1323" w:type="pct"/>
            <w:vAlign w:val="center"/>
          </w:tcPr>
          <w:p w14:paraId="55C06F0E">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279889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681" w:type="pct"/>
            <w:vAlign w:val="center"/>
          </w:tcPr>
          <w:p w14:paraId="5FAE1A18">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职称</w:t>
            </w:r>
          </w:p>
        </w:tc>
        <w:tc>
          <w:tcPr>
            <w:tcW w:w="621" w:type="pct"/>
            <w:gridSpan w:val="2"/>
            <w:vAlign w:val="center"/>
          </w:tcPr>
          <w:p w14:paraId="352BF63E">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533" w:type="pct"/>
            <w:vAlign w:val="center"/>
          </w:tcPr>
          <w:p w14:paraId="72927519">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职务</w:t>
            </w:r>
          </w:p>
        </w:tc>
        <w:tc>
          <w:tcPr>
            <w:tcW w:w="614" w:type="pct"/>
            <w:vAlign w:val="center"/>
          </w:tcPr>
          <w:p w14:paraId="77A33258">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226" w:type="pct"/>
            <w:gridSpan w:val="3"/>
            <w:vAlign w:val="center"/>
          </w:tcPr>
          <w:p w14:paraId="4ACF5A52">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拟在本合同任职</w:t>
            </w:r>
          </w:p>
        </w:tc>
        <w:tc>
          <w:tcPr>
            <w:tcW w:w="1323" w:type="pct"/>
            <w:vAlign w:val="center"/>
          </w:tcPr>
          <w:p w14:paraId="0FC8DB7A">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72E01C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681" w:type="pct"/>
            <w:vAlign w:val="center"/>
          </w:tcPr>
          <w:p w14:paraId="21CF68C2">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毕业学校</w:t>
            </w:r>
          </w:p>
        </w:tc>
        <w:tc>
          <w:tcPr>
            <w:tcW w:w="4318" w:type="pct"/>
            <w:gridSpan w:val="8"/>
            <w:vAlign w:val="center"/>
          </w:tcPr>
          <w:p w14:paraId="2CF29F90">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年毕业于</w:t>
            </w:r>
            <w:r>
              <w:rPr>
                <w:rFonts w:hint="eastAsia" w:ascii="宋体" w:hAnsi="宋体" w:cs="宋体"/>
                <w:color w:val="000000" w:themeColor="text1"/>
                <w:kern w:val="0"/>
                <w:szCs w:val="21"/>
                <w:highlight w:val="non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学校</w:t>
            </w:r>
            <w:r>
              <w:rPr>
                <w:rFonts w:hint="eastAsia" w:ascii="宋体" w:hAnsi="宋体" w:cs="宋体"/>
                <w:color w:val="000000" w:themeColor="text1"/>
                <w:kern w:val="0"/>
                <w:szCs w:val="21"/>
                <w:highlight w:val="non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专业</w:t>
            </w:r>
          </w:p>
        </w:tc>
      </w:tr>
      <w:tr w14:paraId="2CFA41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5000" w:type="pct"/>
            <w:gridSpan w:val="9"/>
            <w:vAlign w:val="center"/>
          </w:tcPr>
          <w:p w14:paraId="1AC259C3">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主要工作经历</w:t>
            </w:r>
          </w:p>
        </w:tc>
      </w:tr>
      <w:tr w14:paraId="1D76DD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179D129E">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w:t>
            </w:r>
          </w:p>
        </w:tc>
        <w:tc>
          <w:tcPr>
            <w:tcW w:w="1969" w:type="pct"/>
            <w:gridSpan w:val="4"/>
            <w:vAlign w:val="center"/>
          </w:tcPr>
          <w:p w14:paraId="7FDFFAE8">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参加过的类似项目</w:t>
            </w:r>
          </w:p>
        </w:tc>
        <w:tc>
          <w:tcPr>
            <w:tcW w:w="724" w:type="pct"/>
            <w:vAlign w:val="center"/>
          </w:tcPr>
          <w:p w14:paraId="4EA9895F">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担任职务</w:t>
            </w:r>
          </w:p>
        </w:tc>
        <w:tc>
          <w:tcPr>
            <w:tcW w:w="1416" w:type="pct"/>
            <w:gridSpan w:val="2"/>
            <w:vAlign w:val="center"/>
          </w:tcPr>
          <w:p w14:paraId="5907DB59">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发包人及联系电话</w:t>
            </w:r>
          </w:p>
        </w:tc>
      </w:tr>
      <w:tr w14:paraId="6D9294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7417388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969" w:type="pct"/>
            <w:gridSpan w:val="4"/>
            <w:vAlign w:val="center"/>
          </w:tcPr>
          <w:p w14:paraId="39E0D45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724" w:type="pct"/>
            <w:vAlign w:val="center"/>
          </w:tcPr>
          <w:p w14:paraId="013F992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416" w:type="pct"/>
            <w:gridSpan w:val="2"/>
            <w:vAlign w:val="center"/>
          </w:tcPr>
          <w:p w14:paraId="7FE41F5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5C724B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2B45FD6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969" w:type="pct"/>
            <w:gridSpan w:val="4"/>
            <w:vAlign w:val="center"/>
          </w:tcPr>
          <w:p w14:paraId="3717340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724" w:type="pct"/>
            <w:vAlign w:val="center"/>
          </w:tcPr>
          <w:p w14:paraId="1034DC8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416" w:type="pct"/>
            <w:gridSpan w:val="2"/>
            <w:vAlign w:val="center"/>
          </w:tcPr>
          <w:p w14:paraId="56FDAA1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65B09B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27D1157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969" w:type="pct"/>
            <w:gridSpan w:val="4"/>
            <w:vAlign w:val="center"/>
          </w:tcPr>
          <w:p w14:paraId="1B3039D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724" w:type="pct"/>
            <w:vAlign w:val="center"/>
          </w:tcPr>
          <w:p w14:paraId="2428946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416" w:type="pct"/>
            <w:gridSpan w:val="2"/>
            <w:vAlign w:val="center"/>
          </w:tcPr>
          <w:p w14:paraId="43D1E0F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C7E58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433A3A5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969" w:type="pct"/>
            <w:gridSpan w:val="4"/>
            <w:vAlign w:val="center"/>
          </w:tcPr>
          <w:p w14:paraId="2BDBE60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724" w:type="pct"/>
            <w:vAlign w:val="center"/>
          </w:tcPr>
          <w:p w14:paraId="2E157C8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416" w:type="pct"/>
            <w:gridSpan w:val="2"/>
            <w:vAlign w:val="center"/>
          </w:tcPr>
          <w:p w14:paraId="09563D6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636009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26126C4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969" w:type="pct"/>
            <w:gridSpan w:val="4"/>
            <w:vAlign w:val="center"/>
          </w:tcPr>
          <w:p w14:paraId="2BD0486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724" w:type="pct"/>
            <w:vAlign w:val="center"/>
          </w:tcPr>
          <w:p w14:paraId="7076F0E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416" w:type="pct"/>
            <w:gridSpan w:val="2"/>
            <w:vAlign w:val="center"/>
          </w:tcPr>
          <w:p w14:paraId="1E05E64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7304CA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765A9B2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969" w:type="pct"/>
            <w:gridSpan w:val="4"/>
            <w:vAlign w:val="center"/>
          </w:tcPr>
          <w:p w14:paraId="0CFEB42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724" w:type="pct"/>
            <w:vAlign w:val="center"/>
          </w:tcPr>
          <w:p w14:paraId="2251402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416" w:type="pct"/>
            <w:gridSpan w:val="2"/>
            <w:vAlign w:val="center"/>
          </w:tcPr>
          <w:p w14:paraId="22174D7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84D67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19D916F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969" w:type="pct"/>
            <w:gridSpan w:val="4"/>
            <w:vAlign w:val="center"/>
          </w:tcPr>
          <w:p w14:paraId="38520D5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724" w:type="pct"/>
            <w:vAlign w:val="center"/>
          </w:tcPr>
          <w:p w14:paraId="3ED7A59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416" w:type="pct"/>
            <w:gridSpan w:val="2"/>
            <w:vAlign w:val="center"/>
          </w:tcPr>
          <w:p w14:paraId="71F9696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6085B7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1C86176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969" w:type="pct"/>
            <w:gridSpan w:val="4"/>
            <w:vAlign w:val="center"/>
          </w:tcPr>
          <w:p w14:paraId="5F3D34A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724" w:type="pct"/>
            <w:vAlign w:val="center"/>
          </w:tcPr>
          <w:p w14:paraId="4A19707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416" w:type="pct"/>
            <w:gridSpan w:val="2"/>
            <w:vAlign w:val="center"/>
          </w:tcPr>
          <w:p w14:paraId="4CFB520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79FD86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04E21EA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969" w:type="pct"/>
            <w:gridSpan w:val="4"/>
            <w:vAlign w:val="center"/>
          </w:tcPr>
          <w:p w14:paraId="71BE1ED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724" w:type="pct"/>
            <w:vAlign w:val="center"/>
          </w:tcPr>
          <w:p w14:paraId="25B11C5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416" w:type="pct"/>
            <w:gridSpan w:val="2"/>
            <w:vAlign w:val="center"/>
          </w:tcPr>
          <w:p w14:paraId="1698ABA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6E0AC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0E17E10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969" w:type="pct"/>
            <w:gridSpan w:val="4"/>
            <w:vAlign w:val="center"/>
          </w:tcPr>
          <w:p w14:paraId="45204AD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724" w:type="pct"/>
            <w:vAlign w:val="center"/>
          </w:tcPr>
          <w:p w14:paraId="02E3112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416" w:type="pct"/>
            <w:gridSpan w:val="2"/>
            <w:vAlign w:val="center"/>
          </w:tcPr>
          <w:p w14:paraId="5C15440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27936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6453D08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969" w:type="pct"/>
            <w:gridSpan w:val="4"/>
            <w:vAlign w:val="center"/>
          </w:tcPr>
          <w:p w14:paraId="7E74BB9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724" w:type="pct"/>
            <w:vAlign w:val="center"/>
          </w:tcPr>
          <w:p w14:paraId="5F4E62A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416" w:type="pct"/>
            <w:gridSpan w:val="2"/>
            <w:vAlign w:val="center"/>
          </w:tcPr>
          <w:p w14:paraId="5D2C95B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bl>
    <w:p w14:paraId="1345BB7C">
      <w:pPr>
        <w:rPr>
          <w:rFonts w:hint="eastAsia"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br w:type="page"/>
      </w:r>
    </w:p>
    <w:p w14:paraId="26E4664E">
      <w:pPr>
        <w:jc w:val="center"/>
        <w:rPr>
          <w:rFonts w:hint="eastAsia"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专业监理工程师简历表</w:t>
      </w:r>
    </w:p>
    <w:p w14:paraId="438B3A00">
      <w:pPr>
        <w:rPr>
          <w:rFonts w:hint="eastAsia" w:ascii="Times New Roman" w:hAnsi="Times New Roman" w:cs="Times New Roman"/>
          <w:highlight w:val="none"/>
          <w:lang w:val="en-US" w:eastAsia="zh-CN"/>
        </w:rPr>
      </w:pPr>
    </w:p>
    <w:tbl>
      <w:tblPr>
        <w:tblStyle w:val="22"/>
        <w:tblW w:w="500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294"/>
        <w:gridCol w:w="395"/>
        <w:gridCol w:w="785"/>
        <w:gridCol w:w="1013"/>
        <w:gridCol w:w="1167"/>
        <w:gridCol w:w="777"/>
        <w:gridCol w:w="1376"/>
        <w:gridCol w:w="177"/>
        <w:gridCol w:w="2519"/>
      </w:tblGrid>
      <w:tr w14:paraId="524092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681" w:type="pct"/>
            <w:vAlign w:val="center"/>
          </w:tcPr>
          <w:p w14:paraId="65EC58CA">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621" w:type="pct"/>
            <w:gridSpan w:val="2"/>
            <w:vAlign w:val="center"/>
          </w:tcPr>
          <w:p w14:paraId="5BAFC1B7">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533" w:type="pct"/>
            <w:vAlign w:val="center"/>
          </w:tcPr>
          <w:p w14:paraId="28B84EC5">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年龄</w:t>
            </w:r>
          </w:p>
        </w:tc>
        <w:tc>
          <w:tcPr>
            <w:tcW w:w="614" w:type="pct"/>
            <w:vAlign w:val="center"/>
          </w:tcPr>
          <w:p w14:paraId="6A8E4B24">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226" w:type="pct"/>
            <w:gridSpan w:val="3"/>
            <w:vAlign w:val="center"/>
          </w:tcPr>
          <w:p w14:paraId="193ED57D">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学历</w:t>
            </w:r>
          </w:p>
        </w:tc>
        <w:tc>
          <w:tcPr>
            <w:tcW w:w="1323" w:type="pct"/>
            <w:vAlign w:val="center"/>
          </w:tcPr>
          <w:p w14:paraId="0085804F">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5995D0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681" w:type="pct"/>
            <w:vAlign w:val="center"/>
          </w:tcPr>
          <w:p w14:paraId="3F0704A7">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职称</w:t>
            </w:r>
          </w:p>
        </w:tc>
        <w:tc>
          <w:tcPr>
            <w:tcW w:w="621" w:type="pct"/>
            <w:gridSpan w:val="2"/>
            <w:vAlign w:val="center"/>
          </w:tcPr>
          <w:p w14:paraId="08D83535">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533" w:type="pct"/>
            <w:vAlign w:val="center"/>
          </w:tcPr>
          <w:p w14:paraId="10CA3976">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职务</w:t>
            </w:r>
          </w:p>
        </w:tc>
        <w:tc>
          <w:tcPr>
            <w:tcW w:w="614" w:type="pct"/>
            <w:vAlign w:val="center"/>
          </w:tcPr>
          <w:p w14:paraId="06846B8C">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226" w:type="pct"/>
            <w:gridSpan w:val="3"/>
            <w:vAlign w:val="center"/>
          </w:tcPr>
          <w:p w14:paraId="4052AB54">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拟在本合同任职</w:t>
            </w:r>
          </w:p>
        </w:tc>
        <w:tc>
          <w:tcPr>
            <w:tcW w:w="1323" w:type="pct"/>
            <w:vAlign w:val="center"/>
          </w:tcPr>
          <w:p w14:paraId="235CF17B">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14:paraId="24A307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681" w:type="pct"/>
            <w:vAlign w:val="center"/>
          </w:tcPr>
          <w:p w14:paraId="639F7924">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毕业学校</w:t>
            </w:r>
          </w:p>
        </w:tc>
        <w:tc>
          <w:tcPr>
            <w:tcW w:w="4318" w:type="pct"/>
            <w:gridSpan w:val="8"/>
            <w:vAlign w:val="center"/>
          </w:tcPr>
          <w:p w14:paraId="34553F87">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年毕业于</w:t>
            </w:r>
            <w:r>
              <w:rPr>
                <w:rFonts w:hint="eastAsia" w:ascii="宋体" w:hAnsi="宋体" w:cs="宋体"/>
                <w:color w:val="000000" w:themeColor="text1"/>
                <w:kern w:val="0"/>
                <w:szCs w:val="21"/>
                <w:highlight w:val="non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学校</w:t>
            </w:r>
            <w:r>
              <w:rPr>
                <w:rFonts w:hint="eastAsia" w:ascii="宋体" w:hAnsi="宋体" w:cs="宋体"/>
                <w:color w:val="000000" w:themeColor="text1"/>
                <w:kern w:val="0"/>
                <w:szCs w:val="21"/>
                <w:highlight w:val="non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专业</w:t>
            </w:r>
          </w:p>
        </w:tc>
      </w:tr>
      <w:tr w14:paraId="0CFDD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5000" w:type="pct"/>
            <w:gridSpan w:val="9"/>
            <w:vAlign w:val="center"/>
          </w:tcPr>
          <w:p w14:paraId="2B2AED2C">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主要工作经历</w:t>
            </w:r>
          </w:p>
        </w:tc>
      </w:tr>
      <w:tr w14:paraId="01F31E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3310D86E">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w:t>
            </w:r>
          </w:p>
        </w:tc>
        <w:tc>
          <w:tcPr>
            <w:tcW w:w="1969" w:type="pct"/>
            <w:gridSpan w:val="4"/>
            <w:vAlign w:val="center"/>
          </w:tcPr>
          <w:p w14:paraId="4A5A3EFC">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参加过的类似项目</w:t>
            </w:r>
          </w:p>
        </w:tc>
        <w:tc>
          <w:tcPr>
            <w:tcW w:w="724" w:type="pct"/>
            <w:vAlign w:val="center"/>
          </w:tcPr>
          <w:p w14:paraId="7CB97A4C">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担任职务</w:t>
            </w:r>
          </w:p>
        </w:tc>
        <w:tc>
          <w:tcPr>
            <w:tcW w:w="1416" w:type="pct"/>
            <w:gridSpan w:val="2"/>
            <w:vAlign w:val="center"/>
          </w:tcPr>
          <w:p w14:paraId="0DAD51F1">
            <w:pPr>
              <w:autoSpaceDE w:val="0"/>
              <w:autoSpaceDN w:val="0"/>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发包人及联系电话</w:t>
            </w:r>
          </w:p>
        </w:tc>
      </w:tr>
      <w:tr w14:paraId="78BEE7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34265758">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969" w:type="pct"/>
            <w:gridSpan w:val="4"/>
            <w:vAlign w:val="center"/>
          </w:tcPr>
          <w:p w14:paraId="1B03CD41">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724" w:type="pct"/>
            <w:vAlign w:val="center"/>
          </w:tcPr>
          <w:p w14:paraId="24E2AD33">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416" w:type="pct"/>
            <w:gridSpan w:val="2"/>
            <w:vAlign w:val="center"/>
          </w:tcPr>
          <w:p w14:paraId="01222B1C">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r>
      <w:tr w14:paraId="6F9CFF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47F16537">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969" w:type="pct"/>
            <w:gridSpan w:val="4"/>
            <w:vAlign w:val="center"/>
          </w:tcPr>
          <w:p w14:paraId="02D99B3F">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724" w:type="pct"/>
            <w:vAlign w:val="center"/>
          </w:tcPr>
          <w:p w14:paraId="645D6858">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416" w:type="pct"/>
            <w:gridSpan w:val="2"/>
            <w:vAlign w:val="center"/>
          </w:tcPr>
          <w:p w14:paraId="1BBD8248">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r>
      <w:tr w14:paraId="424762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61CCE973">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969" w:type="pct"/>
            <w:gridSpan w:val="4"/>
            <w:vAlign w:val="center"/>
          </w:tcPr>
          <w:p w14:paraId="4A8216A8">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724" w:type="pct"/>
            <w:vAlign w:val="center"/>
          </w:tcPr>
          <w:p w14:paraId="500A3B06">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416" w:type="pct"/>
            <w:gridSpan w:val="2"/>
            <w:vAlign w:val="center"/>
          </w:tcPr>
          <w:p w14:paraId="3A988FC7">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r>
      <w:tr w14:paraId="2E10B9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428BF545">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969" w:type="pct"/>
            <w:gridSpan w:val="4"/>
            <w:vAlign w:val="center"/>
          </w:tcPr>
          <w:p w14:paraId="090A69F1">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724" w:type="pct"/>
            <w:vAlign w:val="center"/>
          </w:tcPr>
          <w:p w14:paraId="0B8CCEFE">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416" w:type="pct"/>
            <w:gridSpan w:val="2"/>
            <w:vAlign w:val="center"/>
          </w:tcPr>
          <w:p w14:paraId="374BC2EF">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r>
      <w:tr w14:paraId="35374D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17D0488D">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969" w:type="pct"/>
            <w:gridSpan w:val="4"/>
            <w:vAlign w:val="center"/>
          </w:tcPr>
          <w:p w14:paraId="4B83DE36">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724" w:type="pct"/>
            <w:vAlign w:val="center"/>
          </w:tcPr>
          <w:p w14:paraId="4270E2C4">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416" w:type="pct"/>
            <w:gridSpan w:val="2"/>
            <w:vAlign w:val="center"/>
          </w:tcPr>
          <w:p w14:paraId="4B8BE571">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r>
      <w:tr w14:paraId="5E6D94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68F85BF3">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969" w:type="pct"/>
            <w:gridSpan w:val="4"/>
            <w:vAlign w:val="center"/>
          </w:tcPr>
          <w:p w14:paraId="3D9AE640">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724" w:type="pct"/>
            <w:vAlign w:val="center"/>
          </w:tcPr>
          <w:p w14:paraId="2449DEC5">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416" w:type="pct"/>
            <w:gridSpan w:val="2"/>
            <w:vAlign w:val="center"/>
          </w:tcPr>
          <w:p w14:paraId="42EB8DAA">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r>
      <w:tr w14:paraId="271D3C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0012118B">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969" w:type="pct"/>
            <w:gridSpan w:val="4"/>
            <w:vAlign w:val="center"/>
          </w:tcPr>
          <w:p w14:paraId="7C555F50">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724" w:type="pct"/>
            <w:vAlign w:val="center"/>
          </w:tcPr>
          <w:p w14:paraId="38A31EB5">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416" w:type="pct"/>
            <w:gridSpan w:val="2"/>
            <w:vAlign w:val="center"/>
          </w:tcPr>
          <w:p w14:paraId="2C75469C">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r>
      <w:tr w14:paraId="6B2C45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7693B3C2">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969" w:type="pct"/>
            <w:gridSpan w:val="4"/>
            <w:vAlign w:val="center"/>
          </w:tcPr>
          <w:p w14:paraId="12B2712B">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724" w:type="pct"/>
            <w:vAlign w:val="center"/>
          </w:tcPr>
          <w:p w14:paraId="00DB30CF">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416" w:type="pct"/>
            <w:gridSpan w:val="2"/>
            <w:vAlign w:val="center"/>
          </w:tcPr>
          <w:p w14:paraId="0E1BC2E4">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r>
      <w:tr w14:paraId="7A7441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735AE544">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969" w:type="pct"/>
            <w:gridSpan w:val="4"/>
            <w:vAlign w:val="center"/>
          </w:tcPr>
          <w:p w14:paraId="42161053">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724" w:type="pct"/>
            <w:vAlign w:val="center"/>
          </w:tcPr>
          <w:p w14:paraId="22755BA9">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416" w:type="pct"/>
            <w:gridSpan w:val="2"/>
            <w:vAlign w:val="center"/>
          </w:tcPr>
          <w:p w14:paraId="2D08D968">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r>
      <w:tr w14:paraId="7924F3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19AADC4C">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969" w:type="pct"/>
            <w:gridSpan w:val="4"/>
            <w:vAlign w:val="center"/>
          </w:tcPr>
          <w:p w14:paraId="5E63F2E1">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724" w:type="pct"/>
            <w:vAlign w:val="center"/>
          </w:tcPr>
          <w:p w14:paraId="6DBF2806">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416" w:type="pct"/>
            <w:gridSpan w:val="2"/>
            <w:vAlign w:val="center"/>
          </w:tcPr>
          <w:p w14:paraId="7569EBFF">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r>
      <w:tr w14:paraId="02D994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14:paraId="61F2D094">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969" w:type="pct"/>
            <w:gridSpan w:val="4"/>
            <w:vAlign w:val="center"/>
          </w:tcPr>
          <w:p w14:paraId="00538059">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724" w:type="pct"/>
            <w:vAlign w:val="center"/>
          </w:tcPr>
          <w:p w14:paraId="70314676">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c>
          <w:tcPr>
            <w:tcW w:w="1416" w:type="pct"/>
            <w:gridSpan w:val="2"/>
            <w:vAlign w:val="center"/>
          </w:tcPr>
          <w:p w14:paraId="5EB75FC5">
            <w:pPr>
              <w:autoSpaceDE w:val="0"/>
              <w:autoSpaceDN w:val="0"/>
              <w:adjustRightInd w:val="0"/>
              <w:snapToGrid w:val="0"/>
              <w:jc w:val="center"/>
              <w:rPr>
                <w:rFonts w:hint="eastAsia" w:ascii="宋体" w:hAnsi="宋体" w:cs="Times New Roman"/>
                <w:color w:val="000000" w:themeColor="text1"/>
                <w:kern w:val="0"/>
                <w:szCs w:val="21"/>
                <w:highlight w:val="none"/>
                <w14:textFill>
                  <w14:solidFill>
                    <w14:schemeClr w14:val="tx1"/>
                  </w14:solidFill>
                </w14:textFill>
              </w:rPr>
            </w:pPr>
          </w:p>
        </w:tc>
      </w:tr>
    </w:tbl>
    <w:p w14:paraId="63B26E98">
      <w:pPr>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br w:type="page"/>
      </w:r>
    </w:p>
    <w:p w14:paraId="4F49AFA2">
      <w:pPr>
        <w:pStyle w:val="2"/>
        <w:spacing w:before="0" w:line="360" w:lineRule="auto"/>
        <w:jc w:val="center"/>
        <w:rPr>
          <w:rFonts w:hint="eastAsia" w:cs="Times New Roman" w:asciiTheme="minorEastAsia" w:hAnsiTheme="minorEastAsia" w:eastAsiaTheme="minorEastAsia"/>
          <w:b/>
          <w:bCs w:val="0"/>
          <w:color w:val="000000" w:themeColor="text1"/>
          <w:kern w:val="2"/>
          <w:sz w:val="28"/>
          <w:szCs w:val="32"/>
          <w:highlight w:val="none"/>
          <w:lang w:val="en-US" w:eastAsia="zh-CN" w:bidi="ar-SA"/>
          <w14:textFill>
            <w14:solidFill>
              <w14:schemeClr w14:val="tx1"/>
            </w14:solidFill>
          </w14:textFill>
        </w:rPr>
      </w:pPr>
      <w:bookmarkStart w:id="771" w:name="_Toc10647"/>
      <w:bookmarkStart w:id="772" w:name="_Toc534185840"/>
      <w:bookmarkStart w:id="773" w:name="_Toc40569217"/>
      <w:bookmarkStart w:id="774" w:name="_Toc27626"/>
      <w:bookmarkStart w:id="775" w:name="_Toc9448"/>
      <w:bookmarkStart w:id="776" w:name="_Toc509218863"/>
      <w:r>
        <w:rPr>
          <w:rFonts w:hint="eastAsia" w:cs="Times New Roman" w:asciiTheme="minorEastAsia" w:hAnsiTheme="minorEastAsia" w:eastAsiaTheme="minorEastAsia"/>
          <w:b/>
          <w:bCs w:val="0"/>
          <w:color w:val="000000" w:themeColor="text1"/>
          <w:kern w:val="2"/>
          <w:sz w:val="28"/>
          <w:szCs w:val="32"/>
          <w:highlight w:val="none"/>
          <w:lang w:val="en-US" w:eastAsia="zh-CN" w:bidi="ar-SA"/>
          <w14:textFill>
            <w14:solidFill>
              <w14:schemeClr w14:val="tx1"/>
            </w14:solidFill>
          </w14:textFill>
        </w:rPr>
        <w:t>（五）</w:t>
      </w:r>
      <w:bookmarkEnd w:id="764"/>
      <w:bookmarkEnd w:id="765"/>
      <w:bookmarkEnd w:id="771"/>
      <w:bookmarkEnd w:id="772"/>
      <w:bookmarkEnd w:id="773"/>
      <w:bookmarkEnd w:id="774"/>
      <w:bookmarkEnd w:id="775"/>
      <w:bookmarkEnd w:id="776"/>
      <w:r>
        <w:rPr>
          <w:rFonts w:hint="eastAsia" w:cs="Times New Roman" w:asciiTheme="minorEastAsia" w:hAnsiTheme="minorEastAsia" w:eastAsiaTheme="minorEastAsia"/>
          <w:b/>
          <w:bCs w:val="0"/>
          <w:color w:val="000000" w:themeColor="text1"/>
          <w:kern w:val="2"/>
          <w:sz w:val="28"/>
          <w:szCs w:val="32"/>
          <w:highlight w:val="none"/>
          <w:lang w:val="en-US" w:eastAsia="zh-CN" w:bidi="ar-SA"/>
          <w14:textFill>
            <w14:solidFill>
              <w14:schemeClr w14:val="tx1"/>
            </w14:solidFill>
          </w14:textFill>
        </w:rPr>
        <w:t xml:space="preserve">承诺 </w:t>
      </w:r>
    </w:p>
    <w:p w14:paraId="58E3C1B3">
      <w:pPr>
        <w:spacing w:line="360" w:lineRule="auto"/>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w:t>
      </w:r>
      <w:r>
        <w:rPr>
          <w:rFonts w:hint="eastAsia" w:ascii="宋体" w:hAnsi="宋体" w:cs="宋体"/>
          <w:color w:val="000000" w:themeColor="text1"/>
          <w:highlight w:val="none"/>
          <w:u w:val="single"/>
          <w14:textFill>
            <w14:solidFill>
              <w14:schemeClr w14:val="tx1"/>
            </w14:solidFill>
          </w14:textFill>
        </w:rPr>
        <w:t xml:space="preserve">   （比选人名称）     </w:t>
      </w:r>
    </w:p>
    <w:p w14:paraId="348AE6CA">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我单位就</w:t>
      </w:r>
      <w:r>
        <w:rPr>
          <w:rFonts w:hint="eastAsia" w:ascii="宋体" w:hAnsi="宋体" w:cs="宋体"/>
          <w:color w:val="000000" w:themeColor="text1"/>
          <w:highlight w:val="none"/>
          <w:u w:val="single"/>
          <w14:textFill>
            <w14:solidFill>
              <w14:schemeClr w14:val="tx1"/>
            </w14:solidFill>
          </w14:textFill>
        </w:rPr>
        <w:t xml:space="preserve">                   （项目名称）</w:t>
      </w:r>
      <w:r>
        <w:rPr>
          <w:rFonts w:hint="eastAsia" w:ascii="宋体" w:hAnsi="宋体" w:cs="宋体"/>
          <w:color w:val="000000" w:themeColor="text1"/>
          <w:highlight w:val="none"/>
          <w14:textFill>
            <w14:solidFill>
              <w14:schemeClr w14:val="tx1"/>
            </w14:solidFill>
          </w14:textFill>
        </w:rPr>
        <w:t>做出如下承诺：</w:t>
      </w:r>
    </w:p>
    <w:p w14:paraId="05C6E743">
      <w:pPr>
        <w:snapToGrid w:val="0"/>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cs="Times New Roman"/>
          <w:color w:val="000000"/>
          <w:szCs w:val="21"/>
          <w:highlight w:val="none"/>
          <w:lang w:eastAsia="zh-CN"/>
        </w:rPr>
        <w:t>竞选截止日</w:t>
      </w:r>
      <w:r>
        <w:rPr>
          <w:rFonts w:hint="eastAsia" w:ascii="宋体" w:hAnsi="宋体" w:eastAsia="宋体" w:cs="Times New Roman"/>
          <w:color w:val="000000"/>
          <w:szCs w:val="21"/>
          <w:highlight w:val="none"/>
        </w:rPr>
        <w:t>投标资格情况不存在下列情形之一：</w:t>
      </w:r>
    </w:p>
    <w:p w14:paraId="12F0E86E">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1.1被人民法院列入失信被执行人名单且在被执行期内；</w:t>
      </w:r>
    </w:p>
    <w:p w14:paraId="0CB0E6BE">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1.2被列入《重庆市工程建设领域招标投标信用管理暂行办法》规定的重点关注名单且记分达到12分且在记分有效期内；</w:t>
      </w:r>
    </w:p>
    <w:p w14:paraId="79D4292A">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1.3被列入《重庆市工程建设领域招标投标信用管理暂行办法》规定的重庆市工程建设领域招标投标失信惩戒对象名单（以下称黑名单）且在记分有效期内；</w:t>
      </w:r>
    </w:p>
    <w:p w14:paraId="6860BC44">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1.4被国家、重庆市（含市或任意区县）有关行政部门处以暂停投标资格行政处罚，且在处罚期限内；</w:t>
      </w:r>
    </w:p>
    <w:p w14:paraId="2D5BB673">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1.5被重庆市市级有关行业主管部门暂停在渝承揽新业务且在暂停期内。</w:t>
      </w:r>
    </w:p>
    <w:p w14:paraId="0C0E08B9">
      <w:pPr>
        <w:spacing w:line="360" w:lineRule="auto"/>
        <w:ind w:firstLine="420" w:firstLineChars="200"/>
        <w:rPr>
          <w:rFonts w:hint="eastAsia" w:ascii="宋体" w:hAnsi="宋体" w:eastAsia="宋体" w:cs="Times New Roman"/>
          <w:color w:val="000000"/>
          <w:szCs w:val="21"/>
          <w:highlight w:val="none"/>
          <w:lang w:eastAsia="zh-CN"/>
        </w:rPr>
      </w:pPr>
      <w:r>
        <w:rPr>
          <w:rFonts w:hint="eastAsia" w:ascii="宋体" w:hAnsi="宋体" w:eastAsia="宋体" w:cs="宋体"/>
          <w:color w:val="000000"/>
          <w:kern w:val="0"/>
          <w:szCs w:val="21"/>
          <w:highlight w:val="none"/>
        </w:rPr>
        <w:t>2.</w:t>
      </w:r>
      <w:r>
        <w:rPr>
          <w:rFonts w:hint="eastAsia" w:ascii="宋体" w:hAnsi="宋体" w:eastAsia="宋体" w:cs="Times New Roman"/>
          <w:color w:val="000000"/>
          <w:szCs w:val="21"/>
          <w:highlight w:val="none"/>
        </w:rPr>
        <w:t>我单位若中选，我公司将根据《重庆市建设工程项目监理机构人员配置暂行标准》配置监理员，满足项目建设需求和行政主管部门的报建要求</w:t>
      </w:r>
      <w:r>
        <w:rPr>
          <w:rFonts w:hint="eastAsia" w:ascii="宋体" w:hAnsi="宋体" w:eastAsia="宋体" w:cs="Times New Roman"/>
          <w:color w:val="000000"/>
          <w:szCs w:val="21"/>
          <w:highlight w:val="none"/>
          <w:lang w:val="en-US" w:eastAsia="zh-CN"/>
        </w:rPr>
        <w:t>。</w:t>
      </w:r>
    </w:p>
    <w:p w14:paraId="3603BCC9">
      <w:pPr>
        <w:tabs>
          <w:tab w:val="left" w:pos="5760"/>
        </w:tabs>
        <w:autoSpaceDE w:val="0"/>
        <w:autoSpaceDN w:val="0"/>
        <w:adjustRightInd w:val="0"/>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.我单位若中选，不会无故放弃中选项目，不会无正当理由不与比选人签订合同，不会在签订合同时向比选人提出附加条件或者更改合同实质性内容，不会拒不提交履约担保，否则自愿被取消其中选资格，</w:t>
      </w:r>
      <w:r>
        <w:rPr>
          <w:rFonts w:hint="eastAsia" w:ascii="宋体" w:hAnsi="宋体" w:eastAsia="宋体" w:cs="宋体"/>
          <w:color w:val="000000"/>
          <w:kern w:val="0"/>
          <w:szCs w:val="21"/>
          <w:highlight w:val="none"/>
          <w:lang w:eastAsia="zh-CN"/>
        </w:rPr>
        <w:t>投标保证金</w:t>
      </w:r>
      <w:r>
        <w:rPr>
          <w:rFonts w:hint="eastAsia" w:ascii="宋体" w:hAnsi="宋体" w:eastAsia="宋体" w:cs="宋体"/>
          <w:color w:val="000000"/>
          <w:kern w:val="0"/>
          <w:szCs w:val="21"/>
          <w:highlight w:val="none"/>
        </w:rPr>
        <w:t>不予退还，给比选人造成的损失超过</w:t>
      </w:r>
      <w:r>
        <w:rPr>
          <w:rFonts w:hint="eastAsia" w:ascii="宋体" w:hAnsi="宋体" w:eastAsia="宋体" w:cs="宋体"/>
          <w:color w:val="000000"/>
          <w:kern w:val="0"/>
          <w:szCs w:val="21"/>
          <w:highlight w:val="none"/>
          <w:lang w:eastAsia="zh-CN"/>
        </w:rPr>
        <w:t>投标保证金</w:t>
      </w:r>
      <w:r>
        <w:rPr>
          <w:rFonts w:hint="eastAsia" w:ascii="宋体" w:hAnsi="宋体" w:eastAsia="宋体" w:cs="宋体"/>
          <w:color w:val="000000"/>
          <w:kern w:val="0"/>
          <w:szCs w:val="21"/>
          <w:highlight w:val="none"/>
        </w:rPr>
        <w:t>数额的，应对超过部分予以赔偿。</w:t>
      </w:r>
    </w:p>
    <w:p w14:paraId="730604F2">
      <w:pPr>
        <w:tabs>
          <w:tab w:val="left" w:pos="5760"/>
        </w:tabs>
        <w:autoSpaceDE w:val="0"/>
        <w:autoSpaceDN w:val="0"/>
        <w:adjustRightInd w:val="0"/>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.比选人在合同签订前均有权对我单位提供的</w:t>
      </w:r>
      <w:r>
        <w:rPr>
          <w:rFonts w:hint="eastAsia" w:ascii="宋体" w:hAnsi="宋体" w:eastAsia="宋体" w:cs="宋体"/>
          <w:color w:val="000000"/>
          <w:highlight w:val="none"/>
          <w:lang w:eastAsia="zh-CN"/>
        </w:rPr>
        <w:t>响应文件</w:t>
      </w:r>
      <w:r>
        <w:rPr>
          <w:rFonts w:hint="eastAsia" w:ascii="宋体" w:hAnsi="宋体" w:eastAsia="宋体" w:cs="宋体"/>
          <w:color w:val="000000"/>
          <w:highlight w:val="none"/>
        </w:rPr>
        <w:t>进行核实，若发现资料存在弄虚作假，自愿接受法律法规处理，</w:t>
      </w:r>
      <w:r>
        <w:rPr>
          <w:rFonts w:hint="eastAsia" w:ascii="宋体" w:hAnsi="宋体" w:eastAsia="宋体" w:cs="宋体"/>
          <w:color w:val="000000"/>
          <w:highlight w:val="none"/>
          <w:lang w:eastAsia="zh-CN"/>
        </w:rPr>
        <w:t>投标保证金</w:t>
      </w:r>
      <w:r>
        <w:rPr>
          <w:rFonts w:hint="eastAsia" w:ascii="宋体" w:hAnsi="宋体" w:eastAsia="宋体" w:cs="宋体"/>
          <w:color w:val="000000"/>
          <w:highlight w:val="none"/>
        </w:rPr>
        <w:t>不予退还，并承担因此造成的相关责任及赔偿相应损失</w:t>
      </w:r>
      <w:r>
        <w:rPr>
          <w:rFonts w:hint="eastAsia" w:ascii="宋体" w:hAnsi="宋体" w:eastAsia="宋体" w:cs="宋体"/>
          <w:color w:val="000000"/>
          <w:kern w:val="0"/>
          <w:szCs w:val="21"/>
          <w:highlight w:val="none"/>
        </w:rPr>
        <w:t>。</w:t>
      </w:r>
    </w:p>
    <w:p w14:paraId="260FAFBC">
      <w:pPr>
        <w:spacing w:line="360" w:lineRule="auto"/>
        <w:rPr>
          <w:rFonts w:hint="eastAsia" w:ascii="宋体" w:hAnsi="宋体" w:cs="宋体"/>
          <w:color w:val="000000" w:themeColor="text1"/>
          <w:highlight w:val="none"/>
          <w14:textFill>
            <w14:solidFill>
              <w14:schemeClr w14:val="tx1"/>
            </w14:solidFill>
          </w14:textFill>
        </w:rPr>
      </w:pPr>
    </w:p>
    <w:p w14:paraId="09AF4326">
      <w:pPr>
        <w:spacing w:line="360" w:lineRule="auto"/>
        <w:rPr>
          <w:rFonts w:hint="eastAsia" w:ascii="宋体" w:hAnsi="宋体" w:cs="宋体"/>
          <w:color w:val="000000" w:themeColor="text1"/>
          <w:highlight w:val="none"/>
          <w14:textFill>
            <w14:solidFill>
              <w14:schemeClr w14:val="tx1"/>
            </w14:solidFill>
          </w14:textFill>
        </w:rPr>
      </w:pPr>
    </w:p>
    <w:p w14:paraId="23AFCD4B">
      <w:pPr>
        <w:spacing w:line="360" w:lineRule="auto"/>
        <w:rPr>
          <w:rFonts w:hint="eastAsia" w:ascii="宋体" w:hAnsi="宋体" w:cs="宋体"/>
          <w:color w:val="000000" w:themeColor="text1"/>
          <w:highlight w:val="none"/>
          <w14:textFill>
            <w14:solidFill>
              <w14:schemeClr w14:val="tx1"/>
            </w14:solidFill>
          </w14:textFill>
        </w:rPr>
      </w:pPr>
    </w:p>
    <w:p w14:paraId="2A636A79">
      <w:pPr>
        <w:tabs>
          <w:tab w:val="left" w:pos="5460"/>
        </w:tabs>
        <w:autoSpaceDE w:val="0"/>
        <w:autoSpaceDN w:val="0"/>
        <w:adjustRightInd w:val="0"/>
        <w:snapToGrid w:val="0"/>
        <w:spacing w:line="360" w:lineRule="auto"/>
        <w:ind w:firstLine="2100"/>
        <w:jc w:val="righ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ab/>
      </w: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盖单位公章）</w:t>
      </w:r>
    </w:p>
    <w:p w14:paraId="42F86E96">
      <w:pPr>
        <w:autoSpaceDE w:val="0"/>
        <w:autoSpaceDN w:val="0"/>
        <w:adjustRightInd w:val="0"/>
        <w:snapToGrid w:val="0"/>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4FB74709">
      <w:pPr>
        <w:spacing w:line="360" w:lineRule="auto"/>
        <w:ind w:firstLine="5460" w:firstLineChars="13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日 </w:t>
      </w:r>
    </w:p>
    <w:p w14:paraId="452CF63E">
      <w:pPr>
        <w:spacing w:line="360" w:lineRule="auto"/>
        <w:rPr>
          <w:rFonts w:hint="eastAsia" w:ascii="宋体" w:hAnsi="宋体" w:cs="宋体"/>
          <w:color w:val="000000" w:themeColor="text1"/>
          <w:highlight w:val="none"/>
          <w14:textFill>
            <w14:solidFill>
              <w14:schemeClr w14:val="tx1"/>
            </w14:solidFill>
          </w14:textFill>
        </w:rPr>
      </w:pPr>
    </w:p>
    <w:p w14:paraId="68EF776C">
      <w:pPr>
        <w:spacing w:line="360" w:lineRule="auto"/>
        <w:rPr>
          <w:rFonts w:hint="eastAsia" w:ascii="宋体" w:hAnsi="宋体" w:cs="宋体"/>
          <w:color w:val="000000" w:themeColor="text1"/>
          <w:highlight w:val="none"/>
          <w14:textFill>
            <w14:solidFill>
              <w14:schemeClr w14:val="tx1"/>
            </w14:solidFill>
          </w14:textFill>
        </w:rPr>
      </w:pPr>
    </w:p>
    <w:p w14:paraId="45C54E57">
      <w:pPr>
        <w:spacing w:line="360" w:lineRule="auto"/>
        <w:rPr>
          <w:rFonts w:hint="eastAsia" w:ascii="宋体" w:hAnsi="宋体" w:cs="宋体"/>
          <w:color w:val="000000" w:themeColor="text1"/>
          <w:highlight w:val="none"/>
          <w14:textFill>
            <w14:solidFill>
              <w14:schemeClr w14:val="tx1"/>
            </w14:solidFill>
          </w14:textFill>
        </w:rPr>
      </w:pPr>
    </w:p>
    <w:p w14:paraId="3D5B2CDB">
      <w:pPr>
        <w:pStyle w:val="2"/>
        <w:spacing w:before="0" w:line="360" w:lineRule="auto"/>
        <w:jc w:val="center"/>
        <w:rPr>
          <w:rFonts w:hint="eastAsia" w:ascii="宋体" w:hAnsi="宋体" w:cs="宋体"/>
          <w:color w:val="000000" w:themeColor="text1"/>
          <w:highlight w:val="none"/>
          <w14:textFill>
            <w14:solidFill>
              <w14:schemeClr w14:val="tx1"/>
            </w14:solidFill>
          </w14:textFill>
        </w:rPr>
      </w:pPr>
      <w:bookmarkStart w:id="777" w:name="_Toc509218867"/>
      <w:bookmarkStart w:id="778" w:name="_Toc40569221"/>
      <w:bookmarkStart w:id="779" w:name="_Toc14121"/>
      <w:bookmarkStart w:id="780" w:name="_Toc17051"/>
      <w:bookmarkStart w:id="781" w:name="_Toc13989"/>
      <w:r>
        <w:rPr>
          <w:rFonts w:hint="eastAsia" w:ascii="宋体" w:hAnsi="宋体" w:cs="宋体"/>
          <w:b w:val="0"/>
          <w:color w:val="000000" w:themeColor="text1"/>
          <w:highlight w:val="none"/>
          <w14:textFill>
            <w14:solidFill>
              <w14:schemeClr w14:val="tx1"/>
            </w14:solidFill>
          </w14:textFill>
        </w:rPr>
        <w:t>（</w:t>
      </w:r>
      <w:r>
        <w:rPr>
          <w:rFonts w:hint="eastAsia" w:ascii="宋体" w:hAnsi="宋体" w:cs="宋体"/>
          <w:b w:val="0"/>
          <w:color w:val="000000" w:themeColor="text1"/>
          <w:highlight w:val="none"/>
          <w:lang w:val="en-US" w:eastAsia="zh-CN"/>
          <w14:textFill>
            <w14:solidFill>
              <w14:schemeClr w14:val="tx1"/>
            </w14:solidFill>
          </w14:textFill>
        </w:rPr>
        <w:t>六</w:t>
      </w:r>
      <w:r>
        <w:rPr>
          <w:rFonts w:hint="eastAsia" w:ascii="宋体" w:hAnsi="宋体" w:cs="宋体"/>
          <w:b w:val="0"/>
          <w:color w:val="000000" w:themeColor="text1"/>
          <w:highlight w:val="none"/>
          <w14:textFill>
            <w14:solidFill>
              <w14:schemeClr w14:val="tx1"/>
            </w14:solidFill>
          </w14:textFill>
        </w:rPr>
        <w:t>）</w:t>
      </w:r>
      <w:bookmarkEnd w:id="777"/>
      <w:r>
        <w:rPr>
          <w:rFonts w:hint="eastAsia" w:ascii="宋体" w:hAnsi="宋体" w:cs="宋体"/>
          <w:b w:val="0"/>
          <w:color w:val="000000" w:themeColor="text1"/>
          <w:highlight w:val="none"/>
          <w14:textFill>
            <w14:solidFill>
              <w14:schemeClr w14:val="tx1"/>
            </w14:solidFill>
          </w14:textFill>
        </w:rPr>
        <w:t>其他资料</w:t>
      </w:r>
      <w:bookmarkEnd w:id="778"/>
      <w:bookmarkEnd w:id="779"/>
      <w:bookmarkEnd w:id="780"/>
      <w:bookmarkEnd w:id="781"/>
    </w:p>
    <w:bookmarkEnd w:id="704"/>
    <w:bookmarkEnd w:id="705"/>
    <w:bookmarkEnd w:id="706"/>
    <w:p w14:paraId="6DD4B1CF">
      <w:pPr>
        <w:spacing w:line="360" w:lineRule="auto"/>
        <w:rPr>
          <w:rFonts w:hint="eastAsia" w:ascii="宋体" w:hAnsi="宋体" w:cs="宋体"/>
          <w:b/>
          <w:color w:val="000000" w:themeColor="text1"/>
          <w:highlight w:val="none"/>
          <w14:textFill>
            <w14:solidFill>
              <w14:schemeClr w14:val="tx1"/>
            </w14:solidFill>
          </w14:textFill>
        </w:rPr>
      </w:pPr>
    </w:p>
    <w:p w14:paraId="13B653C1">
      <w:pPr>
        <w:spacing w:line="360" w:lineRule="auto"/>
        <w:rPr>
          <w:rFonts w:hint="eastAsia" w:ascii="宋体" w:hAnsi="宋体" w:cs="宋体"/>
          <w:b/>
          <w:color w:val="000000" w:themeColor="text1"/>
          <w:highlight w:val="none"/>
          <w14:textFill>
            <w14:solidFill>
              <w14:schemeClr w14:val="tx1"/>
            </w14:solidFill>
          </w14:textFill>
        </w:rPr>
      </w:pPr>
    </w:p>
    <w:p w14:paraId="54B7C8D6">
      <w:pPr>
        <w:spacing w:line="360" w:lineRule="auto"/>
        <w:rPr>
          <w:rFonts w:hint="eastAsia" w:ascii="宋体" w:hAnsi="宋体" w:cs="宋体"/>
          <w:b/>
          <w:color w:val="000000" w:themeColor="text1"/>
          <w:highlight w:val="none"/>
          <w14:textFill>
            <w14:solidFill>
              <w14:schemeClr w14:val="tx1"/>
            </w14:solidFill>
          </w14:textFill>
        </w:rPr>
      </w:pPr>
    </w:p>
    <w:p w14:paraId="29A09CA6">
      <w:pPr>
        <w:spacing w:line="360" w:lineRule="auto"/>
        <w:rPr>
          <w:rFonts w:hint="eastAsia" w:ascii="宋体" w:hAnsi="宋体" w:cs="宋体"/>
          <w:b/>
          <w:color w:val="000000" w:themeColor="text1"/>
          <w:highlight w:val="none"/>
          <w14:textFill>
            <w14:solidFill>
              <w14:schemeClr w14:val="tx1"/>
            </w14:solidFill>
          </w14:textFill>
        </w:rPr>
      </w:pPr>
    </w:p>
    <w:p w14:paraId="25BE6930">
      <w:pPr>
        <w:spacing w:line="360" w:lineRule="auto"/>
        <w:rPr>
          <w:rFonts w:hint="eastAsia" w:ascii="宋体" w:hAnsi="宋体" w:cs="宋体"/>
          <w:b/>
          <w:color w:val="000000" w:themeColor="text1"/>
          <w:highlight w:val="none"/>
          <w14:textFill>
            <w14:solidFill>
              <w14:schemeClr w14:val="tx1"/>
            </w14:solidFill>
          </w14:textFill>
        </w:rPr>
      </w:pPr>
    </w:p>
    <w:p w14:paraId="77B948F4">
      <w:pPr>
        <w:spacing w:line="360" w:lineRule="auto"/>
        <w:rPr>
          <w:rFonts w:hint="eastAsia" w:ascii="宋体" w:hAnsi="宋体" w:cs="宋体"/>
          <w:b/>
          <w:color w:val="000000" w:themeColor="text1"/>
          <w:highlight w:val="none"/>
          <w14:textFill>
            <w14:solidFill>
              <w14:schemeClr w14:val="tx1"/>
            </w14:solidFill>
          </w14:textFill>
        </w:rPr>
      </w:pPr>
    </w:p>
    <w:p w14:paraId="598C2FA9">
      <w:pPr>
        <w:spacing w:line="360" w:lineRule="auto"/>
        <w:rPr>
          <w:rFonts w:hint="eastAsia" w:ascii="宋体" w:hAnsi="宋体" w:cs="宋体"/>
          <w:b/>
          <w:color w:val="000000" w:themeColor="text1"/>
          <w:highlight w:val="none"/>
          <w14:textFill>
            <w14:solidFill>
              <w14:schemeClr w14:val="tx1"/>
            </w14:solidFill>
          </w14:textFill>
        </w:rPr>
      </w:pPr>
    </w:p>
    <w:p w14:paraId="0420900C">
      <w:pPr>
        <w:spacing w:line="360" w:lineRule="auto"/>
        <w:rPr>
          <w:rFonts w:hint="eastAsia" w:ascii="宋体" w:hAnsi="宋体" w:cs="宋体"/>
          <w:b/>
          <w:color w:val="000000" w:themeColor="text1"/>
          <w:highlight w:val="none"/>
          <w14:textFill>
            <w14:solidFill>
              <w14:schemeClr w14:val="tx1"/>
            </w14:solidFill>
          </w14:textFill>
        </w:rPr>
      </w:pPr>
    </w:p>
    <w:p w14:paraId="401D400E">
      <w:pPr>
        <w:spacing w:line="360" w:lineRule="auto"/>
        <w:rPr>
          <w:rFonts w:hint="eastAsia" w:ascii="宋体" w:hAnsi="宋体" w:cs="宋体"/>
          <w:b/>
          <w:color w:val="000000" w:themeColor="text1"/>
          <w:highlight w:val="none"/>
          <w14:textFill>
            <w14:solidFill>
              <w14:schemeClr w14:val="tx1"/>
            </w14:solidFill>
          </w14:textFill>
        </w:rPr>
      </w:pPr>
    </w:p>
    <w:p w14:paraId="54C79688">
      <w:pPr>
        <w:spacing w:line="360" w:lineRule="auto"/>
        <w:rPr>
          <w:rFonts w:hint="eastAsia" w:ascii="宋体" w:hAnsi="宋体" w:cs="宋体"/>
          <w:b/>
          <w:color w:val="000000" w:themeColor="text1"/>
          <w:highlight w:val="none"/>
          <w14:textFill>
            <w14:solidFill>
              <w14:schemeClr w14:val="tx1"/>
            </w14:solidFill>
          </w14:textFill>
        </w:rPr>
      </w:pPr>
    </w:p>
    <w:p w14:paraId="38C23E8B">
      <w:pPr>
        <w:spacing w:line="360" w:lineRule="auto"/>
        <w:rPr>
          <w:rFonts w:hint="eastAsia" w:ascii="宋体" w:hAnsi="宋体" w:cs="宋体"/>
          <w:b/>
          <w:color w:val="000000" w:themeColor="text1"/>
          <w:highlight w:val="none"/>
          <w14:textFill>
            <w14:solidFill>
              <w14:schemeClr w14:val="tx1"/>
            </w14:solidFill>
          </w14:textFill>
        </w:rPr>
      </w:pPr>
    </w:p>
    <w:p w14:paraId="2F3C26E2">
      <w:pPr>
        <w:spacing w:line="360" w:lineRule="auto"/>
        <w:rPr>
          <w:rFonts w:hint="eastAsia" w:ascii="宋体" w:hAnsi="宋体" w:cs="宋体"/>
          <w:b/>
          <w:color w:val="000000" w:themeColor="text1"/>
          <w:highlight w:val="none"/>
          <w14:textFill>
            <w14:solidFill>
              <w14:schemeClr w14:val="tx1"/>
            </w14:solidFill>
          </w14:textFill>
        </w:rPr>
      </w:pPr>
    </w:p>
    <w:p w14:paraId="403F9B62">
      <w:pPr>
        <w:spacing w:line="360" w:lineRule="auto"/>
        <w:rPr>
          <w:rFonts w:hint="eastAsia" w:ascii="宋体" w:hAnsi="宋体" w:cs="宋体"/>
          <w:b/>
          <w:color w:val="000000" w:themeColor="text1"/>
          <w:highlight w:val="none"/>
          <w14:textFill>
            <w14:solidFill>
              <w14:schemeClr w14:val="tx1"/>
            </w14:solidFill>
          </w14:textFill>
        </w:rPr>
      </w:pPr>
    </w:p>
    <w:p w14:paraId="143956BB">
      <w:pPr>
        <w:spacing w:line="360" w:lineRule="auto"/>
        <w:rPr>
          <w:rFonts w:hint="eastAsia" w:ascii="宋体" w:hAnsi="宋体" w:cs="宋体"/>
          <w:b/>
          <w:color w:val="000000" w:themeColor="text1"/>
          <w:highlight w:val="none"/>
          <w14:textFill>
            <w14:solidFill>
              <w14:schemeClr w14:val="tx1"/>
            </w14:solidFill>
          </w14:textFill>
        </w:rPr>
      </w:pPr>
    </w:p>
    <w:p w14:paraId="635C0EC3">
      <w:pPr>
        <w:spacing w:line="360" w:lineRule="auto"/>
        <w:rPr>
          <w:rFonts w:hint="eastAsia" w:ascii="宋体" w:hAnsi="宋体" w:cs="宋体"/>
          <w:b/>
          <w:color w:val="000000" w:themeColor="text1"/>
          <w:highlight w:val="none"/>
          <w14:textFill>
            <w14:solidFill>
              <w14:schemeClr w14:val="tx1"/>
            </w14:solidFill>
          </w14:textFill>
        </w:rPr>
      </w:pPr>
    </w:p>
    <w:p w14:paraId="2910AF53">
      <w:pPr>
        <w:spacing w:line="360" w:lineRule="auto"/>
        <w:rPr>
          <w:rFonts w:hint="eastAsia" w:ascii="宋体" w:hAnsi="宋体" w:cs="宋体"/>
          <w:b/>
          <w:color w:val="000000" w:themeColor="text1"/>
          <w:highlight w:val="none"/>
          <w14:textFill>
            <w14:solidFill>
              <w14:schemeClr w14:val="tx1"/>
            </w14:solidFill>
          </w14:textFill>
        </w:rPr>
      </w:pPr>
    </w:p>
    <w:p w14:paraId="53B01784">
      <w:pPr>
        <w:spacing w:line="360" w:lineRule="auto"/>
        <w:rPr>
          <w:rFonts w:hint="eastAsia" w:ascii="宋体" w:hAnsi="宋体" w:cs="宋体"/>
          <w:b/>
          <w:color w:val="000000" w:themeColor="text1"/>
          <w:highlight w:val="none"/>
          <w14:textFill>
            <w14:solidFill>
              <w14:schemeClr w14:val="tx1"/>
            </w14:solidFill>
          </w14:textFill>
        </w:rPr>
      </w:pPr>
    </w:p>
    <w:p w14:paraId="2CCCDBF2">
      <w:pPr>
        <w:spacing w:line="360" w:lineRule="auto"/>
        <w:rPr>
          <w:rFonts w:hint="eastAsia" w:ascii="宋体" w:hAnsi="宋体" w:cs="宋体"/>
          <w:b/>
          <w:color w:val="000000" w:themeColor="text1"/>
          <w:highlight w:val="none"/>
          <w14:textFill>
            <w14:solidFill>
              <w14:schemeClr w14:val="tx1"/>
            </w14:solidFill>
          </w14:textFill>
        </w:rPr>
      </w:pPr>
    </w:p>
    <w:p w14:paraId="11D12816">
      <w:pPr>
        <w:spacing w:line="360" w:lineRule="auto"/>
        <w:rPr>
          <w:rFonts w:hint="eastAsia" w:ascii="宋体" w:hAnsi="宋体" w:cs="宋体"/>
          <w:b/>
          <w:color w:val="000000" w:themeColor="text1"/>
          <w:highlight w:val="none"/>
          <w14:textFill>
            <w14:solidFill>
              <w14:schemeClr w14:val="tx1"/>
            </w14:solidFill>
          </w14:textFill>
        </w:rPr>
      </w:pPr>
    </w:p>
    <w:p w14:paraId="12183AC8">
      <w:pPr>
        <w:spacing w:line="360" w:lineRule="auto"/>
        <w:rPr>
          <w:rFonts w:hint="eastAsia" w:ascii="宋体" w:hAnsi="宋体" w:cs="宋体"/>
          <w:b/>
          <w:color w:val="000000" w:themeColor="text1"/>
          <w:highlight w:val="none"/>
          <w14:textFill>
            <w14:solidFill>
              <w14:schemeClr w14:val="tx1"/>
            </w14:solidFill>
          </w14:textFill>
        </w:rPr>
      </w:pPr>
    </w:p>
    <w:p w14:paraId="2FCC0F2D">
      <w:pPr>
        <w:spacing w:line="360" w:lineRule="auto"/>
        <w:rPr>
          <w:rFonts w:hint="eastAsia" w:ascii="宋体" w:hAnsi="宋体" w:cs="宋体"/>
          <w:b/>
          <w:color w:val="000000" w:themeColor="text1"/>
          <w:highlight w:val="none"/>
          <w14:textFill>
            <w14:solidFill>
              <w14:schemeClr w14:val="tx1"/>
            </w14:solidFill>
          </w14:textFill>
        </w:rPr>
      </w:pPr>
    </w:p>
    <w:p w14:paraId="375815C5">
      <w:pPr>
        <w:spacing w:line="360" w:lineRule="auto"/>
        <w:rPr>
          <w:rFonts w:hint="eastAsia" w:ascii="宋体" w:hAnsi="宋体" w:cs="宋体"/>
          <w:b/>
          <w:color w:val="000000" w:themeColor="text1"/>
          <w:highlight w:val="none"/>
          <w14:textFill>
            <w14:solidFill>
              <w14:schemeClr w14:val="tx1"/>
            </w14:solidFill>
          </w14:textFill>
        </w:rPr>
      </w:pPr>
    </w:p>
    <w:p w14:paraId="665654B7">
      <w:pPr>
        <w:spacing w:line="360" w:lineRule="auto"/>
        <w:rPr>
          <w:rFonts w:hint="eastAsia" w:ascii="宋体" w:hAnsi="宋体" w:cs="宋体"/>
          <w:b/>
          <w:color w:val="000000" w:themeColor="text1"/>
          <w:highlight w:val="none"/>
          <w14:textFill>
            <w14:solidFill>
              <w14:schemeClr w14:val="tx1"/>
            </w14:solidFill>
          </w14:textFill>
        </w:rPr>
      </w:pPr>
    </w:p>
    <w:p w14:paraId="4D855DEA">
      <w:pPr>
        <w:rPr>
          <w:color w:val="000000" w:themeColor="text1"/>
          <w:highlight w:val="none"/>
          <w14:textFill>
            <w14:solidFill>
              <w14:schemeClr w14:val="tx1"/>
            </w14:solidFill>
          </w14:textFill>
        </w:rPr>
      </w:pPr>
    </w:p>
    <w:p w14:paraId="4FF24F05">
      <w:pPr>
        <w:rPr>
          <w:color w:val="000000" w:themeColor="text1"/>
          <w:highlight w:val="none"/>
          <w14:textFill>
            <w14:solidFill>
              <w14:schemeClr w14:val="tx1"/>
            </w14:solidFill>
          </w14:textFill>
        </w:rPr>
      </w:pPr>
    </w:p>
    <w:p w14:paraId="0EF389FF">
      <w:pPr>
        <w:rPr>
          <w:color w:val="000000" w:themeColor="text1"/>
          <w:highlight w:val="none"/>
          <w14:textFill>
            <w14:solidFill>
              <w14:schemeClr w14:val="tx1"/>
            </w14:solidFill>
          </w14:textFill>
        </w:rPr>
      </w:pPr>
    </w:p>
    <w:p w14:paraId="3001A1A0">
      <w:pPr>
        <w:rPr>
          <w:color w:val="000000" w:themeColor="text1"/>
          <w:highlight w:val="none"/>
          <w14:textFill>
            <w14:solidFill>
              <w14:schemeClr w14:val="tx1"/>
            </w14:solidFill>
          </w14:textFill>
        </w:rPr>
      </w:pPr>
    </w:p>
    <w:p w14:paraId="738FFF52">
      <w:pPr>
        <w:rPr>
          <w:color w:val="000000" w:themeColor="text1"/>
          <w:highlight w:val="none"/>
          <w14:textFill>
            <w14:solidFill>
              <w14:schemeClr w14:val="tx1"/>
            </w14:solidFill>
          </w14:textFill>
        </w:rPr>
      </w:pPr>
    </w:p>
    <w:sectPr>
      <w:headerReference r:id="rId5" w:type="default"/>
      <w:footerReference r:id="rId6" w:type="default"/>
      <w:footerReference r:id="rId7" w:type="even"/>
      <w:pgSz w:w="11906" w:h="16838"/>
      <w:pgMar w:top="1304" w:right="1134" w:bottom="1304" w:left="1304" w:header="567"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289A8">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1536346"/>
      <w:docPartObj>
        <w:docPartGallery w:val="autotext"/>
      </w:docPartObj>
    </w:sdtPr>
    <w:sdtContent>
      <w:p w14:paraId="617E66FF">
        <w:pPr>
          <w:pStyle w:val="14"/>
          <w:jc w:val="center"/>
        </w:pPr>
        <w:r>
          <w:fldChar w:fldCharType="begin"/>
        </w:r>
        <w:r>
          <w:instrText xml:space="preserve">PAGE   \* MERGEFORMAT</w:instrText>
        </w:r>
        <w:r>
          <w:fldChar w:fldCharType="separate"/>
        </w:r>
        <w:r>
          <w:rPr>
            <w:lang w:val="zh-CN"/>
          </w:rPr>
          <w:t>2</w:t>
        </w:r>
        <w:r>
          <w:fldChar w:fldCharType="end"/>
        </w:r>
      </w:p>
    </w:sdtContent>
  </w:sdt>
  <w:p w14:paraId="1165FA5D">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F4095">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264</w:t>
    </w:r>
    <w:r>
      <w:fldChar w:fldCharType="end"/>
    </w:r>
  </w:p>
  <w:p w14:paraId="60ED5158">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A495">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5CB5">
    <w:pPr>
      <w:pStyle w:val="1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462EF"/>
    <w:multiLevelType w:val="singleLevel"/>
    <w:tmpl w:val="846462EF"/>
    <w:lvl w:ilvl="0" w:tentative="0">
      <w:start w:val="3"/>
      <w:numFmt w:val="decimal"/>
      <w:suff w:val="nothing"/>
      <w:lvlText w:val="（%1）"/>
      <w:lvlJc w:val="left"/>
    </w:lvl>
  </w:abstractNum>
  <w:abstractNum w:abstractNumId="1">
    <w:nsid w:val="076391B8"/>
    <w:multiLevelType w:val="singleLevel"/>
    <w:tmpl w:val="076391B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ZjNhNmYxYzBmNzZlZjk2Y2E3NDk0Mzk5YTdmZTUifQ=="/>
  </w:docVars>
  <w:rsids>
    <w:rsidRoot w:val="2FFE23A7"/>
    <w:rsid w:val="00000C8E"/>
    <w:rsid w:val="00002B37"/>
    <w:rsid w:val="0002722D"/>
    <w:rsid w:val="00031241"/>
    <w:rsid w:val="00037599"/>
    <w:rsid w:val="000449CF"/>
    <w:rsid w:val="00046CEF"/>
    <w:rsid w:val="00055FDF"/>
    <w:rsid w:val="00064D13"/>
    <w:rsid w:val="00073E24"/>
    <w:rsid w:val="00074B9B"/>
    <w:rsid w:val="000772A9"/>
    <w:rsid w:val="00090BFD"/>
    <w:rsid w:val="000A5C0C"/>
    <w:rsid w:val="000A5C3D"/>
    <w:rsid w:val="000A74E7"/>
    <w:rsid w:val="000B3349"/>
    <w:rsid w:val="000C10A4"/>
    <w:rsid w:val="000C7527"/>
    <w:rsid w:val="000D39F3"/>
    <w:rsid w:val="000D5F19"/>
    <w:rsid w:val="000D61E6"/>
    <w:rsid w:val="000D726C"/>
    <w:rsid w:val="000E44F5"/>
    <w:rsid w:val="000F5632"/>
    <w:rsid w:val="00117163"/>
    <w:rsid w:val="00151D19"/>
    <w:rsid w:val="00153DA9"/>
    <w:rsid w:val="00156FF4"/>
    <w:rsid w:val="00157DAE"/>
    <w:rsid w:val="00165F61"/>
    <w:rsid w:val="001724E6"/>
    <w:rsid w:val="001A4126"/>
    <w:rsid w:val="001B481A"/>
    <w:rsid w:val="001B72C5"/>
    <w:rsid w:val="001B768B"/>
    <w:rsid w:val="001C2067"/>
    <w:rsid w:val="001C2DDE"/>
    <w:rsid w:val="001C451C"/>
    <w:rsid w:val="001C55FE"/>
    <w:rsid w:val="001E6323"/>
    <w:rsid w:val="001F59C8"/>
    <w:rsid w:val="001F6AC0"/>
    <w:rsid w:val="00205787"/>
    <w:rsid w:val="002137A8"/>
    <w:rsid w:val="00234C90"/>
    <w:rsid w:val="0023672B"/>
    <w:rsid w:val="002447E3"/>
    <w:rsid w:val="00244F40"/>
    <w:rsid w:val="002566D5"/>
    <w:rsid w:val="002629B8"/>
    <w:rsid w:val="002765D4"/>
    <w:rsid w:val="00276D6C"/>
    <w:rsid w:val="002771B1"/>
    <w:rsid w:val="00294F67"/>
    <w:rsid w:val="0029583B"/>
    <w:rsid w:val="0029634C"/>
    <w:rsid w:val="002B7C23"/>
    <w:rsid w:val="002F5FD2"/>
    <w:rsid w:val="00303F59"/>
    <w:rsid w:val="003105D8"/>
    <w:rsid w:val="00312024"/>
    <w:rsid w:val="00313C18"/>
    <w:rsid w:val="0032001C"/>
    <w:rsid w:val="0032066B"/>
    <w:rsid w:val="0032226A"/>
    <w:rsid w:val="00324EA1"/>
    <w:rsid w:val="003325C5"/>
    <w:rsid w:val="003355D1"/>
    <w:rsid w:val="00342349"/>
    <w:rsid w:val="00354867"/>
    <w:rsid w:val="00360718"/>
    <w:rsid w:val="00364D18"/>
    <w:rsid w:val="003739E2"/>
    <w:rsid w:val="00375856"/>
    <w:rsid w:val="00382B5A"/>
    <w:rsid w:val="00387B80"/>
    <w:rsid w:val="00391AB7"/>
    <w:rsid w:val="00395966"/>
    <w:rsid w:val="00397D8D"/>
    <w:rsid w:val="003C2355"/>
    <w:rsid w:val="003D0FB5"/>
    <w:rsid w:val="003D1322"/>
    <w:rsid w:val="003D31F5"/>
    <w:rsid w:val="003E146E"/>
    <w:rsid w:val="003F2078"/>
    <w:rsid w:val="004010C5"/>
    <w:rsid w:val="00401599"/>
    <w:rsid w:val="0040385C"/>
    <w:rsid w:val="00424036"/>
    <w:rsid w:val="00426BEB"/>
    <w:rsid w:val="00430E7F"/>
    <w:rsid w:val="00440356"/>
    <w:rsid w:val="004423A9"/>
    <w:rsid w:val="0044309B"/>
    <w:rsid w:val="00461DDB"/>
    <w:rsid w:val="00467B2C"/>
    <w:rsid w:val="004A2A21"/>
    <w:rsid w:val="004A2EAF"/>
    <w:rsid w:val="004A5D44"/>
    <w:rsid w:val="004A7B15"/>
    <w:rsid w:val="004B0DE6"/>
    <w:rsid w:val="004E2A3C"/>
    <w:rsid w:val="004E2F60"/>
    <w:rsid w:val="004F3B7A"/>
    <w:rsid w:val="004F4EB9"/>
    <w:rsid w:val="004F65F7"/>
    <w:rsid w:val="0052080E"/>
    <w:rsid w:val="00533F30"/>
    <w:rsid w:val="005370DE"/>
    <w:rsid w:val="00542DF8"/>
    <w:rsid w:val="00555626"/>
    <w:rsid w:val="00556464"/>
    <w:rsid w:val="005604C1"/>
    <w:rsid w:val="00564E84"/>
    <w:rsid w:val="005704DC"/>
    <w:rsid w:val="0057272F"/>
    <w:rsid w:val="00572E26"/>
    <w:rsid w:val="005763A9"/>
    <w:rsid w:val="005776C6"/>
    <w:rsid w:val="0058197D"/>
    <w:rsid w:val="00583DD2"/>
    <w:rsid w:val="00591301"/>
    <w:rsid w:val="005A5305"/>
    <w:rsid w:val="005E139C"/>
    <w:rsid w:val="00605082"/>
    <w:rsid w:val="00613AB1"/>
    <w:rsid w:val="00625545"/>
    <w:rsid w:val="00637EEC"/>
    <w:rsid w:val="00651304"/>
    <w:rsid w:val="00652F02"/>
    <w:rsid w:val="00663331"/>
    <w:rsid w:val="00663D2E"/>
    <w:rsid w:val="00682E4A"/>
    <w:rsid w:val="00694129"/>
    <w:rsid w:val="00694480"/>
    <w:rsid w:val="006A354D"/>
    <w:rsid w:val="006B4869"/>
    <w:rsid w:val="006D7E2D"/>
    <w:rsid w:val="006F127A"/>
    <w:rsid w:val="00720365"/>
    <w:rsid w:val="00724A8C"/>
    <w:rsid w:val="007257AD"/>
    <w:rsid w:val="007358D2"/>
    <w:rsid w:val="00735BB6"/>
    <w:rsid w:val="00742199"/>
    <w:rsid w:val="00746381"/>
    <w:rsid w:val="007509DA"/>
    <w:rsid w:val="00754738"/>
    <w:rsid w:val="00756BDF"/>
    <w:rsid w:val="007655CE"/>
    <w:rsid w:val="0076663F"/>
    <w:rsid w:val="00782E30"/>
    <w:rsid w:val="0079405F"/>
    <w:rsid w:val="007A3440"/>
    <w:rsid w:val="007B0CBB"/>
    <w:rsid w:val="007B781D"/>
    <w:rsid w:val="007C065A"/>
    <w:rsid w:val="007D120A"/>
    <w:rsid w:val="007E0EA6"/>
    <w:rsid w:val="007E3E02"/>
    <w:rsid w:val="007E539D"/>
    <w:rsid w:val="00804464"/>
    <w:rsid w:val="00804B00"/>
    <w:rsid w:val="00805E18"/>
    <w:rsid w:val="00811473"/>
    <w:rsid w:val="00813FC0"/>
    <w:rsid w:val="0082335B"/>
    <w:rsid w:val="00823CFA"/>
    <w:rsid w:val="00824911"/>
    <w:rsid w:val="0083185E"/>
    <w:rsid w:val="00831EDC"/>
    <w:rsid w:val="00844310"/>
    <w:rsid w:val="0084511E"/>
    <w:rsid w:val="008473A2"/>
    <w:rsid w:val="0084759E"/>
    <w:rsid w:val="00847BE4"/>
    <w:rsid w:val="008550AD"/>
    <w:rsid w:val="0086125C"/>
    <w:rsid w:val="00865809"/>
    <w:rsid w:val="00890358"/>
    <w:rsid w:val="0089167A"/>
    <w:rsid w:val="008921BD"/>
    <w:rsid w:val="008A5F70"/>
    <w:rsid w:val="008A6210"/>
    <w:rsid w:val="008B0EC6"/>
    <w:rsid w:val="008B3DE8"/>
    <w:rsid w:val="008C28D2"/>
    <w:rsid w:val="008C7427"/>
    <w:rsid w:val="009054EA"/>
    <w:rsid w:val="00913FD8"/>
    <w:rsid w:val="00932017"/>
    <w:rsid w:val="00934868"/>
    <w:rsid w:val="00942580"/>
    <w:rsid w:val="00950288"/>
    <w:rsid w:val="0095045E"/>
    <w:rsid w:val="009504F3"/>
    <w:rsid w:val="00951803"/>
    <w:rsid w:val="00951F66"/>
    <w:rsid w:val="009629BF"/>
    <w:rsid w:val="009710EC"/>
    <w:rsid w:val="00971741"/>
    <w:rsid w:val="00980C21"/>
    <w:rsid w:val="0099102C"/>
    <w:rsid w:val="009A0FA5"/>
    <w:rsid w:val="009A19AB"/>
    <w:rsid w:val="009A36C0"/>
    <w:rsid w:val="009B33B9"/>
    <w:rsid w:val="009B6E03"/>
    <w:rsid w:val="009C4FDC"/>
    <w:rsid w:val="009D1B22"/>
    <w:rsid w:val="009D1E1D"/>
    <w:rsid w:val="009E26B6"/>
    <w:rsid w:val="009F26E2"/>
    <w:rsid w:val="00A13D12"/>
    <w:rsid w:val="00A21778"/>
    <w:rsid w:val="00A31C9F"/>
    <w:rsid w:val="00A42E85"/>
    <w:rsid w:val="00A44644"/>
    <w:rsid w:val="00A45187"/>
    <w:rsid w:val="00A47CFB"/>
    <w:rsid w:val="00A80D0A"/>
    <w:rsid w:val="00A94084"/>
    <w:rsid w:val="00AA21E7"/>
    <w:rsid w:val="00AB1CD5"/>
    <w:rsid w:val="00AB4278"/>
    <w:rsid w:val="00AC2F56"/>
    <w:rsid w:val="00AC34CF"/>
    <w:rsid w:val="00AC5265"/>
    <w:rsid w:val="00AC52CF"/>
    <w:rsid w:val="00AC7D9C"/>
    <w:rsid w:val="00AD54AD"/>
    <w:rsid w:val="00AD5691"/>
    <w:rsid w:val="00AE55BF"/>
    <w:rsid w:val="00AE702E"/>
    <w:rsid w:val="00AF14CE"/>
    <w:rsid w:val="00AF5A6D"/>
    <w:rsid w:val="00B0343C"/>
    <w:rsid w:val="00B069EF"/>
    <w:rsid w:val="00B263E7"/>
    <w:rsid w:val="00B71611"/>
    <w:rsid w:val="00B727C6"/>
    <w:rsid w:val="00B72C5F"/>
    <w:rsid w:val="00B741E0"/>
    <w:rsid w:val="00B861DD"/>
    <w:rsid w:val="00BA273E"/>
    <w:rsid w:val="00BB0B99"/>
    <w:rsid w:val="00BC5C7D"/>
    <w:rsid w:val="00BC7594"/>
    <w:rsid w:val="00BD0A58"/>
    <w:rsid w:val="00BD1D2F"/>
    <w:rsid w:val="00BE4F83"/>
    <w:rsid w:val="00BF0DAE"/>
    <w:rsid w:val="00C011A2"/>
    <w:rsid w:val="00C13650"/>
    <w:rsid w:val="00C17192"/>
    <w:rsid w:val="00C203EA"/>
    <w:rsid w:val="00C2631F"/>
    <w:rsid w:val="00C263C7"/>
    <w:rsid w:val="00C276F5"/>
    <w:rsid w:val="00C31F6E"/>
    <w:rsid w:val="00C42BDB"/>
    <w:rsid w:val="00C46144"/>
    <w:rsid w:val="00C53135"/>
    <w:rsid w:val="00C562FC"/>
    <w:rsid w:val="00C722E6"/>
    <w:rsid w:val="00C72CD7"/>
    <w:rsid w:val="00CB169A"/>
    <w:rsid w:val="00CB7966"/>
    <w:rsid w:val="00CD4C57"/>
    <w:rsid w:val="00D01EA4"/>
    <w:rsid w:val="00D11AD0"/>
    <w:rsid w:val="00D165AB"/>
    <w:rsid w:val="00D20890"/>
    <w:rsid w:val="00D20CFB"/>
    <w:rsid w:val="00D21BA6"/>
    <w:rsid w:val="00D41C61"/>
    <w:rsid w:val="00D5636D"/>
    <w:rsid w:val="00D56ED5"/>
    <w:rsid w:val="00D616E8"/>
    <w:rsid w:val="00D63011"/>
    <w:rsid w:val="00D71063"/>
    <w:rsid w:val="00D84AEF"/>
    <w:rsid w:val="00D861DD"/>
    <w:rsid w:val="00D93991"/>
    <w:rsid w:val="00D9771E"/>
    <w:rsid w:val="00DA57C4"/>
    <w:rsid w:val="00DB0D93"/>
    <w:rsid w:val="00DB14FD"/>
    <w:rsid w:val="00DC09B2"/>
    <w:rsid w:val="00DD21A7"/>
    <w:rsid w:val="00DD2D76"/>
    <w:rsid w:val="00DD46EB"/>
    <w:rsid w:val="00DF1354"/>
    <w:rsid w:val="00DF1374"/>
    <w:rsid w:val="00E01E87"/>
    <w:rsid w:val="00E07A99"/>
    <w:rsid w:val="00E1048D"/>
    <w:rsid w:val="00E16280"/>
    <w:rsid w:val="00E303D2"/>
    <w:rsid w:val="00E47489"/>
    <w:rsid w:val="00E52C41"/>
    <w:rsid w:val="00E62407"/>
    <w:rsid w:val="00E64A3E"/>
    <w:rsid w:val="00E66F19"/>
    <w:rsid w:val="00E74EBA"/>
    <w:rsid w:val="00EA14CA"/>
    <w:rsid w:val="00EA3AAE"/>
    <w:rsid w:val="00EA6E9F"/>
    <w:rsid w:val="00EC2B24"/>
    <w:rsid w:val="00EC4D0D"/>
    <w:rsid w:val="00ED563F"/>
    <w:rsid w:val="00ED6876"/>
    <w:rsid w:val="00EE086B"/>
    <w:rsid w:val="00EE0E6A"/>
    <w:rsid w:val="00EE14E7"/>
    <w:rsid w:val="00EE1B33"/>
    <w:rsid w:val="00F008E3"/>
    <w:rsid w:val="00F12567"/>
    <w:rsid w:val="00F25BE5"/>
    <w:rsid w:val="00F4239F"/>
    <w:rsid w:val="00F4630A"/>
    <w:rsid w:val="00F57DB3"/>
    <w:rsid w:val="00F85312"/>
    <w:rsid w:val="00F90530"/>
    <w:rsid w:val="00F925AC"/>
    <w:rsid w:val="00FA0E23"/>
    <w:rsid w:val="00FB2307"/>
    <w:rsid w:val="00FB666A"/>
    <w:rsid w:val="00FC4AFE"/>
    <w:rsid w:val="00FC4DE1"/>
    <w:rsid w:val="00FC4F30"/>
    <w:rsid w:val="00FC6361"/>
    <w:rsid w:val="00FE555F"/>
    <w:rsid w:val="00FF3C0D"/>
    <w:rsid w:val="00FF7AEA"/>
    <w:rsid w:val="0101295B"/>
    <w:rsid w:val="011A58BF"/>
    <w:rsid w:val="01203623"/>
    <w:rsid w:val="014C08E4"/>
    <w:rsid w:val="01606066"/>
    <w:rsid w:val="019404F8"/>
    <w:rsid w:val="019D6E0D"/>
    <w:rsid w:val="01CD415B"/>
    <w:rsid w:val="01D3669D"/>
    <w:rsid w:val="01EC2AB6"/>
    <w:rsid w:val="02044401"/>
    <w:rsid w:val="02054EE3"/>
    <w:rsid w:val="021D21E9"/>
    <w:rsid w:val="02266A44"/>
    <w:rsid w:val="022877CA"/>
    <w:rsid w:val="02693AEB"/>
    <w:rsid w:val="02745AB3"/>
    <w:rsid w:val="027658FA"/>
    <w:rsid w:val="0293255D"/>
    <w:rsid w:val="02C414C0"/>
    <w:rsid w:val="02CB1EC8"/>
    <w:rsid w:val="02D4401F"/>
    <w:rsid w:val="02DD40E6"/>
    <w:rsid w:val="03083E17"/>
    <w:rsid w:val="030D278A"/>
    <w:rsid w:val="032145A1"/>
    <w:rsid w:val="03526D1B"/>
    <w:rsid w:val="03546813"/>
    <w:rsid w:val="035624C1"/>
    <w:rsid w:val="035B1CDD"/>
    <w:rsid w:val="03B17681"/>
    <w:rsid w:val="03D8510C"/>
    <w:rsid w:val="03E0702B"/>
    <w:rsid w:val="03F813BD"/>
    <w:rsid w:val="040F50BD"/>
    <w:rsid w:val="0410603C"/>
    <w:rsid w:val="04116A0A"/>
    <w:rsid w:val="042C2334"/>
    <w:rsid w:val="04493B13"/>
    <w:rsid w:val="04713BE2"/>
    <w:rsid w:val="04881106"/>
    <w:rsid w:val="048F5F6A"/>
    <w:rsid w:val="04974B34"/>
    <w:rsid w:val="04A00C18"/>
    <w:rsid w:val="04DC6ABB"/>
    <w:rsid w:val="04E40345"/>
    <w:rsid w:val="050829F7"/>
    <w:rsid w:val="052E1B4C"/>
    <w:rsid w:val="05524952"/>
    <w:rsid w:val="0562046B"/>
    <w:rsid w:val="05687F3F"/>
    <w:rsid w:val="058E3945"/>
    <w:rsid w:val="05C4339F"/>
    <w:rsid w:val="05E608E0"/>
    <w:rsid w:val="05ED7633"/>
    <w:rsid w:val="05F03069"/>
    <w:rsid w:val="05FB176F"/>
    <w:rsid w:val="05FE5F77"/>
    <w:rsid w:val="060D02D3"/>
    <w:rsid w:val="06254CBA"/>
    <w:rsid w:val="06262D05"/>
    <w:rsid w:val="06401908"/>
    <w:rsid w:val="0640415C"/>
    <w:rsid w:val="06477725"/>
    <w:rsid w:val="068B2114"/>
    <w:rsid w:val="06AF2A09"/>
    <w:rsid w:val="06B65E46"/>
    <w:rsid w:val="06BD19F7"/>
    <w:rsid w:val="06C4362D"/>
    <w:rsid w:val="06E87DA0"/>
    <w:rsid w:val="06FE70E5"/>
    <w:rsid w:val="0706182A"/>
    <w:rsid w:val="07263260"/>
    <w:rsid w:val="073B7D2E"/>
    <w:rsid w:val="07736497"/>
    <w:rsid w:val="07891945"/>
    <w:rsid w:val="079E0602"/>
    <w:rsid w:val="07A721BC"/>
    <w:rsid w:val="07B70B97"/>
    <w:rsid w:val="07E13187"/>
    <w:rsid w:val="07E86661"/>
    <w:rsid w:val="07F0210F"/>
    <w:rsid w:val="08063A96"/>
    <w:rsid w:val="081863CD"/>
    <w:rsid w:val="081B2A9D"/>
    <w:rsid w:val="083A65ED"/>
    <w:rsid w:val="08417246"/>
    <w:rsid w:val="085207C5"/>
    <w:rsid w:val="08523812"/>
    <w:rsid w:val="087B7B7B"/>
    <w:rsid w:val="08B40BC8"/>
    <w:rsid w:val="08D63513"/>
    <w:rsid w:val="08F5557E"/>
    <w:rsid w:val="092A4825"/>
    <w:rsid w:val="09362DF6"/>
    <w:rsid w:val="09A3577C"/>
    <w:rsid w:val="09A8429F"/>
    <w:rsid w:val="09AA3A1D"/>
    <w:rsid w:val="09B918AE"/>
    <w:rsid w:val="09BC0874"/>
    <w:rsid w:val="09C73BE8"/>
    <w:rsid w:val="09E3331E"/>
    <w:rsid w:val="09E73EFC"/>
    <w:rsid w:val="09F2261F"/>
    <w:rsid w:val="09F86B2A"/>
    <w:rsid w:val="0A100804"/>
    <w:rsid w:val="0A194254"/>
    <w:rsid w:val="0A3347BC"/>
    <w:rsid w:val="0A4355DA"/>
    <w:rsid w:val="0A44068A"/>
    <w:rsid w:val="0A4D02BF"/>
    <w:rsid w:val="0A67133D"/>
    <w:rsid w:val="0A6A57A5"/>
    <w:rsid w:val="0ADE5E64"/>
    <w:rsid w:val="0AF22B35"/>
    <w:rsid w:val="0B1A5CD3"/>
    <w:rsid w:val="0B4D7E8E"/>
    <w:rsid w:val="0B6308E9"/>
    <w:rsid w:val="0B765350"/>
    <w:rsid w:val="0B89066D"/>
    <w:rsid w:val="0BE30AB2"/>
    <w:rsid w:val="0BE46766"/>
    <w:rsid w:val="0BE9219E"/>
    <w:rsid w:val="0BF41BB0"/>
    <w:rsid w:val="0BFE16AF"/>
    <w:rsid w:val="0C3A7C0E"/>
    <w:rsid w:val="0C4652FF"/>
    <w:rsid w:val="0C6C1608"/>
    <w:rsid w:val="0C7C0616"/>
    <w:rsid w:val="0C880DDD"/>
    <w:rsid w:val="0C954478"/>
    <w:rsid w:val="0CA05FA3"/>
    <w:rsid w:val="0CA361B6"/>
    <w:rsid w:val="0CB52C05"/>
    <w:rsid w:val="0CB64DE3"/>
    <w:rsid w:val="0CC110D6"/>
    <w:rsid w:val="0CEB6AB4"/>
    <w:rsid w:val="0CFF4934"/>
    <w:rsid w:val="0D215CDD"/>
    <w:rsid w:val="0D2A00A8"/>
    <w:rsid w:val="0D57447A"/>
    <w:rsid w:val="0D5877C5"/>
    <w:rsid w:val="0D8608DB"/>
    <w:rsid w:val="0DA97B2E"/>
    <w:rsid w:val="0DC4745D"/>
    <w:rsid w:val="0DCB16CB"/>
    <w:rsid w:val="0DCF5CF9"/>
    <w:rsid w:val="0DEC1F6C"/>
    <w:rsid w:val="0E0235FA"/>
    <w:rsid w:val="0E040685"/>
    <w:rsid w:val="0E3B6343"/>
    <w:rsid w:val="0E403B88"/>
    <w:rsid w:val="0E444E5D"/>
    <w:rsid w:val="0E4608B9"/>
    <w:rsid w:val="0E6772CE"/>
    <w:rsid w:val="0E78488F"/>
    <w:rsid w:val="0EB27D45"/>
    <w:rsid w:val="0EC24252"/>
    <w:rsid w:val="0EC82AF5"/>
    <w:rsid w:val="0EF60B8A"/>
    <w:rsid w:val="0EF67285"/>
    <w:rsid w:val="0F455F0B"/>
    <w:rsid w:val="0F821F29"/>
    <w:rsid w:val="0F852E27"/>
    <w:rsid w:val="0F951311"/>
    <w:rsid w:val="0F986B8D"/>
    <w:rsid w:val="0F9A17AC"/>
    <w:rsid w:val="0FAB3072"/>
    <w:rsid w:val="0FBF2F33"/>
    <w:rsid w:val="0FCC70AF"/>
    <w:rsid w:val="0FDC535A"/>
    <w:rsid w:val="0FE070FA"/>
    <w:rsid w:val="0FE25C4D"/>
    <w:rsid w:val="0FE721C0"/>
    <w:rsid w:val="0FEA7759"/>
    <w:rsid w:val="0FED6DF6"/>
    <w:rsid w:val="100449C4"/>
    <w:rsid w:val="10166261"/>
    <w:rsid w:val="101964F1"/>
    <w:rsid w:val="1020362D"/>
    <w:rsid w:val="102A5B16"/>
    <w:rsid w:val="102C3B1F"/>
    <w:rsid w:val="10604498"/>
    <w:rsid w:val="106A794E"/>
    <w:rsid w:val="106D12E6"/>
    <w:rsid w:val="10B1077E"/>
    <w:rsid w:val="10B24586"/>
    <w:rsid w:val="10F40931"/>
    <w:rsid w:val="10F96D68"/>
    <w:rsid w:val="10FB17CA"/>
    <w:rsid w:val="10FD46D7"/>
    <w:rsid w:val="11006C13"/>
    <w:rsid w:val="11072F7B"/>
    <w:rsid w:val="11081443"/>
    <w:rsid w:val="110B4BB3"/>
    <w:rsid w:val="11424701"/>
    <w:rsid w:val="114A26A0"/>
    <w:rsid w:val="117F3285"/>
    <w:rsid w:val="1183400E"/>
    <w:rsid w:val="11BD7AD1"/>
    <w:rsid w:val="11C16DD7"/>
    <w:rsid w:val="11D73AFA"/>
    <w:rsid w:val="120C2E7A"/>
    <w:rsid w:val="12196881"/>
    <w:rsid w:val="1227056E"/>
    <w:rsid w:val="12284B16"/>
    <w:rsid w:val="12492F13"/>
    <w:rsid w:val="125C0251"/>
    <w:rsid w:val="125D2F7F"/>
    <w:rsid w:val="126B6F2D"/>
    <w:rsid w:val="126F0FE9"/>
    <w:rsid w:val="129F2B53"/>
    <w:rsid w:val="12A845A8"/>
    <w:rsid w:val="12B40AA7"/>
    <w:rsid w:val="13045EFF"/>
    <w:rsid w:val="13161850"/>
    <w:rsid w:val="135E26A6"/>
    <w:rsid w:val="136E75D7"/>
    <w:rsid w:val="13704D68"/>
    <w:rsid w:val="1390697B"/>
    <w:rsid w:val="13CC2943"/>
    <w:rsid w:val="144F242A"/>
    <w:rsid w:val="145D5680"/>
    <w:rsid w:val="147A7952"/>
    <w:rsid w:val="14A20FD8"/>
    <w:rsid w:val="14B22C98"/>
    <w:rsid w:val="14C21B6F"/>
    <w:rsid w:val="14D9462E"/>
    <w:rsid w:val="14E05160"/>
    <w:rsid w:val="14E135FC"/>
    <w:rsid w:val="14F44840"/>
    <w:rsid w:val="15171E45"/>
    <w:rsid w:val="151C5F20"/>
    <w:rsid w:val="151E65FF"/>
    <w:rsid w:val="15325BF5"/>
    <w:rsid w:val="15360D63"/>
    <w:rsid w:val="1558382C"/>
    <w:rsid w:val="15701865"/>
    <w:rsid w:val="15790A9D"/>
    <w:rsid w:val="15A80ED6"/>
    <w:rsid w:val="15D41132"/>
    <w:rsid w:val="15D564C4"/>
    <w:rsid w:val="15DE44D2"/>
    <w:rsid w:val="15E77AEE"/>
    <w:rsid w:val="15EB6829"/>
    <w:rsid w:val="15ED13F9"/>
    <w:rsid w:val="15EE7D7F"/>
    <w:rsid w:val="15F2470E"/>
    <w:rsid w:val="15F7061B"/>
    <w:rsid w:val="162923AE"/>
    <w:rsid w:val="167909DF"/>
    <w:rsid w:val="167D7C9E"/>
    <w:rsid w:val="16981EF7"/>
    <w:rsid w:val="169E2CE6"/>
    <w:rsid w:val="16A55C77"/>
    <w:rsid w:val="16B45F24"/>
    <w:rsid w:val="16C032D5"/>
    <w:rsid w:val="16F56DA3"/>
    <w:rsid w:val="16F8635C"/>
    <w:rsid w:val="170A20BB"/>
    <w:rsid w:val="17147CB9"/>
    <w:rsid w:val="171B2680"/>
    <w:rsid w:val="173F71BF"/>
    <w:rsid w:val="17555615"/>
    <w:rsid w:val="1779404E"/>
    <w:rsid w:val="17955DED"/>
    <w:rsid w:val="179A111C"/>
    <w:rsid w:val="179A5FEC"/>
    <w:rsid w:val="17BF5E77"/>
    <w:rsid w:val="17C80364"/>
    <w:rsid w:val="17DA4A5F"/>
    <w:rsid w:val="184D5B81"/>
    <w:rsid w:val="185760AF"/>
    <w:rsid w:val="185F4F64"/>
    <w:rsid w:val="18682902"/>
    <w:rsid w:val="188576FD"/>
    <w:rsid w:val="188C6DAC"/>
    <w:rsid w:val="18DD4E57"/>
    <w:rsid w:val="18EB68A6"/>
    <w:rsid w:val="18FD277E"/>
    <w:rsid w:val="192A24B1"/>
    <w:rsid w:val="194817FC"/>
    <w:rsid w:val="194A2E13"/>
    <w:rsid w:val="194B0481"/>
    <w:rsid w:val="194F38AF"/>
    <w:rsid w:val="19735F7B"/>
    <w:rsid w:val="198124BA"/>
    <w:rsid w:val="19892807"/>
    <w:rsid w:val="19B678E2"/>
    <w:rsid w:val="19DE010A"/>
    <w:rsid w:val="1A0A6E6B"/>
    <w:rsid w:val="1A1E49AB"/>
    <w:rsid w:val="1A270452"/>
    <w:rsid w:val="1A2D15F7"/>
    <w:rsid w:val="1A3E2420"/>
    <w:rsid w:val="1A3E537D"/>
    <w:rsid w:val="1A4B30EF"/>
    <w:rsid w:val="1A582C70"/>
    <w:rsid w:val="1A6F47E7"/>
    <w:rsid w:val="1A75281D"/>
    <w:rsid w:val="1A796EDA"/>
    <w:rsid w:val="1AB748A9"/>
    <w:rsid w:val="1AC35115"/>
    <w:rsid w:val="1AC5074E"/>
    <w:rsid w:val="1ACC23CB"/>
    <w:rsid w:val="1AEE43A6"/>
    <w:rsid w:val="1AF720E7"/>
    <w:rsid w:val="1B083050"/>
    <w:rsid w:val="1B375AAA"/>
    <w:rsid w:val="1B4D5E7C"/>
    <w:rsid w:val="1B711F43"/>
    <w:rsid w:val="1B7D59C4"/>
    <w:rsid w:val="1B9851D1"/>
    <w:rsid w:val="1BA42D2D"/>
    <w:rsid w:val="1BAE39CB"/>
    <w:rsid w:val="1BCD35DA"/>
    <w:rsid w:val="1C1351EB"/>
    <w:rsid w:val="1C1C57EF"/>
    <w:rsid w:val="1C2D6A5C"/>
    <w:rsid w:val="1C3C21A2"/>
    <w:rsid w:val="1C435741"/>
    <w:rsid w:val="1C5921A5"/>
    <w:rsid w:val="1C765B70"/>
    <w:rsid w:val="1C921F6C"/>
    <w:rsid w:val="1C950DC8"/>
    <w:rsid w:val="1C9C1682"/>
    <w:rsid w:val="1CB30543"/>
    <w:rsid w:val="1CB82636"/>
    <w:rsid w:val="1CC91557"/>
    <w:rsid w:val="1CEE68B6"/>
    <w:rsid w:val="1CF345C3"/>
    <w:rsid w:val="1D0E319D"/>
    <w:rsid w:val="1D126A49"/>
    <w:rsid w:val="1D26133C"/>
    <w:rsid w:val="1D3811FA"/>
    <w:rsid w:val="1D466FB9"/>
    <w:rsid w:val="1D617193"/>
    <w:rsid w:val="1D694302"/>
    <w:rsid w:val="1D867D1A"/>
    <w:rsid w:val="1DB96644"/>
    <w:rsid w:val="1DDE4001"/>
    <w:rsid w:val="1DDF4D1C"/>
    <w:rsid w:val="1E0F6B52"/>
    <w:rsid w:val="1E18679A"/>
    <w:rsid w:val="1E567BD3"/>
    <w:rsid w:val="1E6731D5"/>
    <w:rsid w:val="1E7320C1"/>
    <w:rsid w:val="1E803E86"/>
    <w:rsid w:val="1E8A0CAA"/>
    <w:rsid w:val="1E8C5541"/>
    <w:rsid w:val="1EAC7E0A"/>
    <w:rsid w:val="1EC42614"/>
    <w:rsid w:val="1ED80344"/>
    <w:rsid w:val="1EEA1677"/>
    <w:rsid w:val="1EED3E3E"/>
    <w:rsid w:val="1EF30FC6"/>
    <w:rsid w:val="1EF83F76"/>
    <w:rsid w:val="1F0079D8"/>
    <w:rsid w:val="1F046D4E"/>
    <w:rsid w:val="1F213EE7"/>
    <w:rsid w:val="1F2B6469"/>
    <w:rsid w:val="1F396135"/>
    <w:rsid w:val="1F3E7C39"/>
    <w:rsid w:val="1F675F89"/>
    <w:rsid w:val="1F9512A8"/>
    <w:rsid w:val="1FA56903"/>
    <w:rsid w:val="1FC74AFD"/>
    <w:rsid w:val="1FD15EE1"/>
    <w:rsid w:val="1FEB3CBD"/>
    <w:rsid w:val="1FF115A0"/>
    <w:rsid w:val="1FF75D21"/>
    <w:rsid w:val="1FFC6307"/>
    <w:rsid w:val="201B426F"/>
    <w:rsid w:val="20237641"/>
    <w:rsid w:val="20423373"/>
    <w:rsid w:val="20490C69"/>
    <w:rsid w:val="204A7561"/>
    <w:rsid w:val="20523E82"/>
    <w:rsid w:val="20644807"/>
    <w:rsid w:val="206A303B"/>
    <w:rsid w:val="206F2EC4"/>
    <w:rsid w:val="207A752A"/>
    <w:rsid w:val="20810B23"/>
    <w:rsid w:val="2082196C"/>
    <w:rsid w:val="20850437"/>
    <w:rsid w:val="208C6B12"/>
    <w:rsid w:val="209C2DA4"/>
    <w:rsid w:val="20DA783F"/>
    <w:rsid w:val="210A0830"/>
    <w:rsid w:val="213F2A78"/>
    <w:rsid w:val="21414E27"/>
    <w:rsid w:val="214E067F"/>
    <w:rsid w:val="21640601"/>
    <w:rsid w:val="218868EF"/>
    <w:rsid w:val="218B7BAB"/>
    <w:rsid w:val="218F5E02"/>
    <w:rsid w:val="219B50F6"/>
    <w:rsid w:val="21B30E0B"/>
    <w:rsid w:val="21C00CE5"/>
    <w:rsid w:val="21C2344F"/>
    <w:rsid w:val="21C268AC"/>
    <w:rsid w:val="21CC4F72"/>
    <w:rsid w:val="21CE0281"/>
    <w:rsid w:val="21D50E6D"/>
    <w:rsid w:val="22123F32"/>
    <w:rsid w:val="2227225B"/>
    <w:rsid w:val="22325497"/>
    <w:rsid w:val="223814FD"/>
    <w:rsid w:val="2250235E"/>
    <w:rsid w:val="2260404C"/>
    <w:rsid w:val="22696FFE"/>
    <w:rsid w:val="227C6D79"/>
    <w:rsid w:val="22E14EBC"/>
    <w:rsid w:val="233B0B10"/>
    <w:rsid w:val="23480C09"/>
    <w:rsid w:val="239C57B8"/>
    <w:rsid w:val="23A42A85"/>
    <w:rsid w:val="23FC376D"/>
    <w:rsid w:val="23FC7916"/>
    <w:rsid w:val="240024A9"/>
    <w:rsid w:val="24022841"/>
    <w:rsid w:val="242F25B4"/>
    <w:rsid w:val="2432352D"/>
    <w:rsid w:val="244120BC"/>
    <w:rsid w:val="24BE72A6"/>
    <w:rsid w:val="24C42F59"/>
    <w:rsid w:val="24C956C5"/>
    <w:rsid w:val="24F77E58"/>
    <w:rsid w:val="2501318E"/>
    <w:rsid w:val="250A44A9"/>
    <w:rsid w:val="251B4AC5"/>
    <w:rsid w:val="252A49EA"/>
    <w:rsid w:val="252F17E9"/>
    <w:rsid w:val="257865D0"/>
    <w:rsid w:val="25F2787D"/>
    <w:rsid w:val="263E46AC"/>
    <w:rsid w:val="264634B9"/>
    <w:rsid w:val="2649453F"/>
    <w:rsid w:val="26600EFE"/>
    <w:rsid w:val="268F7F2A"/>
    <w:rsid w:val="26960004"/>
    <w:rsid w:val="269C2FFA"/>
    <w:rsid w:val="26AF02AB"/>
    <w:rsid w:val="26DA7746"/>
    <w:rsid w:val="26E66825"/>
    <w:rsid w:val="26F60996"/>
    <w:rsid w:val="27146081"/>
    <w:rsid w:val="271D5136"/>
    <w:rsid w:val="273B46F3"/>
    <w:rsid w:val="273C196F"/>
    <w:rsid w:val="273F73E6"/>
    <w:rsid w:val="274367FF"/>
    <w:rsid w:val="276726E4"/>
    <w:rsid w:val="278B50BA"/>
    <w:rsid w:val="27CA1F96"/>
    <w:rsid w:val="27D007EA"/>
    <w:rsid w:val="27E17DF0"/>
    <w:rsid w:val="27F31454"/>
    <w:rsid w:val="28291C50"/>
    <w:rsid w:val="283C177F"/>
    <w:rsid w:val="28431326"/>
    <w:rsid w:val="285068BB"/>
    <w:rsid w:val="2872406D"/>
    <w:rsid w:val="289D2BD1"/>
    <w:rsid w:val="28B0237D"/>
    <w:rsid w:val="28C82245"/>
    <w:rsid w:val="28CE63C5"/>
    <w:rsid w:val="28D361A5"/>
    <w:rsid w:val="2907582C"/>
    <w:rsid w:val="29237B49"/>
    <w:rsid w:val="293C1946"/>
    <w:rsid w:val="295764E8"/>
    <w:rsid w:val="296364ED"/>
    <w:rsid w:val="297019AD"/>
    <w:rsid w:val="297517B3"/>
    <w:rsid w:val="297F2DF4"/>
    <w:rsid w:val="2980555E"/>
    <w:rsid w:val="29A515DC"/>
    <w:rsid w:val="29A82470"/>
    <w:rsid w:val="29D05B2A"/>
    <w:rsid w:val="29F46BF1"/>
    <w:rsid w:val="29F540A1"/>
    <w:rsid w:val="29FE7B47"/>
    <w:rsid w:val="2A183BA6"/>
    <w:rsid w:val="2A227FF4"/>
    <w:rsid w:val="2A491E31"/>
    <w:rsid w:val="2A5213EC"/>
    <w:rsid w:val="2A5C2BE0"/>
    <w:rsid w:val="2A5D69F0"/>
    <w:rsid w:val="2A794084"/>
    <w:rsid w:val="2A7F2862"/>
    <w:rsid w:val="2A8E3487"/>
    <w:rsid w:val="2A8F1710"/>
    <w:rsid w:val="2A98582B"/>
    <w:rsid w:val="2AA57354"/>
    <w:rsid w:val="2AA70110"/>
    <w:rsid w:val="2AB2624A"/>
    <w:rsid w:val="2ABE000A"/>
    <w:rsid w:val="2AD119E6"/>
    <w:rsid w:val="2AD4237F"/>
    <w:rsid w:val="2AF73315"/>
    <w:rsid w:val="2B3571E1"/>
    <w:rsid w:val="2B382E7E"/>
    <w:rsid w:val="2B3E4634"/>
    <w:rsid w:val="2B58149E"/>
    <w:rsid w:val="2B5F76F3"/>
    <w:rsid w:val="2B831A77"/>
    <w:rsid w:val="2BAD443E"/>
    <w:rsid w:val="2BC77C2C"/>
    <w:rsid w:val="2BD85A0F"/>
    <w:rsid w:val="2BFD3CA8"/>
    <w:rsid w:val="2C071F1F"/>
    <w:rsid w:val="2C161CE8"/>
    <w:rsid w:val="2C2600D1"/>
    <w:rsid w:val="2C35096C"/>
    <w:rsid w:val="2C3E049C"/>
    <w:rsid w:val="2C3E48E9"/>
    <w:rsid w:val="2C446D1E"/>
    <w:rsid w:val="2C504D9D"/>
    <w:rsid w:val="2C623180"/>
    <w:rsid w:val="2C680433"/>
    <w:rsid w:val="2C822310"/>
    <w:rsid w:val="2C8A53D8"/>
    <w:rsid w:val="2C99595D"/>
    <w:rsid w:val="2CBA7F57"/>
    <w:rsid w:val="2CCA13EA"/>
    <w:rsid w:val="2CF95944"/>
    <w:rsid w:val="2D042A2A"/>
    <w:rsid w:val="2D1A4251"/>
    <w:rsid w:val="2D1B339B"/>
    <w:rsid w:val="2D236ADB"/>
    <w:rsid w:val="2D2C20B9"/>
    <w:rsid w:val="2D5409B8"/>
    <w:rsid w:val="2D662B4F"/>
    <w:rsid w:val="2D732009"/>
    <w:rsid w:val="2D806F7B"/>
    <w:rsid w:val="2D905B14"/>
    <w:rsid w:val="2DA43325"/>
    <w:rsid w:val="2DBA2F11"/>
    <w:rsid w:val="2DEF2C3A"/>
    <w:rsid w:val="2DF6381D"/>
    <w:rsid w:val="2DFB6960"/>
    <w:rsid w:val="2DFF1BF8"/>
    <w:rsid w:val="2E4B57EF"/>
    <w:rsid w:val="2E5E339D"/>
    <w:rsid w:val="2E730976"/>
    <w:rsid w:val="2E7902E6"/>
    <w:rsid w:val="2EBE07BC"/>
    <w:rsid w:val="2EC44E9E"/>
    <w:rsid w:val="2ED95C08"/>
    <w:rsid w:val="2EDB4C10"/>
    <w:rsid w:val="2EED7876"/>
    <w:rsid w:val="2EF77DE6"/>
    <w:rsid w:val="2F154697"/>
    <w:rsid w:val="2F230380"/>
    <w:rsid w:val="2F463C68"/>
    <w:rsid w:val="2F5351D7"/>
    <w:rsid w:val="2F7228AC"/>
    <w:rsid w:val="2F924921"/>
    <w:rsid w:val="2FC71547"/>
    <w:rsid w:val="2FE45510"/>
    <w:rsid w:val="2FFE23A7"/>
    <w:rsid w:val="2FFE4C0B"/>
    <w:rsid w:val="3007281E"/>
    <w:rsid w:val="300F503A"/>
    <w:rsid w:val="303B1BE3"/>
    <w:rsid w:val="305B3E0B"/>
    <w:rsid w:val="3062166C"/>
    <w:rsid w:val="306554F5"/>
    <w:rsid w:val="30A60B13"/>
    <w:rsid w:val="30B56118"/>
    <w:rsid w:val="30F37C1F"/>
    <w:rsid w:val="30FD7AC4"/>
    <w:rsid w:val="31092C45"/>
    <w:rsid w:val="31135CDD"/>
    <w:rsid w:val="31160A0E"/>
    <w:rsid w:val="31210BB1"/>
    <w:rsid w:val="312C03B6"/>
    <w:rsid w:val="312D446C"/>
    <w:rsid w:val="312D7D00"/>
    <w:rsid w:val="313905F0"/>
    <w:rsid w:val="31523EA5"/>
    <w:rsid w:val="3172064C"/>
    <w:rsid w:val="31733A87"/>
    <w:rsid w:val="31853743"/>
    <w:rsid w:val="318C18AE"/>
    <w:rsid w:val="31AD34D0"/>
    <w:rsid w:val="31D245CA"/>
    <w:rsid w:val="31D73588"/>
    <w:rsid w:val="31E347F1"/>
    <w:rsid w:val="31F913D8"/>
    <w:rsid w:val="31FB7654"/>
    <w:rsid w:val="32051C37"/>
    <w:rsid w:val="321E4180"/>
    <w:rsid w:val="323D5EBE"/>
    <w:rsid w:val="324033AF"/>
    <w:rsid w:val="32413089"/>
    <w:rsid w:val="325F7797"/>
    <w:rsid w:val="32796485"/>
    <w:rsid w:val="32951D54"/>
    <w:rsid w:val="32A33BC6"/>
    <w:rsid w:val="32A673F0"/>
    <w:rsid w:val="32B01BFA"/>
    <w:rsid w:val="32B82CD9"/>
    <w:rsid w:val="32BD7DDA"/>
    <w:rsid w:val="32D64B33"/>
    <w:rsid w:val="32DD5EDB"/>
    <w:rsid w:val="32F12805"/>
    <w:rsid w:val="32F316B8"/>
    <w:rsid w:val="32F3657D"/>
    <w:rsid w:val="33141EBF"/>
    <w:rsid w:val="33383360"/>
    <w:rsid w:val="33461575"/>
    <w:rsid w:val="33704C36"/>
    <w:rsid w:val="337926BF"/>
    <w:rsid w:val="33934AB7"/>
    <w:rsid w:val="33EA23A5"/>
    <w:rsid w:val="33EE0FFB"/>
    <w:rsid w:val="344D358E"/>
    <w:rsid w:val="344D77BF"/>
    <w:rsid w:val="346C2BB5"/>
    <w:rsid w:val="347D0BB7"/>
    <w:rsid w:val="34BC3B37"/>
    <w:rsid w:val="34D90BF1"/>
    <w:rsid w:val="34D94A8F"/>
    <w:rsid w:val="34F729B7"/>
    <w:rsid w:val="3543266A"/>
    <w:rsid w:val="35533A49"/>
    <w:rsid w:val="355508F0"/>
    <w:rsid w:val="355E220A"/>
    <w:rsid w:val="35697EC5"/>
    <w:rsid w:val="356B7CCB"/>
    <w:rsid w:val="35922017"/>
    <w:rsid w:val="35BA15D4"/>
    <w:rsid w:val="35BB0BF3"/>
    <w:rsid w:val="35C40BA0"/>
    <w:rsid w:val="35FF4EB1"/>
    <w:rsid w:val="36246818"/>
    <w:rsid w:val="363E02D5"/>
    <w:rsid w:val="36406B37"/>
    <w:rsid w:val="36620457"/>
    <w:rsid w:val="3668140B"/>
    <w:rsid w:val="36812EA6"/>
    <w:rsid w:val="36A77707"/>
    <w:rsid w:val="36AB65D4"/>
    <w:rsid w:val="36B746BC"/>
    <w:rsid w:val="36BD12AF"/>
    <w:rsid w:val="36CB11EA"/>
    <w:rsid w:val="36E73CCE"/>
    <w:rsid w:val="36EA62C4"/>
    <w:rsid w:val="36FB5D01"/>
    <w:rsid w:val="36FE3234"/>
    <w:rsid w:val="371D336E"/>
    <w:rsid w:val="37286F85"/>
    <w:rsid w:val="37341177"/>
    <w:rsid w:val="373824B6"/>
    <w:rsid w:val="37401C1F"/>
    <w:rsid w:val="37424E5A"/>
    <w:rsid w:val="3742546F"/>
    <w:rsid w:val="37524396"/>
    <w:rsid w:val="375C6793"/>
    <w:rsid w:val="37F9735D"/>
    <w:rsid w:val="38147EDC"/>
    <w:rsid w:val="382633EF"/>
    <w:rsid w:val="38275D11"/>
    <w:rsid w:val="38373E4C"/>
    <w:rsid w:val="384B11A5"/>
    <w:rsid w:val="38584C11"/>
    <w:rsid w:val="386677F1"/>
    <w:rsid w:val="386C3B4A"/>
    <w:rsid w:val="38A60DF1"/>
    <w:rsid w:val="38C728D0"/>
    <w:rsid w:val="38C9721B"/>
    <w:rsid w:val="38D34E86"/>
    <w:rsid w:val="38F372D7"/>
    <w:rsid w:val="38F5268D"/>
    <w:rsid w:val="390220DA"/>
    <w:rsid w:val="3905700A"/>
    <w:rsid w:val="39116746"/>
    <w:rsid w:val="392022AF"/>
    <w:rsid w:val="394311D0"/>
    <w:rsid w:val="394D1BA4"/>
    <w:rsid w:val="39525EAF"/>
    <w:rsid w:val="39536350"/>
    <w:rsid w:val="39755F3E"/>
    <w:rsid w:val="3986069A"/>
    <w:rsid w:val="39B00ABA"/>
    <w:rsid w:val="39B86DAD"/>
    <w:rsid w:val="39BE36C4"/>
    <w:rsid w:val="3A0D1286"/>
    <w:rsid w:val="3A141CF2"/>
    <w:rsid w:val="3A1F13E7"/>
    <w:rsid w:val="3A22777B"/>
    <w:rsid w:val="3A2B6551"/>
    <w:rsid w:val="3A2B6F82"/>
    <w:rsid w:val="3A387794"/>
    <w:rsid w:val="3A4B3C15"/>
    <w:rsid w:val="3A630F43"/>
    <w:rsid w:val="3A8F5030"/>
    <w:rsid w:val="3A9333FD"/>
    <w:rsid w:val="3AD1769C"/>
    <w:rsid w:val="3AD84799"/>
    <w:rsid w:val="3B0D5ACF"/>
    <w:rsid w:val="3B2A2D58"/>
    <w:rsid w:val="3B3946C2"/>
    <w:rsid w:val="3B40146E"/>
    <w:rsid w:val="3B454465"/>
    <w:rsid w:val="3B771184"/>
    <w:rsid w:val="3B80094B"/>
    <w:rsid w:val="3B8B3675"/>
    <w:rsid w:val="3B91088E"/>
    <w:rsid w:val="3B91218D"/>
    <w:rsid w:val="3B984D63"/>
    <w:rsid w:val="3BA75ABD"/>
    <w:rsid w:val="3BB87D86"/>
    <w:rsid w:val="3BE421C3"/>
    <w:rsid w:val="3BED33D4"/>
    <w:rsid w:val="3BF12958"/>
    <w:rsid w:val="3BF70E8C"/>
    <w:rsid w:val="3C1E4416"/>
    <w:rsid w:val="3C2C689E"/>
    <w:rsid w:val="3C4D4213"/>
    <w:rsid w:val="3C523F7C"/>
    <w:rsid w:val="3C7A67EC"/>
    <w:rsid w:val="3CAE403E"/>
    <w:rsid w:val="3CB73432"/>
    <w:rsid w:val="3CBE6E54"/>
    <w:rsid w:val="3CC13A13"/>
    <w:rsid w:val="3CDC6557"/>
    <w:rsid w:val="3CF81D1D"/>
    <w:rsid w:val="3D016EA4"/>
    <w:rsid w:val="3D157F9D"/>
    <w:rsid w:val="3D1D5906"/>
    <w:rsid w:val="3D296F62"/>
    <w:rsid w:val="3D31229A"/>
    <w:rsid w:val="3D387FE4"/>
    <w:rsid w:val="3D3B408D"/>
    <w:rsid w:val="3D4139CE"/>
    <w:rsid w:val="3D5200E0"/>
    <w:rsid w:val="3D622FB8"/>
    <w:rsid w:val="3D6D2331"/>
    <w:rsid w:val="3D7B288E"/>
    <w:rsid w:val="3D910C81"/>
    <w:rsid w:val="3D94164A"/>
    <w:rsid w:val="3DC010BA"/>
    <w:rsid w:val="3DC4442C"/>
    <w:rsid w:val="3DC90571"/>
    <w:rsid w:val="3DE657EF"/>
    <w:rsid w:val="3E136892"/>
    <w:rsid w:val="3E53053A"/>
    <w:rsid w:val="3E5636F5"/>
    <w:rsid w:val="3E5952CD"/>
    <w:rsid w:val="3E667632"/>
    <w:rsid w:val="3E815E3A"/>
    <w:rsid w:val="3E9211FC"/>
    <w:rsid w:val="3EB672E8"/>
    <w:rsid w:val="3EBB0BD4"/>
    <w:rsid w:val="3ED25CB2"/>
    <w:rsid w:val="3EDC2891"/>
    <w:rsid w:val="3EE5066E"/>
    <w:rsid w:val="3EF93396"/>
    <w:rsid w:val="3F132099"/>
    <w:rsid w:val="3F1E2829"/>
    <w:rsid w:val="3F317E5A"/>
    <w:rsid w:val="3F3B18E0"/>
    <w:rsid w:val="3FB11C9A"/>
    <w:rsid w:val="401A20DF"/>
    <w:rsid w:val="403F3D64"/>
    <w:rsid w:val="404E15E0"/>
    <w:rsid w:val="409649A1"/>
    <w:rsid w:val="409F3A5B"/>
    <w:rsid w:val="40B96025"/>
    <w:rsid w:val="40C12CBE"/>
    <w:rsid w:val="40C40EA7"/>
    <w:rsid w:val="40FF7229"/>
    <w:rsid w:val="410178D6"/>
    <w:rsid w:val="41163884"/>
    <w:rsid w:val="412870BA"/>
    <w:rsid w:val="412D7D00"/>
    <w:rsid w:val="414310DB"/>
    <w:rsid w:val="41527A82"/>
    <w:rsid w:val="4170091B"/>
    <w:rsid w:val="417C41FF"/>
    <w:rsid w:val="418B2F47"/>
    <w:rsid w:val="4198163A"/>
    <w:rsid w:val="41BE71A9"/>
    <w:rsid w:val="41C3319D"/>
    <w:rsid w:val="41CA7043"/>
    <w:rsid w:val="41CC1514"/>
    <w:rsid w:val="41F12821"/>
    <w:rsid w:val="41F6270F"/>
    <w:rsid w:val="421856C2"/>
    <w:rsid w:val="42410916"/>
    <w:rsid w:val="424A1FDF"/>
    <w:rsid w:val="42576B28"/>
    <w:rsid w:val="42911696"/>
    <w:rsid w:val="4294615F"/>
    <w:rsid w:val="42C60127"/>
    <w:rsid w:val="42CF7A53"/>
    <w:rsid w:val="42D05017"/>
    <w:rsid w:val="42D57A4D"/>
    <w:rsid w:val="43084EF8"/>
    <w:rsid w:val="432269C3"/>
    <w:rsid w:val="4335001A"/>
    <w:rsid w:val="43384333"/>
    <w:rsid w:val="434D2D32"/>
    <w:rsid w:val="43616662"/>
    <w:rsid w:val="4372208D"/>
    <w:rsid w:val="43A75235"/>
    <w:rsid w:val="43BE1911"/>
    <w:rsid w:val="43D45DE8"/>
    <w:rsid w:val="43DE2931"/>
    <w:rsid w:val="442D3EBD"/>
    <w:rsid w:val="44307C27"/>
    <w:rsid w:val="44433E7C"/>
    <w:rsid w:val="444924DF"/>
    <w:rsid w:val="444B685F"/>
    <w:rsid w:val="44616DE6"/>
    <w:rsid w:val="447115C6"/>
    <w:rsid w:val="44827C1E"/>
    <w:rsid w:val="44897EF7"/>
    <w:rsid w:val="448B66CE"/>
    <w:rsid w:val="44A70245"/>
    <w:rsid w:val="44A90864"/>
    <w:rsid w:val="44D06BB2"/>
    <w:rsid w:val="44D95BAD"/>
    <w:rsid w:val="44E330C9"/>
    <w:rsid w:val="450150F5"/>
    <w:rsid w:val="45123BB5"/>
    <w:rsid w:val="452B293F"/>
    <w:rsid w:val="453F772D"/>
    <w:rsid w:val="454027D1"/>
    <w:rsid w:val="456E5A7F"/>
    <w:rsid w:val="458D460F"/>
    <w:rsid w:val="459745C2"/>
    <w:rsid w:val="4597723C"/>
    <w:rsid w:val="45AC2850"/>
    <w:rsid w:val="45B5598A"/>
    <w:rsid w:val="45D24718"/>
    <w:rsid w:val="45DC1C58"/>
    <w:rsid w:val="45E00D00"/>
    <w:rsid w:val="45EA00DF"/>
    <w:rsid w:val="460B6100"/>
    <w:rsid w:val="462B4361"/>
    <w:rsid w:val="464B72BF"/>
    <w:rsid w:val="46614399"/>
    <w:rsid w:val="467056B2"/>
    <w:rsid w:val="469059DD"/>
    <w:rsid w:val="46932C51"/>
    <w:rsid w:val="469A7845"/>
    <w:rsid w:val="46A47BAC"/>
    <w:rsid w:val="46B01973"/>
    <w:rsid w:val="46B45E6A"/>
    <w:rsid w:val="46D7508C"/>
    <w:rsid w:val="46E55C26"/>
    <w:rsid w:val="46E55F3E"/>
    <w:rsid w:val="46FF161A"/>
    <w:rsid w:val="470D6DD1"/>
    <w:rsid w:val="47155318"/>
    <w:rsid w:val="47311519"/>
    <w:rsid w:val="475353E4"/>
    <w:rsid w:val="475A6A85"/>
    <w:rsid w:val="475F2657"/>
    <w:rsid w:val="47B33A2C"/>
    <w:rsid w:val="47CD163B"/>
    <w:rsid w:val="47E61433"/>
    <w:rsid w:val="47FF56C8"/>
    <w:rsid w:val="480134F8"/>
    <w:rsid w:val="48116BD7"/>
    <w:rsid w:val="48142DC6"/>
    <w:rsid w:val="482543E5"/>
    <w:rsid w:val="482D5F52"/>
    <w:rsid w:val="486F5DC3"/>
    <w:rsid w:val="48A70ADD"/>
    <w:rsid w:val="48C51A56"/>
    <w:rsid w:val="48CF2828"/>
    <w:rsid w:val="491820E3"/>
    <w:rsid w:val="49215AD9"/>
    <w:rsid w:val="492301FF"/>
    <w:rsid w:val="492573E6"/>
    <w:rsid w:val="492F5A35"/>
    <w:rsid w:val="49363A71"/>
    <w:rsid w:val="493F1FD4"/>
    <w:rsid w:val="49495097"/>
    <w:rsid w:val="49725FF6"/>
    <w:rsid w:val="499A6C45"/>
    <w:rsid w:val="499D328D"/>
    <w:rsid w:val="49A726F5"/>
    <w:rsid w:val="49A8358F"/>
    <w:rsid w:val="49B80EBD"/>
    <w:rsid w:val="49BD0CC2"/>
    <w:rsid w:val="49C54151"/>
    <w:rsid w:val="49D24CE6"/>
    <w:rsid w:val="49D77185"/>
    <w:rsid w:val="49F1320C"/>
    <w:rsid w:val="4A067C7E"/>
    <w:rsid w:val="4A2B06B7"/>
    <w:rsid w:val="4A2C5620"/>
    <w:rsid w:val="4A365D96"/>
    <w:rsid w:val="4A554FB6"/>
    <w:rsid w:val="4A562946"/>
    <w:rsid w:val="4A767D68"/>
    <w:rsid w:val="4A7B22B5"/>
    <w:rsid w:val="4A873D23"/>
    <w:rsid w:val="4AA21B83"/>
    <w:rsid w:val="4AA5459A"/>
    <w:rsid w:val="4ABE526B"/>
    <w:rsid w:val="4AC064FF"/>
    <w:rsid w:val="4AE555A1"/>
    <w:rsid w:val="4AEC7980"/>
    <w:rsid w:val="4AF24644"/>
    <w:rsid w:val="4AFC6F42"/>
    <w:rsid w:val="4B187641"/>
    <w:rsid w:val="4B1B6FBD"/>
    <w:rsid w:val="4B667DDC"/>
    <w:rsid w:val="4B6A6A72"/>
    <w:rsid w:val="4B714A4C"/>
    <w:rsid w:val="4BA3567B"/>
    <w:rsid w:val="4BA5567E"/>
    <w:rsid w:val="4BC71D5F"/>
    <w:rsid w:val="4BC93952"/>
    <w:rsid w:val="4BC95900"/>
    <w:rsid w:val="4BD502C1"/>
    <w:rsid w:val="4BE44D3D"/>
    <w:rsid w:val="4BF337A4"/>
    <w:rsid w:val="4C256776"/>
    <w:rsid w:val="4C2745BE"/>
    <w:rsid w:val="4C6E1633"/>
    <w:rsid w:val="4C792A51"/>
    <w:rsid w:val="4CA359F7"/>
    <w:rsid w:val="4CC743C2"/>
    <w:rsid w:val="4CD46968"/>
    <w:rsid w:val="4CFD2D0A"/>
    <w:rsid w:val="4CFF24DE"/>
    <w:rsid w:val="4D0B530A"/>
    <w:rsid w:val="4D2517BB"/>
    <w:rsid w:val="4D4E0C74"/>
    <w:rsid w:val="4D526945"/>
    <w:rsid w:val="4D956577"/>
    <w:rsid w:val="4DAE7D3B"/>
    <w:rsid w:val="4DE3193D"/>
    <w:rsid w:val="4DE5696E"/>
    <w:rsid w:val="4DFF382E"/>
    <w:rsid w:val="4E121B55"/>
    <w:rsid w:val="4E165694"/>
    <w:rsid w:val="4E30022D"/>
    <w:rsid w:val="4E3A0E53"/>
    <w:rsid w:val="4E4A0AD1"/>
    <w:rsid w:val="4E5840C4"/>
    <w:rsid w:val="4E703BAC"/>
    <w:rsid w:val="4E752EF3"/>
    <w:rsid w:val="4E807B96"/>
    <w:rsid w:val="4EFA1D40"/>
    <w:rsid w:val="4F001AD2"/>
    <w:rsid w:val="4F0E14E5"/>
    <w:rsid w:val="4F1269F4"/>
    <w:rsid w:val="4F2F4C06"/>
    <w:rsid w:val="4F3F1986"/>
    <w:rsid w:val="4F5D5865"/>
    <w:rsid w:val="4F645A57"/>
    <w:rsid w:val="4F6463E1"/>
    <w:rsid w:val="4F845801"/>
    <w:rsid w:val="4F9076EA"/>
    <w:rsid w:val="4F952A4C"/>
    <w:rsid w:val="4FBB5C1A"/>
    <w:rsid w:val="4FC60F8B"/>
    <w:rsid w:val="4FC6467C"/>
    <w:rsid w:val="4FD426E5"/>
    <w:rsid w:val="4FE03678"/>
    <w:rsid w:val="50154308"/>
    <w:rsid w:val="502838B2"/>
    <w:rsid w:val="50643E54"/>
    <w:rsid w:val="50750AED"/>
    <w:rsid w:val="50762712"/>
    <w:rsid w:val="5079722C"/>
    <w:rsid w:val="507F724A"/>
    <w:rsid w:val="5080644A"/>
    <w:rsid w:val="50A442A3"/>
    <w:rsid w:val="50AB1563"/>
    <w:rsid w:val="50CE050E"/>
    <w:rsid w:val="50DD58C1"/>
    <w:rsid w:val="511278B0"/>
    <w:rsid w:val="5134684C"/>
    <w:rsid w:val="515348AE"/>
    <w:rsid w:val="51621462"/>
    <w:rsid w:val="5162632D"/>
    <w:rsid w:val="51646B6C"/>
    <w:rsid w:val="51652001"/>
    <w:rsid w:val="516A768B"/>
    <w:rsid w:val="516F7FCA"/>
    <w:rsid w:val="517E442B"/>
    <w:rsid w:val="51B478EA"/>
    <w:rsid w:val="51C06B27"/>
    <w:rsid w:val="51C55131"/>
    <w:rsid w:val="51C5706A"/>
    <w:rsid w:val="51CC6A9E"/>
    <w:rsid w:val="51CE0489"/>
    <w:rsid w:val="51DC0DF8"/>
    <w:rsid w:val="51F76393"/>
    <w:rsid w:val="521B28B9"/>
    <w:rsid w:val="522E04F4"/>
    <w:rsid w:val="525639E4"/>
    <w:rsid w:val="5261208C"/>
    <w:rsid w:val="52691F60"/>
    <w:rsid w:val="527F0544"/>
    <w:rsid w:val="52BC3484"/>
    <w:rsid w:val="52C22C4B"/>
    <w:rsid w:val="52CB68A8"/>
    <w:rsid w:val="52E866AE"/>
    <w:rsid w:val="530750B7"/>
    <w:rsid w:val="531F5B10"/>
    <w:rsid w:val="53200C5D"/>
    <w:rsid w:val="534832EF"/>
    <w:rsid w:val="53535E27"/>
    <w:rsid w:val="536561EB"/>
    <w:rsid w:val="53706227"/>
    <w:rsid w:val="5377055A"/>
    <w:rsid w:val="539D5DA7"/>
    <w:rsid w:val="53A94D0A"/>
    <w:rsid w:val="53FF2AB9"/>
    <w:rsid w:val="54203D75"/>
    <w:rsid w:val="5435218F"/>
    <w:rsid w:val="543C4711"/>
    <w:rsid w:val="543D5B96"/>
    <w:rsid w:val="54487D26"/>
    <w:rsid w:val="54497F22"/>
    <w:rsid w:val="545A1596"/>
    <w:rsid w:val="548A7D0C"/>
    <w:rsid w:val="549652A5"/>
    <w:rsid w:val="5499691E"/>
    <w:rsid w:val="54BC082D"/>
    <w:rsid w:val="54BE6593"/>
    <w:rsid w:val="54C857C3"/>
    <w:rsid w:val="54FA7F82"/>
    <w:rsid w:val="55307A0C"/>
    <w:rsid w:val="553A7B7B"/>
    <w:rsid w:val="556665E0"/>
    <w:rsid w:val="558E68EA"/>
    <w:rsid w:val="5590733F"/>
    <w:rsid w:val="55910A92"/>
    <w:rsid w:val="55915A56"/>
    <w:rsid w:val="559757D0"/>
    <w:rsid w:val="55975BA7"/>
    <w:rsid w:val="55A506DF"/>
    <w:rsid w:val="55AE4F5C"/>
    <w:rsid w:val="55BB5576"/>
    <w:rsid w:val="56002A66"/>
    <w:rsid w:val="560B1D82"/>
    <w:rsid w:val="561048D4"/>
    <w:rsid w:val="5645325F"/>
    <w:rsid w:val="564E6B95"/>
    <w:rsid w:val="56562848"/>
    <w:rsid w:val="566F311B"/>
    <w:rsid w:val="56781FA5"/>
    <w:rsid w:val="56792C10"/>
    <w:rsid w:val="56835888"/>
    <w:rsid w:val="56982E14"/>
    <w:rsid w:val="56995180"/>
    <w:rsid w:val="56AD5CE8"/>
    <w:rsid w:val="56B714EC"/>
    <w:rsid w:val="56BD031C"/>
    <w:rsid w:val="56E73D89"/>
    <w:rsid w:val="57031F7F"/>
    <w:rsid w:val="572570B3"/>
    <w:rsid w:val="5730129E"/>
    <w:rsid w:val="573B07A2"/>
    <w:rsid w:val="573E6B31"/>
    <w:rsid w:val="575603AD"/>
    <w:rsid w:val="57AF6667"/>
    <w:rsid w:val="57B51F24"/>
    <w:rsid w:val="57C73676"/>
    <w:rsid w:val="57C87CAB"/>
    <w:rsid w:val="58033991"/>
    <w:rsid w:val="581214E9"/>
    <w:rsid w:val="58374890"/>
    <w:rsid w:val="583921D7"/>
    <w:rsid w:val="584B538A"/>
    <w:rsid w:val="584E7AA5"/>
    <w:rsid w:val="5853780C"/>
    <w:rsid w:val="5866181E"/>
    <w:rsid w:val="58727DC0"/>
    <w:rsid w:val="58C93AFA"/>
    <w:rsid w:val="58CD28A0"/>
    <w:rsid w:val="58D82D25"/>
    <w:rsid w:val="58E050FF"/>
    <w:rsid w:val="58FA1B64"/>
    <w:rsid w:val="592B3B37"/>
    <w:rsid w:val="593E3679"/>
    <w:rsid w:val="594A0F21"/>
    <w:rsid w:val="595600CF"/>
    <w:rsid w:val="59570C09"/>
    <w:rsid w:val="595A535A"/>
    <w:rsid w:val="596C5157"/>
    <w:rsid w:val="599C6916"/>
    <w:rsid w:val="59A24A11"/>
    <w:rsid w:val="59AD6BD6"/>
    <w:rsid w:val="59D031DC"/>
    <w:rsid w:val="5A0713C2"/>
    <w:rsid w:val="5A1D78F0"/>
    <w:rsid w:val="5A4B633F"/>
    <w:rsid w:val="5A4C4E87"/>
    <w:rsid w:val="5A4F42A8"/>
    <w:rsid w:val="5A59522E"/>
    <w:rsid w:val="5A8008B1"/>
    <w:rsid w:val="5A952562"/>
    <w:rsid w:val="5AB537DF"/>
    <w:rsid w:val="5ADA2219"/>
    <w:rsid w:val="5AF63478"/>
    <w:rsid w:val="5AF9525B"/>
    <w:rsid w:val="5B0B6223"/>
    <w:rsid w:val="5B0C46E4"/>
    <w:rsid w:val="5B1909C7"/>
    <w:rsid w:val="5B1D54D7"/>
    <w:rsid w:val="5B283551"/>
    <w:rsid w:val="5B3220B7"/>
    <w:rsid w:val="5B602550"/>
    <w:rsid w:val="5B684D9D"/>
    <w:rsid w:val="5BB35FA0"/>
    <w:rsid w:val="5BB55A1D"/>
    <w:rsid w:val="5BC87214"/>
    <w:rsid w:val="5BD6036B"/>
    <w:rsid w:val="5BF147BE"/>
    <w:rsid w:val="5C263FFC"/>
    <w:rsid w:val="5C3F632C"/>
    <w:rsid w:val="5C4369D4"/>
    <w:rsid w:val="5C4E7F25"/>
    <w:rsid w:val="5C563555"/>
    <w:rsid w:val="5C6E212C"/>
    <w:rsid w:val="5C73096B"/>
    <w:rsid w:val="5C7376E4"/>
    <w:rsid w:val="5CA03123"/>
    <w:rsid w:val="5CCD5B0C"/>
    <w:rsid w:val="5CD1707F"/>
    <w:rsid w:val="5CDA3F46"/>
    <w:rsid w:val="5CF85EE2"/>
    <w:rsid w:val="5D4A3E3F"/>
    <w:rsid w:val="5D4F0E61"/>
    <w:rsid w:val="5D6121B1"/>
    <w:rsid w:val="5D665A1A"/>
    <w:rsid w:val="5D673093"/>
    <w:rsid w:val="5D675B54"/>
    <w:rsid w:val="5D883BE2"/>
    <w:rsid w:val="5D977AC6"/>
    <w:rsid w:val="5D9B52A7"/>
    <w:rsid w:val="5D9F5DAC"/>
    <w:rsid w:val="5E344177"/>
    <w:rsid w:val="5E4529B2"/>
    <w:rsid w:val="5E6376C3"/>
    <w:rsid w:val="5E920F46"/>
    <w:rsid w:val="5EA207F7"/>
    <w:rsid w:val="5EBB525E"/>
    <w:rsid w:val="5ED51E4C"/>
    <w:rsid w:val="5ED95177"/>
    <w:rsid w:val="5F631733"/>
    <w:rsid w:val="5F663605"/>
    <w:rsid w:val="5F7F23CC"/>
    <w:rsid w:val="5F941C25"/>
    <w:rsid w:val="5FA04873"/>
    <w:rsid w:val="5FE2350C"/>
    <w:rsid w:val="5FE666BB"/>
    <w:rsid w:val="600D6E2B"/>
    <w:rsid w:val="60133D7D"/>
    <w:rsid w:val="601B52DF"/>
    <w:rsid w:val="604604FA"/>
    <w:rsid w:val="605C4EB2"/>
    <w:rsid w:val="60667166"/>
    <w:rsid w:val="60724006"/>
    <w:rsid w:val="6086012E"/>
    <w:rsid w:val="608C65AA"/>
    <w:rsid w:val="60955D90"/>
    <w:rsid w:val="60AB7F2C"/>
    <w:rsid w:val="60DD620E"/>
    <w:rsid w:val="610B7C4A"/>
    <w:rsid w:val="61207C77"/>
    <w:rsid w:val="6148335E"/>
    <w:rsid w:val="614C4F26"/>
    <w:rsid w:val="615C4C67"/>
    <w:rsid w:val="616C4315"/>
    <w:rsid w:val="6171252A"/>
    <w:rsid w:val="61882668"/>
    <w:rsid w:val="61A06C8C"/>
    <w:rsid w:val="61A35C11"/>
    <w:rsid w:val="61B25B61"/>
    <w:rsid w:val="61E73D9A"/>
    <w:rsid w:val="61EA6C19"/>
    <w:rsid w:val="61EC1462"/>
    <w:rsid w:val="61EC3930"/>
    <w:rsid w:val="61F30221"/>
    <w:rsid w:val="61FB5718"/>
    <w:rsid w:val="623A0F5D"/>
    <w:rsid w:val="624F560A"/>
    <w:rsid w:val="625E3A3B"/>
    <w:rsid w:val="62654963"/>
    <w:rsid w:val="627C000F"/>
    <w:rsid w:val="629E4B7F"/>
    <w:rsid w:val="62CF2113"/>
    <w:rsid w:val="6307021B"/>
    <w:rsid w:val="630D6682"/>
    <w:rsid w:val="632272EB"/>
    <w:rsid w:val="63227AAA"/>
    <w:rsid w:val="632D0279"/>
    <w:rsid w:val="63455E77"/>
    <w:rsid w:val="63473FE4"/>
    <w:rsid w:val="63503AD3"/>
    <w:rsid w:val="63543CFC"/>
    <w:rsid w:val="63640410"/>
    <w:rsid w:val="637137DA"/>
    <w:rsid w:val="638734D6"/>
    <w:rsid w:val="63877E58"/>
    <w:rsid w:val="6390559E"/>
    <w:rsid w:val="63A23C32"/>
    <w:rsid w:val="63AB6153"/>
    <w:rsid w:val="640C709A"/>
    <w:rsid w:val="64122457"/>
    <w:rsid w:val="641461CF"/>
    <w:rsid w:val="642F1EE3"/>
    <w:rsid w:val="646157CA"/>
    <w:rsid w:val="64984C1A"/>
    <w:rsid w:val="64E13C6F"/>
    <w:rsid w:val="64FD5934"/>
    <w:rsid w:val="65051B7F"/>
    <w:rsid w:val="65384669"/>
    <w:rsid w:val="6557447D"/>
    <w:rsid w:val="655D5589"/>
    <w:rsid w:val="65643203"/>
    <w:rsid w:val="65887501"/>
    <w:rsid w:val="658E1B4A"/>
    <w:rsid w:val="65A624DE"/>
    <w:rsid w:val="65B57A70"/>
    <w:rsid w:val="65B712FD"/>
    <w:rsid w:val="65E90A28"/>
    <w:rsid w:val="65EA0E19"/>
    <w:rsid w:val="65F07BD0"/>
    <w:rsid w:val="65F67535"/>
    <w:rsid w:val="66065EA4"/>
    <w:rsid w:val="662F4A03"/>
    <w:rsid w:val="66367FEE"/>
    <w:rsid w:val="66560E76"/>
    <w:rsid w:val="665673D6"/>
    <w:rsid w:val="66595E88"/>
    <w:rsid w:val="665B0427"/>
    <w:rsid w:val="665D4598"/>
    <w:rsid w:val="667A7554"/>
    <w:rsid w:val="667E6DAD"/>
    <w:rsid w:val="668F0F17"/>
    <w:rsid w:val="66A11D0C"/>
    <w:rsid w:val="66C936AD"/>
    <w:rsid w:val="66E101FB"/>
    <w:rsid w:val="66E31E33"/>
    <w:rsid w:val="66EA21B4"/>
    <w:rsid w:val="66F70B6B"/>
    <w:rsid w:val="66FA47DB"/>
    <w:rsid w:val="67002A3B"/>
    <w:rsid w:val="67034C37"/>
    <w:rsid w:val="670472EA"/>
    <w:rsid w:val="671206F3"/>
    <w:rsid w:val="671B5C58"/>
    <w:rsid w:val="67236729"/>
    <w:rsid w:val="675A0AF8"/>
    <w:rsid w:val="675D2836"/>
    <w:rsid w:val="67817F89"/>
    <w:rsid w:val="678D0238"/>
    <w:rsid w:val="679D5CE0"/>
    <w:rsid w:val="67A47656"/>
    <w:rsid w:val="67A9493B"/>
    <w:rsid w:val="67AD1E8E"/>
    <w:rsid w:val="67B72D23"/>
    <w:rsid w:val="67E05320"/>
    <w:rsid w:val="67ED3287"/>
    <w:rsid w:val="68036B62"/>
    <w:rsid w:val="68121DDF"/>
    <w:rsid w:val="681326E0"/>
    <w:rsid w:val="6813679E"/>
    <w:rsid w:val="68161596"/>
    <w:rsid w:val="68171A2C"/>
    <w:rsid w:val="681901F9"/>
    <w:rsid w:val="681925B3"/>
    <w:rsid w:val="684F30E0"/>
    <w:rsid w:val="68503869"/>
    <w:rsid w:val="685630A9"/>
    <w:rsid w:val="68570D81"/>
    <w:rsid w:val="6862498A"/>
    <w:rsid w:val="686654A7"/>
    <w:rsid w:val="68680195"/>
    <w:rsid w:val="68770F9B"/>
    <w:rsid w:val="68837ABC"/>
    <w:rsid w:val="68910AC7"/>
    <w:rsid w:val="689774A9"/>
    <w:rsid w:val="689F039F"/>
    <w:rsid w:val="689F0CF7"/>
    <w:rsid w:val="68AE7B72"/>
    <w:rsid w:val="68D87B11"/>
    <w:rsid w:val="68DA5BAB"/>
    <w:rsid w:val="68DD019B"/>
    <w:rsid w:val="68E65F5E"/>
    <w:rsid w:val="68F0655B"/>
    <w:rsid w:val="68F95994"/>
    <w:rsid w:val="695F745B"/>
    <w:rsid w:val="69610AF4"/>
    <w:rsid w:val="69670B4F"/>
    <w:rsid w:val="69711181"/>
    <w:rsid w:val="69724F1B"/>
    <w:rsid w:val="6980390A"/>
    <w:rsid w:val="69A377E4"/>
    <w:rsid w:val="69A60D09"/>
    <w:rsid w:val="69C451FB"/>
    <w:rsid w:val="69D00BC4"/>
    <w:rsid w:val="69DF6640"/>
    <w:rsid w:val="6A1B5632"/>
    <w:rsid w:val="6A311E94"/>
    <w:rsid w:val="6A61482D"/>
    <w:rsid w:val="6A6D21CA"/>
    <w:rsid w:val="6A7A48B2"/>
    <w:rsid w:val="6A874F1A"/>
    <w:rsid w:val="6AAD746F"/>
    <w:rsid w:val="6AB932A1"/>
    <w:rsid w:val="6AC335A7"/>
    <w:rsid w:val="6AC72F22"/>
    <w:rsid w:val="6AE05F6E"/>
    <w:rsid w:val="6AF35A12"/>
    <w:rsid w:val="6AF71035"/>
    <w:rsid w:val="6B1C2C96"/>
    <w:rsid w:val="6B1F5178"/>
    <w:rsid w:val="6B24186C"/>
    <w:rsid w:val="6B2A1CA4"/>
    <w:rsid w:val="6B3170C4"/>
    <w:rsid w:val="6B497FCC"/>
    <w:rsid w:val="6B515737"/>
    <w:rsid w:val="6B5E2C34"/>
    <w:rsid w:val="6B7F06BE"/>
    <w:rsid w:val="6BCE3108"/>
    <w:rsid w:val="6BD1620D"/>
    <w:rsid w:val="6BD37761"/>
    <w:rsid w:val="6BEA7064"/>
    <w:rsid w:val="6BEC4E13"/>
    <w:rsid w:val="6C090F80"/>
    <w:rsid w:val="6C13316C"/>
    <w:rsid w:val="6C17524A"/>
    <w:rsid w:val="6C207EB4"/>
    <w:rsid w:val="6C4474DE"/>
    <w:rsid w:val="6C49023A"/>
    <w:rsid w:val="6C786C1F"/>
    <w:rsid w:val="6C8A4985"/>
    <w:rsid w:val="6CF277BB"/>
    <w:rsid w:val="6CF67414"/>
    <w:rsid w:val="6D1949E6"/>
    <w:rsid w:val="6D1E586E"/>
    <w:rsid w:val="6D40341E"/>
    <w:rsid w:val="6D5D1C24"/>
    <w:rsid w:val="6D6560DE"/>
    <w:rsid w:val="6D743309"/>
    <w:rsid w:val="6D7F5645"/>
    <w:rsid w:val="6D9C513E"/>
    <w:rsid w:val="6DC97375"/>
    <w:rsid w:val="6DD05E3A"/>
    <w:rsid w:val="6E042F36"/>
    <w:rsid w:val="6E083B88"/>
    <w:rsid w:val="6E2115F3"/>
    <w:rsid w:val="6E302D35"/>
    <w:rsid w:val="6E3939C2"/>
    <w:rsid w:val="6E437238"/>
    <w:rsid w:val="6E48779E"/>
    <w:rsid w:val="6E4E73D0"/>
    <w:rsid w:val="6E5830D8"/>
    <w:rsid w:val="6E723EE7"/>
    <w:rsid w:val="6E9C7DB8"/>
    <w:rsid w:val="6E9E63AA"/>
    <w:rsid w:val="6EF15759"/>
    <w:rsid w:val="6EFA027F"/>
    <w:rsid w:val="6F0D0A9A"/>
    <w:rsid w:val="6F3026C9"/>
    <w:rsid w:val="6F331FED"/>
    <w:rsid w:val="6F3C65DA"/>
    <w:rsid w:val="6F4A65BA"/>
    <w:rsid w:val="6F510FBE"/>
    <w:rsid w:val="6F536D49"/>
    <w:rsid w:val="6F5873A6"/>
    <w:rsid w:val="6F65194E"/>
    <w:rsid w:val="6F741033"/>
    <w:rsid w:val="6F7747AC"/>
    <w:rsid w:val="6F932566"/>
    <w:rsid w:val="6F955A8A"/>
    <w:rsid w:val="6FAA11CB"/>
    <w:rsid w:val="6FB07B14"/>
    <w:rsid w:val="6FB3090E"/>
    <w:rsid w:val="6FBB4619"/>
    <w:rsid w:val="6FC239A6"/>
    <w:rsid w:val="6FF37001"/>
    <w:rsid w:val="70097E37"/>
    <w:rsid w:val="7012732D"/>
    <w:rsid w:val="702D3080"/>
    <w:rsid w:val="702F3D23"/>
    <w:rsid w:val="706E6C67"/>
    <w:rsid w:val="7073057A"/>
    <w:rsid w:val="708B2763"/>
    <w:rsid w:val="708C0DAF"/>
    <w:rsid w:val="70BE04C1"/>
    <w:rsid w:val="70D25E29"/>
    <w:rsid w:val="70D96C86"/>
    <w:rsid w:val="70DC1223"/>
    <w:rsid w:val="70DF24FE"/>
    <w:rsid w:val="70E7213F"/>
    <w:rsid w:val="70E86455"/>
    <w:rsid w:val="70F37652"/>
    <w:rsid w:val="70F44F02"/>
    <w:rsid w:val="70F900BF"/>
    <w:rsid w:val="71002BCF"/>
    <w:rsid w:val="71030281"/>
    <w:rsid w:val="710A3200"/>
    <w:rsid w:val="712D267F"/>
    <w:rsid w:val="7155354F"/>
    <w:rsid w:val="71771A99"/>
    <w:rsid w:val="717E036C"/>
    <w:rsid w:val="718B55F7"/>
    <w:rsid w:val="71951759"/>
    <w:rsid w:val="71B908B5"/>
    <w:rsid w:val="71E33685"/>
    <w:rsid w:val="71E34501"/>
    <w:rsid w:val="71E76413"/>
    <w:rsid w:val="71F62E1A"/>
    <w:rsid w:val="71FD0987"/>
    <w:rsid w:val="72312491"/>
    <w:rsid w:val="72430D8D"/>
    <w:rsid w:val="724931F0"/>
    <w:rsid w:val="72514A93"/>
    <w:rsid w:val="7254179F"/>
    <w:rsid w:val="726E11B5"/>
    <w:rsid w:val="72825C56"/>
    <w:rsid w:val="72836661"/>
    <w:rsid w:val="72AD502B"/>
    <w:rsid w:val="72C7696D"/>
    <w:rsid w:val="72CF64E2"/>
    <w:rsid w:val="72F30E15"/>
    <w:rsid w:val="72F36F5F"/>
    <w:rsid w:val="72FA77B8"/>
    <w:rsid w:val="7310630F"/>
    <w:rsid w:val="73226650"/>
    <w:rsid w:val="73584877"/>
    <w:rsid w:val="738F631E"/>
    <w:rsid w:val="73A50B2B"/>
    <w:rsid w:val="73A63EEC"/>
    <w:rsid w:val="73A86535"/>
    <w:rsid w:val="73AE5B9E"/>
    <w:rsid w:val="73D204C0"/>
    <w:rsid w:val="73D73A44"/>
    <w:rsid w:val="73E406E9"/>
    <w:rsid w:val="73F74A5C"/>
    <w:rsid w:val="73F87EF2"/>
    <w:rsid w:val="74006337"/>
    <w:rsid w:val="741E2941"/>
    <w:rsid w:val="7422631D"/>
    <w:rsid w:val="74512C62"/>
    <w:rsid w:val="74614968"/>
    <w:rsid w:val="74623E8C"/>
    <w:rsid w:val="74674F3E"/>
    <w:rsid w:val="747F1ECC"/>
    <w:rsid w:val="749F50D2"/>
    <w:rsid w:val="74AF051B"/>
    <w:rsid w:val="74C76EB4"/>
    <w:rsid w:val="74D24DF2"/>
    <w:rsid w:val="751B30C5"/>
    <w:rsid w:val="75265F5C"/>
    <w:rsid w:val="752E4063"/>
    <w:rsid w:val="755C638C"/>
    <w:rsid w:val="757D0E15"/>
    <w:rsid w:val="75935F7B"/>
    <w:rsid w:val="759D5513"/>
    <w:rsid w:val="75A16D19"/>
    <w:rsid w:val="75CD6E7F"/>
    <w:rsid w:val="75F12173"/>
    <w:rsid w:val="75F566F5"/>
    <w:rsid w:val="75FA234E"/>
    <w:rsid w:val="762878B8"/>
    <w:rsid w:val="762A1F2B"/>
    <w:rsid w:val="76494A96"/>
    <w:rsid w:val="764B59A7"/>
    <w:rsid w:val="765E708E"/>
    <w:rsid w:val="76642751"/>
    <w:rsid w:val="767331A5"/>
    <w:rsid w:val="76A07890"/>
    <w:rsid w:val="76B828EB"/>
    <w:rsid w:val="76D914DE"/>
    <w:rsid w:val="76DD0A99"/>
    <w:rsid w:val="77083097"/>
    <w:rsid w:val="773F3230"/>
    <w:rsid w:val="77464236"/>
    <w:rsid w:val="77573C6D"/>
    <w:rsid w:val="779E14D7"/>
    <w:rsid w:val="77A429D3"/>
    <w:rsid w:val="77C64193"/>
    <w:rsid w:val="77DC4C9B"/>
    <w:rsid w:val="77F37A9D"/>
    <w:rsid w:val="77F75603"/>
    <w:rsid w:val="77FE3986"/>
    <w:rsid w:val="782F15F5"/>
    <w:rsid w:val="783235DF"/>
    <w:rsid w:val="7840713B"/>
    <w:rsid w:val="78502C58"/>
    <w:rsid w:val="785E7022"/>
    <w:rsid w:val="78624E36"/>
    <w:rsid w:val="78721837"/>
    <w:rsid w:val="78741675"/>
    <w:rsid w:val="787533C7"/>
    <w:rsid w:val="787C19AC"/>
    <w:rsid w:val="787C6C9B"/>
    <w:rsid w:val="787F36C1"/>
    <w:rsid w:val="788B6BF2"/>
    <w:rsid w:val="7899333C"/>
    <w:rsid w:val="78AA321F"/>
    <w:rsid w:val="78B87EE4"/>
    <w:rsid w:val="78C07C12"/>
    <w:rsid w:val="78D56B03"/>
    <w:rsid w:val="78E74EF6"/>
    <w:rsid w:val="78F95F95"/>
    <w:rsid w:val="79051649"/>
    <w:rsid w:val="792F20B5"/>
    <w:rsid w:val="795E1E90"/>
    <w:rsid w:val="79667547"/>
    <w:rsid w:val="798139A7"/>
    <w:rsid w:val="79A0658C"/>
    <w:rsid w:val="79A344F3"/>
    <w:rsid w:val="79DF5C9D"/>
    <w:rsid w:val="79E162E5"/>
    <w:rsid w:val="79ED77A5"/>
    <w:rsid w:val="7A0E6035"/>
    <w:rsid w:val="7A111284"/>
    <w:rsid w:val="7A2D1210"/>
    <w:rsid w:val="7A3C1E68"/>
    <w:rsid w:val="7A4D7721"/>
    <w:rsid w:val="7A5044E1"/>
    <w:rsid w:val="7A533875"/>
    <w:rsid w:val="7A5563BA"/>
    <w:rsid w:val="7A6037F8"/>
    <w:rsid w:val="7A6B3EF6"/>
    <w:rsid w:val="7A831369"/>
    <w:rsid w:val="7AF57606"/>
    <w:rsid w:val="7AF64932"/>
    <w:rsid w:val="7B052D85"/>
    <w:rsid w:val="7B053598"/>
    <w:rsid w:val="7B062F2A"/>
    <w:rsid w:val="7B1144A3"/>
    <w:rsid w:val="7B122873"/>
    <w:rsid w:val="7B23117F"/>
    <w:rsid w:val="7B284D4A"/>
    <w:rsid w:val="7B362A78"/>
    <w:rsid w:val="7B422F58"/>
    <w:rsid w:val="7B4A5FEA"/>
    <w:rsid w:val="7B581BEB"/>
    <w:rsid w:val="7B605E96"/>
    <w:rsid w:val="7B7754AE"/>
    <w:rsid w:val="7BA536D8"/>
    <w:rsid w:val="7BF250C7"/>
    <w:rsid w:val="7C00517E"/>
    <w:rsid w:val="7C202F6B"/>
    <w:rsid w:val="7C4D5B3E"/>
    <w:rsid w:val="7C5133FE"/>
    <w:rsid w:val="7C6D3C66"/>
    <w:rsid w:val="7D09700D"/>
    <w:rsid w:val="7D155538"/>
    <w:rsid w:val="7D2C430F"/>
    <w:rsid w:val="7D3F4ACE"/>
    <w:rsid w:val="7D495042"/>
    <w:rsid w:val="7D4C0AA9"/>
    <w:rsid w:val="7D666225"/>
    <w:rsid w:val="7D7201EC"/>
    <w:rsid w:val="7D847DD0"/>
    <w:rsid w:val="7D8B28B5"/>
    <w:rsid w:val="7DA26420"/>
    <w:rsid w:val="7DD26009"/>
    <w:rsid w:val="7E035413"/>
    <w:rsid w:val="7E1650E1"/>
    <w:rsid w:val="7E176585"/>
    <w:rsid w:val="7E1F3157"/>
    <w:rsid w:val="7E201B39"/>
    <w:rsid w:val="7E2240DE"/>
    <w:rsid w:val="7E2429CB"/>
    <w:rsid w:val="7E4576F9"/>
    <w:rsid w:val="7E527204"/>
    <w:rsid w:val="7E5833BE"/>
    <w:rsid w:val="7E7B79DC"/>
    <w:rsid w:val="7E8C4797"/>
    <w:rsid w:val="7EBB26D4"/>
    <w:rsid w:val="7EC04543"/>
    <w:rsid w:val="7EC753C4"/>
    <w:rsid w:val="7ECF3A2A"/>
    <w:rsid w:val="7ED75BEB"/>
    <w:rsid w:val="7F0E3B62"/>
    <w:rsid w:val="7F33236A"/>
    <w:rsid w:val="7F4B19C8"/>
    <w:rsid w:val="7F5325AB"/>
    <w:rsid w:val="7F791980"/>
    <w:rsid w:val="7F7D72DD"/>
    <w:rsid w:val="7F896096"/>
    <w:rsid w:val="7F8B0331"/>
    <w:rsid w:val="7FAA1DAB"/>
    <w:rsid w:val="7FAC4173"/>
    <w:rsid w:val="7FAF09CA"/>
    <w:rsid w:val="7FB02C0D"/>
    <w:rsid w:val="7FB33332"/>
    <w:rsid w:val="7FF0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7">
    <w:name w:val="annotation text"/>
    <w:basedOn w:val="1"/>
    <w:link w:val="49"/>
    <w:qFormat/>
    <w:uiPriority w:val="0"/>
    <w:pPr>
      <w:jc w:val="left"/>
    </w:pPr>
  </w:style>
  <w:style w:type="paragraph" w:styleId="8">
    <w:name w:val="Body Text"/>
    <w:basedOn w:val="1"/>
    <w:next w:val="1"/>
    <w:link w:val="35"/>
    <w:qFormat/>
    <w:uiPriority w:val="0"/>
    <w:pPr>
      <w:spacing w:after="120"/>
    </w:p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Plain Text"/>
    <w:basedOn w:val="1"/>
    <w:unhideWhenUsed/>
    <w:qFormat/>
    <w:uiPriority w:val="99"/>
    <w:rPr>
      <w:rFonts w:ascii="宋体" w:hAnsi="Courier New" w:cs="Courier New"/>
      <w:szCs w:val="21"/>
    </w:rPr>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41"/>
    <w:qFormat/>
    <w:uiPriority w:val="0"/>
    <w:rPr>
      <w:sz w:val="18"/>
      <w:szCs w:val="18"/>
    </w:rPr>
  </w:style>
  <w:style w:type="paragraph" w:styleId="14">
    <w:name w:val="footer"/>
    <w:basedOn w:val="1"/>
    <w:link w:val="45"/>
    <w:qFormat/>
    <w:uiPriority w:val="0"/>
    <w:pPr>
      <w:tabs>
        <w:tab w:val="center" w:pos="4153"/>
        <w:tab w:val="right" w:pos="8306"/>
      </w:tabs>
      <w:snapToGrid w:val="0"/>
      <w:jc w:val="left"/>
    </w:pPr>
    <w:rPr>
      <w:sz w:val="18"/>
      <w:szCs w:val="18"/>
    </w:rPr>
  </w:style>
  <w:style w:type="paragraph" w:styleId="15">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caps/>
      <w:sz w:val="20"/>
      <w:szCs w:val="20"/>
    </w:rPr>
  </w:style>
  <w:style w:type="paragraph" w:styleId="17">
    <w:name w:val="Subtitle"/>
    <w:basedOn w:val="1"/>
    <w:qFormat/>
    <w:uiPriority w:val="0"/>
    <w:pPr>
      <w:widowControl/>
      <w:jc w:val="center"/>
    </w:pPr>
    <w:rPr>
      <w:kern w:val="0"/>
      <w:sz w:val="20"/>
      <w:u w:val="single"/>
      <w:lang w:eastAsia="en-US"/>
    </w:rPr>
  </w:style>
  <w:style w:type="paragraph" w:styleId="18">
    <w:name w:val="toc 2"/>
    <w:basedOn w:val="1"/>
    <w:next w:val="1"/>
    <w:qFormat/>
    <w:uiPriority w:val="39"/>
    <w:pPr>
      <w:ind w:left="210"/>
      <w:jc w:val="left"/>
    </w:pPr>
    <w:rPr>
      <w:smallCaps/>
      <w:sz w:val="20"/>
      <w:szCs w:val="20"/>
    </w:rPr>
  </w:style>
  <w:style w:type="paragraph" w:styleId="19">
    <w:name w:val="Normal (Web)"/>
    <w:basedOn w:val="1"/>
    <w:qFormat/>
    <w:uiPriority w:val="0"/>
    <w:pPr>
      <w:spacing w:beforeAutospacing="1" w:afterAutospacing="1"/>
      <w:jc w:val="left"/>
    </w:pPr>
    <w:rPr>
      <w:kern w:val="0"/>
      <w:sz w:val="24"/>
    </w:rPr>
  </w:style>
  <w:style w:type="paragraph" w:styleId="20">
    <w:name w:val="annotation subject"/>
    <w:basedOn w:val="7"/>
    <w:next w:val="7"/>
    <w:link w:val="50"/>
    <w:qFormat/>
    <w:uiPriority w:val="0"/>
    <w:rPr>
      <w:b/>
      <w:bCs/>
    </w:rPr>
  </w:style>
  <w:style w:type="paragraph" w:styleId="21">
    <w:name w:val="Body Text First Indent"/>
    <w:basedOn w:val="8"/>
    <w:next w:val="1"/>
    <w:qFormat/>
    <w:uiPriority w:val="0"/>
    <w:pPr>
      <w:spacing w:line="275" w:lineRule="atLeast"/>
      <w:ind w:firstLine="420"/>
    </w:pPr>
    <w:rPr>
      <w:rFonts w:eastAsia="楷体"/>
      <w:kern w:val="1"/>
      <w:sz w:val="26"/>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563C1" w:themeColor="hyperlink"/>
      <w:u w:val="single"/>
      <w14:textFill>
        <w14:solidFill>
          <w14:schemeClr w14:val="hlink"/>
        </w14:solidFill>
      </w14:textFill>
    </w:rPr>
  </w:style>
  <w:style w:type="character" w:styleId="27">
    <w:name w:val="annotation reference"/>
    <w:qFormat/>
    <w:uiPriority w:val="0"/>
    <w:rPr>
      <w:sz w:val="21"/>
      <w:szCs w:val="21"/>
    </w:rPr>
  </w:style>
  <w:style w:type="paragraph" w:customStyle="1" w:styleId="28">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29">
    <w:name w:val="BodyText"/>
    <w:basedOn w:val="1"/>
    <w:next w:val="1"/>
    <w:qFormat/>
    <w:uiPriority w:val="0"/>
    <w:pPr>
      <w:spacing w:after="120"/>
    </w:pPr>
  </w:style>
  <w:style w:type="paragraph" w:customStyle="1" w:styleId="3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1">
    <w:name w:val="Table Paragraph"/>
    <w:basedOn w:val="1"/>
    <w:qFormat/>
    <w:uiPriority w:val="1"/>
  </w:style>
  <w:style w:type="character" w:customStyle="1" w:styleId="32">
    <w:name w:val="正文文本 (2)_"/>
    <w:link w:val="33"/>
    <w:qFormat/>
    <w:uiPriority w:val="0"/>
    <w:rPr>
      <w:rFonts w:ascii="宋体" w:hAnsi="宋体"/>
      <w:kern w:val="0"/>
      <w:sz w:val="20"/>
      <w:szCs w:val="20"/>
    </w:rPr>
  </w:style>
  <w:style w:type="paragraph" w:customStyle="1" w:styleId="33">
    <w:name w:val="正文文本 (2)1"/>
    <w:basedOn w:val="1"/>
    <w:link w:val="32"/>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34">
    <w:name w:val="无间隔2"/>
    <w:basedOn w:val="1"/>
    <w:qFormat/>
    <w:uiPriority w:val="0"/>
    <w:pPr>
      <w:spacing w:line="400" w:lineRule="exact"/>
    </w:pPr>
    <w:rPr>
      <w:sz w:val="24"/>
    </w:rPr>
  </w:style>
  <w:style w:type="character" w:customStyle="1" w:styleId="35">
    <w:name w:val="正文文本 字符"/>
    <w:basedOn w:val="24"/>
    <w:link w:val="8"/>
    <w:qFormat/>
    <w:uiPriority w:val="0"/>
    <w:rPr>
      <w:kern w:val="2"/>
      <w:sz w:val="21"/>
      <w:szCs w:val="24"/>
    </w:rPr>
  </w:style>
  <w:style w:type="paragraph" w:customStyle="1" w:styleId="36">
    <w:name w:val="无间隔1"/>
    <w:basedOn w:val="1"/>
    <w:qFormat/>
    <w:uiPriority w:val="0"/>
    <w:pPr>
      <w:spacing w:line="400" w:lineRule="exact"/>
    </w:pPr>
    <w:rPr>
      <w:sz w:val="24"/>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UserStyle_186"/>
    <w:basedOn w:val="1"/>
    <w:qFormat/>
    <w:uiPriority w:val="0"/>
    <w:rPr>
      <w:rFonts w:ascii="宋体" w:hAnsi="宋体"/>
      <w:lang w:val="zh-CN" w:bidi="zh-CN"/>
    </w:rPr>
  </w:style>
  <w:style w:type="character" w:customStyle="1" w:styleId="39">
    <w:name w:val="NormalCharacter"/>
    <w:qFormat/>
    <w:uiPriority w:val="0"/>
  </w:style>
  <w:style w:type="paragraph" w:customStyle="1" w:styleId="40">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41">
    <w:name w:val="批注框文本 字符"/>
    <w:basedOn w:val="24"/>
    <w:link w:val="13"/>
    <w:qFormat/>
    <w:uiPriority w:val="0"/>
    <w:rPr>
      <w:kern w:val="2"/>
      <w:sz w:val="18"/>
      <w:szCs w:val="18"/>
    </w:rPr>
  </w:style>
  <w:style w:type="paragraph" w:styleId="42">
    <w:name w:val="List Paragraph"/>
    <w:basedOn w:val="1"/>
    <w:unhideWhenUsed/>
    <w:qFormat/>
    <w:uiPriority w:val="99"/>
    <w:pPr>
      <w:ind w:firstLine="420" w:firstLineChars="200"/>
    </w:pPr>
  </w:style>
  <w:style w:type="character" w:customStyle="1" w:styleId="43">
    <w:name w:val="正文文本 Char1"/>
    <w:basedOn w:val="24"/>
    <w:qFormat/>
    <w:uiPriority w:val="0"/>
    <w:rPr>
      <w:rFonts w:eastAsia="宋体"/>
      <w:kern w:val="2"/>
      <w:sz w:val="21"/>
    </w:rPr>
  </w:style>
  <w:style w:type="character" w:customStyle="1" w:styleId="44">
    <w:name w:val="fontstyle01"/>
    <w:basedOn w:val="24"/>
    <w:qFormat/>
    <w:uiPriority w:val="0"/>
    <w:rPr>
      <w:rFonts w:hint="eastAsia" w:ascii="宋体" w:hAnsi="宋体" w:eastAsia="宋体"/>
      <w:color w:val="000000"/>
      <w:sz w:val="22"/>
      <w:szCs w:val="22"/>
    </w:rPr>
  </w:style>
  <w:style w:type="character" w:customStyle="1" w:styleId="45">
    <w:name w:val="页脚 字符"/>
    <w:link w:val="14"/>
    <w:qFormat/>
    <w:uiPriority w:val="99"/>
    <w:rPr>
      <w:kern w:val="2"/>
      <w:sz w:val="18"/>
      <w:szCs w:val="18"/>
    </w:rPr>
  </w:style>
  <w:style w:type="character" w:customStyle="1" w:styleId="46">
    <w:name w:val="页眉 字符"/>
    <w:link w:val="15"/>
    <w:qFormat/>
    <w:uiPriority w:val="99"/>
    <w:rPr>
      <w:kern w:val="2"/>
      <w:sz w:val="18"/>
      <w:szCs w:val="18"/>
    </w:rPr>
  </w:style>
  <w:style w:type="character" w:customStyle="1" w:styleId="47">
    <w:name w:val="Unresolved Mention"/>
    <w:basedOn w:val="24"/>
    <w:semiHidden/>
    <w:unhideWhenUsed/>
    <w:qFormat/>
    <w:uiPriority w:val="99"/>
    <w:rPr>
      <w:color w:val="605E5C"/>
      <w:shd w:val="clear" w:color="auto" w:fill="E1DFDD"/>
    </w:rPr>
  </w:style>
  <w:style w:type="character" w:customStyle="1" w:styleId="48">
    <w:name w:val="批注文字 字符"/>
    <w:qFormat/>
    <w:uiPriority w:val="0"/>
    <w:rPr>
      <w:kern w:val="2"/>
      <w:sz w:val="21"/>
      <w:szCs w:val="24"/>
    </w:rPr>
  </w:style>
  <w:style w:type="character" w:customStyle="1" w:styleId="49">
    <w:name w:val="批注文字 字符1"/>
    <w:basedOn w:val="24"/>
    <w:link w:val="7"/>
    <w:qFormat/>
    <w:uiPriority w:val="0"/>
    <w:rPr>
      <w:kern w:val="2"/>
      <w:sz w:val="21"/>
      <w:szCs w:val="24"/>
    </w:rPr>
  </w:style>
  <w:style w:type="character" w:customStyle="1" w:styleId="50">
    <w:name w:val="批注主题 字符"/>
    <w:basedOn w:val="49"/>
    <w:link w:val="20"/>
    <w:qFormat/>
    <w:uiPriority w:val="0"/>
    <w:rPr>
      <w:b/>
      <w:bCs/>
      <w:kern w:val="2"/>
      <w:sz w:val="21"/>
      <w:szCs w:val="24"/>
    </w:rPr>
  </w:style>
  <w:style w:type="paragraph" w:customStyle="1" w:styleId="5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29821</Words>
  <Characters>31357</Characters>
  <Lines>507</Lines>
  <Paragraphs>142</Paragraphs>
  <TotalTime>5</TotalTime>
  <ScaleCrop>false</ScaleCrop>
  <LinksUpToDate>false</LinksUpToDate>
  <CharactersWithSpaces>33429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2023-04-27T03:12:00Z</dcterms:created>
  <dc:creator>xiaomi</dc:creator>
  <cp:lastModifiedBy>dd</cp:lastModifiedBy>
  <cp:lastPrinted>2021-04-28T08:22:00Z</cp:lastPrinted>
  <dcterms:modified xsi:type="dcterms:W3CDTF">2025-04-02T06:32:58Z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67CF048341BE46159EEF24ED7FE5739D_13</vt:lpwstr>
  </property>
  <property fmtid="{D5CDD505-2E9C-101B-9397-08002B2CF9AE}" pid="4" name="KSOTemplateDocerSaveRecord">
    <vt:lpwstr>eyJoZGlkIjoiMzEwNTM5NzYwMDRjMzkwZTVkZjY2ODkwMGIxNGU0OTUiLCJ1c2VySWQiOiIyNjUyNDE2NjkifQ==</vt:lpwstr>
  </property>
</Properties>
</file>