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9717F">
      <w:pPr>
        <w:jc w:val="center"/>
        <w:rPr>
          <w:rFonts w:ascii="宋体" w:cs="Times New Roman"/>
          <w:b/>
          <w:bCs/>
          <w:sz w:val="84"/>
          <w:szCs w:val="84"/>
        </w:rPr>
      </w:pPr>
    </w:p>
    <w:p w14:paraId="2284A388">
      <w:pPr>
        <w:pStyle w:val="23"/>
      </w:pPr>
    </w:p>
    <w:p w14:paraId="111BE0A8">
      <w:pPr>
        <w:jc w:val="center"/>
        <w:rPr>
          <w:rFonts w:hint="eastAsia" w:ascii="宋体" w:hAnsi="宋体" w:cs="宋体"/>
          <w:b/>
          <w:bCs/>
          <w:sz w:val="72"/>
          <w:szCs w:val="72"/>
          <w:lang w:val="en-US" w:eastAsia="zh-CN"/>
        </w:rPr>
      </w:pPr>
      <w:r>
        <w:rPr>
          <w:rFonts w:hint="eastAsia" w:ascii="宋体" w:hAnsi="宋体" w:cs="宋体"/>
          <w:b/>
          <w:bCs/>
          <w:sz w:val="72"/>
          <w:szCs w:val="72"/>
          <w:lang w:val="en-US" w:eastAsia="zh-CN"/>
        </w:rPr>
        <w:t>渝北区仙桃社区卫生服务中心</w:t>
      </w:r>
    </w:p>
    <w:p w14:paraId="7F5B2C9B">
      <w:pPr>
        <w:jc w:val="center"/>
        <w:rPr>
          <w:rFonts w:hint="eastAsia" w:ascii="宋体" w:hAnsi="宋体" w:eastAsia="宋体" w:cs="宋体"/>
          <w:b/>
          <w:bCs/>
          <w:sz w:val="72"/>
          <w:szCs w:val="72"/>
          <w:lang w:eastAsia="zh-CN"/>
        </w:rPr>
      </w:pPr>
      <w:r>
        <w:rPr>
          <w:rFonts w:hint="eastAsia" w:ascii="宋体" w:hAnsi="宋体" w:cs="宋体"/>
          <w:b/>
          <w:bCs/>
          <w:sz w:val="72"/>
          <w:szCs w:val="72"/>
        </w:rPr>
        <w:t>询价</w:t>
      </w:r>
      <w:r>
        <w:rPr>
          <w:rFonts w:hint="eastAsia" w:ascii="宋体" w:hAnsi="宋体" w:cs="宋体"/>
          <w:b/>
          <w:bCs/>
          <w:sz w:val="72"/>
          <w:szCs w:val="72"/>
          <w:lang w:val="en-US" w:eastAsia="zh-CN"/>
        </w:rPr>
        <w:t>文件</w:t>
      </w:r>
    </w:p>
    <w:p w14:paraId="40D0000E">
      <w:pPr>
        <w:jc w:val="center"/>
        <w:rPr>
          <w:rFonts w:ascii="宋体" w:cs="Times New Roman"/>
          <w:b/>
          <w:bCs/>
          <w:sz w:val="52"/>
          <w:szCs w:val="52"/>
        </w:rPr>
      </w:pPr>
    </w:p>
    <w:p w14:paraId="683C4363">
      <w:pPr>
        <w:jc w:val="center"/>
        <w:rPr>
          <w:rFonts w:ascii="宋体" w:cs="Times New Roman"/>
          <w:sz w:val="28"/>
          <w:szCs w:val="28"/>
        </w:rPr>
      </w:pPr>
    </w:p>
    <w:p w14:paraId="641B744D">
      <w:pPr>
        <w:pStyle w:val="23"/>
      </w:pPr>
    </w:p>
    <w:p w14:paraId="0FD0FFB5">
      <w:pPr>
        <w:pStyle w:val="23"/>
      </w:pPr>
    </w:p>
    <w:p w14:paraId="53818D39">
      <w:pPr>
        <w:ind w:left="3213" w:hanging="3213" w:hangingChars="1000"/>
        <w:rPr>
          <w:rFonts w:ascii="宋体" w:hAnsi="宋体" w:cs="宋体"/>
          <w:b/>
          <w:bCs/>
          <w:sz w:val="32"/>
          <w:szCs w:val="32"/>
        </w:rPr>
      </w:pPr>
    </w:p>
    <w:p w14:paraId="6C54FAEC">
      <w:pPr>
        <w:ind w:left="3213" w:hanging="3213" w:hangingChars="1000"/>
        <w:rPr>
          <w:rFonts w:ascii="宋体" w:hAnsi="宋体" w:cs="宋体"/>
          <w:b/>
          <w:bCs/>
          <w:sz w:val="32"/>
          <w:szCs w:val="32"/>
        </w:rPr>
      </w:pPr>
    </w:p>
    <w:p w14:paraId="531A278C">
      <w:pPr>
        <w:ind w:left="3213" w:hanging="3213" w:hangingChars="1000"/>
        <w:rPr>
          <w:rFonts w:ascii="宋体" w:hAnsi="宋体" w:cs="宋体"/>
          <w:b/>
          <w:bCs/>
          <w:sz w:val="32"/>
          <w:szCs w:val="32"/>
        </w:rPr>
      </w:pPr>
    </w:p>
    <w:p w14:paraId="0CA59BF6">
      <w:pPr>
        <w:ind w:firstLine="964" w:firstLineChars="300"/>
        <w:rPr>
          <w:rFonts w:ascii="宋体" w:hAnsi="宋体" w:cs="宋体"/>
          <w:b/>
          <w:bCs/>
          <w:sz w:val="32"/>
          <w:szCs w:val="32"/>
        </w:rPr>
      </w:pPr>
      <w:r>
        <w:rPr>
          <w:rFonts w:hint="eastAsia" w:ascii="宋体" w:hAnsi="宋体" w:cs="宋体"/>
          <w:b/>
          <w:bCs/>
          <w:sz w:val="32"/>
          <w:szCs w:val="32"/>
        </w:rPr>
        <w:t>项目名称</w:t>
      </w:r>
      <w:r>
        <w:rPr>
          <w:rFonts w:ascii="宋体" w:hAnsi="宋体" w:cs="宋体"/>
          <w:b/>
          <w:bCs/>
          <w:sz w:val="32"/>
          <w:szCs w:val="32"/>
        </w:rPr>
        <w:t>:</w:t>
      </w:r>
      <w:r>
        <w:rPr>
          <w:rFonts w:hint="eastAsia"/>
        </w:rPr>
        <w:t xml:space="preserve"> </w:t>
      </w:r>
      <w:r>
        <w:rPr>
          <w:rFonts w:hint="eastAsia" w:ascii="宋体" w:hAnsi="宋体" w:cs="宋体"/>
          <w:b/>
          <w:bCs/>
          <w:sz w:val="32"/>
          <w:szCs w:val="32"/>
          <w:lang w:val="en-US" w:eastAsia="zh-CN"/>
        </w:rPr>
        <w:t>渝北区仙桃社区卫生服务中心</w:t>
      </w:r>
      <w:r>
        <w:rPr>
          <w:rFonts w:hint="eastAsia" w:ascii="宋体" w:hAnsi="宋体" w:cs="宋体"/>
          <w:b/>
          <w:bCs/>
          <w:sz w:val="32"/>
          <w:szCs w:val="32"/>
        </w:rPr>
        <w:t>放射科设备维修</w:t>
      </w:r>
    </w:p>
    <w:p w14:paraId="7A0C6482">
      <w:pPr>
        <w:ind w:firstLine="482" w:firstLineChars="150"/>
        <w:rPr>
          <w:rFonts w:ascii="宋体" w:cs="Times New Roman"/>
          <w:b/>
          <w:bCs/>
          <w:sz w:val="32"/>
          <w:szCs w:val="32"/>
        </w:rPr>
      </w:pPr>
    </w:p>
    <w:p w14:paraId="1BC04501">
      <w:pPr>
        <w:ind w:firstLine="643" w:firstLineChars="200"/>
        <w:jc w:val="center"/>
        <w:rPr>
          <w:rFonts w:hint="default" w:ascii="宋体" w:hAnsi="宋体" w:eastAsia="宋体" w:cs="宋体"/>
          <w:b/>
          <w:bCs/>
          <w:sz w:val="32"/>
          <w:szCs w:val="32"/>
          <w:lang w:val="en-US" w:eastAsia="zh-CN"/>
        </w:rPr>
      </w:pPr>
      <w:r>
        <w:rPr>
          <w:rFonts w:hint="eastAsia" w:ascii="宋体" w:hAnsi="宋体" w:cs="宋体"/>
          <w:b/>
          <w:bCs/>
          <w:sz w:val="32"/>
          <w:szCs w:val="32"/>
        </w:rPr>
        <w:t>采购人：</w:t>
      </w:r>
      <w:r>
        <w:rPr>
          <w:rFonts w:hint="eastAsia" w:ascii="宋体" w:hAnsi="宋体" w:cs="宋体"/>
          <w:b/>
          <w:bCs/>
          <w:sz w:val="32"/>
          <w:szCs w:val="32"/>
          <w:lang w:val="en-US" w:eastAsia="zh-CN"/>
        </w:rPr>
        <w:t>渝北区仙桃社区卫生服务中心</w:t>
      </w:r>
    </w:p>
    <w:p w14:paraId="59857C6C">
      <w:pPr>
        <w:ind w:firstLine="643" w:firstLineChars="200"/>
        <w:jc w:val="center"/>
        <w:rPr>
          <w:rFonts w:ascii="宋体" w:cs="Times New Roman"/>
          <w:b/>
          <w:bCs/>
          <w:sz w:val="32"/>
          <w:szCs w:val="32"/>
        </w:rPr>
      </w:pPr>
    </w:p>
    <w:p w14:paraId="14EFF30E">
      <w:pPr>
        <w:ind w:firstLine="643" w:firstLineChars="200"/>
        <w:jc w:val="center"/>
        <w:rPr>
          <w:rFonts w:ascii="宋体" w:cs="Times New Roman"/>
          <w:b/>
          <w:bCs/>
          <w:sz w:val="32"/>
          <w:szCs w:val="32"/>
        </w:rPr>
      </w:pPr>
      <w:r>
        <w:rPr>
          <w:rFonts w:hint="eastAsia" w:ascii="宋体" w:hAnsi="宋体" w:cs="宋体"/>
          <w:b/>
          <w:bCs/>
          <w:sz w:val="32"/>
          <w:szCs w:val="32"/>
        </w:rPr>
        <w:t>日期：</w:t>
      </w:r>
      <w:r>
        <w:rPr>
          <w:rFonts w:ascii="宋体" w:hAnsi="宋体" w:cs="宋体"/>
          <w:b/>
          <w:bCs/>
          <w:sz w:val="32"/>
          <w:szCs w:val="32"/>
        </w:rPr>
        <w:t>20</w:t>
      </w:r>
      <w:r>
        <w:rPr>
          <w:rFonts w:hint="eastAsia" w:ascii="宋体" w:hAnsi="宋体" w:cs="宋体"/>
          <w:b/>
          <w:bCs/>
          <w:sz w:val="32"/>
          <w:szCs w:val="32"/>
        </w:rPr>
        <w:t>2</w:t>
      </w:r>
      <w:r>
        <w:rPr>
          <w:rFonts w:ascii="宋体" w:hAnsi="宋体" w:cs="宋体"/>
          <w:b/>
          <w:bCs/>
          <w:sz w:val="32"/>
          <w:szCs w:val="32"/>
        </w:rPr>
        <w:t>5</w:t>
      </w:r>
      <w:r>
        <w:rPr>
          <w:rFonts w:hint="eastAsia" w:ascii="宋体" w:hAnsi="宋体" w:cs="宋体"/>
          <w:b/>
          <w:bCs/>
          <w:sz w:val="32"/>
          <w:szCs w:val="32"/>
        </w:rPr>
        <w:t>年</w:t>
      </w:r>
      <w:r>
        <w:rPr>
          <w:rFonts w:hint="eastAsia" w:ascii="宋体" w:hAnsi="宋体" w:cs="宋体"/>
          <w:b/>
          <w:bCs/>
          <w:sz w:val="32"/>
          <w:szCs w:val="32"/>
          <w:lang w:val="en-US" w:eastAsia="zh-CN"/>
        </w:rPr>
        <w:t>5</w:t>
      </w:r>
      <w:r>
        <w:rPr>
          <w:rFonts w:hint="eastAsia" w:ascii="宋体" w:hAnsi="宋体" w:cs="宋体"/>
          <w:b/>
          <w:bCs/>
          <w:sz w:val="32"/>
          <w:szCs w:val="32"/>
        </w:rPr>
        <w:t>月</w:t>
      </w:r>
    </w:p>
    <w:p w14:paraId="73F914D2">
      <w:pPr>
        <w:widowControl/>
        <w:jc w:val="left"/>
        <w:rPr>
          <w:rFonts w:ascii="宋体" w:cs="Times New Roman"/>
          <w:sz w:val="28"/>
          <w:szCs w:val="28"/>
        </w:rPr>
      </w:pPr>
      <w:r>
        <w:rPr>
          <w:rFonts w:ascii="宋体" w:cs="Times New Roman"/>
          <w:sz w:val="28"/>
          <w:szCs w:val="28"/>
        </w:rPr>
        <w:br w:type="page"/>
      </w:r>
    </w:p>
    <w:p w14:paraId="1983B5A6">
      <w:pPr>
        <w:pStyle w:val="2"/>
        <w:spacing w:before="240" w:after="120"/>
        <w:ind w:firstLine="3092" w:firstLineChars="700"/>
        <w:jc w:val="both"/>
        <w:rPr>
          <w:rFonts w:ascii="宋体" w:hAnsi="宋体" w:eastAsia="宋体" w:cs="宋体"/>
          <w:b/>
          <w:bCs/>
        </w:rPr>
      </w:pPr>
      <w:r>
        <w:rPr>
          <w:rFonts w:hint="eastAsia" w:ascii="宋体" w:hAnsi="宋体" w:eastAsia="宋体" w:cs="宋体"/>
          <w:b/>
          <w:bCs/>
        </w:rPr>
        <w:t>第一篇 采购邀请书</w:t>
      </w:r>
    </w:p>
    <w:p w14:paraId="424B077D">
      <w:pPr>
        <w:widowControl/>
        <w:snapToGrid w:val="0"/>
        <w:ind w:firstLine="480" w:firstLineChars="200"/>
        <w:textAlignment w:val="baseline"/>
        <w:rPr>
          <w:rFonts w:ascii="微软雅黑" w:hAnsi="Times New Roman" w:eastAsia="微软雅黑" w:cs="Times New Roman"/>
          <w:sz w:val="24"/>
          <w:szCs w:val="24"/>
        </w:rPr>
      </w:pPr>
      <w:bookmarkStart w:id="0" w:name="_Toc27035"/>
      <w:bookmarkStart w:id="1" w:name="_Toc19648"/>
      <w:bookmarkStart w:id="2" w:name="_Toc9233"/>
      <w:bookmarkStart w:id="3" w:name="_Toc19219"/>
      <w:bookmarkStart w:id="4" w:name="_Toc16810"/>
      <w:bookmarkStart w:id="5" w:name="_Toc75793496"/>
      <w:bookmarkStart w:id="6" w:name="_Toc14081"/>
      <w:bookmarkStart w:id="7" w:name="_Toc106030372"/>
      <w:bookmarkStart w:id="8" w:name="_Toc19082"/>
      <w:bookmarkStart w:id="9" w:name="_Toc11858"/>
      <w:bookmarkStart w:id="10" w:name="_Toc25391"/>
      <w:bookmarkStart w:id="11" w:name="_Toc398"/>
      <w:bookmarkStart w:id="12" w:name="_Toc9774"/>
      <w:bookmarkStart w:id="13" w:name="_Toc10092"/>
      <w:bookmarkStart w:id="14" w:name="_Toc2284"/>
      <w:bookmarkStart w:id="15" w:name="_Toc8806"/>
      <w:r>
        <w:rPr>
          <w:rFonts w:hint="eastAsia" w:ascii="微软雅黑" w:hAnsi="Times New Roman" w:eastAsia="微软雅黑" w:cs="微软雅黑"/>
          <w:sz w:val="24"/>
          <w:szCs w:val="24"/>
          <w:u w:val="single"/>
          <w:lang w:val="en-US" w:eastAsia="zh-CN"/>
        </w:rPr>
        <w:t>渝北区仙桃社区卫生服务中心</w:t>
      </w:r>
      <w:r>
        <w:rPr>
          <w:rFonts w:hint="eastAsia" w:ascii="微软雅黑" w:hAnsi="Times New Roman" w:eastAsia="微软雅黑" w:cs="微软雅黑"/>
          <w:sz w:val="24"/>
          <w:szCs w:val="24"/>
        </w:rPr>
        <w:t>（以下简称：采购人）对</w:t>
      </w:r>
      <w:r>
        <w:rPr>
          <w:rFonts w:hint="eastAsia" w:ascii="微软雅黑" w:hAnsi="Times New Roman" w:eastAsia="微软雅黑" w:cs="微软雅黑"/>
          <w:sz w:val="24"/>
          <w:szCs w:val="24"/>
          <w:lang w:val="en-US" w:eastAsia="zh-CN"/>
        </w:rPr>
        <w:t>渝北区仙桃社区卫生服务中心</w:t>
      </w:r>
      <w:r>
        <w:rPr>
          <w:rFonts w:hint="eastAsia" w:ascii="微软雅黑" w:hAnsi="Times New Roman" w:eastAsia="微软雅黑" w:cs="微软雅黑"/>
          <w:sz w:val="24"/>
          <w:szCs w:val="24"/>
        </w:rPr>
        <w:t>放射科设备维修进行网上询价采购，欢迎有资格的供应商前来参与网上询价。</w:t>
      </w:r>
    </w:p>
    <w:p w14:paraId="11B3C48A">
      <w:pPr>
        <w:ind w:firstLine="482" w:firstLineChars="200"/>
        <w:rPr>
          <w:sz w:val="24"/>
          <w:szCs w:val="24"/>
        </w:rPr>
      </w:pPr>
      <w:r>
        <w:rPr>
          <w:rFonts w:hint="eastAsia"/>
          <w:b/>
          <w:bCs/>
          <w:sz w:val="24"/>
          <w:szCs w:val="24"/>
        </w:rPr>
        <w:t>一、项目内容</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bl>
      <w:tblPr>
        <w:tblStyle w:val="16"/>
        <w:tblW w:w="11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1722"/>
        <w:gridCol w:w="2640"/>
        <w:gridCol w:w="1942"/>
        <w:gridCol w:w="1942"/>
      </w:tblGrid>
      <w:tr w14:paraId="47DEB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840" w:type="dxa"/>
            <w:tcBorders>
              <w:top w:val="single" w:color="auto" w:sz="4" w:space="0"/>
              <w:left w:val="single" w:color="auto" w:sz="4" w:space="0"/>
              <w:bottom w:val="single" w:color="auto" w:sz="4" w:space="0"/>
              <w:right w:val="single" w:color="auto" w:sz="4" w:space="0"/>
            </w:tcBorders>
            <w:vAlign w:val="center"/>
          </w:tcPr>
          <w:p w14:paraId="6E04798F">
            <w:pPr>
              <w:widowControl/>
              <w:jc w:val="center"/>
              <w:rPr>
                <w:rFonts w:ascii="仿宋" w:hAnsi="仿宋" w:eastAsia="仿宋" w:cs="宋体"/>
                <w:b/>
                <w:bCs/>
                <w:kern w:val="0"/>
                <w:sz w:val="24"/>
                <w:szCs w:val="24"/>
              </w:rPr>
            </w:pPr>
            <w:bookmarkStart w:id="16" w:name="_Toc26284"/>
            <w:bookmarkStart w:id="17" w:name="_Toc856"/>
            <w:bookmarkStart w:id="18" w:name="_Toc22549"/>
            <w:bookmarkStart w:id="19" w:name="_Toc26540"/>
            <w:bookmarkStart w:id="20" w:name="_Toc22327"/>
            <w:bookmarkStart w:id="21" w:name="_Toc15664"/>
            <w:bookmarkStart w:id="22" w:name="_Toc75793497"/>
            <w:bookmarkStart w:id="23" w:name="_Toc26507"/>
            <w:bookmarkStart w:id="24" w:name="_Toc7121"/>
            <w:bookmarkStart w:id="25" w:name="_Toc12298"/>
            <w:bookmarkStart w:id="26" w:name="_Toc31180"/>
            <w:bookmarkStart w:id="27" w:name="_Toc106030373"/>
            <w:bookmarkStart w:id="28" w:name="_Toc29240"/>
            <w:bookmarkStart w:id="29" w:name="_Toc15272"/>
            <w:bookmarkStart w:id="30" w:name="_Toc31390"/>
            <w:bookmarkStart w:id="31" w:name="_Toc9736"/>
            <w:r>
              <w:rPr>
                <w:rFonts w:hint="eastAsia" w:ascii="宋体" w:hAnsi="宋体"/>
                <w:sz w:val="24"/>
                <w:szCs w:val="24"/>
              </w:rPr>
              <w:t>项目名称</w:t>
            </w:r>
          </w:p>
        </w:tc>
        <w:tc>
          <w:tcPr>
            <w:tcW w:w="1722" w:type="dxa"/>
            <w:tcBorders>
              <w:top w:val="single" w:color="auto" w:sz="4" w:space="0"/>
              <w:left w:val="single" w:color="auto" w:sz="4" w:space="0"/>
              <w:bottom w:val="single" w:color="auto" w:sz="4" w:space="0"/>
              <w:right w:val="single" w:color="auto" w:sz="4" w:space="0"/>
            </w:tcBorders>
            <w:vAlign w:val="center"/>
          </w:tcPr>
          <w:p w14:paraId="113A4AD3">
            <w:pPr>
              <w:widowControl/>
              <w:jc w:val="center"/>
              <w:rPr>
                <w:rFonts w:ascii="仿宋" w:hAnsi="仿宋" w:eastAsia="仿宋" w:cs="宋体"/>
                <w:b/>
                <w:bCs/>
                <w:kern w:val="0"/>
                <w:sz w:val="24"/>
                <w:szCs w:val="24"/>
              </w:rPr>
            </w:pPr>
            <w:r>
              <w:rPr>
                <w:rFonts w:hint="eastAsia" w:ascii="宋体" w:hAnsi="宋体"/>
                <w:sz w:val="24"/>
                <w:szCs w:val="24"/>
              </w:rPr>
              <w:t>最高限价（元）</w:t>
            </w:r>
          </w:p>
        </w:tc>
        <w:tc>
          <w:tcPr>
            <w:tcW w:w="2640" w:type="dxa"/>
            <w:tcBorders>
              <w:top w:val="single" w:color="auto" w:sz="4" w:space="0"/>
              <w:left w:val="single" w:color="auto" w:sz="4" w:space="0"/>
              <w:bottom w:val="single" w:color="auto" w:sz="4" w:space="0"/>
              <w:right w:val="single" w:color="auto" w:sz="4" w:space="0"/>
            </w:tcBorders>
            <w:vAlign w:val="center"/>
          </w:tcPr>
          <w:p w14:paraId="4DE8CC2D">
            <w:pPr>
              <w:jc w:val="center"/>
              <w:rPr>
                <w:rFonts w:ascii="仿宋" w:hAnsi="仿宋" w:eastAsia="仿宋" w:cs="宋体"/>
                <w:b/>
                <w:bCs/>
                <w:kern w:val="0"/>
                <w:sz w:val="24"/>
                <w:szCs w:val="24"/>
              </w:rPr>
            </w:pPr>
            <w:r>
              <w:rPr>
                <w:rFonts w:hint="eastAsia" w:ascii="宋体" w:hAnsi="宋体"/>
                <w:sz w:val="24"/>
                <w:szCs w:val="24"/>
              </w:rPr>
              <w:t>成交供应商数量（名）</w:t>
            </w:r>
          </w:p>
        </w:tc>
        <w:tc>
          <w:tcPr>
            <w:tcW w:w="1942" w:type="dxa"/>
            <w:tcBorders>
              <w:top w:val="single" w:color="auto" w:sz="4" w:space="0"/>
              <w:left w:val="single" w:color="auto" w:sz="4" w:space="0"/>
              <w:bottom w:val="single" w:color="auto" w:sz="4" w:space="0"/>
              <w:right w:val="single" w:color="auto" w:sz="4" w:space="0"/>
            </w:tcBorders>
          </w:tcPr>
          <w:p w14:paraId="5B3F65D6">
            <w:pPr>
              <w:widowControl/>
              <w:jc w:val="center"/>
              <w:rPr>
                <w:rFonts w:ascii="宋体" w:hAnsi="宋体"/>
                <w:sz w:val="24"/>
                <w:szCs w:val="24"/>
              </w:rPr>
            </w:pPr>
            <w:r>
              <w:rPr>
                <w:rFonts w:hint="eastAsia" w:ascii="宋体" w:hAnsi="宋体"/>
                <w:sz w:val="24"/>
                <w:szCs w:val="24"/>
              </w:rPr>
              <w:t>报价须知</w:t>
            </w:r>
          </w:p>
        </w:tc>
        <w:tc>
          <w:tcPr>
            <w:tcW w:w="1942" w:type="dxa"/>
            <w:tcBorders>
              <w:top w:val="single" w:color="auto" w:sz="4" w:space="0"/>
              <w:left w:val="single" w:color="auto" w:sz="4" w:space="0"/>
              <w:bottom w:val="single" w:color="auto" w:sz="4" w:space="0"/>
              <w:right w:val="single" w:color="auto" w:sz="4" w:space="0"/>
            </w:tcBorders>
          </w:tcPr>
          <w:p w14:paraId="1E99D5D4">
            <w:pPr>
              <w:widowControl/>
              <w:jc w:val="center"/>
              <w:rPr>
                <w:rFonts w:hint="default" w:ascii="宋体" w:hAnsi="宋体" w:eastAsia="宋体"/>
                <w:sz w:val="24"/>
                <w:szCs w:val="24"/>
                <w:lang w:val="en-US" w:eastAsia="zh-CN"/>
              </w:rPr>
            </w:pPr>
            <w:r>
              <w:rPr>
                <w:rFonts w:hint="eastAsia" w:ascii="宋体" w:hAnsi="宋体"/>
                <w:sz w:val="24"/>
                <w:szCs w:val="24"/>
                <w:lang w:val="en-US" w:eastAsia="zh-CN"/>
              </w:rPr>
              <w:t>备注</w:t>
            </w:r>
          </w:p>
        </w:tc>
      </w:tr>
      <w:tr w14:paraId="563A7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840" w:type="dxa"/>
            <w:tcBorders>
              <w:top w:val="single" w:color="auto" w:sz="4" w:space="0"/>
              <w:left w:val="single" w:color="auto" w:sz="4" w:space="0"/>
              <w:bottom w:val="single" w:color="auto" w:sz="4" w:space="0"/>
              <w:right w:val="single" w:color="auto" w:sz="4" w:space="0"/>
            </w:tcBorders>
            <w:vAlign w:val="center"/>
          </w:tcPr>
          <w:p w14:paraId="61515153">
            <w:pPr>
              <w:snapToGrid w:val="0"/>
              <w:jc w:val="center"/>
              <w:rPr>
                <w:rStyle w:val="33"/>
                <w:rFonts w:ascii="微软雅黑" w:eastAsia="微软雅黑" w:cs="微软雅黑"/>
                <w:bCs/>
                <w:kern w:val="0"/>
                <w:sz w:val="18"/>
                <w:szCs w:val="18"/>
                <w:lang w:eastAsia="zh-CN"/>
              </w:rPr>
            </w:pPr>
            <w:bookmarkStart w:id="32" w:name="_Hlk344477914"/>
            <w:r>
              <w:rPr>
                <w:rStyle w:val="33"/>
                <w:rFonts w:hint="eastAsia" w:ascii="微软雅黑" w:eastAsia="微软雅黑" w:cs="微软雅黑"/>
                <w:bCs/>
                <w:kern w:val="0"/>
                <w:sz w:val="18"/>
                <w:szCs w:val="18"/>
                <w:lang w:val="en-US" w:eastAsia="zh-CN"/>
              </w:rPr>
              <w:t>渝北区仙桃社区卫生服务中心</w:t>
            </w:r>
            <w:r>
              <w:rPr>
                <w:rStyle w:val="33"/>
                <w:rFonts w:hint="eastAsia" w:ascii="微软雅黑" w:eastAsia="微软雅黑" w:cs="微软雅黑"/>
                <w:bCs/>
                <w:kern w:val="0"/>
                <w:sz w:val="18"/>
                <w:szCs w:val="18"/>
                <w:lang w:eastAsia="zh-CN"/>
              </w:rPr>
              <w:t>放射科设备维修</w:t>
            </w:r>
          </w:p>
        </w:tc>
        <w:tc>
          <w:tcPr>
            <w:tcW w:w="1722" w:type="dxa"/>
            <w:tcBorders>
              <w:top w:val="single" w:color="auto" w:sz="4" w:space="0"/>
              <w:left w:val="single" w:color="auto" w:sz="4" w:space="0"/>
              <w:bottom w:val="single" w:color="auto" w:sz="4" w:space="0"/>
              <w:right w:val="single" w:color="auto" w:sz="4" w:space="0"/>
            </w:tcBorders>
            <w:vAlign w:val="center"/>
          </w:tcPr>
          <w:p w14:paraId="19D76DB7">
            <w:pPr>
              <w:snapToGrid w:val="0"/>
              <w:jc w:val="center"/>
              <w:rPr>
                <w:rFonts w:hint="default" w:ascii="仿宋" w:hAnsi="仿宋" w:eastAsia="仿宋"/>
                <w:sz w:val="24"/>
                <w:szCs w:val="24"/>
                <w:lang w:val="en-US" w:eastAsia="zh-CN"/>
              </w:rPr>
            </w:pPr>
            <w:r>
              <w:rPr>
                <w:rFonts w:hint="eastAsia" w:ascii="宋体" w:hAnsi="宋体" w:eastAsia="仿宋"/>
                <w:sz w:val="24"/>
                <w:szCs w:val="24"/>
                <w:lang w:val="en-US" w:eastAsia="zh-CN"/>
              </w:rPr>
              <w:t>30000.00</w:t>
            </w:r>
          </w:p>
        </w:tc>
        <w:tc>
          <w:tcPr>
            <w:tcW w:w="2640" w:type="dxa"/>
            <w:tcBorders>
              <w:top w:val="single" w:color="auto" w:sz="4" w:space="0"/>
              <w:left w:val="single" w:color="auto" w:sz="4" w:space="0"/>
              <w:bottom w:val="single" w:color="auto" w:sz="4" w:space="0"/>
              <w:right w:val="single" w:color="auto" w:sz="4" w:space="0"/>
            </w:tcBorders>
            <w:vAlign w:val="center"/>
          </w:tcPr>
          <w:p w14:paraId="30CE0261">
            <w:pPr>
              <w:snapToGrid w:val="0"/>
              <w:jc w:val="center"/>
              <w:rPr>
                <w:rFonts w:ascii="仿宋" w:hAnsi="仿宋" w:eastAsia="仿宋"/>
                <w:sz w:val="24"/>
                <w:szCs w:val="24"/>
              </w:rPr>
            </w:pPr>
            <w:r>
              <w:rPr>
                <w:rFonts w:hint="eastAsia" w:ascii="宋体" w:hAnsi="宋体"/>
                <w:sz w:val="24"/>
                <w:szCs w:val="24"/>
              </w:rPr>
              <w:t>1</w:t>
            </w:r>
          </w:p>
        </w:tc>
        <w:tc>
          <w:tcPr>
            <w:tcW w:w="1942" w:type="dxa"/>
            <w:tcBorders>
              <w:top w:val="single" w:color="auto" w:sz="4" w:space="0"/>
              <w:left w:val="single" w:color="auto" w:sz="4" w:space="0"/>
              <w:bottom w:val="single" w:color="auto" w:sz="4" w:space="0"/>
              <w:right w:val="single" w:color="auto" w:sz="4" w:space="0"/>
            </w:tcBorders>
          </w:tcPr>
          <w:p w14:paraId="2CFBA70E">
            <w:pPr>
              <w:snapToGrid w:val="0"/>
              <w:jc w:val="center"/>
              <w:rPr>
                <w:rStyle w:val="33"/>
                <w:rFonts w:ascii="微软雅黑" w:eastAsia="微软雅黑" w:cs="微软雅黑"/>
                <w:bCs/>
                <w:kern w:val="0"/>
                <w:sz w:val="18"/>
                <w:szCs w:val="18"/>
                <w:lang w:eastAsia="zh-CN"/>
              </w:rPr>
            </w:pPr>
            <w:r>
              <w:rPr>
                <w:rStyle w:val="33"/>
                <w:rFonts w:hint="eastAsia" w:ascii="微软雅黑" w:eastAsia="微软雅黑" w:cs="微软雅黑"/>
                <w:bCs/>
                <w:color w:val="FF0000"/>
                <w:kern w:val="0"/>
                <w:sz w:val="18"/>
                <w:szCs w:val="18"/>
                <w:lang w:eastAsia="zh-CN"/>
              </w:rPr>
              <w:t>各供应商现场查看设备后，根据实际情况提供方案和报价</w:t>
            </w:r>
          </w:p>
        </w:tc>
        <w:tc>
          <w:tcPr>
            <w:tcW w:w="1942" w:type="dxa"/>
            <w:tcBorders>
              <w:top w:val="single" w:color="auto" w:sz="4" w:space="0"/>
              <w:left w:val="single" w:color="auto" w:sz="4" w:space="0"/>
              <w:bottom w:val="single" w:color="auto" w:sz="4" w:space="0"/>
              <w:right w:val="single" w:color="auto" w:sz="4" w:space="0"/>
            </w:tcBorders>
          </w:tcPr>
          <w:p w14:paraId="22CE809F">
            <w:pPr>
              <w:snapToGrid w:val="0"/>
              <w:jc w:val="center"/>
              <w:rPr>
                <w:rStyle w:val="33"/>
                <w:rFonts w:hint="eastAsia" w:ascii="微软雅黑" w:eastAsia="微软雅黑" w:cs="微软雅黑"/>
                <w:bCs/>
                <w:color w:val="auto"/>
                <w:kern w:val="0"/>
                <w:sz w:val="18"/>
                <w:szCs w:val="18"/>
                <w:lang w:val="en-US" w:eastAsia="zh-CN"/>
              </w:rPr>
            </w:pPr>
          </w:p>
          <w:p w14:paraId="3C7990C3">
            <w:pPr>
              <w:snapToGrid w:val="0"/>
              <w:jc w:val="center"/>
              <w:rPr>
                <w:rStyle w:val="33"/>
                <w:rFonts w:hint="default" w:ascii="微软雅黑" w:eastAsia="微软雅黑" w:cs="微软雅黑"/>
                <w:bCs/>
                <w:color w:val="FF0000"/>
                <w:kern w:val="0"/>
                <w:sz w:val="18"/>
                <w:szCs w:val="18"/>
                <w:lang w:val="en-US" w:eastAsia="zh-CN"/>
              </w:rPr>
            </w:pPr>
            <w:r>
              <w:rPr>
                <w:rFonts w:hint="eastAsia" w:ascii="宋体" w:hAnsi="宋体" w:eastAsia="仿宋"/>
                <w:color w:val="FF0000"/>
                <w:sz w:val="24"/>
                <w:szCs w:val="24"/>
                <w:lang w:val="en-US" w:eastAsia="zh-CN"/>
              </w:rPr>
              <w:t>质保1年</w:t>
            </w:r>
          </w:p>
        </w:tc>
      </w:tr>
      <w:bookmarkEnd w:id="32"/>
    </w:tbl>
    <w:p w14:paraId="345CB101">
      <w:pPr>
        <w:ind w:firstLine="482" w:firstLineChars="200"/>
        <w:rPr>
          <w:rFonts w:ascii="Times New Roman" w:hAnsi="Times New Roman" w:cs="Times New Roman"/>
          <w:b/>
          <w:bCs/>
          <w:sz w:val="24"/>
          <w:szCs w:val="24"/>
        </w:rPr>
      </w:pPr>
      <w:r>
        <w:rPr>
          <w:rFonts w:hint="eastAsia"/>
          <w:b/>
          <w:bCs/>
          <w:sz w:val="24"/>
          <w:szCs w:val="24"/>
        </w:rPr>
        <w:t>二、资金来源</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2B0BEE9C">
      <w:pPr>
        <w:spacing w:line="400" w:lineRule="exact"/>
        <w:ind w:firstLine="960" w:firstLineChars="400"/>
        <w:rPr>
          <w:rFonts w:ascii="宋体" w:hAnsi="宋体"/>
          <w:sz w:val="24"/>
          <w:szCs w:val="24"/>
        </w:rPr>
      </w:pPr>
      <w:r>
        <w:rPr>
          <w:rFonts w:hint="eastAsia" w:ascii="宋体" w:hAnsi="宋体"/>
          <w:sz w:val="24"/>
          <w:szCs w:val="24"/>
        </w:rPr>
        <w:t>单位自筹资金。</w:t>
      </w:r>
    </w:p>
    <w:p w14:paraId="36F399A4">
      <w:pPr>
        <w:numPr>
          <w:ilvl w:val="0"/>
          <w:numId w:val="1"/>
        </w:numPr>
        <w:snapToGrid w:val="0"/>
        <w:spacing w:line="500" w:lineRule="exact"/>
        <w:ind w:firstLine="482" w:firstLineChars="200"/>
        <w:rPr>
          <w:rFonts w:ascii="宋体" w:hAnsi="宋体"/>
          <w:b/>
          <w:bCs/>
          <w:sz w:val="24"/>
          <w:szCs w:val="24"/>
        </w:rPr>
      </w:pPr>
      <w:r>
        <w:rPr>
          <w:rFonts w:hint="eastAsia" w:ascii="宋体" w:hAnsi="宋体"/>
          <w:b/>
          <w:bCs/>
          <w:sz w:val="24"/>
          <w:szCs w:val="24"/>
        </w:rPr>
        <w:t>供应商资格条件</w:t>
      </w:r>
      <w:bookmarkStart w:id="33" w:name="_Hlk104483555"/>
    </w:p>
    <w:p w14:paraId="090B3F85">
      <w:pPr>
        <w:spacing w:line="500" w:lineRule="exact"/>
        <w:ind w:firstLine="480" w:firstLineChars="200"/>
        <w:rPr>
          <w:rFonts w:ascii="宋体" w:hAnsi="宋体" w:cs="宋体"/>
          <w:sz w:val="24"/>
          <w:szCs w:val="24"/>
        </w:rPr>
      </w:pPr>
      <w:r>
        <w:rPr>
          <w:rFonts w:hint="eastAsia" w:ascii="宋体" w:hAnsi="宋体" w:cs="宋体"/>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w:t>
      </w:r>
      <w:bookmarkEnd w:id="33"/>
      <w:bookmarkStart w:id="34" w:name="_Toc28924"/>
    </w:p>
    <w:p w14:paraId="2AD9B2F5">
      <w:pPr>
        <w:spacing w:line="500" w:lineRule="exact"/>
        <w:ind w:firstLine="240" w:firstLineChars="100"/>
        <w:rPr>
          <w:rFonts w:ascii="宋体" w:hAnsi="宋体" w:cs="Times New Roman"/>
          <w:sz w:val="24"/>
          <w:szCs w:val="24"/>
        </w:rPr>
      </w:pPr>
      <w:r>
        <w:rPr>
          <w:rFonts w:hint="eastAsia" w:ascii="宋体" w:hAnsi="宋体"/>
          <w:sz w:val="24"/>
          <w:szCs w:val="24"/>
        </w:rPr>
        <w:t>（一）基本资格条件</w:t>
      </w:r>
      <w:bookmarkStart w:id="35" w:name="_Hlk78794967"/>
    </w:p>
    <w:bookmarkEnd w:id="34"/>
    <w:bookmarkEnd w:id="35"/>
    <w:p w14:paraId="59235903">
      <w:pPr>
        <w:spacing w:line="360" w:lineRule="auto"/>
        <w:ind w:firstLine="480" w:firstLineChars="200"/>
        <w:rPr>
          <w:rFonts w:ascii="宋体" w:hAnsi="宋体"/>
          <w:sz w:val="24"/>
          <w:szCs w:val="24"/>
        </w:rPr>
      </w:pPr>
      <w:r>
        <w:rPr>
          <w:rFonts w:hint="eastAsia" w:ascii="宋体" w:hAnsi="宋体"/>
          <w:sz w:val="24"/>
          <w:szCs w:val="24"/>
        </w:rPr>
        <w:t>1、具有独立承担民事责任的能力；</w:t>
      </w:r>
    </w:p>
    <w:p w14:paraId="0DA0AA0C">
      <w:pPr>
        <w:spacing w:line="360" w:lineRule="auto"/>
        <w:ind w:firstLine="480" w:firstLineChars="200"/>
        <w:rPr>
          <w:rFonts w:ascii="宋体" w:hAnsi="宋体"/>
          <w:sz w:val="24"/>
          <w:szCs w:val="24"/>
        </w:rPr>
      </w:pPr>
      <w:r>
        <w:rPr>
          <w:rFonts w:hint="eastAsia" w:ascii="宋体" w:hAnsi="宋体"/>
          <w:sz w:val="24"/>
          <w:szCs w:val="24"/>
        </w:rPr>
        <w:t>2、具有良好的商业信誉和健全的财务会计制度；</w:t>
      </w:r>
    </w:p>
    <w:p w14:paraId="70CC4E12">
      <w:pPr>
        <w:spacing w:line="360" w:lineRule="auto"/>
        <w:ind w:firstLine="480" w:firstLineChars="200"/>
        <w:rPr>
          <w:rFonts w:ascii="宋体" w:hAnsi="宋体"/>
          <w:sz w:val="24"/>
          <w:szCs w:val="24"/>
        </w:rPr>
      </w:pPr>
      <w:r>
        <w:rPr>
          <w:rFonts w:hint="eastAsia" w:ascii="宋体" w:hAnsi="宋体"/>
          <w:sz w:val="24"/>
          <w:szCs w:val="24"/>
        </w:rPr>
        <w:t>3、具有履行合同所必需的设备和专业技术能力；</w:t>
      </w:r>
    </w:p>
    <w:p w14:paraId="2708498C">
      <w:pPr>
        <w:spacing w:line="360" w:lineRule="auto"/>
        <w:ind w:firstLine="480" w:firstLineChars="200"/>
        <w:rPr>
          <w:rFonts w:ascii="宋体" w:hAnsi="宋体"/>
          <w:sz w:val="24"/>
          <w:szCs w:val="24"/>
        </w:rPr>
      </w:pPr>
      <w:r>
        <w:rPr>
          <w:rFonts w:hint="eastAsia" w:ascii="宋体" w:hAnsi="宋体"/>
          <w:sz w:val="24"/>
          <w:szCs w:val="24"/>
        </w:rPr>
        <w:t>4、有依法缴纳税收和社会保障资金的良好记录；</w:t>
      </w:r>
    </w:p>
    <w:p w14:paraId="4501EE55">
      <w:pPr>
        <w:spacing w:line="360" w:lineRule="auto"/>
        <w:ind w:firstLine="480" w:firstLineChars="200"/>
        <w:rPr>
          <w:rFonts w:ascii="宋体" w:hAnsi="宋体"/>
          <w:sz w:val="24"/>
          <w:szCs w:val="24"/>
        </w:rPr>
      </w:pPr>
      <w:r>
        <w:rPr>
          <w:rFonts w:hint="eastAsia" w:ascii="宋体" w:hAnsi="宋体"/>
          <w:sz w:val="24"/>
          <w:szCs w:val="24"/>
        </w:rPr>
        <w:t>5、参加政府采购活动近三年内，在经营活动中没有重大违法记录；</w:t>
      </w:r>
    </w:p>
    <w:p w14:paraId="6C219A6D">
      <w:pPr>
        <w:spacing w:line="360" w:lineRule="auto"/>
        <w:ind w:firstLine="480" w:firstLineChars="200"/>
        <w:rPr>
          <w:rFonts w:ascii="宋体" w:hAnsi="宋体"/>
          <w:sz w:val="24"/>
          <w:szCs w:val="24"/>
        </w:rPr>
      </w:pPr>
      <w:r>
        <w:rPr>
          <w:rFonts w:hint="eastAsia" w:ascii="宋体" w:hAnsi="宋体"/>
          <w:sz w:val="24"/>
          <w:szCs w:val="24"/>
        </w:rPr>
        <w:t>6、法律、行政法规规定的其他条件。</w:t>
      </w:r>
    </w:p>
    <w:p w14:paraId="6B2CB5E8">
      <w:pPr>
        <w:spacing w:line="500" w:lineRule="exact"/>
        <w:ind w:firstLine="240" w:firstLineChars="100"/>
        <w:rPr>
          <w:rFonts w:ascii="宋体" w:hAnsi="宋体"/>
          <w:sz w:val="24"/>
          <w:szCs w:val="24"/>
        </w:rPr>
      </w:pPr>
      <w:r>
        <w:rPr>
          <w:rFonts w:hint="eastAsia" w:ascii="宋体" w:hAnsi="宋体"/>
          <w:sz w:val="24"/>
          <w:szCs w:val="24"/>
        </w:rPr>
        <w:t>（二）本项目的特定资格要求：</w:t>
      </w:r>
      <w:r>
        <w:rPr>
          <w:rFonts w:hint="eastAsia" w:ascii="宋体" w:hAnsi="宋体"/>
          <w:color w:val="FF0000"/>
          <w:sz w:val="24"/>
          <w:szCs w:val="24"/>
        </w:rPr>
        <w:t>具有二类医疗器械经营许可证或备案凭证</w:t>
      </w:r>
      <w:r>
        <w:rPr>
          <w:rFonts w:hint="eastAsia" w:ascii="宋体" w:hAnsi="宋体"/>
          <w:sz w:val="24"/>
          <w:szCs w:val="24"/>
        </w:rPr>
        <w:t>。</w:t>
      </w:r>
    </w:p>
    <w:p w14:paraId="2EA16597">
      <w:pPr>
        <w:spacing w:line="360" w:lineRule="auto"/>
        <w:ind w:firstLine="482" w:firstLineChars="200"/>
        <w:rPr>
          <w:rFonts w:ascii="宋体" w:hAnsi="宋体"/>
          <w:b/>
          <w:bCs/>
          <w:sz w:val="24"/>
          <w:szCs w:val="24"/>
        </w:rPr>
      </w:pPr>
      <w:r>
        <w:rPr>
          <w:rFonts w:hint="eastAsia" w:ascii="宋体" w:hAnsi="宋体"/>
          <w:b/>
          <w:bCs/>
          <w:color w:val="000000"/>
          <w:sz w:val="24"/>
          <w:szCs w:val="24"/>
        </w:rPr>
        <w:t>四、</w:t>
      </w:r>
      <w:r>
        <w:rPr>
          <w:rFonts w:hint="eastAsia" w:ascii="宋体" w:hAnsi="宋体"/>
          <w:b/>
          <w:bCs/>
          <w:sz w:val="24"/>
          <w:szCs w:val="24"/>
        </w:rPr>
        <w:t>采购有关说明</w:t>
      </w:r>
    </w:p>
    <w:p w14:paraId="0DFF98FA">
      <w:pPr>
        <w:pStyle w:val="6"/>
        <w:autoSpaceDN w:val="0"/>
        <w:ind w:firstLine="240" w:firstLineChars="100"/>
        <w:rPr>
          <w:rFonts w:ascii="宋体" w:hAnsi="宋体" w:cs="宋体"/>
          <w:sz w:val="24"/>
          <w:szCs w:val="24"/>
        </w:rPr>
      </w:pPr>
      <w:r>
        <w:rPr>
          <w:rFonts w:hint="eastAsia" w:ascii="宋体" w:hAnsi="宋体"/>
          <w:sz w:val="24"/>
          <w:szCs w:val="24"/>
        </w:rPr>
        <w:t>（</w:t>
      </w:r>
      <w:r>
        <w:rPr>
          <w:rFonts w:hint="eastAsia" w:ascii="宋体" w:hAnsi="宋体" w:cs="宋体"/>
          <w:sz w:val="24"/>
          <w:szCs w:val="24"/>
        </w:rPr>
        <w:t>一）参加投标（报价）的供应商必须在“ </w:t>
      </w:r>
      <w:r>
        <w:fldChar w:fldCharType="begin"/>
      </w:r>
      <w:r>
        <w:instrText xml:space="preserve"> HYPERLINK "https://www.gec123.com/" \t "_blank" </w:instrText>
      </w:r>
      <w:r>
        <w:fldChar w:fldCharType="separate"/>
      </w:r>
      <w:r>
        <w:rPr>
          <w:rStyle w:val="20"/>
          <w:rFonts w:hint="eastAsia" w:ascii="宋体" w:hAnsi="宋体" w:cs="宋体"/>
          <w:sz w:val="24"/>
          <w:szCs w:val="24"/>
        </w:rPr>
        <w:t>行采家</w:t>
      </w:r>
      <w:r>
        <w:rPr>
          <w:rStyle w:val="20"/>
          <w:rFonts w:hint="eastAsia" w:ascii="宋体" w:hAnsi="宋体" w:cs="宋体"/>
          <w:sz w:val="24"/>
          <w:szCs w:val="24"/>
        </w:rPr>
        <w:fldChar w:fldCharType="end"/>
      </w:r>
      <w:r>
        <w:rPr>
          <w:rFonts w:hint="eastAsia" w:ascii="宋体" w:hAnsi="宋体" w:cs="宋体"/>
          <w:sz w:val="24"/>
          <w:szCs w:val="24"/>
        </w:rPr>
        <w:t> ”（</w:t>
      </w:r>
      <w:r>
        <w:rPr>
          <w:rFonts w:ascii="宋体" w:hAnsi="宋体" w:cs="宋体"/>
          <w:sz w:val="24"/>
          <w:szCs w:val="24"/>
        </w:rPr>
        <w:t>https://www.gec123.com/</w:t>
      </w:r>
      <w:r>
        <w:rPr>
          <w:rFonts w:hint="eastAsia" w:ascii="宋体" w:hAnsi="宋体" w:cs="宋体"/>
          <w:sz w:val="24"/>
          <w:szCs w:val="24"/>
        </w:rPr>
        <w:t>）服务平台注册，成为正式供应商。</w:t>
      </w:r>
    </w:p>
    <w:p w14:paraId="7C1E3CCE">
      <w:pPr>
        <w:pStyle w:val="6"/>
        <w:autoSpaceDN w:val="0"/>
        <w:ind w:firstLine="240" w:firstLineChars="100"/>
        <w:rPr>
          <w:rFonts w:ascii="宋体" w:hAnsi="宋体" w:cs="宋体"/>
          <w:color w:val="FF0000"/>
          <w:sz w:val="24"/>
          <w:szCs w:val="24"/>
        </w:rPr>
      </w:pPr>
      <w:r>
        <w:rPr>
          <w:rFonts w:hint="eastAsia" w:ascii="宋体" w:hAnsi="宋体" w:cs="宋体"/>
          <w:sz w:val="24"/>
          <w:szCs w:val="24"/>
        </w:rPr>
        <w:t>（二）凡有意参加采购的供应商，请在“ </w:t>
      </w:r>
      <w:r>
        <w:fldChar w:fldCharType="begin"/>
      </w:r>
      <w:r>
        <w:instrText xml:space="preserve"> HYPERLINK "https://www.gec123.com/" \t "_blank" </w:instrText>
      </w:r>
      <w:r>
        <w:fldChar w:fldCharType="separate"/>
      </w:r>
      <w:r>
        <w:rPr>
          <w:rStyle w:val="20"/>
          <w:rFonts w:hint="eastAsia" w:ascii="宋体" w:hAnsi="宋体" w:cs="宋体"/>
          <w:sz w:val="24"/>
          <w:szCs w:val="24"/>
        </w:rPr>
        <w:t>行采家</w:t>
      </w:r>
      <w:r>
        <w:rPr>
          <w:rStyle w:val="20"/>
          <w:rFonts w:hint="eastAsia" w:ascii="宋体" w:hAnsi="宋体" w:cs="宋体"/>
          <w:sz w:val="24"/>
          <w:szCs w:val="24"/>
        </w:rPr>
        <w:fldChar w:fldCharType="end"/>
      </w:r>
      <w:r>
        <w:rPr>
          <w:rFonts w:hint="eastAsia" w:ascii="宋体" w:hAnsi="宋体" w:cs="宋体"/>
          <w:sz w:val="24"/>
          <w:szCs w:val="24"/>
        </w:rPr>
        <w:t> ”（</w:t>
      </w:r>
      <w:r>
        <w:rPr>
          <w:rFonts w:ascii="宋体" w:hAnsi="宋体" w:cs="宋体"/>
          <w:sz w:val="24"/>
          <w:szCs w:val="24"/>
        </w:rPr>
        <w:t>https://www.gec123.com/</w:t>
      </w:r>
      <w:r>
        <w:rPr>
          <w:rFonts w:hint="eastAsia" w:ascii="宋体" w:hAnsi="宋体" w:cs="宋体"/>
          <w:sz w:val="24"/>
          <w:szCs w:val="24"/>
        </w:rPr>
        <w:t>）网服务平台上下载本项目网上询价文件以及补遗等采购前公布的所有项目资料，无论供应商下载与否，均视为已知晓所有采购实质性要求内容。</w:t>
      </w:r>
    </w:p>
    <w:p w14:paraId="243B3BE9">
      <w:pPr>
        <w:spacing w:line="360" w:lineRule="auto"/>
        <w:ind w:firstLine="240" w:firstLineChars="100"/>
        <w:rPr>
          <w:rFonts w:ascii="宋体" w:hAnsi="宋体" w:cs="宋体"/>
          <w:color w:val="000000"/>
          <w:sz w:val="24"/>
          <w:szCs w:val="24"/>
        </w:rPr>
      </w:pPr>
      <w:r>
        <w:rPr>
          <w:rFonts w:hint="eastAsia" w:ascii="宋体" w:hAnsi="宋体" w:cs="宋体"/>
          <w:color w:val="000000"/>
          <w:sz w:val="24"/>
          <w:szCs w:val="24"/>
        </w:rPr>
        <w:t>（三）线上报名</w:t>
      </w:r>
    </w:p>
    <w:p w14:paraId="2B4C225B">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1、线上报价时间：按本项目网上公告规定的报价截止时间为准。</w:t>
      </w:r>
    </w:p>
    <w:p w14:paraId="22447319">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2、线上报价要求：按本项目规定的时间在“ </w:t>
      </w:r>
      <w:r>
        <w:fldChar w:fldCharType="begin"/>
      </w:r>
      <w:r>
        <w:instrText xml:space="preserve"> HYPERLINK "https://www.gec123.com/" \t "_blank" </w:instrText>
      </w:r>
      <w:r>
        <w:fldChar w:fldCharType="separate"/>
      </w:r>
      <w:r>
        <w:rPr>
          <w:rStyle w:val="20"/>
          <w:rFonts w:hint="eastAsia" w:ascii="宋体" w:hAnsi="宋体" w:cs="宋体"/>
          <w:sz w:val="24"/>
          <w:szCs w:val="24"/>
        </w:rPr>
        <w:t>行采家</w:t>
      </w:r>
      <w:r>
        <w:rPr>
          <w:rStyle w:val="20"/>
          <w:rFonts w:hint="eastAsia" w:ascii="宋体" w:hAnsi="宋体" w:cs="宋体"/>
          <w:sz w:val="24"/>
          <w:szCs w:val="24"/>
        </w:rPr>
        <w:fldChar w:fldCharType="end"/>
      </w:r>
      <w:r>
        <w:rPr>
          <w:rFonts w:hint="eastAsia" w:ascii="宋体" w:hAnsi="宋体" w:cs="宋体"/>
          <w:color w:val="000000"/>
          <w:sz w:val="24"/>
          <w:szCs w:val="24"/>
        </w:rPr>
        <w:t> ”（</w:t>
      </w:r>
      <w:r>
        <w:rPr>
          <w:rFonts w:ascii="宋体" w:hAnsi="宋体" w:cs="宋体"/>
          <w:color w:val="000000"/>
          <w:sz w:val="24"/>
          <w:szCs w:val="24"/>
        </w:rPr>
        <w:t>https://www.gec123.com/</w:t>
      </w:r>
      <w:r>
        <w:rPr>
          <w:rFonts w:hint="eastAsia" w:ascii="宋体" w:hAnsi="宋体" w:cs="宋体"/>
          <w:color w:val="000000"/>
          <w:sz w:val="24"/>
          <w:szCs w:val="24"/>
        </w:rPr>
        <w:t>）服务平台进行网上报价，并在规定的时间内上传报价文件电子文档。未在规定时间内报价和上传报价文件电子文档的供应商不具备竞标资格。</w:t>
      </w:r>
    </w:p>
    <w:p w14:paraId="2B78EA3E">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（四）网上报价文件发售：</w:t>
      </w:r>
      <w:r>
        <w:rPr>
          <w:rFonts w:hint="eastAsia" w:ascii="宋体" w:hAnsi="宋体" w:cs="宋体"/>
          <w:sz w:val="24"/>
          <w:szCs w:val="24"/>
        </w:rPr>
        <w:t>免费公开。</w:t>
      </w:r>
    </w:p>
    <w:p w14:paraId="0D4AE055">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（五）报价文件的递交：</w:t>
      </w:r>
    </w:p>
    <w:p w14:paraId="1CB65D67">
      <w:pPr>
        <w:snapToGrid w:val="0"/>
        <w:spacing w:line="360" w:lineRule="auto"/>
        <w:ind w:firstLine="720" w:firstLineChars="300"/>
        <w:rPr>
          <w:rFonts w:ascii="宋体" w:hAnsi="宋体" w:cs="宋体"/>
          <w:sz w:val="24"/>
          <w:szCs w:val="24"/>
        </w:rPr>
      </w:pPr>
      <w:r>
        <w:rPr>
          <w:rFonts w:hint="eastAsia" w:ascii="宋体" w:hAnsi="宋体" w:cs="宋体"/>
          <w:sz w:val="24"/>
          <w:szCs w:val="24"/>
        </w:rPr>
        <w:t>1、供应商请自行下载网上询价文件并编制报价文件，在规定的报名截止时间前</w:t>
      </w:r>
      <w:r>
        <w:rPr>
          <w:rFonts w:hint="eastAsia" w:ascii="宋体" w:hAnsi="宋体" w:cs="宋体"/>
          <w:color w:val="000000"/>
          <w:sz w:val="24"/>
          <w:szCs w:val="24"/>
        </w:rPr>
        <w:t>将签字盖章完毕的报价文件扫描在一个PDF文件中上传到“ </w:t>
      </w:r>
      <w:r>
        <w:fldChar w:fldCharType="begin"/>
      </w:r>
      <w:r>
        <w:instrText xml:space="preserve"> HYPERLINK "https://www.gec123.com/" \t "_blank" </w:instrText>
      </w:r>
      <w:r>
        <w:fldChar w:fldCharType="separate"/>
      </w:r>
      <w:r>
        <w:rPr>
          <w:rStyle w:val="20"/>
          <w:rFonts w:hint="eastAsia" w:ascii="宋体" w:hAnsi="宋体" w:cs="宋体"/>
          <w:sz w:val="24"/>
          <w:szCs w:val="24"/>
        </w:rPr>
        <w:t>行采家</w:t>
      </w:r>
      <w:r>
        <w:rPr>
          <w:rStyle w:val="20"/>
          <w:rFonts w:hint="eastAsia" w:ascii="宋体" w:hAnsi="宋体" w:cs="宋体"/>
          <w:sz w:val="24"/>
          <w:szCs w:val="24"/>
        </w:rPr>
        <w:fldChar w:fldCharType="end"/>
      </w:r>
      <w:r>
        <w:rPr>
          <w:rFonts w:hint="eastAsia" w:ascii="宋体" w:hAnsi="宋体" w:cs="宋体"/>
          <w:color w:val="000000"/>
          <w:sz w:val="24"/>
          <w:szCs w:val="24"/>
        </w:rPr>
        <w:t> ”（</w:t>
      </w:r>
      <w:r>
        <w:rPr>
          <w:rFonts w:ascii="宋体" w:hAnsi="宋体" w:cs="宋体"/>
          <w:color w:val="000000"/>
          <w:sz w:val="24"/>
          <w:szCs w:val="24"/>
        </w:rPr>
        <w:t>https://www.gec123.com/</w:t>
      </w:r>
      <w:r>
        <w:rPr>
          <w:rFonts w:hint="eastAsia" w:ascii="宋体" w:hAnsi="宋体" w:cs="宋体"/>
          <w:color w:val="000000"/>
          <w:sz w:val="24"/>
          <w:szCs w:val="24"/>
        </w:rPr>
        <w:t>）服务平台</w:t>
      </w:r>
      <w:r>
        <w:rPr>
          <w:rFonts w:hint="eastAsia" w:ascii="宋体" w:hAnsi="宋体" w:cs="宋体"/>
          <w:sz w:val="24"/>
          <w:szCs w:val="24"/>
        </w:rPr>
        <w:t>完成报名和报价。</w:t>
      </w:r>
    </w:p>
    <w:p w14:paraId="0E8959E8">
      <w:pPr>
        <w:numPr>
          <w:ilvl w:val="0"/>
          <w:numId w:val="1"/>
        </w:numPr>
        <w:wordWrap w:val="0"/>
        <w:snapToGrid w:val="0"/>
        <w:spacing w:line="360" w:lineRule="auto"/>
        <w:ind w:firstLine="482" w:firstLineChars="200"/>
        <w:rPr>
          <w:rFonts w:ascii="宋体" w:hAnsi="宋体" w:cs="Times New Roman"/>
          <w:b/>
          <w:bCs/>
          <w:color w:val="000000"/>
          <w:sz w:val="24"/>
          <w:szCs w:val="24"/>
        </w:rPr>
      </w:pPr>
      <w:r>
        <w:rPr>
          <w:rFonts w:hint="eastAsia" w:ascii="宋体" w:hAnsi="宋体"/>
          <w:b/>
          <w:bCs/>
          <w:color w:val="000000"/>
          <w:sz w:val="24"/>
          <w:szCs w:val="24"/>
        </w:rPr>
        <w:t>其他有关规定</w:t>
      </w:r>
    </w:p>
    <w:p w14:paraId="42546A51">
      <w:pPr>
        <w:numPr>
          <w:ilvl w:val="0"/>
          <w:numId w:val="2"/>
        </w:numPr>
        <w:wordWrap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单位负责人为同一人或者存在直接控股、管理关系的不同供应商，不得参加同一合同项（包）下的政府采购活动。</w:t>
      </w:r>
    </w:p>
    <w:p w14:paraId="28C930D2">
      <w:pPr>
        <w:numPr>
          <w:ilvl w:val="0"/>
          <w:numId w:val="2"/>
        </w:numPr>
        <w:wordWrap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为采购项目提供整体设计、规范编制或者项目管理、监理、检测等服务的供应商，不得再参加该采购项目的其他采购活动。</w:t>
      </w:r>
    </w:p>
    <w:p w14:paraId="434A9502">
      <w:pPr>
        <w:wordWrap w:val="0"/>
        <w:snapToGrid w:val="0"/>
        <w:spacing w:line="360" w:lineRule="auto"/>
        <w:ind w:left="420" w:leftChars="200"/>
        <w:rPr>
          <w:rFonts w:ascii="宋体" w:hAnsi="宋体"/>
          <w:color w:val="000000"/>
          <w:sz w:val="24"/>
          <w:szCs w:val="24"/>
        </w:rPr>
      </w:pPr>
      <w:r>
        <w:rPr>
          <w:rFonts w:hint="eastAsia" w:ascii="宋体" w:hAnsi="宋体"/>
          <w:color w:val="000000"/>
          <w:sz w:val="24"/>
          <w:szCs w:val="24"/>
        </w:rPr>
        <w:t>（三）同一合同项（分包）下的货物，制造商参与竞价的，不得再委托代理商参与竞价。</w:t>
      </w:r>
    </w:p>
    <w:p w14:paraId="196EF469">
      <w:pPr>
        <w:snapToGrid w:val="0"/>
        <w:spacing w:line="440" w:lineRule="exact"/>
        <w:ind w:firstLine="480" w:firstLineChars="200"/>
        <w:rPr>
          <w:rFonts w:ascii="宋体" w:hAnsi="宋体"/>
          <w:color w:val="000000"/>
          <w:sz w:val="24"/>
          <w:szCs w:val="24"/>
        </w:rPr>
      </w:pPr>
      <w:r>
        <w:rPr>
          <w:rFonts w:hint="eastAsia" w:ascii="宋体" w:hAnsi="宋体"/>
          <w:color w:val="000000"/>
          <w:sz w:val="24"/>
          <w:szCs w:val="24"/>
        </w:rPr>
        <w:t>（四）本项目若有澄清文件一律在</w:t>
      </w:r>
      <w:r>
        <w:rPr>
          <w:rFonts w:hint="eastAsia" w:ascii="宋体" w:hAnsi="宋体" w:cs="宋体"/>
          <w:color w:val="000000"/>
          <w:sz w:val="24"/>
          <w:szCs w:val="24"/>
        </w:rPr>
        <w:t>“ </w:t>
      </w:r>
      <w:r>
        <w:fldChar w:fldCharType="begin"/>
      </w:r>
      <w:r>
        <w:instrText xml:space="preserve"> HYPERLINK "https://www.gec123.com/" \t "_blank" </w:instrText>
      </w:r>
      <w:r>
        <w:fldChar w:fldCharType="separate"/>
      </w:r>
      <w:r>
        <w:rPr>
          <w:rStyle w:val="20"/>
          <w:rFonts w:hint="eastAsia" w:ascii="宋体" w:hAnsi="宋体" w:cs="宋体"/>
          <w:sz w:val="24"/>
          <w:szCs w:val="24"/>
        </w:rPr>
        <w:t>行采家</w:t>
      </w:r>
      <w:r>
        <w:rPr>
          <w:rStyle w:val="20"/>
          <w:rFonts w:hint="eastAsia" w:ascii="宋体" w:hAnsi="宋体" w:cs="宋体"/>
          <w:sz w:val="24"/>
          <w:szCs w:val="24"/>
        </w:rPr>
        <w:fldChar w:fldCharType="end"/>
      </w:r>
      <w:r>
        <w:rPr>
          <w:rFonts w:hint="eastAsia" w:ascii="宋体" w:hAnsi="宋体" w:cs="宋体"/>
          <w:color w:val="000000"/>
          <w:sz w:val="24"/>
          <w:szCs w:val="24"/>
        </w:rPr>
        <w:t> ”（</w:t>
      </w:r>
      <w:r>
        <w:rPr>
          <w:rFonts w:ascii="宋体" w:hAnsi="宋体" w:cs="宋体"/>
          <w:color w:val="000000"/>
          <w:sz w:val="24"/>
          <w:szCs w:val="24"/>
        </w:rPr>
        <w:t>https://www.gec123.com/</w:t>
      </w:r>
      <w:r>
        <w:rPr>
          <w:rFonts w:hint="eastAsia" w:ascii="宋体" w:hAnsi="宋体" w:cs="宋体"/>
          <w:color w:val="000000"/>
          <w:sz w:val="24"/>
          <w:szCs w:val="24"/>
        </w:rPr>
        <w:t>）服务平台</w:t>
      </w:r>
      <w:r>
        <w:rPr>
          <w:rFonts w:hint="eastAsia" w:ascii="宋体" w:hAnsi="宋体"/>
          <w:color w:val="000000"/>
          <w:sz w:val="24"/>
          <w:szCs w:val="24"/>
        </w:rPr>
        <w:t>上发布，请各供应商注意下载；无论供应商下载或领取与否，均视同供应商已知晓本项目澄清文件的内容。</w:t>
      </w:r>
    </w:p>
    <w:p w14:paraId="66CAB3EC">
      <w:pPr>
        <w:snapToGrid w:val="0"/>
        <w:spacing w:line="500" w:lineRule="exact"/>
        <w:ind w:firstLine="480" w:firstLineChars="200"/>
        <w:rPr>
          <w:rFonts w:ascii="宋体" w:hAnsi="宋体"/>
          <w:color w:val="000000"/>
          <w:sz w:val="24"/>
          <w:szCs w:val="24"/>
        </w:rPr>
      </w:pPr>
      <w:r>
        <w:rPr>
          <w:rFonts w:hint="eastAsia" w:ascii="宋体" w:hAnsi="宋体"/>
          <w:color w:val="000000"/>
          <w:sz w:val="24"/>
          <w:szCs w:val="24"/>
        </w:rPr>
        <w:t>（五）超过截止时间递交的报价文件，恕不接收。</w:t>
      </w:r>
    </w:p>
    <w:p w14:paraId="428E7813">
      <w:pPr>
        <w:snapToGrid w:val="0"/>
        <w:spacing w:line="500" w:lineRule="exact"/>
        <w:ind w:firstLine="480" w:firstLineChars="200"/>
        <w:rPr>
          <w:rFonts w:ascii="宋体" w:hAnsi="宋体"/>
          <w:color w:val="000000"/>
          <w:sz w:val="24"/>
          <w:szCs w:val="24"/>
        </w:rPr>
      </w:pPr>
      <w:r>
        <w:rPr>
          <w:rFonts w:hint="eastAsia" w:ascii="宋体" w:hAnsi="宋体"/>
          <w:color w:val="000000"/>
          <w:sz w:val="24"/>
          <w:szCs w:val="24"/>
        </w:rPr>
        <w:t>（六）投标费用：无论投标结果如何，供应商参与本项目投标的所有费用均应由供应商自行承担。</w:t>
      </w:r>
    </w:p>
    <w:p w14:paraId="26161AD8">
      <w:pPr>
        <w:snapToGrid w:val="0"/>
        <w:spacing w:line="360" w:lineRule="auto"/>
        <w:ind w:firstLine="480" w:firstLineChars="200"/>
        <w:rPr>
          <w:rFonts w:ascii="宋体" w:hAnsi="宋体"/>
          <w:sz w:val="24"/>
          <w:szCs w:val="24"/>
        </w:rPr>
      </w:pPr>
      <w:r>
        <w:rPr>
          <w:rFonts w:hint="eastAsia" w:ascii="宋体" w:hAnsi="宋体"/>
          <w:sz w:val="24"/>
          <w:szCs w:val="24"/>
        </w:rPr>
        <w:t>（七）本项目不接受联合体参与投标，否则按无效投标处理。</w:t>
      </w:r>
    </w:p>
    <w:p w14:paraId="790037D1">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（八）</w:t>
      </w:r>
      <w:r>
        <w:rPr>
          <w:rFonts w:hint="eastAsia" w:ascii="宋体" w:hAnsi="宋体" w:cs="宋体"/>
          <w:sz w:val="24"/>
          <w:szCs w:val="24"/>
        </w:rPr>
        <w:t>本项目不允许分包转包</w:t>
      </w:r>
      <w:r>
        <w:rPr>
          <w:rFonts w:hint="eastAsia" w:ascii="宋体" w:hAnsi="宋体" w:cs="宋体"/>
          <w:color w:val="000000"/>
          <w:sz w:val="24"/>
          <w:szCs w:val="24"/>
        </w:rPr>
        <w:t>。</w:t>
      </w:r>
    </w:p>
    <w:p w14:paraId="6D9B65C3">
      <w:pPr>
        <w:snapToGrid w:val="0"/>
        <w:spacing w:line="360" w:lineRule="auto"/>
        <w:ind w:firstLine="480" w:firstLineChars="200"/>
        <w:rPr>
          <w:rFonts w:ascii="宋体" w:hAnsi="宋体" w:cs="宋体"/>
          <w:sz w:val="24"/>
          <w:szCs w:val="24"/>
        </w:rPr>
      </w:pPr>
      <w:r>
        <w:rPr>
          <w:rFonts w:hint="eastAsia" w:ascii="宋体" w:hAnsi="宋体" w:cs="宋体"/>
          <w:sz w:val="24"/>
          <w:szCs w:val="24"/>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3D06C43D">
      <w:pPr>
        <w:snapToGrid w:val="0"/>
        <w:spacing w:line="500" w:lineRule="exact"/>
        <w:ind w:firstLine="482" w:firstLineChars="200"/>
        <w:rPr>
          <w:rFonts w:ascii="宋体" w:hAnsi="宋体" w:cs="Times New Roman"/>
          <w:b/>
          <w:bCs/>
          <w:color w:val="000000"/>
          <w:sz w:val="24"/>
          <w:szCs w:val="24"/>
        </w:rPr>
      </w:pPr>
      <w:r>
        <w:rPr>
          <w:rFonts w:hint="eastAsia" w:ascii="宋体" w:hAnsi="宋体"/>
          <w:b/>
          <w:bCs/>
          <w:sz w:val="24"/>
          <w:szCs w:val="24"/>
        </w:rPr>
        <w:t>六、</w:t>
      </w:r>
      <w:r>
        <w:rPr>
          <w:rFonts w:hint="eastAsia" w:ascii="宋体" w:hAnsi="宋体"/>
          <w:b/>
          <w:bCs/>
          <w:color w:val="000000"/>
          <w:sz w:val="24"/>
          <w:szCs w:val="24"/>
        </w:rPr>
        <w:t>联系方式</w:t>
      </w:r>
    </w:p>
    <w:p w14:paraId="1C1876D8">
      <w:p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rPr>
        <w:t>1、采购人名称：</w:t>
      </w:r>
      <w:r>
        <w:rPr>
          <w:rFonts w:hint="eastAsia" w:ascii="宋体" w:hAnsi="宋体" w:cs="宋体"/>
          <w:sz w:val="24"/>
          <w:szCs w:val="24"/>
          <w:lang w:val="en-US" w:eastAsia="zh-CN"/>
        </w:rPr>
        <w:t>渝北区仙桃社区卫生服务中心</w:t>
      </w:r>
    </w:p>
    <w:p w14:paraId="60F2FFFB">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rPr>
        <w:t>2、经办人（质疑、询问）：</w:t>
      </w:r>
      <w:r>
        <w:rPr>
          <w:rFonts w:hint="eastAsia" w:ascii="宋体" w:hAnsi="宋体" w:cs="宋体"/>
          <w:sz w:val="24"/>
          <w:szCs w:val="24"/>
          <w:lang w:val="en-US" w:eastAsia="zh-CN"/>
        </w:rPr>
        <w:t>邓老师</w:t>
      </w:r>
    </w:p>
    <w:p w14:paraId="2E85FDEF">
      <w:p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rPr>
        <w:t>3、联系电话：</w:t>
      </w:r>
      <w:r>
        <w:rPr>
          <w:rFonts w:hint="eastAsia" w:ascii="宋体" w:hAnsi="宋体" w:cs="宋体"/>
          <w:sz w:val="24"/>
          <w:szCs w:val="24"/>
          <w:lang w:val="en-US" w:eastAsia="zh-CN"/>
        </w:rPr>
        <w:t>023-67280478</w:t>
      </w:r>
    </w:p>
    <w:p w14:paraId="4A5A29C2">
      <w:pPr>
        <w:pStyle w:val="2"/>
        <w:spacing w:before="240" w:after="120"/>
        <w:ind w:firstLine="2209" w:firstLineChars="500"/>
        <w:jc w:val="both"/>
        <w:rPr>
          <w:rFonts w:ascii="宋体" w:hAnsi="宋体" w:eastAsia="宋体" w:cs="宋体"/>
          <w:b/>
          <w:bCs/>
        </w:rPr>
      </w:pPr>
      <w:bookmarkStart w:id="36" w:name="_Toc108534861"/>
      <w:r>
        <w:rPr>
          <w:rFonts w:hint="eastAsia" w:ascii="宋体" w:hAnsi="宋体" w:eastAsia="宋体" w:cs="宋体"/>
          <w:b/>
          <w:bCs/>
        </w:rPr>
        <w:t>第二篇  项目技术（质量）要求</w:t>
      </w:r>
      <w:bookmarkEnd w:id="36"/>
    </w:p>
    <w:p w14:paraId="124BEBD9">
      <w:pPr>
        <w:pStyle w:val="4"/>
        <w:spacing w:before="0" w:after="0" w:line="400" w:lineRule="exact"/>
        <w:ind w:firstLine="482" w:firstLineChars="200"/>
        <w:jc w:val="both"/>
        <w:rPr>
          <w:rFonts w:ascii="宋体" w:hAnsi="宋体" w:cs="宋体"/>
          <w:sz w:val="24"/>
          <w:szCs w:val="24"/>
        </w:rPr>
      </w:pPr>
      <w:bookmarkStart w:id="37" w:name="_Toc513145909"/>
      <w:bookmarkStart w:id="38" w:name="_Toc16683563"/>
      <w:bookmarkStart w:id="39" w:name="_Toc56619707"/>
      <w:bookmarkStart w:id="40" w:name="_Toc28387"/>
      <w:bookmarkStart w:id="41" w:name="_Toc15696"/>
      <w:bookmarkStart w:id="42" w:name="_Toc75793506"/>
      <w:bookmarkStart w:id="43" w:name="_Toc12568"/>
      <w:bookmarkStart w:id="44" w:name="_Toc26453"/>
      <w:bookmarkStart w:id="45" w:name="_Toc27067"/>
      <w:bookmarkStart w:id="46" w:name="_Toc695"/>
      <w:bookmarkStart w:id="47" w:name="_Toc10143"/>
      <w:bookmarkStart w:id="48" w:name="_Toc5751"/>
      <w:bookmarkStart w:id="49" w:name="_Toc21817"/>
      <w:bookmarkStart w:id="50" w:name="_Toc23975"/>
      <w:bookmarkStart w:id="51" w:name="_Toc18800"/>
      <w:bookmarkStart w:id="52" w:name="_Toc18903"/>
      <w:bookmarkStart w:id="53" w:name="_Toc106030382"/>
      <w:bookmarkStart w:id="54" w:name="_Toc32262"/>
      <w:bookmarkStart w:id="55" w:name="_Toc28205"/>
      <w:bookmarkStart w:id="56" w:name="_Toc7792"/>
      <w:r>
        <w:rPr>
          <w:rFonts w:hint="eastAsia" w:ascii="宋体" w:hAnsi="宋体" w:cs="宋体"/>
          <w:sz w:val="24"/>
          <w:szCs w:val="24"/>
        </w:rPr>
        <w:t>一、项目</w:t>
      </w:r>
      <w:bookmarkEnd w:id="37"/>
      <w:bookmarkEnd w:id="38"/>
      <w:bookmarkEnd w:id="39"/>
      <w:bookmarkEnd w:id="40"/>
      <w:r>
        <w:rPr>
          <w:rFonts w:hint="eastAsia" w:ascii="宋体" w:hAnsi="宋体" w:cs="宋体"/>
          <w:sz w:val="24"/>
          <w:szCs w:val="24"/>
        </w:rPr>
        <w:t>内容</w:t>
      </w:r>
    </w:p>
    <w:tbl>
      <w:tblPr>
        <w:tblStyle w:val="17"/>
        <w:tblW w:w="10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0"/>
        <w:gridCol w:w="1291"/>
        <w:gridCol w:w="1260"/>
        <w:gridCol w:w="810"/>
        <w:gridCol w:w="925"/>
        <w:gridCol w:w="1324"/>
        <w:gridCol w:w="2140"/>
      </w:tblGrid>
      <w:tr w14:paraId="1BD58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890" w:type="dxa"/>
            <w:tcBorders>
              <w:top w:val="single" w:color="auto" w:sz="4" w:space="0"/>
              <w:left w:val="single" w:color="auto" w:sz="4" w:space="0"/>
              <w:bottom w:val="single" w:color="auto" w:sz="4" w:space="0"/>
              <w:right w:val="single" w:color="auto" w:sz="4" w:space="0"/>
            </w:tcBorders>
            <w:vAlign w:val="center"/>
          </w:tcPr>
          <w:p w14:paraId="13C61356">
            <w:pPr>
              <w:spacing w:line="260" w:lineRule="exact"/>
              <w:jc w:val="center"/>
              <w:rPr>
                <w:rFonts w:ascii="宋体" w:hAnsi="宋体" w:cs="宋体"/>
                <w:bCs/>
                <w:kern w:val="0"/>
                <w:sz w:val="24"/>
                <w:szCs w:val="24"/>
              </w:rPr>
            </w:pPr>
            <w:r>
              <w:rPr>
                <w:rFonts w:hint="eastAsia" w:ascii="宋体" w:hAnsi="宋体" w:cs="宋体"/>
                <w:bCs/>
                <w:kern w:val="0"/>
                <w:sz w:val="24"/>
                <w:szCs w:val="24"/>
              </w:rPr>
              <w:t>项目名称</w:t>
            </w:r>
          </w:p>
        </w:tc>
        <w:tc>
          <w:tcPr>
            <w:tcW w:w="1291" w:type="dxa"/>
            <w:tcBorders>
              <w:top w:val="single" w:color="auto" w:sz="4" w:space="0"/>
              <w:left w:val="single" w:color="auto" w:sz="4" w:space="0"/>
              <w:bottom w:val="single" w:color="auto" w:sz="4" w:space="0"/>
              <w:right w:val="single" w:color="auto" w:sz="4" w:space="0"/>
            </w:tcBorders>
            <w:vAlign w:val="center"/>
          </w:tcPr>
          <w:p w14:paraId="755F686D">
            <w:pPr>
              <w:spacing w:line="260" w:lineRule="exact"/>
              <w:jc w:val="left"/>
              <w:rPr>
                <w:rFonts w:hint="eastAsia" w:ascii="宋体" w:hAnsi="宋体" w:eastAsia="宋体" w:cs="宋体"/>
                <w:bCs/>
                <w:kern w:val="0"/>
                <w:sz w:val="24"/>
                <w:szCs w:val="24"/>
                <w:lang w:val="en-US" w:eastAsia="zh-CN"/>
              </w:rPr>
            </w:pPr>
            <w:r>
              <w:rPr>
                <w:rFonts w:hint="eastAsia" w:ascii="宋体" w:hAnsi="宋体" w:cs="宋体"/>
                <w:bCs/>
                <w:kern w:val="0"/>
                <w:sz w:val="24"/>
                <w:szCs w:val="24"/>
              </w:rPr>
              <w:t>设备</w:t>
            </w:r>
            <w:r>
              <w:rPr>
                <w:rFonts w:hint="eastAsia" w:ascii="宋体" w:hAnsi="宋体" w:cs="宋体"/>
                <w:bCs/>
                <w:kern w:val="0"/>
                <w:sz w:val="24"/>
                <w:szCs w:val="24"/>
                <w:lang w:val="en-US" w:eastAsia="zh-CN"/>
              </w:rPr>
              <w:t>厂家</w:t>
            </w:r>
          </w:p>
        </w:tc>
        <w:tc>
          <w:tcPr>
            <w:tcW w:w="1260" w:type="dxa"/>
            <w:tcBorders>
              <w:top w:val="single" w:color="auto" w:sz="4" w:space="0"/>
              <w:left w:val="single" w:color="auto" w:sz="4" w:space="0"/>
              <w:bottom w:val="single" w:color="auto" w:sz="4" w:space="0"/>
              <w:right w:val="single" w:color="auto" w:sz="4" w:space="0"/>
            </w:tcBorders>
            <w:vAlign w:val="center"/>
          </w:tcPr>
          <w:p w14:paraId="731380E3">
            <w:pPr>
              <w:spacing w:line="260" w:lineRule="exact"/>
              <w:jc w:val="center"/>
              <w:rPr>
                <w:rFonts w:ascii="宋体" w:hAnsi="宋体" w:cs="宋体"/>
                <w:bCs/>
                <w:kern w:val="0"/>
                <w:sz w:val="24"/>
                <w:szCs w:val="24"/>
              </w:rPr>
            </w:pPr>
            <w:r>
              <w:rPr>
                <w:rFonts w:hint="eastAsia" w:ascii="宋体" w:hAnsi="宋体" w:cs="宋体"/>
                <w:bCs/>
                <w:kern w:val="0"/>
                <w:sz w:val="24"/>
                <w:szCs w:val="24"/>
              </w:rPr>
              <w:t>设备型号</w:t>
            </w:r>
          </w:p>
        </w:tc>
        <w:tc>
          <w:tcPr>
            <w:tcW w:w="810" w:type="dxa"/>
            <w:tcBorders>
              <w:top w:val="single" w:color="auto" w:sz="4" w:space="0"/>
              <w:left w:val="single" w:color="auto" w:sz="4" w:space="0"/>
              <w:bottom w:val="single" w:color="auto" w:sz="4" w:space="0"/>
              <w:right w:val="single" w:color="auto" w:sz="4" w:space="0"/>
            </w:tcBorders>
            <w:vAlign w:val="center"/>
          </w:tcPr>
          <w:p w14:paraId="0B4474D3">
            <w:pPr>
              <w:spacing w:line="260" w:lineRule="exact"/>
              <w:jc w:val="center"/>
              <w:rPr>
                <w:rFonts w:ascii="宋体" w:hAnsi="宋体" w:cs="宋体"/>
                <w:bCs/>
                <w:kern w:val="0"/>
                <w:sz w:val="24"/>
                <w:szCs w:val="24"/>
              </w:rPr>
            </w:pPr>
            <w:r>
              <w:rPr>
                <w:rFonts w:hint="eastAsia" w:ascii="宋体" w:hAnsi="宋体" w:cs="宋体"/>
                <w:bCs/>
                <w:kern w:val="0"/>
                <w:sz w:val="24"/>
                <w:szCs w:val="24"/>
              </w:rPr>
              <w:t>数量</w:t>
            </w:r>
          </w:p>
        </w:tc>
        <w:tc>
          <w:tcPr>
            <w:tcW w:w="925" w:type="dxa"/>
            <w:tcBorders>
              <w:top w:val="single" w:color="auto" w:sz="4" w:space="0"/>
              <w:left w:val="single" w:color="auto" w:sz="4" w:space="0"/>
              <w:bottom w:val="single" w:color="auto" w:sz="4" w:space="0"/>
              <w:right w:val="single" w:color="auto" w:sz="4" w:space="0"/>
            </w:tcBorders>
            <w:vAlign w:val="center"/>
          </w:tcPr>
          <w:p w14:paraId="5A7F86B0">
            <w:pPr>
              <w:spacing w:line="260" w:lineRule="exact"/>
              <w:jc w:val="center"/>
              <w:rPr>
                <w:rFonts w:ascii="宋体" w:hAnsi="宋体" w:cs="宋体"/>
                <w:bCs/>
                <w:kern w:val="0"/>
                <w:sz w:val="24"/>
                <w:szCs w:val="24"/>
              </w:rPr>
            </w:pPr>
            <w:r>
              <w:rPr>
                <w:rFonts w:hint="eastAsia" w:ascii="宋体" w:hAnsi="宋体" w:cs="宋体"/>
                <w:bCs/>
                <w:kern w:val="0"/>
                <w:sz w:val="24"/>
                <w:szCs w:val="24"/>
              </w:rPr>
              <w:t>单位</w:t>
            </w:r>
          </w:p>
        </w:tc>
        <w:tc>
          <w:tcPr>
            <w:tcW w:w="1324" w:type="dxa"/>
            <w:tcBorders>
              <w:top w:val="single" w:color="auto" w:sz="4" w:space="0"/>
              <w:left w:val="single" w:color="auto" w:sz="4" w:space="0"/>
              <w:bottom w:val="single" w:color="auto" w:sz="4" w:space="0"/>
              <w:right w:val="single" w:color="auto" w:sz="4" w:space="0"/>
            </w:tcBorders>
            <w:vAlign w:val="center"/>
          </w:tcPr>
          <w:p w14:paraId="219E72CD">
            <w:pPr>
              <w:spacing w:line="260" w:lineRule="exact"/>
              <w:jc w:val="center"/>
              <w:rPr>
                <w:rFonts w:ascii="宋体" w:hAnsi="宋体" w:cs="宋体"/>
                <w:bCs/>
                <w:kern w:val="0"/>
                <w:sz w:val="24"/>
                <w:szCs w:val="24"/>
              </w:rPr>
            </w:pPr>
            <w:r>
              <w:rPr>
                <w:rFonts w:hint="eastAsia" w:ascii="宋体" w:hAnsi="宋体" w:cs="宋体"/>
                <w:bCs/>
                <w:kern w:val="0"/>
                <w:sz w:val="24"/>
                <w:szCs w:val="24"/>
              </w:rPr>
              <w:t>最高限价（万元）</w:t>
            </w:r>
          </w:p>
        </w:tc>
        <w:tc>
          <w:tcPr>
            <w:tcW w:w="2140" w:type="dxa"/>
            <w:tcBorders>
              <w:top w:val="single" w:color="auto" w:sz="4" w:space="0"/>
              <w:left w:val="single" w:color="auto" w:sz="4" w:space="0"/>
              <w:bottom w:val="single" w:color="auto" w:sz="4" w:space="0"/>
              <w:right w:val="single" w:color="auto" w:sz="4" w:space="0"/>
            </w:tcBorders>
          </w:tcPr>
          <w:p w14:paraId="3D91D61B">
            <w:pPr>
              <w:spacing w:line="260" w:lineRule="exact"/>
              <w:jc w:val="center"/>
              <w:rPr>
                <w:rFonts w:ascii="宋体" w:hAnsi="宋体" w:cs="宋体"/>
                <w:bCs/>
                <w:kern w:val="0"/>
                <w:sz w:val="24"/>
                <w:szCs w:val="24"/>
              </w:rPr>
            </w:pPr>
            <w:r>
              <w:rPr>
                <w:rFonts w:hint="eastAsia" w:ascii="宋体" w:hAnsi="宋体" w:cs="宋体"/>
                <w:bCs/>
                <w:kern w:val="0"/>
                <w:sz w:val="24"/>
                <w:szCs w:val="24"/>
              </w:rPr>
              <w:t>备注</w:t>
            </w:r>
          </w:p>
        </w:tc>
      </w:tr>
      <w:tr w14:paraId="08E4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90" w:type="dxa"/>
            <w:tcBorders>
              <w:top w:val="single" w:color="auto" w:sz="4" w:space="0"/>
              <w:left w:val="single" w:color="auto" w:sz="4" w:space="0"/>
              <w:bottom w:val="single" w:color="auto" w:sz="4" w:space="0"/>
              <w:right w:val="single" w:color="auto" w:sz="4" w:space="0"/>
            </w:tcBorders>
            <w:vAlign w:val="center"/>
          </w:tcPr>
          <w:p w14:paraId="3F1953A9">
            <w:pPr>
              <w:snapToGrid w:val="0"/>
              <w:spacing w:line="360" w:lineRule="auto"/>
              <w:jc w:val="center"/>
              <w:rPr>
                <w:rStyle w:val="33"/>
                <w:rFonts w:ascii="微软雅黑" w:eastAsia="微软雅黑" w:cs="Times New Roman"/>
                <w:kern w:val="0"/>
                <w:sz w:val="21"/>
                <w:lang w:eastAsia="zh-CN"/>
              </w:rPr>
            </w:pPr>
            <w:r>
              <w:rPr>
                <w:rStyle w:val="33"/>
                <w:rFonts w:hint="eastAsia" w:ascii="微软雅黑" w:eastAsia="微软雅黑" w:cs="微软雅黑"/>
                <w:bCs/>
                <w:kern w:val="0"/>
                <w:sz w:val="18"/>
                <w:szCs w:val="18"/>
                <w:lang w:val="en-US" w:eastAsia="zh-CN"/>
              </w:rPr>
              <w:t>渝北区仙桃社区卫生服务中心</w:t>
            </w:r>
            <w:r>
              <w:rPr>
                <w:rStyle w:val="33"/>
                <w:rFonts w:hint="eastAsia" w:ascii="微软雅黑" w:eastAsia="微软雅黑" w:cs="微软雅黑"/>
                <w:bCs/>
                <w:kern w:val="0"/>
                <w:sz w:val="18"/>
                <w:szCs w:val="18"/>
                <w:lang w:eastAsia="zh-CN"/>
              </w:rPr>
              <w:t>放射科设备维修</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14:paraId="5D48B0E3">
            <w:pPr>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迈瑞</w:t>
            </w:r>
          </w:p>
        </w:tc>
        <w:tc>
          <w:tcPr>
            <w:tcW w:w="1260" w:type="dxa"/>
            <w:tcBorders>
              <w:top w:val="single" w:color="auto" w:sz="4" w:space="0"/>
              <w:left w:val="single" w:color="auto" w:sz="4" w:space="0"/>
              <w:bottom w:val="single" w:color="auto" w:sz="4" w:space="0"/>
              <w:right w:val="single" w:color="auto" w:sz="4" w:space="0"/>
            </w:tcBorders>
            <w:vAlign w:val="center"/>
          </w:tcPr>
          <w:p w14:paraId="4FD9287C">
            <w:pPr>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EPX4343R</w:t>
            </w:r>
          </w:p>
          <w:p w14:paraId="405A7449">
            <w:pPr>
              <w:jc w:val="center"/>
              <w:rPr>
                <w:rFonts w:ascii="宋体" w:hAnsi="宋体" w:cs="宋体"/>
                <w:kern w:val="0"/>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14:paraId="6A65C5E5">
            <w:pPr>
              <w:jc w:val="center"/>
              <w:rPr>
                <w:rFonts w:ascii="宋体" w:hAnsi="宋体" w:cs="宋体"/>
                <w:kern w:val="0"/>
                <w:sz w:val="24"/>
                <w:szCs w:val="24"/>
              </w:rPr>
            </w:pPr>
            <w:r>
              <w:rPr>
                <w:rFonts w:hint="eastAsia" w:ascii="宋体" w:hAnsi="宋体" w:cs="宋体"/>
                <w:kern w:val="0"/>
                <w:sz w:val="24"/>
                <w:szCs w:val="24"/>
              </w:rPr>
              <w:t>1</w:t>
            </w:r>
          </w:p>
        </w:tc>
        <w:tc>
          <w:tcPr>
            <w:tcW w:w="925" w:type="dxa"/>
            <w:tcBorders>
              <w:top w:val="single" w:color="auto" w:sz="4" w:space="0"/>
              <w:left w:val="single" w:color="auto" w:sz="4" w:space="0"/>
              <w:bottom w:val="single" w:color="auto" w:sz="4" w:space="0"/>
              <w:right w:val="single" w:color="auto" w:sz="4" w:space="0"/>
            </w:tcBorders>
            <w:vAlign w:val="center"/>
          </w:tcPr>
          <w:p w14:paraId="046AE8F2">
            <w:pPr>
              <w:spacing w:line="260" w:lineRule="exact"/>
              <w:jc w:val="center"/>
              <w:rPr>
                <w:rFonts w:ascii="宋体" w:hAnsi="宋体" w:cs="宋体"/>
                <w:bCs/>
                <w:kern w:val="0"/>
                <w:sz w:val="24"/>
                <w:szCs w:val="24"/>
              </w:rPr>
            </w:pPr>
            <w:r>
              <w:rPr>
                <w:rFonts w:hint="eastAsia" w:ascii="宋体" w:hAnsi="宋体" w:cs="宋体"/>
                <w:bCs/>
                <w:kern w:val="0"/>
                <w:sz w:val="24"/>
                <w:szCs w:val="24"/>
              </w:rPr>
              <w:t>台</w:t>
            </w:r>
          </w:p>
        </w:tc>
        <w:tc>
          <w:tcPr>
            <w:tcW w:w="1324" w:type="dxa"/>
            <w:tcBorders>
              <w:top w:val="single" w:color="auto" w:sz="4" w:space="0"/>
              <w:left w:val="single" w:color="auto" w:sz="4" w:space="0"/>
              <w:bottom w:val="single" w:color="auto" w:sz="4" w:space="0"/>
              <w:right w:val="single" w:color="auto" w:sz="4" w:space="0"/>
            </w:tcBorders>
            <w:vAlign w:val="center"/>
          </w:tcPr>
          <w:p w14:paraId="089FE854">
            <w:pPr>
              <w:spacing w:line="260" w:lineRule="exact"/>
              <w:jc w:val="center"/>
              <w:rPr>
                <w:rFonts w:hint="eastAsia" w:ascii="宋体" w:hAnsi="宋体" w:eastAsia="宋体" w:cs="宋体"/>
                <w:bCs/>
                <w:kern w:val="0"/>
                <w:sz w:val="24"/>
                <w:szCs w:val="24"/>
                <w:lang w:val="en-US" w:eastAsia="zh-CN"/>
              </w:rPr>
            </w:pPr>
            <w:r>
              <w:rPr>
                <w:rFonts w:hint="eastAsia" w:ascii="宋体" w:hAnsi="宋体" w:cs="宋体"/>
                <w:bCs/>
                <w:kern w:val="0"/>
                <w:sz w:val="24"/>
                <w:szCs w:val="24"/>
                <w:lang w:val="en-US" w:eastAsia="zh-CN"/>
              </w:rPr>
              <w:t>3</w:t>
            </w:r>
          </w:p>
        </w:tc>
        <w:tc>
          <w:tcPr>
            <w:tcW w:w="2140" w:type="dxa"/>
            <w:tcBorders>
              <w:top w:val="single" w:color="auto" w:sz="4" w:space="0"/>
              <w:left w:val="single" w:color="auto" w:sz="4" w:space="0"/>
              <w:bottom w:val="single" w:color="auto" w:sz="4" w:space="0"/>
              <w:right w:val="single" w:color="auto" w:sz="4" w:space="0"/>
            </w:tcBorders>
          </w:tcPr>
          <w:p w14:paraId="2EC401E6">
            <w:pPr>
              <w:spacing w:line="260" w:lineRule="exact"/>
              <w:jc w:val="center"/>
              <w:rPr>
                <w:rFonts w:ascii="宋体" w:hAnsi="宋体" w:cs="宋体"/>
                <w:bCs/>
                <w:kern w:val="0"/>
                <w:sz w:val="24"/>
                <w:szCs w:val="24"/>
              </w:rPr>
            </w:pPr>
          </w:p>
          <w:p w14:paraId="7455DB80">
            <w:pPr>
              <w:spacing w:line="260" w:lineRule="exact"/>
              <w:jc w:val="both"/>
              <w:rPr>
                <w:rFonts w:ascii="宋体" w:hAnsi="宋体" w:cs="宋体"/>
                <w:bCs/>
                <w:kern w:val="0"/>
                <w:sz w:val="24"/>
                <w:szCs w:val="24"/>
              </w:rPr>
            </w:pPr>
            <w:r>
              <w:rPr>
                <w:rFonts w:hint="default" w:ascii="新宋体" w:hAnsi="新宋体" w:eastAsia="宋体" w:cs="Times New Roman"/>
                <w:kern w:val="0"/>
                <w:sz w:val="24"/>
                <w:szCs w:val="24"/>
                <w:lang w:val="en-US" w:eastAsia="zh-CN" w:bidi="ar-SA"/>
              </w:rPr>
              <w:t>不高于限价</w:t>
            </w:r>
            <w:r>
              <w:rPr>
                <w:rFonts w:hint="eastAsia" w:ascii="新宋体" w:hAnsi="新宋体" w:cs="Times New Roman"/>
                <w:kern w:val="0"/>
                <w:sz w:val="24"/>
                <w:szCs w:val="24"/>
                <w:lang w:val="en-US" w:eastAsia="zh-CN" w:bidi="ar-SA"/>
              </w:rPr>
              <w:t>，</w:t>
            </w:r>
            <w:r>
              <w:rPr>
                <w:rFonts w:hint="eastAsia" w:ascii="新宋体" w:hAnsi="新宋体" w:eastAsia="宋体" w:cs="Times New Roman"/>
                <w:kern w:val="0"/>
                <w:sz w:val="24"/>
                <w:szCs w:val="24"/>
                <w:lang w:val="en-US" w:eastAsia="zh-CN" w:bidi="ar-SA"/>
              </w:rPr>
              <w:t>各供应商现场查看设备后，根据实际情况提供方案和报价。</w:t>
            </w:r>
          </w:p>
        </w:tc>
      </w:tr>
    </w:tbl>
    <w:p w14:paraId="4DF15909">
      <w:pPr>
        <w:pStyle w:val="40"/>
        <w:snapToGrid w:val="0"/>
        <w:spacing w:before="0" w:after="0" w:line="240" w:lineRule="auto"/>
        <w:outlineLvl w:val="1"/>
        <w:rPr>
          <w:rStyle w:val="33"/>
          <w:rFonts w:ascii="微软雅黑" w:eastAsia="微软雅黑" w:cs="Times New Roman"/>
          <w:szCs w:val="24"/>
          <w:lang w:eastAsia="zh-CN"/>
        </w:rPr>
      </w:pPr>
      <w:bookmarkStart w:id="57" w:name="_Toc115338770"/>
      <w:r>
        <w:rPr>
          <w:rStyle w:val="33"/>
          <w:rFonts w:hint="eastAsia" w:ascii="微软雅黑" w:eastAsia="微软雅黑" w:cs="微软雅黑"/>
          <w:szCs w:val="24"/>
          <w:lang w:eastAsia="zh-CN"/>
        </w:rPr>
        <w:t>二、技术范围、要求及标准</w:t>
      </w:r>
      <w:bookmarkEnd w:id="57"/>
    </w:p>
    <w:p w14:paraId="3A2A87E6">
      <w:pPr>
        <w:numPr>
          <w:ilvl w:val="0"/>
          <w:numId w:val="3"/>
        </w:numPr>
        <w:tabs>
          <w:tab w:val="left" w:pos="312"/>
        </w:tabs>
      </w:pPr>
      <w:r>
        <w:rPr>
          <w:rFonts w:hint="eastAsia" w:cs="宋体"/>
        </w:rPr>
        <w:t>技术需求：</w:t>
      </w:r>
    </w:p>
    <w:p w14:paraId="4ADD6D59">
      <w:pPr>
        <w:pStyle w:val="37"/>
        <w:rPr>
          <w:rFonts w:cs="Times New Roman"/>
        </w:rPr>
      </w:pPr>
    </w:p>
    <w:tbl>
      <w:tblPr>
        <w:tblStyle w:val="16"/>
        <w:tblW w:w="9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
        <w:gridCol w:w="1493"/>
        <w:gridCol w:w="6626"/>
        <w:gridCol w:w="1238"/>
      </w:tblGrid>
      <w:tr w14:paraId="7CE6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01" w:type="dxa"/>
            <w:tcBorders>
              <w:top w:val="single" w:color="auto" w:sz="4" w:space="0"/>
              <w:left w:val="single" w:color="auto" w:sz="4" w:space="0"/>
              <w:bottom w:val="single" w:color="auto" w:sz="4" w:space="0"/>
              <w:right w:val="single" w:color="auto" w:sz="4" w:space="0"/>
            </w:tcBorders>
            <w:vAlign w:val="center"/>
          </w:tcPr>
          <w:p w14:paraId="01A88B9E">
            <w:pPr>
              <w:tabs>
                <w:tab w:val="left" w:pos="904"/>
                <w:tab w:val="center" w:pos="1206"/>
              </w:tabs>
              <w:jc w:val="center"/>
              <w:rPr>
                <w:rFonts w:ascii="新宋体" w:hAnsi="新宋体" w:eastAsia="新宋体" w:cs="宋体"/>
                <w:kern w:val="0"/>
                <w:sz w:val="24"/>
                <w:szCs w:val="24"/>
              </w:rPr>
            </w:pPr>
            <w:r>
              <w:rPr>
                <w:rFonts w:hint="eastAsia" w:ascii="新宋体" w:hAnsi="新宋体" w:eastAsia="新宋体" w:cs="宋体"/>
                <w:kern w:val="0"/>
                <w:sz w:val="24"/>
                <w:szCs w:val="24"/>
              </w:rPr>
              <w:t>序号</w:t>
            </w:r>
          </w:p>
        </w:tc>
        <w:tc>
          <w:tcPr>
            <w:tcW w:w="1493" w:type="dxa"/>
            <w:tcBorders>
              <w:top w:val="single" w:color="auto" w:sz="4" w:space="0"/>
              <w:left w:val="single" w:color="auto" w:sz="4" w:space="0"/>
              <w:bottom w:val="single" w:color="auto" w:sz="4" w:space="0"/>
              <w:right w:val="single" w:color="auto" w:sz="4" w:space="0"/>
            </w:tcBorders>
            <w:vAlign w:val="center"/>
          </w:tcPr>
          <w:p w14:paraId="6AF777B9">
            <w:pPr>
              <w:jc w:val="center"/>
              <w:rPr>
                <w:rFonts w:ascii="新宋体" w:hAnsi="新宋体" w:eastAsia="新宋体" w:cs="宋体"/>
                <w:kern w:val="0"/>
                <w:sz w:val="24"/>
                <w:szCs w:val="24"/>
              </w:rPr>
            </w:pPr>
            <w:r>
              <w:rPr>
                <w:rFonts w:hint="eastAsia" w:ascii="新宋体" w:hAnsi="新宋体" w:eastAsia="新宋体" w:cs="宋体"/>
                <w:kern w:val="0"/>
                <w:sz w:val="24"/>
                <w:szCs w:val="24"/>
              </w:rPr>
              <w:t>设备名称</w:t>
            </w:r>
          </w:p>
        </w:tc>
        <w:tc>
          <w:tcPr>
            <w:tcW w:w="6626" w:type="dxa"/>
            <w:tcBorders>
              <w:top w:val="single" w:color="auto" w:sz="4" w:space="0"/>
              <w:left w:val="single" w:color="auto" w:sz="4" w:space="0"/>
              <w:bottom w:val="single" w:color="auto" w:sz="4" w:space="0"/>
              <w:right w:val="single" w:color="auto" w:sz="4" w:space="0"/>
            </w:tcBorders>
            <w:vAlign w:val="center"/>
          </w:tcPr>
          <w:p w14:paraId="0541ADDB">
            <w:pPr>
              <w:jc w:val="center"/>
              <w:rPr>
                <w:rFonts w:ascii="新宋体" w:hAnsi="新宋体" w:eastAsia="新宋体" w:cs="宋体"/>
                <w:kern w:val="0"/>
                <w:sz w:val="24"/>
                <w:szCs w:val="24"/>
              </w:rPr>
            </w:pPr>
            <w:r>
              <w:rPr>
                <w:rFonts w:hint="eastAsia" w:ascii="新宋体" w:hAnsi="新宋体" w:eastAsia="新宋体" w:cs="宋体"/>
                <w:kern w:val="0"/>
                <w:sz w:val="24"/>
                <w:szCs w:val="24"/>
              </w:rPr>
              <w:t>技术要求</w:t>
            </w:r>
          </w:p>
        </w:tc>
        <w:tc>
          <w:tcPr>
            <w:tcW w:w="1238" w:type="dxa"/>
            <w:tcBorders>
              <w:top w:val="single" w:color="auto" w:sz="4" w:space="0"/>
              <w:left w:val="single" w:color="auto" w:sz="4" w:space="0"/>
              <w:bottom w:val="single" w:color="auto" w:sz="4" w:space="0"/>
              <w:right w:val="single" w:color="auto" w:sz="4" w:space="0"/>
            </w:tcBorders>
            <w:vAlign w:val="center"/>
          </w:tcPr>
          <w:p w14:paraId="681163FC">
            <w:pPr>
              <w:jc w:val="center"/>
              <w:rPr>
                <w:rFonts w:ascii="新宋体" w:hAnsi="新宋体" w:eastAsia="新宋体" w:cs="宋体"/>
                <w:kern w:val="0"/>
                <w:sz w:val="24"/>
                <w:szCs w:val="24"/>
              </w:rPr>
            </w:pPr>
            <w:r>
              <w:rPr>
                <w:rFonts w:hint="eastAsia" w:ascii="新宋体" w:hAnsi="新宋体" w:eastAsia="新宋体" w:cs="宋体"/>
                <w:kern w:val="0"/>
                <w:sz w:val="24"/>
                <w:szCs w:val="24"/>
              </w:rPr>
              <w:t>数量</w:t>
            </w:r>
          </w:p>
          <w:p w14:paraId="61FA06E7">
            <w:pPr>
              <w:jc w:val="center"/>
              <w:rPr>
                <w:rFonts w:ascii="新宋体" w:hAnsi="新宋体" w:eastAsia="新宋体" w:cs="宋体"/>
                <w:kern w:val="0"/>
                <w:sz w:val="24"/>
                <w:szCs w:val="24"/>
              </w:rPr>
            </w:pPr>
            <w:r>
              <w:rPr>
                <w:rFonts w:hint="eastAsia" w:ascii="新宋体" w:hAnsi="新宋体" w:eastAsia="新宋体" w:cs="宋体"/>
                <w:kern w:val="0"/>
                <w:sz w:val="24"/>
                <w:szCs w:val="24"/>
              </w:rPr>
              <w:t>（台/套）</w:t>
            </w:r>
          </w:p>
        </w:tc>
      </w:tr>
      <w:tr w14:paraId="4BEF1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01" w:type="dxa"/>
            <w:tcBorders>
              <w:top w:val="single" w:color="auto" w:sz="4" w:space="0"/>
              <w:left w:val="single" w:color="auto" w:sz="4" w:space="0"/>
              <w:bottom w:val="single" w:color="auto" w:sz="4" w:space="0"/>
              <w:right w:val="single" w:color="auto" w:sz="4" w:space="0"/>
            </w:tcBorders>
            <w:vAlign w:val="center"/>
          </w:tcPr>
          <w:p w14:paraId="58483E62">
            <w:pPr>
              <w:jc w:val="center"/>
              <w:rPr>
                <w:rFonts w:ascii="新宋体" w:hAnsi="新宋体" w:eastAsia="新宋体" w:cs="Arial"/>
                <w:bCs/>
                <w:kern w:val="0"/>
              </w:rPr>
            </w:pPr>
            <w:r>
              <w:rPr>
                <w:rFonts w:hint="eastAsia" w:ascii="新宋体" w:hAnsi="新宋体" w:eastAsia="新宋体" w:cs="Arial"/>
                <w:bCs/>
                <w:kern w:val="0"/>
              </w:rPr>
              <w:t>1</w:t>
            </w:r>
          </w:p>
        </w:tc>
        <w:tc>
          <w:tcPr>
            <w:tcW w:w="1493" w:type="dxa"/>
            <w:tcBorders>
              <w:top w:val="single" w:color="auto" w:sz="4" w:space="0"/>
              <w:left w:val="single" w:color="auto" w:sz="4" w:space="0"/>
              <w:bottom w:val="single" w:color="auto" w:sz="4" w:space="0"/>
              <w:right w:val="single" w:color="auto" w:sz="4" w:space="0"/>
            </w:tcBorders>
            <w:vAlign w:val="center"/>
          </w:tcPr>
          <w:p w14:paraId="5BC58C45">
            <w:pPr>
              <w:pStyle w:val="14"/>
              <w:rPr>
                <w:rFonts w:hint="default" w:ascii="新宋体" w:hAnsi="新宋体"/>
              </w:rPr>
            </w:pPr>
            <w:r>
              <w:rPr>
                <w:rFonts w:ascii="新宋体" w:hAnsi="新宋体"/>
              </w:rPr>
              <w:t>放射科设备维修</w:t>
            </w:r>
          </w:p>
        </w:tc>
        <w:tc>
          <w:tcPr>
            <w:tcW w:w="6626" w:type="dxa"/>
            <w:tcBorders>
              <w:top w:val="single" w:color="auto" w:sz="4" w:space="0"/>
              <w:left w:val="single" w:color="auto" w:sz="4" w:space="0"/>
              <w:bottom w:val="single" w:color="auto" w:sz="4" w:space="0"/>
              <w:right w:val="single" w:color="auto" w:sz="4" w:space="0"/>
            </w:tcBorders>
            <w:vAlign w:val="center"/>
          </w:tcPr>
          <w:p w14:paraId="6A0F3BD5">
            <w:pPr>
              <w:pStyle w:val="14"/>
              <w:widowControl/>
              <w:rPr>
                <w:rFonts w:hint="default" w:ascii="新宋体" w:hAnsi="新宋体"/>
                <w:lang w:val="en-US" w:eastAsia="zh-CN"/>
              </w:rPr>
            </w:pPr>
            <w:r>
              <w:rPr>
                <w:rFonts w:hint="default" w:ascii="新宋体" w:hAnsi="新宋体"/>
                <w:lang w:val="en-US" w:eastAsia="zh-CN"/>
              </w:rPr>
              <w:t>1、设备故障维修及预防性保养所更换的零配件须为原厂合法合格配件可追溯，提供出库清单。</w:t>
            </w:r>
          </w:p>
          <w:p w14:paraId="14066DA7">
            <w:pPr>
              <w:pStyle w:val="14"/>
              <w:widowControl/>
              <w:rPr>
                <w:rFonts w:hint="default" w:ascii="新宋体" w:hAnsi="新宋体"/>
                <w:lang w:val="en-US" w:eastAsia="zh-CN"/>
              </w:rPr>
            </w:pPr>
            <w:r>
              <w:rPr>
                <w:rFonts w:hint="default" w:ascii="新宋体" w:hAnsi="新宋体"/>
                <w:lang w:val="en-US" w:eastAsia="zh-CN"/>
              </w:rPr>
              <w:t>2、提供配件需与原型号一致的未启封的原厂全新包装配件，确保所更换配件后达到设备出厂性能标准。</w:t>
            </w:r>
          </w:p>
          <w:p w14:paraId="4882FF2C">
            <w:pPr>
              <w:pStyle w:val="14"/>
              <w:widowControl/>
              <w:rPr>
                <w:rFonts w:hint="default" w:ascii="新宋体" w:hAnsi="新宋体"/>
              </w:rPr>
            </w:pPr>
            <w:r>
              <w:rPr>
                <w:rFonts w:hint="default" w:ascii="新宋体" w:hAnsi="新宋体"/>
                <w:lang w:val="en-US" w:eastAsia="zh-CN"/>
              </w:rPr>
              <w:t>3、为保证服务人员的专业性及合规性，投标人需提供服务人员的由设备生产厂家颁发的服务资质报告复印件（原件备查），具有该资质的服务人员不少于2名。</w:t>
            </w:r>
          </w:p>
        </w:tc>
        <w:tc>
          <w:tcPr>
            <w:tcW w:w="1238" w:type="dxa"/>
            <w:tcBorders>
              <w:top w:val="single" w:color="auto" w:sz="4" w:space="0"/>
              <w:left w:val="single" w:color="auto" w:sz="4" w:space="0"/>
              <w:bottom w:val="single" w:color="auto" w:sz="4" w:space="0"/>
              <w:right w:val="single" w:color="auto" w:sz="4" w:space="0"/>
            </w:tcBorders>
            <w:vAlign w:val="center"/>
          </w:tcPr>
          <w:p w14:paraId="35FB3A46">
            <w:pPr>
              <w:jc w:val="center"/>
              <w:textAlignment w:val="center"/>
              <w:rPr>
                <w:rFonts w:ascii="新宋体" w:hAnsi="新宋体" w:eastAsia="新宋体"/>
                <w:kern w:val="0"/>
              </w:rPr>
            </w:pPr>
            <w:r>
              <w:rPr>
                <w:rFonts w:hint="eastAsia" w:ascii="宋体" w:hAnsi="宋体" w:cs="宋体"/>
                <w:color w:val="000000"/>
                <w:kern w:val="0"/>
                <w:lang w:bidi="ar"/>
              </w:rPr>
              <w:t>1</w:t>
            </w:r>
          </w:p>
        </w:tc>
      </w:tr>
    </w:tbl>
    <w:p w14:paraId="4804E3B8">
      <w:pPr>
        <w:widowControl/>
        <w:numPr>
          <w:ilvl w:val="0"/>
          <w:numId w:val="3"/>
        </w:numPr>
        <w:snapToGrid w:val="0"/>
        <w:spacing w:line="400" w:lineRule="exact"/>
        <w:textAlignment w:val="baseline"/>
        <w:rPr>
          <w:rFonts w:hint="default" w:ascii="新宋体" w:hAnsi="新宋体" w:eastAsia="宋体" w:cs="Times New Roman"/>
          <w:kern w:val="0"/>
          <w:sz w:val="24"/>
          <w:szCs w:val="24"/>
          <w:lang w:val="en-US" w:eastAsia="zh-CN" w:bidi="ar-SA"/>
        </w:rPr>
      </w:pPr>
      <w:r>
        <w:rPr>
          <w:rFonts w:hint="eastAsia" w:ascii="新宋体" w:hAnsi="新宋体" w:eastAsia="宋体" w:cs="Times New Roman"/>
          <w:kern w:val="0"/>
          <w:sz w:val="24"/>
          <w:szCs w:val="24"/>
          <w:lang w:val="en-US" w:eastAsia="zh-CN" w:bidi="ar-SA"/>
        </w:rPr>
        <w:t>其他要求：</w:t>
      </w:r>
    </w:p>
    <w:p w14:paraId="37663327">
      <w:pPr>
        <w:widowControl/>
        <w:snapToGrid w:val="0"/>
        <w:ind w:firstLine="480" w:firstLineChars="200"/>
        <w:textAlignment w:val="baseline"/>
        <w:rPr>
          <w:rFonts w:hint="default" w:ascii="新宋体" w:hAnsi="新宋体" w:eastAsia="宋体" w:cs="Times New Roman"/>
          <w:kern w:val="0"/>
          <w:sz w:val="24"/>
          <w:szCs w:val="24"/>
          <w:lang w:val="en-US" w:eastAsia="zh-CN" w:bidi="ar-SA"/>
        </w:rPr>
      </w:pPr>
      <w:r>
        <w:rPr>
          <w:rFonts w:hint="eastAsia" w:ascii="新宋体" w:hAnsi="新宋体" w:eastAsia="宋体" w:cs="Times New Roman"/>
          <w:kern w:val="0"/>
          <w:sz w:val="24"/>
          <w:szCs w:val="24"/>
          <w:lang w:val="en-US" w:eastAsia="zh-CN" w:bidi="ar-SA"/>
        </w:rPr>
        <w:t>1、根据需求和现场情况，如有遗漏请投标单位自行补齐设备。投标报价包含货物、材料、设备安装所需强弱电线缆及辅材的制造费、运输费及保险费、软硬件安装调试费用、完成该项目的直接费、间接费等一切费用，定标后不再增补任何费用。</w:t>
      </w:r>
    </w:p>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14:paraId="5F768CC9">
      <w:pPr>
        <w:widowControl/>
        <w:snapToGrid w:val="0"/>
        <w:ind w:firstLine="480" w:firstLineChars="200"/>
        <w:textAlignment w:val="baseline"/>
        <w:rPr>
          <w:rFonts w:ascii="微软雅黑" w:eastAsia="微软雅黑" w:cs="微软雅黑"/>
          <w:color w:val="000000" w:themeColor="text1"/>
          <w:sz w:val="24"/>
          <w:szCs w:val="24"/>
          <w14:textFill>
            <w14:solidFill>
              <w14:schemeClr w14:val="tx1"/>
            </w14:solidFill>
          </w14:textFill>
        </w:rPr>
      </w:pPr>
      <w:bookmarkStart w:id="58" w:name="_Toc108534862"/>
      <w:r>
        <w:rPr>
          <w:rFonts w:hint="eastAsia" w:ascii="宋体" w:hAnsi="宋体" w:cs="宋体"/>
          <w:color w:val="000000" w:themeColor="text1"/>
          <w:sz w:val="24"/>
          <w:szCs w:val="24"/>
          <w14:textFill>
            <w14:solidFill>
              <w14:schemeClr w14:val="tx1"/>
            </w14:solidFill>
          </w14:textFill>
        </w:rPr>
        <w:t>2、为了保证供应商提供的维修配件与机器的匹配性，更换完成后须进行相应性能测试及效正，确保系统能正常运行，</w:t>
      </w:r>
      <w:r>
        <w:rPr>
          <w:rFonts w:ascii="新宋体" w:hAnsi="新宋体"/>
          <w:color w:val="000000" w:themeColor="text1"/>
          <w:sz w:val="24"/>
          <w:szCs w:val="24"/>
          <w14:textFill>
            <w14:solidFill>
              <w14:schemeClr w14:val="tx1"/>
            </w14:solidFill>
          </w14:textFill>
        </w:rPr>
        <w:t>通过</w:t>
      </w:r>
      <w:r>
        <w:rPr>
          <w:rFonts w:hint="eastAsia" w:ascii="新宋体" w:hAnsi="新宋体"/>
          <w:color w:val="000000" w:themeColor="text1"/>
          <w:sz w:val="24"/>
          <w:szCs w:val="24"/>
          <w14:textFill>
            <w14:solidFill>
              <w14:schemeClr w14:val="tx1"/>
            </w14:solidFill>
          </w14:textFill>
        </w:rPr>
        <w:t>医疗机构放射诊疗许可证年度校验</w:t>
      </w:r>
      <w:r>
        <w:rPr>
          <w:rFonts w:hint="eastAsia" w:ascii="宋体" w:hAnsi="宋体" w:cs="宋体"/>
          <w:color w:val="000000" w:themeColor="text1"/>
          <w:sz w:val="24"/>
          <w:szCs w:val="24"/>
          <w14:textFill>
            <w14:solidFill>
              <w14:schemeClr w14:val="tx1"/>
            </w14:solidFill>
          </w14:textFill>
        </w:rPr>
        <w:t>。</w:t>
      </w:r>
    </w:p>
    <w:p w14:paraId="2BBD267A">
      <w:pPr>
        <w:widowControl/>
        <w:snapToGrid w:val="0"/>
        <w:ind w:firstLine="480" w:firstLineChars="200"/>
        <w:textAlignment w:val="baseline"/>
        <w:rPr>
          <w:rFonts w:hint="eastAsia" w:ascii="新宋体" w:hAnsi="新宋体" w:eastAsia="宋体" w:cs="Times New Roman"/>
          <w:color w:val="auto"/>
          <w:kern w:val="0"/>
          <w:sz w:val="24"/>
          <w:szCs w:val="24"/>
          <w:lang w:val="en-US" w:eastAsia="zh-CN" w:bidi="ar-SA"/>
        </w:rPr>
      </w:pPr>
      <w:r>
        <w:rPr>
          <w:rFonts w:hint="eastAsia" w:ascii="新宋体" w:hAnsi="新宋体" w:eastAsia="宋体" w:cs="Times New Roman"/>
          <w:color w:val="auto"/>
          <w:kern w:val="0"/>
          <w:sz w:val="24"/>
          <w:szCs w:val="24"/>
          <w:lang w:val="en-US" w:eastAsia="zh-CN" w:bidi="ar-SA"/>
        </w:rPr>
        <w:t>3、</w:t>
      </w:r>
      <w:r>
        <w:rPr>
          <w:rFonts w:hint="eastAsia" w:ascii="新宋体" w:hAnsi="新宋体" w:cs="Times New Roman"/>
          <w:color w:val="auto"/>
          <w:kern w:val="0"/>
          <w:sz w:val="24"/>
          <w:szCs w:val="24"/>
          <w:lang w:val="en-US" w:eastAsia="zh-CN" w:bidi="ar-SA"/>
        </w:rPr>
        <w:t>中选</w:t>
      </w:r>
      <w:r>
        <w:rPr>
          <w:rFonts w:hint="eastAsia" w:ascii="新宋体" w:hAnsi="新宋体" w:eastAsia="宋体" w:cs="Times New Roman"/>
          <w:color w:val="auto"/>
          <w:kern w:val="0"/>
          <w:sz w:val="24"/>
          <w:szCs w:val="24"/>
          <w:lang w:val="en-US" w:eastAsia="zh-CN" w:bidi="ar-SA"/>
        </w:rPr>
        <w:t>单位在送货安装前，需提前与使用部门取得联系，落实安装具体时间及安装地点，</w:t>
      </w:r>
      <w:r>
        <w:rPr>
          <w:rFonts w:hint="eastAsia" w:ascii="新宋体" w:hAnsi="新宋体" w:cs="Times New Roman"/>
          <w:color w:val="auto"/>
          <w:kern w:val="0"/>
          <w:sz w:val="24"/>
          <w:szCs w:val="24"/>
          <w:lang w:val="en-US" w:eastAsia="zh-CN" w:bidi="ar-SA"/>
        </w:rPr>
        <w:t>中选</w:t>
      </w:r>
      <w:r>
        <w:rPr>
          <w:rFonts w:hint="eastAsia" w:ascii="新宋体" w:hAnsi="新宋体" w:eastAsia="宋体" w:cs="Times New Roman"/>
          <w:color w:val="auto"/>
          <w:kern w:val="0"/>
          <w:sz w:val="24"/>
          <w:szCs w:val="24"/>
          <w:lang w:val="en-US" w:eastAsia="zh-CN" w:bidi="ar-SA"/>
        </w:rPr>
        <w:t>单位与使用部门共同组织安装、调试，积极配合使用部门完成资产入库工作。</w:t>
      </w:r>
    </w:p>
    <w:p w14:paraId="1C58BAD9">
      <w:pPr>
        <w:widowControl/>
        <w:snapToGrid w:val="0"/>
        <w:ind w:firstLine="480" w:firstLineChars="200"/>
        <w:textAlignment w:val="baseline"/>
        <w:rPr>
          <w:rFonts w:hint="eastAsia" w:ascii="新宋体" w:hAnsi="新宋体" w:eastAsia="宋体" w:cs="Times New Roman"/>
          <w:color w:val="auto"/>
          <w:kern w:val="0"/>
          <w:sz w:val="24"/>
          <w:szCs w:val="24"/>
          <w:lang w:val="en-US" w:eastAsia="zh-CN" w:bidi="ar-SA"/>
        </w:rPr>
      </w:pPr>
      <w:r>
        <w:rPr>
          <w:rFonts w:hint="eastAsia" w:ascii="新宋体" w:hAnsi="新宋体" w:eastAsia="宋体" w:cs="Times New Roman"/>
          <w:color w:val="auto"/>
          <w:kern w:val="0"/>
          <w:sz w:val="24"/>
          <w:szCs w:val="24"/>
          <w:lang w:val="en-US" w:eastAsia="zh-CN" w:bidi="ar-SA"/>
        </w:rPr>
        <w:t xml:space="preserve">4、提供现场技术培训。培训内容包括：开机前注意事项及程序，操作程序，日志文档，设备发生意外时的处理措施等。  </w:t>
      </w:r>
    </w:p>
    <w:p w14:paraId="390038D0">
      <w:pPr>
        <w:spacing w:line="360" w:lineRule="auto"/>
        <w:ind w:firstLine="482"/>
        <w:rPr>
          <w:rFonts w:ascii="宋体" w:cs="Times New Roman"/>
          <w:color w:val="auto"/>
          <w:sz w:val="24"/>
          <w:szCs w:val="24"/>
        </w:rPr>
      </w:pPr>
      <w:r>
        <w:rPr>
          <w:rFonts w:ascii="宋体" w:hAnsi="宋体" w:cs="宋体"/>
          <w:color w:val="auto"/>
          <w:sz w:val="24"/>
          <w:szCs w:val="24"/>
        </w:rPr>
        <w:t>5</w:t>
      </w:r>
      <w:r>
        <w:rPr>
          <w:rFonts w:hint="eastAsia" w:ascii="宋体" w:hAnsi="宋体" w:cs="宋体"/>
          <w:color w:val="auto"/>
          <w:sz w:val="24"/>
          <w:szCs w:val="24"/>
        </w:rPr>
        <w:t>．本项目报价含开发、安装、培训、软件接口、税费、利润等一切费用，为总包干价格。</w:t>
      </w:r>
    </w:p>
    <w:p w14:paraId="27174FB5">
      <w:pPr>
        <w:spacing w:line="360" w:lineRule="auto"/>
        <w:ind w:firstLine="482"/>
        <w:rPr>
          <w:rFonts w:ascii="宋体" w:cs="Times New Roman"/>
          <w:color w:val="auto"/>
          <w:sz w:val="24"/>
          <w:szCs w:val="24"/>
        </w:rPr>
      </w:pPr>
      <w:r>
        <w:rPr>
          <w:rFonts w:ascii="宋体" w:hAnsi="宋体" w:cs="宋体"/>
          <w:color w:val="auto"/>
          <w:sz w:val="24"/>
          <w:szCs w:val="24"/>
        </w:rPr>
        <w:t>6</w:t>
      </w:r>
      <w:r>
        <w:rPr>
          <w:rFonts w:hint="eastAsia" w:ascii="宋体" w:hAnsi="宋体" w:cs="宋体"/>
          <w:color w:val="auto"/>
          <w:sz w:val="24"/>
          <w:szCs w:val="24"/>
        </w:rPr>
        <w:t>．参与报价的单位必须满足标书要求，对于未能满足标书要求参与报价且成为</w:t>
      </w:r>
      <w:r>
        <w:rPr>
          <w:rFonts w:hint="eastAsia" w:ascii="宋体" w:hAnsi="宋体" w:cs="宋体"/>
          <w:color w:val="auto"/>
          <w:sz w:val="24"/>
          <w:szCs w:val="24"/>
          <w:lang w:eastAsia="zh-CN"/>
        </w:rPr>
        <w:t>中选</w:t>
      </w:r>
      <w:r>
        <w:rPr>
          <w:rFonts w:hint="eastAsia" w:ascii="宋体" w:hAnsi="宋体" w:cs="宋体"/>
          <w:color w:val="auto"/>
          <w:sz w:val="24"/>
          <w:szCs w:val="24"/>
        </w:rPr>
        <w:t>候选人的单位，将取消</w:t>
      </w:r>
      <w:r>
        <w:rPr>
          <w:rFonts w:hint="eastAsia" w:ascii="宋体" w:hAnsi="宋体" w:cs="宋体"/>
          <w:color w:val="auto"/>
          <w:sz w:val="24"/>
          <w:szCs w:val="24"/>
          <w:lang w:eastAsia="zh-CN"/>
        </w:rPr>
        <w:t>中选</w:t>
      </w:r>
      <w:r>
        <w:rPr>
          <w:rFonts w:hint="eastAsia" w:ascii="宋体" w:hAnsi="宋体" w:cs="宋体"/>
          <w:color w:val="auto"/>
          <w:sz w:val="24"/>
          <w:szCs w:val="24"/>
        </w:rPr>
        <w:t>资格</w:t>
      </w:r>
      <w:r>
        <w:rPr>
          <w:rFonts w:ascii="宋体" w:hAnsi="宋体" w:cs="宋体"/>
          <w:color w:val="auto"/>
          <w:sz w:val="24"/>
          <w:szCs w:val="24"/>
        </w:rPr>
        <w:t>，</w:t>
      </w:r>
      <w:r>
        <w:rPr>
          <w:rFonts w:hint="eastAsia" w:ascii="宋体" w:hAnsi="宋体" w:cs="宋体"/>
          <w:color w:val="auto"/>
          <w:sz w:val="24"/>
          <w:szCs w:val="24"/>
        </w:rPr>
        <w:t>并且三年内不得再次参与</w:t>
      </w:r>
      <w:r>
        <w:rPr>
          <w:rFonts w:hint="eastAsia" w:ascii="宋体" w:hAnsi="宋体" w:cs="宋体"/>
          <w:color w:val="auto"/>
          <w:sz w:val="24"/>
          <w:szCs w:val="24"/>
          <w:lang w:val="en-US" w:eastAsia="zh-CN"/>
        </w:rPr>
        <w:t>采购人</w:t>
      </w:r>
      <w:r>
        <w:rPr>
          <w:rFonts w:hint="eastAsia" w:ascii="宋体" w:hAnsi="宋体" w:cs="宋体"/>
          <w:color w:val="auto"/>
          <w:sz w:val="24"/>
          <w:szCs w:val="24"/>
        </w:rPr>
        <w:t>的招标采购活动。</w:t>
      </w:r>
    </w:p>
    <w:p w14:paraId="05E4A39B">
      <w:pPr>
        <w:spacing w:line="360" w:lineRule="auto"/>
        <w:ind w:firstLine="482"/>
        <w:rPr>
          <w:rFonts w:ascii="宋体" w:cs="Times New Roman"/>
          <w:color w:val="auto"/>
          <w:sz w:val="24"/>
          <w:szCs w:val="24"/>
        </w:rPr>
      </w:pPr>
      <w:r>
        <w:rPr>
          <w:rFonts w:ascii="宋体" w:hAnsi="宋体" w:cs="宋体"/>
          <w:color w:val="auto"/>
          <w:sz w:val="24"/>
          <w:szCs w:val="24"/>
        </w:rPr>
        <w:t>7</w:t>
      </w:r>
      <w:r>
        <w:rPr>
          <w:rFonts w:hint="eastAsia" w:ascii="宋体" w:hAnsi="宋体" w:cs="宋体"/>
          <w:color w:val="auto"/>
          <w:sz w:val="24"/>
          <w:szCs w:val="24"/>
        </w:rPr>
        <w:t>．</w:t>
      </w:r>
      <w:r>
        <w:rPr>
          <w:rFonts w:hint="eastAsia" w:ascii="宋体" w:hAnsi="宋体" w:cs="宋体"/>
          <w:color w:val="auto"/>
          <w:sz w:val="24"/>
          <w:szCs w:val="24"/>
          <w:lang w:eastAsia="zh-CN"/>
        </w:rPr>
        <w:t>中</w:t>
      </w:r>
      <w:r>
        <w:rPr>
          <w:rFonts w:hint="eastAsia" w:ascii="宋体" w:hAnsi="宋体" w:cs="宋体"/>
          <w:color w:val="auto"/>
          <w:sz w:val="24"/>
          <w:szCs w:val="24"/>
          <w:lang w:val="en-US" w:eastAsia="zh-CN"/>
        </w:rPr>
        <w:t>选</w:t>
      </w:r>
      <w:r>
        <w:rPr>
          <w:rFonts w:hint="eastAsia" w:ascii="宋体" w:hAnsi="宋体" w:cs="宋体"/>
          <w:color w:val="auto"/>
          <w:sz w:val="24"/>
          <w:szCs w:val="24"/>
        </w:rPr>
        <w:t>候选人应在竞标结束后</w:t>
      </w:r>
      <w:r>
        <w:rPr>
          <w:rFonts w:hint="eastAsia" w:ascii="宋体" w:hAnsi="宋体" w:cs="宋体"/>
          <w:color w:val="auto"/>
          <w:sz w:val="24"/>
          <w:szCs w:val="24"/>
          <w:u w:val="single"/>
        </w:rPr>
        <w:t>2</w:t>
      </w:r>
      <w:r>
        <w:rPr>
          <w:rFonts w:hint="eastAsia" w:ascii="宋体" w:hAnsi="宋体" w:cs="宋体"/>
          <w:color w:val="auto"/>
          <w:sz w:val="24"/>
          <w:szCs w:val="24"/>
        </w:rPr>
        <w:t>个工作日内需向</w:t>
      </w:r>
      <w:r>
        <w:rPr>
          <w:rFonts w:hint="eastAsia" w:ascii="宋体" w:hAnsi="宋体" w:cs="宋体"/>
          <w:color w:val="auto"/>
          <w:sz w:val="24"/>
          <w:szCs w:val="24"/>
          <w:lang w:eastAsia="zh-CN"/>
        </w:rPr>
        <w:t>采购人</w:t>
      </w:r>
      <w:r>
        <w:rPr>
          <w:rFonts w:hint="eastAsia" w:ascii="宋体" w:hAnsi="宋体" w:cs="宋体"/>
          <w:color w:val="auto"/>
          <w:sz w:val="24"/>
          <w:szCs w:val="24"/>
        </w:rPr>
        <w:t>提供下列以下资料，</w:t>
      </w:r>
      <w:r>
        <w:rPr>
          <w:rFonts w:hint="eastAsia" w:ascii="宋体" w:hAnsi="宋体" w:cs="宋体"/>
          <w:color w:val="auto"/>
          <w:sz w:val="24"/>
          <w:szCs w:val="24"/>
          <w:lang w:eastAsia="zh-CN"/>
        </w:rPr>
        <w:t>采购人</w:t>
      </w:r>
      <w:r>
        <w:rPr>
          <w:rFonts w:hint="eastAsia" w:ascii="宋体" w:hAnsi="宋体" w:cs="宋体"/>
          <w:color w:val="auto"/>
          <w:sz w:val="24"/>
          <w:szCs w:val="24"/>
        </w:rPr>
        <w:t>审核合格后方能签订合同，否则视为虚假应标：</w:t>
      </w:r>
    </w:p>
    <w:p w14:paraId="6F64430C">
      <w:pPr>
        <w:spacing w:line="360" w:lineRule="auto"/>
        <w:ind w:firstLine="482"/>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）营业执照（副本）或事业单位法人证书（副本）复印件</w:t>
      </w:r>
    </w:p>
    <w:p w14:paraId="01DF4D20">
      <w:pPr>
        <w:spacing w:line="360" w:lineRule="auto"/>
        <w:ind w:firstLine="482"/>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）组织机构代码证复印件</w:t>
      </w:r>
    </w:p>
    <w:p w14:paraId="468F949E">
      <w:pPr>
        <w:spacing w:line="360" w:lineRule="auto"/>
        <w:ind w:firstLine="482"/>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）上一年度财务状况报告（表）复印件，本年度新成立的公司提供竞标截止时间前一个月的财务状况报告（表）复印件</w:t>
      </w:r>
    </w:p>
    <w:p w14:paraId="557547DF">
      <w:pPr>
        <w:spacing w:line="360" w:lineRule="auto"/>
        <w:ind w:firstLine="482"/>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）税务登记证（副本）复印件和社会保险缴纳证明材料</w:t>
      </w:r>
    </w:p>
    <w:p w14:paraId="28A06BB6">
      <w:pPr>
        <w:spacing w:line="360" w:lineRule="auto"/>
        <w:ind w:firstLine="482"/>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）信用中国网站（</w:t>
      </w:r>
      <w:r>
        <w:rPr>
          <w:rFonts w:ascii="宋体" w:hAnsi="宋体" w:cs="宋体"/>
          <w:sz w:val="24"/>
          <w:szCs w:val="24"/>
        </w:rPr>
        <w:t>www.creditchina.gov.cn</w:t>
      </w:r>
      <w:r>
        <w:rPr>
          <w:rFonts w:hint="eastAsia" w:ascii="宋体" w:hAnsi="宋体" w:cs="宋体"/>
          <w:sz w:val="24"/>
          <w:szCs w:val="24"/>
        </w:rPr>
        <w:t>）及中国政府采购网（</w:t>
      </w:r>
      <w:r>
        <w:rPr>
          <w:rFonts w:ascii="宋体" w:hAnsi="宋体" w:cs="宋体"/>
          <w:sz w:val="24"/>
          <w:szCs w:val="24"/>
        </w:rPr>
        <w:t>www.ccgp.gov.cn</w:t>
      </w:r>
      <w:r>
        <w:rPr>
          <w:rFonts w:hint="eastAsia" w:ascii="宋体" w:hAnsi="宋体" w:cs="宋体"/>
          <w:sz w:val="24"/>
          <w:szCs w:val="24"/>
        </w:rPr>
        <w:t>）查询结果（查询时间为本项目采购公告发布之日起至竞标截止时间前，提供查询结果网页打印件并加盖供应商公章），查询内容包括：“信用信息”查询结果；“失信被执行人”查询结果；“重大税收违法案件当事人名单”查询结果；“政府行政许可与行政处罚”查询结果；“政府采购严重违法失信行为记录名单”查询结果。</w:t>
      </w:r>
    </w:p>
    <w:p w14:paraId="5A7EDBDC">
      <w:pPr>
        <w:spacing w:line="360" w:lineRule="auto"/>
        <w:ind w:firstLine="482"/>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）特定资格条件证书或证明文件</w:t>
      </w:r>
    </w:p>
    <w:p w14:paraId="2CB3B06C">
      <w:pPr>
        <w:spacing w:line="440" w:lineRule="exact"/>
        <w:ind w:firstLine="480"/>
        <w:jc w:val="left"/>
        <w:rPr>
          <w:rFonts w:ascii="宋体" w:cs="Times New Roman"/>
          <w:color w:val="FF0000"/>
          <w:sz w:val="24"/>
          <w:szCs w:val="24"/>
        </w:rPr>
      </w:pPr>
      <w:r>
        <w:rPr>
          <w:rFonts w:hint="eastAsia" w:ascii="宋体" w:cs="Times New Roman"/>
          <w:color w:val="FF0000"/>
          <w:sz w:val="24"/>
          <w:szCs w:val="24"/>
        </w:rPr>
        <w:t>（7）报价文件</w:t>
      </w:r>
      <w:r>
        <w:rPr>
          <w:rFonts w:hint="eastAsia" w:ascii="宋体" w:cs="Times New Roman"/>
          <w:b/>
          <w:color w:val="FF0000"/>
          <w:sz w:val="24"/>
          <w:szCs w:val="24"/>
        </w:rPr>
        <w:t>（网上竞价时需同时上传此报价文件）</w:t>
      </w:r>
    </w:p>
    <w:p w14:paraId="76DBC902">
      <w:pPr>
        <w:spacing w:line="440" w:lineRule="exact"/>
        <w:ind w:firstLine="480"/>
        <w:jc w:val="left"/>
        <w:rPr>
          <w:rFonts w:ascii="宋体" w:cs="Times New Roman"/>
          <w:sz w:val="24"/>
          <w:szCs w:val="24"/>
        </w:rPr>
      </w:pPr>
      <w:r>
        <w:rPr>
          <w:rFonts w:hint="eastAsia" w:ascii="宋体" w:cs="Times New Roman"/>
          <w:sz w:val="24"/>
          <w:szCs w:val="24"/>
        </w:rPr>
        <w:t>（8）报价方确认为有必要提供的其他资料。</w:t>
      </w:r>
    </w:p>
    <w:p w14:paraId="4B881C0D">
      <w:pPr>
        <w:spacing w:line="360" w:lineRule="auto"/>
        <w:ind w:firstLine="482"/>
        <w:jc w:val="left"/>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9</w:t>
      </w:r>
      <w:r>
        <w:rPr>
          <w:rFonts w:hint="eastAsia" w:ascii="宋体" w:hAnsi="宋体" w:cs="宋体"/>
          <w:sz w:val="24"/>
          <w:szCs w:val="24"/>
          <w:lang w:eastAsia="zh-CN"/>
        </w:rPr>
        <w:t>）</w:t>
      </w:r>
      <w:r>
        <w:rPr>
          <w:rFonts w:hint="eastAsia" w:ascii="宋体" w:hAnsi="宋体" w:cs="宋体"/>
          <w:sz w:val="24"/>
          <w:szCs w:val="24"/>
        </w:rPr>
        <w:t>项目执行人：</w:t>
      </w:r>
      <w:r>
        <w:rPr>
          <w:rFonts w:hint="eastAsia" w:ascii="宋体" w:hAnsi="宋体" w:cs="宋体"/>
          <w:sz w:val="24"/>
          <w:szCs w:val="24"/>
          <w:lang w:val="en-US" w:eastAsia="zh-CN"/>
        </w:rPr>
        <w:t>邓老师</w:t>
      </w:r>
      <w:r>
        <w:rPr>
          <w:rFonts w:hint="eastAsia" w:ascii="宋体" w:hAnsi="宋体" w:cs="宋体"/>
          <w:sz w:val="24"/>
          <w:szCs w:val="24"/>
        </w:rPr>
        <w:t xml:space="preserve">       </w:t>
      </w:r>
    </w:p>
    <w:p w14:paraId="16F40F62">
      <w:pPr>
        <w:spacing w:line="360" w:lineRule="auto"/>
        <w:ind w:firstLine="1200" w:firstLineChars="500"/>
        <w:jc w:val="left"/>
        <w:rPr>
          <w:rFonts w:hint="default" w:ascii="宋体" w:eastAsia="宋体" w:cs="Times New Roman"/>
          <w:sz w:val="24"/>
          <w:szCs w:val="24"/>
          <w:lang w:val="en-US" w:eastAsia="zh-CN"/>
        </w:rPr>
      </w:pPr>
      <w:r>
        <w:rPr>
          <w:rFonts w:hint="eastAsia" w:ascii="宋体" w:hAnsi="宋体" w:cs="宋体"/>
          <w:sz w:val="24"/>
          <w:szCs w:val="24"/>
        </w:rPr>
        <w:t>联系电话：</w:t>
      </w:r>
      <w:r>
        <w:rPr>
          <w:rFonts w:hint="eastAsia" w:ascii="宋体" w:hAnsi="宋体" w:cs="宋体"/>
          <w:sz w:val="24"/>
          <w:szCs w:val="24"/>
          <w:lang w:val="en-US" w:eastAsia="zh-CN"/>
        </w:rPr>
        <w:t>023-67280478</w:t>
      </w:r>
    </w:p>
    <w:p w14:paraId="20A05CB0">
      <w:pPr>
        <w:spacing w:line="360" w:lineRule="auto"/>
        <w:rPr>
          <w:rFonts w:ascii="Times New Roman" w:hAnsi="Times New Roman" w:cs="Times New Roman"/>
          <w:color w:val="FF0000"/>
          <w:sz w:val="28"/>
          <w:szCs w:val="20"/>
        </w:rPr>
      </w:pPr>
      <w:r>
        <w:rPr>
          <w:rFonts w:hint="eastAsia" w:ascii="宋体" w:hAnsi="宋体" w:cs="宋体"/>
          <w:color w:val="FF0000"/>
          <w:sz w:val="24"/>
          <w:szCs w:val="24"/>
        </w:rPr>
        <w:t xml:space="preserve">                   </w:t>
      </w:r>
    </w:p>
    <w:p w14:paraId="16CDB7A0">
      <w:pPr>
        <w:spacing w:line="360" w:lineRule="auto"/>
        <w:rPr>
          <w:rFonts w:ascii="宋体" w:hAnsi="宋体" w:cs="宋体"/>
          <w:bCs/>
          <w:sz w:val="24"/>
        </w:rPr>
      </w:pPr>
    </w:p>
    <w:p w14:paraId="3D6C5C27">
      <w:pPr>
        <w:spacing w:line="360" w:lineRule="auto"/>
        <w:rPr>
          <w:rFonts w:ascii="宋体" w:hAnsi="宋体" w:cs="宋体"/>
          <w:bCs/>
          <w:sz w:val="24"/>
        </w:rPr>
      </w:pPr>
    </w:p>
    <w:p w14:paraId="73D6A8EE">
      <w:pPr>
        <w:spacing w:line="360" w:lineRule="auto"/>
        <w:ind w:firstLine="2650" w:firstLineChars="600"/>
        <w:rPr>
          <w:rFonts w:ascii="宋体" w:hAnsi="宋体" w:cs="黑体"/>
          <w:b/>
          <w:bCs/>
          <w:sz w:val="44"/>
          <w:szCs w:val="44"/>
        </w:rPr>
      </w:pPr>
      <w:r>
        <w:rPr>
          <w:rFonts w:hint="eastAsia" w:ascii="宋体" w:hAnsi="宋体" w:cs="黑体"/>
          <w:b/>
          <w:bCs/>
          <w:color w:val="000000"/>
          <w:kern w:val="0"/>
          <w:sz w:val="44"/>
          <w:szCs w:val="44"/>
          <w:lang w:bidi="ar"/>
        </w:rPr>
        <w:t xml:space="preserve">第三篇   </w:t>
      </w:r>
      <w:r>
        <w:rPr>
          <w:rFonts w:hint="eastAsia" w:ascii="宋体" w:hAnsi="宋体" w:cs="黑体"/>
          <w:b/>
          <w:bCs/>
          <w:sz w:val="44"/>
          <w:szCs w:val="44"/>
        </w:rPr>
        <w:t>项目商务要求</w:t>
      </w:r>
      <w:bookmarkEnd w:id="58"/>
    </w:p>
    <w:p w14:paraId="0744145E">
      <w:pPr>
        <w:pStyle w:val="3"/>
        <w:ind w:firstLine="482" w:firstLineChars="200"/>
        <w:rPr>
          <w:b/>
          <w:bCs/>
          <w:sz w:val="24"/>
        </w:rPr>
      </w:pPr>
      <w:bookmarkStart w:id="59" w:name="_Toc65660342"/>
      <w:bookmarkStart w:id="60" w:name="_Toc13555"/>
      <w:bookmarkStart w:id="61" w:name="_Toc106034782"/>
      <w:bookmarkStart w:id="62" w:name="_Toc12935"/>
      <w:bookmarkStart w:id="63" w:name="_Toc17750"/>
      <w:r>
        <w:rPr>
          <w:rFonts w:hint="eastAsia"/>
          <w:b/>
          <w:bCs/>
          <w:sz w:val="24"/>
        </w:rPr>
        <w:t>一、维修时间、地点及验收方式</w:t>
      </w:r>
      <w:bookmarkEnd w:id="59"/>
      <w:bookmarkEnd w:id="60"/>
      <w:bookmarkEnd w:id="61"/>
      <w:bookmarkEnd w:id="62"/>
      <w:bookmarkEnd w:id="63"/>
    </w:p>
    <w:p w14:paraId="537D5E27">
      <w:pPr>
        <w:spacing w:line="360" w:lineRule="auto"/>
        <w:ind w:firstLine="470" w:firstLineChars="196"/>
        <w:rPr>
          <w:rFonts w:hint="eastAsia" w:ascii="宋体" w:hAnsi="宋体" w:eastAsia="宋体"/>
          <w:sz w:val="24"/>
          <w:lang w:eastAsia="zh-CN"/>
        </w:rPr>
      </w:pPr>
      <w:r>
        <w:rPr>
          <w:rFonts w:hint="eastAsia" w:hAnsi="宋体" w:cs="宋体"/>
          <w:sz w:val="24"/>
        </w:rPr>
        <w:t>（一）维修时间：</w:t>
      </w:r>
      <w:r>
        <w:rPr>
          <w:rFonts w:hint="eastAsia" w:ascii="宋体" w:hAnsi="宋体"/>
          <w:sz w:val="24"/>
        </w:rPr>
        <w:t>维修时限以合同约定为准</w:t>
      </w:r>
      <w:r>
        <w:rPr>
          <w:rFonts w:hint="eastAsia" w:ascii="宋体" w:hAnsi="宋体"/>
          <w:sz w:val="24"/>
          <w:lang w:eastAsia="zh-CN"/>
        </w:rPr>
        <w:t>。</w:t>
      </w:r>
    </w:p>
    <w:p w14:paraId="3233981C">
      <w:pPr>
        <w:pStyle w:val="11"/>
        <w:spacing w:line="360" w:lineRule="auto"/>
        <w:outlineLvl w:val="2"/>
        <w:rPr>
          <w:rFonts w:hint="eastAsia" w:hAnsi="宋体" w:cs="宋体"/>
          <w:sz w:val="24"/>
          <w:szCs w:val="24"/>
          <w:lang w:val="en-US" w:eastAsia="zh-CN"/>
        </w:rPr>
      </w:pPr>
      <w:r>
        <w:rPr>
          <w:rFonts w:hint="eastAsia" w:hAnsi="宋体" w:cs="宋体"/>
          <w:sz w:val="24"/>
          <w:szCs w:val="24"/>
        </w:rPr>
        <w:t>（二）维修地点：</w:t>
      </w:r>
      <w:r>
        <w:rPr>
          <w:rFonts w:hint="eastAsia" w:hAnsi="宋体" w:cs="宋体"/>
          <w:sz w:val="24"/>
          <w:szCs w:val="24"/>
          <w:lang w:val="en-US" w:eastAsia="zh-CN"/>
        </w:rPr>
        <w:t>重庆市渝北区仙桃街道兰桂大道69号附1号</w:t>
      </w:r>
    </w:p>
    <w:p w14:paraId="10E12C90">
      <w:pPr>
        <w:pStyle w:val="11"/>
        <w:spacing w:line="360" w:lineRule="auto"/>
        <w:outlineLvl w:val="2"/>
        <w:rPr>
          <w:rFonts w:hAnsi="宋体" w:cs="宋体"/>
          <w:sz w:val="24"/>
        </w:rPr>
      </w:pPr>
      <w:r>
        <w:rPr>
          <w:rFonts w:hint="eastAsia" w:hAnsi="宋体" w:cs="宋体"/>
          <w:sz w:val="24"/>
          <w:szCs w:val="24"/>
        </w:rPr>
        <w:t>（</w:t>
      </w:r>
      <w:r>
        <w:rPr>
          <w:rFonts w:hint="eastAsia" w:hAnsi="宋体" w:cs="宋体"/>
          <w:sz w:val="24"/>
          <w:szCs w:val="24"/>
          <w:lang w:val="en-US" w:eastAsia="zh-CN"/>
        </w:rPr>
        <w:t>三</w:t>
      </w:r>
      <w:r>
        <w:rPr>
          <w:rFonts w:hint="eastAsia" w:hAnsi="宋体" w:cs="宋体"/>
          <w:sz w:val="24"/>
          <w:szCs w:val="24"/>
        </w:rPr>
        <w:t>）</w:t>
      </w:r>
      <w:r>
        <w:rPr>
          <w:rFonts w:hint="eastAsia" w:hAnsi="宋体" w:cs="宋体"/>
          <w:sz w:val="24"/>
        </w:rPr>
        <w:t>验收方式：</w:t>
      </w:r>
    </w:p>
    <w:p w14:paraId="35BA29B4">
      <w:pPr>
        <w:pStyle w:val="11"/>
        <w:spacing w:line="360" w:lineRule="auto"/>
        <w:ind w:firstLine="480" w:firstLineChars="200"/>
        <w:outlineLvl w:val="2"/>
        <w:rPr>
          <w:rFonts w:hint="eastAsia" w:hAnsi="宋体" w:eastAsia="宋体" w:cs="宋体"/>
          <w:sz w:val="24"/>
          <w:szCs w:val="24"/>
          <w:lang w:val="en-US" w:eastAsia="zh-CN"/>
        </w:rPr>
      </w:pPr>
      <w:bookmarkStart w:id="64" w:name="_Toc115338774"/>
      <w:r>
        <w:rPr>
          <w:rFonts w:hint="eastAsia" w:hAnsi="宋体" w:eastAsia="宋体" w:cs="宋体"/>
          <w:sz w:val="24"/>
          <w:szCs w:val="24"/>
          <w:lang w:val="en-US" w:eastAsia="zh-CN"/>
        </w:rPr>
        <w:t>1.货物到达现场后，供应商应经采购人或其指定验收单位清点品名、规格、数量；检查外观，作出验收记录，双方签字确认。</w:t>
      </w:r>
    </w:p>
    <w:p w14:paraId="7F5F5D49">
      <w:pPr>
        <w:pStyle w:val="11"/>
        <w:spacing w:line="360" w:lineRule="auto"/>
        <w:ind w:firstLine="480" w:firstLineChars="200"/>
        <w:outlineLvl w:val="2"/>
        <w:rPr>
          <w:rFonts w:hint="eastAsia" w:hAnsi="宋体" w:eastAsia="宋体" w:cs="宋体"/>
          <w:sz w:val="24"/>
          <w:szCs w:val="24"/>
          <w:lang w:val="en-US" w:eastAsia="zh-CN"/>
        </w:rPr>
      </w:pPr>
      <w:r>
        <w:rPr>
          <w:rFonts w:hint="eastAsia" w:hAnsi="宋体" w:eastAsia="宋体" w:cs="宋体"/>
          <w:sz w:val="24"/>
          <w:szCs w:val="24"/>
          <w:lang w:val="en-US" w:eastAsia="zh-CN"/>
        </w:rPr>
        <w:t>2.供应商应保证货物到达用户所在地完好无损，且为生产日期在半年以内的未使用过的新件，提供生产厂家营业执照及产品合格证书，如有缺漏、损坏，由供应商负责调换、补齐或赔偿。供应商应保证货物适配采购人要求适配的设备，如有存在不适配、使用异常，由供应商负责调换或赔偿。</w:t>
      </w:r>
    </w:p>
    <w:p w14:paraId="692D6F92">
      <w:pPr>
        <w:pStyle w:val="11"/>
        <w:spacing w:line="360" w:lineRule="auto"/>
        <w:ind w:firstLine="480" w:firstLineChars="200"/>
        <w:outlineLvl w:val="2"/>
        <w:rPr>
          <w:rFonts w:hint="eastAsia" w:hAnsi="宋体" w:eastAsia="宋体" w:cs="宋体"/>
          <w:sz w:val="24"/>
          <w:szCs w:val="24"/>
          <w:lang w:val="en-US" w:eastAsia="zh-CN"/>
        </w:rPr>
      </w:pPr>
      <w:r>
        <w:rPr>
          <w:rFonts w:hint="eastAsia" w:hAnsi="宋体" w:eastAsia="宋体" w:cs="宋体"/>
          <w:sz w:val="24"/>
          <w:szCs w:val="24"/>
          <w:lang w:val="en-US" w:eastAsia="zh-CN"/>
        </w:rPr>
        <w:t>3.供应商应提供完备的技术资料。验收合格条件如下：</w:t>
      </w:r>
    </w:p>
    <w:p w14:paraId="0BA0ED38">
      <w:pPr>
        <w:pStyle w:val="11"/>
        <w:spacing w:line="360" w:lineRule="auto"/>
        <w:ind w:firstLine="480" w:firstLineChars="200"/>
        <w:outlineLvl w:val="2"/>
        <w:rPr>
          <w:rFonts w:hint="eastAsia" w:hAnsi="宋体" w:eastAsia="宋体" w:cs="宋体"/>
          <w:sz w:val="24"/>
          <w:szCs w:val="24"/>
          <w:lang w:val="en-US" w:eastAsia="zh-CN"/>
        </w:rPr>
      </w:pPr>
      <w:r>
        <w:rPr>
          <w:rFonts w:hint="eastAsia" w:hAnsi="宋体" w:eastAsia="宋体" w:cs="宋体"/>
          <w:sz w:val="24"/>
          <w:szCs w:val="24"/>
          <w:lang w:val="en-US" w:eastAsia="zh-CN"/>
        </w:rPr>
        <w:t>3.1货物品种、规格、数量、技术参数以及商品品牌、制造商等与采购合同一致，性能指标达到规定的标准；</w:t>
      </w:r>
    </w:p>
    <w:p w14:paraId="5E472FE7">
      <w:pPr>
        <w:pStyle w:val="11"/>
        <w:spacing w:line="360" w:lineRule="auto"/>
        <w:ind w:firstLine="480" w:firstLineChars="200"/>
        <w:outlineLvl w:val="2"/>
        <w:rPr>
          <w:rFonts w:hint="eastAsia" w:hAnsi="宋体" w:eastAsia="宋体" w:cs="宋体"/>
          <w:sz w:val="24"/>
          <w:szCs w:val="24"/>
          <w:lang w:val="en-US" w:eastAsia="zh-CN"/>
        </w:rPr>
      </w:pPr>
      <w:r>
        <w:rPr>
          <w:rFonts w:hint="eastAsia" w:hAnsi="宋体" w:eastAsia="宋体" w:cs="宋体"/>
          <w:sz w:val="24"/>
          <w:szCs w:val="24"/>
          <w:lang w:val="en-US" w:eastAsia="zh-CN"/>
        </w:rPr>
        <w:t>3.2在规定时间内完成交货并验收，并经采购人确认。</w:t>
      </w:r>
    </w:p>
    <w:p w14:paraId="0B26F04F">
      <w:pPr>
        <w:pStyle w:val="11"/>
        <w:spacing w:line="360" w:lineRule="auto"/>
        <w:ind w:firstLine="480" w:firstLineChars="200"/>
        <w:outlineLvl w:val="2"/>
        <w:rPr>
          <w:rFonts w:hint="eastAsia" w:hAnsi="宋体" w:eastAsia="宋体" w:cs="宋体"/>
          <w:sz w:val="24"/>
          <w:szCs w:val="24"/>
          <w:lang w:val="en-US" w:eastAsia="zh-CN"/>
        </w:rPr>
      </w:pPr>
      <w:r>
        <w:rPr>
          <w:rFonts w:hint="eastAsia" w:hAnsi="宋体" w:eastAsia="宋体" w:cs="宋体"/>
          <w:sz w:val="24"/>
          <w:szCs w:val="24"/>
          <w:lang w:val="en-US" w:eastAsia="zh-CN"/>
        </w:rPr>
        <w:t>4.供应商提供的货物未达到网上询价采购文件规定要求，且对采购人造成损失的，由供应商承担一切责任，并赔偿所造成的损失。</w:t>
      </w:r>
    </w:p>
    <w:p w14:paraId="4EA2E597">
      <w:pPr>
        <w:pStyle w:val="11"/>
        <w:spacing w:line="360" w:lineRule="auto"/>
        <w:ind w:firstLine="480" w:firstLineChars="200"/>
        <w:outlineLvl w:val="2"/>
        <w:rPr>
          <w:rFonts w:hint="eastAsia" w:hAnsi="宋体" w:eastAsia="宋体" w:cs="宋体"/>
          <w:sz w:val="24"/>
          <w:szCs w:val="24"/>
          <w:lang w:val="en-US" w:eastAsia="zh-CN"/>
        </w:rPr>
      </w:pPr>
      <w:r>
        <w:rPr>
          <w:rFonts w:hint="eastAsia" w:hAnsi="宋体" w:eastAsia="宋体" w:cs="宋体"/>
          <w:sz w:val="24"/>
          <w:szCs w:val="24"/>
          <w:lang w:val="en-US" w:eastAsia="zh-CN"/>
        </w:rPr>
        <w:t>5.大型或者复杂的政府采购产品项目，采购人可邀请国家认可的质量检测机构参加验收工作。</w:t>
      </w:r>
    </w:p>
    <w:p w14:paraId="76E9EA77">
      <w:pPr>
        <w:pStyle w:val="11"/>
        <w:spacing w:line="360" w:lineRule="auto"/>
        <w:ind w:firstLine="480" w:firstLineChars="200"/>
        <w:outlineLvl w:val="2"/>
        <w:rPr>
          <w:rFonts w:hint="eastAsia" w:hAnsi="宋体" w:eastAsia="宋体" w:cs="宋体"/>
          <w:sz w:val="24"/>
          <w:szCs w:val="24"/>
          <w:lang w:val="en-US" w:eastAsia="zh-CN"/>
        </w:rPr>
      </w:pPr>
      <w:r>
        <w:rPr>
          <w:rFonts w:hint="eastAsia" w:hAnsi="宋体" w:eastAsia="宋体" w:cs="宋体"/>
          <w:sz w:val="24"/>
          <w:szCs w:val="24"/>
          <w:lang w:val="en-US" w:eastAsia="zh-CN"/>
        </w:rPr>
        <w:t>6.采购人需要制造商对成交供应商交付的产品（包括质量、技术参数等）进行确认的，制造商应予以配合，并出具书面意见。</w:t>
      </w:r>
    </w:p>
    <w:p w14:paraId="1245B428">
      <w:pPr>
        <w:pStyle w:val="11"/>
        <w:spacing w:line="360" w:lineRule="auto"/>
        <w:ind w:firstLine="480" w:firstLineChars="200"/>
        <w:outlineLvl w:val="2"/>
        <w:rPr>
          <w:rFonts w:hint="eastAsia" w:hAnsi="宋体" w:eastAsia="宋体" w:cs="宋体"/>
          <w:sz w:val="24"/>
          <w:szCs w:val="24"/>
          <w:lang w:val="en-US" w:eastAsia="zh-CN"/>
        </w:rPr>
      </w:pPr>
      <w:r>
        <w:rPr>
          <w:rFonts w:hint="eastAsia" w:hAnsi="宋体" w:eastAsia="宋体" w:cs="宋体"/>
          <w:sz w:val="24"/>
          <w:szCs w:val="24"/>
          <w:lang w:val="en-US" w:eastAsia="zh-CN"/>
        </w:rPr>
        <w:t>7.产品包装材料归采购人所有。</w:t>
      </w:r>
    </w:p>
    <w:p w14:paraId="0BF93149">
      <w:pPr>
        <w:pStyle w:val="11"/>
        <w:spacing w:line="360" w:lineRule="auto"/>
        <w:ind w:firstLine="480" w:firstLineChars="200"/>
        <w:outlineLvl w:val="2"/>
        <w:rPr>
          <w:rFonts w:hint="eastAsia" w:hAnsi="宋体" w:eastAsia="宋体" w:cs="宋体"/>
          <w:sz w:val="24"/>
          <w:szCs w:val="24"/>
          <w:lang w:val="en-US" w:eastAsia="zh-CN"/>
        </w:rPr>
      </w:pPr>
    </w:p>
    <w:bookmarkEnd w:id="64"/>
    <w:p w14:paraId="364F73AC">
      <w:pPr>
        <w:pStyle w:val="41"/>
        <w:snapToGrid w:val="0"/>
        <w:spacing w:before="0" w:after="0" w:line="240" w:lineRule="auto"/>
        <w:outlineLvl w:val="1"/>
        <w:rPr>
          <w:rFonts w:hint="eastAsia" w:ascii="Calibri" w:hAnsi="宋体" w:eastAsia="宋体" w:cs="宋体"/>
          <w:b w:val="0"/>
          <w:bCs w:val="0"/>
          <w:kern w:val="2"/>
          <w:sz w:val="24"/>
          <w:szCs w:val="24"/>
          <w:lang w:val="en-US" w:eastAsia="zh-CN" w:bidi="ar-SA"/>
        </w:rPr>
      </w:pPr>
      <w:bookmarkStart w:id="65" w:name="_Toc115338775"/>
      <w:r>
        <w:rPr>
          <w:rFonts w:hint="eastAsia" w:ascii="Calibri" w:hAnsi="宋体" w:eastAsia="宋体" w:cs="宋体"/>
          <w:b w:val="0"/>
          <w:bCs w:val="0"/>
          <w:kern w:val="2"/>
          <w:sz w:val="24"/>
          <w:szCs w:val="24"/>
          <w:lang w:val="en-US" w:eastAsia="zh-CN" w:bidi="ar-SA"/>
        </w:rPr>
        <w:t>二、质量保证及售后服务</w:t>
      </w:r>
      <w:bookmarkEnd w:id="65"/>
    </w:p>
    <w:p w14:paraId="1B2849A3">
      <w:pPr>
        <w:snapToGrid w:val="0"/>
        <w:ind w:firstLine="480" w:firstLineChars="200"/>
        <w:rPr>
          <w:rFonts w:hint="eastAsia" w:ascii="Calibri" w:hAnsi="宋体" w:eastAsia="宋体" w:cs="宋体"/>
          <w:b w:val="0"/>
          <w:bCs w:val="0"/>
          <w:kern w:val="2"/>
          <w:sz w:val="24"/>
          <w:szCs w:val="24"/>
          <w:lang w:val="en-US" w:eastAsia="zh-CN" w:bidi="ar-SA"/>
        </w:rPr>
      </w:pPr>
      <w:bookmarkStart w:id="66" w:name="_Toc19284"/>
      <w:bookmarkStart w:id="67" w:name="_Toc6009"/>
      <w:bookmarkStart w:id="68" w:name="_Toc22720"/>
      <w:bookmarkStart w:id="69" w:name="_Toc17129"/>
      <w:bookmarkStart w:id="70" w:name="_Toc10777"/>
      <w:r>
        <w:rPr>
          <w:rFonts w:hint="eastAsia" w:ascii="Calibri" w:hAnsi="宋体" w:eastAsia="宋体" w:cs="宋体"/>
          <w:b w:val="0"/>
          <w:bCs w:val="0"/>
          <w:kern w:val="2"/>
          <w:sz w:val="24"/>
          <w:szCs w:val="24"/>
          <w:lang w:val="en-US" w:eastAsia="zh-CN" w:bidi="ar-SA"/>
        </w:rPr>
        <w:t>（一）产品质量保证期</w:t>
      </w:r>
      <w:bookmarkEnd w:id="66"/>
      <w:bookmarkEnd w:id="67"/>
      <w:bookmarkEnd w:id="68"/>
      <w:bookmarkEnd w:id="69"/>
      <w:bookmarkEnd w:id="70"/>
    </w:p>
    <w:p w14:paraId="021C5C9F">
      <w:pPr>
        <w:snapToGrid w:val="0"/>
        <w:spacing w:line="400" w:lineRule="exact"/>
        <w:ind w:firstLine="480" w:firstLineChars="200"/>
        <w:rPr>
          <w:rFonts w:hint="eastAsia" w:ascii="Calibri" w:hAnsi="宋体" w:eastAsia="宋体" w:cs="宋体"/>
          <w:b w:val="0"/>
          <w:bCs w:val="0"/>
          <w:kern w:val="2"/>
          <w:sz w:val="24"/>
          <w:szCs w:val="24"/>
          <w:lang w:val="en-US" w:eastAsia="zh-CN" w:bidi="ar-SA"/>
        </w:rPr>
      </w:pPr>
      <w:r>
        <w:rPr>
          <w:rFonts w:hint="eastAsia" w:ascii="Calibri" w:hAnsi="宋体" w:eastAsia="宋体" w:cs="宋体"/>
          <w:b w:val="0"/>
          <w:bCs w:val="0"/>
          <w:kern w:val="2"/>
          <w:sz w:val="24"/>
          <w:szCs w:val="24"/>
          <w:lang w:val="en-US" w:eastAsia="zh-CN" w:bidi="ar-SA"/>
        </w:rPr>
        <w:t>1.自验收合格之日起，提供1年原厂正品软硬件免费质保。免费质量保证期内，保证该设备年开机率不少于95%（非设备自身故障引起的停机除外）。</w:t>
      </w:r>
    </w:p>
    <w:p w14:paraId="533CFE26">
      <w:pPr>
        <w:snapToGrid w:val="0"/>
        <w:spacing w:line="400" w:lineRule="exact"/>
        <w:ind w:firstLine="480" w:firstLineChars="200"/>
        <w:rPr>
          <w:rFonts w:hint="eastAsia" w:ascii="Calibri" w:hAnsi="宋体" w:eastAsia="宋体" w:cs="宋体"/>
          <w:b w:val="0"/>
          <w:bCs w:val="0"/>
          <w:kern w:val="2"/>
          <w:sz w:val="24"/>
          <w:szCs w:val="24"/>
          <w:lang w:val="en-US" w:eastAsia="zh-CN" w:bidi="ar-SA"/>
        </w:rPr>
      </w:pPr>
      <w:r>
        <w:rPr>
          <w:rFonts w:hint="eastAsia" w:ascii="Calibri" w:hAnsi="宋体" w:eastAsia="宋体" w:cs="宋体"/>
          <w:b w:val="0"/>
          <w:bCs w:val="0"/>
          <w:kern w:val="2"/>
          <w:sz w:val="24"/>
          <w:szCs w:val="24"/>
          <w:lang w:val="en-US" w:eastAsia="zh-CN" w:bidi="ar-SA"/>
        </w:rPr>
        <w:t>2.投标产品属于国家规定“三包”范围的，其产品质量保证期不得低于“三包”规定。</w:t>
      </w:r>
    </w:p>
    <w:p w14:paraId="6D219DB6">
      <w:pPr>
        <w:snapToGrid w:val="0"/>
        <w:spacing w:line="400" w:lineRule="exact"/>
        <w:ind w:firstLine="480" w:firstLineChars="200"/>
        <w:rPr>
          <w:rFonts w:hint="eastAsia" w:ascii="Calibri" w:hAnsi="宋体" w:eastAsia="宋体" w:cs="宋体"/>
          <w:b w:val="0"/>
          <w:bCs w:val="0"/>
          <w:kern w:val="2"/>
          <w:sz w:val="24"/>
          <w:szCs w:val="24"/>
          <w:lang w:val="en-US" w:eastAsia="zh-CN" w:bidi="ar-SA"/>
        </w:rPr>
      </w:pPr>
      <w:r>
        <w:rPr>
          <w:rFonts w:hint="eastAsia" w:ascii="Calibri" w:hAnsi="宋体" w:eastAsia="宋体" w:cs="宋体"/>
          <w:b w:val="0"/>
          <w:bCs w:val="0"/>
          <w:kern w:val="2"/>
          <w:sz w:val="24"/>
          <w:szCs w:val="24"/>
          <w:lang w:val="en-US" w:eastAsia="zh-CN" w:bidi="ar-SA"/>
        </w:rPr>
        <w:t>3.供应商的质量保证期承诺优于国家“三包”规定的，按供应商实际承诺执行。</w:t>
      </w:r>
    </w:p>
    <w:p w14:paraId="17E4F391">
      <w:pPr>
        <w:snapToGrid w:val="0"/>
        <w:spacing w:line="400" w:lineRule="exact"/>
        <w:ind w:firstLine="480" w:firstLineChars="200"/>
        <w:rPr>
          <w:rFonts w:hint="eastAsia" w:ascii="Calibri" w:hAnsi="宋体" w:eastAsia="宋体" w:cs="宋体"/>
          <w:b w:val="0"/>
          <w:bCs w:val="0"/>
          <w:kern w:val="2"/>
          <w:sz w:val="24"/>
          <w:szCs w:val="24"/>
          <w:lang w:val="en-US" w:eastAsia="zh-CN" w:bidi="ar-SA"/>
        </w:rPr>
      </w:pPr>
      <w:r>
        <w:rPr>
          <w:rFonts w:hint="eastAsia" w:ascii="Calibri" w:hAnsi="宋体" w:eastAsia="宋体" w:cs="宋体"/>
          <w:b w:val="0"/>
          <w:bCs w:val="0"/>
          <w:kern w:val="2"/>
          <w:sz w:val="24"/>
          <w:szCs w:val="24"/>
          <w:lang w:val="en-US" w:eastAsia="zh-CN" w:bidi="ar-SA"/>
        </w:rPr>
        <w:t>4.在质量保证期内，提供每年不少于 2 次维护保养，对系统进行必要和细致的检测，找出可能引起系统故障的各种隐患，并及时解决。</w:t>
      </w:r>
    </w:p>
    <w:p w14:paraId="19F4367F">
      <w:pPr>
        <w:pStyle w:val="5"/>
        <w:rPr>
          <w:rFonts w:hint="eastAsia" w:ascii="Calibri" w:hAnsi="宋体" w:eastAsia="宋体" w:cs="宋体"/>
          <w:b w:val="0"/>
          <w:bCs w:val="0"/>
          <w:kern w:val="2"/>
          <w:sz w:val="24"/>
          <w:szCs w:val="24"/>
          <w:lang w:val="en-US" w:eastAsia="zh-CN" w:bidi="ar-SA"/>
        </w:rPr>
      </w:pPr>
    </w:p>
    <w:p w14:paraId="30EE7FEF">
      <w:pPr>
        <w:snapToGrid w:val="0"/>
        <w:ind w:firstLine="480" w:firstLineChars="200"/>
        <w:rPr>
          <w:rFonts w:hint="eastAsia" w:ascii="Calibri" w:hAnsi="宋体" w:eastAsia="宋体" w:cs="宋体"/>
          <w:b w:val="0"/>
          <w:bCs w:val="0"/>
          <w:kern w:val="2"/>
          <w:sz w:val="24"/>
          <w:szCs w:val="24"/>
          <w:lang w:val="en-US" w:eastAsia="zh-CN" w:bidi="ar-SA"/>
        </w:rPr>
      </w:pPr>
      <w:bookmarkStart w:id="71" w:name="_Toc11166"/>
      <w:bookmarkStart w:id="72" w:name="_Toc25172"/>
      <w:bookmarkStart w:id="73" w:name="_Toc23897"/>
      <w:bookmarkStart w:id="74" w:name="_Toc20796"/>
      <w:bookmarkStart w:id="75" w:name="_Toc10577"/>
      <w:r>
        <w:rPr>
          <w:rFonts w:hint="eastAsia" w:ascii="Calibri" w:hAnsi="宋体" w:eastAsia="宋体" w:cs="宋体"/>
          <w:b w:val="0"/>
          <w:bCs w:val="0"/>
          <w:kern w:val="2"/>
          <w:sz w:val="24"/>
          <w:szCs w:val="24"/>
          <w:lang w:val="en-US" w:eastAsia="zh-CN" w:bidi="ar-SA"/>
        </w:rPr>
        <w:t>（二）售后服务内容</w:t>
      </w:r>
      <w:bookmarkEnd w:id="71"/>
      <w:bookmarkEnd w:id="72"/>
      <w:bookmarkEnd w:id="73"/>
      <w:bookmarkEnd w:id="74"/>
      <w:bookmarkEnd w:id="75"/>
    </w:p>
    <w:p w14:paraId="2EA21906">
      <w:pPr>
        <w:snapToGrid w:val="0"/>
        <w:spacing w:line="400" w:lineRule="exact"/>
        <w:ind w:firstLine="480" w:firstLineChars="200"/>
        <w:rPr>
          <w:rFonts w:hint="eastAsia" w:ascii="Calibri" w:hAnsi="宋体" w:eastAsia="宋体" w:cs="宋体"/>
          <w:b w:val="0"/>
          <w:bCs w:val="0"/>
          <w:kern w:val="2"/>
          <w:sz w:val="24"/>
          <w:szCs w:val="24"/>
          <w:lang w:val="en-US" w:eastAsia="zh-CN" w:bidi="ar-SA"/>
        </w:rPr>
      </w:pPr>
      <w:r>
        <w:rPr>
          <w:rFonts w:hint="eastAsia" w:ascii="Calibri" w:hAnsi="宋体" w:eastAsia="宋体" w:cs="宋体"/>
          <w:b w:val="0"/>
          <w:bCs w:val="0"/>
          <w:kern w:val="2"/>
          <w:sz w:val="24"/>
          <w:szCs w:val="24"/>
          <w:lang w:val="en-US" w:eastAsia="zh-CN" w:bidi="ar-SA"/>
        </w:rPr>
        <w:t>1.供应商和制造商在质量保证期内应当为采购人免费提供以下技术支持和服务：</w:t>
      </w:r>
    </w:p>
    <w:p w14:paraId="0565426E">
      <w:pPr>
        <w:snapToGrid w:val="0"/>
        <w:spacing w:line="400" w:lineRule="exact"/>
        <w:ind w:firstLine="480" w:firstLineChars="200"/>
        <w:rPr>
          <w:rFonts w:hint="eastAsia" w:ascii="Calibri" w:hAnsi="宋体" w:eastAsia="宋体" w:cs="宋体"/>
          <w:b w:val="0"/>
          <w:bCs w:val="0"/>
          <w:kern w:val="2"/>
          <w:sz w:val="24"/>
          <w:szCs w:val="24"/>
          <w:lang w:val="en-US" w:eastAsia="zh-CN" w:bidi="ar-SA"/>
        </w:rPr>
      </w:pPr>
      <w:r>
        <w:rPr>
          <w:rFonts w:hint="eastAsia" w:ascii="Calibri" w:hAnsi="宋体" w:eastAsia="宋体" w:cs="宋体"/>
          <w:b w:val="0"/>
          <w:bCs w:val="0"/>
          <w:kern w:val="2"/>
          <w:sz w:val="24"/>
          <w:szCs w:val="24"/>
          <w:lang w:val="en-US" w:eastAsia="zh-CN" w:bidi="ar-SA"/>
        </w:rPr>
        <w:t>1.1电话咨询</w:t>
      </w:r>
    </w:p>
    <w:p w14:paraId="593A7C62">
      <w:pPr>
        <w:snapToGrid w:val="0"/>
        <w:spacing w:line="400" w:lineRule="exact"/>
        <w:ind w:firstLine="480" w:firstLineChars="200"/>
        <w:rPr>
          <w:rFonts w:hint="eastAsia" w:ascii="Calibri" w:hAnsi="宋体" w:eastAsia="宋体" w:cs="宋体"/>
          <w:b w:val="0"/>
          <w:bCs w:val="0"/>
          <w:kern w:val="2"/>
          <w:sz w:val="24"/>
          <w:szCs w:val="24"/>
          <w:lang w:val="en-US" w:eastAsia="zh-CN" w:bidi="ar-SA"/>
        </w:rPr>
      </w:pPr>
      <w:r>
        <w:rPr>
          <w:rFonts w:hint="eastAsia" w:ascii="Calibri" w:hAnsi="宋体" w:eastAsia="宋体" w:cs="宋体"/>
          <w:b w:val="0"/>
          <w:bCs w:val="0"/>
          <w:kern w:val="2"/>
          <w:sz w:val="24"/>
          <w:szCs w:val="24"/>
          <w:lang w:val="en-US" w:eastAsia="zh-CN" w:bidi="ar-SA"/>
        </w:rPr>
        <w:t>供应商和制造商应当为采购人提供技术援助电话，解答采购人在使用中遇到的问题，及时为采购人提出解决问题的建议。</w:t>
      </w:r>
    </w:p>
    <w:p w14:paraId="66743E17">
      <w:pPr>
        <w:snapToGrid w:val="0"/>
        <w:spacing w:line="400" w:lineRule="exact"/>
        <w:ind w:firstLine="480" w:firstLineChars="200"/>
        <w:rPr>
          <w:rFonts w:hint="eastAsia" w:ascii="Calibri" w:hAnsi="宋体" w:eastAsia="宋体" w:cs="宋体"/>
          <w:b w:val="0"/>
          <w:bCs w:val="0"/>
          <w:kern w:val="2"/>
          <w:sz w:val="24"/>
          <w:szCs w:val="24"/>
          <w:lang w:val="en-US" w:eastAsia="zh-CN" w:bidi="ar-SA"/>
        </w:rPr>
      </w:pPr>
      <w:r>
        <w:rPr>
          <w:rFonts w:hint="eastAsia" w:ascii="Calibri" w:hAnsi="宋体" w:eastAsia="宋体" w:cs="宋体"/>
          <w:b w:val="0"/>
          <w:bCs w:val="0"/>
          <w:kern w:val="2"/>
          <w:sz w:val="24"/>
          <w:szCs w:val="24"/>
          <w:lang w:val="en-US" w:eastAsia="zh-CN" w:bidi="ar-SA"/>
        </w:rPr>
        <w:t>1.2现场响应</w:t>
      </w:r>
    </w:p>
    <w:p w14:paraId="70C73640">
      <w:pPr>
        <w:snapToGrid w:val="0"/>
        <w:spacing w:line="400" w:lineRule="exact"/>
        <w:ind w:firstLine="480" w:firstLineChars="200"/>
        <w:rPr>
          <w:rFonts w:hint="eastAsia" w:ascii="Calibri" w:hAnsi="宋体" w:eastAsia="宋体" w:cs="宋体"/>
          <w:b w:val="0"/>
          <w:bCs w:val="0"/>
          <w:kern w:val="2"/>
          <w:sz w:val="24"/>
          <w:szCs w:val="24"/>
          <w:lang w:val="en-US" w:eastAsia="zh-CN" w:bidi="ar-SA"/>
        </w:rPr>
      </w:pPr>
      <w:r>
        <w:rPr>
          <w:rFonts w:hint="eastAsia" w:ascii="Calibri" w:hAnsi="宋体" w:eastAsia="宋体" w:cs="宋体"/>
          <w:b w:val="0"/>
          <w:bCs w:val="0"/>
          <w:kern w:val="2"/>
          <w:sz w:val="24"/>
          <w:szCs w:val="24"/>
          <w:lang w:val="en-US" w:eastAsia="zh-CN" w:bidi="ar-SA"/>
        </w:rPr>
        <w:t>采购人遇到使用及技术问题，电话咨询不能解决的，供应商和制造商应在2小时内到达现场进行处理，确保产品正常工作；无法在8小时内解决的，在24小时内派专业维修人员到现场。如果因零配件损坏等原因短时间内无法排除故障时，若时间超过2天，提供替代设备，使采购人能够正常使用。</w:t>
      </w:r>
    </w:p>
    <w:p w14:paraId="6B3B49CB">
      <w:pPr>
        <w:snapToGrid w:val="0"/>
        <w:spacing w:line="400" w:lineRule="exact"/>
        <w:ind w:firstLine="480" w:firstLineChars="200"/>
        <w:rPr>
          <w:rFonts w:hint="eastAsia" w:ascii="Calibri" w:hAnsi="宋体" w:eastAsia="宋体" w:cs="宋体"/>
          <w:b w:val="0"/>
          <w:bCs w:val="0"/>
          <w:kern w:val="2"/>
          <w:sz w:val="24"/>
          <w:szCs w:val="24"/>
          <w:lang w:val="en-US" w:eastAsia="zh-CN" w:bidi="ar-SA"/>
        </w:rPr>
      </w:pPr>
      <w:r>
        <w:rPr>
          <w:rFonts w:hint="eastAsia" w:ascii="Calibri" w:hAnsi="宋体" w:eastAsia="宋体" w:cs="宋体"/>
          <w:b w:val="0"/>
          <w:bCs w:val="0"/>
          <w:kern w:val="2"/>
          <w:sz w:val="24"/>
          <w:szCs w:val="24"/>
          <w:lang w:val="en-US" w:eastAsia="zh-CN" w:bidi="ar-SA"/>
        </w:rPr>
        <w:t>1.3技术升级</w:t>
      </w:r>
    </w:p>
    <w:p w14:paraId="54467FB3">
      <w:pPr>
        <w:snapToGrid w:val="0"/>
        <w:spacing w:line="400" w:lineRule="exact"/>
        <w:ind w:firstLine="480" w:firstLineChars="200"/>
        <w:rPr>
          <w:rFonts w:hint="eastAsia" w:ascii="Calibri" w:hAnsi="宋体" w:eastAsia="宋体" w:cs="宋体"/>
          <w:b w:val="0"/>
          <w:bCs w:val="0"/>
          <w:kern w:val="2"/>
          <w:sz w:val="24"/>
          <w:szCs w:val="24"/>
          <w:lang w:val="en-US" w:eastAsia="zh-CN" w:bidi="ar-SA"/>
        </w:rPr>
      </w:pPr>
      <w:r>
        <w:rPr>
          <w:rFonts w:hint="eastAsia" w:ascii="Calibri" w:hAnsi="宋体" w:eastAsia="宋体" w:cs="宋体"/>
          <w:b w:val="0"/>
          <w:bCs w:val="0"/>
          <w:kern w:val="2"/>
          <w:sz w:val="24"/>
          <w:szCs w:val="24"/>
          <w:lang w:val="en-US" w:eastAsia="zh-CN" w:bidi="ar-SA"/>
        </w:rPr>
        <w:t>如果供应商和制造商的产品技术升级，供应商应及时通知采购人，如采购人有相应要求，供应商和制造商应对采购人购买的产品进行免费升级服务。</w:t>
      </w:r>
    </w:p>
    <w:p w14:paraId="6266FE1E">
      <w:pPr>
        <w:snapToGrid w:val="0"/>
        <w:spacing w:line="400" w:lineRule="exact"/>
        <w:ind w:firstLine="480" w:firstLineChars="200"/>
        <w:rPr>
          <w:rFonts w:hint="eastAsia" w:ascii="Calibri" w:hAnsi="宋体" w:eastAsia="宋体" w:cs="宋体"/>
          <w:b w:val="0"/>
          <w:bCs w:val="0"/>
          <w:kern w:val="2"/>
          <w:sz w:val="24"/>
          <w:szCs w:val="24"/>
          <w:lang w:val="en-US" w:eastAsia="zh-CN" w:bidi="ar-SA"/>
        </w:rPr>
      </w:pPr>
      <w:r>
        <w:rPr>
          <w:rFonts w:hint="eastAsia" w:ascii="Calibri" w:hAnsi="宋体" w:eastAsia="宋体" w:cs="宋体"/>
          <w:b w:val="0"/>
          <w:bCs w:val="0"/>
          <w:kern w:val="2"/>
          <w:sz w:val="24"/>
          <w:szCs w:val="24"/>
          <w:lang w:val="en-US" w:eastAsia="zh-CN" w:bidi="ar-SA"/>
        </w:rPr>
        <w:t>2.质保期外服务要求</w:t>
      </w:r>
    </w:p>
    <w:p w14:paraId="523A33A7">
      <w:pPr>
        <w:snapToGrid w:val="0"/>
        <w:spacing w:line="400" w:lineRule="exact"/>
        <w:ind w:firstLine="480" w:firstLineChars="200"/>
        <w:rPr>
          <w:rFonts w:hint="eastAsia" w:ascii="Calibri" w:hAnsi="宋体" w:eastAsia="宋体" w:cs="宋体"/>
          <w:b w:val="0"/>
          <w:bCs w:val="0"/>
          <w:kern w:val="2"/>
          <w:sz w:val="24"/>
          <w:szCs w:val="24"/>
          <w:lang w:val="en-US" w:eastAsia="zh-CN" w:bidi="ar-SA"/>
        </w:rPr>
      </w:pPr>
      <w:r>
        <w:rPr>
          <w:rFonts w:hint="eastAsia" w:ascii="Calibri" w:hAnsi="宋体" w:eastAsia="宋体" w:cs="宋体"/>
          <w:b w:val="0"/>
          <w:bCs w:val="0"/>
          <w:kern w:val="2"/>
          <w:sz w:val="24"/>
          <w:szCs w:val="24"/>
          <w:lang w:val="en-US" w:eastAsia="zh-CN" w:bidi="ar-SA"/>
        </w:rPr>
        <w:t>2.1质量保证期过后，供应商和制造商应同样提供免费电话咨询服务，并应承诺提供产品上门维护服务。</w:t>
      </w:r>
    </w:p>
    <w:p w14:paraId="0FC208E0">
      <w:pPr>
        <w:snapToGrid w:val="0"/>
        <w:spacing w:line="400" w:lineRule="exact"/>
        <w:ind w:firstLine="480" w:firstLineChars="200"/>
        <w:rPr>
          <w:rFonts w:hint="eastAsia" w:ascii="Calibri" w:hAnsi="宋体" w:eastAsia="宋体" w:cs="宋体"/>
          <w:b w:val="0"/>
          <w:bCs w:val="0"/>
          <w:kern w:val="2"/>
          <w:sz w:val="24"/>
          <w:szCs w:val="24"/>
          <w:lang w:val="en-US" w:eastAsia="zh-CN" w:bidi="ar-SA"/>
        </w:rPr>
      </w:pPr>
      <w:r>
        <w:rPr>
          <w:rFonts w:hint="eastAsia" w:ascii="Calibri" w:hAnsi="宋体" w:eastAsia="宋体" w:cs="宋体"/>
          <w:b w:val="0"/>
          <w:bCs w:val="0"/>
          <w:kern w:val="2"/>
          <w:sz w:val="24"/>
          <w:szCs w:val="24"/>
          <w:lang w:val="en-US" w:eastAsia="zh-CN" w:bidi="ar-SA"/>
        </w:rPr>
        <w:t>2.2质量保证期过后，采购人需要继续由原供应商和制造商提供售后服务的，该供应商和制造商应以优惠价格提供售后服务。</w:t>
      </w:r>
    </w:p>
    <w:p w14:paraId="716586A0">
      <w:pPr>
        <w:pStyle w:val="5"/>
        <w:rPr>
          <w:rFonts w:hint="eastAsia" w:ascii="Calibri" w:hAnsi="宋体" w:eastAsia="宋体" w:cs="宋体"/>
          <w:b w:val="0"/>
          <w:bCs w:val="0"/>
          <w:kern w:val="2"/>
          <w:sz w:val="24"/>
          <w:szCs w:val="24"/>
          <w:lang w:val="en-US" w:eastAsia="zh-CN" w:bidi="ar-SA"/>
        </w:rPr>
      </w:pPr>
    </w:p>
    <w:p w14:paraId="4C15EF5D">
      <w:pPr>
        <w:snapToGrid w:val="0"/>
        <w:ind w:firstLine="480" w:firstLineChars="200"/>
        <w:rPr>
          <w:rFonts w:hint="eastAsia" w:ascii="Calibri" w:hAnsi="宋体" w:eastAsia="宋体" w:cs="宋体"/>
          <w:b w:val="0"/>
          <w:bCs w:val="0"/>
          <w:kern w:val="2"/>
          <w:sz w:val="24"/>
          <w:szCs w:val="24"/>
          <w:lang w:val="en-US" w:eastAsia="zh-CN" w:bidi="ar-SA"/>
        </w:rPr>
      </w:pPr>
      <w:bookmarkStart w:id="76" w:name="_Toc2546"/>
      <w:bookmarkStart w:id="77" w:name="_Toc31167"/>
      <w:bookmarkStart w:id="78" w:name="_Toc10304"/>
      <w:bookmarkStart w:id="79" w:name="_Toc7330"/>
      <w:bookmarkStart w:id="80" w:name="_Toc2911"/>
      <w:r>
        <w:rPr>
          <w:rFonts w:hint="eastAsia" w:ascii="Calibri" w:hAnsi="宋体" w:eastAsia="宋体" w:cs="宋体"/>
          <w:b w:val="0"/>
          <w:bCs w:val="0"/>
          <w:kern w:val="2"/>
          <w:sz w:val="24"/>
          <w:szCs w:val="24"/>
          <w:lang w:val="en-US" w:eastAsia="zh-CN" w:bidi="ar-SA"/>
        </w:rPr>
        <w:t>（三）备品备件及易损件</w:t>
      </w:r>
      <w:bookmarkEnd w:id="76"/>
      <w:bookmarkEnd w:id="77"/>
      <w:bookmarkEnd w:id="78"/>
      <w:bookmarkEnd w:id="79"/>
      <w:bookmarkEnd w:id="80"/>
    </w:p>
    <w:p w14:paraId="14F1C0CB">
      <w:pPr>
        <w:snapToGrid w:val="0"/>
        <w:ind w:firstLine="480" w:firstLineChars="200"/>
        <w:rPr>
          <w:rFonts w:hint="eastAsia" w:ascii="Calibri" w:hAnsi="宋体" w:eastAsia="宋体" w:cs="宋体"/>
          <w:b w:val="0"/>
          <w:bCs w:val="0"/>
          <w:kern w:val="2"/>
          <w:sz w:val="24"/>
          <w:szCs w:val="24"/>
          <w:lang w:val="en-US" w:eastAsia="zh-CN" w:bidi="ar-SA"/>
        </w:rPr>
      </w:pPr>
      <w:bookmarkStart w:id="81" w:name="_Toc29446"/>
      <w:bookmarkStart w:id="82" w:name="_Toc9358"/>
      <w:bookmarkStart w:id="83" w:name="_Toc26307"/>
      <w:bookmarkStart w:id="84" w:name="_Toc19466"/>
      <w:r>
        <w:rPr>
          <w:rFonts w:hint="eastAsia" w:ascii="Calibri" w:hAnsi="宋体" w:eastAsia="宋体" w:cs="宋体"/>
          <w:b w:val="0"/>
          <w:bCs w:val="0"/>
          <w:kern w:val="2"/>
          <w:sz w:val="24"/>
          <w:szCs w:val="24"/>
          <w:lang w:val="en-US" w:eastAsia="zh-CN" w:bidi="ar-SA"/>
        </w:rPr>
        <w:t>成交供应商和制造商售后服务中，维修使用的备品备件及易损件应为供货时产品的原厂配件，未经采购人同意不得使用非原厂配件，常用的、容易损坏的备品备件及易损件的价格清单须在响应文件中列出。</w:t>
      </w:r>
      <w:bookmarkEnd w:id="81"/>
      <w:bookmarkEnd w:id="82"/>
      <w:bookmarkEnd w:id="83"/>
      <w:bookmarkEnd w:id="84"/>
    </w:p>
    <w:p w14:paraId="01521EAC">
      <w:pPr>
        <w:pStyle w:val="41"/>
        <w:numPr>
          <w:ilvl w:val="0"/>
          <w:numId w:val="4"/>
        </w:numPr>
        <w:snapToGrid w:val="0"/>
        <w:spacing w:before="0" w:after="0" w:line="240" w:lineRule="auto"/>
        <w:outlineLvl w:val="1"/>
        <w:rPr>
          <w:rFonts w:hint="eastAsia" w:ascii="Calibri" w:hAnsi="宋体" w:eastAsia="宋体" w:cs="宋体"/>
          <w:b w:val="0"/>
          <w:bCs w:val="0"/>
          <w:kern w:val="2"/>
          <w:sz w:val="24"/>
          <w:szCs w:val="24"/>
          <w:lang w:val="en-US" w:eastAsia="zh-CN" w:bidi="ar-SA"/>
        </w:rPr>
      </w:pPr>
      <w:bookmarkStart w:id="85" w:name="_Toc115338776"/>
      <w:r>
        <w:rPr>
          <w:rFonts w:hint="eastAsia" w:ascii="Calibri" w:hAnsi="宋体" w:eastAsia="宋体" w:cs="宋体"/>
          <w:b w:val="0"/>
          <w:bCs w:val="0"/>
          <w:kern w:val="2"/>
          <w:sz w:val="24"/>
          <w:szCs w:val="24"/>
          <w:lang w:val="en-US" w:eastAsia="zh-CN" w:bidi="ar-SA"/>
        </w:rPr>
        <w:t>报价要求</w:t>
      </w:r>
      <w:bookmarkEnd w:id="85"/>
    </w:p>
    <w:p w14:paraId="494011BB">
      <w:pPr>
        <w:snapToGrid w:val="0"/>
        <w:ind w:firstLine="480" w:firstLineChars="200"/>
        <w:rPr>
          <w:rFonts w:hint="eastAsia" w:ascii="Calibri" w:hAnsi="宋体" w:eastAsia="宋体" w:cs="宋体"/>
          <w:b w:val="0"/>
          <w:bCs w:val="0"/>
          <w:kern w:val="2"/>
          <w:sz w:val="24"/>
          <w:szCs w:val="24"/>
          <w:lang w:val="en-US" w:eastAsia="zh-CN" w:bidi="ar-SA"/>
        </w:rPr>
      </w:pPr>
      <w:r>
        <w:rPr>
          <w:rFonts w:hint="eastAsia" w:ascii="Calibri" w:hAnsi="宋体" w:eastAsia="宋体" w:cs="宋体"/>
          <w:b w:val="0"/>
          <w:bCs w:val="0"/>
          <w:kern w:val="2"/>
          <w:sz w:val="24"/>
          <w:szCs w:val="24"/>
          <w:lang w:val="en-US" w:eastAsia="zh-CN" w:bidi="ar-SA"/>
        </w:rPr>
        <w:t>本次报价须为人民币报价，包含：产品购买（制造）费、辅材费、运输费（含装卸费）、保险费、税费、安装费、检测费、因检测被破坏货物的补货费等货到采购人指定地点并完成安装、调试直至验收合格的所有费用。因供应商自身原因造成漏报、少报皆由其自行承担责任，采购人不再补偿。</w:t>
      </w:r>
    </w:p>
    <w:p w14:paraId="3321A458">
      <w:pPr>
        <w:pStyle w:val="41"/>
        <w:snapToGrid w:val="0"/>
        <w:spacing w:before="0" w:after="0" w:line="240" w:lineRule="auto"/>
        <w:outlineLvl w:val="1"/>
        <w:rPr>
          <w:rFonts w:hint="eastAsia" w:ascii="Calibri" w:hAnsi="宋体" w:eastAsia="宋体" w:cs="宋体"/>
          <w:b w:val="0"/>
          <w:bCs w:val="0"/>
          <w:kern w:val="2"/>
          <w:sz w:val="24"/>
          <w:szCs w:val="24"/>
          <w:highlight w:val="none"/>
          <w:lang w:val="en-US" w:eastAsia="zh-CN" w:bidi="ar-SA"/>
        </w:rPr>
      </w:pPr>
      <w:bookmarkStart w:id="86" w:name="_Toc115338777"/>
      <w:r>
        <w:rPr>
          <w:rFonts w:hint="eastAsia" w:ascii="Calibri" w:hAnsi="宋体" w:eastAsia="宋体" w:cs="宋体"/>
          <w:b w:val="0"/>
          <w:bCs w:val="0"/>
          <w:kern w:val="2"/>
          <w:sz w:val="24"/>
          <w:szCs w:val="24"/>
          <w:highlight w:val="none"/>
          <w:lang w:val="en-US" w:eastAsia="zh-CN" w:bidi="ar-SA"/>
        </w:rPr>
        <w:t>四、付款方式</w:t>
      </w:r>
      <w:bookmarkEnd w:id="86"/>
    </w:p>
    <w:p w14:paraId="0D79F46A">
      <w:pPr>
        <w:snapToGrid w:val="0"/>
        <w:spacing w:line="400" w:lineRule="exact"/>
        <w:rPr>
          <w:rFonts w:hint="eastAsia" w:ascii="Calibri" w:hAnsi="宋体" w:eastAsia="宋体" w:cs="宋体"/>
          <w:b w:val="0"/>
          <w:bCs w:val="0"/>
          <w:kern w:val="2"/>
          <w:sz w:val="24"/>
          <w:szCs w:val="24"/>
          <w:highlight w:val="none"/>
          <w:lang w:val="en-US" w:eastAsia="zh-CN" w:bidi="ar-SA"/>
        </w:rPr>
      </w:pPr>
      <w:bookmarkStart w:id="87" w:name="_Toc24428"/>
      <w:bookmarkStart w:id="88" w:name="_Toc5542"/>
      <w:bookmarkStart w:id="89" w:name="_Toc6326"/>
      <w:bookmarkStart w:id="90" w:name="_Toc8617"/>
      <w:bookmarkStart w:id="91" w:name="_Toc11941"/>
      <w:bookmarkStart w:id="92" w:name="_Toc2124"/>
      <w:r>
        <w:rPr>
          <w:rFonts w:hint="eastAsia" w:ascii="Calibri" w:hAnsi="宋体" w:eastAsia="宋体" w:cs="宋体"/>
          <w:b w:val="0"/>
          <w:bCs w:val="0"/>
          <w:kern w:val="2"/>
          <w:sz w:val="24"/>
          <w:szCs w:val="24"/>
          <w:highlight w:val="none"/>
          <w:lang w:val="en-US" w:eastAsia="zh-CN" w:bidi="ar-SA"/>
        </w:rPr>
        <w:t>（</w:t>
      </w:r>
      <w:r>
        <w:rPr>
          <w:rFonts w:hint="eastAsia" w:hAnsi="宋体" w:cs="宋体"/>
          <w:b w:val="0"/>
          <w:bCs w:val="0"/>
          <w:kern w:val="2"/>
          <w:sz w:val="24"/>
          <w:szCs w:val="24"/>
          <w:highlight w:val="none"/>
          <w:lang w:val="en-US" w:eastAsia="zh-CN" w:bidi="ar-SA"/>
        </w:rPr>
        <w:t>一</w:t>
      </w:r>
      <w:r>
        <w:rPr>
          <w:rFonts w:hint="eastAsia" w:ascii="Calibri" w:hAnsi="宋体" w:eastAsia="宋体" w:cs="宋体"/>
          <w:b w:val="0"/>
          <w:bCs w:val="0"/>
          <w:kern w:val="2"/>
          <w:sz w:val="24"/>
          <w:szCs w:val="24"/>
          <w:highlight w:val="none"/>
          <w:lang w:val="en-US" w:eastAsia="zh-CN" w:bidi="ar-SA"/>
        </w:rPr>
        <w:t>）</w:t>
      </w:r>
      <w:r>
        <w:rPr>
          <w:rFonts w:hint="eastAsia" w:hAnsi="宋体" w:cs="宋体"/>
          <w:b w:val="0"/>
          <w:bCs w:val="0"/>
          <w:kern w:val="2"/>
          <w:sz w:val="24"/>
          <w:szCs w:val="24"/>
          <w:highlight w:val="none"/>
          <w:lang w:val="en-US" w:eastAsia="zh-CN" w:bidi="ar-SA"/>
        </w:rPr>
        <w:t>中选</w:t>
      </w:r>
      <w:r>
        <w:rPr>
          <w:rFonts w:hint="eastAsia" w:ascii="Calibri" w:hAnsi="宋体" w:eastAsia="宋体" w:cs="宋体"/>
          <w:b w:val="0"/>
          <w:bCs w:val="0"/>
          <w:kern w:val="2"/>
          <w:sz w:val="24"/>
          <w:szCs w:val="24"/>
          <w:highlight w:val="none"/>
          <w:lang w:val="en-US" w:eastAsia="zh-CN" w:bidi="ar-SA"/>
        </w:rPr>
        <w:t>人按采购合同交货并维修安装调试完成，经验收合格后采购人出具项目验收报告；</w:t>
      </w:r>
    </w:p>
    <w:p w14:paraId="62BE84E7">
      <w:pPr>
        <w:snapToGrid w:val="0"/>
        <w:spacing w:line="400" w:lineRule="exact"/>
        <w:rPr>
          <w:rFonts w:hint="eastAsia" w:ascii="Calibri" w:hAnsi="宋体" w:eastAsia="宋体" w:cs="宋体"/>
          <w:b w:val="0"/>
          <w:bCs w:val="0"/>
          <w:kern w:val="2"/>
          <w:sz w:val="24"/>
          <w:szCs w:val="24"/>
          <w:highlight w:val="none"/>
          <w:lang w:val="en-US" w:eastAsia="zh-CN" w:bidi="ar-SA"/>
        </w:rPr>
      </w:pPr>
      <w:r>
        <w:rPr>
          <w:rFonts w:hint="eastAsia" w:ascii="Calibri" w:hAnsi="宋体" w:eastAsia="宋体" w:cs="宋体"/>
          <w:b w:val="0"/>
          <w:bCs w:val="0"/>
          <w:kern w:val="2"/>
          <w:sz w:val="24"/>
          <w:szCs w:val="24"/>
          <w:highlight w:val="none"/>
          <w:lang w:val="en-US" w:eastAsia="zh-CN" w:bidi="ar-SA"/>
        </w:rPr>
        <w:t>（</w:t>
      </w:r>
      <w:r>
        <w:rPr>
          <w:rFonts w:hint="eastAsia" w:hAnsi="宋体" w:cs="宋体"/>
          <w:b w:val="0"/>
          <w:bCs w:val="0"/>
          <w:kern w:val="2"/>
          <w:sz w:val="24"/>
          <w:szCs w:val="24"/>
          <w:highlight w:val="none"/>
          <w:lang w:val="en-US" w:eastAsia="zh-CN" w:bidi="ar-SA"/>
        </w:rPr>
        <w:t>二</w:t>
      </w:r>
      <w:r>
        <w:rPr>
          <w:rFonts w:hint="eastAsia" w:ascii="Calibri" w:hAnsi="宋体" w:eastAsia="宋体" w:cs="宋体"/>
          <w:b w:val="0"/>
          <w:bCs w:val="0"/>
          <w:kern w:val="2"/>
          <w:sz w:val="24"/>
          <w:szCs w:val="24"/>
          <w:highlight w:val="none"/>
          <w:lang w:val="en-US" w:eastAsia="zh-CN" w:bidi="ar-SA"/>
        </w:rPr>
        <w:t>）</w:t>
      </w:r>
      <w:r>
        <w:rPr>
          <w:rFonts w:hint="eastAsia" w:hAnsi="宋体" w:cs="宋体"/>
          <w:b w:val="0"/>
          <w:bCs w:val="0"/>
          <w:kern w:val="2"/>
          <w:sz w:val="24"/>
          <w:szCs w:val="24"/>
          <w:highlight w:val="none"/>
          <w:lang w:val="en-US" w:eastAsia="zh-CN" w:bidi="ar-SA"/>
        </w:rPr>
        <w:t>中选</w:t>
      </w:r>
      <w:r>
        <w:rPr>
          <w:rFonts w:hint="eastAsia" w:ascii="Calibri" w:hAnsi="宋体" w:eastAsia="宋体" w:cs="宋体"/>
          <w:b w:val="0"/>
          <w:bCs w:val="0"/>
          <w:kern w:val="2"/>
          <w:sz w:val="24"/>
          <w:szCs w:val="24"/>
          <w:highlight w:val="none"/>
          <w:lang w:val="en-US" w:eastAsia="zh-CN" w:bidi="ar-SA"/>
        </w:rPr>
        <w:t>人向采购人开具增值税普通</w:t>
      </w:r>
      <w:r>
        <w:rPr>
          <w:rFonts w:hint="eastAsia" w:hAnsi="宋体" w:cs="宋体"/>
          <w:b w:val="0"/>
          <w:bCs w:val="0"/>
          <w:kern w:val="2"/>
          <w:sz w:val="24"/>
          <w:szCs w:val="24"/>
          <w:highlight w:val="none"/>
          <w:lang w:val="en-US" w:eastAsia="zh-CN" w:bidi="ar-SA"/>
        </w:rPr>
        <w:t>发</w:t>
      </w:r>
      <w:r>
        <w:rPr>
          <w:rFonts w:hint="eastAsia" w:ascii="Calibri" w:hAnsi="宋体" w:eastAsia="宋体" w:cs="宋体"/>
          <w:b w:val="0"/>
          <w:bCs w:val="0"/>
          <w:kern w:val="2"/>
          <w:sz w:val="24"/>
          <w:szCs w:val="24"/>
          <w:highlight w:val="none"/>
          <w:lang w:val="en-US" w:eastAsia="zh-CN" w:bidi="ar-SA"/>
        </w:rPr>
        <w:t>票，采购人在</w:t>
      </w:r>
      <w:r>
        <w:rPr>
          <w:rFonts w:hint="eastAsia" w:hAnsi="宋体" w:cs="宋体"/>
          <w:b w:val="0"/>
          <w:bCs w:val="0"/>
          <w:kern w:val="2"/>
          <w:sz w:val="24"/>
          <w:szCs w:val="24"/>
          <w:highlight w:val="none"/>
          <w:lang w:val="en-US" w:eastAsia="zh-CN" w:bidi="ar-SA"/>
        </w:rPr>
        <w:t>收到发票</w:t>
      </w:r>
      <w:r>
        <w:rPr>
          <w:rFonts w:hint="eastAsia" w:ascii="Calibri" w:hAnsi="宋体" w:eastAsia="宋体" w:cs="宋体"/>
          <w:b w:val="0"/>
          <w:bCs w:val="0"/>
          <w:kern w:val="2"/>
          <w:sz w:val="24"/>
          <w:szCs w:val="24"/>
          <w:highlight w:val="none"/>
          <w:lang w:val="en-US" w:eastAsia="zh-CN" w:bidi="ar-SA"/>
        </w:rPr>
        <w:t>30日内以转账方式向</w:t>
      </w:r>
      <w:r>
        <w:rPr>
          <w:rFonts w:hint="eastAsia" w:hAnsi="宋体" w:cs="宋体"/>
          <w:b w:val="0"/>
          <w:bCs w:val="0"/>
          <w:kern w:val="2"/>
          <w:sz w:val="24"/>
          <w:szCs w:val="24"/>
          <w:highlight w:val="none"/>
          <w:lang w:val="en-US" w:eastAsia="zh-CN" w:bidi="ar-SA"/>
        </w:rPr>
        <w:t>中选</w:t>
      </w:r>
      <w:r>
        <w:rPr>
          <w:rFonts w:hint="eastAsia" w:ascii="Calibri" w:hAnsi="宋体" w:eastAsia="宋体" w:cs="宋体"/>
          <w:b w:val="0"/>
          <w:bCs w:val="0"/>
          <w:kern w:val="2"/>
          <w:sz w:val="24"/>
          <w:szCs w:val="24"/>
          <w:highlight w:val="none"/>
          <w:lang w:val="en-US" w:eastAsia="zh-CN" w:bidi="ar-SA"/>
        </w:rPr>
        <w:t>人支付合同全款</w:t>
      </w:r>
      <w:r>
        <w:rPr>
          <w:rFonts w:hint="eastAsia" w:hAnsi="宋体" w:cs="宋体"/>
          <w:b w:val="0"/>
          <w:bCs w:val="0"/>
          <w:kern w:val="2"/>
          <w:sz w:val="24"/>
          <w:szCs w:val="24"/>
          <w:highlight w:val="none"/>
          <w:lang w:val="en-US" w:eastAsia="zh-CN" w:bidi="ar-SA"/>
        </w:rPr>
        <w:t>，未收到发票前，采购人有权拒绝付款且不承担违约责任。</w:t>
      </w:r>
      <w:bookmarkStart w:id="99" w:name="_GoBack"/>
      <w:bookmarkEnd w:id="99"/>
    </w:p>
    <w:bookmarkEnd w:id="87"/>
    <w:bookmarkEnd w:id="88"/>
    <w:bookmarkEnd w:id="89"/>
    <w:bookmarkEnd w:id="90"/>
    <w:bookmarkEnd w:id="91"/>
    <w:bookmarkEnd w:id="92"/>
    <w:p w14:paraId="063A8184">
      <w:pPr>
        <w:pStyle w:val="41"/>
        <w:snapToGrid w:val="0"/>
        <w:spacing w:before="0" w:after="0" w:line="240" w:lineRule="auto"/>
        <w:outlineLvl w:val="1"/>
        <w:rPr>
          <w:rFonts w:hint="eastAsia" w:ascii="Calibri" w:hAnsi="宋体" w:eastAsia="宋体" w:cs="宋体"/>
          <w:b w:val="0"/>
          <w:bCs w:val="0"/>
          <w:kern w:val="2"/>
          <w:sz w:val="24"/>
          <w:szCs w:val="24"/>
          <w:lang w:val="en-US" w:eastAsia="zh-CN" w:bidi="ar-SA"/>
        </w:rPr>
      </w:pPr>
      <w:bookmarkStart w:id="93" w:name="_Toc115338778"/>
      <w:r>
        <w:rPr>
          <w:rFonts w:hint="eastAsia" w:ascii="Calibri" w:hAnsi="宋体" w:eastAsia="宋体" w:cs="宋体"/>
          <w:b w:val="0"/>
          <w:bCs w:val="0"/>
          <w:kern w:val="2"/>
          <w:sz w:val="24"/>
          <w:szCs w:val="24"/>
          <w:lang w:val="en-US" w:eastAsia="zh-CN" w:bidi="ar-SA"/>
        </w:rPr>
        <w:t>五、知识产权</w:t>
      </w:r>
      <w:bookmarkEnd w:id="93"/>
    </w:p>
    <w:p w14:paraId="228F4A3E">
      <w:pPr>
        <w:snapToGrid w:val="0"/>
        <w:ind w:firstLine="480" w:firstLineChars="200"/>
        <w:rPr>
          <w:rFonts w:hint="eastAsia" w:ascii="Calibri" w:hAnsi="宋体" w:eastAsia="宋体" w:cs="宋体"/>
          <w:b w:val="0"/>
          <w:bCs w:val="0"/>
          <w:kern w:val="2"/>
          <w:sz w:val="24"/>
          <w:szCs w:val="24"/>
          <w:lang w:val="en-US" w:eastAsia="zh-CN" w:bidi="ar-SA"/>
        </w:rPr>
      </w:pPr>
      <w:r>
        <w:rPr>
          <w:rFonts w:hint="eastAsia" w:ascii="Calibri" w:hAnsi="宋体" w:eastAsia="宋体" w:cs="宋体"/>
          <w:b w:val="0"/>
          <w:bCs w:val="0"/>
          <w:kern w:val="2"/>
          <w:sz w:val="24"/>
          <w:szCs w:val="24"/>
          <w:lang w:val="en-US" w:eastAsia="zh-CN" w:bidi="ar-SA"/>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71D4C455">
      <w:pPr>
        <w:snapToGrid w:val="0"/>
        <w:ind w:firstLine="480" w:firstLineChars="200"/>
        <w:rPr>
          <w:rFonts w:hint="eastAsia" w:ascii="Calibri" w:hAnsi="宋体" w:eastAsia="宋体" w:cs="宋体"/>
          <w:b w:val="0"/>
          <w:bCs w:val="0"/>
          <w:kern w:val="2"/>
          <w:sz w:val="24"/>
          <w:szCs w:val="24"/>
          <w:lang w:val="en-US" w:eastAsia="zh-CN" w:bidi="ar-SA"/>
        </w:rPr>
      </w:pPr>
      <w:r>
        <w:rPr>
          <w:rFonts w:hint="eastAsia" w:ascii="Calibri" w:hAnsi="宋体" w:eastAsia="宋体" w:cs="宋体"/>
          <w:b w:val="0"/>
          <w:bCs w:val="0"/>
          <w:kern w:val="2"/>
          <w:sz w:val="24"/>
          <w:szCs w:val="24"/>
          <w:lang w:val="en-US" w:eastAsia="zh-CN" w:bidi="ar-SA"/>
        </w:rPr>
        <w:t>注：若涉及软件开发等服务类项目知识产权的，知识产权归采购人所有。</w:t>
      </w:r>
    </w:p>
    <w:p w14:paraId="2EC42841">
      <w:pPr>
        <w:pStyle w:val="41"/>
        <w:snapToGrid w:val="0"/>
        <w:spacing w:before="0" w:after="0" w:line="240" w:lineRule="auto"/>
        <w:outlineLvl w:val="1"/>
        <w:rPr>
          <w:rFonts w:hint="eastAsia" w:ascii="Calibri" w:hAnsi="宋体" w:eastAsia="宋体" w:cs="宋体"/>
          <w:b w:val="0"/>
          <w:bCs w:val="0"/>
          <w:kern w:val="2"/>
          <w:sz w:val="24"/>
          <w:szCs w:val="24"/>
          <w:lang w:val="en-US" w:eastAsia="zh-CN" w:bidi="ar-SA"/>
        </w:rPr>
      </w:pPr>
      <w:bookmarkStart w:id="94" w:name="_Toc115338779"/>
      <w:r>
        <w:rPr>
          <w:rFonts w:hint="eastAsia" w:ascii="Calibri" w:hAnsi="宋体" w:eastAsia="宋体" w:cs="宋体"/>
          <w:b w:val="0"/>
          <w:bCs w:val="0"/>
          <w:kern w:val="2"/>
          <w:sz w:val="24"/>
          <w:szCs w:val="24"/>
          <w:lang w:val="en-US" w:eastAsia="zh-CN" w:bidi="ar-SA"/>
        </w:rPr>
        <w:t>六、其他</w:t>
      </w:r>
      <w:bookmarkEnd w:id="94"/>
    </w:p>
    <w:p w14:paraId="117FEA6E">
      <w:pPr>
        <w:snapToGrid w:val="0"/>
        <w:ind w:firstLine="480" w:firstLineChars="200"/>
        <w:rPr>
          <w:rFonts w:hint="eastAsia" w:ascii="Calibri" w:hAnsi="宋体" w:eastAsia="宋体" w:cs="宋体"/>
          <w:b w:val="0"/>
          <w:bCs w:val="0"/>
          <w:kern w:val="2"/>
          <w:sz w:val="24"/>
          <w:szCs w:val="24"/>
          <w:lang w:val="en-US" w:eastAsia="zh-CN" w:bidi="ar-SA"/>
        </w:rPr>
      </w:pPr>
      <w:r>
        <w:rPr>
          <w:rFonts w:hint="eastAsia" w:ascii="Calibri" w:hAnsi="宋体" w:eastAsia="宋体" w:cs="宋体"/>
          <w:b w:val="0"/>
          <w:bCs w:val="0"/>
          <w:kern w:val="2"/>
          <w:sz w:val="24"/>
          <w:szCs w:val="24"/>
          <w:lang w:val="en-US" w:eastAsia="zh-CN" w:bidi="ar-SA"/>
        </w:rPr>
        <w:t>（一）供应商必须在响应文件中对以上条款和服务承诺明确列出，承诺内容必须达到本篇及网上询价采购文件其他条款的要求。</w:t>
      </w:r>
    </w:p>
    <w:p w14:paraId="6C0DC65A">
      <w:pPr>
        <w:snapToGrid w:val="0"/>
        <w:ind w:firstLine="480" w:firstLineChars="200"/>
        <w:rPr>
          <w:rFonts w:hint="eastAsia" w:ascii="Calibri" w:hAnsi="宋体" w:eastAsia="宋体" w:cs="宋体"/>
          <w:b w:val="0"/>
          <w:bCs w:val="0"/>
          <w:kern w:val="2"/>
          <w:sz w:val="24"/>
          <w:szCs w:val="24"/>
          <w:lang w:val="en-US" w:eastAsia="zh-CN" w:bidi="ar-SA"/>
        </w:rPr>
      </w:pPr>
      <w:r>
        <w:rPr>
          <w:rFonts w:hint="eastAsia" w:ascii="Calibri" w:hAnsi="宋体" w:eastAsia="宋体" w:cs="宋体"/>
          <w:b w:val="0"/>
          <w:bCs w:val="0"/>
          <w:kern w:val="2"/>
          <w:sz w:val="24"/>
          <w:szCs w:val="24"/>
          <w:lang w:val="en-US" w:eastAsia="zh-CN" w:bidi="ar-SA"/>
        </w:rPr>
        <w:t>（二）</w:t>
      </w:r>
      <w:r>
        <w:rPr>
          <w:rFonts w:hint="eastAsia" w:hAnsi="宋体" w:cs="宋体"/>
          <w:b w:val="0"/>
          <w:bCs w:val="0"/>
          <w:kern w:val="2"/>
          <w:sz w:val="24"/>
          <w:szCs w:val="24"/>
          <w:lang w:val="en-US" w:eastAsia="zh-CN" w:bidi="ar-SA"/>
        </w:rPr>
        <w:t>中选</w:t>
      </w:r>
      <w:r>
        <w:rPr>
          <w:rFonts w:hint="eastAsia" w:ascii="Calibri" w:hAnsi="宋体" w:eastAsia="宋体" w:cs="宋体"/>
          <w:b w:val="0"/>
          <w:bCs w:val="0"/>
          <w:kern w:val="2"/>
          <w:sz w:val="24"/>
          <w:szCs w:val="24"/>
          <w:lang w:val="en-US" w:eastAsia="zh-CN" w:bidi="ar-SA"/>
        </w:rPr>
        <w:t>人应全权负责本项目实施的全部安全责任，在实施过程中发生安全事故，由</w:t>
      </w:r>
      <w:r>
        <w:rPr>
          <w:rFonts w:hint="eastAsia" w:hAnsi="宋体" w:cs="宋体"/>
          <w:b w:val="0"/>
          <w:bCs w:val="0"/>
          <w:kern w:val="2"/>
          <w:sz w:val="24"/>
          <w:szCs w:val="24"/>
          <w:lang w:val="en-US" w:eastAsia="zh-CN" w:bidi="ar-SA"/>
        </w:rPr>
        <w:t>中选</w:t>
      </w:r>
      <w:r>
        <w:rPr>
          <w:rFonts w:hint="eastAsia" w:ascii="Calibri" w:hAnsi="宋体" w:eastAsia="宋体" w:cs="宋体"/>
          <w:b w:val="0"/>
          <w:bCs w:val="0"/>
          <w:kern w:val="2"/>
          <w:sz w:val="24"/>
          <w:szCs w:val="24"/>
          <w:lang w:val="en-US" w:eastAsia="zh-CN" w:bidi="ar-SA"/>
        </w:rPr>
        <w:t>人承担全部的事故责任和经济责任。</w:t>
      </w:r>
    </w:p>
    <w:p w14:paraId="316CEE83">
      <w:pPr>
        <w:pStyle w:val="37"/>
        <w:ind w:firstLine="480" w:firstLineChars="200"/>
        <w:rPr>
          <w:rFonts w:hint="eastAsia" w:ascii="Calibri" w:hAnsi="宋体" w:eastAsia="宋体" w:cs="宋体"/>
          <w:b w:val="0"/>
          <w:bCs w:val="0"/>
          <w:kern w:val="2"/>
          <w:sz w:val="24"/>
          <w:szCs w:val="24"/>
          <w:lang w:val="en-US" w:eastAsia="zh-CN" w:bidi="ar-SA"/>
        </w:rPr>
      </w:pPr>
      <w:r>
        <w:rPr>
          <w:rFonts w:hint="eastAsia" w:ascii="Calibri" w:hAnsi="宋体" w:eastAsia="宋体" w:cs="宋体"/>
          <w:b w:val="0"/>
          <w:bCs w:val="0"/>
          <w:kern w:val="2"/>
          <w:sz w:val="24"/>
          <w:szCs w:val="24"/>
          <w:lang w:val="en-US" w:eastAsia="zh-CN" w:bidi="ar-SA"/>
        </w:rPr>
        <w:t>（三）其他未尽事宜由供需双方在采购合同中详细约定。</w:t>
      </w:r>
    </w:p>
    <w:p w14:paraId="35C4AB85">
      <w:pPr>
        <w:rPr>
          <w:rFonts w:hint="eastAsia" w:ascii="Calibri" w:hAnsi="宋体" w:eastAsia="宋体" w:cs="宋体"/>
          <w:b w:val="0"/>
          <w:bCs w:val="0"/>
          <w:kern w:val="2"/>
          <w:sz w:val="24"/>
          <w:szCs w:val="24"/>
          <w:lang w:val="en-US" w:eastAsia="zh-CN" w:bidi="ar-SA"/>
        </w:rPr>
      </w:pPr>
    </w:p>
    <w:p w14:paraId="1DD4C27B"/>
    <w:p w14:paraId="0039B9C5">
      <w:pPr>
        <w:pStyle w:val="2"/>
        <w:spacing w:before="240" w:after="120"/>
        <w:ind w:firstLine="2650" w:firstLineChars="600"/>
        <w:jc w:val="both"/>
        <w:rPr>
          <w:rFonts w:ascii="宋体" w:hAnsi="宋体" w:eastAsia="宋体"/>
          <w:b/>
        </w:rPr>
      </w:pPr>
      <w:bookmarkStart w:id="95" w:name="_Toc108534864"/>
      <w:r>
        <w:rPr>
          <w:rFonts w:hint="eastAsia" w:ascii="宋体" w:hAnsi="宋体" w:eastAsia="宋体"/>
          <w:b/>
        </w:rPr>
        <w:t>第四篇</w:t>
      </w:r>
      <w:r>
        <w:rPr>
          <w:rFonts w:ascii="宋体" w:hAnsi="宋体" w:eastAsia="宋体"/>
          <w:b/>
        </w:rPr>
        <w:t xml:space="preserve">  </w:t>
      </w:r>
      <w:r>
        <w:rPr>
          <w:rFonts w:hint="eastAsia" w:ascii="宋体" w:hAnsi="宋体" w:eastAsia="宋体"/>
          <w:b/>
        </w:rPr>
        <w:t>供应商须知</w:t>
      </w:r>
      <w:bookmarkEnd w:id="95"/>
      <w:r>
        <w:rPr>
          <w:rFonts w:hint="eastAsia" w:ascii="宋体" w:hAnsi="宋体" w:eastAsia="宋体"/>
          <w:b/>
        </w:rPr>
        <w:t xml:space="preserve"> </w:t>
      </w:r>
    </w:p>
    <w:p w14:paraId="4A9FDE21">
      <w:pPr>
        <w:pStyle w:val="6"/>
        <w:ind w:firstLine="562" w:firstLineChars="200"/>
        <w:rPr>
          <w:rFonts w:ascii="宋体" w:hAnsi="宋体"/>
          <w:b/>
          <w:bCs/>
          <w:szCs w:val="24"/>
        </w:rPr>
      </w:pPr>
      <w:r>
        <w:rPr>
          <w:rFonts w:hint="eastAsia" w:ascii="宋体" w:hAnsi="宋体"/>
          <w:b/>
          <w:bCs/>
          <w:szCs w:val="24"/>
        </w:rPr>
        <w:t>一、投标报价：</w:t>
      </w:r>
    </w:p>
    <w:p w14:paraId="249E444A">
      <w:pPr>
        <w:pStyle w:val="6"/>
        <w:spacing w:line="360" w:lineRule="auto"/>
        <w:ind w:firstLine="480" w:firstLineChars="200"/>
        <w:rPr>
          <w:rFonts w:hint="eastAsia" w:ascii="宋体" w:hAnsi="宋体" w:eastAsia="宋体" w:cs="Times New Roman"/>
          <w:sz w:val="24"/>
          <w:szCs w:val="24"/>
        </w:rPr>
      </w:pPr>
      <w:r>
        <w:rPr>
          <w:rFonts w:hint="eastAsia" w:ascii="宋体" w:hAnsi="宋体"/>
          <w:sz w:val="24"/>
          <w:szCs w:val="24"/>
        </w:rPr>
        <w:t xml:space="preserve"> “投标报价”</w:t>
      </w:r>
      <w:r>
        <w:rPr>
          <w:rFonts w:hint="eastAsia" w:ascii="宋体" w:hAnsi="宋体" w:cs="宋体"/>
          <w:color w:val="000000" w:themeColor="text1"/>
          <w:sz w:val="24"/>
          <w:szCs w:val="24"/>
          <w14:textFill>
            <w14:solidFill>
              <w14:schemeClr w14:val="tx1"/>
            </w14:solidFill>
          </w14:textFill>
        </w:rPr>
        <w:t>投标</w:t>
      </w:r>
      <w:r>
        <w:rPr>
          <w:rFonts w:hint="eastAsia" w:ascii="宋体" w:hAnsi="宋体" w:eastAsia="宋体" w:cs="Times New Roman"/>
          <w:sz w:val="24"/>
          <w:szCs w:val="24"/>
        </w:rPr>
        <w:t>人在采购公告规定的报名截止时间前，将签字盖章完毕的报名文件的扫描件PDF上传至“行采家网上询价”完成报名和报价。</w:t>
      </w:r>
    </w:p>
    <w:p w14:paraId="38025295">
      <w:pPr>
        <w:pStyle w:val="6"/>
        <w:spacing w:line="360" w:lineRule="auto"/>
        <w:ind w:firstLine="480" w:firstLineChars="200"/>
        <w:rPr>
          <w:rFonts w:ascii="宋体" w:hAnsi="宋体"/>
          <w:sz w:val="24"/>
          <w:szCs w:val="24"/>
        </w:rPr>
      </w:pPr>
      <w:r>
        <w:rPr>
          <w:rFonts w:hint="eastAsia" w:ascii="宋体" w:hAnsi="宋体"/>
          <w:sz w:val="24"/>
          <w:szCs w:val="24"/>
        </w:rPr>
        <w:t>投标人现场查看设备后，根据实际情况提供方案和投标报价。投标报价应包括运送、安装、税金、人工及签署合同和供货产生的差旅费用等相关费用。投标人充分考虑项目实施过程中可能发生的一切费用</w:t>
      </w:r>
    </w:p>
    <w:p w14:paraId="576FADA0">
      <w:pPr>
        <w:pStyle w:val="6"/>
        <w:spacing w:line="360" w:lineRule="auto"/>
        <w:ind w:firstLine="480" w:firstLineChars="200"/>
        <w:rPr>
          <w:rFonts w:ascii="宋体" w:hAnsi="宋体"/>
          <w:sz w:val="24"/>
          <w:szCs w:val="24"/>
        </w:rPr>
      </w:pPr>
      <w:r>
        <w:rPr>
          <w:rFonts w:hint="eastAsia" w:ascii="宋体" w:hAnsi="宋体"/>
          <w:sz w:val="24"/>
          <w:szCs w:val="24"/>
          <w:lang w:eastAsia="zh-CN"/>
        </w:rPr>
        <w:t>采购人</w:t>
      </w:r>
      <w:r>
        <w:rPr>
          <w:rFonts w:hint="eastAsia" w:ascii="宋体" w:hAnsi="宋体"/>
          <w:sz w:val="24"/>
          <w:szCs w:val="24"/>
        </w:rPr>
        <w:t>向投标人提供的有关设备的数据和资料，是</w:t>
      </w:r>
      <w:r>
        <w:rPr>
          <w:rFonts w:hint="eastAsia" w:ascii="宋体" w:hAnsi="宋体"/>
          <w:sz w:val="24"/>
          <w:szCs w:val="24"/>
          <w:lang w:eastAsia="zh-CN"/>
        </w:rPr>
        <w:t>采购人</w:t>
      </w:r>
      <w:r>
        <w:rPr>
          <w:rFonts w:hint="eastAsia" w:ascii="宋体" w:hAnsi="宋体"/>
          <w:sz w:val="24"/>
          <w:szCs w:val="24"/>
        </w:rPr>
        <w:t>现有的能被投标人利用的资料，</w:t>
      </w:r>
      <w:r>
        <w:rPr>
          <w:rFonts w:hint="eastAsia" w:ascii="宋体" w:hAnsi="宋体"/>
          <w:sz w:val="24"/>
          <w:szCs w:val="24"/>
          <w:lang w:eastAsia="zh-CN"/>
        </w:rPr>
        <w:t>采购人</w:t>
      </w:r>
      <w:r>
        <w:rPr>
          <w:rFonts w:hint="eastAsia" w:ascii="宋体" w:hAnsi="宋体"/>
          <w:sz w:val="24"/>
          <w:szCs w:val="24"/>
        </w:rPr>
        <w:t>对投标人做出的任何推论、理解和结论均不负责任。</w:t>
      </w:r>
    </w:p>
    <w:p w14:paraId="29EA013F">
      <w:pPr>
        <w:pStyle w:val="6"/>
        <w:ind w:firstLine="562" w:firstLineChars="200"/>
        <w:rPr>
          <w:rFonts w:ascii="宋体" w:hAnsi="宋体"/>
          <w:b/>
          <w:bCs/>
          <w:szCs w:val="24"/>
        </w:rPr>
      </w:pPr>
      <w:r>
        <w:rPr>
          <w:rFonts w:hint="eastAsia" w:ascii="宋体" w:hAnsi="宋体"/>
          <w:b/>
          <w:bCs/>
          <w:szCs w:val="24"/>
        </w:rPr>
        <w:t>二、报价文件的组成：</w:t>
      </w:r>
    </w:p>
    <w:p w14:paraId="7E33220C">
      <w:pPr>
        <w:pStyle w:val="6"/>
        <w:spacing w:line="360" w:lineRule="auto"/>
        <w:ind w:firstLine="480" w:firstLineChars="200"/>
        <w:rPr>
          <w:rFonts w:ascii="宋体" w:hAnsi="宋体"/>
          <w:sz w:val="24"/>
          <w:szCs w:val="24"/>
        </w:rPr>
      </w:pPr>
      <w:r>
        <w:rPr>
          <w:rFonts w:hint="eastAsia" w:ascii="宋体" w:hAnsi="宋体"/>
          <w:sz w:val="24"/>
          <w:szCs w:val="24"/>
        </w:rPr>
        <w:t>（1）报价函</w:t>
      </w:r>
    </w:p>
    <w:p w14:paraId="1FEA851A">
      <w:pPr>
        <w:pStyle w:val="6"/>
        <w:spacing w:line="360" w:lineRule="auto"/>
        <w:ind w:firstLine="480" w:firstLineChars="200"/>
        <w:rPr>
          <w:rFonts w:ascii="宋体" w:hAnsi="宋体"/>
          <w:sz w:val="24"/>
          <w:szCs w:val="24"/>
        </w:rPr>
      </w:pPr>
      <w:r>
        <w:rPr>
          <w:rFonts w:hint="eastAsia" w:ascii="宋体" w:hAnsi="宋体"/>
          <w:sz w:val="24"/>
          <w:szCs w:val="24"/>
        </w:rPr>
        <w:t>（2）法定人代表授权委托书（原件）、授权委托人身份证复印件</w:t>
      </w:r>
    </w:p>
    <w:p w14:paraId="0983074D">
      <w:pPr>
        <w:pStyle w:val="6"/>
        <w:spacing w:line="360" w:lineRule="auto"/>
        <w:ind w:firstLine="480" w:firstLineChars="200"/>
        <w:rPr>
          <w:rFonts w:ascii="宋体" w:hAnsi="宋体"/>
          <w:sz w:val="24"/>
          <w:szCs w:val="24"/>
        </w:rPr>
      </w:pPr>
      <w:r>
        <w:rPr>
          <w:rFonts w:hint="eastAsia" w:ascii="宋体" w:hAnsi="宋体"/>
          <w:sz w:val="24"/>
          <w:szCs w:val="24"/>
        </w:rPr>
        <w:t>（3）需要提供相关的资格证书、相关业绩等文件。</w:t>
      </w:r>
    </w:p>
    <w:p w14:paraId="515A308A">
      <w:pPr>
        <w:pStyle w:val="6"/>
        <w:spacing w:line="360" w:lineRule="auto"/>
        <w:ind w:firstLine="480" w:firstLineChars="200"/>
        <w:rPr>
          <w:rFonts w:ascii="宋体" w:hAnsi="宋体"/>
          <w:sz w:val="24"/>
          <w:szCs w:val="24"/>
        </w:rPr>
      </w:pPr>
      <w:r>
        <w:rPr>
          <w:rFonts w:hint="eastAsia" w:ascii="宋体" w:hAnsi="宋体"/>
          <w:sz w:val="24"/>
          <w:szCs w:val="24"/>
        </w:rPr>
        <w:t>（4）报价表</w:t>
      </w:r>
    </w:p>
    <w:p w14:paraId="45D9CC1A">
      <w:pPr>
        <w:pStyle w:val="6"/>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（5）投标人满足</w:t>
      </w:r>
      <w:r>
        <w:rPr>
          <w:rStyle w:val="33"/>
          <w:rFonts w:hint="eastAsia" w:ascii="微软雅黑" w:eastAsia="微软雅黑" w:cs="微软雅黑"/>
          <w:color w:val="000000" w:themeColor="text1"/>
          <w:szCs w:val="24"/>
          <w:lang w:eastAsia="zh-CN"/>
          <w14:textFill>
            <w14:solidFill>
              <w14:schemeClr w14:val="tx1"/>
            </w14:solidFill>
          </w14:textFill>
        </w:rPr>
        <w:t>技术和商务要求</w:t>
      </w:r>
      <w:r>
        <w:rPr>
          <w:rFonts w:hint="eastAsia" w:ascii="宋体" w:hAnsi="宋体"/>
          <w:color w:val="000000" w:themeColor="text1"/>
          <w:sz w:val="24"/>
          <w:szCs w:val="24"/>
          <w14:textFill>
            <w14:solidFill>
              <w14:schemeClr w14:val="tx1"/>
            </w14:solidFill>
          </w14:textFill>
        </w:rPr>
        <w:t>承诺书</w:t>
      </w:r>
    </w:p>
    <w:p w14:paraId="0BF89F77">
      <w:pPr>
        <w:pStyle w:val="6"/>
        <w:ind w:firstLine="562" w:firstLineChars="200"/>
        <w:rPr>
          <w:rFonts w:ascii="宋体" w:hAnsi="宋体"/>
          <w:b/>
          <w:bCs/>
          <w:szCs w:val="24"/>
        </w:rPr>
      </w:pPr>
      <w:r>
        <w:rPr>
          <w:rFonts w:hint="eastAsia" w:ascii="宋体" w:hAnsi="宋体"/>
          <w:b/>
          <w:bCs/>
          <w:szCs w:val="24"/>
        </w:rPr>
        <w:t>三、有下列情况之一，报价文件作废：</w:t>
      </w:r>
    </w:p>
    <w:p w14:paraId="2B8C6541">
      <w:pPr>
        <w:pStyle w:val="6"/>
        <w:spacing w:line="360" w:lineRule="auto"/>
        <w:ind w:firstLine="480" w:firstLineChars="200"/>
        <w:rPr>
          <w:rFonts w:ascii="宋体" w:hAnsi="宋体"/>
          <w:sz w:val="24"/>
          <w:szCs w:val="24"/>
        </w:rPr>
      </w:pPr>
      <w:r>
        <w:rPr>
          <w:rFonts w:hint="eastAsia" w:ascii="宋体" w:hAnsi="宋体"/>
          <w:sz w:val="24"/>
          <w:szCs w:val="24"/>
        </w:rPr>
        <w:t xml:space="preserve">      1、资质证明无效或不合法；</w:t>
      </w:r>
    </w:p>
    <w:p w14:paraId="1EB3B34B">
      <w:pPr>
        <w:pStyle w:val="6"/>
        <w:spacing w:line="360" w:lineRule="auto"/>
        <w:ind w:firstLine="480" w:firstLineChars="200"/>
        <w:rPr>
          <w:rFonts w:ascii="宋体" w:hAnsi="宋体"/>
          <w:sz w:val="24"/>
          <w:szCs w:val="24"/>
        </w:rPr>
      </w:pPr>
      <w:r>
        <w:rPr>
          <w:rFonts w:hint="eastAsia" w:ascii="宋体" w:hAnsi="宋体"/>
          <w:sz w:val="24"/>
          <w:szCs w:val="24"/>
        </w:rPr>
        <w:t xml:space="preserve">      2、无有效签署；</w:t>
      </w:r>
    </w:p>
    <w:p w14:paraId="7311E73B">
      <w:pPr>
        <w:pStyle w:val="6"/>
        <w:spacing w:line="360" w:lineRule="auto"/>
        <w:ind w:firstLine="480" w:firstLineChars="200"/>
        <w:rPr>
          <w:rFonts w:ascii="宋体" w:hAnsi="宋体"/>
          <w:sz w:val="24"/>
          <w:szCs w:val="24"/>
        </w:rPr>
      </w:pPr>
      <w:r>
        <w:rPr>
          <w:rFonts w:hint="eastAsia" w:ascii="宋体" w:hAnsi="宋体"/>
          <w:sz w:val="24"/>
          <w:szCs w:val="24"/>
        </w:rPr>
        <w:t xml:space="preserve">      3、提供多种报价；</w:t>
      </w:r>
    </w:p>
    <w:p w14:paraId="2DD3146A">
      <w:pPr>
        <w:pStyle w:val="6"/>
        <w:spacing w:line="360" w:lineRule="auto"/>
        <w:ind w:firstLine="480" w:firstLineChars="200"/>
        <w:rPr>
          <w:rFonts w:ascii="宋体" w:hAnsi="宋体"/>
          <w:sz w:val="24"/>
          <w:szCs w:val="24"/>
        </w:rPr>
      </w:pPr>
      <w:r>
        <w:rPr>
          <w:rFonts w:hint="eastAsia" w:ascii="宋体" w:hAnsi="宋体"/>
          <w:sz w:val="24"/>
          <w:szCs w:val="24"/>
        </w:rPr>
        <w:t xml:space="preserve">      4、报价文件缺项;</w:t>
      </w:r>
    </w:p>
    <w:p w14:paraId="40C41939">
      <w:pPr>
        <w:pStyle w:val="6"/>
        <w:spacing w:line="360" w:lineRule="auto"/>
        <w:ind w:firstLine="480" w:firstLineChars="200"/>
        <w:rPr>
          <w:rFonts w:ascii="宋体" w:hAnsi="宋体"/>
          <w:sz w:val="24"/>
          <w:szCs w:val="24"/>
        </w:rPr>
      </w:pPr>
      <w:r>
        <w:rPr>
          <w:rFonts w:hint="eastAsia" w:ascii="宋体" w:hAnsi="宋体"/>
          <w:sz w:val="24"/>
          <w:szCs w:val="24"/>
        </w:rPr>
        <w:t xml:space="preserve">      </w:t>
      </w:r>
      <w:r>
        <w:rPr>
          <w:rFonts w:ascii="宋体" w:hAnsi="宋体"/>
          <w:sz w:val="24"/>
          <w:szCs w:val="24"/>
        </w:rPr>
        <w:t>5</w:t>
      </w:r>
      <w:r>
        <w:rPr>
          <w:rFonts w:hint="eastAsia" w:ascii="宋体" w:hAnsi="宋体"/>
          <w:sz w:val="24"/>
          <w:szCs w:val="24"/>
        </w:rPr>
        <w:t>、本项目预算控制价</w:t>
      </w:r>
      <w:r>
        <w:rPr>
          <w:rFonts w:hint="eastAsia" w:ascii="宋体" w:hAnsi="宋体"/>
          <w:sz w:val="24"/>
          <w:szCs w:val="24"/>
          <w:lang w:val="en-US" w:eastAsia="zh-CN"/>
        </w:rPr>
        <w:t>3</w:t>
      </w:r>
      <w:r>
        <w:rPr>
          <w:rFonts w:hint="eastAsia" w:ascii="宋体" w:hAnsi="宋体"/>
          <w:sz w:val="24"/>
          <w:szCs w:val="24"/>
        </w:rPr>
        <w:t>万以下。超出预算控制价的报价函为无效报价。</w:t>
      </w:r>
    </w:p>
    <w:p w14:paraId="707FDD50">
      <w:pPr>
        <w:pStyle w:val="6"/>
        <w:ind w:firstLine="562" w:firstLineChars="200"/>
        <w:rPr>
          <w:rFonts w:ascii="宋体" w:hAnsi="宋体"/>
          <w:b/>
          <w:bCs/>
          <w:szCs w:val="24"/>
        </w:rPr>
      </w:pPr>
      <w:r>
        <w:rPr>
          <w:rFonts w:hint="eastAsia" w:ascii="宋体" w:hAnsi="宋体"/>
          <w:b/>
          <w:bCs/>
          <w:szCs w:val="24"/>
        </w:rPr>
        <w:t>四、签订合同</w:t>
      </w:r>
    </w:p>
    <w:p w14:paraId="01914441">
      <w:pPr>
        <w:spacing w:line="360" w:lineRule="auto"/>
        <w:ind w:firstLine="600" w:firstLineChars="250"/>
        <w:rPr>
          <w:rFonts w:ascii="宋体" w:hAnsi="宋体" w:cs="宋体"/>
          <w:color w:val="000000"/>
          <w:sz w:val="24"/>
          <w:szCs w:val="24"/>
        </w:rPr>
      </w:pPr>
      <w:r>
        <w:rPr>
          <w:rFonts w:hint="eastAsia" w:ascii="宋体" w:hAnsi="宋体" w:cs="宋体"/>
          <w:color w:val="000000"/>
          <w:sz w:val="24"/>
          <w:szCs w:val="24"/>
        </w:rPr>
        <w:t>1.采购人应当自成交通知书发出之日起三十日内，按照网上采购文件和成交供应商报价文件的约定，与成交供应商签订书面合同。所签订的合同不得对网上询价文件和供应商的报价文件作实质性修改；成交供应商无正当理由拒绝签合同的，取消其成交资格。</w:t>
      </w:r>
    </w:p>
    <w:p w14:paraId="695CB27D">
      <w:pPr>
        <w:spacing w:line="360" w:lineRule="auto"/>
        <w:ind w:firstLine="600" w:firstLineChars="250"/>
        <w:rPr>
          <w:rFonts w:ascii="宋体" w:hAnsi="宋体" w:cs="宋体"/>
          <w:color w:val="000000"/>
          <w:sz w:val="24"/>
          <w:szCs w:val="24"/>
        </w:rPr>
      </w:pPr>
      <w:r>
        <w:rPr>
          <w:rFonts w:hint="eastAsia" w:ascii="宋体" w:hAnsi="宋体" w:cs="宋体"/>
          <w:color w:val="000000"/>
          <w:sz w:val="24"/>
          <w:szCs w:val="24"/>
        </w:rPr>
        <w:t>2.网上询价文件、供应商的报价文件等，均为签订采购合同的依据。</w:t>
      </w:r>
    </w:p>
    <w:p w14:paraId="71AE31CF">
      <w:pPr>
        <w:spacing w:line="360" w:lineRule="auto"/>
        <w:ind w:firstLine="600" w:firstLineChars="250"/>
        <w:rPr>
          <w:rFonts w:ascii="宋体" w:hAnsi="宋体" w:cs="宋体"/>
          <w:b/>
          <w:sz w:val="48"/>
          <w:szCs w:val="48"/>
        </w:rPr>
      </w:pPr>
      <w:r>
        <w:rPr>
          <w:rFonts w:hint="eastAsia" w:ascii="宋体" w:hAnsi="宋体" w:cs="宋体"/>
          <w:color w:val="000000"/>
          <w:sz w:val="24"/>
          <w:szCs w:val="24"/>
        </w:rPr>
        <w:t>3.合同生效条款由供需双方约定，法律、行政法规规定应当办理批准、登记等手续后生效的合同，依照其规定。</w:t>
      </w:r>
    </w:p>
    <w:p w14:paraId="6BE79C40">
      <w:pPr>
        <w:widowControl/>
        <w:spacing w:beforeAutospacing="1" w:afterAutospacing="1" w:line="360" w:lineRule="auto"/>
        <w:jc w:val="left"/>
        <w:rPr>
          <w:rFonts w:ascii="宋体" w:hAnsi="宋体" w:cs="宋体"/>
          <w:b/>
          <w:sz w:val="48"/>
          <w:szCs w:val="48"/>
        </w:rPr>
        <w:sectPr>
          <w:pgSz w:w="11907" w:h="16840"/>
          <w:pgMar w:top="1134" w:right="850" w:bottom="1134" w:left="850" w:header="964" w:footer="992" w:gutter="0"/>
          <w:pgNumType w:fmt="numberInDash"/>
          <w:cols w:space="720" w:num="1"/>
        </w:sectPr>
      </w:pPr>
    </w:p>
    <w:p w14:paraId="34FADAF2">
      <w:pPr>
        <w:pStyle w:val="7"/>
        <w:ind w:firstLine="880"/>
        <w:jc w:val="center"/>
        <w:rPr>
          <w:rFonts w:ascii="宋体" w:hAnsi="宋体" w:eastAsia="宋体"/>
          <w:sz w:val="44"/>
          <w:szCs w:val="44"/>
        </w:rPr>
      </w:pPr>
      <w:bookmarkStart w:id="96" w:name="_Toc108534866"/>
      <w:r>
        <w:rPr>
          <w:rFonts w:hint="eastAsia" w:ascii="宋体" w:hAnsi="宋体" w:eastAsia="宋体"/>
          <w:sz w:val="44"/>
          <w:szCs w:val="44"/>
        </w:rPr>
        <w:t>第</w:t>
      </w:r>
      <w:r>
        <w:rPr>
          <w:rFonts w:hint="eastAsia" w:ascii="宋体" w:hAnsi="宋体" w:eastAsia="宋体"/>
          <w:sz w:val="44"/>
          <w:szCs w:val="44"/>
          <w:lang w:val="en-US" w:eastAsia="zh-CN"/>
        </w:rPr>
        <w:t>五</w:t>
      </w:r>
      <w:r>
        <w:rPr>
          <w:rFonts w:hint="eastAsia" w:ascii="宋体" w:hAnsi="宋体" w:eastAsia="宋体"/>
          <w:sz w:val="44"/>
          <w:szCs w:val="44"/>
        </w:rPr>
        <w:t>部分</w:t>
      </w:r>
      <w:r>
        <w:rPr>
          <w:rFonts w:hint="eastAsia" w:ascii="宋体" w:hAnsi="宋体" w:eastAsia="宋体"/>
          <w:sz w:val="44"/>
          <w:szCs w:val="44"/>
        </w:rPr>
        <w:tab/>
      </w:r>
      <w:r>
        <w:rPr>
          <w:rFonts w:hint="eastAsia" w:ascii="宋体" w:hAnsi="宋体" w:eastAsia="宋体"/>
          <w:sz w:val="44"/>
          <w:szCs w:val="44"/>
        </w:rPr>
        <w:tab/>
      </w:r>
      <w:r>
        <w:rPr>
          <w:rFonts w:hint="eastAsia" w:ascii="宋体" w:hAnsi="宋体" w:eastAsia="宋体"/>
          <w:sz w:val="44"/>
          <w:szCs w:val="44"/>
        </w:rPr>
        <w:t>附 件</w:t>
      </w:r>
    </w:p>
    <w:p w14:paraId="783F5C16">
      <w:pPr>
        <w:spacing w:line="360" w:lineRule="auto"/>
        <w:rPr>
          <w:rFonts w:ascii="宋体" w:hAnsi="宋体"/>
          <w:sz w:val="24"/>
          <w:szCs w:val="32"/>
        </w:rPr>
      </w:pPr>
      <w:r>
        <w:rPr>
          <w:rFonts w:hint="eastAsia" w:ascii="宋体" w:hAnsi="宋体"/>
          <w:sz w:val="24"/>
          <w:szCs w:val="32"/>
        </w:rPr>
        <w:t>附件1：报价函</w:t>
      </w:r>
    </w:p>
    <w:p w14:paraId="0774B488">
      <w:pPr>
        <w:spacing w:line="360" w:lineRule="auto"/>
        <w:rPr>
          <w:rFonts w:ascii="宋体" w:hAnsi="宋体"/>
          <w:sz w:val="24"/>
          <w:szCs w:val="32"/>
        </w:rPr>
      </w:pPr>
      <w:r>
        <w:rPr>
          <w:rFonts w:hint="eastAsia" w:ascii="宋体" w:hAnsi="宋体"/>
          <w:sz w:val="24"/>
          <w:szCs w:val="32"/>
        </w:rPr>
        <w:t>致：</w:t>
      </w:r>
      <w:r>
        <w:rPr>
          <w:rFonts w:hint="eastAsia" w:ascii="宋体" w:hAnsi="宋体"/>
          <w:sz w:val="24"/>
          <w:szCs w:val="32"/>
          <w:lang w:val="en-US" w:eastAsia="zh-CN"/>
        </w:rPr>
        <w:t>渝北区仙桃社区卫生服务中心：</w:t>
      </w:r>
    </w:p>
    <w:p w14:paraId="07D1F189">
      <w:pPr>
        <w:ind w:firstLine="480" w:firstLineChars="200"/>
        <w:rPr>
          <w:rFonts w:ascii="宋体" w:hAnsi="宋体"/>
          <w:sz w:val="24"/>
          <w:szCs w:val="32"/>
          <w:u w:val="single"/>
        </w:rPr>
      </w:pPr>
      <w:r>
        <w:rPr>
          <w:rFonts w:hint="eastAsia" w:ascii="宋体" w:hAnsi="宋体"/>
          <w:sz w:val="24"/>
          <w:szCs w:val="32"/>
          <w:u w:val="single"/>
        </w:rPr>
        <w:t>根据贵</w:t>
      </w:r>
      <w:r>
        <w:rPr>
          <w:rFonts w:hint="eastAsia" w:ascii="宋体" w:hAnsi="宋体"/>
          <w:sz w:val="24"/>
          <w:szCs w:val="32"/>
          <w:u w:val="single"/>
          <w:lang w:val="en-US" w:eastAsia="zh-CN"/>
        </w:rPr>
        <w:t>方渝北区仙桃社区卫生服务中心</w:t>
      </w:r>
      <w:r>
        <w:rPr>
          <w:rFonts w:hint="eastAsia" w:ascii="宋体" w:hAnsi="宋体"/>
          <w:sz w:val="24"/>
          <w:szCs w:val="32"/>
          <w:u w:val="single"/>
        </w:rPr>
        <w:t>放射科设备维修</w:t>
      </w:r>
      <w:r>
        <w:rPr>
          <w:rFonts w:hint="eastAsia" w:ascii="宋体" w:hAnsi="宋体"/>
          <w:sz w:val="24"/>
          <w:szCs w:val="32"/>
        </w:rPr>
        <w:t>采购项目采购邀请，法定人代表</w:t>
      </w:r>
      <w:r>
        <w:rPr>
          <w:rFonts w:hint="eastAsia" w:ascii="宋体" w:hAnsi="宋体"/>
          <w:sz w:val="24"/>
          <w:szCs w:val="32"/>
          <w:u w:val="single"/>
        </w:rPr>
        <w:t xml:space="preserve">         </w:t>
      </w:r>
      <w:r>
        <w:rPr>
          <w:rFonts w:hint="eastAsia" w:ascii="宋体" w:hAnsi="宋体"/>
          <w:sz w:val="24"/>
          <w:szCs w:val="32"/>
        </w:rPr>
        <w:t>（全名、职务）经正式授权</w:t>
      </w:r>
      <w:r>
        <w:rPr>
          <w:rFonts w:hint="eastAsia" w:ascii="宋体" w:hAnsi="宋体"/>
          <w:sz w:val="24"/>
          <w:szCs w:val="32"/>
          <w:u w:val="single"/>
        </w:rPr>
        <w:t xml:space="preserve">         </w:t>
      </w:r>
      <w:r>
        <w:rPr>
          <w:rFonts w:hint="eastAsia" w:ascii="宋体" w:hAnsi="宋体"/>
          <w:sz w:val="24"/>
          <w:szCs w:val="32"/>
        </w:rPr>
        <w:t>并代表供应商（供应商全名）提交下述文件一份。</w:t>
      </w:r>
    </w:p>
    <w:p w14:paraId="6F470E45">
      <w:pPr>
        <w:spacing w:line="360" w:lineRule="auto"/>
        <w:ind w:firstLine="645"/>
        <w:jc w:val="left"/>
        <w:rPr>
          <w:rFonts w:ascii="宋体" w:hAnsi="宋体"/>
          <w:sz w:val="24"/>
          <w:szCs w:val="32"/>
        </w:rPr>
      </w:pPr>
      <w:r>
        <w:rPr>
          <w:rFonts w:hint="eastAsia" w:ascii="宋体" w:hAnsi="宋体"/>
          <w:sz w:val="24"/>
          <w:szCs w:val="32"/>
        </w:rPr>
        <w:t>（1）报价函</w:t>
      </w:r>
    </w:p>
    <w:p w14:paraId="7DFD0543">
      <w:pPr>
        <w:spacing w:line="360" w:lineRule="auto"/>
        <w:ind w:firstLine="645"/>
        <w:jc w:val="left"/>
        <w:rPr>
          <w:rFonts w:ascii="宋体" w:hAnsi="宋体"/>
          <w:sz w:val="24"/>
          <w:szCs w:val="32"/>
        </w:rPr>
      </w:pPr>
      <w:r>
        <w:rPr>
          <w:rFonts w:hint="eastAsia" w:ascii="宋体" w:hAnsi="宋体"/>
          <w:sz w:val="24"/>
          <w:szCs w:val="32"/>
        </w:rPr>
        <w:t>（2）法定人代表授权委托书（原件）、授权委托人身份证复印件</w:t>
      </w:r>
    </w:p>
    <w:p w14:paraId="43E66C08">
      <w:pPr>
        <w:spacing w:line="360" w:lineRule="auto"/>
        <w:ind w:firstLine="645"/>
        <w:jc w:val="left"/>
        <w:rPr>
          <w:rFonts w:ascii="宋体" w:hAnsi="宋体"/>
          <w:sz w:val="24"/>
          <w:szCs w:val="32"/>
        </w:rPr>
      </w:pPr>
      <w:r>
        <w:rPr>
          <w:rFonts w:hint="eastAsia" w:ascii="宋体" w:hAnsi="宋体"/>
          <w:sz w:val="24"/>
          <w:szCs w:val="32"/>
        </w:rPr>
        <w:t>（3）供应商资料证明文件（复印件，盖鲜章）</w:t>
      </w:r>
    </w:p>
    <w:p w14:paraId="591DD44D">
      <w:pPr>
        <w:spacing w:line="360" w:lineRule="auto"/>
        <w:ind w:firstLine="645"/>
        <w:jc w:val="left"/>
        <w:rPr>
          <w:rFonts w:ascii="宋体" w:hAnsi="宋体"/>
          <w:sz w:val="24"/>
          <w:szCs w:val="32"/>
        </w:rPr>
      </w:pPr>
      <w:r>
        <w:rPr>
          <w:rFonts w:hint="eastAsia" w:ascii="宋体" w:hAnsi="宋体"/>
          <w:sz w:val="24"/>
          <w:szCs w:val="32"/>
        </w:rPr>
        <w:t>（4）报价表</w:t>
      </w:r>
    </w:p>
    <w:p w14:paraId="4A40BFC7">
      <w:pPr>
        <w:spacing w:line="360" w:lineRule="auto"/>
        <w:ind w:firstLine="645"/>
        <w:jc w:val="left"/>
        <w:rPr>
          <w:rFonts w:ascii="宋体" w:hAnsi="宋体"/>
          <w:sz w:val="24"/>
          <w:szCs w:val="32"/>
        </w:rPr>
      </w:pPr>
      <w:r>
        <w:rPr>
          <w:rFonts w:hint="eastAsia" w:ascii="宋体" w:hAnsi="宋体"/>
          <w:sz w:val="24"/>
          <w:szCs w:val="32"/>
        </w:rPr>
        <w:t>（5）投标人满足技术和商务要求承诺书</w:t>
      </w:r>
    </w:p>
    <w:p w14:paraId="5192228E">
      <w:pPr>
        <w:spacing w:line="360" w:lineRule="auto"/>
        <w:ind w:firstLine="645"/>
        <w:jc w:val="left"/>
        <w:rPr>
          <w:rFonts w:ascii="宋体" w:hAnsi="宋体"/>
          <w:sz w:val="24"/>
          <w:szCs w:val="32"/>
        </w:rPr>
      </w:pPr>
      <w:r>
        <w:rPr>
          <w:rFonts w:hint="eastAsia" w:ascii="宋体" w:hAnsi="宋体"/>
          <w:sz w:val="24"/>
          <w:szCs w:val="32"/>
        </w:rPr>
        <w:t>（</w:t>
      </w:r>
      <w:r>
        <w:rPr>
          <w:rFonts w:ascii="宋体" w:hAnsi="宋体"/>
          <w:sz w:val="24"/>
          <w:szCs w:val="32"/>
        </w:rPr>
        <w:t>6</w:t>
      </w:r>
      <w:r>
        <w:rPr>
          <w:rFonts w:hint="eastAsia" w:ascii="宋体" w:hAnsi="宋体"/>
          <w:sz w:val="24"/>
          <w:szCs w:val="32"/>
        </w:rPr>
        <w:t>）供应商认为需要加以说明的其他内容</w:t>
      </w:r>
    </w:p>
    <w:p w14:paraId="6745CEE4">
      <w:pPr>
        <w:spacing w:line="360" w:lineRule="auto"/>
        <w:ind w:firstLine="480" w:firstLineChars="200"/>
        <w:rPr>
          <w:rFonts w:ascii="宋体" w:hAnsi="宋体"/>
          <w:sz w:val="24"/>
          <w:szCs w:val="32"/>
        </w:rPr>
      </w:pPr>
      <w:r>
        <w:rPr>
          <w:rFonts w:hint="eastAsia" w:ascii="宋体" w:hAnsi="宋体"/>
          <w:sz w:val="24"/>
          <w:szCs w:val="32"/>
        </w:rPr>
        <w:t>据此函，签字代表宣布同意如下：</w:t>
      </w:r>
    </w:p>
    <w:p w14:paraId="5B30F2F3">
      <w:pPr>
        <w:spacing w:line="360" w:lineRule="auto"/>
        <w:ind w:firstLine="480" w:firstLineChars="200"/>
        <w:rPr>
          <w:rFonts w:ascii="宋体" w:hAnsi="宋体"/>
          <w:sz w:val="24"/>
          <w:szCs w:val="32"/>
        </w:rPr>
      </w:pPr>
      <w:r>
        <w:rPr>
          <w:rFonts w:hint="eastAsia" w:ascii="宋体" w:hAnsi="宋体"/>
          <w:sz w:val="24"/>
          <w:szCs w:val="32"/>
        </w:rPr>
        <w:t>（1）供应商将按照询价文件说明的规定履行合同责任和义务；</w:t>
      </w:r>
    </w:p>
    <w:p w14:paraId="0F5DCA9A">
      <w:pPr>
        <w:spacing w:line="360" w:lineRule="auto"/>
        <w:ind w:firstLine="480" w:firstLineChars="200"/>
        <w:rPr>
          <w:rFonts w:ascii="宋体" w:hAnsi="宋体"/>
          <w:sz w:val="24"/>
          <w:szCs w:val="32"/>
        </w:rPr>
      </w:pPr>
      <w:r>
        <w:rPr>
          <w:rFonts w:hint="eastAsia" w:ascii="宋体" w:hAnsi="宋体"/>
          <w:sz w:val="24"/>
          <w:szCs w:val="32"/>
        </w:rPr>
        <w:t>（2）供应商已清楚全部询价内容，包括修改文件（如有的话）以及全部参考资料和有关附件。供应商完全清楚应该放弃提出一切存有含糊不清或误解的权利；</w:t>
      </w:r>
    </w:p>
    <w:p w14:paraId="6EB61910">
      <w:pPr>
        <w:spacing w:line="360" w:lineRule="auto"/>
        <w:ind w:firstLine="480" w:firstLineChars="200"/>
        <w:rPr>
          <w:rFonts w:ascii="宋体" w:hAnsi="宋体"/>
          <w:sz w:val="24"/>
          <w:szCs w:val="32"/>
        </w:rPr>
      </w:pPr>
      <w:r>
        <w:rPr>
          <w:rFonts w:hint="eastAsia" w:ascii="宋体" w:hAnsi="宋体"/>
          <w:sz w:val="24"/>
          <w:szCs w:val="32"/>
        </w:rPr>
        <w:t>（3）自报价起有效期为贵单位</w:t>
      </w:r>
      <w:r>
        <w:rPr>
          <w:rFonts w:ascii="宋体" w:hAnsi="宋体"/>
          <w:sz w:val="24"/>
          <w:szCs w:val="32"/>
        </w:rPr>
        <w:t>询价结束止</w:t>
      </w:r>
      <w:r>
        <w:rPr>
          <w:rFonts w:hint="eastAsia" w:ascii="宋体" w:hAnsi="宋体"/>
          <w:sz w:val="24"/>
          <w:szCs w:val="32"/>
        </w:rPr>
        <w:t>；</w:t>
      </w:r>
    </w:p>
    <w:p w14:paraId="4077E518">
      <w:pPr>
        <w:spacing w:line="360" w:lineRule="auto"/>
        <w:ind w:firstLine="480" w:firstLineChars="200"/>
        <w:rPr>
          <w:rFonts w:ascii="宋体" w:hAnsi="宋体"/>
          <w:sz w:val="24"/>
          <w:szCs w:val="32"/>
        </w:rPr>
      </w:pPr>
      <w:r>
        <w:rPr>
          <w:rFonts w:hint="eastAsia" w:ascii="宋体" w:hAnsi="宋体"/>
          <w:sz w:val="24"/>
          <w:szCs w:val="32"/>
        </w:rPr>
        <w:t>（4）供应商同意提供按照贵方可能要求的其询价有关的一切数据或资料，完全理解贵方不一定要接受收到的任何询价。</w:t>
      </w:r>
    </w:p>
    <w:p w14:paraId="083DF1B4">
      <w:pPr>
        <w:spacing w:line="420" w:lineRule="exact"/>
        <w:rPr>
          <w:rFonts w:hint="eastAsia" w:ascii="宋体" w:hAnsi="宋体"/>
          <w:sz w:val="24"/>
          <w:szCs w:val="32"/>
        </w:rPr>
      </w:pPr>
      <w:r>
        <w:rPr>
          <w:rFonts w:hint="eastAsia" w:ascii="宋体" w:hAnsi="宋体"/>
          <w:sz w:val="24"/>
          <w:szCs w:val="32"/>
        </w:rPr>
        <w:t>地址：</w:t>
      </w:r>
      <w:r>
        <w:rPr>
          <w:rFonts w:hint="eastAsia" w:ascii="宋体" w:hAnsi="宋体"/>
          <w:sz w:val="24"/>
          <w:szCs w:val="32"/>
          <w:u w:val="single"/>
        </w:rPr>
        <w:t xml:space="preserve">                   </w:t>
      </w:r>
      <w:r>
        <w:rPr>
          <w:rFonts w:hint="eastAsia" w:ascii="宋体" w:hAnsi="宋体"/>
          <w:sz w:val="24"/>
          <w:szCs w:val="32"/>
        </w:rPr>
        <w:t xml:space="preserve"> 电话：</w:t>
      </w:r>
      <w:r>
        <w:rPr>
          <w:rFonts w:hint="eastAsia" w:ascii="宋体" w:hAnsi="宋体"/>
          <w:sz w:val="24"/>
          <w:szCs w:val="32"/>
          <w:u w:val="single"/>
        </w:rPr>
        <w:t xml:space="preserve">                   </w:t>
      </w:r>
      <w:r>
        <w:rPr>
          <w:rFonts w:hint="eastAsia" w:ascii="宋体" w:hAnsi="宋体"/>
          <w:sz w:val="24"/>
          <w:szCs w:val="32"/>
        </w:rPr>
        <w:t xml:space="preserve"> </w:t>
      </w:r>
    </w:p>
    <w:p w14:paraId="60DA60C3">
      <w:pPr>
        <w:spacing w:line="420" w:lineRule="exact"/>
        <w:rPr>
          <w:rFonts w:ascii="宋体" w:hAnsi="宋体"/>
          <w:sz w:val="24"/>
          <w:szCs w:val="32"/>
        </w:rPr>
      </w:pPr>
      <w:r>
        <w:rPr>
          <w:rFonts w:hint="eastAsia" w:ascii="宋体" w:hAnsi="宋体"/>
          <w:sz w:val="24"/>
          <w:szCs w:val="32"/>
        </w:rPr>
        <w:t>供应商代表姓名、职务：</w:t>
      </w:r>
      <w:r>
        <w:rPr>
          <w:rFonts w:hint="eastAsia" w:ascii="宋体" w:hAnsi="宋体"/>
          <w:sz w:val="24"/>
          <w:szCs w:val="32"/>
          <w:u w:val="single"/>
        </w:rPr>
        <w:t xml:space="preserve">                    </w:t>
      </w:r>
    </w:p>
    <w:p w14:paraId="22ACC1D4">
      <w:pPr>
        <w:spacing w:line="420" w:lineRule="exact"/>
        <w:rPr>
          <w:rFonts w:ascii="宋体" w:hAnsi="宋体"/>
          <w:sz w:val="24"/>
          <w:szCs w:val="32"/>
        </w:rPr>
      </w:pPr>
      <w:r>
        <w:rPr>
          <w:rFonts w:hint="eastAsia" w:ascii="宋体" w:hAnsi="宋体"/>
          <w:sz w:val="24"/>
          <w:szCs w:val="32"/>
        </w:rPr>
        <w:t>供应商名称：</w:t>
      </w:r>
      <w:r>
        <w:rPr>
          <w:rFonts w:hint="eastAsia" w:ascii="宋体" w:hAnsi="宋体"/>
          <w:sz w:val="24"/>
          <w:szCs w:val="32"/>
          <w:u w:val="single"/>
        </w:rPr>
        <w:t xml:space="preserve">            </w:t>
      </w:r>
      <w:r>
        <w:rPr>
          <w:rFonts w:hint="eastAsia" w:ascii="宋体" w:hAnsi="宋体"/>
          <w:sz w:val="24"/>
          <w:szCs w:val="32"/>
          <w:u w:val="single"/>
          <w:lang w:val="en-US" w:eastAsia="zh-CN"/>
        </w:rPr>
        <w:t xml:space="preserve">        </w:t>
      </w:r>
      <w:r>
        <w:rPr>
          <w:rFonts w:hint="eastAsia" w:ascii="宋体" w:hAnsi="宋体"/>
          <w:sz w:val="24"/>
          <w:szCs w:val="32"/>
        </w:rPr>
        <w:t>（公章）</w:t>
      </w:r>
    </w:p>
    <w:p w14:paraId="462ED8EC">
      <w:pPr>
        <w:spacing w:line="420" w:lineRule="exact"/>
        <w:rPr>
          <w:rFonts w:ascii="宋体" w:hAnsi="宋体"/>
          <w:sz w:val="24"/>
          <w:szCs w:val="32"/>
        </w:rPr>
      </w:pPr>
      <w:r>
        <w:rPr>
          <w:rFonts w:hint="eastAsia" w:ascii="宋体" w:hAnsi="宋体"/>
          <w:sz w:val="24"/>
          <w:szCs w:val="32"/>
        </w:rPr>
        <w:t>日期：   年   月   日</w:t>
      </w:r>
    </w:p>
    <w:p w14:paraId="7226C53F">
      <w:pPr>
        <w:rPr>
          <w:rFonts w:ascii="宋体" w:hAnsi="宋体"/>
          <w:sz w:val="24"/>
          <w:szCs w:val="32"/>
          <w:u w:val="single"/>
        </w:rPr>
      </w:pPr>
      <w:r>
        <w:rPr>
          <w:rFonts w:hint="eastAsia" w:ascii="宋体" w:hAnsi="宋体"/>
          <w:sz w:val="24"/>
          <w:szCs w:val="32"/>
        </w:rPr>
        <w:t>法定人或全权代表签字：</w:t>
      </w:r>
      <w:r>
        <w:rPr>
          <w:rFonts w:hint="eastAsia" w:ascii="宋体" w:hAnsi="宋体"/>
          <w:sz w:val="24"/>
          <w:szCs w:val="32"/>
          <w:u w:val="single"/>
        </w:rPr>
        <w:t xml:space="preserve">          </w:t>
      </w:r>
    </w:p>
    <w:p w14:paraId="63B617A3">
      <w:pPr>
        <w:ind w:firstLine="480"/>
        <w:rPr>
          <w:rFonts w:ascii="宋体" w:hAnsi="宋体"/>
          <w:sz w:val="24"/>
          <w:szCs w:val="32"/>
          <w:u w:val="single"/>
        </w:rPr>
      </w:pPr>
    </w:p>
    <w:p w14:paraId="5DB24C64">
      <w:pPr>
        <w:ind w:firstLine="480"/>
        <w:rPr>
          <w:rFonts w:ascii="宋体" w:hAnsi="宋体"/>
          <w:sz w:val="24"/>
          <w:szCs w:val="32"/>
          <w:u w:val="single"/>
        </w:rPr>
      </w:pPr>
    </w:p>
    <w:p w14:paraId="6D0D7A4B">
      <w:pPr>
        <w:ind w:firstLine="480"/>
        <w:rPr>
          <w:rFonts w:ascii="宋体" w:hAnsi="宋体"/>
          <w:sz w:val="24"/>
          <w:szCs w:val="32"/>
          <w:u w:val="single"/>
        </w:rPr>
      </w:pPr>
    </w:p>
    <w:p w14:paraId="15F5B4E9">
      <w:pPr>
        <w:ind w:firstLine="480"/>
        <w:rPr>
          <w:rFonts w:ascii="宋体" w:hAnsi="宋体"/>
          <w:sz w:val="24"/>
          <w:szCs w:val="32"/>
          <w:u w:val="single"/>
        </w:rPr>
      </w:pPr>
    </w:p>
    <w:p w14:paraId="497892BE">
      <w:pPr>
        <w:ind w:firstLine="480"/>
        <w:rPr>
          <w:rFonts w:ascii="宋体" w:hAnsi="宋体"/>
          <w:sz w:val="24"/>
          <w:szCs w:val="32"/>
          <w:u w:val="single"/>
        </w:rPr>
      </w:pPr>
    </w:p>
    <w:p w14:paraId="41DE7D63">
      <w:pPr>
        <w:ind w:firstLine="480"/>
        <w:rPr>
          <w:rFonts w:ascii="宋体" w:hAnsi="宋体"/>
          <w:sz w:val="24"/>
          <w:szCs w:val="32"/>
          <w:u w:val="single"/>
        </w:rPr>
      </w:pPr>
    </w:p>
    <w:p w14:paraId="1CD7D8D1">
      <w:pPr>
        <w:ind w:firstLine="480"/>
        <w:rPr>
          <w:rFonts w:ascii="宋体" w:hAnsi="宋体"/>
          <w:sz w:val="24"/>
          <w:szCs w:val="32"/>
          <w:u w:val="single"/>
        </w:rPr>
      </w:pPr>
    </w:p>
    <w:p w14:paraId="7F37D86B">
      <w:pPr>
        <w:ind w:firstLine="480"/>
        <w:rPr>
          <w:rFonts w:ascii="宋体" w:hAnsi="宋体"/>
          <w:sz w:val="24"/>
          <w:szCs w:val="32"/>
          <w:u w:val="single"/>
        </w:rPr>
      </w:pPr>
    </w:p>
    <w:p w14:paraId="76CD45EE">
      <w:pPr>
        <w:ind w:firstLine="480"/>
        <w:rPr>
          <w:rFonts w:ascii="宋体" w:hAnsi="宋体"/>
          <w:sz w:val="24"/>
          <w:szCs w:val="32"/>
          <w:u w:val="single"/>
        </w:rPr>
      </w:pPr>
    </w:p>
    <w:p w14:paraId="0FEF1C16">
      <w:pPr>
        <w:spacing w:line="360" w:lineRule="auto"/>
        <w:ind w:firstLine="480" w:firstLineChars="200"/>
        <w:rPr>
          <w:rFonts w:hint="eastAsia" w:ascii="宋体" w:hAnsi="宋体" w:eastAsia="宋体"/>
          <w:sz w:val="24"/>
          <w:szCs w:val="32"/>
        </w:rPr>
      </w:pPr>
      <w:r>
        <w:rPr>
          <w:rFonts w:hint="eastAsia" w:ascii="宋体" w:hAnsi="宋体" w:eastAsia="宋体"/>
          <w:sz w:val="24"/>
          <w:szCs w:val="32"/>
        </w:rPr>
        <w:t>附件2：        法定人代表授权委托书</w:t>
      </w:r>
    </w:p>
    <w:p w14:paraId="05C06525">
      <w:pPr>
        <w:spacing w:line="360" w:lineRule="auto"/>
        <w:ind w:firstLine="480" w:firstLineChars="200"/>
        <w:rPr>
          <w:rFonts w:hint="eastAsia" w:ascii="宋体" w:hAnsi="宋体" w:eastAsia="宋体"/>
          <w:sz w:val="24"/>
          <w:szCs w:val="32"/>
        </w:rPr>
      </w:pPr>
      <w:r>
        <w:rPr>
          <w:rFonts w:hint="eastAsia" w:ascii="宋体" w:hAnsi="宋体" w:eastAsia="宋体"/>
          <w:sz w:val="24"/>
          <w:szCs w:val="32"/>
          <w:lang w:val="en-US" w:eastAsia="zh-CN"/>
        </w:rPr>
        <w:t>渝北区仙桃社区卫生服务中心</w:t>
      </w:r>
      <w:r>
        <w:rPr>
          <w:rFonts w:hint="eastAsia" w:ascii="宋体" w:hAnsi="宋体" w:eastAsia="宋体"/>
          <w:sz w:val="24"/>
          <w:szCs w:val="32"/>
        </w:rPr>
        <w:t>：</w:t>
      </w:r>
    </w:p>
    <w:p w14:paraId="52C5466C">
      <w:pPr>
        <w:spacing w:line="360" w:lineRule="auto"/>
        <w:ind w:firstLine="480" w:firstLineChars="200"/>
        <w:rPr>
          <w:rFonts w:hint="eastAsia" w:ascii="宋体" w:hAnsi="宋体" w:eastAsia="宋体"/>
          <w:sz w:val="24"/>
          <w:szCs w:val="32"/>
        </w:rPr>
      </w:pPr>
      <w:r>
        <w:rPr>
          <w:rFonts w:hint="eastAsia" w:ascii="宋体" w:hAnsi="宋体" w:eastAsia="宋体"/>
          <w:sz w:val="24"/>
          <w:szCs w:val="32"/>
        </w:rPr>
        <w:t xml:space="preserve">                     （报价单位全称）法人代表          </w:t>
      </w:r>
    </w:p>
    <w:p w14:paraId="55F4053C">
      <w:pPr>
        <w:spacing w:line="360" w:lineRule="auto"/>
        <w:ind w:firstLine="480" w:firstLineChars="200"/>
        <w:rPr>
          <w:rFonts w:hint="eastAsia" w:ascii="宋体" w:hAnsi="宋体" w:eastAsia="宋体"/>
          <w:sz w:val="24"/>
          <w:szCs w:val="32"/>
        </w:rPr>
      </w:pPr>
      <w:r>
        <w:rPr>
          <w:rFonts w:hint="eastAsia" w:ascii="宋体" w:hAnsi="宋体" w:eastAsia="宋体"/>
          <w:sz w:val="24"/>
          <w:szCs w:val="32"/>
        </w:rPr>
        <w:t xml:space="preserve">授权             为全权代表，参加贵单位组织的                 </w:t>
      </w:r>
    </w:p>
    <w:p w14:paraId="54F6E292">
      <w:pPr>
        <w:spacing w:line="360" w:lineRule="auto"/>
        <w:ind w:firstLine="480" w:firstLineChars="200"/>
        <w:rPr>
          <w:rFonts w:hint="eastAsia" w:ascii="宋体" w:hAnsi="宋体" w:eastAsia="宋体"/>
          <w:sz w:val="24"/>
          <w:szCs w:val="32"/>
        </w:rPr>
      </w:pPr>
      <w:r>
        <w:rPr>
          <w:rFonts w:hint="eastAsia" w:ascii="宋体" w:hAnsi="宋体" w:eastAsia="宋体"/>
          <w:sz w:val="24"/>
          <w:szCs w:val="32"/>
        </w:rPr>
        <w:t>（项目名称、询价编号）采购活动。全权代表在本次询价中所签署的一切文件和处理的一切有关事物，我公司均予承认。</w:t>
      </w:r>
    </w:p>
    <w:p w14:paraId="38FB951A">
      <w:pPr>
        <w:spacing w:line="360" w:lineRule="auto"/>
        <w:ind w:firstLine="480" w:firstLineChars="200"/>
        <w:rPr>
          <w:rFonts w:hint="eastAsia" w:ascii="宋体" w:hAnsi="宋体" w:eastAsia="宋体"/>
          <w:sz w:val="24"/>
          <w:szCs w:val="32"/>
        </w:rPr>
      </w:pPr>
      <w:r>
        <w:rPr>
          <w:rFonts w:hint="eastAsia" w:ascii="宋体" w:hAnsi="宋体" w:eastAsia="宋体"/>
          <w:sz w:val="24"/>
          <w:szCs w:val="32"/>
        </w:rPr>
        <w:t>本授权书    年   月   日签字生效，特此声明。</w:t>
      </w:r>
    </w:p>
    <w:p w14:paraId="0B62EB3A">
      <w:pPr>
        <w:spacing w:line="360" w:lineRule="auto"/>
        <w:ind w:firstLine="480" w:firstLineChars="200"/>
        <w:rPr>
          <w:rFonts w:hint="eastAsia" w:ascii="宋体" w:hAnsi="宋体" w:eastAsia="宋体"/>
          <w:sz w:val="24"/>
          <w:szCs w:val="32"/>
        </w:rPr>
      </w:pPr>
    </w:p>
    <w:p w14:paraId="78D40FF2">
      <w:pPr>
        <w:spacing w:line="360" w:lineRule="auto"/>
        <w:ind w:firstLine="480" w:firstLineChars="200"/>
        <w:rPr>
          <w:rFonts w:hint="eastAsia" w:ascii="宋体" w:hAnsi="宋体" w:eastAsia="宋体"/>
          <w:sz w:val="24"/>
          <w:szCs w:val="32"/>
        </w:rPr>
      </w:pPr>
      <w:r>
        <w:rPr>
          <w:rFonts w:hint="eastAsia" w:ascii="宋体" w:hAnsi="宋体" w:eastAsia="宋体"/>
          <w:sz w:val="24"/>
          <w:szCs w:val="32"/>
        </w:rPr>
        <w:t>法定人代表                （签字并盖公章）</w:t>
      </w:r>
    </w:p>
    <w:p w14:paraId="4FD83BCF">
      <w:pPr>
        <w:spacing w:line="360" w:lineRule="auto"/>
        <w:ind w:firstLine="480" w:firstLineChars="200"/>
        <w:rPr>
          <w:rFonts w:hint="eastAsia" w:ascii="宋体" w:hAnsi="宋体" w:eastAsia="宋体"/>
          <w:sz w:val="24"/>
          <w:szCs w:val="32"/>
        </w:rPr>
      </w:pPr>
    </w:p>
    <w:p w14:paraId="47E484A7">
      <w:pPr>
        <w:spacing w:line="360" w:lineRule="auto"/>
        <w:ind w:firstLine="480" w:firstLineChars="200"/>
        <w:rPr>
          <w:rFonts w:hint="eastAsia" w:ascii="宋体" w:hAnsi="宋体" w:eastAsia="宋体"/>
          <w:sz w:val="24"/>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eastAsia="宋体"/>
          <w:sz w:val="24"/>
          <w:szCs w:val="32"/>
        </w:rPr>
        <w:t>全权代表                （签字）</w:t>
      </w:r>
    </w:p>
    <w:p w14:paraId="328C9EEF">
      <w:pPr>
        <w:spacing w:line="360" w:lineRule="auto"/>
        <w:ind w:firstLine="480" w:firstLineChars="200"/>
        <w:rPr>
          <w:rFonts w:hint="default" w:ascii="宋体" w:hAnsi="宋体" w:eastAsia="宋体"/>
          <w:sz w:val="24"/>
          <w:szCs w:val="32"/>
          <w:lang w:val="en-US" w:eastAsia="zh-CN"/>
        </w:rPr>
      </w:pPr>
      <w:bookmarkStart w:id="97" w:name="_Toc169510420"/>
      <w:r>
        <w:rPr>
          <w:rFonts w:hint="eastAsia" w:ascii="宋体" w:hAnsi="宋体" w:eastAsia="宋体"/>
          <w:sz w:val="24"/>
          <w:szCs w:val="32"/>
          <w:lang w:val="en-US" w:eastAsia="zh-CN"/>
        </w:rPr>
        <w:t>附件3：</w:t>
      </w:r>
    </w:p>
    <w:p w14:paraId="4927FDE7">
      <w:pPr>
        <w:pStyle w:val="4"/>
        <w:spacing w:line="240" w:lineRule="auto"/>
        <w:jc w:val="center"/>
        <w:rPr>
          <w:rFonts w:ascii="宋体" w:hAnsi="宋体"/>
          <w:color w:val="000000"/>
          <w:szCs w:val="36"/>
        </w:rPr>
      </w:pPr>
      <w:r>
        <w:rPr>
          <w:rFonts w:hint="eastAsia" w:ascii="宋体" w:hAnsi="宋体"/>
          <w:color w:val="000000"/>
          <w:szCs w:val="36"/>
        </w:rPr>
        <w:t>报价表</w:t>
      </w:r>
      <w:bookmarkEnd w:id="97"/>
    </w:p>
    <w:p w14:paraId="6F20029A">
      <w:pPr>
        <w:spacing w:line="280" w:lineRule="exact"/>
        <w:rPr>
          <w:rFonts w:ascii="宋体" w:hAnsi="宋体"/>
          <w:b/>
          <w:sz w:val="24"/>
        </w:rPr>
      </w:pPr>
      <w:r>
        <w:rPr>
          <w:rFonts w:hint="eastAsia"/>
          <w:color w:val="000000"/>
          <w:sz w:val="24"/>
        </w:rPr>
        <w:t>投标人名称：</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项目名称：</w:t>
      </w:r>
      <w:bookmarkStart w:id="98" w:name="OLE_LINK3"/>
      <w:r>
        <w:rPr>
          <w:rFonts w:hint="eastAsia" w:ascii="宋体" w:hAnsi="宋体"/>
          <w:sz w:val="24"/>
          <w:szCs w:val="32"/>
          <w:u w:val="single"/>
          <w:lang w:val="en-US" w:eastAsia="zh-CN"/>
        </w:rPr>
        <w:t>渝北区仙桃社区卫生服务中心</w:t>
      </w:r>
      <w:r>
        <w:rPr>
          <w:rFonts w:hint="eastAsia" w:ascii="宋体" w:hAnsi="宋体"/>
          <w:sz w:val="24"/>
          <w:szCs w:val="32"/>
          <w:u w:val="single"/>
        </w:rPr>
        <w:t>放射科设备维修项目</w:t>
      </w:r>
      <w:bookmarkEnd w:id="98"/>
      <w:r>
        <w:rPr>
          <w:color w:val="000000"/>
          <w:sz w:val="24"/>
          <w:u w:val="single"/>
        </w:rPr>
        <w:t xml:space="preserve">  </w:t>
      </w:r>
      <w:r>
        <w:rPr>
          <w:color w:val="000000"/>
          <w:sz w:val="24"/>
        </w:rPr>
        <w:t xml:space="preserve">              </w:t>
      </w:r>
    </w:p>
    <w:tbl>
      <w:tblPr>
        <w:tblStyle w:val="16"/>
        <w:tblW w:w="8490" w:type="dxa"/>
        <w:tblInd w:w="541" w:type="dxa"/>
        <w:tblLayout w:type="fixed"/>
        <w:tblCellMar>
          <w:top w:w="0" w:type="dxa"/>
          <w:left w:w="108" w:type="dxa"/>
          <w:bottom w:w="0" w:type="dxa"/>
          <w:right w:w="108" w:type="dxa"/>
        </w:tblCellMar>
      </w:tblPr>
      <w:tblGrid>
        <w:gridCol w:w="630"/>
        <w:gridCol w:w="1425"/>
        <w:gridCol w:w="1065"/>
        <w:gridCol w:w="1110"/>
        <w:gridCol w:w="1080"/>
        <w:gridCol w:w="1065"/>
        <w:gridCol w:w="885"/>
        <w:gridCol w:w="585"/>
        <w:gridCol w:w="645"/>
      </w:tblGrid>
      <w:tr w14:paraId="4D8F4132">
        <w:tblPrEx>
          <w:tblCellMar>
            <w:top w:w="0" w:type="dxa"/>
            <w:left w:w="108" w:type="dxa"/>
            <w:bottom w:w="0" w:type="dxa"/>
            <w:right w:w="108" w:type="dxa"/>
          </w:tblCellMar>
        </w:tblPrEx>
        <w:trPr>
          <w:trHeight w:val="272" w:hRule="atLeast"/>
        </w:trPr>
        <w:tc>
          <w:tcPr>
            <w:tcW w:w="63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05676B85">
            <w:r>
              <w:rPr>
                <w:rFonts w:hint="eastAsia"/>
              </w:rPr>
              <w:t>序号</w:t>
            </w:r>
          </w:p>
        </w:tc>
        <w:tc>
          <w:tcPr>
            <w:tcW w:w="142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E9AC9B3">
            <w:r>
              <w:rPr>
                <w:rFonts w:hint="eastAsia"/>
              </w:rPr>
              <w:t>项目名称</w:t>
            </w:r>
          </w:p>
        </w:tc>
        <w:tc>
          <w:tcPr>
            <w:tcW w:w="106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F5F44A9">
            <w:r>
              <w:rPr>
                <w:rFonts w:hint="eastAsia"/>
              </w:rPr>
              <w:t>项目特征</w:t>
            </w:r>
          </w:p>
        </w:tc>
        <w:tc>
          <w:tcPr>
            <w:tcW w:w="111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0710FE6">
            <w:r>
              <w:rPr>
                <w:rFonts w:hint="eastAsia"/>
              </w:rPr>
              <w:t>计量单位</w:t>
            </w:r>
          </w:p>
        </w:tc>
        <w:tc>
          <w:tcPr>
            <w:tcW w:w="108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9E926E0">
            <w:r>
              <w:rPr>
                <w:rFonts w:hint="eastAsia"/>
              </w:rPr>
              <w:t>工程数量</w:t>
            </w:r>
          </w:p>
        </w:tc>
        <w:tc>
          <w:tcPr>
            <w:tcW w:w="1950" w:type="dxa"/>
            <w:gridSpan w:val="2"/>
            <w:tcBorders>
              <w:top w:val="single" w:color="000000" w:sz="8" w:space="0"/>
              <w:left w:val="nil"/>
              <w:bottom w:val="single" w:color="000000" w:sz="4" w:space="0"/>
              <w:right w:val="single" w:color="000000" w:sz="4" w:space="0"/>
            </w:tcBorders>
            <w:shd w:val="clear" w:color="FFFFFF" w:fill="FFFFFF"/>
            <w:vAlign w:val="center"/>
          </w:tcPr>
          <w:p w14:paraId="47B4E2E1">
            <w:pPr>
              <w:jc w:val="center"/>
            </w:pPr>
            <w:r>
              <w:rPr>
                <w:rFonts w:hint="eastAsia"/>
              </w:rPr>
              <w:t>金额（元）</w:t>
            </w:r>
          </w:p>
        </w:tc>
        <w:tc>
          <w:tcPr>
            <w:tcW w:w="585" w:type="dxa"/>
            <w:tcBorders>
              <w:top w:val="single" w:color="000000" w:sz="8" w:space="0"/>
              <w:left w:val="nil"/>
              <w:bottom w:val="single" w:color="000000" w:sz="4" w:space="0"/>
              <w:right w:val="single" w:color="000000" w:sz="4" w:space="0"/>
            </w:tcBorders>
            <w:shd w:val="clear" w:color="FFFFFF" w:fill="FFFFFF"/>
            <w:vAlign w:val="center"/>
          </w:tcPr>
          <w:p w14:paraId="7F3A0426">
            <w:pPr>
              <w:jc w:val="center"/>
              <w:rPr>
                <w:rFonts w:hint="eastAsia" w:eastAsia="宋体"/>
                <w:lang w:val="en-US" w:eastAsia="zh-CN"/>
              </w:rPr>
            </w:pPr>
            <w:r>
              <w:rPr>
                <w:rFonts w:hint="eastAsia"/>
                <w:lang w:val="en-US" w:eastAsia="zh-CN"/>
              </w:rPr>
              <w:t>工期</w:t>
            </w:r>
          </w:p>
        </w:tc>
        <w:tc>
          <w:tcPr>
            <w:tcW w:w="645" w:type="dxa"/>
            <w:tcBorders>
              <w:top w:val="single" w:color="000000" w:sz="8" w:space="0"/>
              <w:left w:val="nil"/>
              <w:bottom w:val="single" w:color="000000" w:sz="4" w:space="0"/>
              <w:right w:val="single" w:color="000000" w:sz="4" w:space="0"/>
            </w:tcBorders>
            <w:shd w:val="clear" w:color="FFFFFF" w:fill="FFFFFF"/>
            <w:vAlign w:val="center"/>
          </w:tcPr>
          <w:p w14:paraId="4AE13519">
            <w:pPr>
              <w:jc w:val="center"/>
              <w:rPr>
                <w:rFonts w:hint="default"/>
                <w:lang w:val="en-US" w:eastAsia="zh-CN"/>
              </w:rPr>
            </w:pPr>
            <w:r>
              <w:rPr>
                <w:rFonts w:hint="eastAsia"/>
                <w:lang w:val="en-US" w:eastAsia="zh-CN"/>
              </w:rPr>
              <w:t>质量要求</w:t>
            </w:r>
          </w:p>
        </w:tc>
      </w:tr>
      <w:tr w14:paraId="775F8D1A">
        <w:tblPrEx>
          <w:tblCellMar>
            <w:top w:w="0" w:type="dxa"/>
            <w:left w:w="108" w:type="dxa"/>
            <w:bottom w:w="0" w:type="dxa"/>
            <w:right w:w="108" w:type="dxa"/>
          </w:tblCellMar>
        </w:tblPrEx>
        <w:trPr>
          <w:trHeight w:val="212" w:hRule="atLeast"/>
        </w:trPr>
        <w:tc>
          <w:tcPr>
            <w:tcW w:w="630" w:type="dxa"/>
            <w:vMerge w:val="continue"/>
            <w:tcBorders>
              <w:top w:val="single" w:color="000000" w:sz="8" w:space="0"/>
              <w:left w:val="single" w:color="000000" w:sz="8" w:space="0"/>
              <w:bottom w:val="single" w:color="auto" w:sz="4" w:space="0"/>
              <w:right w:val="single" w:color="000000" w:sz="4" w:space="0"/>
            </w:tcBorders>
            <w:vAlign w:val="center"/>
          </w:tcPr>
          <w:p w14:paraId="10959508"/>
        </w:tc>
        <w:tc>
          <w:tcPr>
            <w:tcW w:w="1425" w:type="dxa"/>
            <w:vMerge w:val="continue"/>
            <w:tcBorders>
              <w:top w:val="single" w:color="000000" w:sz="8" w:space="0"/>
              <w:left w:val="single" w:color="000000" w:sz="4" w:space="0"/>
              <w:bottom w:val="single" w:color="auto" w:sz="4" w:space="0"/>
              <w:right w:val="single" w:color="000000" w:sz="4" w:space="0"/>
            </w:tcBorders>
            <w:vAlign w:val="center"/>
          </w:tcPr>
          <w:p w14:paraId="7074A4EE"/>
        </w:tc>
        <w:tc>
          <w:tcPr>
            <w:tcW w:w="1065" w:type="dxa"/>
            <w:vMerge w:val="continue"/>
            <w:tcBorders>
              <w:top w:val="single" w:color="000000" w:sz="8" w:space="0"/>
              <w:left w:val="single" w:color="000000" w:sz="4" w:space="0"/>
              <w:bottom w:val="single" w:color="auto" w:sz="4" w:space="0"/>
              <w:right w:val="single" w:color="000000" w:sz="4" w:space="0"/>
            </w:tcBorders>
            <w:vAlign w:val="center"/>
          </w:tcPr>
          <w:p w14:paraId="5B527884"/>
        </w:tc>
        <w:tc>
          <w:tcPr>
            <w:tcW w:w="1110" w:type="dxa"/>
            <w:vMerge w:val="continue"/>
            <w:tcBorders>
              <w:top w:val="single" w:color="000000" w:sz="8" w:space="0"/>
              <w:left w:val="single" w:color="000000" w:sz="4" w:space="0"/>
              <w:bottom w:val="single" w:color="auto" w:sz="4" w:space="0"/>
              <w:right w:val="single" w:color="000000" w:sz="4" w:space="0"/>
            </w:tcBorders>
            <w:vAlign w:val="center"/>
          </w:tcPr>
          <w:p w14:paraId="49774B2F"/>
        </w:tc>
        <w:tc>
          <w:tcPr>
            <w:tcW w:w="1080" w:type="dxa"/>
            <w:vMerge w:val="continue"/>
            <w:tcBorders>
              <w:top w:val="single" w:color="000000" w:sz="8" w:space="0"/>
              <w:left w:val="single" w:color="000000" w:sz="4" w:space="0"/>
              <w:bottom w:val="single" w:color="auto" w:sz="4" w:space="0"/>
              <w:right w:val="single" w:color="000000" w:sz="4" w:space="0"/>
            </w:tcBorders>
            <w:vAlign w:val="center"/>
          </w:tcPr>
          <w:p w14:paraId="59F8B117"/>
        </w:tc>
        <w:tc>
          <w:tcPr>
            <w:tcW w:w="1065" w:type="dxa"/>
            <w:tcBorders>
              <w:top w:val="single" w:color="000000" w:sz="4" w:space="0"/>
              <w:left w:val="nil"/>
              <w:bottom w:val="single" w:color="auto" w:sz="4" w:space="0"/>
              <w:right w:val="single" w:color="000000" w:sz="4" w:space="0"/>
            </w:tcBorders>
            <w:shd w:val="clear" w:color="FFFFFF" w:fill="FFFFFF"/>
            <w:vAlign w:val="center"/>
          </w:tcPr>
          <w:p w14:paraId="76DFC2FF">
            <w:r>
              <w:rPr>
                <w:rFonts w:hint="eastAsia"/>
              </w:rPr>
              <w:t>综合单价</w:t>
            </w:r>
          </w:p>
        </w:tc>
        <w:tc>
          <w:tcPr>
            <w:tcW w:w="885" w:type="dxa"/>
            <w:tcBorders>
              <w:top w:val="nil"/>
              <w:left w:val="nil"/>
              <w:bottom w:val="single" w:color="auto" w:sz="4" w:space="0"/>
              <w:right w:val="single" w:color="000000" w:sz="4" w:space="0"/>
            </w:tcBorders>
            <w:shd w:val="clear" w:color="FFFFFF" w:fill="FFFFFF"/>
            <w:vAlign w:val="center"/>
          </w:tcPr>
          <w:p w14:paraId="55C6367C">
            <w:pPr>
              <w:rPr>
                <w:rFonts w:hint="eastAsia" w:eastAsia="宋体"/>
                <w:lang w:val="en-US" w:eastAsia="zh-CN"/>
              </w:rPr>
            </w:pPr>
            <w:r>
              <w:rPr>
                <w:rFonts w:hint="eastAsia"/>
                <w:lang w:val="en-US" w:eastAsia="zh-CN"/>
              </w:rPr>
              <w:t>合计</w:t>
            </w:r>
          </w:p>
        </w:tc>
        <w:tc>
          <w:tcPr>
            <w:tcW w:w="585" w:type="dxa"/>
            <w:vMerge w:val="restart"/>
            <w:tcBorders>
              <w:top w:val="nil"/>
              <w:left w:val="nil"/>
              <w:right w:val="single" w:color="000000" w:sz="4" w:space="0"/>
            </w:tcBorders>
            <w:shd w:val="clear" w:color="FFFFFF" w:fill="FFFFFF"/>
            <w:vAlign w:val="center"/>
          </w:tcPr>
          <w:p w14:paraId="295B6B23">
            <w:pPr>
              <w:rPr>
                <w:rFonts w:hint="eastAsia"/>
              </w:rPr>
            </w:pPr>
          </w:p>
        </w:tc>
        <w:tc>
          <w:tcPr>
            <w:tcW w:w="645" w:type="dxa"/>
            <w:vMerge w:val="restart"/>
            <w:tcBorders>
              <w:top w:val="nil"/>
              <w:left w:val="nil"/>
              <w:right w:val="single" w:color="000000" w:sz="4" w:space="0"/>
            </w:tcBorders>
            <w:shd w:val="clear" w:color="FFFFFF" w:fill="FFFFFF"/>
            <w:vAlign w:val="center"/>
          </w:tcPr>
          <w:p w14:paraId="00D41D05">
            <w:pPr>
              <w:rPr>
                <w:rFonts w:hint="eastAsia"/>
              </w:rPr>
            </w:pPr>
          </w:p>
        </w:tc>
      </w:tr>
      <w:tr w14:paraId="219A5AC4">
        <w:tblPrEx>
          <w:tblCellMar>
            <w:top w:w="0" w:type="dxa"/>
            <w:left w:w="108" w:type="dxa"/>
            <w:bottom w:w="0" w:type="dxa"/>
            <w:right w:w="108" w:type="dxa"/>
          </w:tblCellMar>
        </w:tblPrEx>
        <w:trPr>
          <w:trHeight w:val="953" w:hRule="atLeast"/>
        </w:trPr>
        <w:tc>
          <w:tcPr>
            <w:tcW w:w="630" w:type="dxa"/>
            <w:tcBorders>
              <w:top w:val="single" w:color="auto" w:sz="4" w:space="0"/>
              <w:left w:val="single" w:color="auto" w:sz="4" w:space="0"/>
              <w:bottom w:val="single" w:color="auto" w:sz="4" w:space="0"/>
              <w:right w:val="single" w:color="auto" w:sz="4" w:space="0"/>
            </w:tcBorders>
            <w:shd w:val="clear" w:color="FFFFFF" w:fill="FFFFFF"/>
            <w:vAlign w:val="center"/>
          </w:tcPr>
          <w:p w14:paraId="47D96F59">
            <w:pPr>
              <w:ind w:firstLine="420" w:firstLineChars="200"/>
              <w:jc w:val="center"/>
              <w:rPr>
                <w:rFonts w:hint="default" w:eastAsia="宋体"/>
                <w:lang w:val="en-US" w:eastAsia="zh-CN"/>
              </w:rPr>
            </w:pPr>
            <w:r>
              <w:rPr>
                <w:rFonts w:hint="eastAsia"/>
                <w:lang w:val="en-US" w:eastAsia="zh-CN"/>
              </w:rPr>
              <w:t>1</w:t>
            </w:r>
          </w:p>
        </w:tc>
        <w:tc>
          <w:tcPr>
            <w:tcW w:w="1425" w:type="dxa"/>
            <w:tcBorders>
              <w:top w:val="single" w:color="auto" w:sz="4" w:space="0"/>
              <w:left w:val="single" w:color="auto" w:sz="4" w:space="0"/>
              <w:bottom w:val="single" w:color="auto" w:sz="4" w:space="0"/>
              <w:right w:val="single" w:color="auto" w:sz="4" w:space="0"/>
            </w:tcBorders>
            <w:shd w:val="clear" w:color="FFFFFF" w:fill="FFFFFF"/>
            <w:vAlign w:val="center"/>
          </w:tcPr>
          <w:p w14:paraId="3BDDA056">
            <w:r>
              <w:rPr>
                <w:rFonts w:hint="eastAsia" w:ascii="宋体" w:hAnsi="宋体"/>
                <w:sz w:val="24"/>
                <w:szCs w:val="32"/>
                <w:u w:val="single"/>
                <w:lang w:val="en-US" w:eastAsia="zh-CN"/>
              </w:rPr>
              <w:t>渝北区仙桃社区卫生服务中心</w:t>
            </w:r>
            <w:r>
              <w:rPr>
                <w:rFonts w:hint="eastAsia" w:ascii="宋体" w:hAnsi="宋体"/>
                <w:sz w:val="24"/>
                <w:szCs w:val="32"/>
                <w:u w:val="single"/>
              </w:rPr>
              <w:t>放射科设备维修项目</w:t>
            </w:r>
          </w:p>
        </w:tc>
        <w:tc>
          <w:tcPr>
            <w:tcW w:w="1065" w:type="dxa"/>
            <w:tcBorders>
              <w:top w:val="single" w:color="auto" w:sz="4" w:space="0"/>
              <w:left w:val="single" w:color="auto" w:sz="4" w:space="0"/>
              <w:bottom w:val="single" w:color="auto" w:sz="4" w:space="0"/>
              <w:right w:val="single" w:color="auto" w:sz="4" w:space="0"/>
            </w:tcBorders>
            <w:shd w:val="clear" w:color="FFFFFF" w:fill="FFFFFF"/>
            <w:vAlign w:val="center"/>
          </w:tcPr>
          <w:p w14:paraId="0BF1CF07">
            <w:pPr>
              <w:jc w:val="center"/>
            </w:pPr>
            <w:r>
              <w:rPr>
                <w:rFonts w:hint="eastAsia"/>
                <w:lang w:val="en-US" w:eastAsia="zh-CN"/>
              </w:rPr>
              <w:t>平板探测器</w:t>
            </w:r>
          </w:p>
        </w:tc>
        <w:tc>
          <w:tcPr>
            <w:tcW w:w="1110" w:type="dxa"/>
            <w:tcBorders>
              <w:top w:val="single" w:color="auto" w:sz="4" w:space="0"/>
              <w:left w:val="single" w:color="auto" w:sz="4" w:space="0"/>
              <w:bottom w:val="single" w:color="auto" w:sz="4" w:space="0"/>
              <w:right w:val="single" w:color="auto" w:sz="4" w:space="0"/>
            </w:tcBorders>
            <w:shd w:val="clear" w:color="FFFFFF" w:fill="FFFFFF"/>
            <w:vAlign w:val="center"/>
          </w:tcPr>
          <w:p w14:paraId="3F8F8F78">
            <w:r>
              <w:rPr>
                <w:rFonts w:hint="eastAsia"/>
              </w:rPr>
              <w:t>套</w:t>
            </w:r>
          </w:p>
        </w:tc>
        <w:tc>
          <w:tcPr>
            <w:tcW w:w="1080" w:type="dxa"/>
            <w:tcBorders>
              <w:top w:val="single" w:color="auto" w:sz="4" w:space="0"/>
              <w:left w:val="single" w:color="auto" w:sz="4" w:space="0"/>
              <w:bottom w:val="single" w:color="auto" w:sz="4" w:space="0"/>
              <w:right w:val="single" w:color="auto" w:sz="4" w:space="0"/>
            </w:tcBorders>
            <w:shd w:val="clear" w:color="FFFFFF" w:fill="FFFFFF"/>
            <w:vAlign w:val="center"/>
          </w:tcPr>
          <w:p w14:paraId="4220A1D8">
            <w:pPr>
              <w:jc w:val="center"/>
              <w:rPr>
                <w:rFonts w:hint="eastAsia" w:eastAsia="宋体"/>
                <w:lang w:val="en-US" w:eastAsia="zh-CN"/>
              </w:rPr>
            </w:pPr>
            <w:r>
              <w:rPr>
                <w:rFonts w:hint="eastAsia"/>
                <w:lang w:val="en-US" w:eastAsia="zh-CN"/>
              </w:rPr>
              <w:t>1</w:t>
            </w:r>
          </w:p>
        </w:tc>
        <w:tc>
          <w:tcPr>
            <w:tcW w:w="1065" w:type="dxa"/>
            <w:tcBorders>
              <w:top w:val="single" w:color="auto" w:sz="4" w:space="0"/>
              <w:left w:val="single" w:color="auto" w:sz="4" w:space="0"/>
              <w:bottom w:val="single" w:color="auto" w:sz="4" w:space="0"/>
              <w:right w:val="single" w:color="auto" w:sz="4" w:space="0"/>
            </w:tcBorders>
            <w:shd w:val="clear" w:color="FFFFFF" w:fill="FFFFFF"/>
            <w:vAlign w:val="center"/>
          </w:tcPr>
          <w:p w14:paraId="47C94830">
            <w:r>
              <w:rPr>
                <w:rFonts w:hint="eastAsia"/>
              </w:rPr>
              <w:t>　</w:t>
            </w:r>
          </w:p>
        </w:tc>
        <w:tc>
          <w:tcPr>
            <w:tcW w:w="885" w:type="dxa"/>
            <w:tcBorders>
              <w:top w:val="single" w:color="auto" w:sz="4" w:space="0"/>
              <w:left w:val="single" w:color="auto" w:sz="4" w:space="0"/>
              <w:bottom w:val="single" w:color="auto" w:sz="4" w:space="0"/>
              <w:right w:val="single" w:color="auto" w:sz="4" w:space="0"/>
            </w:tcBorders>
            <w:shd w:val="clear" w:color="FFFFFF" w:fill="FFFFFF"/>
            <w:vAlign w:val="center"/>
          </w:tcPr>
          <w:p w14:paraId="00AE1558">
            <w:r>
              <w:rPr>
                <w:rFonts w:hint="eastAsia"/>
              </w:rPr>
              <w:t>　</w:t>
            </w:r>
          </w:p>
        </w:tc>
        <w:tc>
          <w:tcPr>
            <w:tcW w:w="585" w:type="dxa"/>
            <w:vMerge w:val="continue"/>
            <w:tcBorders>
              <w:left w:val="nil"/>
              <w:bottom w:val="single" w:color="auto" w:sz="4" w:space="0"/>
              <w:right w:val="single" w:color="000000" w:sz="4" w:space="0"/>
            </w:tcBorders>
            <w:shd w:val="clear" w:color="FFFFFF" w:fill="FFFFFF"/>
            <w:vAlign w:val="center"/>
          </w:tcPr>
          <w:p w14:paraId="7DC93FB2">
            <w:pPr>
              <w:rPr>
                <w:rFonts w:hint="eastAsia"/>
              </w:rPr>
            </w:pPr>
          </w:p>
        </w:tc>
        <w:tc>
          <w:tcPr>
            <w:tcW w:w="645" w:type="dxa"/>
            <w:vMerge w:val="continue"/>
            <w:tcBorders>
              <w:left w:val="nil"/>
              <w:bottom w:val="single" w:color="auto" w:sz="4" w:space="0"/>
              <w:right w:val="single" w:color="000000" w:sz="4" w:space="0"/>
            </w:tcBorders>
            <w:shd w:val="clear" w:color="FFFFFF" w:fill="FFFFFF"/>
            <w:vAlign w:val="center"/>
          </w:tcPr>
          <w:p w14:paraId="21127AB0">
            <w:pPr>
              <w:rPr>
                <w:rFonts w:hint="eastAsia"/>
              </w:rPr>
            </w:pPr>
          </w:p>
        </w:tc>
      </w:tr>
    </w:tbl>
    <w:p w14:paraId="16DD1D6E">
      <w:pPr>
        <w:rPr>
          <w:kern w:val="0"/>
        </w:rPr>
      </w:pPr>
      <w:r>
        <w:rPr>
          <w:rFonts w:hint="eastAsia"/>
        </w:rPr>
        <w:t>以上报价是总承包价，是不可变更的价格, 包括运送、安装、税金、人工及签署合同和供货产生的差旅费用等相关费用。</w:t>
      </w:r>
    </w:p>
    <w:p w14:paraId="7A5B02B7">
      <w:pPr>
        <w:spacing w:line="400" w:lineRule="exact"/>
        <w:ind w:firstLine="4320" w:firstLineChars="1800"/>
        <w:rPr>
          <w:rFonts w:ascii="宋体" w:hAnsi="宋体"/>
          <w:color w:val="000000"/>
          <w:kern w:val="0"/>
          <w:sz w:val="24"/>
        </w:rPr>
      </w:pPr>
    </w:p>
    <w:p w14:paraId="4B501D11">
      <w:pPr>
        <w:wordWrap w:val="0"/>
        <w:spacing w:line="400" w:lineRule="exact"/>
        <w:ind w:firstLine="2520" w:firstLineChars="1050"/>
        <w:jc w:val="right"/>
        <w:rPr>
          <w:rFonts w:ascii="宋体" w:hAnsi="宋体"/>
          <w:bCs/>
          <w:color w:val="000000"/>
          <w:sz w:val="24"/>
        </w:rPr>
      </w:pP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（投标人法人代表或其正式授权人签字并加盖公章）</w:t>
      </w:r>
      <w:r>
        <w:rPr>
          <w:rFonts w:ascii="宋体" w:hAnsi="宋体"/>
          <w:bCs/>
          <w:color w:val="000000"/>
          <w:sz w:val="24"/>
          <w:u w:val="single"/>
        </w:rPr>
        <w:t xml:space="preserve"> </w:t>
      </w:r>
    </w:p>
    <w:p w14:paraId="559A6E56">
      <w:pPr>
        <w:wordWrap w:val="0"/>
        <w:spacing w:line="400" w:lineRule="exact"/>
        <w:ind w:firstLine="4320" w:firstLineChars="1800"/>
        <w:jc w:val="right"/>
        <w:rPr>
          <w:rFonts w:ascii="宋体" w:hAnsi="宋体"/>
          <w:bCs/>
          <w:color w:val="000000"/>
          <w:sz w:val="24"/>
        </w:rPr>
      </w:pPr>
      <w:r>
        <w:rPr>
          <w:rFonts w:hint="eastAsia" w:ascii="宋体" w:hAnsi="宋体"/>
          <w:bCs/>
          <w:color w:val="000000"/>
          <w:sz w:val="24"/>
        </w:rPr>
        <w:t xml:space="preserve">              年 </w:t>
      </w:r>
      <w:r>
        <w:rPr>
          <w:rFonts w:ascii="宋体" w:hAnsi="宋体"/>
          <w:bCs/>
          <w:color w:val="000000"/>
          <w:sz w:val="24"/>
        </w:rPr>
        <w:t xml:space="preserve"> </w:t>
      </w:r>
      <w:r>
        <w:rPr>
          <w:rFonts w:hint="eastAsia" w:ascii="宋体" w:hAnsi="宋体"/>
          <w:bCs/>
          <w:color w:val="000000"/>
          <w:sz w:val="24"/>
        </w:rPr>
        <w:t xml:space="preserve"> 月 </w:t>
      </w:r>
      <w:r>
        <w:rPr>
          <w:rFonts w:ascii="宋体" w:hAnsi="宋体"/>
          <w:bCs/>
          <w:color w:val="000000"/>
          <w:sz w:val="24"/>
        </w:rPr>
        <w:t xml:space="preserve"> </w:t>
      </w:r>
      <w:r>
        <w:rPr>
          <w:rFonts w:hint="eastAsia" w:ascii="宋体" w:hAnsi="宋体"/>
          <w:bCs/>
          <w:color w:val="000000"/>
          <w:sz w:val="24"/>
        </w:rPr>
        <w:t xml:space="preserve"> 日 </w:t>
      </w:r>
      <w:r>
        <w:rPr>
          <w:rFonts w:ascii="宋体" w:hAnsi="宋体"/>
          <w:bCs/>
          <w:color w:val="000000"/>
          <w:sz w:val="24"/>
        </w:rPr>
        <w:t xml:space="preserve">              </w:t>
      </w:r>
    </w:p>
    <w:p w14:paraId="6133C321">
      <w:pPr>
        <w:wordWrap w:val="0"/>
        <w:spacing w:line="400" w:lineRule="exact"/>
        <w:ind w:firstLine="4320" w:firstLineChars="1800"/>
        <w:jc w:val="right"/>
        <w:rPr>
          <w:rFonts w:ascii="宋体" w:hAnsi="宋体"/>
          <w:bCs/>
          <w:color w:val="000000"/>
          <w:sz w:val="24"/>
        </w:rPr>
      </w:pPr>
    </w:p>
    <w:p w14:paraId="43D8B4B1">
      <w:pPr>
        <w:wordWrap w:val="0"/>
        <w:spacing w:line="400" w:lineRule="exact"/>
        <w:ind w:firstLine="4320" w:firstLineChars="1800"/>
        <w:jc w:val="right"/>
        <w:rPr>
          <w:rFonts w:ascii="宋体" w:hAnsi="宋体"/>
          <w:bCs/>
          <w:color w:val="000000"/>
          <w:sz w:val="24"/>
        </w:rPr>
      </w:pPr>
    </w:p>
    <w:p w14:paraId="05B42536">
      <w:pPr>
        <w:wordWrap w:val="0"/>
        <w:spacing w:line="400" w:lineRule="exact"/>
        <w:ind w:firstLine="4320" w:firstLineChars="1800"/>
        <w:jc w:val="right"/>
        <w:rPr>
          <w:rFonts w:ascii="宋体" w:hAnsi="宋体"/>
          <w:bCs/>
          <w:color w:val="000000"/>
          <w:sz w:val="24"/>
        </w:rPr>
      </w:pPr>
    </w:p>
    <w:p w14:paraId="4E71D1AF">
      <w:pPr>
        <w:wordWrap w:val="0"/>
        <w:spacing w:line="400" w:lineRule="exact"/>
        <w:ind w:firstLine="4320" w:firstLineChars="1800"/>
        <w:jc w:val="center"/>
        <w:rPr>
          <w:rFonts w:hint="default" w:ascii="宋体" w:hAnsi="宋体" w:eastAsia="宋体"/>
          <w:bCs/>
          <w:color w:val="000000"/>
          <w:sz w:val="24"/>
          <w:lang w:val="en-US" w:eastAsia="zh-CN"/>
        </w:rPr>
      </w:pPr>
    </w:p>
    <w:p w14:paraId="509FC499">
      <w:pPr>
        <w:wordWrap w:val="0"/>
        <w:spacing w:line="400" w:lineRule="exact"/>
        <w:ind w:firstLine="4320" w:firstLineChars="1800"/>
        <w:jc w:val="center"/>
        <w:rPr>
          <w:rFonts w:hint="default" w:ascii="宋体" w:hAnsi="宋体" w:eastAsia="宋体"/>
          <w:bCs/>
          <w:color w:val="000000"/>
          <w:sz w:val="24"/>
          <w:lang w:val="en-US" w:eastAsia="zh-CN"/>
        </w:rPr>
      </w:pPr>
    </w:p>
    <w:p w14:paraId="025DBF59">
      <w:pPr>
        <w:wordWrap w:val="0"/>
        <w:spacing w:line="400" w:lineRule="exact"/>
        <w:ind w:firstLine="4320" w:firstLineChars="1800"/>
        <w:jc w:val="center"/>
        <w:rPr>
          <w:rFonts w:hint="default" w:ascii="宋体" w:hAnsi="宋体" w:eastAsia="宋体"/>
          <w:bCs/>
          <w:color w:val="000000"/>
          <w:sz w:val="24"/>
          <w:lang w:val="en-US" w:eastAsia="zh-CN"/>
        </w:rPr>
      </w:pPr>
    </w:p>
    <w:p w14:paraId="0ACB5DE6">
      <w:pPr>
        <w:wordWrap w:val="0"/>
        <w:spacing w:line="400" w:lineRule="exact"/>
        <w:ind w:firstLine="4320" w:firstLineChars="1800"/>
        <w:jc w:val="center"/>
        <w:rPr>
          <w:rFonts w:hint="default" w:ascii="宋体" w:hAnsi="宋体" w:eastAsia="宋体"/>
          <w:bCs/>
          <w:color w:val="000000"/>
          <w:sz w:val="24"/>
          <w:lang w:val="en-US" w:eastAsia="zh-CN"/>
        </w:rPr>
      </w:pPr>
    </w:p>
    <w:p w14:paraId="2A7228A2">
      <w:pPr>
        <w:wordWrap w:val="0"/>
        <w:spacing w:line="400" w:lineRule="exact"/>
        <w:ind w:firstLine="4320" w:firstLineChars="1800"/>
        <w:jc w:val="center"/>
        <w:rPr>
          <w:rFonts w:hint="default" w:ascii="宋体" w:hAnsi="宋体" w:eastAsia="宋体"/>
          <w:bCs/>
          <w:color w:val="000000"/>
          <w:sz w:val="24"/>
          <w:lang w:val="en-US" w:eastAsia="zh-CN"/>
        </w:rPr>
      </w:pPr>
    </w:p>
    <w:p w14:paraId="4A3CE27C">
      <w:pPr>
        <w:wordWrap w:val="0"/>
        <w:spacing w:line="400" w:lineRule="exact"/>
        <w:ind w:firstLine="4320" w:firstLineChars="1800"/>
        <w:jc w:val="center"/>
        <w:rPr>
          <w:rFonts w:hint="default" w:ascii="宋体" w:hAnsi="宋体" w:eastAsia="宋体"/>
          <w:bCs/>
          <w:color w:val="000000"/>
          <w:sz w:val="24"/>
          <w:lang w:val="en-US" w:eastAsia="zh-CN"/>
        </w:rPr>
      </w:pPr>
    </w:p>
    <w:p w14:paraId="3F679AA3">
      <w:pPr>
        <w:wordWrap w:val="0"/>
        <w:spacing w:line="400" w:lineRule="exact"/>
        <w:ind w:firstLine="4320" w:firstLineChars="1800"/>
        <w:jc w:val="center"/>
        <w:rPr>
          <w:rFonts w:hint="default" w:ascii="宋体" w:hAnsi="宋体" w:eastAsia="宋体"/>
          <w:bCs/>
          <w:color w:val="000000"/>
          <w:sz w:val="24"/>
          <w:lang w:val="en-US" w:eastAsia="zh-CN"/>
        </w:rPr>
      </w:pPr>
    </w:p>
    <w:p w14:paraId="564E1F71">
      <w:pPr>
        <w:wordWrap w:val="0"/>
        <w:spacing w:line="400" w:lineRule="exact"/>
        <w:ind w:firstLine="4320" w:firstLineChars="1800"/>
        <w:jc w:val="center"/>
        <w:rPr>
          <w:rFonts w:hint="default" w:ascii="宋体" w:hAnsi="宋体" w:eastAsia="宋体"/>
          <w:bCs/>
          <w:color w:val="000000"/>
          <w:sz w:val="24"/>
          <w:lang w:val="en-US" w:eastAsia="zh-CN"/>
        </w:rPr>
      </w:pPr>
    </w:p>
    <w:p w14:paraId="2EACE333">
      <w:pPr>
        <w:wordWrap w:val="0"/>
        <w:spacing w:line="400" w:lineRule="exact"/>
        <w:ind w:firstLine="4320" w:firstLineChars="1800"/>
        <w:jc w:val="center"/>
        <w:rPr>
          <w:rFonts w:hint="default" w:ascii="宋体" w:hAnsi="宋体" w:eastAsia="宋体"/>
          <w:bCs/>
          <w:color w:val="000000"/>
          <w:sz w:val="24"/>
          <w:lang w:val="en-US" w:eastAsia="zh-CN"/>
        </w:rPr>
      </w:pPr>
    </w:p>
    <w:p w14:paraId="627CAC4C">
      <w:pPr>
        <w:wordWrap w:val="0"/>
        <w:spacing w:line="400" w:lineRule="exact"/>
        <w:ind w:firstLine="4320" w:firstLineChars="1800"/>
        <w:jc w:val="center"/>
        <w:rPr>
          <w:rFonts w:hint="default" w:ascii="宋体" w:hAnsi="宋体" w:eastAsia="宋体"/>
          <w:bCs/>
          <w:color w:val="000000"/>
          <w:sz w:val="24"/>
          <w:lang w:val="en-US" w:eastAsia="zh-CN"/>
        </w:rPr>
      </w:pPr>
    </w:p>
    <w:p w14:paraId="4C47CEC0">
      <w:pPr>
        <w:wordWrap w:val="0"/>
        <w:spacing w:line="400" w:lineRule="exact"/>
        <w:ind w:firstLine="4320" w:firstLineChars="1800"/>
        <w:jc w:val="center"/>
        <w:rPr>
          <w:rFonts w:hint="default" w:ascii="宋体" w:hAnsi="宋体" w:eastAsia="宋体"/>
          <w:bCs/>
          <w:color w:val="000000"/>
          <w:sz w:val="24"/>
          <w:lang w:val="en-US" w:eastAsia="zh-CN"/>
        </w:rPr>
      </w:pPr>
    </w:p>
    <w:p w14:paraId="2DCE51F3">
      <w:pPr>
        <w:wordWrap w:val="0"/>
        <w:spacing w:line="400" w:lineRule="exact"/>
        <w:ind w:firstLine="4320" w:firstLineChars="1800"/>
        <w:jc w:val="center"/>
        <w:rPr>
          <w:rFonts w:hint="default" w:ascii="宋体" w:hAnsi="宋体" w:eastAsia="宋体"/>
          <w:bCs/>
          <w:color w:val="000000"/>
          <w:sz w:val="24"/>
          <w:lang w:val="en-US" w:eastAsia="zh-CN"/>
        </w:rPr>
      </w:pPr>
    </w:p>
    <w:p w14:paraId="6A445D61">
      <w:pPr>
        <w:wordWrap w:val="0"/>
        <w:spacing w:line="400" w:lineRule="exact"/>
        <w:ind w:firstLine="4320" w:firstLineChars="1800"/>
        <w:jc w:val="center"/>
        <w:rPr>
          <w:rFonts w:hint="default" w:ascii="宋体" w:hAnsi="宋体" w:eastAsia="宋体"/>
          <w:bCs/>
          <w:color w:val="000000"/>
          <w:sz w:val="24"/>
          <w:lang w:val="en-US" w:eastAsia="zh-CN"/>
        </w:rPr>
      </w:pPr>
    </w:p>
    <w:p w14:paraId="3F62A754">
      <w:pPr>
        <w:wordWrap w:val="0"/>
        <w:spacing w:line="400" w:lineRule="exact"/>
        <w:ind w:firstLine="4320" w:firstLineChars="1800"/>
        <w:jc w:val="center"/>
        <w:rPr>
          <w:rFonts w:hint="default" w:ascii="宋体" w:hAnsi="宋体" w:eastAsia="宋体"/>
          <w:bCs/>
          <w:color w:val="000000"/>
          <w:sz w:val="24"/>
          <w:lang w:val="en-US" w:eastAsia="zh-CN"/>
        </w:rPr>
      </w:pPr>
    </w:p>
    <w:p w14:paraId="1E0EDDB9">
      <w:pPr>
        <w:wordWrap w:val="0"/>
        <w:spacing w:line="400" w:lineRule="exact"/>
        <w:ind w:firstLine="4320" w:firstLineChars="1800"/>
        <w:jc w:val="center"/>
        <w:rPr>
          <w:rFonts w:hint="default" w:ascii="宋体" w:hAnsi="宋体" w:eastAsia="宋体"/>
          <w:bCs/>
          <w:color w:val="000000"/>
          <w:sz w:val="24"/>
          <w:lang w:val="en-US" w:eastAsia="zh-CN"/>
        </w:rPr>
      </w:pPr>
    </w:p>
    <w:p w14:paraId="057794A6">
      <w:pPr>
        <w:bidi w:val="0"/>
        <w:rPr>
          <w:rFonts w:hint="default" w:eastAsia="宋体"/>
          <w:lang w:val="en-US" w:eastAsia="zh-CN"/>
        </w:rPr>
      </w:pPr>
      <w:r>
        <w:rPr>
          <w:rFonts w:hint="eastAsia"/>
          <w:lang w:val="en-US" w:eastAsia="zh-CN"/>
        </w:rPr>
        <w:t>附件4：</w:t>
      </w:r>
      <w:r>
        <w:rPr>
          <w:rFonts w:hint="eastAsia" w:ascii="宋体" w:hAnsi="宋体"/>
          <w:color w:val="auto"/>
          <w:sz w:val="24"/>
          <w:szCs w:val="24"/>
        </w:rPr>
        <w:t>二类医疗器械经营许可证或备案凭证</w:t>
      </w:r>
      <w:r>
        <w:rPr>
          <w:rFonts w:hint="eastAsia" w:ascii="宋体" w:hAnsi="宋体"/>
          <w:color w:val="auto"/>
          <w:sz w:val="24"/>
          <w:szCs w:val="24"/>
          <w:lang w:val="en-US" w:eastAsia="zh-CN"/>
        </w:rPr>
        <w:t>副本复印件</w:t>
      </w:r>
    </w:p>
    <w:p w14:paraId="6B6A384C">
      <w:pPr>
        <w:wordWrap w:val="0"/>
        <w:spacing w:line="400" w:lineRule="exact"/>
        <w:ind w:firstLine="4320" w:firstLineChars="1800"/>
        <w:jc w:val="right"/>
        <w:rPr>
          <w:rFonts w:ascii="宋体" w:hAnsi="宋体"/>
          <w:bCs/>
          <w:color w:val="000000"/>
          <w:sz w:val="24"/>
        </w:rPr>
      </w:pPr>
    </w:p>
    <w:p w14:paraId="70FF7E3C">
      <w:pPr>
        <w:wordWrap w:val="0"/>
        <w:spacing w:line="400" w:lineRule="exact"/>
        <w:ind w:firstLine="4320" w:firstLineChars="1800"/>
        <w:jc w:val="right"/>
        <w:rPr>
          <w:rFonts w:ascii="宋体" w:hAnsi="宋体"/>
          <w:bCs/>
          <w:color w:val="000000"/>
          <w:sz w:val="24"/>
        </w:rPr>
      </w:pPr>
    </w:p>
    <w:p w14:paraId="51E9822E">
      <w:pPr>
        <w:wordWrap w:val="0"/>
        <w:spacing w:line="400" w:lineRule="exact"/>
        <w:ind w:firstLine="4320" w:firstLineChars="1800"/>
        <w:jc w:val="right"/>
        <w:rPr>
          <w:rFonts w:ascii="宋体" w:hAnsi="宋体"/>
          <w:bCs/>
          <w:color w:val="000000"/>
          <w:sz w:val="24"/>
        </w:rPr>
      </w:pPr>
    </w:p>
    <w:p w14:paraId="40CD4AB2">
      <w:pPr>
        <w:wordWrap w:val="0"/>
        <w:spacing w:line="400" w:lineRule="exact"/>
        <w:ind w:firstLine="4320" w:firstLineChars="1800"/>
        <w:jc w:val="right"/>
        <w:rPr>
          <w:rFonts w:ascii="宋体" w:hAnsi="宋体"/>
          <w:bCs/>
          <w:color w:val="000000"/>
          <w:sz w:val="24"/>
        </w:rPr>
      </w:pPr>
    </w:p>
    <w:p w14:paraId="01B683C8">
      <w:pPr>
        <w:wordWrap w:val="0"/>
        <w:spacing w:line="400" w:lineRule="exact"/>
        <w:ind w:firstLine="4320" w:firstLineChars="1800"/>
        <w:jc w:val="right"/>
        <w:rPr>
          <w:rFonts w:ascii="宋体" w:hAnsi="宋体"/>
          <w:bCs/>
          <w:color w:val="000000"/>
          <w:sz w:val="24"/>
        </w:rPr>
      </w:pPr>
    </w:p>
    <w:p w14:paraId="206CF466">
      <w:pPr>
        <w:wordWrap w:val="0"/>
        <w:spacing w:line="400" w:lineRule="exact"/>
        <w:ind w:firstLine="4320" w:firstLineChars="1800"/>
        <w:jc w:val="right"/>
        <w:rPr>
          <w:rFonts w:ascii="宋体" w:hAnsi="宋体"/>
          <w:bCs/>
          <w:color w:val="000000"/>
          <w:sz w:val="24"/>
        </w:rPr>
      </w:pPr>
    </w:p>
    <w:p w14:paraId="6218FAE0">
      <w:pPr>
        <w:wordWrap w:val="0"/>
        <w:spacing w:line="400" w:lineRule="exact"/>
        <w:ind w:firstLine="4320" w:firstLineChars="1800"/>
        <w:jc w:val="right"/>
        <w:rPr>
          <w:rFonts w:ascii="宋体" w:hAnsi="宋体"/>
          <w:bCs/>
          <w:color w:val="000000"/>
          <w:sz w:val="24"/>
        </w:rPr>
      </w:pPr>
    </w:p>
    <w:p w14:paraId="727D5793">
      <w:pPr>
        <w:wordWrap w:val="0"/>
        <w:spacing w:line="400" w:lineRule="exact"/>
        <w:ind w:firstLine="4320" w:firstLineChars="1800"/>
        <w:jc w:val="right"/>
        <w:rPr>
          <w:rFonts w:ascii="宋体" w:hAnsi="宋体"/>
          <w:bCs/>
          <w:color w:val="000000"/>
          <w:sz w:val="24"/>
        </w:rPr>
      </w:pPr>
    </w:p>
    <w:p w14:paraId="4CABB58D">
      <w:pPr>
        <w:wordWrap w:val="0"/>
        <w:spacing w:line="400" w:lineRule="exact"/>
        <w:jc w:val="both"/>
        <w:rPr>
          <w:rFonts w:hint="default" w:ascii="宋体" w:hAnsi="宋体" w:eastAsia="宋体"/>
          <w:bCs/>
          <w:color w:val="000000"/>
          <w:sz w:val="24"/>
          <w:lang w:val="en-US" w:eastAsia="zh-CN"/>
        </w:rPr>
      </w:pPr>
    </w:p>
    <w:p w14:paraId="5915120B">
      <w:pPr>
        <w:wordWrap w:val="0"/>
        <w:spacing w:line="400" w:lineRule="exact"/>
        <w:ind w:firstLine="4320" w:firstLineChars="1800"/>
        <w:jc w:val="right"/>
        <w:rPr>
          <w:rFonts w:ascii="宋体" w:hAnsi="宋体"/>
          <w:bCs/>
          <w:color w:val="000000"/>
          <w:sz w:val="24"/>
        </w:rPr>
      </w:pPr>
    </w:p>
    <w:p w14:paraId="27BC63AE">
      <w:pPr>
        <w:wordWrap w:val="0"/>
        <w:spacing w:line="400" w:lineRule="exact"/>
        <w:ind w:firstLine="4320" w:firstLineChars="1800"/>
        <w:jc w:val="right"/>
        <w:rPr>
          <w:rFonts w:ascii="宋体" w:hAnsi="宋体"/>
          <w:bCs/>
          <w:color w:val="000000"/>
          <w:sz w:val="24"/>
        </w:rPr>
      </w:pPr>
    </w:p>
    <w:p w14:paraId="54BF65AD">
      <w:pPr>
        <w:wordWrap w:val="0"/>
        <w:spacing w:line="400" w:lineRule="exact"/>
        <w:ind w:firstLine="4320" w:firstLineChars="1800"/>
        <w:jc w:val="right"/>
        <w:rPr>
          <w:rFonts w:ascii="宋体" w:hAnsi="宋体"/>
          <w:bCs/>
          <w:color w:val="000000"/>
          <w:sz w:val="24"/>
        </w:rPr>
      </w:pPr>
    </w:p>
    <w:p w14:paraId="0AA9C7FF">
      <w:pPr>
        <w:wordWrap w:val="0"/>
        <w:spacing w:line="400" w:lineRule="exact"/>
        <w:ind w:firstLine="4320" w:firstLineChars="1800"/>
        <w:jc w:val="right"/>
        <w:rPr>
          <w:rFonts w:ascii="宋体" w:hAnsi="宋体"/>
          <w:bCs/>
          <w:color w:val="000000"/>
          <w:sz w:val="24"/>
        </w:rPr>
      </w:pPr>
      <w:r>
        <w:rPr>
          <w:rFonts w:ascii="宋体" w:hAnsi="宋体"/>
          <w:bCs/>
          <w:color w:val="000000"/>
          <w:sz w:val="24"/>
        </w:rPr>
        <w:t xml:space="preserve">        </w:t>
      </w:r>
      <w:bookmarkEnd w:id="96"/>
    </w:p>
    <w:sectPr>
      <w:pgSz w:w="11906" w:h="16838"/>
      <w:pgMar w:top="1440" w:right="1230" w:bottom="1440" w:left="123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2933964"/>
    </w:sdtPr>
    <w:sdtContent>
      <w:sdt>
        <w:sdtPr>
          <w:id w:val="887688997"/>
        </w:sdtPr>
        <w:sdtContent>
          <w:p w14:paraId="60EC5D31">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p>
        </w:sdtContent>
      </w:sdt>
    </w:sdtContent>
  </w:sdt>
  <w:p w14:paraId="0FED42C1">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3BE7C4"/>
    <w:multiLevelType w:val="singleLevel"/>
    <w:tmpl w:val="DA3BE7C4"/>
    <w:lvl w:ilvl="0" w:tentative="0">
      <w:start w:val="1"/>
      <w:numFmt w:val="chineseCounting"/>
      <w:suff w:val="nothing"/>
      <w:lvlText w:val="（%1）"/>
      <w:lvlJc w:val="left"/>
      <w:pPr>
        <w:ind w:left="0" w:firstLine="0"/>
      </w:pPr>
    </w:lvl>
  </w:abstractNum>
  <w:abstractNum w:abstractNumId="1">
    <w:nsid w:val="2C3D1D70"/>
    <w:multiLevelType w:val="singleLevel"/>
    <w:tmpl w:val="2C3D1D70"/>
    <w:lvl w:ilvl="0" w:tentative="0">
      <w:start w:val="3"/>
      <w:numFmt w:val="chineseCounting"/>
      <w:suff w:val="nothing"/>
      <w:lvlText w:val="%1、"/>
      <w:lvlJc w:val="left"/>
      <w:pPr>
        <w:ind w:left="0" w:firstLine="0"/>
      </w:pPr>
    </w:lvl>
  </w:abstractNum>
  <w:abstractNum w:abstractNumId="2">
    <w:nsid w:val="6AD621F3"/>
    <w:multiLevelType w:val="singleLevel"/>
    <w:tmpl w:val="6AD621F3"/>
    <w:lvl w:ilvl="0" w:tentative="0">
      <w:start w:val="3"/>
      <w:numFmt w:val="chineseCounting"/>
      <w:suff w:val="nothing"/>
      <w:lvlText w:val="%1、"/>
      <w:lvlJc w:val="left"/>
    </w:lvl>
  </w:abstractNum>
  <w:abstractNum w:abstractNumId="3">
    <w:nsid w:val="76821980"/>
    <w:multiLevelType w:val="multilevel"/>
    <w:tmpl w:val="76821980"/>
    <w:lvl w:ilvl="0" w:tentative="0">
      <w:start w:val="1"/>
      <w:numFmt w:val="japaneseCounting"/>
      <w:lvlText w:val="（%1）"/>
      <w:lvlJc w:val="left"/>
      <w:pPr>
        <w:tabs>
          <w:tab w:val="left" w:pos="720"/>
        </w:tabs>
        <w:ind w:left="720" w:hanging="720"/>
      </w:pPr>
      <w:rPr>
        <w:rFonts w:hint="default" w:ascii="微软雅黑" w:eastAsia="微软雅黑"/>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lvlOverride w:ilvl="0">
      <w:startOverride w:val="3"/>
    </w:lvlOverride>
  </w:num>
  <w:num w:numId="2">
    <w:abstractNumId w:val="0"/>
    <w:lvlOverride w:ilvl="0">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64"/>
    <w:rsid w:val="000402D7"/>
    <w:rsid w:val="0006684E"/>
    <w:rsid w:val="000753FA"/>
    <w:rsid w:val="000873D7"/>
    <w:rsid w:val="00093443"/>
    <w:rsid w:val="00111966"/>
    <w:rsid w:val="0015312E"/>
    <w:rsid w:val="001E4FC1"/>
    <w:rsid w:val="001E5261"/>
    <w:rsid w:val="002001E0"/>
    <w:rsid w:val="003B7F05"/>
    <w:rsid w:val="003F601E"/>
    <w:rsid w:val="00402F51"/>
    <w:rsid w:val="00440FE0"/>
    <w:rsid w:val="004537F2"/>
    <w:rsid w:val="00455C2A"/>
    <w:rsid w:val="004B1BEB"/>
    <w:rsid w:val="004F38D7"/>
    <w:rsid w:val="004F5B1E"/>
    <w:rsid w:val="005268ED"/>
    <w:rsid w:val="005A30FD"/>
    <w:rsid w:val="0065160F"/>
    <w:rsid w:val="0066193E"/>
    <w:rsid w:val="00707724"/>
    <w:rsid w:val="00743085"/>
    <w:rsid w:val="007A70E1"/>
    <w:rsid w:val="0083258A"/>
    <w:rsid w:val="008A46EA"/>
    <w:rsid w:val="008D717F"/>
    <w:rsid w:val="008E2C2B"/>
    <w:rsid w:val="009602F1"/>
    <w:rsid w:val="009F1599"/>
    <w:rsid w:val="00A45733"/>
    <w:rsid w:val="00A55161"/>
    <w:rsid w:val="00AD4FB8"/>
    <w:rsid w:val="00AE57D9"/>
    <w:rsid w:val="00B10FBF"/>
    <w:rsid w:val="00B1444B"/>
    <w:rsid w:val="00B30D85"/>
    <w:rsid w:val="00B46253"/>
    <w:rsid w:val="00C06923"/>
    <w:rsid w:val="00C2196E"/>
    <w:rsid w:val="00C352F5"/>
    <w:rsid w:val="00CD5A86"/>
    <w:rsid w:val="00D9267E"/>
    <w:rsid w:val="00DA21C4"/>
    <w:rsid w:val="00DB4418"/>
    <w:rsid w:val="00DE3347"/>
    <w:rsid w:val="00EF78AE"/>
    <w:rsid w:val="00F42028"/>
    <w:rsid w:val="00F52B64"/>
    <w:rsid w:val="00FC794E"/>
    <w:rsid w:val="00FE623C"/>
    <w:rsid w:val="02DF39F5"/>
    <w:rsid w:val="031C701C"/>
    <w:rsid w:val="0E0941EE"/>
    <w:rsid w:val="0FE878F8"/>
    <w:rsid w:val="13C0517C"/>
    <w:rsid w:val="14926B19"/>
    <w:rsid w:val="166331F5"/>
    <w:rsid w:val="17546308"/>
    <w:rsid w:val="18ED6550"/>
    <w:rsid w:val="1DEB195F"/>
    <w:rsid w:val="1EC21334"/>
    <w:rsid w:val="1F3F33F9"/>
    <w:rsid w:val="239314AA"/>
    <w:rsid w:val="33161599"/>
    <w:rsid w:val="3DBD4477"/>
    <w:rsid w:val="50CE2608"/>
    <w:rsid w:val="534C6D33"/>
    <w:rsid w:val="5C050F4B"/>
    <w:rsid w:val="60C82547"/>
    <w:rsid w:val="6EB611AF"/>
    <w:rsid w:val="76832D41"/>
    <w:rsid w:val="7F9676DE"/>
    <w:rsid w:val="7FAB0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qFormat="1"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9"/>
    <w:qFormat/>
    <w:uiPriority w:val="0"/>
    <w:pPr>
      <w:keepNext/>
      <w:tabs>
        <w:tab w:val="left" w:pos="3360"/>
      </w:tabs>
      <w:snapToGrid w:val="0"/>
      <w:spacing w:beforeLines="100" w:afterLines="50" w:line="800" w:lineRule="atLeast"/>
      <w:jc w:val="center"/>
      <w:outlineLvl w:val="0"/>
    </w:pPr>
    <w:rPr>
      <w:rFonts w:ascii="Times New Roman" w:hAnsi="Times New Roman" w:eastAsia="黑体" w:cs="Times New Roman"/>
      <w:sz w:val="44"/>
      <w:szCs w:val="20"/>
    </w:rPr>
  </w:style>
  <w:style w:type="paragraph" w:styleId="3">
    <w:name w:val="heading 2"/>
    <w:basedOn w:val="1"/>
    <w:next w:val="1"/>
    <w:link w:val="30"/>
    <w:semiHidden/>
    <w:unhideWhenUsed/>
    <w:qFormat/>
    <w:uiPriority w:val="0"/>
    <w:pPr>
      <w:keepNext/>
      <w:keepLines/>
      <w:adjustRightInd w:val="0"/>
      <w:snapToGrid w:val="0"/>
      <w:spacing w:line="360" w:lineRule="auto"/>
      <w:outlineLvl w:val="1"/>
    </w:pPr>
    <w:rPr>
      <w:rFonts w:ascii="宋体" w:hAnsi="宋体" w:cs="宋体"/>
      <w:sz w:val="28"/>
      <w:szCs w:val="20"/>
    </w:rPr>
  </w:style>
  <w:style w:type="paragraph" w:styleId="4">
    <w:name w:val="heading 3"/>
    <w:basedOn w:val="1"/>
    <w:next w:val="1"/>
    <w:link w:val="31"/>
    <w:semiHidden/>
    <w:unhideWhenUsed/>
    <w:qFormat/>
    <w:uiPriority w:val="0"/>
    <w:pPr>
      <w:keepNext/>
      <w:keepLines/>
      <w:spacing w:before="260" w:after="260" w:line="412" w:lineRule="auto"/>
      <w:jc w:val="center"/>
      <w:outlineLvl w:val="2"/>
    </w:pPr>
    <w:rPr>
      <w:rFonts w:ascii="Times New Roman" w:hAnsi="Times New Roman" w:cs="Times New Roman"/>
      <w:b/>
      <w:sz w:val="44"/>
      <w:szCs w:val="20"/>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unhideWhenUsed/>
    <w:qFormat/>
    <w:uiPriority w:val="99"/>
    <w:pPr>
      <w:ind w:left="420" w:leftChars="200"/>
    </w:pPr>
  </w:style>
  <w:style w:type="paragraph" w:styleId="6">
    <w:name w:val="Body Text"/>
    <w:basedOn w:val="1"/>
    <w:link w:val="32"/>
    <w:unhideWhenUsed/>
    <w:qFormat/>
    <w:uiPriority w:val="0"/>
    <w:pPr>
      <w:spacing w:after="120"/>
    </w:pPr>
    <w:rPr>
      <w:rFonts w:ascii="Times New Roman" w:hAnsi="Times New Roman" w:cs="Times New Roman"/>
      <w:sz w:val="28"/>
      <w:szCs w:val="20"/>
    </w:rPr>
  </w:style>
  <w:style w:type="paragraph" w:styleId="7">
    <w:name w:val="Body Text Indent"/>
    <w:basedOn w:val="1"/>
    <w:link w:val="26"/>
    <w:qFormat/>
    <w:uiPriority w:val="0"/>
    <w:pPr>
      <w:spacing w:line="360" w:lineRule="auto"/>
      <w:ind w:firstLine="640" w:firstLineChars="200"/>
      <w:jc w:val="left"/>
    </w:pPr>
    <w:rPr>
      <w:rFonts w:ascii="楷体_GB2312" w:hAnsi="华文中宋" w:eastAsia="楷体_GB2312" w:cs="Times New Roman"/>
      <w:sz w:val="32"/>
      <w:szCs w:val="32"/>
    </w:rPr>
  </w:style>
  <w:style w:type="paragraph" w:styleId="8">
    <w:name w:val="Block Text"/>
    <w:basedOn w:val="1"/>
    <w:unhideWhenUsed/>
    <w:qFormat/>
    <w:uiPriority w:val="0"/>
    <w:pPr>
      <w:spacing w:after="120"/>
      <w:ind w:left="700" w:leftChars="700" w:right="700" w:rightChars="700"/>
    </w:pPr>
    <w:rPr>
      <w:rFonts w:ascii="Times New Roman" w:hAnsi="Times New Roman" w:cs="Times New Roman"/>
      <w:sz w:val="28"/>
      <w:szCs w:val="20"/>
    </w:rPr>
  </w:style>
  <w:style w:type="paragraph" w:styleId="9">
    <w:name w:val="Plain Text"/>
    <w:basedOn w:val="1"/>
    <w:link w:val="25"/>
    <w:semiHidden/>
    <w:unhideWhenUsed/>
    <w:qFormat/>
    <w:uiPriority w:val="99"/>
    <w:rPr>
      <w:rFonts w:hAnsi="Courier New" w:cs="Courier New" w:asciiTheme="minorEastAsia" w:eastAsiaTheme="minorEastAsia"/>
    </w:rPr>
  </w:style>
  <w:style w:type="paragraph" w:styleId="10">
    <w:name w:val="Date"/>
    <w:basedOn w:val="1"/>
    <w:next w:val="1"/>
    <w:link w:val="34"/>
    <w:semiHidden/>
    <w:unhideWhenUsed/>
    <w:qFormat/>
    <w:uiPriority w:val="0"/>
    <w:rPr>
      <w:rFonts w:ascii="Times New Roman" w:hAnsi="Times New Roman" w:cs="Times New Roman"/>
      <w:sz w:val="28"/>
      <w:szCs w:val="20"/>
    </w:rPr>
  </w:style>
  <w:style w:type="paragraph" w:styleId="11">
    <w:name w:val="Body Text Indent 2"/>
    <w:basedOn w:val="1"/>
    <w:link w:val="28"/>
    <w:semiHidden/>
    <w:unhideWhenUsed/>
    <w:qFormat/>
    <w:uiPriority w:val="99"/>
    <w:pPr>
      <w:spacing w:after="120" w:line="480" w:lineRule="auto"/>
      <w:ind w:left="420" w:leftChars="200"/>
    </w:pPr>
  </w:style>
  <w:style w:type="paragraph" w:styleId="12">
    <w:name w:val="footer"/>
    <w:basedOn w:val="1"/>
    <w:link w:val="22"/>
    <w:unhideWhenUsed/>
    <w:qFormat/>
    <w:uiPriority w:val="99"/>
    <w:pPr>
      <w:tabs>
        <w:tab w:val="center" w:pos="4153"/>
        <w:tab w:val="right" w:pos="8306"/>
      </w:tabs>
      <w:snapToGrid w:val="0"/>
      <w:jc w:val="left"/>
    </w:pPr>
    <w:rPr>
      <w:sz w:val="18"/>
      <w:szCs w:val="18"/>
    </w:rPr>
  </w:style>
  <w:style w:type="paragraph" w:styleId="13">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HTML Preformatted"/>
    <w:basedOn w:val="1"/>
    <w:link w:val="3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szCs w:val="24"/>
    </w:r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unhideWhenUsed/>
    <w:qFormat/>
    <w:uiPriority w:val="99"/>
    <w:rPr>
      <w:color w:val="000000"/>
      <w:u w:val="none"/>
    </w:rPr>
  </w:style>
  <w:style w:type="character" w:customStyle="1" w:styleId="21">
    <w:name w:val="页眉 字符"/>
    <w:basedOn w:val="18"/>
    <w:link w:val="13"/>
    <w:qFormat/>
    <w:uiPriority w:val="99"/>
    <w:rPr>
      <w:sz w:val="18"/>
      <w:szCs w:val="18"/>
    </w:rPr>
  </w:style>
  <w:style w:type="character" w:customStyle="1" w:styleId="22">
    <w:name w:val="页脚 字符"/>
    <w:basedOn w:val="18"/>
    <w:link w:val="12"/>
    <w:qFormat/>
    <w:uiPriority w:val="99"/>
    <w:rPr>
      <w:sz w:val="18"/>
      <w:szCs w:val="18"/>
    </w:rPr>
  </w:style>
  <w:style w:type="paragraph" w:customStyle="1" w:styleId="23">
    <w:name w:val="表格文字"/>
    <w:basedOn w:val="1"/>
    <w:qFormat/>
    <w:uiPriority w:val="0"/>
    <w:pPr>
      <w:spacing w:before="25" w:after="25"/>
      <w:jc w:val="left"/>
    </w:pPr>
    <w:rPr>
      <w:bCs/>
      <w:spacing w:val="10"/>
      <w:kern w:val="0"/>
      <w:sz w:val="24"/>
    </w:rPr>
  </w:style>
  <w:style w:type="paragraph" w:customStyle="1" w:styleId="24">
    <w:name w:val="1"/>
    <w:basedOn w:val="1"/>
    <w:next w:val="9"/>
    <w:qFormat/>
    <w:uiPriority w:val="0"/>
    <w:rPr>
      <w:rFonts w:ascii="宋体" w:hAnsi="Courier New"/>
    </w:rPr>
  </w:style>
  <w:style w:type="character" w:customStyle="1" w:styleId="25">
    <w:name w:val="纯文本 字符"/>
    <w:basedOn w:val="18"/>
    <w:link w:val="9"/>
    <w:semiHidden/>
    <w:qFormat/>
    <w:uiPriority w:val="99"/>
    <w:rPr>
      <w:rFonts w:hAnsi="Courier New" w:cs="Courier New" w:asciiTheme="minorEastAsia"/>
      <w:szCs w:val="21"/>
    </w:rPr>
  </w:style>
  <w:style w:type="character" w:customStyle="1" w:styleId="26">
    <w:name w:val="正文文本缩进 字符"/>
    <w:basedOn w:val="18"/>
    <w:link w:val="7"/>
    <w:qFormat/>
    <w:uiPriority w:val="0"/>
    <w:rPr>
      <w:rFonts w:ascii="楷体_GB2312" w:hAnsi="华文中宋" w:eastAsia="楷体_GB2312" w:cs="Times New Roman"/>
      <w:sz w:val="32"/>
      <w:szCs w:val="32"/>
    </w:rPr>
  </w:style>
  <w:style w:type="paragraph" w:customStyle="1" w:styleId="27">
    <w:name w:val="列出段落1"/>
    <w:basedOn w:val="1"/>
    <w:qFormat/>
    <w:uiPriority w:val="99"/>
    <w:pPr>
      <w:ind w:firstLine="420" w:firstLineChars="200"/>
    </w:pPr>
    <w:rPr>
      <w:rFonts w:cs="Times New Roman"/>
      <w:szCs w:val="24"/>
    </w:rPr>
  </w:style>
  <w:style w:type="character" w:customStyle="1" w:styleId="28">
    <w:name w:val="正文文本缩进 2 字符"/>
    <w:basedOn w:val="18"/>
    <w:link w:val="11"/>
    <w:semiHidden/>
    <w:qFormat/>
    <w:uiPriority w:val="99"/>
    <w:rPr>
      <w:rFonts w:ascii="Calibri" w:hAnsi="Calibri" w:eastAsia="宋体" w:cs="Calibri"/>
      <w:szCs w:val="21"/>
    </w:rPr>
  </w:style>
  <w:style w:type="character" w:customStyle="1" w:styleId="29">
    <w:name w:val="标题 1 字符"/>
    <w:basedOn w:val="18"/>
    <w:link w:val="2"/>
    <w:qFormat/>
    <w:uiPriority w:val="0"/>
    <w:rPr>
      <w:rFonts w:ascii="Times New Roman" w:hAnsi="Times New Roman" w:eastAsia="黑体" w:cs="Times New Roman"/>
      <w:sz w:val="44"/>
      <w:szCs w:val="20"/>
    </w:rPr>
  </w:style>
  <w:style w:type="character" w:customStyle="1" w:styleId="30">
    <w:name w:val="标题 2 字符"/>
    <w:basedOn w:val="18"/>
    <w:link w:val="3"/>
    <w:semiHidden/>
    <w:qFormat/>
    <w:uiPriority w:val="0"/>
    <w:rPr>
      <w:rFonts w:ascii="宋体" w:hAnsi="宋体" w:eastAsia="宋体" w:cs="宋体"/>
      <w:sz w:val="28"/>
      <w:szCs w:val="20"/>
    </w:rPr>
  </w:style>
  <w:style w:type="character" w:customStyle="1" w:styleId="31">
    <w:name w:val="标题 3 字符"/>
    <w:basedOn w:val="18"/>
    <w:link w:val="4"/>
    <w:semiHidden/>
    <w:qFormat/>
    <w:uiPriority w:val="0"/>
    <w:rPr>
      <w:rFonts w:ascii="Times New Roman" w:hAnsi="Times New Roman" w:eastAsia="宋体" w:cs="Times New Roman"/>
      <w:b/>
      <w:sz w:val="44"/>
      <w:szCs w:val="20"/>
    </w:rPr>
  </w:style>
  <w:style w:type="character" w:customStyle="1" w:styleId="32">
    <w:name w:val="正文文本 字符"/>
    <w:basedOn w:val="18"/>
    <w:link w:val="6"/>
    <w:qFormat/>
    <w:uiPriority w:val="0"/>
    <w:rPr>
      <w:rFonts w:ascii="Times New Roman" w:hAnsi="Times New Roman" w:eastAsia="宋体" w:cs="Times New Roman"/>
      <w:sz w:val="28"/>
      <w:szCs w:val="20"/>
    </w:rPr>
  </w:style>
  <w:style w:type="character" w:customStyle="1" w:styleId="33">
    <w:name w:val="NormalCharacter"/>
    <w:qFormat/>
    <w:uiPriority w:val="99"/>
    <w:rPr>
      <w:rFonts w:hint="default" w:ascii="Verdana" w:hAnsi="Verdana" w:eastAsia="仿宋_GB2312"/>
      <w:sz w:val="24"/>
      <w:lang w:val="en-US" w:eastAsia="en-US" w:bidi="ar-SA"/>
    </w:rPr>
  </w:style>
  <w:style w:type="character" w:customStyle="1" w:styleId="34">
    <w:name w:val="日期 字符"/>
    <w:basedOn w:val="18"/>
    <w:link w:val="10"/>
    <w:semiHidden/>
    <w:qFormat/>
    <w:uiPriority w:val="0"/>
    <w:rPr>
      <w:rFonts w:ascii="Times New Roman" w:hAnsi="Times New Roman" w:eastAsia="宋体" w:cs="Times New Roman"/>
      <w:sz w:val="28"/>
      <w:szCs w:val="20"/>
    </w:rPr>
  </w:style>
  <w:style w:type="paragraph" w:styleId="35">
    <w:name w:val="List Paragraph"/>
    <w:basedOn w:val="1"/>
    <w:qFormat/>
    <w:uiPriority w:val="34"/>
    <w:pPr>
      <w:spacing w:line="360" w:lineRule="auto"/>
      <w:ind w:firstLine="420" w:firstLineChars="200"/>
    </w:pPr>
    <w:rPr>
      <w:rFonts w:ascii="Times New Roman" w:hAnsi="Times New Roman" w:cs="Times New Roman"/>
      <w:sz w:val="24"/>
      <w:szCs w:val="24"/>
    </w:rPr>
  </w:style>
  <w:style w:type="paragraph" w:customStyle="1" w:styleId="36">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3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授权书和信息卡行距"/>
    <w:qFormat/>
    <w:uiPriority w:val="0"/>
    <w:pPr>
      <w:spacing w:line="560" w:lineRule="exact"/>
    </w:pPr>
    <w:rPr>
      <w:rFonts w:ascii="Times New Roman" w:hAnsi="Times New Roman" w:eastAsia="仿宋_GB2312" w:cs="Times New Roman"/>
      <w:kern w:val="2"/>
      <w:sz w:val="24"/>
      <w:szCs w:val="24"/>
      <w:lang w:val="en-US" w:eastAsia="zh-CN" w:bidi="ar-SA"/>
    </w:rPr>
  </w:style>
  <w:style w:type="character" w:customStyle="1" w:styleId="39">
    <w:name w:val="HTML 预设格式 字符"/>
    <w:basedOn w:val="18"/>
    <w:link w:val="14"/>
    <w:qFormat/>
    <w:uiPriority w:val="0"/>
    <w:rPr>
      <w:rFonts w:ascii="宋体" w:hAnsi="宋体" w:eastAsia="宋体" w:cs="Times New Roman"/>
      <w:kern w:val="0"/>
      <w:sz w:val="24"/>
      <w:szCs w:val="24"/>
    </w:rPr>
  </w:style>
  <w:style w:type="paragraph" w:customStyle="1" w:styleId="40">
    <w:name w:val="Heading2"/>
    <w:basedOn w:val="1"/>
    <w:next w:val="1"/>
    <w:qFormat/>
    <w:uiPriority w:val="99"/>
    <w:pPr>
      <w:keepNext/>
      <w:keepLines/>
      <w:widowControl/>
      <w:spacing w:before="260" w:after="260" w:line="413" w:lineRule="auto"/>
      <w:textAlignment w:val="baseline"/>
    </w:pPr>
    <w:rPr>
      <w:rFonts w:ascii="Arial" w:hAnsi="Arial" w:eastAsia="黑体" w:cs="Arial"/>
      <w:b/>
      <w:bCs/>
      <w:kern w:val="0"/>
      <w:sz w:val="20"/>
      <w:szCs w:val="20"/>
    </w:rPr>
  </w:style>
  <w:style w:type="paragraph" w:customStyle="1" w:styleId="41">
    <w:name w:val="Heading3"/>
    <w:basedOn w:val="1"/>
    <w:next w:val="1"/>
    <w:qFormat/>
    <w:uiPriority w:val="99"/>
    <w:pPr>
      <w:keepNext/>
      <w:keepLines/>
      <w:widowControl/>
      <w:spacing w:before="260" w:after="260" w:line="413" w:lineRule="auto"/>
      <w:textAlignment w:val="baseline"/>
    </w:pPr>
    <w:rPr>
      <w:rFonts w:ascii="Times New Roman" w:hAnsi="Times New Roman" w:cs="Times New Roman"/>
      <w:b/>
      <w:bCs/>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12</Pages>
  <Words>5866</Words>
  <Characters>6095</Characters>
  <Lines>52</Lines>
  <Paragraphs>14</Paragraphs>
  <TotalTime>3</TotalTime>
  <ScaleCrop>false</ScaleCrop>
  <LinksUpToDate>false</LinksUpToDate>
  <CharactersWithSpaces>6496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2025-02-17T01:44:00Z</dcterms:created>
  <dc:creator>交通大学-段梦</dc:creator>
  <cp:lastModifiedBy>Mango</cp:lastModifiedBy>
  <dcterms:modified xsi:type="dcterms:W3CDTF">2025-05-15T01:14:20Z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eyJoZGlkIjoiZjJjNmY4M2Q2NmExNDZkYjU2OGY2YzQwNGMxMjlmZTkiLCJ1c2VySWQiOiIyOTYxNjE4NzkifQ==</vt:lpwstr>
  </property>
  <property fmtid="{D5CDD505-2E9C-101B-9397-08002B2CF9AE}" pid="3" name="KSOProductBuildVer">
    <vt:lpwstr>2052-12.1.0.20784</vt:lpwstr>
  </property>
  <property fmtid="{D5CDD505-2E9C-101B-9397-08002B2CF9AE}" pid="4" name="ICV">
    <vt:lpwstr>07463E2F7CB9440CA0768C93A1CA7C50_13</vt:lpwstr>
  </property>
</Properties>
</file>