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C5180">
      <w:pPr>
        <w:pStyle w:val="6"/>
        <w:tabs>
          <w:tab w:val="right" w:leader="dot" w:pos="9402"/>
        </w:tabs>
        <w:spacing w:line="480" w:lineRule="exact"/>
        <w:ind w:left="-280" w:leftChars="-100" w:firstLine="840"/>
        <w:jc w:val="center"/>
        <w:outlineLvl w:val="0"/>
        <w:rPr>
          <w:rFonts w:hint="eastAsia" w:ascii="微软雅黑" w:hAnsi="微软雅黑" w:eastAsia="微软雅黑" w:cs="微软雅黑"/>
          <w:szCs w:val="30"/>
        </w:rPr>
      </w:pPr>
      <w:r>
        <w:rPr>
          <w:rFonts w:hint="eastAsia" w:ascii="微软雅黑" w:hAnsi="微软雅黑" w:eastAsia="微软雅黑" w:cs="微软雅黑"/>
          <w:sz w:val="36"/>
          <w:szCs w:val="30"/>
        </w:rPr>
        <w:t>师大苑小区维修 6 栋主排污管项目采购公告</w:t>
      </w:r>
    </w:p>
    <w:p w14:paraId="571F6215">
      <w:pPr>
        <w:snapToGrid w:val="0"/>
        <w:spacing w:line="400" w:lineRule="exact"/>
        <w:ind w:firstLine="480" w:firstLineChars="200"/>
        <w:rPr>
          <w:rFonts w:hint="eastAsia" w:ascii="微软雅黑" w:hAnsi="微软雅黑" w:eastAsia="微软雅黑" w:cs="微软雅黑"/>
          <w:sz w:val="24"/>
          <w:szCs w:val="24"/>
        </w:rPr>
      </w:pPr>
    </w:p>
    <w:p w14:paraId="6A029D83">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重庆解构企业管理咨询有限公司（以下简称：采购代理机构）接受珠海葆力物业管理有限公司重庆分公司委托，对其“师大苑小区维修 6 栋主排污管项目”进行询比采购。欢迎有资格的供应商前来参与询比。</w:t>
      </w:r>
    </w:p>
    <w:p w14:paraId="01619B49">
      <w:pPr>
        <w:pStyle w:val="4"/>
        <w:spacing w:line="400" w:lineRule="exact"/>
        <w:rPr>
          <w:rFonts w:hint="eastAsia" w:ascii="微软雅黑" w:hAnsi="微软雅黑" w:eastAsia="微软雅黑" w:cs="微软雅黑"/>
          <w:sz w:val="24"/>
          <w:szCs w:val="24"/>
        </w:rPr>
      </w:pPr>
      <w:bookmarkStart w:id="0" w:name="_Toc5786"/>
      <w:bookmarkStart w:id="1" w:name="_Toc317775175"/>
      <w:bookmarkStart w:id="2" w:name="_Toc19915"/>
      <w:bookmarkStart w:id="3" w:name="_Toc47094760"/>
      <w:bookmarkStart w:id="4" w:name="_Toc10001"/>
      <w:bookmarkStart w:id="5" w:name="_Toc28114"/>
      <w:bookmarkStart w:id="6" w:name="_Toc313893526"/>
      <w:r>
        <w:rPr>
          <w:rFonts w:hint="eastAsia" w:ascii="微软雅黑" w:hAnsi="微软雅黑" w:eastAsia="微软雅黑" w:cs="微软雅黑"/>
          <w:sz w:val="24"/>
          <w:szCs w:val="24"/>
        </w:rPr>
        <w:t>一、询比内容</w:t>
      </w:r>
      <w:bookmarkEnd w:id="0"/>
      <w:bookmarkEnd w:id="1"/>
      <w:bookmarkEnd w:id="2"/>
      <w:bookmarkEnd w:id="3"/>
      <w:bookmarkEnd w:id="4"/>
      <w:bookmarkEnd w:id="5"/>
      <w:bookmarkEnd w:id="6"/>
    </w:p>
    <w:tbl>
      <w:tblPr>
        <w:tblStyle w:val="7"/>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394"/>
        <w:gridCol w:w="1890"/>
        <w:gridCol w:w="2437"/>
        <w:gridCol w:w="1256"/>
      </w:tblGrid>
      <w:tr w14:paraId="13B7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3394" w:type="dxa"/>
            <w:tcBorders>
              <w:top w:val="single" w:color="auto" w:sz="4" w:space="0"/>
              <w:left w:val="single" w:color="auto" w:sz="4" w:space="0"/>
              <w:right w:val="single" w:color="auto" w:sz="4" w:space="0"/>
            </w:tcBorders>
            <w:vAlign w:val="center"/>
          </w:tcPr>
          <w:p w14:paraId="188EFA31">
            <w:pPr>
              <w:widowControl/>
              <w:snapToGrid w:val="0"/>
              <w:spacing w:line="400" w:lineRule="exact"/>
              <w:jc w:val="center"/>
              <w:rPr>
                <w:rFonts w:hint="eastAsia" w:ascii="微软雅黑" w:hAnsi="微软雅黑" w:eastAsia="微软雅黑" w:cs="微软雅黑"/>
                <w:b/>
                <w:bCs/>
                <w:kern w:val="0"/>
                <w:sz w:val="22"/>
                <w:szCs w:val="28"/>
              </w:rPr>
            </w:pPr>
            <w:r>
              <w:rPr>
                <w:rFonts w:hint="eastAsia" w:ascii="微软雅黑" w:hAnsi="微软雅黑" w:eastAsia="微软雅黑" w:cs="微软雅黑"/>
                <w:b/>
                <w:bCs/>
                <w:kern w:val="0"/>
                <w:sz w:val="22"/>
                <w:szCs w:val="28"/>
              </w:rPr>
              <w:t>项目名称</w:t>
            </w:r>
          </w:p>
        </w:tc>
        <w:tc>
          <w:tcPr>
            <w:tcW w:w="1890" w:type="dxa"/>
            <w:tcBorders>
              <w:top w:val="single" w:color="auto" w:sz="4" w:space="0"/>
              <w:left w:val="single" w:color="auto" w:sz="4" w:space="0"/>
              <w:right w:val="single" w:color="auto" w:sz="4" w:space="0"/>
            </w:tcBorders>
            <w:vAlign w:val="center"/>
          </w:tcPr>
          <w:p w14:paraId="4020E5E5">
            <w:pPr>
              <w:snapToGrid w:val="0"/>
              <w:spacing w:line="400" w:lineRule="exact"/>
              <w:jc w:val="center"/>
              <w:rPr>
                <w:rFonts w:hint="eastAsia" w:ascii="微软雅黑" w:hAnsi="微软雅黑" w:eastAsia="微软雅黑" w:cs="微软雅黑"/>
                <w:b/>
                <w:bCs/>
                <w:kern w:val="0"/>
                <w:sz w:val="22"/>
                <w:szCs w:val="28"/>
              </w:rPr>
            </w:pPr>
            <w:r>
              <w:rPr>
                <w:rFonts w:hint="eastAsia" w:ascii="微软雅黑" w:hAnsi="微软雅黑" w:eastAsia="微软雅黑" w:cs="微软雅黑"/>
                <w:b/>
                <w:bCs/>
                <w:kern w:val="0"/>
                <w:sz w:val="22"/>
                <w:szCs w:val="28"/>
              </w:rPr>
              <w:t>采购预算（元）</w:t>
            </w:r>
          </w:p>
        </w:tc>
        <w:tc>
          <w:tcPr>
            <w:tcW w:w="2437" w:type="dxa"/>
            <w:tcBorders>
              <w:top w:val="single" w:color="auto" w:sz="4" w:space="0"/>
              <w:left w:val="single" w:color="auto" w:sz="4" w:space="0"/>
              <w:right w:val="single" w:color="auto" w:sz="4" w:space="0"/>
            </w:tcBorders>
            <w:vAlign w:val="center"/>
          </w:tcPr>
          <w:p w14:paraId="49205B18">
            <w:pPr>
              <w:snapToGrid w:val="0"/>
              <w:spacing w:line="400" w:lineRule="exact"/>
              <w:jc w:val="center"/>
              <w:rPr>
                <w:rFonts w:hint="eastAsia" w:ascii="微软雅黑" w:hAnsi="微软雅黑" w:eastAsia="微软雅黑" w:cs="微软雅黑"/>
                <w:b/>
                <w:bCs/>
                <w:kern w:val="0"/>
                <w:sz w:val="22"/>
                <w:szCs w:val="28"/>
              </w:rPr>
            </w:pPr>
            <w:r>
              <w:rPr>
                <w:rFonts w:hint="eastAsia" w:ascii="微软雅黑" w:hAnsi="微软雅黑" w:eastAsia="微软雅黑" w:cs="微软雅黑"/>
                <w:b/>
                <w:bCs/>
                <w:kern w:val="0"/>
                <w:sz w:val="22"/>
                <w:szCs w:val="28"/>
              </w:rPr>
              <w:t>成交供应商数量（名）</w:t>
            </w:r>
          </w:p>
        </w:tc>
        <w:tc>
          <w:tcPr>
            <w:tcW w:w="1256" w:type="dxa"/>
            <w:tcBorders>
              <w:top w:val="single" w:color="auto" w:sz="4" w:space="0"/>
              <w:left w:val="single" w:color="auto" w:sz="4" w:space="0"/>
              <w:right w:val="single" w:color="auto" w:sz="4" w:space="0"/>
            </w:tcBorders>
            <w:vAlign w:val="center"/>
          </w:tcPr>
          <w:p w14:paraId="7953823B">
            <w:pPr>
              <w:snapToGrid w:val="0"/>
              <w:spacing w:line="400" w:lineRule="exact"/>
              <w:jc w:val="center"/>
              <w:rPr>
                <w:rFonts w:hint="eastAsia" w:ascii="微软雅黑" w:hAnsi="微软雅黑" w:eastAsia="微软雅黑" w:cs="微软雅黑"/>
                <w:b/>
                <w:bCs/>
                <w:kern w:val="0"/>
                <w:sz w:val="22"/>
                <w:szCs w:val="28"/>
              </w:rPr>
            </w:pPr>
            <w:r>
              <w:rPr>
                <w:rFonts w:hint="eastAsia" w:ascii="微软雅黑" w:hAnsi="微软雅黑" w:eastAsia="微软雅黑" w:cs="微软雅黑"/>
                <w:b/>
                <w:bCs/>
                <w:kern w:val="0"/>
                <w:sz w:val="22"/>
                <w:szCs w:val="28"/>
              </w:rPr>
              <w:t>其他说明</w:t>
            </w:r>
          </w:p>
        </w:tc>
      </w:tr>
      <w:tr w14:paraId="7BE5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3394" w:type="dxa"/>
            <w:tcBorders>
              <w:top w:val="single" w:color="auto" w:sz="4" w:space="0"/>
              <w:left w:val="single" w:color="auto" w:sz="4" w:space="0"/>
              <w:bottom w:val="single" w:color="auto" w:sz="4" w:space="0"/>
              <w:right w:val="single" w:color="auto" w:sz="4" w:space="0"/>
            </w:tcBorders>
            <w:vAlign w:val="center"/>
          </w:tcPr>
          <w:p w14:paraId="1436923F">
            <w:pPr>
              <w:snapToGrid w:val="0"/>
              <w:spacing w:line="400" w:lineRule="exact"/>
              <w:jc w:val="center"/>
              <w:rPr>
                <w:rFonts w:hint="eastAsia" w:ascii="微软雅黑" w:hAnsi="微软雅黑" w:eastAsia="微软雅黑" w:cs="微软雅黑"/>
                <w:sz w:val="22"/>
                <w:szCs w:val="22"/>
              </w:rPr>
            </w:pPr>
            <w:bookmarkStart w:id="7" w:name="_Hlk344477914"/>
            <w:r>
              <w:rPr>
                <w:rFonts w:hint="eastAsia" w:ascii="微软雅黑" w:hAnsi="微软雅黑" w:eastAsia="微软雅黑" w:cs="微软雅黑"/>
                <w:sz w:val="22"/>
                <w:szCs w:val="22"/>
              </w:rPr>
              <w:t>师大苑小区维修 6 栋主排污管项目</w:t>
            </w:r>
          </w:p>
        </w:tc>
        <w:tc>
          <w:tcPr>
            <w:tcW w:w="1890" w:type="dxa"/>
            <w:tcBorders>
              <w:top w:val="single" w:color="auto" w:sz="4" w:space="0"/>
              <w:left w:val="single" w:color="auto" w:sz="4" w:space="0"/>
              <w:bottom w:val="single" w:color="auto" w:sz="4" w:space="0"/>
              <w:right w:val="single" w:color="auto" w:sz="4" w:space="0"/>
            </w:tcBorders>
            <w:vAlign w:val="center"/>
          </w:tcPr>
          <w:p w14:paraId="0C952D18">
            <w:pPr>
              <w:snapToGrid w:val="0"/>
              <w:jc w:val="right"/>
              <w:rPr>
                <w:rFonts w:hint="eastAsia" w:ascii="微软雅黑" w:hAnsi="微软雅黑" w:eastAsia="微软雅黑" w:cs="微软雅黑"/>
                <w:kern w:val="0"/>
                <w:sz w:val="22"/>
                <w:szCs w:val="22"/>
              </w:rPr>
            </w:pPr>
            <w:r>
              <w:rPr>
                <w:rFonts w:hint="eastAsia" w:ascii="微软雅黑" w:hAnsi="宋体" w:eastAsia="微软雅黑" w:cs="宋体"/>
                <w:sz w:val="22"/>
                <w:szCs w:val="28"/>
                <w:lang w:bidi="ar"/>
              </w:rPr>
              <w:t>124667.36</w:t>
            </w:r>
          </w:p>
        </w:tc>
        <w:tc>
          <w:tcPr>
            <w:tcW w:w="2437" w:type="dxa"/>
            <w:tcBorders>
              <w:top w:val="single" w:color="auto" w:sz="4" w:space="0"/>
              <w:left w:val="single" w:color="auto" w:sz="4" w:space="0"/>
              <w:bottom w:val="single" w:color="auto" w:sz="4" w:space="0"/>
              <w:right w:val="single" w:color="auto" w:sz="4" w:space="0"/>
            </w:tcBorders>
            <w:vAlign w:val="center"/>
          </w:tcPr>
          <w:p w14:paraId="51EF99A8">
            <w:pPr>
              <w:snapToGrid w:val="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c>
          <w:tcPr>
            <w:tcW w:w="1256" w:type="dxa"/>
            <w:tcBorders>
              <w:top w:val="single" w:color="auto" w:sz="4" w:space="0"/>
              <w:left w:val="single" w:color="auto" w:sz="4" w:space="0"/>
              <w:bottom w:val="single" w:color="auto" w:sz="4" w:space="0"/>
              <w:right w:val="single" w:color="auto" w:sz="4" w:space="0"/>
            </w:tcBorders>
            <w:vAlign w:val="center"/>
          </w:tcPr>
          <w:p w14:paraId="6FE694C0">
            <w:pPr>
              <w:snapToGrid w:val="0"/>
              <w:spacing w:line="40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无</w:t>
            </w:r>
          </w:p>
        </w:tc>
      </w:tr>
      <w:bookmarkEnd w:id="7"/>
    </w:tbl>
    <w:p w14:paraId="2D38466D">
      <w:pPr>
        <w:rPr>
          <w:rFonts w:hint="eastAsia" w:ascii="微软雅黑" w:hAnsi="微软雅黑" w:eastAsia="微软雅黑" w:cs="微软雅黑"/>
        </w:rPr>
      </w:pPr>
    </w:p>
    <w:p w14:paraId="62F29BA3">
      <w:pPr>
        <w:pStyle w:val="4"/>
        <w:spacing w:line="400" w:lineRule="exact"/>
        <w:rPr>
          <w:rFonts w:hint="eastAsia" w:ascii="微软雅黑" w:hAnsi="微软雅黑" w:eastAsia="微软雅黑" w:cs="微软雅黑"/>
          <w:sz w:val="24"/>
          <w:szCs w:val="24"/>
        </w:rPr>
      </w:pPr>
      <w:bookmarkStart w:id="8" w:name="_Toc9838"/>
      <w:bookmarkStart w:id="9" w:name="_Toc47094761"/>
      <w:bookmarkStart w:id="10" w:name="_Toc26489"/>
      <w:bookmarkStart w:id="11" w:name="_Toc969"/>
      <w:bookmarkStart w:id="12" w:name="_Toc20640"/>
      <w:bookmarkStart w:id="13" w:name="_Toc373860293"/>
      <w:bookmarkStart w:id="14" w:name="_Toc317775178"/>
      <w:r>
        <w:rPr>
          <w:rFonts w:hint="eastAsia" w:ascii="微软雅黑" w:hAnsi="微软雅黑" w:eastAsia="微软雅黑" w:cs="微软雅黑"/>
          <w:sz w:val="24"/>
          <w:szCs w:val="24"/>
        </w:rPr>
        <w:t>二、资金来源</w:t>
      </w:r>
      <w:bookmarkEnd w:id="8"/>
      <w:bookmarkEnd w:id="9"/>
      <w:bookmarkEnd w:id="10"/>
      <w:bookmarkEnd w:id="11"/>
      <w:bookmarkEnd w:id="12"/>
    </w:p>
    <w:p w14:paraId="1049A677">
      <w:pPr>
        <w:spacing w:line="400" w:lineRule="exact"/>
        <w:ind w:firstLine="480" w:firstLineChars="200"/>
        <w:rPr>
          <w:rFonts w:hint="eastAsia" w:ascii="微软雅黑" w:hAnsi="微软雅黑" w:eastAsia="微软雅黑" w:cs="微软雅黑"/>
          <w:sz w:val="24"/>
          <w:szCs w:val="24"/>
        </w:rPr>
      </w:pPr>
      <w:bookmarkStart w:id="15" w:name="_Toc25320"/>
      <w:bookmarkStart w:id="16" w:name="_Toc47094762"/>
      <w:r>
        <w:rPr>
          <w:rFonts w:hint="eastAsia" w:ascii="微软雅黑" w:hAnsi="微软雅黑" w:eastAsia="微软雅黑" w:cs="微软雅黑"/>
          <w:sz w:val="24"/>
          <w:szCs w:val="24"/>
        </w:rPr>
        <w:t>物业专项维修资金</w:t>
      </w:r>
    </w:p>
    <w:p w14:paraId="7483EC6F">
      <w:pPr>
        <w:pStyle w:val="4"/>
        <w:spacing w:line="400" w:lineRule="exact"/>
        <w:rPr>
          <w:rFonts w:hint="eastAsia" w:ascii="微软雅黑" w:hAnsi="微软雅黑" w:eastAsia="微软雅黑" w:cs="微软雅黑"/>
          <w:sz w:val="24"/>
          <w:szCs w:val="24"/>
        </w:rPr>
      </w:pPr>
      <w:bookmarkStart w:id="17" w:name="_Toc11135"/>
      <w:bookmarkStart w:id="18" w:name="_Toc22157"/>
      <w:bookmarkStart w:id="19" w:name="_Toc10653"/>
      <w:r>
        <w:rPr>
          <w:rFonts w:hint="eastAsia" w:ascii="微软雅黑" w:hAnsi="微软雅黑" w:eastAsia="微软雅黑" w:cs="微软雅黑"/>
          <w:sz w:val="24"/>
          <w:szCs w:val="24"/>
        </w:rPr>
        <w:t>三、供应商资格条件</w:t>
      </w:r>
      <w:bookmarkEnd w:id="15"/>
      <w:bookmarkEnd w:id="16"/>
      <w:bookmarkEnd w:id="17"/>
      <w:bookmarkEnd w:id="18"/>
      <w:bookmarkEnd w:id="19"/>
    </w:p>
    <w:p w14:paraId="041249ED">
      <w:pPr>
        <w:snapToGrid w:val="0"/>
        <w:spacing w:line="400" w:lineRule="exact"/>
        <w:ind w:firstLine="480" w:firstLineChars="200"/>
        <w:outlineLvl w:val="1"/>
        <w:rPr>
          <w:rFonts w:hint="eastAsia" w:ascii="微软雅黑" w:hAnsi="微软雅黑" w:eastAsia="微软雅黑" w:cs="微软雅黑"/>
          <w:sz w:val="24"/>
          <w:szCs w:val="24"/>
        </w:rPr>
      </w:pPr>
      <w:bookmarkStart w:id="20" w:name="_Toc29265"/>
      <w:bookmarkStart w:id="21" w:name="_Toc8051"/>
      <w:bookmarkStart w:id="22" w:name="_Toc9086"/>
      <w:bookmarkStart w:id="23" w:name="_Toc29452"/>
      <w:bookmarkStart w:id="24" w:name="_Toc28086"/>
      <w:bookmarkStart w:id="25" w:name="_Toc9115"/>
      <w:bookmarkStart w:id="26" w:name="_Toc47094763"/>
      <w:r>
        <w:rPr>
          <w:rFonts w:hint="eastAsia" w:ascii="微软雅黑" w:hAnsi="微软雅黑" w:eastAsia="微软雅黑" w:cs="微软雅黑"/>
          <w:sz w:val="24"/>
          <w:szCs w:val="24"/>
        </w:rPr>
        <w:t>（一）基本资格条件</w:t>
      </w:r>
      <w:bookmarkEnd w:id="20"/>
      <w:bookmarkEnd w:id="21"/>
      <w:bookmarkEnd w:id="22"/>
      <w:bookmarkEnd w:id="23"/>
      <w:bookmarkEnd w:id="24"/>
    </w:p>
    <w:p w14:paraId="4CAAB647">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 具有独立承担民事责任的能力；</w:t>
      </w:r>
    </w:p>
    <w:p w14:paraId="4C1FAFF0">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 具有良好的商业信誉和健全的财务会计制度；</w:t>
      </w:r>
    </w:p>
    <w:p w14:paraId="76AD6479">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 具有履行合同所必需的设备和专业技术能力；</w:t>
      </w:r>
    </w:p>
    <w:p w14:paraId="74F47170">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 有依法缴纳税收和社会保障资金的良好记录；</w:t>
      </w:r>
    </w:p>
    <w:p w14:paraId="60B0BCB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 参加本项目采购活动前三年内，在经营活动中没有重大违法记录；</w:t>
      </w:r>
    </w:p>
    <w:p w14:paraId="7744890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 法律、行政法规规定的其他条件。</w:t>
      </w:r>
    </w:p>
    <w:p w14:paraId="1B49B580">
      <w:pPr>
        <w:snapToGrid w:val="0"/>
        <w:spacing w:line="400" w:lineRule="exact"/>
        <w:ind w:firstLine="480" w:firstLineChars="200"/>
        <w:outlineLvl w:val="1"/>
        <w:rPr>
          <w:rFonts w:hint="eastAsia" w:ascii="微软雅黑" w:hAnsi="微软雅黑" w:eastAsia="微软雅黑" w:cs="微软雅黑"/>
          <w:sz w:val="24"/>
          <w:szCs w:val="24"/>
        </w:rPr>
      </w:pPr>
      <w:r>
        <w:rPr>
          <w:rFonts w:hint="eastAsia" w:ascii="微软雅黑" w:hAnsi="微软雅黑" w:eastAsia="微软雅黑" w:cs="微软雅黑"/>
          <w:sz w:val="24"/>
          <w:szCs w:val="24"/>
        </w:rPr>
        <w:t>注：外地企业《重庆市市外建筑施工企业入渝登记备案证》在有效期内的，提供《重庆市市外筑施工企业入渝登记备案证》复印件加盖投标公章；原《重庆市市外建筑施工企业入渝登记备案证》有效期已满或新入渝的市外建筑施工企业，提供“重庆建设工程信息网”企业入渝信息及参与本项目投标的备案人员名单截图复印件加盖投标公章。</w:t>
      </w:r>
    </w:p>
    <w:p w14:paraId="75C4AEF6">
      <w:pPr>
        <w:snapToGrid w:val="0"/>
        <w:spacing w:line="400" w:lineRule="exact"/>
        <w:ind w:firstLine="480" w:firstLineChars="200"/>
        <w:outlineLvl w:val="1"/>
        <w:rPr>
          <w:rFonts w:hint="eastAsia" w:ascii="微软雅黑" w:hAnsi="微软雅黑" w:eastAsia="微软雅黑" w:cs="微软雅黑"/>
          <w:sz w:val="24"/>
          <w:szCs w:val="24"/>
        </w:rPr>
      </w:pPr>
      <w:bookmarkStart w:id="27" w:name="_Toc10828"/>
      <w:bookmarkStart w:id="28" w:name="_Toc26501"/>
      <w:bookmarkStart w:id="29" w:name="_Toc11357"/>
      <w:bookmarkStart w:id="30" w:name="_Toc6568"/>
      <w:bookmarkStart w:id="31" w:name="_Toc1569"/>
      <w:r>
        <w:rPr>
          <w:rFonts w:hint="eastAsia" w:ascii="微软雅黑" w:hAnsi="微软雅黑" w:eastAsia="微软雅黑" w:cs="微软雅黑"/>
          <w:sz w:val="24"/>
          <w:szCs w:val="24"/>
        </w:rPr>
        <w:t>（二）特定资格条件</w:t>
      </w:r>
      <w:bookmarkEnd w:id="27"/>
      <w:bookmarkEnd w:id="28"/>
      <w:bookmarkEnd w:id="29"/>
      <w:bookmarkEnd w:id="30"/>
      <w:bookmarkEnd w:id="31"/>
      <w:bookmarkStart w:id="32" w:name="_Toc21744"/>
    </w:p>
    <w:p w14:paraId="15790DCE">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1、具备建设行政主管部门颁发的建筑施工总承包三级及以上资质。（须提供有效的安全生产许可证复印件，并加盖供应商单位公章。）</w:t>
      </w:r>
    </w:p>
    <w:p w14:paraId="601343D1">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2、具备建设行政主管部门颁发的有效的安全生产许可证。（须提供有效的安全生产许可证复印件，并加盖供应商单位公章。）</w:t>
      </w:r>
    </w:p>
    <w:p w14:paraId="5E1D9AAA">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3、企业主要负责人、拟担任该项目负责人和专职安全生产管理人员具备相应的安全生产考核合格证书。（须提供有效的安全生产考核合格证书复印件，并加盖供应商单位公章。）</w:t>
      </w:r>
    </w:p>
    <w:p w14:paraId="30C3619F">
      <w:pPr>
        <w:numPr>
          <w:ilvl w:val="0"/>
          <w:numId w:val="1"/>
        </w:numPr>
        <w:snapToGrid w:val="0"/>
        <w:spacing w:line="400" w:lineRule="exact"/>
        <w:outlineLvl w:val="0"/>
        <w:rPr>
          <w:rFonts w:hint="eastAsia" w:ascii="微软雅黑" w:hAnsi="微软雅黑" w:eastAsia="微软雅黑" w:cs="微软雅黑"/>
          <w:b/>
          <w:bCs/>
          <w:sz w:val="24"/>
          <w:szCs w:val="24"/>
        </w:rPr>
      </w:pPr>
      <w:bookmarkStart w:id="33" w:name="_Toc18829"/>
      <w:r>
        <w:rPr>
          <w:rFonts w:hint="eastAsia" w:ascii="微软雅黑" w:hAnsi="微软雅黑" w:eastAsia="微软雅黑" w:cs="微软雅黑"/>
          <w:b/>
          <w:bCs/>
          <w:sz w:val="24"/>
          <w:szCs w:val="24"/>
        </w:rPr>
        <w:t>询比有关说明</w:t>
      </w:r>
      <w:bookmarkEnd w:id="13"/>
      <w:bookmarkEnd w:id="25"/>
      <w:bookmarkEnd w:id="26"/>
      <w:bookmarkEnd w:id="32"/>
      <w:bookmarkEnd w:id="33"/>
      <w:bookmarkStart w:id="34" w:name="_Toc88830797"/>
      <w:bookmarkStart w:id="35" w:name="_Toc1411"/>
      <w:bookmarkStart w:id="36" w:name="_Toc31116"/>
      <w:bookmarkStart w:id="37" w:name="_Toc373860294"/>
      <w:bookmarkStart w:id="38" w:name="_Toc19890"/>
      <w:bookmarkStart w:id="39" w:name="_Toc47094764"/>
    </w:p>
    <w:p w14:paraId="5284DFE3">
      <w:pPr>
        <w:numPr>
          <w:ilvl w:val="0"/>
          <w:numId w:val="2"/>
        </w:numPr>
        <w:snapToGrid w:val="0"/>
        <w:spacing w:line="40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报名</w:t>
      </w:r>
      <w:bookmarkEnd w:id="34"/>
      <w:bookmarkEnd w:id="35"/>
      <w:bookmarkEnd w:id="36"/>
      <w:r>
        <w:rPr>
          <w:rFonts w:hint="eastAsia" w:ascii="微软雅黑" w:hAnsi="微软雅黑" w:eastAsia="微软雅黑" w:cs="微软雅黑"/>
          <w:sz w:val="24"/>
          <w:szCs w:val="24"/>
        </w:rPr>
        <w:t>：请各位符合资格要求的供应商在询比文件发售期内（2025年10月15日至2025年10月21日，节假日除外）上午09:00至12:00，下午14:00至17:00（北京时间，下同），持单位营业执照（复印件加盖公章）、资质证书（复印件加盖公章）、安全生产许可证（复印件加盖公章）、介绍信（或授权委托书原件）、身份证原件及复印件、文件发售登记表（加盖公章），在重庆解构企业管理咨询有限公司（咨询电话：15760580358）报名及获取询比资料。</w:t>
      </w:r>
    </w:p>
    <w:p w14:paraId="4E8DDA1C">
      <w:pPr>
        <w:snapToGrid w:val="0"/>
        <w:spacing w:line="4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注:未按上述要求报名的供应商不能参与本项目询比。</w:t>
      </w:r>
    </w:p>
    <w:p w14:paraId="32F54B6D">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（二）询比公告期限：2025年10月15日至2025年10月</w:t>
      </w:r>
      <w:bookmarkStart w:id="77" w:name="_GoBack"/>
      <w:bookmarkEnd w:id="77"/>
      <w:r>
        <w:rPr>
          <w:rFonts w:hint="eastAsia" w:ascii="微软雅黑" w:hAnsi="微软雅黑" w:eastAsia="微软雅黑" w:cs="微软雅黑"/>
          <w:sz w:val="24"/>
          <w:szCs w:val="24"/>
        </w:rPr>
        <w:t>21日。（公示媒体：行采家www.gec123.com）</w:t>
      </w:r>
    </w:p>
    <w:p w14:paraId="075B539E">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（三）询比文件售价：人民币500元/份（报名及获取询比资料时通过现金或银行转账缴纳，售后不退）。 </w:t>
      </w:r>
    </w:p>
    <w:p w14:paraId="55A37EA8">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（四）询比响应文件的递交</w:t>
      </w:r>
    </w:p>
    <w:p w14:paraId="7C3EDDF3">
      <w:pPr>
        <w:snapToGrid w:val="0"/>
        <w:spacing w:line="40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响应文件递交时间：</w:t>
      </w:r>
      <w:r>
        <w:rPr>
          <w:rFonts w:hint="eastAsia" w:ascii="微软雅黑" w:hAnsi="微软雅黑" w:eastAsia="微软雅黑" w:cs="微软雅黑"/>
          <w:sz w:val="24"/>
          <w:szCs w:val="24"/>
          <w:u w:val="single"/>
        </w:rPr>
        <w:t>2025年10月22日14时30分</w:t>
      </w:r>
      <w:r>
        <w:rPr>
          <w:rFonts w:hint="eastAsia" w:ascii="微软雅黑" w:hAnsi="微软雅黑" w:eastAsia="微软雅黑" w:cs="微软雅黑"/>
          <w:sz w:val="24"/>
          <w:szCs w:val="24"/>
        </w:rPr>
        <w:t>，递交地点：</w:t>
      </w:r>
      <w:r>
        <w:rPr>
          <w:rFonts w:hint="eastAsia" w:ascii="微软雅黑" w:hAnsi="微软雅黑" w:eastAsia="微软雅黑" w:cs="微软雅黑"/>
          <w:sz w:val="24"/>
          <w:szCs w:val="24"/>
          <w:u w:val="single"/>
        </w:rPr>
        <w:t>师大苑物业服务中心办公室。</w:t>
      </w:r>
    </w:p>
    <w:p w14:paraId="12D5BB33">
      <w:pPr>
        <w:snapToGrid w:val="0"/>
        <w:spacing w:line="400" w:lineRule="exact"/>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注:逾期送达或者未送达指定地点的询比申请文件，不予受理。</w:t>
      </w:r>
    </w:p>
    <w:p w14:paraId="2C7B5A30">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（五）询比地点：</w:t>
      </w:r>
      <w:r>
        <w:rPr>
          <w:rFonts w:hint="eastAsia" w:ascii="微软雅黑" w:hAnsi="微软雅黑" w:eastAsia="微软雅黑" w:cs="微软雅黑"/>
          <w:sz w:val="24"/>
          <w:szCs w:val="24"/>
          <w:u w:val="single"/>
        </w:rPr>
        <w:t>师大苑物业服务中心办公室。</w:t>
      </w:r>
      <w:r>
        <w:rPr>
          <w:rFonts w:hint="eastAsia" w:ascii="微软雅黑" w:hAnsi="微软雅黑" w:eastAsia="微软雅黑" w:cs="微软雅黑"/>
          <w:sz w:val="24"/>
          <w:szCs w:val="24"/>
        </w:rPr>
        <w:t>，询比开始时间：</w:t>
      </w:r>
      <w:r>
        <w:rPr>
          <w:rFonts w:hint="eastAsia" w:ascii="微软雅黑" w:hAnsi="微软雅黑" w:eastAsia="微软雅黑" w:cs="微软雅黑"/>
          <w:sz w:val="24"/>
          <w:szCs w:val="24"/>
          <w:u w:val="single"/>
        </w:rPr>
        <w:t>2025年10月22日14时30分。</w:t>
      </w:r>
    </w:p>
    <w:p w14:paraId="133FA1EE">
      <w:pPr>
        <w:pStyle w:val="4"/>
        <w:spacing w:line="380" w:lineRule="exact"/>
        <w:rPr>
          <w:rFonts w:hint="eastAsia" w:ascii="微软雅黑" w:hAnsi="微软雅黑" w:eastAsia="微软雅黑" w:cs="微软雅黑"/>
          <w:sz w:val="24"/>
          <w:szCs w:val="24"/>
        </w:rPr>
      </w:pPr>
      <w:bookmarkStart w:id="40" w:name="_Toc2397"/>
      <w:bookmarkStart w:id="41" w:name="_Toc14398"/>
      <w:bookmarkStart w:id="42" w:name="_Toc13712"/>
      <w:r>
        <w:rPr>
          <w:rFonts w:hint="eastAsia" w:ascii="微软雅黑" w:hAnsi="微软雅黑" w:eastAsia="微软雅黑" w:cs="微软雅黑"/>
          <w:sz w:val="24"/>
          <w:szCs w:val="24"/>
        </w:rPr>
        <w:t>五、询比保证金</w:t>
      </w:r>
      <w:bookmarkEnd w:id="37"/>
      <w:bookmarkEnd w:id="38"/>
      <w:bookmarkEnd w:id="39"/>
      <w:bookmarkEnd w:id="40"/>
      <w:bookmarkEnd w:id="41"/>
      <w:bookmarkEnd w:id="42"/>
    </w:p>
    <w:p w14:paraId="0B33EDAC">
      <w:pPr>
        <w:spacing w:line="380" w:lineRule="exact"/>
        <w:ind w:firstLine="480" w:firstLineChars="200"/>
        <w:rPr>
          <w:rFonts w:hint="eastAsia" w:ascii="微软雅黑" w:hAnsi="微软雅黑" w:eastAsia="微软雅黑" w:cs="微软雅黑"/>
          <w:sz w:val="24"/>
          <w:szCs w:val="24"/>
        </w:rPr>
      </w:pPr>
      <w:bookmarkStart w:id="43" w:name="_Toc23972"/>
      <w:bookmarkStart w:id="44" w:name="_Toc47094766"/>
      <w:r>
        <w:rPr>
          <w:rFonts w:hint="eastAsia" w:ascii="微软雅黑" w:hAnsi="微软雅黑" w:eastAsia="微软雅黑" w:cs="微软雅黑"/>
          <w:sz w:val="24"/>
          <w:szCs w:val="24"/>
        </w:rPr>
        <w:t>1、供应商应足额交纳询比保证金人民币：2000元（大写：贰仟元整），缴纳方式：银行转帐。缴纳截止时间：2025年10月21日17时00分。</w:t>
      </w:r>
    </w:p>
    <w:p w14:paraId="62319A87">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2、供应商自行将询比保证金单据同询比申请文件一并提交。供应商未按时足额提交询比保证金，视为自动放弃询比。</w:t>
      </w:r>
    </w:p>
    <w:p w14:paraId="24020BFB">
      <w:pPr>
        <w:spacing w:line="380" w:lineRule="exact"/>
        <w:ind w:firstLine="480" w:firstLineChars="200"/>
        <w:outlineLvl w:val="1"/>
        <w:rPr>
          <w:rFonts w:hint="eastAsia" w:ascii="微软雅黑" w:hAnsi="微软雅黑" w:eastAsia="微软雅黑" w:cs="微软雅黑"/>
          <w:sz w:val="24"/>
          <w:szCs w:val="24"/>
        </w:rPr>
      </w:pPr>
      <w:bookmarkStart w:id="45" w:name="_Toc25137"/>
      <w:bookmarkStart w:id="46" w:name="_Toc23391"/>
      <w:bookmarkStart w:id="47" w:name="_Toc2666"/>
      <w:bookmarkStart w:id="48" w:name="_Toc22777"/>
      <w:bookmarkStart w:id="49" w:name="_Toc28854"/>
      <w:r>
        <w:rPr>
          <w:rFonts w:hint="eastAsia" w:ascii="微软雅黑" w:hAnsi="微软雅黑" w:eastAsia="微软雅黑" w:cs="微软雅黑"/>
          <w:sz w:val="24"/>
          <w:szCs w:val="24"/>
        </w:rPr>
        <w:t>3、询比保证金退还（不计息）：</w:t>
      </w:r>
      <w:bookmarkEnd w:id="45"/>
      <w:bookmarkEnd w:id="46"/>
      <w:bookmarkEnd w:id="47"/>
      <w:bookmarkEnd w:id="48"/>
      <w:bookmarkEnd w:id="49"/>
    </w:p>
    <w:p w14:paraId="7D9254F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（1）未成交供应商的询比保证金将于成交通知书发放后5个工作日内按来款渠道无息退还。</w:t>
      </w:r>
    </w:p>
    <w:p w14:paraId="71D2EEE2">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（2）成交供应商的询比保证金在工程施工合同签订后5个工作日内退还。</w:t>
      </w:r>
    </w:p>
    <w:p w14:paraId="44233BE1">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（3）出现流标、废标情况，流标、废标公告发布后5个工作日内向供应商办理保证金退还手续。同一项目询比公告再次发布后，供应商须按规定重新缴纳询比保证金。</w:t>
      </w:r>
    </w:p>
    <w:p w14:paraId="16BCF03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（4）如因供应商自身原因，询比保证金未缴入本项目专用账户导致的询比保证金退还延迟，由供应商自行负责。</w:t>
      </w:r>
    </w:p>
    <w:p w14:paraId="69595BA1">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4、发生下列情形之一的，询比保证金将不予退还：</w:t>
      </w:r>
    </w:p>
    <w:p w14:paraId="241D18EA">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（1）在询比文件规定的递交响应文件截止时间后撤回响应文件的；</w:t>
      </w:r>
    </w:p>
    <w:p w14:paraId="0B51924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（2）成交后放弃成交、不领取或者不接收成交通知书的；</w:t>
      </w:r>
    </w:p>
    <w:p w14:paraId="5365ED16">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（3）由于供应商的原因未能按照询比文件的规定与采购人签订合同的；</w:t>
      </w:r>
    </w:p>
    <w:p w14:paraId="0845346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（4）供应商提供虚假资料的；</w:t>
      </w:r>
    </w:p>
    <w:p w14:paraId="61F8B506">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（5）询比有效期内，供应商在本项目中有违法、违规、违纪行为。</w:t>
      </w:r>
    </w:p>
    <w:bookmarkEnd w:id="14"/>
    <w:bookmarkEnd w:id="43"/>
    <w:bookmarkEnd w:id="44"/>
    <w:p w14:paraId="1D45A450">
      <w:pPr>
        <w:pStyle w:val="4"/>
        <w:spacing w:line="380" w:lineRule="exact"/>
        <w:rPr>
          <w:rFonts w:hint="eastAsia" w:ascii="微软雅黑" w:hAnsi="微软雅黑" w:eastAsia="微软雅黑" w:cs="微软雅黑"/>
          <w:sz w:val="24"/>
          <w:szCs w:val="24"/>
        </w:rPr>
      </w:pPr>
      <w:bookmarkStart w:id="50" w:name="_Toc11942"/>
      <w:bookmarkStart w:id="51" w:name="_Toc19057"/>
      <w:bookmarkStart w:id="52" w:name="_Toc10769"/>
      <w:bookmarkStart w:id="53" w:name="_Toc28980"/>
      <w:bookmarkStart w:id="54" w:name="_Toc26922"/>
      <w:bookmarkStart w:id="55" w:name="_Toc47094767"/>
      <w:r>
        <w:rPr>
          <w:rFonts w:hint="eastAsia" w:ascii="微软雅黑" w:hAnsi="微软雅黑" w:eastAsia="微软雅黑" w:cs="微软雅黑"/>
          <w:sz w:val="24"/>
          <w:szCs w:val="24"/>
        </w:rPr>
        <w:t>六、</w:t>
      </w:r>
      <w:bookmarkEnd w:id="50"/>
      <w:bookmarkEnd w:id="51"/>
      <w:bookmarkEnd w:id="52"/>
      <w:r>
        <w:rPr>
          <w:rFonts w:hint="eastAsia" w:ascii="微软雅黑" w:hAnsi="微软雅黑" w:eastAsia="微软雅黑" w:cs="微软雅黑"/>
          <w:sz w:val="24"/>
          <w:szCs w:val="24"/>
        </w:rPr>
        <w:t>本项目相关费用</w:t>
      </w:r>
      <w:bookmarkEnd w:id="53"/>
    </w:p>
    <w:p w14:paraId="13BD5194">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本项目采购代理服务费：本次项目采购代理服务费800.00元（大写：捌佰元整）。该费用由中标供应商领取成交通知书时一次性支付。</w:t>
      </w:r>
    </w:p>
    <w:p w14:paraId="60EF5D4D">
      <w:pPr>
        <w:spacing w:line="38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询比保证金、询比文件购买费及采购代理服务费缴纳账户：</w:t>
      </w:r>
    </w:p>
    <w:p w14:paraId="59DB3833">
      <w:pPr>
        <w:spacing w:line="400" w:lineRule="exact"/>
        <w:ind w:firstLine="480" w:firstLineChars="200"/>
        <w:rPr>
          <w:rFonts w:hint="eastAsia" w:ascii="微软雅黑" w:hAnsi="微软雅黑" w:eastAsia="微软雅黑" w:cs="微软雅黑"/>
          <w:sz w:val="24"/>
        </w:rPr>
      </w:pPr>
      <w:bookmarkStart w:id="56" w:name="_Toc9019"/>
      <w:bookmarkStart w:id="57" w:name="_Toc30964"/>
      <w:r>
        <w:rPr>
          <w:rFonts w:hint="eastAsia" w:ascii="微软雅黑" w:hAnsi="微软雅黑" w:eastAsia="微软雅黑" w:cs="微软雅黑"/>
          <w:sz w:val="24"/>
        </w:rPr>
        <w:t>开户名称：重庆解构企业管理咨询有限公司</w:t>
      </w:r>
    </w:p>
    <w:p w14:paraId="4A07E594">
      <w:pPr>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开户行：中国农业银行股份有限公司重庆沙坪坝凤鸣山支行</w:t>
      </w:r>
    </w:p>
    <w:p w14:paraId="2BFF2B92">
      <w:pPr>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账号：31040201040013886</w:t>
      </w:r>
    </w:p>
    <w:p w14:paraId="77373A7B">
      <w:pPr>
        <w:pStyle w:val="4"/>
        <w:spacing w:line="380" w:lineRule="exact"/>
        <w:rPr>
          <w:rFonts w:hint="eastAsia" w:ascii="微软雅黑" w:hAnsi="微软雅黑" w:eastAsia="微软雅黑" w:cs="微软雅黑"/>
          <w:sz w:val="24"/>
          <w:szCs w:val="24"/>
        </w:rPr>
      </w:pPr>
      <w:bookmarkStart w:id="58" w:name="_Toc2971"/>
      <w:r>
        <w:rPr>
          <w:rFonts w:hint="eastAsia" w:ascii="微软雅黑" w:hAnsi="微软雅黑" w:eastAsia="微软雅黑" w:cs="微软雅黑"/>
          <w:sz w:val="24"/>
          <w:szCs w:val="24"/>
        </w:rPr>
        <w:t>七、联系方式</w:t>
      </w:r>
      <w:bookmarkEnd w:id="54"/>
      <w:bookmarkEnd w:id="55"/>
      <w:bookmarkEnd w:id="56"/>
      <w:bookmarkEnd w:id="57"/>
      <w:bookmarkEnd w:id="58"/>
    </w:p>
    <w:p w14:paraId="1CCB749A">
      <w:pPr>
        <w:snapToGrid w:val="0"/>
        <w:spacing w:line="380" w:lineRule="exact"/>
        <w:ind w:firstLine="480" w:firstLineChars="200"/>
        <w:jc w:val="left"/>
        <w:outlineLvl w:val="1"/>
        <w:rPr>
          <w:rFonts w:hint="eastAsia" w:ascii="微软雅黑" w:hAnsi="微软雅黑" w:eastAsia="微软雅黑" w:cs="微软雅黑"/>
          <w:sz w:val="24"/>
          <w:szCs w:val="24"/>
        </w:rPr>
      </w:pPr>
      <w:bookmarkStart w:id="59" w:name="_Toc2267"/>
      <w:bookmarkStart w:id="60" w:name="_Toc6902"/>
      <w:bookmarkStart w:id="61" w:name="_Toc27239"/>
      <w:bookmarkStart w:id="62" w:name="_Toc26731"/>
      <w:bookmarkStart w:id="63" w:name="_Toc22296"/>
      <w:r>
        <w:rPr>
          <w:rFonts w:hint="eastAsia" w:ascii="微软雅黑" w:hAnsi="微软雅黑" w:eastAsia="微软雅黑" w:cs="微软雅黑"/>
          <w:sz w:val="24"/>
          <w:szCs w:val="24"/>
        </w:rPr>
        <w:t>（一）采购人：</w:t>
      </w:r>
      <w:bookmarkEnd w:id="59"/>
      <w:bookmarkEnd w:id="60"/>
      <w:bookmarkEnd w:id="61"/>
      <w:bookmarkEnd w:id="62"/>
      <w:bookmarkEnd w:id="63"/>
      <w:r>
        <w:rPr>
          <w:rFonts w:hint="eastAsia" w:ascii="微软雅黑" w:hAnsi="微软雅黑" w:eastAsia="微软雅黑" w:cs="微软雅黑"/>
          <w:sz w:val="24"/>
          <w:szCs w:val="24"/>
        </w:rPr>
        <w:t>珠海葆力物业管理有限公司重庆分公司</w:t>
      </w:r>
    </w:p>
    <w:p w14:paraId="4444EB6C">
      <w:pPr>
        <w:snapToGrid w:val="0"/>
        <w:spacing w:line="380" w:lineRule="exact"/>
        <w:ind w:firstLine="1118" w:firstLineChars="466"/>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联系人：师大苑物业中心</w:t>
      </w:r>
    </w:p>
    <w:p w14:paraId="23085FE9">
      <w:pPr>
        <w:snapToGrid w:val="0"/>
        <w:spacing w:line="380" w:lineRule="exact"/>
        <w:ind w:firstLine="1118" w:firstLineChars="466"/>
        <w:outlineLvl w:val="1"/>
        <w:rPr>
          <w:rFonts w:hint="eastAsia" w:ascii="微软雅黑" w:hAnsi="微软雅黑" w:eastAsia="微软雅黑" w:cs="微软雅黑"/>
          <w:sz w:val="24"/>
          <w:szCs w:val="24"/>
        </w:rPr>
      </w:pPr>
      <w:bookmarkStart w:id="64" w:name="_Toc16108"/>
      <w:bookmarkStart w:id="65" w:name="_Toc1280"/>
      <w:bookmarkStart w:id="66" w:name="_Toc17211"/>
      <w:bookmarkStart w:id="67" w:name="_Toc9472"/>
      <w:bookmarkStart w:id="68" w:name="_Toc28511"/>
      <w:r>
        <w:rPr>
          <w:rFonts w:hint="eastAsia" w:ascii="微软雅黑" w:hAnsi="微软雅黑" w:eastAsia="微软雅黑" w:cs="微软雅黑"/>
          <w:sz w:val="24"/>
          <w:szCs w:val="24"/>
        </w:rPr>
        <w:t>电  话：</w:t>
      </w:r>
      <w:bookmarkEnd w:id="64"/>
      <w:bookmarkEnd w:id="65"/>
      <w:bookmarkEnd w:id="66"/>
      <w:bookmarkEnd w:id="67"/>
      <w:bookmarkStart w:id="69" w:name="_Toc30277"/>
      <w:bookmarkStart w:id="70" w:name="_Toc19988"/>
      <w:bookmarkStart w:id="71" w:name="_Toc276"/>
      <w:r>
        <w:rPr>
          <w:rFonts w:hint="eastAsia" w:ascii="微软雅黑" w:hAnsi="微软雅黑" w:eastAsia="微软雅黑" w:cs="微软雅黑"/>
          <w:sz w:val="24"/>
          <w:szCs w:val="24"/>
        </w:rPr>
        <w:t>02365917504</w:t>
      </w:r>
    </w:p>
    <w:p w14:paraId="135420AC">
      <w:pPr>
        <w:snapToGrid w:val="0"/>
        <w:spacing w:line="380" w:lineRule="exact"/>
        <w:ind w:firstLine="1118" w:firstLineChars="466"/>
        <w:outlineLvl w:val="1"/>
        <w:rPr>
          <w:rFonts w:hint="eastAsia" w:ascii="微软雅黑" w:hAnsi="微软雅黑" w:eastAsia="微软雅黑" w:cs="微软雅黑"/>
          <w:sz w:val="24"/>
          <w:szCs w:val="24"/>
        </w:rPr>
      </w:pPr>
      <w:bookmarkStart w:id="72" w:name="_Toc15822"/>
      <w:r>
        <w:rPr>
          <w:rFonts w:hint="eastAsia" w:ascii="微软雅黑" w:hAnsi="微软雅黑" w:eastAsia="微软雅黑" w:cs="微软雅黑"/>
          <w:sz w:val="24"/>
          <w:szCs w:val="24"/>
        </w:rPr>
        <w:t>地  址：</w:t>
      </w:r>
      <w:bookmarkEnd w:id="69"/>
      <w:bookmarkEnd w:id="70"/>
      <w:bookmarkEnd w:id="71"/>
      <w:bookmarkEnd w:id="72"/>
      <w:r>
        <w:rPr>
          <w:rFonts w:hint="eastAsia" w:ascii="微软雅黑" w:hAnsi="微软雅黑" w:eastAsia="微软雅黑" w:cs="微软雅黑"/>
          <w:sz w:val="24"/>
          <w:szCs w:val="24"/>
        </w:rPr>
        <w:t>重庆市沙坪坝区大学城西路36号师大苑物业中心</w:t>
      </w:r>
    </w:p>
    <w:p w14:paraId="1D7634B6">
      <w:pPr>
        <w:pStyle w:val="2"/>
        <w:snapToGrid w:val="0"/>
        <w:ind w:firstLine="480" w:firstLineChars="200"/>
        <w:outlineLvl w:val="1"/>
        <w:rPr>
          <w:rFonts w:hint="eastAsia" w:ascii="微软雅黑" w:hAnsi="微软雅黑" w:eastAsia="微软雅黑" w:cs="微软雅黑"/>
          <w:sz w:val="24"/>
          <w:szCs w:val="24"/>
        </w:rPr>
      </w:pPr>
      <w:bookmarkStart w:id="73" w:name="_Toc7747"/>
      <w:bookmarkStart w:id="74" w:name="_Toc10412"/>
      <w:bookmarkStart w:id="75" w:name="_Toc537"/>
      <w:bookmarkStart w:id="76" w:name="_Toc1998"/>
      <w:r>
        <w:rPr>
          <w:rFonts w:hint="eastAsia" w:ascii="微软雅黑" w:hAnsi="微软雅黑" w:eastAsia="微软雅黑" w:cs="微软雅黑"/>
          <w:sz w:val="24"/>
          <w:szCs w:val="24"/>
        </w:rPr>
        <w:t>（二）</w:t>
      </w:r>
      <w:bookmarkEnd w:id="68"/>
      <w:bookmarkEnd w:id="73"/>
      <w:bookmarkEnd w:id="74"/>
      <w:bookmarkEnd w:id="75"/>
      <w:bookmarkEnd w:id="76"/>
      <w:r>
        <w:rPr>
          <w:rFonts w:hint="eastAsia" w:ascii="微软雅黑" w:hAnsi="微软雅黑" w:eastAsia="微软雅黑" w:cs="微软雅黑"/>
          <w:sz w:val="24"/>
          <w:szCs w:val="24"/>
        </w:rPr>
        <w:t>采购代理机构：重庆解构企业管理咨询有限公司</w:t>
      </w:r>
    </w:p>
    <w:p w14:paraId="5AD0F5DE">
      <w:pPr>
        <w:pStyle w:val="2"/>
        <w:snapToGrid w:val="0"/>
        <w:ind w:firstLine="1200" w:firstLineChars="500"/>
        <w:outlineLvl w:val="1"/>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联系人：苟老师</w:t>
      </w:r>
    </w:p>
    <w:p w14:paraId="1D7537FE">
      <w:pPr>
        <w:pStyle w:val="2"/>
        <w:snapToGrid w:val="0"/>
        <w:ind w:firstLine="1200" w:firstLineChars="500"/>
        <w:outlineLvl w:val="1"/>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话：15760580358</w:t>
      </w:r>
    </w:p>
    <w:p w14:paraId="3A3DD144">
      <w:pPr>
        <w:pStyle w:val="2"/>
        <w:snapToGrid w:val="0"/>
        <w:ind w:firstLine="1200" w:firstLineChars="500"/>
        <w:outlineLvl w:val="1"/>
        <w:rPr>
          <w:rFonts w:hint="eastAsia" w:ascii="微软雅黑" w:hAnsi="微软雅黑" w:eastAsia="微软雅黑" w:cs="微软雅黑"/>
          <w:sz w:val="24"/>
          <w:szCs w:val="24"/>
        </w:rPr>
        <w:sectPr>
          <w:footerReference r:id="rId3" w:type="default"/>
          <w:pgSz w:w="11906" w:h="16838"/>
          <w:pgMar w:top="1440" w:right="1803" w:bottom="1440" w:left="1803" w:header="851" w:footer="992" w:gutter="0"/>
          <w:pgNumType w:fmt="numberInDash" w:start="1"/>
          <w:cols w:space="0" w:num="1"/>
          <w:docGrid w:type="lines" w:linePitch="319" w:charSpace="0"/>
        </w:sectPr>
      </w:pPr>
      <w:r>
        <w:rPr>
          <w:rFonts w:hint="eastAsia" w:ascii="微软雅黑" w:hAnsi="微软雅黑" w:eastAsia="微软雅黑" w:cs="微软雅黑"/>
          <w:sz w:val="24"/>
          <w:szCs w:val="24"/>
        </w:rPr>
        <w:t>地  址：重庆市渝中区硝房沟右巷</w:t>
      </w:r>
    </w:p>
    <w:p w14:paraId="73C106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919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32907">
                          <w:pPr>
                            <w:pStyle w:val="5"/>
                            <w:tabs>
                              <w:tab w:val="center" w:pos="3322"/>
                              <w:tab w:val="right" w:pos="6644"/>
                              <w:tab w:val="clear" w:pos="4153"/>
                              <w:tab w:val="clear" w:pos="8306"/>
                            </w:tabs>
                          </w:pPr>
                          <w:r>
                            <w:fldChar w:fldCharType="begin"/>
                          </w:r>
                          <w:r>
                            <w:instrText xml:space="preserve"> PAGE  \* MERGEFORMAT </w:instrText>
                          </w:r>
                          <w:r>
                            <w:fldChar w:fldCharType="separate"/>
                          </w:r>
                          <w:r>
                            <w:t>- 5 -</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HlgM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8eWAyQEAAJ4DAAAOAAAAAAAAAAEAIAAAAB4BAABkcnMvZTJvRG9j&#10;LnhtbFBLBQYAAAAABgAGAFkBAABZBQAAAAA=&#10;">
              <v:fill on="f" focussize="0,0"/>
              <v:stroke on="f"/>
              <v:imagedata o:title=""/>
              <o:lock v:ext="edit" aspectratio="f"/>
              <v:textbox inset="0mm,0mm,0mm,0mm" style="mso-fit-shape-to-text:t;">
                <w:txbxContent>
                  <w:p w14:paraId="62132907">
                    <w:pPr>
                      <w:pStyle w:val="5"/>
                      <w:tabs>
                        <w:tab w:val="center" w:pos="3322"/>
                        <w:tab w:val="right" w:pos="6644"/>
                        <w:tab w:val="clear" w:pos="4153"/>
                        <w:tab w:val="clear" w:pos="8306"/>
                      </w:tabs>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73F93"/>
    <w:multiLevelType w:val="singleLevel"/>
    <w:tmpl w:val="9C473F93"/>
    <w:lvl w:ilvl="0" w:tentative="0">
      <w:start w:val="1"/>
      <w:numFmt w:val="chineseCounting"/>
      <w:suff w:val="nothing"/>
      <w:lvlText w:val="（%1）"/>
      <w:lvlJc w:val="left"/>
      <w:rPr>
        <w:rFonts w:hint="eastAsia"/>
      </w:rPr>
    </w:lvl>
  </w:abstractNum>
  <w:abstractNum w:abstractNumId="1">
    <w:nsid w:val="B81BDEFE"/>
    <w:multiLevelType w:val="singleLevel"/>
    <w:tmpl w:val="B81BDEF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35262"/>
    <w:rsid w:val="6C93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3"/>
    <w:basedOn w:val="1"/>
    <w:next w:val="1"/>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index 7"/>
    <w:basedOn w:val="1"/>
    <w:next w:val="1"/>
    <w:qFormat/>
    <w:uiPriority w:val="0"/>
    <w:pPr>
      <w:ind w:left="2520"/>
    </w:pPr>
    <w:rPr>
      <w:rFonts w:ascii="Times New Roman" w:hAnsi="Times New Roman"/>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2025-10-15T02:10:00Z</dcterms:created>
  <dc:creator>Libra</dc:creator>
  <cp:lastModifiedBy>Libra</cp:lastModifiedBy>
  <dcterms:modified xsi:type="dcterms:W3CDTF">2025-10-15T02:12:10Z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F54F039944984BFBAEE4AD74097F8FFF_11</vt:lpwstr>
  </property>
  <property fmtid="{D5CDD505-2E9C-101B-9397-08002B2CF9AE}" pid="4" name="KSOTemplateDocerSaveRecord">
    <vt:lpwstr>eyJoZGlkIjoiNWMwYjliOWVlZjYzMmFmOTI1ZDUyMDIzNTgxOWE3NTgiLCJ1c2VySWQiOiIxMjc3NjgzNDEzIn0=</vt:lpwstr>
  </property>
</Properties>
</file>