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FCB">
      <w:pPr>
        <w:outlineLvl w:val="0"/>
        <w:rPr>
          <w:rFonts w:hint="eastAsia" w:ascii="宋体" w:hAnsi="宋体" w:eastAsia="宋体" w:cs="宋体"/>
          <w:b/>
          <w:bCs/>
          <w:spacing w:val="80"/>
          <w:sz w:val="112"/>
          <w:szCs w:val="112"/>
          <w:highlight w:val="none"/>
        </w:rPr>
      </w:pPr>
    </w:p>
    <w:p w14:paraId="770E616B">
      <w:pPr>
        <w:jc w:val="center"/>
        <w:outlineLvl w:val="0"/>
        <w:rPr>
          <w:rFonts w:hint="eastAsia" w:ascii="宋体" w:hAnsi="宋体" w:eastAsia="宋体" w:cs="宋体"/>
          <w:b/>
          <w:bCs/>
          <w:spacing w:val="80"/>
          <w:sz w:val="112"/>
          <w:szCs w:val="112"/>
          <w:highlight w:val="none"/>
        </w:rPr>
      </w:pPr>
      <w:bookmarkStart w:id="0" w:name="_Toc28778"/>
      <w:bookmarkStart w:id="1" w:name="_Toc28805"/>
      <w:bookmarkStart w:id="2" w:name="_Toc17591"/>
      <w:bookmarkStart w:id="3" w:name="_Toc19609"/>
      <w:bookmarkStart w:id="4" w:name="_Toc7408"/>
      <w:bookmarkStart w:id="5" w:name="_Toc16779"/>
      <w:r>
        <w:rPr>
          <w:rFonts w:hint="eastAsia" w:ascii="宋体" w:hAnsi="宋体" w:eastAsia="宋体" w:cs="宋体"/>
          <w:b/>
          <w:bCs/>
          <w:spacing w:val="80"/>
          <w:sz w:val="112"/>
          <w:szCs w:val="112"/>
          <w:highlight w:val="none"/>
        </w:rPr>
        <w:t>竞争性比选</w:t>
      </w:r>
      <w:bookmarkEnd w:id="0"/>
      <w:bookmarkEnd w:id="1"/>
    </w:p>
    <w:p w14:paraId="7DBC3DAE">
      <w:pPr>
        <w:jc w:val="center"/>
        <w:outlineLvl w:val="0"/>
        <w:rPr>
          <w:rFonts w:hint="eastAsia" w:ascii="宋体" w:hAnsi="宋体" w:eastAsia="宋体" w:cs="宋体"/>
          <w:b/>
          <w:bCs/>
          <w:spacing w:val="80"/>
          <w:sz w:val="112"/>
          <w:szCs w:val="112"/>
          <w:highlight w:val="none"/>
        </w:rPr>
      </w:pPr>
      <w:bookmarkStart w:id="6" w:name="_Toc17763"/>
      <w:bookmarkStart w:id="7" w:name="_Toc16418"/>
      <w:r>
        <w:rPr>
          <w:rFonts w:hint="eastAsia" w:ascii="宋体" w:hAnsi="宋体" w:eastAsia="宋体" w:cs="宋体"/>
          <w:b/>
          <w:bCs/>
          <w:spacing w:val="80"/>
          <w:sz w:val="112"/>
          <w:szCs w:val="112"/>
          <w:highlight w:val="none"/>
        </w:rPr>
        <w:t>采购文件</w:t>
      </w:r>
      <w:bookmarkEnd w:id="2"/>
      <w:bookmarkEnd w:id="3"/>
      <w:bookmarkEnd w:id="4"/>
      <w:bookmarkEnd w:id="5"/>
      <w:bookmarkEnd w:id="6"/>
      <w:bookmarkEnd w:id="7"/>
    </w:p>
    <w:p w14:paraId="39972722">
      <w:pPr>
        <w:jc w:val="center"/>
        <w:rPr>
          <w:rFonts w:hint="eastAsia" w:ascii="宋体" w:hAnsi="宋体" w:eastAsia="宋体" w:cs="宋体"/>
          <w:highlight w:val="none"/>
        </w:rPr>
      </w:pPr>
      <w:r>
        <w:rPr>
          <w:rFonts w:hint="eastAsia" w:ascii="宋体" w:hAnsi="宋体" w:eastAsia="宋体" w:cs="宋体"/>
          <w:b/>
          <w:bCs/>
          <w:spacing w:val="80"/>
          <w:sz w:val="48"/>
          <w:szCs w:val="48"/>
          <w:highlight w:val="none"/>
        </w:rPr>
        <w:t>（综合评分法）</w:t>
      </w:r>
    </w:p>
    <w:p w14:paraId="76C524FB">
      <w:pPr>
        <w:rPr>
          <w:rFonts w:hint="eastAsia" w:ascii="宋体" w:hAnsi="宋体" w:eastAsia="宋体" w:cs="宋体"/>
          <w:b/>
          <w:sz w:val="32"/>
          <w:szCs w:val="32"/>
          <w:highlight w:val="none"/>
        </w:rPr>
      </w:pPr>
    </w:p>
    <w:p w14:paraId="0428A507">
      <w:pPr>
        <w:pStyle w:val="31"/>
        <w:rPr>
          <w:rFonts w:hint="eastAsia" w:ascii="宋体" w:hAnsi="宋体" w:eastAsia="宋体" w:cs="宋体"/>
          <w:b/>
          <w:sz w:val="32"/>
          <w:szCs w:val="32"/>
          <w:highlight w:val="none"/>
        </w:rPr>
      </w:pPr>
    </w:p>
    <w:p w14:paraId="264FAA21">
      <w:pPr>
        <w:ind w:left="2244" w:leftChars="266" w:hanging="1606" w:hangingChars="500"/>
        <w:rPr>
          <w:rFonts w:hint="default" w:ascii="宋体" w:hAnsi="宋体" w:eastAsia="宋体" w:cs="宋体"/>
          <w:highlight w:val="none"/>
          <w:lang w:val="en-US"/>
        </w:rPr>
      </w:pPr>
      <w:r>
        <w:rPr>
          <w:rFonts w:hint="eastAsia" w:ascii="宋体" w:hAnsi="宋体" w:eastAsia="宋体" w:cs="宋体"/>
          <w:b/>
          <w:sz w:val="32"/>
          <w:szCs w:val="32"/>
          <w:highlight w:val="none"/>
        </w:rPr>
        <w:t>项目编号：</w:t>
      </w:r>
      <w:r>
        <w:rPr>
          <w:rFonts w:hint="eastAsia" w:cs="宋体"/>
          <w:b/>
          <w:sz w:val="32"/>
          <w:szCs w:val="32"/>
          <w:highlight w:val="none"/>
          <w:lang w:val="en-US" w:eastAsia="zh-CN"/>
        </w:rPr>
        <w:t>KB-2606051</w:t>
      </w:r>
    </w:p>
    <w:p w14:paraId="593E6A63">
      <w:pPr>
        <w:ind w:left="2244" w:leftChars="266" w:hanging="1606" w:hangingChars="500"/>
        <w:rPr>
          <w:rFonts w:hint="eastAsia" w:ascii="宋体" w:hAnsi="宋体" w:eastAsia="宋体" w:cs="宋体"/>
          <w:highlight w:val="none"/>
          <w:lang w:eastAsia="zh-CN"/>
        </w:rPr>
      </w:pPr>
      <w:r>
        <w:rPr>
          <w:rFonts w:hint="eastAsia" w:ascii="宋体" w:hAnsi="宋体" w:eastAsia="宋体" w:cs="宋体"/>
          <w:b/>
          <w:sz w:val="32"/>
          <w:szCs w:val="32"/>
          <w:highlight w:val="none"/>
        </w:rPr>
        <w:t>项目名称：</w:t>
      </w:r>
      <w:r>
        <w:rPr>
          <w:rFonts w:hint="eastAsia" w:cs="宋体"/>
          <w:b/>
          <w:sz w:val="32"/>
          <w:szCs w:val="32"/>
          <w:highlight w:val="none"/>
          <w:lang w:eastAsia="zh-CN"/>
        </w:rPr>
        <w:t>溱州中学宿舍楼寝室门改造</w:t>
      </w:r>
    </w:p>
    <w:p w14:paraId="4A842CDC">
      <w:pPr>
        <w:rPr>
          <w:rFonts w:hint="eastAsia" w:ascii="宋体" w:hAnsi="宋体" w:eastAsia="宋体" w:cs="宋体"/>
          <w:highlight w:val="none"/>
        </w:rPr>
      </w:pPr>
    </w:p>
    <w:p w14:paraId="4BB9C60B">
      <w:pPr>
        <w:pStyle w:val="31"/>
        <w:rPr>
          <w:rFonts w:hint="eastAsia" w:ascii="宋体" w:hAnsi="宋体" w:eastAsia="宋体" w:cs="宋体"/>
          <w:highlight w:val="none"/>
        </w:rPr>
      </w:pPr>
    </w:p>
    <w:p w14:paraId="30EF70D5">
      <w:pPr>
        <w:pStyle w:val="33"/>
        <w:ind w:left="0"/>
        <w:rPr>
          <w:rFonts w:hint="eastAsia" w:ascii="宋体" w:hAnsi="宋体" w:eastAsia="宋体" w:cs="宋体"/>
          <w:highlight w:val="none"/>
        </w:rPr>
      </w:pPr>
    </w:p>
    <w:p w14:paraId="6CC8773D">
      <w:pPr>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采购人：</w:t>
      </w:r>
      <w:r>
        <w:rPr>
          <w:rFonts w:hint="eastAsia" w:cs="宋体"/>
          <w:b/>
          <w:sz w:val="32"/>
          <w:szCs w:val="32"/>
          <w:highlight w:val="none"/>
          <w:lang w:eastAsia="zh-CN"/>
        </w:rPr>
        <w:t>重庆市万盛经济技术开发区溱州中学</w:t>
      </w:r>
    </w:p>
    <w:p w14:paraId="61935386">
      <w:pPr>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lang w:eastAsia="zh-CN"/>
        </w:rPr>
        <w:t>坤博工程咨询（重庆）有限公司</w:t>
      </w:r>
    </w:p>
    <w:p w14:paraId="6BF818F7">
      <w:pPr>
        <w:pStyle w:val="31"/>
        <w:rPr>
          <w:rFonts w:hint="eastAsia" w:ascii="宋体" w:hAnsi="宋体" w:eastAsia="宋体" w:cs="宋体"/>
          <w:highlight w:val="none"/>
          <w:lang w:val="en-US"/>
        </w:rPr>
      </w:pPr>
    </w:p>
    <w:p w14:paraId="27E29B0B">
      <w:pPr>
        <w:spacing w:line="360" w:lineRule="auto"/>
        <w:jc w:val="center"/>
        <w:rPr>
          <w:rFonts w:hint="eastAsia" w:ascii="宋体" w:hAnsi="宋体" w:eastAsia="宋体" w:cs="宋体"/>
          <w:b/>
          <w:sz w:val="40"/>
          <w:szCs w:val="32"/>
          <w:highlight w:val="none"/>
        </w:rPr>
      </w:pPr>
      <w:r>
        <w:rPr>
          <w:rFonts w:hint="eastAsia" w:ascii="宋体" w:hAnsi="宋体" w:eastAsia="宋体" w:cs="宋体"/>
          <w:b/>
          <w:sz w:val="40"/>
          <w:szCs w:val="32"/>
          <w:highlight w:val="none"/>
        </w:rPr>
        <w:t>二〇二</w:t>
      </w:r>
      <w:r>
        <w:rPr>
          <w:rFonts w:hint="eastAsia" w:cs="宋体"/>
          <w:b/>
          <w:sz w:val="40"/>
          <w:szCs w:val="32"/>
          <w:highlight w:val="none"/>
          <w:lang w:val="en-US" w:eastAsia="zh-CN"/>
        </w:rPr>
        <w:t>六</w:t>
      </w:r>
      <w:r>
        <w:rPr>
          <w:rFonts w:hint="eastAsia" w:ascii="宋体" w:hAnsi="宋体" w:eastAsia="宋体" w:cs="宋体"/>
          <w:b/>
          <w:sz w:val="40"/>
          <w:szCs w:val="32"/>
          <w:highlight w:val="none"/>
        </w:rPr>
        <w:t>年</w:t>
      </w:r>
      <w:r>
        <w:rPr>
          <w:rFonts w:hint="eastAsia" w:cs="宋体"/>
          <w:b/>
          <w:sz w:val="40"/>
          <w:szCs w:val="32"/>
          <w:highlight w:val="none"/>
          <w:lang w:val="en-US" w:eastAsia="zh-CN"/>
        </w:rPr>
        <w:t>六</w:t>
      </w:r>
      <w:r>
        <w:rPr>
          <w:rFonts w:hint="eastAsia" w:ascii="宋体" w:hAnsi="宋体" w:eastAsia="宋体" w:cs="宋体"/>
          <w:b/>
          <w:sz w:val="40"/>
          <w:szCs w:val="32"/>
          <w:highlight w:val="none"/>
        </w:rPr>
        <w:t>月</w:t>
      </w:r>
    </w:p>
    <w:p w14:paraId="3B62AA45">
      <w:pPr>
        <w:tabs>
          <w:tab w:val="left" w:pos="1185"/>
          <w:tab w:val="center" w:pos="4156"/>
          <w:tab w:val="left" w:pos="7095"/>
        </w:tabs>
        <w:spacing w:line="700" w:lineRule="exact"/>
        <w:rPr>
          <w:rFonts w:hint="eastAsia" w:ascii="宋体" w:hAnsi="宋体" w:eastAsia="宋体" w:cs="宋体"/>
          <w:highlight w:val="none"/>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32AF886">
      <w:pPr>
        <w:tabs>
          <w:tab w:val="left" w:pos="1185"/>
          <w:tab w:val="center" w:pos="4156"/>
          <w:tab w:val="left" w:pos="7095"/>
        </w:tabs>
        <w:spacing w:line="700" w:lineRule="exact"/>
        <w:rPr>
          <w:rFonts w:hint="eastAsia" w:ascii="宋体" w:hAnsi="宋体" w:eastAsia="宋体" w:cs="宋体"/>
          <w:b/>
          <w:bCs/>
          <w:sz w:val="40"/>
          <w:szCs w:val="40"/>
          <w:highlight w:val="none"/>
        </w:rPr>
      </w:pP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b/>
          <w:bCs/>
          <w:sz w:val="40"/>
          <w:szCs w:val="40"/>
          <w:highlight w:val="none"/>
        </w:rPr>
        <w:t>目  录</w:t>
      </w:r>
    </w:p>
    <w:p w14:paraId="2AD5EB78">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_Toc28805 </w:instrText>
      </w:r>
      <w:r>
        <w:rPr>
          <w:rFonts w:hint="eastAsia" w:ascii="宋体" w:hAnsi="宋体" w:eastAsia="宋体" w:cs="宋体"/>
          <w:highlight w:val="none"/>
        </w:rPr>
        <w:fldChar w:fldCharType="separate"/>
      </w:r>
      <w:r>
        <w:rPr>
          <w:rFonts w:hint="eastAsia" w:ascii="宋体" w:hAnsi="宋体" w:eastAsia="宋体" w:cs="宋体"/>
          <w:bCs/>
          <w:spacing w:val="80"/>
          <w:szCs w:val="112"/>
          <w:highlight w:val="none"/>
        </w:rPr>
        <w:t>竞争性比选</w:t>
      </w:r>
      <w:r>
        <w:tab/>
      </w:r>
      <w:r>
        <w:fldChar w:fldCharType="begin"/>
      </w:r>
      <w:r>
        <w:instrText xml:space="preserve"> PAGEREF _Toc28805 \h </w:instrText>
      </w:r>
      <w:r>
        <w:fldChar w:fldCharType="separate"/>
      </w:r>
      <w:r>
        <w:t>- 1 -</w:t>
      </w:r>
      <w:r>
        <w:fldChar w:fldCharType="end"/>
      </w:r>
      <w:r>
        <w:rPr>
          <w:rFonts w:hint="eastAsia" w:ascii="宋体" w:hAnsi="宋体" w:eastAsia="宋体" w:cs="宋体"/>
          <w:highlight w:val="none"/>
        </w:rPr>
        <w:fldChar w:fldCharType="end"/>
      </w:r>
    </w:p>
    <w:p w14:paraId="0C91C591">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_Toc17763 </w:instrText>
      </w:r>
      <w:r>
        <w:rPr>
          <w:rFonts w:hint="eastAsia" w:ascii="宋体" w:hAnsi="宋体" w:eastAsia="宋体" w:cs="宋体"/>
          <w:highlight w:val="none"/>
        </w:rPr>
        <w:fldChar w:fldCharType="separate"/>
      </w:r>
      <w:r>
        <w:rPr>
          <w:rFonts w:hint="eastAsia" w:ascii="宋体" w:hAnsi="宋体" w:eastAsia="宋体" w:cs="宋体"/>
          <w:bCs/>
          <w:spacing w:val="80"/>
          <w:szCs w:val="112"/>
          <w:highlight w:val="none"/>
        </w:rPr>
        <w:t>采购文件</w:t>
      </w:r>
      <w:r>
        <w:tab/>
      </w:r>
      <w:r>
        <w:fldChar w:fldCharType="begin"/>
      </w:r>
      <w:r>
        <w:instrText xml:space="preserve"> PAGEREF _Toc17763 \h </w:instrText>
      </w:r>
      <w:r>
        <w:fldChar w:fldCharType="separate"/>
      </w:r>
      <w:r>
        <w:t>- 1 -</w:t>
      </w:r>
      <w:r>
        <w:fldChar w:fldCharType="end"/>
      </w:r>
      <w:r>
        <w:rPr>
          <w:rFonts w:hint="eastAsia" w:ascii="宋体" w:hAnsi="宋体" w:eastAsia="宋体" w:cs="宋体"/>
          <w:highlight w:val="none"/>
        </w:rPr>
        <w:fldChar w:fldCharType="end"/>
      </w:r>
    </w:p>
    <w:p w14:paraId="6D05F692">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_Toc20892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第一篇  比选邀请书</w:t>
      </w:r>
      <w:r>
        <w:tab/>
      </w:r>
      <w:r>
        <w:fldChar w:fldCharType="begin"/>
      </w:r>
      <w:r>
        <w:instrText xml:space="preserve"> PAGEREF _Toc20892 \h </w:instrText>
      </w:r>
      <w:r>
        <w:fldChar w:fldCharType="separate"/>
      </w:r>
      <w:r>
        <w:t>- 3 -</w:t>
      </w:r>
      <w:r>
        <w:fldChar w:fldCharType="end"/>
      </w:r>
      <w:r>
        <w:rPr>
          <w:rFonts w:hint="eastAsia" w:ascii="宋体" w:hAnsi="宋体" w:eastAsia="宋体" w:cs="宋体"/>
          <w:highlight w:val="none"/>
        </w:rPr>
        <w:fldChar w:fldCharType="end"/>
      </w:r>
    </w:p>
    <w:p w14:paraId="5FE507B6">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_Toc6250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一、比选项目内容</w:t>
      </w:r>
      <w:r>
        <w:tab/>
      </w:r>
      <w:r>
        <w:fldChar w:fldCharType="begin"/>
      </w:r>
      <w:r>
        <w:instrText xml:space="preserve"> PAGEREF _Toc6250 \h </w:instrText>
      </w:r>
      <w:r>
        <w:fldChar w:fldCharType="separate"/>
      </w:r>
      <w:r>
        <w:t>- 3 -</w:t>
      </w:r>
      <w:r>
        <w:fldChar w:fldCharType="end"/>
      </w:r>
      <w:r>
        <w:rPr>
          <w:rFonts w:hint="eastAsia" w:ascii="宋体" w:hAnsi="宋体" w:eastAsia="宋体" w:cs="宋体"/>
          <w:highlight w:val="none"/>
        </w:rPr>
        <w:fldChar w:fldCharType="end"/>
      </w:r>
    </w:p>
    <w:p w14:paraId="4FC335AC">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_Toc7620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二、资金来源</w:t>
      </w:r>
      <w:r>
        <w:tab/>
      </w:r>
      <w:r>
        <w:fldChar w:fldCharType="begin"/>
      </w:r>
      <w:r>
        <w:instrText xml:space="preserve"> PAGEREF _Toc7620 \h </w:instrText>
      </w:r>
      <w:r>
        <w:fldChar w:fldCharType="separate"/>
      </w:r>
      <w:r>
        <w:t>- 3 -</w:t>
      </w:r>
      <w:r>
        <w:fldChar w:fldCharType="end"/>
      </w:r>
      <w:r>
        <w:rPr>
          <w:rFonts w:hint="eastAsia" w:ascii="宋体" w:hAnsi="宋体" w:eastAsia="宋体" w:cs="宋体"/>
          <w:highlight w:val="none"/>
        </w:rPr>
        <w:fldChar w:fldCharType="end"/>
      </w:r>
    </w:p>
    <w:p w14:paraId="68E20E66">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_Toc27609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三、资格要求</w:t>
      </w:r>
      <w:r>
        <w:tab/>
      </w:r>
      <w:r>
        <w:fldChar w:fldCharType="begin"/>
      </w:r>
      <w:r>
        <w:instrText xml:space="preserve"> PAGEREF _Toc27609 \h </w:instrText>
      </w:r>
      <w:r>
        <w:fldChar w:fldCharType="separate"/>
      </w:r>
      <w:r>
        <w:t>- 3 -</w:t>
      </w:r>
      <w:r>
        <w:fldChar w:fldCharType="end"/>
      </w:r>
      <w:r>
        <w:rPr>
          <w:rFonts w:hint="eastAsia" w:ascii="宋体" w:hAnsi="宋体" w:eastAsia="宋体" w:cs="宋体"/>
          <w:highlight w:val="none"/>
        </w:rPr>
        <w:fldChar w:fldCharType="end"/>
      </w:r>
    </w:p>
    <w:p w14:paraId="2260F4E7">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_Toc25821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四、比选有关说明</w:t>
      </w:r>
      <w:r>
        <w:tab/>
      </w:r>
      <w:r>
        <w:fldChar w:fldCharType="begin"/>
      </w:r>
      <w:r>
        <w:instrText xml:space="preserve"> PAGEREF _Toc25821 \h </w:instrText>
      </w:r>
      <w:r>
        <w:fldChar w:fldCharType="separate"/>
      </w:r>
      <w:r>
        <w:t>- 3 -</w:t>
      </w:r>
      <w:r>
        <w:fldChar w:fldCharType="end"/>
      </w:r>
      <w:r>
        <w:rPr>
          <w:rFonts w:hint="eastAsia" w:ascii="宋体" w:hAnsi="宋体" w:eastAsia="宋体" w:cs="宋体"/>
          <w:highlight w:val="none"/>
        </w:rPr>
        <w:fldChar w:fldCharType="end"/>
      </w:r>
    </w:p>
    <w:p w14:paraId="01866A97">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_Toc5875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五、比选保证金</w:t>
      </w:r>
      <w:r>
        <w:tab/>
      </w:r>
      <w:r>
        <w:fldChar w:fldCharType="begin"/>
      </w:r>
      <w:r>
        <w:instrText xml:space="preserve"> PAGEREF _Toc5875 \h </w:instrText>
      </w:r>
      <w:r>
        <w:fldChar w:fldCharType="separate"/>
      </w:r>
      <w:r>
        <w:t>- 5 -</w:t>
      </w:r>
      <w:r>
        <w:fldChar w:fldCharType="end"/>
      </w:r>
      <w:r>
        <w:rPr>
          <w:rFonts w:hint="eastAsia" w:ascii="宋体" w:hAnsi="宋体" w:eastAsia="宋体" w:cs="宋体"/>
          <w:highlight w:val="none"/>
        </w:rPr>
        <w:fldChar w:fldCharType="end"/>
      </w:r>
    </w:p>
    <w:p w14:paraId="12738F14">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_Toc5247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六、比选有关规定</w:t>
      </w:r>
      <w:r>
        <w:tab/>
      </w:r>
      <w:r>
        <w:fldChar w:fldCharType="begin"/>
      </w:r>
      <w:r>
        <w:instrText xml:space="preserve"> PAGEREF _Toc5247 \h </w:instrText>
      </w:r>
      <w:r>
        <w:fldChar w:fldCharType="separate"/>
      </w:r>
      <w:r>
        <w:t>- 5 -</w:t>
      </w:r>
      <w:r>
        <w:fldChar w:fldCharType="end"/>
      </w:r>
      <w:r>
        <w:rPr>
          <w:rFonts w:hint="eastAsia" w:ascii="宋体" w:hAnsi="宋体" w:eastAsia="宋体" w:cs="宋体"/>
          <w:highlight w:val="none"/>
        </w:rPr>
        <w:fldChar w:fldCharType="end"/>
      </w:r>
    </w:p>
    <w:p w14:paraId="68DDC389">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_Toc24291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七、联系方式</w:t>
      </w:r>
      <w:r>
        <w:tab/>
      </w:r>
      <w:r>
        <w:fldChar w:fldCharType="begin"/>
      </w:r>
      <w:r>
        <w:instrText xml:space="preserve"> PAGEREF _Toc24291 \h </w:instrText>
      </w:r>
      <w:r>
        <w:fldChar w:fldCharType="separate"/>
      </w:r>
      <w:r>
        <w:t>- 5 -</w:t>
      </w:r>
      <w:r>
        <w:fldChar w:fldCharType="end"/>
      </w:r>
      <w:r>
        <w:rPr>
          <w:rFonts w:hint="eastAsia" w:ascii="宋体" w:hAnsi="宋体" w:eastAsia="宋体" w:cs="宋体"/>
          <w:highlight w:val="none"/>
        </w:rPr>
        <w:fldChar w:fldCharType="end"/>
      </w:r>
    </w:p>
    <w:p w14:paraId="76B6A680">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_Toc31563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第二篇  供应商须知</w:t>
      </w:r>
      <w:r>
        <w:tab/>
      </w:r>
      <w:r>
        <w:fldChar w:fldCharType="begin"/>
      </w:r>
      <w:r>
        <w:instrText xml:space="preserve"> PAGEREF _Toc31563 \h </w:instrText>
      </w:r>
      <w:r>
        <w:fldChar w:fldCharType="separate"/>
      </w:r>
      <w:r>
        <w:t>- 7 -</w:t>
      </w:r>
      <w:r>
        <w:fldChar w:fldCharType="end"/>
      </w:r>
      <w:r>
        <w:rPr>
          <w:rFonts w:hint="eastAsia" w:ascii="宋体" w:hAnsi="宋体" w:eastAsia="宋体" w:cs="宋体"/>
          <w:highlight w:val="none"/>
        </w:rPr>
        <w:fldChar w:fldCharType="end"/>
      </w:r>
    </w:p>
    <w:p w14:paraId="2781F68A">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_Toc9544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一、比选费用</w:t>
      </w:r>
      <w:r>
        <w:tab/>
      </w:r>
      <w:r>
        <w:fldChar w:fldCharType="begin"/>
      </w:r>
      <w:r>
        <w:instrText xml:space="preserve"> PAGEREF _Toc9544 \h </w:instrText>
      </w:r>
      <w:r>
        <w:fldChar w:fldCharType="separate"/>
      </w:r>
      <w:r>
        <w:t>- 7 -</w:t>
      </w:r>
      <w:r>
        <w:fldChar w:fldCharType="end"/>
      </w:r>
      <w:r>
        <w:rPr>
          <w:rFonts w:hint="eastAsia" w:ascii="宋体" w:hAnsi="宋体" w:eastAsia="宋体" w:cs="宋体"/>
          <w:highlight w:val="none"/>
        </w:rPr>
        <w:fldChar w:fldCharType="end"/>
      </w:r>
    </w:p>
    <w:p w14:paraId="18B48FAE">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_Toc5090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二、比选通知书</w:t>
      </w:r>
      <w:r>
        <w:tab/>
      </w:r>
      <w:r>
        <w:fldChar w:fldCharType="begin"/>
      </w:r>
      <w:r>
        <w:instrText xml:space="preserve"> PAGEREF _Toc5090 \h </w:instrText>
      </w:r>
      <w:r>
        <w:fldChar w:fldCharType="separate"/>
      </w:r>
      <w:r>
        <w:t>- 7 -</w:t>
      </w:r>
      <w:r>
        <w:fldChar w:fldCharType="end"/>
      </w:r>
      <w:r>
        <w:rPr>
          <w:rFonts w:hint="eastAsia" w:ascii="宋体" w:hAnsi="宋体" w:eastAsia="宋体" w:cs="宋体"/>
          <w:highlight w:val="none"/>
        </w:rPr>
        <w:fldChar w:fldCharType="end"/>
      </w:r>
    </w:p>
    <w:p w14:paraId="796742CC">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_Toc977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三、比选要求</w:t>
      </w:r>
      <w:r>
        <w:tab/>
      </w:r>
      <w:r>
        <w:fldChar w:fldCharType="begin"/>
      </w:r>
      <w:r>
        <w:instrText xml:space="preserve"> PAGEREF _Toc977 \h </w:instrText>
      </w:r>
      <w:r>
        <w:fldChar w:fldCharType="separate"/>
      </w:r>
      <w:r>
        <w:t>- 7 -</w:t>
      </w:r>
      <w:r>
        <w:fldChar w:fldCharType="end"/>
      </w:r>
      <w:r>
        <w:rPr>
          <w:rFonts w:hint="eastAsia" w:ascii="宋体" w:hAnsi="宋体" w:eastAsia="宋体" w:cs="宋体"/>
          <w:highlight w:val="none"/>
        </w:rPr>
        <w:fldChar w:fldCharType="end"/>
      </w:r>
    </w:p>
    <w:p w14:paraId="114AE111">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_Toc15491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四、比选程序及成交标准</w:t>
      </w:r>
      <w:r>
        <w:tab/>
      </w:r>
      <w:r>
        <w:fldChar w:fldCharType="begin"/>
      </w:r>
      <w:r>
        <w:instrText xml:space="preserve"> PAGEREF _Toc15491 \h </w:instrText>
      </w:r>
      <w:r>
        <w:fldChar w:fldCharType="separate"/>
      </w:r>
      <w:r>
        <w:t>- 10 -</w:t>
      </w:r>
      <w:r>
        <w:fldChar w:fldCharType="end"/>
      </w:r>
      <w:r>
        <w:rPr>
          <w:rFonts w:hint="eastAsia" w:ascii="宋体" w:hAnsi="宋体" w:eastAsia="宋体" w:cs="宋体"/>
          <w:highlight w:val="none"/>
        </w:rPr>
        <w:fldChar w:fldCharType="end"/>
      </w:r>
    </w:p>
    <w:p w14:paraId="5311E5AD">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_Toc1504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五、评审标准</w:t>
      </w:r>
      <w:r>
        <w:tab/>
      </w:r>
      <w:r>
        <w:fldChar w:fldCharType="begin"/>
      </w:r>
      <w:r>
        <w:instrText xml:space="preserve"> PAGEREF _Toc1504 \h </w:instrText>
      </w:r>
      <w:r>
        <w:fldChar w:fldCharType="separate"/>
      </w:r>
      <w:r>
        <w:t>- 12 -</w:t>
      </w:r>
      <w:r>
        <w:fldChar w:fldCharType="end"/>
      </w:r>
      <w:r>
        <w:rPr>
          <w:rFonts w:hint="eastAsia" w:ascii="宋体" w:hAnsi="宋体" w:eastAsia="宋体" w:cs="宋体"/>
          <w:highlight w:val="none"/>
        </w:rPr>
        <w:fldChar w:fldCharType="end"/>
      </w:r>
    </w:p>
    <w:p w14:paraId="3F0D2205">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_Toc26778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六、评审依据</w:t>
      </w:r>
      <w:r>
        <w:tab/>
      </w:r>
      <w:r>
        <w:fldChar w:fldCharType="begin"/>
      </w:r>
      <w:r>
        <w:instrText xml:space="preserve"> PAGEREF _Toc26778 \h </w:instrText>
      </w:r>
      <w:r>
        <w:fldChar w:fldCharType="separate"/>
      </w:r>
      <w:r>
        <w:t>- 15 -</w:t>
      </w:r>
      <w:r>
        <w:fldChar w:fldCharType="end"/>
      </w:r>
      <w:r>
        <w:rPr>
          <w:rFonts w:hint="eastAsia" w:ascii="宋体" w:hAnsi="宋体" w:eastAsia="宋体" w:cs="宋体"/>
          <w:highlight w:val="none"/>
        </w:rPr>
        <w:fldChar w:fldCharType="end"/>
      </w:r>
    </w:p>
    <w:p w14:paraId="6AECCC94">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_Toc30821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七、成交通知</w:t>
      </w:r>
      <w:r>
        <w:tab/>
      </w:r>
      <w:r>
        <w:fldChar w:fldCharType="begin"/>
      </w:r>
      <w:r>
        <w:instrText xml:space="preserve"> PAGEREF _Toc30821 \h </w:instrText>
      </w:r>
      <w:r>
        <w:fldChar w:fldCharType="separate"/>
      </w:r>
      <w:r>
        <w:t>- 15 -</w:t>
      </w:r>
      <w:r>
        <w:fldChar w:fldCharType="end"/>
      </w:r>
      <w:r>
        <w:rPr>
          <w:rFonts w:hint="eastAsia" w:ascii="宋体" w:hAnsi="宋体" w:eastAsia="宋体" w:cs="宋体"/>
          <w:highlight w:val="none"/>
        </w:rPr>
        <w:fldChar w:fldCharType="end"/>
      </w:r>
    </w:p>
    <w:p w14:paraId="2250E1CD">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_Toc969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八、关于质疑和投诉</w:t>
      </w:r>
      <w:r>
        <w:tab/>
      </w:r>
      <w:r>
        <w:fldChar w:fldCharType="begin"/>
      </w:r>
      <w:r>
        <w:instrText xml:space="preserve"> PAGEREF _Toc969 \h </w:instrText>
      </w:r>
      <w:r>
        <w:fldChar w:fldCharType="separate"/>
      </w:r>
      <w:r>
        <w:t>- 15 -</w:t>
      </w:r>
      <w:r>
        <w:fldChar w:fldCharType="end"/>
      </w:r>
      <w:r>
        <w:rPr>
          <w:rFonts w:hint="eastAsia" w:ascii="宋体" w:hAnsi="宋体" w:eastAsia="宋体" w:cs="宋体"/>
          <w:highlight w:val="none"/>
        </w:rPr>
        <w:fldChar w:fldCharType="end"/>
      </w:r>
    </w:p>
    <w:p w14:paraId="1926AA1A">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_Toc18750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九、签订合同</w:t>
      </w:r>
      <w:r>
        <w:tab/>
      </w:r>
      <w:r>
        <w:fldChar w:fldCharType="begin"/>
      </w:r>
      <w:r>
        <w:instrText xml:space="preserve"> PAGEREF _Toc18750 \h </w:instrText>
      </w:r>
      <w:r>
        <w:fldChar w:fldCharType="separate"/>
      </w:r>
      <w:r>
        <w:t>- 15 -</w:t>
      </w:r>
      <w:r>
        <w:fldChar w:fldCharType="end"/>
      </w:r>
      <w:r>
        <w:rPr>
          <w:rFonts w:hint="eastAsia" w:ascii="宋体" w:hAnsi="宋体" w:eastAsia="宋体" w:cs="宋体"/>
          <w:highlight w:val="none"/>
        </w:rPr>
        <w:fldChar w:fldCharType="end"/>
      </w:r>
    </w:p>
    <w:p w14:paraId="388234D9">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_Toc14896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第三篇 服务需求</w:t>
      </w:r>
      <w:r>
        <w:tab/>
      </w:r>
      <w:r>
        <w:fldChar w:fldCharType="begin"/>
      </w:r>
      <w:r>
        <w:instrText xml:space="preserve"> PAGEREF _Toc14896 \h </w:instrText>
      </w:r>
      <w:r>
        <w:fldChar w:fldCharType="separate"/>
      </w:r>
      <w:r>
        <w:t>- 17 -</w:t>
      </w:r>
      <w:r>
        <w:fldChar w:fldCharType="end"/>
      </w:r>
      <w:r>
        <w:rPr>
          <w:rFonts w:hint="eastAsia" w:ascii="宋体" w:hAnsi="宋体" w:eastAsia="宋体" w:cs="宋体"/>
          <w:highlight w:val="none"/>
        </w:rPr>
        <w:fldChar w:fldCharType="end"/>
      </w:r>
    </w:p>
    <w:p w14:paraId="7E662782">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_Toc31453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一、项目</w:t>
      </w:r>
      <w:r>
        <w:rPr>
          <w:rFonts w:hint="eastAsia" w:ascii="宋体" w:hAnsi="宋体" w:eastAsia="宋体" w:cs="宋体"/>
          <w:bCs/>
          <w:szCs w:val="24"/>
          <w:highlight w:val="none"/>
          <w:lang w:val="en-US" w:eastAsia="zh-CN"/>
        </w:rPr>
        <w:t>基本情况介绍</w:t>
      </w:r>
      <w:r>
        <w:tab/>
      </w:r>
      <w:r>
        <w:fldChar w:fldCharType="begin"/>
      </w:r>
      <w:r>
        <w:instrText xml:space="preserve"> PAGEREF _Toc31453 \h </w:instrText>
      </w:r>
      <w:r>
        <w:fldChar w:fldCharType="separate"/>
      </w:r>
      <w:r>
        <w:t>- 17 -</w:t>
      </w:r>
      <w:r>
        <w:fldChar w:fldCharType="end"/>
      </w:r>
      <w:r>
        <w:rPr>
          <w:rFonts w:hint="eastAsia" w:ascii="宋体" w:hAnsi="宋体" w:eastAsia="宋体" w:cs="宋体"/>
          <w:highlight w:val="none"/>
        </w:rPr>
        <w:fldChar w:fldCharType="end"/>
      </w:r>
    </w:p>
    <w:p w14:paraId="3E216777">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_Toc14333 </w:instrText>
      </w:r>
      <w:r>
        <w:rPr>
          <w:rFonts w:hint="eastAsia" w:ascii="宋体" w:hAnsi="宋体" w:eastAsia="宋体" w:cs="宋体"/>
          <w:highlight w:val="none"/>
        </w:rPr>
        <w:fldChar w:fldCharType="separate"/>
      </w:r>
      <w:r>
        <w:rPr>
          <w:rFonts w:hint="eastAsia" w:ascii="宋体" w:hAnsi="宋体" w:eastAsia="宋体" w:cs="宋体"/>
          <w:bCs/>
          <w:kern w:val="0"/>
          <w:szCs w:val="24"/>
          <w:highlight w:val="none"/>
          <w:lang w:val="en-US" w:eastAsia="zh-CN" w:bidi="ar-SA"/>
        </w:rPr>
        <w:t>二、</w:t>
      </w:r>
      <w:r>
        <w:rPr>
          <w:rFonts w:hint="eastAsia" w:ascii="宋体" w:hAnsi="宋体" w:eastAsia="宋体" w:cs="宋体"/>
          <w:bCs/>
          <w:szCs w:val="24"/>
          <w:highlight w:val="none"/>
          <w:lang w:val="en-US" w:eastAsia="zh-CN"/>
        </w:rPr>
        <w:t>技术要求</w:t>
      </w:r>
      <w:r>
        <w:tab/>
      </w:r>
      <w:r>
        <w:fldChar w:fldCharType="begin"/>
      </w:r>
      <w:r>
        <w:instrText xml:space="preserve"> PAGEREF _Toc14333 \h </w:instrText>
      </w:r>
      <w:r>
        <w:fldChar w:fldCharType="separate"/>
      </w:r>
      <w:r>
        <w:t>- 17 -</w:t>
      </w:r>
      <w:r>
        <w:fldChar w:fldCharType="end"/>
      </w:r>
      <w:r>
        <w:rPr>
          <w:rFonts w:hint="eastAsia" w:ascii="宋体" w:hAnsi="宋体" w:eastAsia="宋体" w:cs="宋体"/>
          <w:highlight w:val="none"/>
        </w:rPr>
        <w:fldChar w:fldCharType="end"/>
      </w:r>
    </w:p>
    <w:p w14:paraId="35FD41C7">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_Toc5653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三</w:t>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安全要求</w:t>
      </w:r>
      <w:r>
        <w:tab/>
      </w:r>
      <w:r>
        <w:fldChar w:fldCharType="begin"/>
      </w:r>
      <w:r>
        <w:instrText xml:space="preserve"> PAGEREF _Toc5653 \h </w:instrText>
      </w:r>
      <w:r>
        <w:fldChar w:fldCharType="separate"/>
      </w:r>
      <w:r>
        <w:t>- 18 -</w:t>
      </w:r>
      <w:r>
        <w:fldChar w:fldCharType="end"/>
      </w:r>
      <w:r>
        <w:rPr>
          <w:rFonts w:hint="eastAsia" w:ascii="宋体" w:hAnsi="宋体" w:eastAsia="宋体" w:cs="宋体"/>
          <w:highlight w:val="none"/>
        </w:rPr>
        <w:fldChar w:fldCharType="end"/>
      </w:r>
    </w:p>
    <w:p w14:paraId="4C519C29">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_Toc17045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四</w:t>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踏勘现场</w:t>
      </w:r>
      <w:r>
        <w:tab/>
      </w:r>
      <w:r>
        <w:fldChar w:fldCharType="begin"/>
      </w:r>
      <w:r>
        <w:instrText xml:space="preserve"> PAGEREF _Toc17045 \h </w:instrText>
      </w:r>
      <w:r>
        <w:fldChar w:fldCharType="separate"/>
      </w:r>
      <w:r>
        <w:t>- 18 -</w:t>
      </w:r>
      <w:r>
        <w:fldChar w:fldCharType="end"/>
      </w:r>
      <w:r>
        <w:rPr>
          <w:rFonts w:hint="eastAsia" w:ascii="宋体" w:hAnsi="宋体" w:eastAsia="宋体" w:cs="宋体"/>
          <w:highlight w:val="none"/>
        </w:rPr>
        <w:fldChar w:fldCharType="end"/>
      </w:r>
    </w:p>
    <w:p w14:paraId="685E0458">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_Toc4909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五、其他要求</w:t>
      </w:r>
      <w:r>
        <w:tab/>
      </w:r>
      <w:r>
        <w:fldChar w:fldCharType="begin"/>
      </w:r>
      <w:r>
        <w:instrText xml:space="preserve"> PAGEREF _Toc4909 \h </w:instrText>
      </w:r>
      <w:r>
        <w:fldChar w:fldCharType="separate"/>
      </w:r>
      <w:r>
        <w:t>- 18 -</w:t>
      </w:r>
      <w:r>
        <w:fldChar w:fldCharType="end"/>
      </w:r>
      <w:r>
        <w:rPr>
          <w:rFonts w:hint="eastAsia" w:ascii="宋体" w:hAnsi="宋体" w:eastAsia="宋体" w:cs="宋体"/>
          <w:highlight w:val="none"/>
        </w:rPr>
        <w:fldChar w:fldCharType="end"/>
      </w:r>
    </w:p>
    <w:p w14:paraId="03AB091C">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_Toc24522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第四篇 商务要求</w:t>
      </w:r>
      <w:r>
        <w:tab/>
      </w:r>
      <w:r>
        <w:fldChar w:fldCharType="begin"/>
      </w:r>
      <w:r>
        <w:instrText xml:space="preserve"> PAGEREF _Toc24522 \h </w:instrText>
      </w:r>
      <w:r>
        <w:fldChar w:fldCharType="separate"/>
      </w:r>
      <w:r>
        <w:t>- 19 -</w:t>
      </w:r>
      <w:r>
        <w:fldChar w:fldCharType="end"/>
      </w:r>
      <w:r>
        <w:rPr>
          <w:rFonts w:hint="eastAsia" w:ascii="宋体" w:hAnsi="宋体" w:eastAsia="宋体" w:cs="宋体"/>
          <w:highlight w:val="none"/>
        </w:rPr>
        <w:fldChar w:fldCharType="end"/>
      </w:r>
    </w:p>
    <w:p w14:paraId="58567368">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_Toc15535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一、工期、地点及验收方式</w:t>
      </w:r>
      <w:r>
        <w:tab/>
      </w:r>
      <w:r>
        <w:fldChar w:fldCharType="begin"/>
      </w:r>
      <w:r>
        <w:instrText xml:space="preserve"> PAGEREF _Toc15535 \h </w:instrText>
      </w:r>
      <w:r>
        <w:fldChar w:fldCharType="separate"/>
      </w:r>
      <w:r>
        <w:t>- 19 -</w:t>
      </w:r>
      <w:r>
        <w:fldChar w:fldCharType="end"/>
      </w:r>
      <w:r>
        <w:rPr>
          <w:rFonts w:hint="eastAsia" w:ascii="宋体" w:hAnsi="宋体" w:eastAsia="宋体" w:cs="宋体"/>
          <w:highlight w:val="none"/>
        </w:rPr>
        <w:fldChar w:fldCharType="end"/>
      </w:r>
    </w:p>
    <w:p w14:paraId="016EB9CF">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_Toc9214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二、报价要求</w:t>
      </w:r>
      <w:r>
        <w:tab/>
      </w:r>
      <w:r>
        <w:fldChar w:fldCharType="begin"/>
      </w:r>
      <w:r>
        <w:instrText xml:space="preserve"> PAGEREF _Toc9214 \h </w:instrText>
      </w:r>
      <w:r>
        <w:fldChar w:fldCharType="separate"/>
      </w:r>
      <w:r>
        <w:t>- 19 -</w:t>
      </w:r>
      <w:r>
        <w:fldChar w:fldCharType="end"/>
      </w:r>
      <w:r>
        <w:rPr>
          <w:rFonts w:hint="eastAsia" w:ascii="宋体" w:hAnsi="宋体" w:eastAsia="宋体" w:cs="宋体"/>
          <w:highlight w:val="none"/>
        </w:rPr>
        <w:fldChar w:fldCharType="end"/>
      </w:r>
    </w:p>
    <w:p w14:paraId="6F014865">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_Toc24973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三、付款方式</w:t>
      </w:r>
      <w:r>
        <w:tab/>
      </w:r>
      <w:r>
        <w:fldChar w:fldCharType="begin"/>
      </w:r>
      <w:r>
        <w:instrText xml:space="preserve"> PAGEREF _Toc24973 \h </w:instrText>
      </w:r>
      <w:r>
        <w:fldChar w:fldCharType="separate"/>
      </w:r>
      <w:r>
        <w:t>- 19 -</w:t>
      </w:r>
      <w:r>
        <w:fldChar w:fldCharType="end"/>
      </w:r>
      <w:r>
        <w:rPr>
          <w:rFonts w:hint="eastAsia" w:ascii="宋体" w:hAnsi="宋体" w:eastAsia="宋体" w:cs="宋体"/>
          <w:highlight w:val="none"/>
        </w:rPr>
        <w:fldChar w:fldCharType="end"/>
      </w:r>
    </w:p>
    <w:p w14:paraId="049F4595">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_Toc17953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四、转包、分包</w:t>
      </w:r>
      <w:r>
        <w:tab/>
      </w:r>
      <w:r>
        <w:fldChar w:fldCharType="begin"/>
      </w:r>
      <w:r>
        <w:instrText xml:space="preserve"> PAGEREF _Toc17953 \h </w:instrText>
      </w:r>
      <w:r>
        <w:fldChar w:fldCharType="separate"/>
      </w:r>
      <w:r>
        <w:t>- 19 -</w:t>
      </w:r>
      <w:r>
        <w:fldChar w:fldCharType="end"/>
      </w:r>
      <w:r>
        <w:rPr>
          <w:rFonts w:hint="eastAsia" w:ascii="宋体" w:hAnsi="宋体" w:eastAsia="宋体" w:cs="宋体"/>
          <w:highlight w:val="none"/>
        </w:rPr>
        <w:fldChar w:fldCharType="end"/>
      </w:r>
    </w:p>
    <w:p w14:paraId="7788237C">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_Toc6543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五、其他</w:t>
      </w:r>
      <w:r>
        <w:tab/>
      </w:r>
      <w:r>
        <w:fldChar w:fldCharType="begin"/>
      </w:r>
      <w:r>
        <w:instrText xml:space="preserve"> PAGEREF _Toc6543 \h </w:instrText>
      </w:r>
      <w:r>
        <w:fldChar w:fldCharType="separate"/>
      </w:r>
      <w:r>
        <w:t>- 20 -</w:t>
      </w:r>
      <w:r>
        <w:fldChar w:fldCharType="end"/>
      </w:r>
      <w:r>
        <w:rPr>
          <w:rFonts w:hint="eastAsia" w:ascii="宋体" w:hAnsi="宋体" w:eastAsia="宋体" w:cs="宋体"/>
          <w:highlight w:val="none"/>
        </w:rPr>
        <w:fldChar w:fldCharType="end"/>
      </w:r>
    </w:p>
    <w:p w14:paraId="49B6D48B">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_Toc20721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第五篇  合同草案</w:t>
      </w:r>
      <w:r>
        <w:tab/>
      </w:r>
      <w:r>
        <w:fldChar w:fldCharType="begin"/>
      </w:r>
      <w:r>
        <w:instrText xml:space="preserve"> PAGEREF _Toc20721 \h </w:instrText>
      </w:r>
      <w:r>
        <w:fldChar w:fldCharType="separate"/>
      </w:r>
      <w:r>
        <w:t>- 21 -</w:t>
      </w:r>
      <w:r>
        <w:fldChar w:fldCharType="end"/>
      </w:r>
      <w:r>
        <w:rPr>
          <w:rFonts w:hint="eastAsia" w:ascii="宋体" w:hAnsi="宋体" w:eastAsia="宋体" w:cs="宋体"/>
          <w:highlight w:val="none"/>
        </w:rPr>
        <w:fldChar w:fldCharType="end"/>
      </w:r>
    </w:p>
    <w:p w14:paraId="3C49FDE9">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_Toc13875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第六篇  响应文件格式要求</w:t>
      </w:r>
      <w:r>
        <w:tab/>
      </w:r>
      <w:r>
        <w:fldChar w:fldCharType="begin"/>
      </w:r>
      <w:r>
        <w:instrText xml:space="preserve"> PAGEREF _Toc13875 \h </w:instrText>
      </w:r>
      <w:r>
        <w:fldChar w:fldCharType="separate"/>
      </w:r>
      <w:r>
        <w:t>- 22 -</w:t>
      </w:r>
      <w:r>
        <w:fldChar w:fldCharType="end"/>
      </w:r>
      <w:r>
        <w:rPr>
          <w:rFonts w:hint="eastAsia" w:ascii="宋体" w:hAnsi="宋体" w:eastAsia="宋体" w:cs="宋体"/>
          <w:highlight w:val="none"/>
        </w:rPr>
        <w:fldChar w:fldCharType="end"/>
      </w:r>
    </w:p>
    <w:p w14:paraId="256EBA92">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_Toc17126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一、经济部分</w:t>
      </w:r>
      <w:r>
        <w:tab/>
      </w:r>
      <w:r>
        <w:fldChar w:fldCharType="begin"/>
      </w:r>
      <w:r>
        <w:instrText xml:space="preserve"> PAGEREF _Toc17126 \h </w:instrText>
      </w:r>
      <w:r>
        <w:fldChar w:fldCharType="separate"/>
      </w:r>
      <w:r>
        <w:t>- 23 -</w:t>
      </w:r>
      <w:r>
        <w:fldChar w:fldCharType="end"/>
      </w:r>
      <w:r>
        <w:rPr>
          <w:rFonts w:hint="eastAsia" w:ascii="宋体" w:hAnsi="宋体" w:eastAsia="宋体" w:cs="宋体"/>
          <w:highlight w:val="none"/>
        </w:rPr>
        <w:fldChar w:fldCharType="end"/>
      </w:r>
    </w:p>
    <w:p w14:paraId="0E58D2CB">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_Toc2902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二、技术部分</w:t>
      </w:r>
      <w:r>
        <w:tab/>
      </w:r>
      <w:r>
        <w:fldChar w:fldCharType="begin"/>
      </w:r>
      <w:r>
        <w:instrText xml:space="preserve"> PAGEREF _Toc2902 \h </w:instrText>
      </w:r>
      <w:r>
        <w:fldChar w:fldCharType="separate"/>
      </w:r>
      <w:r>
        <w:t>- 25 -</w:t>
      </w:r>
      <w:r>
        <w:fldChar w:fldCharType="end"/>
      </w:r>
      <w:r>
        <w:rPr>
          <w:rFonts w:hint="eastAsia" w:ascii="宋体" w:hAnsi="宋体" w:eastAsia="宋体" w:cs="宋体"/>
          <w:highlight w:val="none"/>
        </w:rPr>
        <w:fldChar w:fldCharType="end"/>
      </w:r>
    </w:p>
    <w:p w14:paraId="74EAC2B0">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_Toc15008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三、商务部分</w:t>
      </w:r>
      <w:r>
        <w:tab/>
      </w:r>
      <w:r>
        <w:fldChar w:fldCharType="begin"/>
      </w:r>
      <w:r>
        <w:instrText xml:space="preserve"> PAGEREF _Toc15008 \h </w:instrText>
      </w:r>
      <w:r>
        <w:fldChar w:fldCharType="separate"/>
      </w:r>
      <w:r>
        <w:t>- 27 -</w:t>
      </w:r>
      <w:r>
        <w:fldChar w:fldCharType="end"/>
      </w:r>
      <w:r>
        <w:rPr>
          <w:rFonts w:hint="eastAsia" w:ascii="宋体" w:hAnsi="宋体" w:eastAsia="宋体" w:cs="宋体"/>
          <w:highlight w:val="none"/>
        </w:rPr>
        <w:fldChar w:fldCharType="end"/>
      </w:r>
    </w:p>
    <w:p w14:paraId="5148E039">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_Toc22114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四、资格条件及其他</w:t>
      </w:r>
      <w:r>
        <w:tab/>
      </w:r>
      <w:r>
        <w:fldChar w:fldCharType="begin"/>
      </w:r>
      <w:r>
        <w:instrText xml:space="preserve"> PAGEREF _Toc22114 \h </w:instrText>
      </w:r>
      <w:r>
        <w:fldChar w:fldCharType="separate"/>
      </w:r>
      <w:r>
        <w:t>- 30 -</w:t>
      </w:r>
      <w:r>
        <w:fldChar w:fldCharType="end"/>
      </w:r>
      <w:r>
        <w:rPr>
          <w:rFonts w:hint="eastAsia" w:ascii="宋体" w:hAnsi="宋体" w:eastAsia="宋体" w:cs="宋体"/>
          <w:highlight w:val="none"/>
        </w:rPr>
        <w:fldChar w:fldCharType="end"/>
      </w:r>
    </w:p>
    <w:p w14:paraId="69713B7E">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_Toc31721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五、其他应提供的资料</w:t>
      </w:r>
      <w:r>
        <w:tab/>
      </w:r>
      <w:r>
        <w:fldChar w:fldCharType="begin"/>
      </w:r>
      <w:r>
        <w:instrText xml:space="preserve"> PAGEREF _Toc31721 \h </w:instrText>
      </w:r>
      <w:r>
        <w:fldChar w:fldCharType="separate"/>
      </w:r>
      <w:r>
        <w:t>- 34 -</w:t>
      </w:r>
      <w:r>
        <w:fldChar w:fldCharType="end"/>
      </w:r>
      <w:r>
        <w:rPr>
          <w:rFonts w:hint="eastAsia" w:ascii="宋体" w:hAnsi="宋体" w:eastAsia="宋体" w:cs="宋体"/>
          <w:highlight w:val="none"/>
        </w:rPr>
        <w:fldChar w:fldCharType="end"/>
      </w:r>
    </w:p>
    <w:p w14:paraId="1F0E55F8">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_Toc32739 </w:instrText>
      </w:r>
      <w:r>
        <w:rPr>
          <w:rFonts w:hint="eastAsia" w:ascii="宋体" w:hAnsi="宋体" w:eastAsia="宋体" w:cs="宋体"/>
          <w:highlight w:val="none"/>
        </w:rPr>
        <w:fldChar w:fldCharType="separate"/>
      </w:r>
      <w:r>
        <w:rPr>
          <w:rFonts w:hint="eastAsia" w:ascii="宋体" w:hAnsi="宋体" w:eastAsia="宋体" w:cs="宋体"/>
          <w:szCs w:val="36"/>
          <w:highlight w:val="none"/>
        </w:rPr>
        <w:t>附件1：</w:t>
      </w:r>
      <w:r>
        <w:tab/>
      </w:r>
      <w:r>
        <w:fldChar w:fldCharType="begin"/>
      </w:r>
      <w:r>
        <w:instrText xml:space="preserve"> PAGEREF _Toc32739 \h </w:instrText>
      </w:r>
      <w:r>
        <w:fldChar w:fldCharType="separate"/>
      </w:r>
      <w:r>
        <w:t>- 35 -</w:t>
      </w:r>
      <w:r>
        <w:fldChar w:fldCharType="end"/>
      </w:r>
      <w:r>
        <w:rPr>
          <w:rFonts w:hint="eastAsia" w:ascii="宋体" w:hAnsi="宋体" w:eastAsia="宋体" w:cs="宋体"/>
          <w:highlight w:val="none"/>
        </w:rPr>
        <w:fldChar w:fldCharType="end"/>
      </w:r>
    </w:p>
    <w:p w14:paraId="5777968B">
      <w:pPr>
        <w:spacing w:line="360" w:lineRule="exact"/>
        <w:rPr>
          <w:rFonts w:hint="eastAsia" w:ascii="宋体" w:hAnsi="宋体" w:eastAsia="宋体" w:cs="宋体"/>
          <w:highlight w:val="none"/>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宋体" w:hAnsi="宋体" w:eastAsia="宋体" w:cs="宋体"/>
          <w:highlight w:val="none"/>
        </w:rPr>
        <w:fldChar w:fldCharType="end"/>
      </w:r>
    </w:p>
    <w:p w14:paraId="21D72A3D">
      <w:pPr>
        <w:pStyle w:val="2"/>
        <w:spacing w:before="0" w:line="276" w:lineRule="auto"/>
        <w:jc w:val="center"/>
        <w:rPr>
          <w:rFonts w:hint="eastAsia" w:ascii="宋体" w:hAnsi="宋体" w:eastAsia="宋体" w:cs="宋体"/>
          <w:b/>
          <w:bCs/>
          <w:color w:val="auto"/>
          <w:sz w:val="36"/>
          <w:szCs w:val="36"/>
          <w:highlight w:val="none"/>
        </w:rPr>
      </w:pPr>
      <w:bookmarkStart w:id="8" w:name="_Toc152480139"/>
      <w:bookmarkStart w:id="9" w:name="_Toc20892"/>
      <w:bookmarkStart w:id="10" w:name="_Toc10115"/>
      <w:bookmarkStart w:id="11" w:name="_Toc11641050"/>
      <w:bookmarkStart w:id="12" w:name="_Toc12789052"/>
      <w:bookmarkStart w:id="13" w:name="_Toc128744981"/>
      <w:r>
        <w:rPr>
          <w:rFonts w:hint="eastAsia" w:ascii="宋体" w:hAnsi="宋体" w:eastAsia="宋体" w:cs="宋体"/>
          <w:b/>
          <w:bCs/>
          <w:color w:val="auto"/>
          <w:sz w:val="36"/>
          <w:szCs w:val="36"/>
          <w:highlight w:val="none"/>
        </w:rPr>
        <w:t>第一篇  比选邀请书</w:t>
      </w:r>
      <w:bookmarkEnd w:id="8"/>
      <w:bookmarkEnd w:id="9"/>
      <w:bookmarkEnd w:id="10"/>
    </w:p>
    <w:p w14:paraId="567C3489">
      <w:pPr>
        <w:snapToGrid w:val="0"/>
        <w:spacing w:line="360" w:lineRule="auto"/>
        <w:rPr>
          <w:rFonts w:hint="eastAsia" w:ascii="宋体" w:hAnsi="宋体" w:eastAsia="宋体" w:cs="宋体"/>
          <w:highlight w:val="none"/>
        </w:rPr>
      </w:pPr>
    </w:p>
    <w:p w14:paraId="75F84575">
      <w:pPr>
        <w:snapToGrid w:val="0"/>
        <w:spacing w:line="360" w:lineRule="auto"/>
        <w:ind w:firstLine="480" w:firstLineChars="200"/>
        <w:rPr>
          <w:rFonts w:hint="eastAsia" w:ascii="宋体" w:hAnsi="宋体" w:eastAsia="宋体" w:cs="宋体"/>
          <w:highlight w:val="none"/>
        </w:rPr>
      </w:pPr>
      <w:bookmarkStart w:id="14" w:name="_Toc379619850"/>
      <w:r>
        <w:rPr>
          <w:rFonts w:hint="eastAsia" w:ascii="宋体" w:hAnsi="宋体" w:eastAsia="宋体" w:cs="宋体"/>
          <w:highlight w:val="none"/>
        </w:rPr>
        <w:t>受</w:t>
      </w:r>
      <w:r>
        <w:rPr>
          <w:rFonts w:hint="eastAsia" w:cs="宋体"/>
          <w:highlight w:val="none"/>
          <w:u w:val="single"/>
          <w:lang w:eastAsia="zh-CN"/>
        </w:rPr>
        <w:t>重庆市万盛经济技术开发区溱州中学</w:t>
      </w:r>
      <w:r>
        <w:rPr>
          <w:rFonts w:hint="eastAsia" w:ascii="宋体" w:hAnsi="宋体" w:eastAsia="宋体" w:cs="宋体"/>
          <w:highlight w:val="none"/>
        </w:rPr>
        <w:t>的委托，我公司组织对</w:t>
      </w:r>
      <w:r>
        <w:rPr>
          <w:rFonts w:hint="eastAsia" w:cs="宋体"/>
          <w:highlight w:val="none"/>
          <w:u w:val="single"/>
          <w:lang w:eastAsia="zh-CN"/>
        </w:rPr>
        <w:t>溱州中学宿舍楼寝室门改造</w:t>
      </w:r>
      <w:r>
        <w:rPr>
          <w:rFonts w:hint="eastAsia" w:ascii="宋体" w:hAnsi="宋体" w:eastAsia="宋体" w:cs="宋体"/>
          <w:highlight w:val="none"/>
        </w:rPr>
        <w:t>进行比选采购。欢迎具备相关资质的供应商参加报价。</w:t>
      </w:r>
    </w:p>
    <w:p w14:paraId="508D839A">
      <w:pPr>
        <w:pStyle w:val="4"/>
        <w:rPr>
          <w:rFonts w:hint="eastAsia" w:ascii="宋体" w:hAnsi="宋体" w:eastAsia="宋体" w:cs="宋体"/>
          <w:b/>
          <w:bCs/>
          <w:color w:val="auto"/>
          <w:sz w:val="24"/>
          <w:szCs w:val="24"/>
          <w:highlight w:val="none"/>
        </w:rPr>
      </w:pPr>
      <w:bookmarkStart w:id="15" w:name="_Toc25592"/>
      <w:bookmarkStart w:id="16" w:name="_Toc6250"/>
      <w:r>
        <w:rPr>
          <w:rFonts w:hint="eastAsia" w:ascii="宋体" w:hAnsi="宋体" w:eastAsia="宋体" w:cs="宋体"/>
          <w:b/>
          <w:bCs/>
          <w:color w:val="auto"/>
          <w:sz w:val="24"/>
          <w:szCs w:val="24"/>
          <w:highlight w:val="none"/>
        </w:rPr>
        <w:t>一、比选项目内容</w:t>
      </w:r>
      <w:bookmarkEnd w:id="14"/>
      <w:bookmarkEnd w:id="15"/>
      <w:bookmarkEnd w:id="16"/>
    </w:p>
    <w:tbl>
      <w:tblPr>
        <w:tblStyle w:val="3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890"/>
        <w:gridCol w:w="1559"/>
        <w:gridCol w:w="1257"/>
      </w:tblGrid>
      <w:tr w14:paraId="72B2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432FCCDF">
            <w:pPr>
              <w:spacing w:line="380" w:lineRule="exact"/>
              <w:jc w:val="center"/>
              <w:rPr>
                <w:rFonts w:hint="eastAsia" w:ascii="宋体" w:hAnsi="宋体" w:eastAsia="宋体" w:cs="宋体"/>
                <w:b/>
                <w:bCs/>
                <w:highlight w:val="none"/>
              </w:rPr>
            </w:pPr>
            <w:bookmarkStart w:id="17" w:name="_Toc378251877"/>
            <w:bookmarkStart w:id="18" w:name="_Toc13375"/>
            <w:bookmarkStart w:id="19" w:name="_Toc152480140"/>
            <w:r>
              <w:rPr>
                <w:rFonts w:hint="eastAsia" w:ascii="宋体" w:hAnsi="宋体" w:eastAsia="宋体" w:cs="宋体"/>
                <w:b/>
                <w:bCs/>
                <w:highlight w:val="none"/>
              </w:rPr>
              <w:t>项目名称</w:t>
            </w:r>
          </w:p>
        </w:tc>
        <w:tc>
          <w:tcPr>
            <w:tcW w:w="2890" w:type="dxa"/>
            <w:vAlign w:val="center"/>
          </w:tcPr>
          <w:p w14:paraId="5B292016">
            <w:pPr>
              <w:spacing w:line="380" w:lineRule="exact"/>
              <w:jc w:val="center"/>
              <w:rPr>
                <w:rFonts w:hint="eastAsia" w:ascii="宋体" w:hAnsi="宋体" w:eastAsia="宋体" w:cs="宋体"/>
                <w:b/>
                <w:bCs/>
                <w:highlight w:val="none"/>
              </w:rPr>
            </w:pPr>
            <w:r>
              <w:rPr>
                <w:rFonts w:hint="eastAsia" w:ascii="宋体" w:hAnsi="宋体" w:eastAsia="宋体" w:cs="宋体"/>
                <w:b/>
                <w:bCs/>
                <w:highlight w:val="none"/>
              </w:rPr>
              <w:t>最高限价</w:t>
            </w:r>
          </w:p>
          <w:p w14:paraId="7310E8D2">
            <w:pPr>
              <w:spacing w:line="380" w:lineRule="exact"/>
              <w:jc w:val="center"/>
              <w:rPr>
                <w:rFonts w:hint="eastAsia" w:ascii="宋体" w:hAnsi="宋体" w:eastAsia="宋体" w:cs="宋体"/>
                <w:b/>
                <w:bCs/>
                <w:highlight w:val="none"/>
              </w:rPr>
            </w:pPr>
            <w:r>
              <w:rPr>
                <w:rFonts w:hint="eastAsia" w:ascii="宋体" w:hAnsi="宋体" w:eastAsia="宋体" w:cs="宋体"/>
                <w:b/>
                <w:bCs/>
                <w:highlight w:val="none"/>
              </w:rPr>
              <w:t>（元）</w:t>
            </w:r>
          </w:p>
        </w:tc>
        <w:tc>
          <w:tcPr>
            <w:tcW w:w="1559" w:type="dxa"/>
            <w:vAlign w:val="center"/>
          </w:tcPr>
          <w:p w14:paraId="6E390155">
            <w:pPr>
              <w:jc w:val="center"/>
              <w:rPr>
                <w:rFonts w:hint="eastAsia" w:ascii="宋体" w:hAnsi="宋体" w:eastAsia="宋体" w:cs="宋体"/>
                <w:b/>
                <w:bCs/>
                <w:highlight w:val="none"/>
              </w:rPr>
            </w:pPr>
            <w:r>
              <w:rPr>
                <w:rFonts w:hint="eastAsia" w:ascii="宋体" w:hAnsi="宋体" w:eastAsia="宋体" w:cs="宋体"/>
                <w:b/>
                <w:bCs/>
                <w:highlight w:val="none"/>
              </w:rPr>
              <w:t>成交供应商</w:t>
            </w:r>
          </w:p>
          <w:p w14:paraId="2D9629BF">
            <w:pPr>
              <w:jc w:val="center"/>
              <w:rPr>
                <w:rFonts w:hint="eastAsia" w:ascii="宋体" w:hAnsi="宋体" w:eastAsia="宋体" w:cs="宋体"/>
                <w:b/>
                <w:bCs/>
                <w:highlight w:val="none"/>
              </w:rPr>
            </w:pPr>
            <w:r>
              <w:rPr>
                <w:rFonts w:hint="eastAsia" w:ascii="宋体" w:hAnsi="宋体" w:eastAsia="宋体" w:cs="宋体"/>
                <w:b/>
                <w:bCs/>
                <w:highlight w:val="none"/>
              </w:rPr>
              <w:t>数量（名）</w:t>
            </w:r>
          </w:p>
        </w:tc>
        <w:tc>
          <w:tcPr>
            <w:tcW w:w="1257" w:type="dxa"/>
            <w:vAlign w:val="center"/>
          </w:tcPr>
          <w:p w14:paraId="740D1102">
            <w:pPr>
              <w:spacing w:line="380" w:lineRule="exact"/>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0965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631" w:type="dxa"/>
            <w:vAlign w:val="center"/>
          </w:tcPr>
          <w:p w14:paraId="441877A2">
            <w:pPr>
              <w:spacing w:line="380" w:lineRule="exact"/>
              <w:jc w:val="center"/>
              <w:rPr>
                <w:rFonts w:hint="eastAsia" w:ascii="宋体" w:hAnsi="宋体" w:eastAsia="宋体" w:cs="宋体"/>
                <w:highlight w:val="none"/>
                <w:lang w:eastAsia="zh-CN"/>
              </w:rPr>
            </w:pPr>
            <w:r>
              <w:rPr>
                <w:rFonts w:hint="eastAsia" w:cs="宋体"/>
                <w:highlight w:val="none"/>
                <w:lang w:eastAsia="zh-CN"/>
              </w:rPr>
              <w:t>溱州中学宿舍楼寝室门改造</w:t>
            </w:r>
          </w:p>
        </w:tc>
        <w:tc>
          <w:tcPr>
            <w:tcW w:w="2890" w:type="dxa"/>
            <w:vAlign w:val="center"/>
          </w:tcPr>
          <w:p w14:paraId="065DF875">
            <w:pPr>
              <w:spacing w:line="380" w:lineRule="exact"/>
              <w:jc w:val="center"/>
              <w:rPr>
                <w:rFonts w:hint="default" w:ascii="宋体" w:hAnsi="宋体" w:eastAsia="宋体" w:cs="宋体"/>
                <w:highlight w:val="none"/>
                <w:lang w:val="en-US" w:eastAsia="zh-CN"/>
              </w:rPr>
            </w:pPr>
            <w:r>
              <w:rPr>
                <w:rFonts w:hint="eastAsia" w:cs="宋体"/>
                <w:highlight w:val="none"/>
                <w:lang w:val="en-US" w:eastAsia="zh-CN"/>
              </w:rPr>
              <w:t>143400</w:t>
            </w:r>
          </w:p>
        </w:tc>
        <w:tc>
          <w:tcPr>
            <w:tcW w:w="1559" w:type="dxa"/>
            <w:vAlign w:val="center"/>
          </w:tcPr>
          <w:p w14:paraId="09150275">
            <w:pPr>
              <w:jc w:val="center"/>
              <w:rPr>
                <w:rFonts w:hint="eastAsia" w:ascii="宋体" w:hAnsi="宋体" w:eastAsia="宋体" w:cs="宋体"/>
                <w:highlight w:val="none"/>
              </w:rPr>
            </w:pPr>
            <w:r>
              <w:rPr>
                <w:rFonts w:hint="eastAsia" w:ascii="宋体" w:hAnsi="宋体" w:eastAsia="宋体" w:cs="宋体"/>
                <w:highlight w:val="none"/>
              </w:rPr>
              <w:t>1</w:t>
            </w:r>
          </w:p>
        </w:tc>
        <w:tc>
          <w:tcPr>
            <w:tcW w:w="1257" w:type="dxa"/>
            <w:vAlign w:val="center"/>
          </w:tcPr>
          <w:p w14:paraId="02D540C1">
            <w:pPr>
              <w:spacing w:line="380" w:lineRule="exact"/>
              <w:jc w:val="center"/>
              <w:rPr>
                <w:rFonts w:hint="eastAsia" w:ascii="宋体" w:hAnsi="宋体" w:eastAsia="宋体" w:cs="宋体"/>
                <w:highlight w:val="none"/>
              </w:rPr>
            </w:pPr>
            <w:r>
              <w:rPr>
                <w:rFonts w:hint="eastAsia" w:ascii="宋体" w:hAnsi="宋体" w:eastAsia="宋体" w:cs="宋体"/>
                <w:highlight w:val="none"/>
              </w:rPr>
              <w:t>无</w:t>
            </w:r>
          </w:p>
        </w:tc>
      </w:tr>
    </w:tbl>
    <w:p w14:paraId="70C9C86B">
      <w:pPr>
        <w:pStyle w:val="4"/>
        <w:rPr>
          <w:rFonts w:hint="eastAsia" w:ascii="宋体" w:hAnsi="宋体" w:eastAsia="宋体" w:cs="宋体"/>
          <w:b/>
          <w:bCs/>
          <w:color w:val="auto"/>
          <w:sz w:val="24"/>
          <w:szCs w:val="24"/>
          <w:highlight w:val="none"/>
        </w:rPr>
      </w:pPr>
      <w:bookmarkStart w:id="20" w:name="_Toc7620"/>
      <w:r>
        <w:rPr>
          <w:rFonts w:hint="eastAsia" w:ascii="宋体" w:hAnsi="宋体" w:eastAsia="宋体" w:cs="宋体"/>
          <w:b/>
          <w:bCs/>
          <w:color w:val="auto"/>
          <w:sz w:val="24"/>
          <w:szCs w:val="24"/>
          <w:highlight w:val="none"/>
        </w:rPr>
        <w:t>二、资金来源</w:t>
      </w:r>
      <w:bookmarkEnd w:id="17"/>
      <w:bookmarkEnd w:id="18"/>
      <w:bookmarkEnd w:id="20"/>
    </w:p>
    <w:p w14:paraId="081AAB02">
      <w:pPr>
        <w:snapToGrid w:val="0"/>
        <w:spacing w:line="360" w:lineRule="auto"/>
        <w:ind w:firstLine="480" w:firstLineChars="200"/>
        <w:rPr>
          <w:rFonts w:hint="eastAsia" w:ascii="宋体" w:hAnsi="宋体" w:eastAsia="宋体" w:cs="宋体"/>
          <w:color w:val="FF0000"/>
          <w:highlight w:val="none"/>
        </w:rPr>
      </w:pPr>
      <w:r>
        <w:rPr>
          <w:rFonts w:hint="eastAsia" w:ascii="宋体" w:hAnsi="宋体" w:eastAsia="宋体" w:cs="宋体"/>
          <w:highlight w:val="none"/>
          <w:lang w:val="en-US" w:eastAsia="zh-CN"/>
        </w:rPr>
        <w:t>财政</w:t>
      </w:r>
      <w:r>
        <w:rPr>
          <w:rFonts w:hint="eastAsia" w:ascii="宋体" w:hAnsi="宋体" w:eastAsia="宋体" w:cs="宋体"/>
          <w:highlight w:val="none"/>
        </w:rPr>
        <w:t>资金。</w:t>
      </w:r>
    </w:p>
    <w:p w14:paraId="021F3071">
      <w:pPr>
        <w:pStyle w:val="4"/>
        <w:rPr>
          <w:rFonts w:hint="eastAsia" w:ascii="宋体" w:hAnsi="宋体" w:eastAsia="宋体" w:cs="宋体"/>
          <w:b/>
          <w:bCs/>
          <w:color w:val="auto"/>
          <w:sz w:val="24"/>
          <w:szCs w:val="24"/>
          <w:highlight w:val="none"/>
        </w:rPr>
      </w:pPr>
      <w:bookmarkStart w:id="21" w:name="_Toc23079"/>
      <w:bookmarkStart w:id="22" w:name="_Toc27609"/>
      <w:r>
        <w:rPr>
          <w:rFonts w:hint="eastAsia" w:ascii="宋体" w:hAnsi="宋体" w:eastAsia="宋体" w:cs="宋体"/>
          <w:b/>
          <w:bCs/>
          <w:color w:val="auto"/>
          <w:sz w:val="24"/>
          <w:szCs w:val="24"/>
          <w:highlight w:val="none"/>
        </w:rPr>
        <w:t>三、资格要求</w:t>
      </w:r>
      <w:bookmarkEnd w:id="21"/>
      <w:bookmarkEnd w:id="22"/>
    </w:p>
    <w:p w14:paraId="019201D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比选供应商是指向采购人提供货物、项目或者服务的法人、其他组织或者自然人。以下简称供应商。</w:t>
      </w:r>
    </w:p>
    <w:p w14:paraId="595C938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合格的供应商应符合下列条件：</w:t>
      </w:r>
    </w:p>
    <w:p w14:paraId="4F959D40">
      <w:pPr>
        <w:snapToGrid w:val="0"/>
        <w:spacing w:line="360" w:lineRule="auto"/>
        <w:ind w:firstLine="480" w:firstLineChars="200"/>
        <w:rPr>
          <w:rFonts w:hint="eastAsia" w:ascii="宋体" w:hAnsi="宋体" w:eastAsia="宋体" w:cs="宋体"/>
          <w:highlight w:val="none"/>
        </w:rPr>
      </w:pPr>
      <w:bookmarkStart w:id="23" w:name="_Toc1359"/>
      <w:bookmarkStart w:id="24" w:name="_Toc487204774"/>
      <w:r>
        <w:rPr>
          <w:rFonts w:hint="eastAsia" w:ascii="宋体" w:hAnsi="宋体" w:eastAsia="宋体" w:cs="宋体"/>
          <w:highlight w:val="none"/>
        </w:rPr>
        <w:t>（一）基本条件</w:t>
      </w:r>
    </w:p>
    <w:p w14:paraId="39BE71D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22644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46CE3F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14:paraId="10721FC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538B20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6B12E05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（二）特定资格条件</w:t>
      </w:r>
    </w:p>
    <w:p w14:paraId="5B74602B">
      <w:pPr>
        <w:snapToGrid w:val="0"/>
        <w:spacing w:line="360" w:lineRule="auto"/>
        <w:ind w:firstLine="480" w:firstLineChars="200"/>
        <w:rPr>
          <w:rFonts w:hint="eastAsia" w:ascii="宋体" w:hAnsi="宋体" w:eastAsia="宋体" w:cs="宋体"/>
          <w:color w:val="FF0000"/>
          <w:highlight w:val="none"/>
          <w:u w:val="single"/>
          <w:lang w:val="en-US" w:eastAsia="zh-CN"/>
        </w:rPr>
      </w:pPr>
      <w:bookmarkStart w:id="25" w:name="_Toc27943"/>
      <w:r>
        <w:rPr>
          <w:rFonts w:hint="eastAsia" w:cs="宋体"/>
          <w:color w:val="auto"/>
          <w:highlight w:val="none"/>
          <w:u w:val="none"/>
          <w:lang w:val="en-US" w:eastAsia="zh-CN"/>
        </w:rPr>
        <w:t>无</w:t>
      </w:r>
      <w:r>
        <w:rPr>
          <w:rFonts w:hint="eastAsia" w:ascii="宋体" w:hAnsi="宋体" w:eastAsia="宋体" w:cs="宋体"/>
          <w:color w:val="auto"/>
          <w:highlight w:val="none"/>
          <w:u w:val="none"/>
          <w:lang w:val="en-US" w:eastAsia="zh-CN"/>
        </w:rPr>
        <w:t>。</w:t>
      </w:r>
    </w:p>
    <w:p w14:paraId="5E999D3B">
      <w:pPr>
        <w:pStyle w:val="4"/>
        <w:rPr>
          <w:rFonts w:hint="eastAsia" w:ascii="宋体" w:hAnsi="宋体" w:eastAsia="宋体" w:cs="宋体"/>
          <w:b/>
          <w:bCs/>
          <w:color w:val="auto"/>
          <w:sz w:val="24"/>
          <w:szCs w:val="24"/>
          <w:highlight w:val="none"/>
        </w:rPr>
      </w:pPr>
      <w:bookmarkStart w:id="26" w:name="_Toc25821"/>
      <w:r>
        <w:rPr>
          <w:rFonts w:hint="eastAsia" w:ascii="宋体" w:hAnsi="宋体" w:eastAsia="宋体" w:cs="宋体"/>
          <w:b/>
          <w:bCs/>
          <w:color w:val="auto"/>
          <w:sz w:val="24"/>
          <w:szCs w:val="24"/>
          <w:highlight w:val="none"/>
        </w:rPr>
        <w:t>四、比选有关说明</w:t>
      </w:r>
      <w:bookmarkEnd w:id="23"/>
      <w:bookmarkEnd w:id="24"/>
      <w:bookmarkEnd w:id="25"/>
      <w:bookmarkEnd w:id="26"/>
    </w:p>
    <w:p w14:paraId="4631C5B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（一）凡有意参加比选的供应商，请于公告发布之日起至提交首次响应文件截止时间之前，在“行采家(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）”上下载或到采购代理机构领取本项目比选文件以及图纸、补遗等比选前公布的所有项目资料，无论供应商下载或领取与否，均视为已知晓所有比选实质性要求内容。</w:t>
      </w:r>
    </w:p>
    <w:p w14:paraId="7E7BAD5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（二）比选文件公告期限：</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12</w:t>
      </w:r>
      <w:r>
        <w:rPr>
          <w:rFonts w:hint="eastAsia" w:ascii="宋体" w:hAnsi="宋体" w:eastAsia="宋体" w:cs="宋体"/>
          <w:color w:val="FF0000"/>
          <w:highlight w:val="none"/>
        </w:rPr>
        <w:t>日</w:t>
      </w:r>
      <w:r>
        <w:rPr>
          <w:rFonts w:hint="eastAsia" w:ascii="宋体" w:hAnsi="宋体" w:eastAsia="宋体" w:cs="宋体"/>
          <w:highlight w:val="none"/>
        </w:rPr>
        <w:t>-</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（开标前，工作时间）。</w:t>
      </w:r>
    </w:p>
    <w:p w14:paraId="69B4C51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（三）文件购买费：招标文件购买费为300元/分包（售后不退）。</w:t>
      </w:r>
    </w:p>
    <w:p w14:paraId="56FA7E2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1.招标文件购买方式</w:t>
      </w:r>
    </w:p>
    <w:p w14:paraId="62C6030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1.1汇款购买</w:t>
      </w:r>
    </w:p>
    <w:p w14:paraId="616FA04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cs="宋体"/>
          <w:highlight w:val="none"/>
          <w:lang w:val="en-US" w:eastAsia="zh-CN"/>
        </w:rPr>
        <w:t>254516083</w:t>
      </w:r>
      <w:r>
        <w:rPr>
          <w:rFonts w:hint="eastAsia" w:ascii="宋体" w:hAnsi="宋体" w:eastAsia="宋体" w:cs="宋体"/>
          <w:highlight w:val="none"/>
        </w:rPr>
        <w:t>@qq.com</w:t>
      </w:r>
    </w:p>
    <w:p w14:paraId="1264911F">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户  名：</w:t>
      </w:r>
      <w:r>
        <w:rPr>
          <w:rFonts w:hint="eastAsia" w:ascii="宋体" w:hAnsi="宋体" w:eastAsia="宋体" w:cs="宋体"/>
          <w:highlight w:val="none"/>
          <w:lang w:eastAsia="zh-CN"/>
        </w:rPr>
        <w:t>坤博工程咨询（重庆）有限公司</w:t>
      </w:r>
    </w:p>
    <w:p w14:paraId="50A2C53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开户行：中国工商银行股份有限公司重庆石桥铺支行</w:t>
      </w:r>
    </w:p>
    <w:p w14:paraId="6523D75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账  号：3100024409200129605</w:t>
      </w:r>
    </w:p>
    <w:p w14:paraId="2B088DE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2、现金及微信转账</w:t>
      </w:r>
    </w:p>
    <w:p w14:paraId="0238AF5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2.1在比选文件发售期内[</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12</w:t>
      </w:r>
      <w:r>
        <w:rPr>
          <w:rFonts w:hint="eastAsia" w:ascii="宋体" w:hAnsi="宋体" w:eastAsia="宋体" w:cs="宋体"/>
          <w:color w:val="FF0000"/>
          <w:highlight w:val="none"/>
        </w:rPr>
        <w:t>日</w:t>
      </w:r>
      <w:r>
        <w:rPr>
          <w:rFonts w:hint="eastAsia" w:ascii="宋体" w:hAnsi="宋体" w:eastAsia="宋体" w:cs="宋体"/>
          <w:highlight w:val="none"/>
        </w:rPr>
        <w:t>-</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（开标前，工作时间）],供应商到</w:t>
      </w:r>
      <w:r>
        <w:rPr>
          <w:rFonts w:hint="eastAsia" w:cs="宋体"/>
          <w:highlight w:val="none"/>
          <w:lang w:val="en-US" w:eastAsia="zh-CN"/>
        </w:rPr>
        <w:t>采购代理机构处</w:t>
      </w:r>
      <w:r>
        <w:rPr>
          <w:rFonts w:hint="eastAsia" w:ascii="宋体" w:hAnsi="宋体" w:eastAsia="宋体" w:cs="宋体"/>
          <w:highlight w:val="none"/>
        </w:rPr>
        <w:t>递交《采购文件发售登记表》（加盖供应商公章）并购买比选文件。</w:t>
      </w:r>
    </w:p>
    <w:p w14:paraId="53AB369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（四）供应商须满足以下三种要件，其响应文件才被接受：</w:t>
      </w:r>
    </w:p>
    <w:p w14:paraId="6A5AB34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1.按时递交了响应文件；</w:t>
      </w:r>
    </w:p>
    <w:p w14:paraId="349C628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2.按时报名签到；</w:t>
      </w:r>
    </w:p>
    <w:p w14:paraId="6E7D275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3.缴纳了文件购买费并登记递交《采购文件发售登记表》加盖供应商公章（《采购文件发售登记表》见文件最后页附件）。</w:t>
      </w:r>
    </w:p>
    <w:p w14:paraId="525C15D1">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（五）投标地点：</w:t>
      </w:r>
      <w:r>
        <w:rPr>
          <w:rFonts w:hint="eastAsia" w:ascii="宋体" w:hAnsi="宋体" w:eastAsia="宋体" w:cs="宋体"/>
          <w:highlight w:val="none"/>
          <w:lang w:val="en-US" w:eastAsia="zh-CN"/>
        </w:rPr>
        <w:t>重庆市万盛经开区新田路20号万盛经开区教育局B栋B308会议室</w:t>
      </w:r>
    </w:p>
    <w:p w14:paraId="31BDD6A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（六）投标开始时间：</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北京时间</w:t>
      </w:r>
      <w:r>
        <w:rPr>
          <w:rFonts w:hint="eastAsia" w:cs="宋体"/>
          <w:highlight w:val="none"/>
          <w:lang w:val="en-US" w:eastAsia="zh-CN"/>
        </w:rPr>
        <w:t>13</w:t>
      </w:r>
      <w:r>
        <w:rPr>
          <w:rFonts w:hint="eastAsia" w:ascii="宋体" w:hAnsi="宋体" w:eastAsia="宋体" w:cs="宋体"/>
          <w:highlight w:val="none"/>
        </w:rPr>
        <w:t>:</w:t>
      </w:r>
      <w:r>
        <w:rPr>
          <w:rFonts w:hint="eastAsia" w:cs="宋体"/>
          <w:highlight w:val="none"/>
          <w:lang w:val="en-US" w:eastAsia="zh-CN"/>
        </w:rPr>
        <w:t>3</w:t>
      </w:r>
      <w:r>
        <w:rPr>
          <w:rFonts w:hint="eastAsia" w:ascii="宋体" w:hAnsi="宋体" w:eastAsia="宋体" w:cs="宋体"/>
          <w:highlight w:val="none"/>
        </w:rPr>
        <w:t>0</w:t>
      </w:r>
    </w:p>
    <w:p w14:paraId="5AE0BBC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（七）投标截止时间</w:t>
      </w:r>
      <w:r>
        <w:rPr>
          <w:rFonts w:hint="eastAsia" w:ascii="宋体" w:hAnsi="宋体" w:eastAsia="宋体" w:cs="宋体"/>
          <w:highlight w:val="none"/>
          <w:lang w:eastAsia="zh-CN"/>
        </w:rPr>
        <w:t>：</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北京时间</w:t>
      </w:r>
      <w:r>
        <w:rPr>
          <w:rFonts w:hint="eastAsia" w:ascii="宋体" w:hAnsi="宋体" w:eastAsia="宋体" w:cs="宋体"/>
          <w:highlight w:val="none"/>
          <w:lang w:val="en-US" w:eastAsia="zh-CN"/>
        </w:rPr>
        <w:t>1</w:t>
      </w:r>
      <w:r>
        <w:rPr>
          <w:rFonts w:hint="eastAsia" w:cs="宋体"/>
          <w:highlight w:val="none"/>
          <w:lang w:val="en-US" w:eastAsia="zh-CN"/>
        </w:rPr>
        <w:t>4</w:t>
      </w:r>
      <w:r>
        <w:rPr>
          <w:rFonts w:hint="eastAsia" w:ascii="宋体" w:hAnsi="宋体" w:eastAsia="宋体" w:cs="宋体"/>
          <w:highlight w:val="none"/>
        </w:rPr>
        <w:t>:</w:t>
      </w:r>
      <w:r>
        <w:rPr>
          <w:rFonts w:hint="eastAsia" w:cs="宋体"/>
          <w:highlight w:val="none"/>
          <w:lang w:val="en-US" w:eastAsia="zh-CN"/>
        </w:rPr>
        <w:t>0</w:t>
      </w:r>
      <w:r>
        <w:rPr>
          <w:rFonts w:hint="eastAsia" w:ascii="宋体" w:hAnsi="宋体" w:eastAsia="宋体" w:cs="宋体"/>
          <w:highlight w:val="none"/>
        </w:rPr>
        <w:t>0</w:t>
      </w:r>
    </w:p>
    <w:p w14:paraId="7A91A05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（八）开标时间：</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北京时间</w:t>
      </w:r>
      <w:r>
        <w:rPr>
          <w:rFonts w:hint="eastAsia" w:ascii="宋体" w:hAnsi="宋体" w:eastAsia="宋体" w:cs="宋体"/>
          <w:highlight w:val="none"/>
          <w:lang w:val="en-US" w:eastAsia="zh-CN"/>
        </w:rPr>
        <w:t>1</w:t>
      </w:r>
      <w:r>
        <w:rPr>
          <w:rFonts w:hint="eastAsia" w:cs="宋体"/>
          <w:highlight w:val="none"/>
          <w:lang w:val="en-US" w:eastAsia="zh-CN"/>
        </w:rPr>
        <w:t>4</w:t>
      </w:r>
      <w:r>
        <w:rPr>
          <w:rFonts w:hint="eastAsia" w:ascii="宋体" w:hAnsi="宋体" w:eastAsia="宋体" w:cs="宋体"/>
          <w:highlight w:val="none"/>
        </w:rPr>
        <w:t>:</w:t>
      </w:r>
      <w:r>
        <w:rPr>
          <w:rFonts w:hint="eastAsia" w:cs="宋体"/>
          <w:highlight w:val="none"/>
          <w:lang w:val="en-US" w:eastAsia="zh-CN"/>
        </w:rPr>
        <w:t>0</w:t>
      </w:r>
      <w:r>
        <w:rPr>
          <w:rFonts w:hint="eastAsia" w:ascii="宋体" w:hAnsi="宋体" w:eastAsia="宋体" w:cs="宋体"/>
          <w:highlight w:val="none"/>
        </w:rPr>
        <w:t>0</w:t>
      </w:r>
    </w:p>
    <w:p w14:paraId="3FC0B632">
      <w:pPr>
        <w:snapToGrid w:val="0"/>
        <w:spacing w:line="360" w:lineRule="auto"/>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（九）开标地点：</w:t>
      </w:r>
      <w:r>
        <w:rPr>
          <w:rFonts w:hint="eastAsia" w:ascii="宋体" w:hAnsi="宋体" w:eastAsia="宋体" w:cs="宋体"/>
          <w:highlight w:val="none"/>
          <w:lang w:val="en-US" w:eastAsia="zh-CN"/>
        </w:rPr>
        <w:t>重庆市万盛经开区新田路20号万盛经开区教育局B栋B308会议室</w:t>
      </w:r>
    </w:p>
    <w:p w14:paraId="4A99C8B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54B1F89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（十一）网上报价时间段：比选公告发布之日至</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北京时间10:00</w:t>
      </w:r>
    </w:p>
    <w:p w14:paraId="5F1A636B">
      <w:pPr>
        <w:pStyle w:val="4"/>
        <w:rPr>
          <w:rFonts w:hint="eastAsia" w:ascii="宋体" w:hAnsi="宋体" w:eastAsia="宋体" w:cs="宋体"/>
          <w:b/>
          <w:bCs/>
          <w:color w:val="auto"/>
          <w:sz w:val="24"/>
          <w:szCs w:val="24"/>
          <w:highlight w:val="none"/>
        </w:rPr>
      </w:pPr>
      <w:bookmarkStart w:id="27" w:name="_Toc2864"/>
      <w:bookmarkStart w:id="28" w:name="_Toc487204775"/>
      <w:bookmarkStart w:id="29" w:name="_Toc22356"/>
      <w:bookmarkStart w:id="30" w:name="_Toc5875"/>
      <w:r>
        <w:rPr>
          <w:rFonts w:hint="eastAsia" w:ascii="宋体" w:hAnsi="宋体" w:eastAsia="宋体" w:cs="宋体"/>
          <w:b/>
          <w:bCs/>
          <w:color w:val="auto"/>
          <w:sz w:val="24"/>
          <w:szCs w:val="24"/>
          <w:highlight w:val="none"/>
        </w:rPr>
        <w:t>五、比选保证金</w:t>
      </w:r>
      <w:bookmarkEnd w:id="27"/>
      <w:bookmarkEnd w:id="28"/>
      <w:bookmarkEnd w:id="29"/>
      <w:bookmarkEnd w:id="30"/>
    </w:p>
    <w:p w14:paraId="260BA9FE">
      <w:pPr>
        <w:snapToGrid w:val="0"/>
        <w:spacing w:line="360" w:lineRule="auto"/>
        <w:ind w:firstLine="480" w:firstLineChars="200"/>
        <w:rPr>
          <w:rFonts w:hint="eastAsia" w:ascii="宋体" w:hAnsi="宋体" w:eastAsia="宋体" w:cs="宋体"/>
          <w:highlight w:val="none"/>
        </w:rPr>
      </w:pPr>
      <w:bookmarkStart w:id="31" w:name="_Toc24666"/>
      <w:bookmarkStart w:id="32" w:name="_Toc487204776"/>
      <w:r>
        <w:rPr>
          <w:rFonts w:hint="eastAsia" w:ascii="宋体" w:hAnsi="宋体" w:eastAsia="宋体" w:cs="宋体"/>
          <w:highlight w:val="none"/>
        </w:rPr>
        <w:t>本次采购不设置。</w:t>
      </w:r>
    </w:p>
    <w:p w14:paraId="46425BC6">
      <w:pPr>
        <w:pStyle w:val="4"/>
        <w:rPr>
          <w:rFonts w:hint="eastAsia" w:ascii="宋体" w:hAnsi="宋体" w:eastAsia="宋体" w:cs="宋体"/>
          <w:b/>
          <w:bCs/>
          <w:color w:val="auto"/>
          <w:sz w:val="24"/>
          <w:szCs w:val="24"/>
          <w:highlight w:val="none"/>
        </w:rPr>
      </w:pPr>
      <w:bookmarkStart w:id="33" w:name="_Toc15465"/>
      <w:bookmarkStart w:id="34" w:name="_Toc5247"/>
      <w:r>
        <w:rPr>
          <w:rFonts w:hint="eastAsia" w:ascii="宋体" w:hAnsi="宋体" w:eastAsia="宋体" w:cs="宋体"/>
          <w:b/>
          <w:bCs/>
          <w:color w:val="auto"/>
          <w:sz w:val="24"/>
          <w:szCs w:val="24"/>
          <w:highlight w:val="none"/>
        </w:rPr>
        <w:t>六、比选有关规定</w:t>
      </w:r>
      <w:bookmarkEnd w:id="31"/>
      <w:bookmarkEnd w:id="32"/>
      <w:bookmarkEnd w:id="33"/>
      <w:bookmarkEnd w:id="34"/>
    </w:p>
    <w:p w14:paraId="7AC79F5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（一）单位负责人为同一人或者存在直接控股、管理关系的不同供应商，不得参加同一合同项下的采购活动，否则均为无效响应。</w:t>
      </w:r>
    </w:p>
    <w:p w14:paraId="5738690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（二）为采购项目提供整体设计、规范编制或者项目管理、监理、检测等服务的供应商，不得再参加该采购项目的其他采购活动，否则均为无效响应。</w:t>
      </w:r>
    </w:p>
    <w:p w14:paraId="2A211F3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（三）同一项目的货物，制造商参与比选的，不得再委托代理商参与比选，否则均为无效响应。</w:t>
      </w:r>
    </w:p>
    <w:p w14:paraId="53B717E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（四）本项目的补遗文件（如果有）一律在“行采家(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）”上发布，请各供应商注意下载或到代理机构处领取；无论供应商下载或领取与否，均视同供应商已知晓本项目补遗文件（如果有）的内容。</w:t>
      </w:r>
    </w:p>
    <w:p w14:paraId="321D0F7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（五）超过响应文件截止时间递交的响应文件，恕不接收。</w:t>
      </w:r>
    </w:p>
    <w:p w14:paraId="1FE6856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（六）比选费用：无论比选结果如何，供应商参与本项目比选的所有费用均应由供应商自行承担。</w:t>
      </w:r>
    </w:p>
    <w:p w14:paraId="69984CA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2C0ADA2">
      <w:pPr>
        <w:pStyle w:val="4"/>
        <w:rPr>
          <w:rFonts w:hint="eastAsia" w:ascii="宋体" w:hAnsi="宋体" w:eastAsia="宋体" w:cs="宋体"/>
          <w:b/>
          <w:bCs/>
          <w:color w:val="auto"/>
          <w:sz w:val="24"/>
          <w:szCs w:val="24"/>
          <w:highlight w:val="none"/>
        </w:rPr>
      </w:pPr>
      <w:bookmarkStart w:id="35" w:name="_Toc373860294"/>
      <w:bookmarkStart w:id="36" w:name="_Toc76462321"/>
      <w:bookmarkStart w:id="37" w:name="_Toc5491"/>
      <w:bookmarkStart w:id="38" w:name="_Toc24291"/>
      <w:r>
        <w:rPr>
          <w:rFonts w:hint="eastAsia" w:ascii="宋体" w:hAnsi="宋体" w:eastAsia="宋体" w:cs="宋体"/>
          <w:b/>
          <w:bCs/>
          <w:color w:val="auto"/>
          <w:sz w:val="24"/>
          <w:szCs w:val="24"/>
          <w:highlight w:val="none"/>
        </w:rPr>
        <w:t>七</w:t>
      </w:r>
      <w:bookmarkEnd w:id="35"/>
      <w:bookmarkEnd w:id="36"/>
      <w:r>
        <w:rPr>
          <w:rFonts w:hint="eastAsia" w:ascii="宋体" w:hAnsi="宋体" w:eastAsia="宋体" w:cs="宋体"/>
          <w:b/>
          <w:bCs/>
          <w:color w:val="auto"/>
          <w:sz w:val="24"/>
          <w:szCs w:val="24"/>
          <w:highlight w:val="none"/>
        </w:rPr>
        <w:t>、联系方式</w:t>
      </w:r>
      <w:bookmarkEnd w:id="37"/>
      <w:bookmarkEnd w:id="38"/>
    </w:p>
    <w:p w14:paraId="04D1DDF9">
      <w:pPr>
        <w:snapToGrid w:val="0"/>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（一）采购人：</w:t>
      </w:r>
      <w:r>
        <w:rPr>
          <w:rFonts w:hint="eastAsia" w:cs="宋体"/>
          <w:color w:val="auto"/>
          <w:highlight w:val="none"/>
          <w:lang w:val="zh-CN"/>
        </w:rPr>
        <w:t>重庆市万盛经济技术开发区溱州中学</w:t>
      </w:r>
    </w:p>
    <w:p w14:paraId="1CBCD684">
      <w:pPr>
        <w:snapToGrid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联系人：蔡</w:t>
      </w:r>
      <w:r>
        <w:rPr>
          <w:rFonts w:hint="eastAsia" w:ascii="宋体" w:hAnsi="宋体" w:eastAsia="宋体" w:cs="宋体"/>
          <w:color w:val="auto"/>
          <w:highlight w:val="none"/>
          <w:lang w:eastAsia="zh-CN"/>
        </w:rPr>
        <w:t>老师</w:t>
      </w:r>
      <w:r>
        <w:rPr>
          <w:rFonts w:hint="eastAsia" w:ascii="宋体" w:hAnsi="宋体" w:eastAsia="宋体" w:cs="宋体"/>
          <w:color w:val="auto"/>
          <w:highlight w:val="none"/>
          <w:lang w:val="en-US" w:eastAsia="zh-CN"/>
        </w:rPr>
        <w:t xml:space="preserve"> </w:t>
      </w:r>
    </w:p>
    <w:p w14:paraId="2F9A5C60">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手  机：13883070746</w:t>
      </w:r>
    </w:p>
    <w:p w14:paraId="1695CE70">
      <w:pPr>
        <w:snapToGrid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地</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址：</w:t>
      </w:r>
      <w:r>
        <w:rPr>
          <w:rFonts w:hint="eastAsia" w:ascii="宋体" w:hAnsi="宋体" w:eastAsia="宋体" w:cs="宋体"/>
          <w:color w:val="auto"/>
          <w:highlight w:val="none"/>
        </w:rPr>
        <w:t>重庆市万盛经济技术开发区万东北路58号</w:t>
      </w:r>
    </w:p>
    <w:p w14:paraId="7028E046">
      <w:pPr>
        <w:snapToGrid w:val="0"/>
        <w:spacing w:line="360" w:lineRule="auto"/>
        <w:ind w:firstLine="480" w:firstLineChars="200"/>
        <w:rPr>
          <w:rFonts w:hint="eastAsia" w:ascii="宋体" w:hAnsi="宋体" w:eastAsia="宋体" w:cs="宋体"/>
          <w:highlight w:val="none"/>
        </w:rPr>
      </w:pPr>
    </w:p>
    <w:p w14:paraId="1D602FAD">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（二）采购代理机构：</w:t>
      </w:r>
      <w:r>
        <w:rPr>
          <w:rFonts w:hint="eastAsia" w:ascii="宋体" w:hAnsi="宋体" w:eastAsia="宋体" w:cs="宋体"/>
          <w:highlight w:val="none"/>
          <w:lang w:eastAsia="zh-CN"/>
        </w:rPr>
        <w:t>坤博工程咨询（重庆）有限公司</w:t>
      </w:r>
    </w:p>
    <w:p w14:paraId="0E11B0C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张</w:t>
      </w:r>
      <w:r>
        <w:rPr>
          <w:rFonts w:hint="eastAsia" w:ascii="宋体" w:hAnsi="宋体" w:eastAsia="宋体" w:cs="宋体"/>
          <w:highlight w:val="none"/>
        </w:rPr>
        <w:t>先生</w:t>
      </w:r>
    </w:p>
    <w:p w14:paraId="7ACD5431">
      <w:pPr>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电  话：</w:t>
      </w:r>
      <w:r>
        <w:rPr>
          <w:rFonts w:hint="eastAsia" w:ascii="宋体" w:hAnsi="宋体" w:eastAsia="宋体" w:cs="宋体"/>
          <w:highlight w:val="none"/>
          <w:lang w:val="en-US" w:eastAsia="zh-CN"/>
        </w:rPr>
        <w:t>15523597576</w:t>
      </w:r>
    </w:p>
    <w:p w14:paraId="589DA2C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地  址：重庆市渝北区仙桃街道锦熙街88号1幢18-9（龙湖天街1号楼1809）</w:t>
      </w:r>
    </w:p>
    <w:bookmarkEnd w:id="19"/>
    <w:p w14:paraId="31E4ED54">
      <w:pPr>
        <w:pStyle w:val="2"/>
        <w:spacing w:line="276" w:lineRule="auto"/>
        <w:rPr>
          <w:rFonts w:hint="eastAsia" w:ascii="宋体" w:hAnsi="宋体" w:eastAsia="宋体" w:cs="宋体"/>
          <w:b/>
          <w:bCs/>
          <w:color w:val="auto"/>
          <w:highlight w:val="none"/>
        </w:rPr>
        <w:sectPr>
          <w:pgSz w:w="11907" w:h="16840"/>
          <w:pgMar w:top="1440" w:right="1797" w:bottom="1440" w:left="1797" w:header="454" w:footer="567" w:gutter="0"/>
          <w:pgNumType w:fmt="numberInDash"/>
          <w:cols w:space="720" w:num="1"/>
          <w:docGrid w:type="linesAndChars" w:linePitch="381" w:charSpace="0"/>
        </w:sectPr>
      </w:pPr>
      <w:bookmarkStart w:id="39" w:name="_Toc152480141"/>
      <w:bookmarkStart w:id="40" w:name="_Toc102227313"/>
      <w:bookmarkStart w:id="41" w:name="_Toc376349875"/>
    </w:p>
    <w:bookmarkEnd w:id="11"/>
    <w:bookmarkEnd w:id="12"/>
    <w:bookmarkEnd w:id="13"/>
    <w:bookmarkEnd w:id="39"/>
    <w:bookmarkEnd w:id="40"/>
    <w:bookmarkEnd w:id="41"/>
    <w:p w14:paraId="36717FEA">
      <w:pPr>
        <w:pStyle w:val="2"/>
        <w:spacing w:before="0" w:line="276" w:lineRule="auto"/>
        <w:jc w:val="center"/>
        <w:rPr>
          <w:rFonts w:hint="eastAsia" w:ascii="宋体" w:hAnsi="宋体" w:eastAsia="宋体" w:cs="宋体"/>
          <w:b/>
          <w:bCs/>
          <w:color w:val="auto"/>
          <w:sz w:val="36"/>
          <w:szCs w:val="36"/>
          <w:highlight w:val="none"/>
        </w:rPr>
      </w:pPr>
      <w:bookmarkStart w:id="42" w:name="_Toc22568"/>
      <w:bookmarkStart w:id="43" w:name="_Toc31563"/>
      <w:bookmarkStart w:id="44" w:name="_Toc487204778"/>
      <w:bookmarkStart w:id="45" w:name="_Toc6453"/>
      <w:bookmarkStart w:id="46" w:name="_Toc128744991"/>
      <w:r>
        <w:rPr>
          <w:rFonts w:hint="eastAsia" w:ascii="宋体" w:hAnsi="宋体" w:eastAsia="宋体" w:cs="宋体"/>
          <w:b/>
          <w:bCs/>
          <w:color w:val="auto"/>
          <w:sz w:val="36"/>
          <w:szCs w:val="36"/>
          <w:highlight w:val="none"/>
        </w:rPr>
        <w:t>第二篇  供应商须知</w:t>
      </w:r>
      <w:bookmarkEnd w:id="42"/>
      <w:bookmarkEnd w:id="43"/>
      <w:bookmarkEnd w:id="44"/>
      <w:bookmarkEnd w:id="45"/>
    </w:p>
    <w:p w14:paraId="3B450A07">
      <w:pPr>
        <w:pStyle w:val="4"/>
        <w:rPr>
          <w:rFonts w:hint="eastAsia" w:ascii="宋体" w:hAnsi="宋体" w:eastAsia="宋体" w:cs="宋体"/>
          <w:b/>
          <w:bCs/>
          <w:color w:val="auto"/>
          <w:sz w:val="24"/>
          <w:szCs w:val="24"/>
          <w:highlight w:val="none"/>
        </w:rPr>
      </w:pPr>
      <w:bookmarkStart w:id="47" w:name="_Toc10942"/>
      <w:bookmarkStart w:id="48" w:name="_Toc9544"/>
      <w:bookmarkStart w:id="49" w:name="_Toc426965630"/>
      <w:bookmarkStart w:id="50" w:name="_Toc342913389"/>
      <w:bookmarkStart w:id="51" w:name="_Toc487204779"/>
      <w:bookmarkStart w:id="52" w:name="_Toc20643"/>
      <w:r>
        <w:rPr>
          <w:rFonts w:hint="eastAsia" w:ascii="宋体" w:hAnsi="宋体" w:eastAsia="宋体" w:cs="宋体"/>
          <w:b/>
          <w:bCs/>
          <w:color w:val="auto"/>
          <w:sz w:val="24"/>
          <w:szCs w:val="24"/>
          <w:highlight w:val="none"/>
        </w:rPr>
        <w:t>一、比选费用</w:t>
      </w:r>
      <w:bookmarkEnd w:id="47"/>
      <w:bookmarkEnd w:id="48"/>
      <w:bookmarkEnd w:id="49"/>
      <w:bookmarkEnd w:id="50"/>
      <w:bookmarkEnd w:id="51"/>
      <w:bookmarkEnd w:id="52"/>
    </w:p>
    <w:p w14:paraId="629E761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参与比选的供应商应承担其编制响应文件与递交响应文件所涉及的一切费用，不论比选结果如何，采购人和采购代理机构在任何情况下无义务也无责任承担这些费用。</w:t>
      </w:r>
    </w:p>
    <w:p w14:paraId="742588D3">
      <w:pPr>
        <w:pStyle w:val="4"/>
        <w:rPr>
          <w:rFonts w:hint="eastAsia" w:ascii="宋体" w:hAnsi="宋体" w:eastAsia="宋体" w:cs="宋体"/>
          <w:b/>
          <w:bCs/>
          <w:color w:val="auto"/>
          <w:sz w:val="24"/>
          <w:szCs w:val="24"/>
          <w:highlight w:val="none"/>
        </w:rPr>
      </w:pPr>
      <w:bookmarkStart w:id="53" w:name="_Toc487204780"/>
      <w:bookmarkStart w:id="54" w:name="_Toc426965631"/>
      <w:bookmarkStart w:id="55" w:name="_Toc342913391"/>
      <w:bookmarkStart w:id="56" w:name="_Toc7850"/>
      <w:bookmarkStart w:id="57" w:name="_Toc5707"/>
      <w:bookmarkStart w:id="58" w:name="_Toc5090"/>
      <w:r>
        <w:rPr>
          <w:rFonts w:hint="eastAsia" w:ascii="宋体" w:hAnsi="宋体" w:eastAsia="宋体" w:cs="宋体"/>
          <w:b/>
          <w:bCs/>
          <w:color w:val="auto"/>
          <w:sz w:val="24"/>
          <w:szCs w:val="24"/>
          <w:highlight w:val="none"/>
        </w:rPr>
        <w:t>二、</w:t>
      </w:r>
      <w:bookmarkEnd w:id="53"/>
      <w:bookmarkEnd w:id="54"/>
      <w:bookmarkEnd w:id="55"/>
      <w:r>
        <w:rPr>
          <w:rFonts w:hint="eastAsia" w:ascii="宋体" w:hAnsi="宋体" w:eastAsia="宋体" w:cs="宋体"/>
          <w:b/>
          <w:bCs/>
          <w:color w:val="auto"/>
          <w:sz w:val="24"/>
          <w:szCs w:val="24"/>
          <w:highlight w:val="none"/>
        </w:rPr>
        <w:t>比选通知书</w:t>
      </w:r>
      <w:bookmarkEnd w:id="56"/>
      <w:bookmarkEnd w:id="57"/>
      <w:bookmarkEnd w:id="58"/>
      <w:r>
        <w:rPr>
          <w:rFonts w:hint="eastAsia" w:ascii="宋体" w:hAnsi="宋体" w:eastAsia="宋体" w:cs="宋体"/>
          <w:b/>
          <w:bCs/>
          <w:color w:val="auto"/>
          <w:sz w:val="24"/>
          <w:szCs w:val="24"/>
          <w:highlight w:val="none"/>
        </w:rPr>
        <w:tab/>
      </w:r>
    </w:p>
    <w:p w14:paraId="5EFF0E7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（一）比选通知书由比选邀请书、供应商须知、比选项目技术需求、比选项目商务需求、响应文件格式要求五部分组成。</w:t>
      </w:r>
    </w:p>
    <w:p w14:paraId="79DC041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（二）采购人（或采购代理机构）所作的一切有效的书面通知、修改及补充，都是比选通知书不可分割的部分。</w:t>
      </w:r>
    </w:p>
    <w:p w14:paraId="0896AE8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（三）比选通知书的解释</w:t>
      </w:r>
    </w:p>
    <w:p w14:paraId="17B2D47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59" w:name="_Toc318159160"/>
      <w:bookmarkStart w:id="60" w:name="_Toc318159780"/>
      <w:bookmarkStart w:id="61" w:name="_Toc318159349"/>
      <w:bookmarkStart w:id="62" w:name="_Toc318166429"/>
    </w:p>
    <w:bookmarkEnd w:id="59"/>
    <w:bookmarkEnd w:id="60"/>
    <w:bookmarkEnd w:id="61"/>
    <w:bookmarkEnd w:id="62"/>
    <w:p w14:paraId="428D2455">
      <w:pPr>
        <w:pStyle w:val="4"/>
        <w:rPr>
          <w:rFonts w:hint="eastAsia" w:ascii="宋体" w:hAnsi="宋体" w:eastAsia="宋体" w:cs="宋体"/>
          <w:b/>
          <w:bCs/>
          <w:color w:val="auto"/>
          <w:sz w:val="24"/>
          <w:szCs w:val="24"/>
          <w:highlight w:val="none"/>
        </w:rPr>
      </w:pPr>
      <w:bookmarkStart w:id="63" w:name="_Toc426965632"/>
      <w:bookmarkStart w:id="64" w:name="_Toc977"/>
      <w:bookmarkStart w:id="65" w:name="_Toc102227318"/>
      <w:bookmarkStart w:id="66" w:name="_Toc487204781"/>
      <w:bookmarkStart w:id="67" w:name="_Toc20329"/>
      <w:bookmarkStart w:id="68" w:name="_Toc26774"/>
      <w:bookmarkStart w:id="69" w:name="_Toc179714297"/>
      <w:bookmarkStart w:id="70" w:name="_Toc342913392"/>
      <w:r>
        <w:rPr>
          <w:rFonts w:hint="eastAsia" w:ascii="宋体" w:hAnsi="宋体" w:eastAsia="宋体" w:cs="宋体"/>
          <w:b/>
          <w:bCs/>
          <w:color w:val="auto"/>
          <w:sz w:val="24"/>
          <w:szCs w:val="24"/>
          <w:highlight w:val="none"/>
        </w:rPr>
        <w:t>三、比选要求</w:t>
      </w:r>
      <w:bookmarkEnd w:id="63"/>
      <w:bookmarkEnd w:id="64"/>
      <w:bookmarkEnd w:id="65"/>
      <w:bookmarkEnd w:id="66"/>
      <w:bookmarkEnd w:id="67"/>
      <w:bookmarkEnd w:id="68"/>
      <w:bookmarkEnd w:id="69"/>
      <w:bookmarkEnd w:id="70"/>
    </w:p>
    <w:p w14:paraId="3BB7A19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（一）响应文件</w:t>
      </w:r>
    </w:p>
    <w:p w14:paraId="0EBE764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供应商应当按照比选通知书的要求编制响应文件，并对比选通知书提出的要求和条件作出实质性响应，响应文件原则上采用软面订本，同时应编制完整的页码、目录。</w:t>
      </w:r>
    </w:p>
    <w:p w14:paraId="3BCCF8A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1、响应文件组成</w:t>
      </w:r>
    </w:p>
    <w:p w14:paraId="416D187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115013E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2、联合体</w:t>
      </w:r>
    </w:p>
    <w:p w14:paraId="48183EC3">
      <w:pPr>
        <w:snapToGrid w:val="0"/>
        <w:spacing w:line="360" w:lineRule="auto"/>
        <w:ind w:firstLine="480" w:firstLineChars="200"/>
        <w:rPr>
          <w:rFonts w:hint="eastAsia" w:ascii="宋体" w:hAnsi="宋体" w:eastAsia="宋体" w:cs="宋体"/>
          <w:b/>
          <w:bCs/>
          <w:highlight w:val="none"/>
        </w:rPr>
      </w:pPr>
      <w:r>
        <w:rPr>
          <w:rFonts w:hint="eastAsia" w:ascii="宋体" w:hAnsi="宋体" w:eastAsia="宋体" w:cs="宋体"/>
          <w:b/>
          <w:bCs/>
          <w:highlight w:val="none"/>
        </w:rPr>
        <w:t>本项目不接受联合体竞标。</w:t>
      </w:r>
    </w:p>
    <w:p w14:paraId="652CA15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3、比选有效期：响应文件及有关承诺文件有效期为比选开始时间起90天。</w:t>
      </w:r>
    </w:p>
    <w:p w14:paraId="7C378DE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（二）保证金：</w:t>
      </w:r>
    </w:p>
    <w:p w14:paraId="7A4ADEC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1、供应商提交保证金金额和方式详见“</w:t>
      </w:r>
      <w:r>
        <w:rPr>
          <w:rFonts w:hint="eastAsia" w:ascii="宋体" w:hAnsi="宋体" w:eastAsia="宋体" w:cs="宋体"/>
          <w:b/>
          <w:highlight w:val="none"/>
        </w:rPr>
        <w:t>第一篇</w:t>
      </w:r>
      <w:r>
        <w:rPr>
          <w:rFonts w:hint="eastAsia" w:ascii="宋体" w:hAnsi="宋体" w:eastAsia="宋体" w:cs="宋体"/>
          <w:highlight w:val="none"/>
        </w:rPr>
        <w:t>”；</w:t>
      </w:r>
    </w:p>
    <w:p w14:paraId="25527E9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2、发生以下情况之一者，保证金不予退还：</w:t>
      </w:r>
    </w:p>
    <w:p w14:paraId="68CF6D80">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2.1供应商在提交响应文件截止时间后撤回响应文件的；</w:t>
      </w:r>
    </w:p>
    <w:p w14:paraId="78A8B0FF">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2.2供应商在响应文件中提供虚假材料的；</w:t>
      </w:r>
    </w:p>
    <w:p w14:paraId="7A9B1D3F">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2.3除因不可抗力或比选通知书认可的情形以外，成交供应商不与采购人签订合同的；</w:t>
      </w:r>
    </w:p>
    <w:p w14:paraId="2BBDE868">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2.4供应商与采购人、其他供应商或者采购代理机构恶意串通的；</w:t>
      </w:r>
    </w:p>
    <w:p w14:paraId="2F89B4A0">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2.5比选通知书规定的其他情形。</w:t>
      </w:r>
    </w:p>
    <w:p w14:paraId="50E3259B">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（三）报价要求</w:t>
      </w:r>
    </w:p>
    <w:p w14:paraId="3526901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投标人需综合考虑完成本项目所需的服务费、货物费、人工费及提供服务所需的设备或各种应纳的税费费等进行综合报价。因中标人自身原因造成漏报、少报皆由其自行承担责任，招标人不再补偿。</w:t>
      </w:r>
    </w:p>
    <w:p w14:paraId="2372819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（四）修正错误</w:t>
      </w:r>
    </w:p>
    <w:p w14:paraId="7AE289B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若响应文件出现计算或表达上的错误，修正错误的原则如下：</w:t>
      </w:r>
    </w:p>
    <w:p w14:paraId="5FCB42F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1.响应文件中报价函的内容与响应文件中相应内容不一致的，以报价函为准；</w:t>
      </w:r>
    </w:p>
    <w:p w14:paraId="13D420B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2.大写金额和小写金额不一致的，以大写金额为准；</w:t>
      </w:r>
    </w:p>
    <w:p w14:paraId="4BF9094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3.单价金额小数点或者百分比有明显错位的，以报价函总价为准，并修改单价；</w:t>
      </w:r>
    </w:p>
    <w:p w14:paraId="2BE5534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14:paraId="17B912B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320F4E8B">
      <w:pPr>
        <w:numPr>
          <w:ilvl w:val="0"/>
          <w:numId w:val="2"/>
        </w:numPr>
        <w:snapToGrid w:val="0"/>
        <w:spacing w:line="360" w:lineRule="auto"/>
        <w:ind w:firstLine="360" w:firstLineChars="150"/>
        <w:rPr>
          <w:rFonts w:hint="eastAsia" w:ascii="宋体" w:hAnsi="宋体" w:eastAsia="宋体" w:cs="宋体"/>
          <w:highlight w:val="none"/>
        </w:rPr>
      </w:pPr>
      <w:r>
        <w:rPr>
          <w:rFonts w:hint="eastAsia" w:ascii="宋体" w:hAnsi="宋体" w:eastAsia="宋体" w:cs="宋体"/>
          <w:highlight w:val="none"/>
        </w:rPr>
        <w:t>提交响应文件的份数和签署和递交</w:t>
      </w:r>
    </w:p>
    <w:p w14:paraId="10450B75">
      <w:pPr>
        <w:snapToGrid w:val="0"/>
        <w:spacing w:line="360" w:lineRule="auto"/>
        <w:ind w:firstLine="480" w:firstLineChars="200"/>
        <w:rPr>
          <w:rFonts w:hint="eastAsia" w:ascii="宋体" w:hAnsi="宋体" w:eastAsia="宋体" w:cs="宋体"/>
          <w:b/>
          <w:bCs/>
          <w:highlight w:val="none"/>
        </w:rPr>
      </w:pPr>
      <w:r>
        <w:rPr>
          <w:rFonts w:hint="eastAsia" w:ascii="宋体" w:hAnsi="宋体" w:eastAsia="宋体" w:cs="宋体"/>
          <w:b/>
          <w:bCs/>
          <w:highlight w:val="none"/>
        </w:rPr>
        <w:t>投标现场响应文件提交规则：</w:t>
      </w:r>
    </w:p>
    <w:p w14:paraId="43D53CA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b/>
          <w:bCs/>
          <w:highlight w:val="none"/>
        </w:rPr>
        <w:t>响应文件一式三份，其中正本一份，副本两份</w:t>
      </w:r>
      <w:r>
        <w:rPr>
          <w:rFonts w:hint="eastAsia" w:ascii="宋体" w:hAnsi="宋体" w:eastAsia="宋体" w:cs="宋体"/>
          <w:highlight w:val="none"/>
        </w:rPr>
        <w:t>；副本可为正本的复印件，应与正本一致，如出现不一致情况以正本为准。</w:t>
      </w:r>
    </w:p>
    <w:p w14:paraId="6683BE0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2、在响应文件正本中，比选通知书第六篇响应文件格式中规定签字、盖章的地方必须按其规定签字、盖章。</w:t>
      </w:r>
    </w:p>
    <w:p w14:paraId="671D448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3、响应文件的密封与标记</w:t>
      </w:r>
    </w:p>
    <w:p w14:paraId="68DB5EF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响应文件的正本、副本均应密封送达比选地点，应在封套上注明项目名称、供应商名称。若正本、副本分别进行密封的，还应在封套上注明“正本”、“副本”字样。</w:t>
      </w:r>
    </w:p>
    <w:p w14:paraId="42D6F4B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4.如果响应文件通过邮寄递交，供应商应将响应文件用内、外两层封套密封。</w:t>
      </w:r>
    </w:p>
    <w:p w14:paraId="4B77A35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5.如果未按上述规定进行密封的，采购人、采购代理机构将拒收其响应文件。</w:t>
      </w:r>
    </w:p>
    <w:p w14:paraId="47C13E2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EE6E6FE">
      <w:pPr>
        <w:snapToGrid w:val="0"/>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u w:val="single"/>
        </w:rPr>
        <w:t>行采家平台响应文件提交规则：</w:t>
      </w:r>
    </w:p>
    <w:p w14:paraId="3B3884ED">
      <w:pPr>
        <w:snapToGrid w:val="0"/>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u w:val="single"/>
        </w:rPr>
        <w:t>供应商需在规定的时间内在行采家平台上传签字盖章后的投标文件电子文档PDF格式一份（如投标文件电子档内容与纸质投标文件不一致时，则以线下文件为准）。</w:t>
      </w:r>
    </w:p>
    <w:p w14:paraId="5B7A554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（六）响应文件语言：简体中文</w:t>
      </w:r>
    </w:p>
    <w:p w14:paraId="7F2763D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（七）供应商参与人员</w:t>
      </w:r>
    </w:p>
    <w:p w14:paraId="252DBBB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各个供应商可派1-2名代表参与比选，至少1人应为法定代表人或具有法定代表人授权委托书的授权代表。</w:t>
      </w:r>
    </w:p>
    <w:p w14:paraId="668662E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（八）无效响应</w:t>
      </w:r>
    </w:p>
    <w:p w14:paraId="4C8DC79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供应商发生以下条款情况之一者，视为无效响应，其响应文件将被拒绝：</w:t>
      </w:r>
    </w:p>
    <w:p w14:paraId="762F774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1、供应商不符合资格要求的；</w:t>
      </w:r>
    </w:p>
    <w:p w14:paraId="15FF9CD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2、供应商未按照比选通知书的要求缴纳保证金的；</w:t>
      </w:r>
    </w:p>
    <w:p w14:paraId="0A30808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3、供应商所提交的响应文件不按规定签字、盖章的；</w:t>
      </w:r>
    </w:p>
    <w:p w14:paraId="01BEA8A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4、供应商的报价超过采购预算（若有采购预算单价，则含采购预算单价）的；</w:t>
      </w:r>
    </w:p>
    <w:p w14:paraId="0A582B8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5、供应商响应文件附有采购人无法接受的条件的；</w:t>
      </w:r>
    </w:p>
    <w:p w14:paraId="738B1B0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6、供应商串通投标的；</w:t>
      </w:r>
    </w:p>
    <w:p w14:paraId="3A99FBB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7、供应商组成联合体投标的；</w:t>
      </w:r>
    </w:p>
    <w:p w14:paraId="3A51853B">
      <w:pPr>
        <w:snapToGrid w:val="0"/>
        <w:spacing w:line="360" w:lineRule="auto"/>
        <w:ind w:firstLine="480" w:firstLineChars="200"/>
        <w:rPr>
          <w:rFonts w:hint="eastAsia" w:ascii="宋体" w:hAnsi="宋体" w:eastAsia="宋体" w:cs="宋体"/>
          <w:highlight w:val="none"/>
          <w:u w:val="single"/>
        </w:rPr>
      </w:pPr>
      <w:bookmarkStart w:id="71" w:name="_Toc493506302"/>
      <w:bookmarkStart w:id="72" w:name="_Toc492721019"/>
      <w:r>
        <w:rPr>
          <w:rFonts w:hint="eastAsia" w:ascii="宋体" w:hAnsi="宋体" w:eastAsia="宋体" w:cs="宋体"/>
          <w:highlight w:val="none"/>
          <w:u w:val="single"/>
        </w:rPr>
        <w:t>8、供应商网上报价和线下报价不一致的；</w:t>
      </w:r>
    </w:p>
    <w:p w14:paraId="6470F34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9、法律、法规和比选通知书规定的其他无效情形。</w:t>
      </w:r>
    </w:p>
    <w:p w14:paraId="3DD9913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（九）废标条款</w:t>
      </w:r>
      <w:bookmarkEnd w:id="71"/>
      <w:bookmarkEnd w:id="72"/>
    </w:p>
    <w:p w14:paraId="5EA49B9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出现下列情形之一的，采购人或者采购代理机构应当终止比选采购活动，发布项目终止公告并说明原因，重新开展采购活动：</w:t>
      </w:r>
    </w:p>
    <w:p w14:paraId="6BF2851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1、因情况变化，不再符合规定的比选采购方式适用情形的；</w:t>
      </w:r>
    </w:p>
    <w:p w14:paraId="51E89FE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644AD44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3、在采购过程中符合竞争要求的供应商或者报价未超过采购预算的供应商不足3家的。</w:t>
      </w:r>
    </w:p>
    <w:p w14:paraId="25BDA71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废标后，除采购任务取消情形外，应当重新组织采购。</w:t>
      </w:r>
    </w:p>
    <w:p w14:paraId="77BF0EC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（十）采购代理服务费</w:t>
      </w:r>
      <w:bookmarkStart w:id="73" w:name="_Toc179714298"/>
      <w:bookmarkStart w:id="74" w:name="_Toc487204782"/>
      <w:bookmarkStart w:id="75" w:name="_Toc102227319"/>
      <w:bookmarkStart w:id="76" w:name="_Toc426965633"/>
      <w:bookmarkStart w:id="77" w:name="_Toc342913393"/>
      <w:bookmarkStart w:id="78" w:name="_Toc31741"/>
    </w:p>
    <w:p w14:paraId="77A65C00">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各分包</w:t>
      </w:r>
      <w:r>
        <w:rPr>
          <w:rFonts w:hint="eastAsia" w:ascii="宋体" w:hAnsi="宋体" w:eastAsia="宋体" w:cs="宋体"/>
          <w:highlight w:val="none"/>
        </w:rPr>
        <w:t>成交供</w:t>
      </w:r>
      <w:r>
        <w:rPr>
          <w:rFonts w:hint="eastAsia" w:ascii="宋体" w:hAnsi="宋体" w:eastAsia="宋体" w:cs="宋体"/>
          <w:color w:val="auto"/>
          <w:highlight w:val="none"/>
        </w:rPr>
        <w:t>应商在领取成交通知书的同时，需向采购代理机构缴纳采购代理服务费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代理费为</w:t>
      </w:r>
      <w:r>
        <w:rPr>
          <w:rFonts w:hint="eastAsia" w:cs="宋体"/>
          <w:color w:val="auto"/>
          <w:highlight w:val="none"/>
          <w:lang w:val="en-US" w:eastAsia="zh-CN"/>
        </w:rPr>
        <w:t>30</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元（大写：</w:t>
      </w:r>
      <w:r>
        <w:rPr>
          <w:rFonts w:hint="eastAsia" w:cs="宋体"/>
          <w:color w:val="auto"/>
          <w:highlight w:val="none"/>
          <w:u w:val="single"/>
          <w:lang w:val="en-US" w:eastAsia="zh-CN"/>
        </w:rPr>
        <w:t>叁仟元</w:t>
      </w:r>
      <w:r>
        <w:rPr>
          <w:rFonts w:hint="eastAsia" w:ascii="宋体" w:hAnsi="宋体" w:eastAsia="宋体" w:cs="宋体"/>
          <w:color w:val="auto"/>
          <w:highlight w:val="none"/>
          <w:u w:val="single"/>
        </w:rPr>
        <w:t>整</w:t>
      </w:r>
      <w:r>
        <w:rPr>
          <w:rFonts w:hint="eastAsia" w:ascii="宋体" w:hAnsi="宋体" w:eastAsia="宋体" w:cs="宋体"/>
          <w:color w:val="auto"/>
          <w:highlight w:val="none"/>
        </w:rPr>
        <w:t>）。</w:t>
      </w:r>
    </w:p>
    <w:p w14:paraId="4424744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2、代理服务费以转帐或者现金形式支付。</w:t>
      </w:r>
    </w:p>
    <w:p w14:paraId="458E4AA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3、费用缴纳账号：</w:t>
      </w:r>
    </w:p>
    <w:p w14:paraId="049BBAC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户  名：坤博工程咨询（重庆）有限公司</w:t>
      </w:r>
    </w:p>
    <w:p w14:paraId="471F9E4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开户行：中国工商银行股份有限公司重庆石桥铺支行</w:t>
      </w:r>
    </w:p>
    <w:p w14:paraId="27D5DAC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账  号：3100024409200129605</w:t>
      </w:r>
    </w:p>
    <w:p w14:paraId="03AA4249">
      <w:pPr>
        <w:pStyle w:val="4"/>
        <w:rPr>
          <w:rFonts w:hint="eastAsia" w:ascii="宋体" w:hAnsi="宋体" w:eastAsia="宋体" w:cs="宋体"/>
          <w:b/>
          <w:bCs/>
          <w:color w:val="auto"/>
          <w:sz w:val="24"/>
          <w:szCs w:val="24"/>
          <w:highlight w:val="none"/>
        </w:rPr>
      </w:pPr>
      <w:bookmarkStart w:id="79" w:name="_Toc32684"/>
      <w:bookmarkStart w:id="80" w:name="_Toc15491"/>
      <w:r>
        <w:rPr>
          <w:rFonts w:hint="eastAsia" w:ascii="宋体" w:hAnsi="宋体" w:eastAsia="宋体" w:cs="宋体"/>
          <w:b/>
          <w:bCs/>
          <w:color w:val="auto"/>
          <w:sz w:val="24"/>
          <w:szCs w:val="24"/>
          <w:highlight w:val="none"/>
        </w:rPr>
        <w:t>四、</w:t>
      </w:r>
      <w:bookmarkEnd w:id="73"/>
      <w:bookmarkEnd w:id="74"/>
      <w:bookmarkEnd w:id="75"/>
      <w:bookmarkEnd w:id="76"/>
      <w:bookmarkEnd w:id="77"/>
      <w:r>
        <w:rPr>
          <w:rFonts w:hint="eastAsia" w:ascii="宋体" w:hAnsi="宋体" w:eastAsia="宋体" w:cs="宋体"/>
          <w:b/>
          <w:bCs/>
          <w:color w:val="auto"/>
          <w:sz w:val="24"/>
          <w:szCs w:val="24"/>
          <w:highlight w:val="none"/>
        </w:rPr>
        <w:t>比选程序及成交标准</w:t>
      </w:r>
      <w:bookmarkEnd w:id="78"/>
      <w:bookmarkEnd w:id="79"/>
      <w:bookmarkEnd w:id="80"/>
    </w:p>
    <w:p w14:paraId="35BD96C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（一）本项目比选按照比选通知书规定的时间和地点进行。供应商须有法定代表人或其授权代表参加并签到。</w:t>
      </w:r>
    </w:p>
    <w:p w14:paraId="454F1DB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（二）资格性符合性检查</w:t>
      </w:r>
    </w:p>
    <w:p w14:paraId="0734279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1.资格性检查。依据法律法规和比选通知书的规定，对响应文件中的资格证明、保证金等进行审查，以确定供应商是否具备比选资格。资格性检查资料表如下：</w:t>
      </w:r>
    </w:p>
    <w:tbl>
      <w:tblPr>
        <w:tblStyle w:val="3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D6C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6DF761D">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800" w:type="dxa"/>
            <w:gridSpan w:val="2"/>
            <w:vAlign w:val="center"/>
          </w:tcPr>
          <w:p w14:paraId="75C32174">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检查因素</w:t>
            </w:r>
          </w:p>
        </w:tc>
        <w:tc>
          <w:tcPr>
            <w:tcW w:w="5812" w:type="dxa"/>
            <w:vAlign w:val="center"/>
          </w:tcPr>
          <w:p w14:paraId="59E76722">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检查内容</w:t>
            </w:r>
          </w:p>
        </w:tc>
      </w:tr>
      <w:tr w14:paraId="5DCA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5284577">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65" w:type="dxa"/>
            <w:vMerge w:val="restart"/>
            <w:vAlign w:val="center"/>
          </w:tcPr>
          <w:p w14:paraId="54FDD74C">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zh-CN"/>
              </w:rPr>
              <w:t>应符合的基本资格条件</w:t>
            </w:r>
          </w:p>
        </w:tc>
        <w:tc>
          <w:tcPr>
            <w:tcW w:w="2835" w:type="dxa"/>
            <w:vAlign w:val="center"/>
          </w:tcPr>
          <w:p w14:paraId="29395C1F">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w:t>
            </w:r>
          </w:p>
        </w:tc>
        <w:tc>
          <w:tcPr>
            <w:tcW w:w="5812" w:type="dxa"/>
            <w:vAlign w:val="center"/>
          </w:tcPr>
          <w:p w14:paraId="188FDF1D">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供应商法人营业执照（副本）或事业单位法人证书（副本）或个体工商户营业执照或有效的自然人身份证明、组织机构代码证复印件（注</w:t>
            </w:r>
            <w:r>
              <w:rPr>
                <w:rFonts w:hint="eastAsia" w:ascii="宋体" w:hAnsi="宋体" w:eastAsia="宋体" w:cs="宋体"/>
                <w:highlight w:val="none"/>
              </w:rPr>
              <w:sym w:font="Wingdings" w:char="F081"/>
            </w:r>
            <w:r>
              <w:rPr>
                <w:rFonts w:hint="eastAsia" w:ascii="宋体" w:hAnsi="宋体" w:eastAsia="宋体" w:cs="宋体"/>
                <w:sz w:val="21"/>
                <w:szCs w:val="21"/>
                <w:highlight w:val="none"/>
              </w:rPr>
              <w:t>）；</w:t>
            </w:r>
          </w:p>
          <w:p w14:paraId="626F2ACF">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供应商法定代表人身份证明和法定代表人授权代表委托书。</w:t>
            </w:r>
          </w:p>
        </w:tc>
      </w:tr>
      <w:tr w14:paraId="147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2F6502AB">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512419E2">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7101E30B">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具有良好的商业信誉和健全的财务会计制度</w:t>
            </w:r>
          </w:p>
        </w:tc>
        <w:tc>
          <w:tcPr>
            <w:tcW w:w="5812" w:type="dxa"/>
            <w:vMerge w:val="restart"/>
            <w:vAlign w:val="center"/>
          </w:tcPr>
          <w:p w14:paraId="70700512">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供应商提供基本资格条件承诺函（见格式文件）</w:t>
            </w:r>
          </w:p>
        </w:tc>
      </w:tr>
      <w:tr w14:paraId="0CEB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6E8D011">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5C830E11">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2ABF7F9D">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（3）具有履行合同所必需的设备和专业技术能力</w:t>
            </w:r>
          </w:p>
        </w:tc>
        <w:tc>
          <w:tcPr>
            <w:tcW w:w="5812" w:type="dxa"/>
            <w:vMerge w:val="continue"/>
            <w:vAlign w:val="center"/>
          </w:tcPr>
          <w:p w14:paraId="0F8F70EC">
            <w:pPr>
              <w:spacing w:line="380" w:lineRule="exact"/>
              <w:rPr>
                <w:rFonts w:hint="eastAsia" w:ascii="宋体" w:hAnsi="宋体" w:eastAsia="宋体" w:cs="宋体"/>
                <w:sz w:val="21"/>
                <w:szCs w:val="21"/>
                <w:highlight w:val="none"/>
              </w:rPr>
            </w:pPr>
          </w:p>
        </w:tc>
      </w:tr>
      <w:tr w14:paraId="2BD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A68D169">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32368BAD">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71994037">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（4）有依法缴纳税收和社会保障金的良好记录</w:t>
            </w:r>
          </w:p>
        </w:tc>
        <w:tc>
          <w:tcPr>
            <w:tcW w:w="5812" w:type="dxa"/>
            <w:vMerge w:val="continue"/>
            <w:vAlign w:val="center"/>
          </w:tcPr>
          <w:p w14:paraId="1F416C0D">
            <w:pPr>
              <w:rPr>
                <w:rFonts w:hint="eastAsia" w:ascii="宋体" w:hAnsi="宋体" w:eastAsia="宋体" w:cs="宋体"/>
                <w:sz w:val="21"/>
                <w:szCs w:val="21"/>
                <w:highlight w:val="none"/>
              </w:rPr>
            </w:pPr>
          </w:p>
        </w:tc>
      </w:tr>
      <w:tr w14:paraId="60F2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0BED191C">
            <w:pPr>
              <w:spacing w:line="380" w:lineRule="exact"/>
              <w:jc w:val="center"/>
              <w:rPr>
                <w:rFonts w:hint="eastAsia" w:ascii="宋体" w:hAnsi="宋体" w:eastAsia="宋体" w:cs="宋体"/>
                <w:sz w:val="21"/>
                <w:szCs w:val="21"/>
                <w:highlight w:val="none"/>
              </w:rPr>
            </w:pPr>
          </w:p>
        </w:tc>
        <w:tc>
          <w:tcPr>
            <w:tcW w:w="965" w:type="dxa"/>
            <w:vMerge w:val="continue"/>
            <w:vAlign w:val="center"/>
          </w:tcPr>
          <w:p w14:paraId="21E90357">
            <w:pPr>
              <w:spacing w:line="380" w:lineRule="exact"/>
              <w:rPr>
                <w:rFonts w:hint="eastAsia" w:ascii="宋体" w:hAnsi="宋体" w:eastAsia="宋体" w:cs="宋体"/>
                <w:sz w:val="21"/>
                <w:szCs w:val="21"/>
                <w:highlight w:val="none"/>
                <w:lang w:val="zh-CN"/>
              </w:rPr>
            </w:pPr>
          </w:p>
        </w:tc>
        <w:tc>
          <w:tcPr>
            <w:tcW w:w="2835" w:type="dxa"/>
            <w:vAlign w:val="center"/>
          </w:tcPr>
          <w:p w14:paraId="0331F4FB">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（5）参加政府采购活动前三年内，在经营活动中没有重大违法记录（注②）</w:t>
            </w:r>
          </w:p>
        </w:tc>
        <w:tc>
          <w:tcPr>
            <w:tcW w:w="5812" w:type="dxa"/>
            <w:vMerge w:val="continue"/>
            <w:vAlign w:val="center"/>
          </w:tcPr>
          <w:p w14:paraId="2E8FE287">
            <w:pPr>
              <w:spacing w:line="380" w:lineRule="exact"/>
              <w:rPr>
                <w:rFonts w:hint="eastAsia" w:ascii="宋体" w:hAnsi="宋体" w:eastAsia="宋体" w:cs="宋体"/>
                <w:sz w:val="21"/>
                <w:szCs w:val="21"/>
                <w:highlight w:val="none"/>
              </w:rPr>
            </w:pPr>
          </w:p>
        </w:tc>
      </w:tr>
      <w:tr w14:paraId="0FBC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45036807">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2EBAB221">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4B5070CF">
            <w:pPr>
              <w:rPr>
                <w:rFonts w:hint="eastAsia" w:ascii="宋体" w:hAnsi="宋体" w:eastAsia="宋体" w:cs="宋体"/>
                <w:sz w:val="21"/>
                <w:szCs w:val="21"/>
                <w:highlight w:val="none"/>
              </w:rPr>
            </w:pPr>
            <w:r>
              <w:rPr>
                <w:rFonts w:hint="eastAsia" w:ascii="宋体" w:hAnsi="宋体" w:eastAsia="宋体" w:cs="宋体"/>
                <w:sz w:val="21"/>
                <w:szCs w:val="21"/>
                <w:highlight w:val="none"/>
              </w:rPr>
              <w:t>（6）法律、行政法规规定的其他条件</w:t>
            </w:r>
          </w:p>
        </w:tc>
        <w:tc>
          <w:tcPr>
            <w:tcW w:w="5812" w:type="dxa"/>
            <w:vAlign w:val="center"/>
          </w:tcPr>
          <w:p w14:paraId="6804805A">
            <w:pPr>
              <w:keepNext/>
              <w:keepLines/>
              <w:spacing w:before="260" w:after="260"/>
              <w:outlineLvl w:val="2"/>
              <w:rPr>
                <w:rFonts w:hint="eastAsia" w:ascii="宋体" w:hAnsi="宋体" w:eastAsia="宋体" w:cs="宋体"/>
                <w:sz w:val="21"/>
                <w:szCs w:val="21"/>
                <w:highlight w:val="none"/>
              </w:rPr>
            </w:pPr>
          </w:p>
        </w:tc>
      </w:tr>
      <w:tr w14:paraId="572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B902B27">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0" w:type="dxa"/>
            <w:gridSpan w:val="2"/>
            <w:vAlign w:val="center"/>
          </w:tcPr>
          <w:p w14:paraId="44D46F0E">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特定资格条件</w:t>
            </w:r>
          </w:p>
        </w:tc>
        <w:tc>
          <w:tcPr>
            <w:tcW w:w="5812" w:type="dxa"/>
            <w:vAlign w:val="center"/>
          </w:tcPr>
          <w:p w14:paraId="24B5378A">
            <w:pPr>
              <w:rPr>
                <w:rFonts w:hint="eastAsia" w:ascii="宋体" w:hAnsi="宋体" w:eastAsia="宋体" w:cs="宋体"/>
                <w:sz w:val="21"/>
                <w:szCs w:val="21"/>
                <w:highlight w:val="none"/>
              </w:rPr>
            </w:pPr>
            <w:bookmarkStart w:id="81" w:name="_Toc13413"/>
            <w:bookmarkStart w:id="82" w:name="_Toc11965"/>
            <w:r>
              <w:rPr>
                <w:rFonts w:hint="eastAsia" w:ascii="宋体" w:hAnsi="宋体" w:eastAsia="宋体" w:cs="宋体"/>
                <w:sz w:val="22"/>
                <w:szCs w:val="22"/>
                <w:highlight w:val="none"/>
              </w:rPr>
              <w:t>按第一篇“比选邀请书（三）特定资格条件”的要求提交证明文件复印件并加盖供应商公章。</w:t>
            </w:r>
            <w:bookmarkEnd w:id="81"/>
            <w:bookmarkEnd w:id="82"/>
          </w:p>
        </w:tc>
      </w:tr>
      <w:tr w14:paraId="5FEB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14CC01F4">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0" w:type="dxa"/>
            <w:gridSpan w:val="2"/>
            <w:vAlign w:val="center"/>
          </w:tcPr>
          <w:p w14:paraId="71739A4C">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比选保证金</w:t>
            </w:r>
          </w:p>
        </w:tc>
        <w:tc>
          <w:tcPr>
            <w:tcW w:w="5812" w:type="dxa"/>
            <w:vAlign w:val="center"/>
          </w:tcPr>
          <w:p w14:paraId="7AF3395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保证金到账截止时间前提交足额缴纳保证金，且满足比选通知书第一篇五、竞标保证金中的相关规定。</w:t>
            </w:r>
          </w:p>
        </w:tc>
      </w:tr>
    </w:tbl>
    <w:p w14:paraId="6AEB2EAD">
      <w:pPr>
        <w:snapToGrid w:val="0"/>
        <w:spacing w:line="380" w:lineRule="exact"/>
        <w:rPr>
          <w:rFonts w:hint="eastAsia" w:ascii="宋体" w:hAnsi="宋体" w:eastAsia="宋体" w:cs="宋体"/>
          <w:highlight w:val="none"/>
        </w:rPr>
      </w:pPr>
      <w:r>
        <w:rPr>
          <w:rFonts w:hint="eastAsia" w:ascii="宋体" w:hAnsi="宋体" w:eastAsia="宋体" w:cs="宋体"/>
          <w:highlight w:val="none"/>
        </w:rPr>
        <w:t>注：</w:t>
      </w:r>
    </w:p>
    <w:p w14:paraId="5B6AA55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sym w:font="Wingdings" w:char="F081"/>
      </w:r>
      <w:r>
        <w:rPr>
          <w:rFonts w:hint="eastAsia" w:ascii="宋体" w:hAnsi="宋体" w:eastAsia="宋体" w:cs="宋体"/>
          <w:highlight w:val="none"/>
        </w:rPr>
        <w:t>供应商按“五证合一”登记制度办理营业执照的，组织机构代码证、税务登记证（副本）和社会保险登记证以供应商所提供的营业执照（副本）复印件为准。</w:t>
      </w:r>
    </w:p>
    <w:p w14:paraId="2557178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sym w:font="Wingdings" w:char="F082"/>
      </w:r>
      <w:r>
        <w:rPr>
          <w:rFonts w:hint="eastAsia" w:ascii="宋体" w:hAnsi="宋体" w:eastAsia="宋体" w:cs="宋体"/>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92EBD6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③根据重庆市财政局文件 渝财规〔2022〕4号重庆市财政局关于实施政府采购供应商 基本资格条件承诺制的通知：供应商只需以书面形式提供规定格式的《基本资格条件承诺函》，即可替代以下材料： </w:t>
      </w:r>
    </w:p>
    <w:p w14:paraId="31261CE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1、财务状况报告（表）或其基本开户银行出具的资信证明材料；</w:t>
      </w:r>
    </w:p>
    <w:p w14:paraId="1E305C2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2、依法缴纳税收的证明材料；</w:t>
      </w:r>
    </w:p>
    <w:p w14:paraId="404C3CE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3、缴纳社会保障金的证明材料；</w:t>
      </w:r>
    </w:p>
    <w:p w14:paraId="47C84F1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4、具有履行合同所必需的设备和专业技术能力的证明材料；</w:t>
      </w:r>
    </w:p>
    <w:p w14:paraId="6A90016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5、参加政府采购活动前三年内，在经营活动中没有重大违法记录的证明材料；</w:t>
      </w:r>
    </w:p>
    <w:p w14:paraId="3192752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6、未被列入失信被执行人、重大税收违法案件当事人名单及政府采购严重违法失信行为记录名单的证明材料。</w:t>
      </w:r>
    </w:p>
    <w:p w14:paraId="5AA6385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796F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5CCE250">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012D615">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AB8DE4">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评审标准</w:t>
            </w:r>
          </w:p>
        </w:tc>
      </w:tr>
      <w:tr w14:paraId="0502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386D3F86">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22ABE5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4CD4CE18">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AF35B4B">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响应文件上法定代表人或其授权代表人的签字齐全。</w:t>
            </w:r>
          </w:p>
        </w:tc>
      </w:tr>
      <w:tr w14:paraId="5117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9DE80D1">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800B116">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D9666B1">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4DEE7C00">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法定代表人身份证明及授权委托书有效，符合比选通知书规定的格式，签字或盖章齐全。</w:t>
            </w:r>
          </w:p>
        </w:tc>
      </w:tr>
      <w:tr w14:paraId="5C4B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F1820EA">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BB377D0">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F08595B">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6E58B60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每个分包只能有一个</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r>
      <w:tr w14:paraId="24A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6D04948">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F983967">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DDF13FC">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220E9625">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只能有一个有效报价，不得提交选择性报价。</w:t>
            </w:r>
          </w:p>
        </w:tc>
      </w:tr>
      <w:tr w14:paraId="6873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17049DB2">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27226997">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E399AF9">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2FB297C">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响应文件正、副本数量符合投标文件要求。</w:t>
            </w:r>
          </w:p>
        </w:tc>
      </w:tr>
      <w:tr w14:paraId="577C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A018D2D">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891B6AA">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29195DE4">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D33CE44">
            <w:pPr>
              <w:pStyle w:val="18"/>
              <w:widowControl w:val="0"/>
              <w:spacing w:line="380" w:lineRule="exact"/>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对比选通知书第三篇、第四篇规定的比选内容作出响应。</w:t>
            </w:r>
          </w:p>
        </w:tc>
      </w:tr>
      <w:tr w14:paraId="437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E209642">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331598F">
            <w:pPr>
              <w:keepNext/>
              <w:keepLines/>
              <w:spacing w:before="260" w:after="260" w:line="380" w:lineRule="exact"/>
              <w:outlineLvl w:val="2"/>
              <w:rPr>
                <w:rFonts w:hint="eastAsia" w:ascii="宋体" w:hAnsi="宋体" w:eastAsia="宋体" w:cs="宋体"/>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4745BF41">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59C707A3">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满足比选通知书</w:t>
            </w:r>
            <w:r>
              <w:rPr>
                <w:rFonts w:hint="eastAsia" w:ascii="宋体" w:hAnsi="宋体" w:eastAsia="宋体" w:cs="宋体"/>
                <w:sz w:val="21"/>
                <w:szCs w:val="21"/>
                <w:highlight w:val="none"/>
                <w:lang w:val="zh-CN"/>
              </w:rPr>
              <w:t>规定。</w:t>
            </w:r>
          </w:p>
        </w:tc>
      </w:tr>
    </w:tbl>
    <w:p w14:paraId="2AEBA2B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CDE38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19F845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（3）在比选过程中比选的任何一方不得向他人透露与比选有关的技术资料、价格或其他信息。</w:t>
      </w:r>
    </w:p>
    <w:p w14:paraId="0FA501E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（4）比选小组采用</w:t>
      </w:r>
      <w:r>
        <w:rPr>
          <w:rFonts w:hint="eastAsia" w:ascii="宋体" w:hAnsi="宋体" w:eastAsia="宋体" w:cs="宋体"/>
          <w:b/>
          <w:bCs/>
          <w:highlight w:val="none"/>
        </w:rPr>
        <w:t>综合评分法</w:t>
      </w:r>
      <w:r>
        <w:rPr>
          <w:rFonts w:hint="eastAsia" w:ascii="宋体" w:hAnsi="宋体" w:eastAsia="宋体" w:cs="宋体"/>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4847D8E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7592722">
      <w:pPr>
        <w:pStyle w:val="4"/>
        <w:rPr>
          <w:rFonts w:hint="eastAsia" w:ascii="宋体" w:hAnsi="宋体" w:eastAsia="宋体" w:cs="宋体"/>
          <w:b/>
          <w:bCs/>
          <w:color w:val="auto"/>
          <w:sz w:val="24"/>
          <w:szCs w:val="24"/>
          <w:highlight w:val="none"/>
        </w:rPr>
      </w:pPr>
      <w:bookmarkStart w:id="83" w:name="_Toc1504"/>
      <w:bookmarkStart w:id="84" w:name="_Toc11594"/>
      <w:bookmarkStart w:id="85" w:name="_Toc12097"/>
      <w:r>
        <w:rPr>
          <w:rFonts w:hint="eastAsia" w:ascii="宋体" w:hAnsi="宋体" w:eastAsia="宋体" w:cs="宋体"/>
          <w:b/>
          <w:bCs/>
          <w:color w:val="auto"/>
          <w:sz w:val="24"/>
          <w:szCs w:val="24"/>
          <w:highlight w:val="none"/>
        </w:rPr>
        <w:t>五、评审标准</w:t>
      </w:r>
      <w:bookmarkEnd w:id="83"/>
      <w:bookmarkEnd w:id="84"/>
      <w:bookmarkEnd w:id="85"/>
    </w:p>
    <w:tbl>
      <w:tblPr>
        <w:tblStyle w:val="35"/>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37"/>
        <w:gridCol w:w="1110"/>
        <w:gridCol w:w="5438"/>
        <w:gridCol w:w="23"/>
        <w:gridCol w:w="1703"/>
      </w:tblGrid>
      <w:tr w14:paraId="0C9C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14:paraId="00047D6B">
            <w:pPr>
              <w:spacing w:line="240" w:lineRule="atLeast"/>
              <w:ind w:firstLine="28" w:firstLineChars="0"/>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序号</w:t>
            </w:r>
          </w:p>
        </w:tc>
        <w:tc>
          <w:tcPr>
            <w:tcW w:w="1437" w:type="dxa"/>
            <w:noWrap w:val="0"/>
            <w:vAlign w:val="center"/>
          </w:tcPr>
          <w:p w14:paraId="77326E6B">
            <w:pPr>
              <w:spacing w:line="240" w:lineRule="atLeast"/>
              <w:ind w:firstLine="28" w:firstLine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评分因素及权值</w:t>
            </w:r>
          </w:p>
        </w:tc>
        <w:tc>
          <w:tcPr>
            <w:tcW w:w="1110" w:type="dxa"/>
            <w:noWrap w:val="0"/>
            <w:vAlign w:val="center"/>
          </w:tcPr>
          <w:p w14:paraId="32600DBF">
            <w:pPr>
              <w:spacing w:line="240" w:lineRule="atLeast"/>
              <w:ind w:firstLine="28" w:firstLine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分值</w:t>
            </w:r>
          </w:p>
        </w:tc>
        <w:tc>
          <w:tcPr>
            <w:tcW w:w="5461" w:type="dxa"/>
            <w:gridSpan w:val="2"/>
            <w:noWrap w:val="0"/>
            <w:vAlign w:val="center"/>
          </w:tcPr>
          <w:p w14:paraId="3B5BC7D6">
            <w:pPr>
              <w:spacing w:line="240" w:lineRule="atLeast"/>
              <w:ind w:firstLine="28" w:firstLine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评分标准</w:t>
            </w:r>
          </w:p>
        </w:tc>
        <w:tc>
          <w:tcPr>
            <w:tcW w:w="1703" w:type="dxa"/>
            <w:noWrap w:val="0"/>
            <w:vAlign w:val="center"/>
          </w:tcPr>
          <w:p w14:paraId="15692C62">
            <w:pPr>
              <w:pStyle w:val="92"/>
              <w:spacing w:before="0" w:after="0" w:line="240" w:lineRule="atLeast"/>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说明</w:t>
            </w:r>
          </w:p>
        </w:tc>
      </w:tr>
      <w:tr w14:paraId="0AA3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421" w:type="dxa"/>
            <w:noWrap w:val="0"/>
            <w:vAlign w:val="center"/>
          </w:tcPr>
          <w:p w14:paraId="34AE721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37" w:type="dxa"/>
            <w:noWrap w:val="0"/>
            <w:vAlign w:val="center"/>
          </w:tcPr>
          <w:p w14:paraId="1D931788">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竞选报价</w:t>
            </w:r>
          </w:p>
          <w:p w14:paraId="56A2FDF7">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（30%）</w:t>
            </w:r>
          </w:p>
        </w:tc>
        <w:tc>
          <w:tcPr>
            <w:tcW w:w="1110" w:type="dxa"/>
            <w:noWrap w:val="0"/>
            <w:vAlign w:val="center"/>
          </w:tcPr>
          <w:p w14:paraId="494B4F78">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30分</w:t>
            </w:r>
          </w:p>
        </w:tc>
        <w:tc>
          <w:tcPr>
            <w:tcW w:w="5461" w:type="dxa"/>
            <w:gridSpan w:val="2"/>
            <w:noWrap w:val="0"/>
            <w:vAlign w:val="center"/>
          </w:tcPr>
          <w:p w14:paraId="071FE437">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满足资格性、符合性要求且报价最低的供应商的价格为竞选基准价，其价格分为满分。其他供应商的价格分统一按照下列公式计算：</w:t>
            </w:r>
          </w:p>
          <w:p w14:paraId="3FEDB3A6">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竞选报价得分=（竞选基准价/竞选报价）×价格权值×100</w:t>
            </w:r>
          </w:p>
        </w:tc>
        <w:tc>
          <w:tcPr>
            <w:tcW w:w="1703" w:type="dxa"/>
            <w:noWrap w:val="0"/>
            <w:vAlign w:val="center"/>
          </w:tcPr>
          <w:p w14:paraId="6979AA09">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w:t>
            </w:r>
          </w:p>
        </w:tc>
      </w:tr>
      <w:tr w14:paraId="0E6D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2" w:hRule="atLeast"/>
          <w:jc w:val="center"/>
        </w:trPr>
        <w:tc>
          <w:tcPr>
            <w:tcW w:w="421" w:type="dxa"/>
            <w:vMerge w:val="restart"/>
            <w:noWrap w:val="0"/>
            <w:vAlign w:val="center"/>
          </w:tcPr>
          <w:p w14:paraId="025DE35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37" w:type="dxa"/>
            <w:vMerge w:val="restart"/>
            <w:noWrap w:val="0"/>
            <w:vAlign w:val="center"/>
          </w:tcPr>
          <w:p w14:paraId="2A0B4149">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服务部分</w:t>
            </w:r>
          </w:p>
          <w:p w14:paraId="03209C7E">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（55%）</w:t>
            </w:r>
          </w:p>
          <w:p w14:paraId="17245E7A">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12753B5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配送方案</w:t>
            </w:r>
          </w:p>
          <w:p w14:paraId="77939554">
            <w:pPr>
              <w:spacing w:line="276" w:lineRule="auto"/>
              <w:ind w:left="-38"/>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（10分）</w:t>
            </w:r>
          </w:p>
        </w:tc>
        <w:tc>
          <w:tcPr>
            <w:tcW w:w="5438" w:type="dxa"/>
            <w:noWrap w:val="0"/>
            <w:vAlign w:val="center"/>
          </w:tcPr>
          <w:p w14:paraId="182670FB">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根据供应商提供的配送方案进行评审，方案内容包括但不限于：①货物包装运输②配送安装计划③安全保障④交货期保障。</w:t>
            </w:r>
          </w:p>
          <w:p w14:paraId="794ED4D2">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上述内容每一项要点满分得2.5分，存在不足得1分，存在明显缺陷和未提供不得分，本方案满分10分。</w:t>
            </w:r>
          </w:p>
          <w:p w14:paraId="79277947">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3E2D0A47">
            <w:pPr>
              <w:spacing w:line="276" w:lineRule="auto"/>
              <w:ind w:left="-38"/>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vMerge w:val="restart"/>
            <w:noWrap w:val="0"/>
            <w:vAlign w:val="center"/>
          </w:tcPr>
          <w:p w14:paraId="19479AD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评标委员会按照供应商所提供方案内独立评审后计算综合得分。</w:t>
            </w:r>
          </w:p>
        </w:tc>
      </w:tr>
      <w:tr w14:paraId="1DCD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1" w:type="dxa"/>
            <w:vMerge w:val="continue"/>
            <w:noWrap w:val="0"/>
            <w:vAlign w:val="center"/>
          </w:tcPr>
          <w:p w14:paraId="3A520AC9">
            <w:pPr>
              <w:spacing w:line="360" w:lineRule="auto"/>
              <w:rPr>
                <w:rFonts w:hint="eastAsia" w:ascii="宋体" w:hAnsi="宋体" w:eastAsia="宋体" w:cs="宋体"/>
                <w:sz w:val="21"/>
                <w:szCs w:val="21"/>
                <w:highlight w:val="none"/>
              </w:rPr>
            </w:pPr>
          </w:p>
        </w:tc>
        <w:tc>
          <w:tcPr>
            <w:tcW w:w="1437" w:type="dxa"/>
            <w:vMerge w:val="continue"/>
            <w:noWrap w:val="0"/>
            <w:vAlign w:val="center"/>
          </w:tcPr>
          <w:p w14:paraId="1184B28B">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59B858DA">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施工方案</w:t>
            </w:r>
          </w:p>
          <w:p w14:paraId="3A4A4384">
            <w:pPr>
              <w:spacing w:line="276" w:lineRule="auto"/>
              <w:ind w:left="-38" w:leftChars="0"/>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（15分）</w:t>
            </w:r>
          </w:p>
        </w:tc>
        <w:tc>
          <w:tcPr>
            <w:tcW w:w="5438" w:type="dxa"/>
            <w:noWrap w:val="0"/>
            <w:vAlign w:val="center"/>
          </w:tcPr>
          <w:p w14:paraId="5E863070">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根据供应商提供的施工方案进行评审，方案内容包括但不限于：①主要工序施工方法②工期保证措施③劳动力安排④材料质量检验措施⑤到场货物损坏件更换计划。</w:t>
            </w:r>
          </w:p>
          <w:p w14:paraId="7CC2CB5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w:t>
            </w:r>
            <w:r>
              <w:rPr>
                <w:rFonts w:hint="eastAsia" w:cs="宋体"/>
                <w:color w:val="000000"/>
                <w:sz w:val="20"/>
                <w:highlight w:val="none"/>
                <w:lang w:val="en-US" w:eastAsia="zh-CN"/>
              </w:rPr>
              <w:t>3</w:t>
            </w:r>
            <w:r>
              <w:rPr>
                <w:rFonts w:hint="eastAsia" w:ascii="宋体" w:hAnsi="宋体" w:eastAsia="宋体" w:cs="宋体"/>
                <w:color w:val="000000"/>
                <w:sz w:val="20"/>
                <w:highlight w:val="none"/>
                <w:lang w:val="en-US" w:eastAsia="zh-CN"/>
              </w:rPr>
              <w:t>分，存在不足得1分，存在明显缺陷和未提供不得分，本方案满分</w:t>
            </w:r>
            <w:r>
              <w:rPr>
                <w:rFonts w:hint="eastAsia" w:cs="宋体"/>
                <w:color w:val="000000"/>
                <w:sz w:val="20"/>
                <w:highlight w:val="none"/>
                <w:lang w:val="en-US" w:eastAsia="zh-CN"/>
              </w:rPr>
              <w:t>15</w:t>
            </w:r>
            <w:r>
              <w:rPr>
                <w:rFonts w:hint="eastAsia" w:ascii="宋体" w:hAnsi="宋体" w:eastAsia="宋体" w:cs="宋体"/>
                <w:color w:val="000000"/>
                <w:sz w:val="20"/>
                <w:highlight w:val="none"/>
                <w:lang w:val="en-US" w:eastAsia="zh-CN"/>
              </w:rPr>
              <w:t>分。</w:t>
            </w:r>
          </w:p>
          <w:p w14:paraId="6C484013">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1206777B">
            <w:pPr>
              <w:spacing w:line="276" w:lineRule="auto"/>
              <w:ind w:left="-38" w:leftChars="0"/>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vMerge w:val="continue"/>
            <w:noWrap w:val="0"/>
            <w:vAlign w:val="center"/>
          </w:tcPr>
          <w:p w14:paraId="05CDC0AD">
            <w:pPr>
              <w:spacing w:line="276" w:lineRule="auto"/>
              <w:ind w:left="-38"/>
              <w:rPr>
                <w:rFonts w:hint="eastAsia" w:ascii="宋体" w:hAnsi="宋体" w:eastAsia="宋体" w:cs="宋体"/>
                <w:color w:val="000000"/>
                <w:sz w:val="20"/>
                <w:highlight w:val="none"/>
                <w:lang w:val="en-US" w:eastAsia="zh-CN"/>
              </w:rPr>
            </w:pPr>
          </w:p>
        </w:tc>
      </w:tr>
      <w:tr w14:paraId="7822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1" w:type="dxa"/>
            <w:vMerge w:val="continue"/>
            <w:noWrap w:val="0"/>
            <w:vAlign w:val="center"/>
          </w:tcPr>
          <w:p w14:paraId="65E31573">
            <w:pPr>
              <w:spacing w:line="360" w:lineRule="auto"/>
              <w:rPr>
                <w:rFonts w:hint="eastAsia" w:ascii="宋体" w:hAnsi="宋体" w:eastAsia="宋体" w:cs="宋体"/>
                <w:sz w:val="21"/>
                <w:szCs w:val="21"/>
                <w:highlight w:val="none"/>
              </w:rPr>
            </w:pPr>
          </w:p>
        </w:tc>
        <w:tc>
          <w:tcPr>
            <w:tcW w:w="1437" w:type="dxa"/>
            <w:vMerge w:val="continue"/>
            <w:noWrap w:val="0"/>
            <w:vAlign w:val="center"/>
          </w:tcPr>
          <w:p w14:paraId="4FB13CEC">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7AAB3EC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质量管理体系与措施</w:t>
            </w:r>
          </w:p>
          <w:p w14:paraId="2948821B">
            <w:pPr>
              <w:spacing w:line="276" w:lineRule="auto"/>
              <w:ind w:left="-38" w:leftChars="0"/>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（15分）</w:t>
            </w:r>
          </w:p>
        </w:tc>
        <w:tc>
          <w:tcPr>
            <w:tcW w:w="5438" w:type="dxa"/>
            <w:noWrap w:val="0"/>
            <w:vAlign w:val="center"/>
          </w:tcPr>
          <w:p w14:paraId="6607E63F">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根据供应商提供的质量管理体系与措施方案进行评审，方案内容包括但不限于：①对施工项目质量保证目标明确程度②施工质量保证体系③服务质量保障措施④产品质量保障措施⑤到场货物存储保护措施。</w:t>
            </w:r>
          </w:p>
          <w:p w14:paraId="3F0C1421">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上述内容每一项要点满分得3分，存在不足得1分，存在明显缺陷和未提供不得分，本方案满分15分。</w:t>
            </w:r>
          </w:p>
          <w:p w14:paraId="0948E21D">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577AA0B6">
            <w:pPr>
              <w:spacing w:line="276" w:lineRule="auto"/>
              <w:ind w:left="-38" w:leftChars="0"/>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vMerge w:val="continue"/>
            <w:noWrap w:val="0"/>
            <w:vAlign w:val="center"/>
          </w:tcPr>
          <w:p w14:paraId="5E18E20E">
            <w:pPr>
              <w:spacing w:line="276" w:lineRule="auto"/>
              <w:ind w:left="-38"/>
              <w:rPr>
                <w:rFonts w:hint="eastAsia" w:ascii="宋体" w:hAnsi="宋体" w:eastAsia="宋体" w:cs="宋体"/>
                <w:color w:val="000000"/>
                <w:sz w:val="20"/>
                <w:highlight w:val="none"/>
                <w:lang w:val="en-US" w:eastAsia="zh-CN"/>
              </w:rPr>
            </w:pPr>
          </w:p>
        </w:tc>
      </w:tr>
      <w:tr w14:paraId="2EDB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421" w:type="dxa"/>
            <w:vMerge w:val="continue"/>
            <w:noWrap w:val="0"/>
            <w:vAlign w:val="center"/>
          </w:tcPr>
          <w:p w14:paraId="1AD324BC">
            <w:pPr>
              <w:spacing w:line="360" w:lineRule="auto"/>
              <w:rPr>
                <w:rFonts w:hint="eastAsia" w:ascii="宋体" w:hAnsi="宋体" w:eastAsia="宋体" w:cs="宋体"/>
                <w:sz w:val="21"/>
                <w:szCs w:val="21"/>
                <w:highlight w:val="none"/>
              </w:rPr>
            </w:pPr>
          </w:p>
        </w:tc>
        <w:tc>
          <w:tcPr>
            <w:tcW w:w="1437" w:type="dxa"/>
            <w:vMerge w:val="continue"/>
            <w:noWrap w:val="0"/>
            <w:vAlign w:val="center"/>
          </w:tcPr>
          <w:p w14:paraId="72E05B1C">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632E9376">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环境保护及垃圾及时清理措施</w:t>
            </w:r>
          </w:p>
          <w:p w14:paraId="1D2F4B38">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（15分）</w:t>
            </w:r>
          </w:p>
        </w:tc>
        <w:tc>
          <w:tcPr>
            <w:tcW w:w="5438" w:type="dxa"/>
            <w:noWrap w:val="0"/>
            <w:vAlign w:val="center"/>
          </w:tcPr>
          <w:p w14:paraId="029B75D2">
            <w:pPr>
              <w:spacing w:line="276" w:lineRule="auto"/>
              <w:ind w:left="-38"/>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根据供应商提供的环境保护及垃圾及时清理措施方案进行评审，方案内容包括但不限于：①周边环境保护措施、②环境破坏补救措施、③拆除垃圾及时清理措施</w:t>
            </w:r>
          </w:p>
          <w:p w14:paraId="293E6DC6">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上述内容每一项要点满分得5分，存在不足得1分，存在明显缺陷和未提供不得分，本方案满分15分。</w:t>
            </w:r>
          </w:p>
          <w:p w14:paraId="7E7C315B">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6FC73591">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vMerge w:val="continue"/>
            <w:noWrap w:val="0"/>
            <w:vAlign w:val="center"/>
          </w:tcPr>
          <w:p w14:paraId="204C0EDB">
            <w:pPr>
              <w:spacing w:line="276" w:lineRule="auto"/>
              <w:ind w:left="-38"/>
              <w:rPr>
                <w:rFonts w:hint="eastAsia" w:ascii="宋体" w:hAnsi="宋体" w:eastAsia="宋体" w:cs="宋体"/>
                <w:color w:val="000000"/>
                <w:sz w:val="20"/>
                <w:highlight w:val="none"/>
                <w:lang w:val="en-US" w:eastAsia="zh-CN"/>
              </w:rPr>
            </w:pPr>
          </w:p>
        </w:tc>
      </w:tr>
      <w:tr w14:paraId="2249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restart"/>
            <w:noWrap w:val="0"/>
            <w:vAlign w:val="center"/>
          </w:tcPr>
          <w:p w14:paraId="3765855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37" w:type="dxa"/>
            <w:vMerge w:val="restart"/>
            <w:noWrap w:val="0"/>
            <w:vAlign w:val="center"/>
          </w:tcPr>
          <w:p w14:paraId="215BD054">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商务部分</w:t>
            </w:r>
          </w:p>
          <w:p w14:paraId="4DA327BD">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（15%）</w:t>
            </w:r>
          </w:p>
        </w:tc>
        <w:tc>
          <w:tcPr>
            <w:tcW w:w="1110" w:type="dxa"/>
            <w:noWrap w:val="0"/>
            <w:vAlign w:val="center"/>
          </w:tcPr>
          <w:p w14:paraId="008C9DC0">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售后服务</w:t>
            </w:r>
          </w:p>
          <w:p w14:paraId="167ECC3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（10分）</w:t>
            </w:r>
          </w:p>
        </w:tc>
        <w:tc>
          <w:tcPr>
            <w:tcW w:w="5438" w:type="dxa"/>
            <w:noWrap w:val="0"/>
            <w:vAlign w:val="center"/>
          </w:tcPr>
          <w:p w14:paraId="5F6DCAD2">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根据供应商提供的售后服务方案进行评审，方案内容包括但不限于：①售后响应时间②处理流程③售后人员配备④服务方式⑤应急预案等。</w:t>
            </w:r>
          </w:p>
          <w:p w14:paraId="481F4110">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上述内容每一项要点满分得2分，存在不足得0.5分，存在明显缺陷和未提供不得分，本方案满分10分。</w:t>
            </w:r>
          </w:p>
          <w:p w14:paraId="43282E13">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6416B7BE">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noWrap w:val="0"/>
            <w:vAlign w:val="center"/>
          </w:tcPr>
          <w:p w14:paraId="10611A51">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评审小组根据供应商提供的售后服务方案进行评审。</w:t>
            </w:r>
          </w:p>
        </w:tc>
      </w:tr>
      <w:tr w14:paraId="5E50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continue"/>
            <w:noWrap w:val="0"/>
            <w:vAlign w:val="center"/>
          </w:tcPr>
          <w:p w14:paraId="4A326082">
            <w:pPr>
              <w:spacing w:line="360" w:lineRule="auto"/>
              <w:rPr>
                <w:rFonts w:hint="eastAsia" w:ascii="宋体" w:hAnsi="宋体" w:eastAsia="宋体" w:cs="宋体"/>
                <w:sz w:val="21"/>
                <w:szCs w:val="21"/>
                <w:highlight w:val="none"/>
              </w:rPr>
            </w:pPr>
          </w:p>
        </w:tc>
        <w:tc>
          <w:tcPr>
            <w:tcW w:w="1437" w:type="dxa"/>
            <w:vMerge w:val="continue"/>
            <w:noWrap w:val="0"/>
            <w:vAlign w:val="center"/>
          </w:tcPr>
          <w:p w14:paraId="7D5A9C0F">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7E3A3C8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业绩</w:t>
            </w:r>
          </w:p>
          <w:p w14:paraId="3457D47D">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（5分）</w:t>
            </w:r>
          </w:p>
        </w:tc>
        <w:tc>
          <w:tcPr>
            <w:tcW w:w="5438" w:type="dxa"/>
            <w:noWrap w:val="0"/>
            <w:vAlign w:val="center"/>
          </w:tcPr>
          <w:p w14:paraId="361D99DB">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2022年1月1日至投标截止时间供应商具有相关类似业绩的，每提供1个得2.5分，最多得5分。</w:t>
            </w:r>
          </w:p>
        </w:tc>
        <w:tc>
          <w:tcPr>
            <w:tcW w:w="1726" w:type="dxa"/>
            <w:gridSpan w:val="2"/>
            <w:noWrap w:val="0"/>
            <w:vAlign w:val="center"/>
          </w:tcPr>
          <w:p w14:paraId="104AB63C">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提供</w:t>
            </w:r>
            <w:r>
              <w:rPr>
                <w:rFonts w:hint="eastAsia" w:cs="宋体"/>
                <w:color w:val="000000"/>
                <w:sz w:val="20"/>
                <w:highlight w:val="none"/>
                <w:lang w:val="en-US" w:eastAsia="zh-CN"/>
              </w:rPr>
              <w:t>合同复印件并</w:t>
            </w:r>
            <w:r>
              <w:rPr>
                <w:rFonts w:hint="eastAsia" w:ascii="宋体" w:hAnsi="宋体" w:eastAsia="宋体" w:cs="宋体"/>
                <w:color w:val="000000"/>
                <w:sz w:val="20"/>
                <w:highlight w:val="none"/>
                <w:lang w:val="en-US" w:eastAsia="zh-CN"/>
              </w:rPr>
              <w:t>加盖供应商公章</w:t>
            </w:r>
            <w:bookmarkStart w:id="188" w:name="_GoBack"/>
            <w:bookmarkEnd w:id="188"/>
            <w:r>
              <w:rPr>
                <w:rFonts w:hint="eastAsia" w:ascii="宋体" w:hAnsi="宋体" w:eastAsia="宋体" w:cs="宋体"/>
                <w:color w:val="000000"/>
                <w:sz w:val="20"/>
                <w:highlight w:val="none"/>
                <w:lang w:val="en-US" w:eastAsia="zh-CN"/>
              </w:rPr>
              <w:t>。</w:t>
            </w:r>
          </w:p>
        </w:tc>
      </w:tr>
    </w:tbl>
    <w:p w14:paraId="4E037990">
      <w:pPr>
        <w:rPr>
          <w:rFonts w:hint="eastAsia" w:ascii="宋体" w:hAnsi="宋体" w:eastAsia="宋体" w:cs="宋体"/>
          <w:highlight w:val="none"/>
        </w:rPr>
      </w:pPr>
    </w:p>
    <w:p w14:paraId="3ECCC33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506A4EF4">
      <w:pPr>
        <w:snapToGrid w:val="0"/>
        <w:spacing w:line="360" w:lineRule="auto"/>
        <w:ind w:firstLine="480" w:firstLineChars="200"/>
        <w:rPr>
          <w:rFonts w:hint="eastAsia" w:ascii="宋体" w:hAnsi="宋体" w:eastAsia="宋体" w:cs="宋体"/>
          <w:highlight w:val="none"/>
        </w:rPr>
      </w:pPr>
      <w:bookmarkStart w:id="86" w:name="_Toc1719"/>
      <w:bookmarkStart w:id="87" w:name="_Toc9686"/>
      <w:r>
        <w:rPr>
          <w:rFonts w:hint="eastAsia" w:ascii="宋体" w:hAnsi="宋体" w:eastAsia="宋体" w:cs="宋体"/>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竞争性比选通知书实质性响应要求且综合评分最高的原则确定成交供应商。采购人也可以授权竞争性比选小组直接确定成交供应商。</w:t>
      </w:r>
    </w:p>
    <w:p w14:paraId="1963BA0A">
      <w:pPr>
        <w:pStyle w:val="4"/>
        <w:rPr>
          <w:rFonts w:hint="eastAsia" w:ascii="宋体" w:hAnsi="宋体" w:eastAsia="宋体" w:cs="宋体"/>
          <w:b/>
          <w:bCs/>
          <w:color w:val="auto"/>
          <w:sz w:val="24"/>
          <w:szCs w:val="24"/>
          <w:highlight w:val="none"/>
        </w:rPr>
      </w:pPr>
      <w:bookmarkStart w:id="88" w:name="_Toc26778"/>
      <w:r>
        <w:rPr>
          <w:rFonts w:hint="eastAsia" w:ascii="宋体" w:hAnsi="宋体" w:eastAsia="宋体" w:cs="宋体"/>
          <w:b/>
          <w:bCs/>
          <w:color w:val="auto"/>
          <w:sz w:val="24"/>
          <w:szCs w:val="24"/>
          <w:highlight w:val="none"/>
        </w:rPr>
        <w:t>六、评审依据</w:t>
      </w:r>
      <w:bookmarkEnd w:id="86"/>
      <w:bookmarkEnd w:id="87"/>
      <w:bookmarkEnd w:id="88"/>
    </w:p>
    <w:p w14:paraId="21E4CB7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评审的依据为比选通知书和响应文件（含有效的补充文件）。比选小组判断响应文件对比选通知书的响应，仅基于响应文件本身而不靠外部证据。</w:t>
      </w:r>
    </w:p>
    <w:p w14:paraId="615EE9D9">
      <w:pPr>
        <w:pStyle w:val="4"/>
        <w:rPr>
          <w:rFonts w:hint="eastAsia" w:ascii="宋体" w:hAnsi="宋体" w:eastAsia="宋体" w:cs="宋体"/>
          <w:b/>
          <w:bCs/>
          <w:color w:val="auto"/>
          <w:sz w:val="24"/>
          <w:szCs w:val="24"/>
          <w:highlight w:val="none"/>
        </w:rPr>
      </w:pPr>
      <w:bookmarkStart w:id="89" w:name="_Toc102227321"/>
      <w:bookmarkStart w:id="90" w:name="_Toc487204785"/>
      <w:bookmarkStart w:id="91" w:name="_Toc426965636"/>
      <w:bookmarkStart w:id="92" w:name="_Toc7883"/>
      <w:bookmarkStart w:id="93" w:name="_Toc342913395"/>
      <w:bookmarkStart w:id="94" w:name="_Toc30821"/>
      <w:r>
        <w:rPr>
          <w:rFonts w:hint="eastAsia" w:ascii="宋体" w:hAnsi="宋体" w:eastAsia="宋体" w:cs="宋体"/>
          <w:b/>
          <w:bCs/>
          <w:color w:val="auto"/>
          <w:sz w:val="24"/>
          <w:szCs w:val="24"/>
          <w:highlight w:val="none"/>
        </w:rPr>
        <w:t>七、成交通知</w:t>
      </w:r>
      <w:bookmarkEnd w:id="89"/>
      <w:bookmarkEnd w:id="90"/>
      <w:bookmarkEnd w:id="91"/>
      <w:bookmarkEnd w:id="92"/>
      <w:bookmarkEnd w:id="93"/>
      <w:bookmarkEnd w:id="94"/>
    </w:p>
    <w:p w14:paraId="113E249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（一）成交供应商确定后，采购代理机构将在“行采家(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"http://www.cqgp.gov.cn）上发布成交结果公示。" </w:instrText>
      </w:r>
      <w:r>
        <w:rPr>
          <w:rFonts w:hint="eastAsia" w:ascii="宋体" w:hAnsi="宋体" w:eastAsia="宋体" w:cs="宋体"/>
          <w:highlight w:val="none"/>
        </w:rPr>
        <w:fldChar w:fldCharType="separate"/>
      </w:r>
      <w:r>
        <w:rPr>
          <w:rFonts w:hint="eastAsia" w:ascii="宋体" w:hAnsi="宋体" w:eastAsia="宋体" w:cs="宋体"/>
          <w:highlight w:val="none"/>
        </w:rPr>
        <w:t>上发布成交结果公示。</w:t>
      </w:r>
      <w:r>
        <w:rPr>
          <w:rFonts w:hint="eastAsia" w:ascii="宋体" w:hAnsi="宋体" w:eastAsia="宋体" w:cs="宋体"/>
          <w:highlight w:val="none"/>
        </w:rPr>
        <w:fldChar w:fldCharType="end"/>
      </w:r>
    </w:p>
    <w:p w14:paraId="180D966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（二）结果公告发出同时，采购代理机构将以书面形式发出《成交通知书》。《成交通知书》一经发出即发生法律效力。</w:t>
      </w:r>
    </w:p>
    <w:p w14:paraId="5C4F00E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（三）《成交通知书》将作为签订合同的依据。</w:t>
      </w:r>
    </w:p>
    <w:p w14:paraId="5DE336F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（四）如有供应商对成交结果提出质疑的，在质疑处理完毕后发出成交通知书。</w:t>
      </w:r>
    </w:p>
    <w:p w14:paraId="70C0D51B">
      <w:pPr>
        <w:pStyle w:val="4"/>
        <w:rPr>
          <w:rFonts w:hint="eastAsia" w:ascii="宋体" w:hAnsi="宋体" w:eastAsia="宋体" w:cs="宋体"/>
          <w:b/>
          <w:bCs/>
          <w:color w:val="auto"/>
          <w:sz w:val="24"/>
          <w:szCs w:val="24"/>
          <w:highlight w:val="none"/>
        </w:rPr>
      </w:pPr>
      <w:bookmarkStart w:id="95" w:name="_Toc3695"/>
      <w:bookmarkStart w:id="96" w:name="_Toc426965637"/>
      <w:bookmarkStart w:id="97" w:name="_Toc6077"/>
      <w:bookmarkStart w:id="98" w:name="_Toc487204786"/>
      <w:bookmarkStart w:id="99" w:name="_Toc969"/>
      <w:r>
        <w:rPr>
          <w:rFonts w:hint="eastAsia" w:ascii="宋体" w:hAnsi="宋体" w:eastAsia="宋体" w:cs="宋体"/>
          <w:b/>
          <w:bCs/>
          <w:color w:val="auto"/>
          <w:sz w:val="24"/>
          <w:szCs w:val="24"/>
          <w:highlight w:val="none"/>
        </w:rPr>
        <w:t>八、关于质疑和投诉</w:t>
      </w:r>
      <w:bookmarkEnd w:id="95"/>
      <w:bookmarkEnd w:id="96"/>
      <w:bookmarkEnd w:id="97"/>
      <w:bookmarkEnd w:id="98"/>
      <w:bookmarkEnd w:id="99"/>
    </w:p>
    <w:p w14:paraId="30BC672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（一）质疑内容、时限</w:t>
      </w:r>
    </w:p>
    <w:p w14:paraId="46CEA7E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1、供应商对成交结果有异议的，应当在结果预公示发布之日起七个工作日内以书面形式向采购人、采购代理机构提出质疑，并附相关证明材料。</w:t>
      </w:r>
    </w:p>
    <w:p w14:paraId="010CF7A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2、供应商对比选通知书中供应商特定资格条件、技术质量和商务要求、评审标准及评审细则有异议的，应主要向采购人提出质疑，其他问题可向采购代理机构提出质疑。</w:t>
      </w:r>
    </w:p>
    <w:p w14:paraId="6984AEB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（二）质疑答复</w:t>
      </w:r>
    </w:p>
    <w:p w14:paraId="2230349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采购人、采购代理机构将参照《重庆市政府采购供应商质疑投诉处理暂行规定》的相关规定对质疑内容作出答复和处理。</w:t>
      </w:r>
    </w:p>
    <w:p w14:paraId="2E5D94EA">
      <w:pPr>
        <w:pStyle w:val="4"/>
        <w:rPr>
          <w:rFonts w:hint="eastAsia" w:ascii="宋体" w:hAnsi="宋体" w:eastAsia="宋体" w:cs="宋体"/>
          <w:b/>
          <w:bCs/>
          <w:color w:val="auto"/>
          <w:sz w:val="24"/>
          <w:szCs w:val="24"/>
          <w:highlight w:val="none"/>
        </w:rPr>
      </w:pPr>
      <w:bookmarkStart w:id="100" w:name="_Toc102227322"/>
      <w:bookmarkStart w:id="101" w:name="_Toc426965638"/>
      <w:bookmarkStart w:id="102" w:name="_Toc21418"/>
      <w:bookmarkStart w:id="103" w:name="_Toc18750"/>
      <w:bookmarkStart w:id="104" w:name="_Toc487204787"/>
      <w:bookmarkStart w:id="105" w:name="_Toc23427"/>
      <w:bookmarkStart w:id="106" w:name="_Toc342913396"/>
      <w:r>
        <w:rPr>
          <w:rFonts w:hint="eastAsia" w:ascii="宋体" w:hAnsi="宋体" w:eastAsia="宋体" w:cs="宋体"/>
          <w:b/>
          <w:bCs/>
          <w:color w:val="auto"/>
          <w:sz w:val="24"/>
          <w:szCs w:val="24"/>
          <w:highlight w:val="none"/>
        </w:rPr>
        <w:t>九、签订</w:t>
      </w:r>
      <w:bookmarkEnd w:id="100"/>
      <w:r>
        <w:rPr>
          <w:rFonts w:hint="eastAsia" w:ascii="宋体" w:hAnsi="宋体" w:eastAsia="宋体" w:cs="宋体"/>
          <w:b/>
          <w:bCs/>
          <w:color w:val="auto"/>
          <w:sz w:val="24"/>
          <w:szCs w:val="24"/>
          <w:highlight w:val="none"/>
        </w:rPr>
        <w:t>合同</w:t>
      </w:r>
      <w:bookmarkEnd w:id="101"/>
      <w:bookmarkEnd w:id="102"/>
      <w:bookmarkEnd w:id="103"/>
      <w:bookmarkEnd w:id="104"/>
      <w:bookmarkEnd w:id="105"/>
      <w:bookmarkEnd w:id="106"/>
    </w:p>
    <w:p w14:paraId="5726A09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（一）采购人与成交供应商应当在成交通知书发出之日起20日内，按照比选文件确定的合同文本以及采购标的、规格型号、采购金额、采购数量、技术和服务要求等事项签订采购合同。</w:t>
      </w:r>
    </w:p>
    <w:p w14:paraId="7FEC651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（二）比选通知书、成交供应商的响应文件及有效承诺文件等，均为签订合同的依据。</w:t>
      </w:r>
    </w:p>
    <w:p w14:paraId="2AEE730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（三）成交供应商未按照比选通知书确定的事项签订合同，或者与采购人另行订立背离合同实质性内容协议的，将承担相关法律责任。</w:t>
      </w:r>
    </w:p>
    <w:p w14:paraId="18BFA76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0B85649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（五）除不可抗力等因素外，成交通知书发出后，采购人改变成交结果，或者成交供应商无正当理由拒绝签订采购合同的，应当承担相应的法律责任。</w:t>
      </w:r>
    </w:p>
    <w:p w14:paraId="1771F192">
      <w:pPr>
        <w:ind w:firstLine="720" w:firstLineChars="300"/>
        <w:rPr>
          <w:rFonts w:hint="eastAsia" w:ascii="宋体" w:hAnsi="宋体" w:eastAsia="宋体" w:cs="宋体"/>
          <w:highlight w:val="none"/>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094D1E4C">
      <w:pPr>
        <w:pStyle w:val="2"/>
        <w:spacing w:before="0" w:line="276" w:lineRule="auto"/>
        <w:jc w:val="center"/>
        <w:rPr>
          <w:rFonts w:hint="eastAsia" w:ascii="宋体" w:hAnsi="宋体" w:eastAsia="宋体" w:cs="宋体"/>
          <w:highlight w:val="none"/>
        </w:rPr>
      </w:pPr>
      <w:bookmarkStart w:id="107" w:name="_Toc14896"/>
      <w:bookmarkStart w:id="108" w:name="_Toc29960"/>
      <w:r>
        <w:rPr>
          <w:rFonts w:hint="eastAsia" w:ascii="宋体" w:hAnsi="宋体" w:eastAsia="宋体" w:cs="宋体"/>
          <w:b/>
          <w:bCs/>
          <w:color w:val="auto"/>
          <w:sz w:val="36"/>
          <w:szCs w:val="36"/>
          <w:highlight w:val="none"/>
        </w:rPr>
        <w:t xml:space="preserve">第三篇 </w:t>
      </w:r>
      <w:bookmarkEnd w:id="46"/>
      <w:r>
        <w:rPr>
          <w:rFonts w:hint="eastAsia" w:ascii="宋体" w:hAnsi="宋体" w:eastAsia="宋体" w:cs="宋体"/>
          <w:b/>
          <w:bCs/>
          <w:color w:val="auto"/>
          <w:sz w:val="36"/>
          <w:szCs w:val="36"/>
          <w:highlight w:val="none"/>
        </w:rPr>
        <w:t>服务需求</w:t>
      </w:r>
      <w:bookmarkEnd w:id="107"/>
      <w:bookmarkEnd w:id="108"/>
    </w:p>
    <w:p w14:paraId="6E8FFC2F">
      <w:pPr>
        <w:pStyle w:val="4"/>
        <w:spacing w:before="0" w:after="0" w:line="360" w:lineRule="auto"/>
        <w:rPr>
          <w:rFonts w:hint="eastAsia" w:ascii="宋体" w:hAnsi="宋体" w:eastAsia="宋体" w:cs="宋体"/>
          <w:b/>
          <w:bCs/>
          <w:color w:val="auto"/>
          <w:sz w:val="24"/>
          <w:szCs w:val="24"/>
          <w:highlight w:val="none"/>
          <w:lang w:val="en-US" w:eastAsia="zh-CN"/>
        </w:rPr>
      </w:pPr>
      <w:bookmarkStart w:id="109" w:name="_Toc31453"/>
      <w:bookmarkStart w:id="110" w:name="_Toc95749055"/>
      <w:bookmarkStart w:id="111" w:name="_Toc7347"/>
      <w:bookmarkStart w:id="112" w:name="_Toc128744993"/>
      <w:bookmarkStart w:id="113" w:name="_Toc12789058"/>
      <w:r>
        <w:rPr>
          <w:rFonts w:hint="eastAsia" w:ascii="宋体" w:hAnsi="宋体" w:eastAsia="宋体" w:cs="宋体"/>
          <w:b/>
          <w:bCs/>
          <w:color w:val="auto"/>
          <w:sz w:val="24"/>
          <w:szCs w:val="24"/>
          <w:highlight w:val="none"/>
        </w:rPr>
        <w:t>一、项目</w:t>
      </w:r>
      <w:r>
        <w:rPr>
          <w:rFonts w:hint="eastAsia" w:ascii="宋体" w:hAnsi="宋体" w:eastAsia="宋体" w:cs="宋体"/>
          <w:b/>
          <w:bCs/>
          <w:color w:val="auto"/>
          <w:sz w:val="24"/>
          <w:szCs w:val="24"/>
          <w:highlight w:val="none"/>
          <w:lang w:val="en-US" w:eastAsia="zh-CN"/>
        </w:rPr>
        <w:t>基本情况介绍</w:t>
      </w:r>
      <w:bookmarkEnd w:id="109"/>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4934"/>
        <w:gridCol w:w="2117"/>
      </w:tblGrid>
      <w:tr w14:paraId="59A8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676" w:type="dxa"/>
            <w:vAlign w:val="center"/>
          </w:tcPr>
          <w:p w14:paraId="10453243">
            <w:pPr>
              <w:widowControl w:val="0"/>
              <w:spacing w:line="360" w:lineRule="auto"/>
              <w:jc w:val="center"/>
              <w:rPr>
                <w:rFonts w:hint="default" w:ascii="宋体" w:hAnsi="宋体" w:eastAsia="宋体" w:cs="宋体"/>
                <w:b/>
                <w:bCs/>
                <w:highlight w:val="none"/>
                <w:vertAlign w:val="baseline"/>
                <w:lang w:val="en-US" w:eastAsia="zh-CN"/>
              </w:rPr>
            </w:pPr>
            <w:r>
              <w:rPr>
                <w:rFonts w:hint="eastAsia" w:cs="宋体"/>
                <w:b/>
                <w:bCs/>
                <w:highlight w:val="none"/>
                <w:vertAlign w:val="baseline"/>
                <w:lang w:val="en-US" w:eastAsia="zh-CN"/>
              </w:rPr>
              <w:t>序号</w:t>
            </w:r>
          </w:p>
        </w:tc>
        <w:tc>
          <w:tcPr>
            <w:tcW w:w="4934" w:type="dxa"/>
            <w:vAlign w:val="center"/>
          </w:tcPr>
          <w:p w14:paraId="0F3F6C81">
            <w:pPr>
              <w:widowControl w:val="0"/>
              <w:spacing w:line="360" w:lineRule="auto"/>
              <w:jc w:val="center"/>
              <w:rPr>
                <w:rFonts w:hint="default" w:ascii="宋体" w:hAnsi="宋体" w:eastAsia="宋体" w:cs="宋体"/>
                <w:b/>
                <w:bCs/>
                <w:highlight w:val="none"/>
                <w:vertAlign w:val="baseline"/>
                <w:lang w:val="en-US" w:eastAsia="zh-CN"/>
              </w:rPr>
            </w:pPr>
            <w:r>
              <w:rPr>
                <w:rFonts w:hint="eastAsia" w:cs="宋体"/>
                <w:b/>
                <w:bCs/>
                <w:highlight w:val="none"/>
                <w:vertAlign w:val="baseline"/>
                <w:lang w:val="en-US" w:eastAsia="zh-CN"/>
              </w:rPr>
              <w:t>项目名称</w:t>
            </w:r>
          </w:p>
        </w:tc>
        <w:tc>
          <w:tcPr>
            <w:tcW w:w="2117" w:type="dxa"/>
            <w:vAlign w:val="center"/>
          </w:tcPr>
          <w:p w14:paraId="5924872C">
            <w:pPr>
              <w:widowControl w:val="0"/>
              <w:spacing w:line="360" w:lineRule="auto"/>
              <w:jc w:val="center"/>
              <w:rPr>
                <w:rFonts w:hint="default" w:ascii="宋体" w:hAnsi="宋体" w:eastAsia="宋体" w:cs="宋体"/>
                <w:b/>
                <w:bCs/>
                <w:highlight w:val="none"/>
                <w:vertAlign w:val="baseline"/>
                <w:lang w:val="en-US" w:eastAsia="zh-CN"/>
              </w:rPr>
            </w:pPr>
            <w:r>
              <w:rPr>
                <w:rFonts w:hint="eastAsia" w:cs="宋体"/>
                <w:b/>
                <w:bCs/>
                <w:highlight w:val="none"/>
                <w:vertAlign w:val="baseline"/>
                <w:lang w:val="en-US" w:eastAsia="zh-CN"/>
              </w:rPr>
              <w:t>数量/单位</w:t>
            </w:r>
          </w:p>
        </w:tc>
      </w:tr>
      <w:tr w14:paraId="4077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76" w:type="dxa"/>
            <w:vAlign w:val="center"/>
          </w:tcPr>
          <w:p w14:paraId="17E934E3">
            <w:pPr>
              <w:widowControl w:val="0"/>
              <w:spacing w:line="360" w:lineRule="auto"/>
              <w:jc w:val="center"/>
              <w:rPr>
                <w:rFonts w:hint="default" w:ascii="宋体" w:hAnsi="宋体" w:eastAsia="宋体" w:cs="宋体"/>
                <w:b w:val="0"/>
                <w:bCs w:val="0"/>
                <w:highlight w:val="none"/>
                <w:vertAlign w:val="baseline"/>
                <w:lang w:val="en-US" w:eastAsia="zh-CN"/>
              </w:rPr>
            </w:pPr>
            <w:r>
              <w:rPr>
                <w:rFonts w:hint="eastAsia" w:cs="宋体"/>
                <w:b w:val="0"/>
                <w:bCs w:val="0"/>
                <w:highlight w:val="none"/>
                <w:vertAlign w:val="baseline"/>
                <w:lang w:val="en-US" w:eastAsia="zh-CN"/>
              </w:rPr>
              <w:t>1</w:t>
            </w:r>
          </w:p>
        </w:tc>
        <w:tc>
          <w:tcPr>
            <w:tcW w:w="4934" w:type="dxa"/>
            <w:vAlign w:val="center"/>
          </w:tcPr>
          <w:p w14:paraId="421A58D7">
            <w:pPr>
              <w:widowControl w:val="0"/>
              <w:spacing w:line="360" w:lineRule="auto"/>
              <w:jc w:val="center"/>
              <w:rPr>
                <w:rFonts w:hint="eastAsia" w:ascii="宋体" w:hAnsi="宋体" w:eastAsia="宋体" w:cs="宋体"/>
                <w:b w:val="0"/>
                <w:bCs w:val="0"/>
                <w:highlight w:val="none"/>
                <w:vertAlign w:val="baseline"/>
                <w:lang w:eastAsia="zh-CN"/>
              </w:rPr>
            </w:pPr>
            <w:r>
              <w:rPr>
                <w:rFonts w:hint="eastAsia" w:ascii="宋体" w:hAnsi="宋体" w:eastAsia="宋体" w:cs="宋体"/>
                <w:b w:val="0"/>
                <w:bCs w:val="0"/>
                <w:highlight w:val="none"/>
                <w:vertAlign w:val="baseline"/>
                <w:lang w:eastAsia="zh-CN"/>
              </w:rPr>
              <w:t>溱州中学宿舍楼寝室门改造</w:t>
            </w:r>
          </w:p>
        </w:tc>
        <w:tc>
          <w:tcPr>
            <w:tcW w:w="2117" w:type="dxa"/>
            <w:vAlign w:val="center"/>
          </w:tcPr>
          <w:p w14:paraId="77B96707">
            <w:pPr>
              <w:widowControl w:val="0"/>
              <w:spacing w:line="360" w:lineRule="auto"/>
              <w:jc w:val="center"/>
              <w:rPr>
                <w:rFonts w:hint="default" w:ascii="宋体" w:hAnsi="宋体" w:eastAsia="宋体" w:cs="宋体"/>
                <w:b w:val="0"/>
                <w:bCs w:val="0"/>
                <w:highlight w:val="none"/>
                <w:vertAlign w:val="baseline"/>
                <w:lang w:val="en-US" w:eastAsia="zh-CN"/>
              </w:rPr>
            </w:pPr>
            <w:r>
              <w:rPr>
                <w:rFonts w:hint="eastAsia" w:cs="宋体"/>
                <w:b w:val="0"/>
                <w:bCs w:val="0"/>
                <w:highlight w:val="none"/>
                <w:vertAlign w:val="baseline"/>
                <w:lang w:val="en-US" w:eastAsia="zh-CN"/>
              </w:rPr>
              <w:t>1项</w:t>
            </w:r>
          </w:p>
        </w:tc>
      </w:tr>
    </w:tbl>
    <w:p w14:paraId="318DA050">
      <w:pPr>
        <w:spacing w:line="360" w:lineRule="auto"/>
        <w:ind w:firstLine="482" w:firstLineChars="200"/>
        <w:rPr>
          <w:rFonts w:hint="eastAsia" w:ascii="宋体" w:hAnsi="宋体" w:eastAsia="宋体" w:cs="宋体"/>
          <w:b/>
          <w:bCs/>
          <w:highlight w:val="none"/>
          <w:lang w:eastAsia="zh-CN"/>
        </w:rPr>
      </w:pPr>
    </w:p>
    <w:p w14:paraId="5CC028FA">
      <w:pPr>
        <w:pStyle w:val="4"/>
        <w:numPr>
          <w:ilvl w:val="0"/>
          <w:numId w:val="0"/>
        </w:numPr>
        <w:spacing w:before="0" w:after="0" w:line="360" w:lineRule="auto"/>
        <w:rPr>
          <w:rFonts w:hint="eastAsia" w:ascii="宋体" w:hAnsi="宋体" w:eastAsia="宋体" w:cs="宋体"/>
          <w:b/>
          <w:bCs/>
          <w:color w:val="auto"/>
          <w:sz w:val="24"/>
          <w:szCs w:val="24"/>
          <w:highlight w:val="none"/>
          <w:lang w:val="en-US" w:eastAsia="zh-CN"/>
        </w:rPr>
      </w:pPr>
      <w:bookmarkStart w:id="114" w:name="_Toc14333"/>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技术要求</w:t>
      </w:r>
      <w:bookmarkEnd w:id="114"/>
    </w:p>
    <w:tbl>
      <w:tblPr>
        <w:tblStyle w:val="3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806"/>
        <w:gridCol w:w="1096"/>
        <w:gridCol w:w="686"/>
        <w:gridCol w:w="750"/>
        <w:gridCol w:w="876"/>
        <w:gridCol w:w="844"/>
        <w:gridCol w:w="680"/>
        <w:gridCol w:w="912"/>
        <w:gridCol w:w="1913"/>
      </w:tblGrid>
      <w:tr w14:paraId="6E32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39D5">
            <w:pPr>
              <w:keepNext w:val="0"/>
              <w:keepLines w:val="0"/>
              <w:widowControl/>
              <w:suppressLineNumbers w:val="0"/>
              <w:jc w:val="center"/>
              <w:textAlignment w:val="center"/>
              <w:rPr>
                <w:rFonts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06B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安装地点</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1A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 xml:space="preserve">名称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977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宽（m)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7E7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高（m)</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367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数量（个）</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82B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单位</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5CC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单价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BDD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金额</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C14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备注</w:t>
            </w:r>
          </w:p>
        </w:tc>
      </w:tr>
      <w:tr w14:paraId="37A9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7"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55A13D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B12D1A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2/4层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BC8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厕所门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A7E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8C4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AB0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C70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086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6D5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59500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CC56">
            <w:pPr>
              <w:keepNext w:val="0"/>
              <w:keepLines w:val="0"/>
              <w:widowControl/>
              <w:suppressLineNumbers w:val="0"/>
              <w:jc w:val="left"/>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洞口尺寸:M700*2000彩铝型材厚度1.2mm,足5mm钢化玻璃,铝合金全包套                                                                   [工作内容]</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1.门安装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2.五金安装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3.旧门拆除及场内转运</w:t>
            </w:r>
          </w:p>
        </w:tc>
      </w:tr>
      <w:tr w14:paraId="24D2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3203E16">
            <w:pPr>
              <w:jc w:val="center"/>
              <w:rPr>
                <w:rFonts w:hint="eastAsia" w:ascii="等线" w:hAnsi="等线" w:eastAsia="等线" w:cs="等线"/>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C72DE6C">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A08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寝室门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804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C3D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E14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B86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5BD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C06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79900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7351">
            <w:pPr>
              <w:keepNext w:val="0"/>
              <w:keepLines w:val="0"/>
              <w:widowControl/>
              <w:suppressLineNumbers w:val="0"/>
              <w:jc w:val="left"/>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洞口尺寸:M1000*2700门框、扇材质:钢质门 门框厚度1.5mm，门板厚度0.8mm，有亮窗，有观察窗</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[工作内容]</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1.门安装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2.五金安装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3.旧门拆除及场内转运</w:t>
            </w:r>
          </w:p>
        </w:tc>
      </w:tr>
      <w:tr w14:paraId="6AD1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E15CFDB">
            <w:pPr>
              <w:jc w:val="center"/>
              <w:rPr>
                <w:rFonts w:hint="eastAsia" w:ascii="等线" w:hAnsi="等线" w:eastAsia="等线" w:cs="等线"/>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03CDC14">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87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入户大门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66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7D8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212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10B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270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DEF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4000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9F02">
            <w:pPr>
              <w:keepNext w:val="0"/>
              <w:keepLines w:val="0"/>
              <w:widowControl/>
              <w:suppressLineNumbers w:val="0"/>
              <w:jc w:val="left"/>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洞口尺寸:M1800*3100，优质50*50不锈钢管，厚度1.2mm1.门安装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2.五金安装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3.旧门拆除及场内转运</w:t>
            </w:r>
          </w:p>
        </w:tc>
      </w:tr>
      <w:tr w14:paraId="18DF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76D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9645">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1A20">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5F7F">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966E">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D725">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7B1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143400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1519">
            <w:pPr>
              <w:jc w:val="left"/>
              <w:rPr>
                <w:rFonts w:hint="eastAsia" w:ascii="等线" w:hAnsi="等线" w:eastAsia="等线" w:cs="等线"/>
                <w:i w:val="0"/>
                <w:iCs w:val="0"/>
                <w:color w:val="000000"/>
                <w:sz w:val="22"/>
                <w:szCs w:val="22"/>
                <w:highlight w:val="none"/>
                <w:u w:val="none"/>
              </w:rPr>
            </w:pPr>
          </w:p>
        </w:tc>
      </w:tr>
    </w:tbl>
    <w:p w14:paraId="62B6FCEE">
      <w:pPr>
        <w:bidi w:val="0"/>
        <w:rPr>
          <w:rFonts w:hint="default"/>
          <w:highlight w:val="none"/>
          <w:lang w:val="en-US" w:eastAsia="zh-CN"/>
        </w:rPr>
      </w:pPr>
    </w:p>
    <w:p w14:paraId="66308ED6">
      <w:pPr>
        <w:pStyle w:val="4"/>
        <w:spacing w:before="0" w:after="0" w:line="360" w:lineRule="auto"/>
        <w:rPr>
          <w:rFonts w:hint="eastAsia" w:ascii="宋体" w:hAnsi="宋体" w:eastAsia="宋体" w:cs="宋体"/>
          <w:b/>
          <w:bCs/>
          <w:color w:val="auto"/>
          <w:sz w:val="24"/>
          <w:szCs w:val="24"/>
          <w:highlight w:val="none"/>
          <w:lang w:eastAsia="zh-CN"/>
        </w:rPr>
      </w:pPr>
      <w:bookmarkStart w:id="115" w:name="_Toc5653"/>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安全要求</w:t>
      </w:r>
      <w:bookmarkEnd w:id="115"/>
    </w:p>
    <w:p w14:paraId="5C79CFDA">
      <w:pPr>
        <w:tabs>
          <w:tab w:val="left" w:pos="4140"/>
          <w:tab w:val="left" w:pos="4680"/>
          <w:tab w:val="left" w:pos="4860"/>
        </w:tabs>
        <w:autoSpaceDN w:val="0"/>
        <w:spacing w:line="58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2D9693EE">
      <w:pPr>
        <w:pStyle w:val="4"/>
        <w:spacing w:before="0" w:after="0" w:line="360" w:lineRule="auto"/>
        <w:rPr>
          <w:rFonts w:hint="eastAsia" w:ascii="宋体" w:hAnsi="宋体" w:eastAsia="宋体" w:cs="宋体"/>
          <w:b/>
          <w:bCs/>
          <w:color w:val="auto"/>
          <w:sz w:val="24"/>
          <w:szCs w:val="24"/>
          <w:highlight w:val="none"/>
        </w:rPr>
      </w:pPr>
      <w:bookmarkStart w:id="116" w:name="_Toc112263719"/>
      <w:bookmarkStart w:id="117" w:name="_Toc17045"/>
      <w:bookmarkStart w:id="118" w:name="_Toc5915"/>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bookmarkEnd w:id="116"/>
      <w:r>
        <w:rPr>
          <w:rFonts w:hint="eastAsia" w:ascii="宋体" w:hAnsi="宋体" w:eastAsia="宋体" w:cs="宋体"/>
          <w:b/>
          <w:bCs/>
          <w:color w:val="auto"/>
          <w:sz w:val="24"/>
          <w:szCs w:val="24"/>
          <w:highlight w:val="none"/>
          <w:lang w:val="en-US" w:eastAsia="zh-CN"/>
        </w:rPr>
        <w:t>踏勘现场</w:t>
      </w:r>
      <w:bookmarkEnd w:id="117"/>
    </w:p>
    <w:p w14:paraId="30AADBAB">
      <w:pPr>
        <w:tabs>
          <w:tab w:val="left" w:pos="4140"/>
          <w:tab w:val="left" w:pos="4680"/>
          <w:tab w:val="left" w:pos="4860"/>
        </w:tabs>
        <w:autoSpaceDN w:val="0"/>
        <w:spacing w:line="5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3493B664">
      <w:pPr>
        <w:pStyle w:val="4"/>
        <w:spacing w:before="0" w:after="0" w:line="360" w:lineRule="auto"/>
        <w:rPr>
          <w:rFonts w:hint="eastAsia" w:ascii="宋体" w:hAnsi="宋体" w:eastAsia="宋体" w:cs="宋体"/>
          <w:b/>
          <w:bCs/>
          <w:color w:val="auto"/>
          <w:sz w:val="24"/>
          <w:szCs w:val="24"/>
          <w:highlight w:val="none"/>
        </w:rPr>
      </w:pPr>
      <w:bookmarkStart w:id="119" w:name="_Toc4909"/>
      <w:r>
        <w:rPr>
          <w:rFonts w:hint="eastAsia" w:ascii="宋体" w:hAnsi="宋体" w:eastAsia="宋体" w:cs="宋体"/>
          <w:b/>
          <w:bCs/>
          <w:color w:val="auto"/>
          <w:sz w:val="24"/>
          <w:szCs w:val="24"/>
          <w:highlight w:val="none"/>
          <w:lang w:val="en-US" w:eastAsia="zh-CN"/>
        </w:rPr>
        <w:t>五、其他要求</w:t>
      </w:r>
      <w:bookmarkEnd w:id="110"/>
      <w:bookmarkEnd w:id="118"/>
      <w:bookmarkEnd w:id="119"/>
    </w:p>
    <w:p w14:paraId="6B59E6D5">
      <w:pPr>
        <w:spacing w:line="5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一</w:t>
      </w:r>
      <w:r>
        <w:rPr>
          <w:rFonts w:hint="eastAsia" w:ascii="宋体" w:hAnsi="宋体" w:eastAsia="宋体" w:cs="宋体"/>
          <w:highlight w:val="none"/>
        </w:rPr>
        <w:t>）成交供应商的工作人员在为采购人的服务期间，因疾病、工伤、意外伤害、疾病传染、劳动保护、职业病等所产生的一切费用，均由成交供应商自行负责。</w:t>
      </w:r>
    </w:p>
    <w:p w14:paraId="217D0E8B">
      <w:pPr>
        <w:spacing w:line="5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二</w:t>
      </w:r>
      <w:r>
        <w:rPr>
          <w:rFonts w:hint="eastAsia" w:ascii="宋体" w:hAnsi="宋体" w:eastAsia="宋体" w:cs="宋体"/>
          <w:highlight w:val="none"/>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5B1162F1">
      <w:pPr>
        <w:tabs>
          <w:tab w:val="left" w:pos="4140"/>
          <w:tab w:val="left" w:pos="4680"/>
          <w:tab w:val="left" w:pos="4860"/>
        </w:tabs>
        <w:autoSpaceDN w:val="0"/>
        <w:spacing w:line="5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highlight w:val="none"/>
        </w:rPr>
        <w:t>（</w:t>
      </w:r>
      <w:r>
        <w:rPr>
          <w:rFonts w:hint="eastAsia" w:cs="宋体"/>
          <w:highlight w:val="none"/>
          <w:lang w:val="en-US" w:eastAsia="zh-CN"/>
        </w:rPr>
        <w:t>三</w:t>
      </w:r>
      <w:r>
        <w:rPr>
          <w:rFonts w:hint="eastAsia" w:ascii="宋体" w:hAnsi="宋体" w:eastAsia="宋体" w:cs="宋体"/>
          <w:highlight w:val="none"/>
        </w:rPr>
        <w:t>）成交供应商人员因自身工作失误造成货物、现场、人员及其他损失由成交供应商自行负责，采购人不承担责任。</w:t>
      </w:r>
    </w:p>
    <w:p w14:paraId="4DB05B66">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p>
    <w:p w14:paraId="5042C174">
      <w:pPr>
        <w:spacing w:line="500" w:lineRule="exact"/>
        <w:ind w:firstLine="480" w:firstLineChars="200"/>
        <w:rPr>
          <w:rFonts w:hint="eastAsia" w:ascii="宋体" w:hAnsi="宋体" w:eastAsia="宋体" w:cs="宋体"/>
          <w:highlight w:val="none"/>
        </w:rPr>
      </w:pPr>
    </w:p>
    <w:p w14:paraId="2C0460D9">
      <w:pPr>
        <w:pStyle w:val="2"/>
        <w:spacing w:before="0" w:line="276" w:lineRule="auto"/>
        <w:jc w:val="center"/>
        <w:rPr>
          <w:rFonts w:hint="eastAsia" w:ascii="宋体" w:hAnsi="宋体" w:eastAsia="宋体" w:cs="宋体"/>
          <w:highlight w:val="none"/>
        </w:rPr>
      </w:pPr>
      <w:r>
        <w:rPr>
          <w:rStyle w:val="43"/>
          <w:rFonts w:hint="eastAsia" w:ascii="宋体" w:hAnsi="宋体" w:eastAsia="宋体" w:cs="宋体"/>
          <w:b/>
          <w:bCs/>
          <w:highlight w:val="none"/>
        </w:rPr>
        <w:br w:type="page"/>
      </w:r>
      <w:bookmarkStart w:id="120" w:name="_Toc24522"/>
      <w:r>
        <w:rPr>
          <w:rFonts w:hint="eastAsia" w:ascii="宋体" w:hAnsi="宋体" w:eastAsia="宋体" w:cs="宋体"/>
          <w:b/>
          <w:bCs/>
          <w:color w:val="auto"/>
          <w:sz w:val="36"/>
          <w:szCs w:val="36"/>
          <w:highlight w:val="none"/>
        </w:rPr>
        <w:t>第四篇 商务要求</w:t>
      </w:r>
      <w:bookmarkEnd w:id="111"/>
      <w:bookmarkEnd w:id="120"/>
    </w:p>
    <w:p w14:paraId="3E9159AE">
      <w:pPr>
        <w:pStyle w:val="4"/>
        <w:spacing w:before="0" w:after="0" w:line="360" w:lineRule="auto"/>
        <w:rPr>
          <w:rFonts w:hint="eastAsia" w:ascii="宋体" w:hAnsi="宋体" w:eastAsia="宋体" w:cs="宋体"/>
          <w:b/>
          <w:bCs/>
          <w:color w:val="auto"/>
          <w:sz w:val="24"/>
          <w:szCs w:val="24"/>
          <w:highlight w:val="none"/>
          <w:lang w:val="en-US" w:eastAsia="zh-CN"/>
        </w:rPr>
      </w:pPr>
      <w:bookmarkStart w:id="121" w:name="_Toc15535"/>
      <w:bookmarkStart w:id="122" w:name="_Toc858"/>
      <w:bookmarkStart w:id="123" w:name="_Toc15575"/>
      <w:bookmarkStart w:id="124" w:name="_Toc112263727"/>
      <w:bookmarkStart w:id="125" w:name="_Toc344475121"/>
      <w:bookmarkStart w:id="126" w:name="_Toc487204790"/>
      <w:bookmarkStart w:id="127" w:name="_Toc22463"/>
      <w:r>
        <w:rPr>
          <w:rFonts w:hint="eastAsia" w:ascii="宋体" w:hAnsi="宋体" w:eastAsia="宋体" w:cs="宋体"/>
          <w:b/>
          <w:bCs/>
          <w:color w:val="auto"/>
          <w:sz w:val="24"/>
          <w:szCs w:val="24"/>
          <w:highlight w:val="none"/>
          <w:lang w:val="en-US" w:eastAsia="zh-CN"/>
        </w:rPr>
        <w:t>一、工期、地点及验收方式</w:t>
      </w:r>
      <w:bookmarkEnd w:id="121"/>
      <w:bookmarkEnd w:id="122"/>
      <w:bookmarkEnd w:id="123"/>
    </w:p>
    <w:p w14:paraId="2E6A5863">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（一）工期：成交供应商应在采购合同签订之日起7个工作日内组织人员进场施工，采购合同签订之日起</w:t>
      </w:r>
      <w:r>
        <w:rPr>
          <w:rFonts w:hint="eastAsia" w:cs="宋体"/>
          <w:color w:val="C00000"/>
          <w:highlight w:val="none"/>
          <w:lang w:val="en-US" w:eastAsia="zh-CN"/>
        </w:rPr>
        <w:t>30</w:t>
      </w:r>
      <w:r>
        <w:rPr>
          <w:rFonts w:hint="eastAsia" w:ascii="宋体" w:hAnsi="宋体" w:eastAsia="宋体" w:cs="宋体"/>
          <w:color w:val="C00000"/>
          <w:highlight w:val="none"/>
          <w:lang w:val="en-US" w:eastAsia="zh-CN"/>
        </w:rPr>
        <w:t>日历天</w:t>
      </w:r>
      <w:r>
        <w:rPr>
          <w:rFonts w:hint="eastAsia" w:ascii="宋体" w:hAnsi="宋体" w:eastAsia="宋体" w:cs="宋体"/>
          <w:highlight w:val="none"/>
          <w:lang w:val="en-US" w:eastAsia="zh-CN"/>
        </w:rPr>
        <w:t>内全部完成项目工程内容并达到验收标准。成交供应商若未按时完工，每延迟一天扣除1000元的违约金，因延迟完工给采购人造成的损失，由成交供应商全部承担并赔偿。</w:t>
      </w:r>
    </w:p>
    <w:p w14:paraId="5BA6EA33">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（二）服务地点：采购人指定地点，详见上篇服务需求。</w:t>
      </w:r>
    </w:p>
    <w:p w14:paraId="30F48153">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（三）验收方式：</w:t>
      </w:r>
      <w:r>
        <w:rPr>
          <w:rFonts w:hint="eastAsia" w:ascii="宋体" w:hAnsi="宋体" w:eastAsia="宋体" w:cs="宋体"/>
          <w:highlight w:val="none"/>
        </w:rPr>
        <w:t>项目施工完成，质量符合本采购文件、国家及重庆市工程验收规范要求，由成交供应商提出验收申请，由采购人组织开展对项目的验收工作，并形成专门的验收报告。</w:t>
      </w:r>
    </w:p>
    <w:p w14:paraId="7318100F">
      <w:pPr>
        <w:pStyle w:val="4"/>
        <w:spacing w:before="0" w:after="0" w:line="360" w:lineRule="auto"/>
        <w:rPr>
          <w:rFonts w:hint="eastAsia" w:ascii="宋体" w:hAnsi="宋体" w:eastAsia="宋体" w:cs="宋体"/>
          <w:b/>
          <w:bCs/>
          <w:color w:val="auto"/>
          <w:sz w:val="24"/>
          <w:szCs w:val="24"/>
          <w:highlight w:val="none"/>
          <w:lang w:val="en-US" w:eastAsia="zh-CN"/>
        </w:rPr>
      </w:pPr>
      <w:bookmarkStart w:id="128" w:name="_Toc9214"/>
      <w:bookmarkStart w:id="129" w:name="_Toc28066"/>
      <w:bookmarkStart w:id="130" w:name="_Toc76462329"/>
      <w:bookmarkStart w:id="131" w:name="_Toc28053"/>
      <w:r>
        <w:rPr>
          <w:rFonts w:hint="eastAsia" w:ascii="宋体" w:hAnsi="宋体" w:eastAsia="宋体" w:cs="宋体"/>
          <w:b/>
          <w:bCs/>
          <w:color w:val="auto"/>
          <w:sz w:val="24"/>
          <w:szCs w:val="24"/>
          <w:highlight w:val="none"/>
          <w:lang w:val="en-US" w:eastAsia="zh-CN"/>
        </w:rPr>
        <w:t>二、报价要求</w:t>
      </w:r>
      <w:bookmarkEnd w:id="128"/>
      <w:bookmarkEnd w:id="129"/>
      <w:bookmarkEnd w:id="130"/>
      <w:bookmarkEnd w:id="131"/>
    </w:p>
    <w:p w14:paraId="0D731ECF">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本次报价须为人民币报价，供应商以比选文件、合同条件、工程量清单等相关文件为依据，由供应商结合自身实力、市场行情自主合理报价。比选报价应包括完成采购范围内工程项目的人工费、材料费、利润、风险费用、措施费（含易撒漏物资密闭运输的费用）、</w:t>
      </w:r>
      <w:r>
        <w:rPr>
          <w:rFonts w:hint="eastAsia" w:cs="宋体"/>
          <w:highlight w:val="none"/>
          <w:lang w:val="en-US" w:eastAsia="zh-CN"/>
        </w:rPr>
        <w:t>安装费、拆除费、</w:t>
      </w:r>
      <w:r>
        <w:rPr>
          <w:rFonts w:hint="eastAsia" w:ascii="宋体" w:hAnsi="宋体" w:eastAsia="宋体" w:cs="宋体"/>
          <w:highlight w:val="none"/>
        </w:rPr>
        <w:t>税金、政策性文件规定、报建（如需）、验收、后期服务、保险、采购代理服务费等完成本项目的所有费用。因成交供应商自身原因造成漏报、少报皆由其自行承担责任，采购人不再补偿。</w:t>
      </w:r>
    </w:p>
    <w:p w14:paraId="64FAEAF2">
      <w:pPr>
        <w:pStyle w:val="4"/>
        <w:spacing w:before="0" w:after="0" w:line="360" w:lineRule="auto"/>
        <w:rPr>
          <w:rFonts w:hint="eastAsia" w:ascii="宋体" w:hAnsi="宋体" w:eastAsia="宋体" w:cs="宋体"/>
          <w:b/>
          <w:bCs/>
          <w:color w:val="auto"/>
          <w:sz w:val="24"/>
          <w:szCs w:val="24"/>
          <w:highlight w:val="none"/>
          <w:lang w:val="en-US" w:eastAsia="zh-CN"/>
        </w:rPr>
      </w:pPr>
      <w:bookmarkStart w:id="132" w:name="_Toc344475122"/>
      <w:bookmarkStart w:id="133" w:name="_Toc26438"/>
      <w:bookmarkStart w:id="134" w:name="_Toc26417"/>
      <w:bookmarkStart w:id="135" w:name="_Toc76462330"/>
      <w:bookmarkStart w:id="136" w:name="_Toc24973"/>
      <w:r>
        <w:rPr>
          <w:rFonts w:hint="eastAsia" w:ascii="宋体" w:hAnsi="宋体" w:eastAsia="宋体" w:cs="宋体"/>
          <w:b/>
          <w:bCs/>
          <w:color w:val="auto"/>
          <w:sz w:val="24"/>
          <w:szCs w:val="24"/>
          <w:highlight w:val="none"/>
          <w:lang w:val="en-US" w:eastAsia="zh-CN"/>
        </w:rPr>
        <w:t>三、付款方式</w:t>
      </w:r>
      <w:bookmarkEnd w:id="132"/>
      <w:bookmarkEnd w:id="133"/>
      <w:bookmarkEnd w:id="134"/>
      <w:bookmarkEnd w:id="135"/>
      <w:bookmarkEnd w:id="136"/>
    </w:p>
    <w:p w14:paraId="0ADDF3FA">
      <w:pPr>
        <w:spacing w:line="560" w:lineRule="exact"/>
        <w:ind w:firstLine="480" w:firstLineChars="200"/>
        <w:rPr>
          <w:rFonts w:hint="eastAsia" w:ascii="宋体" w:hAnsi="宋体" w:eastAsia="宋体" w:cs="宋体"/>
          <w:highlight w:val="none"/>
        </w:rPr>
      </w:pPr>
      <w:bookmarkStart w:id="137" w:name="_Toc344475124"/>
      <w:bookmarkStart w:id="138" w:name="_Toc76462331"/>
      <w:bookmarkStart w:id="139" w:name="_Toc23480"/>
      <w:r>
        <w:rPr>
          <w:rFonts w:hint="eastAsia" w:cs="宋体"/>
          <w:highlight w:val="none"/>
          <w:lang w:val="en-US" w:eastAsia="zh-CN"/>
        </w:rPr>
        <w:t>（一）</w:t>
      </w:r>
      <w:r>
        <w:rPr>
          <w:rFonts w:hint="eastAsia" w:ascii="宋体" w:hAnsi="宋体" w:eastAsia="宋体" w:cs="宋体"/>
          <w:highlight w:val="none"/>
          <w:lang w:val="en-US" w:eastAsia="zh-CN"/>
        </w:rPr>
        <w:t>项目完工并经采购人验收合格后，采购人按照实际结算金额向成交供应商付款。</w:t>
      </w:r>
    </w:p>
    <w:p w14:paraId="15E10031">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cs="宋体"/>
          <w:highlight w:val="none"/>
          <w:lang w:val="en-US" w:eastAsia="zh-CN"/>
        </w:rPr>
        <w:t>二</w:t>
      </w:r>
      <w:r>
        <w:rPr>
          <w:rFonts w:hint="eastAsia" w:ascii="宋体" w:hAnsi="宋体" w:eastAsia="宋体" w:cs="宋体"/>
          <w:highlight w:val="none"/>
        </w:rPr>
        <w:t>）本项目首先保证农民工工资不拖欠，供应商必须及时支付人工费、材料费等费用，如有投诉材料费、人工费未结清的情况，采购单位将暂停余款支付，并有权动用成交供应商一切费用解决属实的投诉纠纷。</w:t>
      </w:r>
    </w:p>
    <w:p w14:paraId="5AE946F5">
      <w:pPr>
        <w:pStyle w:val="4"/>
        <w:spacing w:before="0" w:after="0" w:line="360" w:lineRule="auto"/>
        <w:rPr>
          <w:rFonts w:hint="eastAsia" w:ascii="宋体" w:hAnsi="宋体" w:eastAsia="宋体" w:cs="宋体"/>
          <w:b/>
          <w:bCs/>
          <w:color w:val="auto"/>
          <w:sz w:val="24"/>
          <w:szCs w:val="24"/>
          <w:highlight w:val="none"/>
          <w:lang w:val="en-US" w:eastAsia="zh-CN"/>
        </w:rPr>
      </w:pPr>
      <w:bookmarkStart w:id="140" w:name="_Toc19173"/>
      <w:bookmarkStart w:id="141" w:name="_Toc17953"/>
      <w:r>
        <w:rPr>
          <w:rFonts w:hint="eastAsia" w:ascii="宋体" w:hAnsi="宋体" w:eastAsia="宋体" w:cs="宋体"/>
          <w:b/>
          <w:bCs/>
          <w:color w:val="auto"/>
          <w:sz w:val="24"/>
          <w:szCs w:val="24"/>
          <w:highlight w:val="none"/>
          <w:lang w:val="en-US" w:eastAsia="zh-CN"/>
        </w:rPr>
        <w:t>四、</w:t>
      </w:r>
      <w:bookmarkEnd w:id="140"/>
      <w:r>
        <w:rPr>
          <w:rFonts w:hint="eastAsia" w:ascii="宋体" w:hAnsi="宋体" w:eastAsia="宋体" w:cs="宋体"/>
          <w:b/>
          <w:bCs/>
          <w:color w:val="auto"/>
          <w:sz w:val="24"/>
          <w:szCs w:val="24"/>
          <w:highlight w:val="none"/>
          <w:lang w:val="en-US" w:eastAsia="zh-CN"/>
        </w:rPr>
        <w:t>转包、分包</w:t>
      </w:r>
      <w:bookmarkEnd w:id="141"/>
    </w:p>
    <w:p w14:paraId="202B452F">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一）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233609F0">
      <w:pPr>
        <w:pStyle w:val="4"/>
        <w:spacing w:before="0" w:after="0" w:line="360" w:lineRule="auto"/>
        <w:rPr>
          <w:rFonts w:hint="eastAsia" w:ascii="宋体" w:hAnsi="宋体" w:eastAsia="宋体" w:cs="宋体"/>
          <w:b/>
          <w:bCs/>
          <w:color w:val="auto"/>
          <w:sz w:val="24"/>
          <w:szCs w:val="24"/>
          <w:highlight w:val="none"/>
          <w:lang w:val="en-US" w:eastAsia="zh-CN"/>
        </w:rPr>
      </w:pPr>
      <w:bookmarkStart w:id="142" w:name="_Toc4625"/>
      <w:bookmarkStart w:id="143" w:name="_Toc6543"/>
      <w:r>
        <w:rPr>
          <w:rFonts w:hint="eastAsia" w:ascii="宋体" w:hAnsi="宋体" w:eastAsia="宋体" w:cs="宋体"/>
          <w:b/>
          <w:bCs/>
          <w:color w:val="auto"/>
          <w:sz w:val="24"/>
          <w:szCs w:val="24"/>
          <w:highlight w:val="none"/>
          <w:lang w:val="en-US" w:eastAsia="zh-CN"/>
        </w:rPr>
        <w:t>五、</w:t>
      </w:r>
      <w:bookmarkEnd w:id="137"/>
      <w:bookmarkStart w:id="144" w:name="_Toc344475125"/>
      <w:r>
        <w:rPr>
          <w:rFonts w:hint="eastAsia" w:ascii="宋体" w:hAnsi="宋体" w:eastAsia="宋体" w:cs="宋体"/>
          <w:b/>
          <w:bCs/>
          <w:color w:val="auto"/>
          <w:sz w:val="24"/>
          <w:szCs w:val="24"/>
          <w:highlight w:val="none"/>
          <w:lang w:val="en-US" w:eastAsia="zh-CN"/>
        </w:rPr>
        <w:t>其他</w:t>
      </w:r>
      <w:bookmarkEnd w:id="138"/>
      <w:bookmarkEnd w:id="139"/>
      <w:bookmarkEnd w:id="142"/>
      <w:bookmarkEnd w:id="143"/>
    </w:p>
    <w:bookmarkEnd w:id="144"/>
    <w:p w14:paraId="1DF28994">
      <w:pPr>
        <w:spacing w:line="560" w:lineRule="exact"/>
        <w:ind w:firstLine="480" w:firstLineChars="200"/>
        <w:rPr>
          <w:rFonts w:hint="eastAsia" w:ascii="宋体" w:hAnsi="宋体" w:eastAsia="宋体" w:cs="宋体"/>
          <w:highlight w:val="none"/>
        </w:rPr>
      </w:pPr>
      <w:r>
        <w:rPr>
          <w:rFonts w:hint="eastAsia" w:ascii="宋体" w:hAnsi="宋体" w:eastAsia="宋体" w:cs="宋体"/>
          <w:highlight w:val="none"/>
        </w:rPr>
        <w:t>（一）价格调整：在合同执行期间（包括工期拖延期间），由于人工、材料和设备价格的上涨而引起工程施工成本增加的风险由承包人自行承担，合同价格不会因此而调整。</w:t>
      </w:r>
    </w:p>
    <w:p w14:paraId="634031B6">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二</w:t>
      </w:r>
      <w:r>
        <w:rPr>
          <w:rFonts w:hint="eastAsia" w:ascii="宋体" w:hAnsi="宋体" w:eastAsia="宋体" w:cs="宋体"/>
          <w:highlight w:val="none"/>
        </w:rPr>
        <w:t>）其他未尽事宜由供需双方在采购合同中详细约定。</w:t>
      </w:r>
    </w:p>
    <w:p w14:paraId="18F6767F">
      <w:pPr>
        <w:pStyle w:val="2"/>
        <w:spacing w:before="0" w:line="276" w:lineRule="auto"/>
        <w:jc w:val="center"/>
        <w:rPr>
          <w:rFonts w:hint="eastAsia" w:ascii="宋体" w:hAnsi="宋体" w:eastAsia="宋体" w:cs="宋体"/>
          <w:b/>
          <w:highlight w:val="none"/>
        </w:rPr>
      </w:pPr>
      <w:r>
        <w:rPr>
          <w:rFonts w:hint="eastAsia" w:ascii="宋体" w:hAnsi="宋体" w:eastAsia="宋体" w:cs="宋体"/>
          <w:highlight w:val="none"/>
        </w:rPr>
        <w:br w:type="page"/>
      </w:r>
      <w:bookmarkStart w:id="145" w:name="_Toc20721"/>
      <w:r>
        <w:rPr>
          <w:rFonts w:hint="eastAsia" w:ascii="宋体" w:hAnsi="宋体" w:eastAsia="宋体" w:cs="宋体"/>
          <w:b/>
          <w:bCs/>
          <w:color w:val="auto"/>
          <w:sz w:val="36"/>
          <w:szCs w:val="36"/>
          <w:highlight w:val="none"/>
        </w:rPr>
        <w:t>第五篇  合同草案</w:t>
      </w:r>
      <w:bookmarkEnd w:id="124"/>
      <w:bookmarkEnd w:id="145"/>
    </w:p>
    <w:p w14:paraId="422C9557">
      <w:pPr>
        <w:spacing w:line="360" w:lineRule="auto"/>
        <w:rPr>
          <w:rFonts w:hint="eastAsia" w:ascii="宋体" w:hAnsi="宋体" w:eastAsia="宋体" w:cs="宋体"/>
          <w:b/>
          <w:bCs/>
          <w:highlight w:val="none"/>
        </w:rPr>
      </w:pPr>
      <w:r>
        <w:rPr>
          <w:rFonts w:hint="eastAsia" w:ascii="宋体" w:hAnsi="宋体" w:eastAsia="宋体" w:cs="宋体"/>
          <w:b/>
          <w:bCs/>
          <w:highlight w:val="none"/>
        </w:rPr>
        <w:t>一、合同说明</w:t>
      </w:r>
    </w:p>
    <w:p w14:paraId="436A151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本篇为合同草案，最终以双方实际签订的合同为准。</w:t>
      </w:r>
    </w:p>
    <w:p w14:paraId="57B77E60">
      <w:pPr>
        <w:spacing w:line="360" w:lineRule="auto"/>
        <w:rPr>
          <w:rFonts w:hint="eastAsia" w:ascii="宋体" w:hAnsi="宋体" w:eastAsia="宋体" w:cs="宋体"/>
          <w:b/>
          <w:bCs/>
          <w:highlight w:val="none"/>
        </w:rPr>
      </w:pPr>
      <w:r>
        <w:rPr>
          <w:rFonts w:hint="eastAsia" w:ascii="宋体" w:hAnsi="宋体" w:eastAsia="宋体" w:cs="宋体"/>
          <w:b/>
          <w:bCs/>
          <w:highlight w:val="none"/>
        </w:rPr>
        <w:t>二、合同部分</w:t>
      </w:r>
    </w:p>
    <w:p w14:paraId="67B28687">
      <w:pPr>
        <w:widowControl w:val="0"/>
        <w:snapToGrid w:val="0"/>
        <w:spacing w:line="500" w:lineRule="exact"/>
        <w:jc w:val="center"/>
        <w:rPr>
          <w:rFonts w:hint="eastAsia" w:ascii="宋体" w:hAnsi="宋体" w:eastAsia="宋体" w:cs="宋体"/>
          <w:color w:val="auto"/>
          <w:sz w:val="44"/>
          <w:szCs w:val="44"/>
          <w:highlight w:val="none"/>
          <w:lang w:bidi="ar"/>
        </w:rPr>
      </w:pPr>
      <w:r>
        <w:rPr>
          <w:rFonts w:hint="eastAsia" w:ascii="宋体" w:hAnsi="宋体" w:eastAsia="宋体" w:cs="宋体"/>
          <w:color w:val="auto"/>
          <w:sz w:val="44"/>
          <w:szCs w:val="44"/>
          <w:highlight w:val="none"/>
          <w:lang w:bidi="ar"/>
        </w:rPr>
        <w:t>采购合同（样本）</w:t>
      </w:r>
    </w:p>
    <w:p w14:paraId="7E131A27">
      <w:pPr>
        <w:keepNext w:val="0"/>
        <w:keepLines w:val="0"/>
        <w:pageBreakBefore w:val="0"/>
        <w:widowControl w:val="0"/>
        <w:kinsoku/>
        <w:wordWrap/>
        <w:overflowPunct/>
        <w:topLinePunct w:val="0"/>
        <w:autoSpaceDE/>
        <w:autoSpaceDN/>
        <w:bidi w:val="0"/>
        <w:adjustRightInd/>
        <w:snapToGrid w:val="0"/>
        <w:spacing w:line="400" w:lineRule="exact"/>
        <w:ind w:right="0" w:rightChars="0"/>
        <w:jc w:val="both"/>
        <w:textAlignment w:val="auto"/>
        <w:outlineLvl w:val="9"/>
        <w:rPr>
          <w:rFonts w:hint="eastAsia" w:ascii="宋体" w:hAnsi="宋体" w:eastAsia="宋体" w:cs="宋体"/>
          <w:color w:val="auto"/>
          <w:sz w:val="24"/>
          <w:szCs w:val="24"/>
          <w:highlight w:val="none"/>
        </w:rPr>
      </w:pPr>
    </w:p>
    <w:p w14:paraId="75C6EA97">
      <w:pPr>
        <w:spacing w:line="500" w:lineRule="exact"/>
        <w:rPr>
          <w:rFonts w:hint="eastAsia" w:ascii="宋体" w:hAnsi="宋体" w:eastAsia="宋体" w:cs="宋体"/>
          <w:highlight w:val="none"/>
        </w:rPr>
      </w:pPr>
      <w:r>
        <w:rPr>
          <w:rFonts w:hint="eastAsia" w:ascii="宋体" w:hAnsi="宋体" w:eastAsia="宋体" w:cs="宋体"/>
          <w:highlight w:val="none"/>
        </w:rPr>
        <w:t>甲方（需方）：___________________________      计价单位：____________</w:t>
      </w:r>
    </w:p>
    <w:p w14:paraId="59A377A3">
      <w:pPr>
        <w:spacing w:line="500" w:lineRule="exact"/>
        <w:rPr>
          <w:rFonts w:hint="eastAsia" w:ascii="宋体" w:hAnsi="宋体" w:eastAsia="宋体" w:cs="宋体"/>
          <w:highlight w:val="none"/>
        </w:rPr>
      </w:pPr>
      <w:r>
        <w:rPr>
          <w:rFonts w:hint="eastAsia" w:ascii="宋体" w:hAnsi="宋体" w:eastAsia="宋体" w:cs="宋体"/>
          <w:highlight w:val="none"/>
        </w:rPr>
        <w:t>乙方（供方）：___________________________      计量单位：_____________</w:t>
      </w:r>
    </w:p>
    <w:p w14:paraId="70E77268">
      <w:pPr>
        <w:spacing w:line="500" w:lineRule="exact"/>
        <w:rPr>
          <w:rFonts w:hint="eastAsia" w:ascii="宋体" w:hAnsi="宋体" w:eastAsia="宋体" w:cs="宋体"/>
          <w:highlight w:val="none"/>
        </w:rPr>
      </w:pPr>
      <w:r>
        <w:rPr>
          <w:rFonts w:hint="eastAsia" w:ascii="宋体" w:hAnsi="宋体" w:eastAsia="宋体" w:cs="宋体"/>
          <w:highlight w:val="none"/>
        </w:rPr>
        <w:t>经双方协商一致，达成以下购销合同：</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BA6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8301C65">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984" w:type="dxa"/>
            <w:noWrap w:val="0"/>
            <w:vAlign w:val="center"/>
          </w:tcPr>
          <w:p w14:paraId="639E9375">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298" w:type="dxa"/>
            <w:gridSpan w:val="2"/>
            <w:noWrap w:val="0"/>
            <w:vAlign w:val="center"/>
          </w:tcPr>
          <w:p w14:paraId="0C9982A6">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综合单价</w:t>
            </w:r>
          </w:p>
        </w:tc>
        <w:tc>
          <w:tcPr>
            <w:tcW w:w="1134" w:type="dxa"/>
            <w:noWrap w:val="0"/>
            <w:vAlign w:val="center"/>
          </w:tcPr>
          <w:p w14:paraId="6AA21A37">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总价</w:t>
            </w:r>
          </w:p>
        </w:tc>
        <w:tc>
          <w:tcPr>
            <w:tcW w:w="1559" w:type="dxa"/>
            <w:noWrap w:val="0"/>
            <w:vAlign w:val="center"/>
          </w:tcPr>
          <w:p w14:paraId="357753E6">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服务时间</w:t>
            </w:r>
          </w:p>
        </w:tc>
        <w:tc>
          <w:tcPr>
            <w:tcW w:w="1567" w:type="dxa"/>
            <w:noWrap w:val="0"/>
            <w:vAlign w:val="center"/>
          </w:tcPr>
          <w:p w14:paraId="0D909209">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服务地点</w:t>
            </w:r>
          </w:p>
        </w:tc>
      </w:tr>
      <w:tr w14:paraId="79E5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AC83B61">
            <w:pPr>
              <w:spacing w:line="240" w:lineRule="atLeast"/>
              <w:jc w:val="center"/>
              <w:rPr>
                <w:rFonts w:hint="eastAsia" w:ascii="宋体" w:hAnsi="宋体" w:eastAsia="宋体" w:cs="宋体"/>
                <w:sz w:val="21"/>
                <w:szCs w:val="21"/>
                <w:highlight w:val="none"/>
              </w:rPr>
            </w:pPr>
          </w:p>
        </w:tc>
        <w:tc>
          <w:tcPr>
            <w:tcW w:w="984" w:type="dxa"/>
            <w:noWrap w:val="0"/>
            <w:vAlign w:val="center"/>
          </w:tcPr>
          <w:p w14:paraId="1AD80CBD">
            <w:pPr>
              <w:spacing w:line="240" w:lineRule="atLeast"/>
              <w:jc w:val="center"/>
              <w:rPr>
                <w:rFonts w:hint="eastAsia" w:ascii="宋体" w:hAnsi="宋体" w:eastAsia="宋体" w:cs="宋体"/>
                <w:sz w:val="21"/>
                <w:szCs w:val="21"/>
                <w:highlight w:val="none"/>
              </w:rPr>
            </w:pPr>
          </w:p>
        </w:tc>
        <w:tc>
          <w:tcPr>
            <w:tcW w:w="1298" w:type="dxa"/>
            <w:gridSpan w:val="2"/>
            <w:noWrap w:val="0"/>
            <w:vAlign w:val="center"/>
          </w:tcPr>
          <w:p w14:paraId="20B7CF86">
            <w:pPr>
              <w:spacing w:line="240" w:lineRule="atLeast"/>
              <w:jc w:val="center"/>
              <w:rPr>
                <w:rFonts w:hint="eastAsia" w:ascii="宋体" w:hAnsi="宋体" w:eastAsia="宋体" w:cs="宋体"/>
                <w:sz w:val="21"/>
                <w:szCs w:val="21"/>
                <w:highlight w:val="none"/>
              </w:rPr>
            </w:pPr>
          </w:p>
        </w:tc>
        <w:tc>
          <w:tcPr>
            <w:tcW w:w="1134" w:type="dxa"/>
            <w:noWrap w:val="0"/>
            <w:vAlign w:val="center"/>
          </w:tcPr>
          <w:p w14:paraId="15AE79D2">
            <w:pPr>
              <w:spacing w:line="240" w:lineRule="atLeast"/>
              <w:jc w:val="center"/>
              <w:rPr>
                <w:rFonts w:hint="eastAsia" w:ascii="宋体" w:hAnsi="宋体" w:eastAsia="宋体" w:cs="宋体"/>
                <w:sz w:val="21"/>
                <w:szCs w:val="21"/>
                <w:highlight w:val="none"/>
              </w:rPr>
            </w:pPr>
          </w:p>
        </w:tc>
        <w:tc>
          <w:tcPr>
            <w:tcW w:w="1559" w:type="dxa"/>
            <w:noWrap w:val="0"/>
            <w:vAlign w:val="center"/>
          </w:tcPr>
          <w:p w14:paraId="2A3179F8">
            <w:pPr>
              <w:spacing w:line="240" w:lineRule="atLeast"/>
              <w:jc w:val="center"/>
              <w:rPr>
                <w:rFonts w:hint="eastAsia" w:ascii="宋体" w:hAnsi="宋体" w:eastAsia="宋体" w:cs="宋体"/>
                <w:sz w:val="21"/>
                <w:szCs w:val="21"/>
                <w:highlight w:val="none"/>
              </w:rPr>
            </w:pPr>
          </w:p>
        </w:tc>
        <w:tc>
          <w:tcPr>
            <w:tcW w:w="1567" w:type="dxa"/>
            <w:noWrap w:val="0"/>
            <w:vAlign w:val="center"/>
          </w:tcPr>
          <w:p w14:paraId="5538D1BF">
            <w:pPr>
              <w:spacing w:line="240" w:lineRule="atLeast"/>
              <w:jc w:val="center"/>
              <w:rPr>
                <w:rFonts w:hint="eastAsia" w:ascii="宋体" w:hAnsi="宋体" w:eastAsia="宋体" w:cs="宋体"/>
                <w:sz w:val="21"/>
                <w:szCs w:val="21"/>
                <w:highlight w:val="none"/>
              </w:rPr>
            </w:pPr>
          </w:p>
        </w:tc>
      </w:tr>
      <w:tr w14:paraId="08A9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8AAC2C5">
            <w:pPr>
              <w:spacing w:line="240" w:lineRule="atLeast"/>
              <w:jc w:val="center"/>
              <w:rPr>
                <w:rFonts w:hint="eastAsia" w:ascii="宋体" w:hAnsi="宋体" w:eastAsia="宋体" w:cs="宋体"/>
                <w:sz w:val="21"/>
                <w:szCs w:val="21"/>
                <w:highlight w:val="none"/>
              </w:rPr>
            </w:pPr>
          </w:p>
        </w:tc>
        <w:tc>
          <w:tcPr>
            <w:tcW w:w="984" w:type="dxa"/>
            <w:noWrap w:val="0"/>
            <w:vAlign w:val="center"/>
          </w:tcPr>
          <w:p w14:paraId="3E065B36">
            <w:pPr>
              <w:spacing w:line="240" w:lineRule="atLeast"/>
              <w:jc w:val="center"/>
              <w:rPr>
                <w:rFonts w:hint="eastAsia" w:ascii="宋体" w:hAnsi="宋体" w:eastAsia="宋体" w:cs="宋体"/>
                <w:sz w:val="21"/>
                <w:szCs w:val="21"/>
                <w:highlight w:val="none"/>
              </w:rPr>
            </w:pPr>
          </w:p>
        </w:tc>
        <w:tc>
          <w:tcPr>
            <w:tcW w:w="1298" w:type="dxa"/>
            <w:gridSpan w:val="2"/>
            <w:noWrap w:val="0"/>
            <w:vAlign w:val="center"/>
          </w:tcPr>
          <w:p w14:paraId="083E0DD6">
            <w:pPr>
              <w:spacing w:line="240" w:lineRule="atLeast"/>
              <w:jc w:val="center"/>
              <w:rPr>
                <w:rFonts w:hint="eastAsia" w:ascii="宋体" w:hAnsi="宋体" w:eastAsia="宋体" w:cs="宋体"/>
                <w:sz w:val="21"/>
                <w:szCs w:val="21"/>
                <w:highlight w:val="none"/>
              </w:rPr>
            </w:pPr>
          </w:p>
        </w:tc>
        <w:tc>
          <w:tcPr>
            <w:tcW w:w="1134" w:type="dxa"/>
            <w:noWrap w:val="0"/>
            <w:vAlign w:val="center"/>
          </w:tcPr>
          <w:p w14:paraId="718A7D2D">
            <w:pPr>
              <w:spacing w:line="240" w:lineRule="atLeast"/>
              <w:jc w:val="center"/>
              <w:rPr>
                <w:rFonts w:hint="eastAsia" w:ascii="宋体" w:hAnsi="宋体" w:eastAsia="宋体" w:cs="宋体"/>
                <w:sz w:val="21"/>
                <w:szCs w:val="21"/>
                <w:highlight w:val="none"/>
              </w:rPr>
            </w:pPr>
          </w:p>
        </w:tc>
        <w:tc>
          <w:tcPr>
            <w:tcW w:w="1559" w:type="dxa"/>
            <w:noWrap w:val="0"/>
            <w:vAlign w:val="center"/>
          </w:tcPr>
          <w:p w14:paraId="672EC732">
            <w:pPr>
              <w:spacing w:line="240" w:lineRule="atLeast"/>
              <w:jc w:val="center"/>
              <w:rPr>
                <w:rFonts w:hint="eastAsia" w:ascii="宋体" w:hAnsi="宋体" w:eastAsia="宋体" w:cs="宋体"/>
                <w:sz w:val="21"/>
                <w:szCs w:val="21"/>
                <w:highlight w:val="none"/>
              </w:rPr>
            </w:pPr>
          </w:p>
        </w:tc>
        <w:tc>
          <w:tcPr>
            <w:tcW w:w="1567" w:type="dxa"/>
            <w:noWrap w:val="0"/>
            <w:vAlign w:val="center"/>
          </w:tcPr>
          <w:p w14:paraId="500C1D76">
            <w:pPr>
              <w:spacing w:line="240" w:lineRule="atLeast"/>
              <w:jc w:val="center"/>
              <w:rPr>
                <w:rFonts w:hint="eastAsia" w:ascii="宋体" w:hAnsi="宋体" w:eastAsia="宋体" w:cs="宋体"/>
                <w:sz w:val="21"/>
                <w:szCs w:val="21"/>
                <w:highlight w:val="none"/>
              </w:rPr>
            </w:pPr>
          </w:p>
        </w:tc>
      </w:tr>
      <w:tr w14:paraId="4746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46E750E9">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合计人民币（小写）：</w:t>
            </w:r>
          </w:p>
        </w:tc>
      </w:tr>
      <w:tr w14:paraId="4227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26C06D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合计人民币（大写）：</w:t>
            </w:r>
          </w:p>
        </w:tc>
      </w:tr>
      <w:tr w14:paraId="7E69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07541EFA">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一、服务要求</w:t>
            </w:r>
          </w:p>
        </w:tc>
      </w:tr>
      <w:tr w14:paraId="4FD1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6D3404FF">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二、考核方式</w:t>
            </w:r>
          </w:p>
        </w:tc>
      </w:tr>
      <w:tr w14:paraId="49EA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0D6F276C">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三、付款方式：</w:t>
            </w:r>
          </w:p>
          <w:p w14:paraId="0871AF8C">
            <w:pPr>
              <w:rPr>
                <w:rFonts w:hint="eastAsia" w:ascii="宋体" w:hAnsi="宋体" w:eastAsia="宋体" w:cs="宋体"/>
                <w:highlight w:val="none"/>
              </w:rPr>
            </w:pPr>
          </w:p>
        </w:tc>
      </w:tr>
      <w:tr w14:paraId="47F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11625AD6">
            <w:pPr>
              <w:rPr>
                <w:rFonts w:hint="eastAsia" w:ascii="宋体" w:hAnsi="宋体" w:eastAsia="宋体" w:cs="宋体"/>
                <w:sz w:val="21"/>
                <w:szCs w:val="21"/>
                <w:highlight w:val="none"/>
              </w:rPr>
            </w:pPr>
            <w:r>
              <w:rPr>
                <w:rFonts w:hint="eastAsia" w:ascii="宋体" w:hAnsi="宋体" w:eastAsia="宋体" w:cs="宋体"/>
                <w:sz w:val="21"/>
                <w:szCs w:val="21"/>
                <w:highlight w:val="none"/>
              </w:rPr>
              <w:t>X、履约保证金：</w:t>
            </w:r>
          </w:p>
        </w:tc>
      </w:tr>
      <w:tr w14:paraId="7CDC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398E5EF">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四、违约责任：</w:t>
            </w:r>
          </w:p>
          <w:p w14:paraId="4BB55014">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按《中华人民共和国民法典》、《中华人民共和国政府采购法》执行，或按双方约定。</w:t>
            </w:r>
          </w:p>
        </w:tc>
      </w:tr>
      <w:tr w14:paraId="162D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24FDFA3">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五、其他约定事项：</w:t>
            </w:r>
          </w:p>
          <w:p w14:paraId="2CD0AC9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1.采购文件及其澄清文件、响应文件和承诺是本合同不可分割的部分。</w:t>
            </w:r>
          </w:p>
          <w:p w14:paraId="0C1E8A5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2.本合同如发生争议由双方协商解决，协商不成向需方所在人民法院提请诉讼。</w:t>
            </w:r>
          </w:p>
          <w:p w14:paraId="58050A9D">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3.本合同一式__份， 需方__份，供方__份，具同等法律效力。</w:t>
            </w:r>
          </w:p>
          <w:p w14:paraId="6B82785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4.其他：</w:t>
            </w:r>
          </w:p>
        </w:tc>
      </w:tr>
      <w:tr w14:paraId="039D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34B0AB1">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需方：</w:t>
            </w:r>
          </w:p>
          <w:p w14:paraId="7335FAF7">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639130D3">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p w14:paraId="53A52811">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tc>
        <w:tc>
          <w:tcPr>
            <w:tcW w:w="4984" w:type="dxa"/>
            <w:gridSpan w:val="5"/>
            <w:noWrap w:val="0"/>
            <w:vAlign w:val="top"/>
          </w:tcPr>
          <w:p w14:paraId="3BCD8369">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供方：</w:t>
            </w:r>
          </w:p>
          <w:p w14:paraId="61B0632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70993E24">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6AC41293">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14:paraId="6C18C60C">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14:paraId="1D68D3D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p w14:paraId="42AB215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p w14:paraId="23549DEF">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（本栏请用计算机打印以便于准确付款）</w:t>
            </w:r>
          </w:p>
        </w:tc>
      </w:tr>
      <w:tr w14:paraId="500E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8597485">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222C1976">
            <w:pPr>
              <w:spacing w:line="240" w:lineRule="atLeast"/>
              <w:rPr>
                <w:rFonts w:hint="eastAsia" w:ascii="宋体" w:hAnsi="宋体" w:eastAsia="宋体" w:cs="宋体"/>
                <w:sz w:val="21"/>
                <w:szCs w:val="21"/>
                <w:highlight w:val="none"/>
              </w:rPr>
            </w:pPr>
          </w:p>
          <w:p w14:paraId="17F15AD2">
            <w:pPr>
              <w:spacing w:line="240" w:lineRule="atLeast"/>
              <w:rPr>
                <w:rFonts w:hint="eastAsia" w:ascii="宋体" w:hAnsi="宋体" w:eastAsia="宋体" w:cs="宋体"/>
                <w:sz w:val="21"/>
                <w:szCs w:val="21"/>
                <w:highlight w:val="none"/>
              </w:rPr>
            </w:pPr>
          </w:p>
        </w:tc>
      </w:tr>
    </w:tbl>
    <w:p w14:paraId="020CFBF0">
      <w:pPr>
        <w:jc w:val="right"/>
        <w:rPr>
          <w:rFonts w:hint="eastAsia" w:ascii="宋体" w:hAnsi="宋体" w:eastAsia="宋体" w:cs="宋体"/>
          <w:highlight w:val="none"/>
        </w:rPr>
      </w:pPr>
      <w:r>
        <w:rPr>
          <w:rFonts w:hint="eastAsia" w:ascii="宋体" w:hAnsi="宋体" w:eastAsia="宋体" w:cs="宋体"/>
          <w:highlight w:val="none"/>
        </w:rPr>
        <w:t>签约时间：           年   月   日      签约地点：</w:t>
      </w:r>
    </w:p>
    <w:p w14:paraId="29DF2704">
      <w:pPr>
        <w:rPr>
          <w:rFonts w:hint="eastAsia" w:ascii="宋体" w:hAnsi="宋体" w:eastAsia="宋体" w:cs="宋体"/>
          <w:highlight w:val="none"/>
        </w:rPr>
      </w:pPr>
      <w:r>
        <w:rPr>
          <w:rFonts w:hint="eastAsia" w:ascii="宋体" w:hAnsi="宋体" w:eastAsia="宋体" w:cs="宋体"/>
          <w:highlight w:val="none"/>
        </w:rPr>
        <w:br w:type="page"/>
      </w:r>
    </w:p>
    <w:p w14:paraId="70E8808B">
      <w:pPr>
        <w:spacing w:line="360" w:lineRule="auto"/>
        <w:ind w:firstLine="480" w:firstLineChars="200"/>
        <w:rPr>
          <w:rFonts w:hint="eastAsia" w:ascii="宋体" w:hAnsi="宋体" w:eastAsia="宋体" w:cs="宋体"/>
          <w:highlight w:val="none"/>
        </w:rPr>
      </w:pPr>
    </w:p>
    <w:bookmarkEnd w:id="112"/>
    <w:bookmarkEnd w:id="113"/>
    <w:bookmarkEnd w:id="125"/>
    <w:bookmarkEnd w:id="126"/>
    <w:bookmarkEnd w:id="127"/>
    <w:p w14:paraId="73175D79">
      <w:pPr>
        <w:pStyle w:val="2"/>
        <w:spacing w:before="0" w:line="276" w:lineRule="auto"/>
        <w:jc w:val="center"/>
        <w:rPr>
          <w:rFonts w:hint="eastAsia" w:ascii="宋体" w:hAnsi="宋体" w:eastAsia="宋体" w:cs="宋体"/>
          <w:b/>
          <w:bCs/>
          <w:color w:val="auto"/>
          <w:sz w:val="36"/>
          <w:szCs w:val="36"/>
          <w:highlight w:val="none"/>
        </w:rPr>
      </w:pPr>
      <w:bookmarkStart w:id="146" w:name="_Toc487204796"/>
      <w:bookmarkStart w:id="147" w:name="_Toc12942"/>
      <w:bookmarkStart w:id="148" w:name="_Toc10291"/>
      <w:bookmarkStart w:id="149" w:name="_Toc13875"/>
      <w:r>
        <w:rPr>
          <w:rFonts w:hint="eastAsia" w:ascii="宋体" w:hAnsi="宋体" w:eastAsia="宋体" w:cs="宋体"/>
          <w:b/>
          <w:bCs/>
          <w:color w:val="auto"/>
          <w:sz w:val="36"/>
          <w:szCs w:val="36"/>
          <w:highlight w:val="none"/>
        </w:rPr>
        <w:t>第六篇  响应文件格式要求</w:t>
      </w:r>
      <w:bookmarkEnd w:id="146"/>
      <w:bookmarkEnd w:id="147"/>
      <w:bookmarkEnd w:id="148"/>
      <w:bookmarkEnd w:id="149"/>
    </w:p>
    <w:p w14:paraId="6269EC6E">
      <w:pPr>
        <w:spacing w:line="360" w:lineRule="auto"/>
        <w:rPr>
          <w:rFonts w:hint="eastAsia" w:ascii="宋体" w:hAnsi="宋体" w:eastAsia="宋体" w:cs="宋体"/>
          <w:b/>
          <w:bCs/>
          <w:highlight w:val="none"/>
        </w:rPr>
      </w:pPr>
      <w:r>
        <w:rPr>
          <w:rFonts w:hint="eastAsia" w:ascii="宋体" w:hAnsi="宋体" w:eastAsia="宋体" w:cs="宋体"/>
          <w:b/>
          <w:bCs/>
          <w:highlight w:val="none"/>
        </w:rPr>
        <w:t>一、经济部分</w:t>
      </w:r>
    </w:p>
    <w:p w14:paraId="14A0335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（一）报价函</w:t>
      </w:r>
    </w:p>
    <w:p w14:paraId="60DF7D3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（二）明细报价表</w:t>
      </w:r>
    </w:p>
    <w:p w14:paraId="78D32ED8">
      <w:pPr>
        <w:spacing w:line="360" w:lineRule="auto"/>
        <w:rPr>
          <w:rFonts w:hint="eastAsia" w:ascii="宋体" w:hAnsi="宋体" w:eastAsia="宋体" w:cs="宋体"/>
          <w:b/>
          <w:bCs/>
          <w:highlight w:val="none"/>
        </w:rPr>
      </w:pPr>
      <w:r>
        <w:rPr>
          <w:rFonts w:hint="eastAsia" w:ascii="宋体" w:hAnsi="宋体" w:eastAsia="宋体" w:cs="宋体"/>
          <w:b/>
          <w:bCs/>
          <w:highlight w:val="none"/>
        </w:rPr>
        <w:t>二、技术部分</w:t>
      </w:r>
    </w:p>
    <w:p w14:paraId="58B9177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（一）技术应答</w:t>
      </w:r>
    </w:p>
    <w:p w14:paraId="4FC5375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（二）技术响应偏离表</w:t>
      </w:r>
    </w:p>
    <w:p w14:paraId="5BEA11E0">
      <w:pPr>
        <w:spacing w:line="360" w:lineRule="auto"/>
        <w:rPr>
          <w:rFonts w:hint="eastAsia" w:ascii="宋体" w:hAnsi="宋体" w:eastAsia="宋体" w:cs="宋体"/>
          <w:b/>
          <w:bCs/>
          <w:highlight w:val="none"/>
        </w:rPr>
      </w:pPr>
      <w:r>
        <w:rPr>
          <w:rFonts w:hint="eastAsia" w:ascii="宋体" w:hAnsi="宋体" w:eastAsia="宋体" w:cs="宋体"/>
          <w:b/>
          <w:bCs/>
          <w:highlight w:val="none"/>
        </w:rPr>
        <w:t>三、商务部分</w:t>
      </w:r>
    </w:p>
    <w:p w14:paraId="3DBC9A7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（一）服务要求响应情况：交货时间、交货地点、质量保证期、售后服务条款等。</w:t>
      </w:r>
    </w:p>
    <w:p w14:paraId="077E83C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（一）商务响应偏离表</w:t>
      </w:r>
    </w:p>
    <w:p w14:paraId="1B9213C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（二）其它优惠承诺</w:t>
      </w:r>
    </w:p>
    <w:p w14:paraId="4E0D92C2">
      <w:pPr>
        <w:spacing w:line="360" w:lineRule="auto"/>
        <w:rPr>
          <w:rFonts w:hint="eastAsia" w:ascii="宋体" w:hAnsi="宋体" w:eastAsia="宋体" w:cs="宋体"/>
          <w:b/>
          <w:bCs/>
          <w:highlight w:val="none"/>
        </w:rPr>
      </w:pPr>
      <w:r>
        <w:rPr>
          <w:rFonts w:hint="eastAsia" w:ascii="宋体" w:hAnsi="宋体" w:eastAsia="宋体" w:cs="宋体"/>
          <w:b/>
          <w:bCs/>
          <w:highlight w:val="none"/>
        </w:rPr>
        <w:t>四、资格条件及其他</w:t>
      </w:r>
    </w:p>
    <w:p w14:paraId="79C3F1A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（一）营业执照（副本）或事业单位法人证书（副本）复印件或个体工商户营业执照</w:t>
      </w:r>
    </w:p>
    <w:p w14:paraId="6D1B1B1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（二）法定代表人身份证明书（格式）</w:t>
      </w:r>
    </w:p>
    <w:p w14:paraId="43EC1A4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（三）法定代表人授权委托书（格式）</w:t>
      </w:r>
    </w:p>
    <w:p w14:paraId="53B7E6A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（四）基本资格条件承诺函（格式）</w:t>
      </w:r>
    </w:p>
    <w:p w14:paraId="5119B4D2">
      <w:pPr>
        <w:spacing w:line="360" w:lineRule="auto"/>
        <w:rPr>
          <w:rFonts w:hint="eastAsia" w:ascii="宋体" w:hAnsi="宋体" w:eastAsia="宋体" w:cs="宋体"/>
          <w:b/>
          <w:bCs/>
          <w:highlight w:val="none"/>
        </w:rPr>
      </w:pPr>
      <w:r>
        <w:rPr>
          <w:rFonts w:hint="eastAsia" w:ascii="宋体" w:hAnsi="宋体" w:eastAsia="宋体" w:cs="宋体"/>
          <w:b/>
          <w:bCs/>
          <w:highlight w:val="none"/>
        </w:rPr>
        <w:t>五、其他应提供的资料</w:t>
      </w:r>
    </w:p>
    <w:p w14:paraId="623AAFAF">
      <w:pPr>
        <w:spacing w:line="360" w:lineRule="auto"/>
        <w:ind w:firstLine="480" w:firstLineChars="200"/>
        <w:rPr>
          <w:rFonts w:hint="eastAsia" w:ascii="宋体" w:hAnsi="宋体" w:eastAsia="宋体" w:cs="宋体"/>
          <w:highlight w:val="none"/>
          <w:bdr w:val="single" w:color="auto" w:sz="4" w:space="0"/>
        </w:rPr>
        <w:sectPr>
          <w:headerReference r:id="rId10" w:type="default"/>
          <w:footerReference r:id="rId11" w:type="default"/>
          <w:pgSz w:w="11907" w:h="16840"/>
          <w:pgMar w:top="1134" w:right="1191" w:bottom="1134" w:left="1304" w:header="454" w:footer="567" w:gutter="0"/>
          <w:pgNumType w:fmt="numberInDash"/>
          <w:cols w:space="720" w:num="1"/>
          <w:docGrid w:linePitch="381" w:charSpace="0"/>
        </w:sectPr>
      </w:pPr>
      <w:r>
        <w:rPr>
          <w:rFonts w:hint="eastAsia" w:ascii="宋体" w:hAnsi="宋体" w:eastAsia="宋体" w:cs="宋体"/>
          <w:highlight w:val="none"/>
        </w:rPr>
        <w:t>（一）其他与项目有关的资料（自附）</w:t>
      </w:r>
    </w:p>
    <w:p w14:paraId="0072ACC9">
      <w:pPr>
        <w:pStyle w:val="4"/>
        <w:spacing w:before="0" w:after="0" w:line="360" w:lineRule="auto"/>
        <w:rPr>
          <w:rFonts w:hint="eastAsia" w:ascii="宋体" w:hAnsi="宋体" w:eastAsia="宋体" w:cs="宋体"/>
          <w:b/>
          <w:bCs/>
          <w:color w:val="auto"/>
          <w:sz w:val="24"/>
          <w:szCs w:val="24"/>
          <w:highlight w:val="none"/>
        </w:rPr>
      </w:pPr>
      <w:bookmarkStart w:id="150" w:name="_Toc14854"/>
      <w:bookmarkStart w:id="151" w:name="_Toc486585240"/>
      <w:bookmarkStart w:id="152" w:name="_Toc486608277"/>
      <w:bookmarkStart w:id="153" w:name="_Toc17126"/>
      <w:bookmarkStart w:id="154" w:name="_Toc487204797"/>
      <w:bookmarkStart w:id="155" w:name="_Toc14834"/>
      <w:r>
        <w:rPr>
          <w:rFonts w:hint="eastAsia" w:ascii="宋体" w:hAnsi="宋体" w:eastAsia="宋体" w:cs="宋体"/>
          <w:b/>
          <w:bCs/>
          <w:color w:val="auto"/>
          <w:sz w:val="24"/>
          <w:szCs w:val="24"/>
          <w:highlight w:val="none"/>
        </w:rPr>
        <w:t>一、经济部分</w:t>
      </w:r>
      <w:bookmarkEnd w:id="150"/>
      <w:bookmarkEnd w:id="151"/>
      <w:bookmarkEnd w:id="152"/>
      <w:bookmarkEnd w:id="153"/>
      <w:bookmarkEnd w:id="154"/>
      <w:bookmarkEnd w:id="155"/>
    </w:p>
    <w:p w14:paraId="4A5B5730">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（一）报价函</w:t>
      </w:r>
    </w:p>
    <w:p w14:paraId="2D2CA0CF">
      <w:pPr>
        <w:tabs>
          <w:tab w:val="left" w:pos="6300"/>
        </w:tabs>
        <w:snapToGrid w:val="0"/>
        <w:spacing w:line="360" w:lineRule="auto"/>
        <w:ind w:firstLine="480" w:firstLineChars="200"/>
        <w:jc w:val="center"/>
        <w:rPr>
          <w:rFonts w:hint="eastAsia" w:ascii="宋体" w:hAnsi="宋体" w:eastAsia="宋体" w:cs="宋体"/>
          <w:highlight w:val="none"/>
        </w:rPr>
      </w:pPr>
      <w:r>
        <w:rPr>
          <w:rFonts w:hint="eastAsia" w:ascii="宋体" w:hAnsi="宋体" w:eastAsia="宋体" w:cs="宋体"/>
          <w:highlight w:val="none"/>
        </w:rPr>
        <w:t>报价函</w:t>
      </w:r>
    </w:p>
    <w:p w14:paraId="2421F85F">
      <w:pPr>
        <w:tabs>
          <w:tab w:val="left" w:pos="6300"/>
        </w:tabs>
        <w:snapToGrid w:val="0"/>
        <w:spacing w:line="360" w:lineRule="auto"/>
        <w:rPr>
          <w:rFonts w:hint="eastAsia" w:ascii="宋体" w:hAnsi="宋体" w:eastAsia="宋体" w:cs="宋体"/>
          <w:highlight w:val="none"/>
        </w:rPr>
      </w:pP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46421FD1">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我方收到____________________________（比选项目名称</w:t>
      </w:r>
      <w:r>
        <w:rPr>
          <w:rFonts w:hint="eastAsia" w:ascii="宋体" w:hAnsi="宋体" w:eastAsia="宋体" w:cs="宋体"/>
          <w:highlight w:val="none"/>
          <w:lang w:val="en-US" w:eastAsia="zh-CN"/>
        </w:rPr>
        <w:t>及分包号</w:t>
      </w:r>
      <w:r>
        <w:rPr>
          <w:rFonts w:hint="eastAsia" w:ascii="宋体" w:hAnsi="宋体" w:eastAsia="宋体" w:cs="宋体"/>
          <w:highlight w:val="none"/>
        </w:rPr>
        <w:t>）的比选通知书，经详细研究，决定参加该项目的比选。</w:t>
      </w:r>
    </w:p>
    <w:p w14:paraId="71CB5D74">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1.愿意按照比选通知书中的一切要求，提供本项目的交货及技术服务，报价为人民币大写：    ；人民币小写：元。</w:t>
      </w:r>
    </w:p>
    <w:p w14:paraId="21CD24C0">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2.我方现提交的响应文件为：响应文件正本份，副本份。</w:t>
      </w:r>
    </w:p>
    <w:p w14:paraId="5607AC18">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3.我方承诺：本次比选的有效期为90天。</w:t>
      </w:r>
    </w:p>
    <w:p w14:paraId="7F62067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4.我方完全理解和接受贵方比选通知书的一切规定和要求及比选评审办法。</w:t>
      </w:r>
    </w:p>
    <w:p w14:paraId="6E9EAC5D">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5.在整个比选过程中，我方若有违规行为，接受按照《中华人民共和国政府采购法》和《比选通知书》之规定给予惩罚。</w:t>
      </w:r>
    </w:p>
    <w:p w14:paraId="58476159">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6.我方若成为成交供应商，将按照最终比选结果签订合同，并且严格履行合同义务。本承诺函将成为合同不可分割的一部分，与合同具有同等的法律效力。</w:t>
      </w:r>
    </w:p>
    <w:p w14:paraId="456E6D0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7.我方同意按比选通知书规定，交纳比选通知书要求的保证金。如果我方成为成交供应商，保证在接到成交通知书后，向采购代理机构交纳比选通知书规定的采购代理服务费。</w:t>
      </w:r>
    </w:p>
    <w:p w14:paraId="385942EA">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8.我方未为采购项目提供整体设计、规范编制或者项目管理、监理、检测等服务。</w:t>
      </w:r>
    </w:p>
    <w:p w14:paraId="5368ECA3">
      <w:pPr>
        <w:tabs>
          <w:tab w:val="left" w:pos="6300"/>
        </w:tabs>
        <w:snapToGrid w:val="0"/>
        <w:spacing w:line="360" w:lineRule="auto"/>
        <w:ind w:firstLine="570"/>
        <w:rPr>
          <w:rFonts w:hint="eastAsia" w:ascii="宋体" w:hAnsi="宋体" w:eastAsia="宋体" w:cs="宋体"/>
          <w:highlight w:val="none"/>
        </w:rPr>
      </w:pPr>
    </w:p>
    <w:p w14:paraId="7B4B1D0D">
      <w:pPr>
        <w:tabs>
          <w:tab w:val="left" w:pos="6300"/>
        </w:tabs>
        <w:snapToGrid w:val="0"/>
        <w:spacing w:line="360" w:lineRule="auto"/>
        <w:rPr>
          <w:rFonts w:hint="eastAsia" w:ascii="宋体" w:hAnsi="宋体" w:eastAsia="宋体" w:cs="宋体"/>
          <w:highlight w:val="none"/>
        </w:rPr>
      </w:pPr>
    </w:p>
    <w:p w14:paraId="0BA674E3">
      <w:pPr>
        <w:tabs>
          <w:tab w:val="left" w:pos="6300"/>
        </w:tabs>
        <w:snapToGrid w:val="0"/>
        <w:spacing w:line="360" w:lineRule="auto"/>
        <w:ind w:firstLine="570"/>
        <w:rPr>
          <w:rFonts w:hint="eastAsia" w:ascii="宋体" w:hAnsi="宋体" w:eastAsia="宋体" w:cs="宋体"/>
          <w:highlight w:val="none"/>
        </w:rPr>
      </w:pPr>
    </w:p>
    <w:p w14:paraId="0BDED10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供应商（公章）：</w:t>
      </w:r>
    </w:p>
    <w:p w14:paraId="7E04D11A">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地址：</w:t>
      </w:r>
    </w:p>
    <w:p w14:paraId="19D6C610">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电话： 传真：</w:t>
      </w:r>
    </w:p>
    <w:p w14:paraId="5F7911C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网址： 邮编：</w:t>
      </w:r>
    </w:p>
    <w:p w14:paraId="42ABE173">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联系人：</w:t>
      </w:r>
    </w:p>
    <w:p w14:paraId="56F4D0AB">
      <w:pPr>
        <w:snapToGrid w:val="0"/>
        <w:spacing w:line="360" w:lineRule="auto"/>
        <w:ind w:right="480" w:firstLine="480" w:firstLineChars="200"/>
        <w:rPr>
          <w:rFonts w:hint="eastAsia" w:ascii="宋体" w:hAnsi="宋体" w:eastAsia="宋体" w:cs="宋体"/>
          <w:highlight w:val="none"/>
        </w:rPr>
      </w:pPr>
      <w:r>
        <w:rPr>
          <w:rFonts w:hint="eastAsia" w:ascii="宋体" w:hAnsi="宋体" w:eastAsia="宋体" w:cs="宋体"/>
          <w:highlight w:val="none"/>
        </w:rPr>
        <w:t xml:space="preserve">                               年   月   日</w:t>
      </w:r>
    </w:p>
    <w:p w14:paraId="08F60C70">
      <w:pPr>
        <w:spacing w:line="380" w:lineRule="exact"/>
        <w:rPr>
          <w:rFonts w:hint="eastAsia" w:ascii="宋体" w:hAnsi="宋体" w:eastAsia="宋体" w:cs="宋体"/>
          <w:highlight w:val="none"/>
        </w:rPr>
        <w:sectPr>
          <w:pgSz w:w="11907" w:h="16840"/>
          <w:pgMar w:top="1134" w:right="1191" w:bottom="1134" w:left="1304" w:header="454" w:footer="567" w:gutter="0"/>
          <w:pgNumType w:fmt="numberInDash"/>
          <w:cols w:space="720" w:num="1"/>
          <w:docGrid w:linePitch="326" w:charSpace="0"/>
        </w:sectPr>
      </w:pPr>
    </w:p>
    <w:p w14:paraId="6247CFC5">
      <w:pPr>
        <w:tabs>
          <w:tab w:val="left" w:pos="2895"/>
        </w:tabs>
        <w:spacing w:line="380" w:lineRule="exact"/>
        <w:ind w:firstLine="480" w:firstLineChars="200"/>
        <w:rPr>
          <w:rFonts w:hint="eastAsia" w:ascii="宋体" w:hAnsi="宋体" w:eastAsia="宋体" w:cs="宋体"/>
          <w:highlight w:val="none"/>
        </w:rPr>
      </w:pPr>
      <w:r>
        <w:rPr>
          <w:rFonts w:hint="eastAsia" w:ascii="宋体" w:hAnsi="宋体" w:eastAsia="宋体" w:cs="宋体"/>
          <w:highlight w:val="none"/>
        </w:rPr>
        <w:t>（二）明细报价表</w:t>
      </w:r>
    </w:p>
    <w:p w14:paraId="77FAA369">
      <w:pPr>
        <w:spacing w:line="360" w:lineRule="auto"/>
        <w:jc w:val="center"/>
        <w:rPr>
          <w:rFonts w:hint="eastAsia" w:ascii="宋体" w:hAnsi="宋体" w:eastAsia="宋体" w:cs="宋体"/>
          <w:b/>
          <w:highlight w:val="none"/>
        </w:rPr>
      </w:pPr>
      <w:r>
        <w:rPr>
          <w:rFonts w:hint="eastAsia" w:ascii="宋体" w:hAnsi="宋体" w:eastAsia="宋体" w:cs="宋体"/>
          <w:b/>
          <w:highlight w:val="none"/>
        </w:rPr>
        <w:t>明细报价表</w:t>
      </w:r>
    </w:p>
    <w:p w14:paraId="655BF418">
      <w:pPr>
        <w:spacing w:line="400" w:lineRule="exact"/>
        <w:rPr>
          <w:rFonts w:hint="eastAsia" w:ascii="宋体" w:hAnsi="宋体" w:eastAsia="宋体" w:cs="宋体"/>
          <w:highlight w:val="none"/>
        </w:rPr>
      </w:pPr>
      <w:r>
        <w:rPr>
          <w:rFonts w:hint="eastAsia" w:ascii="宋体" w:hAnsi="宋体" w:eastAsia="宋体" w:cs="宋体"/>
          <w:highlight w:val="none"/>
        </w:rPr>
        <w:t xml:space="preserve">项目号：                                  </w:t>
      </w:r>
    </w:p>
    <w:p w14:paraId="13B02DCA">
      <w:pPr>
        <w:spacing w:line="400" w:lineRule="exact"/>
        <w:rPr>
          <w:rFonts w:hint="eastAsia" w:ascii="宋体" w:hAnsi="宋体" w:eastAsia="宋体" w:cs="宋体"/>
          <w:highlight w:val="none"/>
          <w:u w:val="single"/>
        </w:rPr>
      </w:pPr>
      <w:r>
        <w:rPr>
          <w:rFonts w:hint="eastAsia" w:ascii="宋体" w:hAnsi="宋体" w:eastAsia="宋体" w:cs="宋体"/>
          <w:highlight w:val="none"/>
        </w:rPr>
        <w:t>项目名称：</w:t>
      </w:r>
    </w:p>
    <w:tbl>
      <w:tblPr>
        <w:tblStyle w:val="35"/>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686C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68D95587">
            <w:pPr>
              <w:pStyle w:val="86"/>
              <w:ind w:firstLine="0" w:firstLineChars="0"/>
              <w:rPr>
                <w:rFonts w:hint="eastAsia" w:ascii="宋体" w:hAnsi="宋体" w:eastAsia="宋体" w:cs="宋体"/>
                <w:highlight w:val="none"/>
              </w:rPr>
            </w:pPr>
            <w:r>
              <w:rPr>
                <w:rFonts w:hint="eastAsia" w:ascii="宋体" w:hAnsi="宋体" w:eastAsia="宋体" w:cs="宋体"/>
                <w:highlight w:val="none"/>
              </w:rPr>
              <w:t>序号</w:t>
            </w:r>
          </w:p>
        </w:tc>
        <w:tc>
          <w:tcPr>
            <w:tcW w:w="1695" w:type="dxa"/>
            <w:vAlign w:val="center"/>
          </w:tcPr>
          <w:p w14:paraId="74B31041">
            <w:pPr>
              <w:pStyle w:val="86"/>
              <w:ind w:firstLine="0" w:firstLineChars="0"/>
              <w:rPr>
                <w:rFonts w:hint="eastAsia" w:ascii="宋体" w:hAnsi="宋体" w:eastAsia="宋体" w:cs="宋体"/>
                <w:highlight w:val="none"/>
              </w:rPr>
            </w:pPr>
            <w:r>
              <w:rPr>
                <w:rFonts w:hint="eastAsia" w:ascii="宋体" w:hAnsi="宋体" w:eastAsia="宋体" w:cs="宋体"/>
                <w:highlight w:val="none"/>
              </w:rPr>
              <w:t>名称</w:t>
            </w:r>
          </w:p>
        </w:tc>
        <w:tc>
          <w:tcPr>
            <w:tcW w:w="3404" w:type="dxa"/>
            <w:vAlign w:val="center"/>
          </w:tcPr>
          <w:p w14:paraId="14838341">
            <w:pPr>
              <w:pStyle w:val="86"/>
              <w:ind w:firstLine="0" w:firstLineChars="0"/>
              <w:rPr>
                <w:rFonts w:hint="eastAsia" w:ascii="宋体" w:hAnsi="宋体" w:eastAsia="宋体" w:cs="宋体"/>
                <w:highlight w:val="none"/>
              </w:rPr>
            </w:pPr>
            <w:r>
              <w:rPr>
                <w:rFonts w:hint="eastAsia" w:ascii="宋体" w:hAnsi="宋体" w:eastAsia="宋体" w:cs="宋体"/>
                <w:highlight w:val="none"/>
              </w:rPr>
              <w:t>相关信息</w:t>
            </w:r>
          </w:p>
        </w:tc>
        <w:tc>
          <w:tcPr>
            <w:tcW w:w="1344" w:type="dxa"/>
            <w:vAlign w:val="center"/>
          </w:tcPr>
          <w:p w14:paraId="144F0EFC">
            <w:pPr>
              <w:pStyle w:val="86"/>
              <w:ind w:firstLine="0" w:firstLineChars="0"/>
              <w:rPr>
                <w:rFonts w:hint="eastAsia" w:ascii="宋体" w:hAnsi="宋体" w:eastAsia="宋体" w:cs="宋体"/>
                <w:highlight w:val="none"/>
              </w:rPr>
            </w:pPr>
            <w:r>
              <w:rPr>
                <w:rFonts w:hint="eastAsia" w:ascii="宋体" w:hAnsi="宋体" w:eastAsia="宋体" w:cs="宋体"/>
                <w:highlight w:val="none"/>
              </w:rPr>
              <w:t>数量</w:t>
            </w:r>
          </w:p>
        </w:tc>
        <w:tc>
          <w:tcPr>
            <w:tcW w:w="1344" w:type="dxa"/>
            <w:vAlign w:val="center"/>
          </w:tcPr>
          <w:p w14:paraId="37FEA021">
            <w:pPr>
              <w:pStyle w:val="86"/>
              <w:ind w:firstLine="0" w:firstLineChars="0"/>
              <w:rPr>
                <w:rFonts w:hint="eastAsia" w:ascii="宋体" w:hAnsi="宋体" w:eastAsia="宋体" w:cs="宋体"/>
                <w:highlight w:val="none"/>
              </w:rPr>
            </w:pPr>
            <w:r>
              <w:rPr>
                <w:rFonts w:hint="eastAsia" w:ascii="宋体" w:hAnsi="宋体" w:eastAsia="宋体" w:cs="宋体"/>
                <w:highlight w:val="none"/>
              </w:rPr>
              <w:t>单价</w:t>
            </w:r>
          </w:p>
        </w:tc>
        <w:tc>
          <w:tcPr>
            <w:tcW w:w="1344" w:type="dxa"/>
            <w:vAlign w:val="center"/>
          </w:tcPr>
          <w:p w14:paraId="3E51EFE0">
            <w:pPr>
              <w:pStyle w:val="86"/>
              <w:ind w:firstLine="0" w:firstLineChars="0"/>
              <w:rPr>
                <w:rFonts w:hint="eastAsia" w:ascii="宋体" w:hAnsi="宋体" w:eastAsia="宋体" w:cs="宋体"/>
                <w:highlight w:val="none"/>
              </w:rPr>
            </w:pPr>
            <w:r>
              <w:rPr>
                <w:rFonts w:hint="eastAsia" w:ascii="宋体" w:hAnsi="宋体" w:eastAsia="宋体" w:cs="宋体"/>
                <w:highlight w:val="none"/>
              </w:rPr>
              <w:t>合计</w:t>
            </w:r>
          </w:p>
        </w:tc>
      </w:tr>
      <w:tr w14:paraId="0AD7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948906D">
            <w:pPr>
              <w:pStyle w:val="86"/>
              <w:ind w:firstLine="0" w:firstLineChars="0"/>
              <w:rPr>
                <w:rFonts w:hint="eastAsia" w:ascii="宋体" w:hAnsi="宋体" w:eastAsia="宋体" w:cs="宋体"/>
                <w:highlight w:val="none"/>
              </w:rPr>
            </w:pPr>
            <w:r>
              <w:rPr>
                <w:rFonts w:hint="eastAsia" w:ascii="宋体" w:hAnsi="宋体" w:eastAsia="宋体" w:cs="宋体"/>
                <w:highlight w:val="none"/>
              </w:rPr>
              <w:t>1</w:t>
            </w:r>
          </w:p>
        </w:tc>
        <w:tc>
          <w:tcPr>
            <w:tcW w:w="1695" w:type="dxa"/>
            <w:vAlign w:val="center"/>
          </w:tcPr>
          <w:p w14:paraId="0FD961B2">
            <w:pPr>
              <w:pStyle w:val="86"/>
              <w:ind w:firstLine="0" w:firstLineChars="0"/>
              <w:rPr>
                <w:rFonts w:hint="eastAsia" w:ascii="宋体" w:hAnsi="宋体" w:eastAsia="宋体" w:cs="宋体"/>
                <w:highlight w:val="none"/>
              </w:rPr>
            </w:pPr>
          </w:p>
        </w:tc>
        <w:tc>
          <w:tcPr>
            <w:tcW w:w="3404" w:type="dxa"/>
          </w:tcPr>
          <w:p w14:paraId="218590B4">
            <w:pPr>
              <w:pStyle w:val="86"/>
              <w:ind w:firstLine="0" w:firstLineChars="0"/>
              <w:rPr>
                <w:rFonts w:hint="eastAsia" w:ascii="宋体" w:hAnsi="宋体" w:eastAsia="宋体" w:cs="宋体"/>
                <w:highlight w:val="none"/>
              </w:rPr>
            </w:pPr>
          </w:p>
        </w:tc>
        <w:tc>
          <w:tcPr>
            <w:tcW w:w="1344" w:type="dxa"/>
            <w:vAlign w:val="center"/>
          </w:tcPr>
          <w:p w14:paraId="1C0D1538">
            <w:pPr>
              <w:pStyle w:val="86"/>
              <w:ind w:firstLine="0" w:firstLineChars="0"/>
              <w:rPr>
                <w:rFonts w:hint="eastAsia" w:ascii="宋体" w:hAnsi="宋体" w:eastAsia="宋体" w:cs="宋体"/>
                <w:highlight w:val="none"/>
              </w:rPr>
            </w:pPr>
          </w:p>
        </w:tc>
        <w:tc>
          <w:tcPr>
            <w:tcW w:w="1344" w:type="dxa"/>
          </w:tcPr>
          <w:p w14:paraId="3CF3D84A">
            <w:pPr>
              <w:pStyle w:val="86"/>
              <w:ind w:firstLine="0" w:firstLineChars="0"/>
              <w:rPr>
                <w:rFonts w:hint="eastAsia" w:ascii="宋体" w:hAnsi="宋体" w:eastAsia="宋体" w:cs="宋体"/>
                <w:highlight w:val="none"/>
              </w:rPr>
            </w:pPr>
          </w:p>
        </w:tc>
        <w:tc>
          <w:tcPr>
            <w:tcW w:w="1344" w:type="dxa"/>
          </w:tcPr>
          <w:p w14:paraId="71BD6BA4">
            <w:pPr>
              <w:pStyle w:val="86"/>
              <w:ind w:firstLine="0" w:firstLineChars="0"/>
              <w:rPr>
                <w:rFonts w:hint="eastAsia" w:ascii="宋体" w:hAnsi="宋体" w:eastAsia="宋体" w:cs="宋体"/>
                <w:highlight w:val="none"/>
              </w:rPr>
            </w:pPr>
          </w:p>
        </w:tc>
      </w:tr>
      <w:tr w14:paraId="23A2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59D7CF1">
            <w:pPr>
              <w:pStyle w:val="86"/>
              <w:ind w:firstLine="0" w:firstLineChars="0"/>
              <w:rPr>
                <w:rFonts w:hint="eastAsia" w:ascii="宋体" w:hAnsi="宋体" w:eastAsia="宋体" w:cs="宋体"/>
                <w:highlight w:val="none"/>
              </w:rPr>
            </w:pPr>
            <w:r>
              <w:rPr>
                <w:rFonts w:hint="eastAsia" w:ascii="宋体" w:hAnsi="宋体" w:eastAsia="宋体" w:cs="宋体"/>
                <w:highlight w:val="none"/>
              </w:rPr>
              <w:t>2</w:t>
            </w:r>
          </w:p>
        </w:tc>
        <w:tc>
          <w:tcPr>
            <w:tcW w:w="1695" w:type="dxa"/>
            <w:vAlign w:val="center"/>
          </w:tcPr>
          <w:p w14:paraId="05CEE6FF">
            <w:pPr>
              <w:pStyle w:val="86"/>
              <w:ind w:firstLine="0" w:firstLineChars="0"/>
              <w:rPr>
                <w:rFonts w:hint="eastAsia" w:ascii="宋体" w:hAnsi="宋体" w:eastAsia="宋体" w:cs="宋体"/>
                <w:highlight w:val="none"/>
              </w:rPr>
            </w:pPr>
          </w:p>
        </w:tc>
        <w:tc>
          <w:tcPr>
            <w:tcW w:w="3404" w:type="dxa"/>
          </w:tcPr>
          <w:p w14:paraId="6D807603">
            <w:pPr>
              <w:pStyle w:val="86"/>
              <w:ind w:firstLine="0" w:firstLineChars="0"/>
              <w:rPr>
                <w:rFonts w:hint="eastAsia" w:ascii="宋体" w:hAnsi="宋体" w:eastAsia="宋体" w:cs="宋体"/>
                <w:highlight w:val="none"/>
              </w:rPr>
            </w:pPr>
          </w:p>
        </w:tc>
        <w:tc>
          <w:tcPr>
            <w:tcW w:w="1344" w:type="dxa"/>
            <w:vAlign w:val="center"/>
          </w:tcPr>
          <w:p w14:paraId="743C45D3">
            <w:pPr>
              <w:pStyle w:val="86"/>
              <w:ind w:firstLine="0" w:firstLineChars="0"/>
              <w:rPr>
                <w:rFonts w:hint="eastAsia" w:ascii="宋体" w:hAnsi="宋体" w:eastAsia="宋体" w:cs="宋体"/>
                <w:highlight w:val="none"/>
              </w:rPr>
            </w:pPr>
          </w:p>
        </w:tc>
        <w:tc>
          <w:tcPr>
            <w:tcW w:w="1344" w:type="dxa"/>
          </w:tcPr>
          <w:p w14:paraId="474FAFDB">
            <w:pPr>
              <w:pStyle w:val="86"/>
              <w:ind w:firstLine="0" w:firstLineChars="0"/>
              <w:rPr>
                <w:rFonts w:hint="eastAsia" w:ascii="宋体" w:hAnsi="宋体" w:eastAsia="宋体" w:cs="宋体"/>
                <w:highlight w:val="none"/>
              </w:rPr>
            </w:pPr>
          </w:p>
        </w:tc>
        <w:tc>
          <w:tcPr>
            <w:tcW w:w="1344" w:type="dxa"/>
          </w:tcPr>
          <w:p w14:paraId="571A364E">
            <w:pPr>
              <w:pStyle w:val="86"/>
              <w:ind w:firstLine="0" w:firstLineChars="0"/>
              <w:rPr>
                <w:rFonts w:hint="eastAsia" w:ascii="宋体" w:hAnsi="宋体" w:eastAsia="宋体" w:cs="宋体"/>
                <w:highlight w:val="none"/>
              </w:rPr>
            </w:pPr>
          </w:p>
        </w:tc>
      </w:tr>
      <w:tr w14:paraId="1E77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FE62CC5">
            <w:pPr>
              <w:pStyle w:val="86"/>
              <w:ind w:firstLine="0" w:firstLineChars="0"/>
              <w:rPr>
                <w:rFonts w:hint="eastAsia" w:ascii="宋体" w:hAnsi="宋体" w:eastAsia="宋体" w:cs="宋体"/>
                <w:highlight w:val="none"/>
              </w:rPr>
            </w:pPr>
            <w:r>
              <w:rPr>
                <w:rFonts w:hint="eastAsia" w:ascii="宋体" w:hAnsi="宋体" w:eastAsia="宋体" w:cs="宋体"/>
                <w:highlight w:val="none"/>
              </w:rPr>
              <w:t>3</w:t>
            </w:r>
          </w:p>
        </w:tc>
        <w:tc>
          <w:tcPr>
            <w:tcW w:w="1695" w:type="dxa"/>
            <w:vAlign w:val="center"/>
          </w:tcPr>
          <w:p w14:paraId="5C504DB1">
            <w:pPr>
              <w:pStyle w:val="86"/>
              <w:ind w:firstLine="0" w:firstLineChars="0"/>
              <w:rPr>
                <w:rFonts w:hint="eastAsia" w:ascii="宋体" w:hAnsi="宋体" w:eastAsia="宋体" w:cs="宋体"/>
                <w:highlight w:val="none"/>
              </w:rPr>
            </w:pPr>
          </w:p>
        </w:tc>
        <w:tc>
          <w:tcPr>
            <w:tcW w:w="3404" w:type="dxa"/>
          </w:tcPr>
          <w:p w14:paraId="0FC16E1F">
            <w:pPr>
              <w:pStyle w:val="86"/>
              <w:ind w:firstLine="0" w:firstLineChars="0"/>
              <w:rPr>
                <w:rFonts w:hint="eastAsia" w:ascii="宋体" w:hAnsi="宋体" w:eastAsia="宋体" w:cs="宋体"/>
                <w:highlight w:val="none"/>
              </w:rPr>
            </w:pPr>
          </w:p>
        </w:tc>
        <w:tc>
          <w:tcPr>
            <w:tcW w:w="1344" w:type="dxa"/>
            <w:vAlign w:val="center"/>
          </w:tcPr>
          <w:p w14:paraId="0AAA678B">
            <w:pPr>
              <w:pStyle w:val="86"/>
              <w:ind w:firstLine="0" w:firstLineChars="0"/>
              <w:rPr>
                <w:rFonts w:hint="eastAsia" w:ascii="宋体" w:hAnsi="宋体" w:eastAsia="宋体" w:cs="宋体"/>
                <w:highlight w:val="none"/>
              </w:rPr>
            </w:pPr>
          </w:p>
        </w:tc>
        <w:tc>
          <w:tcPr>
            <w:tcW w:w="1344" w:type="dxa"/>
          </w:tcPr>
          <w:p w14:paraId="4652EF86">
            <w:pPr>
              <w:pStyle w:val="86"/>
              <w:ind w:firstLine="0" w:firstLineChars="0"/>
              <w:rPr>
                <w:rFonts w:hint="eastAsia" w:ascii="宋体" w:hAnsi="宋体" w:eastAsia="宋体" w:cs="宋体"/>
                <w:highlight w:val="none"/>
              </w:rPr>
            </w:pPr>
          </w:p>
        </w:tc>
        <w:tc>
          <w:tcPr>
            <w:tcW w:w="1344" w:type="dxa"/>
          </w:tcPr>
          <w:p w14:paraId="76BBD213">
            <w:pPr>
              <w:pStyle w:val="86"/>
              <w:ind w:firstLine="0" w:firstLineChars="0"/>
              <w:rPr>
                <w:rFonts w:hint="eastAsia" w:ascii="宋体" w:hAnsi="宋体" w:eastAsia="宋体" w:cs="宋体"/>
                <w:highlight w:val="none"/>
              </w:rPr>
            </w:pPr>
          </w:p>
        </w:tc>
      </w:tr>
      <w:tr w14:paraId="6E38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B231936">
            <w:pPr>
              <w:pStyle w:val="86"/>
              <w:ind w:firstLine="0" w:firstLineChars="0"/>
              <w:rPr>
                <w:rFonts w:hint="eastAsia" w:ascii="宋体" w:hAnsi="宋体" w:eastAsia="宋体" w:cs="宋体"/>
                <w:highlight w:val="none"/>
              </w:rPr>
            </w:pPr>
            <w:r>
              <w:rPr>
                <w:rFonts w:hint="eastAsia" w:ascii="宋体" w:hAnsi="宋体" w:eastAsia="宋体" w:cs="宋体"/>
                <w:highlight w:val="none"/>
              </w:rPr>
              <w:t>4</w:t>
            </w:r>
          </w:p>
        </w:tc>
        <w:tc>
          <w:tcPr>
            <w:tcW w:w="1695" w:type="dxa"/>
            <w:vAlign w:val="center"/>
          </w:tcPr>
          <w:p w14:paraId="6C8B07E1">
            <w:pPr>
              <w:pStyle w:val="86"/>
              <w:ind w:firstLine="0" w:firstLineChars="0"/>
              <w:rPr>
                <w:rFonts w:hint="eastAsia" w:ascii="宋体" w:hAnsi="宋体" w:eastAsia="宋体" w:cs="宋体"/>
                <w:highlight w:val="none"/>
              </w:rPr>
            </w:pPr>
          </w:p>
        </w:tc>
        <w:tc>
          <w:tcPr>
            <w:tcW w:w="3404" w:type="dxa"/>
          </w:tcPr>
          <w:p w14:paraId="2CBA25B8">
            <w:pPr>
              <w:pStyle w:val="86"/>
              <w:ind w:firstLine="0" w:firstLineChars="0"/>
              <w:rPr>
                <w:rFonts w:hint="eastAsia" w:ascii="宋体" w:hAnsi="宋体" w:eastAsia="宋体" w:cs="宋体"/>
                <w:highlight w:val="none"/>
              </w:rPr>
            </w:pPr>
          </w:p>
        </w:tc>
        <w:tc>
          <w:tcPr>
            <w:tcW w:w="1344" w:type="dxa"/>
            <w:vAlign w:val="center"/>
          </w:tcPr>
          <w:p w14:paraId="7C45DBBB">
            <w:pPr>
              <w:pStyle w:val="86"/>
              <w:ind w:firstLine="0" w:firstLineChars="0"/>
              <w:rPr>
                <w:rFonts w:hint="eastAsia" w:ascii="宋体" w:hAnsi="宋体" w:eastAsia="宋体" w:cs="宋体"/>
                <w:highlight w:val="none"/>
              </w:rPr>
            </w:pPr>
          </w:p>
        </w:tc>
        <w:tc>
          <w:tcPr>
            <w:tcW w:w="1344" w:type="dxa"/>
          </w:tcPr>
          <w:p w14:paraId="1F0B979C">
            <w:pPr>
              <w:pStyle w:val="86"/>
              <w:ind w:firstLine="0" w:firstLineChars="0"/>
              <w:rPr>
                <w:rFonts w:hint="eastAsia" w:ascii="宋体" w:hAnsi="宋体" w:eastAsia="宋体" w:cs="宋体"/>
                <w:highlight w:val="none"/>
              </w:rPr>
            </w:pPr>
          </w:p>
        </w:tc>
        <w:tc>
          <w:tcPr>
            <w:tcW w:w="1344" w:type="dxa"/>
          </w:tcPr>
          <w:p w14:paraId="1AC40D1F">
            <w:pPr>
              <w:pStyle w:val="86"/>
              <w:ind w:firstLine="0" w:firstLineChars="0"/>
              <w:rPr>
                <w:rFonts w:hint="eastAsia" w:ascii="宋体" w:hAnsi="宋体" w:eastAsia="宋体" w:cs="宋体"/>
                <w:highlight w:val="none"/>
              </w:rPr>
            </w:pPr>
          </w:p>
        </w:tc>
      </w:tr>
      <w:tr w14:paraId="36B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A99D3F9">
            <w:pPr>
              <w:pStyle w:val="86"/>
              <w:ind w:firstLine="0" w:firstLineChars="0"/>
              <w:rPr>
                <w:rFonts w:hint="eastAsia" w:ascii="宋体" w:hAnsi="宋体" w:eastAsia="宋体" w:cs="宋体"/>
                <w:highlight w:val="none"/>
              </w:rPr>
            </w:pPr>
            <w:r>
              <w:rPr>
                <w:rFonts w:hint="eastAsia" w:ascii="宋体" w:hAnsi="宋体" w:eastAsia="宋体" w:cs="宋体"/>
                <w:highlight w:val="none"/>
              </w:rPr>
              <w:t>5</w:t>
            </w:r>
          </w:p>
        </w:tc>
        <w:tc>
          <w:tcPr>
            <w:tcW w:w="1695" w:type="dxa"/>
            <w:vAlign w:val="center"/>
          </w:tcPr>
          <w:p w14:paraId="7A65E885">
            <w:pPr>
              <w:pStyle w:val="86"/>
              <w:ind w:firstLine="0" w:firstLineChars="0"/>
              <w:rPr>
                <w:rFonts w:hint="eastAsia" w:ascii="宋体" w:hAnsi="宋体" w:eastAsia="宋体" w:cs="宋体"/>
                <w:highlight w:val="none"/>
              </w:rPr>
            </w:pPr>
          </w:p>
        </w:tc>
        <w:tc>
          <w:tcPr>
            <w:tcW w:w="3404" w:type="dxa"/>
          </w:tcPr>
          <w:p w14:paraId="32963A44">
            <w:pPr>
              <w:pStyle w:val="86"/>
              <w:ind w:firstLine="0" w:firstLineChars="0"/>
              <w:rPr>
                <w:rFonts w:hint="eastAsia" w:ascii="宋体" w:hAnsi="宋体" w:eastAsia="宋体" w:cs="宋体"/>
                <w:highlight w:val="none"/>
              </w:rPr>
            </w:pPr>
          </w:p>
        </w:tc>
        <w:tc>
          <w:tcPr>
            <w:tcW w:w="1344" w:type="dxa"/>
            <w:vAlign w:val="center"/>
          </w:tcPr>
          <w:p w14:paraId="48461799">
            <w:pPr>
              <w:pStyle w:val="86"/>
              <w:ind w:firstLine="0" w:firstLineChars="0"/>
              <w:rPr>
                <w:rFonts w:hint="eastAsia" w:ascii="宋体" w:hAnsi="宋体" w:eastAsia="宋体" w:cs="宋体"/>
                <w:highlight w:val="none"/>
              </w:rPr>
            </w:pPr>
          </w:p>
        </w:tc>
        <w:tc>
          <w:tcPr>
            <w:tcW w:w="1344" w:type="dxa"/>
          </w:tcPr>
          <w:p w14:paraId="44041AB4">
            <w:pPr>
              <w:pStyle w:val="86"/>
              <w:ind w:firstLine="0" w:firstLineChars="0"/>
              <w:rPr>
                <w:rFonts w:hint="eastAsia" w:ascii="宋体" w:hAnsi="宋体" w:eastAsia="宋体" w:cs="宋体"/>
                <w:highlight w:val="none"/>
              </w:rPr>
            </w:pPr>
          </w:p>
        </w:tc>
        <w:tc>
          <w:tcPr>
            <w:tcW w:w="1344" w:type="dxa"/>
          </w:tcPr>
          <w:p w14:paraId="6C814839">
            <w:pPr>
              <w:pStyle w:val="86"/>
              <w:ind w:firstLine="0" w:firstLineChars="0"/>
              <w:rPr>
                <w:rFonts w:hint="eastAsia" w:ascii="宋体" w:hAnsi="宋体" w:eastAsia="宋体" w:cs="宋体"/>
                <w:highlight w:val="none"/>
              </w:rPr>
            </w:pPr>
          </w:p>
        </w:tc>
      </w:tr>
      <w:tr w14:paraId="1FD3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07602FB">
            <w:pPr>
              <w:pStyle w:val="86"/>
              <w:ind w:firstLine="0" w:firstLineChars="0"/>
              <w:rPr>
                <w:rFonts w:hint="eastAsia" w:ascii="宋体" w:hAnsi="宋体" w:eastAsia="宋体" w:cs="宋体"/>
                <w:highlight w:val="none"/>
              </w:rPr>
            </w:pPr>
            <w:r>
              <w:rPr>
                <w:rFonts w:hint="eastAsia" w:ascii="宋体" w:hAnsi="宋体" w:eastAsia="宋体" w:cs="宋体"/>
                <w:highlight w:val="none"/>
              </w:rPr>
              <w:t>6</w:t>
            </w:r>
          </w:p>
        </w:tc>
        <w:tc>
          <w:tcPr>
            <w:tcW w:w="1695" w:type="dxa"/>
            <w:vAlign w:val="center"/>
          </w:tcPr>
          <w:p w14:paraId="4A5CF59B">
            <w:pPr>
              <w:pStyle w:val="86"/>
              <w:ind w:firstLine="0" w:firstLineChars="0"/>
              <w:rPr>
                <w:rFonts w:hint="eastAsia" w:ascii="宋体" w:hAnsi="宋体" w:eastAsia="宋体" w:cs="宋体"/>
                <w:highlight w:val="none"/>
              </w:rPr>
            </w:pPr>
          </w:p>
        </w:tc>
        <w:tc>
          <w:tcPr>
            <w:tcW w:w="3404" w:type="dxa"/>
          </w:tcPr>
          <w:p w14:paraId="6B470B68">
            <w:pPr>
              <w:pStyle w:val="86"/>
              <w:ind w:firstLine="0" w:firstLineChars="0"/>
              <w:rPr>
                <w:rFonts w:hint="eastAsia" w:ascii="宋体" w:hAnsi="宋体" w:eastAsia="宋体" w:cs="宋体"/>
                <w:highlight w:val="none"/>
              </w:rPr>
            </w:pPr>
          </w:p>
        </w:tc>
        <w:tc>
          <w:tcPr>
            <w:tcW w:w="1344" w:type="dxa"/>
            <w:vAlign w:val="center"/>
          </w:tcPr>
          <w:p w14:paraId="1F8D80C1">
            <w:pPr>
              <w:pStyle w:val="86"/>
              <w:ind w:firstLine="0" w:firstLineChars="0"/>
              <w:rPr>
                <w:rFonts w:hint="eastAsia" w:ascii="宋体" w:hAnsi="宋体" w:eastAsia="宋体" w:cs="宋体"/>
                <w:highlight w:val="none"/>
              </w:rPr>
            </w:pPr>
          </w:p>
        </w:tc>
        <w:tc>
          <w:tcPr>
            <w:tcW w:w="1344" w:type="dxa"/>
          </w:tcPr>
          <w:p w14:paraId="12913C37">
            <w:pPr>
              <w:pStyle w:val="86"/>
              <w:ind w:firstLine="0" w:firstLineChars="0"/>
              <w:rPr>
                <w:rFonts w:hint="eastAsia" w:ascii="宋体" w:hAnsi="宋体" w:eastAsia="宋体" w:cs="宋体"/>
                <w:highlight w:val="none"/>
              </w:rPr>
            </w:pPr>
          </w:p>
        </w:tc>
        <w:tc>
          <w:tcPr>
            <w:tcW w:w="1344" w:type="dxa"/>
          </w:tcPr>
          <w:p w14:paraId="68BFC41F">
            <w:pPr>
              <w:pStyle w:val="86"/>
              <w:ind w:firstLine="0" w:firstLineChars="0"/>
              <w:rPr>
                <w:rFonts w:hint="eastAsia" w:ascii="宋体" w:hAnsi="宋体" w:eastAsia="宋体" w:cs="宋体"/>
                <w:highlight w:val="none"/>
              </w:rPr>
            </w:pPr>
          </w:p>
        </w:tc>
      </w:tr>
      <w:tr w14:paraId="05BA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D057F02">
            <w:pPr>
              <w:pStyle w:val="86"/>
              <w:ind w:firstLine="0" w:firstLineChars="0"/>
              <w:rPr>
                <w:rFonts w:hint="eastAsia" w:ascii="宋体" w:hAnsi="宋体" w:eastAsia="宋体" w:cs="宋体"/>
                <w:highlight w:val="none"/>
              </w:rPr>
            </w:pPr>
            <w:r>
              <w:rPr>
                <w:rFonts w:hint="eastAsia" w:ascii="宋体" w:hAnsi="宋体" w:eastAsia="宋体" w:cs="宋体"/>
                <w:highlight w:val="none"/>
              </w:rPr>
              <w:t>7</w:t>
            </w:r>
          </w:p>
        </w:tc>
        <w:tc>
          <w:tcPr>
            <w:tcW w:w="1695" w:type="dxa"/>
            <w:vAlign w:val="center"/>
          </w:tcPr>
          <w:p w14:paraId="76E638EE">
            <w:pPr>
              <w:pStyle w:val="86"/>
              <w:ind w:firstLine="0" w:firstLineChars="0"/>
              <w:rPr>
                <w:rFonts w:hint="eastAsia" w:ascii="宋体" w:hAnsi="宋体" w:eastAsia="宋体" w:cs="宋体"/>
                <w:highlight w:val="none"/>
              </w:rPr>
            </w:pPr>
          </w:p>
        </w:tc>
        <w:tc>
          <w:tcPr>
            <w:tcW w:w="3404" w:type="dxa"/>
          </w:tcPr>
          <w:p w14:paraId="7922EE0E">
            <w:pPr>
              <w:pStyle w:val="86"/>
              <w:ind w:firstLine="0" w:firstLineChars="0"/>
              <w:rPr>
                <w:rFonts w:hint="eastAsia" w:ascii="宋体" w:hAnsi="宋体" w:eastAsia="宋体" w:cs="宋体"/>
                <w:highlight w:val="none"/>
              </w:rPr>
            </w:pPr>
          </w:p>
        </w:tc>
        <w:tc>
          <w:tcPr>
            <w:tcW w:w="1344" w:type="dxa"/>
            <w:vAlign w:val="center"/>
          </w:tcPr>
          <w:p w14:paraId="4C1388FE">
            <w:pPr>
              <w:pStyle w:val="86"/>
              <w:ind w:firstLine="0" w:firstLineChars="0"/>
              <w:rPr>
                <w:rFonts w:hint="eastAsia" w:ascii="宋体" w:hAnsi="宋体" w:eastAsia="宋体" w:cs="宋体"/>
                <w:highlight w:val="none"/>
              </w:rPr>
            </w:pPr>
          </w:p>
        </w:tc>
        <w:tc>
          <w:tcPr>
            <w:tcW w:w="1344" w:type="dxa"/>
          </w:tcPr>
          <w:p w14:paraId="247B667F">
            <w:pPr>
              <w:pStyle w:val="86"/>
              <w:ind w:firstLine="0" w:firstLineChars="0"/>
              <w:rPr>
                <w:rFonts w:hint="eastAsia" w:ascii="宋体" w:hAnsi="宋体" w:eastAsia="宋体" w:cs="宋体"/>
                <w:highlight w:val="none"/>
              </w:rPr>
            </w:pPr>
          </w:p>
        </w:tc>
        <w:tc>
          <w:tcPr>
            <w:tcW w:w="1344" w:type="dxa"/>
          </w:tcPr>
          <w:p w14:paraId="2D17D108">
            <w:pPr>
              <w:pStyle w:val="86"/>
              <w:ind w:firstLine="0" w:firstLineChars="0"/>
              <w:rPr>
                <w:rFonts w:hint="eastAsia" w:ascii="宋体" w:hAnsi="宋体" w:eastAsia="宋体" w:cs="宋体"/>
                <w:highlight w:val="none"/>
              </w:rPr>
            </w:pPr>
          </w:p>
        </w:tc>
      </w:tr>
      <w:tr w14:paraId="6942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FB8B551">
            <w:pPr>
              <w:pStyle w:val="86"/>
              <w:ind w:firstLine="0" w:firstLineChars="0"/>
              <w:rPr>
                <w:rFonts w:hint="eastAsia" w:ascii="宋体" w:hAnsi="宋体" w:eastAsia="宋体" w:cs="宋体"/>
                <w:highlight w:val="none"/>
              </w:rPr>
            </w:pPr>
            <w:r>
              <w:rPr>
                <w:rFonts w:hint="eastAsia" w:ascii="宋体" w:hAnsi="宋体" w:eastAsia="宋体" w:cs="宋体"/>
                <w:highlight w:val="none"/>
              </w:rPr>
              <w:t>8</w:t>
            </w:r>
          </w:p>
        </w:tc>
        <w:tc>
          <w:tcPr>
            <w:tcW w:w="1695" w:type="dxa"/>
            <w:vAlign w:val="center"/>
          </w:tcPr>
          <w:p w14:paraId="1C10D7BE">
            <w:pPr>
              <w:pStyle w:val="86"/>
              <w:ind w:firstLine="0" w:firstLineChars="0"/>
              <w:rPr>
                <w:rFonts w:hint="eastAsia" w:ascii="宋体" w:hAnsi="宋体" w:eastAsia="宋体" w:cs="宋体"/>
                <w:highlight w:val="none"/>
              </w:rPr>
            </w:pPr>
          </w:p>
        </w:tc>
        <w:tc>
          <w:tcPr>
            <w:tcW w:w="3404" w:type="dxa"/>
          </w:tcPr>
          <w:p w14:paraId="4D315C7B">
            <w:pPr>
              <w:pStyle w:val="86"/>
              <w:ind w:firstLine="0" w:firstLineChars="0"/>
              <w:rPr>
                <w:rFonts w:hint="eastAsia" w:ascii="宋体" w:hAnsi="宋体" w:eastAsia="宋体" w:cs="宋体"/>
                <w:highlight w:val="none"/>
              </w:rPr>
            </w:pPr>
          </w:p>
        </w:tc>
        <w:tc>
          <w:tcPr>
            <w:tcW w:w="1344" w:type="dxa"/>
            <w:vAlign w:val="center"/>
          </w:tcPr>
          <w:p w14:paraId="79B5A6F5">
            <w:pPr>
              <w:pStyle w:val="86"/>
              <w:ind w:firstLine="0" w:firstLineChars="0"/>
              <w:rPr>
                <w:rFonts w:hint="eastAsia" w:ascii="宋体" w:hAnsi="宋体" w:eastAsia="宋体" w:cs="宋体"/>
                <w:highlight w:val="none"/>
              </w:rPr>
            </w:pPr>
            <w:r>
              <w:rPr>
                <w:rFonts w:hint="eastAsia" w:ascii="宋体" w:hAnsi="宋体" w:eastAsia="宋体" w:cs="宋体"/>
                <w:highlight w:val="none"/>
              </w:rPr>
              <w:t>/</w:t>
            </w:r>
          </w:p>
        </w:tc>
        <w:tc>
          <w:tcPr>
            <w:tcW w:w="1344" w:type="dxa"/>
          </w:tcPr>
          <w:p w14:paraId="48D301C2">
            <w:pPr>
              <w:pStyle w:val="86"/>
              <w:ind w:firstLine="0" w:firstLineChars="0"/>
              <w:rPr>
                <w:rFonts w:hint="eastAsia" w:ascii="宋体" w:hAnsi="宋体" w:eastAsia="宋体" w:cs="宋体"/>
                <w:highlight w:val="none"/>
              </w:rPr>
            </w:pPr>
          </w:p>
        </w:tc>
        <w:tc>
          <w:tcPr>
            <w:tcW w:w="1344" w:type="dxa"/>
          </w:tcPr>
          <w:p w14:paraId="61F759F3">
            <w:pPr>
              <w:pStyle w:val="86"/>
              <w:ind w:firstLine="0" w:firstLineChars="0"/>
              <w:rPr>
                <w:rFonts w:hint="eastAsia" w:ascii="宋体" w:hAnsi="宋体" w:eastAsia="宋体" w:cs="宋体"/>
                <w:highlight w:val="none"/>
              </w:rPr>
            </w:pPr>
          </w:p>
        </w:tc>
      </w:tr>
      <w:tr w14:paraId="1D24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B9CBE33">
            <w:pPr>
              <w:pStyle w:val="86"/>
              <w:ind w:firstLine="0" w:firstLineChars="0"/>
              <w:rPr>
                <w:rFonts w:hint="eastAsia" w:ascii="宋体" w:hAnsi="宋体" w:eastAsia="宋体" w:cs="宋体"/>
                <w:highlight w:val="none"/>
              </w:rPr>
            </w:pPr>
            <w:r>
              <w:rPr>
                <w:rFonts w:hint="eastAsia" w:ascii="宋体" w:hAnsi="宋体" w:eastAsia="宋体" w:cs="宋体"/>
                <w:highlight w:val="none"/>
              </w:rPr>
              <w:t>9</w:t>
            </w:r>
          </w:p>
        </w:tc>
        <w:tc>
          <w:tcPr>
            <w:tcW w:w="1695" w:type="dxa"/>
            <w:vAlign w:val="center"/>
          </w:tcPr>
          <w:p w14:paraId="07397F33">
            <w:pPr>
              <w:pStyle w:val="86"/>
              <w:ind w:firstLine="0" w:firstLineChars="0"/>
              <w:rPr>
                <w:rFonts w:hint="eastAsia" w:ascii="宋体" w:hAnsi="宋体" w:eastAsia="宋体" w:cs="宋体"/>
                <w:highlight w:val="none"/>
              </w:rPr>
            </w:pPr>
          </w:p>
        </w:tc>
        <w:tc>
          <w:tcPr>
            <w:tcW w:w="3404" w:type="dxa"/>
          </w:tcPr>
          <w:p w14:paraId="43D184BE">
            <w:pPr>
              <w:pStyle w:val="86"/>
              <w:ind w:firstLine="0" w:firstLineChars="0"/>
              <w:rPr>
                <w:rFonts w:hint="eastAsia" w:ascii="宋体" w:hAnsi="宋体" w:eastAsia="宋体" w:cs="宋体"/>
                <w:highlight w:val="none"/>
              </w:rPr>
            </w:pPr>
          </w:p>
        </w:tc>
        <w:tc>
          <w:tcPr>
            <w:tcW w:w="1344" w:type="dxa"/>
            <w:vAlign w:val="center"/>
          </w:tcPr>
          <w:p w14:paraId="57DE5639">
            <w:pPr>
              <w:pStyle w:val="86"/>
              <w:ind w:firstLine="0" w:firstLineChars="0"/>
              <w:rPr>
                <w:rFonts w:hint="eastAsia" w:ascii="宋体" w:hAnsi="宋体" w:eastAsia="宋体" w:cs="宋体"/>
                <w:highlight w:val="none"/>
              </w:rPr>
            </w:pPr>
            <w:r>
              <w:rPr>
                <w:rFonts w:hint="eastAsia" w:ascii="宋体" w:hAnsi="宋体" w:eastAsia="宋体" w:cs="宋体"/>
                <w:highlight w:val="none"/>
              </w:rPr>
              <w:t>/</w:t>
            </w:r>
          </w:p>
        </w:tc>
        <w:tc>
          <w:tcPr>
            <w:tcW w:w="1344" w:type="dxa"/>
          </w:tcPr>
          <w:p w14:paraId="079EA373">
            <w:pPr>
              <w:pStyle w:val="86"/>
              <w:ind w:firstLine="0" w:firstLineChars="0"/>
              <w:rPr>
                <w:rFonts w:hint="eastAsia" w:ascii="宋体" w:hAnsi="宋体" w:eastAsia="宋体" w:cs="宋体"/>
                <w:highlight w:val="none"/>
              </w:rPr>
            </w:pPr>
          </w:p>
        </w:tc>
        <w:tc>
          <w:tcPr>
            <w:tcW w:w="1344" w:type="dxa"/>
          </w:tcPr>
          <w:p w14:paraId="6BF124FA">
            <w:pPr>
              <w:pStyle w:val="86"/>
              <w:ind w:firstLine="0" w:firstLineChars="0"/>
              <w:rPr>
                <w:rFonts w:hint="eastAsia" w:ascii="宋体" w:hAnsi="宋体" w:eastAsia="宋体" w:cs="宋体"/>
                <w:highlight w:val="none"/>
              </w:rPr>
            </w:pPr>
          </w:p>
        </w:tc>
      </w:tr>
      <w:tr w14:paraId="517D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1C3B8AD8">
            <w:pPr>
              <w:pStyle w:val="86"/>
              <w:ind w:firstLine="0" w:firstLineChars="0"/>
              <w:rPr>
                <w:rFonts w:hint="eastAsia" w:ascii="宋体" w:hAnsi="宋体" w:eastAsia="宋体" w:cs="宋体"/>
                <w:highlight w:val="none"/>
              </w:rPr>
            </w:pPr>
            <w:r>
              <w:rPr>
                <w:rFonts w:hint="eastAsia" w:ascii="宋体" w:hAnsi="宋体" w:eastAsia="宋体" w:cs="宋体"/>
                <w:highlight w:val="none"/>
              </w:rPr>
              <w:t>10</w:t>
            </w:r>
          </w:p>
        </w:tc>
        <w:tc>
          <w:tcPr>
            <w:tcW w:w="1695" w:type="dxa"/>
            <w:vAlign w:val="center"/>
          </w:tcPr>
          <w:p w14:paraId="334A4F4B">
            <w:pPr>
              <w:pStyle w:val="86"/>
              <w:ind w:firstLine="0" w:firstLineChars="0"/>
              <w:rPr>
                <w:rFonts w:hint="eastAsia" w:ascii="宋体" w:hAnsi="宋体" w:eastAsia="宋体" w:cs="宋体"/>
                <w:highlight w:val="none"/>
              </w:rPr>
            </w:pPr>
          </w:p>
        </w:tc>
        <w:tc>
          <w:tcPr>
            <w:tcW w:w="3404" w:type="dxa"/>
          </w:tcPr>
          <w:p w14:paraId="44D0CD62">
            <w:pPr>
              <w:pStyle w:val="86"/>
              <w:ind w:firstLine="0" w:firstLineChars="0"/>
              <w:rPr>
                <w:rFonts w:hint="eastAsia" w:ascii="宋体" w:hAnsi="宋体" w:eastAsia="宋体" w:cs="宋体"/>
                <w:highlight w:val="none"/>
              </w:rPr>
            </w:pPr>
          </w:p>
        </w:tc>
        <w:tc>
          <w:tcPr>
            <w:tcW w:w="1344" w:type="dxa"/>
            <w:vAlign w:val="center"/>
          </w:tcPr>
          <w:p w14:paraId="1963F9FA">
            <w:pPr>
              <w:pStyle w:val="86"/>
              <w:ind w:firstLine="0" w:firstLineChars="0"/>
              <w:rPr>
                <w:rFonts w:hint="eastAsia" w:ascii="宋体" w:hAnsi="宋体" w:eastAsia="宋体" w:cs="宋体"/>
                <w:highlight w:val="none"/>
              </w:rPr>
            </w:pPr>
            <w:r>
              <w:rPr>
                <w:rFonts w:hint="eastAsia" w:ascii="宋体" w:hAnsi="宋体" w:eastAsia="宋体" w:cs="宋体"/>
                <w:highlight w:val="none"/>
              </w:rPr>
              <w:t>/</w:t>
            </w:r>
          </w:p>
        </w:tc>
        <w:tc>
          <w:tcPr>
            <w:tcW w:w="1344" w:type="dxa"/>
          </w:tcPr>
          <w:p w14:paraId="2B79A957">
            <w:pPr>
              <w:pStyle w:val="86"/>
              <w:ind w:firstLine="0" w:firstLineChars="0"/>
              <w:rPr>
                <w:rFonts w:hint="eastAsia" w:ascii="宋体" w:hAnsi="宋体" w:eastAsia="宋体" w:cs="宋体"/>
                <w:highlight w:val="none"/>
              </w:rPr>
            </w:pPr>
          </w:p>
        </w:tc>
        <w:tc>
          <w:tcPr>
            <w:tcW w:w="1344" w:type="dxa"/>
          </w:tcPr>
          <w:p w14:paraId="756226F3">
            <w:pPr>
              <w:pStyle w:val="86"/>
              <w:ind w:firstLine="0" w:firstLineChars="0"/>
              <w:rPr>
                <w:rFonts w:hint="eastAsia" w:ascii="宋体" w:hAnsi="宋体" w:eastAsia="宋体" w:cs="宋体"/>
                <w:highlight w:val="none"/>
              </w:rPr>
            </w:pPr>
          </w:p>
        </w:tc>
      </w:tr>
      <w:tr w14:paraId="1C7E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996B354">
            <w:pPr>
              <w:pStyle w:val="86"/>
              <w:ind w:firstLine="0" w:firstLineChars="0"/>
              <w:rPr>
                <w:rFonts w:hint="eastAsia" w:ascii="宋体" w:hAnsi="宋体" w:eastAsia="宋体" w:cs="宋体"/>
                <w:highlight w:val="none"/>
              </w:rPr>
            </w:pPr>
            <w:r>
              <w:rPr>
                <w:rFonts w:hint="eastAsia" w:ascii="宋体" w:hAnsi="宋体" w:eastAsia="宋体" w:cs="宋体"/>
                <w:highlight w:val="none"/>
              </w:rPr>
              <w:t>11</w:t>
            </w:r>
          </w:p>
        </w:tc>
        <w:tc>
          <w:tcPr>
            <w:tcW w:w="1695" w:type="dxa"/>
            <w:vAlign w:val="center"/>
          </w:tcPr>
          <w:p w14:paraId="356A8B10">
            <w:pPr>
              <w:pStyle w:val="86"/>
              <w:ind w:firstLine="0" w:firstLineChars="0"/>
              <w:rPr>
                <w:rFonts w:hint="eastAsia" w:ascii="宋体" w:hAnsi="宋体" w:eastAsia="宋体" w:cs="宋体"/>
                <w:highlight w:val="none"/>
              </w:rPr>
            </w:pPr>
          </w:p>
        </w:tc>
        <w:tc>
          <w:tcPr>
            <w:tcW w:w="3404" w:type="dxa"/>
          </w:tcPr>
          <w:p w14:paraId="5365ADB8">
            <w:pPr>
              <w:pStyle w:val="86"/>
              <w:ind w:firstLine="0" w:firstLineChars="0"/>
              <w:rPr>
                <w:rFonts w:hint="eastAsia" w:ascii="宋体" w:hAnsi="宋体" w:eastAsia="宋体" w:cs="宋体"/>
                <w:highlight w:val="none"/>
              </w:rPr>
            </w:pPr>
          </w:p>
        </w:tc>
        <w:tc>
          <w:tcPr>
            <w:tcW w:w="1344" w:type="dxa"/>
            <w:vAlign w:val="center"/>
          </w:tcPr>
          <w:p w14:paraId="7EC63B90">
            <w:pPr>
              <w:pStyle w:val="86"/>
              <w:ind w:firstLine="0" w:firstLineChars="0"/>
              <w:rPr>
                <w:rFonts w:hint="eastAsia" w:ascii="宋体" w:hAnsi="宋体" w:eastAsia="宋体" w:cs="宋体"/>
                <w:highlight w:val="none"/>
              </w:rPr>
            </w:pPr>
            <w:r>
              <w:rPr>
                <w:rFonts w:hint="eastAsia" w:ascii="宋体" w:hAnsi="宋体" w:eastAsia="宋体" w:cs="宋体"/>
                <w:highlight w:val="none"/>
              </w:rPr>
              <w:t>/</w:t>
            </w:r>
          </w:p>
        </w:tc>
        <w:tc>
          <w:tcPr>
            <w:tcW w:w="1344" w:type="dxa"/>
          </w:tcPr>
          <w:p w14:paraId="15E80DB5">
            <w:pPr>
              <w:pStyle w:val="86"/>
              <w:ind w:firstLine="0" w:firstLineChars="0"/>
              <w:rPr>
                <w:rFonts w:hint="eastAsia" w:ascii="宋体" w:hAnsi="宋体" w:eastAsia="宋体" w:cs="宋体"/>
                <w:highlight w:val="none"/>
              </w:rPr>
            </w:pPr>
          </w:p>
        </w:tc>
        <w:tc>
          <w:tcPr>
            <w:tcW w:w="1344" w:type="dxa"/>
          </w:tcPr>
          <w:p w14:paraId="02629F1E">
            <w:pPr>
              <w:pStyle w:val="86"/>
              <w:ind w:firstLine="0" w:firstLineChars="0"/>
              <w:rPr>
                <w:rFonts w:hint="eastAsia" w:ascii="宋体" w:hAnsi="宋体" w:eastAsia="宋体" w:cs="宋体"/>
                <w:highlight w:val="none"/>
              </w:rPr>
            </w:pPr>
          </w:p>
        </w:tc>
      </w:tr>
      <w:tr w14:paraId="7500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4B1172A6">
            <w:pPr>
              <w:pStyle w:val="86"/>
              <w:ind w:firstLine="0" w:firstLineChars="0"/>
              <w:rPr>
                <w:rFonts w:hint="eastAsia" w:ascii="宋体" w:hAnsi="宋体" w:eastAsia="宋体" w:cs="宋体"/>
                <w:highlight w:val="none"/>
              </w:rPr>
            </w:pPr>
            <w:r>
              <w:rPr>
                <w:rFonts w:hint="eastAsia" w:ascii="宋体" w:hAnsi="宋体" w:eastAsia="宋体" w:cs="宋体"/>
                <w:highlight w:val="none"/>
              </w:rPr>
              <w:t>12</w:t>
            </w:r>
          </w:p>
        </w:tc>
        <w:tc>
          <w:tcPr>
            <w:tcW w:w="1695" w:type="dxa"/>
            <w:vAlign w:val="center"/>
          </w:tcPr>
          <w:p w14:paraId="77681AD9">
            <w:pPr>
              <w:pStyle w:val="86"/>
              <w:ind w:firstLine="0" w:firstLineChars="0"/>
              <w:rPr>
                <w:rFonts w:hint="eastAsia" w:ascii="宋体" w:hAnsi="宋体" w:eastAsia="宋体" w:cs="宋体"/>
                <w:highlight w:val="none"/>
              </w:rPr>
            </w:pPr>
            <w:r>
              <w:rPr>
                <w:rFonts w:hint="eastAsia" w:ascii="宋体" w:hAnsi="宋体" w:eastAsia="宋体" w:cs="宋体"/>
                <w:highlight w:val="none"/>
              </w:rPr>
              <w:t>总计</w:t>
            </w:r>
          </w:p>
        </w:tc>
        <w:tc>
          <w:tcPr>
            <w:tcW w:w="7436" w:type="dxa"/>
            <w:gridSpan w:val="4"/>
          </w:tcPr>
          <w:p w14:paraId="6FDB0126">
            <w:pPr>
              <w:rPr>
                <w:rFonts w:hint="eastAsia" w:ascii="宋体" w:hAnsi="宋体" w:eastAsia="宋体" w:cs="宋体"/>
                <w:highlight w:val="none"/>
              </w:rPr>
            </w:pPr>
          </w:p>
          <w:p w14:paraId="3FC7F4A2">
            <w:pPr>
              <w:pStyle w:val="86"/>
              <w:ind w:firstLine="0" w:firstLineChars="0"/>
              <w:rPr>
                <w:rFonts w:hint="eastAsia" w:ascii="宋体" w:hAnsi="宋体" w:eastAsia="宋体" w:cs="宋体"/>
                <w:b/>
                <w:bCs/>
                <w:highlight w:val="none"/>
              </w:rPr>
            </w:pPr>
          </w:p>
        </w:tc>
      </w:tr>
    </w:tbl>
    <w:p w14:paraId="38AC15CD">
      <w:pPr>
        <w:snapToGrid w:val="0"/>
        <w:spacing w:line="500" w:lineRule="exact"/>
        <w:rPr>
          <w:rFonts w:hint="eastAsia" w:ascii="宋体" w:hAnsi="宋体" w:eastAsia="宋体" w:cs="宋体"/>
          <w:szCs w:val="28"/>
          <w:highlight w:val="none"/>
        </w:rPr>
      </w:pPr>
    </w:p>
    <w:p w14:paraId="3CCD394E">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注：1.供应商完整填写本表。</w:t>
      </w:r>
    </w:p>
    <w:p w14:paraId="281C4B64">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    2.该表可扩展</w:t>
      </w:r>
      <w:bookmarkStart w:id="156" w:name="OLE_LINK2"/>
      <w:bookmarkStart w:id="157" w:name="OLE_LINK1"/>
      <w:r>
        <w:rPr>
          <w:rFonts w:hint="eastAsia" w:ascii="宋体" w:hAnsi="宋体" w:eastAsia="宋体" w:cs="宋体"/>
          <w:highlight w:val="none"/>
        </w:rPr>
        <w:t>，并逐页签字或盖章。</w:t>
      </w:r>
      <w:bookmarkEnd w:id="156"/>
      <w:bookmarkEnd w:id="157"/>
    </w:p>
    <w:p w14:paraId="6084FDF0">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    3.该表可根据项目实际情况调整。</w:t>
      </w:r>
    </w:p>
    <w:p w14:paraId="690ECC62">
      <w:pPr>
        <w:snapToGrid w:val="0"/>
        <w:spacing w:line="380" w:lineRule="exact"/>
        <w:rPr>
          <w:rFonts w:hint="eastAsia" w:ascii="宋体" w:hAnsi="宋体" w:eastAsia="宋体" w:cs="宋体"/>
          <w:highlight w:val="none"/>
        </w:rPr>
      </w:pPr>
    </w:p>
    <w:p w14:paraId="77C3B087">
      <w:pPr>
        <w:pStyle w:val="23"/>
        <w:spacing w:line="380" w:lineRule="exact"/>
        <w:rPr>
          <w:rFonts w:hint="eastAsia" w:ascii="宋体" w:hAnsi="宋体" w:eastAsia="宋体" w:cs="宋体"/>
          <w:highlight w:val="none"/>
        </w:rPr>
      </w:pPr>
    </w:p>
    <w:p w14:paraId="29581E96">
      <w:pPr>
        <w:spacing w:line="380" w:lineRule="exact"/>
        <w:rPr>
          <w:rFonts w:hint="eastAsia" w:ascii="宋体" w:hAnsi="宋体" w:eastAsia="宋体" w:cs="宋体"/>
          <w:highlight w:val="none"/>
        </w:rPr>
      </w:pPr>
      <w:r>
        <w:rPr>
          <w:rFonts w:hint="eastAsia" w:ascii="宋体" w:hAnsi="宋体" w:eastAsia="宋体" w:cs="宋体"/>
          <w:highlight w:val="none"/>
        </w:rPr>
        <w:t xml:space="preserve">                                                    供应商名称（公章）：</w:t>
      </w:r>
    </w:p>
    <w:p w14:paraId="349A1791">
      <w:pPr>
        <w:spacing w:line="380" w:lineRule="exact"/>
        <w:ind w:right="480" w:firstLine="6480" w:firstLineChars="2700"/>
        <w:rPr>
          <w:rFonts w:hint="eastAsia" w:ascii="宋体" w:hAnsi="宋体" w:eastAsia="宋体" w:cs="宋体"/>
          <w:highlight w:val="none"/>
        </w:rPr>
      </w:pPr>
      <w:r>
        <w:rPr>
          <w:rFonts w:hint="eastAsia" w:ascii="宋体" w:hAnsi="宋体" w:eastAsia="宋体" w:cs="宋体"/>
          <w:highlight w:val="none"/>
        </w:rPr>
        <w:t>年    月    日</w:t>
      </w:r>
    </w:p>
    <w:p w14:paraId="1686DC90">
      <w:pPr>
        <w:spacing w:line="380" w:lineRule="exact"/>
        <w:rPr>
          <w:rFonts w:hint="eastAsia" w:ascii="宋体" w:hAnsi="宋体" w:eastAsia="宋体" w:cs="宋体"/>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4EC82D58">
      <w:pPr>
        <w:pStyle w:val="4"/>
        <w:spacing w:before="0" w:after="0" w:line="360" w:lineRule="auto"/>
        <w:rPr>
          <w:rFonts w:hint="eastAsia" w:ascii="宋体" w:hAnsi="宋体" w:eastAsia="宋体" w:cs="宋体"/>
          <w:b/>
          <w:bCs/>
          <w:color w:val="auto"/>
          <w:sz w:val="24"/>
          <w:szCs w:val="24"/>
          <w:highlight w:val="none"/>
        </w:rPr>
      </w:pPr>
      <w:bookmarkStart w:id="158" w:name="_Toc10380"/>
      <w:bookmarkStart w:id="159" w:name="_Toc486608278"/>
      <w:bookmarkStart w:id="160" w:name="_Toc486585241"/>
      <w:bookmarkStart w:id="161" w:name="_Toc2902"/>
      <w:bookmarkStart w:id="162" w:name="_Toc487204798"/>
      <w:bookmarkStart w:id="163" w:name="_Toc3192"/>
      <w:r>
        <w:rPr>
          <w:rFonts w:hint="eastAsia" w:ascii="宋体" w:hAnsi="宋体" w:eastAsia="宋体" w:cs="宋体"/>
          <w:b/>
          <w:bCs/>
          <w:color w:val="auto"/>
          <w:sz w:val="24"/>
          <w:szCs w:val="24"/>
          <w:highlight w:val="none"/>
        </w:rPr>
        <w:t>二、技术部分</w:t>
      </w:r>
      <w:bookmarkEnd w:id="158"/>
      <w:bookmarkEnd w:id="159"/>
      <w:bookmarkEnd w:id="160"/>
      <w:bookmarkEnd w:id="161"/>
      <w:bookmarkEnd w:id="162"/>
      <w:bookmarkEnd w:id="163"/>
    </w:p>
    <w:p w14:paraId="7080692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（一）技术应答（格式自拟）</w:t>
      </w:r>
    </w:p>
    <w:p w14:paraId="094FC5E2">
      <w:pPr>
        <w:snapToGrid w:val="0"/>
        <w:spacing w:line="360" w:lineRule="auto"/>
        <w:jc w:val="center"/>
        <w:rPr>
          <w:rFonts w:hint="eastAsia" w:ascii="宋体" w:hAnsi="宋体" w:eastAsia="宋体" w:cs="宋体"/>
          <w:highlight w:val="none"/>
        </w:rPr>
      </w:pPr>
    </w:p>
    <w:p w14:paraId="54671D2E">
      <w:pPr>
        <w:snapToGrid w:val="0"/>
        <w:spacing w:line="360" w:lineRule="auto"/>
        <w:jc w:val="center"/>
        <w:rPr>
          <w:rFonts w:hint="eastAsia" w:ascii="宋体" w:hAnsi="宋体" w:eastAsia="宋体" w:cs="宋体"/>
          <w:highlight w:val="none"/>
        </w:rPr>
      </w:pPr>
    </w:p>
    <w:p w14:paraId="12D762C1">
      <w:pPr>
        <w:snapToGrid w:val="0"/>
        <w:spacing w:line="360" w:lineRule="auto"/>
        <w:jc w:val="center"/>
        <w:rPr>
          <w:rFonts w:hint="eastAsia" w:ascii="宋体" w:hAnsi="宋体" w:eastAsia="宋体" w:cs="宋体"/>
          <w:highlight w:val="none"/>
        </w:rPr>
      </w:pPr>
    </w:p>
    <w:p w14:paraId="6BF42EF2">
      <w:pPr>
        <w:snapToGrid w:val="0"/>
        <w:spacing w:line="360" w:lineRule="auto"/>
        <w:jc w:val="center"/>
        <w:rPr>
          <w:rFonts w:hint="eastAsia" w:ascii="宋体" w:hAnsi="宋体" w:eastAsia="宋体" w:cs="宋体"/>
          <w:highlight w:val="none"/>
        </w:rPr>
      </w:pPr>
    </w:p>
    <w:p w14:paraId="11B9F9E5">
      <w:pPr>
        <w:snapToGrid w:val="0"/>
        <w:spacing w:line="360" w:lineRule="auto"/>
        <w:jc w:val="center"/>
        <w:rPr>
          <w:rFonts w:hint="eastAsia" w:ascii="宋体" w:hAnsi="宋体" w:eastAsia="宋体" w:cs="宋体"/>
          <w:highlight w:val="none"/>
        </w:rPr>
      </w:pPr>
    </w:p>
    <w:p w14:paraId="26B482F6">
      <w:pPr>
        <w:snapToGrid w:val="0"/>
        <w:spacing w:line="360" w:lineRule="auto"/>
        <w:jc w:val="center"/>
        <w:rPr>
          <w:rFonts w:hint="eastAsia" w:ascii="宋体" w:hAnsi="宋体" w:eastAsia="宋体" w:cs="宋体"/>
          <w:highlight w:val="none"/>
        </w:rPr>
      </w:pPr>
    </w:p>
    <w:p w14:paraId="7610D6C1">
      <w:pPr>
        <w:snapToGrid w:val="0"/>
        <w:spacing w:line="360" w:lineRule="auto"/>
        <w:jc w:val="center"/>
        <w:rPr>
          <w:rFonts w:hint="eastAsia" w:ascii="宋体" w:hAnsi="宋体" w:eastAsia="宋体" w:cs="宋体"/>
          <w:highlight w:val="none"/>
        </w:rPr>
      </w:pPr>
    </w:p>
    <w:p w14:paraId="7F0B9D93">
      <w:pPr>
        <w:snapToGrid w:val="0"/>
        <w:spacing w:line="360" w:lineRule="auto"/>
        <w:jc w:val="center"/>
        <w:rPr>
          <w:rFonts w:hint="eastAsia" w:ascii="宋体" w:hAnsi="宋体" w:eastAsia="宋体" w:cs="宋体"/>
          <w:highlight w:val="none"/>
        </w:rPr>
      </w:pPr>
    </w:p>
    <w:p w14:paraId="7BA90D28">
      <w:pPr>
        <w:snapToGrid w:val="0"/>
        <w:spacing w:line="360" w:lineRule="auto"/>
        <w:jc w:val="center"/>
        <w:rPr>
          <w:rFonts w:hint="eastAsia" w:ascii="宋体" w:hAnsi="宋体" w:eastAsia="宋体" w:cs="宋体"/>
          <w:highlight w:val="none"/>
        </w:rPr>
      </w:pPr>
    </w:p>
    <w:p w14:paraId="1F6AA202">
      <w:pPr>
        <w:snapToGrid w:val="0"/>
        <w:spacing w:line="360" w:lineRule="auto"/>
        <w:jc w:val="center"/>
        <w:rPr>
          <w:rFonts w:hint="eastAsia" w:ascii="宋体" w:hAnsi="宋体" w:eastAsia="宋体" w:cs="宋体"/>
          <w:highlight w:val="none"/>
        </w:rPr>
      </w:pPr>
    </w:p>
    <w:p w14:paraId="58D5DE8C">
      <w:pPr>
        <w:snapToGrid w:val="0"/>
        <w:spacing w:line="360" w:lineRule="auto"/>
        <w:jc w:val="center"/>
        <w:rPr>
          <w:rFonts w:hint="eastAsia" w:ascii="宋体" w:hAnsi="宋体" w:eastAsia="宋体" w:cs="宋体"/>
          <w:highlight w:val="none"/>
        </w:rPr>
      </w:pPr>
    </w:p>
    <w:p w14:paraId="1FC78710">
      <w:pPr>
        <w:snapToGrid w:val="0"/>
        <w:spacing w:line="360" w:lineRule="auto"/>
        <w:jc w:val="center"/>
        <w:rPr>
          <w:rFonts w:hint="eastAsia" w:ascii="宋体" w:hAnsi="宋体" w:eastAsia="宋体" w:cs="宋体"/>
          <w:highlight w:val="none"/>
        </w:rPr>
      </w:pPr>
    </w:p>
    <w:p w14:paraId="4495415C">
      <w:pPr>
        <w:snapToGrid w:val="0"/>
        <w:spacing w:line="360" w:lineRule="auto"/>
        <w:jc w:val="center"/>
        <w:rPr>
          <w:rFonts w:hint="eastAsia" w:ascii="宋体" w:hAnsi="宋体" w:eastAsia="宋体" w:cs="宋体"/>
          <w:highlight w:val="none"/>
        </w:rPr>
      </w:pPr>
    </w:p>
    <w:p w14:paraId="2CF94A61">
      <w:pPr>
        <w:snapToGrid w:val="0"/>
        <w:spacing w:line="360" w:lineRule="auto"/>
        <w:jc w:val="center"/>
        <w:rPr>
          <w:rFonts w:hint="eastAsia" w:ascii="宋体" w:hAnsi="宋体" w:eastAsia="宋体" w:cs="宋体"/>
          <w:highlight w:val="none"/>
        </w:rPr>
      </w:pPr>
    </w:p>
    <w:p w14:paraId="72A72A8D">
      <w:pPr>
        <w:snapToGrid w:val="0"/>
        <w:spacing w:line="360" w:lineRule="auto"/>
        <w:jc w:val="center"/>
        <w:rPr>
          <w:rFonts w:hint="eastAsia" w:ascii="宋体" w:hAnsi="宋体" w:eastAsia="宋体" w:cs="宋体"/>
          <w:highlight w:val="none"/>
        </w:rPr>
      </w:pPr>
    </w:p>
    <w:p w14:paraId="12184FB9">
      <w:pPr>
        <w:snapToGrid w:val="0"/>
        <w:spacing w:line="360" w:lineRule="auto"/>
        <w:jc w:val="center"/>
        <w:rPr>
          <w:rFonts w:hint="eastAsia" w:ascii="宋体" w:hAnsi="宋体" w:eastAsia="宋体" w:cs="宋体"/>
          <w:highlight w:val="none"/>
        </w:rPr>
      </w:pPr>
    </w:p>
    <w:p w14:paraId="49B72048">
      <w:pPr>
        <w:snapToGrid w:val="0"/>
        <w:spacing w:line="360" w:lineRule="auto"/>
        <w:jc w:val="center"/>
        <w:rPr>
          <w:rFonts w:hint="eastAsia" w:ascii="宋体" w:hAnsi="宋体" w:eastAsia="宋体" w:cs="宋体"/>
          <w:highlight w:val="none"/>
        </w:rPr>
      </w:pPr>
    </w:p>
    <w:p w14:paraId="115E4D37">
      <w:pPr>
        <w:snapToGrid w:val="0"/>
        <w:spacing w:line="360" w:lineRule="auto"/>
        <w:jc w:val="center"/>
        <w:rPr>
          <w:rFonts w:hint="eastAsia" w:ascii="宋体" w:hAnsi="宋体" w:eastAsia="宋体" w:cs="宋体"/>
          <w:highlight w:val="none"/>
        </w:rPr>
      </w:pPr>
    </w:p>
    <w:p w14:paraId="69C4EF66">
      <w:pPr>
        <w:pStyle w:val="12"/>
        <w:rPr>
          <w:rFonts w:hint="eastAsia" w:ascii="宋体" w:hAnsi="宋体" w:eastAsia="宋体" w:cs="宋体"/>
          <w:highlight w:val="none"/>
        </w:rPr>
      </w:pPr>
    </w:p>
    <w:p w14:paraId="432113A4">
      <w:pPr>
        <w:pStyle w:val="80"/>
        <w:rPr>
          <w:rFonts w:hint="eastAsia" w:ascii="宋体" w:hAnsi="宋体" w:eastAsia="宋体" w:cs="宋体"/>
          <w:highlight w:val="none"/>
        </w:rPr>
      </w:pPr>
    </w:p>
    <w:p w14:paraId="66FB5085">
      <w:pPr>
        <w:rPr>
          <w:rFonts w:hint="eastAsia" w:ascii="宋体" w:hAnsi="宋体" w:eastAsia="宋体" w:cs="宋体"/>
          <w:highlight w:val="none"/>
        </w:rPr>
      </w:pPr>
    </w:p>
    <w:p w14:paraId="524CE544">
      <w:pPr>
        <w:pStyle w:val="12"/>
        <w:rPr>
          <w:rFonts w:hint="eastAsia" w:ascii="宋体" w:hAnsi="宋体" w:eastAsia="宋体" w:cs="宋体"/>
          <w:highlight w:val="none"/>
        </w:rPr>
      </w:pPr>
    </w:p>
    <w:p w14:paraId="6B045192">
      <w:pPr>
        <w:pStyle w:val="80"/>
        <w:rPr>
          <w:rFonts w:hint="eastAsia" w:ascii="宋体" w:hAnsi="宋体" w:eastAsia="宋体" w:cs="宋体"/>
          <w:highlight w:val="none"/>
        </w:rPr>
      </w:pPr>
    </w:p>
    <w:p w14:paraId="1FBA2F26">
      <w:pPr>
        <w:rPr>
          <w:rFonts w:hint="eastAsia" w:ascii="宋体" w:hAnsi="宋体" w:eastAsia="宋体" w:cs="宋体"/>
          <w:highlight w:val="none"/>
        </w:rPr>
      </w:pPr>
    </w:p>
    <w:p w14:paraId="44AF87DE">
      <w:pPr>
        <w:snapToGrid w:val="0"/>
        <w:spacing w:line="360" w:lineRule="auto"/>
        <w:jc w:val="center"/>
        <w:rPr>
          <w:rFonts w:hint="eastAsia" w:ascii="宋体" w:hAnsi="宋体" w:eastAsia="宋体" w:cs="宋体"/>
          <w:highlight w:val="none"/>
        </w:rPr>
      </w:pPr>
    </w:p>
    <w:p w14:paraId="1CFC18EE">
      <w:pPr>
        <w:snapToGrid w:val="0"/>
        <w:spacing w:line="360" w:lineRule="auto"/>
        <w:jc w:val="center"/>
        <w:rPr>
          <w:rFonts w:hint="eastAsia" w:ascii="宋体" w:hAnsi="宋体" w:eastAsia="宋体" w:cs="宋体"/>
          <w:highlight w:val="none"/>
        </w:rPr>
      </w:pPr>
    </w:p>
    <w:p w14:paraId="0E552EAB">
      <w:pPr>
        <w:snapToGrid w:val="0"/>
        <w:spacing w:line="360" w:lineRule="auto"/>
        <w:jc w:val="center"/>
        <w:rPr>
          <w:rFonts w:hint="eastAsia" w:ascii="宋体" w:hAnsi="宋体" w:eastAsia="宋体" w:cs="宋体"/>
          <w:highlight w:val="none"/>
        </w:rPr>
      </w:pPr>
    </w:p>
    <w:p w14:paraId="74EBFF2E">
      <w:pPr>
        <w:snapToGrid w:val="0"/>
        <w:spacing w:line="360" w:lineRule="auto"/>
        <w:jc w:val="center"/>
        <w:rPr>
          <w:rFonts w:hint="eastAsia" w:ascii="宋体" w:hAnsi="宋体" w:eastAsia="宋体" w:cs="宋体"/>
          <w:highlight w:val="none"/>
        </w:rPr>
      </w:pPr>
    </w:p>
    <w:p w14:paraId="1CA9763C">
      <w:pPr>
        <w:snapToGrid w:val="0"/>
        <w:spacing w:line="360" w:lineRule="auto"/>
        <w:jc w:val="center"/>
        <w:rPr>
          <w:rFonts w:hint="eastAsia" w:ascii="宋体" w:hAnsi="宋体" w:eastAsia="宋体" w:cs="宋体"/>
          <w:highlight w:val="none"/>
        </w:rPr>
      </w:pPr>
    </w:p>
    <w:p w14:paraId="2C298C47">
      <w:pPr>
        <w:snapToGrid w:val="0"/>
        <w:spacing w:line="360" w:lineRule="auto"/>
        <w:rPr>
          <w:rFonts w:hint="eastAsia" w:ascii="宋体" w:hAnsi="宋体" w:eastAsia="宋体" w:cs="宋体"/>
          <w:highlight w:val="none"/>
        </w:rPr>
      </w:pPr>
      <w:r>
        <w:rPr>
          <w:rFonts w:hint="eastAsia" w:ascii="宋体" w:hAnsi="宋体" w:eastAsia="宋体" w:cs="宋体"/>
          <w:highlight w:val="none"/>
        </w:rPr>
        <w:t>（二）技术响应偏离表</w:t>
      </w:r>
    </w:p>
    <w:p w14:paraId="50F74746">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项目名称：</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C6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9762D35">
            <w:pPr>
              <w:tabs>
                <w:tab w:val="left" w:pos="6300"/>
              </w:tabs>
              <w:snapToGrid w:val="0"/>
              <w:spacing w:line="500" w:lineRule="exact"/>
              <w:rPr>
                <w:rFonts w:hint="eastAsia" w:ascii="宋体" w:hAnsi="宋体" w:eastAsia="宋体" w:cs="宋体"/>
                <w:highlight w:val="none"/>
              </w:rPr>
            </w:pPr>
            <w:r>
              <w:rPr>
                <w:rFonts w:hint="eastAsia" w:ascii="宋体" w:hAnsi="宋体" w:eastAsia="宋体" w:cs="宋体"/>
                <w:highlight w:val="none"/>
              </w:rPr>
              <w:t>序号</w:t>
            </w:r>
          </w:p>
        </w:tc>
        <w:tc>
          <w:tcPr>
            <w:tcW w:w="2658" w:type="dxa"/>
            <w:vAlign w:val="center"/>
          </w:tcPr>
          <w:p w14:paraId="05B12FDC">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采购需求</w:t>
            </w:r>
          </w:p>
        </w:tc>
        <w:tc>
          <w:tcPr>
            <w:tcW w:w="2759" w:type="dxa"/>
            <w:vAlign w:val="center"/>
          </w:tcPr>
          <w:p w14:paraId="7985CA15">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响应情况</w:t>
            </w:r>
          </w:p>
        </w:tc>
        <w:tc>
          <w:tcPr>
            <w:tcW w:w="2067" w:type="dxa"/>
            <w:vAlign w:val="center"/>
          </w:tcPr>
          <w:p w14:paraId="1CA68C8E">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差异说明</w:t>
            </w:r>
          </w:p>
        </w:tc>
      </w:tr>
      <w:tr w14:paraId="5D4A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2242F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1C6FDB5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0A3D875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757D26E8">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61DB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556BA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150E87B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6979EA0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0513C0E6">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AC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D305F7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53CA3AA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1039194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798A5409">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85E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03811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6C7D4A5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1D99E1C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33770747">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848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59FD5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0D59B08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44D5F97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5FD1376E">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1CB1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22453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3CC5591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79F8B87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55C90AD6">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29B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2EF52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327FE8A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700D48C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48AEBD29">
            <w:pPr>
              <w:tabs>
                <w:tab w:val="left" w:pos="6300"/>
              </w:tabs>
              <w:snapToGrid w:val="0"/>
              <w:spacing w:line="500" w:lineRule="exact"/>
              <w:jc w:val="center"/>
              <w:outlineLvl w:val="0"/>
              <w:rPr>
                <w:rFonts w:hint="eastAsia" w:ascii="宋体" w:hAnsi="宋体" w:eastAsia="宋体" w:cs="宋体"/>
                <w:sz w:val="21"/>
                <w:szCs w:val="21"/>
                <w:highlight w:val="none"/>
              </w:rPr>
            </w:pPr>
          </w:p>
        </w:tc>
      </w:tr>
    </w:tbl>
    <w:p w14:paraId="56B87D67">
      <w:pPr>
        <w:spacing w:line="500" w:lineRule="exact"/>
        <w:ind w:firstLine="600" w:firstLineChars="250"/>
        <w:rPr>
          <w:rFonts w:hint="eastAsia" w:ascii="宋体" w:hAnsi="宋体" w:eastAsia="宋体" w:cs="宋体"/>
          <w:highlight w:val="none"/>
        </w:rPr>
      </w:pPr>
      <w:r>
        <w:rPr>
          <w:rFonts w:hint="eastAsia" w:ascii="宋体" w:hAnsi="宋体" w:eastAsia="宋体" w:cs="宋体"/>
          <w:highlight w:val="none"/>
        </w:rPr>
        <w:t>供应商：                                      法定代表人授权代表：</w:t>
      </w:r>
    </w:p>
    <w:p w14:paraId="7EAFB0C1">
      <w:pPr>
        <w:spacing w:line="500" w:lineRule="exact"/>
        <w:rPr>
          <w:rFonts w:hint="eastAsia" w:ascii="宋体" w:hAnsi="宋体" w:eastAsia="宋体" w:cs="宋体"/>
          <w:highlight w:val="none"/>
        </w:rPr>
      </w:pPr>
    </w:p>
    <w:p w14:paraId="351CE23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（供应商公章）                               （签字或盖章）</w:t>
      </w:r>
    </w:p>
    <w:p w14:paraId="301FF708">
      <w:pPr>
        <w:tabs>
          <w:tab w:val="left" w:pos="6300"/>
        </w:tabs>
        <w:snapToGrid w:val="0"/>
        <w:spacing w:line="500" w:lineRule="exact"/>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5554C29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注：</w:t>
      </w:r>
    </w:p>
    <w:p w14:paraId="2FB964FC">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1.本表即为对本项目“第三篇  技术需求”中所列技术要求进行比较和响应；</w:t>
      </w:r>
    </w:p>
    <w:p w14:paraId="7663DA61">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2.该表必须按照比选文件要求逐条如实填写，根据响应情况在“差异说明”项填写正偏离或负偏离及原因，完全符合的填写“无差异”；</w:t>
      </w:r>
    </w:p>
    <w:p w14:paraId="6FBDBC56">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3.该表可扩展，并逐页签字或盖章；</w:t>
      </w:r>
    </w:p>
    <w:p w14:paraId="5CEF2E3F">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4.可附相关技术支撑材料。（格式自定）</w:t>
      </w:r>
    </w:p>
    <w:p w14:paraId="5ECDFC3A">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5.若“响应情况”栏中仅填写“无偏离”或“有偏离”等内容而未作实质性参数描述，该供应商将失去成为成交供应商的资格，仅保留其合格供应商的身份。</w:t>
      </w:r>
    </w:p>
    <w:p w14:paraId="1F523901">
      <w:pPr>
        <w:pStyle w:val="4"/>
        <w:spacing w:before="0"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164" w:name="_Toc487204799"/>
      <w:bookmarkStart w:id="165" w:name="_Toc486608279"/>
      <w:bookmarkStart w:id="166" w:name="_Toc486585242"/>
      <w:bookmarkStart w:id="167" w:name="_Toc15008"/>
      <w:bookmarkStart w:id="168" w:name="_Toc8044"/>
      <w:bookmarkStart w:id="169" w:name="_Toc17029"/>
      <w:r>
        <w:rPr>
          <w:rFonts w:hint="eastAsia" w:ascii="宋体" w:hAnsi="宋体" w:eastAsia="宋体" w:cs="宋体"/>
          <w:b/>
          <w:bCs/>
          <w:color w:val="auto"/>
          <w:sz w:val="24"/>
          <w:szCs w:val="24"/>
          <w:highlight w:val="none"/>
        </w:rPr>
        <w:t>三、商务部分</w:t>
      </w:r>
      <w:bookmarkEnd w:id="164"/>
      <w:bookmarkEnd w:id="165"/>
      <w:bookmarkEnd w:id="166"/>
      <w:bookmarkEnd w:id="167"/>
      <w:bookmarkEnd w:id="168"/>
      <w:bookmarkEnd w:id="169"/>
    </w:p>
    <w:p w14:paraId="30619F7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（一）按照商务要求进行响应，包括：服务时间、服务地点、付款方式等。</w:t>
      </w:r>
    </w:p>
    <w:p w14:paraId="2C2FC312">
      <w:pPr>
        <w:spacing w:line="360" w:lineRule="auto"/>
        <w:rPr>
          <w:rFonts w:hint="eastAsia" w:ascii="宋体" w:hAnsi="宋体" w:eastAsia="宋体" w:cs="宋体"/>
          <w:highlight w:val="none"/>
        </w:rPr>
      </w:pPr>
    </w:p>
    <w:p w14:paraId="3F5B4269">
      <w:pPr>
        <w:spacing w:line="360" w:lineRule="auto"/>
        <w:rPr>
          <w:rFonts w:hint="eastAsia" w:ascii="宋体" w:hAnsi="宋体" w:eastAsia="宋体" w:cs="宋体"/>
          <w:highlight w:val="none"/>
        </w:rPr>
      </w:pPr>
    </w:p>
    <w:p w14:paraId="2B0F8AD1">
      <w:pPr>
        <w:spacing w:line="360" w:lineRule="auto"/>
        <w:rPr>
          <w:rFonts w:hint="eastAsia" w:ascii="宋体" w:hAnsi="宋体" w:eastAsia="宋体" w:cs="宋体"/>
          <w:highlight w:val="none"/>
        </w:rPr>
      </w:pPr>
    </w:p>
    <w:p w14:paraId="0E4D3125">
      <w:pPr>
        <w:spacing w:line="360" w:lineRule="auto"/>
        <w:rPr>
          <w:rFonts w:hint="eastAsia" w:ascii="宋体" w:hAnsi="宋体" w:eastAsia="宋体" w:cs="宋体"/>
          <w:highlight w:val="none"/>
        </w:rPr>
      </w:pPr>
    </w:p>
    <w:p w14:paraId="42631B47">
      <w:pPr>
        <w:spacing w:line="360" w:lineRule="auto"/>
        <w:rPr>
          <w:rFonts w:hint="eastAsia" w:ascii="宋体" w:hAnsi="宋体" w:eastAsia="宋体" w:cs="宋体"/>
          <w:highlight w:val="none"/>
        </w:rPr>
      </w:pPr>
    </w:p>
    <w:p w14:paraId="6F1A4D87">
      <w:pPr>
        <w:spacing w:line="360" w:lineRule="auto"/>
        <w:rPr>
          <w:rFonts w:hint="eastAsia" w:ascii="宋体" w:hAnsi="宋体" w:eastAsia="宋体" w:cs="宋体"/>
          <w:highlight w:val="none"/>
        </w:rPr>
      </w:pPr>
    </w:p>
    <w:p w14:paraId="5F1D32F8">
      <w:pPr>
        <w:spacing w:line="360" w:lineRule="auto"/>
        <w:rPr>
          <w:rFonts w:hint="eastAsia" w:ascii="宋体" w:hAnsi="宋体" w:eastAsia="宋体" w:cs="宋体"/>
          <w:highlight w:val="none"/>
        </w:rPr>
      </w:pPr>
    </w:p>
    <w:p w14:paraId="7E3948E7">
      <w:pPr>
        <w:spacing w:line="360" w:lineRule="auto"/>
        <w:rPr>
          <w:rFonts w:hint="eastAsia" w:ascii="宋体" w:hAnsi="宋体" w:eastAsia="宋体" w:cs="宋体"/>
          <w:highlight w:val="none"/>
        </w:rPr>
      </w:pPr>
    </w:p>
    <w:p w14:paraId="76AECCF0">
      <w:pPr>
        <w:spacing w:line="360" w:lineRule="auto"/>
        <w:rPr>
          <w:rFonts w:hint="eastAsia" w:ascii="宋体" w:hAnsi="宋体" w:eastAsia="宋体" w:cs="宋体"/>
          <w:highlight w:val="none"/>
        </w:rPr>
      </w:pPr>
    </w:p>
    <w:p w14:paraId="2AF8F951">
      <w:pPr>
        <w:spacing w:line="360" w:lineRule="auto"/>
        <w:rPr>
          <w:rFonts w:hint="eastAsia" w:ascii="宋体" w:hAnsi="宋体" w:eastAsia="宋体" w:cs="宋体"/>
          <w:highlight w:val="none"/>
        </w:rPr>
      </w:pPr>
    </w:p>
    <w:p w14:paraId="2C816215">
      <w:pPr>
        <w:spacing w:line="360" w:lineRule="auto"/>
        <w:rPr>
          <w:rFonts w:hint="eastAsia" w:ascii="宋体" w:hAnsi="宋体" w:eastAsia="宋体" w:cs="宋体"/>
          <w:highlight w:val="none"/>
        </w:rPr>
      </w:pPr>
    </w:p>
    <w:p w14:paraId="7A9C884E">
      <w:pPr>
        <w:spacing w:line="360" w:lineRule="auto"/>
        <w:rPr>
          <w:rFonts w:hint="eastAsia" w:ascii="宋体" w:hAnsi="宋体" w:eastAsia="宋体" w:cs="宋体"/>
          <w:highlight w:val="none"/>
        </w:rPr>
      </w:pPr>
    </w:p>
    <w:p w14:paraId="62261FE1">
      <w:pPr>
        <w:spacing w:line="360" w:lineRule="auto"/>
        <w:rPr>
          <w:rFonts w:hint="eastAsia" w:ascii="宋体" w:hAnsi="宋体" w:eastAsia="宋体" w:cs="宋体"/>
          <w:highlight w:val="none"/>
        </w:rPr>
      </w:pPr>
    </w:p>
    <w:p w14:paraId="6BA1EB34">
      <w:pPr>
        <w:spacing w:line="360" w:lineRule="auto"/>
        <w:rPr>
          <w:rFonts w:hint="eastAsia" w:ascii="宋体" w:hAnsi="宋体" w:eastAsia="宋体" w:cs="宋体"/>
          <w:highlight w:val="none"/>
        </w:rPr>
      </w:pPr>
    </w:p>
    <w:p w14:paraId="3DC91C62">
      <w:pPr>
        <w:spacing w:line="360" w:lineRule="auto"/>
        <w:rPr>
          <w:rFonts w:hint="eastAsia" w:ascii="宋体" w:hAnsi="宋体" w:eastAsia="宋体" w:cs="宋体"/>
          <w:highlight w:val="none"/>
        </w:rPr>
      </w:pPr>
    </w:p>
    <w:p w14:paraId="6752A40E">
      <w:pPr>
        <w:spacing w:line="360" w:lineRule="auto"/>
        <w:rPr>
          <w:rFonts w:hint="eastAsia" w:ascii="宋体" w:hAnsi="宋体" w:eastAsia="宋体" w:cs="宋体"/>
          <w:highlight w:val="none"/>
        </w:rPr>
      </w:pPr>
    </w:p>
    <w:p w14:paraId="686C9FB9">
      <w:pPr>
        <w:spacing w:line="360" w:lineRule="auto"/>
        <w:rPr>
          <w:rFonts w:hint="eastAsia" w:ascii="宋体" w:hAnsi="宋体" w:eastAsia="宋体" w:cs="宋体"/>
          <w:highlight w:val="none"/>
        </w:rPr>
      </w:pPr>
    </w:p>
    <w:p w14:paraId="2A3878F7">
      <w:pPr>
        <w:spacing w:line="360" w:lineRule="auto"/>
        <w:rPr>
          <w:rFonts w:hint="eastAsia" w:ascii="宋体" w:hAnsi="宋体" w:eastAsia="宋体" w:cs="宋体"/>
          <w:highlight w:val="none"/>
        </w:rPr>
      </w:pPr>
    </w:p>
    <w:p w14:paraId="53855FC4">
      <w:pPr>
        <w:pStyle w:val="12"/>
        <w:rPr>
          <w:rFonts w:hint="eastAsia" w:ascii="宋体" w:hAnsi="宋体" w:eastAsia="宋体" w:cs="宋体"/>
          <w:highlight w:val="none"/>
        </w:rPr>
      </w:pPr>
    </w:p>
    <w:p w14:paraId="3EB7B958">
      <w:pPr>
        <w:pStyle w:val="80"/>
        <w:rPr>
          <w:rFonts w:hint="eastAsia" w:ascii="宋体" w:hAnsi="宋体" w:eastAsia="宋体" w:cs="宋体"/>
          <w:highlight w:val="none"/>
        </w:rPr>
      </w:pPr>
    </w:p>
    <w:p w14:paraId="294E4853">
      <w:pPr>
        <w:rPr>
          <w:rFonts w:hint="eastAsia" w:ascii="宋体" w:hAnsi="宋体" w:eastAsia="宋体" w:cs="宋体"/>
          <w:highlight w:val="none"/>
        </w:rPr>
      </w:pPr>
    </w:p>
    <w:p w14:paraId="3B396C73">
      <w:pPr>
        <w:pStyle w:val="12"/>
        <w:rPr>
          <w:rFonts w:hint="eastAsia" w:ascii="宋体" w:hAnsi="宋体" w:eastAsia="宋体" w:cs="宋体"/>
          <w:highlight w:val="none"/>
        </w:rPr>
      </w:pPr>
    </w:p>
    <w:p w14:paraId="25023884">
      <w:pPr>
        <w:pStyle w:val="80"/>
        <w:rPr>
          <w:rFonts w:hint="eastAsia" w:ascii="宋体" w:hAnsi="宋体" w:eastAsia="宋体" w:cs="宋体"/>
          <w:highlight w:val="none"/>
        </w:rPr>
      </w:pPr>
    </w:p>
    <w:p w14:paraId="613EF765">
      <w:pPr>
        <w:rPr>
          <w:rFonts w:hint="eastAsia" w:ascii="宋体" w:hAnsi="宋体" w:eastAsia="宋体" w:cs="宋体"/>
          <w:highlight w:val="none"/>
        </w:rPr>
      </w:pPr>
    </w:p>
    <w:p w14:paraId="47A5B68E">
      <w:pPr>
        <w:pStyle w:val="12"/>
        <w:rPr>
          <w:rFonts w:hint="eastAsia" w:ascii="宋体" w:hAnsi="宋体" w:eastAsia="宋体" w:cs="宋体"/>
          <w:highlight w:val="none"/>
        </w:rPr>
      </w:pPr>
    </w:p>
    <w:p w14:paraId="3B594FC3">
      <w:pPr>
        <w:pStyle w:val="80"/>
        <w:rPr>
          <w:rFonts w:hint="eastAsia" w:ascii="宋体" w:hAnsi="宋体" w:eastAsia="宋体" w:cs="宋体"/>
          <w:highlight w:val="none"/>
        </w:rPr>
      </w:pPr>
    </w:p>
    <w:p w14:paraId="6C55AE13">
      <w:pPr>
        <w:spacing w:line="360" w:lineRule="auto"/>
        <w:rPr>
          <w:rFonts w:hint="eastAsia" w:ascii="宋体" w:hAnsi="宋体" w:eastAsia="宋体" w:cs="宋体"/>
          <w:highlight w:val="none"/>
        </w:rPr>
      </w:pPr>
    </w:p>
    <w:p w14:paraId="2E03FE9F">
      <w:pPr>
        <w:spacing w:line="360" w:lineRule="auto"/>
        <w:rPr>
          <w:rFonts w:hint="eastAsia" w:ascii="宋体" w:hAnsi="宋体" w:eastAsia="宋体" w:cs="宋体"/>
          <w:highlight w:val="none"/>
        </w:rPr>
      </w:pPr>
    </w:p>
    <w:p w14:paraId="6A4BED01">
      <w:pPr>
        <w:spacing w:line="360" w:lineRule="auto"/>
        <w:rPr>
          <w:rFonts w:hint="eastAsia" w:ascii="宋体" w:hAnsi="宋体" w:eastAsia="宋体" w:cs="宋体"/>
          <w:highlight w:val="none"/>
        </w:rPr>
      </w:pPr>
    </w:p>
    <w:p w14:paraId="7DD037FF">
      <w:pPr>
        <w:spacing w:line="360" w:lineRule="auto"/>
        <w:rPr>
          <w:rFonts w:hint="eastAsia" w:ascii="宋体" w:hAnsi="宋体" w:eastAsia="宋体" w:cs="宋体"/>
          <w:highlight w:val="none"/>
        </w:rPr>
      </w:pPr>
    </w:p>
    <w:p w14:paraId="38011C69">
      <w:pPr>
        <w:spacing w:line="360" w:lineRule="auto"/>
        <w:rPr>
          <w:rFonts w:hint="eastAsia" w:ascii="宋体" w:hAnsi="宋体" w:eastAsia="宋体" w:cs="宋体"/>
          <w:highlight w:val="none"/>
        </w:rPr>
      </w:pPr>
      <w:r>
        <w:rPr>
          <w:rFonts w:hint="eastAsia" w:ascii="宋体" w:hAnsi="宋体" w:eastAsia="宋体" w:cs="宋体"/>
          <w:highlight w:val="none"/>
        </w:rPr>
        <w:t>（二）商务响应偏离表</w:t>
      </w:r>
    </w:p>
    <w:p w14:paraId="1DABBBD8">
      <w:pPr>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商务响应偏离表</w:t>
      </w:r>
    </w:p>
    <w:p w14:paraId="2DC1055B">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7C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45CFCB3">
            <w:pPr>
              <w:jc w:val="center"/>
              <w:rPr>
                <w:rFonts w:hint="eastAsia" w:ascii="宋体" w:hAnsi="宋体" w:eastAsia="宋体" w:cs="宋体"/>
                <w:highlight w:val="none"/>
              </w:rPr>
            </w:pPr>
            <w:r>
              <w:rPr>
                <w:rFonts w:hint="eastAsia" w:ascii="宋体" w:hAnsi="宋体" w:eastAsia="宋体" w:cs="宋体"/>
                <w:highlight w:val="none"/>
              </w:rPr>
              <w:t>序号</w:t>
            </w:r>
          </w:p>
        </w:tc>
        <w:tc>
          <w:tcPr>
            <w:tcW w:w="3179" w:type="dxa"/>
            <w:vAlign w:val="center"/>
          </w:tcPr>
          <w:p w14:paraId="3E5734E5">
            <w:pPr>
              <w:jc w:val="center"/>
              <w:rPr>
                <w:rFonts w:hint="eastAsia" w:ascii="宋体" w:hAnsi="宋体" w:eastAsia="宋体" w:cs="宋体"/>
                <w:highlight w:val="none"/>
              </w:rPr>
            </w:pPr>
            <w:r>
              <w:rPr>
                <w:rFonts w:hint="eastAsia" w:ascii="宋体" w:hAnsi="宋体" w:eastAsia="宋体" w:cs="宋体"/>
                <w:highlight w:val="none"/>
              </w:rPr>
              <w:t>比选项目需求</w:t>
            </w:r>
          </w:p>
        </w:tc>
        <w:tc>
          <w:tcPr>
            <w:tcW w:w="2434" w:type="dxa"/>
            <w:vAlign w:val="center"/>
          </w:tcPr>
          <w:p w14:paraId="3295152D">
            <w:pPr>
              <w:jc w:val="center"/>
              <w:rPr>
                <w:rFonts w:hint="eastAsia" w:ascii="宋体" w:hAnsi="宋体" w:eastAsia="宋体" w:cs="宋体"/>
                <w:highlight w:val="none"/>
              </w:rPr>
            </w:pPr>
            <w:r>
              <w:rPr>
                <w:rFonts w:hint="eastAsia" w:ascii="宋体" w:hAnsi="宋体" w:eastAsia="宋体" w:cs="宋体"/>
                <w:highlight w:val="none"/>
              </w:rPr>
              <w:t>响应情况</w:t>
            </w:r>
          </w:p>
        </w:tc>
        <w:tc>
          <w:tcPr>
            <w:tcW w:w="2355" w:type="dxa"/>
            <w:vAlign w:val="center"/>
          </w:tcPr>
          <w:p w14:paraId="1C5A2CFA">
            <w:pPr>
              <w:jc w:val="center"/>
              <w:rPr>
                <w:rFonts w:hint="eastAsia" w:ascii="宋体" w:hAnsi="宋体" w:eastAsia="宋体" w:cs="宋体"/>
                <w:highlight w:val="none"/>
              </w:rPr>
            </w:pPr>
            <w:r>
              <w:rPr>
                <w:rFonts w:hint="eastAsia" w:ascii="宋体" w:hAnsi="宋体" w:eastAsia="宋体" w:cs="宋体"/>
                <w:highlight w:val="none"/>
              </w:rPr>
              <w:t>差异说明</w:t>
            </w:r>
          </w:p>
        </w:tc>
      </w:tr>
      <w:tr w14:paraId="56D3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DE7763">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996C87D">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18962DBE">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54658CB1">
            <w:pPr>
              <w:tabs>
                <w:tab w:val="left" w:pos="6300"/>
              </w:tabs>
              <w:snapToGrid w:val="0"/>
              <w:spacing w:line="360" w:lineRule="auto"/>
              <w:jc w:val="center"/>
              <w:outlineLvl w:val="0"/>
              <w:rPr>
                <w:rFonts w:hint="eastAsia" w:ascii="宋体" w:hAnsi="宋体" w:eastAsia="宋体" w:cs="宋体"/>
                <w:sz w:val="21"/>
                <w:highlight w:val="none"/>
              </w:rPr>
            </w:pPr>
          </w:p>
        </w:tc>
      </w:tr>
      <w:tr w14:paraId="6CEF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0193E2">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1192EA92">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4C3D8FA0">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70BBBA86">
            <w:pPr>
              <w:tabs>
                <w:tab w:val="left" w:pos="6300"/>
              </w:tabs>
              <w:snapToGrid w:val="0"/>
              <w:spacing w:line="360" w:lineRule="auto"/>
              <w:jc w:val="center"/>
              <w:outlineLvl w:val="0"/>
              <w:rPr>
                <w:rFonts w:hint="eastAsia" w:ascii="宋体" w:hAnsi="宋体" w:eastAsia="宋体" w:cs="宋体"/>
                <w:sz w:val="21"/>
                <w:highlight w:val="none"/>
              </w:rPr>
            </w:pPr>
          </w:p>
        </w:tc>
      </w:tr>
      <w:tr w14:paraId="25F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C875F5">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B6214D7">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6CC657F7">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10299319">
            <w:pPr>
              <w:tabs>
                <w:tab w:val="left" w:pos="6300"/>
              </w:tabs>
              <w:snapToGrid w:val="0"/>
              <w:spacing w:line="360" w:lineRule="auto"/>
              <w:jc w:val="center"/>
              <w:outlineLvl w:val="0"/>
              <w:rPr>
                <w:rFonts w:hint="eastAsia" w:ascii="宋体" w:hAnsi="宋体" w:eastAsia="宋体" w:cs="宋体"/>
                <w:sz w:val="21"/>
                <w:highlight w:val="none"/>
              </w:rPr>
            </w:pPr>
          </w:p>
        </w:tc>
      </w:tr>
      <w:tr w14:paraId="570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B74EAB">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4351F81F">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3AA89CCC">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71940849">
            <w:pPr>
              <w:tabs>
                <w:tab w:val="left" w:pos="6300"/>
              </w:tabs>
              <w:snapToGrid w:val="0"/>
              <w:spacing w:line="360" w:lineRule="auto"/>
              <w:jc w:val="center"/>
              <w:outlineLvl w:val="0"/>
              <w:rPr>
                <w:rFonts w:hint="eastAsia" w:ascii="宋体" w:hAnsi="宋体" w:eastAsia="宋体" w:cs="宋体"/>
                <w:sz w:val="21"/>
                <w:highlight w:val="none"/>
              </w:rPr>
            </w:pPr>
          </w:p>
        </w:tc>
      </w:tr>
      <w:tr w14:paraId="36AD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9A4E97">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30C5F0D7">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34B536DB">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270645BA">
            <w:pPr>
              <w:tabs>
                <w:tab w:val="left" w:pos="6300"/>
              </w:tabs>
              <w:snapToGrid w:val="0"/>
              <w:spacing w:line="360" w:lineRule="auto"/>
              <w:jc w:val="center"/>
              <w:outlineLvl w:val="0"/>
              <w:rPr>
                <w:rFonts w:hint="eastAsia" w:ascii="宋体" w:hAnsi="宋体" w:eastAsia="宋体" w:cs="宋体"/>
                <w:sz w:val="21"/>
                <w:highlight w:val="none"/>
              </w:rPr>
            </w:pPr>
          </w:p>
        </w:tc>
      </w:tr>
      <w:tr w14:paraId="7218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943751">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81B00A9">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2EF50BE4">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09D60206">
            <w:pPr>
              <w:tabs>
                <w:tab w:val="left" w:pos="6300"/>
              </w:tabs>
              <w:snapToGrid w:val="0"/>
              <w:spacing w:line="360" w:lineRule="auto"/>
              <w:jc w:val="center"/>
              <w:outlineLvl w:val="0"/>
              <w:rPr>
                <w:rFonts w:hint="eastAsia" w:ascii="宋体" w:hAnsi="宋体" w:eastAsia="宋体" w:cs="宋体"/>
                <w:sz w:val="21"/>
                <w:highlight w:val="none"/>
              </w:rPr>
            </w:pPr>
          </w:p>
        </w:tc>
      </w:tr>
    </w:tbl>
    <w:p w14:paraId="7B9B018D">
      <w:pPr>
        <w:spacing w:line="500" w:lineRule="exact"/>
        <w:ind w:firstLine="600" w:firstLineChars="250"/>
        <w:rPr>
          <w:rFonts w:hint="eastAsia" w:ascii="宋体" w:hAnsi="宋体" w:eastAsia="宋体" w:cs="宋体"/>
          <w:highlight w:val="none"/>
        </w:rPr>
      </w:pPr>
      <w:r>
        <w:rPr>
          <w:rFonts w:hint="eastAsia" w:ascii="宋体" w:hAnsi="宋体" w:eastAsia="宋体" w:cs="宋体"/>
          <w:highlight w:val="none"/>
        </w:rPr>
        <w:t>供应商：                                      法定代表人授权代表：</w:t>
      </w:r>
    </w:p>
    <w:p w14:paraId="0497780F">
      <w:pPr>
        <w:spacing w:line="500" w:lineRule="exact"/>
        <w:ind w:firstLine="360" w:firstLineChars="150"/>
        <w:rPr>
          <w:rFonts w:hint="eastAsia" w:ascii="宋体" w:hAnsi="宋体" w:eastAsia="宋体" w:cs="宋体"/>
          <w:highlight w:val="none"/>
        </w:rPr>
      </w:pPr>
      <w:r>
        <w:rPr>
          <w:rFonts w:hint="eastAsia" w:ascii="宋体" w:hAnsi="宋体" w:eastAsia="宋体" w:cs="宋体"/>
          <w:highlight w:val="none"/>
        </w:rPr>
        <w:t>（供应商公章）                                 （签字或盖章）</w:t>
      </w:r>
    </w:p>
    <w:p w14:paraId="41E5986A">
      <w:pPr>
        <w:tabs>
          <w:tab w:val="left" w:pos="6300"/>
        </w:tabs>
        <w:snapToGrid w:val="0"/>
        <w:spacing w:line="500" w:lineRule="exact"/>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2014E07E">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注：</w:t>
      </w:r>
    </w:p>
    <w:p w14:paraId="5BF50E4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1.本表即为对本项目“第四篇 商务要求”中所列服务要求进行比较和响应；</w:t>
      </w:r>
    </w:p>
    <w:p w14:paraId="63317EBA">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2.该表必须按照比选要求逐条如实填写，根据响应情况在“差异说明”项填写正偏离或负偏离及原因，完全符合的填写“无差异”；</w:t>
      </w:r>
    </w:p>
    <w:p w14:paraId="7CD7839A">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3.该表可扩展，并逐页签字或盖章；</w:t>
      </w:r>
    </w:p>
    <w:p w14:paraId="72E0A992">
      <w:pPr>
        <w:tabs>
          <w:tab w:val="left" w:pos="6300"/>
        </w:tabs>
        <w:snapToGrid w:val="0"/>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4.若“响应情况”栏中仅填写“无偏离”或“有偏离”等内容而未作实质性参数描述，该供应商将失去成为成交供应商的资格，仅保留其合格供应商的身份。</w:t>
      </w:r>
    </w:p>
    <w:p w14:paraId="2FD64558">
      <w:pPr>
        <w:spacing w:line="380" w:lineRule="exact"/>
        <w:ind w:firstLine="480" w:firstLineChars="200"/>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（三）其它优惠承诺（格式自定）</w:t>
      </w:r>
    </w:p>
    <w:p w14:paraId="4A2F0BD2">
      <w:pPr>
        <w:pStyle w:val="4"/>
        <w:spacing w:before="0"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170" w:name="_Toc487204800"/>
      <w:bookmarkStart w:id="171" w:name="_Toc486608280"/>
      <w:bookmarkStart w:id="172" w:name="_Toc23557"/>
      <w:bookmarkStart w:id="173" w:name="_Toc486585243"/>
      <w:bookmarkStart w:id="174" w:name="_Toc10289"/>
      <w:bookmarkStart w:id="175" w:name="_Toc8290"/>
      <w:bookmarkStart w:id="176" w:name="_Toc22114"/>
      <w:r>
        <w:rPr>
          <w:rFonts w:hint="eastAsia" w:ascii="宋体" w:hAnsi="宋体" w:eastAsia="宋体" w:cs="宋体"/>
          <w:b/>
          <w:bCs/>
          <w:color w:val="auto"/>
          <w:sz w:val="24"/>
          <w:szCs w:val="24"/>
          <w:highlight w:val="none"/>
        </w:rPr>
        <w:t>四、资格条件及其他</w:t>
      </w:r>
      <w:bookmarkEnd w:id="170"/>
      <w:bookmarkEnd w:id="171"/>
      <w:bookmarkEnd w:id="172"/>
      <w:bookmarkEnd w:id="173"/>
      <w:bookmarkEnd w:id="174"/>
      <w:bookmarkEnd w:id="175"/>
      <w:bookmarkEnd w:id="176"/>
    </w:p>
    <w:p w14:paraId="09E562BD">
      <w:pPr>
        <w:spacing w:line="420" w:lineRule="exact"/>
        <w:ind w:firstLine="480" w:firstLineChars="200"/>
        <w:rPr>
          <w:rFonts w:hint="eastAsia" w:ascii="宋体" w:hAnsi="宋体" w:eastAsia="宋体" w:cs="宋体"/>
          <w:highlight w:val="none"/>
        </w:rPr>
      </w:pPr>
      <w:r>
        <w:rPr>
          <w:rFonts w:hint="eastAsia" w:ascii="宋体" w:hAnsi="宋体" w:eastAsia="宋体" w:cs="宋体"/>
          <w:highlight w:val="none"/>
        </w:rPr>
        <w:t>（一）营业执照（副本）或事业单位法人证书（副本）复印件或个体工商户营业执照</w:t>
      </w:r>
    </w:p>
    <w:p w14:paraId="4009B245">
      <w:pPr>
        <w:tabs>
          <w:tab w:val="left" w:pos="6300"/>
        </w:tabs>
        <w:snapToGrid w:val="0"/>
        <w:spacing w:line="360" w:lineRule="auto"/>
        <w:ind w:firstLine="570"/>
        <w:rPr>
          <w:rFonts w:hint="eastAsia" w:ascii="宋体" w:hAnsi="宋体" w:eastAsia="宋体" w:cs="宋体"/>
          <w:highlight w:val="none"/>
        </w:rPr>
      </w:pPr>
    </w:p>
    <w:p w14:paraId="4F08D117">
      <w:pPr>
        <w:tabs>
          <w:tab w:val="left" w:pos="6300"/>
        </w:tabs>
        <w:snapToGrid w:val="0"/>
        <w:spacing w:line="380" w:lineRule="exact"/>
        <w:ind w:firstLine="570"/>
        <w:rPr>
          <w:rFonts w:hint="eastAsia" w:ascii="宋体" w:hAnsi="宋体" w:eastAsia="宋体" w:cs="宋体"/>
          <w:highlight w:val="none"/>
        </w:rPr>
      </w:pPr>
    </w:p>
    <w:p w14:paraId="204A38E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（二）法定代表人身份证明书（格式）</w:t>
      </w:r>
    </w:p>
    <w:p w14:paraId="5A75855A">
      <w:pPr>
        <w:tabs>
          <w:tab w:val="left" w:pos="6300"/>
        </w:tabs>
        <w:snapToGrid w:val="0"/>
        <w:spacing w:line="360" w:lineRule="auto"/>
        <w:ind w:firstLine="570"/>
        <w:rPr>
          <w:rFonts w:hint="eastAsia" w:ascii="宋体" w:hAnsi="宋体" w:eastAsia="宋体" w:cs="宋体"/>
          <w:highlight w:val="none"/>
        </w:rPr>
      </w:pPr>
    </w:p>
    <w:p w14:paraId="6989B79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项目名称：</w:t>
      </w:r>
    </w:p>
    <w:p w14:paraId="635428C4">
      <w:pPr>
        <w:tabs>
          <w:tab w:val="left" w:pos="6300"/>
        </w:tabs>
        <w:snapToGrid w:val="0"/>
        <w:spacing w:line="360" w:lineRule="auto"/>
        <w:ind w:firstLine="570"/>
        <w:rPr>
          <w:rFonts w:hint="eastAsia" w:ascii="宋体" w:hAnsi="宋体" w:eastAsia="宋体" w:cs="宋体"/>
          <w:highlight w:val="none"/>
        </w:rPr>
      </w:pPr>
    </w:p>
    <w:p w14:paraId="2EACC10B">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347694AB">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u w:val="single"/>
        </w:rPr>
        <w:t>（法定代表人姓名）</w:t>
      </w:r>
      <w:r>
        <w:rPr>
          <w:rFonts w:hint="eastAsia" w:ascii="宋体" w:hAnsi="宋体" w:eastAsia="宋体" w:cs="宋体"/>
          <w:highlight w:val="none"/>
        </w:rPr>
        <w:t>在</w:t>
      </w:r>
      <w:r>
        <w:rPr>
          <w:rFonts w:hint="eastAsia" w:ascii="宋体" w:hAnsi="宋体" w:eastAsia="宋体" w:cs="宋体"/>
          <w:highlight w:val="none"/>
          <w:u w:val="single"/>
        </w:rPr>
        <w:t>（供应商名称）</w:t>
      </w:r>
      <w:r>
        <w:rPr>
          <w:rFonts w:hint="eastAsia" w:ascii="宋体" w:hAnsi="宋体" w:eastAsia="宋体" w:cs="宋体"/>
          <w:highlight w:val="none"/>
        </w:rPr>
        <w:t>任</w:t>
      </w:r>
      <w:r>
        <w:rPr>
          <w:rFonts w:hint="eastAsia" w:ascii="宋体" w:hAnsi="宋体" w:eastAsia="宋体" w:cs="宋体"/>
          <w:highlight w:val="none"/>
          <w:u w:val="single"/>
        </w:rPr>
        <w:t>（职务名称）</w:t>
      </w:r>
      <w:r>
        <w:rPr>
          <w:rFonts w:hint="eastAsia" w:ascii="宋体" w:hAnsi="宋体" w:eastAsia="宋体" w:cs="宋体"/>
          <w:highlight w:val="none"/>
        </w:rPr>
        <w:t>职务，是</w:t>
      </w:r>
      <w:r>
        <w:rPr>
          <w:rFonts w:hint="eastAsia" w:ascii="宋体" w:hAnsi="宋体" w:eastAsia="宋体" w:cs="宋体"/>
          <w:highlight w:val="none"/>
          <w:u w:val="single"/>
        </w:rPr>
        <w:t>（供应商名称）</w:t>
      </w:r>
      <w:r>
        <w:rPr>
          <w:rFonts w:hint="eastAsia" w:ascii="宋体" w:hAnsi="宋体" w:eastAsia="宋体" w:cs="宋体"/>
          <w:highlight w:val="none"/>
        </w:rPr>
        <w:t>的法定代表人。</w:t>
      </w:r>
    </w:p>
    <w:p w14:paraId="44323D83">
      <w:pPr>
        <w:tabs>
          <w:tab w:val="left" w:pos="6300"/>
        </w:tabs>
        <w:snapToGrid w:val="0"/>
        <w:spacing w:line="360" w:lineRule="auto"/>
        <w:ind w:firstLine="570"/>
        <w:rPr>
          <w:rFonts w:hint="eastAsia" w:ascii="宋体" w:hAnsi="宋体" w:eastAsia="宋体" w:cs="宋体"/>
          <w:highlight w:val="none"/>
        </w:rPr>
      </w:pPr>
    </w:p>
    <w:p w14:paraId="566E98D0">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特此证明。</w:t>
      </w:r>
    </w:p>
    <w:p w14:paraId="6BE955AD">
      <w:pPr>
        <w:tabs>
          <w:tab w:val="left" w:pos="6300"/>
        </w:tabs>
        <w:snapToGrid w:val="0"/>
        <w:spacing w:line="360" w:lineRule="auto"/>
        <w:ind w:firstLine="570"/>
        <w:rPr>
          <w:rFonts w:hint="eastAsia" w:ascii="宋体" w:hAnsi="宋体" w:eastAsia="宋体" w:cs="宋体"/>
          <w:highlight w:val="none"/>
        </w:rPr>
      </w:pPr>
    </w:p>
    <w:p w14:paraId="7188C02F">
      <w:pPr>
        <w:tabs>
          <w:tab w:val="left" w:pos="6300"/>
        </w:tabs>
        <w:snapToGrid w:val="0"/>
        <w:spacing w:line="360" w:lineRule="auto"/>
        <w:ind w:firstLine="570"/>
        <w:rPr>
          <w:rFonts w:hint="eastAsia" w:ascii="宋体" w:hAnsi="宋体" w:eastAsia="宋体" w:cs="宋体"/>
          <w:highlight w:val="none"/>
        </w:rPr>
      </w:pPr>
    </w:p>
    <w:p w14:paraId="2641D279">
      <w:pPr>
        <w:tabs>
          <w:tab w:val="left" w:pos="6300"/>
        </w:tabs>
        <w:snapToGrid w:val="0"/>
        <w:spacing w:line="360" w:lineRule="auto"/>
        <w:ind w:firstLine="570"/>
        <w:rPr>
          <w:rFonts w:hint="eastAsia" w:ascii="宋体" w:hAnsi="宋体" w:eastAsia="宋体" w:cs="宋体"/>
          <w:highlight w:val="none"/>
        </w:rPr>
      </w:pPr>
    </w:p>
    <w:p w14:paraId="46342820">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 xml:space="preserve">                                             （供应商公章）</w:t>
      </w:r>
    </w:p>
    <w:p w14:paraId="59F427FE">
      <w:pPr>
        <w:tabs>
          <w:tab w:val="left" w:pos="6300"/>
        </w:tabs>
        <w:snapToGrid w:val="0"/>
        <w:spacing w:line="360" w:lineRule="auto"/>
        <w:ind w:firstLine="570"/>
        <w:rPr>
          <w:rFonts w:hint="eastAsia" w:ascii="宋体" w:hAnsi="宋体" w:eastAsia="宋体" w:cs="宋体"/>
          <w:highlight w:val="none"/>
        </w:rPr>
      </w:pPr>
    </w:p>
    <w:p w14:paraId="06AF2959">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08D1E84B">
      <w:pPr>
        <w:tabs>
          <w:tab w:val="left" w:pos="6300"/>
        </w:tabs>
        <w:snapToGrid w:val="0"/>
        <w:spacing w:line="360" w:lineRule="auto"/>
        <w:ind w:firstLine="570"/>
        <w:rPr>
          <w:rFonts w:hint="eastAsia" w:ascii="宋体" w:hAnsi="宋体" w:eastAsia="宋体" w:cs="宋体"/>
          <w:highlight w:val="none"/>
        </w:rPr>
      </w:pPr>
    </w:p>
    <w:p w14:paraId="77C9381F">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（附：法定代表人身份证正反面复印件）</w:t>
      </w:r>
    </w:p>
    <w:p w14:paraId="7D7AE3E9">
      <w:pPr>
        <w:tabs>
          <w:tab w:val="left" w:pos="6300"/>
        </w:tabs>
        <w:snapToGrid w:val="0"/>
        <w:spacing w:line="380" w:lineRule="exact"/>
        <w:ind w:firstLine="570"/>
        <w:rPr>
          <w:rFonts w:hint="eastAsia" w:ascii="宋体" w:hAnsi="宋体" w:eastAsia="宋体" w:cs="宋体"/>
          <w:highlight w:val="none"/>
        </w:rPr>
      </w:pPr>
    </w:p>
    <w:p w14:paraId="6E865C26">
      <w:pPr>
        <w:tabs>
          <w:tab w:val="left" w:pos="6300"/>
        </w:tabs>
        <w:snapToGrid w:val="0"/>
        <w:spacing w:line="380" w:lineRule="exact"/>
        <w:ind w:firstLine="570"/>
        <w:rPr>
          <w:rFonts w:hint="eastAsia" w:ascii="宋体" w:hAnsi="宋体" w:eastAsia="宋体" w:cs="宋体"/>
          <w:highlight w:val="none"/>
        </w:rPr>
      </w:pPr>
    </w:p>
    <w:p w14:paraId="338A1D69">
      <w:pPr>
        <w:tabs>
          <w:tab w:val="left" w:pos="6300"/>
        </w:tabs>
        <w:snapToGrid w:val="0"/>
        <w:spacing w:line="380" w:lineRule="exact"/>
        <w:ind w:firstLine="570"/>
        <w:rPr>
          <w:rFonts w:hint="eastAsia" w:ascii="宋体" w:hAnsi="宋体" w:eastAsia="宋体" w:cs="宋体"/>
          <w:highlight w:val="none"/>
        </w:rPr>
      </w:pPr>
    </w:p>
    <w:p w14:paraId="54970582">
      <w:pPr>
        <w:tabs>
          <w:tab w:val="left" w:pos="6300"/>
        </w:tabs>
        <w:snapToGrid w:val="0"/>
        <w:spacing w:line="380" w:lineRule="exact"/>
        <w:ind w:firstLine="570"/>
        <w:rPr>
          <w:rFonts w:hint="eastAsia" w:ascii="宋体" w:hAnsi="宋体" w:eastAsia="宋体" w:cs="宋体"/>
          <w:highlight w:val="none"/>
        </w:rPr>
      </w:pPr>
    </w:p>
    <w:p w14:paraId="40BB2731">
      <w:pPr>
        <w:tabs>
          <w:tab w:val="left" w:pos="6300"/>
        </w:tabs>
        <w:snapToGrid w:val="0"/>
        <w:spacing w:line="380" w:lineRule="exact"/>
        <w:ind w:firstLine="570"/>
        <w:rPr>
          <w:rFonts w:hint="eastAsia" w:ascii="宋体" w:hAnsi="宋体" w:eastAsia="宋体" w:cs="宋体"/>
          <w:highlight w:val="none"/>
        </w:rPr>
      </w:pPr>
    </w:p>
    <w:p w14:paraId="66DB49E8">
      <w:pPr>
        <w:tabs>
          <w:tab w:val="left" w:pos="6300"/>
        </w:tabs>
        <w:snapToGrid w:val="0"/>
        <w:spacing w:line="380" w:lineRule="exact"/>
        <w:ind w:firstLine="570"/>
        <w:rPr>
          <w:rFonts w:hint="eastAsia" w:ascii="宋体" w:hAnsi="宋体" w:eastAsia="宋体" w:cs="宋体"/>
          <w:highlight w:val="none"/>
        </w:rPr>
      </w:pPr>
    </w:p>
    <w:p w14:paraId="05AF3196">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br w:type="column"/>
      </w:r>
      <w:r>
        <w:rPr>
          <w:rFonts w:hint="eastAsia" w:ascii="宋体" w:hAnsi="宋体" w:eastAsia="宋体" w:cs="宋体"/>
          <w:highlight w:val="none"/>
        </w:rPr>
        <w:t>（三）法定代表人授权委托书（格式）</w:t>
      </w:r>
    </w:p>
    <w:p w14:paraId="2D0DF4FA">
      <w:pPr>
        <w:tabs>
          <w:tab w:val="left" w:pos="6300"/>
        </w:tabs>
        <w:snapToGrid w:val="0"/>
        <w:spacing w:line="360" w:lineRule="auto"/>
        <w:ind w:firstLine="570"/>
        <w:rPr>
          <w:rFonts w:hint="eastAsia" w:ascii="宋体" w:hAnsi="宋体" w:eastAsia="宋体" w:cs="宋体"/>
          <w:highlight w:val="none"/>
        </w:rPr>
      </w:pPr>
    </w:p>
    <w:p w14:paraId="0B7BD81D">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项目名称：</w:t>
      </w:r>
    </w:p>
    <w:p w14:paraId="291E9A57">
      <w:pPr>
        <w:tabs>
          <w:tab w:val="left" w:pos="6300"/>
        </w:tabs>
        <w:snapToGrid w:val="0"/>
        <w:spacing w:line="360" w:lineRule="auto"/>
        <w:ind w:firstLine="570"/>
        <w:rPr>
          <w:rFonts w:hint="eastAsia" w:ascii="宋体" w:hAnsi="宋体" w:eastAsia="宋体" w:cs="宋体"/>
          <w:highlight w:val="none"/>
        </w:rPr>
      </w:pPr>
    </w:p>
    <w:p w14:paraId="1613D23A">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1174ADA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u w:val="single"/>
        </w:rPr>
        <w:t>（供应商法定代表人名称）</w:t>
      </w:r>
      <w:r>
        <w:rPr>
          <w:rFonts w:hint="eastAsia" w:ascii="宋体" w:hAnsi="宋体" w:eastAsia="宋体" w:cs="宋体"/>
          <w:highlight w:val="none"/>
        </w:rPr>
        <w:t>是</w:t>
      </w:r>
      <w:r>
        <w:rPr>
          <w:rFonts w:hint="eastAsia" w:ascii="宋体" w:hAnsi="宋体" w:eastAsia="宋体" w:cs="宋体"/>
          <w:highlight w:val="none"/>
          <w:u w:val="single"/>
        </w:rPr>
        <w:t>（供应商名称）</w:t>
      </w:r>
      <w:r>
        <w:rPr>
          <w:rFonts w:hint="eastAsia" w:ascii="宋体" w:hAnsi="宋体" w:eastAsia="宋体" w:cs="宋体"/>
          <w:highlight w:val="none"/>
        </w:rPr>
        <w:t>的法定代表人，特授权</w:t>
      </w:r>
      <w:r>
        <w:rPr>
          <w:rFonts w:hint="eastAsia" w:ascii="宋体" w:hAnsi="宋体" w:eastAsia="宋体" w:cs="宋体"/>
          <w:highlight w:val="none"/>
          <w:u w:val="single"/>
        </w:rPr>
        <w:t>（被授权人姓名及身份证代码）</w:t>
      </w:r>
      <w:r>
        <w:rPr>
          <w:rFonts w:hint="eastAsia" w:ascii="宋体" w:hAnsi="宋体" w:eastAsia="宋体" w:cs="宋体"/>
          <w:highlight w:val="none"/>
        </w:rPr>
        <w:t>代表我单位全权办理上述项目的比选、签约等具体工作，并签署全部有关文件、协议及合同。</w:t>
      </w:r>
    </w:p>
    <w:p w14:paraId="4436841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我单位对被授权人的签字负全部责任。</w:t>
      </w:r>
    </w:p>
    <w:p w14:paraId="7A75FE1B">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在撤消授权的书面通知以前，本授权书一直有效。被授权人在授权书有效期内签署的所有文件不因授权的撤消而失效。</w:t>
      </w:r>
    </w:p>
    <w:p w14:paraId="1BA241E7">
      <w:pPr>
        <w:tabs>
          <w:tab w:val="left" w:pos="6300"/>
        </w:tabs>
        <w:snapToGrid w:val="0"/>
        <w:spacing w:line="360" w:lineRule="auto"/>
        <w:ind w:firstLine="570"/>
        <w:rPr>
          <w:rFonts w:hint="eastAsia" w:ascii="宋体" w:hAnsi="宋体" w:eastAsia="宋体" w:cs="宋体"/>
          <w:highlight w:val="none"/>
        </w:rPr>
      </w:pPr>
    </w:p>
    <w:p w14:paraId="3AC70A91">
      <w:pPr>
        <w:tabs>
          <w:tab w:val="left" w:pos="6300"/>
        </w:tabs>
        <w:snapToGrid w:val="0"/>
        <w:spacing w:line="360" w:lineRule="auto"/>
        <w:ind w:firstLine="570"/>
        <w:rPr>
          <w:rFonts w:hint="eastAsia" w:ascii="宋体" w:hAnsi="宋体" w:eastAsia="宋体" w:cs="宋体"/>
          <w:highlight w:val="none"/>
        </w:rPr>
      </w:pPr>
    </w:p>
    <w:p w14:paraId="00ED39BE">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被授权人：                                   供应商法定代表人：</w:t>
      </w:r>
    </w:p>
    <w:p w14:paraId="27CCD21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（签字或盖章）                              （签字或盖章）</w:t>
      </w:r>
    </w:p>
    <w:p w14:paraId="77A397D0">
      <w:pPr>
        <w:tabs>
          <w:tab w:val="left" w:pos="6300"/>
        </w:tabs>
        <w:snapToGrid w:val="0"/>
        <w:spacing w:line="360" w:lineRule="auto"/>
        <w:ind w:firstLine="570"/>
        <w:rPr>
          <w:rFonts w:hint="eastAsia" w:ascii="宋体" w:hAnsi="宋体" w:eastAsia="宋体" w:cs="宋体"/>
          <w:highlight w:val="none"/>
        </w:rPr>
      </w:pPr>
    </w:p>
    <w:p w14:paraId="5A03F066">
      <w:pPr>
        <w:tabs>
          <w:tab w:val="left" w:pos="6300"/>
        </w:tabs>
        <w:snapToGrid w:val="0"/>
        <w:spacing w:line="360" w:lineRule="auto"/>
        <w:ind w:firstLine="570"/>
        <w:rPr>
          <w:rFonts w:hint="eastAsia" w:ascii="宋体" w:hAnsi="宋体" w:eastAsia="宋体" w:cs="宋体"/>
          <w:highlight w:val="none"/>
        </w:rPr>
      </w:pPr>
    </w:p>
    <w:p w14:paraId="642A559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（附：被授权人身份证正反面复印件）</w:t>
      </w:r>
    </w:p>
    <w:p w14:paraId="47226835">
      <w:pPr>
        <w:tabs>
          <w:tab w:val="left" w:pos="6300"/>
        </w:tabs>
        <w:snapToGrid w:val="0"/>
        <w:spacing w:line="360" w:lineRule="auto"/>
        <w:ind w:firstLine="570"/>
        <w:rPr>
          <w:rFonts w:hint="eastAsia" w:ascii="宋体" w:hAnsi="宋体" w:eastAsia="宋体" w:cs="宋体"/>
          <w:highlight w:val="none"/>
        </w:rPr>
      </w:pPr>
    </w:p>
    <w:p w14:paraId="0E0497BE">
      <w:pPr>
        <w:tabs>
          <w:tab w:val="left" w:pos="6300"/>
        </w:tabs>
        <w:snapToGrid w:val="0"/>
        <w:spacing w:line="360" w:lineRule="auto"/>
        <w:ind w:firstLine="570"/>
        <w:rPr>
          <w:rFonts w:hint="eastAsia" w:ascii="宋体" w:hAnsi="宋体" w:eastAsia="宋体" w:cs="宋体"/>
          <w:highlight w:val="none"/>
        </w:rPr>
      </w:pPr>
    </w:p>
    <w:p w14:paraId="613E095F">
      <w:pPr>
        <w:tabs>
          <w:tab w:val="left" w:pos="6300"/>
        </w:tabs>
        <w:snapToGrid w:val="0"/>
        <w:spacing w:line="360" w:lineRule="auto"/>
        <w:ind w:firstLine="570"/>
        <w:rPr>
          <w:rFonts w:hint="eastAsia" w:ascii="宋体" w:hAnsi="宋体" w:eastAsia="宋体" w:cs="宋体"/>
          <w:highlight w:val="none"/>
        </w:rPr>
      </w:pPr>
    </w:p>
    <w:p w14:paraId="23FA67F1">
      <w:pPr>
        <w:tabs>
          <w:tab w:val="left" w:pos="6300"/>
        </w:tabs>
        <w:snapToGrid w:val="0"/>
        <w:spacing w:line="360" w:lineRule="auto"/>
        <w:ind w:right="480" w:firstLine="570"/>
        <w:jc w:val="right"/>
        <w:rPr>
          <w:rFonts w:hint="eastAsia" w:ascii="宋体" w:hAnsi="宋体" w:eastAsia="宋体" w:cs="宋体"/>
          <w:highlight w:val="none"/>
        </w:rPr>
      </w:pPr>
      <w:r>
        <w:rPr>
          <w:rFonts w:hint="eastAsia" w:ascii="宋体" w:hAnsi="宋体" w:eastAsia="宋体" w:cs="宋体"/>
          <w:highlight w:val="none"/>
        </w:rPr>
        <w:t>（供应商公章）</w:t>
      </w:r>
    </w:p>
    <w:p w14:paraId="587247A4">
      <w:pPr>
        <w:tabs>
          <w:tab w:val="left" w:pos="6300"/>
        </w:tabs>
        <w:snapToGrid w:val="0"/>
        <w:spacing w:line="360" w:lineRule="auto"/>
        <w:ind w:right="480" w:firstLine="570"/>
        <w:jc w:val="right"/>
        <w:rPr>
          <w:rFonts w:hint="eastAsia" w:ascii="宋体" w:hAnsi="宋体" w:eastAsia="宋体" w:cs="宋体"/>
          <w:highlight w:val="none"/>
        </w:rPr>
      </w:pPr>
      <w:r>
        <w:rPr>
          <w:rFonts w:hint="eastAsia" w:ascii="宋体" w:hAnsi="宋体" w:eastAsia="宋体" w:cs="宋体"/>
          <w:highlight w:val="none"/>
        </w:rPr>
        <w:t>年   月   日</w:t>
      </w:r>
    </w:p>
    <w:p w14:paraId="3333362C">
      <w:pPr>
        <w:pStyle w:val="12"/>
        <w:rPr>
          <w:rFonts w:hint="eastAsia" w:ascii="宋体" w:hAnsi="宋体" w:eastAsia="宋体" w:cs="宋体"/>
          <w:highlight w:val="none"/>
        </w:rPr>
      </w:pPr>
    </w:p>
    <w:p w14:paraId="4EB1F66C">
      <w:pPr>
        <w:pStyle w:val="12"/>
        <w:rPr>
          <w:rFonts w:hint="eastAsia" w:ascii="宋体" w:hAnsi="宋体" w:eastAsia="宋体" w:cs="宋体"/>
          <w:highlight w:val="none"/>
        </w:rPr>
      </w:pPr>
    </w:p>
    <w:p w14:paraId="1C476F2B">
      <w:pPr>
        <w:pStyle w:val="12"/>
        <w:rPr>
          <w:rFonts w:hint="eastAsia" w:ascii="宋体" w:hAnsi="宋体" w:eastAsia="宋体" w:cs="宋体"/>
          <w:highlight w:val="none"/>
        </w:rPr>
      </w:pPr>
    </w:p>
    <w:p w14:paraId="7B80879B">
      <w:pPr>
        <w:pStyle w:val="12"/>
        <w:rPr>
          <w:rFonts w:hint="eastAsia" w:ascii="宋体" w:hAnsi="宋体" w:eastAsia="宋体" w:cs="宋体"/>
          <w:highlight w:val="none"/>
        </w:rPr>
      </w:pPr>
    </w:p>
    <w:p w14:paraId="0CDF2DFD">
      <w:pPr>
        <w:pStyle w:val="12"/>
        <w:rPr>
          <w:rFonts w:hint="eastAsia" w:ascii="宋体" w:hAnsi="宋体" w:eastAsia="宋体" w:cs="宋体"/>
          <w:highlight w:val="none"/>
        </w:rPr>
      </w:pPr>
    </w:p>
    <w:p w14:paraId="68F3ECF1">
      <w:pPr>
        <w:pStyle w:val="12"/>
        <w:rPr>
          <w:rFonts w:hint="eastAsia" w:ascii="宋体" w:hAnsi="宋体" w:eastAsia="宋体" w:cs="宋体"/>
          <w:highlight w:val="none"/>
        </w:rPr>
      </w:pPr>
    </w:p>
    <w:p w14:paraId="70D5D5EE">
      <w:pPr>
        <w:pStyle w:val="12"/>
        <w:rPr>
          <w:rFonts w:hint="eastAsia" w:ascii="宋体" w:hAnsi="宋体" w:eastAsia="宋体" w:cs="宋体"/>
          <w:highlight w:val="none"/>
        </w:rPr>
      </w:pPr>
    </w:p>
    <w:p w14:paraId="567CF961">
      <w:pPr>
        <w:pStyle w:val="12"/>
        <w:rPr>
          <w:rFonts w:hint="eastAsia" w:ascii="宋体" w:hAnsi="宋体" w:eastAsia="宋体" w:cs="宋体"/>
          <w:highlight w:val="none"/>
        </w:rPr>
      </w:pPr>
    </w:p>
    <w:p w14:paraId="1377EA10">
      <w:pPr>
        <w:pStyle w:val="12"/>
        <w:rPr>
          <w:rFonts w:hint="eastAsia" w:ascii="宋体" w:hAnsi="宋体" w:eastAsia="宋体" w:cs="宋体"/>
          <w:highlight w:val="none"/>
        </w:rPr>
      </w:pPr>
    </w:p>
    <w:p w14:paraId="7A5B29E5">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（四）基本资格条件承诺函</w:t>
      </w:r>
    </w:p>
    <w:p w14:paraId="16633E57">
      <w:pPr>
        <w:tabs>
          <w:tab w:val="left" w:pos="6300"/>
        </w:tabs>
        <w:snapToGrid w:val="0"/>
        <w:spacing w:line="500" w:lineRule="exact"/>
        <w:rPr>
          <w:rFonts w:hint="eastAsia" w:ascii="宋体" w:hAnsi="宋体" w:eastAsia="宋体" w:cs="宋体"/>
          <w:highlight w:val="none"/>
        </w:rPr>
      </w:pPr>
    </w:p>
    <w:p w14:paraId="785B44BA">
      <w:pPr>
        <w:tabs>
          <w:tab w:val="left" w:pos="6300"/>
        </w:tabs>
        <w:snapToGrid w:val="0"/>
        <w:spacing w:line="500" w:lineRule="exact"/>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基本资格条件承诺函</w:t>
      </w:r>
    </w:p>
    <w:p w14:paraId="60688B74">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致 </w:t>
      </w:r>
    </w:p>
    <w:p w14:paraId="25BAD2F5">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（采购代理机构名称）： </w:t>
      </w:r>
    </w:p>
    <w:p w14:paraId="0B3BD77A">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（投标人名称）郑重承诺： </w:t>
      </w:r>
    </w:p>
    <w:p w14:paraId="11C607F7">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752C3B6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2.我方未列入在信用中国网站（www.creditchina.gov.cn）“失信被执行人”、“重大税收违法案件当事人名单”中，也未列入中国政府采购网（www.ccgp.gov.cn）“政府采购严重违法失信行为记录名单”中。 </w:t>
      </w:r>
    </w:p>
    <w:p w14:paraId="3CEF28B2">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DF90583">
      <w:pPr>
        <w:pStyle w:val="12"/>
        <w:rPr>
          <w:rFonts w:hint="eastAsia" w:ascii="宋体" w:hAnsi="宋体" w:eastAsia="宋体" w:cs="宋体"/>
          <w:highlight w:val="none"/>
        </w:rPr>
      </w:pPr>
    </w:p>
    <w:p w14:paraId="15554C0F">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                                               （投标人公章） </w:t>
      </w:r>
    </w:p>
    <w:p w14:paraId="04538A49">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                                              年     月      日</w:t>
      </w:r>
    </w:p>
    <w:p w14:paraId="13ECB3CA">
      <w:pPr>
        <w:tabs>
          <w:tab w:val="left" w:pos="6300"/>
        </w:tabs>
        <w:snapToGrid w:val="0"/>
        <w:spacing w:line="500" w:lineRule="exact"/>
        <w:rPr>
          <w:rFonts w:hint="eastAsia" w:ascii="宋体" w:hAnsi="宋体" w:eastAsia="宋体" w:cs="宋体"/>
          <w:highlight w:val="none"/>
        </w:rPr>
      </w:pPr>
      <w:r>
        <w:rPr>
          <w:rFonts w:hint="eastAsia" w:ascii="宋体" w:hAnsi="宋体" w:eastAsia="宋体" w:cs="宋体"/>
          <w:highlight w:val="none"/>
        </w:rPr>
        <w:br w:type="page"/>
      </w:r>
    </w:p>
    <w:p w14:paraId="7ABA18BB">
      <w:pPr>
        <w:pStyle w:val="4"/>
        <w:rPr>
          <w:rFonts w:hint="eastAsia" w:ascii="宋体" w:hAnsi="宋体" w:eastAsia="宋体" w:cs="宋体"/>
          <w:b/>
          <w:bCs/>
          <w:color w:val="auto"/>
          <w:sz w:val="24"/>
          <w:szCs w:val="24"/>
          <w:highlight w:val="none"/>
        </w:rPr>
      </w:pPr>
      <w:bookmarkStart w:id="177" w:name="_Toc486608281"/>
      <w:bookmarkStart w:id="178" w:name="_Toc25958"/>
      <w:bookmarkStart w:id="179" w:name="_Toc487204801"/>
      <w:bookmarkStart w:id="180" w:name="_Toc29032"/>
      <w:bookmarkStart w:id="181" w:name="_Toc11824"/>
      <w:bookmarkStart w:id="182" w:name="_Toc486585244"/>
      <w:bookmarkStart w:id="183" w:name="_Toc31721"/>
      <w:r>
        <w:rPr>
          <w:rFonts w:hint="eastAsia" w:ascii="宋体" w:hAnsi="宋体" w:eastAsia="宋体" w:cs="宋体"/>
          <w:b/>
          <w:bCs/>
          <w:color w:val="auto"/>
          <w:sz w:val="24"/>
          <w:szCs w:val="24"/>
          <w:highlight w:val="none"/>
        </w:rPr>
        <w:t>五、其他应提供的资料</w:t>
      </w:r>
      <w:bookmarkEnd w:id="177"/>
      <w:bookmarkEnd w:id="178"/>
      <w:bookmarkEnd w:id="179"/>
      <w:bookmarkEnd w:id="180"/>
      <w:bookmarkEnd w:id="181"/>
      <w:bookmarkEnd w:id="182"/>
      <w:bookmarkEnd w:id="183"/>
    </w:p>
    <w:p w14:paraId="5053C1A8">
      <w:pPr>
        <w:spacing w:line="380" w:lineRule="exact"/>
        <w:rPr>
          <w:rFonts w:hint="eastAsia" w:ascii="宋体" w:hAnsi="宋体" w:eastAsia="宋体" w:cs="宋体"/>
          <w:highlight w:val="none"/>
        </w:rPr>
      </w:pPr>
      <w:r>
        <w:rPr>
          <w:rFonts w:hint="eastAsia" w:ascii="宋体" w:hAnsi="宋体" w:eastAsia="宋体" w:cs="宋体"/>
          <w:highlight w:val="none"/>
        </w:rPr>
        <w:t>（一）其他与项目有关的资料（如有）</w:t>
      </w:r>
    </w:p>
    <w:p w14:paraId="38393076">
      <w:pPr>
        <w:spacing w:line="380" w:lineRule="exact"/>
        <w:rPr>
          <w:rFonts w:hint="eastAsia" w:ascii="宋体" w:hAnsi="宋体" w:eastAsia="宋体" w:cs="宋体"/>
          <w:highlight w:val="none"/>
        </w:rPr>
      </w:pPr>
      <w:r>
        <w:rPr>
          <w:rFonts w:hint="eastAsia" w:ascii="宋体" w:hAnsi="宋体" w:eastAsia="宋体" w:cs="宋体"/>
          <w:highlight w:val="none"/>
        </w:rPr>
        <w:t>其他与项目有关的资料（自附）：供应商总体情况介绍、其他与本项目有关的资料等。</w:t>
      </w:r>
    </w:p>
    <w:p w14:paraId="0504DDF6">
      <w:pPr>
        <w:spacing w:line="380" w:lineRule="exact"/>
        <w:rPr>
          <w:rFonts w:hint="eastAsia" w:ascii="宋体" w:hAnsi="宋体" w:eastAsia="宋体" w:cs="宋体"/>
          <w:highlight w:val="none"/>
        </w:rPr>
      </w:pPr>
    </w:p>
    <w:p w14:paraId="26C3D799">
      <w:pPr>
        <w:spacing w:line="380" w:lineRule="exact"/>
        <w:rPr>
          <w:rFonts w:hint="eastAsia" w:ascii="宋体" w:hAnsi="宋体" w:eastAsia="宋体" w:cs="宋体"/>
          <w:highlight w:val="none"/>
        </w:rPr>
      </w:pPr>
    </w:p>
    <w:p w14:paraId="4232C905">
      <w:pPr>
        <w:rPr>
          <w:rFonts w:hint="eastAsia" w:ascii="宋体" w:hAnsi="宋体" w:eastAsia="宋体" w:cs="宋体"/>
          <w:highlight w:val="none"/>
        </w:rPr>
      </w:pPr>
    </w:p>
    <w:p w14:paraId="3156A6C0">
      <w:pPr>
        <w:rPr>
          <w:rFonts w:hint="eastAsia" w:ascii="宋体" w:hAnsi="宋体" w:eastAsia="宋体" w:cs="宋体"/>
          <w:highlight w:val="none"/>
        </w:rPr>
      </w:pPr>
    </w:p>
    <w:p w14:paraId="6447D6BC">
      <w:pPr>
        <w:jc w:val="center"/>
        <w:rPr>
          <w:rFonts w:hint="eastAsia" w:ascii="宋体" w:hAnsi="宋体" w:eastAsia="宋体" w:cs="宋体"/>
          <w:highlight w:val="none"/>
        </w:rPr>
      </w:pPr>
    </w:p>
    <w:p w14:paraId="3305D2F9">
      <w:pPr>
        <w:jc w:val="center"/>
        <w:rPr>
          <w:rFonts w:hint="eastAsia" w:ascii="宋体" w:hAnsi="宋体" w:eastAsia="宋体" w:cs="宋体"/>
          <w:highlight w:val="none"/>
        </w:rPr>
      </w:pPr>
    </w:p>
    <w:p w14:paraId="017B6AC9">
      <w:pPr>
        <w:jc w:val="center"/>
        <w:rPr>
          <w:rFonts w:hint="eastAsia" w:ascii="宋体" w:hAnsi="宋体" w:eastAsia="宋体" w:cs="宋体"/>
          <w:highlight w:val="none"/>
        </w:rPr>
      </w:pPr>
    </w:p>
    <w:p w14:paraId="76BC49B4">
      <w:pPr>
        <w:jc w:val="center"/>
        <w:rPr>
          <w:rFonts w:hint="eastAsia" w:ascii="宋体" w:hAnsi="宋体" w:eastAsia="宋体" w:cs="宋体"/>
          <w:highlight w:val="none"/>
        </w:rPr>
      </w:pPr>
    </w:p>
    <w:p w14:paraId="3064706F">
      <w:pPr>
        <w:jc w:val="center"/>
        <w:rPr>
          <w:rFonts w:hint="eastAsia" w:ascii="宋体" w:hAnsi="宋体" w:eastAsia="宋体" w:cs="宋体"/>
          <w:highlight w:val="none"/>
        </w:rPr>
      </w:pPr>
    </w:p>
    <w:p w14:paraId="183A22E0">
      <w:pPr>
        <w:jc w:val="center"/>
        <w:rPr>
          <w:rFonts w:hint="eastAsia" w:ascii="宋体" w:hAnsi="宋体" w:eastAsia="宋体" w:cs="宋体"/>
          <w:highlight w:val="none"/>
        </w:rPr>
      </w:pPr>
    </w:p>
    <w:p w14:paraId="0958A8F8">
      <w:pPr>
        <w:jc w:val="center"/>
        <w:rPr>
          <w:rFonts w:hint="eastAsia" w:ascii="宋体" w:hAnsi="宋体" w:eastAsia="宋体" w:cs="宋体"/>
          <w:highlight w:val="none"/>
        </w:rPr>
      </w:pPr>
    </w:p>
    <w:p w14:paraId="2956F169">
      <w:pPr>
        <w:jc w:val="center"/>
        <w:rPr>
          <w:rFonts w:hint="eastAsia" w:ascii="宋体" w:hAnsi="宋体" w:eastAsia="宋体" w:cs="宋体"/>
          <w:highlight w:val="none"/>
        </w:rPr>
      </w:pPr>
      <w:r>
        <w:rPr>
          <w:rFonts w:hint="eastAsia" w:ascii="宋体" w:hAnsi="宋体" w:eastAsia="宋体" w:cs="宋体"/>
          <w:highlight w:val="none"/>
        </w:rPr>
        <w:t>（结束）</w:t>
      </w:r>
    </w:p>
    <w:p w14:paraId="07780F48">
      <w:pPr>
        <w:pStyle w:val="12"/>
        <w:rPr>
          <w:rFonts w:hint="eastAsia" w:ascii="宋体" w:hAnsi="宋体" w:eastAsia="宋体" w:cs="宋体"/>
          <w:highlight w:val="none"/>
        </w:rPr>
      </w:pPr>
    </w:p>
    <w:p w14:paraId="23EEF13C">
      <w:pPr>
        <w:pStyle w:val="12"/>
        <w:rPr>
          <w:rFonts w:hint="eastAsia" w:ascii="宋体" w:hAnsi="宋体" w:eastAsia="宋体" w:cs="宋体"/>
          <w:highlight w:val="none"/>
        </w:rPr>
      </w:pPr>
    </w:p>
    <w:p w14:paraId="20A9477E">
      <w:pPr>
        <w:pStyle w:val="12"/>
        <w:rPr>
          <w:rFonts w:hint="eastAsia" w:ascii="宋体" w:hAnsi="宋体" w:eastAsia="宋体" w:cs="宋体"/>
          <w:highlight w:val="none"/>
        </w:rPr>
      </w:pPr>
    </w:p>
    <w:p w14:paraId="19286532">
      <w:pPr>
        <w:pStyle w:val="12"/>
        <w:rPr>
          <w:rFonts w:hint="eastAsia" w:ascii="宋体" w:hAnsi="宋体" w:eastAsia="宋体" w:cs="宋体"/>
          <w:highlight w:val="none"/>
        </w:rPr>
      </w:pPr>
    </w:p>
    <w:p w14:paraId="3DBF0063">
      <w:pPr>
        <w:pStyle w:val="12"/>
        <w:rPr>
          <w:rFonts w:hint="eastAsia" w:ascii="宋体" w:hAnsi="宋体" w:eastAsia="宋体" w:cs="宋体"/>
          <w:highlight w:val="none"/>
        </w:rPr>
      </w:pPr>
    </w:p>
    <w:p w14:paraId="637EABE8">
      <w:pPr>
        <w:pStyle w:val="12"/>
        <w:rPr>
          <w:rFonts w:hint="eastAsia" w:ascii="宋体" w:hAnsi="宋体" w:eastAsia="宋体" w:cs="宋体"/>
          <w:highlight w:val="none"/>
        </w:rPr>
      </w:pPr>
    </w:p>
    <w:p w14:paraId="0D95CA3C">
      <w:pPr>
        <w:pStyle w:val="12"/>
        <w:rPr>
          <w:rFonts w:hint="eastAsia" w:ascii="宋体" w:hAnsi="宋体" w:eastAsia="宋体" w:cs="宋体"/>
          <w:highlight w:val="none"/>
        </w:rPr>
      </w:pPr>
    </w:p>
    <w:p w14:paraId="467C294D">
      <w:pPr>
        <w:pStyle w:val="12"/>
        <w:rPr>
          <w:rFonts w:hint="eastAsia" w:ascii="宋体" w:hAnsi="宋体" w:eastAsia="宋体" w:cs="宋体"/>
          <w:highlight w:val="none"/>
        </w:rPr>
      </w:pPr>
    </w:p>
    <w:p w14:paraId="24495015">
      <w:pPr>
        <w:pStyle w:val="12"/>
        <w:rPr>
          <w:rFonts w:hint="eastAsia" w:ascii="宋体" w:hAnsi="宋体" w:eastAsia="宋体" w:cs="宋体"/>
          <w:highlight w:val="none"/>
        </w:rPr>
      </w:pPr>
    </w:p>
    <w:p w14:paraId="2B91F8B1">
      <w:pPr>
        <w:pStyle w:val="12"/>
        <w:rPr>
          <w:rFonts w:hint="eastAsia" w:ascii="宋体" w:hAnsi="宋体" w:eastAsia="宋体" w:cs="宋体"/>
          <w:highlight w:val="none"/>
        </w:rPr>
      </w:pPr>
    </w:p>
    <w:p w14:paraId="19FE6795">
      <w:pPr>
        <w:pStyle w:val="12"/>
        <w:rPr>
          <w:rFonts w:hint="eastAsia" w:ascii="宋体" w:hAnsi="宋体" w:eastAsia="宋体" w:cs="宋体"/>
          <w:highlight w:val="none"/>
        </w:rPr>
      </w:pPr>
    </w:p>
    <w:p w14:paraId="4FD88B55">
      <w:pPr>
        <w:pStyle w:val="12"/>
        <w:rPr>
          <w:rFonts w:hint="eastAsia" w:ascii="宋体" w:hAnsi="宋体" w:eastAsia="宋体" w:cs="宋体"/>
          <w:highlight w:val="none"/>
        </w:rPr>
      </w:pPr>
    </w:p>
    <w:p w14:paraId="41660B4E">
      <w:pPr>
        <w:pStyle w:val="12"/>
        <w:rPr>
          <w:rFonts w:hint="eastAsia" w:ascii="宋体" w:hAnsi="宋体" w:eastAsia="宋体" w:cs="宋体"/>
          <w:highlight w:val="none"/>
        </w:rPr>
      </w:pPr>
    </w:p>
    <w:p w14:paraId="02CC777F">
      <w:pPr>
        <w:pStyle w:val="12"/>
        <w:rPr>
          <w:rFonts w:hint="eastAsia" w:ascii="宋体" w:hAnsi="宋体" w:eastAsia="宋体" w:cs="宋体"/>
          <w:highlight w:val="none"/>
        </w:rPr>
      </w:pPr>
    </w:p>
    <w:p w14:paraId="7910F38A">
      <w:pPr>
        <w:pStyle w:val="12"/>
        <w:rPr>
          <w:rFonts w:hint="eastAsia" w:ascii="宋体" w:hAnsi="宋体" w:eastAsia="宋体" w:cs="宋体"/>
          <w:highlight w:val="none"/>
        </w:rPr>
      </w:pPr>
    </w:p>
    <w:p w14:paraId="1A5BDC04">
      <w:pPr>
        <w:pStyle w:val="80"/>
        <w:rPr>
          <w:rFonts w:hint="eastAsia" w:ascii="宋体" w:hAnsi="宋体" w:eastAsia="宋体" w:cs="宋体"/>
          <w:highlight w:val="none"/>
        </w:rPr>
      </w:pPr>
    </w:p>
    <w:p w14:paraId="511438A1">
      <w:pPr>
        <w:rPr>
          <w:rFonts w:hint="eastAsia" w:ascii="宋体" w:hAnsi="宋体" w:eastAsia="宋体" w:cs="宋体"/>
          <w:highlight w:val="none"/>
        </w:rPr>
      </w:pPr>
    </w:p>
    <w:p w14:paraId="0FCD54A7">
      <w:pPr>
        <w:pStyle w:val="12"/>
        <w:rPr>
          <w:rFonts w:hint="eastAsia" w:ascii="宋体" w:hAnsi="宋体" w:eastAsia="宋体" w:cs="宋体"/>
          <w:highlight w:val="none"/>
        </w:rPr>
      </w:pPr>
    </w:p>
    <w:p w14:paraId="53354E2D">
      <w:pPr>
        <w:pStyle w:val="12"/>
        <w:rPr>
          <w:rFonts w:hint="eastAsia" w:ascii="宋体" w:hAnsi="宋体" w:eastAsia="宋体" w:cs="宋体"/>
          <w:highlight w:val="none"/>
        </w:rPr>
      </w:pPr>
    </w:p>
    <w:p w14:paraId="3F050770">
      <w:pPr>
        <w:rPr>
          <w:rFonts w:hint="eastAsia" w:ascii="宋体" w:hAnsi="宋体" w:eastAsia="宋体" w:cs="宋体"/>
          <w:highlight w:val="none"/>
          <w:lang w:val="zh-CN"/>
        </w:rPr>
      </w:pPr>
    </w:p>
    <w:p w14:paraId="3EFB2D87">
      <w:pPr>
        <w:pStyle w:val="99"/>
        <w:jc w:val="both"/>
        <w:rPr>
          <w:rFonts w:hint="eastAsia" w:ascii="宋体" w:hAnsi="宋体" w:eastAsia="宋体" w:cs="宋体"/>
          <w:sz w:val="36"/>
          <w:szCs w:val="36"/>
          <w:highlight w:val="none"/>
        </w:rPr>
      </w:pPr>
      <w:bookmarkStart w:id="184" w:name="_Toc2092"/>
      <w:bookmarkStart w:id="185" w:name="_Toc23244"/>
      <w:bookmarkStart w:id="186" w:name="_Toc32739"/>
      <w:bookmarkStart w:id="187" w:name="_Toc3096"/>
      <w:r>
        <w:rPr>
          <w:rFonts w:hint="eastAsia" w:ascii="宋体" w:hAnsi="宋体" w:eastAsia="宋体" w:cs="宋体"/>
          <w:sz w:val="36"/>
          <w:szCs w:val="36"/>
          <w:highlight w:val="none"/>
        </w:rPr>
        <w:t>附件1：</w:t>
      </w:r>
      <w:bookmarkEnd w:id="184"/>
      <w:bookmarkEnd w:id="185"/>
      <w:bookmarkEnd w:id="186"/>
      <w:bookmarkEnd w:id="187"/>
    </w:p>
    <w:p w14:paraId="450E65B7">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采购文件发售登记表</w:t>
      </w:r>
    </w:p>
    <w:p w14:paraId="5460F6DE">
      <w:pPr>
        <w:jc w:val="center"/>
        <w:rPr>
          <w:rFonts w:hint="eastAsia" w:ascii="宋体" w:hAnsi="宋体" w:eastAsia="宋体" w:cs="宋体"/>
          <w:b/>
          <w:bCs/>
          <w:sz w:val="44"/>
          <w:szCs w:val="44"/>
          <w:highlight w:val="none"/>
        </w:rPr>
      </w:pP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坤博工程咨询（重庆）有限公司</w:t>
      </w:r>
      <w:r>
        <w:rPr>
          <w:rFonts w:hint="eastAsia" w:ascii="宋体" w:hAnsi="宋体" w:eastAsia="宋体" w:cs="宋体"/>
          <w:b/>
          <w:bCs/>
          <w:szCs w:val="21"/>
          <w:highlight w:val="none"/>
        </w:rPr>
        <w:t>）</w:t>
      </w:r>
    </w:p>
    <w:p w14:paraId="26EB973D">
      <w:pPr>
        <w:rPr>
          <w:rFonts w:hint="eastAsia" w:ascii="宋体" w:hAnsi="宋体" w:eastAsia="宋体" w:cs="宋体"/>
          <w:b/>
          <w:bCs/>
          <w:spacing w:val="40"/>
          <w:highlight w:val="none"/>
        </w:rPr>
      </w:pPr>
    </w:p>
    <w:tbl>
      <w:tblPr>
        <w:tblStyle w:val="3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4E50D1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F293E41">
            <w:pPr>
              <w:spacing w:line="360" w:lineRule="exact"/>
              <w:jc w:val="center"/>
              <w:rPr>
                <w:rFonts w:hint="eastAsia" w:ascii="宋体" w:hAnsi="宋体" w:eastAsia="宋体" w:cs="宋体"/>
                <w:highlight w:val="none"/>
                <w:lang w:val="en-US" w:eastAsia="zh-CN"/>
              </w:rPr>
            </w:pPr>
            <w:r>
              <w:rPr>
                <w:rFonts w:hint="eastAsia" w:cs="宋体"/>
                <w:highlight w:val="none"/>
                <w:lang w:val="en-US" w:eastAsia="zh-CN"/>
              </w:rPr>
              <w:t>项目号</w:t>
            </w:r>
          </w:p>
        </w:tc>
        <w:tc>
          <w:tcPr>
            <w:tcW w:w="7226" w:type="dxa"/>
            <w:gridSpan w:val="3"/>
            <w:vAlign w:val="center"/>
          </w:tcPr>
          <w:p w14:paraId="380E7957">
            <w:pPr>
              <w:spacing w:line="360" w:lineRule="exact"/>
              <w:jc w:val="center"/>
              <w:rPr>
                <w:rFonts w:hint="eastAsia" w:ascii="宋体" w:hAnsi="宋体" w:eastAsia="宋体" w:cs="宋体"/>
                <w:highlight w:val="none"/>
              </w:rPr>
            </w:pPr>
            <w:r>
              <w:rPr>
                <w:rFonts w:hint="eastAsia" w:cs="宋体"/>
                <w:highlight w:val="none"/>
                <w:lang w:val="en-US" w:eastAsia="zh-CN"/>
              </w:rPr>
              <w:t>KB-2606051</w:t>
            </w:r>
          </w:p>
        </w:tc>
      </w:tr>
      <w:tr w14:paraId="227B2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715CAEA">
            <w:pPr>
              <w:spacing w:line="36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7226" w:type="dxa"/>
            <w:gridSpan w:val="3"/>
            <w:vAlign w:val="center"/>
          </w:tcPr>
          <w:p w14:paraId="5A163EFC">
            <w:pPr>
              <w:spacing w:line="360" w:lineRule="exact"/>
              <w:jc w:val="center"/>
              <w:rPr>
                <w:rFonts w:hint="eastAsia" w:ascii="宋体" w:hAnsi="宋体" w:eastAsia="宋体" w:cs="宋体"/>
                <w:highlight w:val="none"/>
              </w:rPr>
            </w:pPr>
            <w:r>
              <w:rPr>
                <w:rFonts w:hint="eastAsia" w:cs="宋体"/>
                <w:highlight w:val="none"/>
                <w:lang w:eastAsia="zh-CN"/>
              </w:rPr>
              <w:t>溱州中学宿舍楼寝室门改造</w:t>
            </w:r>
          </w:p>
        </w:tc>
      </w:tr>
      <w:tr w14:paraId="3AD8B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A17927A">
            <w:pPr>
              <w:spacing w:line="360" w:lineRule="exact"/>
              <w:jc w:val="center"/>
              <w:rPr>
                <w:rFonts w:hint="eastAsia" w:ascii="宋体" w:hAnsi="宋体" w:eastAsia="宋体" w:cs="宋体"/>
                <w:highlight w:val="none"/>
              </w:rPr>
            </w:pPr>
            <w:r>
              <w:rPr>
                <w:rFonts w:hint="eastAsia" w:ascii="宋体" w:hAnsi="宋体" w:eastAsia="宋体" w:cs="宋体"/>
                <w:highlight w:val="none"/>
              </w:rPr>
              <w:t>投标人名称</w:t>
            </w:r>
          </w:p>
        </w:tc>
        <w:tc>
          <w:tcPr>
            <w:tcW w:w="7226" w:type="dxa"/>
            <w:gridSpan w:val="3"/>
            <w:vAlign w:val="bottom"/>
          </w:tcPr>
          <w:p w14:paraId="255B4E54">
            <w:pPr>
              <w:spacing w:line="360" w:lineRule="exact"/>
              <w:jc w:val="right"/>
              <w:rPr>
                <w:rFonts w:hint="eastAsia" w:ascii="宋体" w:hAnsi="宋体" w:eastAsia="宋体" w:cs="宋体"/>
                <w:highlight w:val="none"/>
              </w:rPr>
            </w:pPr>
            <w:r>
              <w:rPr>
                <w:rFonts w:hint="eastAsia" w:ascii="宋体" w:hAnsi="宋体" w:eastAsia="宋体" w:cs="宋体"/>
                <w:highlight w:val="none"/>
              </w:rPr>
              <w:t>（投标人公章）</w:t>
            </w:r>
          </w:p>
        </w:tc>
      </w:tr>
      <w:tr w14:paraId="3FE1C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7081C36">
            <w:pPr>
              <w:spacing w:line="360" w:lineRule="exact"/>
              <w:jc w:val="center"/>
              <w:rPr>
                <w:rFonts w:hint="eastAsia" w:ascii="宋体" w:hAnsi="宋体" w:eastAsia="宋体" w:cs="宋体"/>
                <w:highlight w:val="none"/>
              </w:rPr>
            </w:pPr>
            <w:r>
              <w:rPr>
                <w:rFonts w:hint="eastAsia" w:ascii="宋体" w:hAnsi="宋体" w:eastAsia="宋体" w:cs="宋体"/>
                <w:highlight w:val="none"/>
              </w:rPr>
              <w:t>联系人</w:t>
            </w:r>
          </w:p>
        </w:tc>
        <w:tc>
          <w:tcPr>
            <w:tcW w:w="2573" w:type="dxa"/>
            <w:vAlign w:val="center"/>
          </w:tcPr>
          <w:p w14:paraId="7D2EFCDC">
            <w:pPr>
              <w:spacing w:line="360" w:lineRule="exact"/>
              <w:rPr>
                <w:rFonts w:hint="eastAsia" w:ascii="宋体" w:hAnsi="宋体" w:eastAsia="宋体" w:cs="宋体"/>
                <w:highlight w:val="none"/>
              </w:rPr>
            </w:pPr>
          </w:p>
        </w:tc>
        <w:tc>
          <w:tcPr>
            <w:tcW w:w="1084" w:type="dxa"/>
            <w:vAlign w:val="center"/>
          </w:tcPr>
          <w:p w14:paraId="0EA77B70">
            <w:pPr>
              <w:spacing w:line="360" w:lineRule="exact"/>
              <w:jc w:val="center"/>
              <w:rPr>
                <w:rFonts w:hint="eastAsia" w:ascii="宋体" w:hAnsi="宋体" w:eastAsia="宋体" w:cs="宋体"/>
                <w:highlight w:val="none"/>
              </w:rPr>
            </w:pPr>
            <w:r>
              <w:rPr>
                <w:rFonts w:hint="eastAsia" w:ascii="宋体" w:hAnsi="宋体" w:eastAsia="宋体" w:cs="宋体"/>
                <w:highlight w:val="none"/>
              </w:rPr>
              <w:t>手机</w:t>
            </w:r>
          </w:p>
        </w:tc>
        <w:tc>
          <w:tcPr>
            <w:tcW w:w="3569" w:type="dxa"/>
            <w:vAlign w:val="center"/>
          </w:tcPr>
          <w:p w14:paraId="4A372060">
            <w:pPr>
              <w:spacing w:line="360" w:lineRule="exact"/>
              <w:rPr>
                <w:rFonts w:hint="eastAsia" w:ascii="宋体" w:hAnsi="宋体" w:eastAsia="宋体" w:cs="宋体"/>
                <w:highlight w:val="none"/>
              </w:rPr>
            </w:pPr>
          </w:p>
        </w:tc>
      </w:tr>
      <w:tr w14:paraId="676E4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4BDE298">
            <w:pPr>
              <w:spacing w:line="360" w:lineRule="exact"/>
              <w:jc w:val="center"/>
              <w:rPr>
                <w:rFonts w:hint="eastAsia" w:ascii="宋体" w:hAnsi="宋体" w:eastAsia="宋体" w:cs="宋体"/>
                <w:highlight w:val="none"/>
              </w:rPr>
            </w:pPr>
            <w:r>
              <w:rPr>
                <w:rFonts w:hint="eastAsia" w:ascii="宋体" w:hAnsi="宋体" w:eastAsia="宋体" w:cs="宋体"/>
                <w:highlight w:val="none"/>
              </w:rPr>
              <w:t>办公电话</w:t>
            </w:r>
          </w:p>
        </w:tc>
        <w:tc>
          <w:tcPr>
            <w:tcW w:w="2573" w:type="dxa"/>
            <w:vAlign w:val="center"/>
          </w:tcPr>
          <w:p w14:paraId="13AAC63A">
            <w:pPr>
              <w:spacing w:line="360" w:lineRule="exact"/>
              <w:rPr>
                <w:rFonts w:hint="eastAsia" w:ascii="宋体" w:hAnsi="宋体" w:eastAsia="宋体" w:cs="宋体"/>
                <w:highlight w:val="none"/>
              </w:rPr>
            </w:pPr>
          </w:p>
        </w:tc>
        <w:tc>
          <w:tcPr>
            <w:tcW w:w="1084" w:type="dxa"/>
            <w:vAlign w:val="center"/>
          </w:tcPr>
          <w:p w14:paraId="19834CDB">
            <w:pPr>
              <w:spacing w:line="360" w:lineRule="exact"/>
              <w:jc w:val="center"/>
              <w:rPr>
                <w:rFonts w:hint="eastAsia" w:ascii="宋体" w:hAnsi="宋体" w:eastAsia="宋体" w:cs="宋体"/>
                <w:highlight w:val="none"/>
              </w:rPr>
            </w:pPr>
            <w:r>
              <w:rPr>
                <w:rFonts w:hint="eastAsia" w:ascii="宋体" w:hAnsi="宋体" w:eastAsia="宋体" w:cs="宋体"/>
                <w:highlight w:val="none"/>
              </w:rPr>
              <w:t>传真</w:t>
            </w:r>
          </w:p>
        </w:tc>
        <w:tc>
          <w:tcPr>
            <w:tcW w:w="3569" w:type="dxa"/>
            <w:vAlign w:val="center"/>
          </w:tcPr>
          <w:p w14:paraId="5D28205C">
            <w:pPr>
              <w:spacing w:line="360" w:lineRule="exact"/>
              <w:rPr>
                <w:rFonts w:hint="eastAsia" w:ascii="宋体" w:hAnsi="宋体" w:eastAsia="宋体" w:cs="宋体"/>
                <w:highlight w:val="none"/>
              </w:rPr>
            </w:pPr>
          </w:p>
        </w:tc>
      </w:tr>
      <w:tr w14:paraId="155A5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CF768ED">
            <w:pPr>
              <w:spacing w:line="360" w:lineRule="exact"/>
              <w:jc w:val="center"/>
              <w:rPr>
                <w:rFonts w:hint="eastAsia" w:ascii="宋体" w:hAnsi="宋体" w:eastAsia="宋体" w:cs="宋体"/>
                <w:highlight w:val="none"/>
              </w:rPr>
            </w:pPr>
            <w:r>
              <w:rPr>
                <w:rFonts w:hint="eastAsia" w:ascii="宋体" w:hAnsi="宋体" w:eastAsia="宋体" w:cs="宋体"/>
                <w:highlight w:val="none"/>
              </w:rPr>
              <w:t>E-mail</w:t>
            </w:r>
          </w:p>
        </w:tc>
        <w:tc>
          <w:tcPr>
            <w:tcW w:w="7226" w:type="dxa"/>
            <w:gridSpan w:val="3"/>
            <w:vAlign w:val="center"/>
          </w:tcPr>
          <w:p w14:paraId="0A8116F4">
            <w:pPr>
              <w:spacing w:line="360" w:lineRule="exact"/>
              <w:rPr>
                <w:rFonts w:hint="eastAsia" w:ascii="宋体" w:hAnsi="宋体" w:eastAsia="宋体" w:cs="宋体"/>
                <w:highlight w:val="none"/>
              </w:rPr>
            </w:pPr>
          </w:p>
        </w:tc>
      </w:tr>
      <w:tr w14:paraId="325F9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54ACC2E">
            <w:pPr>
              <w:spacing w:line="360" w:lineRule="exact"/>
              <w:jc w:val="center"/>
              <w:rPr>
                <w:rFonts w:hint="eastAsia" w:ascii="宋体" w:hAnsi="宋体" w:eastAsia="宋体" w:cs="宋体"/>
                <w:highlight w:val="none"/>
              </w:rPr>
            </w:pPr>
            <w:r>
              <w:rPr>
                <w:rFonts w:hint="eastAsia" w:ascii="宋体" w:hAnsi="宋体" w:eastAsia="宋体" w:cs="宋体"/>
                <w:highlight w:val="none"/>
              </w:rPr>
              <w:t>单位地址</w:t>
            </w:r>
          </w:p>
        </w:tc>
        <w:tc>
          <w:tcPr>
            <w:tcW w:w="7226" w:type="dxa"/>
            <w:gridSpan w:val="3"/>
            <w:vAlign w:val="center"/>
          </w:tcPr>
          <w:p w14:paraId="6187D0BC">
            <w:pPr>
              <w:spacing w:line="360" w:lineRule="exact"/>
              <w:rPr>
                <w:rFonts w:hint="eastAsia" w:ascii="宋体" w:hAnsi="宋体" w:eastAsia="宋体" w:cs="宋体"/>
                <w:highlight w:val="none"/>
              </w:rPr>
            </w:pPr>
          </w:p>
        </w:tc>
      </w:tr>
      <w:tr w14:paraId="6EBC9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8040EE8">
            <w:pPr>
              <w:jc w:val="center"/>
              <w:rPr>
                <w:rFonts w:hint="eastAsia" w:ascii="宋体" w:hAnsi="宋体" w:eastAsia="宋体" w:cs="宋体"/>
                <w:highlight w:val="none"/>
              </w:rPr>
            </w:pPr>
          </w:p>
        </w:tc>
      </w:tr>
      <w:tr w14:paraId="39229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4FE4179">
            <w:pPr>
              <w:rPr>
                <w:rFonts w:hint="eastAsia" w:ascii="宋体" w:hAnsi="宋体" w:eastAsia="宋体" w:cs="宋体"/>
                <w:highlight w:val="none"/>
              </w:rPr>
            </w:pPr>
          </w:p>
        </w:tc>
      </w:tr>
      <w:tr w14:paraId="39012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F4C9BC7">
            <w:pPr>
              <w:rPr>
                <w:rFonts w:hint="eastAsia" w:ascii="宋体" w:hAnsi="宋体" w:eastAsia="宋体" w:cs="宋体"/>
                <w:highlight w:val="none"/>
              </w:rPr>
            </w:pPr>
            <w:r>
              <w:rPr>
                <w:rFonts w:hint="eastAsia" w:ascii="宋体" w:hAnsi="宋体" w:eastAsia="宋体" w:cs="宋体"/>
                <w:highlight w:val="none"/>
              </w:rPr>
              <w:t>招标文件售价：人民币300元/份</w:t>
            </w:r>
          </w:p>
        </w:tc>
      </w:tr>
    </w:tbl>
    <w:p w14:paraId="7B5D97A8">
      <w:pPr>
        <w:rPr>
          <w:rFonts w:hint="eastAsia" w:ascii="宋体" w:hAnsi="宋体" w:eastAsia="宋体" w:cs="宋体"/>
          <w:highlight w:val="none"/>
        </w:rPr>
      </w:pPr>
      <w:r>
        <w:rPr>
          <w:rFonts w:hint="eastAsia" w:ascii="宋体" w:hAnsi="宋体" w:eastAsia="宋体" w:cs="宋体"/>
          <w:highlight w:val="none"/>
        </w:rPr>
        <w:t xml:space="preserve">   发售人：                财务：                    日期：</w:t>
      </w:r>
    </w:p>
    <w:p w14:paraId="5090011D">
      <w:pPr>
        <w:pStyle w:val="12"/>
        <w:rPr>
          <w:rFonts w:hint="eastAsia" w:ascii="宋体" w:hAnsi="宋体" w:eastAsia="宋体" w:cs="宋体"/>
          <w:highlight w:val="none"/>
        </w:rPr>
      </w:pPr>
    </w:p>
    <w:p w14:paraId="3F87A3C1">
      <w:pPr>
        <w:pStyle w:val="80"/>
        <w:rPr>
          <w:rFonts w:hint="eastAsia" w:ascii="宋体" w:hAnsi="宋体" w:eastAsia="宋体" w:cs="宋体"/>
          <w:highlight w:val="none"/>
        </w:rPr>
      </w:pPr>
    </w:p>
    <w:p w14:paraId="51A2045F">
      <w:pPr>
        <w:spacing w:line="360" w:lineRule="auto"/>
        <w:rPr>
          <w:rFonts w:hint="eastAsia" w:ascii="宋体" w:hAnsi="宋体" w:eastAsia="宋体" w:cs="宋体"/>
          <w:highlight w:val="none"/>
        </w:rPr>
      </w:pPr>
      <w:r>
        <w:rPr>
          <w:rFonts w:hint="eastAsia" w:ascii="宋体" w:hAnsi="宋体" w:eastAsia="宋体" w:cs="宋体"/>
          <w:highlight w:val="none"/>
        </w:rPr>
        <w:t>说明：</w:t>
      </w:r>
    </w:p>
    <w:p w14:paraId="4F8E818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1.现金购买招标文件的投标人，在招标文件发售期内到</w:t>
      </w:r>
      <w:r>
        <w:rPr>
          <w:rFonts w:hint="eastAsia" w:cs="宋体"/>
          <w:highlight w:val="none"/>
          <w:lang w:val="en-US" w:eastAsia="zh-CN"/>
        </w:rPr>
        <w:t>代理机构处</w:t>
      </w:r>
      <w:r>
        <w:rPr>
          <w:rFonts w:hint="eastAsia" w:ascii="宋体" w:hAnsi="宋体" w:eastAsia="宋体" w:cs="宋体"/>
          <w:highlight w:val="none"/>
        </w:rPr>
        <w:t>递交发售登记表（加盖投标人公章），由发售人签字后购买招标文件，联系人：杨先生</w:t>
      </w:r>
    </w:p>
    <w:p w14:paraId="290B3FA1">
      <w:pPr>
        <w:pStyle w:val="12"/>
        <w:rPr>
          <w:rFonts w:hint="eastAsia" w:ascii="宋体" w:hAnsi="宋体" w:eastAsia="宋体" w:cs="宋体"/>
          <w:highlight w:val="none"/>
        </w:rPr>
      </w:pPr>
    </w:p>
    <w:p w14:paraId="2F94D071">
      <w:pPr>
        <w:spacing w:line="360" w:lineRule="auto"/>
        <w:ind w:firstLine="482" w:firstLineChars="200"/>
        <w:rPr>
          <w:rFonts w:hint="eastAsia" w:ascii="宋体" w:hAnsi="宋体" w:eastAsia="宋体" w:cs="宋体"/>
          <w:b/>
          <w:bCs/>
          <w:highlight w:val="none"/>
        </w:rPr>
      </w:pPr>
    </w:p>
    <w:p w14:paraId="7B0D476E">
      <w:pPr>
        <w:pStyle w:val="99"/>
        <w:jc w:val="both"/>
        <w:rPr>
          <w:rFonts w:hint="eastAsia" w:ascii="宋体" w:hAnsi="宋体" w:eastAsia="宋体" w:cs="宋体"/>
          <w:highlight w:val="none"/>
        </w:rPr>
      </w:pPr>
    </w:p>
    <w:p w14:paraId="477A32A2">
      <w:pPr>
        <w:rPr>
          <w:rFonts w:hint="eastAsia" w:ascii="宋体" w:hAnsi="宋体" w:eastAsia="宋体" w:cs="宋体"/>
          <w:highlight w:val="none"/>
        </w:rPr>
      </w:pPr>
    </w:p>
    <w:p w14:paraId="295F6941">
      <w:pPr>
        <w:rPr>
          <w:rFonts w:hint="eastAsia" w:ascii="宋体" w:hAnsi="宋体" w:eastAsia="宋体" w:cs="宋体"/>
          <w:highlight w:val="none"/>
        </w:rPr>
      </w:pPr>
    </w:p>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B2908E3-4911-408A-B712-3CA98E7AD5C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63188F4D-44B2-4AE9-89B9-56EAEB628DA6}"/>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embedRegular r:id="rId3" w:fontKey="{79F3AA68-3F3E-4A86-B2B5-679F24AB35E1}"/>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AC705">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FC03">
    <w:pPr>
      <w:pStyle w:val="2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57930300"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4718FE3E"/>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pFLs0AAAAAMBAAAPAAAAAAAAAAEAIAAAACIAAABkcnMvZG93bnJldi54bWxQSwECFAAUAAAACACH&#10;TuJAwmaknPMBAADaAwAADgAAAAAAAAABACAAAAAfAQAAZHJzL2Uyb0RvYy54bWxQSwUGAAAAAAYA&#10;BgBZAQAAhAUAAAAA&#10;">
              <v:fill on="f" focussize="0,0"/>
              <v:stroke on="f"/>
              <v:imagedata o:title=""/>
              <o:lock v:ext="edit" text="t" aspectratio="t"/>
              <v:textbox inset="0mm,0mm,0mm,0mm" style="mso-fit-shape-to-text:t;">
                <w:txbxContent>
                  <w:p w14:paraId="4718FE3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26D4">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97781981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03A62355"/>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xSODQAAAAAwEAAA8AAAAAAAAAAQAgAAAAIgAAAGRycy9kb3ducmV2LnhtbFBLAQIUABQAAAAI&#10;AIdO4kC1HGr59QEAANoDAAAOAAAAAAAAAAEAIAAAAB8BAABkcnMvZTJvRG9jLnhtbFBLBQYAAAAA&#10;BgAGAFkBAACGBQAAAAA=&#10;">
              <v:fill on="f" focussize="0,0"/>
              <v:stroke on="f"/>
              <v:imagedata o:title=""/>
              <o:lock v:ext="edit" text="t" aspectratio="t"/>
              <v:textbox inset="0mm,0mm,0mm,0mm" style="mso-fit-shape-to-text:t;">
                <w:txbxContent>
                  <w:p w14:paraId="03A6235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80C7">
    <w:pPr>
      <w:pStyle w:val="21"/>
      <w:jc w:val="center"/>
      <w:rPr>
        <w:sz w:val="21"/>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678BE9E4">
                          <w:pPr>
                            <w:pStyle w:val="21"/>
                          </w:pPr>
                          <w:r>
                            <w:fldChar w:fldCharType="begin"/>
                          </w:r>
                          <w:r>
                            <w:instrText xml:space="preserve"> PAGE  \* MERGEFORMAT </w:instrText>
                          </w:r>
                          <w:r>
                            <w:fldChar w:fldCharType="separate"/>
                          </w:r>
                          <w:r>
                            <w:t>- 41 -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a8Y5n2AQAA4Q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g0elfRhfR1ax+4Ff&#10;6Mt+pFpCdSJSCMOu0E8howH8wllHe1JwS9+Cs/aNpTHElZoMnIxyMoSV9LDggbPBfBWG1Ts41PuG&#10;cBeJkncvSLqdTrRiY0MPxDFeaPKJ7bilcbX+vKes3z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sUjg0AAAAAMBAAAPAAAAAAAAAAEAIAAAACIAAABkcnMvZG93bnJldi54bWxQSwECFAAUAAAA&#10;CACHTuJA1rxjmfYBAADhAwAADgAAAAAAAAABACAAAAAfAQAAZHJzL2Uyb0RvYy54bWxQSwUGAAAA&#10;AAYABgBZAQAAhwUAAAAA&#10;">
              <v:fill on="f" focussize="0,0"/>
              <v:stroke on="f"/>
              <v:imagedata o:title=""/>
              <o:lock v:ext="edit" aspectratio="f"/>
              <v:textbox inset="0mm,0mm,0mm,0mm" style="mso-fit-shape-to-text:t;">
                <w:txbxContent>
                  <w:p w14:paraId="678BE9E4">
                    <w:pPr>
                      <w:pStyle w:val="21"/>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4EE3">
    <w:pPr>
      <w:pStyle w:val="21"/>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17DC7022">
                          <w:pPr>
                            <w:pStyle w:val="21"/>
                          </w:pPr>
                          <w:r>
                            <w:fldChar w:fldCharType="begin"/>
                          </w:r>
                          <w:r>
                            <w:instrText xml:space="preserve"> PAGE  \* MERGEFORMAT </w:instrText>
                          </w:r>
                          <w:r>
                            <w:fldChar w:fldCharType="separate"/>
                          </w:r>
                          <w:r>
                            <w:t>- 52 -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pFLs0AAA&#10;AAMBAAAPAAAAAAAAAAEAIAAAACIAAABkcnMvZG93bnJldi54bWxQSwECFAAUAAAACACHTuJAhKaC&#10;Z+0BAADSAwAADgAAAAAAAAABACAAAAAfAQAAZHJzL2Uyb0RvYy54bWxQSwUGAAAAAAYABgBZAQAA&#10;fgUAAAAA&#10;">
              <v:fill on="f" focussize="0,0"/>
              <v:stroke on="f"/>
              <v:imagedata o:title=""/>
              <o:lock v:ext="edit" text="t" aspectratio="t"/>
              <v:textbox inset="0mm,0mm,0mm,0mm" style="mso-fit-shape-to-text:t;">
                <w:txbxContent>
                  <w:p w14:paraId="17DC7022">
                    <w:pPr>
                      <w:pStyle w:val="21"/>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CBE4">
    <w:pPr>
      <w:pStyle w:val="22"/>
      <w:jc w:val="left"/>
    </w:pPr>
    <w:r>
      <w:rPr>
        <w:rFonts w:ascii="仿宋" w:hAnsi="仿宋" w:eastAsia="仿宋"/>
        <w:lang w:val="en-US"/>
      </w:rPr>
      <w:drawing>
        <wp:inline distT="0" distB="0" distL="114300" distR="114300">
          <wp:extent cx="1339850" cy="406400"/>
          <wp:effectExtent l="0" t="0" r="12700" b="12700"/>
          <wp:docPr id="4" name="图片 1"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E774">
    <w:pPr>
      <w:pStyle w:val="22"/>
      <w:jc w:val="right"/>
    </w:pPr>
    <w:r>
      <w:rPr>
        <w:rFonts w:hint="eastAsia" w:ascii="仿宋" w:hAnsi="仿宋" w:eastAsia="仿宋"/>
      </w:rPr>
      <w:t xml:space="preserve">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479E">
    <w:pPr>
      <w:pStyle w:val="22"/>
      <w:jc w:val="right"/>
    </w:pP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98C3">
    <w:pPr>
      <w:pStyle w:val="22"/>
      <w:jc w:val="right"/>
    </w:pP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06CA">
    <w:pPr>
      <w:pStyle w:val="22"/>
      <w:jc w:val="right"/>
    </w:pPr>
    <w:r>
      <w:rPr>
        <w:rFonts w:hint="eastAsia" w:ascii="仿宋" w:hAnsi="仿宋" w:eastAsia="仿宋"/>
        <w:lang w:val="en-US"/>
      </w:rPr>
      <w:t xml:space="preserve">                                     </w:t>
    </w:r>
    <w:r>
      <w:rPr>
        <w:rFonts w:hint="eastAsia" w:ascii="仿宋" w:hAnsi="仿宋" w:eastAsia="仿宋"/>
      </w:rPr>
      <w:t xml:space="preserve">   </w:t>
    </w:r>
    <w:r>
      <w:rPr>
        <w:rFonts w:hint="eastAsia" w:ascii="仿宋" w:hAnsi="仿宋" w:eastAsia="仿宋"/>
        <w:lang w:val="en-US"/>
      </w:rPr>
      <w:t xml:space="preserve">                                </w:t>
    </w:r>
    <w:r>
      <w:rPr>
        <w:rFonts w:hint="eastAsia" w:ascii="仿宋" w:hAnsi="仿宋" w:eastAsia="仿宋"/>
      </w:rPr>
      <w:t>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6C15">
    <w:pPr>
      <w:pStyle w:val="22"/>
      <w:jc w:val="right"/>
    </w:pP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10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0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BB"/>
    <w:rsid w:val="000433BB"/>
    <w:rsid w:val="001254CE"/>
    <w:rsid w:val="00316993"/>
    <w:rsid w:val="00463E68"/>
    <w:rsid w:val="004B3C46"/>
    <w:rsid w:val="00602008"/>
    <w:rsid w:val="006F20C1"/>
    <w:rsid w:val="007B78A3"/>
    <w:rsid w:val="00857A94"/>
    <w:rsid w:val="00875AC3"/>
    <w:rsid w:val="00977E98"/>
    <w:rsid w:val="009A291F"/>
    <w:rsid w:val="00BD081C"/>
    <w:rsid w:val="00C86BF6"/>
    <w:rsid w:val="00CA4F49"/>
    <w:rsid w:val="00E34F7C"/>
    <w:rsid w:val="00E351D9"/>
    <w:rsid w:val="00E5033F"/>
    <w:rsid w:val="00EF3827"/>
    <w:rsid w:val="00F26833"/>
    <w:rsid w:val="05C67E4B"/>
    <w:rsid w:val="084F0CFD"/>
    <w:rsid w:val="0E977452"/>
    <w:rsid w:val="0E9E67CA"/>
    <w:rsid w:val="11953C58"/>
    <w:rsid w:val="13DB06CF"/>
    <w:rsid w:val="16E74947"/>
    <w:rsid w:val="1B08148F"/>
    <w:rsid w:val="1B79520C"/>
    <w:rsid w:val="1BE6171F"/>
    <w:rsid w:val="1C095610"/>
    <w:rsid w:val="1CE23D4E"/>
    <w:rsid w:val="20926A53"/>
    <w:rsid w:val="28D24F2B"/>
    <w:rsid w:val="315E32AE"/>
    <w:rsid w:val="34B21CA8"/>
    <w:rsid w:val="355C2713"/>
    <w:rsid w:val="365C4E64"/>
    <w:rsid w:val="36D83FF8"/>
    <w:rsid w:val="427E34F7"/>
    <w:rsid w:val="43AB7475"/>
    <w:rsid w:val="45F96C83"/>
    <w:rsid w:val="48500794"/>
    <w:rsid w:val="499A5E43"/>
    <w:rsid w:val="4B2642EF"/>
    <w:rsid w:val="4D890C94"/>
    <w:rsid w:val="4DB56A0B"/>
    <w:rsid w:val="4E1B5EF1"/>
    <w:rsid w:val="54F03E7A"/>
    <w:rsid w:val="564B4D97"/>
    <w:rsid w:val="577313AC"/>
    <w:rsid w:val="5B530396"/>
    <w:rsid w:val="607D6850"/>
    <w:rsid w:val="658B31D8"/>
    <w:rsid w:val="681E77FD"/>
    <w:rsid w:val="6F7E0646"/>
    <w:rsid w:val="7EF0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kern w:val="0"/>
      <w:sz w:val="24"/>
      <w:szCs w:val="24"/>
      <w:lang w:val="en-US" w:eastAsia="zh-CN" w:bidi="ar-SA"/>
    </w:rPr>
  </w:style>
  <w:style w:type="paragraph" w:styleId="2">
    <w:name w:val="heading 1"/>
    <w:basedOn w:val="1"/>
    <w:next w:val="1"/>
    <w:link w:val="42"/>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43"/>
    <w:unhideWhenUsed/>
    <w:qFormat/>
    <w:uiPriority w:val="9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4"/>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6"/>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4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autoRedefine/>
    <w:qFormat/>
    <w:uiPriority w:val="99"/>
    <w:pPr>
      <w:adjustRightInd w:val="0"/>
      <w:snapToGrid w:val="0"/>
      <w:spacing w:line="360" w:lineRule="auto"/>
      <w:ind w:firstLine="420"/>
    </w:pPr>
    <w:rPr>
      <w:szCs w:val="20"/>
    </w:rPr>
  </w:style>
  <w:style w:type="paragraph" w:styleId="12">
    <w:name w:val="Body Text"/>
    <w:basedOn w:val="1"/>
    <w:next w:val="1"/>
    <w:link w:val="60"/>
    <w:autoRedefine/>
    <w:unhideWhenUsed/>
    <w:qFormat/>
    <w:uiPriority w:val="99"/>
    <w:pPr>
      <w:spacing w:after="120"/>
    </w:pPr>
    <w:rPr>
      <w:rFonts w:ascii="Times New Roman" w:hAnsi="Times New Roman" w:cs="Times New Roman"/>
      <w:kern w:val="2"/>
      <w:sz w:val="28"/>
      <w:szCs w:val="28"/>
      <w:lang w:val="zh-CN"/>
    </w:rPr>
  </w:style>
  <w:style w:type="paragraph" w:styleId="13">
    <w:name w:val="Document Map"/>
    <w:basedOn w:val="1"/>
    <w:link w:val="61"/>
    <w:autoRedefine/>
    <w:semiHidden/>
    <w:qFormat/>
    <w:uiPriority w:val="99"/>
    <w:pPr>
      <w:shd w:val="clear" w:color="auto" w:fill="000080"/>
    </w:pPr>
    <w:rPr>
      <w:rFonts w:ascii="Times New Roman" w:hAnsi="Times New Roman" w:cs="Times New Roman"/>
      <w:sz w:val="2"/>
      <w:szCs w:val="2"/>
      <w:lang w:val="zh-CN"/>
    </w:rPr>
  </w:style>
  <w:style w:type="paragraph" w:styleId="14">
    <w:name w:val="annotation text"/>
    <w:basedOn w:val="1"/>
    <w:link w:val="62"/>
    <w:autoRedefine/>
    <w:unhideWhenUsed/>
    <w:qFormat/>
    <w:uiPriority w:val="99"/>
    <w:rPr>
      <w:rFonts w:ascii="Times New Roman" w:hAnsi="Times New Roman" w:cs="Times New Roman"/>
      <w:kern w:val="2"/>
      <w:sz w:val="28"/>
      <w:szCs w:val="28"/>
      <w:lang w:val="zh-CN"/>
    </w:rPr>
  </w:style>
  <w:style w:type="paragraph" w:styleId="15">
    <w:name w:val="Body Text Indent"/>
    <w:basedOn w:val="1"/>
    <w:link w:val="63"/>
    <w:autoRedefine/>
    <w:qFormat/>
    <w:uiPriority w:val="99"/>
    <w:pPr>
      <w:spacing w:line="700" w:lineRule="exact"/>
      <w:ind w:left="960"/>
    </w:pPr>
    <w:rPr>
      <w:rFonts w:ascii="Times New Roman" w:hAnsi="Times New Roman" w:cs="Times New Roman"/>
      <w:sz w:val="20"/>
      <w:szCs w:val="20"/>
      <w:lang w:val="zh-CN"/>
    </w:rPr>
  </w:style>
  <w:style w:type="paragraph" w:styleId="16">
    <w:name w:val="toc 3"/>
    <w:basedOn w:val="1"/>
    <w:next w:val="1"/>
    <w:autoRedefine/>
    <w:qFormat/>
    <w:uiPriority w:val="39"/>
    <w:pPr>
      <w:tabs>
        <w:tab w:val="right" w:leader="dot" w:pos="8303"/>
      </w:tabs>
      <w:spacing w:line="540" w:lineRule="exact"/>
      <w:ind w:left="1120" w:leftChars="400"/>
    </w:pPr>
  </w:style>
  <w:style w:type="paragraph" w:styleId="17">
    <w:name w:val="Plain Text"/>
    <w:basedOn w:val="1"/>
    <w:link w:val="64"/>
    <w:autoRedefine/>
    <w:qFormat/>
    <w:uiPriority w:val="99"/>
    <w:rPr>
      <w:rFonts w:hAnsi="Courier New" w:cs="Times New Roman"/>
      <w:sz w:val="21"/>
      <w:szCs w:val="21"/>
      <w:lang w:val="zh-CN"/>
    </w:rPr>
  </w:style>
  <w:style w:type="paragraph" w:styleId="18">
    <w:name w:val="Date"/>
    <w:basedOn w:val="1"/>
    <w:next w:val="1"/>
    <w:link w:val="65"/>
    <w:autoRedefine/>
    <w:qFormat/>
    <w:uiPriority w:val="99"/>
    <w:rPr>
      <w:rFonts w:ascii="Times New Roman" w:hAnsi="Times New Roman" w:cs="Times New Roman"/>
      <w:sz w:val="20"/>
      <w:szCs w:val="20"/>
      <w:lang w:val="zh-CN"/>
    </w:rPr>
  </w:style>
  <w:style w:type="paragraph" w:styleId="19">
    <w:name w:val="Body Text Indent 2"/>
    <w:basedOn w:val="1"/>
    <w:link w:val="66"/>
    <w:autoRedefine/>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20">
    <w:name w:val="Balloon Text"/>
    <w:basedOn w:val="1"/>
    <w:link w:val="67"/>
    <w:autoRedefine/>
    <w:semiHidden/>
    <w:qFormat/>
    <w:uiPriority w:val="99"/>
    <w:rPr>
      <w:rFonts w:ascii="Times New Roman" w:hAnsi="Times New Roman" w:cs="Times New Roman"/>
      <w:sz w:val="2"/>
      <w:szCs w:val="2"/>
      <w:lang w:val="zh-CN"/>
    </w:rPr>
  </w:style>
  <w:style w:type="paragraph" w:styleId="21">
    <w:name w:val="footer"/>
    <w:basedOn w:val="1"/>
    <w:link w:val="68"/>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22">
    <w:name w:val="header"/>
    <w:basedOn w:val="1"/>
    <w:link w:val="69"/>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3">
    <w:name w:val="toc 1"/>
    <w:basedOn w:val="1"/>
    <w:next w:val="1"/>
    <w:autoRedefine/>
    <w:qFormat/>
    <w:uiPriority w:val="39"/>
    <w:pPr>
      <w:tabs>
        <w:tab w:val="right" w:leader="dot" w:pos="8303"/>
      </w:tabs>
      <w:spacing w:line="300" w:lineRule="exact"/>
    </w:pPr>
    <w:rPr>
      <w:rFonts w:ascii="仿宋_GB2312" w:hAnsi="华文中宋" w:eastAsia="仿宋_GB2312" w:cs="仿宋_GB2312"/>
      <w:b/>
      <w:bCs/>
    </w:rPr>
  </w:style>
  <w:style w:type="paragraph" w:styleId="24">
    <w:name w:val="Subtitle"/>
    <w:basedOn w:val="1"/>
    <w:next w:val="1"/>
    <w:link w:val="5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6">
    <w:name w:val="Body Text 2"/>
    <w:basedOn w:val="1"/>
    <w:link w:val="70"/>
    <w:autoRedefine/>
    <w:unhideWhenUsed/>
    <w:qFormat/>
    <w:uiPriority w:val="99"/>
    <w:pPr>
      <w:spacing w:after="120" w:line="480" w:lineRule="auto"/>
    </w:pPr>
    <w:rPr>
      <w:rFonts w:cs="Times New Roman"/>
      <w:lang w:val="zh-CN"/>
    </w:rPr>
  </w:style>
  <w:style w:type="paragraph" w:styleId="27">
    <w:name w:val="HTML Preformatted"/>
    <w:basedOn w:val="1"/>
    <w:next w:val="1"/>
    <w:link w:val="71"/>
    <w:autoRedefine/>
    <w:qFormat/>
    <w:uiPriority w:val="0"/>
    <w:rPr>
      <w:rFonts w:ascii="黑体" w:eastAsia="黑体"/>
      <w:sz w:val="20"/>
    </w:rPr>
  </w:style>
  <w:style w:type="paragraph" w:styleId="28">
    <w:name w:val="Normal (Web)"/>
    <w:basedOn w:val="1"/>
    <w:autoRedefine/>
    <w:qFormat/>
    <w:uiPriority w:val="99"/>
    <w:pPr>
      <w:spacing w:before="100" w:beforeAutospacing="1" w:after="100" w:afterAutospacing="1"/>
    </w:pPr>
    <w:rPr>
      <w:color w:val="000000"/>
    </w:rPr>
  </w:style>
  <w:style w:type="paragraph" w:styleId="29">
    <w:name w:val="Title"/>
    <w:basedOn w:val="1"/>
    <w:next w:val="1"/>
    <w:link w:val="5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0">
    <w:name w:val="annotation subject"/>
    <w:basedOn w:val="14"/>
    <w:next w:val="14"/>
    <w:link w:val="72"/>
    <w:autoRedefine/>
    <w:unhideWhenUsed/>
    <w:qFormat/>
    <w:uiPriority w:val="99"/>
    <w:rPr>
      <w:b/>
      <w:bCs/>
    </w:rPr>
  </w:style>
  <w:style w:type="paragraph" w:styleId="31">
    <w:name w:val="Body Text First Indent"/>
    <w:basedOn w:val="12"/>
    <w:next w:val="32"/>
    <w:link w:val="73"/>
    <w:autoRedefine/>
    <w:qFormat/>
    <w:uiPriority w:val="0"/>
    <w:pPr>
      <w:ind w:firstLine="420"/>
    </w:pPr>
  </w:style>
  <w:style w:type="paragraph" w:customStyle="1" w:styleId="32">
    <w:name w:val="正文缩进1"/>
    <w:basedOn w:val="1"/>
    <w:next w:val="33"/>
    <w:autoRedefine/>
    <w:qFormat/>
    <w:uiPriority w:val="0"/>
    <w:pPr>
      <w:widowControl w:val="0"/>
      <w:spacing w:line="360" w:lineRule="auto"/>
      <w:ind w:firstLine="420"/>
      <w:jc w:val="both"/>
    </w:pPr>
    <w:rPr>
      <w:rFonts w:ascii="Times New Roman"/>
    </w:rPr>
  </w:style>
  <w:style w:type="paragraph" w:customStyle="1" w:styleId="33">
    <w:name w:val="目录 21"/>
    <w:basedOn w:val="1"/>
    <w:next w:val="1"/>
    <w:autoRedefine/>
    <w:qFormat/>
    <w:uiPriority w:val="0"/>
    <w:pPr>
      <w:widowControl w:val="0"/>
      <w:spacing w:line="440" w:lineRule="exact"/>
      <w:ind w:left="280"/>
      <w:jc w:val="both"/>
    </w:pPr>
    <w:rPr>
      <w:rFonts w:ascii="Times New Roman"/>
      <w:sz w:val="28"/>
    </w:rPr>
  </w:style>
  <w:style w:type="paragraph" w:styleId="34">
    <w:name w:val="Body Text First Indent 2"/>
    <w:basedOn w:val="15"/>
    <w:qFormat/>
    <w:uiPriority w:val="0"/>
    <w:pPr>
      <w:spacing w:after="120" w:line="240" w:lineRule="auto"/>
      <w:ind w:left="420" w:leftChars="200" w:firstLine="420" w:firstLineChars="200"/>
    </w:pPr>
  </w:style>
  <w:style w:type="table" w:styleId="36">
    <w:name w:val="Table Grid"/>
    <w:basedOn w:val="35"/>
    <w:autoRedefine/>
    <w:qFormat/>
    <w:uiPriority w:val="0"/>
    <w:pPr>
      <w:widowControl w:val="0"/>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rPr>
  </w:style>
  <w:style w:type="character" w:styleId="39">
    <w:name w:val="page number"/>
    <w:autoRedefine/>
    <w:qFormat/>
    <w:uiPriority w:val="0"/>
    <w:rPr>
      <w:rFonts w:cs="Times New Roman"/>
    </w:rPr>
  </w:style>
  <w:style w:type="character" w:styleId="40">
    <w:name w:val="Hyperlink"/>
    <w:autoRedefine/>
    <w:qFormat/>
    <w:uiPriority w:val="99"/>
    <w:rPr>
      <w:rFonts w:cs="Times New Roman"/>
      <w:color w:val="0000FF"/>
      <w:u w:val="single"/>
    </w:rPr>
  </w:style>
  <w:style w:type="character" w:styleId="41">
    <w:name w:val="annotation reference"/>
    <w:autoRedefine/>
    <w:unhideWhenUsed/>
    <w:qFormat/>
    <w:uiPriority w:val="99"/>
    <w:rPr>
      <w:sz w:val="21"/>
      <w:szCs w:val="21"/>
    </w:rPr>
  </w:style>
  <w:style w:type="character" w:customStyle="1" w:styleId="42">
    <w:name w:val="标题 1 字符"/>
    <w:basedOn w:val="37"/>
    <w:link w:val="2"/>
    <w:qFormat/>
    <w:uiPriority w:val="99"/>
    <w:rPr>
      <w:rFonts w:asciiTheme="majorHAnsi" w:hAnsiTheme="majorHAnsi" w:eastAsiaTheme="majorEastAsia" w:cstheme="majorBidi"/>
      <w:color w:val="104862" w:themeColor="accent1" w:themeShade="BF"/>
      <w:sz w:val="48"/>
      <w:szCs w:val="48"/>
    </w:rPr>
  </w:style>
  <w:style w:type="character" w:customStyle="1" w:styleId="43">
    <w:name w:val="标题 2 字符"/>
    <w:basedOn w:val="37"/>
    <w:link w:val="3"/>
    <w:qFormat/>
    <w:uiPriority w:val="99"/>
    <w:rPr>
      <w:rFonts w:asciiTheme="majorHAnsi" w:hAnsiTheme="majorHAnsi" w:eastAsiaTheme="majorEastAsia" w:cstheme="majorBidi"/>
      <w:color w:val="104862" w:themeColor="accent1" w:themeShade="BF"/>
      <w:sz w:val="40"/>
      <w:szCs w:val="40"/>
    </w:rPr>
  </w:style>
  <w:style w:type="character" w:customStyle="1" w:styleId="44">
    <w:name w:val="标题 3 字符"/>
    <w:basedOn w:val="37"/>
    <w:link w:val="4"/>
    <w:qFormat/>
    <w:uiPriority w:val="0"/>
    <w:rPr>
      <w:rFonts w:asciiTheme="majorHAnsi" w:hAnsiTheme="majorHAnsi" w:eastAsiaTheme="majorEastAsia" w:cstheme="majorBidi"/>
      <w:color w:val="104862" w:themeColor="accent1" w:themeShade="BF"/>
      <w:sz w:val="32"/>
      <w:szCs w:val="32"/>
    </w:rPr>
  </w:style>
  <w:style w:type="character" w:customStyle="1" w:styleId="45">
    <w:name w:val="标题 4 字符"/>
    <w:basedOn w:val="37"/>
    <w:link w:val="5"/>
    <w:semiHidden/>
    <w:qFormat/>
    <w:uiPriority w:val="9"/>
    <w:rPr>
      <w:rFonts w:cstheme="majorBidi"/>
      <w:color w:val="104862" w:themeColor="accent1" w:themeShade="BF"/>
      <w:sz w:val="28"/>
      <w:szCs w:val="28"/>
    </w:rPr>
  </w:style>
  <w:style w:type="character" w:customStyle="1" w:styleId="46">
    <w:name w:val="标题 5 字符"/>
    <w:basedOn w:val="37"/>
    <w:link w:val="6"/>
    <w:semiHidden/>
    <w:qFormat/>
    <w:uiPriority w:val="9"/>
    <w:rPr>
      <w:rFonts w:cstheme="majorBidi"/>
      <w:color w:val="104862" w:themeColor="accent1" w:themeShade="BF"/>
      <w:sz w:val="24"/>
    </w:rPr>
  </w:style>
  <w:style w:type="character" w:customStyle="1" w:styleId="47">
    <w:name w:val="标题 6 字符"/>
    <w:basedOn w:val="37"/>
    <w:link w:val="7"/>
    <w:semiHidden/>
    <w:qFormat/>
    <w:uiPriority w:val="9"/>
    <w:rPr>
      <w:rFonts w:cstheme="majorBidi"/>
      <w:b/>
      <w:bCs/>
      <w:color w:val="104862" w:themeColor="accent1" w:themeShade="BF"/>
    </w:rPr>
  </w:style>
  <w:style w:type="character" w:customStyle="1" w:styleId="48">
    <w:name w:val="标题 7 字符"/>
    <w:basedOn w:val="3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9">
    <w:name w:val="标题 8 字符"/>
    <w:basedOn w:val="3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0">
    <w:name w:val="标题 9 字符"/>
    <w:basedOn w:val="3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1">
    <w:name w:val="标题 字符"/>
    <w:basedOn w:val="37"/>
    <w:link w:val="29"/>
    <w:qFormat/>
    <w:uiPriority w:val="10"/>
    <w:rPr>
      <w:rFonts w:asciiTheme="majorHAnsi" w:hAnsiTheme="majorHAnsi" w:eastAsiaTheme="majorEastAsia" w:cstheme="majorBidi"/>
      <w:spacing w:val="-10"/>
      <w:kern w:val="28"/>
      <w:sz w:val="56"/>
      <w:szCs w:val="56"/>
    </w:rPr>
  </w:style>
  <w:style w:type="character" w:customStyle="1" w:styleId="52">
    <w:name w:val="副标题 字符"/>
    <w:basedOn w:val="37"/>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字符"/>
    <w:basedOn w:val="37"/>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qFormat/>
    <w:uiPriority w:val="99"/>
    <w:pPr>
      <w:ind w:left="720"/>
      <w:contextualSpacing/>
    </w:pPr>
  </w:style>
  <w:style w:type="character" w:customStyle="1" w:styleId="56">
    <w:name w:val="Intense Emphasis"/>
    <w:basedOn w:val="37"/>
    <w:qFormat/>
    <w:uiPriority w:val="21"/>
    <w:rPr>
      <w:i/>
      <w:iCs/>
      <w:color w:val="104862" w:themeColor="accent1" w:themeShade="BF"/>
    </w:rPr>
  </w:style>
  <w:style w:type="paragraph" w:styleId="57">
    <w:name w:val="Intense Quote"/>
    <w:basedOn w:val="1"/>
    <w:next w:val="1"/>
    <w:link w:val="5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8">
    <w:name w:val="明显引用 字符"/>
    <w:basedOn w:val="37"/>
    <w:link w:val="57"/>
    <w:qFormat/>
    <w:uiPriority w:val="30"/>
    <w:rPr>
      <w:i/>
      <w:iCs/>
      <w:color w:val="104862" w:themeColor="accent1" w:themeShade="BF"/>
    </w:rPr>
  </w:style>
  <w:style w:type="character" w:customStyle="1" w:styleId="59">
    <w:name w:val="Intense Reference"/>
    <w:basedOn w:val="37"/>
    <w:qFormat/>
    <w:uiPriority w:val="32"/>
    <w:rPr>
      <w:b/>
      <w:bCs/>
      <w:smallCaps/>
      <w:color w:val="104862" w:themeColor="accent1" w:themeShade="BF"/>
      <w:spacing w:val="5"/>
    </w:rPr>
  </w:style>
  <w:style w:type="character" w:customStyle="1" w:styleId="60">
    <w:name w:val="正文文本 字符"/>
    <w:basedOn w:val="37"/>
    <w:link w:val="12"/>
    <w:qFormat/>
    <w:uiPriority w:val="99"/>
    <w:rPr>
      <w:rFonts w:ascii="Times New Roman" w:hAnsi="Times New Roman" w:eastAsia="宋体" w:cs="Times New Roman"/>
      <w:sz w:val="28"/>
      <w:szCs w:val="28"/>
      <w:lang w:val="zh-CN"/>
    </w:rPr>
  </w:style>
  <w:style w:type="character" w:customStyle="1" w:styleId="61">
    <w:name w:val="文档结构图 字符"/>
    <w:basedOn w:val="37"/>
    <w:link w:val="13"/>
    <w:semiHidden/>
    <w:qFormat/>
    <w:uiPriority w:val="99"/>
    <w:rPr>
      <w:rFonts w:ascii="Times New Roman" w:hAnsi="Times New Roman" w:eastAsia="宋体" w:cs="Times New Roman"/>
      <w:kern w:val="0"/>
      <w:sz w:val="2"/>
      <w:szCs w:val="2"/>
      <w:shd w:val="clear" w:color="auto" w:fill="000080"/>
      <w:lang w:val="zh-CN"/>
    </w:rPr>
  </w:style>
  <w:style w:type="character" w:customStyle="1" w:styleId="62">
    <w:name w:val="批注文字 字符"/>
    <w:basedOn w:val="37"/>
    <w:link w:val="14"/>
    <w:qFormat/>
    <w:uiPriority w:val="99"/>
    <w:rPr>
      <w:rFonts w:ascii="Times New Roman" w:hAnsi="Times New Roman" w:eastAsia="宋体" w:cs="Times New Roman"/>
      <w:sz w:val="28"/>
      <w:szCs w:val="28"/>
      <w:lang w:val="zh-CN"/>
    </w:rPr>
  </w:style>
  <w:style w:type="character" w:customStyle="1" w:styleId="63">
    <w:name w:val="正文文本缩进 字符"/>
    <w:basedOn w:val="37"/>
    <w:link w:val="15"/>
    <w:qFormat/>
    <w:uiPriority w:val="99"/>
    <w:rPr>
      <w:rFonts w:ascii="Times New Roman" w:hAnsi="Times New Roman" w:eastAsia="宋体" w:cs="Times New Roman"/>
      <w:kern w:val="0"/>
      <w:sz w:val="20"/>
      <w:szCs w:val="20"/>
      <w:lang w:val="zh-CN"/>
    </w:rPr>
  </w:style>
  <w:style w:type="character" w:customStyle="1" w:styleId="64">
    <w:name w:val="纯文本 字符"/>
    <w:basedOn w:val="37"/>
    <w:link w:val="17"/>
    <w:qFormat/>
    <w:uiPriority w:val="99"/>
    <w:rPr>
      <w:rFonts w:ascii="宋体" w:hAnsi="Courier New" w:eastAsia="宋体" w:cs="Times New Roman"/>
      <w:kern w:val="0"/>
      <w:szCs w:val="21"/>
      <w:lang w:val="zh-CN"/>
    </w:rPr>
  </w:style>
  <w:style w:type="character" w:customStyle="1" w:styleId="65">
    <w:name w:val="日期 字符"/>
    <w:basedOn w:val="37"/>
    <w:link w:val="18"/>
    <w:qFormat/>
    <w:uiPriority w:val="99"/>
    <w:rPr>
      <w:rFonts w:ascii="Times New Roman" w:hAnsi="Times New Roman" w:eastAsia="宋体" w:cs="Times New Roman"/>
      <w:kern w:val="0"/>
      <w:sz w:val="20"/>
      <w:szCs w:val="20"/>
      <w:lang w:val="zh-CN"/>
    </w:rPr>
  </w:style>
  <w:style w:type="character" w:customStyle="1" w:styleId="66">
    <w:name w:val="正文文本缩进 2 字符"/>
    <w:basedOn w:val="37"/>
    <w:link w:val="19"/>
    <w:qFormat/>
    <w:uiPriority w:val="99"/>
    <w:rPr>
      <w:rFonts w:ascii="Times New Roman" w:hAnsi="Times New Roman" w:eastAsia="宋体" w:cs="Times New Roman"/>
      <w:sz w:val="28"/>
      <w:szCs w:val="28"/>
      <w:lang w:val="zh-CN"/>
    </w:rPr>
  </w:style>
  <w:style w:type="character" w:customStyle="1" w:styleId="67">
    <w:name w:val="批注框文本 字符"/>
    <w:basedOn w:val="37"/>
    <w:link w:val="20"/>
    <w:semiHidden/>
    <w:qFormat/>
    <w:uiPriority w:val="99"/>
    <w:rPr>
      <w:rFonts w:ascii="Times New Roman" w:hAnsi="Times New Roman" w:eastAsia="宋体" w:cs="Times New Roman"/>
      <w:kern w:val="0"/>
      <w:sz w:val="2"/>
      <w:szCs w:val="2"/>
      <w:lang w:val="zh-CN"/>
    </w:rPr>
  </w:style>
  <w:style w:type="character" w:customStyle="1" w:styleId="68">
    <w:name w:val="页脚 字符"/>
    <w:basedOn w:val="37"/>
    <w:link w:val="21"/>
    <w:qFormat/>
    <w:uiPriority w:val="99"/>
    <w:rPr>
      <w:rFonts w:ascii="Times New Roman" w:hAnsi="Times New Roman" w:eastAsia="宋体" w:cs="Times New Roman"/>
      <w:kern w:val="0"/>
      <w:sz w:val="18"/>
      <w:szCs w:val="18"/>
      <w:lang w:val="zh-CN"/>
    </w:rPr>
  </w:style>
  <w:style w:type="character" w:customStyle="1" w:styleId="69">
    <w:name w:val="页眉 字符"/>
    <w:basedOn w:val="37"/>
    <w:link w:val="22"/>
    <w:qFormat/>
    <w:uiPriority w:val="0"/>
    <w:rPr>
      <w:rFonts w:ascii="Times New Roman" w:hAnsi="Times New Roman" w:eastAsia="宋体" w:cs="Times New Roman"/>
      <w:kern w:val="0"/>
      <w:sz w:val="18"/>
      <w:szCs w:val="18"/>
      <w:lang w:val="zh-CN"/>
    </w:rPr>
  </w:style>
  <w:style w:type="character" w:customStyle="1" w:styleId="70">
    <w:name w:val="正文文本 2 字符"/>
    <w:basedOn w:val="37"/>
    <w:link w:val="26"/>
    <w:qFormat/>
    <w:uiPriority w:val="99"/>
    <w:rPr>
      <w:rFonts w:ascii="宋体" w:hAnsi="宋体" w:eastAsia="宋体" w:cs="Times New Roman"/>
      <w:kern w:val="0"/>
      <w:sz w:val="24"/>
      <w:lang w:val="zh-CN"/>
    </w:rPr>
  </w:style>
  <w:style w:type="character" w:customStyle="1" w:styleId="71">
    <w:name w:val="HTML 预设格式 字符"/>
    <w:basedOn w:val="37"/>
    <w:link w:val="27"/>
    <w:qFormat/>
    <w:uiPriority w:val="0"/>
    <w:rPr>
      <w:rFonts w:ascii="黑体" w:hAnsi="宋体" w:eastAsia="黑体" w:cs="宋体"/>
      <w:kern w:val="0"/>
      <w:sz w:val="20"/>
    </w:rPr>
  </w:style>
  <w:style w:type="character" w:customStyle="1" w:styleId="72">
    <w:name w:val="批注主题 字符"/>
    <w:basedOn w:val="62"/>
    <w:link w:val="30"/>
    <w:qFormat/>
    <w:uiPriority w:val="99"/>
    <w:rPr>
      <w:rFonts w:ascii="Times New Roman" w:hAnsi="Times New Roman" w:eastAsia="宋体" w:cs="Times New Roman"/>
      <w:b/>
      <w:bCs/>
      <w:sz w:val="28"/>
      <w:szCs w:val="28"/>
      <w:lang w:val="zh-CN"/>
    </w:rPr>
  </w:style>
  <w:style w:type="character" w:customStyle="1" w:styleId="73">
    <w:name w:val="正文文本首行缩进 字符"/>
    <w:basedOn w:val="60"/>
    <w:link w:val="31"/>
    <w:qFormat/>
    <w:uiPriority w:val="0"/>
    <w:rPr>
      <w:rFonts w:ascii="Times New Roman" w:hAnsi="Times New Roman" w:eastAsia="宋体" w:cs="Times New Roman"/>
      <w:sz w:val="28"/>
      <w:szCs w:val="28"/>
      <w:lang w:val="zh-CN"/>
    </w:rPr>
  </w:style>
  <w:style w:type="paragraph" w:customStyle="1" w:styleId="74">
    <w:name w:val="目录 53"/>
    <w:next w:val="1"/>
    <w:autoRedefine/>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customStyle="1" w:styleId="75">
    <w:name w:val="Default"/>
    <w:autoRedefine/>
    <w:semiHidden/>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character" w:customStyle="1" w:styleId="76">
    <w:name w:val="标题 2 Char"/>
    <w:basedOn w:val="37"/>
    <w:autoRedefine/>
    <w:qFormat/>
    <w:uiPriority w:val="99"/>
    <w:rPr>
      <w:rFonts w:ascii="Cambria" w:hAnsi="Cambria" w:eastAsia="宋体" w:cs="Times New Roman"/>
      <w:b/>
      <w:bCs/>
      <w:kern w:val="0"/>
      <w:sz w:val="32"/>
      <w:szCs w:val="32"/>
      <w:lang w:val="zh-CN" w:eastAsia="zh-CN"/>
    </w:rPr>
  </w:style>
  <w:style w:type="paragraph" w:customStyle="1" w:styleId="77">
    <w:name w:val="引用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customStyle="1" w:styleId="78">
    <w:name w:val="标书正文1"/>
    <w:basedOn w:val="1"/>
    <w:autoRedefine/>
    <w:qFormat/>
    <w:uiPriority w:val="0"/>
    <w:pPr>
      <w:spacing w:line="520" w:lineRule="exact"/>
      <w:ind w:firstLine="640" w:firstLineChars="200"/>
    </w:pPr>
    <w:rPr>
      <w:rFonts w:ascii="Times New Roman" w:hAnsi="Times New Roman"/>
    </w:rPr>
  </w:style>
  <w:style w:type="paragraph" w:customStyle="1" w:styleId="79">
    <w:name w:val="正文文本 21"/>
    <w:basedOn w:val="1"/>
    <w:autoRedefine/>
    <w:qFormat/>
    <w:uiPriority w:val="0"/>
    <w:pPr>
      <w:snapToGrid w:val="0"/>
      <w:spacing w:line="540" w:lineRule="exact"/>
    </w:pPr>
    <w:rPr>
      <w:rFonts w:eastAsia="方正仿宋_GBK"/>
      <w:color w:val="000000"/>
    </w:rPr>
  </w:style>
  <w:style w:type="paragraph" w:customStyle="1" w:styleId="80">
    <w:name w:val="引用1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81">
    <w:name w:val="emphasizedtitle1"/>
    <w:autoRedefine/>
    <w:qFormat/>
    <w:uiPriority w:val="99"/>
    <w:rPr>
      <w:rFonts w:ascii="Arial" w:hAnsi="Arial"/>
      <w:b/>
      <w:sz w:val="27"/>
    </w:rPr>
  </w:style>
  <w:style w:type="character" w:customStyle="1" w:styleId="82">
    <w:name w:val="font21"/>
    <w:autoRedefine/>
    <w:qFormat/>
    <w:uiPriority w:val="0"/>
    <w:rPr>
      <w:rFonts w:ascii="宋体" w:eastAsia="宋体" w:cs="宋体"/>
      <w:color w:val="000000"/>
      <w:sz w:val="20"/>
      <w:szCs w:val="20"/>
      <w:u w:val="none"/>
    </w:rPr>
  </w:style>
  <w:style w:type="character" w:customStyle="1" w:styleId="83">
    <w:name w:val="apple-converted-space"/>
    <w:autoRedefine/>
    <w:qFormat/>
    <w:uiPriority w:val="99"/>
    <w:rPr>
      <w:rFonts w:cs="Times New Roman"/>
    </w:rPr>
  </w:style>
  <w:style w:type="character" w:customStyle="1" w:styleId="84">
    <w:name w:val="active"/>
    <w:autoRedefine/>
    <w:qFormat/>
    <w:uiPriority w:val="0"/>
    <w:rPr>
      <w:shd w:val="clear" w:color="auto" w:fill="EC3535"/>
    </w:rPr>
  </w:style>
  <w:style w:type="character" w:customStyle="1" w:styleId="85">
    <w:name w:val="样式 (中文) 仿宋_GB2312 小四 行距: 固定值 22 磅 Char"/>
    <w:link w:val="86"/>
    <w:autoRedefine/>
    <w:qFormat/>
    <w:uiPriority w:val="0"/>
    <w:rPr>
      <w:rFonts w:eastAsia="仿宋_GB2312"/>
      <w:sz w:val="24"/>
    </w:rPr>
  </w:style>
  <w:style w:type="paragraph" w:customStyle="1" w:styleId="86">
    <w:name w:val="样式 (中文) 仿宋_GB2312 小四 行距: 固定值 22 磅"/>
    <w:basedOn w:val="1"/>
    <w:link w:val="85"/>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87">
    <w:name w:val="maincontenttable"/>
    <w:autoRedefine/>
    <w:qFormat/>
    <w:uiPriority w:val="99"/>
    <w:rPr>
      <w:rFonts w:cs="Times New Roman"/>
    </w:rPr>
  </w:style>
  <w:style w:type="paragraph" w:customStyle="1" w:styleId="88">
    <w:name w:val="Char1 Char Char Char"/>
    <w:basedOn w:val="1"/>
    <w:autoRedefine/>
    <w:qFormat/>
    <w:uiPriority w:val="99"/>
    <w:rPr>
      <w:rFonts w:ascii="Tahoma" w:hAnsi="Tahoma" w:cs="Tahoma"/>
      <w:sz w:val="30"/>
      <w:szCs w:val="30"/>
    </w:rPr>
  </w:style>
  <w:style w:type="paragraph" w:customStyle="1" w:styleId="89">
    <w:name w:val="Char Char Char Char Char Char Char Char Char Char"/>
    <w:basedOn w:val="1"/>
    <w:autoRedefine/>
    <w:qFormat/>
    <w:uiPriority w:val="99"/>
    <w:pPr>
      <w:tabs>
        <w:tab w:val="left" w:pos="360"/>
      </w:tabs>
      <w:ind w:left="360" w:hanging="360" w:hangingChars="200"/>
    </w:pPr>
  </w:style>
  <w:style w:type="paragraph" w:customStyle="1" w:styleId="90">
    <w:name w:val="op_exactqa_s_prop"/>
    <w:basedOn w:val="1"/>
    <w:autoRedefine/>
    <w:qFormat/>
    <w:uiPriority w:val="99"/>
  </w:style>
  <w:style w:type="paragraph" w:customStyle="1" w:styleId="91">
    <w:name w:val="Char"/>
    <w:basedOn w:val="1"/>
    <w:autoRedefine/>
    <w:qFormat/>
    <w:uiPriority w:val="99"/>
    <w:pPr>
      <w:spacing w:after="160" w:line="240" w:lineRule="exact"/>
    </w:pPr>
    <w:rPr>
      <w:rFonts w:ascii="Verdana" w:hAnsi="Verdana" w:eastAsia="仿宋_GB2312" w:cs="Verdana"/>
      <w:lang w:eastAsia="en-US"/>
    </w:rPr>
  </w:style>
  <w:style w:type="paragraph" w:customStyle="1" w:styleId="92">
    <w:name w:val="图例"/>
    <w:basedOn w:val="1"/>
    <w:autoRedefine/>
    <w:qFormat/>
    <w:uiPriority w:val="0"/>
    <w:pPr>
      <w:spacing w:before="120" w:after="120" w:line="360" w:lineRule="auto"/>
      <w:jc w:val="center"/>
    </w:pPr>
    <w:rPr>
      <w:rFonts w:eastAsia="仿宋_GB2312"/>
      <w:b/>
    </w:rPr>
  </w:style>
  <w:style w:type="paragraph" w:customStyle="1" w:styleId="93">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94">
    <w:name w:val="_Style 7"/>
    <w:basedOn w:val="1"/>
    <w:autoRedefine/>
    <w:qFormat/>
    <w:uiPriority w:val="0"/>
    <w:pPr>
      <w:ind w:firstLine="200" w:firstLineChars="200"/>
    </w:pPr>
    <w:rPr>
      <w:rFonts w:ascii="等线" w:eastAsia="等线" w:cs="Times New Roman"/>
      <w:sz w:val="21"/>
      <w:szCs w:val="22"/>
    </w:rPr>
  </w:style>
  <w:style w:type="paragraph" w:customStyle="1" w:styleId="95">
    <w:name w:val="xl40"/>
    <w:basedOn w:val="1"/>
    <w:autoRedefine/>
    <w:qFormat/>
    <w:uiPriority w:val="99"/>
    <w:pPr>
      <w:pBdr>
        <w:left w:val="single" w:color="auto" w:sz="4" w:space="0"/>
        <w:right w:val="single" w:color="auto" w:sz="4" w:space="0"/>
      </w:pBdr>
      <w:spacing w:before="100" w:beforeAutospacing="1" w:after="100" w:afterAutospacing="1"/>
      <w:jc w:val="center"/>
    </w:pPr>
  </w:style>
  <w:style w:type="paragraph" w:customStyle="1" w:styleId="96">
    <w:name w:val="列表段落1"/>
    <w:basedOn w:val="1"/>
    <w:autoRedefine/>
    <w:unhideWhenUsed/>
    <w:qFormat/>
    <w:uiPriority w:val="99"/>
    <w:pPr>
      <w:ind w:firstLine="420" w:firstLineChars="200"/>
    </w:pPr>
  </w:style>
  <w:style w:type="paragraph" w:customStyle="1" w:styleId="97">
    <w:name w:val="1"/>
    <w:basedOn w:val="1"/>
    <w:next w:val="17"/>
    <w:autoRedefine/>
    <w:qFormat/>
    <w:uiPriority w:val="0"/>
    <w:rPr>
      <w:rFonts w:hAnsi="Courier New"/>
      <w:sz w:val="21"/>
      <w:szCs w:val="21"/>
    </w:rPr>
  </w:style>
  <w:style w:type="paragraph" w:customStyle="1" w:styleId="98">
    <w:name w:val="列出段落2"/>
    <w:basedOn w:val="1"/>
    <w:autoRedefine/>
    <w:unhideWhenUsed/>
    <w:qFormat/>
    <w:uiPriority w:val="99"/>
    <w:pPr>
      <w:ind w:firstLine="420" w:firstLineChars="200"/>
    </w:pPr>
  </w:style>
  <w:style w:type="paragraph" w:customStyle="1" w:styleId="99">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szCs w:val="20"/>
      <w:lang w:val="en-US" w:eastAsia="zh-CN" w:bidi="ar-SA"/>
    </w:rPr>
  </w:style>
  <w:style w:type="paragraph" w:customStyle="1" w:styleId="100">
    <w:name w:val="列出段落1"/>
    <w:basedOn w:val="1"/>
    <w:autoRedefine/>
    <w:qFormat/>
    <w:uiPriority w:val="99"/>
    <w:pPr>
      <w:ind w:firstLine="420" w:firstLineChars="200"/>
    </w:pPr>
    <w:rPr>
      <w:rFonts w:ascii="Calibri" w:hAnsi="Calibri"/>
      <w:sz w:val="21"/>
      <w:szCs w:val="22"/>
    </w:rPr>
  </w:style>
  <w:style w:type="paragraph" w:customStyle="1" w:styleId="10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标题 5（有编号）（绿盟科技）"/>
    <w:basedOn w:val="1"/>
    <w:next w:val="103"/>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103">
    <w:name w:val="正文（绿盟科技）"/>
    <w:autoRedefine/>
    <w:qFormat/>
    <w:uiPriority w:val="0"/>
    <w:pPr>
      <w:spacing w:line="300" w:lineRule="auto"/>
    </w:pPr>
    <w:rPr>
      <w:rFonts w:ascii="Arial" w:hAnsi="Arial" w:eastAsia="宋体" w:cs="Times New Roman"/>
      <w:kern w:val="0"/>
      <w:sz w:val="21"/>
      <w:szCs w:val="21"/>
      <w:lang w:val="en-US" w:eastAsia="zh-CN" w:bidi="ar-SA"/>
    </w:rPr>
  </w:style>
  <w:style w:type="paragraph" w:customStyle="1" w:styleId="104">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105">
    <w:name w:val="NormalCharacter"/>
    <w:autoRedefine/>
    <w:qFormat/>
    <w:uiPriority w:val="0"/>
    <w:rPr>
      <w:rFonts w:ascii="Calibri" w:hAnsi="Calibri" w:eastAsia="宋体"/>
    </w:rPr>
  </w:style>
  <w:style w:type="paragraph" w:customStyle="1" w:styleId="106">
    <w:name w:val="Normal_6b1eb2b1-915e-4520-a4ad-e896fdd76176"/>
    <w:next w:val="2"/>
    <w:autoRedefine/>
    <w:qFormat/>
    <w:uiPriority w:val="0"/>
    <w:rPr>
      <w:rFonts w:ascii="Times New Roman" w:hAnsi="Times New Roman" w:eastAsia="宋体" w:cs="Times New Roman"/>
      <w:kern w:val="0"/>
      <w:sz w:val="21"/>
      <w:szCs w:val="20"/>
      <w:lang w:val="en-US" w:eastAsia="zh-CN" w:bidi="ar-SA"/>
    </w:rPr>
  </w:style>
  <w:style w:type="table" w:customStyle="1" w:styleId="107">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08">
    <w:name w:val="引用2"/>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109">
    <w:name w:val="font71"/>
    <w:basedOn w:val="37"/>
    <w:autoRedefine/>
    <w:qFormat/>
    <w:uiPriority w:val="0"/>
    <w:rPr>
      <w:rFonts w:hint="eastAsia" w:ascii="宋体" w:hAnsi="宋体" w:eastAsia="宋体" w:cs="宋体"/>
      <w:color w:val="000000"/>
      <w:sz w:val="44"/>
      <w:szCs w:val="44"/>
      <w:u w:val="none"/>
    </w:rPr>
  </w:style>
  <w:style w:type="character" w:customStyle="1" w:styleId="110">
    <w:name w:val="font81"/>
    <w:basedOn w:val="37"/>
    <w:autoRedefine/>
    <w:qFormat/>
    <w:uiPriority w:val="0"/>
    <w:rPr>
      <w:rFonts w:hint="eastAsia" w:ascii="宋体" w:hAnsi="宋体" w:eastAsia="宋体" w:cs="宋体"/>
      <w:color w:val="000000"/>
      <w:sz w:val="44"/>
      <w:szCs w:val="44"/>
      <w:u w:val="none"/>
    </w:rPr>
  </w:style>
  <w:style w:type="paragraph" w:customStyle="1" w:styleId="111">
    <w:name w:val="Table Text"/>
    <w:basedOn w:val="1"/>
    <w:autoRedefine/>
    <w:semiHidden/>
    <w:qFormat/>
    <w:uiPriority w:val="0"/>
    <w:rPr>
      <w:sz w:val="20"/>
      <w:szCs w:val="20"/>
      <w:lang w:eastAsia="en-US"/>
    </w:rPr>
  </w:style>
  <w:style w:type="paragraph" w:customStyle="1" w:styleId="112">
    <w:name w:val="Table Paragraph"/>
    <w:basedOn w:val="1"/>
    <w:autoRedefine/>
    <w:unhideWhenUsed/>
    <w:qFormat/>
    <w:uiPriority w:val="1"/>
  </w:style>
  <w:style w:type="paragraph" w:customStyle="1" w:styleId="113">
    <w:name w:val="样式 样式 左侧:  2 字符 + 左侧:  0.85 厘米 首行缩进:  2 字符1"/>
    <w:basedOn w:val="1"/>
    <w:autoRedefine/>
    <w:qFormat/>
    <w:uiPriority w:val="0"/>
    <w:pPr>
      <w:ind w:left="482" w:firstLine="200" w:firstLineChars="200"/>
    </w:pPr>
    <w:rPr>
      <w:szCs w:val="20"/>
    </w:rPr>
  </w:style>
  <w:style w:type="paragraph" w:customStyle="1" w:styleId="114">
    <w:name w:val="BodyText"/>
    <w:basedOn w:val="1"/>
    <w:autoRedefine/>
    <w:qFormat/>
    <w:uiPriority w:val="0"/>
    <w:pPr>
      <w:spacing w:after="120"/>
      <w:jc w:val="both"/>
      <w:textAlignment w:val="baseline"/>
    </w:pPr>
    <w:rPr>
      <w:kern w:val="2"/>
      <w:sz w:val="21"/>
    </w:rPr>
  </w:style>
  <w:style w:type="paragraph" w:customStyle="1" w:styleId="115">
    <w:name w:val="UserStyle_0"/>
    <w:basedOn w:val="1"/>
    <w:autoRedefine/>
    <w:qFormat/>
    <w:uiPriority w:val="0"/>
    <w:pPr>
      <w:ind w:left="482" w:firstLine="200" w:firstLineChars="200"/>
      <w:jc w:val="both"/>
      <w:textAlignment w:val="baseline"/>
    </w:pPr>
    <w:rPr>
      <w:kern w:val="2"/>
      <w:sz w:val="21"/>
      <w:szCs w:val="20"/>
    </w:rPr>
  </w:style>
  <w:style w:type="character" w:customStyle="1" w:styleId="116">
    <w:name w:val="font41"/>
    <w:basedOn w:val="37"/>
    <w:autoRedefine/>
    <w:qFormat/>
    <w:uiPriority w:val="0"/>
    <w:rPr>
      <w:rFonts w:hint="eastAsia" w:ascii="宋体" w:hAnsi="宋体" w:eastAsia="宋体" w:cs="宋体"/>
      <w:color w:val="000000"/>
      <w:sz w:val="21"/>
      <w:szCs w:val="21"/>
      <w:u w:val="none"/>
    </w:rPr>
  </w:style>
  <w:style w:type="character" w:customStyle="1" w:styleId="117">
    <w:name w:val="font01"/>
    <w:basedOn w:val="37"/>
    <w:autoRedefine/>
    <w:qFormat/>
    <w:uiPriority w:val="0"/>
    <w:rPr>
      <w:rFonts w:hint="eastAsia" w:ascii="宋体" w:hAnsi="宋体" w:eastAsia="宋体" w:cs="宋体"/>
      <w:color w:val="000000"/>
      <w:sz w:val="24"/>
      <w:szCs w:val="24"/>
      <w:u w:val="none"/>
    </w:rPr>
  </w:style>
  <w:style w:type="character" w:customStyle="1" w:styleId="118">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A5CA6-4934-4447-81C7-EC82A9FC9AA4}">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13290</Words>
  <Characters>13919</Characters>
  <Lines>123</Lines>
  <Paragraphs>34</Paragraphs>
  <TotalTime>5</TotalTime>
  <ScaleCrop>false</ScaleCrop>
  <LinksUpToDate>false</LinksUpToDate>
  <CharactersWithSpaces>14863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2025-01-06T07:02:00Z</dcterms:created>
  <dc:creator>ChatGPT 5.0 Turbo Alpha</dc:creator>
  <cp:lastModifiedBy>大力士</cp:lastModifiedBy>
  <dcterms:modified xsi:type="dcterms:W3CDTF">2026-06-15T01:03:59Z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eyJoZGlkIjoiNmFhMmM5ZjJhMDQ5ZTZjNTE2YzkyY2RmMGE1OTFkNzkiLCJ1c2VySWQiOiIxMzgxOTEzMjk1In0=</vt:lpwstr>
  </property>
  <property fmtid="{D5CDD505-2E9C-101B-9397-08002B2CF9AE}" pid="3" name="KSOProductBuildVer">
    <vt:lpwstr>2052-12.1.0.26895</vt:lpwstr>
  </property>
  <property fmtid="{D5CDD505-2E9C-101B-9397-08002B2CF9AE}" pid="4" name="ICV">
    <vt:lpwstr>A93EFC521E8C465FA95C9141DEB927F5_13</vt:lpwstr>
  </property>
</Properties>
</file>