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4F5E8FE">
      <w:pPr>
        <w:spacing w:line="360" w:lineRule="auto"/>
        <w:jc w:val="center"/>
        <w:rPr>
          <w:rFonts w:hint="eastAsia" w:ascii="宋体" w:eastAsia="宋体" w:cs="宋体"/>
          <w:b/>
          <w:color w:val="auto"/>
          <w:sz w:val="32"/>
          <w:szCs w:val="36"/>
          <w:highlight w:val="none"/>
          <w:lang w:eastAsia="zh-CN"/>
        </w:rPr>
      </w:pPr>
      <w:r>
        <w:rPr>
          <w:rFonts w:hint="eastAsia" w:ascii="宋体" w:hAnsi="宋体" w:cs="MingLiU"/>
          <w:b/>
          <w:color w:val="auto"/>
          <w:kern w:val="0"/>
          <w:sz w:val="52"/>
          <w:szCs w:val="52"/>
          <w:highlight w:val="none"/>
        </w:rPr>
        <w:drawing>
          <wp:anchor distT="0" distB="0" distL="114300" distR="114300" simplePos="0" relativeHeight="251659264" behindDoc="0" locked="0" layoutInCell="1" allowOverlap="1">
            <wp:simplePos x="0" y="0"/>
            <wp:positionH relativeFrom="margin">
              <wp:posOffset>4338320</wp:posOffset>
            </wp:positionH>
            <wp:positionV relativeFrom="margin">
              <wp:posOffset>-390525</wp:posOffset>
            </wp:positionV>
            <wp:extent cx="1335405" cy="791845"/>
            <wp:effectExtent l="0" t="0" r="17145" b="825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a:stretch>
                      <a:fillRect/>
                    </a:stretch>
                  </pic:blipFill>
                  <pic:spPr>
                    <a:xfrm>
                      <a:off x="0" y="0"/>
                      <a:ext cx="1335405" cy="791845"/>
                    </a:xfrm>
                    <a:prstGeom prst="rect">
                      <a:avLst/>
                    </a:prstGeom>
                    <a:noFill/>
                    <a:ln>
                      <a:noFill/>
                    </a:ln>
                  </pic:spPr>
                </pic:pic>
              </a:graphicData>
            </a:graphic>
          </wp:anchor>
        </w:drawing>
      </w:r>
    </w:p>
    <w:p w14:paraId="4C23DA6E">
      <w:pPr>
        <w:spacing w:line="360" w:lineRule="auto"/>
        <w:jc w:val="center"/>
        <w:rPr>
          <w:rFonts w:hint="eastAsia" w:ascii="宋体" w:eastAsia="宋体" w:cs="宋体"/>
          <w:b/>
          <w:color w:val="auto"/>
          <w:sz w:val="32"/>
          <w:szCs w:val="36"/>
          <w:highlight w:val="none"/>
          <w:lang w:eastAsia="zh-CN"/>
        </w:rPr>
      </w:pPr>
    </w:p>
    <w:p w14:paraId="17635233">
      <w:pPr>
        <w:spacing w:line="360" w:lineRule="auto"/>
        <w:jc w:val="center"/>
        <w:rPr>
          <w:rFonts w:hint="default" w:ascii="宋体" w:cs="宋体"/>
          <w:b/>
          <w:color w:val="auto"/>
          <w:sz w:val="28"/>
          <w:szCs w:val="32"/>
          <w:highlight w:val="none"/>
          <w:lang w:val="en-US"/>
        </w:rPr>
      </w:pPr>
      <w:r>
        <w:rPr>
          <w:rFonts w:hint="eastAsia" w:ascii="宋体" w:eastAsia="宋体" w:cs="宋体"/>
          <w:b/>
          <w:color w:val="auto"/>
          <w:sz w:val="28"/>
          <w:szCs w:val="32"/>
          <w:highlight w:val="none"/>
          <w:lang w:eastAsia="zh-CN"/>
        </w:rPr>
        <w:t>国家林业草原国家储备林工程技术研究中心（重庆大观基地）（重庆市现代林业综合防控监测中心建设工程&lt;一期&gt;）</w:t>
      </w:r>
      <w:r>
        <w:rPr>
          <w:rFonts w:hint="eastAsia" w:ascii="宋体" w:cs="宋体"/>
          <w:b/>
          <w:color w:val="auto"/>
          <w:sz w:val="28"/>
          <w:szCs w:val="32"/>
          <w:highlight w:val="none"/>
          <w:lang w:val="en-US" w:eastAsia="zh-CN"/>
        </w:rPr>
        <w:t>主要电力设备采购工程（第四次）</w:t>
      </w:r>
    </w:p>
    <w:p w14:paraId="71CF637F">
      <w:pPr>
        <w:jc w:val="center"/>
        <w:rPr>
          <w:rFonts w:ascii="宋体"/>
          <w:color w:val="auto"/>
          <w:highlight w:val="none"/>
        </w:rPr>
      </w:pPr>
    </w:p>
    <w:p w14:paraId="68E7BAB1">
      <w:pPr>
        <w:jc w:val="center"/>
        <w:outlineLvl w:val="9"/>
        <w:rPr>
          <w:rFonts w:ascii="宋体" w:cs="宋体"/>
          <w:b/>
          <w:bCs/>
          <w:color w:val="auto"/>
          <w:spacing w:val="80"/>
          <w:sz w:val="52"/>
          <w:szCs w:val="72"/>
          <w:highlight w:val="none"/>
        </w:rPr>
      </w:pPr>
    </w:p>
    <w:p w14:paraId="71EF642A">
      <w:pPr>
        <w:bidi w:val="0"/>
        <w:jc w:val="center"/>
        <w:rPr>
          <w:color w:val="auto"/>
          <w:sz w:val="112"/>
          <w:szCs w:val="56"/>
          <w:highlight w:val="none"/>
        </w:rPr>
      </w:pPr>
      <w:r>
        <w:rPr>
          <w:rFonts w:hint="eastAsia"/>
          <w:color w:val="auto"/>
          <w:sz w:val="112"/>
          <w:szCs w:val="56"/>
          <w:highlight w:val="none"/>
          <w:lang w:eastAsia="zh-CN"/>
        </w:rPr>
        <w:t>询比采购</w:t>
      </w:r>
      <w:r>
        <w:rPr>
          <w:rFonts w:hint="eastAsia"/>
          <w:color w:val="auto"/>
          <w:sz w:val="112"/>
          <w:szCs w:val="56"/>
          <w:highlight w:val="none"/>
        </w:rPr>
        <w:t>文件</w:t>
      </w:r>
    </w:p>
    <w:p w14:paraId="0B197063">
      <w:pPr>
        <w:spacing w:line="700" w:lineRule="exact"/>
        <w:jc w:val="center"/>
        <w:rPr>
          <w:rFonts w:hint="eastAsia" w:ascii="宋体" w:eastAsia="宋体" w:cs="宋体"/>
          <w:b/>
          <w:color w:val="auto"/>
          <w:sz w:val="32"/>
          <w:highlight w:val="none"/>
          <w:lang w:eastAsia="zh-CN"/>
        </w:rPr>
      </w:pPr>
    </w:p>
    <w:p w14:paraId="63672AA4">
      <w:pPr>
        <w:spacing w:line="700" w:lineRule="exact"/>
        <w:jc w:val="center"/>
        <w:rPr>
          <w:rFonts w:ascii="宋体" w:cs="宋体"/>
          <w:b/>
          <w:color w:val="auto"/>
          <w:sz w:val="32"/>
          <w:highlight w:val="none"/>
        </w:rPr>
      </w:pPr>
    </w:p>
    <w:p w14:paraId="27C4FE78">
      <w:pPr>
        <w:spacing w:line="700" w:lineRule="exact"/>
        <w:jc w:val="center"/>
        <w:rPr>
          <w:rFonts w:ascii="宋体" w:cs="宋体"/>
          <w:b/>
          <w:color w:val="auto"/>
          <w:sz w:val="30"/>
          <w:szCs w:val="30"/>
          <w:highlight w:val="none"/>
        </w:rPr>
      </w:pPr>
    </w:p>
    <w:p w14:paraId="3652BC42">
      <w:pPr>
        <w:spacing w:line="700" w:lineRule="exact"/>
        <w:rPr>
          <w:rFonts w:ascii="宋体" w:cs="宋体"/>
          <w:b/>
          <w:color w:val="auto"/>
          <w:sz w:val="30"/>
          <w:szCs w:val="30"/>
          <w:highlight w:val="none"/>
        </w:rPr>
      </w:pPr>
    </w:p>
    <w:p w14:paraId="3DD9762E">
      <w:pPr>
        <w:spacing w:line="700" w:lineRule="exact"/>
        <w:rPr>
          <w:rFonts w:ascii="宋体" w:cs="宋体"/>
          <w:b/>
          <w:color w:val="auto"/>
          <w:sz w:val="30"/>
          <w:szCs w:val="30"/>
          <w:highlight w:val="none"/>
        </w:rPr>
      </w:pPr>
    </w:p>
    <w:p w14:paraId="35510FBB">
      <w:pPr>
        <w:spacing w:line="700" w:lineRule="exact"/>
        <w:rPr>
          <w:rFonts w:ascii="宋体" w:cs="宋体"/>
          <w:b/>
          <w:color w:val="auto"/>
          <w:sz w:val="30"/>
          <w:szCs w:val="30"/>
          <w:highlight w:val="none"/>
        </w:rPr>
      </w:pPr>
    </w:p>
    <w:p w14:paraId="0DEFE576">
      <w:pPr>
        <w:spacing w:line="360" w:lineRule="auto"/>
        <w:ind w:firstLine="904" w:firstLineChars="300"/>
        <w:rPr>
          <w:rFonts w:hint="eastAsia" w:ascii="宋体" w:hAnsi="Times New Roman" w:eastAsia="宋体" w:cs="宋体"/>
          <w:b/>
          <w:bCs/>
          <w:color w:val="auto"/>
          <w:sz w:val="30"/>
          <w:szCs w:val="30"/>
          <w:highlight w:val="none"/>
          <w:lang w:eastAsia="zh-CN"/>
        </w:rPr>
      </w:pPr>
      <w:r>
        <w:rPr>
          <w:rFonts w:hint="eastAsia" w:ascii="宋体" w:hAnsi="Times New Roman" w:eastAsia="宋体" w:cs="宋体"/>
          <w:b/>
          <w:bCs/>
          <w:color w:val="auto"/>
          <w:sz w:val="30"/>
          <w:szCs w:val="30"/>
          <w:highlight w:val="none"/>
        </w:rPr>
        <w:t>采   购   人：</w:t>
      </w:r>
      <w:r>
        <w:rPr>
          <w:rFonts w:hint="eastAsia" w:ascii="宋体" w:hAnsi="Times New Roman" w:eastAsia="宋体" w:cs="宋体"/>
          <w:b/>
          <w:bCs/>
          <w:color w:val="auto"/>
          <w:sz w:val="30"/>
          <w:szCs w:val="30"/>
          <w:highlight w:val="none"/>
          <w:lang w:eastAsia="zh-CN"/>
        </w:rPr>
        <w:t>重庆市林业投资开发有限责任公司</w:t>
      </w:r>
    </w:p>
    <w:p w14:paraId="09DCBE80">
      <w:pPr>
        <w:spacing w:line="360" w:lineRule="auto"/>
        <w:ind w:firstLine="904" w:firstLineChars="300"/>
        <w:rPr>
          <w:rFonts w:hint="eastAsia" w:ascii="宋体" w:eastAsia="宋体"/>
          <w:b/>
          <w:bCs/>
          <w:color w:val="auto"/>
          <w:sz w:val="30"/>
          <w:szCs w:val="30"/>
          <w:highlight w:val="none"/>
          <w:lang w:eastAsia="zh-CN"/>
        </w:rPr>
      </w:pPr>
      <w:r>
        <w:rPr>
          <w:rFonts w:hint="eastAsia" w:ascii="宋体" w:cs="宋体"/>
          <w:b/>
          <w:bCs/>
          <w:color w:val="auto"/>
          <w:sz w:val="30"/>
          <w:szCs w:val="30"/>
          <w:highlight w:val="none"/>
        </w:rPr>
        <w:t>采购代理机构：</w:t>
      </w:r>
      <w:r>
        <w:rPr>
          <w:rFonts w:hint="eastAsia" w:ascii="宋体" w:cs="宋体"/>
          <w:b/>
          <w:bCs/>
          <w:color w:val="auto"/>
          <w:sz w:val="30"/>
          <w:szCs w:val="30"/>
          <w:highlight w:val="none"/>
          <w:lang w:eastAsia="zh-CN"/>
        </w:rPr>
        <w:t>中航技国际经贸发展有限公司重庆分公司</w:t>
      </w:r>
    </w:p>
    <w:p w14:paraId="13672DAA">
      <w:pPr>
        <w:spacing w:line="360" w:lineRule="auto"/>
        <w:ind w:firstLine="602" w:firstLineChars="200"/>
        <w:rPr>
          <w:rFonts w:ascii="宋体"/>
          <w:b/>
          <w:bCs/>
          <w:color w:val="auto"/>
          <w:sz w:val="30"/>
          <w:szCs w:val="30"/>
          <w:highlight w:val="none"/>
        </w:rPr>
      </w:pPr>
    </w:p>
    <w:p w14:paraId="15B1BE88">
      <w:pPr>
        <w:spacing w:line="360" w:lineRule="auto"/>
        <w:ind w:firstLine="602" w:firstLineChars="200"/>
        <w:rPr>
          <w:rFonts w:ascii="宋体"/>
          <w:b/>
          <w:bCs/>
          <w:color w:val="auto"/>
          <w:sz w:val="30"/>
          <w:szCs w:val="30"/>
          <w:highlight w:val="none"/>
        </w:rPr>
      </w:pPr>
    </w:p>
    <w:p w14:paraId="1960E0D3">
      <w:pPr>
        <w:spacing w:line="700" w:lineRule="exact"/>
        <w:jc w:val="center"/>
        <w:rPr>
          <w:rFonts w:ascii="宋体" w:cs="宋体"/>
          <w:b/>
          <w:color w:val="auto"/>
          <w:sz w:val="30"/>
          <w:szCs w:val="30"/>
          <w:highlight w:val="none"/>
        </w:rPr>
      </w:pPr>
      <w:r>
        <w:rPr>
          <w:rFonts w:hint="eastAsia" w:ascii="宋体" w:cs="宋体"/>
          <w:b/>
          <w:color w:val="auto"/>
          <w:sz w:val="30"/>
          <w:szCs w:val="30"/>
          <w:highlight w:val="none"/>
        </w:rPr>
        <w:t>二〇二</w:t>
      </w:r>
      <w:r>
        <w:rPr>
          <w:rFonts w:hint="eastAsia" w:ascii="宋体" w:cs="宋体"/>
          <w:b/>
          <w:color w:val="auto"/>
          <w:sz w:val="30"/>
          <w:szCs w:val="30"/>
          <w:highlight w:val="none"/>
          <w:lang w:val="en-US" w:eastAsia="zh-CN"/>
        </w:rPr>
        <w:t>五</w:t>
      </w:r>
      <w:r>
        <w:rPr>
          <w:rFonts w:hint="eastAsia" w:ascii="宋体" w:cs="宋体"/>
          <w:b/>
          <w:color w:val="auto"/>
          <w:sz w:val="30"/>
          <w:szCs w:val="30"/>
          <w:highlight w:val="none"/>
        </w:rPr>
        <w:t>年</w:t>
      </w:r>
      <w:r>
        <w:rPr>
          <w:rFonts w:hint="eastAsia" w:ascii="宋体" w:cs="宋体"/>
          <w:b/>
          <w:color w:val="auto"/>
          <w:sz w:val="30"/>
          <w:szCs w:val="30"/>
          <w:highlight w:val="none"/>
          <w:lang w:val="en-US" w:eastAsia="zh-CN"/>
        </w:rPr>
        <w:t>九</w:t>
      </w:r>
      <w:r>
        <w:rPr>
          <w:rFonts w:hint="eastAsia" w:ascii="宋体" w:cs="宋体"/>
          <w:b/>
          <w:color w:val="auto"/>
          <w:sz w:val="30"/>
          <w:szCs w:val="30"/>
          <w:highlight w:val="none"/>
        </w:rPr>
        <w:t>月</w:t>
      </w:r>
    </w:p>
    <w:p w14:paraId="29133409">
      <w:pPr>
        <w:jc w:val="center"/>
        <w:rPr>
          <w:rFonts w:hint="eastAsia" w:ascii="宋体" w:cs="宋体"/>
          <w:color w:val="auto"/>
          <w:sz w:val="32"/>
          <w:szCs w:val="32"/>
          <w:highlight w:val="none"/>
        </w:rPr>
      </w:pPr>
    </w:p>
    <w:p w14:paraId="1F5859D9">
      <w:pPr>
        <w:jc w:val="center"/>
        <w:rPr>
          <w:rFonts w:hint="eastAsia" w:ascii="宋体" w:cs="宋体"/>
          <w:color w:val="auto"/>
          <w:sz w:val="32"/>
          <w:szCs w:val="32"/>
          <w:highlight w:val="none"/>
        </w:rPr>
      </w:pPr>
    </w:p>
    <w:p w14:paraId="2DF204D1">
      <w:pPr>
        <w:jc w:val="center"/>
        <w:rPr>
          <w:rFonts w:hint="eastAsia" w:ascii="宋体" w:cs="宋体"/>
          <w:color w:val="auto"/>
          <w:sz w:val="32"/>
          <w:szCs w:val="32"/>
          <w:highlight w:val="none"/>
        </w:rPr>
      </w:pPr>
    </w:p>
    <w:p w14:paraId="74665C0C">
      <w:pPr>
        <w:jc w:val="center"/>
        <w:rPr>
          <w:rFonts w:hint="eastAsia" w:ascii="宋体" w:cs="宋体"/>
          <w:color w:val="auto"/>
          <w:sz w:val="32"/>
          <w:szCs w:val="32"/>
          <w:highlight w:val="none"/>
        </w:rPr>
      </w:pPr>
    </w:p>
    <w:p w14:paraId="5B3572D6">
      <w:pPr>
        <w:jc w:val="center"/>
        <w:rPr>
          <w:rFonts w:hint="eastAsia" w:ascii="宋体" w:cs="宋体"/>
          <w:color w:val="auto"/>
          <w:sz w:val="32"/>
          <w:szCs w:val="32"/>
          <w:highlight w:val="none"/>
        </w:rPr>
      </w:pPr>
      <w:r>
        <w:rPr>
          <w:rFonts w:hint="eastAsia" w:ascii="宋体" w:cs="宋体"/>
          <w:color w:val="auto"/>
          <w:sz w:val="32"/>
          <w:szCs w:val="32"/>
          <w:highlight w:val="none"/>
        </w:rPr>
        <w:br w:type="page"/>
      </w:r>
    </w:p>
    <w:sdt>
      <w:sdtPr>
        <w:rPr>
          <w:rFonts w:ascii="宋体" w:hAnsi="宋体" w:eastAsia="宋体" w:cs="Times New Roman"/>
          <w:color w:val="auto"/>
          <w:kern w:val="2"/>
          <w:sz w:val="21"/>
          <w:highlight w:val="none"/>
          <w:lang w:val="en-US" w:eastAsia="zh-CN" w:bidi="ar-SA"/>
        </w:rPr>
        <w:id w:val="147461293"/>
        <w15:color w:val="DBDBDB"/>
        <w:docPartObj>
          <w:docPartGallery w:val="Table of Contents"/>
          <w:docPartUnique/>
        </w:docPartObj>
      </w:sdtPr>
      <w:sdtEndPr>
        <w:rPr>
          <w:rFonts w:ascii="宋体" w:hAnsi="宋体" w:eastAsia="宋体" w:cs="Times New Roman"/>
          <w:color w:val="auto"/>
          <w:kern w:val="2"/>
          <w:sz w:val="21"/>
          <w:highlight w:val="none"/>
          <w:lang w:val="en-US" w:eastAsia="zh-CN" w:bidi="ar-SA"/>
        </w:rPr>
      </w:sdtEndPr>
      <w:sdtContent>
        <w:p w14:paraId="0A120F7D">
          <w:pPr>
            <w:spacing w:before="0" w:beforeLines="0" w:after="0" w:afterLines="0" w:line="240" w:lineRule="auto"/>
            <w:ind w:left="0" w:leftChars="0" w:right="0" w:rightChars="0" w:firstLine="0" w:firstLineChars="0"/>
            <w:jc w:val="center"/>
            <w:rPr>
              <w:color w:val="auto"/>
              <w:sz w:val="24"/>
              <w:szCs w:val="24"/>
              <w:highlight w:val="none"/>
            </w:rPr>
          </w:pPr>
          <w:r>
            <w:rPr>
              <w:rFonts w:ascii="宋体" w:hAnsi="宋体" w:eastAsia="宋体"/>
              <w:color w:val="auto"/>
              <w:sz w:val="24"/>
              <w:szCs w:val="24"/>
              <w:highlight w:val="none"/>
            </w:rPr>
            <w:t>目录</w:t>
          </w:r>
        </w:p>
        <w:p w14:paraId="39695C17">
          <w:pPr>
            <w:pStyle w:val="37"/>
            <w:tabs>
              <w:tab w:val="right" w:leader="dot" w:pos="9240"/>
            </w:tabs>
            <w:spacing w:line="360" w:lineRule="auto"/>
            <w:rPr>
              <w:color w:val="auto"/>
              <w:sz w:val="24"/>
              <w:szCs w:val="24"/>
              <w:highlight w:val="none"/>
            </w:rPr>
          </w:pPr>
          <w:r>
            <w:rPr>
              <w:color w:val="auto"/>
              <w:sz w:val="21"/>
              <w:szCs w:val="21"/>
              <w:highlight w:val="none"/>
            </w:rPr>
            <w:fldChar w:fldCharType="begin"/>
          </w:r>
          <w:r>
            <w:rPr>
              <w:color w:val="auto"/>
              <w:sz w:val="21"/>
              <w:szCs w:val="21"/>
              <w:highlight w:val="none"/>
            </w:rPr>
            <w:instrText xml:space="preserve">TOC \o "1-3" \h \u </w:instrText>
          </w:r>
          <w:r>
            <w:rPr>
              <w:color w:val="auto"/>
              <w:sz w:val="21"/>
              <w:szCs w:val="21"/>
              <w:highlight w:val="none"/>
            </w:rPr>
            <w:fldChar w:fldCharType="separate"/>
          </w:r>
          <w:r>
            <w:rPr>
              <w:color w:val="auto"/>
              <w:sz w:val="24"/>
              <w:szCs w:val="24"/>
              <w:highlight w:val="none"/>
            </w:rPr>
            <w:fldChar w:fldCharType="begin"/>
          </w:r>
          <w:r>
            <w:rPr>
              <w:color w:val="auto"/>
              <w:sz w:val="24"/>
              <w:szCs w:val="24"/>
              <w:highlight w:val="none"/>
            </w:rPr>
            <w:instrText xml:space="preserve"> HYPERLINK \l _Toc4678 </w:instrText>
          </w:r>
          <w:r>
            <w:rPr>
              <w:color w:val="auto"/>
              <w:sz w:val="24"/>
              <w:szCs w:val="24"/>
              <w:highlight w:val="none"/>
            </w:rPr>
            <w:fldChar w:fldCharType="separate"/>
          </w:r>
          <w:r>
            <w:rPr>
              <w:rFonts w:hint="eastAsia"/>
              <w:bCs/>
              <w:color w:val="auto"/>
              <w:sz w:val="24"/>
              <w:szCs w:val="24"/>
              <w:highlight w:val="none"/>
            </w:rPr>
            <w:t>第一篇</w:t>
          </w:r>
          <w:r>
            <w:rPr>
              <w:bCs/>
              <w:color w:val="auto"/>
              <w:sz w:val="24"/>
              <w:szCs w:val="24"/>
              <w:highlight w:val="none"/>
            </w:rPr>
            <w:t xml:space="preserve">  </w:t>
          </w:r>
          <w:r>
            <w:rPr>
              <w:rFonts w:hint="eastAsia"/>
              <w:bCs/>
              <w:color w:val="auto"/>
              <w:sz w:val="24"/>
              <w:szCs w:val="24"/>
              <w:highlight w:val="none"/>
              <w:lang w:eastAsia="zh-CN"/>
            </w:rPr>
            <w:t>询比</w:t>
          </w:r>
          <w:r>
            <w:rPr>
              <w:rFonts w:hint="eastAsia"/>
              <w:bCs/>
              <w:color w:val="auto"/>
              <w:sz w:val="24"/>
              <w:szCs w:val="24"/>
              <w:highlight w:val="none"/>
              <w:lang w:val="en-US" w:eastAsia="zh-CN"/>
            </w:rPr>
            <w:t>公告</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_Toc4678 \h </w:instrText>
          </w:r>
          <w:r>
            <w:rPr>
              <w:color w:val="auto"/>
              <w:sz w:val="24"/>
              <w:szCs w:val="24"/>
              <w:highlight w:val="none"/>
            </w:rPr>
            <w:fldChar w:fldCharType="separate"/>
          </w:r>
          <w:r>
            <w:rPr>
              <w:color w:val="auto"/>
              <w:sz w:val="24"/>
              <w:szCs w:val="24"/>
              <w:highlight w:val="none"/>
            </w:rPr>
            <w:t>- 3 -</w:t>
          </w:r>
          <w:r>
            <w:rPr>
              <w:color w:val="auto"/>
              <w:sz w:val="24"/>
              <w:szCs w:val="24"/>
              <w:highlight w:val="none"/>
            </w:rPr>
            <w:fldChar w:fldCharType="end"/>
          </w:r>
          <w:r>
            <w:rPr>
              <w:color w:val="auto"/>
              <w:sz w:val="24"/>
              <w:szCs w:val="24"/>
              <w:highlight w:val="none"/>
            </w:rPr>
            <w:fldChar w:fldCharType="end"/>
          </w:r>
        </w:p>
        <w:p w14:paraId="02E3409D">
          <w:pPr>
            <w:pStyle w:val="37"/>
            <w:tabs>
              <w:tab w:val="right" w:leader="dot" w:pos="9240"/>
            </w:tabs>
            <w:spacing w:line="360" w:lineRule="auto"/>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_Toc25920 </w:instrText>
          </w:r>
          <w:r>
            <w:rPr>
              <w:color w:val="auto"/>
              <w:sz w:val="24"/>
              <w:szCs w:val="24"/>
              <w:highlight w:val="none"/>
            </w:rPr>
            <w:fldChar w:fldCharType="separate"/>
          </w:r>
          <w:r>
            <w:rPr>
              <w:rFonts w:hint="eastAsia" w:ascii="宋体" w:hAnsi="Times New Roman" w:eastAsia="宋体" w:cs="Times New Roman"/>
              <w:bCs/>
              <w:color w:val="auto"/>
              <w:sz w:val="24"/>
              <w:szCs w:val="24"/>
              <w:highlight w:val="none"/>
            </w:rPr>
            <w:t>第二篇   项目技术</w:t>
          </w:r>
          <w:r>
            <w:rPr>
              <w:rFonts w:hint="eastAsia" w:ascii="宋体" w:hAnsi="Times New Roman" w:eastAsia="宋体" w:cs="Times New Roman"/>
              <w:bCs/>
              <w:color w:val="auto"/>
              <w:sz w:val="24"/>
              <w:szCs w:val="24"/>
              <w:highlight w:val="none"/>
              <w:lang w:eastAsia="zh-CN"/>
            </w:rPr>
            <w:t>（质量）</w:t>
          </w:r>
          <w:r>
            <w:rPr>
              <w:rFonts w:hint="eastAsia" w:ascii="宋体" w:hAnsi="Times New Roman" w:eastAsia="宋体" w:cs="Times New Roman"/>
              <w:bCs/>
              <w:color w:val="auto"/>
              <w:sz w:val="24"/>
              <w:szCs w:val="24"/>
              <w:highlight w:val="none"/>
            </w:rPr>
            <w:t>需求</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_Toc25920 \h </w:instrText>
          </w:r>
          <w:r>
            <w:rPr>
              <w:color w:val="auto"/>
              <w:sz w:val="24"/>
              <w:szCs w:val="24"/>
              <w:highlight w:val="none"/>
            </w:rPr>
            <w:fldChar w:fldCharType="separate"/>
          </w:r>
          <w:r>
            <w:rPr>
              <w:color w:val="auto"/>
              <w:sz w:val="24"/>
              <w:szCs w:val="24"/>
              <w:highlight w:val="none"/>
            </w:rPr>
            <w:t>- 6 -</w:t>
          </w:r>
          <w:r>
            <w:rPr>
              <w:color w:val="auto"/>
              <w:sz w:val="24"/>
              <w:szCs w:val="24"/>
              <w:highlight w:val="none"/>
            </w:rPr>
            <w:fldChar w:fldCharType="end"/>
          </w:r>
          <w:r>
            <w:rPr>
              <w:color w:val="auto"/>
              <w:sz w:val="24"/>
              <w:szCs w:val="24"/>
              <w:highlight w:val="none"/>
            </w:rPr>
            <w:fldChar w:fldCharType="end"/>
          </w:r>
        </w:p>
        <w:p w14:paraId="6702B496">
          <w:pPr>
            <w:pStyle w:val="37"/>
            <w:tabs>
              <w:tab w:val="right" w:leader="dot" w:pos="9240"/>
            </w:tabs>
            <w:spacing w:line="360" w:lineRule="auto"/>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_Toc31965 </w:instrText>
          </w:r>
          <w:r>
            <w:rPr>
              <w:color w:val="auto"/>
              <w:sz w:val="24"/>
              <w:szCs w:val="24"/>
              <w:highlight w:val="none"/>
            </w:rPr>
            <w:fldChar w:fldCharType="separate"/>
          </w:r>
          <w:r>
            <w:rPr>
              <w:rFonts w:hint="eastAsia" w:ascii="宋体" w:hAnsi="Times New Roman" w:eastAsia="宋体" w:cs="Times New Roman"/>
              <w:bCs/>
              <w:color w:val="auto"/>
              <w:kern w:val="2"/>
              <w:sz w:val="24"/>
              <w:szCs w:val="24"/>
              <w:highlight w:val="none"/>
              <w:lang w:val="en-US" w:eastAsia="zh-CN" w:bidi="ar-SA"/>
            </w:rPr>
            <w:t>第三篇  项目商务要求</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_Toc31965 \h </w:instrText>
          </w:r>
          <w:r>
            <w:rPr>
              <w:color w:val="auto"/>
              <w:sz w:val="24"/>
              <w:szCs w:val="24"/>
              <w:highlight w:val="none"/>
            </w:rPr>
            <w:fldChar w:fldCharType="separate"/>
          </w:r>
          <w:r>
            <w:rPr>
              <w:color w:val="auto"/>
              <w:sz w:val="24"/>
              <w:szCs w:val="24"/>
              <w:highlight w:val="none"/>
            </w:rPr>
            <w:t>- 8 -</w:t>
          </w:r>
          <w:r>
            <w:rPr>
              <w:color w:val="auto"/>
              <w:sz w:val="24"/>
              <w:szCs w:val="24"/>
              <w:highlight w:val="none"/>
            </w:rPr>
            <w:fldChar w:fldCharType="end"/>
          </w:r>
          <w:r>
            <w:rPr>
              <w:color w:val="auto"/>
              <w:sz w:val="24"/>
              <w:szCs w:val="24"/>
              <w:highlight w:val="none"/>
            </w:rPr>
            <w:fldChar w:fldCharType="end"/>
          </w:r>
        </w:p>
        <w:p w14:paraId="0A4308E6">
          <w:pPr>
            <w:pStyle w:val="37"/>
            <w:tabs>
              <w:tab w:val="right" w:leader="dot" w:pos="9240"/>
            </w:tabs>
            <w:spacing w:line="360" w:lineRule="auto"/>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_Toc10067 </w:instrText>
          </w:r>
          <w:r>
            <w:rPr>
              <w:color w:val="auto"/>
              <w:sz w:val="24"/>
              <w:szCs w:val="24"/>
              <w:highlight w:val="none"/>
            </w:rPr>
            <w:fldChar w:fldCharType="separate"/>
          </w:r>
          <w:r>
            <w:rPr>
              <w:rFonts w:hint="eastAsia" w:ascii="宋体" w:hAnsi="Times New Roman" w:eastAsia="宋体" w:cs="Times New Roman"/>
              <w:bCs/>
              <w:color w:val="auto"/>
              <w:sz w:val="24"/>
              <w:szCs w:val="24"/>
              <w:highlight w:val="none"/>
            </w:rPr>
            <w:t xml:space="preserve">第四篇 </w:t>
          </w:r>
          <w:r>
            <w:rPr>
              <w:rFonts w:hint="eastAsia" w:ascii="宋体" w:cs="Times New Roman"/>
              <w:bCs/>
              <w:color w:val="auto"/>
              <w:sz w:val="24"/>
              <w:szCs w:val="24"/>
              <w:highlight w:val="none"/>
              <w:lang w:eastAsia="zh-CN"/>
            </w:rPr>
            <w:t>询比</w:t>
          </w:r>
          <w:r>
            <w:rPr>
              <w:rFonts w:hint="eastAsia" w:ascii="宋体" w:hAnsi="Times New Roman" w:eastAsia="宋体" w:cs="Times New Roman"/>
              <w:bCs/>
              <w:color w:val="auto"/>
              <w:sz w:val="24"/>
              <w:szCs w:val="24"/>
              <w:highlight w:val="none"/>
            </w:rPr>
            <w:t>程序</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_Toc10067 \h </w:instrText>
          </w:r>
          <w:r>
            <w:rPr>
              <w:color w:val="auto"/>
              <w:sz w:val="24"/>
              <w:szCs w:val="24"/>
              <w:highlight w:val="none"/>
            </w:rPr>
            <w:fldChar w:fldCharType="separate"/>
          </w:r>
          <w:r>
            <w:rPr>
              <w:color w:val="auto"/>
              <w:sz w:val="24"/>
              <w:szCs w:val="24"/>
              <w:highlight w:val="none"/>
            </w:rPr>
            <w:t>- 10 -</w:t>
          </w:r>
          <w:r>
            <w:rPr>
              <w:color w:val="auto"/>
              <w:sz w:val="24"/>
              <w:szCs w:val="24"/>
              <w:highlight w:val="none"/>
            </w:rPr>
            <w:fldChar w:fldCharType="end"/>
          </w:r>
          <w:r>
            <w:rPr>
              <w:color w:val="auto"/>
              <w:sz w:val="24"/>
              <w:szCs w:val="24"/>
              <w:highlight w:val="none"/>
            </w:rPr>
            <w:fldChar w:fldCharType="end"/>
          </w:r>
        </w:p>
        <w:p w14:paraId="7F470E76">
          <w:pPr>
            <w:pStyle w:val="37"/>
            <w:tabs>
              <w:tab w:val="right" w:leader="dot" w:pos="9240"/>
            </w:tabs>
            <w:spacing w:line="360" w:lineRule="auto"/>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_Toc11071 </w:instrText>
          </w:r>
          <w:r>
            <w:rPr>
              <w:color w:val="auto"/>
              <w:sz w:val="24"/>
              <w:szCs w:val="24"/>
              <w:highlight w:val="none"/>
            </w:rPr>
            <w:fldChar w:fldCharType="separate"/>
          </w:r>
          <w:r>
            <w:rPr>
              <w:rFonts w:hint="eastAsia" w:ascii="宋体" w:hAnsi="Times New Roman" w:eastAsia="宋体" w:cs="Times New Roman"/>
              <w:bCs/>
              <w:color w:val="auto"/>
              <w:sz w:val="24"/>
              <w:szCs w:val="24"/>
              <w:highlight w:val="none"/>
            </w:rPr>
            <w:t>第五篇  供应商须知</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_Toc11071 \h </w:instrText>
          </w:r>
          <w:r>
            <w:rPr>
              <w:color w:val="auto"/>
              <w:sz w:val="24"/>
              <w:szCs w:val="24"/>
              <w:highlight w:val="none"/>
            </w:rPr>
            <w:fldChar w:fldCharType="separate"/>
          </w:r>
          <w:r>
            <w:rPr>
              <w:color w:val="auto"/>
              <w:sz w:val="24"/>
              <w:szCs w:val="24"/>
              <w:highlight w:val="none"/>
            </w:rPr>
            <w:t>- 12 -</w:t>
          </w:r>
          <w:r>
            <w:rPr>
              <w:color w:val="auto"/>
              <w:sz w:val="24"/>
              <w:szCs w:val="24"/>
              <w:highlight w:val="none"/>
            </w:rPr>
            <w:fldChar w:fldCharType="end"/>
          </w:r>
          <w:r>
            <w:rPr>
              <w:color w:val="auto"/>
              <w:sz w:val="24"/>
              <w:szCs w:val="24"/>
              <w:highlight w:val="none"/>
            </w:rPr>
            <w:fldChar w:fldCharType="end"/>
          </w:r>
        </w:p>
        <w:p w14:paraId="3284B45E">
          <w:pPr>
            <w:pStyle w:val="37"/>
            <w:tabs>
              <w:tab w:val="right" w:leader="dot" w:pos="9240"/>
            </w:tabs>
            <w:spacing w:line="360" w:lineRule="auto"/>
            <w:rPr>
              <w:color w:val="auto"/>
              <w:sz w:val="24"/>
              <w:szCs w:val="24"/>
              <w:highlight w:val="none"/>
            </w:rPr>
          </w:pPr>
          <w:r>
            <w:rPr>
              <w:color w:val="auto"/>
              <w:sz w:val="24"/>
              <w:szCs w:val="24"/>
              <w:highlight w:val="none"/>
            </w:rPr>
            <w:fldChar w:fldCharType="begin"/>
          </w:r>
          <w:r>
            <w:rPr>
              <w:color w:val="auto"/>
              <w:sz w:val="24"/>
              <w:szCs w:val="24"/>
              <w:highlight w:val="none"/>
            </w:rPr>
            <w:instrText xml:space="preserve"> HYPERLINK \l _Toc20487 </w:instrText>
          </w:r>
          <w:r>
            <w:rPr>
              <w:color w:val="auto"/>
              <w:sz w:val="24"/>
              <w:szCs w:val="24"/>
              <w:highlight w:val="none"/>
            </w:rPr>
            <w:fldChar w:fldCharType="separate"/>
          </w:r>
          <w:r>
            <w:rPr>
              <w:rFonts w:hint="eastAsia" w:ascii="宋体" w:hAnsi="Times New Roman" w:eastAsia="宋体" w:cs="Times New Roman"/>
              <w:bCs/>
              <w:color w:val="auto"/>
              <w:sz w:val="24"/>
              <w:szCs w:val="24"/>
              <w:highlight w:val="none"/>
            </w:rPr>
            <w:t>第六篇 合同主要条款和格式合同（样本）</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_Toc20487 \h </w:instrText>
          </w:r>
          <w:r>
            <w:rPr>
              <w:color w:val="auto"/>
              <w:sz w:val="24"/>
              <w:szCs w:val="24"/>
              <w:highlight w:val="none"/>
            </w:rPr>
            <w:fldChar w:fldCharType="separate"/>
          </w:r>
          <w:r>
            <w:rPr>
              <w:color w:val="auto"/>
              <w:sz w:val="24"/>
              <w:szCs w:val="24"/>
              <w:highlight w:val="none"/>
            </w:rPr>
            <w:t>- 16 -</w:t>
          </w:r>
          <w:r>
            <w:rPr>
              <w:color w:val="auto"/>
              <w:sz w:val="24"/>
              <w:szCs w:val="24"/>
              <w:highlight w:val="none"/>
            </w:rPr>
            <w:fldChar w:fldCharType="end"/>
          </w:r>
          <w:r>
            <w:rPr>
              <w:color w:val="auto"/>
              <w:sz w:val="24"/>
              <w:szCs w:val="24"/>
              <w:highlight w:val="none"/>
            </w:rPr>
            <w:fldChar w:fldCharType="end"/>
          </w:r>
        </w:p>
        <w:p w14:paraId="7CF96579">
          <w:pPr>
            <w:pStyle w:val="37"/>
            <w:tabs>
              <w:tab w:val="right" w:leader="dot" w:pos="9240"/>
            </w:tabs>
            <w:spacing w:line="360" w:lineRule="auto"/>
            <w:rPr>
              <w:color w:val="auto"/>
              <w:highlight w:val="none"/>
            </w:rPr>
          </w:pPr>
          <w:r>
            <w:rPr>
              <w:color w:val="auto"/>
              <w:sz w:val="24"/>
              <w:szCs w:val="24"/>
              <w:highlight w:val="none"/>
            </w:rPr>
            <w:fldChar w:fldCharType="begin"/>
          </w:r>
          <w:r>
            <w:rPr>
              <w:color w:val="auto"/>
              <w:sz w:val="24"/>
              <w:szCs w:val="24"/>
              <w:highlight w:val="none"/>
            </w:rPr>
            <w:instrText xml:space="preserve"> HYPERLINK \l _Toc24761 </w:instrText>
          </w:r>
          <w:r>
            <w:rPr>
              <w:color w:val="auto"/>
              <w:sz w:val="24"/>
              <w:szCs w:val="24"/>
              <w:highlight w:val="none"/>
            </w:rPr>
            <w:fldChar w:fldCharType="separate"/>
          </w:r>
          <w:r>
            <w:rPr>
              <w:rFonts w:hint="eastAsia" w:ascii="宋体" w:hAnsi="Times New Roman" w:eastAsia="宋体" w:cs="Times New Roman"/>
              <w:bCs/>
              <w:color w:val="auto"/>
              <w:sz w:val="24"/>
              <w:szCs w:val="24"/>
              <w:highlight w:val="none"/>
            </w:rPr>
            <w:t>第七篇 响应文件编制要求</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_Toc24761 \h </w:instrText>
          </w:r>
          <w:r>
            <w:rPr>
              <w:color w:val="auto"/>
              <w:sz w:val="24"/>
              <w:szCs w:val="24"/>
              <w:highlight w:val="none"/>
            </w:rPr>
            <w:fldChar w:fldCharType="separate"/>
          </w:r>
          <w:r>
            <w:rPr>
              <w:color w:val="auto"/>
              <w:sz w:val="24"/>
              <w:szCs w:val="24"/>
              <w:highlight w:val="none"/>
            </w:rPr>
            <w:t>- 29 -</w:t>
          </w:r>
          <w:r>
            <w:rPr>
              <w:color w:val="auto"/>
              <w:sz w:val="24"/>
              <w:szCs w:val="24"/>
              <w:highlight w:val="none"/>
            </w:rPr>
            <w:fldChar w:fldCharType="end"/>
          </w:r>
          <w:r>
            <w:rPr>
              <w:color w:val="auto"/>
              <w:sz w:val="24"/>
              <w:szCs w:val="24"/>
              <w:highlight w:val="none"/>
            </w:rPr>
            <w:fldChar w:fldCharType="end"/>
          </w:r>
        </w:p>
        <w:p w14:paraId="1011726B">
          <w:pPr>
            <w:spacing w:line="240" w:lineRule="auto"/>
            <w:rPr>
              <w:color w:val="auto"/>
              <w:highlight w:val="none"/>
            </w:rPr>
          </w:pPr>
          <w:r>
            <w:rPr>
              <w:color w:val="auto"/>
              <w:szCs w:val="21"/>
              <w:highlight w:val="none"/>
            </w:rPr>
            <w:fldChar w:fldCharType="end"/>
          </w:r>
          <w:bookmarkStart w:id="0" w:name="_Toc30477"/>
          <w:bookmarkStart w:id="1" w:name="_Toc531625692"/>
          <w:bookmarkStart w:id="2" w:name="_Toc12789052"/>
          <w:bookmarkStart w:id="3" w:name="_Toc11641050"/>
        </w:p>
      </w:sdtContent>
    </w:sdt>
    <w:p w14:paraId="694A8790">
      <w:pPr>
        <w:spacing w:line="360" w:lineRule="auto"/>
        <w:jc w:val="center"/>
        <w:outlineLvl w:val="0"/>
        <w:rPr>
          <w:rStyle w:val="229"/>
          <w:rFonts w:hint="eastAsia" w:eastAsia="宋体"/>
          <w:b/>
          <w:bCs/>
          <w:color w:val="auto"/>
          <w:highlight w:val="none"/>
          <w:lang w:eastAsia="zh-CN"/>
        </w:rPr>
      </w:pPr>
      <w:r>
        <w:rPr>
          <w:rStyle w:val="229"/>
          <w:rFonts w:hint="eastAsia"/>
          <w:b/>
          <w:bCs/>
          <w:color w:val="auto"/>
          <w:highlight w:val="none"/>
        </w:rPr>
        <w:br w:type="page"/>
      </w:r>
      <w:bookmarkStart w:id="4" w:name="_Toc4678"/>
      <w:r>
        <w:rPr>
          <w:rStyle w:val="229"/>
          <w:rFonts w:hint="eastAsia"/>
          <w:b/>
          <w:bCs/>
          <w:color w:val="auto"/>
          <w:highlight w:val="none"/>
        </w:rPr>
        <w:t>第一篇</w:t>
      </w:r>
      <w:r>
        <w:rPr>
          <w:rStyle w:val="229"/>
          <w:b/>
          <w:bCs/>
          <w:color w:val="auto"/>
          <w:highlight w:val="none"/>
        </w:rPr>
        <w:t xml:space="preserve">  </w:t>
      </w:r>
      <w:r>
        <w:rPr>
          <w:rStyle w:val="229"/>
          <w:rFonts w:hint="eastAsia"/>
          <w:b/>
          <w:bCs/>
          <w:color w:val="auto"/>
          <w:highlight w:val="none"/>
          <w:lang w:eastAsia="zh-CN"/>
        </w:rPr>
        <w:t>询比</w:t>
      </w:r>
      <w:bookmarkEnd w:id="0"/>
      <w:bookmarkEnd w:id="1"/>
      <w:bookmarkEnd w:id="2"/>
      <w:bookmarkEnd w:id="3"/>
      <w:r>
        <w:rPr>
          <w:rStyle w:val="229"/>
          <w:rFonts w:hint="eastAsia"/>
          <w:b/>
          <w:bCs/>
          <w:color w:val="auto"/>
          <w:highlight w:val="none"/>
          <w:lang w:val="en-US" w:eastAsia="zh-CN"/>
        </w:rPr>
        <w:t>公告</w:t>
      </w:r>
      <w:bookmarkEnd w:id="4"/>
    </w:p>
    <w:p w14:paraId="08FF49E0">
      <w:pPr>
        <w:spacing w:line="360" w:lineRule="auto"/>
        <w:ind w:firstLine="420" w:firstLineChars="200"/>
        <w:rPr>
          <w:rFonts w:hint="eastAsia" w:ascii="宋体" w:cs="宋体"/>
          <w:color w:val="auto"/>
          <w:sz w:val="21"/>
          <w:szCs w:val="21"/>
          <w:highlight w:val="none"/>
        </w:rPr>
      </w:pPr>
      <w:r>
        <w:rPr>
          <w:rFonts w:hint="eastAsia" w:ascii="宋体" w:cs="宋体"/>
          <w:color w:val="auto"/>
          <w:sz w:val="21"/>
          <w:szCs w:val="21"/>
          <w:highlight w:val="none"/>
          <w:lang w:eastAsia="zh-CN"/>
        </w:rPr>
        <w:t>重庆市林业投资开发有限责任公司</w:t>
      </w:r>
      <w:r>
        <w:rPr>
          <w:rFonts w:hint="eastAsia" w:ascii="宋体" w:cs="宋体"/>
          <w:color w:val="auto"/>
          <w:sz w:val="21"/>
          <w:szCs w:val="21"/>
          <w:highlight w:val="none"/>
        </w:rPr>
        <w:t>对</w:t>
      </w:r>
      <w:r>
        <w:rPr>
          <w:rFonts w:hint="eastAsia" w:ascii="宋体" w:cs="宋体"/>
          <w:color w:val="auto"/>
          <w:sz w:val="21"/>
          <w:szCs w:val="21"/>
          <w:highlight w:val="none"/>
          <w:u w:val="single"/>
          <w:lang w:eastAsia="zh-CN"/>
        </w:rPr>
        <w:t>国家林业草原国家储备林工程技术研究中心（重庆大观基地）（重庆市现代林业综合防控监测中心建设工程&lt;一期&gt;）主要</w:t>
      </w:r>
      <w:r>
        <w:rPr>
          <w:rFonts w:hint="eastAsia" w:ascii="宋体" w:cs="宋体"/>
          <w:color w:val="auto"/>
          <w:sz w:val="21"/>
          <w:szCs w:val="21"/>
          <w:highlight w:val="none"/>
          <w:u w:val="single"/>
          <w:lang w:val="en-US" w:eastAsia="zh-CN"/>
        </w:rPr>
        <w:t>电力</w:t>
      </w:r>
      <w:r>
        <w:rPr>
          <w:rFonts w:hint="eastAsia" w:ascii="宋体" w:cs="宋体"/>
          <w:color w:val="auto"/>
          <w:sz w:val="21"/>
          <w:szCs w:val="21"/>
          <w:highlight w:val="none"/>
          <w:u w:val="single"/>
          <w:lang w:eastAsia="zh-CN"/>
        </w:rPr>
        <w:t>设备采购</w:t>
      </w:r>
      <w:r>
        <w:rPr>
          <w:rFonts w:hint="eastAsia" w:ascii="宋体" w:cs="宋体"/>
          <w:color w:val="auto"/>
          <w:sz w:val="21"/>
          <w:szCs w:val="21"/>
          <w:highlight w:val="none"/>
          <w:u w:val="single"/>
          <w:lang w:val="en-US" w:eastAsia="zh-CN"/>
        </w:rPr>
        <w:t>工程（第四次）</w:t>
      </w:r>
      <w:r>
        <w:rPr>
          <w:rFonts w:hint="eastAsia" w:ascii="宋体" w:cs="宋体"/>
          <w:color w:val="auto"/>
          <w:sz w:val="21"/>
          <w:szCs w:val="21"/>
          <w:highlight w:val="none"/>
        </w:rPr>
        <w:t>进行</w:t>
      </w:r>
      <w:r>
        <w:rPr>
          <w:rFonts w:hint="eastAsia" w:ascii="宋体" w:cs="宋体"/>
          <w:color w:val="auto"/>
          <w:sz w:val="21"/>
          <w:szCs w:val="21"/>
          <w:highlight w:val="none"/>
          <w:lang w:eastAsia="zh-CN"/>
        </w:rPr>
        <w:t>询比</w:t>
      </w:r>
      <w:r>
        <w:rPr>
          <w:rFonts w:hint="eastAsia" w:ascii="宋体" w:cs="宋体"/>
          <w:color w:val="auto"/>
          <w:sz w:val="21"/>
          <w:szCs w:val="21"/>
          <w:highlight w:val="none"/>
        </w:rPr>
        <w:t>采购。欢迎</w:t>
      </w:r>
      <w:r>
        <w:rPr>
          <w:rFonts w:hint="eastAsia" w:ascii="宋体" w:cs="宋体"/>
          <w:color w:val="auto"/>
          <w:sz w:val="21"/>
          <w:szCs w:val="21"/>
          <w:highlight w:val="none"/>
          <w:lang w:val="en-US" w:eastAsia="zh-CN"/>
        </w:rPr>
        <w:t>满足</w:t>
      </w:r>
      <w:r>
        <w:rPr>
          <w:rFonts w:hint="eastAsia" w:ascii="宋体" w:cs="宋体"/>
          <w:color w:val="auto"/>
          <w:sz w:val="21"/>
          <w:szCs w:val="21"/>
          <w:highlight w:val="none"/>
        </w:rPr>
        <w:t>资格的供应商前来参与</w:t>
      </w:r>
      <w:r>
        <w:rPr>
          <w:rFonts w:hint="eastAsia" w:ascii="宋体" w:cs="宋体"/>
          <w:color w:val="auto"/>
          <w:sz w:val="21"/>
          <w:szCs w:val="21"/>
          <w:highlight w:val="none"/>
          <w:lang w:eastAsia="zh-CN"/>
        </w:rPr>
        <w:t>询比</w:t>
      </w:r>
      <w:r>
        <w:rPr>
          <w:rFonts w:hint="eastAsia" w:ascii="宋体" w:cs="宋体"/>
          <w:color w:val="auto"/>
          <w:sz w:val="21"/>
          <w:szCs w:val="21"/>
          <w:highlight w:val="none"/>
        </w:rPr>
        <w:t>。</w:t>
      </w:r>
    </w:p>
    <w:p w14:paraId="45FB0718">
      <w:pPr>
        <w:spacing w:line="360" w:lineRule="auto"/>
        <w:ind w:firstLine="422" w:firstLineChars="200"/>
        <w:rPr>
          <w:rFonts w:hint="eastAsia" w:ascii="宋体" w:cs="宋体"/>
          <w:b/>
          <w:bCs/>
          <w:color w:val="auto"/>
          <w:sz w:val="21"/>
          <w:szCs w:val="21"/>
          <w:highlight w:val="none"/>
        </w:rPr>
      </w:pPr>
      <w:bookmarkStart w:id="5" w:name="_Toc531625693"/>
      <w:bookmarkStart w:id="6" w:name="_Toc313893526"/>
      <w:bookmarkStart w:id="7" w:name="_Toc317775175"/>
      <w:bookmarkStart w:id="8" w:name="_Toc25812"/>
      <w:r>
        <w:rPr>
          <w:rFonts w:hint="eastAsia" w:ascii="宋体" w:cs="宋体"/>
          <w:b/>
          <w:bCs/>
          <w:color w:val="auto"/>
          <w:sz w:val="21"/>
          <w:szCs w:val="21"/>
          <w:highlight w:val="none"/>
        </w:rPr>
        <w:t>一、</w:t>
      </w:r>
      <w:r>
        <w:rPr>
          <w:rFonts w:hint="eastAsia" w:ascii="宋体" w:cs="宋体"/>
          <w:b/>
          <w:bCs/>
          <w:color w:val="auto"/>
          <w:sz w:val="21"/>
          <w:szCs w:val="21"/>
          <w:highlight w:val="none"/>
          <w:lang w:eastAsia="zh-CN"/>
        </w:rPr>
        <w:t>询比</w:t>
      </w:r>
      <w:r>
        <w:rPr>
          <w:rFonts w:hint="eastAsia" w:ascii="宋体" w:cs="宋体"/>
          <w:b/>
          <w:bCs/>
          <w:color w:val="auto"/>
          <w:sz w:val="21"/>
          <w:szCs w:val="21"/>
          <w:highlight w:val="none"/>
        </w:rPr>
        <w:t>内容</w:t>
      </w:r>
      <w:bookmarkEnd w:id="5"/>
      <w:bookmarkEnd w:id="6"/>
      <w:bookmarkEnd w:id="7"/>
      <w:bookmarkEnd w:id="8"/>
    </w:p>
    <w:tbl>
      <w:tblPr>
        <w:tblStyle w:val="58"/>
        <w:tblW w:w="96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43"/>
        <w:gridCol w:w="1500"/>
        <w:gridCol w:w="1332"/>
        <w:gridCol w:w="1331"/>
        <w:gridCol w:w="740"/>
      </w:tblGrid>
      <w:tr w14:paraId="2D2ED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743" w:type="dxa"/>
            <w:vAlign w:val="center"/>
          </w:tcPr>
          <w:p w14:paraId="322DBABE">
            <w:pPr>
              <w:widowControl/>
              <w:spacing w:line="276" w:lineRule="auto"/>
              <w:jc w:val="center"/>
              <w:rPr>
                <w:rFonts w:ascii="宋体" w:cs="宋体"/>
                <w:b/>
                <w:bCs/>
                <w:color w:val="auto"/>
                <w:kern w:val="0"/>
                <w:sz w:val="21"/>
                <w:szCs w:val="21"/>
                <w:highlight w:val="none"/>
              </w:rPr>
            </w:pPr>
            <w:bookmarkStart w:id="9" w:name="_Toc373860293"/>
            <w:bookmarkStart w:id="10" w:name="_Toc317775178"/>
            <w:r>
              <w:rPr>
                <w:rFonts w:hint="eastAsia" w:ascii="宋体" w:cs="宋体"/>
                <w:b/>
                <w:bCs/>
                <w:color w:val="auto"/>
                <w:kern w:val="0"/>
                <w:sz w:val="21"/>
                <w:szCs w:val="21"/>
                <w:highlight w:val="none"/>
              </w:rPr>
              <w:t>项目名称</w:t>
            </w:r>
          </w:p>
        </w:tc>
        <w:tc>
          <w:tcPr>
            <w:tcW w:w="1500" w:type="dxa"/>
            <w:vAlign w:val="center"/>
          </w:tcPr>
          <w:p w14:paraId="66C760FA">
            <w:pPr>
              <w:widowControl/>
              <w:spacing w:line="276" w:lineRule="auto"/>
              <w:jc w:val="center"/>
              <w:rPr>
                <w:rFonts w:hint="eastAsia" w:ascii="宋体" w:eastAsia="宋体" w:cs="宋体"/>
                <w:b/>
                <w:bCs/>
                <w:color w:val="auto"/>
                <w:kern w:val="0"/>
                <w:sz w:val="21"/>
                <w:szCs w:val="21"/>
                <w:highlight w:val="none"/>
                <w:lang w:eastAsia="zh-CN"/>
              </w:rPr>
            </w:pPr>
            <w:r>
              <w:rPr>
                <w:rFonts w:hint="eastAsia" w:ascii="宋体" w:cs="宋体"/>
                <w:b/>
                <w:bCs/>
                <w:color w:val="auto"/>
                <w:kern w:val="0"/>
                <w:sz w:val="21"/>
                <w:szCs w:val="21"/>
                <w:highlight w:val="none"/>
              </w:rPr>
              <w:t>最高限价</w:t>
            </w:r>
            <w:r>
              <w:rPr>
                <w:rFonts w:hint="eastAsia" w:ascii="宋体" w:cs="宋体"/>
                <w:b/>
                <w:bCs/>
                <w:color w:val="auto"/>
                <w:kern w:val="0"/>
                <w:sz w:val="21"/>
                <w:szCs w:val="21"/>
                <w:highlight w:val="none"/>
                <w:lang w:val="en-US" w:eastAsia="zh-CN"/>
              </w:rPr>
              <w:t xml:space="preserve">   </w:t>
            </w:r>
            <w:r>
              <w:rPr>
                <w:rFonts w:hint="eastAsia" w:ascii="宋体" w:cs="宋体"/>
                <w:b/>
                <w:bCs/>
                <w:color w:val="auto"/>
                <w:kern w:val="0"/>
                <w:sz w:val="21"/>
                <w:szCs w:val="21"/>
                <w:highlight w:val="none"/>
                <w:lang w:eastAsia="zh-CN"/>
              </w:rPr>
              <w:t>（</w:t>
            </w:r>
            <w:r>
              <w:rPr>
                <w:rFonts w:hint="eastAsia" w:ascii="宋体" w:cs="宋体"/>
                <w:b/>
                <w:bCs/>
                <w:color w:val="auto"/>
                <w:kern w:val="0"/>
                <w:sz w:val="21"/>
                <w:szCs w:val="21"/>
                <w:highlight w:val="none"/>
                <w:lang w:val="en-US" w:eastAsia="zh-CN"/>
              </w:rPr>
              <w:t>元</w:t>
            </w:r>
            <w:r>
              <w:rPr>
                <w:rFonts w:hint="eastAsia" w:ascii="宋体" w:cs="宋体"/>
                <w:b/>
                <w:bCs/>
                <w:color w:val="auto"/>
                <w:kern w:val="0"/>
                <w:sz w:val="21"/>
                <w:szCs w:val="21"/>
                <w:highlight w:val="none"/>
                <w:lang w:eastAsia="zh-CN"/>
              </w:rPr>
              <w:t>）</w:t>
            </w:r>
          </w:p>
        </w:tc>
        <w:tc>
          <w:tcPr>
            <w:tcW w:w="1332" w:type="dxa"/>
            <w:vAlign w:val="center"/>
          </w:tcPr>
          <w:p w14:paraId="15044501">
            <w:pPr>
              <w:widowControl/>
              <w:spacing w:line="276" w:lineRule="auto"/>
              <w:jc w:val="center"/>
              <w:rPr>
                <w:rFonts w:ascii="宋体" w:cs="宋体"/>
                <w:b/>
                <w:bCs/>
                <w:color w:val="auto"/>
                <w:kern w:val="0"/>
                <w:sz w:val="21"/>
                <w:szCs w:val="21"/>
                <w:highlight w:val="none"/>
              </w:rPr>
            </w:pPr>
            <w:r>
              <w:rPr>
                <w:rFonts w:hint="eastAsia" w:ascii="宋体" w:cs="宋体"/>
                <w:b/>
                <w:bCs/>
                <w:color w:val="auto"/>
                <w:kern w:val="0"/>
                <w:sz w:val="21"/>
                <w:szCs w:val="21"/>
                <w:highlight w:val="none"/>
              </w:rPr>
              <w:t>保证金</w:t>
            </w:r>
            <w:r>
              <w:rPr>
                <w:rFonts w:hint="eastAsia" w:ascii="宋体" w:cs="宋体"/>
                <w:b/>
                <w:bCs/>
                <w:color w:val="auto"/>
                <w:kern w:val="0"/>
                <w:sz w:val="21"/>
                <w:szCs w:val="21"/>
                <w:highlight w:val="none"/>
                <w:lang w:val="en-US" w:eastAsia="zh-CN"/>
              </w:rPr>
              <w:t xml:space="preserve">     </w:t>
            </w:r>
            <w:r>
              <w:rPr>
                <w:rFonts w:hint="eastAsia" w:ascii="宋体" w:cs="宋体"/>
                <w:b/>
                <w:bCs/>
                <w:color w:val="auto"/>
                <w:kern w:val="0"/>
                <w:sz w:val="21"/>
                <w:szCs w:val="21"/>
                <w:highlight w:val="none"/>
              </w:rPr>
              <w:t>（</w:t>
            </w:r>
            <w:r>
              <w:rPr>
                <w:rFonts w:hint="eastAsia" w:ascii="宋体" w:cs="宋体"/>
                <w:b/>
                <w:bCs/>
                <w:color w:val="auto"/>
                <w:kern w:val="0"/>
                <w:sz w:val="21"/>
                <w:szCs w:val="21"/>
                <w:highlight w:val="none"/>
                <w:lang w:val="en-US" w:eastAsia="zh-CN"/>
              </w:rPr>
              <w:t>万</w:t>
            </w:r>
            <w:r>
              <w:rPr>
                <w:rFonts w:hint="eastAsia" w:ascii="宋体" w:cs="宋体"/>
                <w:b/>
                <w:bCs/>
                <w:color w:val="auto"/>
                <w:kern w:val="0"/>
                <w:sz w:val="21"/>
                <w:szCs w:val="21"/>
                <w:highlight w:val="none"/>
              </w:rPr>
              <w:t>元）</w:t>
            </w:r>
          </w:p>
        </w:tc>
        <w:tc>
          <w:tcPr>
            <w:tcW w:w="1331" w:type="dxa"/>
            <w:vAlign w:val="center"/>
          </w:tcPr>
          <w:p w14:paraId="377BF1A1">
            <w:pPr>
              <w:spacing w:line="276" w:lineRule="auto"/>
              <w:rPr>
                <w:rFonts w:ascii="宋体" w:cs="宋体"/>
                <w:b/>
                <w:bCs/>
                <w:color w:val="auto"/>
                <w:kern w:val="0"/>
                <w:sz w:val="21"/>
                <w:szCs w:val="21"/>
                <w:highlight w:val="none"/>
              </w:rPr>
            </w:pPr>
            <w:r>
              <w:rPr>
                <w:rFonts w:hint="eastAsia" w:ascii="宋体" w:cs="宋体"/>
                <w:b/>
                <w:bCs/>
                <w:color w:val="auto"/>
                <w:kern w:val="0"/>
                <w:sz w:val="21"/>
                <w:szCs w:val="21"/>
                <w:highlight w:val="none"/>
              </w:rPr>
              <w:t>成交供应商数量（名）</w:t>
            </w:r>
          </w:p>
        </w:tc>
        <w:tc>
          <w:tcPr>
            <w:tcW w:w="740" w:type="dxa"/>
            <w:vAlign w:val="center"/>
          </w:tcPr>
          <w:p w14:paraId="437C3A6A">
            <w:pPr>
              <w:spacing w:line="276" w:lineRule="auto"/>
              <w:jc w:val="center"/>
              <w:rPr>
                <w:rFonts w:ascii="宋体" w:cs="宋体"/>
                <w:b/>
                <w:bCs/>
                <w:color w:val="auto"/>
                <w:kern w:val="0"/>
                <w:sz w:val="21"/>
                <w:szCs w:val="21"/>
                <w:highlight w:val="none"/>
              </w:rPr>
            </w:pPr>
            <w:r>
              <w:rPr>
                <w:rFonts w:hint="eastAsia" w:ascii="宋体" w:cs="宋体"/>
                <w:b/>
                <w:bCs/>
                <w:color w:val="auto"/>
                <w:kern w:val="0"/>
                <w:sz w:val="21"/>
                <w:szCs w:val="21"/>
                <w:highlight w:val="none"/>
              </w:rPr>
              <w:t>备注</w:t>
            </w:r>
          </w:p>
        </w:tc>
      </w:tr>
      <w:tr w14:paraId="2C4D0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4743" w:type="dxa"/>
            <w:vAlign w:val="center"/>
          </w:tcPr>
          <w:p w14:paraId="7996DE2E">
            <w:pPr>
              <w:widowControl/>
              <w:spacing w:line="276" w:lineRule="auto"/>
              <w:jc w:val="left"/>
              <w:rPr>
                <w:rFonts w:hint="default" w:ascii="宋体" w:cs="宋体"/>
                <w:color w:val="auto"/>
                <w:kern w:val="0"/>
                <w:sz w:val="21"/>
                <w:szCs w:val="21"/>
                <w:highlight w:val="none"/>
                <w:lang w:val="en-US"/>
              </w:rPr>
            </w:pPr>
            <w:bookmarkStart w:id="11" w:name="_Hlk344477914"/>
            <w:r>
              <w:rPr>
                <w:rFonts w:hint="eastAsia" w:ascii="宋体" w:cs="宋体"/>
                <w:color w:val="auto"/>
                <w:sz w:val="21"/>
                <w:szCs w:val="21"/>
                <w:highlight w:val="none"/>
                <w:lang w:eastAsia="zh-CN"/>
              </w:rPr>
              <w:t>国家林业草原国家储备林工程技术研究中心（重庆大观基地）（重庆市现代林业综合防控监测中心建设工程&lt;一期&gt;）主要</w:t>
            </w:r>
            <w:r>
              <w:rPr>
                <w:rFonts w:hint="eastAsia" w:ascii="宋体" w:cs="宋体"/>
                <w:color w:val="auto"/>
                <w:sz w:val="21"/>
                <w:szCs w:val="21"/>
                <w:highlight w:val="none"/>
                <w:lang w:val="en-US" w:eastAsia="zh-CN"/>
              </w:rPr>
              <w:t>电力</w:t>
            </w:r>
            <w:r>
              <w:rPr>
                <w:rFonts w:hint="eastAsia" w:ascii="宋体" w:cs="宋体"/>
                <w:color w:val="auto"/>
                <w:sz w:val="21"/>
                <w:szCs w:val="21"/>
                <w:highlight w:val="none"/>
                <w:lang w:eastAsia="zh-CN"/>
              </w:rPr>
              <w:t>设备采购</w:t>
            </w:r>
            <w:r>
              <w:rPr>
                <w:rFonts w:hint="eastAsia" w:ascii="宋体" w:cs="宋体"/>
                <w:color w:val="auto"/>
                <w:sz w:val="21"/>
                <w:szCs w:val="21"/>
                <w:highlight w:val="none"/>
                <w:lang w:val="en-US" w:eastAsia="zh-CN"/>
              </w:rPr>
              <w:t>工程（第四次）</w:t>
            </w:r>
          </w:p>
        </w:tc>
        <w:tc>
          <w:tcPr>
            <w:tcW w:w="1500" w:type="dxa"/>
            <w:vAlign w:val="center"/>
          </w:tcPr>
          <w:p w14:paraId="79375BD2">
            <w:pPr>
              <w:widowControl/>
              <w:spacing w:line="360" w:lineRule="auto"/>
              <w:jc w:val="center"/>
              <w:rPr>
                <w:rFonts w:hint="default" w:ascii="宋体" w:cs="宋体"/>
                <w:color w:val="auto"/>
                <w:sz w:val="21"/>
                <w:szCs w:val="21"/>
                <w:highlight w:val="none"/>
                <w:lang w:val="en-US"/>
              </w:rPr>
            </w:pPr>
            <w:r>
              <w:rPr>
                <w:rFonts w:hint="eastAsia" w:ascii="宋体" w:cs="宋体"/>
                <w:color w:val="auto"/>
                <w:sz w:val="21"/>
                <w:szCs w:val="21"/>
                <w:highlight w:val="none"/>
                <w:lang w:val="en-US" w:eastAsia="zh-CN"/>
              </w:rPr>
              <w:t>185580</w:t>
            </w:r>
          </w:p>
        </w:tc>
        <w:tc>
          <w:tcPr>
            <w:tcW w:w="1332" w:type="dxa"/>
            <w:vAlign w:val="center"/>
          </w:tcPr>
          <w:p w14:paraId="289B92D5">
            <w:pPr>
              <w:widowControl/>
              <w:spacing w:line="360" w:lineRule="auto"/>
              <w:jc w:val="center"/>
              <w:rPr>
                <w:rFonts w:hint="default" w:ascii="宋体" w:eastAsia="宋体" w:cs="宋体"/>
                <w:color w:val="auto"/>
                <w:sz w:val="21"/>
                <w:szCs w:val="21"/>
                <w:highlight w:val="none"/>
                <w:lang w:val="en-US" w:eastAsia="zh-CN"/>
              </w:rPr>
            </w:pPr>
            <w:r>
              <w:rPr>
                <w:rFonts w:hint="eastAsia" w:ascii="宋体" w:cs="宋体"/>
                <w:color w:val="auto"/>
                <w:sz w:val="21"/>
                <w:szCs w:val="21"/>
                <w:highlight w:val="none"/>
                <w:lang w:val="en-US" w:eastAsia="zh-CN"/>
              </w:rPr>
              <w:t>0.3</w:t>
            </w:r>
          </w:p>
        </w:tc>
        <w:tc>
          <w:tcPr>
            <w:tcW w:w="1331" w:type="dxa"/>
            <w:vAlign w:val="center"/>
          </w:tcPr>
          <w:p w14:paraId="03C6DC32">
            <w:pPr>
              <w:widowControl/>
              <w:spacing w:line="360" w:lineRule="auto"/>
              <w:jc w:val="center"/>
              <w:rPr>
                <w:rFonts w:ascii="宋体" w:cs="宋体"/>
                <w:color w:val="auto"/>
                <w:sz w:val="21"/>
                <w:szCs w:val="21"/>
                <w:highlight w:val="none"/>
              </w:rPr>
            </w:pPr>
            <w:r>
              <w:rPr>
                <w:rFonts w:hint="eastAsia" w:ascii="宋体" w:cs="宋体"/>
                <w:color w:val="auto"/>
                <w:sz w:val="21"/>
                <w:szCs w:val="21"/>
                <w:highlight w:val="none"/>
              </w:rPr>
              <w:t>1</w:t>
            </w:r>
          </w:p>
        </w:tc>
        <w:tc>
          <w:tcPr>
            <w:tcW w:w="740" w:type="dxa"/>
            <w:vAlign w:val="center"/>
          </w:tcPr>
          <w:p w14:paraId="35E79BC8">
            <w:pPr>
              <w:widowControl/>
              <w:spacing w:line="360" w:lineRule="auto"/>
              <w:jc w:val="center"/>
              <w:rPr>
                <w:rFonts w:ascii="宋体" w:cs="宋体"/>
                <w:color w:val="auto"/>
                <w:sz w:val="21"/>
                <w:szCs w:val="21"/>
                <w:highlight w:val="none"/>
              </w:rPr>
            </w:pPr>
          </w:p>
        </w:tc>
      </w:tr>
      <w:tr w14:paraId="3068F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9646" w:type="dxa"/>
            <w:gridSpan w:val="5"/>
            <w:vAlign w:val="center"/>
          </w:tcPr>
          <w:p w14:paraId="6821B36D">
            <w:pPr>
              <w:widowControl/>
              <w:spacing w:line="360" w:lineRule="auto"/>
              <w:jc w:val="left"/>
              <w:rPr>
                <w:rFonts w:ascii="宋体" w:cs="宋体"/>
                <w:color w:val="auto"/>
                <w:sz w:val="21"/>
                <w:szCs w:val="21"/>
                <w:highlight w:val="none"/>
              </w:rPr>
            </w:pPr>
            <w:r>
              <w:rPr>
                <w:rFonts w:hint="eastAsia" w:ascii="宋体" w:cs="宋体"/>
                <w:color w:val="auto"/>
                <w:sz w:val="21"/>
                <w:szCs w:val="21"/>
                <w:highlight w:val="none"/>
              </w:rPr>
              <w:t>注：具体采购要求详见第二篇内容</w:t>
            </w:r>
          </w:p>
        </w:tc>
      </w:tr>
      <w:bookmarkEnd w:id="11"/>
    </w:tbl>
    <w:p w14:paraId="3566225E">
      <w:pPr>
        <w:spacing w:line="360" w:lineRule="auto"/>
        <w:ind w:firstLine="422" w:firstLineChars="200"/>
        <w:rPr>
          <w:rFonts w:hint="eastAsia" w:ascii="宋体" w:cs="宋体"/>
          <w:b/>
          <w:bCs/>
          <w:color w:val="auto"/>
          <w:sz w:val="21"/>
          <w:szCs w:val="21"/>
          <w:highlight w:val="none"/>
        </w:rPr>
      </w:pPr>
      <w:bookmarkStart w:id="12" w:name="_Toc531625694"/>
      <w:bookmarkStart w:id="13" w:name="_Toc22604"/>
      <w:r>
        <w:rPr>
          <w:rFonts w:hint="eastAsia" w:ascii="宋体" w:cs="宋体"/>
          <w:b/>
          <w:bCs/>
          <w:color w:val="auto"/>
          <w:sz w:val="21"/>
          <w:szCs w:val="21"/>
          <w:highlight w:val="none"/>
        </w:rPr>
        <w:t>二、资金来源</w:t>
      </w:r>
      <w:bookmarkEnd w:id="12"/>
      <w:bookmarkEnd w:id="13"/>
    </w:p>
    <w:p w14:paraId="0F486B42">
      <w:pPr>
        <w:spacing w:line="360" w:lineRule="auto"/>
        <w:ind w:firstLine="420" w:firstLineChars="200"/>
        <w:rPr>
          <w:rFonts w:hint="eastAsia" w:ascii="宋体" w:cs="宋体"/>
          <w:color w:val="auto"/>
          <w:sz w:val="21"/>
          <w:szCs w:val="21"/>
          <w:highlight w:val="none"/>
          <w:lang w:eastAsia="zh-CN"/>
        </w:rPr>
      </w:pPr>
      <w:r>
        <w:rPr>
          <w:rFonts w:hint="eastAsia" w:ascii="宋体" w:cs="宋体"/>
          <w:color w:val="auto"/>
          <w:sz w:val="21"/>
          <w:szCs w:val="21"/>
          <w:highlight w:val="none"/>
          <w:lang w:eastAsia="zh-CN"/>
        </w:rPr>
        <w:t>单位自筹资金。</w:t>
      </w:r>
    </w:p>
    <w:p w14:paraId="17F256E4">
      <w:pPr>
        <w:spacing w:line="360" w:lineRule="auto"/>
        <w:ind w:firstLine="422" w:firstLineChars="200"/>
        <w:rPr>
          <w:rFonts w:hint="eastAsia" w:ascii="宋体" w:cs="宋体"/>
          <w:b/>
          <w:bCs/>
          <w:color w:val="auto"/>
          <w:sz w:val="21"/>
          <w:szCs w:val="21"/>
          <w:highlight w:val="none"/>
        </w:rPr>
      </w:pPr>
      <w:bookmarkStart w:id="14" w:name="_Toc531625695"/>
      <w:bookmarkStart w:id="15" w:name="_Toc23273"/>
      <w:r>
        <w:rPr>
          <w:rFonts w:hint="eastAsia" w:ascii="宋体" w:cs="宋体"/>
          <w:b/>
          <w:bCs/>
          <w:color w:val="auto"/>
          <w:sz w:val="21"/>
          <w:szCs w:val="21"/>
          <w:highlight w:val="none"/>
        </w:rPr>
        <w:t>三、供应商资格条件</w:t>
      </w:r>
      <w:bookmarkEnd w:id="14"/>
      <w:bookmarkEnd w:id="15"/>
    </w:p>
    <w:p w14:paraId="038C2026">
      <w:pPr>
        <w:spacing w:line="360" w:lineRule="auto"/>
        <w:ind w:firstLine="420" w:firstLineChars="200"/>
        <w:rPr>
          <w:rFonts w:hint="eastAsia" w:ascii="宋体" w:cs="宋体"/>
          <w:color w:val="auto"/>
          <w:sz w:val="21"/>
          <w:szCs w:val="21"/>
          <w:highlight w:val="none"/>
        </w:rPr>
      </w:pPr>
      <w:r>
        <w:rPr>
          <w:rFonts w:hint="eastAsia" w:ascii="宋体" w:cs="宋体"/>
          <w:color w:val="auto"/>
          <w:sz w:val="21"/>
          <w:szCs w:val="21"/>
          <w:highlight w:val="none"/>
        </w:rPr>
        <w:t>供应商是指向采购人提供服务或者货物的法人。合格的供应商应首先符合政府采购法第二十二条规定的基本资格条件，同时符合根据该项目特殊要求设置的特定资格条件。</w:t>
      </w:r>
    </w:p>
    <w:p w14:paraId="5B9B4E4D">
      <w:pPr>
        <w:spacing w:line="360" w:lineRule="auto"/>
        <w:ind w:firstLine="420" w:firstLineChars="200"/>
        <w:rPr>
          <w:rFonts w:hint="eastAsia" w:ascii="宋体" w:cs="宋体"/>
          <w:color w:val="auto"/>
          <w:sz w:val="21"/>
          <w:szCs w:val="21"/>
          <w:highlight w:val="none"/>
        </w:rPr>
      </w:pPr>
      <w:r>
        <w:rPr>
          <w:rFonts w:hint="eastAsia" w:ascii="宋体" w:cs="宋体"/>
          <w:color w:val="auto"/>
          <w:sz w:val="21"/>
          <w:szCs w:val="21"/>
          <w:highlight w:val="none"/>
        </w:rPr>
        <w:t>（一）基本资格条件</w:t>
      </w:r>
    </w:p>
    <w:p w14:paraId="00B4AEAF">
      <w:pPr>
        <w:spacing w:line="360" w:lineRule="auto"/>
        <w:ind w:firstLine="420" w:firstLineChars="200"/>
        <w:rPr>
          <w:rFonts w:hint="eastAsia" w:ascii="宋体" w:cs="宋体"/>
          <w:color w:val="auto"/>
          <w:sz w:val="21"/>
          <w:szCs w:val="21"/>
          <w:highlight w:val="none"/>
        </w:rPr>
      </w:pPr>
      <w:r>
        <w:rPr>
          <w:rFonts w:hint="eastAsia" w:ascii="宋体" w:cs="宋体"/>
          <w:color w:val="auto"/>
          <w:sz w:val="21"/>
          <w:szCs w:val="21"/>
          <w:highlight w:val="none"/>
        </w:rPr>
        <w:t>1.具有独立承担民事责任的能力；</w:t>
      </w:r>
    </w:p>
    <w:p w14:paraId="0FA5E64A">
      <w:pPr>
        <w:spacing w:line="360" w:lineRule="auto"/>
        <w:ind w:firstLine="420" w:firstLineChars="200"/>
        <w:rPr>
          <w:rFonts w:hint="eastAsia" w:ascii="宋体" w:cs="宋体"/>
          <w:color w:val="auto"/>
          <w:sz w:val="21"/>
          <w:szCs w:val="21"/>
          <w:highlight w:val="none"/>
        </w:rPr>
      </w:pPr>
      <w:r>
        <w:rPr>
          <w:rFonts w:hint="eastAsia" w:ascii="宋体" w:cs="宋体"/>
          <w:color w:val="auto"/>
          <w:sz w:val="21"/>
          <w:szCs w:val="21"/>
          <w:highlight w:val="none"/>
        </w:rPr>
        <w:t>2.具有良好的商业信誉和健全的财务会计制度；</w:t>
      </w:r>
    </w:p>
    <w:p w14:paraId="4C97D81B">
      <w:pPr>
        <w:spacing w:line="360" w:lineRule="auto"/>
        <w:ind w:firstLine="420" w:firstLineChars="200"/>
        <w:rPr>
          <w:rFonts w:hint="eastAsia" w:ascii="宋体" w:cs="宋体"/>
          <w:color w:val="auto"/>
          <w:sz w:val="21"/>
          <w:szCs w:val="21"/>
          <w:highlight w:val="none"/>
        </w:rPr>
      </w:pPr>
      <w:r>
        <w:rPr>
          <w:rFonts w:hint="eastAsia" w:ascii="宋体" w:cs="宋体"/>
          <w:color w:val="auto"/>
          <w:sz w:val="21"/>
          <w:szCs w:val="21"/>
          <w:highlight w:val="none"/>
        </w:rPr>
        <w:t>3.具有履行合同所必需的设备和专业技术能力；</w:t>
      </w:r>
    </w:p>
    <w:p w14:paraId="31ACBD57">
      <w:pPr>
        <w:spacing w:line="360" w:lineRule="auto"/>
        <w:ind w:firstLine="420" w:firstLineChars="200"/>
        <w:rPr>
          <w:rFonts w:hint="eastAsia" w:ascii="宋体" w:cs="宋体"/>
          <w:color w:val="auto"/>
          <w:sz w:val="21"/>
          <w:szCs w:val="21"/>
          <w:highlight w:val="none"/>
        </w:rPr>
      </w:pPr>
      <w:r>
        <w:rPr>
          <w:rFonts w:hint="eastAsia" w:ascii="宋体" w:cs="宋体"/>
          <w:color w:val="auto"/>
          <w:sz w:val="21"/>
          <w:szCs w:val="21"/>
          <w:highlight w:val="none"/>
        </w:rPr>
        <w:t>4.有依法缴纳税收和社会保障资金的良好记录；</w:t>
      </w:r>
    </w:p>
    <w:p w14:paraId="39E9B62A">
      <w:pPr>
        <w:spacing w:line="360" w:lineRule="auto"/>
        <w:ind w:firstLine="420" w:firstLineChars="200"/>
        <w:rPr>
          <w:rFonts w:hint="eastAsia" w:ascii="宋体" w:cs="宋体"/>
          <w:color w:val="auto"/>
          <w:sz w:val="21"/>
          <w:szCs w:val="21"/>
          <w:highlight w:val="none"/>
        </w:rPr>
      </w:pPr>
      <w:r>
        <w:rPr>
          <w:rFonts w:hint="eastAsia" w:ascii="宋体" w:cs="宋体"/>
          <w:color w:val="auto"/>
          <w:sz w:val="21"/>
          <w:szCs w:val="21"/>
          <w:highlight w:val="none"/>
        </w:rPr>
        <w:t>5.参加政府采购活动前三年内，在经营活动中没有重大违法记录；</w:t>
      </w:r>
    </w:p>
    <w:p w14:paraId="4291975D">
      <w:pPr>
        <w:spacing w:line="360" w:lineRule="auto"/>
        <w:ind w:firstLine="420" w:firstLineChars="200"/>
        <w:rPr>
          <w:rFonts w:hint="eastAsia" w:ascii="宋体" w:cs="宋体"/>
          <w:color w:val="auto"/>
          <w:sz w:val="21"/>
          <w:szCs w:val="21"/>
          <w:highlight w:val="none"/>
        </w:rPr>
      </w:pPr>
      <w:r>
        <w:rPr>
          <w:rFonts w:hint="eastAsia" w:ascii="宋体" w:cs="宋体"/>
          <w:color w:val="auto"/>
          <w:sz w:val="21"/>
          <w:szCs w:val="21"/>
          <w:highlight w:val="none"/>
        </w:rPr>
        <w:t>6.法律、行政法规规定的其他条件。</w:t>
      </w:r>
    </w:p>
    <w:p w14:paraId="4D5F1B79">
      <w:pPr>
        <w:spacing w:line="360" w:lineRule="auto"/>
        <w:ind w:firstLine="420" w:firstLineChars="200"/>
        <w:rPr>
          <w:rFonts w:hint="eastAsia" w:ascii="宋体" w:cs="宋体"/>
          <w:color w:val="auto"/>
          <w:sz w:val="21"/>
          <w:szCs w:val="21"/>
          <w:highlight w:val="none"/>
        </w:rPr>
      </w:pPr>
      <w:r>
        <w:rPr>
          <w:rFonts w:hint="eastAsia" w:ascii="宋体" w:cs="宋体"/>
          <w:color w:val="auto"/>
          <w:sz w:val="21"/>
          <w:szCs w:val="21"/>
          <w:highlight w:val="none"/>
        </w:rPr>
        <w:t>（二）特定资格条件</w:t>
      </w:r>
    </w:p>
    <w:p w14:paraId="006E8686">
      <w:pPr>
        <w:spacing w:line="360" w:lineRule="auto"/>
        <w:ind w:firstLine="422" w:firstLineChars="200"/>
        <w:rPr>
          <w:rFonts w:hint="eastAsia" w:ascii="宋体" w:cs="宋体"/>
          <w:b/>
          <w:bCs/>
          <w:color w:val="auto"/>
          <w:sz w:val="21"/>
          <w:szCs w:val="21"/>
          <w:highlight w:val="none"/>
          <w:lang w:val="zh-CN"/>
        </w:rPr>
      </w:pPr>
      <w:bookmarkStart w:id="16" w:name="_Toc531625696"/>
      <w:r>
        <w:rPr>
          <w:rFonts w:hint="eastAsia" w:ascii="宋体" w:cs="宋体"/>
          <w:b/>
          <w:bCs/>
          <w:color w:val="auto"/>
          <w:sz w:val="21"/>
          <w:szCs w:val="21"/>
          <w:highlight w:val="none"/>
          <w:lang w:val="zh-CN"/>
        </w:rPr>
        <w:t>1、制造商参加投标的必须具备以下资格：</w:t>
      </w:r>
    </w:p>
    <w:p w14:paraId="54DC620B">
      <w:pPr>
        <w:spacing w:line="360" w:lineRule="auto"/>
        <w:ind w:firstLine="420" w:firstLineChars="200"/>
        <w:rPr>
          <w:rFonts w:hint="eastAsia" w:ascii="宋体" w:cs="宋体"/>
          <w:color w:val="auto"/>
          <w:sz w:val="21"/>
          <w:szCs w:val="21"/>
          <w:highlight w:val="none"/>
          <w:lang w:val="zh-CN"/>
        </w:rPr>
      </w:pPr>
      <w:r>
        <w:rPr>
          <w:rFonts w:hint="eastAsia" w:ascii="宋体" w:cs="宋体"/>
          <w:color w:val="auto"/>
          <w:sz w:val="21"/>
          <w:szCs w:val="21"/>
          <w:highlight w:val="none"/>
          <w:lang w:val="zh-CN"/>
        </w:rPr>
        <w:t>制造商应具有中华人民共和国境内独立法人资格，具备合法有效的营业执照。</w:t>
      </w:r>
    </w:p>
    <w:p w14:paraId="3D0DB69C">
      <w:pPr>
        <w:spacing w:line="360" w:lineRule="auto"/>
        <w:ind w:firstLine="420" w:firstLineChars="200"/>
        <w:rPr>
          <w:rFonts w:hint="eastAsia" w:ascii="宋体" w:cs="宋体"/>
          <w:color w:val="auto"/>
          <w:sz w:val="21"/>
          <w:szCs w:val="21"/>
          <w:highlight w:val="none"/>
          <w:lang w:val="zh-CN"/>
        </w:rPr>
      </w:pPr>
      <w:r>
        <w:rPr>
          <w:rFonts w:hint="eastAsia" w:ascii="宋体" w:cs="宋体"/>
          <w:color w:val="auto"/>
          <w:sz w:val="21"/>
          <w:szCs w:val="21"/>
          <w:highlight w:val="none"/>
          <w:lang w:val="zh-CN"/>
        </w:rPr>
        <w:t>【</w:t>
      </w:r>
      <w:r>
        <w:rPr>
          <w:rFonts w:hint="eastAsia" w:ascii="宋体" w:cs="宋体"/>
          <w:color w:val="auto"/>
          <w:sz w:val="21"/>
          <w:szCs w:val="21"/>
          <w:highlight w:val="none"/>
          <w:lang w:val="en-US" w:eastAsia="zh-CN"/>
        </w:rPr>
        <w:t>提供营业执照复印件</w:t>
      </w:r>
      <w:r>
        <w:rPr>
          <w:rFonts w:hint="eastAsia" w:ascii="宋体" w:cs="宋体"/>
          <w:color w:val="auto"/>
          <w:sz w:val="21"/>
          <w:szCs w:val="21"/>
          <w:highlight w:val="none"/>
          <w:lang w:val="zh-CN"/>
        </w:rPr>
        <w:t>】。</w:t>
      </w:r>
    </w:p>
    <w:p w14:paraId="2C2251B6">
      <w:pPr>
        <w:spacing w:line="360" w:lineRule="auto"/>
        <w:ind w:firstLine="422" w:firstLineChars="200"/>
        <w:rPr>
          <w:rFonts w:hint="eastAsia" w:ascii="宋体" w:cs="宋体"/>
          <w:color w:val="auto"/>
          <w:sz w:val="21"/>
          <w:szCs w:val="21"/>
          <w:highlight w:val="none"/>
          <w:lang w:val="zh-CN"/>
        </w:rPr>
      </w:pPr>
      <w:r>
        <w:rPr>
          <w:rFonts w:hint="eastAsia" w:ascii="宋体" w:cs="宋体"/>
          <w:b/>
          <w:bCs/>
          <w:color w:val="auto"/>
          <w:sz w:val="21"/>
          <w:szCs w:val="21"/>
          <w:highlight w:val="none"/>
          <w:lang w:val="zh-CN"/>
        </w:rPr>
        <w:t>2、代理商参加投标的必须具备以下资格：</w:t>
      </w:r>
    </w:p>
    <w:p w14:paraId="5EBDCC1A">
      <w:pPr>
        <w:spacing w:line="360" w:lineRule="auto"/>
        <w:ind w:firstLine="420" w:firstLineChars="200"/>
        <w:rPr>
          <w:rFonts w:hint="eastAsia" w:ascii="宋体" w:cs="宋体"/>
          <w:color w:val="auto"/>
          <w:sz w:val="21"/>
          <w:szCs w:val="21"/>
          <w:highlight w:val="none"/>
          <w:lang w:val="zh-CN"/>
        </w:rPr>
      </w:pPr>
      <w:r>
        <w:rPr>
          <w:rFonts w:hint="eastAsia" w:ascii="宋体" w:cs="宋体"/>
          <w:color w:val="auto"/>
          <w:sz w:val="21"/>
          <w:szCs w:val="21"/>
          <w:highlight w:val="none"/>
          <w:lang w:val="zh-CN"/>
        </w:rPr>
        <w:t>2.1代理商应具有中华人民共和国境内独立法人资格，具备合法有效的营业执照。</w:t>
      </w:r>
    </w:p>
    <w:p w14:paraId="457F2F44">
      <w:pPr>
        <w:spacing w:line="360" w:lineRule="auto"/>
        <w:ind w:firstLine="420" w:firstLineChars="200"/>
        <w:rPr>
          <w:rFonts w:hint="eastAsia" w:ascii="宋体" w:cs="宋体"/>
          <w:color w:val="auto"/>
          <w:sz w:val="21"/>
          <w:szCs w:val="21"/>
          <w:highlight w:val="none"/>
          <w:lang w:val="zh-CN"/>
        </w:rPr>
      </w:pPr>
      <w:r>
        <w:rPr>
          <w:rFonts w:hint="eastAsia" w:ascii="宋体" w:cs="宋体"/>
          <w:color w:val="auto"/>
          <w:sz w:val="21"/>
          <w:szCs w:val="21"/>
          <w:highlight w:val="none"/>
          <w:lang w:val="zh-CN"/>
        </w:rPr>
        <w:t>2.2具有制造商针对本项目的唯一授权书。</w:t>
      </w:r>
    </w:p>
    <w:p w14:paraId="7C99AD28">
      <w:pPr>
        <w:spacing w:line="360" w:lineRule="auto"/>
        <w:ind w:firstLine="420" w:firstLineChars="200"/>
        <w:rPr>
          <w:rFonts w:hint="eastAsia" w:ascii="宋体" w:cs="宋体"/>
          <w:color w:val="auto"/>
          <w:sz w:val="21"/>
          <w:szCs w:val="21"/>
          <w:highlight w:val="none"/>
          <w:lang w:val="zh-CN"/>
        </w:rPr>
      </w:pPr>
      <w:r>
        <w:rPr>
          <w:rFonts w:hint="eastAsia" w:ascii="宋体" w:cs="宋体"/>
          <w:color w:val="auto"/>
          <w:sz w:val="21"/>
          <w:szCs w:val="21"/>
          <w:highlight w:val="none"/>
          <w:lang w:val="zh-CN"/>
        </w:rPr>
        <w:t>【</w:t>
      </w:r>
      <w:r>
        <w:rPr>
          <w:rFonts w:hint="eastAsia" w:ascii="宋体" w:cs="宋体"/>
          <w:color w:val="auto"/>
          <w:sz w:val="21"/>
          <w:szCs w:val="21"/>
          <w:highlight w:val="none"/>
          <w:lang w:val="en-US" w:eastAsia="zh-CN"/>
        </w:rPr>
        <w:t>提供代理商及制造商营业执照复印件及授权书原件（授权书格式自拟）</w:t>
      </w:r>
      <w:r>
        <w:rPr>
          <w:rFonts w:hint="eastAsia" w:ascii="宋体" w:cs="宋体"/>
          <w:color w:val="auto"/>
          <w:sz w:val="21"/>
          <w:szCs w:val="21"/>
          <w:highlight w:val="none"/>
          <w:lang w:val="zh-CN"/>
        </w:rPr>
        <w:t>】</w:t>
      </w:r>
    </w:p>
    <w:p w14:paraId="0E8945AE">
      <w:pPr>
        <w:autoSpaceDE w:val="0"/>
        <w:autoSpaceDN w:val="0"/>
        <w:adjustRightInd w:val="0"/>
        <w:snapToGrid w:val="0"/>
        <w:spacing w:line="360" w:lineRule="auto"/>
        <w:ind w:firstLine="422" w:firstLineChars="200"/>
        <w:rPr>
          <w:rFonts w:hint="eastAsia" w:ascii="宋体" w:hAnsi="Times New Roman" w:cs="宋体"/>
          <w:color w:val="auto"/>
          <w:sz w:val="21"/>
          <w:szCs w:val="21"/>
          <w:highlight w:val="none"/>
          <w:lang w:val="zh-CN"/>
        </w:rPr>
      </w:pPr>
      <w:r>
        <w:rPr>
          <w:rFonts w:hint="eastAsia" w:ascii="宋体" w:cs="宋体"/>
          <w:b/>
          <w:bCs/>
          <w:color w:val="auto"/>
          <w:sz w:val="21"/>
          <w:szCs w:val="21"/>
          <w:highlight w:val="none"/>
          <w:lang w:val="zh-CN"/>
        </w:rPr>
        <w:t>注：同一品牌只允许一个制造商或代理商参与询比。</w:t>
      </w:r>
      <w:r>
        <w:rPr>
          <w:rFonts w:hint="eastAsia" w:ascii="宋体" w:hAnsi="Times New Roman" w:cs="宋体"/>
          <w:color w:val="auto"/>
          <w:sz w:val="21"/>
          <w:szCs w:val="21"/>
          <w:highlight w:val="none"/>
          <w:lang w:val="zh-CN"/>
        </w:rPr>
        <w:t xml:space="preserve"> </w:t>
      </w:r>
    </w:p>
    <w:p w14:paraId="7C97D58C">
      <w:pPr>
        <w:spacing w:line="360" w:lineRule="auto"/>
        <w:ind w:firstLine="422" w:firstLineChars="200"/>
        <w:rPr>
          <w:rFonts w:hint="eastAsia" w:ascii="宋体" w:cs="宋体"/>
          <w:b/>
          <w:bCs/>
          <w:color w:val="auto"/>
          <w:sz w:val="21"/>
          <w:szCs w:val="21"/>
          <w:highlight w:val="none"/>
        </w:rPr>
      </w:pPr>
      <w:bookmarkStart w:id="17" w:name="_Toc16818"/>
      <w:r>
        <w:rPr>
          <w:rFonts w:hint="eastAsia" w:ascii="宋体" w:cs="宋体"/>
          <w:b/>
          <w:bCs/>
          <w:color w:val="auto"/>
          <w:sz w:val="21"/>
          <w:szCs w:val="21"/>
          <w:highlight w:val="none"/>
        </w:rPr>
        <w:t>四、</w:t>
      </w:r>
      <w:r>
        <w:rPr>
          <w:rFonts w:hint="eastAsia" w:ascii="宋体" w:cs="宋体"/>
          <w:b/>
          <w:bCs/>
          <w:color w:val="auto"/>
          <w:sz w:val="21"/>
          <w:szCs w:val="21"/>
          <w:highlight w:val="none"/>
          <w:lang w:eastAsia="zh-CN"/>
        </w:rPr>
        <w:t>询比</w:t>
      </w:r>
      <w:r>
        <w:rPr>
          <w:rFonts w:hint="eastAsia" w:ascii="宋体" w:cs="宋体"/>
          <w:b/>
          <w:bCs/>
          <w:color w:val="auto"/>
          <w:sz w:val="21"/>
          <w:szCs w:val="21"/>
          <w:highlight w:val="none"/>
        </w:rPr>
        <w:t>有关说明</w:t>
      </w:r>
      <w:bookmarkEnd w:id="9"/>
      <w:bookmarkEnd w:id="16"/>
      <w:bookmarkEnd w:id="17"/>
    </w:p>
    <w:bookmarkEnd w:id="10"/>
    <w:p w14:paraId="79AAB7B1">
      <w:pPr>
        <w:spacing w:line="360" w:lineRule="auto"/>
        <w:ind w:firstLine="420" w:firstLineChars="200"/>
        <w:rPr>
          <w:rFonts w:hint="eastAsia" w:ascii="宋体" w:hAnsi="宋体"/>
          <w:color w:val="auto"/>
          <w:sz w:val="21"/>
          <w:szCs w:val="21"/>
          <w:highlight w:val="none"/>
        </w:rPr>
      </w:pPr>
      <w:bookmarkStart w:id="18" w:name="_Toc531625697"/>
      <w:bookmarkStart w:id="19" w:name="_Toc509593382"/>
      <w:r>
        <w:rPr>
          <w:rFonts w:hint="eastAsia" w:ascii="宋体" w:hAnsi="宋体"/>
          <w:color w:val="auto"/>
          <w:sz w:val="21"/>
          <w:szCs w:val="21"/>
          <w:highlight w:val="none"/>
        </w:rPr>
        <w:t>（一）供应商应通过“行采家”平台（https://www.gec123.com）进行注册，成为行采家平台供应商。</w:t>
      </w:r>
    </w:p>
    <w:p w14:paraId="7888DE8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二</w:t>
      </w:r>
      <w:r>
        <w:rPr>
          <w:rFonts w:hint="eastAsia" w:ascii="宋体" w:hAnsi="宋体"/>
          <w:color w:val="auto"/>
          <w:sz w:val="21"/>
          <w:szCs w:val="21"/>
          <w:highlight w:val="none"/>
          <w:lang w:eastAsia="zh-CN"/>
        </w:rPr>
        <w:t>）</w:t>
      </w:r>
      <w:r>
        <w:rPr>
          <w:rFonts w:hint="eastAsia" w:ascii="宋体" w:hAnsi="宋体"/>
          <w:color w:val="auto"/>
          <w:sz w:val="21"/>
          <w:szCs w:val="21"/>
          <w:highlight w:val="none"/>
        </w:rPr>
        <w:t>凡有意参加</w:t>
      </w:r>
      <w:r>
        <w:rPr>
          <w:rFonts w:hint="eastAsia" w:ascii="宋体" w:hAnsi="宋体"/>
          <w:color w:val="auto"/>
          <w:sz w:val="21"/>
          <w:szCs w:val="21"/>
          <w:highlight w:val="none"/>
          <w:lang w:eastAsia="zh-CN"/>
        </w:rPr>
        <w:t>询比</w:t>
      </w:r>
      <w:r>
        <w:rPr>
          <w:rFonts w:hint="eastAsia" w:ascii="宋体" w:hAnsi="宋体"/>
          <w:color w:val="auto"/>
          <w:sz w:val="21"/>
          <w:szCs w:val="21"/>
          <w:highlight w:val="none"/>
        </w:rPr>
        <w:t>的供应商，请到采购代理机构</w:t>
      </w:r>
      <w:r>
        <w:rPr>
          <w:rFonts w:hint="eastAsia" w:ascii="宋体" w:hAnsi="宋体"/>
          <w:color w:val="auto"/>
          <w:sz w:val="21"/>
          <w:szCs w:val="21"/>
          <w:highlight w:val="none"/>
          <w:lang w:eastAsia="zh-CN"/>
        </w:rPr>
        <w:t>官网“中航招标网”（www.avicbid.com）获取询比</w:t>
      </w:r>
      <w:r>
        <w:rPr>
          <w:rFonts w:hint="eastAsia" w:ascii="宋体" w:hAnsi="宋体"/>
          <w:color w:val="auto"/>
          <w:sz w:val="21"/>
          <w:szCs w:val="21"/>
          <w:highlight w:val="none"/>
          <w:lang w:val="en-US" w:eastAsia="zh-CN"/>
        </w:rPr>
        <w:t>采购</w:t>
      </w:r>
      <w:r>
        <w:rPr>
          <w:rFonts w:hint="eastAsia" w:ascii="宋体" w:hAnsi="宋体"/>
          <w:color w:val="auto"/>
          <w:sz w:val="21"/>
          <w:szCs w:val="21"/>
          <w:highlight w:val="none"/>
        </w:rPr>
        <w:t>文件、图纸及补遗等</w:t>
      </w:r>
      <w:r>
        <w:rPr>
          <w:rFonts w:hint="eastAsia" w:ascii="宋体" w:hAnsi="宋体"/>
          <w:color w:val="auto"/>
          <w:sz w:val="21"/>
          <w:szCs w:val="21"/>
          <w:highlight w:val="none"/>
          <w:lang w:eastAsia="zh-CN"/>
        </w:rPr>
        <w:t>询比</w:t>
      </w:r>
      <w:r>
        <w:rPr>
          <w:rFonts w:hint="eastAsia" w:ascii="宋体" w:hAnsi="宋体"/>
          <w:color w:val="auto"/>
          <w:sz w:val="21"/>
          <w:szCs w:val="21"/>
          <w:highlight w:val="none"/>
        </w:rPr>
        <w:t>前公布的所有项目资料，无论供应商下载与否，均视为已知晓所有实质性要求内容。</w:t>
      </w:r>
    </w:p>
    <w:p w14:paraId="379921A5">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三</w:t>
      </w:r>
      <w:r>
        <w:rPr>
          <w:rFonts w:hint="eastAsia" w:ascii="宋体" w:hAnsi="宋体"/>
          <w:color w:val="auto"/>
          <w:sz w:val="21"/>
          <w:szCs w:val="21"/>
          <w:highlight w:val="none"/>
        </w:rPr>
        <w:t>）</w:t>
      </w:r>
      <w:r>
        <w:rPr>
          <w:rFonts w:hint="eastAsia" w:ascii="宋体" w:hAnsi="宋体"/>
          <w:color w:val="auto"/>
          <w:sz w:val="21"/>
          <w:szCs w:val="21"/>
          <w:highlight w:val="none"/>
          <w:lang w:eastAsia="zh-CN"/>
        </w:rPr>
        <w:t>询比</w:t>
      </w:r>
      <w:r>
        <w:rPr>
          <w:rFonts w:hint="eastAsia" w:ascii="宋体" w:hAnsi="宋体"/>
          <w:color w:val="auto"/>
          <w:sz w:val="21"/>
          <w:szCs w:val="21"/>
          <w:highlight w:val="none"/>
        </w:rPr>
        <w:t>公告期限：自</w:t>
      </w:r>
      <w:r>
        <w:rPr>
          <w:rFonts w:hint="eastAsia" w:ascii="宋体" w:hAnsi="宋体"/>
          <w:color w:val="auto"/>
          <w:sz w:val="21"/>
          <w:szCs w:val="21"/>
          <w:highlight w:val="none"/>
          <w:lang w:eastAsia="zh-CN"/>
        </w:rPr>
        <w:t>询比</w:t>
      </w:r>
      <w:r>
        <w:rPr>
          <w:rFonts w:hint="eastAsia" w:ascii="宋体" w:hAnsi="宋体"/>
          <w:color w:val="auto"/>
          <w:sz w:val="21"/>
          <w:szCs w:val="21"/>
          <w:highlight w:val="none"/>
        </w:rPr>
        <w:t>邀请发布之日（</w:t>
      </w:r>
      <w:r>
        <w:rPr>
          <w:rFonts w:hint="eastAsia" w:ascii="宋体" w:hAnsi="宋体"/>
          <w:color w:val="auto"/>
          <w:sz w:val="21"/>
          <w:szCs w:val="21"/>
          <w:highlight w:val="none"/>
          <w:lang w:eastAsia="zh-CN"/>
        </w:rPr>
        <w:t>2025</w:t>
      </w:r>
      <w:r>
        <w:rPr>
          <w:rFonts w:hint="eastAsia" w:ascii="宋体" w:hAnsi="宋体"/>
          <w:color w:val="auto"/>
          <w:sz w:val="21"/>
          <w:szCs w:val="21"/>
          <w:highlight w:val="none"/>
        </w:rPr>
        <w:t>年</w:t>
      </w:r>
      <w:r>
        <w:rPr>
          <w:rFonts w:hint="eastAsia" w:ascii="宋体" w:hAnsi="宋体"/>
          <w:color w:val="auto"/>
          <w:sz w:val="21"/>
          <w:szCs w:val="21"/>
          <w:highlight w:val="none"/>
          <w:u w:val="single"/>
          <w:lang w:val="en-US" w:eastAsia="zh-CN"/>
        </w:rPr>
        <w:t>9</w:t>
      </w:r>
      <w:r>
        <w:rPr>
          <w:rFonts w:hint="eastAsia" w:ascii="宋体" w:hAnsi="宋体"/>
          <w:color w:val="auto"/>
          <w:sz w:val="21"/>
          <w:szCs w:val="21"/>
          <w:highlight w:val="none"/>
        </w:rPr>
        <w:t>月</w:t>
      </w:r>
      <w:r>
        <w:rPr>
          <w:rFonts w:hint="eastAsia" w:ascii="宋体" w:hAnsi="宋体"/>
          <w:color w:val="auto"/>
          <w:sz w:val="21"/>
          <w:szCs w:val="21"/>
          <w:highlight w:val="none"/>
          <w:u w:val="single"/>
          <w:lang w:val="en-US" w:eastAsia="zh-CN"/>
        </w:rPr>
        <w:t>8</w:t>
      </w:r>
      <w:r>
        <w:rPr>
          <w:rFonts w:hint="eastAsia" w:ascii="宋体" w:hAnsi="宋体"/>
          <w:color w:val="auto"/>
          <w:sz w:val="21"/>
          <w:szCs w:val="21"/>
          <w:highlight w:val="none"/>
        </w:rPr>
        <w:t>日）起三个工作日。</w:t>
      </w:r>
    </w:p>
    <w:p w14:paraId="6D4B59E0">
      <w:pPr>
        <w:spacing w:line="360" w:lineRule="auto"/>
        <w:ind w:firstLine="420" w:firstLineChars="200"/>
        <w:jc w:val="left"/>
        <w:rPr>
          <w:rFonts w:ascii="仿宋_GB2312" w:hAnsi="宋体" w:eastAsia="仿宋_GB2312"/>
          <w:color w:val="auto"/>
          <w:sz w:val="21"/>
          <w:szCs w:val="21"/>
          <w:highlight w:val="none"/>
        </w:rPr>
      </w:pP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四</w:t>
      </w:r>
      <w:r>
        <w:rPr>
          <w:rFonts w:hint="eastAsia" w:ascii="宋体" w:hAnsi="宋体"/>
          <w:color w:val="auto"/>
          <w:sz w:val="21"/>
          <w:szCs w:val="21"/>
          <w:highlight w:val="none"/>
        </w:rPr>
        <w:t>）报名和</w:t>
      </w:r>
      <w:bookmarkStart w:id="20" w:name="OLE_LINK6"/>
      <w:bookmarkStart w:id="21" w:name="OLE_LINK5"/>
      <w:r>
        <w:rPr>
          <w:rFonts w:hint="eastAsia" w:ascii="宋体" w:hAnsi="宋体"/>
          <w:color w:val="auto"/>
          <w:sz w:val="21"/>
          <w:szCs w:val="21"/>
          <w:highlight w:val="none"/>
          <w:lang w:eastAsia="zh-CN"/>
        </w:rPr>
        <w:t>询比</w:t>
      </w:r>
      <w:r>
        <w:rPr>
          <w:rFonts w:hint="eastAsia" w:ascii="宋体" w:hAnsi="宋体"/>
          <w:color w:val="auto"/>
          <w:sz w:val="21"/>
          <w:szCs w:val="21"/>
          <w:highlight w:val="none"/>
          <w:lang w:val="en-US" w:eastAsia="zh-CN"/>
        </w:rPr>
        <w:t>采购</w:t>
      </w:r>
      <w:r>
        <w:rPr>
          <w:rFonts w:hint="eastAsia" w:ascii="宋体" w:hAnsi="宋体"/>
          <w:color w:val="auto"/>
          <w:sz w:val="21"/>
          <w:szCs w:val="21"/>
          <w:highlight w:val="none"/>
        </w:rPr>
        <w:t>文件</w:t>
      </w:r>
      <w:bookmarkEnd w:id="20"/>
      <w:bookmarkEnd w:id="21"/>
      <w:r>
        <w:rPr>
          <w:rFonts w:hint="eastAsia" w:ascii="宋体" w:hAnsi="宋体"/>
          <w:color w:val="auto"/>
          <w:sz w:val="21"/>
          <w:szCs w:val="21"/>
          <w:highlight w:val="none"/>
        </w:rPr>
        <w:t>发售期：</w:t>
      </w:r>
      <w:r>
        <w:rPr>
          <w:rFonts w:hint="eastAsia" w:ascii="宋体" w:hAnsi="宋体"/>
          <w:color w:val="auto"/>
          <w:sz w:val="21"/>
          <w:szCs w:val="21"/>
          <w:highlight w:val="none"/>
          <w:lang w:eastAsia="zh-CN"/>
        </w:rPr>
        <w:t>2025</w:t>
      </w:r>
      <w:r>
        <w:rPr>
          <w:rFonts w:hint="eastAsia" w:ascii="宋体" w:hAnsi="宋体"/>
          <w:color w:val="auto"/>
          <w:sz w:val="21"/>
          <w:szCs w:val="21"/>
          <w:highlight w:val="none"/>
        </w:rPr>
        <w:t>年</w:t>
      </w:r>
      <w:r>
        <w:rPr>
          <w:rFonts w:hint="eastAsia" w:ascii="宋体" w:hAnsi="宋体"/>
          <w:color w:val="auto"/>
          <w:sz w:val="21"/>
          <w:szCs w:val="21"/>
          <w:highlight w:val="none"/>
          <w:u w:val="single"/>
          <w:lang w:val="en-US" w:eastAsia="zh-CN"/>
        </w:rPr>
        <w:t xml:space="preserve"> 9</w:t>
      </w:r>
      <w:r>
        <w:rPr>
          <w:rFonts w:hint="eastAsia" w:ascii="宋体" w:hAnsi="宋体"/>
          <w:color w:val="auto"/>
          <w:sz w:val="21"/>
          <w:szCs w:val="21"/>
          <w:highlight w:val="none"/>
        </w:rPr>
        <w:t>月</w:t>
      </w:r>
      <w:r>
        <w:rPr>
          <w:rFonts w:hint="eastAsia" w:ascii="宋体" w:hAnsi="宋体"/>
          <w:color w:val="auto"/>
          <w:sz w:val="21"/>
          <w:szCs w:val="21"/>
          <w:highlight w:val="none"/>
          <w:u w:val="single"/>
          <w:lang w:val="en-US" w:eastAsia="zh-CN"/>
        </w:rPr>
        <w:t>8</w:t>
      </w:r>
      <w:r>
        <w:rPr>
          <w:rFonts w:hint="eastAsia" w:ascii="宋体" w:hAnsi="宋体"/>
          <w:color w:val="auto"/>
          <w:sz w:val="21"/>
          <w:szCs w:val="21"/>
          <w:highlight w:val="none"/>
        </w:rPr>
        <w:t>日</w:t>
      </w:r>
      <w:r>
        <w:rPr>
          <w:rFonts w:hint="eastAsia" w:ascii="宋体" w:hAnsi="宋体"/>
          <w:color w:val="auto"/>
          <w:sz w:val="21"/>
          <w:szCs w:val="21"/>
          <w:highlight w:val="none"/>
          <w:lang w:val="en-US" w:eastAsia="zh-CN"/>
        </w:rPr>
        <w:t>09：00</w:t>
      </w:r>
      <w:r>
        <w:rPr>
          <w:rFonts w:hint="eastAsia" w:ascii="宋体" w:hAnsi="宋体"/>
          <w:color w:val="auto"/>
          <w:sz w:val="21"/>
          <w:szCs w:val="21"/>
          <w:highlight w:val="none"/>
        </w:rPr>
        <w:t>-</w:t>
      </w:r>
      <w:r>
        <w:rPr>
          <w:rFonts w:hint="eastAsia" w:ascii="宋体" w:hAnsi="宋体"/>
          <w:color w:val="auto"/>
          <w:sz w:val="21"/>
          <w:szCs w:val="21"/>
          <w:highlight w:val="none"/>
          <w:lang w:eastAsia="zh-CN"/>
        </w:rPr>
        <w:t>2025</w:t>
      </w:r>
      <w:r>
        <w:rPr>
          <w:rFonts w:hint="eastAsia" w:ascii="宋体" w:hAnsi="宋体"/>
          <w:color w:val="auto"/>
          <w:sz w:val="21"/>
          <w:szCs w:val="21"/>
          <w:highlight w:val="none"/>
        </w:rPr>
        <w:t>年</w:t>
      </w:r>
      <w:r>
        <w:rPr>
          <w:rFonts w:hint="eastAsia" w:ascii="宋体" w:hAnsi="宋体"/>
          <w:color w:val="auto"/>
          <w:sz w:val="21"/>
          <w:szCs w:val="21"/>
          <w:highlight w:val="none"/>
          <w:u w:val="single"/>
          <w:lang w:val="en-US" w:eastAsia="zh-CN"/>
        </w:rPr>
        <w:t>9</w:t>
      </w:r>
      <w:r>
        <w:rPr>
          <w:rFonts w:hint="eastAsia" w:ascii="宋体" w:hAnsi="宋体"/>
          <w:color w:val="auto"/>
          <w:sz w:val="21"/>
          <w:szCs w:val="21"/>
          <w:highlight w:val="none"/>
        </w:rPr>
        <w:t>月</w:t>
      </w:r>
      <w:r>
        <w:rPr>
          <w:rFonts w:hint="eastAsia" w:ascii="宋体" w:hAnsi="宋体"/>
          <w:color w:val="auto"/>
          <w:sz w:val="21"/>
          <w:szCs w:val="21"/>
          <w:highlight w:val="none"/>
          <w:u w:val="single"/>
          <w:lang w:val="en-US" w:eastAsia="zh-CN"/>
        </w:rPr>
        <w:t xml:space="preserve"> 10</w:t>
      </w:r>
      <w:r>
        <w:rPr>
          <w:rFonts w:hint="eastAsia" w:ascii="宋体" w:hAnsi="宋体"/>
          <w:color w:val="auto"/>
          <w:sz w:val="21"/>
          <w:szCs w:val="21"/>
          <w:highlight w:val="none"/>
        </w:rPr>
        <w:t>日</w:t>
      </w:r>
      <w:r>
        <w:rPr>
          <w:rFonts w:hint="eastAsia" w:ascii="宋体" w:hAnsi="宋体"/>
          <w:color w:val="auto"/>
          <w:sz w:val="21"/>
          <w:szCs w:val="21"/>
          <w:highlight w:val="none"/>
          <w:lang w:val="en-US" w:eastAsia="zh-CN"/>
        </w:rPr>
        <w:t>17：30</w:t>
      </w:r>
      <w:bookmarkStart w:id="202" w:name="_GoBack"/>
      <w:bookmarkEnd w:id="202"/>
      <w:r>
        <w:rPr>
          <w:rFonts w:hint="eastAsia" w:ascii="宋体" w:hAnsi="宋体"/>
          <w:color w:val="auto"/>
          <w:sz w:val="21"/>
          <w:szCs w:val="21"/>
          <w:highlight w:val="none"/>
        </w:rPr>
        <w:t>。</w:t>
      </w:r>
    </w:p>
    <w:p w14:paraId="677CFC9B">
      <w:pPr>
        <w:spacing w:line="360" w:lineRule="auto"/>
        <w:ind w:firstLine="420" w:firstLineChars="200"/>
        <w:jc w:val="left"/>
        <w:rPr>
          <w:rFonts w:ascii="宋体" w:hAnsi="宋体"/>
          <w:color w:val="auto"/>
          <w:sz w:val="21"/>
          <w:szCs w:val="21"/>
          <w:highlight w:val="none"/>
        </w:rPr>
      </w:pP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五</w:t>
      </w:r>
      <w:r>
        <w:rPr>
          <w:rFonts w:hint="eastAsia" w:ascii="宋体" w:hAnsi="宋体"/>
          <w:color w:val="auto"/>
          <w:sz w:val="21"/>
          <w:szCs w:val="21"/>
          <w:highlight w:val="none"/>
        </w:rPr>
        <w:t>）</w:t>
      </w:r>
      <w:r>
        <w:rPr>
          <w:rFonts w:hint="eastAsia" w:ascii="宋体" w:hAnsi="宋体"/>
          <w:color w:val="auto"/>
          <w:sz w:val="21"/>
          <w:szCs w:val="21"/>
          <w:highlight w:val="none"/>
          <w:lang w:eastAsia="zh-CN"/>
        </w:rPr>
        <w:t>询比</w:t>
      </w:r>
      <w:r>
        <w:rPr>
          <w:rFonts w:hint="eastAsia" w:ascii="宋体" w:hAnsi="宋体"/>
          <w:color w:val="auto"/>
          <w:sz w:val="21"/>
          <w:szCs w:val="21"/>
          <w:highlight w:val="none"/>
          <w:lang w:val="en-US" w:eastAsia="zh-CN"/>
        </w:rPr>
        <w:t>采购</w:t>
      </w:r>
      <w:r>
        <w:rPr>
          <w:rFonts w:hint="eastAsia" w:ascii="宋体" w:hAnsi="宋体"/>
          <w:color w:val="auto"/>
          <w:sz w:val="21"/>
          <w:szCs w:val="21"/>
          <w:highlight w:val="none"/>
        </w:rPr>
        <w:t>文件售价：人民币500元/份（售后不退）。</w:t>
      </w:r>
    </w:p>
    <w:p w14:paraId="48D33CB9">
      <w:pPr>
        <w:spacing w:line="360" w:lineRule="auto"/>
        <w:ind w:firstLine="420" w:firstLineChars="200"/>
        <w:jc w:val="left"/>
        <w:rPr>
          <w:rFonts w:ascii="宋体" w:hAnsi="宋体"/>
          <w:color w:val="auto"/>
          <w:sz w:val="21"/>
          <w:szCs w:val="21"/>
          <w:highlight w:val="none"/>
        </w:rPr>
      </w:pP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六</w:t>
      </w:r>
      <w:r>
        <w:rPr>
          <w:rFonts w:hint="eastAsia" w:ascii="宋体" w:hAnsi="宋体"/>
          <w:color w:val="auto"/>
          <w:sz w:val="21"/>
          <w:szCs w:val="21"/>
          <w:highlight w:val="none"/>
        </w:rPr>
        <w:t>）报名及</w:t>
      </w:r>
      <w:r>
        <w:rPr>
          <w:rFonts w:hint="eastAsia" w:ascii="宋体" w:hAnsi="宋体"/>
          <w:color w:val="auto"/>
          <w:sz w:val="21"/>
          <w:szCs w:val="21"/>
          <w:highlight w:val="none"/>
          <w:lang w:eastAsia="zh-CN"/>
        </w:rPr>
        <w:t>询比</w:t>
      </w:r>
      <w:r>
        <w:rPr>
          <w:rFonts w:hint="eastAsia" w:ascii="宋体" w:hAnsi="宋体"/>
          <w:color w:val="auto"/>
          <w:sz w:val="21"/>
          <w:szCs w:val="21"/>
          <w:highlight w:val="none"/>
          <w:lang w:val="en-US" w:eastAsia="zh-CN"/>
        </w:rPr>
        <w:t>采购</w:t>
      </w:r>
      <w:r>
        <w:rPr>
          <w:rFonts w:hint="eastAsia" w:ascii="宋体" w:hAnsi="宋体"/>
          <w:color w:val="auto"/>
          <w:sz w:val="21"/>
          <w:szCs w:val="21"/>
          <w:highlight w:val="none"/>
          <w:lang w:eastAsia="zh-CN"/>
        </w:rPr>
        <w:t>文件</w:t>
      </w:r>
      <w:r>
        <w:rPr>
          <w:rFonts w:hint="eastAsia" w:ascii="宋体" w:hAnsi="宋体"/>
          <w:color w:val="auto"/>
          <w:sz w:val="21"/>
          <w:szCs w:val="21"/>
          <w:highlight w:val="none"/>
        </w:rPr>
        <w:t>的购买方式：</w:t>
      </w:r>
    </w:p>
    <w:p w14:paraId="32D140A5">
      <w:pPr>
        <w:spacing w:line="360" w:lineRule="auto"/>
        <w:ind w:firstLine="420" w:firstLineChars="200"/>
        <w:rPr>
          <w:rFonts w:hint="eastAsia" w:ascii="宋体" w:hAnsi="宋体" w:cs="仿宋"/>
          <w:color w:val="auto"/>
          <w:sz w:val="21"/>
          <w:szCs w:val="21"/>
          <w:highlight w:val="none"/>
        </w:rPr>
      </w:pPr>
      <w:r>
        <w:rPr>
          <w:rFonts w:hint="eastAsia" w:ascii="宋体" w:cs="宋体"/>
          <w:color w:val="auto"/>
          <w:kern w:val="0"/>
          <w:sz w:val="21"/>
          <w:szCs w:val="21"/>
          <w:highlight w:val="none"/>
          <w:shd w:val="clear" w:color="auto" w:fill="FFFFFF"/>
          <w:lang w:eastAsia="zh-CN"/>
        </w:rPr>
        <w:t>本次询比公告同时</w:t>
      </w:r>
      <w:r>
        <w:rPr>
          <w:rFonts w:hint="eastAsia" w:ascii="宋体" w:cs="宋体"/>
          <w:color w:val="auto"/>
          <w:kern w:val="0"/>
          <w:sz w:val="21"/>
          <w:szCs w:val="21"/>
          <w:highlight w:val="none"/>
          <w:shd w:val="clear" w:color="auto" w:fill="FFFFFF"/>
        </w:rPr>
        <w:t>在中国招标投标公共服务平台（网址：www.cebpubservice.com）</w:t>
      </w:r>
      <w:r>
        <w:rPr>
          <w:rFonts w:hint="eastAsia" w:ascii="宋体" w:cs="宋体"/>
          <w:color w:val="auto"/>
          <w:kern w:val="0"/>
          <w:sz w:val="21"/>
          <w:szCs w:val="21"/>
          <w:highlight w:val="none"/>
          <w:shd w:val="clear" w:color="auto" w:fill="FFFFFF"/>
          <w:lang w:eastAsia="zh-CN"/>
        </w:rPr>
        <w:t>、“行采家”平台（https://www.gec123.com）及</w:t>
      </w:r>
      <w:r>
        <w:rPr>
          <w:rFonts w:hint="eastAsia" w:ascii="宋体" w:hAnsi="宋体"/>
          <w:color w:val="auto"/>
          <w:sz w:val="21"/>
          <w:szCs w:val="21"/>
          <w:highlight w:val="none"/>
          <w:lang w:eastAsia="zh-CN"/>
        </w:rPr>
        <w:t>“中航招标网”（www.avicbid.com）</w:t>
      </w:r>
      <w:r>
        <w:rPr>
          <w:rFonts w:hint="eastAsia" w:ascii="宋体" w:cs="宋体"/>
          <w:color w:val="auto"/>
          <w:kern w:val="0"/>
          <w:sz w:val="21"/>
          <w:szCs w:val="21"/>
          <w:highlight w:val="none"/>
          <w:shd w:val="clear" w:color="auto" w:fill="FFFFFF"/>
        </w:rPr>
        <w:t>上发布</w:t>
      </w:r>
      <w:r>
        <w:rPr>
          <w:rFonts w:hint="eastAsia" w:ascii="宋体" w:cs="宋体"/>
          <w:color w:val="auto"/>
          <w:kern w:val="0"/>
          <w:sz w:val="21"/>
          <w:szCs w:val="21"/>
          <w:highlight w:val="none"/>
          <w:shd w:val="clear" w:color="auto" w:fill="FFFFFF"/>
          <w:lang w:val="en-US" w:eastAsia="zh-CN"/>
        </w:rPr>
        <w:t>,</w:t>
      </w:r>
      <w:r>
        <w:rPr>
          <w:rFonts w:hint="eastAsia" w:ascii="宋体" w:hAnsi="宋体" w:cs="仿宋"/>
          <w:color w:val="auto"/>
          <w:sz w:val="21"/>
          <w:szCs w:val="21"/>
          <w:highlight w:val="none"/>
        </w:rPr>
        <w:t>在报名及</w:t>
      </w:r>
      <w:r>
        <w:rPr>
          <w:rFonts w:hint="eastAsia" w:ascii="宋体" w:hAnsi="宋体"/>
          <w:color w:val="auto"/>
          <w:sz w:val="21"/>
          <w:szCs w:val="21"/>
          <w:highlight w:val="none"/>
          <w:lang w:eastAsia="zh-CN"/>
        </w:rPr>
        <w:t>询比采购文件</w:t>
      </w:r>
      <w:r>
        <w:rPr>
          <w:rFonts w:hint="eastAsia" w:ascii="宋体" w:hAnsi="宋体" w:cs="仿宋"/>
          <w:color w:val="auto"/>
          <w:sz w:val="21"/>
          <w:szCs w:val="21"/>
          <w:highlight w:val="none"/>
        </w:rPr>
        <w:t>发售期内，登录中航招标网数智招采运营平台（www.avicbid.com）完成注册（无需办理付费会员），然后选择相应的项目缴费购买即可。</w:t>
      </w:r>
    </w:p>
    <w:p w14:paraId="63BEF46D">
      <w:pPr>
        <w:spacing w:line="36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提示：①免费注册流程：访问“中航招标网”（www.avicbid.com）点击上方【注册】-【境内供应商注册】-录入供应商信息并提交审核（已注册过的</w:t>
      </w:r>
      <w:r>
        <w:rPr>
          <w:rFonts w:hint="eastAsia" w:ascii="宋体" w:hAnsi="宋体" w:cs="仿宋"/>
          <w:color w:val="auto"/>
          <w:sz w:val="21"/>
          <w:szCs w:val="21"/>
          <w:highlight w:val="none"/>
          <w:lang w:eastAsia="zh-CN"/>
        </w:rPr>
        <w:t>供应商</w:t>
      </w:r>
      <w:r>
        <w:rPr>
          <w:rFonts w:hint="eastAsia" w:ascii="宋体" w:hAnsi="宋体" w:cs="仿宋"/>
          <w:color w:val="auto"/>
          <w:sz w:val="21"/>
          <w:szCs w:val="21"/>
          <w:highlight w:val="none"/>
        </w:rPr>
        <w:t>直接进入“报名流程”）；</w:t>
      </w:r>
    </w:p>
    <w:p w14:paraId="5712EE69">
      <w:pPr>
        <w:spacing w:line="36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②报名流程：访问“中航招标网”（www.avicbid.com）点击上方【登录】-【我要报名】-【输入项目名称】-【报名】-填写报名信息；</w:t>
      </w:r>
    </w:p>
    <w:p w14:paraId="533EF0FB">
      <w:pPr>
        <w:spacing w:line="36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③标书费缴纳流程：在供应商主界面点击【项目管理】-【我参与的项目】-【标书费】-【购物车勾选缴纳标书费】-【提交订单】-完成支付。</w:t>
      </w:r>
    </w:p>
    <w:p w14:paraId="6818B3F4">
      <w:pPr>
        <w:spacing w:line="360" w:lineRule="auto"/>
        <w:ind w:firstLine="420" w:firstLineChars="200"/>
        <w:rPr>
          <w:rFonts w:hint="eastAsia" w:ascii="宋体" w:hAnsi="宋体" w:cs="仿宋"/>
          <w:color w:val="auto"/>
          <w:sz w:val="21"/>
          <w:szCs w:val="21"/>
          <w:highlight w:val="none"/>
          <w:lang w:eastAsia="zh-CN"/>
        </w:rPr>
      </w:pPr>
      <w:r>
        <w:rPr>
          <w:rFonts w:hint="eastAsia" w:ascii="宋体" w:hAnsi="宋体" w:cs="仿宋"/>
          <w:color w:val="auto"/>
          <w:sz w:val="21"/>
          <w:szCs w:val="21"/>
          <w:highlight w:val="none"/>
        </w:rPr>
        <w:t>注：</w:t>
      </w:r>
      <w:r>
        <w:rPr>
          <w:rFonts w:hint="eastAsia" w:ascii="宋体" w:hAnsi="宋体" w:cs="仿宋"/>
          <w:color w:val="auto"/>
          <w:sz w:val="21"/>
          <w:szCs w:val="21"/>
          <w:highlight w:val="none"/>
          <w:lang w:val="en-US" w:eastAsia="zh-CN"/>
        </w:rPr>
        <w:t>1.</w:t>
      </w:r>
      <w:r>
        <w:rPr>
          <w:rFonts w:hint="eastAsia" w:ascii="宋体" w:hAnsi="宋体" w:cs="仿宋"/>
          <w:color w:val="auto"/>
          <w:sz w:val="21"/>
          <w:szCs w:val="21"/>
          <w:highlight w:val="none"/>
        </w:rPr>
        <w:t>我公司将为购买</w:t>
      </w:r>
      <w:r>
        <w:rPr>
          <w:rFonts w:hint="eastAsia" w:ascii="宋体" w:hAnsi="宋体" w:cs="仿宋"/>
          <w:color w:val="auto"/>
          <w:sz w:val="21"/>
          <w:szCs w:val="21"/>
          <w:highlight w:val="none"/>
          <w:lang w:eastAsia="zh-CN"/>
        </w:rPr>
        <w:t>询比采购文件</w:t>
      </w:r>
      <w:r>
        <w:rPr>
          <w:rFonts w:hint="eastAsia" w:ascii="宋体" w:hAnsi="宋体" w:cs="仿宋"/>
          <w:color w:val="auto"/>
          <w:sz w:val="21"/>
          <w:szCs w:val="21"/>
          <w:highlight w:val="none"/>
        </w:rPr>
        <w:t>的供应商开具电子发票，并推送至供应商下单时预留的电子邮箱，请务必确保邮箱地址正确。注册、报名及缴费问题可联系咨询电话：4006-722-788</w:t>
      </w:r>
      <w:r>
        <w:rPr>
          <w:rFonts w:hint="eastAsia" w:ascii="宋体" w:hAnsi="宋体" w:cs="仿宋"/>
          <w:color w:val="auto"/>
          <w:sz w:val="21"/>
          <w:szCs w:val="21"/>
          <w:highlight w:val="none"/>
          <w:lang w:eastAsia="zh-CN"/>
        </w:rPr>
        <w:t>。</w:t>
      </w:r>
    </w:p>
    <w:p w14:paraId="7D1FE0A0">
      <w:pPr>
        <w:spacing w:line="360" w:lineRule="auto"/>
        <w:ind w:firstLine="420" w:firstLineChars="200"/>
        <w:rPr>
          <w:rFonts w:ascii="宋体" w:hAnsi="宋体" w:cs="仿宋"/>
          <w:color w:val="auto"/>
          <w:sz w:val="21"/>
          <w:szCs w:val="21"/>
          <w:highlight w:val="none"/>
        </w:rPr>
      </w:pPr>
      <w:r>
        <w:rPr>
          <w:rFonts w:hint="eastAsia" w:ascii="宋体" w:hAnsi="宋体" w:cs="仿宋"/>
          <w:color w:val="auto"/>
          <w:sz w:val="21"/>
          <w:szCs w:val="21"/>
          <w:highlight w:val="none"/>
          <w:lang w:val="en-US" w:eastAsia="zh-CN"/>
        </w:rPr>
        <w:t>2.</w:t>
      </w:r>
      <w:r>
        <w:rPr>
          <w:rFonts w:hint="eastAsia" w:ascii="宋体" w:hAnsi="宋体" w:cs="仿宋"/>
          <w:color w:val="auto"/>
          <w:sz w:val="21"/>
          <w:szCs w:val="21"/>
          <w:highlight w:val="none"/>
        </w:rPr>
        <w:t>在报名和</w:t>
      </w:r>
      <w:r>
        <w:rPr>
          <w:rFonts w:hint="eastAsia" w:ascii="宋体" w:hAnsi="宋体" w:cs="仿宋"/>
          <w:color w:val="auto"/>
          <w:sz w:val="21"/>
          <w:szCs w:val="21"/>
          <w:highlight w:val="none"/>
          <w:lang w:eastAsia="zh-CN"/>
        </w:rPr>
        <w:t>询比采购文件</w:t>
      </w:r>
      <w:r>
        <w:rPr>
          <w:rFonts w:hint="eastAsia" w:ascii="宋体" w:hAnsi="宋体" w:cs="仿宋"/>
          <w:color w:val="auto"/>
          <w:sz w:val="21"/>
          <w:szCs w:val="21"/>
          <w:highlight w:val="none"/>
        </w:rPr>
        <w:t>发售期内购买了</w:t>
      </w:r>
      <w:r>
        <w:rPr>
          <w:rFonts w:hint="eastAsia" w:ascii="宋体" w:hAnsi="宋体"/>
          <w:color w:val="auto"/>
          <w:sz w:val="21"/>
          <w:szCs w:val="21"/>
          <w:highlight w:val="none"/>
          <w:lang w:eastAsia="zh-CN"/>
        </w:rPr>
        <w:t>询比采购文件</w:t>
      </w:r>
      <w:r>
        <w:rPr>
          <w:rFonts w:hint="eastAsia" w:ascii="宋体" w:hAnsi="宋体" w:cs="仿宋"/>
          <w:color w:val="auto"/>
          <w:sz w:val="21"/>
          <w:szCs w:val="21"/>
          <w:highlight w:val="none"/>
        </w:rPr>
        <w:t>的供应商，其报名才被接收。</w:t>
      </w:r>
    </w:p>
    <w:p w14:paraId="7EAD23D1">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（六）供应商须满足以下二种</w:t>
      </w:r>
      <w:r>
        <w:rPr>
          <w:rFonts w:hint="eastAsia" w:ascii="宋体" w:hAnsi="宋体"/>
          <w:color w:val="auto"/>
          <w:sz w:val="21"/>
          <w:szCs w:val="21"/>
          <w:highlight w:val="none"/>
          <w:lang w:eastAsia="zh-CN"/>
        </w:rPr>
        <w:t>情况</w:t>
      </w:r>
      <w:r>
        <w:rPr>
          <w:rFonts w:hint="eastAsia" w:ascii="宋体" w:hAnsi="宋体"/>
          <w:color w:val="auto"/>
          <w:sz w:val="21"/>
          <w:szCs w:val="21"/>
          <w:highlight w:val="none"/>
        </w:rPr>
        <w:t>，其响应文件才被接受：</w:t>
      </w:r>
    </w:p>
    <w:p w14:paraId="0B868CFC">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1、按时递交了响应文件；</w:t>
      </w:r>
    </w:p>
    <w:p w14:paraId="62F5001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2、按时报名签到。</w:t>
      </w:r>
    </w:p>
    <w:p w14:paraId="6BC54F4F">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（七）递交响应文件地点：</w:t>
      </w:r>
      <w:r>
        <w:rPr>
          <w:rFonts w:hint="eastAsia" w:ascii="宋体" w:hAnsi="宋体" w:eastAsia="宋体" w:cs="Times New Roman"/>
          <w:color w:val="auto"/>
          <w:sz w:val="21"/>
          <w:szCs w:val="21"/>
          <w:highlight w:val="none"/>
          <w:u w:val="single"/>
        </w:rPr>
        <w:t>中航技国际经贸发展有限公司重庆分公司大会议室（地址：重庆市渝北区金开大道351号万科万悦汇2B幢10楼）。</w:t>
      </w:r>
    </w:p>
    <w:p w14:paraId="2D8957C1">
      <w:pPr>
        <w:spacing w:line="360" w:lineRule="auto"/>
        <w:ind w:firstLine="420" w:firstLineChars="200"/>
        <w:rPr>
          <w:rFonts w:hint="eastAsia" w:ascii="宋体" w:hAnsi="宋体" w:eastAsia="宋体"/>
          <w:color w:val="auto"/>
          <w:sz w:val="21"/>
          <w:szCs w:val="21"/>
          <w:highlight w:val="none"/>
          <w:lang w:eastAsia="zh-CN"/>
        </w:rPr>
      </w:pPr>
      <w:r>
        <w:rPr>
          <w:rFonts w:hint="eastAsia" w:ascii="宋体" w:hAnsi="宋体"/>
          <w:color w:val="auto"/>
          <w:sz w:val="21"/>
          <w:szCs w:val="21"/>
          <w:highlight w:val="none"/>
        </w:rPr>
        <w:t>（八）响应文件递交截止时间：</w:t>
      </w:r>
      <w:r>
        <w:rPr>
          <w:rFonts w:hint="eastAsia" w:ascii="宋体" w:hAnsi="宋体"/>
          <w:color w:val="auto"/>
          <w:sz w:val="21"/>
          <w:szCs w:val="21"/>
          <w:highlight w:val="none"/>
          <w:lang w:eastAsia="zh-CN"/>
        </w:rPr>
        <w:t>2025</w:t>
      </w:r>
      <w:r>
        <w:rPr>
          <w:rFonts w:hint="eastAsia" w:ascii="宋体" w:hAnsi="宋体"/>
          <w:color w:val="auto"/>
          <w:sz w:val="21"/>
          <w:szCs w:val="21"/>
          <w:highlight w:val="none"/>
        </w:rPr>
        <w:t>年</w:t>
      </w:r>
      <w:r>
        <w:rPr>
          <w:rFonts w:hint="eastAsia" w:ascii="宋体" w:hAnsi="宋体"/>
          <w:color w:val="auto"/>
          <w:sz w:val="21"/>
          <w:szCs w:val="21"/>
          <w:highlight w:val="none"/>
          <w:u w:val="single"/>
          <w:lang w:val="en-US" w:eastAsia="zh-CN"/>
        </w:rPr>
        <w:t>9</w:t>
      </w:r>
      <w:r>
        <w:rPr>
          <w:rFonts w:hint="eastAsia" w:ascii="宋体" w:hAnsi="宋体"/>
          <w:color w:val="auto"/>
          <w:sz w:val="21"/>
          <w:szCs w:val="21"/>
          <w:highlight w:val="none"/>
        </w:rPr>
        <w:t>月</w:t>
      </w:r>
      <w:r>
        <w:rPr>
          <w:rFonts w:hint="eastAsia" w:ascii="宋体" w:hAnsi="宋体"/>
          <w:color w:val="auto"/>
          <w:sz w:val="21"/>
          <w:szCs w:val="21"/>
          <w:highlight w:val="none"/>
          <w:u w:val="single"/>
          <w:lang w:val="en-US" w:eastAsia="zh-CN"/>
        </w:rPr>
        <w:t xml:space="preserve"> 12 </w:t>
      </w:r>
      <w:r>
        <w:rPr>
          <w:rFonts w:hint="eastAsia" w:ascii="宋体" w:hAnsi="宋体"/>
          <w:color w:val="auto"/>
          <w:sz w:val="21"/>
          <w:szCs w:val="21"/>
          <w:highlight w:val="none"/>
        </w:rPr>
        <w:t>日北京时间</w:t>
      </w:r>
      <w:r>
        <w:rPr>
          <w:rFonts w:hint="eastAsia" w:ascii="宋体" w:hAnsi="宋体"/>
          <w:color w:val="auto"/>
          <w:sz w:val="21"/>
          <w:szCs w:val="21"/>
          <w:highlight w:val="none"/>
          <w:lang w:val="en-US" w:eastAsia="zh-CN"/>
        </w:rPr>
        <w:t>14</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0</w:t>
      </w:r>
      <w:r>
        <w:rPr>
          <w:rFonts w:hint="eastAsia" w:ascii="宋体" w:hAnsi="宋体"/>
          <w:color w:val="auto"/>
          <w:sz w:val="21"/>
          <w:szCs w:val="21"/>
          <w:highlight w:val="none"/>
          <w:lang w:eastAsia="zh-CN"/>
        </w:rPr>
        <w:t>。</w:t>
      </w:r>
    </w:p>
    <w:p w14:paraId="752C6B6D">
      <w:pPr>
        <w:spacing w:line="360" w:lineRule="auto"/>
        <w:ind w:firstLine="420" w:firstLineChars="200"/>
        <w:rPr>
          <w:rFonts w:hint="eastAsia" w:ascii="宋体" w:hAnsi="宋体" w:eastAsia="宋体"/>
          <w:color w:val="auto"/>
          <w:sz w:val="21"/>
          <w:szCs w:val="21"/>
          <w:highlight w:val="none"/>
          <w:lang w:eastAsia="zh-CN"/>
        </w:rPr>
      </w:pPr>
      <w:r>
        <w:rPr>
          <w:rFonts w:hint="eastAsia" w:ascii="宋体" w:hAnsi="宋体"/>
          <w:color w:val="auto"/>
          <w:sz w:val="21"/>
          <w:szCs w:val="21"/>
          <w:highlight w:val="none"/>
        </w:rPr>
        <w:t>（九）开标时间：</w:t>
      </w:r>
      <w:r>
        <w:rPr>
          <w:rFonts w:hint="eastAsia" w:ascii="宋体" w:hAnsi="宋体"/>
          <w:color w:val="auto"/>
          <w:sz w:val="21"/>
          <w:szCs w:val="21"/>
          <w:highlight w:val="none"/>
          <w:lang w:eastAsia="zh-CN"/>
        </w:rPr>
        <w:t>2025</w:t>
      </w:r>
      <w:r>
        <w:rPr>
          <w:rFonts w:hint="eastAsia" w:ascii="宋体" w:hAnsi="宋体"/>
          <w:color w:val="auto"/>
          <w:sz w:val="21"/>
          <w:szCs w:val="21"/>
          <w:highlight w:val="none"/>
        </w:rPr>
        <w:t>年</w:t>
      </w:r>
      <w:r>
        <w:rPr>
          <w:rFonts w:hint="eastAsia" w:ascii="宋体" w:hAnsi="宋体"/>
          <w:color w:val="auto"/>
          <w:sz w:val="21"/>
          <w:szCs w:val="21"/>
          <w:highlight w:val="none"/>
          <w:u w:val="single"/>
          <w:lang w:val="en-US" w:eastAsia="zh-CN"/>
        </w:rPr>
        <w:t>9</w:t>
      </w:r>
      <w:r>
        <w:rPr>
          <w:rFonts w:hint="eastAsia" w:ascii="宋体" w:hAnsi="宋体"/>
          <w:color w:val="auto"/>
          <w:sz w:val="21"/>
          <w:szCs w:val="21"/>
          <w:highlight w:val="none"/>
        </w:rPr>
        <w:t>月</w:t>
      </w:r>
      <w:r>
        <w:rPr>
          <w:rFonts w:hint="eastAsia" w:ascii="宋体" w:hAnsi="宋体"/>
          <w:color w:val="auto"/>
          <w:sz w:val="21"/>
          <w:szCs w:val="21"/>
          <w:highlight w:val="none"/>
          <w:u w:val="single"/>
          <w:lang w:val="en-US" w:eastAsia="zh-CN"/>
        </w:rPr>
        <w:t>12</w:t>
      </w:r>
      <w:r>
        <w:rPr>
          <w:rFonts w:hint="eastAsia" w:ascii="宋体" w:hAnsi="宋体"/>
          <w:color w:val="auto"/>
          <w:sz w:val="21"/>
          <w:szCs w:val="21"/>
          <w:highlight w:val="none"/>
        </w:rPr>
        <w:t>日北京时间1</w:t>
      </w: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0</w:t>
      </w:r>
      <w:r>
        <w:rPr>
          <w:rFonts w:hint="eastAsia" w:ascii="宋体" w:hAnsi="宋体"/>
          <w:color w:val="auto"/>
          <w:sz w:val="21"/>
          <w:szCs w:val="21"/>
          <w:highlight w:val="none"/>
          <w:lang w:eastAsia="zh-CN"/>
        </w:rPr>
        <w:t>。</w:t>
      </w:r>
    </w:p>
    <w:p w14:paraId="37193EC7">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（十）开标地点：同递交响应文件地点。</w:t>
      </w:r>
    </w:p>
    <w:p w14:paraId="6B260C3D">
      <w:pPr>
        <w:spacing w:line="360" w:lineRule="auto"/>
        <w:ind w:firstLine="422" w:firstLineChars="200"/>
        <w:rPr>
          <w:rFonts w:hint="eastAsia" w:ascii="宋体" w:cs="宋体"/>
          <w:b/>
          <w:bCs/>
          <w:color w:val="auto"/>
          <w:sz w:val="21"/>
          <w:szCs w:val="21"/>
          <w:highlight w:val="none"/>
        </w:rPr>
      </w:pPr>
      <w:bookmarkStart w:id="22" w:name="_Toc28779"/>
      <w:r>
        <w:rPr>
          <w:rFonts w:hint="eastAsia" w:ascii="宋体" w:cs="宋体"/>
          <w:b/>
          <w:bCs/>
          <w:color w:val="auto"/>
          <w:sz w:val="21"/>
          <w:szCs w:val="21"/>
          <w:highlight w:val="none"/>
        </w:rPr>
        <w:t>五、保证金</w:t>
      </w:r>
      <w:bookmarkEnd w:id="18"/>
      <w:bookmarkEnd w:id="19"/>
      <w:bookmarkEnd w:id="22"/>
      <w:bookmarkStart w:id="23" w:name="_Toc531625698"/>
      <w:bookmarkStart w:id="24" w:name="_Toc479668114"/>
      <w:bookmarkStart w:id="25" w:name="_Toc509593383"/>
    </w:p>
    <w:p w14:paraId="416BBD2D">
      <w:pPr>
        <w:snapToGrid w:val="0"/>
        <w:spacing w:line="360" w:lineRule="auto"/>
        <w:ind w:firstLine="422"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1.</w:t>
      </w:r>
      <w:r>
        <w:rPr>
          <w:rFonts w:hint="eastAsia" w:ascii="宋体" w:hAnsi="宋体" w:cs="宋体"/>
          <w:b/>
          <w:bCs/>
          <w:color w:val="auto"/>
          <w:sz w:val="21"/>
          <w:szCs w:val="21"/>
          <w:highlight w:val="none"/>
          <w:lang w:val="en-US" w:eastAsia="zh-CN"/>
        </w:rPr>
        <w:t>询比</w:t>
      </w:r>
      <w:r>
        <w:rPr>
          <w:rFonts w:hint="eastAsia" w:ascii="宋体" w:hAnsi="宋体" w:eastAsia="宋体" w:cs="宋体"/>
          <w:b/>
          <w:bCs/>
          <w:color w:val="auto"/>
          <w:sz w:val="21"/>
          <w:szCs w:val="21"/>
          <w:highlight w:val="none"/>
          <w:lang w:val="en-US" w:eastAsia="zh-CN"/>
        </w:rPr>
        <w:t>保证金的形式：</w:t>
      </w:r>
      <w:r>
        <w:rPr>
          <w:rFonts w:hint="eastAsia" w:ascii="宋体" w:hAnsi="宋体" w:eastAsia="宋体" w:cs="宋体"/>
          <w:color w:val="auto"/>
          <w:sz w:val="21"/>
          <w:szCs w:val="21"/>
          <w:highlight w:val="none"/>
          <w:lang w:val="en-US" w:eastAsia="zh-CN"/>
        </w:rPr>
        <w:t>现金。</w:t>
      </w:r>
    </w:p>
    <w:p w14:paraId="1366DE56">
      <w:pPr>
        <w:snapToGrid w:val="0"/>
        <w:spacing w:line="360" w:lineRule="auto"/>
        <w:ind w:firstLine="422" w:firstLineChars="200"/>
        <w:rPr>
          <w:rFonts w:ascii="宋体" w:hAnsi="宋体" w:cs="宋体"/>
          <w:color w:val="auto"/>
          <w:sz w:val="21"/>
          <w:szCs w:val="21"/>
          <w:highlight w:val="none"/>
        </w:rPr>
      </w:pPr>
      <w:r>
        <w:rPr>
          <w:rFonts w:hint="eastAsia" w:ascii="宋体" w:hAnsi="宋体" w:cs="宋体"/>
          <w:b/>
          <w:color w:val="auto"/>
          <w:sz w:val="21"/>
          <w:szCs w:val="21"/>
          <w:highlight w:val="none"/>
        </w:rPr>
        <w:t xml:space="preserve">2. </w:t>
      </w:r>
      <w:r>
        <w:rPr>
          <w:rFonts w:hint="eastAsia" w:ascii="宋体" w:hAnsi="宋体" w:cs="宋体"/>
          <w:b/>
          <w:color w:val="auto"/>
          <w:sz w:val="21"/>
          <w:szCs w:val="21"/>
          <w:highlight w:val="none"/>
          <w:lang w:eastAsia="zh-CN"/>
        </w:rPr>
        <w:t>询比</w:t>
      </w:r>
      <w:r>
        <w:rPr>
          <w:rFonts w:hint="eastAsia" w:ascii="宋体" w:hAnsi="宋体" w:cs="宋体"/>
          <w:b/>
          <w:color w:val="auto"/>
          <w:sz w:val="21"/>
          <w:szCs w:val="21"/>
          <w:highlight w:val="none"/>
        </w:rPr>
        <w:t>保证金金额</w:t>
      </w:r>
      <w:r>
        <w:rPr>
          <w:rFonts w:hint="eastAsia" w:ascii="宋体" w:hAnsi="宋体" w:cs="宋体"/>
          <w:color w:val="auto"/>
          <w:sz w:val="21"/>
          <w:szCs w:val="21"/>
          <w:highlight w:val="none"/>
        </w:rPr>
        <w:t>：</w:t>
      </w:r>
      <w:r>
        <w:rPr>
          <w:rFonts w:hint="eastAsia" w:ascii="宋体" w:hAnsi="宋体" w:cs="宋体"/>
          <w:color w:val="auto"/>
          <w:sz w:val="21"/>
          <w:szCs w:val="21"/>
          <w:highlight w:val="none"/>
          <w:lang w:val="en-US" w:eastAsia="zh-CN"/>
        </w:rPr>
        <w:t>人民币</w:t>
      </w:r>
      <w:r>
        <w:rPr>
          <w:rFonts w:hint="eastAsia" w:ascii="宋体" w:hAnsi="宋体" w:cs="宋体"/>
          <w:color w:val="auto"/>
          <w:sz w:val="21"/>
          <w:szCs w:val="21"/>
          <w:highlight w:val="none"/>
          <w:u w:val="single"/>
          <w:lang w:val="en-US" w:eastAsia="zh-CN"/>
        </w:rPr>
        <w:t>3000</w:t>
      </w:r>
      <w:r>
        <w:rPr>
          <w:rFonts w:hint="eastAsia" w:ascii="宋体" w:hAnsi="宋体" w:cs="宋体"/>
          <w:color w:val="auto"/>
          <w:sz w:val="21"/>
          <w:szCs w:val="21"/>
          <w:highlight w:val="none"/>
          <w:u w:val="single"/>
        </w:rPr>
        <w:t>元</w:t>
      </w:r>
      <w:r>
        <w:rPr>
          <w:rFonts w:hint="eastAsia" w:ascii="宋体" w:hAnsi="宋体" w:cs="宋体"/>
          <w:color w:val="auto"/>
          <w:sz w:val="21"/>
          <w:szCs w:val="21"/>
          <w:highlight w:val="none"/>
          <w:u w:val="single"/>
          <w:lang w:eastAsia="zh-CN"/>
        </w:rPr>
        <w:t>（</w:t>
      </w:r>
      <w:r>
        <w:rPr>
          <w:rFonts w:hint="eastAsia" w:ascii="宋体" w:hAnsi="宋体" w:cs="宋体"/>
          <w:color w:val="auto"/>
          <w:sz w:val="21"/>
          <w:szCs w:val="21"/>
          <w:highlight w:val="none"/>
          <w:u w:val="single"/>
          <w:lang w:val="en-US" w:eastAsia="zh-CN"/>
        </w:rPr>
        <w:t>大写：叁仟元整</w:t>
      </w:r>
      <w:r>
        <w:rPr>
          <w:rFonts w:hint="eastAsia" w:ascii="宋体" w:hAnsi="宋体" w:cs="宋体"/>
          <w:color w:val="auto"/>
          <w:sz w:val="21"/>
          <w:szCs w:val="21"/>
          <w:highlight w:val="none"/>
          <w:u w:val="single"/>
          <w:lang w:eastAsia="zh-CN"/>
        </w:rPr>
        <w:t>）</w:t>
      </w:r>
      <w:r>
        <w:rPr>
          <w:rFonts w:hint="eastAsia" w:ascii="宋体" w:hAnsi="宋体" w:cs="宋体"/>
          <w:color w:val="auto"/>
          <w:sz w:val="21"/>
          <w:szCs w:val="21"/>
          <w:highlight w:val="none"/>
        </w:rPr>
        <w:t>。</w:t>
      </w:r>
    </w:p>
    <w:p w14:paraId="79C5EC19">
      <w:pPr>
        <w:snapToGrid w:val="0"/>
        <w:spacing w:line="360" w:lineRule="auto"/>
        <w:ind w:firstLine="422" w:firstLineChars="200"/>
        <w:rPr>
          <w:rFonts w:ascii="宋体" w:hAnsi="宋体" w:cs="宋体"/>
          <w:color w:val="auto"/>
          <w:sz w:val="21"/>
          <w:szCs w:val="21"/>
          <w:highlight w:val="none"/>
        </w:rPr>
      </w:pPr>
      <w:r>
        <w:rPr>
          <w:rFonts w:hint="eastAsia" w:ascii="宋体" w:hAnsi="宋体" w:cs="宋体"/>
          <w:b/>
          <w:color w:val="auto"/>
          <w:sz w:val="21"/>
          <w:szCs w:val="21"/>
          <w:highlight w:val="none"/>
        </w:rPr>
        <w:t>3.</w:t>
      </w:r>
      <w:r>
        <w:rPr>
          <w:rFonts w:hint="eastAsia" w:ascii="宋体" w:hAnsi="宋体" w:cs="宋体"/>
          <w:b/>
          <w:color w:val="auto"/>
          <w:sz w:val="21"/>
          <w:szCs w:val="21"/>
          <w:highlight w:val="none"/>
          <w:lang w:eastAsia="zh-CN"/>
        </w:rPr>
        <w:t>询比</w:t>
      </w:r>
      <w:r>
        <w:rPr>
          <w:rFonts w:hint="eastAsia" w:ascii="宋体" w:hAnsi="宋体" w:cs="宋体"/>
          <w:b/>
          <w:color w:val="auto"/>
          <w:sz w:val="21"/>
          <w:szCs w:val="21"/>
          <w:highlight w:val="none"/>
        </w:rPr>
        <w:t>保证金的提交</w:t>
      </w:r>
      <w:r>
        <w:rPr>
          <w:rFonts w:hint="eastAsia" w:ascii="宋体" w:hAnsi="宋体" w:cs="宋体"/>
          <w:color w:val="auto"/>
          <w:sz w:val="21"/>
          <w:szCs w:val="21"/>
          <w:highlight w:val="none"/>
        </w:rPr>
        <w:t>：递交响应文件时现场递交保证金，供应商用信封装好密封。</w:t>
      </w:r>
    </w:p>
    <w:p w14:paraId="3BDABC40">
      <w:pPr>
        <w:snapToGrid w:val="0"/>
        <w:spacing w:line="360" w:lineRule="auto"/>
        <w:ind w:firstLine="422" w:firstLineChars="200"/>
        <w:rPr>
          <w:rFonts w:ascii="宋体" w:hAnsi="宋体" w:cs="宋体"/>
          <w:color w:val="auto"/>
          <w:sz w:val="21"/>
          <w:szCs w:val="21"/>
          <w:highlight w:val="none"/>
        </w:rPr>
      </w:pPr>
      <w:r>
        <w:rPr>
          <w:rFonts w:hint="eastAsia" w:ascii="宋体" w:hAnsi="宋体" w:cs="宋体"/>
          <w:b/>
          <w:color w:val="auto"/>
          <w:sz w:val="21"/>
          <w:szCs w:val="21"/>
          <w:highlight w:val="none"/>
        </w:rPr>
        <w:t>4．</w:t>
      </w:r>
      <w:r>
        <w:rPr>
          <w:rFonts w:hint="eastAsia" w:ascii="宋体" w:hAnsi="宋体" w:cs="宋体"/>
          <w:b/>
          <w:color w:val="auto"/>
          <w:sz w:val="21"/>
          <w:szCs w:val="21"/>
          <w:highlight w:val="none"/>
          <w:lang w:eastAsia="zh-CN"/>
        </w:rPr>
        <w:t>询比</w:t>
      </w:r>
      <w:r>
        <w:rPr>
          <w:rFonts w:hint="eastAsia" w:ascii="宋体" w:hAnsi="宋体" w:cs="宋体"/>
          <w:b/>
          <w:color w:val="auto"/>
          <w:sz w:val="21"/>
          <w:szCs w:val="21"/>
          <w:highlight w:val="none"/>
        </w:rPr>
        <w:t>保证金的退还</w:t>
      </w:r>
    </w:p>
    <w:p w14:paraId="1E78F2E4">
      <w:pPr>
        <w:snapToGrid w:val="0"/>
        <w:spacing w:line="360" w:lineRule="auto"/>
        <w:ind w:firstLine="411" w:firstLineChars="196"/>
        <w:rPr>
          <w:rFonts w:ascii="宋体" w:hAnsi="宋体" w:cs="宋体"/>
          <w:b/>
          <w:color w:val="auto"/>
          <w:sz w:val="21"/>
          <w:szCs w:val="21"/>
          <w:highlight w:val="none"/>
        </w:rPr>
      </w:pPr>
      <w:r>
        <w:rPr>
          <w:rFonts w:hint="eastAsia" w:ascii="宋体" w:hAnsi="宋体" w:cs="宋体"/>
          <w:color w:val="auto"/>
          <w:sz w:val="21"/>
          <w:szCs w:val="21"/>
          <w:highlight w:val="none"/>
        </w:rPr>
        <w:t>第一</w:t>
      </w:r>
      <w:r>
        <w:rPr>
          <w:rFonts w:hint="eastAsia" w:ascii="宋体" w:hAnsi="宋体" w:cs="宋体"/>
          <w:color w:val="auto"/>
          <w:sz w:val="21"/>
          <w:szCs w:val="21"/>
          <w:highlight w:val="none"/>
          <w:lang w:eastAsia="zh-CN"/>
        </w:rPr>
        <w:t>中选</w:t>
      </w:r>
      <w:r>
        <w:rPr>
          <w:rFonts w:hint="eastAsia" w:ascii="宋体" w:hAnsi="宋体" w:cs="宋体"/>
          <w:color w:val="auto"/>
          <w:sz w:val="21"/>
          <w:szCs w:val="21"/>
          <w:highlight w:val="none"/>
        </w:rPr>
        <w:t>候选人，在与</w:t>
      </w:r>
      <w:r>
        <w:rPr>
          <w:rFonts w:hint="eastAsia" w:ascii="宋体" w:hAnsi="宋体" w:cs="宋体"/>
          <w:color w:val="auto"/>
          <w:sz w:val="21"/>
          <w:szCs w:val="21"/>
          <w:highlight w:val="none"/>
          <w:lang w:eastAsia="zh-CN"/>
        </w:rPr>
        <w:t>采购人</w:t>
      </w:r>
      <w:r>
        <w:rPr>
          <w:rFonts w:hint="eastAsia" w:ascii="宋体" w:hAnsi="宋体" w:cs="宋体"/>
          <w:color w:val="auto"/>
          <w:sz w:val="21"/>
          <w:szCs w:val="21"/>
          <w:highlight w:val="none"/>
        </w:rPr>
        <w:t>签订正式书面合同后5日内无息退还</w:t>
      </w:r>
      <w:r>
        <w:rPr>
          <w:rFonts w:hint="eastAsia" w:ascii="宋体" w:hAnsi="宋体" w:cs="宋体"/>
          <w:color w:val="auto"/>
          <w:sz w:val="21"/>
          <w:szCs w:val="21"/>
          <w:highlight w:val="none"/>
          <w:lang w:eastAsia="zh-CN"/>
        </w:rPr>
        <w:t>询比</w:t>
      </w:r>
      <w:r>
        <w:rPr>
          <w:rFonts w:hint="eastAsia" w:ascii="宋体" w:hAnsi="宋体" w:cs="宋体"/>
          <w:color w:val="auto"/>
          <w:sz w:val="21"/>
          <w:szCs w:val="21"/>
          <w:highlight w:val="none"/>
        </w:rPr>
        <w:t>保证金，其余</w:t>
      </w:r>
      <w:r>
        <w:rPr>
          <w:rFonts w:hint="eastAsia" w:ascii="宋体" w:hAnsi="宋体" w:cs="宋体"/>
          <w:color w:val="auto"/>
          <w:sz w:val="21"/>
          <w:szCs w:val="21"/>
          <w:highlight w:val="none"/>
          <w:lang w:val="en-US" w:eastAsia="zh-CN"/>
        </w:rPr>
        <w:t>供应商</w:t>
      </w:r>
      <w:r>
        <w:rPr>
          <w:rFonts w:hint="eastAsia" w:ascii="宋体" w:hAnsi="宋体" w:cs="宋体"/>
          <w:color w:val="auto"/>
          <w:sz w:val="21"/>
          <w:szCs w:val="21"/>
          <w:highlight w:val="none"/>
        </w:rPr>
        <w:t>的</w:t>
      </w:r>
      <w:r>
        <w:rPr>
          <w:rFonts w:hint="eastAsia" w:ascii="宋体" w:hAnsi="宋体" w:cs="宋体"/>
          <w:color w:val="auto"/>
          <w:sz w:val="21"/>
          <w:szCs w:val="21"/>
          <w:highlight w:val="none"/>
          <w:lang w:eastAsia="zh-CN"/>
        </w:rPr>
        <w:t>询比</w:t>
      </w:r>
      <w:r>
        <w:rPr>
          <w:rFonts w:hint="eastAsia" w:ascii="宋体" w:hAnsi="宋体" w:cs="宋体"/>
          <w:color w:val="auto"/>
          <w:sz w:val="21"/>
          <w:szCs w:val="21"/>
          <w:highlight w:val="none"/>
        </w:rPr>
        <w:t>保证金在评标工作结束后现场退还。在开标会现场</w:t>
      </w:r>
      <w:r>
        <w:rPr>
          <w:rFonts w:hint="eastAsia" w:ascii="宋体" w:hAnsi="宋体" w:cs="宋体"/>
          <w:color w:val="auto"/>
          <w:sz w:val="21"/>
          <w:szCs w:val="21"/>
          <w:highlight w:val="none"/>
          <w:lang w:val="en-US" w:eastAsia="zh-CN"/>
        </w:rPr>
        <w:t>供应商</w:t>
      </w:r>
      <w:r>
        <w:rPr>
          <w:rFonts w:hint="eastAsia" w:ascii="宋体" w:hAnsi="宋体" w:cs="宋体"/>
          <w:color w:val="auto"/>
          <w:sz w:val="21"/>
          <w:szCs w:val="21"/>
          <w:highlight w:val="none"/>
        </w:rPr>
        <w:t>无故撤标的将扣取该</w:t>
      </w:r>
      <w:r>
        <w:rPr>
          <w:rFonts w:hint="eastAsia" w:ascii="宋体" w:hAnsi="宋体" w:cs="宋体"/>
          <w:color w:val="auto"/>
          <w:sz w:val="21"/>
          <w:szCs w:val="21"/>
          <w:highlight w:val="none"/>
          <w:lang w:val="en-US" w:eastAsia="zh-CN"/>
        </w:rPr>
        <w:t>供应商</w:t>
      </w:r>
      <w:r>
        <w:rPr>
          <w:rFonts w:hint="eastAsia" w:ascii="宋体" w:hAnsi="宋体" w:cs="宋体"/>
          <w:color w:val="auto"/>
          <w:sz w:val="21"/>
          <w:szCs w:val="21"/>
          <w:highlight w:val="none"/>
        </w:rPr>
        <w:t>的</w:t>
      </w:r>
      <w:r>
        <w:rPr>
          <w:rFonts w:hint="eastAsia" w:ascii="宋体" w:hAnsi="宋体" w:cs="宋体"/>
          <w:color w:val="auto"/>
          <w:sz w:val="21"/>
          <w:szCs w:val="21"/>
          <w:highlight w:val="none"/>
          <w:lang w:eastAsia="zh-CN"/>
        </w:rPr>
        <w:t>询比</w:t>
      </w:r>
      <w:r>
        <w:rPr>
          <w:rFonts w:hint="eastAsia" w:ascii="宋体" w:hAnsi="宋体" w:cs="宋体"/>
          <w:color w:val="auto"/>
          <w:sz w:val="21"/>
          <w:szCs w:val="21"/>
          <w:highlight w:val="none"/>
        </w:rPr>
        <w:t xml:space="preserve">保证金。 </w:t>
      </w:r>
      <w:r>
        <w:rPr>
          <w:rFonts w:hint="eastAsia" w:ascii="宋体" w:hAnsi="宋体" w:cs="宋体"/>
          <w:b/>
          <w:color w:val="auto"/>
          <w:sz w:val="21"/>
          <w:szCs w:val="21"/>
          <w:highlight w:val="none"/>
        </w:rPr>
        <w:t>注：</w:t>
      </w:r>
      <w:r>
        <w:rPr>
          <w:rFonts w:hint="eastAsia" w:ascii="宋体" w:hAnsi="宋体" w:cs="宋体"/>
          <w:b/>
          <w:bCs/>
          <w:color w:val="auto"/>
          <w:sz w:val="21"/>
          <w:szCs w:val="21"/>
          <w:highlight w:val="none"/>
        </w:rPr>
        <w:t>未按要求递交</w:t>
      </w:r>
      <w:r>
        <w:rPr>
          <w:rFonts w:hint="eastAsia" w:ascii="宋体" w:hAnsi="宋体" w:cs="宋体"/>
          <w:b/>
          <w:bCs/>
          <w:color w:val="auto"/>
          <w:sz w:val="21"/>
          <w:szCs w:val="21"/>
          <w:highlight w:val="none"/>
          <w:lang w:eastAsia="zh-CN"/>
        </w:rPr>
        <w:t>询比</w:t>
      </w:r>
      <w:r>
        <w:rPr>
          <w:rFonts w:hint="eastAsia" w:ascii="宋体" w:hAnsi="宋体" w:cs="宋体"/>
          <w:b/>
          <w:bCs/>
          <w:color w:val="auto"/>
          <w:sz w:val="21"/>
          <w:szCs w:val="21"/>
          <w:highlight w:val="none"/>
        </w:rPr>
        <w:t>保证金的</w:t>
      </w:r>
      <w:r>
        <w:rPr>
          <w:rFonts w:hint="eastAsia" w:ascii="宋体" w:hAnsi="宋体" w:cs="宋体"/>
          <w:b/>
          <w:bCs/>
          <w:color w:val="auto"/>
          <w:sz w:val="21"/>
          <w:szCs w:val="21"/>
          <w:highlight w:val="none"/>
          <w:lang w:val="en-US" w:eastAsia="zh-CN"/>
        </w:rPr>
        <w:t>响应</w:t>
      </w:r>
      <w:r>
        <w:rPr>
          <w:rFonts w:hint="eastAsia" w:ascii="宋体" w:hAnsi="宋体" w:cs="宋体"/>
          <w:b/>
          <w:bCs/>
          <w:color w:val="auto"/>
          <w:sz w:val="21"/>
          <w:szCs w:val="21"/>
          <w:highlight w:val="none"/>
        </w:rPr>
        <w:t>文件将被拒绝。</w:t>
      </w:r>
    </w:p>
    <w:p w14:paraId="3AED14A1">
      <w:pPr>
        <w:spacing w:line="360" w:lineRule="auto"/>
        <w:ind w:firstLine="422" w:firstLineChars="200"/>
        <w:rPr>
          <w:rFonts w:hint="eastAsia" w:ascii="宋体" w:cs="宋体"/>
          <w:b/>
          <w:bCs/>
          <w:color w:val="auto"/>
          <w:sz w:val="21"/>
          <w:szCs w:val="21"/>
          <w:highlight w:val="none"/>
        </w:rPr>
      </w:pPr>
      <w:bookmarkStart w:id="26" w:name="_Toc28215"/>
      <w:r>
        <w:rPr>
          <w:rFonts w:hint="eastAsia" w:ascii="宋体" w:cs="宋体"/>
          <w:b/>
          <w:bCs/>
          <w:color w:val="auto"/>
          <w:sz w:val="21"/>
          <w:szCs w:val="21"/>
          <w:highlight w:val="none"/>
        </w:rPr>
        <w:t>六、</w:t>
      </w:r>
      <w:bookmarkEnd w:id="23"/>
      <w:bookmarkEnd w:id="24"/>
      <w:bookmarkEnd w:id="25"/>
      <w:bookmarkStart w:id="27" w:name="_Toc531625699"/>
      <w:bookmarkStart w:id="28" w:name="_Toc509593384"/>
      <w:r>
        <w:rPr>
          <w:rFonts w:hint="eastAsia" w:ascii="宋体" w:cs="宋体"/>
          <w:b/>
          <w:bCs/>
          <w:color w:val="auto"/>
          <w:sz w:val="21"/>
          <w:szCs w:val="21"/>
          <w:highlight w:val="none"/>
        </w:rPr>
        <w:t>其它有关规定</w:t>
      </w:r>
      <w:bookmarkEnd w:id="26"/>
      <w:bookmarkEnd w:id="27"/>
      <w:bookmarkEnd w:id="28"/>
    </w:p>
    <w:p w14:paraId="26CBAF4C">
      <w:pPr>
        <w:snapToGrid w:val="0"/>
        <w:spacing w:line="360" w:lineRule="auto"/>
        <w:ind w:firstLine="315" w:firstLineChars="150"/>
        <w:rPr>
          <w:rFonts w:ascii="宋体" w:cs="宋体"/>
          <w:color w:val="auto"/>
          <w:kern w:val="0"/>
          <w:sz w:val="21"/>
          <w:szCs w:val="21"/>
          <w:highlight w:val="none"/>
          <w:shd w:val="clear" w:color="auto" w:fill="FFFFFF"/>
        </w:rPr>
      </w:pPr>
      <w:r>
        <w:rPr>
          <w:rFonts w:ascii="宋体" w:cs="宋体"/>
          <w:color w:val="auto"/>
          <w:kern w:val="0"/>
          <w:sz w:val="21"/>
          <w:szCs w:val="21"/>
          <w:highlight w:val="none"/>
          <w:shd w:val="clear" w:color="auto" w:fill="FFFFFF"/>
        </w:rPr>
        <w:t>1</w:t>
      </w:r>
      <w:r>
        <w:rPr>
          <w:rFonts w:hint="eastAsia" w:ascii="宋体" w:cs="宋体"/>
          <w:color w:val="auto"/>
          <w:kern w:val="0"/>
          <w:sz w:val="21"/>
          <w:szCs w:val="21"/>
          <w:highlight w:val="none"/>
          <w:shd w:val="clear" w:color="auto" w:fill="FFFFFF"/>
        </w:rPr>
        <w:t>、单位负责人为同一人或者存在直接控股、管理关系的不同供应商，不得参加同一合同项（分包）下的政府采购活动，否则均为无效</w:t>
      </w:r>
      <w:r>
        <w:rPr>
          <w:rFonts w:hint="eastAsia" w:ascii="宋体" w:cs="宋体"/>
          <w:color w:val="auto"/>
          <w:kern w:val="0"/>
          <w:sz w:val="21"/>
          <w:szCs w:val="21"/>
          <w:highlight w:val="none"/>
          <w:shd w:val="clear" w:color="auto" w:fill="FFFFFF"/>
          <w:lang w:eastAsia="zh-CN"/>
        </w:rPr>
        <w:t>询比</w:t>
      </w:r>
      <w:r>
        <w:rPr>
          <w:rFonts w:hint="eastAsia" w:ascii="宋体" w:cs="宋体"/>
          <w:color w:val="auto"/>
          <w:kern w:val="0"/>
          <w:sz w:val="21"/>
          <w:szCs w:val="21"/>
          <w:highlight w:val="none"/>
          <w:shd w:val="clear" w:color="auto" w:fill="FFFFFF"/>
        </w:rPr>
        <w:t>。</w:t>
      </w:r>
    </w:p>
    <w:p w14:paraId="26142F9B">
      <w:pPr>
        <w:keepNext w:val="0"/>
        <w:keepLines w:val="0"/>
        <w:pageBreakBefore w:val="0"/>
        <w:widowControl w:val="0"/>
        <w:kinsoku/>
        <w:wordWrap w:val="0"/>
        <w:overflowPunct/>
        <w:topLinePunct w:val="0"/>
        <w:autoSpaceDE/>
        <w:autoSpaceDN/>
        <w:bidi w:val="0"/>
        <w:adjustRightInd/>
        <w:snapToGrid/>
        <w:spacing w:line="360" w:lineRule="auto"/>
        <w:ind w:firstLine="420" w:firstLineChars="200"/>
        <w:jc w:val="left"/>
        <w:textAlignment w:val="auto"/>
        <w:rPr>
          <w:rFonts w:ascii="宋体"/>
          <w:color w:val="auto"/>
          <w:sz w:val="21"/>
          <w:szCs w:val="21"/>
          <w:highlight w:val="none"/>
        </w:rPr>
      </w:pPr>
      <w:r>
        <w:rPr>
          <w:rFonts w:ascii="宋体" w:cs="宋体"/>
          <w:color w:val="auto"/>
          <w:kern w:val="0"/>
          <w:sz w:val="21"/>
          <w:szCs w:val="21"/>
          <w:highlight w:val="none"/>
          <w:shd w:val="clear" w:color="auto" w:fill="FFFFFF"/>
        </w:rPr>
        <w:t>2</w:t>
      </w:r>
      <w:r>
        <w:rPr>
          <w:rFonts w:hint="eastAsia" w:ascii="宋体" w:cs="宋体"/>
          <w:color w:val="auto"/>
          <w:kern w:val="0"/>
          <w:sz w:val="21"/>
          <w:szCs w:val="21"/>
          <w:highlight w:val="none"/>
          <w:shd w:val="clear" w:color="auto" w:fill="FFFFFF"/>
        </w:rPr>
        <w:t>、本项目的补遗文件（如果有）一律在中国招标投标公共服务平台（网址：www.cebpubservice.com）</w:t>
      </w:r>
      <w:r>
        <w:rPr>
          <w:rFonts w:hint="eastAsia" w:ascii="宋体" w:cs="宋体"/>
          <w:color w:val="auto"/>
          <w:kern w:val="0"/>
          <w:sz w:val="21"/>
          <w:szCs w:val="21"/>
          <w:highlight w:val="none"/>
          <w:shd w:val="clear" w:color="auto" w:fill="FFFFFF"/>
          <w:lang w:eastAsia="zh-CN"/>
        </w:rPr>
        <w:t>、</w:t>
      </w:r>
      <w:r>
        <w:rPr>
          <w:rFonts w:hint="eastAsia" w:ascii="宋体" w:hAnsi="宋体"/>
          <w:color w:val="auto"/>
          <w:sz w:val="21"/>
          <w:szCs w:val="21"/>
          <w:highlight w:val="none"/>
        </w:rPr>
        <w:t>“行采家”平台（https://www.gec123.com）</w:t>
      </w:r>
      <w:r>
        <w:rPr>
          <w:rFonts w:hint="eastAsia" w:ascii="宋体" w:cs="宋体"/>
          <w:color w:val="auto"/>
          <w:kern w:val="0"/>
          <w:sz w:val="21"/>
          <w:szCs w:val="21"/>
          <w:highlight w:val="none"/>
          <w:shd w:val="clear" w:color="auto" w:fill="FFFFFF"/>
          <w:lang w:eastAsia="zh-CN"/>
        </w:rPr>
        <w:t>及</w:t>
      </w:r>
      <w:r>
        <w:rPr>
          <w:rFonts w:hint="eastAsia" w:ascii="宋体" w:hAnsi="宋体"/>
          <w:color w:val="auto"/>
          <w:sz w:val="21"/>
          <w:szCs w:val="21"/>
          <w:highlight w:val="none"/>
          <w:lang w:eastAsia="zh-CN"/>
        </w:rPr>
        <w:t>“中航招标网”（www.avicbid.com）</w:t>
      </w:r>
      <w:r>
        <w:rPr>
          <w:rFonts w:hint="eastAsia" w:ascii="宋体" w:cs="宋体"/>
          <w:color w:val="auto"/>
          <w:kern w:val="0"/>
          <w:sz w:val="21"/>
          <w:szCs w:val="21"/>
          <w:highlight w:val="none"/>
          <w:shd w:val="clear" w:color="auto" w:fill="FFFFFF"/>
        </w:rPr>
        <w:t>上发布，请各供应商注意下载领取；无论供应商下载或领取与否，均视同供</w:t>
      </w:r>
      <w:r>
        <w:rPr>
          <w:rFonts w:hint="eastAsia" w:ascii="宋体"/>
          <w:color w:val="auto"/>
          <w:sz w:val="21"/>
          <w:szCs w:val="21"/>
          <w:highlight w:val="none"/>
        </w:rPr>
        <w:t>应商已知晓本项目补遗文件（如果有）的内容。</w:t>
      </w:r>
    </w:p>
    <w:p w14:paraId="1AA1C8D7">
      <w:pPr>
        <w:snapToGrid w:val="0"/>
        <w:spacing w:line="360" w:lineRule="auto"/>
        <w:ind w:firstLine="315" w:firstLineChars="150"/>
        <w:rPr>
          <w:rFonts w:ascii="宋体"/>
          <w:color w:val="auto"/>
          <w:sz w:val="21"/>
          <w:szCs w:val="21"/>
          <w:highlight w:val="none"/>
        </w:rPr>
      </w:pPr>
      <w:r>
        <w:rPr>
          <w:rFonts w:ascii="宋体"/>
          <w:color w:val="auto"/>
          <w:sz w:val="21"/>
          <w:szCs w:val="21"/>
          <w:highlight w:val="none"/>
        </w:rPr>
        <w:t>3</w:t>
      </w:r>
      <w:r>
        <w:rPr>
          <w:rFonts w:hint="eastAsia" w:ascii="宋体"/>
          <w:color w:val="auto"/>
          <w:sz w:val="21"/>
          <w:szCs w:val="21"/>
          <w:highlight w:val="none"/>
        </w:rPr>
        <w:t>、超过响应文件截止时间递交的响应文件，恕不接收。</w:t>
      </w:r>
    </w:p>
    <w:p w14:paraId="3F025B08">
      <w:pPr>
        <w:snapToGrid w:val="0"/>
        <w:spacing w:line="360" w:lineRule="auto"/>
        <w:ind w:firstLine="315" w:firstLineChars="150"/>
        <w:rPr>
          <w:rFonts w:ascii="宋体"/>
          <w:color w:val="auto"/>
          <w:sz w:val="21"/>
          <w:szCs w:val="21"/>
          <w:highlight w:val="none"/>
        </w:rPr>
      </w:pPr>
      <w:r>
        <w:rPr>
          <w:rFonts w:ascii="宋体"/>
          <w:color w:val="auto"/>
          <w:sz w:val="21"/>
          <w:szCs w:val="21"/>
          <w:highlight w:val="none"/>
        </w:rPr>
        <w:t>4</w:t>
      </w:r>
      <w:r>
        <w:rPr>
          <w:rFonts w:hint="eastAsia" w:ascii="宋体"/>
          <w:color w:val="auto"/>
          <w:sz w:val="21"/>
          <w:szCs w:val="21"/>
          <w:highlight w:val="none"/>
        </w:rPr>
        <w:t>、</w:t>
      </w:r>
      <w:r>
        <w:rPr>
          <w:rFonts w:hint="eastAsia" w:ascii="宋体"/>
          <w:color w:val="auto"/>
          <w:sz w:val="21"/>
          <w:szCs w:val="21"/>
          <w:highlight w:val="none"/>
          <w:lang w:eastAsia="zh-CN"/>
        </w:rPr>
        <w:t>询比</w:t>
      </w:r>
      <w:r>
        <w:rPr>
          <w:rFonts w:hint="eastAsia" w:ascii="宋体"/>
          <w:color w:val="auto"/>
          <w:sz w:val="21"/>
          <w:szCs w:val="21"/>
          <w:highlight w:val="none"/>
        </w:rPr>
        <w:t>费用：无论</w:t>
      </w:r>
      <w:r>
        <w:rPr>
          <w:rFonts w:hint="eastAsia" w:ascii="宋体"/>
          <w:color w:val="auto"/>
          <w:sz w:val="21"/>
          <w:szCs w:val="21"/>
          <w:highlight w:val="none"/>
          <w:lang w:eastAsia="zh-CN"/>
        </w:rPr>
        <w:t>询比</w:t>
      </w:r>
      <w:r>
        <w:rPr>
          <w:rFonts w:hint="eastAsia" w:ascii="宋体"/>
          <w:color w:val="auto"/>
          <w:sz w:val="21"/>
          <w:szCs w:val="21"/>
          <w:highlight w:val="none"/>
        </w:rPr>
        <w:t>结果如何，供应商参与本项目</w:t>
      </w:r>
      <w:r>
        <w:rPr>
          <w:rFonts w:hint="eastAsia" w:ascii="宋体"/>
          <w:color w:val="auto"/>
          <w:sz w:val="21"/>
          <w:szCs w:val="21"/>
          <w:highlight w:val="none"/>
          <w:lang w:eastAsia="zh-CN"/>
        </w:rPr>
        <w:t>询比</w:t>
      </w:r>
      <w:r>
        <w:rPr>
          <w:rFonts w:hint="eastAsia" w:ascii="宋体"/>
          <w:color w:val="auto"/>
          <w:sz w:val="21"/>
          <w:szCs w:val="21"/>
          <w:highlight w:val="none"/>
        </w:rPr>
        <w:t>采购所有费用均应由供应商自行承担。</w:t>
      </w:r>
    </w:p>
    <w:p w14:paraId="5F64736F">
      <w:pPr>
        <w:snapToGrid w:val="0"/>
        <w:spacing w:line="360" w:lineRule="auto"/>
        <w:ind w:firstLine="315" w:firstLineChars="150"/>
        <w:rPr>
          <w:rFonts w:ascii="宋体"/>
          <w:color w:val="auto"/>
          <w:sz w:val="21"/>
          <w:szCs w:val="21"/>
          <w:highlight w:val="none"/>
        </w:rPr>
      </w:pPr>
      <w:r>
        <w:rPr>
          <w:rFonts w:ascii="宋体"/>
          <w:color w:val="auto"/>
          <w:sz w:val="21"/>
          <w:szCs w:val="21"/>
          <w:highlight w:val="none"/>
        </w:rPr>
        <w:t>5</w:t>
      </w:r>
      <w:r>
        <w:rPr>
          <w:rFonts w:hint="eastAsia" w:ascii="宋体"/>
          <w:color w:val="auto"/>
          <w:sz w:val="21"/>
          <w:szCs w:val="21"/>
          <w:highlight w:val="none"/>
        </w:rPr>
        <w:t>、本项目不接受联合体参与</w:t>
      </w:r>
      <w:r>
        <w:rPr>
          <w:rFonts w:hint="eastAsia" w:ascii="宋体"/>
          <w:color w:val="auto"/>
          <w:sz w:val="21"/>
          <w:szCs w:val="21"/>
          <w:highlight w:val="none"/>
          <w:lang w:eastAsia="zh-CN"/>
        </w:rPr>
        <w:t>询比</w:t>
      </w:r>
      <w:r>
        <w:rPr>
          <w:rFonts w:hint="eastAsia" w:ascii="宋体"/>
          <w:color w:val="auto"/>
          <w:sz w:val="21"/>
          <w:szCs w:val="21"/>
          <w:highlight w:val="none"/>
        </w:rPr>
        <w:t>。</w:t>
      </w:r>
    </w:p>
    <w:p w14:paraId="13122131">
      <w:pPr>
        <w:spacing w:line="360" w:lineRule="auto"/>
        <w:ind w:firstLine="422" w:firstLineChars="200"/>
        <w:rPr>
          <w:rFonts w:hint="eastAsia" w:ascii="宋体" w:cs="宋体"/>
          <w:b/>
          <w:bCs/>
          <w:color w:val="auto"/>
          <w:sz w:val="21"/>
          <w:szCs w:val="21"/>
          <w:highlight w:val="none"/>
        </w:rPr>
      </w:pPr>
      <w:bookmarkStart w:id="29" w:name="_Toc531625700"/>
      <w:bookmarkStart w:id="30" w:name="_Toc509593385"/>
      <w:bookmarkStart w:id="31" w:name="_Toc32094"/>
      <w:r>
        <w:rPr>
          <w:rFonts w:hint="eastAsia" w:ascii="宋体" w:cs="宋体"/>
          <w:b/>
          <w:bCs/>
          <w:color w:val="auto"/>
          <w:sz w:val="21"/>
          <w:szCs w:val="21"/>
          <w:highlight w:val="none"/>
        </w:rPr>
        <w:t>七、联系方式</w:t>
      </w:r>
      <w:bookmarkEnd w:id="29"/>
      <w:bookmarkEnd w:id="30"/>
      <w:bookmarkEnd w:id="31"/>
    </w:p>
    <w:p w14:paraId="3ED05943">
      <w:pPr>
        <w:snapToGrid w:val="0"/>
        <w:spacing w:line="400" w:lineRule="exact"/>
        <w:ind w:firstLine="420" w:firstLineChars="200"/>
        <w:rPr>
          <w:rFonts w:hint="eastAsia" w:ascii="宋体" w:eastAsia="宋体"/>
          <w:color w:val="auto"/>
          <w:sz w:val="21"/>
          <w:szCs w:val="21"/>
          <w:highlight w:val="none"/>
          <w:lang w:eastAsia="zh-CN"/>
        </w:rPr>
      </w:pPr>
      <w:r>
        <w:rPr>
          <w:rFonts w:hint="eastAsia" w:ascii="宋体"/>
          <w:color w:val="auto"/>
          <w:sz w:val="21"/>
          <w:szCs w:val="21"/>
          <w:highlight w:val="none"/>
        </w:rPr>
        <w:t>采购人：</w:t>
      </w:r>
      <w:r>
        <w:rPr>
          <w:rFonts w:hint="eastAsia" w:ascii="宋体"/>
          <w:color w:val="auto"/>
          <w:sz w:val="21"/>
          <w:szCs w:val="21"/>
          <w:highlight w:val="none"/>
          <w:lang w:eastAsia="zh-CN"/>
        </w:rPr>
        <w:t>重庆市林业投资开发有限责任公司</w:t>
      </w:r>
    </w:p>
    <w:p w14:paraId="39732F88">
      <w:pPr>
        <w:snapToGrid w:val="0"/>
        <w:spacing w:line="400" w:lineRule="exact"/>
        <w:ind w:firstLine="420" w:firstLineChars="200"/>
        <w:rPr>
          <w:rFonts w:hint="eastAsia" w:ascii="宋体" w:eastAsia="宋体"/>
          <w:color w:val="auto"/>
          <w:sz w:val="21"/>
          <w:szCs w:val="21"/>
          <w:highlight w:val="none"/>
          <w:lang w:eastAsia="zh-CN"/>
        </w:rPr>
      </w:pPr>
      <w:r>
        <w:rPr>
          <w:rFonts w:hint="eastAsia" w:ascii="宋体"/>
          <w:color w:val="auto"/>
          <w:sz w:val="21"/>
          <w:szCs w:val="21"/>
          <w:highlight w:val="none"/>
        </w:rPr>
        <w:t>地址：</w:t>
      </w:r>
      <w:r>
        <w:rPr>
          <w:rFonts w:hint="eastAsia" w:ascii="宋体" w:hAnsi="宋体"/>
          <w:color w:val="auto"/>
          <w:sz w:val="21"/>
          <w:szCs w:val="21"/>
          <w:highlight w:val="none"/>
          <w:lang w:eastAsia="zh-CN"/>
        </w:rPr>
        <w:t>重庆市渝北区余溪路158号</w:t>
      </w:r>
    </w:p>
    <w:p w14:paraId="52EB13F2">
      <w:pPr>
        <w:snapToGrid w:val="0"/>
        <w:spacing w:line="400" w:lineRule="exact"/>
        <w:ind w:firstLine="420" w:firstLineChars="200"/>
        <w:rPr>
          <w:rFonts w:hint="eastAsia" w:ascii="宋体" w:eastAsia="宋体"/>
          <w:color w:val="auto"/>
          <w:sz w:val="21"/>
          <w:szCs w:val="21"/>
          <w:highlight w:val="none"/>
          <w:lang w:eastAsia="zh-CN"/>
        </w:rPr>
      </w:pPr>
      <w:r>
        <w:rPr>
          <w:rFonts w:hint="eastAsia" w:ascii="宋体"/>
          <w:color w:val="auto"/>
          <w:sz w:val="21"/>
          <w:szCs w:val="21"/>
          <w:highlight w:val="none"/>
        </w:rPr>
        <w:t>联系人：</w:t>
      </w:r>
      <w:r>
        <w:rPr>
          <w:rFonts w:hint="eastAsia" w:ascii="宋体"/>
          <w:color w:val="auto"/>
          <w:sz w:val="21"/>
          <w:szCs w:val="21"/>
          <w:highlight w:val="none"/>
          <w:lang w:eastAsia="zh-CN"/>
        </w:rPr>
        <w:t>李女士</w:t>
      </w:r>
    </w:p>
    <w:p w14:paraId="0BE1DAC4">
      <w:pPr>
        <w:snapToGrid w:val="0"/>
        <w:spacing w:line="400" w:lineRule="exact"/>
        <w:ind w:firstLine="420" w:firstLineChars="200"/>
        <w:rPr>
          <w:rFonts w:ascii="宋体"/>
          <w:color w:val="auto"/>
          <w:sz w:val="21"/>
          <w:szCs w:val="21"/>
          <w:highlight w:val="none"/>
        </w:rPr>
      </w:pPr>
      <w:r>
        <w:rPr>
          <w:rFonts w:hint="eastAsia" w:ascii="宋体"/>
          <w:color w:val="auto"/>
          <w:sz w:val="21"/>
          <w:szCs w:val="21"/>
          <w:highlight w:val="none"/>
        </w:rPr>
        <w:t xml:space="preserve">电话： 023-81039559   </w:t>
      </w:r>
    </w:p>
    <w:p w14:paraId="78DC1C7E">
      <w:pPr>
        <w:snapToGrid w:val="0"/>
        <w:spacing w:line="400" w:lineRule="exact"/>
        <w:ind w:firstLine="420" w:firstLineChars="200"/>
        <w:rPr>
          <w:rFonts w:hint="eastAsia" w:ascii="宋体"/>
          <w:color w:val="auto"/>
          <w:sz w:val="21"/>
          <w:szCs w:val="21"/>
          <w:highlight w:val="none"/>
        </w:rPr>
      </w:pPr>
    </w:p>
    <w:p w14:paraId="1DDB7D27">
      <w:pPr>
        <w:snapToGrid w:val="0"/>
        <w:spacing w:line="400" w:lineRule="exact"/>
        <w:ind w:firstLine="420" w:firstLineChars="200"/>
        <w:rPr>
          <w:rFonts w:hint="eastAsia" w:ascii="宋体" w:eastAsia="宋体"/>
          <w:color w:val="auto"/>
          <w:sz w:val="21"/>
          <w:szCs w:val="21"/>
          <w:highlight w:val="none"/>
          <w:lang w:eastAsia="zh-CN"/>
        </w:rPr>
      </w:pPr>
      <w:r>
        <w:rPr>
          <w:rFonts w:hint="eastAsia" w:ascii="宋体"/>
          <w:color w:val="auto"/>
          <w:sz w:val="21"/>
          <w:szCs w:val="21"/>
          <w:highlight w:val="none"/>
        </w:rPr>
        <w:t>采购代理机构：</w:t>
      </w:r>
      <w:r>
        <w:rPr>
          <w:rFonts w:hint="eastAsia" w:ascii="宋体"/>
          <w:color w:val="auto"/>
          <w:sz w:val="21"/>
          <w:szCs w:val="21"/>
          <w:highlight w:val="none"/>
          <w:lang w:eastAsia="zh-CN"/>
        </w:rPr>
        <w:t>中航技国际经贸发展有限公司重庆分公司</w:t>
      </w:r>
    </w:p>
    <w:p w14:paraId="7C184927">
      <w:pPr>
        <w:snapToGrid w:val="0"/>
        <w:spacing w:line="400" w:lineRule="exact"/>
        <w:ind w:firstLine="420" w:firstLineChars="200"/>
        <w:rPr>
          <w:rFonts w:ascii="宋体"/>
          <w:color w:val="auto"/>
          <w:sz w:val="21"/>
          <w:szCs w:val="21"/>
          <w:highlight w:val="none"/>
        </w:rPr>
      </w:pPr>
      <w:r>
        <w:rPr>
          <w:rFonts w:hint="eastAsia" w:ascii="宋体"/>
          <w:color w:val="auto"/>
          <w:sz w:val="21"/>
          <w:szCs w:val="21"/>
          <w:highlight w:val="none"/>
        </w:rPr>
        <w:t>联系人：武先生</w:t>
      </w:r>
    </w:p>
    <w:p w14:paraId="43AFA532">
      <w:pPr>
        <w:snapToGrid w:val="0"/>
        <w:spacing w:line="400" w:lineRule="exact"/>
        <w:ind w:firstLine="420" w:firstLineChars="200"/>
        <w:rPr>
          <w:rFonts w:ascii="宋体"/>
          <w:color w:val="auto"/>
          <w:sz w:val="21"/>
          <w:szCs w:val="21"/>
          <w:highlight w:val="none"/>
        </w:rPr>
      </w:pPr>
      <w:r>
        <w:rPr>
          <w:rFonts w:hint="eastAsia" w:ascii="宋体"/>
          <w:color w:val="auto"/>
          <w:sz w:val="21"/>
          <w:szCs w:val="21"/>
          <w:highlight w:val="none"/>
        </w:rPr>
        <w:t>地址：</w:t>
      </w:r>
      <w:r>
        <w:rPr>
          <w:rFonts w:hint="eastAsia" w:ascii="宋体" w:cs="宋体"/>
          <w:color w:val="auto"/>
          <w:sz w:val="21"/>
          <w:szCs w:val="21"/>
          <w:highlight w:val="none"/>
        </w:rPr>
        <w:t>重庆市渝北区金开大道351号万科万悦汇2B幢10楼</w:t>
      </w:r>
    </w:p>
    <w:p w14:paraId="722039B9">
      <w:pPr>
        <w:snapToGrid w:val="0"/>
        <w:spacing w:line="400" w:lineRule="exact"/>
        <w:ind w:firstLine="420" w:firstLineChars="200"/>
        <w:rPr>
          <w:rFonts w:hint="eastAsia" w:ascii="宋体"/>
          <w:color w:val="auto"/>
          <w:sz w:val="21"/>
          <w:szCs w:val="21"/>
          <w:highlight w:val="none"/>
          <w:lang w:val="en-US" w:eastAsia="zh-CN"/>
        </w:rPr>
      </w:pPr>
      <w:r>
        <w:rPr>
          <w:rFonts w:hint="eastAsia" w:ascii="宋体"/>
          <w:color w:val="auto"/>
          <w:sz w:val="21"/>
          <w:szCs w:val="21"/>
          <w:highlight w:val="none"/>
        </w:rPr>
        <w:t>电话：</w:t>
      </w:r>
      <w:bookmarkStart w:id="32" w:name="_Toc531625701"/>
      <w:r>
        <w:rPr>
          <w:rFonts w:hint="eastAsia" w:ascii="宋体"/>
          <w:color w:val="auto"/>
          <w:sz w:val="21"/>
          <w:szCs w:val="21"/>
          <w:highlight w:val="none"/>
          <w:lang w:val="en-US" w:eastAsia="zh-CN"/>
        </w:rPr>
        <w:t>15909319101</w:t>
      </w:r>
      <w:bookmarkEnd w:id="32"/>
      <w:bookmarkStart w:id="33" w:name="_Toc12789058"/>
      <w:bookmarkStart w:id="34" w:name="_Toc531625702"/>
    </w:p>
    <w:p w14:paraId="713EAFDB">
      <w:pPr>
        <w:snapToGrid w:val="0"/>
        <w:spacing w:line="400" w:lineRule="exact"/>
        <w:ind w:firstLine="420" w:firstLineChars="200"/>
        <w:rPr>
          <w:rFonts w:hint="eastAsia" w:ascii="宋体"/>
          <w:color w:val="auto"/>
          <w:sz w:val="21"/>
          <w:szCs w:val="21"/>
          <w:highlight w:val="none"/>
          <w:lang w:val="en-US" w:eastAsia="zh-CN"/>
        </w:rPr>
      </w:pPr>
    </w:p>
    <w:p w14:paraId="7CF2C0DA">
      <w:pPr>
        <w:snapToGrid w:val="0"/>
        <w:spacing w:line="400" w:lineRule="exact"/>
        <w:ind w:firstLine="420" w:firstLineChars="200"/>
        <w:rPr>
          <w:rFonts w:hint="eastAsia" w:ascii="宋体"/>
          <w:color w:val="auto"/>
          <w:sz w:val="21"/>
          <w:szCs w:val="21"/>
          <w:highlight w:val="none"/>
          <w:lang w:val="en-US" w:eastAsia="zh-CN"/>
        </w:rPr>
        <w:sectPr>
          <w:footerReference r:id="rId3" w:type="default"/>
          <w:pgSz w:w="11907" w:h="16840"/>
          <w:pgMar w:top="1134" w:right="1363" w:bottom="1134" w:left="1304" w:header="964" w:footer="992" w:gutter="0"/>
          <w:pgNumType w:fmt="numberInDash"/>
          <w:cols w:space="720" w:num="1"/>
          <w:docGrid w:linePitch="380" w:charSpace="0"/>
        </w:sectPr>
      </w:pPr>
    </w:p>
    <w:p w14:paraId="406BE33D">
      <w:pPr>
        <w:snapToGrid w:val="0"/>
        <w:spacing w:line="400" w:lineRule="exact"/>
        <w:ind w:firstLine="420" w:firstLineChars="200"/>
        <w:rPr>
          <w:rFonts w:hint="eastAsia" w:ascii="宋体"/>
          <w:color w:val="auto"/>
          <w:sz w:val="21"/>
          <w:szCs w:val="21"/>
          <w:highlight w:val="none"/>
          <w:lang w:val="en-US" w:eastAsia="zh-CN"/>
        </w:rPr>
      </w:pPr>
    </w:p>
    <w:p w14:paraId="62862C94">
      <w:pPr>
        <w:pStyle w:val="33"/>
        <w:spacing w:line="400" w:lineRule="exact"/>
        <w:ind w:left="0" w:leftChars="0" w:firstLine="281" w:firstLineChars="100"/>
        <w:jc w:val="center"/>
        <w:rPr>
          <w:rStyle w:val="229"/>
          <w:rFonts w:hint="eastAsia" w:ascii="宋体" w:hAnsi="Times New Roman" w:eastAsia="宋体" w:cs="Times New Roman"/>
          <w:b/>
          <w:bCs/>
          <w:color w:val="auto"/>
          <w:highlight w:val="none"/>
        </w:rPr>
      </w:pPr>
      <w:bookmarkStart w:id="35" w:name="_Toc25920"/>
      <w:bookmarkStart w:id="36" w:name="_Toc757"/>
      <w:bookmarkStart w:id="37" w:name="_Toc29613"/>
      <w:bookmarkStart w:id="38" w:name="_Toc76462325"/>
      <w:bookmarkStart w:id="39" w:name="_Toc503533445"/>
      <w:r>
        <w:rPr>
          <w:rStyle w:val="229"/>
          <w:rFonts w:hint="eastAsia" w:ascii="宋体" w:hAnsi="Times New Roman" w:eastAsia="宋体" w:cs="Times New Roman"/>
          <w:b/>
          <w:bCs/>
          <w:color w:val="auto"/>
          <w:highlight w:val="none"/>
        </w:rPr>
        <w:t>第二篇   项目技术</w:t>
      </w:r>
      <w:r>
        <w:rPr>
          <w:rStyle w:val="229"/>
          <w:rFonts w:hint="eastAsia" w:ascii="宋体" w:hAnsi="Times New Roman" w:eastAsia="宋体" w:cs="Times New Roman"/>
          <w:b/>
          <w:bCs/>
          <w:color w:val="auto"/>
          <w:highlight w:val="none"/>
          <w:lang w:eastAsia="zh-CN"/>
        </w:rPr>
        <w:t>（质量）</w:t>
      </w:r>
      <w:r>
        <w:rPr>
          <w:rStyle w:val="229"/>
          <w:rFonts w:hint="eastAsia" w:ascii="宋体" w:hAnsi="Times New Roman" w:eastAsia="宋体" w:cs="Times New Roman"/>
          <w:b/>
          <w:bCs/>
          <w:color w:val="auto"/>
          <w:highlight w:val="none"/>
        </w:rPr>
        <w:t>需求</w:t>
      </w:r>
      <w:bookmarkEnd w:id="35"/>
      <w:bookmarkEnd w:id="36"/>
    </w:p>
    <w:p w14:paraId="13115509">
      <w:pPr>
        <w:pStyle w:val="33"/>
        <w:spacing w:line="400" w:lineRule="exact"/>
        <w:ind w:left="0" w:leftChars="0" w:firstLine="210" w:firstLineChars="100"/>
        <w:rPr>
          <w:rFonts w:hint="eastAsia" w:ascii="宋体" w:hAnsi="宋体"/>
          <w:color w:val="auto"/>
          <w:sz w:val="21"/>
          <w:szCs w:val="21"/>
          <w:highlight w:val="none"/>
        </w:rPr>
      </w:pPr>
      <w:r>
        <w:rPr>
          <w:rFonts w:hint="eastAsia" w:ascii="宋体" w:hAnsi="宋体"/>
          <w:color w:val="auto"/>
          <w:sz w:val="21"/>
          <w:szCs w:val="21"/>
          <w:highlight w:val="none"/>
        </w:rPr>
        <w:t>“※”标注的</w:t>
      </w:r>
      <w:r>
        <w:rPr>
          <w:rFonts w:hint="eastAsia" w:ascii="宋体" w:hAnsi="宋体"/>
          <w:color w:val="auto"/>
          <w:sz w:val="21"/>
          <w:szCs w:val="21"/>
          <w:highlight w:val="none"/>
          <w:lang w:eastAsia="zh-CN"/>
        </w:rPr>
        <w:t>技术（质量）</w:t>
      </w:r>
      <w:r>
        <w:rPr>
          <w:rFonts w:hint="eastAsia" w:ascii="宋体" w:hAnsi="宋体"/>
          <w:color w:val="auto"/>
          <w:sz w:val="21"/>
          <w:szCs w:val="21"/>
          <w:highlight w:val="none"/>
        </w:rPr>
        <w:t>需求为符合性审查中的实质性要求，响应文件若不满足按无效响应处理。</w:t>
      </w:r>
      <w:bookmarkStart w:id="40" w:name="_Toc13047"/>
    </w:p>
    <w:p w14:paraId="054F986C">
      <w:pPr>
        <w:pStyle w:val="33"/>
        <w:spacing w:line="400" w:lineRule="exact"/>
        <w:ind w:left="0" w:leftChars="0" w:firstLine="422" w:firstLineChars="200"/>
        <w:rPr>
          <w:rFonts w:hint="eastAsia" w:ascii="宋体" w:cs="宋体"/>
          <w:b/>
          <w:bCs/>
          <w:color w:val="auto"/>
          <w:sz w:val="21"/>
          <w:szCs w:val="21"/>
          <w:highlight w:val="none"/>
        </w:rPr>
      </w:pPr>
      <w:r>
        <w:rPr>
          <w:rFonts w:hint="eastAsia" w:ascii="宋体" w:cs="宋体"/>
          <w:b/>
          <w:bCs/>
          <w:color w:val="auto"/>
          <w:sz w:val="21"/>
          <w:szCs w:val="21"/>
          <w:highlight w:val="none"/>
        </w:rPr>
        <w:t>一、项目基本概况</w:t>
      </w:r>
      <w:bookmarkEnd w:id="37"/>
      <w:bookmarkEnd w:id="38"/>
      <w:bookmarkEnd w:id="40"/>
    </w:p>
    <w:p w14:paraId="50FC1272">
      <w:pPr>
        <w:pStyle w:val="33"/>
        <w:spacing w:line="400" w:lineRule="exact"/>
        <w:ind w:left="0" w:leftChars="0" w:firstLine="420" w:firstLineChars="200"/>
        <w:rPr>
          <w:rFonts w:ascii="宋体" w:hAnsi="宋体"/>
          <w:color w:val="auto"/>
          <w:sz w:val="21"/>
          <w:szCs w:val="21"/>
          <w:highlight w:val="none"/>
        </w:rPr>
      </w:pPr>
      <w:r>
        <w:rPr>
          <w:rFonts w:hint="eastAsia" w:ascii="宋体" w:hAnsi="宋体"/>
          <w:color w:val="auto"/>
          <w:sz w:val="21"/>
          <w:szCs w:val="21"/>
          <w:highlight w:val="none"/>
        </w:rPr>
        <w:t>国家林业草原国家储备林工程技术研究中心（重庆大观基地）（重庆市现代林业综合防控监测中心建设工程&lt;一期&gt;）工程由A、B1、B2、B3体量组成，总建筑面积约</w:t>
      </w:r>
      <w:r>
        <w:rPr>
          <w:rFonts w:hint="eastAsia" w:ascii="宋体" w:hAnsi="宋体"/>
          <w:color w:val="auto"/>
          <w:sz w:val="21"/>
          <w:szCs w:val="21"/>
          <w:highlight w:val="none"/>
          <w:lang w:val="en-US" w:eastAsia="zh-CN"/>
        </w:rPr>
        <w:t>11979.17</w:t>
      </w:r>
      <w:r>
        <w:rPr>
          <w:rFonts w:hint="eastAsia" w:ascii="宋体" w:hAnsi="宋体"/>
          <w:color w:val="auto"/>
          <w:sz w:val="21"/>
          <w:szCs w:val="21"/>
          <w:highlight w:val="none"/>
        </w:rPr>
        <w:t>㎡</w:t>
      </w:r>
      <w:r>
        <w:rPr>
          <w:rFonts w:hint="eastAsia" w:ascii="宋体" w:hAnsi="宋体"/>
          <w:color w:val="auto"/>
          <w:sz w:val="21"/>
          <w:szCs w:val="21"/>
          <w:highlight w:val="none"/>
          <w:lang w:eastAsia="zh-CN"/>
        </w:rPr>
        <w:t>，</w:t>
      </w:r>
      <w:r>
        <w:rPr>
          <w:rFonts w:hint="eastAsia" w:ascii="宋体" w:hAnsi="宋体"/>
          <w:color w:val="auto"/>
          <w:sz w:val="21"/>
          <w:szCs w:val="21"/>
          <w:highlight w:val="none"/>
        </w:rPr>
        <w:t>由国家林业草原国家储备林工程技术研究中心（重庆大观基地）、重庆市林木种苗质量监督检验中心及重庆市松材线虫病等危险性林业有害生物综合防控中心组成。</w:t>
      </w:r>
    </w:p>
    <w:p w14:paraId="49B0921B">
      <w:pPr>
        <w:spacing w:line="360" w:lineRule="auto"/>
        <w:ind w:firstLine="422" w:firstLineChars="200"/>
        <w:rPr>
          <w:rFonts w:hint="eastAsia" w:ascii="宋体" w:cs="宋体"/>
          <w:b/>
          <w:bCs/>
          <w:color w:val="auto"/>
          <w:sz w:val="21"/>
          <w:szCs w:val="21"/>
          <w:highlight w:val="none"/>
        </w:rPr>
      </w:pPr>
      <w:bookmarkStart w:id="41" w:name="_Toc4814"/>
      <w:bookmarkStart w:id="42" w:name="_Toc19483"/>
      <w:r>
        <w:rPr>
          <w:rFonts w:hint="eastAsia" w:ascii="宋体" w:cs="宋体"/>
          <w:b/>
          <w:bCs/>
          <w:color w:val="auto"/>
          <w:sz w:val="21"/>
          <w:szCs w:val="21"/>
          <w:highlight w:val="none"/>
        </w:rPr>
        <w:t>二、</w:t>
      </w:r>
      <w:r>
        <w:rPr>
          <w:rFonts w:hint="eastAsia" w:ascii="宋体" w:cs="宋体"/>
          <w:b/>
          <w:bCs/>
          <w:color w:val="auto"/>
          <w:sz w:val="21"/>
          <w:szCs w:val="21"/>
          <w:highlight w:val="none"/>
          <w:lang w:eastAsia="zh-CN"/>
        </w:rPr>
        <w:t>采购</w:t>
      </w:r>
      <w:r>
        <w:rPr>
          <w:rFonts w:hint="eastAsia" w:ascii="宋体" w:cs="宋体"/>
          <w:b/>
          <w:bCs/>
          <w:color w:val="auto"/>
          <w:sz w:val="21"/>
          <w:szCs w:val="21"/>
          <w:highlight w:val="none"/>
        </w:rPr>
        <w:t>范围</w:t>
      </w:r>
      <w:bookmarkEnd w:id="41"/>
      <w:bookmarkEnd w:id="42"/>
    </w:p>
    <w:p w14:paraId="409DDEA7">
      <w:pPr>
        <w:spacing w:line="360" w:lineRule="auto"/>
        <w:ind w:firstLine="420" w:firstLineChars="200"/>
        <w:rPr>
          <w:rFonts w:hint="eastAsia" w:ascii="宋体" w:hAnsi="宋体"/>
          <w:color w:val="auto"/>
          <w:sz w:val="21"/>
          <w:szCs w:val="21"/>
          <w:highlight w:val="none"/>
          <w:lang w:eastAsia="zh-CN"/>
        </w:rPr>
      </w:pPr>
      <w:bookmarkStart w:id="43" w:name="OLE_LINK2"/>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一</w:t>
      </w:r>
      <w:r>
        <w:rPr>
          <w:rFonts w:hint="eastAsia" w:ascii="宋体" w:hAnsi="宋体"/>
          <w:color w:val="auto"/>
          <w:sz w:val="21"/>
          <w:szCs w:val="21"/>
          <w:highlight w:val="none"/>
          <w:lang w:eastAsia="zh-CN"/>
        </w:rPr>
        <w:t>）</w:t>
      </w:r>
      <w:r>
        <w:rPr>
          <w:rFonts w:hint="eastAsia" w:ascii="宋体" w:hAnsi="宋体"/>
          <w:color w:val="auto"/>
          <w:sz w:val="21"/>
          <w:szCs w:val="21"/>
          <w:highlight w:val="none"/>
        </w:rPr>
        <w:t>设备采购</w:t>
      </w:r>
      <w:r>
        <w:rPr>
          <w:rFonts w:hint="eastAsia" w:ascii="宋体" w:hAnsi="宋体"/>
          <w:color w:val="auto"/>
          <w:sz w:val="21"/>
          <w:szCs w:val="21"/>
          <w:highlight w:val="none"/>
          <w:lang w:eastAsia="zh-CN"/>
        </w:rPr>
        <w:t>：</w:t>
      </w:r>
      <w:r>
        <w:rPr>
          <w:rFonts w:hint="eastAsia" w:ascii="宋体" w:hAnsi="宋体"/>
          <w:color w:val="auto"/>
          <w:sz w:val="21"/>
          <w:szCs w:val="21"/>
          <w:highlight w:val="none"/>
        </w:rPr>
        <w:t>包括但不限于</w:t>
      </w:r>
      <w:r>
        <w:rPr>
          <w:rFonts w:hint="eastAsia" w:ascii="宋体" w:hAnsi="宋体"/>
          <w:color w:val="auto"/>
          <w:sz w:val="21"/>
          <w:szCs w:val="21"/>
          <w:highlight w:val="none"/>
          <w:u w:val="single"/>
        </w:rPr>
        <w:t>设备的设计</w:t>
      </w:r>
      <w:r>
        <w:rPr>
          <w:rFonts w:hint="eastAsia" w:ascii="宋体" w:hAnsi="宋体"/>
          <w:color w:val="auto"/>
          <w:sz w:val="21"/>
          <w:szCs w:val="21"/>
          <w:highlight w:val="none"/>
          <w:u w:val="single"/>
          <w:lang w:eastAsia="zh-CN"/>
        </w:rPr>
        <w:t>（</w:t>
      </w:r>
      <w:r>
        <w:rPr>
          <w:rFonts w:hint="eastAsia" w:ascii="宋体" w:hAnsi="宋体"/>
          <w:color w:val="auto"/>
          <w:sz w:val="21"/>
          <w:szCs w:val="21"/>
          <w:highlight w:val="none"/>
          <w:u w:val="single"/>
          <w:lang w:val="en-US" w:eastAsia="zh-CN"/>
        </w:rPr>
        <w:t>满足绿色建筑设计要求</w:t>
      </w:r>
      <w:r>
        <w:rPr>
          <w:rFonts w:hint="eastAsia" w:ascii="宋体" w:hAnsi="宋体"/>
          <w:color w:val="auto"/>
          <w:sz w:val="21"/>
          <w:szCs w:val="21"/>
          <w:highlight w:val="none"/>
          <w:u w:val="single"/>
          <w:lang w:eastAsia="zh-CN"/>
        </w:rPr>
        <w:t>）</w:t>
      </w:r>
      <w:r>
        <w:rPr>
          <w:rFonts w:hint="eastAsia" w:ascii="宋体" w:hAnsi="宋体"/>
          <w:color w:val="auto"/>
          <w:sz w:val="21"/>
          <w:szCs w:val="21"/>
          <w:highlight w:val="none"/>
          <w:u w:val="single"/>
        </w:rPr>
        <w:t>、制造、</w:t>
      </w:r>
      <w:r>
        <w:rPr>
          <w:rFonts w:hint="eastAsia" w:ascii="宋体" w:hAnsi="宋体"/>
          <w:color w:val="auto"/>
          <w:sz w:val="21"/>
          <w:szCs w:val="21"/>
          <w:highlight w:val="none"/>
          <w:u w:val="single"/>
          <w:lang w:val="en-US" w:eastAsia="zh-CN"/>
        </w:rPr>
        <w:t>满足当地供电部门及电力施工单位设计施工的设备（含易损件、维修备件及质保期内全部易损件）、</w:t>
      </w:r>
      <w:r>
        <w:rPr>
          <w:rFonts w:hint="eastAsia" w:ascii="宋体" w:hAnsi="宋体"/>
          <w:color w:val="auto"/>
          <w:sz w:val="21"/>
          <w:szCs w:val="21"/>
          <w:highlight w:val="none"/>
          <w:u w:val="single"/>
        </w:rPr>
        <w:t>装卸运输（</w:t>
      </w:r>
      <w:r>
        <w:rPr>
          <w:rFonts w:hint="eastAsia" w:ascii="宋体" w:hAnsi="宋体"/>
          <w:color w:val="auto"/>
          <w:sz w:val="21"/>
          <w:szCs w:val="21"/>
          <w:highlight w:val="none"/>
          <w:u w:val="single"/>
          <w:lang w:val="en-US" w:eastAsia="zh-CN"/>
        </w:rPr>
        <w:t>需规定时间内运至现场甲方指定位置</w:t>
      </w:r>
      <w:r>
        <w:rPr>
          <w:rFonts w:hint="eastAsia" w:ascii="宋体" w:hAnsi="宋体"/>
          <w:color w:val="auto"/>
          <w:sz w:val="21"/>
          <w:szCs w:val="21"/>
          <w:highlight w:val="none"/>
          <w:u w:val="single"/>
        </w:rPr>
        <w:t>）、</w:t>
      </w:r>
      <w:r>
        <w:rPr>
          <w:rFonts w:hint="eastAsia" w:ascii="宋体" w:hAnsi="宋体"/>
          <w:color w:val="auto"/>
          <w:sz w:val="21"/>
          <w:szCs w:val="21"/>
          <w:highlight w:val="none"/>
          <w:u w:val="single"/>
          <w:lang w:val="en-US" w:eastAsia="zh-CN"/>
        </w:rPr>
        <w:t>二次深化设计、</w:t>
      </w:r>
      <w:r>
        <w:rPr>
          <w:rFonts w:hint="eastAsia" w:ascii="宋体" w:hAnsi="宋体"/>
          <w:color w:val="auto"/>
          <w:sz w:val="21"/>
          <w:szCs w:val="21"/>
          <w:highlight w:val="none"/>
          <w:u w:val="single"/>
        </w:rPr>
        <w:t>包装费（含多次包拆）、仓储保管（含临时）、</w:t>
      </w:r>
      <w:r>
        <w:rPr>
          <w:rFonts w:hint="eastAsia" w:ascii="宋体" w:hAnsi="宋体"/>
          <w:color w:val="auto"/>
          <w:sz w:val="21"/>
          <w:szCs w:val="21"/>
          <w:highlight w:val="none"/>
          <w:u w:val="single"/>
          <w:lang w:val="en-US" w:eastAsia="zh-CN"/>
        </w:rPr>
        <w:t>配合安装验收及</w:t>
      </w:r>
      <w:r>
        <w:rPr>
          <w:rFonts w:hint="eastAsia" w:ascii="宋体" w:hAnsi="宋体"/>
          <w:color w:val="auto"/>
          <w:sz w:val="21"/>
          <w:szCs w:val="21"/>
          <w:highlight w:val="none"/>
          <w:u w:val="single"/>
        </w:rPr>
        <w:t>调试</w:t>
      </w:r>
      <w:r>
        <w:rPr>
          <w:rFonts w:hint="eastAsia" w:ascii="宋体" w:hAnsi="宋体"/>
          <w:color w:val="auto"/>
          <w:sz w:val="21"/>
          <w:szCs w:val="21"/>
          <w:highlight w:val="none"/>
          <w:u w:val="single"/>
          <w:lang w:val="en-US" w:eastAsia="zh-CN"/>
        </w:rPr>
        <w:t>运行、质保</w:t>
      </w:r>
      <w:r>
        <w:rPr>
          <w:rFonts w:hint="eastAsia" w:ascii="宋体" w:hAnsi="宋体"/>
          <w:color w:val="auto"/>
          <w:sz w:val="21"/>
          <w:szCs w:val="21"/>
          <w:highlight w:val="none"/>
          <w:u w:val="single"/>
          <w:lang w:eastAsia="zh-CN"/>
        </w:rPr>
        <w:t>、</w:t>
      </w:r>
      <w:r>
        <w:rPr>
          <w:rFonts w:hint="eastAsia" w:ascii="宋体" w:hAnsi="宋体"/>
          <w:color w:val="auto"/>
          <w:sz w:val="21"/>
          <w:szCs w:val="21"/>
          <w:highlight w:val="none"/>
          <w:u w:val="single"/>
          <w:lang w:val="en-US" w:eastAsia="zh-CN"/>
        </w:rPr>
        <w:t>技术培训、税费</w:t>
      </w:r>
      <w:r>
        <w:rPr>
          <w:rFonts w:hint="eastAsia" w:ascii="宋体" w:hAnsi="宋体"/>
          <w:color w:val="auto"/>
          <w:sz w:val="21"/>
          <w:szCs w:val="21"/>
          <w:highlight w:val="none"/>
          <w:u w:val="single"/>
        </w:rPr>
        <w:t>，并移交符合</w:t>
      </w:r>
      <w:r>
        <w:rPr>
          <w:rFonts w:hint="eastAsia" w:ascii="宋体" w:hAnsi="宋体"/>
          <w:color w:val="auto"/>
          <w:sz w:val="21"/>
          <w:szCs w:val="21"/>
          <w:highlight w:val="none"/>
          <w:u w:val="single"/>
          <w:lang w:val="en-US" w:eastAsia="zh-CN"/>
        </w:rPr>
        <w:t>询比采购文件</w:t>
      </w:r>
      <w:r>
        <w:rPr>
          <w:rFonts w:hint="eastAsia" w:ascii="宋体" w:hAnsi="宋体"/>
          <w:color w:val="auto"/>
          <w:sz w:val="21"/>
          <w:szCs w:val="21"/>
          <w:highlight w:val="none"/>
          <w:u w:val="single"/>
        </w:rPr>
        <w:t>、合同约定</w:t>
      </w:r>
      <w:r>
        <w:rPr>
          <w:rFonts w:hint="eastAsia" w:ascii="宋体" w:hAnsi="宋体"/>
          <w:color w:val="auto"/>
          <w:sz w:val="21"/>
          <w:szCs w:val="21"/>
          <w:highlight w:val="none"/>
          <w:u w:val="single"/>
          <w:lang w:eastAsia="zh-CN"/>
        </w:rPr>
        <w:t>和采购人要求的所有资料等全部工作。</w:t>
      </w:r>
    </w:p>
    <w:p w14:paraId="43C5AC49">
      <w:pPr>
        <w:spacing w:line="360" w:lineRule="auto"/>
        <w:ind w:firstLine="420" w:firstLineChars="200"/>
        <w:rPr>
          <w:rFonts w:hint="eastAsia" w:ascii="宋体" w:hAnsi="宋体"/>
          <w:color w:val="auto"/>
          <w:sz w:val="21"/>
          <w:szCs w:val="21"/>
          <w:highlight w:val="none"/>
          <w:lang w:eastAsia="zh-CN"/>
        </w:rPr>
      </w:pP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二</w:t>
      </w:r>
      <w:r>
        <w:rPr>
          <w:rFonts w:hint="eastAsia" w:ascii="宋体" w:hAnsi="宋体"/>
          <w:color w:val="auto"/>
          <w:sz w:val="21"/>
          <w:szCs w:val="21"/>
          <w:highlight w:val="none"/>
          <w:lang w:eastAsia="zh-CN"/>
        </w:rPr>
        <w:t>）实施范围（包括但不限于）：</w:t>
      </w:r>
      <w:r>
        <w:rPr>
          <w:rFonts w:hint="eastAsia" w:ascii="宋体" w:hAnsi="宋体"/>
          <w:color w:val="auto"/>
          <w:sz w:val="21"/>
          <w:szCs w:val="21"/>
          <w:highlight w:val="none"/>
          <w:lang w:val="en-US" w:eastAsia="zh-CN"/>
        </w:rPr>
        <w:t>施工图范围内容的电力设备的采购，包括400KVA干式变压器1ZB、进线柜ZG1、PT柜ZG2、出线柜ZG3，具体详甲方提供的施工图。</w:t>
      </w:r>
    </w:p>
    <w:bookmarkEnd w:id="43"/>
    <w:p w14:paraId="40F7832F">
      <w:pPr>
        <w:spacing w:line="360" w:lineRule="auto"/>
        <w:ind w:firstLine="420" w:firstLineChars="200"/>
        <w:rPr>
          <w:rFonts w:hint="eastAsia" w:ascii="宋体" w:hAnsi="宋体"/>
          <w:color w:val="auto"/>
          <w:sz w:val="21"/>
          <w:szCs w:val="21"/>
          <w:highlight w:val="none"/>
          <w:lang w:eastAsia="zh-CN"/>
        </w:rPr>
      </w:pPr>
      <w:bookmarkStart w:id="44" w:name="_Toc313536013"/>
      <w:bookmarkStart w:id="45" w:name="_Toc8334"/>
      <w:bookmarkStart w:id="46" w:name="_Toc19751"/>
      <w:bookmarkStart w:id="47" w:name="_Toc344475116"/>
      <w:bookmarkStart w:id="48" w:name="_Toc76462326"/>
      <w:r>
        <w:rPr>
          <w:rFonts w:hint="eastAsia" w:ascii="宋体" w:hAnsi="宋体"/>
          <w:color w:val="auto"/>
          <w:sz w:val="21"/>
          <w:szCs w:val="21"/>
          <w:highlight w:val="none"/>
          <w:lang w:val="en-US" w:eastAsia="zh-CN"/>
        </w:rPr>
        <w:t>※（三）交货期：20</w:t>
      </w:r>
      <w:r>
        <w:rPr>
          <w:rFonts w:hint="eastAsia" w:ascii="宋体" w:hAnsi="宋体"/>
          <w:color w:val="auto"/>
          <w:sz w:val="21"/>
          <w:szCs w:val="21"/>
          <w:highlight w:val="none"/>
        </w:rPr>
        <w:t>日历天（</w:t>
      </w:r>
      <w:r>
        <w:rPr>
          <w:rFonts w:hint="eastAsia" w:ascii="宋体" w:hAnsi="宋体"/>
          <w:color w:val="auto"/>
          <w:sz w:val="21"/>
          <w:szCs w:val="21"/>
          <w:highlight w:val="none"/>
          <w:lang w:val="en-US" w:eastAsia="zh-CN"/>
        </w:rPr>
        <w:t>合同签订后开始计算，包括设计、</w:t>
      </w:r>
      <w:r>
        <w:rPr>
          <w:rFonts w:hint="eastAsia" w:ascii="宋体" w:hAnsi="宋体"/>
          <w:color w:val="auto"/>
          <w:sz w:val="21"/>
          <w:szCs w:val="21"/>
          <w:highlight w:val="none"/>
          <w:lang w:eastAsia="zh-CN"/>
        </w:rPr>
        <w:t>生产供货、</w:t>
      </w:r>
      <w:r>
        <w:rPr>
          <w:rFonts w:hint="eastAsia" w:ascii="宋体" w:hAnsi="宋体"/>
          <w:color w:val="auto"/>
          <w:sz w:val="21"/>
          <w:szCs w:val="21"/>
          <w:highlight w:val="none"/>
          <w:lang w:val="en-US" w:eastAsia="zh-CN"/>
        </w:rPr>
        <w:t>运输、到达</w:t>
      </w:r>
      <w:r>
        <w:rPr>
          <w:rFonts w:hint="eastAsia" w:ascii="宋体" w:hAnsi="宋体"/>
          <w:color w:val="auto"/>
          <w:sz w:val="21"/>
          <w:szCs w:val="21"/>
          <w:highlight w:val="none"/>
        </w:rPr>
        <w:t>甲方</w:t>
      </w:r>
      <w:r>
        <w:rPr>
          <w:rFonts w:hint="eastAsia" w:ascii="宋体" w:hAnsi="宋体"/>
          <w:color w:val="auto"/>
          <w:sz w:val="21"/>
          <w:szCs w:val="21"/>
          <w:highlight w:val="none"/>
          <w:lang w:val="en-US" w:eastAsia="zh-CN"/>
        </w:rPr>
        <w:t>指定现场</w:t>
      </w:r>
      <w:r>
        <w:rPr>
          <w:rFonts w:hint="eastAsia" w:ascii="宋体" w:hAnsi="宋体"/>
          <w:color w:val="auto"/>
          <w:sz w:val="21"/>
          <w:szCs w:val="21"/>
          <w:highlight w:val="none"/>
        </w:rPr>
        <w:t>安装位置）</w:t>
      </w:r>
      <w:r>
        <w:rPr>
          <w:rFonts w:hint="eastAsia" w:ascii="宋体" w:hAnsi="宋体"/>
          <w:color w:val="auto"/>
          <w:sz w:val="21"/>
          <w:szCs w:val="21"/>
          <w:highlight w:val="none"/>
          <w:lang w:eastAsia="zh-CN"/>
        </w:rPr>
        <w:t>。</w:t>
      </w:r>
    </w:p>
    <w:p w14:paraId="45F551C7">
      <w:pPr>
        <w:spacing w:line="360" w:lineRule="auto"/>
        <w:ind w:firstLine="422" w:firstLineChars="200"/>
        <w:rPr>
          <w:rFonts w:hint="eastAsia" w:ascii="宋体" w:cs="宋体"/>
          <w:b/>
          <w:bCs/>
          <w:color w:val="auto"/>
          <w:sz w:val="21"/>
          <w:szCs w:val="21"/>
          <w:highlight w:val="none"/>
          <w:lang w:eastAsia="zh-CN"/>
        </w:rPr>
      </w:pPr>
      <w:r>
        <w:rPr>
          <w:rFonts w:hint="eastAsia" w:ascii="宋体" w:cs="宋体"/>
          <w:b/>
          <w:bCs/>
          <w:color w:val="auto"/>
          <w:sz w:val="21"/>
          <w:szCs w:val="21"/>
          <w:highlight w:val="none"/>
          <w:lang w:eastAsia="zh-CN"/>
        </w:rPr>
        <w:t>※三、</w:t>
      </w:r>
      <w:bookmarkEnd w:id="44"/>
      <w:bookmarkEnd w:id="45"/>
      <w:bookmarkEnd w:id="46"/>
      <w:bookmarkEnd w:id="47"/>
      <w:bookmarkEnd w:id="48"/>
      <w:r>
        <w:rPr>
          <w:rFonts w:hint="eastAsia" w:ascii="宋体" w:cs="宋体"/>
          <w:b/>
          <w:bCs/>
          <w:color w:val="auto"/>
          <w:sz w:val="21"/>
          <w:szCs w:val="21"/>
          <w:highlight w:val="none"/>
          <w:lang w:eastAsia="zh-CN"/>
        </w:rPr>
        <w:t>质保期</w:t>
      </w:r>
    </w:p>
    <w:p w14:paraId="023BCA78">
      <w:pPr>
        <w:spacing w:line="360" w:lineRule="auto"/>
        <w:ind w:firstLine="420" w:firstLineChars="200"/>
        <w:rPr>
          <w:rFonts w:hint="eastAsia" w:ascii="宋体" w:hAnsi="宋体"/>
          <w:color w:val="auto"/>
          <w:sz w:val="21"/>
          <w:szCs w:val="21"/>
          <w:highlight w:val="none"/>
        </w:rPr>
      </w:pPr>
      <w:r>
        <w:rPr>
          <w:rFonts w:hint="eastAsia" w:ascii="宋体" w:hAnsi="宋体" w:cs="宋体"/>
          <w:color w:val="auto"/>
          <w:kern w:val="0"/>
          <w:sz w:val="21"/>
          <w:szCs w:val="21"/>
          <w:highlight w:val="none"/>
          <w:lang w:bidi="zh-CN"/>
        </w:rPr>
        <w:t>质保期</w:t>
      </w:r>
      <w:r>
        <w:rPr>
          <w:rFonts w:hint="eastAsia" w:ascii="宋体" w:hAnsi="宋体" w:cs="宋体"/>
          <w:color w:val="auto"/>
          <w:kern w:val="0"/>
          <w:sz w:val="21"/>
          <w:szCs w:val="21"/>
          <w:highlight w:val="none"/>
          <w:lang w:eastAsia="zh-CN" w:bidi="zh-CN"/>
        </w:rPr>
        <w:t>、</w:t>
      </w:r>
      <w:r>
        <w:rPr>
          <w:rFonts w:hint="eastAsia" w:ascii="宋体" w:hAnsi="宋体" w:cs="宋体"/>
          <w:color w:val="auto"/>
          <w:kern w:val="0"/>
          <w:sz w:val="21"/>
          <w:szCs w:val="21"/>
          <w:highlight w:val="none"/>
          <w:lang w:val="en-US" w:eastAsia="zh-CN" w:bidi="zh-CN"/>
        </w:rPr>
        <w:t>免</w:t>
      </w:r>
      <w:r>
        <w:rPr>
          <w:rFonts w:hint="eastAsia" w:ascii="宋体" w:hAnsi="宋体"/>
          <w:color w:val="auto"/>
          <w:sz w:val="21"/>
          <w:szCs w:val="21"/>
          <w:highlight w:val="none"/>
          <w:lang w:val="en-US" w:eastAsia="zh-CN"/>
        </w:rPr>
        <w:t>费维保期</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年。</w:t>
      </w:r>
    </w:p>
    <w:p w14:paraId="256E4D36">
      <w:pPr>
        <w:spacing w:line="360" w:lineRule="auto"/>
        <w:ind w:firstLine="422" w:firstLineChars="200"/>
        <w:rPr>
          <w:rFonts w:hint="eastAsia" w:ascii="宋体" w:cs="宋体"/>
          <w:b/>
          <w:bCs/>
          <w:color w:val="auto"/>
          <w:sz w:val="21"/>
          <w:szCs w:val="21"/>
          <w:highlight w:val="none"/>
          <w:lang w:eastAsia="zh-CN"/>
        </w:rPr>
      </w:pPr>
      <w:bookmarkStart w:id="49" w:name="_Toc1838"/>
      <w:bookmarkStart w:id="50" w:name="_Toc21555"/>
      <w:bookmarkStart w:id="51" w:name="_Toc15444"/>
      <w:r>
        <w:rPr>
          <w:rFonts w:hint="eastAsia" w:ascii="宋体" w:cs="宋体"/>
          <w:b/>
          <w:bCs/>
          <w:color w:val="auto"/>
          <w:sz w:val="21"/>
          <w:szCs w:val="21"/>
          <w:highlight w:val="none"/>
          <w:lang w:eastAsia="zh-CN"/>
        </w:rPr>
        <w:t>※四、技术要求：</w:t>
      </w:r>
      <w:bookmarkEnd w:id="49"/>
      <w:bookmarkEnd w:id="50"/>
      <w:bookmarkEnd w:id="51"/>
    </w:p>
    <w:p w14:paraId="56B7971B">
      <w:pPr>
        <w:spacing w:line="360" w:lineRule="auto"/>
        <w:ind w:firstLine="422" w:firstLineChars="200"/>
        <w:rPr>
          <w:rFonts w:hint="eastAsia" w:ascii="宋体" w:cs="宋体"/>
          <w:b/>
          <w:bCs/>
          <w:color w:val="auto"/>
          <w:sz w:val="21"/>
          <w:szCs w:val="21"/>
          <w:highlight w:val="none"/>
          <w:lang w:eastAsia="zh-CN"/>
        </w:rPr>
      </w:pPr>
      <w:bookmarkStart w:id="52" w:name="_Toc9007"/>
      <w:bookmarkStart w:id="53" w:name="_Toc11085"/>
      <w:r>
        <w:rPr>
          <w:rFonts w:hint="eastAsia" w:ascii="宋体" w:cs="宋体"/>
          <w:b/>
          <w:bCs/>
          <w:color w:val="auto"/>
          <w:sz w:val="21"/>
          <w:szCs w:val="21"/>
          <w:highlight w:val="none"/>
          <w:lang w:eastAsia="zh-CN"/>
        </w:rPr>
        <w:t>（一）</w:t>
      </w:r>
      <w:r>
        <w:rPr>
          <w:rFonts w:hint="eastAsia" w:ascii="宋体" w:cs="宋体"/>
          <w:b/>
          <w:bCs/>
          <w:color w:val="auto"/>
          <w:sz w:val="21"/>
          <w:szCs w:val="21"/>
          <w:highlight w:val="none"/>
          <w:lang w:val="en-US" w:eastAsia="zh-CN"/>
        </w:rPr>
        <w:t>设备</w:t>
      </w:r>
      <w:r>
        <w:rPr>
          <w:rFonts w:hint="eastAsia" w:ascii="宋体" w:cs="宋体"/>
          <w:b/>
          <w:bCs/>
          <w:color w:val="auto"/>
          <w:sz w:val="21"/>
          <w:szCs w:val="21"/>
          <w:highlight w:val="none"/>
          <w:lang w:eastAsia="zh-CN"/>
        </w:rPr>
        <w:t>需求清单</w:t>
      </w:r>
      <w:bookmarkEnd w:id="52"/>
      <w:bookmarkEnd w:id="53"/>
      <w:r>
        <w:rPr>
          <w:rFonts w:hint="eastAsia" w:ascii="宋体" w:cs="宋体"/>
          <w:b/>
          <w:bCs/>
          <w:color w:val="auto"/>
          <w:sz w:val="21"/>
          <w:szCs w:val="21"/>
          <w:highlight w:val="none"/>
          <w:lang w:eastAsia="zh-CN"/>
        </w:rPr>
        <w:t>（</w:t>
      </w:r>
      <w:r>
        <w:rPr>
          <w:rFonts w:hint="eastAsia" w:ascii="宋体" w:cs="宋体"/>
          <w:b/>
          <w:bCs/>
          <w:color w:val="auto"/>
          <w:sz w:val="21"/>
          <w:szCs w:val="21"/>
          <w:highlight w:val="none"/>
          <w:lang w:val="en-US" w:eastAsia="zh-CN"/>
        </w:rPr>
        <w:t>具体详甲方提供的施工图</w:t>
      </w:r>
      <w:r>
        <w:rPr>
          <w:rFonts w:hint="eastAsia" w:ascii="宋体" w:cs="宋体"/>
          <w:b/>
          <w:bCs/>
          <w:color w:val="auto"/>
          <w:sz w:val="21"/>
          <w:szCs w:val="21"/>
          <w:highlight w:val="none"/>
          <w:lang w:eastAsia="zh-CN"/>
        </w:rPr>
        <w:t>）</w:t>
      </w:r>
    </w:p>
    <w:tbl>
      <w:tblPr>
        <w:tblStyle w:val="58"/>
        <w:tblW w:w="9343" w:type="dxa"/>
        <w:tblInd w:w="10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37"/>
        <w:gridCol w:w="1589"/>
        <w:gridCol w:w="2760"/>
        <w:gridCol w:w="645"/>
        <w:gridCol w:w="555"/>
        <w:gridCol w:w="1162"/>
        <w:gridCol w:w="879"/>
        <w:gridCol w:w="1316"/>
      </w:tblGrid>
      <w:tr w14:paraId="3722E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34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2F27FBD">
            <w:pPr>
              <w:spacing w:line="360" w:lineRule="auto"/>
              <w:ind w:firstLine="422" w:firstLineChars="200"/>
              <w:jc w:val="center"/>
              <w:rPr>
                <w:rFonts w:hint="default" w:ascii="宋体" w:hAnsi="宋体" w:eastAsia="宋体" w:cs="宋体"/>
                <w:b/>
                <w:bCs/>
                <w:i w:val="0"/>
                <w:iCs w:val="0"/>
                <w:color w:val="auto"/>
                <w:sz w:val="28"/>
                <w:szCs w:val="28"/>
                <w:highlight w:val="none"/>
                <w:u w:val="none"/>
                <w:lang w:val="en-US" w:eastAsia="zh-CN"/>
              </w:rPr>
            </w:pPr>
            <w:bookmarkStart w:id="54" w:name="_Toc8732"/>
            <w:bookmarkStart w:id="55" w:name="_Toc13332"/>
            <w:r>
              <w:rPr>
                <w:rFonts w:hint="eastAsia" w:ascii="宋体" w:hAnsi="宋体"/>
                <w:b/>
                <w:bCs/>
                <w:color w:val="auto"/>
                <w:sz w:val="21"/>
                <w:szCs w:val="21"/>
                <w:highlight w:val="none"/>
                <w:lang w:val="en-US" w:eastAsia="zh-CN"/>
              </w:rPr>
              <w:t>设备技术要求</w:t>
            </w:r>
          </w:p>
        </w:tc>
      </w:tr>
      <w:tr w14:paraId="7AE60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437" w:type="dxa"/>
            <w:tcBorders>
              <w:top w:val="single" w:color="auto" w:sz="4" w:space="0"/>
              <w:left w:val="single" w:color="000000" w:sz="4" w:space="0"/>
              <w:bottom w:val="single" w:color="000000" w:sz="4" w:space="0"/>
              <w:right w:val="single" w:color="000000" w:sz="4" w:space="0"/>
            </w:tcBorders>
            <w:shd w:val="clear" w:color="auto" w:fill="auto"/>
            <w:vAlign w:val="center"/>
          </w:tcPr>
          <w:p w14:paraId="483DF515">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序号</w:t>
            </w:r>
          </w:p>
        </w:tc>
        <w:tc>
          <w:tcPr>
            <w:tcW w:w="1589" w:type="dxa"/>
            <w:tcBorders>
              <w:top w:val="single" w:color="auto" w:sz="4" w:space="0"/>
              <w:left w:val="single" w:color="000000" w:sz="4" w:space="0"/>
              <w:bottom w:val="single" w:color="000000" w:sz="4" w:space="0"/>
              <w:right w:val="single" w:color="000000" w:sz="4" w:space="0"/>
            </w:tcBorders>
            <w:shd w:val="clear" w:color="auto" w:fill="auto"/>
            <w:vAlign w:val="center"/>
          </w:tcPr>
          <w:p w14:paraId="62836928">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货物名称</w:t>
            </w:r>
          </w:p>
        </w:tc>
        <w:tc>
          <w:tcPr>
            <w:tcW w:w="2760" w:type="dxa"/>
            <w:tcBorders>
              <w:top w:val="single" w:color="auto" w:sz="4" w:space="0"/>
              <w:left w:val="single" w:color="000000" w:sz="4" w:space="0"/>
              <w:bottom w:val="single" w:color="000000" w:sz="4" w:space="0"/>
              <w:right w:val="single" w:color="000000" w:sz="4" w:space="0"/>
            </w:tcBorders>
            <w:shd w:val="clear" w:color="auto" w:fill="auto"/>
            <w:vAlign w:val="center"/>
          </w:tcPr>
          <w:p w14:paraId="60C15301">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型号和规格</w:t>
            </w:r>
          </w:p>
        </w:tc>
        <w:tc>
          <w:tcPr>
            <w:tcW w:w="645"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4FB4A04C">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单位</w:t>
            </w:r>
          </w:p>
        </w:tc>
        <w:tc>
          <w:tcPr>
            <w:tcW w:w="555"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0E2C7685">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数量</w:t>
            </w:r>
          </w:p>
        </w:tc>
        <w:tc>
          <w:tcPr>
            <w:tcW w:w="1162" w:type="dxa"/>
            <w:tcBorders>
              <w:top w:val="single" w:color="auto" w:sz="4" w:space="0"/>
              <w:left w:val="single" w:color="000000" w:sz="4" w:space="0"/>
              <w:bottom w:val="single" w:color="000000" w:sz="4" w:space="0"/>
              <w:right w:val="single" w:color="000000" w:sz="4" w:space="0"/>
            </w:tcBorders>
            <w:shd w:val="clear" w:color="auto" w:fill="auto"/>
            <w:vAlign w:val="center"/>
          </w:tcPr>
          <w:p w14:paraId="2A21F9DD">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全费用单价（元）</w:t>
            </w:r>
          </w:p>
        </w:tc>
        <w:tc>
          <w:tcPr>
            <w:tcW w:w="879" w:type="dxa"/>
            <w:tcBorders>
              <w:top w:val="single" w:color="auto" w:sz="4" w:space="0"/>
              <w:left w:val="single" w:color="000000" w:sz="4" w:space="0"/>
              <w:bottom w:val="single" w:color="000000" w:sz="4" w:space="0"/>
              <w:right w:val="single" w:color="000000" w:sz="4" w:space="0"/>
            </w:tcBorders>
            <w:shd w:val="clear" w:color="auto" w:fill="auto"/>
            <w:vAlign w:val="center"/>
          </w:tcPr>
          <w:p w14:paraId="29707E66">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全费用合价（元）</w:t>
            </w:r>
          </w:p>
        </w:tc>
        <w:tc>
          <w:tcPr>
            <w:tcW w:w="1316" w:type="dxa"/>
            <w:tcBorders>
              <w:top w:val="single" w:color="auto" w:sz="4" w:space="0"/>
              <w:left w:val="single" w:color="000000" w:sz="4" w:space="0"/>
              <w:bottom w:val="single" w:color="000000" w:sz="4" w:space="0"/>
              <w:right w:val="single" w:color="000000" w:sz="4" w:space="0"/>
            </w:tcBorders>
            <w:shd w:val="clear" w:color="auto" w:fill="auto"/>
            <w:vAlign w:val="center"/>
          </w:tcPr>
          <w:p w14:paraId="6A45C187">
            <w:pPr>
              <w:keepNext w:val="0"/>
              <w:keepLines w:val="0"/>
              <w:widowControl/>
              <w:suppressLineNumbers w:val="0"/>
              <w:jc w:val="lef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备注</w:t>
            </w:r>
          </w:p>
        </w:tc>
      </w:tr>
      <w:tr w14:paraId="3EF32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6"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2849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15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9D7D4">
            <w:pPr>
              <w:keepNext w:val="0"/>
              <w:keepLines w:val="0"/>
              <w:widowControl/>
              <w:suppressLineNumbers w:val="0"/>
              <w:spacing w:line="24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变压器</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79653">
            <w:pPr>
              <w:pStyle w:val="51"/>
              <w:keepNext w:val="0"/>
              <w:keepLines w:val="0"/>
              <w:widowControl/>
              <w:suppressLineNumbers w:val="0"/>
              <w:spacing w:before="0" w:beforeAutospacing="0" w:after="0" w:afterAutospacing="0" w:line="240" w:lineRule="auto"/>
              <w:ind w:left="0" w:right="0" w:firstLine="0"/>
              <w:rPr>
                <w:color w:val="auto"/>
                <w:highlight w:val="none"/>
              </w:rPr>
            </w:pPr>
            <w:r>
              <w:rPr>
                <w:rFonts w:ascii="宋体" w:hAnsi="宋体" w:eastAsia="宋体" w:cs="宋体"/>
                <w:color w:val="auto"/>
                <w:sz w:val="22"/>
                <w:szCs w:val="22"/>
                <w:highlight w:val="none"/>
              </w:rPr>
              <w:t>变压器选用SCB14-400kVA/10kV,变比为10</w:t>
            </w:r>
            <w:r>
              <w:rPr>
                <w:rFonts w:hint="eastAsia" w:ascii="宋体" w:hAnsi="宋体" w:eastAsia="宋体" w:cs="宋体"/>
                <w:color w:val="auto"/>
                <w:sz w:val="22"/>
                <w:szCs w:val="22"/>
                <w:highlight w:val="none"/>
                <w:lang w:val="en-US" w:eastAsia="zh-CN"/>
              </w:rPr>
              <w:t>±2</w:t>
            </w:r>
            <w:r>
              <w:rPr>
                <w:rFonts w:ascii="宋体" w:hAnsi="宋体" w:eastAsia="宋体" w:cs="宋体"/>
                <w:color w:val="auto"/>
                <w:sz w:val="22"/>
                <w:szCs w:val="22"/>
                <w:highlight w:val="none"/>
              </w:rPr>
              <w:t>x2.5%/0.4kV,连接组别Uk%=4,Dyn11</w:t>
            </w:r>
          </w:p>
          <w:p w14:paraId="28312B15">
            <w:pPr>
              <w:keepNext w:val="0"/>
              <w:keepLines w:val="0"/>
              <w:widowControl/>
              <w:suppressLineNumbers w:val="0"/>
              <w:spacing w:line="240" w:lineRule="auto"/>
              <w:jc w:val="left"/>
              <w:textAlignment w:val="center"/>
              <w:rPr>
                <w:rFonts w:hint="default" w:ascii="宋体" w:hAnsi="宋体" w:eastAsia="宋体" w:cs="宋体"/>
                <w:i w:val="0"/>
                <w:iCs w:val="0"/>
                <w:color w:val="auto"/>
                <w:sz w:val="22"/>
                <w:szCs w:val="22"/>
                <w:highlight w:val="none"/>
                <w:u w:val="none"/>
                <w:lang w:val="en-US" w:eastAsia="zh-CN"/>
              </w:rPr>
            </w:pPr>
            <w:r>
              <w:rPr>
                <w:rFonts w:hint="eastAsia" w:ascii="宋体" w:hAnsi="宋体" w:cs="宋体"/>
                <w:i w:val="0"/>
                <w:iCs w:val="0"/>
                <w:color w:val="auto"/>
                <w:sz w:val="22"/>
                <w:szCs w:val="22"/>
                <w:highlight w:val="none"/>
                <w:u w:val="none"/>
                <w:lang w:val="en-US" w:eastAsia="zh-CN"/>
              </w:rPr>
              <w:t>其他：详图纸</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DE6D4">
            <w:pPr>
              <w:keepNext w:val="0"/>
              <w:keepLines w:val="0"/>
              <w:widowControl/>
              <w:suppressLineNumbers w:val="0"/>
              <w:spacing w:line="240" w:lineRule="auto"/>
              <w:jc w:val="left"/>
              <w:textAlignment w:val="center"/>
              <w:rPr>
                <w:rFonts w:hint="eastAsia" w:ascii="宋体" w:hAnsi="宋体" w:eastAsia="宋体" w:cs="宋体"/>
                <w:i w:val="0"/>
                <w:iCs w:val="0"/>
                <w:color w:val="auto"/>
                <w:sz w:val="22"/>
                <w:szCs w:val="22"/>
                <w:highlight w:val="none"/>
                <w:u w:val="none"/>
                <w:lang w:val="en-US" w:eastAsia="zh-CN"/>
              </w:rPr>
            </w:pPr>
            <w:r>
              <w:rPr>
                <w:rFonts w:hint="eastAsia" w:ascii="宋体" w:hAnsi="宋体" w:cs="宋体"/>
                <w:i w:val="0"/>
                <w:iCs w:val="0"/>
                <w:color w:val="auto"/>
                <w:sz w:val="22"/>
                <w:szCs w:val="22"/>
                <w:highlight w:val="none"/>
                <w:u w:val="none"/>
                <w:lang w:val="en-US" w:eastAsia="zh-CN"/>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C4D81">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lang w:val="en-US" w:eastAsia="zh-CN"/>
              </w:rPr>
            </w:pPr>
            <w:r>
              <w:rPr>
                <w:rFonts w:hint="eastAsia" w:ascii="宋体" w:hAnsi="宋体" w:cs="宋体"/>
                <w:i w:val="0"/>
                <w:iCs w:val="0"/>
                <w:color w:val="auto"/>
                <w:sz w:val="22"/>
                <w:szCs w:val="22"/>
                <w:highlight w:val="none"/>
                <w:u w:val="none"/>
                <w:lang w:val="en-US" w:eastAsia="zh-CN"/>
              </w:rPr>
              <w:t>1</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C418C">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D05A0">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E1168">
            <w:pPr>
              <w:spacing w:line="240" w:lineRule="auto"/>
              <w:rPr>
                <w:rFonts w:hint="default" w:ascii="宋体" w:hAnsi="宋体" w:eastAsia="宋体" w:cs="宋体"/>
                <w:i w:val="0"/>
                <w:iCs w:val="0"/>
                <w:color w:val="auto"/>
                <w:sz w:val="22"/>
                <w:szCs w:val="22"/>
                <w:highlight w:val="none"/>
                <w:u w:val="none"/>
                <w:lang w:val="en-US" w:eastAsia="zh-CN"/>
              </w:rPr>
            </w:pPr>
          </w:p>
        </w:tc>
      </w:tr>
      <w:tr w14:paraId="54A7E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3"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7E40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15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A5256">
            <w:pPr>
              <w:keepNext w:val="0"/>
              <w:keepLines w:val="0"/>
              <w:widowControl/>
              <w:suppressLineNumbers w:val="0"/>
              <w:spacing w:line="24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高压进线柜</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43C0F">
            <w:pPr>
              <w:pStyle w:val="51"/>
              <w:keepNext w:val="0"/>
              <w:keepLines w:val="0"/>
              <w:widowControl/>
              <w:suppressLineNumbers w:val="0"/>
              <w:spacing w:before="0" w:beforeAutospacing="0" w:after="0" w:afterAutospacing="0" w:line="240" w:lineRule="auto"/>
              <w:jc w:val="left"/>
              <w:textAlignment w:val="center"/>
              <w:rPr>
                <w:rFonts w:ascii="宋体" w:hAnsi="宋体" w:eastAsia="宋体" w:cs="宋体"/>
                <w:color w:val="auto"/>
                <w:sz w:val="22"/>
                <w:szCs w:val="22"/>
                <w:highlight w:val="none"/>
              </w:rPr>
            </w:pPr>
            <w:r>
              <w:rPr>
                <w:rFonts w:hint="default" w:ascii="宋体" w:hAnsi="宋体" w:eastAsia="宋体" w:cs="宋体"/>
                <w:color w:val="auto"/>
                <w:sz w:val="22"/>
                <w:szCs w:val="22"/>
                <w:highlight w:val="none"/>
                <w:lang w:val="en-US" w:eastAsia="zh-CN"/>
              </w:rPr>
              <w:t>型号：</w:t>
            </w:r>
            <w:r>
              <w:rPr>
                <w:rFonts w:ascii="宋体" w:hAnsi="宋体" w:eastAsia="宋体" w:cs="宋体"/>
                <w:color w:val="auto"/>
                <w:sz w:val="22"/>
                <w:szCs w:val="22"/>
                <w:highlight w:val="none"/>
              </w:rPr>
              <w:t>HXGN</w:t>
            </w:r>
          </w:p>
          <w:p w14:paraId="615E6EBC">
            <w:pPr>
              <w:pStyle w:val="51"/>
              <w:keepNext w:val="0"/>
              <w:keepLines w:val="0"/>
              <w:widowControl/>
              <w:suppressLineNumbers w:val="0"/>
              <w:spacing w:before="0" w:beforeAutospacing="0" w:after="0" w:afterAutospacing="0" w:line="240" w:lineRule="auto"/>
              <w:ind w:left="0" w:right="0" w:firstLine="0"/>
              <w:rPr>
                <w:rFonts w:hAnsi="宋体" w:cs="宋体"/>
                <w:color w:val="auto"/>
                <w:sz w:val="22"/>
                <w:szCs w:val="22"/>
                <w:highlight w:val="none"/>
              </w:rPr>
            </w:pPr>
            <w:r>
              <w:rPr>
                <w:rFonts w:hint="default" w:ascii="宋体" w:hAnsi="宋体" w:eastAsia="宋体" w:cs="宋体"/>
                <w:color w:val="auto"/>
                <w:sz w:val="22"/>
                <w:szCs w:val="22"/>
                <w:highlight w:val="none"/>
                <w:lang w:val="en-US" w:eastAsia="zh-CN"/>
              </w:rPr>
              <w:t>规格：</w:t>
            </w:r>
            <w:r>
              <w:rPr>
                <w:rFonts w:ascii="宋体" w:hAnsi="宋体" w:eastAsia="宋体" w:cs="宋体"/>
                <w:color w:val="auto"/>
                <w:sz w:val="22"/>
                <w:szCs w:val="22"/>
                <w:highlight w:val="none"/>
              </w:rPr>
              <w:t>900*1000*2200</w:t>
            </w:r>
          </w:p>
          <w:p w14:paraId="705CC6EC">
            <w:pPr>
              <w:pStyle w:val="51"/>
              <w:keepNext w:val="0"/>
              <w:keepLines w:val="0"/>
              <w:widowControl/>
              <w:suppressLineNumbers w:val="0"/>
              <w:spacing w:before="0" w:beforeAutospacing="0" w:after="0" w:afterAutospacing="0" w:line="240" w:lineRule="auto"/>
              <w:jc w:val="left"/>
              <w:textAlignment w:val="center"/>
              <w:rPr>
                <w:rFonts w:hint="default" w:ascii="宋体" w:hAnsi="宋体" w:eastAsia="宋体" w:cs="宋体"/>
                <w:color w:val="auto"/>
                <w:sz w:val="22"/>
                <w:szCs w:val="22"/>
                <w:highlight w:val="none"/>
                <w:lang w:val="en-US" w:eastAsia="zh-CN"/>
              </w:rPr>
            </w:pPr>
            <w:r>
              <w:rPr>
                <w:rFonts w:hint="default" w:ascii="宋体" w:hAnsi="宋体" w:eastAsia="宋体" w:cs="宋体"/>
                <w:color w:val="auto"/>
                <w:sz w:val="22"/>
                <w:szCs w:val="22"/>
                <w:highlight w:val="none"/>
                <w:lang w:val="en-US" w:eastAsia="zh-CN"/>
              </w:rPr>
              <w:t>其他：详图纸</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CA463">
            <w:pPr>
              <w:keepNext w:val="0"/>
              <w:keepLines w:val="0"/>
              <w:widowControl/>
              <w:suppressLineNumbers w:val="0"/>
              <w:spacing w:line="240" w:lineRule="auto"/>
              <w:jc w:val="left"/>
              <w:textAlignment w:val="center"/>
              <w:rPr>
                <w:rFonts w:hint="eastAsia" w:ascii="宋体" w:hAnsi="宋体" w:eastAsia="宋体" w:cs="宋体"/>
                <w:i w:val="0"/>
                <w:iCs w:val="0"/>
                <w:color w:val="auto"/>
                <w:sz w:val="22"/>
                <w:szCs w:val="22"/>
                <w:highlight w:val="none"/>
                <w:u w:val="none"/>
                <w:lang w:val="en-US" w:eastAsia="zh-CN"/>
              </w:rPr>
            </w:pPr>
            <w:r>
              <w:rPr>
                <w:rFonts w:hint="eastAsia" w:ascii="宋体" w:hAnsi="宋体" w:cs="宋体"/>
                <w:i w:val="0"/>
                <w:iCs w:val="0"/>
                <w:color w:val="auto"/>
                <w:sz w:val="22"/>
                <w:szCs w:val="22"/>
                <w:highlight w:val="none"/>
                <w:u w:val="none"/>
                <w:lang w:val="en-US" w:eastAsia="zh-CN"/>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F5463">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lang w:val="en-US" w:eastAsia="zh-CN"/>
              </w:rPr>
            </w:pPr>
            <w:r>
              <w:rPr>
                <w:rFonts w:hint="eastAsia" w:ascii="宋体" w:hAnsi="宋体" w:cs="宋体"/>
                <w:i w:val="0"/>
                <w:iCs w:val="0"/>
                <w:color w:val="auto"/>
                <w:sz w:val="22"/>
                <w:szCs w:val="22"/>
                <w:highlight w:val="none"/>
                <w:u w:val="none"/>
                <w:lang w:val="en-US" w:eastAsia="zh-CN"/>
              </w:rPr>
              <w:t>1</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AE32C">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77C5D">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E34F5">
            <w:pPr>
              <w:spacing w:line="240" w:lineRule="auto"/>
              <w:rPr>
                <w:rFonts w:hint="default" w:ascii="宋体" w:hAnsi="宋体" w:eastAsia="宋体" w:cs="宋体"/>
                <w:i w:val="0"/>
                <w:iCs w:val="0"/>
                <w:color w:val="auto"/>
                <w:sz w:val="22"/>
                <w:szCs w:val="22"/>
                <w:highlight w:val="none"/>
                <w:u w:val="none"/>
                <w:lang w:val="en-US" w:eastAsia="zh-CN"/>
              </w:rPr>
            </w:pPr>
            <w:r>
              <w:rPr>
                <w:rFonts w:hint="eastAsia" w:ascii="宋体" w:hAnsi="宋体" w:cs="宋体"/>
                <w:i w:val="0"/>
                <w:iCs w:val="0"/>
                <w:color w:val="auto"/>
                <w:sz w:val="22"/>
                <w:szCs w:val="22"/>
                <w:highlight w:val="none"/>
                <w:u w:val="none"/>
                <w:lang w:val="en-US" w:eastAsia="zh-CN"/>
              </w:rPr>
              <w:t>配套母线排</w:t>
            </w:r>
          </w:p>
        </w:tc>
      </w:tr>
      <w:tr w14:paraId="2E0BE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3"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6972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15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3F370">
            <w:pPr>
              <w:keepNext w:val="0"/>
              <w:keepLines w:val="0"/>
              <w:widowControl/>
              <w:suppressLineNumbers w:val="0"/>
              <w:spacing w:line="24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高压PT柜</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9951C">
            <w:pPr>
              <w:pStyle w:val="51"/>
              <w:keepNext w:val="0"/>
              <w:keepLines w:val="0"/>
              <w:widowControl/>
              <w:suppressLineNumbers w:val="0"/>
              <w:spacing w:before="0" w:beforeAutospacing="0" w:after="0" w:afterAutospacing="0" w:line="240" w:lineRule="auto"/>
              <w:jc w:val="left"/>
              <w:textAlignment w:val="center"/>
              <w:rPr>
                <w:rFonts w:ascii="宋体" w:hAnsi="宋体" w:eastAsia="宋体" w:cs="宋体"/>
                <w:color w:val="auto"/>
                <w:sz w:val="22"/>
                <w:szCs w:val="22"/>
                <w:highlight w:val="none"/>
              </w:rPr>
            </w:pPr>
            <w:r>
              <w:rPr>
                <w:rFonts w:hint="default" w:ascii="宋体" w:hAnsi="宋体" w:eastAsia="宋体" w:cs="宋体"/>
                <w:color w:val="auto"/>
                <w:sz w:val="22"/>
                <w:szCs w:val="22"/>
                <w:highlight w:val="none"/>
                <w:lang w:val="en-US" w:eastAsia="zh-CN"/>
              </w:rPr>
              <w:t>型号：</w:t>
            </w:r>
            <w:r>
              <w:rPr>
                <w:rFonts w:ascii="宋体" w:hAnsi="宋体" w:eastAsia="宋体" w:cs="宋体"/>
                <w:color w:val="auto"/>
                <w:sz w:val="22"/>
                <w:szCs w:val="22"/>
                <w:highlight w:val="none"/>
              </w:rPr>
              <w:t>HXGN</w:t>
            </w:r>
          </w:p>
          <w:p w14:paraId="56B60BB6">
            <w:pPr>
              <w:pStyle w:val="51"/>
              <w:keepNext w:val="0"/>
              <w:keepLines w:val="0"/>
              <w:widowControl/>
              <w:suppressLineNumbers w:val="0"/>
              <w:spacing w:before="0" w:beforeAutospacing="0" w:after="0" w:afterAutospacing="0" w:line="240" w:lineRule="auto"/>
              <w:ind w:left="0" w:right="0" w:firstLine="0"/>
              <w:rPr>
                <w:rFonts w:hAnsi="宋体" w:cs="宋体"/>
                <w:color w:val="auto"/>
                <w:sz w:val="22"/>
                <w:szCs w:val="22"/>
                <w:highlight w:val="none"/>
              </w:rPr>
            </w:pPr>
            <w:r>
              <w:rPr>
                <w:rFonts w:hint="default" w:ascii="宋体" w:hAnsi="宋体" w:eastAsia="宋体" w:cs="宋体"/>
                <w:color w:val="auto"/>
                <w:sz w:val="22"/>
                <w:szCs w:val="22"/>
                <w:highlight w:val="none"/>
                <w:lang w:val="en-US" w:eastAsia="zh-CN"/>
              </w:rPr>
              <w:t>规格：</w:t>
            </w:r>
            <w:r>
              <w:rPr>
                <w:rFonts w:hint="eastAsia" w:hAnsi="宋体" w:cs="宋体"/>
                <w:color w:val="auto"/>
                <w:sz w:val="22"/>
                <w:szCs w:val="22"/>
                <w:highlight w:val="none"/>
                <w:lang w:val="en-US" w:eastAsia="zh-CN"/>
              </w:rPr>
              <w:t>8</w:t>
            </w:r>
            <w:r>
              <w:rPr>
                <w:rFonts w:ascii="宋体" w:hAnsi="宋体" w:eastAsia="宋体" w:cs="宋体"/>
                <w:color w:val="auto"/>
                <w:sz w:val="22"/>
                <w:szCs w:val="22"/>
                <w:highlight w:val="none"/>
              </w:rPr>
              <w:t>00*1000*2200</w:t>
            </w:r>
          </w:p>
          <w:p w14:paraId="2BA4BC41">
            <w:pPr>
              <w:keepNext w:val="0"/>
              <w:keepLines w:val="0"/>
              <w:widowControl/>
              <w:suppressLineNumbers w:val="0"/>
              <w:spacing w:line="240" w:lineRule="auto"/>
              <w:jc w:val="left"/>
              <w:textAlignment w:val="center"/>
              <w:rPr>
                <w:rFonts w:hint="eastAsia" w:ascii="宋体" w:hAnsi="宋体" w:eastAsia="宋体" w:cs="宋体"/>
                <w:i w:val="0"/>
                <w:iCs w:val="0"/>
                <w:color w:val="auto"/>
                <w:sz w:val="22"/>
                <w:szCs w:val="22"/>
                <w:highlight w:val="none"/>
                <w:u w:val="none"/>
              </w:rPr>
            </w:pPr>
            <w:r>
              <w:rPr>
                <w:rFonts w:hint="default" w:ascii="宋体" w:hAnsi="宋体" w:eastAsia="宋体" w:cs="宋体"/>
                <w:color w:val="auto"/>
                <w:sz w:val="22"/>
                <w:szCs w:val="22"/>
                <w:highlight w:val="none"/>
                <w:lang w:val="en-US" w:eastAsia="zh-CN"/>
              </w:rPr>
              <w:t>其他：详图纸</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D7B18">
            <w:pPr>
              <w:keepNext w:val="0"/>
              <w:keepLines w:val="0"/>
              <w:widowControl/>
              <w:suppressLineNumbers w:val="0"/>
              <w:spacing w:line="240" w:lineRule="auto"/>
              <w:jc w:val="left"/>
              <w:textAlignment w:val="center"/>
              <w:rPr>
                <w:rFonts w:hint="eastAsia" w:ascii="宋体" w:hAnsi="宋体" w:eastAsia="宋体" w:cs="宋体"/>
                <w:i w:val="0"/>
                <w:iCs w:val="0"/>
                <w:color w:val="auto"/>
                <w:sz w:val="22"/>
                <w:szCs w:val="22"/>
                <w:highlight w:val="none"/>
                <w:u w:val="none"/>
                <w:lang w:eastAsia="zh-CN"/>
              </w:rPr>
            </w:pPr>
            <w:r>
              <w:rPr>
                <w:rFonts w:hint="eastAsia" w:ascii="宋体" w:hAnsi="宋体" w:cs="宋体"/>
                <w:i w:val="0"/>
                <w:iCs w:val="0"/>
                <w:color w:val="auto"/>
                <w:sz w:val="22"/>
                <w:szCs w:val="22"/>
                <w:highlight w:val="none"/>
                <w:u w:val="none"/>
                <w:lang w:eastAsia="zh-CN"/>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66F5B">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lang w:val="en-US" w:eastAsia="zh-CN"/>
              </w:rPr>
            </w:pPr>
            <w:r>
              <w:rPr>
                <w:rFonts w:hint="eastAsia" w:ascii="宋体" w:hAnsi="宋体" w:cs="宋体"/>
                <w:i w:val="0"/>
                <w:iCs w:val="0"/>
                <w:color w:val="auto"/>
                <w:sz w:val="22"/>
                <w:szCs w:val="22"/>
                <w:highlight w:val="none"/>
                <w:u w:val="none"/>
                <w:lang w:val="en-US" w:eastAsia="zh-CN"/>
              </w:rPr>
              <w:t>1</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141EE">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11BD3">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9A9C4">
            <w:pPr>
              <w:spacing w:line="240" w:lineRule="auto"/>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sz w:val="22"/>
                <w:szCs w:val="22"/>
                <w:highlight w:val="none"/>
                <w:u w:val="none"/>
                <w:lang w:val="en-US" w:eastAsia="zh-CN"/>
              </w:rPr>
              <w:t>配套母线排</w:t>
            </w:r>
          </w:p>
        </w:tc>
      </w:tr>
      <w:tr w14:paraId="535FA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3"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02976">
            <w:pPr>
              <w:keepNext w:val="0"/>
              <w:keepLines w:val="0"/>
              <w:widowControl/>
              <w:suppressLineNumbers w:val="0"/>
              <w:jc w:val="center"/>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cs="宋体"/>
                <w:i w:val="0"/>
                <w:iCs w:val="0"/>
                <w:color w:val="auto"/>
                <w:kern w:val="0"/>
                <w:sz w:val="22"/>
                <w:szCs w:val="22"/>
                <w:highlight w:val="none"/>
                <w:u w:val="none"/>
                <w:lang w:val="en-US" w:eastAsia="zh-CN" w:bidi="ar"/>
              </w:rPr>
              <w:t>4</w:t>
            </w:r>
          </w:p>
        </w:tc>
        <w:tc>
          <w:tcPr>
            <w:tcW w:w="15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7C126">
            <w:pPr>
              <w:keepNext w:val="0"/>
              <w:keepLines w:val="0"/>
              <w:widowControl/>
              <w:suppressLineNumbers w:val="0"/>
              <w:spacing w:line="240" w:lineRule="auto"/>
              <w:jc w:val="center"/>
              <w:textAlignment w:val="center"/>
              <w:rPr>
                <w:rFonts w:hint="eastAsia" w:ascii="宋体" w:hAnsi="宋体"/>
                <w:color w:val="auto"/>
                <w:sz w:val="21"/>
                <w:szCs w:val="21"/>
                <w:highlight w:val="none"/>
                <w:lang w:val="en-US" w:eastAsia="zh-CN"/>
              </w:rPr>
            </w:pPr>
            <w:r>
              <w:rPr>
                <w:rFonts w:hint="eastAsia" w:ascii="宋体" w:hAnsi="宋体" w:eastAsia="宋体" w:cs="宋体"/>
                <w:i w:val="0"/>
                <w:iCs w:val="0"/>
                <w:color w:val="auto"/>
                <w:kern w:val="0"/>
                <w:sz w:val="22"/>
                <w:szCs w:val="22"/>
                <w:highlight w:val="none"/>
                <w:u w:val="none"/>
                <w:lang w:val="en-US" w:eastAsia="zh-CN" w:bidi="ar"/>
              </w:rPr>
              <w:t>高压出线柜</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E5DFF">
            <w:pPr>
              <w:pStyle w:val="51"/>
              <w:keepNext w:val="0"/>
              <w:keepLines w:val="0"/>
              <w:widowControl/>
              <w:suppressLineNumbers w:val="0"/>
              <w:spacing w:before="0" w:beforeAutospacing="0" w:after="0" w:afterAutospacing="0" w:line="240" w:lineRule="auto"/>
              <w:jc w:val="left"/>
              <w:textAlignment w:val="center"/>
              <w:rPr>
                <w:rFonts w:ascii="宋体" w:hAnsi="宋体" w:eastAsia="宋体" w:cs="宋体"/>
                <w:color w:val="auto"/>
                <w:sz w:val="22"/>
                <w:szCs w:val="22"/>
                <w:highlight w:val="none"/>
              </w:rPr>
            </w:pPr>
            <w:r>
              <w:rPr>
                <w:rFonts w:hint="default" w:ascii="宋体" w:hAnsi="宋体" w:eastAsia="宋体" w:cs="宋体"/>
                <w:color w:val="auto"/>
                <w:sz w:val="22"/>
                <w:szCs w:val="22"/>
                <w:highlight w:val="none"/>
                <w:lang w:val="en-US" w:eastAsia="zh-CN"/>
              </w:rPr>
              <w:t>型号：</w:t>
            </w:r>
            <w:r>
              <w:rPr>
                <w:rFonts w:ascii="宋体" w:hAnsi="宋体" w:eastAsia="宋体" w:cs="宋体"/>
                <w:color w:val="auto"/>
                <w:sz w:val="22"/>
                <w:szCs w:val="22"/>
                <w:highlight w:val="none"/>
              </w:rPr>
              <w:t>HXGN</w:t>
            </w:r>
          </w:p>
          <w:p w14:paraId="31C6F19D">
            <w:pPr>
              <w:pStyle w:val="51"/>
              <w:keepNext w:val="0"/>
              <w:keepLines w:val="0"/>
              <w:widowControl/>
              <w:suppressLineNumbers w:val="0"/>
              <w:spacing w:before="0" w:beforeAutospacing="0" w:after="0" w:afterAutospacing="0" w:line="240" w:lineRule="auto"/>
              <w:ind w:left="0" w:right="0" w:firstLine="0"/>
              <w:rPr>
                <w:rFonts w:hAnsi="宋体" w:cs="宋体"/>
                <w:color w:val="auto"/>
                <w:sz w:val="22"/>
                <w:szCs w:val="22"/>
                <w:highlight w:val="none"/>
              </w:rPr>
            </w:pPr>
            <w:r>
              <w:rPr>
                <w:rFonts w:hint="default" w:ascii="宋体" w:hAnsi="宋体" w:eastAsia="宋体" w:cs="宋体"/>
                <w:color w:val="auto"/>
                <w:sz w:val="22"/>
                <w:szCs w:val="22"/>
                <w:highlight w:val="none"/>
                <w:lang w:val="en-US" w:eastAsia="zh-CN"/>
              </w:rPr>
              <w:t>规格：</w:t>
            </w:r>
            <w:r>
              <w:rPr>
                <w:rFonts w:hint="eastAsia" w:hAnsi="宋体" w:cs="宋体"/>
                <w:color w:val="auto"/>
                <w:sz w:val="22"/>
                <w:szCs w:val="22"/>
                <w:highlight w:val="none"/>
                <w:lang w:val="en-US" w:eastAsia="zh-CN"/>
              </w:rPr>
              <w:t>8</w:t>
            </w:r>
            <w:r>
              <w:rPr>
                <w:rFonts w:ascii="宋体" w:hAnsi="宋体" w:eastAsia="宋体" w:cs="宋体"/>
                <w:color w:val="auto"/>
                <w:sz w:val="22"/>
                <w:szCs w:val="22"/>
                <w:highlight w:val="none"/>
              </w:rPr>
              <w:t>00*1000*2200</w:t>
            </w:r>
          </w:p>
          <w:p w14:paraId="6FF2FDF6">
            <w:pPr>
              <w:keepNext w:val="0"/>
              <w:keepLines w:val="0"/>
              <w:widowControl/>
              <w:suppressLineNumbers w:val="0"/>
              <w:spacing w:line="240" w:lineRule="auto"/>
              <w:jc w:val="left"/>
              <w:textAlignment w:val="center"/>
              <w:rPr>
                <w:rFonts w:hint="default" w:ascii="宋体" w:hAnsi="宋体" w:eastAsia="宋体" w:cs="宋体"/>
                <w:color w:val="auto"/>
                <w:sz w:val="22"/>
                <w:szCs w:val="22"/>
                <w:highlight w:val="none"/>
                <w:lang w:val="en-US" w:eastAsia="zh-CN"/>
              </w:rPr>
            </w:pPr>
            <w:r>
              <w:rPr>
                <w:rFonts w:hint="default" w:ascii="宋体" w:hAnsi="宋体" w:eastAsia="宋体" w:cs="宋体"/>
                <w:color w:val="auto"/>
                <w:sz w:val="22"/>
                <w:szCs w:val="22"/>
                <w:highlight w:val="none"/>
                <w:lang w:val="en-US" w:eastAsia="zh-CN"/>
              </w:rPr>
              <w:t>其他：详图纸</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9DE3F">
            <w:pPr>
              <w:keepNext w:val="0"/>
              <w:keepLines w:val="0"/>
              <w:widowControl/>
              <w:suppressLineNumbers w:val="0"/>
              <w:spacing w:line="240" w:lineRule="auto"/>
              <w:jc w:val="left"/>
              <w:textAlignment w:val="center"/>
              <w:rPr>
                <w:rFonts w:hint="default" w:ascii="宋体" w:hAnsi="宋体" w:eastAsia="宋体" w:cs="宋体"/>
                <w:i w:val="0"/>
                <w:iCs w:val="0"/>
                <w:color w:val="auto"/>
                <w:sz w:val="22"/>
                <w:szCs w:val="22"/>
                <w:highlight w:val="none"/>
                <w:u w:val="none"/>
                <w:lang w:val="en-US" w:eastAsia="zh-CN"/>
              </w:rPr>
            </w:pPr>
            <w:r>
              <w:rPr>
                <w:rFonts w:hint="eastAsia" w:ascii="宋体" w:hAnsi="宋体" w:cs="宋体"/>
                <w:i w:val="0"/>
                <w:iCs w:val="0"/>
                <w:color w:val="auto"/>
                <w:sz w:val="22"/>
                <w:szCs w:val="22"/>
                <w:highlight w:val="none"/>
                <w:u w:val="none"/>
                <w:lang w:val="en-US" w:eastAsia="zh-CN"/>
              </w:rPr>
              <w:t>台</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49C39">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lang w:val="en-US" w:eastAsia="zh-CN"/>
              </w:rPr>
            </w:pPr>
            <w:r>
              <w:rPr>
                <w:rFonts w:hint="eastAsia" w:ascii="宋体" w:hAnsi="宋体" w:cs="宋体"/>
                <w:i w:val="0"/>
                <w:iCs w:val="0"/>
                <w:color w:val="auto"/>
                <w:sz w:val="22"/>
                <w:szCs w:val="22"/>
                <w:highlight w:val="none"/>
                <w:u w:val="none"/>
                <w:lang w:val="en-US" w:eastAsia="zh-CN"/>
              </w:rPr>
              <w:t>1</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4D815">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38CCE">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4AAD9">
            <w:pPr>
              <w:spacing w:line="240" w:lineRule="auto"/>
              <w:rPr>
                <w:rFonts w:hint="eastAsia" w:ascii="宋体" w:hAnsi="宋体" w:eastAsia="宋体" w:cs="宋体"/>
                <w:i w:val="0"/>
                <w:iCs w:val="0"/>
                <w:color w:val="auto"/>
                <w:sz w:val="22"/>
                <w:szCs w:val="22"/>
                <w:highlight w:val="none"/>
                <w:u w:val="none"/>
              </w:rPr>
            </w:pPr>
            <w:r>
              <w:rPr>
                <w:rFonts w:hint="eastAsia" w:ascii="宋体" w:hAnsi="宋体" w:cs="宋体"/>
                <w:i w:val="0"/>
                <w:iCs w:val="0"/>
                <w:color w:val="auto"/>
                <w:sz w:val="22"/>
                <w:szCs w:val="22"/>
                <w:highlight w:val="none"/>
                <w:u w:val="none"/>
                <w:lang w:val="en-US" w:eastAsia="zh-CN"/>
              </w:rPr>
              <w:t>配套母线排</w:t>
            </w:r>
          </w:p>
        </w:tc>
      </w:tr>
      <w:tr w14:paraId="0A394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189F0">
            <w:pPr>
              <w:jc w:val="center"/>
              <w:rPr>
                <w:rFonts w:hint="eastAsia" w:ascii="宋体" w:hAnsi="宋体" w:eastAsia="宋体" w:cs="宋体"/>
                <w:i w:val="0"/>
                <w:iCs w:val="0"/>
                <w:color w:val="auto"/>
                <w:sz w:val="22"/>
                <w:szCs w:val="22"/>
                <w:highlight w:val="none"/>
                <w:u w:val="none"/>
              </w:rPr>
            </w:pPr>
          </w:p>
        </w:tc>
        <w:tc>
          <w:tcPr>
            <w:tcW w:w="15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E1D9A">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合计</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72188">
            <w:pPr>
              <w:rPr>
                <w:rFonts w:hint="eastAsia" w:ascii="宋体" w:hAnsi="宋体" w:eastAsia="宋体" w:cs="宋体"/>
                <w:i w:val="0"/>
                <w:iCs w:val="0"/>
                <w:color w:val="auto"/>
                <w:sz w:val="22"/>
                <w:szCs w:val="22"/>
                <w:highlight w:val="none"/>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3EF18">
            <w:pPr>
              <w:rPr>
                <w:rFonts w:hint="eastAsia" w:ascii="宋体" w:hAnsi="宋体" w:eastAsia="宋体" w:cs="宋体"/>
                <w:i w:val="0"/>
                <w:iCs w:val="0"/>
                <w:color w:val="auto"/>
                <w:sz w:val="22"/>
                <w:szCs w:val="22"/>
                <w:highlight w:val="none"/>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19CB1">
            <w:pPr>
              <w:rPr>
                <w:rFonts w:hint="eastAsia" w:ascii="宋体" w:hAnsi="宋体" w:eastAsia="宋体" w:cs="宋体"/>
                <w:i w:val="0"/>
                <w:iCs w:val="0"/>
                <w:color w:val="auto"/>
                <w:sz w:val="22"/>
                <w:szCs w:val="22"/>
                <w:highlight w:val="none"/>
                <w:u w:val="none"/>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B9FCE">
            <w:pPr>
              <w:rPr>
                <w:rFonts w:hint="eastAsia" w:ascii="宋体" w:hAnsi="宋体" w:eastAsia="宋体" w:cs="宋体"/>
                <w:i w:val="0"/>
                <w:iCs w:val="0"/>
                <w:color w:val="auto"/>
                <w:sz w:val="22"/>
                <w:szCs w:val="22"/>
                <w:highlight w:val="none"/>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F585B">
            <w:pPr>
              <w:keepNext w:val="0"/>
              <w:keepLines w:val="0"/>
              <w:widowControl/>
              <w:suppressLineNumbers w:val="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27C5F">
            <w:pPr>
              <w:rPr>
                <w:rFonts w:hint="eastAsia" w:ascii="宋体" w:hAnsi="宋体" w:eastAsia="宋体" w:cs="宋体"/>
                <w:i w:val="0"/>
                <w:iCs w:val="0"/>
                <w:color w:val="auto"/>
                <w:sz w:val="22"/>
                <w:szCs w:val="22"/>
                <w:highlight w:val="none"/>
                <w:u w:val="none"/>
              </w:rPr>
            </w:pPr>
          </w:p>
        </w:tc>
      </w:tr>
    </w:tbl>
    <w:p w14:paraId="1A959235">
      <w:pPr>
        <w:spacing w:line="360" w:lineRule="auto"/>
        <w:ind w:firstLine="422" w:firstLineChars="200"/>
        <w:rPr>
          <w:rFonts w:hint="eastAsia" w:ascii="宋体" w:cs="宋体"/>
          <w:b/>
          <w:bCs/>
          <w:color w:val="auto"/>
          <w:sz w:val="21"/>
          <w:szCs w:val="21"/>
          <w:highlight w:val="none"/>
          <w:lang w:eastAsia="zh-CN"/>
        </w:rPr>
      </w:pPr>
      <w:r>
        <w:rPr>
          <w:rFonts w:hint="eastAsia" w:ascii="宋体" w:cs="宋体"/>
          <w:b/>
          <w:bCs/>
          <w:color w:val="auto"/>
          <w:sz w:val="21"/>
          <w:szCs w:val="21"/>
          <w:highlight w:val="none"/>
          <w:lang w:eastAsia="zh-CN"/>
        </w:rPr>
        <w:t>（二）功能要求</w:t>
      </w:r>
      <w:bookmarkEnd w:id="54"/>
      <w:bookmarkEnd w:id="55"/>
    </w:p>
    <w:p w14:paraId="4B2871A4">
      <w:pPr>
        <w:spacing w:line="360" w:lineRule="auto"/>
        <w:ind w:firstLine="422" w:firstLineChars="200"/>
        <w:rPr>
          <w:rFonts w:hint="default" w:ascii="宋体" w:cs="宋体"/>
          <w:b/>
          <w:bCs/>
          <w:color w:val="auto"/>
          <w:sz w:val="21"/>
          <w:szCs w:val="21"/>
          <w:highlight w:val="none"/>
          <w:lang w:val="en-US" w:eastAsia="zh-CN"/>
        </w:rPr>
      </w:pPr>
      <w:r>
        <w:rPr>
          <w:rFonts w:hint="default" w:ascii="宋体" w:cs="宋体"/>
          <w:b/>
          <w:bCs/>
          <w:color w:val="auto"/>
          <w:sz w:val="21"/>
          <w:szCs w:val="21"/>
          <w:highlight w:val="none"/>
          <w:lang w:val="en-US" w:eastAsia="zh-CN"/>
        </w:rPr>
        <w:t>1、</w:t>
      </w:r>
      <w:r>
        <w:rPr>
          <w:rFonts w:hint="eastAsia" w:ascii="宋体" w:cs="宋体"/>
          <w:b/>
          <w:bCs/>
          <w:color w:val="auto"/>
          <w:sz w:val="21"/>
          <w:szCs w:val="21"/>
          <w:highlight w:val="none"/>
          <w:lang w:eastAsia="zh-CN"/>
        </w:rPr>
        <w:t>技术标准：</w:t>
      </w:r>
      <w:r>
        <w:rPr>
          <w:rFonts w:hint="eastAsia" w:ascii="宋体" w:cs="宋体"/>
          <w:b/>
          <w:bCs/>
          <w:color w:val="auto"/>
          <w:sz w:val="21"/>
          <w:szCs w:val="21"/>
          <w:highlight w:val="none"/>
          <w:lang w:val="en-US" w:eastAsia="zh-CN"/>
        </w:rPr>
        <w:t>详图纸。满足现行施工及验收规范要求，符合行业及当地供电部门要求，确保正式通电。</w:t>
      </w:r>
    </w:p>
    <w:p w14:paraId="5F4DA732">
      <w:pPr>
        <w:spacing w:line="360" w:lineRule="auto"/>
        <w:ind w:firstLine="422" w:firstLineChars="200"/>
        <w:rPr>
          <w:rFonts w:hint="default" w:ascii="宋体" w:cs="宋体"/>
          <w:b/>
          <w:bCs/>
          <w:color w:val="auto"/>
          <w:sz w:val="21"/>
          <w:szCs w:val="21"/>
          <w:highlight w:val="none"/>
          <w:lang w:val="en-US" w:eastAsia="zh-CN"/>
        </w:rPr>
      </w:pPr>
      <w:r>
        <w:rPr>
          <w:rFonts w:hint="eastAsia" w:ascii="宋体" w:cs="宋体"/>
          <w:b/>
          <w:bCs/>
          <w:color w:val="auto"/>
          <w:sz w:val="21"/>
          <w:szCs w:val="21"/>
          <w:highlight w:val="none"/>
          <w:lang w:val="en-US" w:eastAsia="zh-CN"/>
        </w:rPr>
        <w:t>2</w:t>
      </w:r>
      <w:r>
        <w:rPr>
          <w:rFonts w:hint="default" w:ascii="宋体" w:cs="宋体"/>
          <w:b/>
          <w:bCs/>
          <w:color w:val="auto"/>
          <w:sz w:val="21"/>
          <w:szCs w:val="21"/>
          <w:highlight w:val="none"/>
          <w:lang w:val="en-US" w:eastAsia="zh-CN"/>
        </w:rPr>
        <w:t>、</w:t>
      </w:r>
      <w:r>
        <w:rPr>
          <w:rFonts w:hint="default" w:ascii="宋体" w:cs="宋体"/>
          <w:b/>
          <w:bCs/>
          <w:color w:val="auto"/>
          <w:sz w:val="21"/>
          <w:szCs w:val="21"/>
          <w:highlight w:val="none"/>
          <w:lang w:eastAsia="zh-CN"/>
        </w:rPr>
        <w:t>主要部件要求</w:t>
      </w:r>
      <w:r>
        <w:rPr>
          <w:rFonts w:hint="eastAsia" w:ascii="宋体" w:cs="宋体"/>
          <w:b/>
          <w:bCs/>
          <w:color w:val="auto"/>
          <w:sz w:val="21"/>
          <w:szCs w:val="21"/>
          <w:highlight w:val="none"/>
          <w:lang w:eastAsia="zh-CN"/>
        </w:rPr>
        <w:t>：</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3127"/>
        <w:gridCol w:w="5453"/>
      </w:tblGrid>
      <w:tr w14:paraId="31C0C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center"/>
          </w:tcPr>
          <w:p w14:paraId="20FA85AB">
            <w:pPr>
              <w:spacing w:line="360" w:lineRule="auto"/>
              <w:jc w:val="center"/>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序号</w:t>
            </w:r>
          </w:p>
        </w:tc>
        <w:tc>
          <w:tcPr>
            <w:tcW w:w="3127" w:type="dxa"/>
            <w:vAlign w:val="center"/>
          </w:tcPr>
          <w:p w14:paraId="080432D1">
            <w:pPr>
              <w:spacing w:line="360" w:lineRule="auto"/>
              <w:jc w:val="center"/>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名称</w:t>
            </w:r>
          </w:p>
        </w:tc>
        <w:tc>
          <w:tcPr>
            <w:tcW w:w="5453" w:type="dxa"/>
            <w:vAlign w:val="center"/>
          </w:tcPr>
          <w:p w14:paraId="7219751E">
            <w:pPr>
              <w:spacing w:line="360" w:lineRule="auto"/>
              <w:jc w:val="center"/>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参考品牌</w:t>
            </w:r>
          </w:p>
        </w:tc>
      </w:tr>
      <w:tr w14:paraId="63148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center"/>
          </w:tcPr>
          <w:p w14:paraId="712539EF">
            <w:pPr>
              <w:spacing w:line="360" w:lineRule="auto"/>
              <w:jc w:val="center"/>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1</w:t>
            </w:r>
          </w:p>
        </w:tc>
        <w:tc>
          <w:tcPr>
            <w:tcW w:w="3127" w:type="dxa"/>
            <w:vAlign w:val="center"/>
          </w:tcPr>
          <w:p w14:paraId="18C167A2">
            <w:pPr>
              <w:spacing w:line="360" w:lineRule="auto"/>
              <w:jc w:val="center"/>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变压器</w:t>
            </w:r>
          </w:p>
        </w:tc>
        <w:tc>
          <w:tcPr>
            <w:tcW w:w="5453" w:type="dxa"/>
            <w:vAlign w:val="center"/>
          </w:tcPr>
          <w:p w14:paraId="7CCAE4F4">
            <w:pPr>
              <w:spacing w:line="360" w:lineRule="auto"/>
              <w:jc w:val="left"/>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钱江</w:t>
            </w:r>
            <w:r>
              <w:rPr>
                <w:rFonts w:hint="default" w:ascii="宋体" w:hAnsi="宋体" w:cs="宋体"/>
                <w:b w:val="0"/>
                <w:bCs w:val="0"/>
                <w:color w:val="auto"/>
                <w:sz w:val="20"/>
                <w:highlight w:val="none"/>
                <w:vertAlign w:val="baseline"/>
                <w:lang w:val="en-US" w:eastAsia="zh-CN"/>
              </w:rPr>
              <w:t>、</w:t>
            </w:r>
            <w:r>
              <w:rPr>
                <w:rFonts w:hint="eastAsia" w:ascii="宋体" w:hAnsi="宋体" w:cs="宋体"/>
                <w:b w:val="0"/>
                <w:bCs w:val="0"/>
                <w:color w:val="auto"/>
                <w:sz w:val="20"/>
                <w:highlight w:val="none"/>
                <w:vertAlign w:val="baseline"/>
                <w:lang w:val="en-US" w:eastAsia="zh-CN"/>
              </w:rPr>
              <w:t>特变</w:t>
            </w:r>
            <w:r>
              <w:rPr>
                <w:rFonts w:hint="default" w:ascii="宋体" w:hAnsi="宋体" w:cs="宋体"/>
                <w:b w:val="0"/>
                <w:bCs w:val="0"/>
                <w:color w:val="auto"/>
                <w:sz w:val="20"/>
                <w:highlight w:val="none"/>
                <w:vertAlign w:val="baseline"/>
                <w:lang w:val="en-US" w:eastAsia="zh-CN"/>
              </w:rPr>
              <w:t>、华鹏</w:t>
            </w:r>
            <w:r>
              <w:rPr>
                <w:rFonts w:hint="eastAsia" w:ascii="宋体" w:hAnsi="宋体" w:cs="宋体"/>
                <w:b w:val="0"/>
                <w:bCs w:val="0"/>
                <w:color w:val="auto"/>
                <w:sz w:val="20"/>
                <w:highlight w:val="none"/>
                <w:vertAlign w:val="baseline"/>
                <w:lang w:val="en-US" w:eastAsia="zh-CN"/>
              </w:rPr>
              <w:t>同等档次及以上</w:t>
            </w:r>
          </w:p>
        </w:tc>
      </w:tr>
      <w:tr w14:paraId="451FD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center"/>
          </w:tcPr>
          <w:p w14:paraId="2D0484AA">
            <w:pPr>
              <w:spacing w:line="360" w:lineRule="auto"/>
              <w:jc w:val="center"/>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2</w:t>
            </w:r>
          </w:p>
        </w:tc>
        <w:tc>
          <w:tcPr>
            <w:tcW w:w="3127" w:type="dxa"/>
            <w:vAlign w:val="center"/>
          </w:tcPr>
          <w:p w14:paraId="7432D3C5">
            <w:pPr>
              <w:spacing w:line="360" w:lineRule="auto"/>
              <w:jc w:val="center"/>
              <w:rPr>
                <w:rFonts w:hint="default" w:ascii="宋体" w:hAnsi="宋体" w:cs="宋体"/>
                <w:b w:val="0"/>
                <w:bCs w:val="0"/>
                <w:color w:val="auto"/>
                <w:sz w:val="20"/>
                <w:highlight w:val="none"/>
                <w:vertAlign w:val="baseline"/>
                <w:lang w:val="en-US" w:eastAsia="zh-CN"/>
              </w:rPr>
            </w:pPr>
            <w:r>
              <w:rPr>
                <w:rFonts w:hint="default" w:ascii="宋体" w:hAnsi="宋体" w:cs="宋体"/>
                <w:color w:val="auto"/>
                <w:sz w:val="20"/>
                <w:highlight w:val="none"/>
              </w:rPr>
              <w:t>负荷开关</w:t>
            </w:r>
          </w:p>
        </w:tc>
        <w:tc>
          <w:tcPr>
            <w:tcW w:w="5453" w:type="dxa"/>
            <w:vAlign w:val="center"/>
          </w:tcPr>
          <w:p w14:paraId="72244399">
            <w:pPr>
              <w:keepNext w:val="0"/>
              <w:keepLines w:val="0"/>
              <w:widowControl w:val="0"/>
              <w:suppressLineNumbers w:val="0"/>
              <w:spacing w:before="0" w:beforeAutospacing="0" w:after="0" w:afterAutospacing="0"/>
              <w:ind w:left="0" w:right="0"/>
              <w:jc w:val="both"/>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正泰、德力西、天正</w:t>
            </w:r>
            <w:r>
              <w:rPr>
                <w:rFonts w:hint="eastAsia" w:ascii="宋体" w:hAnsi="宋体" w:eastAsia="宋体" w:cs="宋体"/>
                <w:b w:val="0"/>
                <w:bCs w:val="0"/>
                <w:color w:val="auto"/>
                <w:kern w:val="2"/>
                <w:sz w:val="20"/>
                <w:szCs w:val="20"/>
                <w:highlight w:val="none"/>
                <w:lang w:val="en-US" w:eastAsia="zh-CN" w:bidi="ar"/>
              </w:rPr>
              <w:t>、江苏常熟、上海人民</w:t>
            </w:r>
            <w:r>
              <w:rPr>
                <w:rFonts w:hint="eastAsia" w:ascii="宋体" w:hAnsi="宋体" w:cs="宋体"/>
                <w:b w:val="0"/>
                <w:bCs w:val="0"/>
                <w:color w:val="auto"/>
                <w:sz w:val="20"/>
                <w:highlight w:val="none"/>
                <w:vertAlign w:val="baseline"/>
                <w:lang w:val="en-US" w:eastAsia="zh-CN"/>
              </w:rPr>
              <w:t>同等档次及以上</w:t>
            </w:r>
          </w:p>
        </w:tc>
      </w:tr>
      <w:tr w14:paraId="23DB2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center"/>
          </w:tcPr>
          <w:p w14:paraId="2415A70F">
            <w:pPr>
              <w:spacing w:line="360" w:lineRule="auto"/>
              <w:jc w:val="center"/>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3</w:t>
            </w:r>
          </w:p>
        </w:tc>
        <w:tc>
          <w:tcPr>
            <w:tcW w:w="3127" w:type="dxa"/>
            <w:vAlign w:val="center"/>
          </w:tcPr>
          <w:p w14:paraId="3EAB77A0">
            <w:pPr>
              <w:spacing w:line="360" w:lineRule="auto"/>
              <w:jc w:val="center"/>
              <w:rPr>
                <w:rFonts w:hint="default" w:ascii="宋体" w:hAnsi="宋体" w:cs="宋体"/>
                <w:b w:val="0"/>
                <w:bCs w:val="0"/>
                <w:color w:val="auto"/>
                <w:sz w:val="20"/>
                <w:highlight w:val="none"/>
                <w:vertAlign w:val="baseline"/>
                <w:lang w:val="en-US" w:eastAsia="zh-CN"/>
              </w:rPr>
            </w:pPr>
            <w:r>
              <w:rPr>
                <w:rFonts w:hint="default" w:ascii="宋体" w:hAnsi="宋体" w:cs="宋体"/>
                <w:color w:val="auto"/>
                <w:sz w:val="20"/>
                <w:highlight w:val="none"/>
              </w:rPr>
              <w:t>真空断路器DC220V</w:t>
            </w:r>
          </w:p>
        </w:tc>
        <w:tc>
          <w:tcPr>
            <w:tcW w:w="5453" w:type="dxa"/>
            <w:vAlign w:val="center"/>
          </w:tcPr>
          <w:p w14:paraId="005405E0">
            <w:pPr>
              <w:spacing w:line="360" w:lineRule="auto"/>
              <w:jc w:val="left"/>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正泰、德力西、天正同等档次及以上</w:t>
            </w:r>
          </w:p>
        </w:tc>
      </w:tr>
      <w:tr w14:paraId="4FC60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center"/>
          </w:tcPr>
          <w:p w14:paraId="2013CF00">
            <w:pPr>
              <w:spacing w:line="360" w:lineRule="auto"/>
              <w:jc w:val="center"/>
              <w:rPr>
                <w:rFonts w:hint="default" w:ascii="宋体" w:hAnsi="宋体" w:cs="宋体"/>
                <w:b w:val="0"/>
                <w:bCs w:val="0"/>
                <w:color w:val="auto"/>
                <w:sz w:val="20"/>
                <w:highlight w:val="none"/>
                <w:vertAlign w:val="baseline"/>
                <w:lang w:val="en-US" w:eastAsia="zh-CN"/>
              </w:rPr>
            </w:pPr>
            <w:bookmarkStart w:id="56" w:name="_Toc4532"/>
            <w:r>
              <w:rPr>
                <w:rFonts w:hint="eastAsia" w:ascii="宋体" w:hAnsi="宋体" w:cs="宋体"/>
                <w:b w:val="0"/>
                <w:bCs w:val="0"/>
                <w:color w:val="auto"/>
                <w:sz w:val="20"/>
                <w:highlight w:val="none"/>
                <w:vertAlign w:val="baseline"/>
                <w:lang w:val="en-US" w:eastAsia="zh-CN"/>
              </w:rPr>
              <w:t>4</w:t>
            </w:r>
          </w:p>
        </w:tc>
        <w:tc>
          <w:tcPr>
            <w:tcW w:w="3127" w:type="dxa"/>
            <w:vAlign w:val="center"/>
          </w:tcPr>
          <w:p w14:paraId="4376B3A1">
            <w:pPr>
              <w:spacing w:line="360" w:lineRule="auto"/>
              <w:jc w:val="center"/>
              <w:rPr>
                <w:rFonts w:hint="default" w:ascii="宋体" w:hAnsi="宋体" w:cs="宋体"/>
                <w:color w:val="auto"/>
                <w:sz w:val="20"/>
                <w:highlight w:val="none"/>
              </w:rPr>
            </w:pPr>
            <w:r>
              <w:rPr>
                <w:rFonts w:hint="default" w:ascii="宋体" w:hAnsi="宋体" w:cs="宋体"/>
                <w:color w:val="auto"/>
                <w:sz w:val="20"/>
                <w:highlight w:val="none"/>
              </w:rPr>
              <w:t>刀闸</w:t>
            </w:r>
          </w:p>
        </w:tc>
        <w:tc>
          <w:tcPr>
            <w:tcW w:w="5453" w:type="dxa"/>
            <w:vAlign w:val="center"/>
          </w:tcPr>
          <w:p w14:paraId="2919B6E2">
            <w:pPr>
              <w:spacing w:line="360" w:lineRule="auto"/>
              <w:jc w:val="left"/>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正泰、德力西、天正同等档次及以上</w:t>
            </w:r>
          </w:p>
        </w:tc>
      </w:tr>
      <w:tr w14:paraId="15740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center"/>
          </w:tcPr>
          <w:p w14:paraId="6469FD53">
            <w:pPr>
              <w:spacing w:line="360" w:lineRule="auto"/>
              <w:jc w:val="center"/>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5</w:t>
            </w:r>
          </w:p>
        </w:tc>
        <w:tc>
          <w:tcPr>
            <w:tcW w:w="3127" w:type="dxa"/>
            <w:vAlign w:val="center"/>
          </w:tcPr>
          <w:p w14:paraId="14AE2903">
            <w:pPr>
              <w:spacing w:line="360" w:lineRule="auto"/>
              <w:jc w:val="center"/>
              <w:rPr>
                <w:rFonts w:hint="default" w:ascii="宋体" w:hAnsi="宋体" w:cs="宋体"/>
                <w:color w:val="auto"/>
                <w:sz w:val="20"/>
                <w:highlight w:val="none"/>
              </w:rPr>
            </w:pPr>
            <w:r>
              <w:rPr>
                <w:rFonts w:hint="default" w:ascii="宋体" w:hAnsi="宋体" w:cs="宋体"/>
                <w:color w:val="auto"/>
                <w:sz w:val="20"/>
                <w:highlight w:val="none"/>
              </w:rPr>
              <w:t>电流互感器</w:t>
            </w:r>
          </w:p>
        </w:tc>
        <w:tc>
          <w:tcPr>
            <w:tcW w:w="5453" w:type="dxa"/>
            <w:vAlign w:val="center"/>
          </w:tcPr>
          <w:p w14:paraId="50177224">
            <w:pPr>
              <w:spacing w:line="360" w:lineRule="auto"/>
              <w:jc w:val="left"/>
              <w:rPr>
                <w:rFonts w:hint="eastAsia"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正泰、德力西、天正同等档次及以上</w:t>
            </w:r>
          </w:p>
        </w:tc>
      </w:tr>
      <w:tr w14:paraId="14753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center"/>
          </w:tcPr>
          <w:p w14:paraId="26D7EEB8">
            <w:pPr>
              <w:spacing w:line="360" w:lineRule="auto"/>
              <w:jc w:val="center"/>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6</w:t>
            </w:r>
          </w:p>
        </w:tc>
        <w:tc>
          <w:tcPr>
            <w:tcW w:w="3127" w:type="dxa"/>
            <w:vAlign w:val="center"/>
          </w:tcPr>
          <w:p w14:paraId="3D341185">
            <w:pPr>
              <w:spacing w:line="360" w:lineRule="auto"/>
              <w:jc w:val="center"/>
              <w:rPr>
                <w:rFonts w:hint="default" w:ascii="宋体" w:hAnsi="宋体" w:cs="宋体"/>
                <w:color w:val="auto"/>
                <w:sz w:val="20"/>
                <w:highlight w:val="none"/>
              </w:rPr>
            </w:pPr>
            <w:r>
              <w:rPr>
                <w:rFonts w:hint="default" w:ascii="宋体" w:hAnsi="宋体" w:cs="宋体"/>
                <w:color w:val="auto"/>
                <w:sz w:val="20"/>
                <w:highlight w:val="none"/>
              </w:rPr>
              <w:t>电压互感器</w:t>
            </w:r>
          </w:p>
        </w:tc>
        <w:tc>
          <w:tcPr>
            <w:tcW w:w="5453" w:type="dxa"/>
            <w:vAlign w:val="center"/>
          </w:tcPr>
          <w:p w14:paraId="6BCA9E00">
            <w:pPr>
              <w:spacing w:line="360" w:lineRule="auto"/>
              <w:jc w:val="left"/>
              <w:rPr>
                <w:rFonts w:hint="eastAsia"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正泰、德力西、天正同等档次及以上</w:t>
            </w:r>
          </w:p>
        </w:tc>
      </w:tr>
    </w:tbl>
    <w:p w14:paraId="5C0A5F0E">
      <w:pPr>
        <w:spacing w:line="360" w:lineRule="auto"/>
        <w:ind w:firstLine="422" w:firstLineChars="200"/>
        <w:rPr>
          <w:rFonts w:hint="eastAsia" w:ascii="宋体" w:cs="宋体"/>
          <w:b/>
          <w:bCs/>
          <w:color w:val="auto"/>
          <w:sz w:val="21"/>
          <w:szCs w:val="21"/>
          <w:highlight w:val="none"/>
          <w:lang w:eastAsia="zh-CN"/>
        </w:rPr>
      </w:pPr>
      <w:r>
        <w:rPr>
          <w:rFonts w:hint="eastAsia" w:ascii="宋体" w:cs="宋体"/>
          <w:b/>
          <w:bCs/>
          <w:color w:val="auto"/>
          <w:sz w:val="21"/>
          <w:szCs w:val="21"/>
          <w:highlight w:val="none"/>
          <w:lang w:eastAsia="zh-CN"/>
        </w:rPr>
        <w:t>※五、其他要求</w:t>
      </w:r>
      <w:bookmarkEnd w:id="56"/>
    </w:p>
    <w:p w14:paraId="3A7E549C">
      <w:pPr>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（一）资源配备计划应完善充分，供应商配备的劳动力计划、组织计划应科学合理。</w:t>
      </w:r>
    </w:p>
    <w:p w14:paraId="4ED2480B">
      <w:pPr>
        <w:spacing w:line="360" w:lineRule="auto"/>
        <w:ind w:firstLine="420" w:firstLineChars="200"/>
        <w:rPr>
          <w:rFonts w:hint="eastAsia" w:ascii="宋体" w:hAnsi="宋体"/>
          <w:b/>
          <w:color w:val="auto"/>
          <w:sz w:val="21"/>
          <w:szCs w:val="21"/>
          <w:highlight w:val="none"/>
        </w:rPr>
      </w:pPr>
      <w:r>
        <w:rPr>
          <w:rFonts w:hint="eastAsia" w:ascii="宋体" w:hAnsi="宋体"/>
          <w:color w:val="auto"/>
          <w:sz w:val="21"/>
          <w:szCs w:val="21"/>
          <w:highlight w:val="none"/>
        </w:rPr>
        <w:t>（三）为</w:t>
      </w:r>
      <w:r>
        <w:rPr>
          <w:rFonts w:ascii="宋体" w:hAnsi="宋体"/>
          <w:color w:val="auto"/>
          <w:sz w:val="21"/>
          <w:szCs w:val="21"/>
          <w:highlight w:val="none"/>
        </w:rPr>
        <w:t>防止</w:t>
      </w:r>
      <w:r>
        <w:rPr>
          <w:rFonts w:hint="eastAsia" w:ascii="宋体" w:hAnsi="宋体"/>
          <w:color w:val="auto"/>
          <w:sz w:val="21"/>
          <w:szCs w:val="21"/>
          <w:highlight w:val="none"/>
        </w:rPr>
        <w:t>供应商</w:t>
      </w:r>
      <w:r>
        <w:rPr>
          <w:rFonts w:ascii="宋体" w:hAnsi="宋体"/>
          <w:color w:val="auto"/>
          <w:sz w:val="21"/>
          <w:szCs w:val="21"/>
          <w:highlight w:val="none"/>
        </w:rPr>
        <w:t>以恶意低价</w:t>
      </w:r>
      <w:r>
        <w:rPr>
          <w:rFonts w:hint="eastAsia" w:ascii="宋体" w:hAnsi="宋体"/>
          <w:color w:val="auto"/>
          <w:sz w:val="21"/>
          <w:szCs w:val="21"/>
          <w:highlight w:val="none"/>
        </w:rPr>
        <w:t>谋取</w:t>
      </w:r>
      <w:r>
        <w:rPr>
          <w:rFonts w:hint="eastAsia" w:ascii="宋体" w:hAnsi="宋体"/>
          <w:color w:val="auto"/>
          <w:sz w:val="21"/>
          <w:szCs w:val="21"/>
          <w:highlight w:val="none"/>
          <w:lang w:eastAsia="zh-CN"/>
        </w:rPr>
        <w:t>中选</w:t>
      </w:r>
      <w:r>
        <w:rPr>
          <w:rFonts w:hint="eastAsia" w:ascii="宋体" w:hAnsi="宋体"/>
          <w:color w:val="auto"/>
          <w:sz w:val="21"/>
          <w:szCs w:val="21"/>
          <w:highlight w:val="none"/>
        </w:rPr>
        <w:t>影响后续工程</w:t>
      </w:r>
      <w:r>
        <w:rPr>
          <w:rFonts w:ascii="宋体" w:hAnsi="宋体"/>
          <w:color w:val="auto"/>
          <w:sz w:val="21"/>
          <w:szCs w:val="21"/>
          <w:highlight w:val="none"/>
        </w:rPr>
        <w:t>质量</w:t>
      </w:r>
      <w:r>
        <w:rPr>
          <w:rFonts w:hint="eastAsia" w:ascii="宋体" w:hAnsi="宋体"/>
          <w:color w:val="auto"/>
          <w:sz w:val="21"/>
          <w:szCs w:val="21"/>
          <w:highlight w:val="none"/>
        </w:rPr>
        <w:t>及</w:t>
      </w:r>
      <w:r>
        <w:rPr>
          <w:rFonts w:ascii="宋体" w:hAnsi="宋体"/>
          <w:color w:val="auto"/>
          <w:sz w:val="21"/>
          <w:szCs w:val="21"/>
          <w:highlight w:val="none"/>
        </w:rPr>
        <w:t>工程进度</w:t>
      </w:r>
      <w:r>
        <w:rPr>
          <w:rFonts w:hint="eastAsia" w:ascii="宋体" w:hAnsi="宋体"/>
          <w:color w:val="auto"/>
          <w:sz w:val="21"/>
          <w:szCs w:val="21"/>
          <w:highlight w:val="none"/>
        </w:rPr>
        <w:t>，</w:t>
      </w:r>
      <w:r>
        <w:rPr>
          <w:rFonts w:ascii="宋体" w:hAnsi="宋体"/>
          <w:color w:val="auto"/>
          <w:sz w:val="21"/>
          <w:szCs w:val="21"/>
          <w:highlight w:val="none"/>
        </w:rPr>
        <w:t>如</w:t>
      </w:r>
      <w:r>
        <w:rPr>
          <w:rFonts w:hint="eastAsia" w:ascii="宋体" w:hAnsi="宋体"/>
          <w:color w:val="auto"/>
          <w:sz w:val="21"/>
          <w:szCs w:val="21"/>
          <w:highlight w:val="none"/>
        </w:rPr>
        <w:t>供应商</w:t>
      </w:r>
      <w:r>
        <w:rPr>
          <w:rFonts w:ascii="宋体" w:hAnsi="宋体"/>
          <w:color w:val="auto"/>
          <w:sz w:val="21"/>
          <w:szCs w:val="21"/>
          <w:highlight w:val="none"/>
        </w:rPr>
        <w:t>报价低于最高限价的</w:t>
      </w:r>
      <w:r>
        <w:rPr>
          <w:rFonts w:hint="eastAsia" w:ascii="宋体" w:hAnsi="宋体"/>
          <w:color w:val="auto"/>
          <w:sz w:val="21"/>
          <w:szCs w:val="21"/>
          <w:highlight w:val="none"/>
        </w:rPr>
        <w:t>85</w:t>
      </w:r>
      <w:r>
        <w:rPr>
          <w:rFonts w:ascii="宋体" w:hAnsi="宋体"/>
          <w:color w:val="auto"/>
          <w:sz w:val="21"/>
          <w:szCs w:val="21"/>
          <w:highlight w:val="none"/>
        </w:rPr>
        <w:t>%须在响应文件中提供</w:t>
      </w:r>
      <w:r>
        <w:rPr>
          <w:rFonts w:hint="eastAsia" w:ascii="宋体" w:hAnsi="宋体"/>
          <w:color w:val="auto"/>
          <w:sz w:val="21"/>
          <w:szCs w:val="21"/>
          <w:highlight w:val="none"/>
        </w:rPr>
        <w:t>书面说明并提供相关证明材料，如</w:t>
      </w:r>
      <w:r>
        <w:rPr>
          <w:rFonts w:ascii="宋体" w:hAnsi="宋体"/>
          <w:color w:val="auto"/>
          <w:sz w:val="21"/>
          <w:szCs w:val="21"/>
          <w:highlight w:val="none"/>
        </w:rPr>
        <w:t>供应商</w:t>
      </w:r>
      <w:r>
        <w:rPr>
          <w:rFonts w:hint="eastAsia" w:ascii="宋体" w:hAnsi="宋体"/>
          <w:color w:val="auto"/>
          <w:sz w:val="21"/>
          <w:szCs w:val="21"/>
          <w:highlight w:val="none"/>
          <w:lang w:eastAsia="zh-CN"/>
        </w:rPr>
        <w:t>的</w:t>
      </w:r>
      <w:r>
        <w:rPr>
          <w:rFonts w:ascii="宋体" w:hAnsi="宋体"/>
          <w:color w:val="auto"/>
          <w:sz w:val="21"/>
          <w:szCs w:val="21"/>
          <w:highlight w:val="none"/>
        </w:rPr>
        <w:t>报价低于最高限价的</w:t>
      </w:r>
      <w:r>
        <w:rPr>
          <w:rFonts w:hint="eastAsia" w:ascii="宋体" w:hAnsi="宋体"/>
          <w:color w:val="auto"/>
          <w:sz w:val="21"/>
          <w:szCs w:val="21"/>
          <w:highlight w:val="none"/>
        </w:rPr>
        <w:t>85</w:t>
      </w:r>
      <w:r>
        <w:rPr>
          <w:rFonts w:ascii="宋体" w:hAnsi="宋体"/>
          <w:color w:val="auto"/>
          <w:sz w:val="21"/>
          <w:szCs w:val="21"/>
          <w:highlight w:val="none"/>
        </w:rPr>
        <w:t>%，</w:t>
      </w:r>
      <w:r>
        <w:rPr>
          <w:rFonts w:hint="eastAsia" w:ascii="宋体" w:hAnsi="宋体"/>
          <w:color w:val="auto"/>
          <w:sz w:val="21"/>
          <w:szCs w:val="21"/>
          <w:highlight w:val="none"/>
        </w:rPr>
        <w:t>须随</w:t>
      </w:r>
      <w:r>
        <w:rPr>
          <w:rFonts w:hint="eastAsia" w:ascii="宋体" w:hAnsi="宋体"/>
          <w:color w:val="auto"/>
          <w:sz w:val="21"/>
          <w:szCs w:val="21"/>
          <w:highlight w:val="none"/>
          <w:lang w:eastAsia="zh-CN"/>
        </w:rPr>
        <w:t>响应文件</w:t>
      </w:r>
      <w:r>
        <w:rPr>
          <w:rFonts w:hint="eastAsia" w:ascii="宋体" w:hAnsi="宋体"/>
          <w:color w:val="auto"/>
          <w:sz w:val="21"/>
          <w:szCs w:val="21"/>
          <w:highlight w:val="none"/>
        </w:rPr>
        <w:t>一同</w:t>
      </w:r>
      <w:r>
        <w:rPr>
          <w:rFonts w:ascii="宋体" w:hAnsi="宋体"/>
          <w:color w:val="auto"/>
          <w:sz w:val="21"/>
          <w:szCs w:val="21"/>
          <w:highlight w:val="none"/>
        </w:rPr>
        <w:t>提交相关证明材料</w:t>
      </w:r>
      <w:r>
        <w:rPr>
          <w:rFonts w:hint="eastAsia" w:ascii="宋体" w:hAnsi="宋体"/>
          <w:color w:val="auto"/>
          <w:sz w:val="21"/>
          <w:szCs w:val="21"/>
          <w:highlight w:val="none"/>
          <w:lang w:val="en-US" w:eastAsia="zh-CN"/>
        </w:rPr>
        <w:t>及</w:t>
      </w:r>
      <w:r>
        <w:rPr>
          <w:rFonts w:ascii="宋体" w:hAnsi="宋体"/>
          <w:color w:val="auto"/>
          <w:sz w:val="21"/>
          <w:szCs w:val="21"/>
          <w:highlight w:val="none"/>
        </w:rPr>
        <w:t>书面承诺（</w:t>
      </w:r>
      <w:r>
        <w:rPr>
          <w:rFonts w:hint="eastAsia" w:ascii="宋体" w:hAnsi="宋体"/>
          <w:color w:val="auto"/>
          <w:sz w:val="21"/>
          <w:szCs w:val="21"/>
          <w:highlight w:val="none"/>
        </w:rPr>
        <w:t>格式</w:t>
      </w:r>
      <w:r>
        <w:rPr>
          <w:rFonts w:ascii="宋体" w:hAnsi="宋体"/>
          <w:color w:val="auto"/>
          <w:sz w:val="21"/>
          <w:szCs w:val="21"/>
          <w:highlight w:val="none"/>
        </w:rPr>
        <w:t>自拟）。</w:t>
      </w:r>
    </w:p>
    <w:p w14:paraId="54ECE104">
      <w:pPr>
        <w:spacing w:line="360" w:lineRule="auto"/>
        <w:ind w:firstLine="422" w:firstLineChars="200"/>
        <w:rPr>
          <w:rFonts w:hint="eastAsia" w:ascii="宋体" w:hAnsi="宋体"/>
          <w:b/>
          <w:color w:val="auto"/>
          <w:sz w:val="21"/>
          <w:szCs w:val="21"/>
          <w:highlight w:val="none"/>
        </w:rPr>
      </w:pPr>
      <w:r>
        <w:rPr>
          <w:rFonts w:hint="eastAsia" w:ascii="宋体" w:hAnsi="宋体"/>
          <w:b/>
          <w:color w:val="auto"/>
          <w:sz w:val="21"/>
          <w:szCs w:val="21"/>
          <w:highlight w:val="none"/>
          <w:lang w:val="en-US" w:eastAsia="zh-CN"/>
        </w:rPr>
        <w:t>供应商的证明材料必须坚持正当竞争，且以下情形不得作为低价投标澄清(或者说明)的依据:①亏本让利，②企业市场拓展或品牌宣传④类似项目业绩。证明材料不满足以上要求</w:t>
      </w:r>
      <w:r>
        <w:rPr>
          <w:rFonts w:hint="eastAsia" w:ascii="宋体" w:hAnsi="宋体"/>
          <w:b/>
          <w:color w:val="auto"/>
          <w:sz w:val="21"/>
          <w:szCs w:val="21"/>
          <w:highlight w:val="none"/>
        </w:rPr>
        <w:t>或</w:t>
      </w:r>
      <w:r>
        <w:rPr>
          <w:rFonts w:hint="eastAsia" w:ascii="宋体" w:hAnsi="宋体"/>
          <w:b/>
          <w:color w:val="auto"/>
          <w:sz w:val="21"/>
          <w:szCs w:val="21"/>
          <w:highlight w:val="none"/>
          <w:lang w:val="en-US" w:eastAsia="zh-CN"/>
        </w:rPr>
        <w:t>未</w:t>
      </w:r>
      <w:r>
        <w:rPr>
          <w:rFonts w:hint="eastAsia" w:ascii="宋体" w:hAnsi="宋体"/>
          <w:b/>
          <w:color w:val="auto"/>
          <w:sz w:val="21"/>
          <w:szCs w:val="21"/>
          <w:highlight w:val="none"/>
        </w:rPr>
        <w:t>提供相关证明材料的，评标委员会应当认定该</w:t>
      </w:r>
      <w:r>
        <w:rPr>
          <w:rFonts w:hint="eastAsia" w:ascii="宋体" w:hAnsi="宋体"/>
          <w:b/>
          <w:color w:val="auto"/>
          <w:sz w:val="21"/>
          <w:szCs w:val="21"/>
          <w:highlight w:val="none"/>
          <w:lang w:val="en-US" w:eastAsia="zh-CN"/>
        </w:rPr>
        <w:t>供应商</w:t>
      </w:r>
      <w:r>
        <w:rPr>
          <w:rFonts w:hint="eastAsia" w:ascii="宋体" w:hAnsi="宋体"/>
          <w:b/>
          <w:color w:val="auto"/>
          <w:sz w:val="21"/>
          <w:szCs w:val="21"/>
          <w:highlight w:val="none"/>
        </w:rPr>
        <w:t>以低于成本报价竞标，否决其投标。</w:t>
      </w:r>
    </w:p>
    <w:p w14:paraId="7E1AECB4">
      <w:pPr>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四）供应商对提交的上述提供资料的真实性负责，采购人将进一步核查供应商在响应文件中提供的材料及验证供应商商业信誉，严禁提供任何虚假材料。若在评标期间发现供应商提供了虚假材料或被列入失信名单供应商的投标资料将作废标处理，若在</w:t>
      </w:r>
      <w:r>
        <w:rPr>
          <w:rFonts w:hint="eastAsia" w:ascii="宋体" w:hAnsi="宋体"/>
          <w:color w:val="auto"/>
          <w:sz w:val="21"/>
          <w:szCs w:val="21"/>
          <w:highlight w:val="none"/>
          <w:lang w:eastAsia="zh-CN"/>
        </w:rPr>
        <w:t>中选</w:t>
      </w:r>
      <w:r>
        <w:rPr>
          <w:rFonts w:hint="eastAsia" w:ascii="宋体" w:hAnsi="宋体"/>
          <w:color w:val="auto"/>
          <w:sz w:val="21"/>
          <w:szCs w:val="21"/>
          <w:highlight w:val="none"/>
        </w:rPr>
        <w:t>结果公示期间发现成交供应商提供了虚假资料，采购人有权取消其</w:t>
      </w:r>
      <w:r>
        <w:rPr>
          <w:rFonts w:hint="eastAsia" w:ascii="宋体" w:hAnsi="宋体"/>
          <w:color w:val="auto"/>
          <w:sz w:val="21"/>
          <w:szCs w:val="21"/>
          <w:highlight w:val="none"/>
          <w:lang w:eastAsia="zh-CN"/>
        </w:rPr>
        <w:t>中选</w:t>
      </w:r>
      <w:r>
        <w:rPr>
          <w:rFonts w:hint="eastAsia" w:ascii="宋体" w:hAnsi="宋体"/>
          <w:color w:val="auto"/>
          <w:sz w:val="21"/>
          <w:szCs w:val="21"/>
          <w:highlight w:val="none"/>
        </w:rPr>
        <w:t>资格，并按相关法律法规报上报监管部门，其</w:t>
      </w:r>
      <w:r>
        <w:rPr>
          <w:rFonts w:hint="eastAsia" w:ascii="宋体" w:hAnsi="宋体"/>
          <w:color w:val="auto"/>
          <w:sz w:val="21"/>
          <w:szCs w:val="21"/>
          <w:highlight w:val="none"/>
          <w:lang w:eastAsia="zh-CN"/>
        </w:rPr>
        <w:t>询比保证金</w:t>
      </w:r>
      <w:r>
        <w:rPr>
          <w:rFonts w:hint="eastAsia" w:ascii="宋体" w:hAnsi="宋体"/>
          <w:color w:val="auto"/>
          <w:sz w:val="21"/>
          <w:szCs w:val="21"/>
          <w:highlight w:val="none"/>
        </w:rPr>
        <w:t>不予退还，供应商承担因此造成的相关责任并赔偿相应损失。若在合同实施期间发现供应商提供了虚假资料，采购人有权没收其履约保证金，同时将上报主管部门作为不良记录，并追究其相应的法律责任。</w:t>
      </w:r>
    </w:p>
    <w:p w14:paraId="04B6EFB2">
      <w:pPr>
        <w:pStyle w:val="4"/>
        <w:spacing w:line="440" w:lineRule="exact"/>
        <w:ind w:firstLine="723" w:firstLineChars="200"/>
        <w:jc w:val="center"/>
        <w:outlineLvl w:val="0"/>
        <w:rPr>
          <w:rFonts w:ascii="宋体" w:eastAsia="宋体"/>
          <w:b w:val="0"/>
          <w:color w:val="auto"/>
          <w:sz w:val="24"/>
          <w:highlight w:val="none"/>
        </w:rPr>
      </w:pPr>
      <w:r>
        <w:rPr>
          <w:rFonts w:hint="eastAsia" w:ascii="宋体" w:hAnsi="Times New Roman" w:eastAsia="宋体" w:cs="方正小标宋_GBK"/>
          <w:color w:val="auto"/>
          <w:kern w:val="0"/>
          <w:sz w:val="36"/>
          <w:szCs w:val="36"/>
          <w:highlight w:val="none"/>
        </w:rPr>
        <w:br w:type="page"/>
      </w:r>
      <w:bookmarkStart w:id="57" w:name="_Toc31965"/>
      <w:bookmarkStart w:id="58" w:name="_Toc17006"/>
      <w:r>
        <w:rPr>
          <w:rStyle w:val="229"/>
          <w:rFonts w:hint="eastAsia" w:ascii="宋体" w:hAnsi="Times New Roman" w:eastAsia="宋体" w:cs="Times New Roman"/>
          <w:b/>
          <w:bCs/>
          <w:color w:val="auto"/>
          <w:kern w:val="2"/>
          <w:sz w:val="28"/>
          <w:highlight w:val="none"/>
          <w:lang w:val="en-US" w:eastAsia="zh-CN" w:bidi="ar-SA"/>
        </w:rPr>
        <w:t>第三篇  项目商务要求</w:t>
      </w:r>
      <w:bookmarkEnd w:id="39"/>
      <w:bookmarkEnd w:id="57"/>
      <w:bookmarkEnd w:id="58"/>
    </w:p>
    <w:p w14:paraId="10C293CD">
      <w:pPr>
        <w:pStyle w:val="33"/>
        <w:spacing w:line="360" w:lineRule="auto"/>
        <w:ind w:firstLine="420" w:firstLineChars="200"/>
        <w:rPr>
          <w:rFonts w:hint="eastAsia" w:ascii="宋体" w:hAnsi="宋体"/>
          <w:color w:val="auto"/>
          <w:sz w:val="21"/>
          <w:szCs w:val="21"/>
          <w:highlight w:val="none"/>
        </w:rPr>
      </w:pPr>
      <w:bookmarkStart w:id="59" w:name="_Toc344475120"/>
      <w:bookmarkStart w:id="60" w:name="_Toc76462328"/>
      <w:r>
        <w:rPr>
          <w:rFonts w:hint="eastAsia" w:ascii="宋体" w:hAnsi="宋体"/>
          <w:color w:val="auto"/>
          <w:sz w:val="21"/>
          <w:szCs w:val="21"/>
          <w:highlight w:val="none"/>
        </w:rPr>
        <w:t>“※”标注的商务需求为符合性审查中的实质性要求，响应文件若不满足按无效响应处理。</w:t>
      </w:r>
    </w:p>
    <w:p w14:paraId="0024DA59">
      <w:pPr>
        <w:spacing w:line="360" w:lineRule="auto"/>
        <w:ind w:firstLine="422" w:firstLineChars="200"/>
        <w:rPr>
          <w:rFonts w:hint="eastAsia" w:ascii="宋体" w:cs="宋体"/>
          <w:b/>
          <w:bCs/>
          <w:color w:val="auto"/>
          <w:sz w:val="21"/>
          <w:szCs w:val="21"/>
          <w:highlight w:val="none"/>
          <w:lang w:eastAsia="zh-CN"/>
        </w:rPr>
      </w:pPr>
      <w:bookmarkStart w:id="61" w:name="_Toc4349"/>
      <w:bookmarkStart w:id="62" w:name="_Toc18155"/>
      <w:r>
        <w:rPr>
          <w:rFonts w:hint="eastAsia" w:ascii="宋体" w:cs="宋体"/>
          <w:b/>
          <w:bCs/>
          <w:color w:val="auto"/>
          <w:sz w:val="21"/>
          <w:szCs w:val="21"/>
          <w:highlight w:val="none"/>
          <w:lang w:eastAsia="zh-CN"/>
        </w:rPr>
        <w:t>一、交货期、交货地点及</w:t>
      </w:r>
      <w:bookmarkEnd w:id="59"/>
      <w:bookmarkEnd w:id="60"/>
      <w:r>
        <w:rPr>
          <w:rFonts w:hint="eastAsia" w:ascii="宋体" w:cs="宋体"/>
          <w:b/>
          <w:bCs/>
          <w:color w:val="auto"/>
          <w:sz w:val="21"/>
          <w:szCs w:val="21"/>
          <w:highlight w:val="none"/>
          <w:lang w:eastAsia="zh-CN"/>
        </w:rPr>
        <w:t>质保期：</w:t>
      </w:r>
      <w:bookmarkEnd w:id="61"/>
      <w:bookmarkEnd w:id="62"/>
    </w:p>
    <w:p w14:paraId="40BABAA0">
      <w:pPr>
        <w:pStyle w:val="33"/>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※（一）</w:t>
      </w:r>
      <w:r>
        <w:rPr>
          <w:rFonts w:hint="eastAsia" w:ascii="宋体" w:hAnsi="宋体"/>
          <w:color w:val="auto"/>
          <w:sz w:val="21"/>
          <w:szCs w:val="21"/>
          <w:highlight w:val="none"/>
          <w:lang w:eastAsia="zh-CN"/>
        </w:rPr>
        <w:t>交货期</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共20</w:t>
      </w:r>
      <w:r>
        <w:rPr>
          <w:rFonts w:hint="eastAsia" w:ascii="宋体" w:hAnsi="宋体"/>
          <w:color w:val="auto"/>
          <w:sz w:val="21"/>
          <w:szCs w:val="21"/>
          <w:highlight w:val="none"/>
          <w:lang w:eastAsia="zh-CN"/>
        </w:rPr>
        <w:t>日历天</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合同签订后开始计算，包括设计、</w:t>
      </w:r>
      <w:r>
        <w:rPr>
          <w:rFonts w:hint="eastAsia" w:ascii="宋体" w:hAnsi="宋体"/>
          <w:color w:val="auto"/>
          <w:sz w:val="21"/>
          <w:szCs w:val="21"/>
          <w:highlight w:val="none"/>
          <w:lang w:eastAsia="zh-CN"/>
        </w:rPr>
        <w:t>生产供货、</w:t>
      </w:r>
      <w:r>
        <w:rPr>
          <w:rFonts w:hint="eastAsia" w:ascii="宋体" w:hAnsi="宋体"/>
          <w:color w:val="auto"/>
          <w:sz w:val="21"/>
          <w:szCs w:val="21"/>
          <w:highlight w:val="none"/>
          <w:lang w:val="en-US" w:eastAsia="zh-CN"/>
        </w:rPr>
        <w:t>运输、到达</w:t>
      </w:r>
      <w:r>
        <w:rPr>
          <w:rFonts w:hint="eastAsia" w:ascii="宋体" w:hAnsi="宋体"/>
          <w:color w:val="auto"/>
          <w:sz w:val="21"/>
          <w:szCs w:val="21"/>
          <w:highlight w:val="none"/>
        </w:rPr>
        <w:t>甲方</w:t>
      </w:r>
      <w:r>
        <w:rPr>
          <w:rFonts w:hint="eastAsia" w:ascii="宋体" w:hAnsi="宋体"/>
          <w:color w:val="auto"/>
          <w:sz w:val="21"/>
          <w:szCs w:val="21"/>
          <w:highlight w:val="none"/>
          <w:lang w:val="en-US" w:eastAsia="zh-CN"/>
        </w:rPr>
        <w:t>指定现场</w:t>
      </w:r>
      <w:r>
        <w:rPr>
          <w:rFonts w:hint="eastAsia" w:ascii="宋体" w:hAnsi="宋体"/>
          <w:color w:val="auto"/>
          <w:sz w:val="21"/>
          <w:szCs w:val="21"/>
          <w:highlight w:val="none"/>
        </w:rPr>
        <w:t>安装位置）</w:t>
      </w:r>
      <w:r>
        <w:rPr>
          <w:rFonts w:ascii="宋体" w:hAnsi="宋体"/>
          <w:color w:val="auto"/>
          <w:sz w:val="21"/>
          <w:szCs w:val="21"/>
          <w:highlight w:val="none"/>
        </w:rPr>
        <w:t>。</w:t>
      </w:r>
    </w:p>
    <w:p w14:paraId="12BFEBFE">
      <w:pPr>
        <w:spacing w:line="360" w:lineRule="auto"/>
        <w:ind w:firstLine="630" w:firstLineChars="300"/>
        <w:rPr>
          <w:rFonts w:hint="eastAsia" w:ascii="宋体" w:hAnsi="宋体" w:eastAsia="宋体" w:cs="Times New Roman"/>
          <w:color w:val="auto"/>
          <w:sz w:val="21"/>
          <w:szCs w:val="21"/>
          <w:highlight w:val="none"/>
        </w:rPr>
      </w:pPr>
      <w:r>
        <w:rPr>
          <w:rFonts w:hint="eastAsia" w:ascii="宋体" w:hAnsi="宋体"/>
          <w:color w:val="auto"/>
          <w:sz w:val="21"/>
          <w:szCs w:val="21"/>
          <w:highlight w:val="none"/>
        </w:rPr>
        <w:t>（二）</w:t>
      </w:r>
      <w:r>
        <w:rPr>
          <w:rFonts w:hint="eastAsia" w:ascii="宋体" w:hAnsi="宋体"/>
          <w:color w:val="auto"/>
          <w:sz w:val="21"/>
          <w:szCs w:val="21"/>
          <w:highlight w:val="none"/>
          <w:lang w:eastAsia="zh-CN"/>
        </w:rPr>
        <w:t>交货地点</w:t>
      </w:r>
      <w:r>
        <w:rPr>
          <w:rFonts w:hint="eastAsia" w:ascii="宋体" w:hAnsi="宋体" w:eastAsia="宋体" w:cs="Times New Roman"/>
          <w:color w:val="auto"/>
          <w:sz w:val="21"/>
          <w:szCs w:val="21"/>
          <w:highlight w:val="none"/>
        </w:rPr>
        <w:t>：重庆市南川区大观镇</w:t>
      </w:r>
      <w:r>
        <w:rPr>
          <w:rFonts w:hint="eastAsia" w:ascii="宋体" w:hAnsi="宋体" w:eastAsia="宋体" w:cs="Times New Roman"/>
          <w:color w:val="auto"/>
          <w:sz w:val="21"/>
          <w:szCs w:val="21"/>
          <w:highlight w:val="none"/>
          <w:lang w:val="en-US" w:eastAsia="zh-CN"/>
        </w:rPr>
        <w:t>石桥村、中江村</w:t>
      </w:r>
      <w:r>
        <w:rPr>
          <w:rFonts w:hint="eastAsia" w:ascii="宋体" w:hAnsi="宋体" w:cs="Times New Roman"/>
          <w:color w:val="auto"/>
          <w:sz w:val="21"/>
          <w:szCs w:val="21"/>
          <w:highlight w:val="none"/>
          <w:lang w:val="en-US" w:eastAsia="zh-CN"/>
        </w:rPr>
        <w:t>，具体为甲方指定位置</w:t>
      </w:r>
      <w:r>
        <w:rPr>
          <w:rFonts w:hint="eastAsia" w:ascii="宋体" w:hAnsi="宋体" w:eastAsia="宋体" w:cs="Times New Roman"/>
          <w:color w:val="auto"/>
          <w:sz w:val="21"/>
          <w:szCs w:val="21"/>
          <w:highlight w:val="none"/>
        </w:rPr>
        <w:t>。</w:t>
      </w:r>
    </w:p>
    <w:p w14:paraId="1E040F5B">
      <w:pPr>
        <w:pStyle w:val="22"/>
        <w:spacing w:line="360" w:lineRule="auto"/>
        <w:ind w:firstLine="420" w:firstLineChars="200"/>
        <w:rPr>
          <w:rFonts w:hint="default" w:eastAsia="仿宋_GB2312"/>
          <w:color w:val="auto"/>
          <w:highlight w:val="none"/>
          <w:lang w:val="en-US" w:eastAsia="zh-CN"/>
        </w:rPr>
      </w:pPr>
      <w:r>
        <w:rPr>
          <w:rFonts w:hint="eastAsia" w:ascii="宋体" w:hAnsi="宋体" w:eastAsia="宋体"/>
          <w:color w:val="auto"/>
          <w:sz w:val="21"/>
          <w:szCs w:val="21"/>
          <w:highlight w:val="none"/>
          <w:lang w:eastAsia="zh-CN"/>
        </w:rPr>
        <w:t>※（</w:t>
      </w:r>
      <w:r>
        <w:rPr>
          <w:rFonts w:hint="eastAsia" w:ascii="宋体" w:hAnsi="宋体" w:eastAsia="宋体"/>
          <w:color w:val="auto"/>
          <w:sz w:val="21"/>
          <w:szCs w:val="21"/>
          <w:highlight w:val="none"/>
          <w:lang w:val="en-US" w:eastAsia="zh-CN"/>
        </w:rPr>
        <w:t>三</w:t>
      </w:r>
      <w:r>
        <w:rPr>
          <w:rFonts w:hint="eastAsia" w:ascii="宋体" w:hAnsi="宋体" w:eastAsia="宋体"/>
          <w:color w:val="auto"/>
          <w:sz w:val="21"/>
          <w:szCs w:val="21"/>
          <w:highlight w:val="none"/>
          <w:lang w:eastAsia="zh-CN"/>
        </w:rPr>
        <w:t>）</w:t>
      </w:r>
      <w:r>
        <w:rPr>
          <w:rFonts w:hint="eastAsia" w:ascii="宋体" w:hAnsi="宋体" w:eastAsia="宋体" w:cs="Times New Roman"/>
          <w:color w:val="auto"/>
          <w:kern w:val="2"/>
          <w:sz w:val="21"/>
          <w:szCs w:val="21"/>
          <w:highlight w:val="none"/>
          <w:lang w:bidi="ar-SA"/>
        </w:rPr>
        <w:t>质</w:t>
      </w:r>
      <w:r>
        <w:rPr>
          <w:rFonts w:hint="eastAsia" w:ascii="宋体" w:hAnsi="宋体" w:cs="宋体"/>
          <w:color w:val="auto"/>
          <w:kern w:val="0"/>
          <w:sz w:val="21"/>
          <w:szCs w:val="21"/>
          <w:highlight w:val="none"/>
          <w:lang w:bidi="zh-CN"/>
        </w:rPr>
        <w:t>保期</w:t>
      </w:r>
      <w:r>
        <w:rPr>
          <w:rFonts w:hint="eastAsia" w:ascii="宋体" w:hAnsi="宋体" w:cs="宋体"/>
          <w:color w:val="auto"/>
          <w:kern w:val="0"/>
          <w:sz w:val="21"/>
          <w:szCs w:val="21"/>
          <w:highlight w:val="none"/>
          <w:lang w:eastAsia="zh-CN" w:bidi="zh-CN"/>
        </w:rPr>
        <w:t>、</w:t>
      </w:r>
      <w:r>
        <w:rPr>
          <w:rFonts w:hint="eastAsia" w:ascii="宋体" w:hAnsi="宋体" w:cs="宋体"/>
          <w:color w:val="auto"/>
          <w:kern w:val="0"/>
          <w:sz w:val="21"/>
          <w:szCs w:val="21"/>
          <w:highlight w:val="none"/>
          <w:lang w:val="en-US" w:eastAsia="zh-CN" w:bidi="zh-CN"/>
        </w:rPr>
        <w:t>免</w:t>
      </w:r>
      <w:r>
        <w:rPr>
          <w:rFonts w:hint="eastAsia" w:ascii="宋体" w:hAnsi="宋体"/>
          <w:color w:val="auto"/>
          <w:sz w:val="21"/>
          <w:szCs w:val="21"/>
          <w:highlight w:val="none"/>
          <w:lang w:val="en-US" w:eastAsia="zh-CN"/>
        </w:rPr>
        <w:t>费维保期</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年。</w:t>
      </w:r>
    </w:p>
    <w:p w14:paraId="446BF8A5">
      <w:pPr>
        <w:spacing w:line="360" w:lineRule="auto"/>
        <w:ind w:firstLine="422" w:firstLineChars="200"/>
        <w:rPr>
          <w:rFonts w:hint="eastAsia" w:ascii="宋体" w:cs="宋体"/>
          <w:b/>
          <w:bCs/>
          <w:color w:val="auto"/>
          <w:sz w:val="21"/>
          <w:szCs w:val="21"/>
          <w:highlight w:val="none"/>
          <w:lang w:eastAsia="zh-CN"/>
        </w:rPr>
      </w:pPr>
      <w:bookmarkStart w:id="63" w:name="_Toc344475121"/>
      <w:bookmarkStart w:id="64" w:name="_Toc76462329"/>
      <w:bookmarkStart w:id="65" w:name="_Toc28110"/>
      <w:bookmarkStart w:id="66" w:name="_Toc6763"/>
      <w:r>
        <w:rPr>
          <w:rFonts w:hint="eastAsia" w:ascii="宋体" w:cs="宋体"/>
          <w:b/>
          <w:bCs/>
          <w:color w:val="auto"/>
          <w:sz w:val="21"/>
          <w:szCs w:val="21"/>
          <w:highlight w:val="none"/>
          <w:lang w:eastAsia="zh-CN"/>
        </w:rPr>
        <w:t>二、</w:t>
      </w:r>
      <w:bookmarkEnd w:id="63"/>
      <w:r>
        <w:rPr>
          <w:rFonts w:hint="eastAsia" w:ascii="宋体" w:cs="宋体"/>
          <w:b/>
          <w:bCs/>
          <w:color w:val="auto"/>
          <w:sz w:val="21"/>
          <w:szCs w:val="21"/>
          <w:highlight w:val="none"/>
          <w:lang w:eastAsia="zh-CN"/>
        </w:rPr>
        <w:t>报价要求</w:t>
      </w:r>
      <w:bookmarkEnd w:id="64"/>
      <w:r>
        <w:rPr>
          <w:rFonts w:hint="eastAsia" w:ascii="宋体" w:cs="宋体"/>
          <w:b/>
          <w:bCs/>
          <w:color w:val="auto"/>
          <w:sz w:val="21"/>
          <w:szCs w:val="21"/>
          <w:highlight w:val="none"/>
          <w:lang w:eastAsia="zh-CN"/>
        </w:rPr>
        <w:t>：</w:t>
      </w:r>
      <w:bookmarkEnd w:id="65"/>
      <w:bookmarkEnd w:id="66"/>
    </w:p>
    <w:p w14:paraId="3C89AFFD">
      <w:pPr>
        <w:spacing w:line="360" w:lineRule="auto"/>
        <w:ind w:firstLine="420" w:firstLineChars="200"/>
        <w:rPr>
          <w:rFonts w:hint="eastAsia" w:ascii="宋体" w:hAnsi="宋体"/>
          <w:color w:val="auto"/>
          <w:sz w:val="21"/>
          <w:szCs w:val="21"/>
          <w:highlight w:val="none"/>
        </w:rPr>
      </w:pPr>
      <w:bookmarkStart w:id="67" w:name="_Toc76462330"/>
      <w:bookmarkStart w:id="68" w:name="_Toc344475122"/>
      <w:r>
        <w:rPr>
          <w:rFonts w:hint="eastAsia" w:ascii="宋体" w:hAnsi="宋体"/>
          <w:color w:val="auto"/>
          <w:sz w:val="21"/>
          <w:szCs w:val="21"/>
          <w:highlight w:val="none"/>
        </w:rPr>
        <w:t>1、</w:t>
      </w: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应根据</w:t>
      </w:r>
      <w:r>
        <w:rPr>
          <w:rFonts w:hint="eastAsia" w:ascii="宋体" w:hAnsi="宋体"/>
          <w:color w:val="auto"/>
          <w:sz w:val="21"/>
          <w:szCs w:val="21"/>
          <w:highlight w:val="none"/>
          <w:lang w:eastAsia="zh-CN"/>
        </w:rPr>
        <w:t>询比采购文件</w:t>
      </w:r>
      <w:r>
        <w:rPr>
          <w:rFonts w:hint="eastAsia" w:ascii="宋体" w:hAnsi="宋体"/>
          <w:color w:val="auto"/>
          <w:sz w:val="21"/>
          <w:szCs w:val="21"/>
          <w:highlight w:val="none"/>
        </w:rPr>
        <w:t>中所列出的采购项目内容及需求全部内容以及项目服务内容和需求，结合自身实力和市场行情自主报价。</w:t>
      </w:r>
    </w:p>
    <w:p w14:paraId="67278D4F">
      <w:pPr>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2、本项目</w:t>
      </w:r>
      <w:r>
        <w:rPr>
          <w:rFonts w:hint="eastAsia" w:ascii="宋体" w:hAnsi="宋体"/>
          <w:color w:val="auto"/>
          <w:sz w:val="21"/>
          <w:szCs w:val="21"/>
          <w:highlight w:val="none"/>
          <w:lang w:eastAsia="zh-CN"/>
        </w:rPr>
        <w:t>询比报价</w:t>
      </w:r>
      <w:r>
        <w:rPr>
          <w:rFonts w:hint="eastAsia" w:ascii="宋体" w:hAnsi="宋体"/>
          <w:color w:val="auto"/>
          <w:sz w:val="21"/>
          <w:szCs w:val="21"/>
          <w:highlight w:val="none"/>
        </w:rPr>
        <w:t>应但不限于以下内容：</w:t>
      </w:r>
    </w:p>
    <w:p w14:paraId="73FF7D2E">
      <w:pPr>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u w:val="none"/>
        </w:rPr>
        <w:t>设备的设计</w:t>
      </w:r>
      <w:r>
        <w:rPr>
          <w:rFonts w:hint="eastAsia" w:ascii="宋体" w:hAnsi="宋体"/>
          <w:color w:val="auto"/>
          <w:sz w:val="21"/>
          <w:szCs w:val="21"/>
          <w:highlight w:val="none"/>
          <w:u w:val="none"/>
          <w:lang w:eastAsia="zh-CN"/>
        </w:rPr>
        <w:t>（</w:t>
      </w:r>
      <w:r>
        <w:rPr>
          <w:rFonts w:hint="eastAsia" w:ascii="宋体" w:hAnsi="宋体"/>
          <w:color w:val="auto"/>
          <w:sz w:val="21"/>
          <w:szCs w:val="21"/>
          <w:highlight w:val="none"/>
          <w:u w:val="none"/>
          <w:lang w:val="en-US" w:eastAsia="zh-CN"/>
        </w:rPr>
        <w:t>满足绿色建筑设计要求</w:t>
      </w:r>
      <w:r>
        <w:rPr>
          <w:rFonts w:hint="eastAsia" w:ascii="宋体" w:hAnsi="宋体"/>
          <w:color w:val="auto"/>
          <w:sz w:val="21"/>
          <w:szCs w:val="21"/>
          <w:highlight w:val="none"/>
          <w:u w:val="none"/>
          <w:lang w:eastAsia="zh-CN"/>
        </w:rPr>
        <w:t>）</w:t>
      </w:r>
      <w:r>
        <w:rPr>
          <w:rFonts w:hint="eastAsia" w:ascii="宋体" w:hAnsi="宋体"/>
          <w:color w:val="auto"/>
          <w:sz w:val="21"/>
          <w:szCs w:val="21"/>
          <w:highlight w:val="none"/>
          <w:u w:val="none"/>
        </w:rPr>
        <w:t>、制造、</w:t>
      </w:r>
      <w:r>
        <w:rPr>
          <w:rFonts w:hint="eastAsia" w:ascii="宋体" w:hAnsi="宋体"/>
          <w:color w:val="auto"/>
          <w:sz w:val="21"/>
          <w:szCs w:val="21"/>
          <w:highlight w:val="none"/>
          <w:u w:val="none"/>
          <w:lang w:val="en-US" w:eastAsia="zh-CN"/>
        </w:rPr>
        <w:t>满足当地供电部门及电力施工单位设计施工的设备（含易损件、维修备件及质保期内全部易损件）、</w:t>
      </w:r>
      <w:r>
        <w:rPr>
          <w:rFonts w:hint="eastAsia" w:ascii="宋体" w:hAnsi="宋体"/>
          <w:color w:val="auto"/>
          <w:sz w:val="21"/>
          <w:szCs w:val="21"/>
          <w:highlight w:val="none"/>
          <w:u w:val="none"/>
        </w:rPr>
        <w:t>装卸运输（</w:t>
      </w:r>
      <w:r>
        <w:rPr>
          <w:rFonts w:hint="eastAsia" w:ascii="宋体" w:hAnsi="宋体"/>
          <w:color w:val="auto"/>
          <w:sz w:val="21"/>
          <w:szCs w:val="21"/>
          <w:highlight w:val="none"/>
          <w:u w:val="none"/>
          <w:lang w:val="en-US" w:eastAsia="zh-CN"/>
        </w:rPr>
        <w:t>需规定时间内运至现场甲方指定位置</w:t>
      </w:r>
      <w:r>
        <w:rPr>
          <w:rFonts w:hint="eastAsia" w:ascii="宋体" w:hAnsi="宋体"/>
          <w:color w:val="auto"/>
          <w:sz w:val="21"/>
          <w:szCs w:val="21"/>
          <w:highlight w:val="none"/>
          <w:u w:val="none"/>
        </w:rPr>
        <w:t>）、</w:t>
      </w:r>
      <w:r>
        <w:rPr>
          <w:rFonts w:hint="eastAsia" w:ascii="宋体" w:hAnsi="宋体"/>
          <w:color w:val="auto"/>
          <w:sz w:val="21"/>
          <w:szCs w:val="21"/>
          <w:highlight w:val="none"/>
          <w:u w:val="none"/>
          <w:lang w:val="en-US" w:eastAsia="zh-CN"/>
        </w:rPr>
        <w:t>二次深化设计、</w:t>
      </w:r>
      <w:r>
        <w:rPr>
          <w:rFonts w:hint="eastAsia" w:ascii="宋体" w:hAnsi="宋体"/>
          <w:color w:val="auto"/>
          <w:sz w:val="21"/>
          <w:szCs w:val="21"/>
          <w:highlight w:val="none"/>
          <w:u w:val="none"/>
        </w:rPr>
        <w:t>包装费（含多次包拆）、仓储保管（含临时）、</w:t>
      </w:r>
      <w:r>
        <w:rPr>
          <w:rFonts w:hint="eastAsia" w:ascii="宋体" w:hAnsi="宋体"/>
          <w:color w:val="auto"/>
          <w:sz w:val="21"/>
          <w:szCs w:val="21"/>
          <w:highlight w:val="none"/>
          <w:u w:val="none"/>
          <w:lang w:val="en-US" w:eastAsia="zh-CN"/>
        </w:rPr>
        <w:t>配合安装验收及</w:t>
      </w:r>
      <w:r>
        <w:rPr>
          <w:rFonts w:hint="eastAsia" w:ascii="宋体" w:hAnsi="宋体"/>
          <w:color w:val="auto"/>
          <w:sz w:val="21"/>
          <w:szCs w:val="21"/>
          <w:highlight w:val="none"/>
          <w:u w:val="none"/>
        </w:rPr>
        <w:t>调试</w:t>
      </w:r>
      <w:r>
        <w:rPr>
          <w:rFonts w:hint="eastAsia" w:ascii="宋体" w:hAnsi="宋体"/>
          <w:color w:val="auto"/>
          <w:sz w:val="21"/>
          <w:szCs w:val="21"/>
          <w:highlight w:val="none"/>
          <w:u w:val="none"/>
          <w:lang w:val="en-US" w:eastAsia="zh-CN"/>
        </w:rPr>
        <w:t>运行、质保</w:t>
      </w:r>
      <w:r>
        <w:rPr>
          <w:rFonts w:hint="eastAsia" w:ascii="宋体" w:hAnsi="宋体"/>
          <w:color w:val="auto"/>
          <w:sz w:val="21"/>
          <w:szCs w:val="21"/>
          <w:highlight w:val="none"/>
          <w:u w:val="none"/>
          <w:lang w:eastAsia="zh-CN"/>
        </w:rPr>
        <w:t>、</w:t>
      </w:r>
      <w:r>
        <w:rPr>
          <w:rFonts w:hint="eastAsia" w:ascii="宋体" w:hAnsi="宋体"/>
          <w:color w:val="auto"/>
          <w:sz w:val="21"/>
          <w:szCs w:val="21"/>
          <w:highlight w:val="none"/>
          <w:u w:val="none"/>
          <w:lang w:val="en-US" w:eastAsia="zh-CN"/>
        </w:rPr>
        <w:t>技术培训、税费</w:t>
      </w:r>
      <w:r>
        <w:rPr>
          <w:rFonts w:hint="eastAsia" w:ascii="宋体" w:hAnsi="宋体"/>
          <w:color w:val="auto"/>
          <w:sz w:val="21"/>
          <w:szCs w:val="21"/>
          <w:highlight w:val="none"/>
          <w:u w:val="none"/>
        </w:rPr>
        <w:t>，并移交符合</w:t>
      </w:r>
      <w:r>
        <w:rPr>
          <w:rFonts w:hint="eastAsia" w:ascii="宋体" w:hAnsi="宋体"/>
          <w:color w:val="auto"/>
          <w:sz w:val="21"/>
          <w:szCs w:val="21"/>
          <w:highlight w:val="none"/>
          <w:u w:val="none"/>
          <w:lang w:val="en-US" w:eastAsia="zh-CN"/>
        </w:rPr>
        <w:t>询比采购文件</w:t>
      </w:r>
      <w:r>
        <w:rPr>
          <w:rFonts w:hint="eastAsia" w:ascii="宋体" w:hAnsi="宋体"/>
          <w:color w:val="auto"/>
          <w:sz w:val="21"/>
          <w:szCs w:val="21"/>
          <w:highlight w:val="none"/>
          <w:u w:val="none"/>
        </w:rPr>
        <w:t>、合同约定</w:t>
      </w:r>
      <w:r>
        <w:rPr>
          <w:rFonts w:hint="eastAsia" w:ascii="宋体" w:hAnsi="宋体"/>
          <w:color w:val="auto"/>
          <w:sz w:val="21"/>
          <w:szCs w:val="21"/>
          <w:highlight w:val="none"/>
          <w:u w:val="none"/>
          <w:lang w:eastAsia="zh-CN"/>
        </w:rPr>
        <w:t>和采购人要求的所有资料等全部工作</w:t>
      </w:r>
      <w:r>
        <w:rPr>
          <w:rFonts w:hint="eastAsia" w:ascii="宋体" w:hAnsi="宋体"/>
          <w:color w:val="auto"/>
          <w:sz w:val="21"/>
          <w:szCs w:val="21"/>
          <w:highlight w:val="none"/>
          <w:u w:val="none"/>
        </w:rPr>
        <w:t>，</w:t>
      </w:r>
      <w:r>
        <w:rPr>
          <w:rFonts w:hint="eastAsia" w:ascii="宋体" w:hAnsi="宋体"/>
          <w:color w:val="auto"/>
          <w:sz w:val="21"/>
          <w:szCs w:val="21"/>
          <w:highlight w:val="none"/>
        </w:rPr>
        <w:t>所需费用计入</w:t>
      </w:r>
      <w:r>
        <w:rPr>
          <w:rFonts w:hint="eastAsia" w:ascii="宋体" w:hAnsi="宋体"/>
          <w:color w:val="auto"/>
          <w:sz w:val="21"/>
          <w:szCs w:val="21"/>
          <w:highlight w:val="none"/>
          <w:lang w:eastAsia="zh-CN"/>
        </w:rPr>
        <w:t>询比报价</w:t>
      </w:r>
      <w:r>
        <w:rPr>
          <w:rFonts w:hint="eastAsia" w:ascii="宋体" w:hAnsi="宋体"/>
          <w:color w:val="auto"/>
          <w:sz w:val="21"/>
          <w:szCs w:val="21"/>
          <w:highlight w:val="none"/>
        </w:rPr>
        <w:t>，</w:t>
      </w:r>
      <w:r>
        <w:rPr>
          <w:rFonts w:hint="eastAsia" w:ascii="宋体" w:hAnsi="宋体"/>
          <w:color w:val="auto"/>
          <w:sz w:val="21"/>
          <w:szCs w:val="21"/>
          <w:highlight w:val="none"/>
          <w:lang w:eastAsia="zh-CN"/>
        </w:rPr>
        <w:t>中选</w:t>
      </w:r>
      <w:r>
        <w:rPr>
          <w:rFonts w:hint="eastAsia" w:ascii="宋体" w:hAnsi="宋体"/>
          <w:color w:val="auto"/>
          <w:sz w:val="21"/>
          <w:szCs w:val="21"/>
          <w:highlight w:val="none"/>
        </w:rPr>
        <w:t>后不予增补，包干使用，合同另有约定除外。</w:t>
      </w:r>
    </w:p>
    <w:p w14:paraId="1AFAA9C6">
      <w:pPr>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、除非在合同条款中另有规定，</w:t>
      </w: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的报价在合同实施期间不因价格变动而调整。</w:t>
      </w:r>
    </w:p>
    <w:p w14:paraId="2B8A5761">
      <w:pPr>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询比</w:t>
      </w:r>
      <w:r>
        <w:rPr>
          <w:rFonts w:hint="eastAsia" w:ascii="宋体" w:hAnsi="宋体"/>
          <w:color w:val="auto"/>
          <w:sz w:val="21"/>
          <w:szCs w:val="21"/>
          <w:highlight w:val="none"/>
        </w:rPr>
        <w:t>货币：</w:t>
      </w:r>
      <w:r>
        <w:rPr>
          <w:rFonts w:hint="eastAsia" w:ascii="宋体" w:hAnsi="宋体"/>
          <w:color w:val="auto"/>
          <w:sz w:val="21"/>
          <w:szCs w:val="21"/>
          <w:highlight w:val="none"/>
          <w:lang w:eastAsia="zh-CN"/>
        </w:rPr>
        <w:t>询比报价</w:t>
      </w:r>
      <w:r>
        <w:rPr>
          <w:rFonts w:hint="eastAsia" w:ascii="宋体" w:hAnsi="宋体"/>
          <w:color w:val="auto"/>
          <w:sz w:val="21"/>
          <w:szCs w:val="21"/>
          <w:highlight w:val="none"/>
        </w:rPr>
        <w:t>的货币应为人民币。</w:t>
      </w:r>
    </w:p>
    <w:p w14:paraId="1D41FF3E">
      <w:pPr>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w:t>
      </w: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根据</w:t>
      </w:r>
      <w:r>
        <w:rPr>
          <w:rFonts w:hint="eastAsia" w:ascii="宋体" w:hAnsi="宋体"/>
          <w:color w:val="auto"/>
          <w:sz w:val="21"/>
          <w:szCs w:val="21"/>
          <w:highlight w:val="none"/>
          <w:lang w:val="en-US" w:eastAsia="zh-CN"/>
        </w:rPr>
        <w:t>第二篇</w:t>
      </w:r>
      <w:r>
        <w:rPr>
          <w:rFonts w:hint="eastAsia" w:ascii="宋体" w:hAnsi="宋体"/>
          <w:color w:val="auto"/>
          <w:sz w:val="21"/>
          <w:szCs w:val="21"/>
          <w:highlight w:val="none"/>
        </w:rPr>
        <w:t>项目技术（质量）需求进行测算报价。按要求填报</w:t>
      </w:r>
      <w:r>
        <w:rPr>
          <w:rFonts w:hint="eastAsia" w:ascii="宋体" w:hAnsi="宋体"/>
          <w:color w:val="auto"/>
          <w:sz w:val="21"/>
          <w:szCs w:val="21"/>
          <w:highlight w:val="none"/>
          <w:lang w:eastAsia="zh-CN"/>
        </w:rPr>
        <w:t>询比报价</w:t>
      </w:r>
      <w:r>
        <w:rPr>
          <w:rFonts w:hint="eastAsia" w:ascii="宋体" w:hAnsi="宋体"/>
          <w:color w:val="auto"/>
          <w:sz w:val="21"/>
          <w:szCs w:val="21"/>
          <w:highlight w:val="none"/>
        </w:rPr>
        <w:t>函。</w:t>
      </w:r>
    </w:p>
    <w:p w14:paraId="12AE2C17">
      <w:pPr>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6</w:t>
      </w:r>
      <w:r>
        <w:rPr>
          <w:rFonts w:hint="eastAsia" w:ascii="宋体" w:hAnsi="宋体"/>
          <w:color w:val="auto"/>
          <w:sz w:val="21"/>
          <w:szCs w:val="21"/>
          <w:highlight w:val="none"/>
        </w:rPr>
        <w:t>、</w:t>
      </w: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自行考虑本项目的风险，且风险费用包含在</w:t>
      </w:r>
      <w:r>
        <w:rPr>
          <w:rFonts w:hint="eastAsia" w:ascii="宋体" w:hAnsi="宋体"/>
          <w:color w:val="auto"/>
          <w:sz w:val="21"/>
          <w:szCs w:val="21"/>
          <w:highlight w:val="none"/>
          <w:lang w:eastAsia="zh-CN"/>
        </w:rPr>
        <w:t>询比报价</w:t>
      </w:r>
      <w:r>
        <w:rPr>
          <w:rFonts w:hint="eastAsia" w:ascii="宋体" w:hAnsi="宋体"/>
          <w:color w:val="auto"/>
          <w:sz w:val="21"/>
          <w:szCs w:val="21"/>
          <w:highlight w:val="none"/>
        </w:rPr>
        <w:t>中。</w:t>
      </w:r>
    </w:p>
    <w:p w14:paraId="5C074BE1">
      <w:pPr>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7</w:t>
      </w:r>
      <w:r>
        <w:rPr>
          <w:rFonts w:hint="eastAsia" w:ascii="宋体" w:hAnsi="宋体"/>
          <w:color w:val="auto"/>
          <w:sz w:val="21"/>
          <w:szCs w:val="21"/>
          <w:highlight w:val="none"/>
        </w:rPr>
        <w:t>、</w:t>
      </w: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应根据本</w:t>
      </w:r>
      <w:r>
        <w:rPr>
          <w:rFonts w:hint="eastAsia" w:ascii="宋体" w:hAnsi="宋体"/>
          <w:color w:val="auto"/>
          <w:sz w:val="21"/>
          <w:szCs w:val="21"/>
          <w:highlight w:val="none"/>
          <w:lang w:eastAsia="zh-CN"/>
        </w:rPr>
        <w:t>询比采购文件</w:t>
      </w:r>
      <w:r>
        <w:rPr>
          <w:rFonts w:hint="eastAsia" w:ascii="宋体" w:hAnsi="宋体"/>
          <w:color w:val="auto"/>
          <w:sz w:val="21"/>
          <w:szCs w:val="21"/>
          <w:highlight w:val="none"/>
        </w:rPr>
        <w:t>要求自行测算</w:t>
      </w:r>
      <w:r>
        <w:rPr>
          <w:rFonts w:hint="eastAsia" w:ascii="宋体" w:hAnsi="宋体"/>
          <w:color w:val="auto"/>
          <w:sz w:val="21"/>
          <w:szCs w:val="21"/>
          <w:highlight w:val="none"/>
          <w:lang w:eastAsia="zh-CN"/>
        </w:rPr>
        <w:t>询比采购文件</w:t>
      </w:r>
      <w:r>
        <w:rPr>
          <w:rFonts w:hint="eastAsia" w:ascii="宋体" w:hAnsi="宋体"/>
          <w:color w:val="auto"/>
          <w:sz w:val="21"/>
          <w:szCs w:val="21"/>
          <w:highlight w:val="none"/>
        </w:rPr>
        <w:t>费用、招标代理费和入场交易服务费，计入</w:t>
      </w:r>
      <w:r>
        <w:rPr>
          <w:rFonts w:hint="eastAsia" w:ascii="宋体" w:hAnsi="宋体"/>
          <w:color w:val="auto"/>
          <w:sz w:val="21"/>
          <w:szCs w:val="21"/>
          <w:highlight w:val="none"/>
          <w:lang w:eastAsia="zh-CN"/>
        </w:rPr>
        <w:t>询比报价</w:t>
      </w:r>
      <w:r>
        <w:rPr>
          <w:rFonts w:hint="eastAsia" w:ascii="宋体" w:hAnsi="宋体"/>
          <w:color w:val="auto"/>
          <w:sz w:val="21"/>
          <w:szCs w:val="21"/>
          <w:highlight w:val="none"/>
        </w:rPr>
        <w:t>中，此部分费用不单独列项报价。</w:t>
      </w:r>
    </w:p>
    <w:p w14:paraId="4AC6C54C">
      <w:pPr>
        <w:spacing w:line="360" w:lineRule="auto"/>
        <w:ind w:firstLine="420" w:firstLineChars="200"/>
        <w:rPr>
          <w:rFonts w:hint="eastAsia" w:ascii="宋体" w:hAnsi="宋体"/>
          <w:color w:val="auto"/>
          <w:sz w:val="21"/>
          <w:szCs w:val="21"/>
          <w:highlight w:val="none"/>
        </w:rPr>
      </w:pP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lang w:val="en-US" w:eastAsia="zh-CN"/>
        </w:rPr>
        <w:t>8</w:t>
      </w:r>
      <w:r>
        <w:rPr>
          <w:rFonts w:hint="eastAsia" w:ascii="宋体" w:hAnsi="宋体"/>
          <w:color w:val="auto"/>
          <w:sz w:val="21"/>
          <w:szCs w:val="21"/>
          <w:highlight w:val="none"/>
        </w:rPr>
        <w:t>、</w:t>
      </w: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提交的</w:t>
      </w:r>
      <w:r>
        <w:rPr>
          <w:rFonts w:hint="eastAsia" w:ascii="宋体" w:hAnsi="宋体"/>
          <w:color w:val="auto"/>
          <w:sz w:val="21"/>
          <w:szCs w:val="21"/>
          <w:highlight w:val="none"/>
          <w:lang w:val="en-US" w:eastAsia="zh-CN"/>
        </w:rPr>
        <w:t>询比</w:t>
      </w:r>
      <w:r>
        <w:rPr>
          <w:rFonts w:hint="eastAsia" w:ascii="宋体" w:hAnsi="宋体"/>
          <w:color w:val="auto"/>
          <w:sz w:val="21"/>
          <w:szCs w:val="21"/>
          <w:highlight w:val="none"/>
        </w:rPr>
        <w:t>价格已经全面、充分地体现和覆盖了</w:t>
      </w:r>
      <w:r>
        <w:rPr>
          <w:rFonts w:hint="eastAsia" w:ascii="宋体" w:hAnsi="宋体"/>
          <w:color w:val="auto"/>
          <w:sz w:val="21"/>
          <w:szCs w:val="21"/>
          <w:highlight w:val="none"/>
          <w:lang w:val="en-US" w:eastAsia="zh-CN"/>
        </w:rPr>
        <w:t>询比</w:t>
      </w:r>
      <w:r>
        <w:rPr>
          <w:rFonts w:hint="eastAsia" w:ascii="宋体" w:hAnsi="宋体"/>
          <w:color w:val="auto"/>
          <w:sz w:val="21"/>
          <w:szCs w:val="21"/>
          <w:highlight w:val="none"/>
        </w:rPr>
        <w:t>项目约定的全部合同工作内容而必须发生的任何费用，</w:t>
      </w:r>
      <w:r>
        <w:rPr>
          <w:rFonts w:hint="eastAsia" w:ascii="宋体" w:hAnsi="宋体"/>
          <w:color w:val="auto"/>
          <w:sz w:val="21"/>
          <w:szCs w:val="21"/>
          <w:highlight w:val="none"/>
          <w:lang w:eastAsia="zh-CN"/>
        </w:rPr>
        <w:t>采购人</w:t>
      </w:r>
      <w:r>
        <w:rPr>
          <w:rFonts w:hint="eastAsia" w:ascii="宋体" w:hAnsi="宋体"/>
          <w:color w:val="auto"/>
          <w:sz w:val="21"/>
          <w:szCs w:val="21"/>
          <w:highlight w:val="none"/>
        </w:rPr>
        <w:t>视为</w:t>
      </w: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已充分理解</w:t>
      </w:r>
      <w:r>
        <w:rPr>
          <w:rFonts w:hint="eastAsia" w:ascii="宋体" w:hAnsi="宋体"/>
          <w:color w:val="auto"/>
          <w:sz w:val="21"/>
          <w:szCs w:val="21"/>
          <w:highlight w:val="none"/>
          <w:lang w:eastAsia="zh-CN"/>
        </w:rPr>
        <w:t>询比采购文件</w:t>
      </w:r>
      <w:r>
        <w:rPr>
          <w:rFonts w:hint="eastAsia" w:ascii="宋体" w:hAnsi="宋体"/>
          <w:color w:val="auto"/>
          <w:sz w:val="21"/>
          <w:szCs w:val="21"/>
          <w:highlight w:val="none"/>
        </w:rPr>
        <w:t>要求，</w:t>
      </w: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若在</w:t>
      </w:r>
      <w:r>
        <w:rPr>
          <w:rFonts w:hint="eastAsia" w:ascii="宋体" w:hAnsi="宋体"/>
          <w:color w:val="auto"/>
          <w:sz w:val="21"/>
          <w:szCs w:val="21"/>
          <w:highlight w:val="none"/>
          <w:lang w:eastAsia="zh-CN"/>
        </w:rPr>
        <w:t>询比报价</w:t>
      </w:r>
      <w:r>
        <w:rPr>
          <w:rFonts w:hint="eastAsia" w:ascii="宋体" w:hAnsi="宋体"/>
          <w:color w:val="auto"/>
          <w:sz w:val="21"/>
          <w:szCs w:val="21"/>
          <w:highlight w:val="none"/>
        </w:rPr>
        <w:t>时有漏报、缺项的情况，视为均已包含在</w:t>
      </w:r>
      <w:r>
        <w:rPr>
          <w:rFonts w:hint="eastAsia" w:ascii="宋体" w:hAnsi="宋体"/>
          <w:color w:val="auto"/>
          <w:sz w:val="21"/>
          <w:szCs w:val="21"/>
          <w:highlight w:val="none"/>
          <w:lang w:eastAsia="zh-CN"/>
        </w:rPr>
        <w:t>询比报价</w:t>
      </w:r>
      <w:r>
        <w:rPr>
          <w:rFonts w:hint="eastAsia" w:ascii="宋体" w:hAnsi="宋体"/>
          <w:color w:val="auto"/>
          <w:sz w:val="21"/>
          <w:szCs w:val="21"/>
          <w:highlight w:val="none"/>
        </w:rPr>
        <w:t>中，</w:t>
      </w:r>
      <w:r>
        <w:rPr>
          <w:rFonts w:hint="eastAsia" w:ascii="宋体" w:hAnsi="宋体"/>
          <w:color w:val="auto"/>
          <w:sz w:val="21"/>
          <w:szCs w:val="21"/>
          <w:highlight w:val="none"/>
          <w:lang w:eastAsia="zh-CN"/>
        </w:rPr>
        <w:t>中选</w:t>
      </w:r>
      <w:r>
        <w:rPr>
          <w:rFonts w:hint="eastAsia" w:ascii="宋体" w:hAnsi="宋体"/>
          <w:color w:val="auto"/>
          <w:sz w:val="21"/>
          <w:szCs w:val="21"/>
          <w:highlight w:val="none"/>
        </w:rPr>
        <w:t>后均不予调整。</w:t>
      </w:r>
    </w:p>
    <w:p w14:paraId="3FABBAB5">
      <w:pPr>
        <w:spacing w:line="360" w:lineRule="auto"/>
        <w:ind w:firstLine="420" w:firstLineChars="200"/>
        <w:rPr>
          <w:rFonts w:hint="eastAsia" w:ascii="宋体" w:hAnsi="宋体"/>
          <w:color w:val="auto"/>
          <w:sz w:val="21"/>
          <w:szCs w:val="21"/>
          <w:highlight w:val="none"/>
        </w:rPr>
      </w:pP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lang w:val="en-US" w:eastAsia="zh-CN"/>
        </w:rPr>
        <w:t>9</w:t>
      </w:r>
      <w:r>
        <w:rPr>
          <w:rFonts w:hint="eastAsia" w:ascii="宋体" w:hAnsi="宋体"/>
          <w:color w:val="auto"/>
          <w:sz w:val="21"/>
          <w:szCs w:val="21"/>
          <w:highlight w:val="none"/>
        </w:rPr>
        <w:t>、本次</w:t>
      </w:r>
      <w:r>
        <w:rPr>
          <w:rFonts w:hint="eastAsia" w:ascii="宋体" w:hAnsi="宋体"/>
          <w:color w:val="auto"/>
          <w:sz w:val="21"/>
          <w:szCs w:val="21"/>
          <w:highlight w:val="none"/>
          <w:lang w:eastAsia="zh-CN"/>
        </w:rPr>
        <w:t>询比报价</w:t>
      </w:r>
      <w:r>
        <w:rPr>
          <w:rFonts w:hint="eastAsia" w:ascii="宋体" w:hAnsi="宋体"/>
          <w:color w:val="auto"/>
          <w:sz w:val="21"/>
          <w:szCs w:val="21"/>
          <w:highlight w:val="none"/>
        </w:rPr>
        <w:t>不接受有选择性报价，</w:t>
      </w:r>
      <w:r>
        <w:rPr>
          <w:rFonts w:hint="eastAsia" w:ascii="宋体" w:hAnsi="宋体"/>
          <w:color w:val="auto"/>
          <w:sz w:val="21"/>
          <w:szCs w:val="21"/>
          <w:highlight w:val="none"/>
          <w:lang w:eastAsia="zh-CN"/>
        </w:rPr>
        <w:t>供应商询比报价</w:t>
      </w:r>
      <w:r>
        <w:rPr>
          <w:rFonts w:hint="eastAsia" w:ascii="宋体" w:hAnsi="宋体"/>
          <w:color w:val="auto"/>
          <w:sz w:val="21"/>
          <w:szCs w:val="21"/>
          <w:highlight w:val="none"/>
        </w:rPr>
        <w:t>即为一次性报价，所有报价均含税；</w:t>
      </w:r>
      <w:r>
        <w:rPr>
          <w:rFonts w:hint="eastAsia" w:ascii="宋体" w:hAnsi="宋体"/>
          <w:color w:val="auto"/>
          <w:sz w:val="21"/>
          <w:szCs w:val="21"/>
          <w:highlight w:val="none"/>
          <w:lang w:val="en-US" w:eastAsia="zh-CN"/>
        </w:rPr>
        <w:t>若</w:t>
      </w: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作出选择性报价，其投标将被否决。</w:t>
      </w:r>
      <w:r>
        <w:rPr>
          <w:rFonts w:hint="eastAsia" w:ascii="宋体" w:hAnsi="宋体"/>
          <w:color w:val="auto"/>
          <w:sz w:val="21"/>
          <w:szCs w:val="21"/>
          <w:highlight w:val="none"/>
          <w:lang w:eastAsia="zh-CN"/>
        </w:rPr>
        <w:t>中选</w:t>
      </w:r>
      <w:r>
        <w:rPr>
          <w:rFonts w:hint="eastAsia" w:ascii="宋体" w:hAnsi="宋体"/>
          <w:color w:val="auto"/>
          <w:sz w:val="21"/>
          <w:szCs w:val="21"/>
          <w:highlight w:val="none"/>
        </w:rPr>
        <w:t>后除因标的物范围作出调整外，其它报价一律不作任何调整。</w:t>
      </w:r>
    </w:p>
    <w:p w14:paraId="461486E0">
      <w:pPr>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eastAsia="zh-CN"/>
        </w:rPr>
        <w:t>※</w:t>
      </w:r>
      <w:r>
        <w:rPr>
          <w:rFonts w:hint="eastAsia" w:ascii="宋体" w:hAnsi="宋体"/>
          <w:color w:val="auto"/>
          <w:sz w:val="21"/>
          <w:szCs w:val="21"/>
          <w:highlight w:val="none"/>
        </w:rPr>
        <w:t>1</w:t>
      </w:r>
      <w:r>
        <w:rPr>
          <w:rFonts w:hint="eastAsia" w:ascii="宋体" w:hAnsi="宋体"/>
          <w:color w:val="auto"/>
          <w:sz w:val="21"/>
          <w:szCs w:val="21"/>
          <w:highlight w:val="none"/>
          <w:lang w:val="en-US" w:eastAsia="zh-CN"/>
        </w:rPr>
        <w:t>0</w:t>
      </w:r>
      <w:r>
        <w:rPr>
          <w:rFonts w:hint="eastAsia" w:ascii="宋体" w:hAnsi="宋体"/>
          <w:color w:val="auto"/>
          <w:sz w:val="21"/>
          <w:szCs w:val="21"/>
          <w:highlight w:val="none"/>
        </w:rPr>
        <w:t>、</w:t>
      </w:r>
      <w:r>
        <w:rPr>
          <w:rFonts w:hint="eastAsia" w:ascii="宋体" w:hAnsi="宋体"/>
          <w:b/>
          <w:bCs/>
          <w:color w:val="auto"/>
          <w:sz w:val="21"/>
          <w:szCs w:val="21"/>
          <w:highlight w:val="none"/>
        </w:rPr>
        <w:t>本项目总报价最高限价为</w:t>
      </w:r>
      <w:r>
        <w:rPr>
          <w:rFonts w:hint="eastAsia" w:ascii="宋体" w:hAnsi="宋体"/>
          <w:b/>
          <w:bCs/>
          <w:color w:val="auto"/>
          <w:sz w:val="21"/>
          <w:szCs w:val="21"/>
          <w:highlight w:val="none"/>
          <w:u w:val="single"/>
          <w:lang w:val="en-US" w:eastAsia="zh-CN"/>
        </w:rPr>
        <w:t xml:space="preserve"> 185580.00</w:t>
      </w:r>
      <w:r>
        <w:rPr>
          <w:rFonts w:hint="eastAsia" w:ascii="宋体" w:hAnsi="宋体"/>
          <w:b/>
          <w:bCs/>
          <w:color w:val="auto"/>
          <w:sz w:val="21"/>
          <w:szCs w:val="21"/>
          <w:highlight w:val="none"/>
          <w:u w:val="single"/>
        </w:rPr>
        <w:t>元</w:t>
      </w:r>
      <w:r>
        <w:rPr>
          <w:rFonts w:hint="eastAsia" w:ascii="宋体" w:hAnsi="宋体"/>
          <w:b/>
          <w:bCs/>
          <w:color w:val="auto"/>
          <w:sz w:val="21"/>
          <w:szCs w:val="21"/>
          <w:highlight w:val="none"/>
          <w:u w:val="single"/>
          <w:lang w:eastAsia="zh-CN"/>
        </w:rPr>
        <w:t>（</w:t>
      </w:r>
      <w:r>
        <w:rPr>
          <w:rFonts w:hint="eastAsia" w:ascii="宋体" w:hAnsi="宋体"/>
          <w:b/>
          <w:bCs/>
          <w:color w:val="auto"/>
          <w:sz w:val="21"/>
          <w:szCs w:val="21"/>
          <w:highlight w:val="none"/>
          <w:u w:val="single"/>
          <w:lang w:val="en-US" w:eastAsia="zh-CN"/>
        </w:rPr>
        <w:t>大写金额：壹拾捌万伍仟捌佰元整</w:t>
      </w:r>
      <w:r>
        <w:rPr>
          <w:rFonts w:hint="eastAsia" w:ascii="宋体" w:hAnsi="宋体"/>
          <w:b/>
          <w:bCs/>
          <w:color w:val="auto"/>
          <w:sz w:val="21"/>
          <w:szCs w:val="21"/>
          <w:highlight w:val="none"/>
          <w:u w:val="single"/>
          <w:lang w:eastAsia="zh-CN"/>
        </w:rPr>
        <w:t>）</w:t>
      </w:r>
      <w:r>
        <w:rPr>
          <w:rFonts w:hint="eastAsia" w:ascii="宋体" w:hAnsi="宋体"/>
          <w:color w:val="auto"/>
          <w:sz w:val="21"/>
          <w:szCs w:val="21"/>
          <w:highlight w:val="none"/>
        </w:rPr>
        <w:t>，</w:t>
      </w: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的</w:t>
      </w:r>
      <w:r>
        <w:rPr>
          <w:rFonts w:hint="eastAsia" w:ascii="宋体" w:hAnsi="宋体"/>
          <w:color w:val="auto"/>
          <w:sz w:val="21"/>
          <w:szCs w:val="21"/>
          <w:highlight w:val="none"/>
          <w:lang w:eastAsia="zh-CN"/>
        </w:rPr>
        <w:t>询比报价</w:t>
      </w:r>
      <w:r>
        <w:rPr>
          <w:rFonts w:hint="eastAsia" w:ascii="宋体" w:hAnsi="宋体"/>
          <w:color w:val="auto"/>
          <w:sz w:val="21"/>
          <w:szCs w:val="21"/>
          <w:highlight w:val="none"/>
        </w:rPr>
        <w:t>不得高于</w:t>
      </w:r>
      <w:r>
        <w:rPr>
          <w:rFonts w:hint="eastAsia" w:ascii="宋体" w:hAnsi="宋体"/>
          <w:color w:val="auto"/>
          <w:sz w:val="21"/>
          <w:szCs w:val="21"/>
          <w:highlight w:val="none"/>
          <w:lang w:eastAsia="zh-CN"/>
        </w:rPr>
        <w:t>采购人</w:t>
      </w:r>
      <w:r>
        <w:rPr>
          <w:rFonts w:hint="eastAsia" w:ascii="宋体" w:hAnsi="宋体"/>
          <w:color w:val="auto"/>
          <w:sz w:val="21"/>
          <w:szCs w:val="21"/>
          <w:highlight w:val="none"/>
        </w:rPr>
        <w:t>给出的最高限价，否则其投标</w:t>
      </w:r>
      <w:r>
        <w:rPr>
          <w:rFonts w:hint="eastAsia" w:ascii="宋体" w:hAnsi="宋体"/>
          <w:color w:val="auto"/>
          <w:sz w:val="21"/>
          <w:szCs w:val="21"/>
          <w:highlight w:val="none"/>
          <w:lang w:eastAsia="zh-CN"/>
        </w:rPr>
        <w:t>将被</w:t>
      </w:r>
      <w:r>
        <w:rPr>
          <w:rFonts w:hint="eastAsia" w:ascii="宋体" w:hAnsi="宋体"/>
          <w:color w:val="auto"/>
          <w:sz w:val="21"/>
          <w:szCs w:val="21"/>
          <w:highlight w:val="none"/>
        </w:rPr>
        <w:t>否决。本工程招标将设置全部工程量清单综合单价最高限价，投标人的每项清单综合单价</w:t>
      </w:r>
      <w:r>
        <w:rPr>
          <w:rFonts w:hint="eastAsia" w:ascii="宋体" w:hAnsi="宋体"/>
          <w:color w:val="auto"/>
          <w:sz w:val="21"/>
          <w:szCs w:val="21"/>
          <w:highlight w:val="none"/>
          <w:lang w:val="en-US" w:eastAsia="zh-CN"/>
        </w:rPr>
        <w:t>及总价</w:t>
      </w:r>
      <w:r>
        <w:rPr>
          <w:rFonts w:hint="eastAsia" w:ascii="宋体" w:hAnsi="宋体"/>
          <w:color w:val="auto"/>
          <w:sz w:val="21"/>
          <w:szCs w:val="21"/>
          <w:highlight w:val="none"/>
        </w:rPr>
        <w:t>报价均不得超过其对应的最高限价</w:t>
      </w:r>
      <w:r>
        <w:rPr>
          <w:rFonts w:hint="eastAsia" w:ascii="宋体" w:hAnsi="宋体"/>
          <w:color w:val="auto"/>
          <w:sz w:val="21"/>
          <w:szCs w:val="21"/>
          <w:highlight w:val="none"/>
          <w:lang w:eastAsia="zh-CN"/>
        </w:rPr>
        <w:t>，否则其投标将被否决</w:t>
      </w:r>
      <w:r>
        <w:rPr>
          <w:rFonts w:hint="eastAsia" w:ascii="宋体" w:hAnsi="宋体"/>
          <w:color w:val="auto"/>
          <w:sz w:val="21"/>
          <w:szCs w:val="21"/>
          <w:highlight w:val="none"/>
        </w:rPr>
        <w:t>。因</w:t>
      </w: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自身原因造成漏报、少报皆由其自行承担责任，</w:t>
      </w:r>
      <w:r>
        <w:rPr>
          <w:rFonts w:hint="eastAsia" w:ascii="宋体" w:hAnsi="宋体"/>
          <w:color w:val="auto"/>
          <w:sz w:val="21"/>
          <w:szCs w:val="21"/>
          <w:highlight w:val="none"/>
          <w:lang w:eastAsia="zh-CN"/>
        </w:rPr>
        <w:t>采购人</w:t>
      </w:r>
      <w:r>
        <w:rPr>
          <w:rFonts w:hint="eastAsia" w:ascii="宋体" w:hAnsi="宋体"/>
          <w:color w:val="auto"/>
          <w:sz w:val="21"/>
          <w:szCs w:val="21"/>
          <w:highlight w:val="none"/>
        </w:rPr>
        <w:t>不再补偿。</w:t>
      </w:r>
    </w:p>
    <w:p w14:paraId="025EFFBE">
      <w:pPr>
        <w:spacing w:line="360" w:lineRule="auto"/>
        <w:ind w:firstLine="422" w:firstLineChars="200"/>
        <w:rPr>
          <w:rFonts w:hint="eastAsia" w:ascii="宋体" w:cs="宋体"/>
          <w:b/>
          <w:bCs/>
          <w:color w:val="auto"/>
          <w:sz w:val="21"/>
          <w:szCs w:val="21"/>
          <w:highlight w:val="none"/>
          <w:lang w:eastAsia="zh-CN"/>
        </w:rPr>
      </w:pPr>
      <w:bookmarkStart w:id="69" w:name="_Toc12785"/>
      <w:bookmarkStart w:id="70" w:name="_Toc32204"/>
      <w:r>
        <w:rPr>
          <w:rFonts w:hint="eastAsia" w:ascii="宋体" w:cs="宋体"/>
          <w:b/>
          <w:bCs/>
          <w:color w:val="auto"/>
          <w:sz w:val="21"/>
          <w:szCs w:val="21"/>
          <w:highlight w:val="none"/>
          <w:lang w:eastAsia="zh-CN"/>
        </w:rPr>
        <w:t>三、付款方式</w:t>
      </w:r>
      <w:bookmarkEnd w:id="67"/>
      <w:bookmarkEnd w:id="68"/>
      <w:bookmarkEnd w:id="69"/>
      <w:bookmarkEnd w:id="70"/>
    </w:p>
    <w:p w14:paraId="3DF2E6E9">
      <w:pPr>
        <w:spacing w:line="360" w:lineRule="auto"/>
        <w:ind w:firstLine="420" w:firstLineChars="200"/>
        <w:rPr>
          <w:rFonts w:hint="eastAsia" w:asciiTheme="minorEastAsia" w:hAnsiTheme="minorEastAsia" w:eastAsiaTheme="minorEastAsia" w:cstheme="minorEastAsia"/>
          <w:color w:val="auto"/>
          <w:sz w:val="21"/>
          <w:szCs w:val="21"/>
          <w:highlight w:val="none"/>
          <w:lang w:val="en-US" w:eastAsia="zh-CN"/>
        </w:rPr>
      </w:pPr>
      <w:bookmarkStart w:id="71" w:name="_Toc76462331"/>
      <w:bookmarkStart w:id="72" w:name="_Toc344475124"/>
      <w:r>
        <w:rPr>
          <w:rFonts w:hint="eastAsia" w:ascii="宋体" w:hAnsi="宋体" w:eastAsia="宋体" w:cs="Times New Roman"/>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lang w:val="en-US" w:eastAsia="zh-CN"/>
        </w:rPr>
        <w:t>签订合同后支付至签约合同价的30%；</w:t>
      </w:r>
    </w:p>
    <w:p w14:paraId="6B328040">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2、设备全部进场并验收合格后支付至签约合同价的85%；</w:t>
      </w:r>
    </w:p>
    <w:p w14:paraId="40688FAC">
      <w:pPr>
        <w:numPr>
          <w:ilvl w:val="0"/>
          <w:numId w:val="0"/>
        </w:numPr>
        <w:spacing w:line="360" w:lineRule="auto"/>
        <w:ind w:firstLine="420" w:firstLineChars="200"/>
        <w:rPr>
          <w:rFonts w:hint="eastAsia" w:ascii="宋体" w:hAnsi="宋体" w:eastAsia="宋体" w:cs="Times New Roman"/>
          <w:color w:val="auto"/>
          <w:sz w:val="21"/>
          <w:szCs w:val="21"/>
          <w:highlight w:val="none"/>
        </w:rPr>
      </w:pPr>
      <w:r>
        <w:rPr>
          <w:rFonts w:hint="eastAsia" w:ascii="宋体" w:hAnsi="宋体" w:cs="Times New Roman"/>
          <w:color w:val="auto"/>
          <w:sz w:val="21"/>
          <w:szCs w:val="21"/>
          <w:highlight w:val="none"/>
          <w:lang w:val="en-US" w:eastAsia="zh-CN"/>
        </w:rPr>
        <w:t>3、</w:t>
      </w:r>
      <w:r>
        <w:rPr>
          <w:rFonts w:hint="eastAsia" w:ascii="宋体" w:hAnsi="宋体" w:eastAsia="宋体" w:cs="Times New Roman"/>
          <w:color w:val="auto"/>
          <w:sz w:val="21"/>
          <w:szCs w:val="21"/>
          <w:highlight w:val="none"/>
        </w:rPr>
        <w:t>设备</w:t>
      </w:r>
      <w:r>
        <w:rPr>
          <w:rFonts w:hint="eastAsia" w:ascii="宋体" w:hAnsi="宋体" w:cs="Times New Roman"/>
          <w:color w:val="auto"/>
          <w:sz w:val="21"/>
          <w:szCs w:val="21"/>
          <w:highlight w:val="none"/>
          <w:lang w:val="en-US" w:eastAsia="zh-CN"/>
        </w:rPr>
        <w:t>安装完成经</w:t>
      </w:r>
      <w:r>
        <w:rPr>
          <w:rFonts w:hint="eastAsia" w:ascii="宋体" w:hAnsi="宋体" w:eastAsia="宋体" w:cs="Times New Roman"/>
          <w:color w:val="auto"/>
          <w:sz w:val="21"/>
          <w:szCs w:val="21"/>
          <w:highlight w:val="none"/>
        </w:rPr>
        <w:t>验收</w:t>
      </w:r>
      <w:r>
        <w:rPr>
          <w:rFonts w:hint="eastAsia" w:ascii="宋体" w:hAnsi="宋体" w:cs="Times New Roman"/>
          <w:color w:val="auto"/>
          <w:sz w:val="21"/>
          <w:szCs w:val="21"/>
          <w:highlight w:val="none"/>
          <w:lang w:eastAsia="zh-CN"/>
        </w:rPr>
        <w:t>、</w:t>
      </w:r>
      <w:r>
        <w:rPr>
          <w:rFonts w:hint="eastAsia" w:ascii="宋体" w:hAnsi="宋体" w:eastAsia="宋体" w:cs="Times New Roman"/>
          <w:color w:val="auto"/>
          <w:sz w:val="21"/>
          <w:szCs w:val="21"/>
          <w:highlight w:val="none"/>
        </w:rPr>
        <w:t>办理完结算</w:t>
      </w:r>
      <w:r>
        <w:rPr>
          <w:rFonts w:hint="eastAsia" w:ascii="宋体" w:hAnsi="宋体" w:cs="Times New Roman"/>
          <w:color w:val="auto"/>
          <w:sz w:val="21"/>
          <w:szCs w:val="21"/>
          <w:highlight w:val="none"/>
          <w:lang w:eastAsia="zh-CN"/>
        </w:rPr>
        <w:t>、</w:t>
      </w:r>
      <w:r>
        <w:rPr>
          <w:rFonts w:hint="eastAsia" w:ascii="宋体" w:hAnsi="宋体" w:cs="Times New Roman"/>
          <w:color w:val="auto"/>
          <w:sz w:val="21"/>
          <w:szCs w:val="21"/>
          <w:highlight w:val="none"/>
          <w:lang w:val="en-US" w:eastAsia="zh-CN"/>
        </w:rPr>
        <w:t>并正式通电后</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支付至一审结算金额的9</w:t>
      </w:r>
      <w:r>
        <w:rPr>
          <w:rFonts w:hint="eastAsia" w:ascii="宋体" w:hAnsi="宋体" w:cs="Times New Roman"/>
          <w:color w:val="auto"/>
          <w:sz w:val="21"/>
          <w:szCs w:val="21"/>
          <w:highlight w:val="none"/>
          <w:lang w:val="en-US" w:eastAsia="zh-CN"/>
        </w:rPr>
        <w:t>5</w:t>
      </w:r>
      <w:r>
        <w:rPr>
          <w:rFonts w:hint="eastAsia" w:ascii="宋体" w:hAnsi="宋体" w:eastAsia="宋体" w:cs="Times New Roman"/>
          <w:color w:val="auto"/>
          <w:sz w:val="21"/>
          <w:szCs w:val="21"/>
          <w:highlight w:val="none"/>
          <w:lang w:val="en-US" w:eastAsia="zh-CN"/>
        </w:rPr>
        <w:t>%，</w:t>
      </w:r>
      <w:r>
        <w:rPr>
          <w:rFonts w:hint="eastAsia" w:ascii="宋体" w:hAnsi="宋体" w:eastAsia="宋体" w:cs="Times New Roman"/>
          <w:color w:val="auto"/>
          <w:sz w:val="21"/>
          <w:szCs w:val="21"/>
          <w:highlight w:val="none"/>
        </w:rPr>
        <w:t>一审完成后1年内若无二审，按</w:t>
      </w:r>
      <w:r>
        <w:rPr>
          <w:rFonts w:hint="eastAsia" w:ascii="宋体" w:hAnsi="宋体" w:eastAsia="宋体" w:cs="Times New Roman"/>
          <w:color w:val="auto"/>
          <w:sz w:val="21"/>
          <w:szCs w:val="21"/>
          <w:highlight w:val="none"/>
          <w:lang w:eastAsia="zh-CN"/>
        </w:rPr>
        <w:t>甲方</w:t>
      </w:r>
      <w:r>
        <w:rPr>
          <w:rFonts w:hint="eastAsia" w:ascii="宋体" w:hAnsi="宋体" w:eastAsia="宋体" w:cs="Times New Roman"/>
          <w:color w:val="auto"/>
          <w:sz w:val="21"/>
          <w:szCs w:val="21"/>
          <w:highlight w:val="none"/>
        </w:rPr>
        <w:t>一审核定的结算金额支付至97%(扣除前述已支付的金额）；一审完成后1年内如有二审，则</w:t>
      </w:r>
      <w:r>
        <w:rPr>
          <w:rFonts w:hint="eastAsia" w:ascii="宋体" w:hAnsi="宋体" w:eastAsia="宋体" w:cs="Times New Roman"/>
          <w:color w:val="auto"/>
          <w:sz w:val="21"/>
          <w:szCs w:val="21"/>
          <w:highlight w:val="none"/>
          <w:lang w:eastAsia="zh-CN"/>
        </w:rPr>
        <w:t>甲方</w:t>
      </w:r>
      <w:r>
        <w:rPr>
          <w:rFonts w:hint="eastAsia" w:ascii="宋体" w:hAnsi="宋体" w:eastAsia="宋体" w:cs="Times New Roman"/>
          <w:color w:val="auto"/>
          <w:sz w:val="21"/>
          <w:szCs w:val="21"/>
          <w:highlight w:val="none"/>
        </w:rPr>
        <w:t>按二审核定的结算金额支付至97%(扣除前述已支付的金额）；留审核定的结算金额的3%作为质保金，设备质保期满，产品及服务无明显质量问题后无息退还。</w:t>
      </w:r>
    </w:p>
    <w:p w14:paraId="2F6C5827">
      <w:pPr>
        <w:spacing w:line="360" w:lineRule="auto"/>
        <w:ind w:firstLine="420" w:firstLineChars="200"/>
        <w:rPr>
          <w:rFonts w:hint="eastAsia" w:ascii="宋体" w:hAnsi="宋体" w:eastAsia="宋体" w:cs="Times New Roman"/>
          <w:color w:val="auto"/>
          <w:sz w:val="21"/>
          <w:szCs w:val="21"/>
          <w:highlight w:val="none"/>
        </w:rPr>
      </w:pPr>
      <w:r>
        <w:rPr>
          <w:rFonts w:hint="eastAsia" w:ascii="宋体" w:hAnsi="宋体" w:cs="Times New Roman"/>
          <w:color w:val="auto"/>
          <w:sz w:val="21"/>
          <w:szCs w:val="21"/>
          <w:highlight w:val="none"/>
          <w:lang w:val="en-US" w:eastAsia="zh-CN"/>
        </w:rPr>
        <w:t>4、</w:t>
      </w:r>
      <w:r>
        <w:rPr>
          <w:rFonts w:hint="eastAsia" w:ascii="宋体" w:hAnsi="宋体" w:eastAsia="宋体" w:cs="Times New Roman"/>
          <w:color w:val="auto"/>
          <w:sz w:val="21"/>
          <w:szCs w:val="21"/>
          <w:highlight w:val="none"/>
        </w:rPr>
        <w:t>每次申请付款时乙方均应向甲方开具等额发票，如因成交人提供发票的真实性、合法性及有效性问题导致釆购人产生的经济损失由成交人承担。</w:t>
      </w:r>
    </w:p>
    <w:bookmarkEnd w:id="71"/>
    <w:bookmarkEnd w:id="72"/>
    <w:p w14:paraId="0F8FA950">
      <w:pPr>
        <w:widowControl/>
        <w:jc w:val="center"/>
        <w:rPr>
          <w:rFonts w:ascii="宋体" w:cs="宋体"/>
          <w:color w:val="auto"/>
          <w:sz w:val="24"/>
          <w:szCs w:val="24"/>
          <w:highlight w:val="none"/>
        </w:rPr>
      </w:pPr>
      <w:r>
        <w:rPr>
          <w:rFonts w:ascii="宋体" w:cs="方正小标宋_GBK"/>
          <w:b/>
          <w:color w:val="auto"/>
          <w:kern w:val="0"/>
          <w:sz w:val="36"/>
          <w:szCs w:val="36"/>
          <w:highlight w:val="none"/>
        </w:rPr>
        <w:br w:type="page"/>
      </w:r>
      <w:bookmarkStart w:id="73" w:name="_Toc10067"/>
      <w:bookmarkStart w:id="74" w:name="_Toc3363"/>
      <w:r>
        <w:rPr>
          <w:rStyle w:val="229"/>
          <w:rFonts w:hint="eastAsia" w:ascii="宋体" w:hAnsi="Times New Roman" w:eastAsia="宋体" w:cs="Times New Roman"/>
          <w:b/>
          <w:bCs/>
          <w:color w:val="auto"/>
          <w:highlight w:val="none"/>
        </w:rPr>
        <w:t>第四篇</w:t>
      </w:r>
      <w:bookmarkEnd w:id="33"/>
      <w:bookmarkEnd w:id="34"/>
      <w:bookmarkStart w:id="75" w:name="_Toc531625708"/>
      <w:r>
        <w:rPr>
          <w:rStyle w:val="229"/>
          <w:rFonts w:hint="eastAsia" w:ascii="宋体" w:hAnsi="Times New Roman" w:eastAsia="宋体" w:cs="Times New Roman"/>
          <w:b/>
          <w:bCs/>
          <w:color w:val="auto"/>
          <w:highlight w:val="none"/>
        </w:rPr>
        <w:t xml:space="preserve"> </w:t>
      </w:r>
      <w:r>
        <w:rPr>
          <w:rStyle w:val="229"/>
          <w:rFonts w:hint="eastAsia" w:ascii="宋体" w:cs="Times New Roman"/>
          <w:b/>
          <w:bCs/>
          <w:color w:val="auto"/>
          <w:highlight w:val="none"/>
          <w:lang w:eastAsia="zh-CN"/>
        </w:rPr>
        <w:t>询比</w:t>
      </w:r>
      <w:r>
        <w:rPr>
          <w:rStyle w:val="229"/>
          <w:rFonts w:hint="eastAsia" w:ascii="宋体" w:hAnsi="Times New Roman" w:eastAsia="宋体" w:cs="Times New Roman"/>
          <w:b/>
          <w:bCs/>
          <w:color w:val="auto"/>
          <w:highlight w:val="none"/>
        </w:rPr>
        <w:t>程序</w:t>
      </w:r>
      <w:bookmarkEnd w:id="73"/>
      <w:bookmarkEnd w:id="74"/>
      <w:bookmarkEnd w:id="75"/>
      <w:bookmarkStart w:id="76" w:name="_Toc531625709"/>
    </w:p>
    <w:p w14:paraId="622E64A9">
      <w:pPr>
        <w:spacing w:line="360" w:lineRule="auto"/>
        <w:ind w:firstLine="422" w:firstLineChars="200"/>
        <w:rPr>
          <w:rFonts w:hint="eastAsia" w:ascii="宋体" w:cs="宋体"/>
          <w:b/>
          <w:bCs/>
          <w:color w:val="auto"/>
          <w:sz w:val="21"/>
          <w:szCs w:val="21"/>
          <w:highlight w:val="none"/>
          <w:lang w:eastAsia="zh-CN"/>
        </w:rPr>
      </w:pPr>
      <w:bookmarkStart w:id="77" w:name="_Toc4729"/>
      <w:r>
        <w:rPr>
          <w:rFonts w:hint="eastAsia" w:ascii="宋体" w:cs="宋体"/>
          <w:b/>
          <w:bCs/>
          <w:color w:val="auto"/>
          <w:sz w:val="21"/>
          <w:szCs w:val="21"/>
          <w:highlight w:val="none"/>
          <w:lang w:eastAsia="zh-CN"/>
        </w:rPr>
        <w:t>一、询比程序及方法</w:t>
      </w:r>
      <w:bookmarkEnd w:id="76"/>
      <w:bookmarkEnd w:id="77"/>
    </w:p>
    <w:p w14:paraId="4A7B743E">
      <w:pPr>
        <w:spacing w:line="360" w:lineRule="auto"/>
        <w:ind w:firstLine="420" w:firstLineChars="200"/>
        <w:rPr>
          <w:rFonts w:ascii="宋体" w:cs="宋体"/>
          <w:color w:val="auto"/>
          <w:sz w:val="21"/>
          <w:szCs w:val="21"/>
          <w:highlight w:val="none"/>
        </w:rPr>
      </w:pPr>
      <w:r>
        <w:rPr>
          <w:rFonts w:hint="eastAsia" w:ascii="宋体" w:cs="宋体"/>
          <w:color w:val="auto"/>
          <w:sz w:val="21"/>
          <w:szCs w:val="21"/>
          <w:highlight w:val="none"/>
        </w:rPr>
        <w:t>（一）按</w:t>
      </w:r>
      <w:r>
        <w:rPr>
          <w:rFonts w:hint="eastAsia" w:ascii="宋体" w:cs="宋体"/>
          <w:color w:val="auto"/>
          <w:sz w:val="21"/>
          <w:szCs w:val="21"/>
          <w:highlight w:val="none"/>
          <w:lang w:eastAsia="zh-CN"/>
        </w:rPr>
        <w:t>询比采购文件</w:t>
      </w:r>
      <w:r>
        <w:rPr>
          <w:rFonts w:hint="eastAsia" w:ascii="宋体" w:cs="宋体"/>
          <w:color w:val="auto"/>
          <w:sz w:val="21"/>
          <w:szCs w:val="21"/>
          <w:highlight w:val="none"/>
        </w:rPr>
        <w:t>规定的时间和地点进行，供应商须有法定代表人或其授权代表参加并签到。</w:t>
      </w:r>
    </w:p>
    <w:p w14:paraId="7E573A5D">
      <w:pPr>
        <w:snapToGrid w:val="0"/>
        <w:spacing w:line="360" w:lineRule="auto"/>
        <w:ind w:firstLine="420" w:firstLineChars="200"/>
        <w:rPr>
          <w:rFonts w:ascii="宋体" w:cs="宋体"/>
          <w:color w:val="auto"/>
          <w:kern w:val="0"/>
          <w:sz w:val="21"/>
          <w:szCs w:val="21"/>
          <w:highlight w:val="none"/>
        </w:rPr>
      </w:pPr>
      <w:r>
        <w:rPr>
          <w:rFonts w:hint="eastAsia" w:ascii="宋体" w:cs="宋体"/>
          <w:color w:val="auto"/>
          <w:sz w:val="21"/>
          <w:szCs w:val="21"/>
          <w:highlight w:val="none"/>
        </w:rPr>
        <w:t>（二）</w:t>
      </w:r>
      <w:r>
        <w:rPr>
          <w:rFonts w:hint="eastAsia" w:ascii="宋体" w:cs="宋体"/>
          <w:color w:val="auto"/>
          <w:kern w:val="0"/>
          <w:sz w:val="21"/>
          <w:szCs w:val="21"/>
          <w:highlight w:val="none"/>
        </w:rPr>
        <w:t>资格性检查。依据法律法规和</w:t>
      </w:r>
      <w:r>
        <w:rPr>
          <w:rFonts w:hint="eastAsia" w:ascii="宋体" w:cs="宋体"/>
          <w:color w:val="auto"/>
          <w:kern w:val="0"/>
          <w:sz w:val="21"/>
          <w:szCs w:val="21"/>
          <w:highlight w:val="none"/>
          <w:lang w:eastAsia="zh-CN"/>
        </w:rPr>
        <w:t>询比采购文件</w:t>
      </w:r>
      <w:r>
        <w:rPr>
          <w:rFonts w:hint="eastAsia" w:ascii="宋体" w:cs="宋体"/>
          <w:color w:val="auto"/>
          <w:kern w:val="0"/>
          <w:sz w:val="21"/>
          <w:szCs w:val="21"/>
          <w:highlight w:val="none"/>
        </w:rPr>
        <w:t>的规定，对供应商资格进行审查，以确定供应商是否具备</w:t>
      </w:r>
      <w:r>
        <w:rPr>
          <w:rFonts w:hint="eastAsia" w:ascii="宋体" w:cs="宋体"/>
          <w:color w:val="auto"/>
          <w:kern w:val="0"/>
          <w:sz w:val="21"/>
          <w:szCs w:val="21"/>
          <w:highlight w:val="none"/>
          <w:lang w:eastAsia="zh-CN"/>
        </w:rPr>
        <w:t>询比</w:t>
      </w:r>
      <w:r>
        <w:rPr>
          <w:rFonts w:hint="eastAsia" w:ascii="宋体" w:cs="宋体"/>
          <w:color w:val="auto"/>
          <w:kern w:val="0"/>
          <w:sz w:val="21"/>
          <w:szCs w:val="21"/>
          <w:highlight w:val="none"/>
        </w:rPr>
        <w:t>资格。</w:t>
      </w:r>
    </w:p>
    <w:p w14:paraId="6277C394">
      <w:pPr>
        <w:spacing w:line="360" w:lineRule="auto"/>
        <w:ind w:firstLine="420" w:firstLineChars="200"/>
        <w:rPr>
          <w:rFonts w:ascii="宋体" w:cs="宋体"/>
          <w:color w:val="auto"/>
          <w:sz w:val="21"/>
          <w:szCs w:val="21"/>
          <w:highlight w:val="none"/>
        </w:rPr>
      </w:pPr>
      <w:r>
        <w:rPr>
          <w:rFonts w:hint="eastAsia" w:ascii="宋体" w:cs="宋体"/>
          <w:color w:val="auto"/>
          <w:sz w:val="21"/>
          <w:szCs w:val="21"/>
          <w:highlight w:val="none"/>
        </w:rPr>
        <w:t>（三）澄清有关问题。</w:t>
      </w:r>
      <w:r>
        <w:rPr>
          <w:rFonts w:hint="eastAsia" w:ascii="宋体" w:cs="宋体"/>
          <w:color w:val="auto"/>
          <w:sz w:val="21"/>
          <w:szCs w:val="21"/>
          <w:highlight w:val="none"/>
          <w:lang w:eastAsia="zh-CN"/>
        </w:rPr>
        <w:t>询比</w:t>
      </w:r>
      <w:r>
        <w:rPr>
          <w:rFonts w:hint="eastAsia" w:ascii="宋体" w:cs="宋体"/>
          <w:color w:val="auto"/>
          <w:sz w:val="21"/>
          <w:szCs w:val="21"/>
          <w:highlight w:val="none"/>
        </w:rPr>
        <w:t>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0D205736">
      <w:pPr>
        <w:spacing w:line="360" w:lineRule="auto"/>
        <w:ind w:firstLine="420" w:firstLineChars="200"/>
        <w:rPr>
          <w:rFonts w:ascii="宋体" w:cs="宋体"/>
          <w:color w:val="auto"/>
          <w:sz w:val="21"/>
          <w:szCs w:val="21"/>
          <w:highlight w:val="none"/>
        </w:rPr>
      </w:pPr>
      <w:r>
        <w:rPr>
          <w:rFonts w:hint="eastAsia" w:ascii="宋体" w:cs="宋体"/>
          <w:color w:val="auto"/>
          <w:sz w:val="21"/>
          <w:szCs w:val="21"/>
          <w:highlight w:val="none"/>
        </w:rPr>
        <w:t>（四）</w:t>
      </w:r>
      <w:r>
        <w:rPr>
          <w:rFonts w:hint="eastAsia" w:ascii="宋体" w:cs="宋体"/>
          <w:color w:val="auto"/>
          <w:sz w:val="21"/>
          <w:szCs w:val="21"/>
          <w:highlight w:val="none"/>
          <w:lang w:eastAsia="zh-CN"/>
        </w:rPr>
        <w:t>询比</w:t>
      </w:r>
      <w:r>
        <w:rPr>
          <w:rFonts w:hint="eastAsia" w:ascii="宋体" w:cs="宋体"/>
          <w:color w:val="auto"/>
          <w:sz w:val="21"/>
          <w:szCs w:val="21"/>
          <w:highlight w:val="none"/>
        </w:rPr>
        <w:t>小组要求供应商澄清、说明或者更正响应文件应当以书面形式作出。供应商的澄清、说明或者更正应当由法定代表人签字或者加盖公章。供应商为自然人的，应当由本人签字并附身份证明。</w:t>
      </w:r>
    </w:p>
    <w:p w14:paraId="70B677FE">
      <w:pPr>
        <w:spacing w:line="360" w:lineRule="auto"/>
        <w:ind w:firstLine="420" w:firstLineChars="200"/>
        <w:rPr>
          <w:rFonts w:ascii="宋体" w:cs="宋体"/>
          <w:color w:val="auto"/>
          <w:sz w:val="21"/>
          <w:szCs w:val="21"/>
          <w:highlight w:val="none"/>
        </w:rPr>
      </w:pPr>
      <w:r>
        <w:rPr>
          <w:rFonts w:hint="eastAsia" w:ascii="宋体" w:cs="宋体"/>
          <w:color w:val="auto"/>
          <w:sz w:val="21"/>
          <w:szCs w:val="21"/>
          <w:highlight w:val="none"/>
        </w:rPr>
        <w:t>（五）在</w:t>
      </w:r>
      <w:r>
        <w:rPr>
          <w:rFonts w:hint="eastAsia" w:ascii="宋体" w:cs="宋体"/>
          <w:color w:val="auto"/>
          <w:sz w:val="21"/>
          <w:szCs w:val="21"/>
          <w:highlight w:val="none"/>
          <w:lang w:eastAsia="zh-CN"/>
        </w:rPr>
        <w:t>询比</w:t>
      </w:r>
      <w:r>
        <w:rPr>
          <w:rFonts w:hint="eastAsia" w:ascii="宋体" w:cs="宋体"/>
          <w:color w:val="auto"/>
          <w:sz w:val="21"/>
          <w:szCs w:val="21"/>
          <w:highlight w:val="none"/>
        </w:rPr>
        <w:t>过程中</w:t>
      </w:r>
      <w:r>
        <w:rPr>
          <w:rFonts w:hint="eastAsia" w:ascii="宋体" w:cs="宋体"/>
          <w:color w:val="auto"/>
          <w:sz w:val="21"/>
          <w:szCs w:val="21"/>
          <w:highlight w:val="none"/>
          <w:lang w:eastAsia="zh-CN"/>
        </w:rPr>
        <w:t>询比</w:t>
      </w:r>
      <w:r>
        <w:rPr>
          <w:rFonts w:hint="eastAsia" w:ascii="宋体" w:cs="宋体"/>
          <w:color w:val="auto"/>
          <w:sz w:val="21"/>
          <w:szCs w:val="21"/>
          <w:highlight w:val="none"/>
        </w:rPr>
        <w:t>的任何一方不得向他人透露与</w:t>
      </w:r>
      <w:r>
        <w:rPr>
          <w:rFonts w:hint="eastAsia" w:ascii="宋体" w:cs="宋体"/>
          <w:color w:val="auto"/>
          <w:sz w:val="21"/>
          <w:szCs w:val="21"/>
          <w:highlight w:val="none"/>
          <w:lang w:eastAsia="zh-CN"/>
        </w:rPr>
        <w:t>询比</w:t>
      </w:r>
      <w:r>
        <w:rPr>
          <w:rFonts w:hint="eastAsia" w:ascii="宋体" w:cs="宋体"/>
          <w:color w:val="auto"/>
          <w:sz w:val="21"/>
          <w:szCs w:val="21"/>
          <w:highlight w:val="none"/>
        </w:rPr>
        <w:t>有关的服务资料、价格或其他信息。</w:t>
      </w:r>
    </w:p>
    <w:p w14:paraId="3D043479">
      <w:pPr>
        <w:snapToGrid w:val="0"/>
        <w:spacing w:line="360" w:lineRule="auto"/>
        <w:ind w:firstLine="420" w:firstLineChars="200"/>
        <w:rPr>
          <w:rFonts w:ascii="宋体" w:cs="宋体"/>
          <w:color w:val="auto"/>
          <w:sz w:val="21"/>
          <w:szCs w:val="21"/>
          <w:highlight w:val="none"/>
        </w:rPr>
      </w:pPr>
      <w:r>
        <w:rPr>
          <w:rFonts w:hint="eastAsia" w:ascii="宋体" w:cs="宋体"/>
          <w:color w:val="auto"/>
          <w:sz w:val="21"/>
          <w:szCs w:val="21"/>
          <w:highlight w:val="none"/>
        </w:rPr>
        <w:t>（六）成交标准</w:t>
      </w:r>
    </w:p>
    <w:p w14:paraId="1716CFDA">
      <w:pPr>
        <w:snapToGrid w:val="0"/>
        <w:spacing w:line="360" w:lineRule="auto"/>
        <w:ind w:firstLine="420" w:firstLineChars="200"/>
        <w:rPr>
          <w:rFonts w:ascii="宋体"/>
          <w:color w:val="auto"/>
          <w:sz w:val="21"/>
          <w:szCs w:val="21"/>
          <w:highlight w:val="none"/>
        </w:rPr>
      </w:pPr>
      <w:r>
        <w:rPr>
          <w:rFonts w:ascii="宋体" w:cs="宋体"/>
          <w:color w:val="auto"/>
          <w:sz w:val="21"/>
          <w:szCs w:val="21"/>
          <w:highlight w:val="none"/>
        </w:rPr>
        <w:t>1、</w:t>
      </w:r>
      <w:r>
        <w:rPr>
          <w:rFonts w:hint="eastAsia" w:ascii="宋体" w:cs="宋体"/>
          <w:color w:val="auto"/>
          <w:sz w:val="21"/>
          <w:szCs w:val="21"/>
          <w:highlight w:val="none"/>
          <w:lang w:eastAsia="zh-CN"/>
        </w:rPr>
        <w:t>询比</w:t>
      </w:r>
      <w:r>
        <w:rPr>
          <w:rFonts w:ascii="宋体" w:cs="宋体"/>
          <w:color w:val="auto"/>
          <w:sz w:val="21"/>
          <w:szCs w:val="21"/>
          <w:highlight w:val="none"/>
        </w:rPr>
        <w:t>小组将依照本</w:t>
      </w:r>
      <w:r>
        <w:rPr>
          <w:rFonts w:hint="eastAsia" w:ascii="宋体" w:cs="宋体"/>
          <w:color w:val="auto"/>
          <w:sz w:val="21"/>
          <w:szCs w:val="21"/>
          <w:highlight w:val="none"/>
          <w:lang w:eastAsia="zh-CN"/>
        </w:rPr>
        <w:t>询比</w:t>
      </w:r>
      <w:r>
        <w:rPr>
          <w:rFonts w:hint="eastAsia" w:ascii="宋体" w:cs="宋体"/>
          <w:color w:val="auto"/>
          <w:sz w:val="21"/>
          <w:szCs w:val="21"/>
          <w:highlight w:val="none"/>
          <w:lang w:val="en-US" w:eastAsia="zh-CN"/>
        </w:rPr>
        <w:t>文件</w:t>
      </w:r>
      <w:r>
        <w:rPr>
          <w:rFonts w:ascii="宋体" w:cs="宋体"/>
          <w:color w:val="auto"/>
          <w:sz w:val="21"/>
          <w:szCs w:val="21"/>
          <w:highlight w:val="none"/>
        </w:rPr>
        <w:t>相关规定对质量和服务均能满足</w:t>
      </w:r>
      <w:r>
        <w:rPr>
          <w:rFonts w:hint="eastAsia" w:ascii="宋体" w:cs="宋体"/>
          <w:color w:val="auto"/>
          <w:sz w:val="21"/>
          <w:szCs w:val="21"/>
          <w:highlight w:val="none"/>
          <w:lang w:eastAsia="zh-CN"/>
        </w:rPr>
        <w:t>询比</w:t>
      </w:r>
      <w:r>
        <w:rPr>
          <w:rFonts w:ascii="宋体" w:cs="宋体"/>
          <w:color w:val="auto"/>
          <w:sz w:val="21"/>
          <w:szCs w:val="21"/>
          <w:highlight w:val="none"/>
        </w:rPr>
        <w:t>实质性响应要求的供应商所提交的报价按照由低到高的顺序提出3名成交候选人，并编写评审报告。</w:t>
      </w:r>
    </w:p>
    <w:p w14:paraId="2F9D4B7A">
      <w:pPr>
        <w:snapToGrid w:val="0"/>
        <w:spacing w:line="360" w:lineRule="auto"/>
        <w:ind w:firstLine="420" w:firstLineChars="200"/>
        <w:rPr>
          <w:rFonts w:ascii="宋体"/>
          <w:color w:val="auto"/>
          <w:sz w:val="21"/>
          <w:szCs w:val="21"/>
          <w:highlight w:val="none"/>
        </w:rPr>
      </w:pPr>
      <w:r>
        <w:rPr>
          <w:rFonts w:ascii="宋体" w:cs="宋体"/>
          <w:color w:val="auto"/>
          <w:sz w:val="21"/>
          <w:szCs w:val="21"/>
          <w:highlight w:val="none"/>
        </w:rPr>
        <w:t>2、若供应商的报价</w:t>
      </w:r>
      <w:r>
        <w:rPr>
          <w:rFonts w:hint="eastAsia" w:ascii="宋体" w:cs="宋体"/>
          <w:color w:val="auto"/>
          <w:sz w:val="21"/>
          <w:szCs w:val="21"/>
          <w:highlight w:val="none"/>
        </w:rPr>
        <w:t>相同的，由</w:t>
      </w:r>
      <w:r>
        <w:rPr>
          <w:rFonts w:hint="eastAsia" w:ascii="宋体" w:cs="宋体"/>
          <w:color w:val="auto"/>
          <w:sz w:val="21"/>
          <w:szCs w:val="21"/>
          <w:highlight w:val="none"/>
          <w:lang w:eastAsia="zh-CN"/>
        </w:rPr>
        <w:t>询比</w:t>
      </w:r>
      <w:r>
        <w:rPr>
          <w:rFonts w:hint="eastAsia" w:ascii="宋体" w:cs="宋体"/>
          <w:color w:val="auto"/>
          <w:sz w:val="21"/>
          <w:szCs w:val="21"/>
          <w:highlight w:val="none"/>
        </w:rPr>
        <w:t>小组现场抽签决定成交供应商。</w:t>
      </w:r>
    </w:p>
    <w:p w14:paraId="4884F774">
      <w:pPr>
        <w:snapToGrid w:val="0"/>
        <w:spacing w:line="360" w:lineRule="auto"/>
        <w:ind w:firstLine="420" w:firstLineChars="200"/>
        <w:rPr>
          <w:rFonts w:ascii="宋体"/>
          <w:color w:val="auto"/>
          <w:sz w:val="21"/>
          <w:szCs w:val="21"/>
          <w:highlight w:val="none"/>
        </w:rPr>
      </w:pPr>
      <w:r>
        <w:rPr>
          <w:rFonts w:ascii="宋体" w:cs="宋体"/>
          <w:color w:val="auto"/>
          <w:sz w:val="21"/>
          <w:szCs w:val="21"/>
          <w:highlight w:val="none"/>
        </w:rPr>
        <w:t>3、成交价格=成交供应商的报价</w:t>
      </w:r>
    </w:p>
    <w:p w14:paraId="0C12F376">
      <w:pPr>
        <w:spacing w:line="360" w:lineRule="auto"/>
        <w:ind w:firstLine="422" w:firstLineChars="200"/>
        <w:rPr>
          <w:rFonts w:hint="eastAsia" w:ascii="宋体" w:cs="宋体"/>
          <w:b/>
          <w:bCs/>
          <w:color w:val="auto"/>
          <w:sz w:val="21"/>
          <w:szCs w:val="21"/>
          <w:highlight w:val="none"/>
          <w:lang w:eastAsia="zh-CN"/>
        </w:rPr>
      </w:pPr>
      <w:bookmarkStart w:id="78" w:name="_Toc531625711"/>
      <w:bookmarkStart w:id="79" w:name="_Toc4074"/>
      <w:bookmarkStart w:id="80" w:name="_Toc102227320"/>
      <w:bookmarkStart w:id="81" w:name="_Toc342913394"/>
      <w:r>
        <w:rPr>
          <w:rFonts w:hint="eastAsia" w:ascii="宋体" w:cs="宋体"/>
          <w:b/>
          <w:bCs/>
          <w:color w:val="auto"/>
          <w:sz w:val="21"/>
          <w:szCs w:val="21"/>
          <w:highlight w:val="none"/>
          <w:lang w:eastAsia="zh-CN"/>
        </w:rPr>
        <w:t>二、无效响应</w:t>
      </w:r>
      <w:bookmarkEnd w:id="78"/>
      <w:bookmarkEnd w:id="79"/>
    </w:p>
    <w:p w14:paraId="48279184">
      <w:pPr>
        <w:snapToGrid w:val="0"/>
        <w:spacing w:line="360" w:lineRule="auto"/>
        <w:ind w:firstLine="465"/>
        <w:rPr>
          <w:rFonts w:ascii="宋体" w:cs="宋体"/>
          <w:color w:val="auto"/>
          <w:sz w:val="21"/>
          <w:szCs w:val="21"/>
          <w:highlight w:val="none"/>
        </w:rPr>
      </w:pPr>
      <w:bookmarkStart w:id="82" w:name="_Toc531625712"/>
      <w:r>
        <w:rPr>
          <w:rFonts w:hint="eastAsia" w:ascii="宋体" w:cs="宋体"/>
          <w:color w:val="auto"/>
          <w:sz w:val="21"/>
          <w:szCs w:val="21"/>
          <w:highlight w:val="none"/>
          <w:lang w:eastAsia="zh-CN"/>
        </w:rPr>
        <w:t>供应商</w:t>
      </w:r>
      <w:r>
        <w:rPr>
          <w:rFonts w:hint="eastAsia" w:ascii="宋体" w:cs="宋体"/>
          <w:color w:val="auto"/>
          <w:sz w:val="21"/>
          <w:szCs w:val="21"/>
          <w:highlight w:val="none"/>
        </w:rPr>
        <w:t>存在下列情况之一的，投标无效:</w:t>
      </w:r>
    </w:p>
    <w:p w14:paraId="254A90CD">
      <w:pPr>
        <w:snapToGrid w:val="0"/>
        <w:spacing w:line="360" w:lineRule="auto"/>
        <w:ind w:firstLine="465"/>
        <w:rPr>
          <w:rFonts w:ascii="宋体" w:cs="宋体"/>
          <w:color w:val="auto"/>
          <w:sz w:val="21"/>
          <w:szCs w:val="21"/>
          <w:highlight w:val="none"/>
        </w:rPr>
      </w:pPr>
      <w:r>
        <w:rPr>
          <w:rFonts w:hint="eastAsia" w:ascii="宋体" w:cs="宋体"/>
          <w:color w:val="auto"/>
          <w:sz w:val="21"/>
          <w:szCs w:val="21"/>
          <w:highlight w:val="none"/>
        </w:rPr>
        <w:t>（一）未按照</w:t>
      </w:r>
      <w:r>
        <w:rPr>
          <w:rFonts w:hint="eastAsia" w:ascii="宋体" w:cs="宋体"/>
          <w:color w:val="auto"/>
          <w:sz w:val="21"/>
          <w:szCs w:val="21"/>
          <w:highlight w:val="none"/>
          <w:lang w:eastAsia="zh-CN"/>
        </w:rPr>
        <w:t>询比采购文件</w:t>
      </w:r>
      <w:r>
        <w:rPr>
          <w:rFonts w:hint="eastAsia" w:ascii="宋体" w:cs="宋体"/>
          <w:color w:val="auto"/>
          <w:sz w:val="21"/>
          <w:szCs w:val="21"/>
          <w:highlight w:val="none"/>
        </w:rPr>
        <w:t>的规定提交</w:t>
      </w:r>
      <w:r>
        <w:rPr>
          <w:rFonts w:hint="eastAsia" w:ascii="宋体" w:cs="宋体"/>
          <w:color w:val="auto"/>
          <w:sz w:val="21"/>
          <w:szCs w:val="21"/>
          <w:highlight w:val="none"/>
          <w:lang w:eastAsia="zh-CN"/>
        </w:rPr>
        <w:t>询比保证金</w:t>
      </w:r>
      <w:r>
        <w:rPr>
          <w:rFonts w:hint="eastAsia" w:ascii="宋体" w:cs="宋体"/>
          <w:color w:val="auto"/>
          <w:sz w:val="21"/>
          <w:szCs w:val="21"/>
          <w:highlight w:val="none"/>
        </w:rPr>
        <w:t>的；</w:t>
      </w:r>
    </w:p>
    <w:p w14:paraId="41F29010">
      <w:pPr>
        <w:snapToGrid w:val="0"/>
        <w:spacing w:line="360" w:lineRule="auto"/>
        <w:ind w:firstLine="465"/>
        <w:rPr>
          <w:rFonts w:ascii="宋体" w:cs="宋体"/>
          <w:color w:val="auto"/>
          <w:sz w:val="21"/>
          <w:szCs w:val="21"/>
          <w:highlight w:val="none"/>
        </w:rPr>
      </w:pPr>
      <w:r>
        <w:rPr>
          <w:rFonts w:hint="eastAsia" w:ascii="宋体" w:cs="宋体"/>
          <w:color w:val="auto"/>
          <w:sz w:val="21"/>
          <w:szCs w:val="21"/>
          <w:highlight w:val="none"/>
        </w:rPr>
        <w:t>（二）</w:t>
      </w:r>
      <w:r>
        <w:rPr>
          <w:rFonts w:hint="eastAsia" w:ascii="宋体" w:cs="宋体"/>
          <w:color w:val="auto"/>
          <w:sz w:val="21"/>
          <w:szCs w:val="21"/>
          <w:highlight w:val="none"/>
          <w:lang w:val="en-US" w:eastAsia="zh-CN"/>
        </w:rPr>
        <w:t>响应</w:t>
      </w:r>
      <w:r>
        <w:rPr>
          <w:rFonts w:hint="eastAsia" w:ascii="宋体" w:cs="宋体"/>
          <w:color w:val="auto"/>
          <w:sz w:val="21"/>
          <w:szCs w:val="21"/>
          <w:highlight w:val="none"/>
        </w:rPr>
        <w:t>文件未按</w:t>
      </w:r>
      <w:r>
        <w:rPr>
          <w:rFonts w:hint="eastAsia" w:ascii="宋体" w:cs="宋体"/>
          <w:color w:val="auto"/>
          <w:sz w:val="21"/>
          <w:szCs w:val="21"/>
          <w:highlight w:val="none"/>
          <w:lang w:eastAsia="zh-CN"/>
        </w:rPr>
        <w:t>询比采购文件</w:t>
      </w:r>
      <w:r>
        <w:rPr>
          <w:rFonts w:hint="eastAsia" w:ascii="宋体" w:cs="宋体"/>
          <w:color w:val="auto"/>
          <w:sz w:val="21"/>
          <w:szCs w:val="21"/>
          <w:highlight w:val="none"/>
        </w:rPr>
        <w:t>要求签署、盖章的；</w:t>
      </w:r>
    </w:p>
    <w:p w14:paraId="0B1EC7F7">
      <w:pPr>
        <w:snapToGrid w:val="0"/>
        <w:spacing w:line="360" w:lineRule="auto"/>
        <w:ind w:firstLine="465"/>
        <w:rPr>
          <w:rFonts w:ascii="宋体" w:cs="宋体"/>
          <w:color w:val="auto"/>
          <w:sz w:val="21"/>
          <w:szCs w:val="21"/>
          <w:highlight w:val="none"/>
        </w:rPr>
      </w:pPr>
      <w:r>
        <w:rPr>
          <w:rFonts w:hint="eastAsia" w:ascii="宋体" w:cs="宋体"/>
          <w:color w:val="auto"/>
          <w:sz w:val="21"/>
          <w:szCs w:val="21"/>
          <w:highlight w:val="none"/>
        </w:rPr>
        <w:t>（三）不具备</w:t>
      </w:r>
      <w:r>
        <w:rPr>
          <w:rFonts w:hint="eastAsia" w:ascii="宋体" w:cs="宋体"/>
          <w:color w:val="auto"/>
          <w:sz w:val="21"/>
          <w:szCs w:val="21"/>
          <w:highlight w:val="none"/>
          <w:lang w:eastAsia="zh-CN"/>
        </w:rPr>
        <w:t>询比采购文件</w:t>
      </w:r>
      <w:r>
        <w:rPr>
          <w:rFonts w:hint="eastAsia" w:ascii="宋体" w:cs="宋体"/>
          <w:color w:val="auto"/>
          <w:sz w:val="21"/>
          <w:szCs w:val="21"/>
          <w:highlight w:val="none"/>
        </w:rPr>
        <w:t>中规定的资格要求的；</w:t>
      </w:r>
    </w:p>
    <w:p w14:paraId="0AD3178A">
      <w:pPr>
        <w:snapToGrid w:val="0"/>
        <w:spacing w:line="360" w:lineRule="auto"/>
        <w:ind w:firstLine="465"/>
        <w:rPr>
          <w:rFonts w:ascii="宋体" w:cs="宋体"/>
          <w:color w:val="auto"/>
          <w:sz w:val="21"/>
          <w:szCs w:val="21"/>
          <w:highlight w:val="none"/>
        </w:rPr>
      </w:pPr>
      <w:r>
        <w:rPr>
          <w:rFonts w:hint="eastAsia" w:ascii="宋体" w:cs="宋体"/>
          <w:color w:val="auto"/>
          <w:sz w:val="21"/>
          <w:szCs w:val="21"/>
          <w:highlight w:val="none"/>
        </w:rPr>
        <w:t>（四）报价超过</w:t>
      </w:r>
      <w:r>
        <w:rPr>
          <w:rFonts w:hint="eastAsia" w:ascii="宋体" w:cs="宋体"/>
          <w:color w:val="auto"/>
          <w:sz w:val="21"/>
          <w:szCs w:val="21"/>
          <w:highlight w:val="none"/>
          <w:lang w:eastAsia="zh-CN"/>
        </w:rPr>
        <w:t>询比采购文件</w:t>
      </w:r>
      <w:r>
        <w:rPr>
          <w:rFonts w:hint="eastAsia" w:ascii="宋体" w:cs="宋体"/>
          <w:color w:val="auto"/>
          <w:sz w:val="21"/>
          <w:szCs w:val="21"/>
          <w:highlight w:val="none"/>
        </w:rPr>
        <w:t>中规定的预算金额或者最高限价的；</w:t>
      </w:r>
    </w:p>
    <w:p w14:paraId="58EEE7B4">
      <w:pPr>
        <w:snapToGrid w:val="0"/>
        <w:spacing w:line="360" w:lineRule="auto"/>
        <w:ind w:firstLine="465"/>
        <w:rPr>
          <w:rFonts w:ascii="宋体" w:cs="宋体"/>
          <w:color w:val="auto"/>
          <w:sz w:val="21"/>
          <w:szCs w:val="21"/>
          <w:highlight w:val="none"/>
        </w:rPr>
      </w:pPr>
      <w:r>
        <w:rPr>
          <w:rFonts w:hint="eastAsia" w:ascii="宋体" w:cs="宋体"/>
          <w:color w:val="auto"/>
          <w:sz w:val="21"/>
          <w:szCs w:val="21"/>
          <w:highlight w:val="none"/>
        </w:rPr>
        <w:t>（五）</w:t>
      </w:r>
      <w:r>
        <w:rPr>
          <w:rFonts w:hint="eastAsia" w:ascii="宋体" w:cs="宋体"/>
          <w:color w:val="auto"/>
          <w:sz w:val="21"/>
          <w:szCs w:val="21"/>
          <w:highlight w:val="none"/>
          <w:lang w:val="en-US" w:eastAsia="zh-CN"/>
        </w:rPr>
        <w:t>响应</w:t>
      </w:r>
      <w:r>
        <w:rPr>
          <w:rFonts w:hint="eastAsia" w:ascii="宋体" w:cs="宋体"/>
          <w:color w:val="auto"/>
          <w:sz w:val="21"/>
          <w:szCs w:val="21"/>
          <w:highlight w:val="none"/>
        </w:rPr>
        <w:t>文件含有采购人不能接受的附加条件的；</w:t>
      </w:r>
    </w:p>
    <w:p w14:paraId="543B3F45">
      <w:pPr>
        <w:snapToGrid w:val="0"/>
        <w:spacing w:line="360" w:lineRule="auto"/>
        <w:ind w:firstLine="465"/>
        <w:rPr>
          <w:rFonts w:ascii="宋体" w:cs="宋体"/>
          <w:color w:val="auto"/>
          <w:sz w:val="21"/>
          <w:szCs w:val="21"/>
          <w:highlight w:val="none"/>
        </w:rPr>
      </w:pPr>
      <w:r>
        <w:rPr>
          <w:rFonts w:hint="eastAsia" w:ascii="宋体" w:cs="宋体"/>
          <w:color w:val="auto"/>
          <w:sz w:val="21"/>
          <w:szCs w:val="21"/>
          <w:highlight w:val="none"/>
        </w:rPr>
        <w:t>（六）</w:t>
      </w:r>
      <w:r>
        <w:rPr>
          <w:rFonts w:hint="eastAsia" w:ascii="宋体" w:cs="宋体"/>
          <w:color w:val="auto"/>
          <w:sz w:val="21"/>
          <w:szCs w:val="21"/>
          <w:highlight w:val="none"/>
          <w:lang w:val="en-US" w:eastAsia="zh-CN"/>
        </w:rPr>
        <w:t>供应商</w:t>
      </w:r>
      <w:r>
        <w:rPr>
          <w:rFonts w:hint="eastAsia" w:ascii="宋体" w:cs="宋体"/>
          <w:color w:val="auto"/>
          <w:sz w:val="21"/>
          <w:szCs w:val="21"/>
          <w:highlight w:val="none"/>
        </w:rPr>
        <w:t>串通投标的；</w:t>
      </w:r>
    </w:p>
    <w:p w14:paraId="243236F5">
      <w:pPr>
        <w:snapToGrid w:val="0"/>
        <w:spacing w:line="360" w:lineRule="auto"/>
        <w:ind w:firstLine="465"/>
        <w:rPr>
          <w:rFonts w:ascii="宋体" w:cs="宋体"/>
          <w:color w:val="auto"/>
          <w:sz w:val="21"/>
          <w:szCs w:val="21"/>
          <w:highlight w:val="none"/>
        </w:rPr>
      </w:pPr>
      <w:r>
        <w:rPr>
          <w:rFonts w:hint="eastAsia" w:ascii="宋体" w:cs="宋体"/>
          <w:color w:val="auto"/>
          <w:sz w:val="21"/>
          <w:szCs w:val="21"/>
          <w:highlight w:val="none"/>
        </w:rPr>
        <w:t>（七）法律、法规、规章和</w:t>
      </w:r>
      <w:r>
        <w:rPr>
          <w:rFonts w:hint="eastAsia" w:ascii="宋体" w:cs="宋体"/>
          <w:color w:val="auto"/>
          <w:sz w:val="21"/>
          <w:szCs w:val="21"/>
          <w:highlight w:val="none"/>
          <w:lang w:eastAsia="zh-CN"/>
        </w:rPr>
        <w:t>询比采购文件</w:t>
      </w:r>
      <w:r>
        <w:rPr>
          <w:rFonts w:hint="eastAsia" w:ascii="宋体" w:cs="宋体"/>
          <w:color w:val="auto"/>
          <w:sz w:val="21"/>
          <w:szCs w:val="21"/>
          <w:highlight w:val="none"/>
        </w:rPr>
        <w:t>规定的其他无效情形。</w:t>
      </w:r>
    </w:p>
    <w:p w14:paraId="7FCF64BE">
      <w:pPr>
        <w:spacing w:line="360" w:lineRule="auto"/>
        <w:ind w:firstLine="422" w:firstLineChars="200"/>
        <w:rPr>
          <w:rFonts w:hint="eastAsia" w:ascii="宋体" w:cs="宋体"/>
          <w:b/>
          <w:bCs/>
          <w:color w:val="auto"/>
          <w:sz w:val="21"/>
          <w:szCs w:val="21"/>
          <w:highlight w:val="none"/>
          <w:lang w:eastAsia="zh-CN"/>
        </w:rPr>
      </w:pPr>
      <w:bookmarkStart w:id="83" w:name="_Toc16817"/>
      <w:r>
        <w:rPr>
          <w:rFonts w:hint="eastAsia" w:ascii="宋体" w:cs="宋体"/>
          <w:b/>
          <w:bCs/>
          <w:color w:val="auto"/>
          <w:sz w:val="21"/>
          <w:szCs w:val="21"/>
          <w:highlight w:val="none"/>
          <w:lang w:eastAsia="zh-CN"/>
        </w:rPr>
        <w:t>三、</w:t>
      </w:r>
      <w:bookmarkEnd w:id="80"/>
      <w:bookmarkEnd w:id="81"/>
      <w:r>
        <w:rPr>
          <w:rFonts w:hint="eastAsia" w:ascii="宋体" w:cs="宋体"/>
          <w:b/>
          <w:bCs/>
          <w:color w:val="auto"/>
          <w:sz w:val="21"/>
          <w:szCs w:val="21"/>
          <w:highlight w:val="none"/>
          <w:lang w:eastAsia="zh-CN"/>
        </w:rPr>
        <w:t>采购终止</w:t>
      </w:r>
      <w:bookmarkEnd w:id="82"/>
      <w:bookmarkEnd w:id="83"/>
    </w:p>
    <w:p w14:paraId="618FD6D2">
      <w:pPr>
        <w:snapToGrid w:val="0"/>
        <w:spacing w:line="360" w:lineRule="auto"/>
        <w:ind w:firstLine="465"/>
        <w:rPr>
          <w:rFonts w:ascii="宋体" w:cs="宋体"/>
          <w:color w:val="auto"/>
          <w:sz w:val="21"/>
          <w:szCs w:val="21"/>
          <w:highlight w:val="none"/>
        </w:rPr>
      </w:pPr>
      <w:r>
        <w:rPr>
          <w:rFonts w:hint="eastAsia" w:ascii="宋体" w:cs="宋体"/>
          <w:color w:val="auto"/>
          <w:sz w:val="21"/>
          <w:szCs w:val="21"/>
          <w:highlight w:val="none"/>
        </w:rPr>
        <w:t>出现下列情形之一的，采购人或者采购代理机构应当终止</w:t>
      </w:r>
      <w:r>
        <w:rPr>
          <w:rFonts w:hint="eastAsia" w:ascii="宋体" w:cs="宋体"/>
          <w:color w:val="auto"/>
          <w:sz w:val="21"/>
          <w:szCs w:val="21"/>
          <w:highlight w:val="none"/>
          <w:lang w:eastAsia="zh-CN"/>
        </w:rPr>
        <w:t>询比</w:t>
      </w:r>
      <w:r>
        <w:rPr>
          <w:rFonts w:hint="eastAsia" w:ascii="宋体" w:cs="宋体"/>
          <w:color w:val="auto"/>
          <w:sz w:val="21"/>
          <w:szCs w:val="21"/>
          <w:highlight w:val="none"/>
        </w:rPr>
        <w:t>采购活动，发布项目终止公告并说明原因，重新开展采购活动：</w:t>
      </w:r>
    </w:p>
    <w:p w14:paraId="1DE96907">
      <w:pPr>
        <w:snapToGrid w:val="0"/>
        <w:spacing w:line="360" w:lineRule="auto"/>
        <w:ind w:firstLine="465"/>
        <w:rPr>
          <w:rFonts w:hint="eastAsia" w:ascii="宋体" w:cs="宋体"/>
          <w:color w:val="auto"/>
          <w:sz w:val="21"/>
          <w:szCs w:val="21"/>
          <w:highlight w:val="none"/>
        </w:rPr>
      </w:pPr>
      <w:r>
        <w:rPr>
          <w:rFonts w:hint="eastAsia" w:ascii="宋体" w:cs="宋体"/>
          <w:color w:val="auto"/>
          <w:sz w:val="21"/>
          <w:szCs w:val="21"/>
          <w:highlight w:val="none"/>
        </w:rPr>
        <w:t>（一）因情况变化，不再符合规定的询</w:t>
      </w:r>
      <w:r>
        <w:rPr>
          <w:rFonts w:hint="eastAsia" w:ascii="宋体" w:cs="宋体"/>
          <w:color w:val="auto"/>
          <w:sz w:val="21"/>
          <w:szCs w:val="21"/>
          <w:highlight w:val="none"/>
          <w:lang w:val="en-US" w:eastAsia="zh-CN"/>
        </w:rPr>
        <w:t>比</w:t>
      </w:r>
      <w:r>
        <w:rPr>
          <w:rFonts w:hint="eastAsia" w:ascii="宋体" w:cs="宋体"/>
          <w:color w:val="auto"/>
          <w:sz w:val="21"/>
          <w:szCs w:val="21"/>
          <w:highlight w:val="none"/>
        </w:rPr>
        <w:t>采购方式适用情形的；</w:t>
      </w:r>
    </w:p>
    <w:p w14:paraId="620BF87A">
      <w:pPr>
        <w:snapToGrid w:val="0"/>
        <w:spacing w:line="360" w:lineRule="auto"/>
        <w:ind w:firstLine="465"/>
        <w:rPr>
          <w:rFonts w:hint="eastAsia" w:ascii="宋体" w:cs="宋体"/>
          <w:color w:val="auto"/>
          <w:sz w:val="21"/>
          <w:szCs w:val="21"/>
          <w:highlight w:val="none"/>
        </w:rPr>
      </w:pPr>
      <w:r>
        <w:rPr>
          <w:rFonts w:hint="eastAsia" w:ascii="宋体" w:cs="宋体"/>
          <w:color w:val="auto"/>
          <w:sz w:val="21"/>
          <w:szCs w:val="21"/>
          <w:highlight w:val="none"/>
        </w:rPr>
        <w:t>（二）出现影响采购公正的违法、违规行为的；</w:t>
      </w:r>
    </w:p>
    <w:p w14:paraId="48B567AB">
      <w:pPr>
        <w:snapToGrid w:val="0"/>
        <w:spacing w:line="360" w:lineRule="auto"/>
        <w:ind w:firstLine="465"/>
        <w:rPr>
          <w:rFonts w:hint="eastAsia" w:ascii="宋体" w:cs="宋体"/>
          <w:color w:val="auto"/>
          <w:sz w:val="21"/>
          <w:szCs w:val="21"/>
          <w:highlight w:val="none"/>
        </w:rPr>
      </w:pPr>
      <w:r>
        <w:rPr>
          <w:rFonts w:hint="eastAsia" w:ascii="宋体" w:cs="宋体"/>
          <w:color w:val="auto"/>
          <w:sz w:val="21"/>
          <w:szCs w:val="21"/>
          <w:highlight w:val="none"/>
        </w:rPr>
        <w:t>（三）</w:t>
      </w:r>
      <w:r>
        <w:rPr>
          <w:rFonts w:hint="eastAsia" w:ascii="宋体" w:cs="宋体"/>
          <w:color w:val="auto"/>
          <w:sz w:val="21"/>
          <w:szCs w:val="21"/>
          <w:highlight w:val="none"/>
          <w:lang w:val="en-US" w:eastAsia="zh-CN"/>
        </w:rPr>
        <w:t>符合要求的供应商不足3 家的；</w:t>
      </w:r>
    </w:p>
    <w:p w14:paraId="2CA62650">
      <w:pPr>
        <w:snapToGrid w:val="0"/>
        <w:spacing w:line="360" w:lineRule="auto"/>
        <w:ind w:firstLine="465"/>
        <w:rPr>
          <w:rFonts w:hint="eastAsia" w:ascii="宋体" w:cs="宋体"/>
          <w:color w:val="auto"/>
          <w:sz w:val="21"/>
          <w:szCs w:val="21"/>
          <w:highlight w:val="none"/>
        </w:rPr>
      </w:pPr>
      <w:r>
        <w:rPr>
          <w:rFonts w:hint="eastAsia" w:ascii="宋体" w:cs="宋体"/>
          <w:color w:val="auto"/>
          <w:sz w:val="21"/>
          <w:szCs w:val="21"/>
          <w:highlight w:val="none"/>
          <w:lang w:val="en-US" w:eastAsia="zh-CN"/>
        </w:rPr>
        <w:t xml:space="preserve">（四）采购需求发生重大变化或采购任务取消的； </w:t>
      </w:r>
    </w:p>
    <w:p w14:paraId="711CD84E">
      <w:pPr>
        <w:snapToGrid w:val="0"/>
        <w:spacing w:line="360" w:lineRule="auto"/>
        <w:ind w:firstLine="465"/>
        <w:rPr>
          <w:rFonts w:hint="eastAsia" w:ascii="宋体" w:cs="宋体"/>
          <w:color w:val="auto"/>
          <w:sz w:val="21"/>
          <w:szCs w:val="21"/>
          <w:highlight w:val="none"/>
        </w:rPr>
      </w:pPr>
      <w:r>
        <w:rPr>
          <w:rFonts w:hint="eastAsia" w:ascii="宋体" w:cs="宋体"/>
          <w:color w:val="auto"/>
          <w:sz w:val="21"/>
          <w:szCs w:val="21"/>
          <w:highlight w:val="none"/>
          <w:lang w:val="en-US" w:eastAsia="zh-CN"/>
        </w:rPr>
        <w:t>（五）其他法律、法规及规范性文件规定的情形。</w:t>
      </w:r>
    </w:p>
    <w:p w14:paraId="1BD7C4B8">
      <w:pPr>
        <w:snapToGrid w:val="0"/>
        <w:spacing w:line="360" w:lineRule="auto"/>
        <w:ind w:firstLine="465"/>
        <w:rPr>
          <w:rFonts w:hint="eastAsia" w:ascii="宋体" w:cs="宋体"/>
          <w:color w:val="auto"/>
          <w:sz w:val="21"/>
          <w:szCs w:val="21"/>
          <w:highlight w:val="none"/>
        </w:rPr>
      </w:pPr>
    </w:p>
    <w:p w14:paraId="30EF8E1C">
      <w:pPr>
        <w:snapToGrid w:val="0"/>
        <w:spacing w:line="360" w:lineRule="auto"/>
        <w:ind w:firstLine="465"/>
        <w:rPr>
          <w:rFonts w:hint="eastAsia" w:ascii="宋体" w:eastAsia="宋体" w:cs="宋体"/>
          <w:b/>
          <w:bCs/>
          <w:color w:val="auto"/>
          <w:sz w:val="21"/>
          <w:szCs w:val="21"/>
          <w:highlight w:val="none"/>
          <w:lang w:val="en-US" w:eastAsia="zh-CN"/>
        </w:rPr>
      </w:pPr>
      <w:r>
        <w:rPr>
          <w:rFonts w:hint="eastAsia" w:ascii="宋体" w:eastAsia="宋体" w:cs="宋体"/>
          <w:b/>
          <w:bCs/>
          <w:color w:val="auto"/>
          <w:sz w:val="21"/>
          <w:szCs w:val="21"/>
          <w:highlight w:val="none"/>
          <w:lang w:val="en-US" w:eastAsia="zh-CN"/>
        </w:rPr>
        <w:t>四、</w:t>
      </w:r>
      <w:bookmarkStart w:id="84" w:name="_Toc16930431"/>
      <w:bookmarkStart w:id="85" w:name="_Toc430530434"/>
      <w:bookmarkStart w:id="86" w:name="_Toc509218709"/>
      <w:bookmarkStart w:id="87" w:name="_Toc13210670"/>
      <w:bookmarkStart w:id="88" w:name="_Toc536628250"/>
      <w:r>
        <w:rPr>
          <w:rFonts w:hint="eastAsia" w:ascii="宋体" w:eastAsia="宋体" w:cs="宋体"/>
          <w:b/>
          <w:bCs/>
          <w:color w:val="auto"/>
          <w:sz w:val="21"/>
          <w:szCs w:val="21"/>
          <w:highlight w:val="none"/>
        </w:rPr>
        <w:t>重新</w:t>
      </w:r>
      <w:r>
        <w:rPr>
          <w:rFonts w:hint="eastAsia" w:ascii="宋体" w:eastAsia="宋体" w:cs="宋体"/>
          <w:b/>
          <w:bCs/>
          <w:color w:val="auto"/>
          <w:sz w:val="21"/>
          <w:szCs w:val="21"/>
          <w:highlight w:val="none"/>
          <w:lang w:val="en-US" w:eastAsia="zh-CN"/>
        </w:rPr>
        <w:t>采购</w:t>
      </w:r>
      <w:r>
        <w:rPr>
          <w:rFonts w:hint="eastAsia" w:ascii="宋体" w:eastAsia="宋体" w:cs="宋体"/>
          <w:b/>
          <w:bCs/>
          <w:color w:val="auto"/>
          <w:sz w:val="21"/>
          <w:szCs w:val="21"/>
          <w:highlight w:val="none"/>
        </w:rPr>
        <w:t>和不再</w:t>
      </w:r>
      <w:bookmarkEnd w:id="84"/>
      <w:bookmarkEnd w:id="85"/>
      <w:bookmarkEnd w:id="86"/>
      <w:bookmarkEnd w:id="87"/>
      <w:bookmarkEnd w:id="88"/>
      <w:r>
        <w:rPr>
          <w:rFonts w:hint="eastAsia" w:ascii="宋体" w:eastAsia="宋体" w:cs="宋体"/>
          <w:b/>
          <w:bCs/>
          <w:color w:val="auto"/>
          <w:sz w:val="21"/>
          <w:szCs w:val="21"/>
          <w:highlight w:val="none"/>
          <w:lang w:val="en-US" w:eastAsia="zh-CN"/>
        </w:rPr>
        <w:t>采购</w:t>
      </w:r>
    </w:p>
    <w:p w14:paraId="781087DF">
      <w:pPr>
        <w:snapToGrid w:val="0"/>
        <w:spacing w:line="360" w:lineRule="auto"/>
        <w:ind w:firstLine="465"/>
        <w:rPr>
          <w:rFonts w:hint="eastAsia" w:ascii="宋体" w:eastAsia="宋体" w:cs="宋体"/>
          <w:color w:val="auto"/>
          <w:sz w:val="21"/>
          <w:szCs w:val="21"/>
          <w:highlight w:val="none"/>
          <w:lang w:val="en-US" w:eastAsia="zh-CN"/>
        </w:rPr>
        <w:sectPr>
          <w:pgSz w:w="11907" w:h="16840"/>
          <w:pgMar w:top="1134" w:right="1363" w:bottom="1134" w:left="1304" w:header="964" w:footer="992" w:gutter="0"/>
          <w:pgNumType w:fmt="numberInDash"/>
          <w:cols w:space="720" w:num="1"/>
          <w:docGrid w:linePitch="380" w:charSpace="0"/>
        </w:sectPr>
      </w:pPr>
      <w:r>
        <w:rPr>
          <w:rFonts w:hint="eastAsia" w:ascii="宋体" w:eastAsia="宋体" w:cs="宋体"/>
          <w:color w:val="auto"/>
          <w:sz w:val="21"/>
          <w:szCs w:val="21"/>
          <w:highlight w:val="none"/>
          <w:lang w:val="en"/>
        </w:rPr>
        <w:t>重新</w:t>
      </w:r>
      <w:r>
        <w:rPr>
          <w:rFonts w:hint="eastAsia" w:ascii="宋体" w:eastAsia="宋体" w:cs="宋体"/>
          <w:color w:val="auto"/>
          <w:sz w:val="21"/>
          <w:szCs w:val="21"/>
          <w:highlight w:val="none"/>
          <w:lang w:val="en-US" w:eastAsia="zh-CN"/>
        </w:rPr>
        <w:t>采购</w:t>
      </w:r>
      <w:r>
        <w:rPr>
          <w:rFonts w:hint="eastAsia" w:ascii="宋体" w:eastAsia="宋体" w:cs="宋体"/>
          <w:color w:val="auto"/>
          <w:sz w:val="21"/>
          <w:szCs w:val="21"/>
          <w:highlight w:val="none"/>
          <w:lang w:val="en"/>
        </w:rPr>
        <w:t>的</w:t>
      </w:r>
      <w:r>
        <w:rPr>
          <w:rFonts w:hint="eastAsia" w:ascii="宋体" w:eastAsia="宋体" w:cs="宋体"/>
          <w:color w:val="auto"/>
          <w:sz w:val="21"/>
          <w:szCs w:val="21"/>
          <w:highlight w:val="none"/>
          <w:lang w:val="en-US" w:eastAsia="zh-CN"/>
        </w:rPr>
        <w:t>供应商</w:t>
      </w:r>
      <w:r>
        <w:rPr>
          <w:rFonts w:hint="eastAsia" w:ascii="宋体" w:eastAsia="宋体" w:cs="宋体"/>
          <w:color w:val="auto"/>
          <w:sz w:val="21"/>
          <w:szCs w:val="21"/>
          <w:highlight w:val="none"/>
          <w:lang w:val="en"/>
        </w:rPr>
        <w:t>仍然少于三个的，按照招标投标法律法规规定的程序开标和评标。重新</w:t>
      </w:r>
      <w:r>
        <w:rPr>
          <w:rFonts w:hint="eastAsia" w:ascii="宋体" w:eastAsia="宋体" w:cs="宋体"/>
          <w:color w:val="auto"/>
          <w:sz w:val="21"/>
          <w:szCs w:val="21"/>
          <w:highlight w:val="none"/>
          <w:lang w:val="en-US" w:eastAsia="zh-CN"/>
        </w:rPr>
        <w:t>采购</w:t>
      </w:r>
      <w:r>
        <w:rPr>
          <w:rFonts w:hint="eastAsia" w:ascii="宋体" w:eastAsia="宋体" w:cs="宋体"/>
          <w:color w:val="auto"/>
          <w:sz w:val="21"/>
          <w:szCs w:val="21"/>
          <w:highlight w:val="none"/>
          <w:lang w:val="en"/>
        </w:rPr>
        <w:t>经评审有有效</w:t>
      </w:r>
      <w:r>
        <w:rPr>
          <w:rFonts w:hint="eastAsia" w:ascii="宋体" w:eastAsia="宋体" w:cs="宋体"/>
          <w:color w:val="auto"/>
          <w:sz w:val="21"/>
          <w:szCs w:val="21"/>
          <w:highlight w:val="none"/>
          <w:lang w:val="en-US" w:eastAsia="zh-CN"/>
        </w:rPr>
        <w:t>供应商</w:t>
      </w:r>
      <w:r>
        <w:rPr>
          <w:rFonts w:hint="eastAsia" w:ascii="宋体" w:eastAsia="宋体" w:cs="宋体"/>
          <w:color w:val="auto"/>
          <w:sz w:val="21"/>
          <w:szCs w:val="21"/>
          <w:highlight w:val="none"/>
          <w:lang w:val="en"/>
        </w:rPr>
        <w:t>的，应当依法确定中标候选人；无有效</w:t>
      </w:r>
      <w:r>
        <w:rPr>
          <w:rFonts w:hint="eastAsia" w:ascii="宋体" w:eastAsia="宋体" w:cs="宋体"/>
          <w:color w:val="auto"/>
          <w:sz w:val="21"/>
          <w:szCs w:val="21"/>
          <w:highlight w:val="none"/>
          <w:lang w:val="en-US" w:eastAsia="zh-CN"/>
        </w:rPr>
        <w:t>供应商</w:t>
      </w:r>
      <w:r>
        <w:rPr>
          <w:rFonts w:hint="eastAsia" w:ascii="宋体" w:eastAsia="宋体" w:cs="宋体"/>
          <w:color w:val="auto"/>
          <w:sz w:val="21"/>
          <w:szCs w:val="21"/>
          <w:highlight w:val="none"/>
          <w:lang w:val="en"/>
        </w:rPr>
        <w:t>的，可以不再进行</w:t>
      </w:r>
      <w:r>
        <w:rPr>
          <w:rFonts w:hint="eastAsia" w:ascii="宋体" w:eastAsia="宋体" w:cs="宋体"/>
          <w:color w:val="auto"/>
          <w:sz w:val="21"/>
          <w:szCs w:val="21"/>
          <w:highlight w:val="none"/>
          <w:lang w:val="en-US" w:eastAsia="zh-CN"/>
        </w:rPr>
        <w:t>采购</w:t>
      </w:r>
      <w:r>
        <w:rPr>
          <w:rFonts w:hint="eastAsia" w:ascii="宋体" w:eastAsia="宋体" w:cs="宋体"/>
          <w:color w:val="auto"/>
          <w:sz w:val="21"/>
          <w:szCs w:val="21"/>
          <w:highlight w:val="none"/>
          <w:lang w:val="en"/>
        </w:rPr>
        <w:t>，但是按照国家有关规定需要履行审批、核准、备案手续的依法必须进行招标的项目，应当报原项目投资主管部门审批、核准、备案。</w:t>
      </w:r>
    </w:p>
    <w:p w14:paraId="62BCCD59">
      <w:pPr>
        <w:spacing w:line="360" w:lineRule="auto"/>
        <w:jc w:val="center"/>
        <w:rPr>
          <w:rStyle w:val="229"/>
          <w:rFonts w:hint="eastAsia" w:ascii="宋体" w:hAnsi="Times New Roman" w:eastAsia="宋体" w:cs="Times New Roman"/>
          <w:b/>
          <w:bCs/>
          <w:color w:val="auto"/>
          <w:highlight w:val="none"/>
        </w:rPr>
      </w:pPr>
      <w:bookmarkStart w:id="89" w:name="_Toc531625713"/>
      <w:bookmarkStart w:id="90" w:name="_Toc102227313"/>
      <w:bookmarkStart w:id="91" w:name="_Toc11071"/>
      <w:bookmarkStart w:id="92" w:name="_Toc30396"/>
      <w:r>
        <w:rPr>
          <w:rStyle w:val="229"/>
          <w:rFonts w:hint="eastAsia" w:ascii="宋体" w:hAnsi="Times New Roman" w:eastAsia="宋体" w:cs="Times New Roman"/>
          <w:b/>
          <w:bCs/>
          <w:color w:val="auto"/>
          <w:highlight w:val="none"/>
        </w:rPr>
        <w:t>第五篇  供应商须知</w:t>
      </w:r>
      <w:bookmarkEnd w:id="89"/>
      <w:bookmarkEnd w:id="90"/>
    </w:p>
    <w:bookmarkEnd w:id="91"/>
    <w:bookmarkEnd w:id="92"/>
    <w:p w14:paraId="34026682">
      <w:pPr>
        <w:pStyle w:val="98"/>
        <w:spacing w:line="400" w:lineRule="exact"/>
        <w:ind w:firstLine="422" w:firstLineChars="200"/>
        <w:rPr>
          <w:rFonts w:hint="eastAsia" w:ascii="宋体" w:cs="宋体"/>
          <w:b/>
          <w:bCs/>
          <w:color w:val="auto"/>
          <w:sz w:val="21"/>
          <w:szCs w:val="21"/>
          <w:highlight w:val="none"/>
          <w:lang w:eastAsia="zh-CN"/>
        </w:rPr>
      </w:pPr>
      <w:bookmarkStart w:id="93" w:name="_Toc342913389"/>
      <w:bookmarkStart w:id="94" w:name="_Toc531625714"/>
      <w:bookmarkStart w:id="95" w:name="_Toc24169"/>
      <w:r>
        <w:rPr>
          <w:rFonts w:hint="eastAsia" w:ascii="宋体" w:cs="宋体"/>
          <w:b/>
          <w:bCs/>
          <w:color w:val="auto"/>
          <w:sz w:val="21"/>
          <w:szCs w:val="21"/>
          <w:highlight w:val="none"/>
          <w:lang w:eastAsia="zh-CN"/>
        </w:rPr>
        <w:t>一、询比费用</w:t>
      </w:r>
      <w:bookmarkEnd w:id="93"/>
      <w:bookmarkEnd w:id="94"/>
      <w:bookmarkEnd w:id="95"/>
    </w:p>
    <w:p w14:paraId="1B12D112">
      <w:pPr>
        <w:pStyle w:val="98"/>
        <w:spacing w:line="400" w:lineRule="exact"/>
        <w:ind w:firstLine="420" w:firstLineChars="200"/>
        <w:rPr>
          <w:rFonts w:hint="eastAsia" w:cs="宋体"/>
          <w:color w:val="auto"/>
          <w:sz w:val="21"/>
          <w:szCs w:val="21"/>
          <w:highlight w:val="none"/>
        </w:rPr>
      </w:pPr>
      <w:r>
        <w:rPr>
          <w:rFonts w:hint="eastAsia" w:cs="宋体"/>
          <w:color w:val="auto"/>
          <w:sz w:val="21"/>
          <w:szCs w:val="21"/>
          <w:highlight w:val="none"/>
        </w:rPr>
        <w:t>参与</w:t>
      </w:r>
      <w:r>
        <w:rPr>
          <w:rFonts w:hint="eastAsia" w:cs="宋体"/>
          <w:color w:val="auto"/>
          <w:sz w:val="21"/>
          <w:szCs w:val="21"/>
          <w:highlight w:val="none"/>
          <w:lang w:eastAsia="zh-CN"/>
        </w:rPr>
        <w:t>询比</w:t>
      </w:r>
      <w:r>
        <w:rPr>
          <w:rFonts w:hint="eastAsia" w:cs="宋体"/>
          <w:color w:val="auto"/>
          <w:sz w:val="21"/>
          <w:szCs w:val="21"/>
          <w:highlight w:val="none"/>
        </w:rPr>
        <w:t>的供应商应承担其编制响应文件与递交响应文件所涉及的一切费用，不论</w:t>
      </w:r>
      <w:r>
        <w:rPr>
          <w:rFonts w:hint="eastAsia" w:cs="宋体"/>
          <w:color w:val="auto"/>
          <w:sz w:val="21"/>
          <w:szCs w:val="21"/>
          <w:highlight w:val="none"/>
          <w:lang w:eastAsia="zh-CN"/>
        </w:rPr>
        <w:t>询比</w:t>
      </w:r>
      <w:r>
        <w:rPr>
          <w:rFonts w:hint="eastAsia" w:cs="宋体"/>
          <w:color w:val="auto"/>
          <w:sz w:val="21"/>
          <w:szCs w:val="21"/>
          <w:highlight w:val="none"/>
        </w:rPr>
        <w:t>结果如何，采购人和采购代理机构在任何情况下无义务也无责任承担这些费用。</w:t>
      </w:r>
      <w:bookmarkStart w:id="96" w:name="_Toc342913391"/>
      <w:bookmarkStart w:id="97" w:name="_Toc8488"/>
      <w:bookmarkStart w:id="98" w:name="_Toc531625715"/>
    </w:p>
    <w:p w14:paraId="3555B45A">
      <w:pPr>
        <w:pStyle w:val="98"/>
        <w:spacing w:line="400" w:lineRule="exact"/>
        <w:ind w:firstLine="422" w:firstLineChars="200"/>
        <w:rPr>
          <w:rFonts w:hint="eastAsia" w:ascii="宋体" w:cs="宋体"/>
          <w:b/>
          <w:bCs/>
          <w:color w:val="auto"/>
          <w:sz w:val="21"/>
          <w:szCs w:val="21"/>
          <w:highlight w:val="none"/>
          <w:lang w:eastAsia="zh-CN"/>
        </w:rPr>
      </w:pPr>
      <w:r>
        <w:rPr>
          <w:rFonts w:hint="eastAsia" w:ascii="宋体" w:cs="宋体"/>
          <w:b/>
          <w:bCs/>
          <w:color w:val="auto"/>
          <w:sz w:val="21"/>
          <w:szCs w:val="21"/>
          <w:highlight w:val="none"/>
          <w:lang w:eastAsia="zh-CN"/>
        </w:rPr>
        <w:t>二、</w:t>
      </w:r>
      <w:bookmarkEnd w:id="96"/>
      <w:bookmarkEnd w:id="97"/>
      <w:bookmarkEnd w:id="98"/>
      <w:bookmarkStart w:id="99" w:name="_Toc342913392"/>
      <w:bookmarkStart w:id="100" w:name="_Toc179714297"/>
      <w:bookmarkStart w:id="101" w:name="_Toc531625716"/>
      <w:bookmarkStart w:id="102" w:name="_Toc102227318"/>
      <w:r>
        <w:rPr>
          <w:rFonts w:hint="eastAsia" w:ascii="宋体" w:cs="宋体"/>
          <w:b/>
          <w:bCs/>
          <w:color w:val="auto"/>
          <w:sz w:val="21"/>
          <w:szCs w:val="21"/>
          <w:highlight w:val="none"/>
          <w:lang w:eastAsia="zh-CN"/>
        </w:rPr>
        <w:t>询比采购文件</w:t>
      </w:r>
      <w:r>
        <w:rPr>
          <w:rFonts w:hint="eastAsia" w:ascii="宋体" w:cs="宋体"/>
          <w:b/>
          <w:bCs/>
          <w:color w:val="auto"/>
          <w:sz w:val="21"/>
          <w:szCs w:val="21"/>
          <w:highlight w:val="none"/>
          <w:lang w:eastAsia="zh-CN"/>
        </w:rPr>
        <w:tab/>
      </w:r>
    </w:p>
    <w:p w14:paraId="563962F5">
      <w:pPr>
        <w:pStyle w:val="98"/>
        <w:spacing w:line="400" w:lineRule="exact"/>
        <w:ind w:firstLine="420" w:firstLineChars="200"/>
        <w:rPr>
          <w:rFonts w:ascii="宋体"/>
          <w:color w:val="auto"/>
          <w:sz w:val="21"/>
          <w:szCs w:val="21"/>
          <w:highlight w:val="none"/>
        </w:rPr>
      </w:pPr>
      <w:r>
        <w:rPr>
          <w:rFonts w:hint="eastAsia" w:ascii="宋体" w:cs="宋体"/>
          <w:color w:val="auto"/>
          <w:sz w:val="21"/>
          <w:szCs w:val="21"/>
          <w:highlight w:val="none"/>
        </w:rPr>
        <w:t>（一）</w:t>
      </w:r>
      <w:r>
        <w:rPr>
          <w:rFonts w:hint="eastAsia" w:ascii="宋体" w:cs="宋体"/>
          <w:color w:val="auto"/>
          <w:sz w:val="21"/>
          <w:szCs w:val="21"/>
          <w:highlight w:val="none"/>
          <w:lang w:eastAsia="zh-CN"/>
        </w:rPr>
        <w:t>询比采购文件</w:t>
      </w:r>
      <w:r>
        <w:rPr>
          <w:rFonts w:hint="eastAsia" w:ascii="宋体" w:cs="宋体"/>
          <w:color w:val="auto"/>
          <w:sz w:val="21"/>
          <w:szCs w:val="21"/>
          <w:highlight w:val="none"/>
        </w:rPr>
        <w:t>由</w:t>
      </w:r>
      <w:r>
        <w:rPr>
          <w:rFonts w:hint="eastAsia" w:ascii="宋体" w:cs="宋体"/>
          <w:color w:val="auto"/>
          <w:sz w:val="21"/>
          <w:szCs w:val="21"/>
          <w:highlight w:val="none"/>
          <w:lang w:eastAsia="zh-CN"/>
        </w:rPr>
        <w:t>询比</w:t>
      </w:r>
      <w:r>
        <w:rPr>
          <w:rFonts w:hint="eastAsia" w:cs="宋体"/>
          <w:color w:val="auto"/>
          <w:sz w:val="21"/>
          <w:szCs w:val="21"/>
          <w:highlight w:val="none"/>
          <w:lang w:val="en-US" w:eastAsia="zh-CN"/>
        </w:rPr>
        <w:t>公告</w:t>
      </w:r>
      <w:r>
        <w:rPr>
          <w:rFonts w:hint="eastAsia" w:ascii="宋体" w:cs="宋体"/>
          <w:color w:val="auto"/>
          <w:sz w:val="21"/>
          <w:szCs w:val="21"/>
          <w:highlight w:val="none"/>
        </w:rPr>
        <w:t>、供应商须知、</w:t>
      </w:r>
      <w:r>
        <w:rPr>
          <w:rFonts w:hint="eastAsia" w:ascii="宋体" w:cs="宋体"/>
          <w:color w:val="auto"/>
          <w:sz w:val="21"/>
          <w:szCs w:val="21"/>
          <w:highlight w:val="none"/>
          <w:lang w:eastAsia="zh-CN"/>
        </w:rPr>
        <w:t>询比</w:t>
      </w:r>
      <w:r>
        <w:rPr>
          <w:rFonts w:hint="eastAsia" w:ascii="宋体" w:cs="宋体"/>
          <w:color w:val="auto"/>
          <w:sz w:val="21"/>
          <w:szCs w:val="21"/>
          <w:highlight w:val="none"/>
        </w:rPr>
        <w:t>程序及方法、</w:t>
      </w:r>
      <w:r>
        <w:rPr>
          <w:rFonts w:hint="eastAsia" w:ascii="宋体" w:cs="宋体"/>
          <w:color w:val="auto"/>
          <w:sz w:val="21"/>
          <w:szCs w:val="21"/>
          <w:highlight w:val="none"/>
          <w:lang w:eastAsia="zh-CN"/>
        </w:rPr>
        <w:t>询比</w:t>
      </w:r>
      <w:r>
        <w:rPr>
          <w:rFonts w:hint="eastAsia" w:ascii="宋体" w:cs="宋体"/>
          <w:color w:val="auto"/>
          <w:sz w:val="21"/>
          <w:szCs w:val="21"/>
          <w:highlight w:val="none"/>
        </w:rPr>
        <w:t>项目技术需求、</w:t>
      </w:r>
      <w:r>
        <w:rPr>
          <w:rFonts w:hint="eastAsia" w:ascii="宋体" w:cs="宋体"/>
          <w:color w:val="auto"/>
          <w:sz w:val="21"/>
          <w:szCs w:val="21"/>
          <w:highlight w:val="none"/>
          <w:lang w:eastAsia="zh-CN"/>
        </w:rPr>
        <w:t>询比</w:t>
      </w:r>
      <w:r>
        <w:rPr>
          <w:rFonts w:hint="eastAsia" w:ascii="宋体" w:cs="宋体"/>
          <w:color w:val="auto"/>
          <w:sz w:val="21"/>
          <w:szCs w:val="21"/>
          <w:highlight w:val="none"/>
        </w:rPr>
        <w:t>项目商务需求、合同主要条款和响应文件格式要求七部分组成。</w:t>
      </w:r>
    </w:p>
    <w:p w14:paraId="6355B348">
      <w:pPr>
        <w:snapToGrid w:val="0"/>
        <w:spacing w:line="380" w:lineRule="exact"/>
        <w:ind w:firstLine="315" w:firstLineChars="150"/>
        <w:rPr>
          <w:rFonts w:ascii="宋体"/>
          <w:color w:val="auto"/>
          <w:sz w:val="21"/>
          <w:szCs w:val="21"/>
          <w:highlight w:val="none"/>
        </w:rPr>
      </w:pPr>
      <w:r>
        <w:rPr>
          <w:rFonts w:hint="eastAsia" w:ascii="宋体" w:cs="宋体"/>
          <w:color w:val="auto"/>
          <w:sz w:val="21"/>
          <w:szCs w:val="21"/>
          <w:highlight w:val="none"/>
        </w:rPr>
        <w:t>（二）采购人（或采购代理机构）所作的一切有效的书面通知、修改及补充，都是</w:t>
      </w:r>
      <w:r>
        <w:rPr>
          <w:rFonts w:hint="eastAsia" w:ascii="宋体" w:cs="宋体"/>
          <w:color w:val="auto"/>
          <w:sz w:val="21"/>
          <w:szCs w:val="21"/>
          <w:highlight w:val="none"/>
          <w:lang w:eastAsia="zh-CN"/>
        </w:rPr>
        <w:t>询比采购文件</w:t>
      </w:r>
      <w:r>
        <w:rPr>
          <w:rFonts w:hint="eastAsia" w:ascii="宋体" w:cs="宋体"/>
          <w:color w:val="auto"/>
          <w:sz w:val="21"/>
          <w:szCs w:val="21"/>
          <w:highlight w:val="none"/>
        </w:rPr>
        <w:t>不可分割的部分。</w:t>
      </w:r>
    </w:p>
    <w:p w14:paraId="451412B3">
      <w:pPr>
        <w:snapToGrid w:val="0"/>
        <w:spacing w:line="380" w:lineRule="exact"/>
        <w:ind w:firstLine="315" w:firstLineChars="150"/>
        <w:rPr>
          <w:rFonts w:ascii="宋体"/>
          <w:color w:val="auto"/>
          <w:sz w:val="21"/>
          <w:szCs w:val="21"/>
          <w:highlight w:val="none"/>
        </w:rPr>
      </w:pPr>
      <w:r>
        <w:rPr>
          <w:rFonts w:hint="eastAsia" w:ascii="宋体" w:cs="宋体"/>
          <w:color w:val="auto"/>
          <w:sz w:val="21"/>
          <w:szCs w:val="21"/>
          <w:highlight w:val="none"/>
        </w:rPr>
        <w:t>（三）</w:t>
      </w:r>
      <w:r>
        <w:rPr>
          <w:rFonts w:hint="eastAsia" w:ascii="宋体" w:cs="宋体"/>
          <w:color w:val="auto"/>
          <w:sz w:val="21"/>
          <w:szCs w:val="21"/>
          <w:highlight w:val="none"/>
          <w:lang w:eastAsia="zh-CN"/>
        </w:rPr>
        <w:t>询比采购文件</w:t>
      </w:r>
      <w:r>
        <w:rPr>
          <w:rFonts w:hint="eastAsia" w:ascii="宋体" w:cs="宋体"/>
          <w:color w:val="auto"/>
          <w:sz w:val="21"/>
          <w:szCs w:val="21"/>
          <w:highlight w:val="none"/>
        </w:rPr>
        <w:t>的解释</w:t>
      </w:r>
    </w:p>
    <w:p w14:paraId="680AC0DE">
      <w:pPr>
        <w:snapToGrid w:val="0"/>
        <w:spacing w:line="380" w:lineRule="exact"/>
        <w:ind w:firstLine="315" w:firstLineChars="150"/>
        <w:rPr>
          <w:rFonts w:ascii="宋体"/>
          <w:color w:val="auto"/>
          <w:sz w:val="21"/>
          <w:szCs w:val="21"/>
          <w:highlight w:val="none"/>
        </w:rPr>
      </w:pPr>
      <w:r>
        <w:rPr>
          <w:rFonts w:hint="eastAsia" w:ascii="宋体" w:cs="宋体"/>
          <w:color w:val="auto"/>
          <w:sz w:val="21"/>
          <w:szCs w:val="21"/>
          <w:highlight w:val="none"/>
        </w:rPr>
        <w:t>供应商如对</w:t>
      </w:r>
      <w:r>
        <w:rPr>
          <w:rFonts w:hint="eastAsia" w:ascii="宋体" w:cs="宋体"/>
          <w:color w:val="auto"/>
          <w:sz w:val="21"/>
          <w:szCs w:val="21"/>
          <w:highlight w:val="none"/>
          <w:lang w:eastAsia="zh-CN"/>
        </w:rPr>
        <w:t>询比采购文件</w:t>
      </w:r>
      <w:r>
        <w:rPr>
          <w:rFonts w:hint="eastAsia" w:ascii="宋体" w:cs="宋体"/>
          <w:color w:val="auto"/>
          <w:sz w:val="21"/>
          <w:szCs w:val="21"/>
          <w:highlight w:val="none"/>
        </w:rPr>
        <w:t>有疑问，必须以书面形式在提交响应文件截止时间</w:t>
      </w:r>
      <w:r>
        <w:rPr>
          <w:rFonts w:ascii="宋体" w:cs="宋体"/>
          <w:color w:val="auto"/>
          <w:sz w:val="21"/>
          <w:szCs w:val="21"/>
          <w:highlight w:val="none"/>
        </w:rPr>
        <w:t>1个工作日前向采购人（或采购代理机构）要求澄清，采购人（或采购代理机构）可视具体情况做出处理或答复。如供应商未提出疑问，视为完全理解并同意本</w:t>
      </w:r>
      <w:r>
        <w:rPr>
          <w:rFonts w:hint="eastAsia" w:ascii="宋体" w:cs="宋体"/>
          <w:color w:val="auto"/>
          <w:sz w:val="21"/>
          <w:szCs w:val="21"/>
          <w:highlight w:val="none"/>
          <w:lang w:eastAsia="zh-CN"/>
        </w:rPr>
        <w:t>询比采购文件</w:t>
      </w:r>
      <w:r>
        <w:rPr>
          <w:rFonts w:ascii="宋体" w:cs="宋体"/>
          <w:color w:val="auto"/>
          <w:sz w:val="21"/>
          <w:szCs w:val="21"/>
          <w:highlight w:val="none"/>
        </w:rPr>
        <w:t>。一经进入</w:t>
      </w:r>
      <w:r>
        <w:rPr>
          <w:rFonts w:hint="eastAsia" w:ascii="宋体" w:cs="宋体"/>
          <w:color w:val="auto"/>
          <w:sz w:val="21"/>
          <w:szCs w:val="21"/>
          <w:highlight w:val="none"/>
          <w:lang w:eastAsia="zh-CN"/>
        </w:rPr>
        <w:t>询比</w:t>
      </w:r>
      <w:r>
        <w:rPr>
          <w:rFonts w:ascii="宋体" w:cs="宋体"/>
          <w:color w:val="auto"/>
          <w:sz w:val="21"/>
          <w:szCs w:val="21"/>
          <w:highlight w:val="none"/>
        </w:rPr>
        <w:t>程序，即视为供应商已详细阅读全部文件资料，完全理解</w:t>
      </w:r>
      <w:r>
        <w:rPr>
          <w:rFonts w:hint="eastAsia" w:ascii="宋体" w:cs="宋体"/>
          <w:color w:val="auto"/>
          <w:sz w:val="21"/>
          <w:szCs w:val="21"/>
          <w:highlight w:val="none"/>
          <w:lang w:eastAsia="zh-CN"/>
        </w:rPr>
        <w:t>询比采购文件</w:t>
      </w:r>
      <w:r>
        <w:rPr>
          <w:rFonts w:ascii="宋体" w:cs="宋体"/>
          <w:color w:val="auto"/>
          <w:sz w:val="21"/>
          <w:szCs w:val="21"/>
          <w:highlight w:val="none"/>
        </w:rPr>
        <w:t>所有条款内容并同意放弃对这方面有不明白及误解的权利。</w:t>
      </w:r>
      <w:bookmarkStart w:id="103" w:name="_Toc318159349"/>
      <w:bookmarkStart w:id="104" w:name="_Toc318159160"/>
      <w:bookmarkStart w:id="105" w:name="_Toc318159780"/>
      <w:bookmarkStart w:id="106" w:name="_Toc318166429"/>
    </w:p>
    <w:bookmarkEnd w:id="103"/>
    <w:bookmarkEnd w:id="104"/>
    <w:bookmarkEnd w:id="105"/>
    <w:bookmarkEnd w:id="106"/>
    <w:p w14:paraId="11A91A13">
      <w:pPr>
        <w:pStyle w:val="98"/>
        <w:spacing w:line="400" w:lineRule="exact"/>
        <w:ind w:firstLine="422" w:firstLineChars="200"/>
        <w:rPr>
          <w:rFonts w:hint="eastAsia" w:ascii="宋体" w:cs="宋体"/>
          <w:b/>
          <w:bCs/>
          <w:color w:val="auto"/>
          <w:sz w:val="21"/>
          <w:szCs w:val="21"/>
          <w:highlight w:val="none"/>
          <w:lang w:eastAsia="zh-CN"/>
        </w:rPr>
      </w:pPr>
      <w:bookmarkStart w:id="107" w:name="_Toc263"/>
      <w:r>
        <w:rPr>
          <w:rFonts w:hint="eastAsia" w:ascii="宋体" w:cs="宋体"/>
          <w:b/>
          <w:bCs/>
          <w:color w:val="auto"/>
          <w:sz w:val="21"/>
          <w:szCs w:val="21"/>
          <w:highlight w:val="none"/>
          <w:lang w:eastAsia="zh-CN"/>
        </w:rPr>
        <w:t>三、询比要求</w:t>
      </w:r>
      <w:bookmarkEnd w:id="99"/>
      <w:bookmarkEnd w:id="100"/>
      <w:bookmarkEnd w:id="101"/>
      <w:bookmarkEnd w:id="102"/>
      <w:bookmarkEnd w:id="107"/>
    </w:p>
    <w:p w14:paraId="1E4D225F">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（一）响应文件</w:t>
      </w:r>
    </w:p>
    <w:p w14:paraId="0C78AC5C">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1.供应商应当按照</w:t>
      </w:r>
      <w:r>
        <w:rPr>
          <w:rFonts w:hint="eastAsia" w:ascii="宋体"/>
          <w:color w:val="auto"/>
          <w:sz w:val="21"/>
          <w:szCs w:val="21"/>
          <w:highlight w:val="none"/>
          <w:lang w:eastAsia="zh-CN"/>
        </w:rPr>
        <w:t>询比采购文件</w:t>
      </w:r>
      <w:r>
        <w:rPr>
          <w:rFonts w:hint="eastAsia" w:ascii="宋体"/>
          <w:color w:val="auto"/>
          <w:sz w:val="21"/>
          <w:szCs w:val="21"/>
          <w:highlight w:val="none"/>
        </w:rPr>
        <w:t>的要求编制响应文件，并对</w:t>
      </w:r>
      <w:r>
        <w:rPr>
          <w:rFonts w:hint="eastAsia" w:ascii="宋体"/>
          <w:color w:val="auto"/>
          <w:sz w:val="21"/>
          <w:szCs w:val="21"/>
          <w:highlight w:val="none"/>
          <w:lang w:eastAsia="zh-CN"/>
        </w:rPr>
        <w:t>询比采购文件</w:t>
      </w:r>
      <w:r>
        <w:rPr>
          <w:rFonts w:hint="eastAsia" w:ascii="宋体"/>
          <w:color w:val="auto"/>
          <w:sz w:val="21"/>
          <w:szCs w:val="21"/>
          <w:highlight w:val="none"/>
        </w:rPr>
        <w:t>提出的要求和条件作出实质性响应，响应文件原则上采用软面订本，同时应编制完整的页码、目录。</w:t>
      </w:r>
    </w:p>
    <w:p w14:paraId="5E528AA6">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2.响应文件组成</w:t>
      </w:r>
    </w:p>
    <w:p w14:paraId="3C22DE61">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响应文件由第七篇“响应文件编制要求”规定的部分和供应商所作的一切有效补充、修改和承诺等文件组成，供应商应按照第七篇“响应文件编制要求”规定的目录顺序组织编写和装订，也可在基本格式基础上对表格进行扩展，未规定格式的由供应商自定格式。</w:t>
      </w:r>
    </w:p>
    <w:p w14:paraId="270131EF">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（二）</w:t>
      </w:r>
      <w:r>
        <w:rPr>
          <w:rFonts w:hint="eastAsia" w:ascii="宋体"/>
          <w:color w:val="auto"/>
          <w:sz w:val="21"/>
          <w:szCs w:val="21"/>
          <w:highlight w:val="none"/>
          <w:lang w:eastAsia="zh-CN"/>
        </w:rPr>
        <w:t>询比</w:t>
      </w:r>
      <w:r>
        <w:rPr>
          <w:rFonts w:hint="eastAsia" w:ascii="宋体"/>
          <w:color w:val="auto"/>
          <w:sz w:val="21"/>
          <w:szCs w:val="21"/>
          <w:highlight w:val="none"/>
        </w:rPr>
        <w:t>有效期：响应文件及有关承诺文件有效期为提交响应文件截止时间起60天。</w:t>
      </w:r>
    </w:p>
    <w:p w14:paraId="4A25CB09">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（三）修正错误</w:t>
      </w:r>
    </w:p>
    <w:p w14:paraId="2CA3E0E7">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1.若供应商所递交的响应文件或最后报价中的价格出现大写金额和小写金额不一致的错误，以大写金额修正为准。</w:t>
      </w:r>
    </w:p>
    <w:p w14:paraId="426513DE">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2.</w:t>
      </w:r>
      <w:r>
        <w:rPr>
          <w:rFonts w:hint="eastAsia" w:ascii="宋体"/>
          <w:color w:val="auto"/>
          <w:sz w:val="21"/>
          <w:szCs w:val="21"/>
          <w:highlight w:val="none"/>
          <w:lang w:eastAsia="zh-CN"/>
        </w:rPr>
        <w:t>询比</w:t>
      </w:r>
      <w:r>
        <w:rPr>
          <w:rFonts w:hint="eastAsia" w:ascii="宋体"/>
          <w:color w:val="auto"/>
          <w:sz w:val="21"/>
          <w:szCs w:val="21"/>
          <w:highlight w:val="none"/>
        </w:rPr>
        <w:t>小组按上述修正错误的原则及方法修正供应商的报价，供应商同意并签字确认后，修正后的报价对供应商具有约束作用。如果供应商不接受修正后的价格，将失去成为成交供应商的资格。</w:t>
      </w:r>
    </w:p>
    <w:p w14:paraId="408691E3">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（四）提交响应文件的份数和签署</w:t>
      </w:r>
    </w:p>
    <w:p w14:paraId="04761744">
      <w:pPr>
        <w:pStyle w:val="98"/>
        <w:spacing w:line="400" w:lineRule="exact"/>
        <w:ind w:firstLine="422" w:firstLineChars="200"/>
        <w:rPr>
          <w:rFonts w:hint="eastAsia" w:ascii="宋体"/>
          <w:color w:val="auto"/>
          <w:sz w:val="21"/>
          <w:szCs w:val="21"/>
          <w:highlight w:val="none"/>
        </w:rPr>
      </w:pPr>
      <w:r>
        <w:rPr>
          <w:rFonts w:hint="eastAsia" w:ascii="宋体"/>
          <w:b/>
          <w:bCs/>
          <w:color w:val="auto"/>
          <w:sz w:val="21"/>
          <w:szCs w:val="21"/>
          <w:highlight w:val="none"/>
        </w:rPr>
        <w:t>1、响应文件一式二份，其中正本一份，副本一份；</w:t>
      </w:r>
      <w:r>
        <w:rPr>
          <w:rFonts w:hint="eastAsia" w:ascii="宋体"/>
          <w:color w:val="auto"/>
          <w:sz w:val="21"/>
          <w:szCs w:val="21"/>
          <w:highlight w:val="none"/>
        </w:rPr>
        <w:t>副本可为正本的复印件，应与正本一致，如出现不一致情况以正本为准。</w:t>
      </w:r>
    </w:p>
    <w:p w14:paraId="5DF54C60">
      <w:pPr>
        <w:pStyle w:val="98"/>
        <w:spacing w:line="400" w:lineRule="exact"/>
        <w:ind w:firstLine="420" w:firstLineChars="200"/>
        <w:rPr>
          <w:rFonts w:hint="eastAsia" w:ascii="宋体"/>
          <w:color w:val="auto"/>
          <w:sz w:val="21"/>
          <w:szCs w:val="21"/>
          <w:highlight w:val="none"/>
          <w:lang w:val="en-US" w:eastAsia="zh-CN"/>
        </w:rPr>
      </w:pPr>
      <w:r>
        <w:rPr>
          <w:rFonts w:hint="eastAsia" w:ascii="宋体"/>
          <w:color w:val="auto"/>
          <w:sz w:val="21"/>
          <w:szCs w:val="21"/>
          <w:highlight w:val="none"/>
          <w:lang w:val="en-US" w:eastAsia="zh-CN"/>
        </w:rPr>
        <w:t>2、电子文件1份（以</w:t>
      </w:r>
      <w:r>
        <w:rPr>
          <w:rFonts w:hint="eastAsia" w:ascii="宋体"/>
          <w:color w:val="auto"/>
          <w:sz w:val="21"/>
          <w:szCs w:val="21"/>
          <w:highlight w:val="none"/>
        </w:rPr>
        <w:t>U盘</w:t>
      </w:r>
      <w:r>
        <w:rPr>
          <w:rFonts w:hint="eastAsia" w:ascii="宋体"/>
          <w:color w:val="auto"/>
          <w:sz w:val="21"/>
          <w:szCs w:val="21"/>
          <w:highlight w:val="none"/>
          <w:lang w:eastAsia="zh-CN"/>
        </w:rPr>
        <w:t>作为载体</w:t>
      </w:r>
      <w:r>
        <w:rPr>
          <w:rFonts w:hint="eastAsia" w:ascii="宋体"/>
          <w:color w:val="auto"/>
          <w:sz w:val="21"/>
          <w:szCs w:val="21"/>
          <w:highlight w:val="none"/>
          <w:lang w:val="en-US" w:eastAsia="zh-CN"/>
        </w:rPr>
        <w:t>），电子文件须</w:t>
      </w:r>
      <w:r>
        <w:rPr>
          <w:rFonts w:hint="eastAsia" w:ascii="宋体"/>
          <w:color w:val="auto"/>
          <w:sz w:val="21"/>
          <w:szCs w:val="21"/>
          <w:highlight w:val="none"/>
        </w:rPr>
        <w:t>包含</w:t>
      </w:r>
      <w:r>
        <w:rPr>
          <w:rFonts w:hint="eastAsia" w:ascii="宋体"/>
          <w:color w:val="auto"/>
          <w:sz w:val="21"/>
          <w:szCs w:val="21"/>
          <w:highlight w:val="none"/>
          <w:lang w:eastAsia="zh-CN"/>
        </w:rPr>
        <w:t>响应文件所有内容的</w:t>
      </w:r>
      <w:r>
        <w:rPr>
          <w:rFonts w:hint="eastAsia" w:ascii="宋体"/>
          <w:color w:val="auto"/>
          <w:sz w:val="21"/>
          <w:szCs w:val="21"/>
          <w:highlight w:val="none"/>
        </w:rPr>
        <w:t>可编辑的电子版word/Excel资料及签章齐全的PDF格式扫描件，与投标时提交的纸质文件一致）</w:t>
      </w:r>
    </w:p>
    <w:p w14:paraId="4D307B6B">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2、在响应文件正本中，</w:t>
      </w:r>
      <w:r>
        <w:rPr>
          <w:rFonts w:hint="eastAsia" w:ascii="宋体"/>
          <w:color w:val="auto"/>
          <w:sz w:val="21"/>
          <w:szCs w:val="21"/>
          <w:highlight w:val="none"/>
          <w:lang w:eastAsia="zh-CN"/>
        </w:rPr>
        <w:t>询比</w:t>
      </w:r>
      <w:r>
        <w:rPr>
          <w:rFonts w:hint="eastAsia"/>
          <w:color w:val="auto"/>
          <w:sz w:val="21"/>
          <w:szCs w:val="21"/>
          <w:highlight w:val="none"/>
          <w:lang w:val="en-US" w:eastAsia="zh-CN"/>
        </w:rPr>
        <w:t>文件</w:t>
      </w:r>
      <w:r>
        <w:rPr>
          <w:rFonts w:hint="eastAsia" w:ascii="宋体"/>
          <w:color w:val="auto"/>
          <w:sz w:val="21"/>
          <w:szCs w:val="21"/>
          <w:highlight w:val="none"/>
        </w:rPr>
        <w:t>第七篇响应文件编制要求中规定签字、盖章的地方必须按其规定签字、盖章。</w:t>
      </w:r>
    </w:p>
    <w:p w14:paraId="25B0DF0A">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（五）响应文件的递交</w:t>
      </w:r>
    </w:p>
    <w:p w14:paraId="5A40894D">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1.响应文件的密封与标记</w:t>
      </w:r>
    </w:p>
    <w:p w14:paraId="5AF6BDA4">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1.1响应文件的正本、副本均应分别进行密封送达</w:t>
      </w:r>
      <w:r>
        <w:rPr>
          <w:rFonts w:hint="eastAsia" w:ascii="宋体"/>
          <w:color w:val="auto"/>
          <w:sz w:val="21"/>
          <w:szCs w:val="21"/>
          <w:highlight w:val="none"/>
          <w:lang w:eastAsia="zh-CN"/>
        </w:rPr>
        <w:t>询比</w:t>
      </w:r>
      <w:r>
        <w:rPr>
          <w:rFonts w:hint="eastAsia" w:ascii="宋体"/>
          <w:color w:val="auto"/>
          <w:sz w:val="21"/>
          <w:szCs w:val="21"/>
          <w:highlight w:val="none"/>
        </w:rPr>
        <w:t>地点，应在正、副本封套上注明项目名称、供应商名称。</w:t>
      </w:r>
    </w:p>
    <w:p w14:paraId="5D2DA798">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2、封套的封口处应加盖供应商公章。</w:t>
      </w:r>
    </w:p>
    <w:p w14:paraId="7F2D2822">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3.如果未按上述规定进行密封和标记，采购人不予接收。</w:t>
      </w:r>
    </w:p>
    <w:p w14:paraId="0BD8008D">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（六）供应商参与人员</w:t>
      </w:r>
    </w:p>
    <w:p w14:paraId="3392FBCD">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各个供应商应当派1-2名代表参与</w:t>
      </w:r>
      <w:r>
        <w:rPr>
          <w:rFonts w:hint="eastAsia" w:ascii="宋体"/>
          <w:color w:val="auto"/>
          <w:sz w:val="21"/>
          <w:szCs w:val="21"/>
          <w:highlight w:val="none"/>
          <w:lang w:eastAsia="zh-CN"/>
        </w:rPr>
        <w:t>询比</w:t>
      </w:r>
      <w:r>
        <w:rPr>
          <w:rFonts w:hint="eastAsia" w:ascii="宋体"/>
          <w:color w:val="auto"/>
          <w:sz w:val="21"/>
          <w:szCs w:val="21"/>
          <w:highlight w:val="none"/>
        </w:rPr>
        <w:t>，至少1人应为法定代表人或具有法定代表人授权委托书的授权代表。</w:t>
      </w:r>
    </w:p>
    <w:p w14:paraId="1CFDD1B6">
      <w:pPr>
        <w:pStyle w:val="98"/>
        <w:spacing w:line="400" w:lineRule="exact"/>
        <w:ind w:firstLine="422" w:firstLineChars="200"/>
        <w:rPr>
          <w:rFonts w:hint="eastAsia" w:ascii="宋体" w:cs="宋体"/>
          <w:b/>
          <w:bCs/>
          <w:color w:val="auto"/>
          <w:sz w:val="21"/>
          <w:szCs w:val="21"/>
          <w:highlight w:val="none"/>
          <w:lang w:eastAsia="zh-CN"/>
        </w:rPr>
      </w:pPr>
      <w:bookmarkStart w:id="108" w:name="_Toc26822"/>
      <w:bookmarkStart w:id="109" w:name="_Toc531625717"/>
      <w:r>
        <w:rPr>
          <w:rFonts w:hint="eastAsia" w:ascii="宋体" w:cs="宋体"/>
          <w:b/>
          <w:bCs/>
          <w:color w:val="auto"/>
          <w:sz w:val="21"/>
          <w:szCs w:val="21"/>
          <w:highlight w:val="none"/>
          <w:lang w:eastAsia="zh-CN"/>
        </w:rPr>
        <w:t>四、成交供应商的确认和变更</w:t>
      </w:r>
      <w:bookmarkEnd w:id="108"/>
      <w:bookmarkEnd w:id="109"/>
    </w:p>
    <w:p w14:paraId="10C7B9BE">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（一）成交供应商的确认</w:t>
      </w:r>
    </w:p>
    <w:p w14:paraId="1CEFBCC6">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lang w:val="en-US" w:eastAsia="zh-CN"/>
        </w:rPr>
        <w:t>询比小组</w:t>
      </w:r>
      <w:r>
        <w:rPr>
          <w:rFonts w:hint="eastAsia" w:ascii="宋体"/>
          <w:color w:val="auto"/>
          <w:sz w:val="21"/>
          <w:szCs w:val="21"/>
          <w:highlight w:val="none"/>
        </w:rPr>
        <w:t>经评标后，按照</w:t>
      </w:r>
      <w:r>
        <w:rPr>
          <w:rFonts w:hint="eastAsia" w:ascii="宋体"/>
          <w:color w:val="auto"/>
          <w:sz w:val="21"/>
          <w:szCs w:val="21"/>
          <w:highlight w:val="none"/>
          <w:lang w:val="en-US" w:eastAsia="zh-CN"/>
        </w:rPr>
        <w:t>报价</w:t>
      </w:r>
      <w:r>
        <w:rPr>
          <w:rFonts w:hint="eastAsia" w:ascii="宋体"/>
          <w:color w:val="auto"/>
          <w:sz w:val="21"/>
          <w:szCs w:val="21"/>
          <w:highlight w:val="none"/>
        </w:rPr>
        <w:t>排序由</w:t>
      </w:r>
      <w:r>
        <w:rPr>
          <w:rFonts w:hint="eastAsia" w:ascii="宋体"/>
          <w:color w:val="auto"/>
          <w:sz w:val="21"/>
          <w:szCs w:val="21"/>
          <w:highlight w:val="none"/>
          <w:lang w:val="en-US" w:eastAsia="zh-CN"/>
        </w:rPr>
        <w:t>低</w:t>
      </w:r>
      <w:r>
        <w:rPr>
          <w:rFonts w:hint="eastAsia" w:ascii="宋体"/>
          <w:color w:val="auto"/>
          <w:sz w:val="21"/>
          <w:szCs w:val="21"/>
          <w:highlight w:val="none"/>
        </w:rPr>
        <w:t>到高的原则确定成交供应商。</w:t>
      </w:r>
    </w:p>
    <w:p w14:paraId="0A377FF8">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（二）成交供应商的变更</w:t>
      </w:r>
    </w:p>
    <w:p w14:paraId="4CF3689A">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lang w:val="en-US" w:eastAsia="zh-CN"/>
        </w:rPr>
        <w:t xml:space="preserve">当排名第一的推荐成交供应商发生下列情况之一时，采购人须说明具体原因，经内部审定后可确定排名次位的推荐成交供应商为最终成交供应商: </w:t>
      </w:r>
    </w:p>
    <w:p w14:paraId="5AC5D428">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lang w:val="en-US" w:eastAsia="zh-CN"/>
        </w:rPr>
        <w:t xml:space="preserve">1.放弃签订采购合同； </w:t>
      </w:r>
    </w:p>
    <w:p w14:paraId="552C04B3">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lang w:val="en-US" w:eastAsia="zh-CN"/>
        </w:rPr>
        <w:t xml:space="preserve">2.因不可抗力原因无法履行合同； </w:t>
      </w:r>
    </w:p>
    <w:p w14:paraId="0BA5A8B4">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lang w:val="en-US" w:eastAsia="zh-CN"/>
        </w:rPr>
        <w:t xml:space="preserve">3.不按照采购文件要求提交履约保证金（若有）； </w:t>
      </w:r>
    </w:p>
    <w:p w14:paraId="3899EA1A">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lang w:val="en-US" w:eastAsia="zh-CN"/>
        </w:rPr>
        <w:t xml:space="preserve">4.被查实存在影响采购结果的违法违规行为，不符合采购条件的； </w:t>
      </w:r>
    </w:p>
    <w:p w14:paraId="2E7B323A">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lang w:val="en-US" w:eastAsia="zh-CN"/>
        </w:rPr>
        <w:t>5.其他法律、法规及规范性文件规定的情形。</w:t>
      </w:r>
    </w:p>
    <w:p w14:paraId="2530316C">
      <w:pPr>
        <w:pStyle w:val="98"/>
        <w:spacing w:line="400" w:lineRule="exact"/>
        <w:ind w:firstLine="422" w:firstLineChars="200"/>
        <w:rPr>
          <w:rFonts w:hint="eastAsia" w:ascii="宋体" w:cs="宋体"/>
          <w:b/>
          <w:bCs/>
          <w:color w:val="auto"/>
          <w:sz w:val="21"/>
          <w:szCs w:val="21"/>
          <w:highlight w:val="none"/>
          <w:lang w:eastAsia="zh-CN"/>
        </w:rPr>
      </w:pPr>
      <w:bookmarkStart w:id="110" w:name="_Toc23654"/>
      <w:r>
        <w:rPr>
          <w:rFonts w:hint="eastAsia" w:ascii="宋体" w:cs="宋体"/>
          <w:b/>
          <w:bCs/>
          <w:color w:val="auto"/>
          <w:sz w:val="21"/>
          <w:szCs w:val="21"/>
          <w:highlight w:val="none"/>
          <w:lang w:eastAsia="zh-CN"/>
        </w:rPr>
        <w:t>五、采购代理服务费：</w:t>
      </w:r>
      <w:bookmarkEnd w:id="110"/>
    </w:p>
    <w:p w14:paraId="424E7022">
      <w:pPr>
        <w:pStyle w:val="98"/>
        <w:spacing w:line="400" w:lineRule="exact"/>
        <w:ind w:firstLine="420" w:firstLineChars="200"/>
        <w:rPr>
          <w:rFonts w:hint="eastAsia" w:ascii="宋体"/>
          <w:color w:val="auto"/>
          <w:sz w:val="21"/>
          <w:szCs w:val="21"/>
          <w:highlight w:val="none"/>
        </w:rPr>
      </w:pPr>
      <w:bookmarkStart w:id="111" w:name="OLE_LINK7"/>
      <w:bookmarkStart w:id="112" w:name="OLE_LINK8"/>
      <w:bookmarkStart w:id="113" w:name="_Toc531253260"/>
      <w:bookmarkStart w:id="114" w:name="_Toc342913395"/>
      <w:bookmarkStart w:id="115" w:name="_Toc531625718"/>
      <w:bookmarkStart w:id="116" w:name="_Toc102227321"/>
      <w:r>
        <w:rPr>
          <w:rFonts w:hint="eastAsia" w:ascii="宋体"/>
          <w:color w:val="auto"/>
          <w:sz w:val="21"/>
          <w:szCs w:val="21"/>
          <w:highlight w:val="none"/>
        </w:rPr>
        <w:t>（一）供应商成交后向采购代理机构缴纳采购代理服务费，采购代理服务费的收取标准按照以下</w:t>
      </w:r>
      <w:r>
        <w:rPr>
          <w:rFonts w:hint="eastAsia"/>
          <w:color w:val="auto"/>
          <w:sz w:val="21"/>
          <w:szCs w:val="21"/>
          <w:highlight w:val="none"/>
          <w:lang w:val="en-US" w:eastAsia="zh-CN"/>
        </w:rPr>
        <w:t>货物类招标收费</w:t>
      </w:r>
      <w:r>
        <w:rPr>
          <w:rFonts w:hint="eastAsia" w:ascii="宋体"/>
          <w:color w:val="auto"/>
          <w:sz w:val="21"/>
          <w:szCs w:val="21"/>
          <w:highlight w:val="none"/>
        </w:rPr>
        <w:t>标准的</w:t>
      </w:r>
      <w:r>
        <w:rPr>
          <w:rFonts w:hint="eastAsia" w:ascii="宋体"/>
          <w:color w:val="auto"/>
          <w:sz w:val="21"/>
          <w:szCs w:val="21"/>
          <w:highlight w:val="none"/>
          <w:lang w:val="en-US" w:eastAsia="zh-CN"/>
        </w:rPr>
        <w:t>80</w:t>
      </w:r>
      <w:r>
        <w:rPr>
          <w:rFonts w:hint="eastAsia" w:ascii="宋体"/>
          <w:color w:val="auto"/>
          <w:sz w:val="21"/>
          <w:szCs w:val="21"/>
          <w:highlight w:val="none"/>
        </w:rPr>
        <w:t>%执行:</w:t>
      </w:r>
    </w:p>
    <w:bookmarkEnd w:id="111"/>
    <w:bookmarkEnd w:id="112"/>
    <w:tbl>
      <w:tblPr>
        <w:tblStyle w:val="58"/>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0"/>
        <w:gridCol w:w="1693"/>
        <w:gridCol w:w="1842"/>
        <w:gridCol w:w="2127"/>
      </w:tblGrid>
      <w:tr w14:paraId="18602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2810" w:type="dxa"/>
            <w:tcBorders>
              <w:tl2br w:val="single" w:color="auto" w:sz="4" w:space="0"/>
            </w:tcBorders>
            <w:noWrap w:val="0"/>
            <w:vAlign w:val="top"/>
          </w:tcPr>
          <w:p w14:paraId="0B51DBA3">
            <w:pPr>
              <w:spacing w:line="420" w:lineRule="exact"/>
              <w:jc w:val="right"/>
              <w:rPr>
                <w:rFonts w:hint="eastAsia" w:ascii="宋体" w:hAnsi="宋体" w:cs="宋体"/>
                <w:color w:val="auto"/>
                <w:sz w:val="21"/>
                <w:szCs w:val="21"/>
                <w:highlight w:val="none"/>
              </w:rPr>
            </w:pPr>
            <w:r>
              <w:rPr>
                <w:rFonts w:hint="eastAsia" w:ascii="宋体" w:hAnsi="宋体" w:cs="宋体"/>
                <w:color w:val="auto"/>
                <w:sz w:val="21"/>
                <w:szCs w:val="21"/>
                <w:highlight w:val="none"/>
              </w:rPr>
              <mc:AlternateContent>
                <mc:Choice Requires="wps">
                  <w:drawing>
                    <wp:anchor distT="0" distB="0" distL="114300" distR="114300" simplePos="0" relativeHeight="251660288" behindDoc="0" locked="0" layoutInCell="0" allowOverlap="1">
                      <wp:simplePos x="0" y="0"/>
                      <wp:positionH relativeFrom="column">
                        <wp:posOffset>-114300</wp:posOffset>
                      </wp:positionH>
                      <wp:positionV relativeFrom="paragraph">
                        <wp:posOffset>-6350</wp:posOffset>
                      </wp:positionV>
                      <wp:extent cx="635" cy="635"/>
                      <wp:effectExtent l="0" t="0" r="0" b="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9pt;margin-top:-0.5pt;height:0.05pt;width:0.05pt;z-index:251660288;mso-width-relative:page;mso-height-relative:page;" filled="f" stroked="t" coordsize="21600,21600" o:allowincell="f" o:gfxdata="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8++YPWAAAA&#10;CAEAAA8AAAAAAAAAAQAgAAAAIgAAAGRycy9kb3ducmV2LnhtbFBLAQIUABQAAAAIAIdO4kDKvwaT&#10;5gEAALYDAAAOAAAAAAAAAAEAIAAAACUBAABkcnMvZTJvRG9jLnhtbFBLBQYAAAAABgAGAFkBAAB9&#10;BQAAAAA=&#10;">
                      <v:fill on="f" focussize="0,0"/>
                      <v:stroke color="#000000" joinstyle="round"/>
                      <v:imagedata o:title=""/>
                      <o:lock v:ext="edit" aspectratio="f"/>
                    </v:line>
                  </w:pict>
                </mc:Fallback>
              </mc:AlternateContent>
            </w:r>
            <w:r>
              <w:rPr>
                <w:rFonts w:hint="eastAsia" w:ascii="宋体" w:hAnsi="宋体" w:cs="宋体"/>
                <w:color w:val="auto"/>
                <w:sz w:val="21"/>
                <w:szCs w:val="21"/>
                <w:highlight w:val="none"/>
              </w:rPr>
              <w:t>招标类型</w:t>
            </w:r>
          </w:p>
          <w:p w14:paraId="7A4D403C">
            <w:pPr>
              <w:spacing w:line="420" w:lineRule="exact"/>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中选</w:t>
            </w:r>
            <w:r>
              <w:rPr>
                <w:rFonts w:hint="eastAsia" w:ascii="宋体" w:hAnsi="宋体" w:cs="宋体"/>
                <w:color w:val="auto"/>
                <w:sz w:val="21"/>
                <w:szCs w:val="21"/>
                <w:highlight w:val="none"/>
              </w:rPr>
              <w:t>金额（万元）</w:t>
            </w:r>
          </w:p>
        </w:tc>
        <w:tc>
          <w:tcPr>
            <w:tcW w:w="1693" w:type="dxa"/>
            <w:noWrap w:val="0"/>
            <w:vAlign w:val="center"/>
          </w:tcPr>
          <w:p w14:paraId="45FB486B">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货物招标</w:t>
            </w:r>
          </w:p>
        </w:tc>
        <w:tc>
          <w:tcPr>
            <w:tcW w:w="1842" w:type="dxa"/>
            <w:noWrap w:val="0"/>
            <w:vAlign w:val="center"/>
          </w:tcPr>
          <w:p w14:paraId="0A6B037D">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服务招标</w:t>
            </w:r>
          </w:p>
        </w:tc>
        <w:tc>
          <w:tcPr>
            <w:tcW w:w="2127" w:type="dxa"/>
            <w:noWrap w:val="0"/>
            <w:vAlign w:val="center"/>
          </w:tcPr>
          <w:p w14:paraId="694BE4DE">
            <w:pPr>
              <w:pStyle w:val="129"/>
              <w:widowControl w:val="0"/>
              <w:pBdr>
                <w:left w:val="none" w:color="auto" w:sz="0" w:space="0"/>
                <w:right w:val="none" w:color="auto" w:sz="0" w:space="0"/>
              </w:pBdr>
              <w:spacing w:before="0" w:beforeAutospacing="0" w:after="0" w:afterAutospacing="0" w:line="420" w:lineRule="exact"/>
              <w:rPr>
                <w:rFonts w:hint="eastAsia" w:cs="宋体"/>
                <w:color w:val="auto"/>
                <w:kern w:val="2"/>
                <w:sz w:val="21"/>
                <w:szCs w:val="21"/>
                <w:highlight w:val="none"/>
              </w:rPr>
            </w:pPr>
            <w:r>
              <w:rPr>
                <w:rFonts w:hint="eastAsia" w:cs="宋体"/>
                <w:color w:val="auto"/>
                <w:kern w:val="2"/>
                <w:sz w:val="21"/>
                <w:szCs w:val="21"/>
                <w:highlight w:val="none"/>
              </w:rPr>
              <w:t>工程招标</w:t>
            </w:r>
          </w:p>
        </w:tc>
      </w:tr>
      <w:tr w14:paraId="76C15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10" w:type="dxa"/>
            <w:noWrap w:val="0"/>
            <w:vAlign w:val="center"/>
          </w:tcPr>
          <w:p w14:paraId="57BB4D66">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100以下</w:t>
            </w:r>
          </w:p>
        </w:tc>
        <w:tc>
          <w:tcPr>
            <w:tcW w:w="1693" w:type="dxa"/>
            <w:noWrap w:val="0"/>
            <w:vAlign w:val="center"/>
          </w:tcPr>
          <w:p w14:paraId="0C8AB7F4">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1.5%</w:t>
            </w:r>
          </w:p>
        </w:tc>
        <w:tc>
          <w:tcPr>
            <w:tcW w:w="1842" w:type="dxa"/>
            <w:noWrap w:val="0"/>
            <w:vAlign w:val="center"/>
          </w:tcPr>
          <w:p w14:paraId="1F1E3326">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1.5%</w:t>
            </w:r>
          </w:p>
        </w:tc>
        <w:tc>
          <w:tcPr>
            <w:tcW w:w="2127" w:type="dxa"/>
            <w:noWrap w:val="0"/>
            <w:vAlign w:val="center"/>
          </w:tcPr>
          <w:p w14:paraId="2B2DC2E2">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1.0%</w:t>
            </w:r>
          </w:p>
        </w:tc>
      </w:tr>
      <w:tr w14:paraId="04661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10" w:type="dxa"/>
            <w:noWrap w:val="0"/>
            <w:vAlign w:val="center"/>
          </w:tcPr>
          <w:p w14:paraId="158E1DF0">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100-200</w:t>
            </w:r>
          </w:p>
        </w:tc>
        <w:tc>
          <w:tcPr>
            <w:tcW w:w="1693" w:type="dxa"/>
            <w:noWrap w:val="0"/>
            <w:vAlign w:val="center"/>
          </w:tcPr>
          <w:p w14:paraId="687200F1">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1.1%</w:t>
            </w:r>
          </w:p>
        </w:tc>
        <w:tc>
          <w:tcPr>
            <w:tcW w:w="1842" w:type="dxa"/>
            <w:noWrap w:val="0"/>
            <w:vAlign w:val="center"/>
          </w:tcPr>
          <w:p w14:paraId="35F25874">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0.8%</w:t>
            </w:r>
          </w:p>
        </w:tc>
        <w:tc>
          <w:tcPr>
            <w:tcW w:w="2127" w:type="dxa"/>
            <w:noWrap w:val="0"/>
            <w:vAlign w:val="center"/>
          </w:tcPr>
          <w:p w14:paraId="19BB12C3">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0.7%</w:t>
            </w:r>
          </w:p>
        </w:tc>
      </w:tr>
      <w:tr w14:paraId="2054A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10" w:type="dxa"/>
            <w:noWrap w:val="0"/>
            <w:vAlign w:val="center"/>
          </w:tcPr>
          <w:p w14:paraId="4FEA21AE">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200-500</w:t>
            </w:r>
          </w:p>
        </w:tc>
        <w:tc>
          <w:tcPr>
            <w:tcW w:w="1693" w:type="dxa"/>
            <w:noWrap w:val="0"/>
            <w:vAlign w:val="center"/>
          </w:tcPr>
          <w:p w14:paraId="0C2A6F02">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1.08%</w:t>
            </w:r>
          </w:p>
        </w:tc>
        <w:tc>
          <w:tcPr>
            <w:tcW w:w="1842" w:type="dxa"/>
            <w:noWrap w:val="0"/>
            <w:vAlign w:val="center"/>
          </w:tcPr>
          <w:p w14:paraId="635A75FB">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0.78%</w:t>
            </w:r>
          </w:p>
        </w:tc>
        <w:tc>
          <w:tcPr>
            <w:tcW w:w="2127" w:type="dxa"/>
            <w:noWrap w:val="0"/>
            <w:vAlign w:val="center"/>
          </w:tcPr>
          <w:p w14:paraId="0DFA772B">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0.69%</w:t>
            </w:r>
          </w:p>
        </w:tc>
      </w:tr>
      <w:tr w14:paraId="1E58C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10" w:type="dxa"/>
            <w:noWrap w:val="0"/>
            <w:vAlign w:val="center"/>
          </w:tcPr>
          <w:p w14:paraId="55E3EF3B">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500-1000</w:t>
            </w:r>
          </w:p>
        </w:tc>
        <w:tc>
          <w:tcPr>
            <w:tcW w:w="1693" w:type="dxa"/>
            <w:noWrap w:val="0"/>
            <w:vAlign w:val="center"/>
          </w:tcPr>
          <w:p w14:paraId="7B2373B5">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0.76%</w:t>
            </w:r>
          </w:p>
        </w:tc>
        <w:tc>
          <w:tcPr>
            <w:tcW w:w="1842" w:type="dxa"/>
            <w:noWrap w:val="0"/>
            <w:vAlign w:val="center"/>
          </w:tcPr>
          <w:p w14:paraId="18C76C39">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0.43%</w:t>
            </w:r>
          </w:p>
        </w:tc>
        <w:tc>
          <w:tcPr>
            <w:tcW w:w="2127" w:type="dxa"/>
            <w:noWrap w:val="0"/>
            <w:vAlign w:val="center"/>
          </w:tcPr>
          <w:p w14:paraId="6AD8ADBB">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0.52%</w:t>
            </w:r>
          </w:p>
        </w:tc>
      </w:tr>
      <w:tr w14:paraId="72A08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10" w:type="dxa"/>
            <w:noWrap w:val="0"/>
            <w:vAlign w:val="center"/>
          </w:tcPr>
          <w:p w14:paraId="68E93811">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1000-5000</w:t>
            </w:r>
          </w:p>
        </w:tc>
        <w:tc>
          <w:tcPr>
            <w:tcW w:w="1693" w:type="dxa"/>
            <w:noWrap w:val="0"/>
            <w:vAlign w:val="center"/>
          </w:tcPr>
          <w:p w14:paraId="57A124EE">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0.45%</w:t>
            </w:r>
          </w:p>
        </w:tc>
        <w:tc>
          <w:tcPr>
            <w:tcW w:w="1842" w:type="dxa"/>
            <w:noWrap w:val="0"/>
            <w:vAlign w:val="center"/>
          </w:tcPr>
          <w:p w14:paraId="352FD26E">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0.23%</w:t>
            </w:r>
          </w:p>
        </w:tc>
        <w:tc>
          <w:tcPr>
            <w:tcW w:w="2127" w:type="dxa"/>
            <w:noWrap w:val="0"/>
            <w:vAlign w:val="center"/>
          </w:tcPr>
          <w:p w14:paraId="4970A8C7">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0.32%</w:t>
            </w:r>
          </w:p>
        </w:tc>
      </w:tr>
      <w:tr w14:paraId="12C96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10" w:type="dxa"/>
            <w:noWrap w:val="0"/>
            <w:vAlign w:val="center"/>
          </w:tcPr>
          <w:p w14:paraId="46BD5643">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5000-10000</w:t>
            </w:r>
          </w:p>
        </w:tc>
        <w:tc>
          <w:tcPr>
            <w:tcW w:w="1693" w:type="dxa"/>
            <w:noWrap w:val="0"/>
            <w:vAlign w:val="center"/>
          </w:tcPr>
          <w:p w14:paraId="7DBDEDFA">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0.23%</w:t>
            </w:r>
          </w:p>
        </w:tc>
        <w:tc>
          <w:tcPr>
            <w:tcW w:w="1842" w:type="dxa"/>
            <w:noWrap w:val="0"/>
            <w:vAlign w:val="center"/>
          </w:tcPr>
          <w:p w14:paraId="6EEB60FF">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0.09%</w:t>
            </w:r>
          </w:p>
        </w:tc>
        <w:tc>
          <w:tcPr>
            <w:tcW w:w="2127" w:type="dxa"/>
            <w:noWrap w:val="0"/>
            <w:vAlign w:val="center"/>
          </w:tcPr>
          <w:p w14:paraId="5DA63045">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0.18%</w:t>
            </w:r>
          </w:p>
        </w:tc>
      </w:tr>
      <w:tr w14:paraId="379AC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10" w:type="dxa"/>
            <w:noWrap w:val="0"/>
            <w:vAlign w:val="center"/>
          </w:tcPr>
          <w:p w14:paraId="7173D10B">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10000-100000</w:t>
            </w:r>
          </w:p>
        </w:tc>
        <w:tc>
          <w:tcPr>
            <w:tcW w:w="1693" w:type="dxa"/>
            <w:noWrap w:val="0"/>
            <w:vAlign w:val="center"/>
          </w:tcPr>
          <w:p w14:paraId="1EDD4F8F">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0.045%</w:t>
            </w:r>
          </w:p>
        </w:tc>
        <w:tc>
          <w:tcPr>
            <w:tcW w:w="1842" w:type="dxa"/>
            <w:noWrap w:val="0"/>
            <w:vAlign w:val="center"/>
          </w:tcPr>
          <w:p w14:paraId="556E8270">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0.045%</w:t>
            </w:r>
          </w:p>
        </w:tc>
        <w:tc>
          <w:tcPr>
            <w:tcW w:w="2127" w:type="dxa"/>
            <w:noWrap w:val="0"/>
            <w:vAlign w:val="center"/>
          </w:tcPr>
          <w:p w14:paraId="063B5695">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0.045%</w:t>
            </w:r>
          </w:p>
        </w:tc>
      </w:tr>
      <w:tr w14:paraId="5C40A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10" w:type="dxa"/>
            <w:noWrap w:val="0"/>
            <w:vAlign w:val="center"/>
          </w:tcPr>
          <w:p w14:paraId="1E9FFFFB">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1000000以上</w:t>
            </w:r>
          </w:p>
        </w:tc>
        <w:tc>
          <w:tcPr>
            <w:tcW w:w="1693" w:type="dxa"/>
            <w:noWrap w:val="0"/>
            <w:vAlign w:val="center"/>
          </w:tcPr>
          <w:p w14:paraId="76CFC57C">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0.009%</w:t>
            </w:r>
          </w:p>
        </w:tc>
        <w:tc>
          <w:tcPr>
            <w:tcW w:w="1842" w:type="dxa"/>
            <w:noWrap w:val="0"/>
            <w:vAlign w:val="center"/>
          </w:tcPr>
          <w:p w14:paraId="594E8C46">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0.009%</w:t>
            </w:r>
          </w:p>
        </w:tc>
        <w:tc>
          <w:tcPr>
            <w:tcW w:w="2127" w:type="dxa"/>
            <w:noWrap w:val="0"/>
            <w:vAlign w:val="center"/>
          </w:tcPr>
          <w:p w14:paraId="516D1C7D">
            <w:pPr>
              <w:spacing w:line="420" w:lineRule="exact"/>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0.009%</w:t>
            </w:r>
          </w:p>
        </w:tc>
      </w:tr>
    </w:tbl>
    <w:p w14:paraId="1FD3721C">
      <w:pPr>
        <w:spacing w:line="40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（二）招标代理服务费缴纳账号：</w:t>
      </w:r>
    </w:p>
    <w:p w14:paraId="77864E9B">
      <w:pPr>
        <w:spacing w:line="40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户  名：中航技国际经贸发展有限公司重庆分公司</w:t>
      </w:r>
    </w:p>
    <w:p w14:paraId="3434BE20">
      <w:pPr>
        <w:spacing w:line="40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开户行：中国银行重庆长江路支行</w:t>
      </w:r>
    </w:p>
    <w:p w14:paraId="06F37EBA">
      <w:pPr>
        <w:spacing w:line="40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账  号：113009941332</w:t>
      </w:r>
    </w:p>
    <w:p w14:paraId="6F1AF607">
      <w:pPr>
        <w:pStyle w:val="98"/>
        <w:spacing w:line="400" w:lineRule="exact"/>
        <w:ind w:firstLine="422" w:firstLineChars="200"/>
        <w:rPr>
          <w:rFonts w:hint="eastAsia" w:ascii="宋体" w:cs="宋体"/>
          <w:b/>
          <w:bCs/>
          <w:color w:val="auto"/>
          <w:sz w:val="21"/>
          <w:szCs w:val="21"/>
          <w:highlight w:val="none"/>
          <w:lang w:eastAsia="zh-CN"/>
        </w:rPr>
      </w:pPr>
      <w:bookmarkStart w:id="117" w:name="_Toc32285"/>
      <w:r>
        <w:rPr>
          <w:rFonts w:hint="eastAsia" w:ascii="宋体" w:cs="宋体"/>
          <w:b/>
          <w:bCs/>
          <w:color w:val="auto"/>
          <w:sz w:val="21"/>
          <w:szCs w:val="21"/>
          <w:highlight w:val="none"/>
          <w:lang w:eastAsia="zh-CN"/>
        </w:rPr>
        <w:t>六、成交通知</w:t>
      </w:r>
      <w:bookmarkEnd w:id="113"/>
      <w:bookmarkEnd w:id="117"/>
    </w:p>
    <w:p w14:paraId="59ADF5E9">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1、成交供应商确定后1个工作日内，将在中国招标投标公共服务平台（网址：www.cebpubser</w:t>
      </w:r>
    </w:p>
    <w:p w14:paraId="384685D3">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vice.com）</w:t>
      </w:r>
      <w:r>
        <w:rPr>
          <w:rFonts w:hint="eastAsia"/>
          <w:color w:val="auto"/>
          <w:sz w:val="21"/>
          <w:szCs w:val="21"/>
          <w:highlight w:val="none"/>
          <w:lang w:eastAsia="zh-CN"/>
        </w:rPr>
        <w:t>、</w:t>
      </w:r>
      <w:r>
        <w:rPr>
          <w:rFonts w:hint="eastAsia" w:ascii="宋体" w:hAnsi="宋体"/>
          <w:color w:val="auto"/>
          <w:sz w:val="21"/>
          <w:szCs w:val="21"/>
          <w:highlight w:val="none"/>
        </w:rPr>
        <w:t>“行采家”平台（https://www.gec123.com）</w:t>
      </w:r>
      <w:r>
        <w:rPr>
          <w:rFonts w:hint="eastAsia" w:ascii="宋体"/>
          <w:color w:val="auto"/>
          <w:sz w:val="21"/>
          <w:szCs w:val="21"/>
          <w:highlight w:val="none"/>
          <w:lang w:eastAsia="zh-CN"/>
        </w:rPr>
        <w:t>及“中航招标网”（www.avicbid.com）</w:t>
      </w:r>
      <w:r>
        <w:rPr>
          <w:rFonts w:hint="eastAsia" w:ascii="宋体"/>
          <w:color w:val="auto"/>
          <w:sz w:val="21"/>
          <w:szCs w:val="21"/>
          <w:highlight w:val="none"/>
        </w:rPr>
        <w:t>上发布成交结果公示。公示期为</w:t>
      </w:r>
      <w:r>
        <w:rPr>
          <w:rFonts w:hint="eastAsia"/>
          <w:color w:val="auto"/>
          <w:sz w:val="21"/>
          <w:szCs w:val="21"/>
          <w:highlight w:val="none"/>
          <w:lang w:val="en-US" w:eastAsia="zh-CN"/>
        </w:rPr>
        <w:t>3</w:t>
      </w:r>
      <w:r>
        <w:rPr>
          <w:rFonts w:hint="eastAsia" w:ascii="宋体"/>
          <w:color w:val="auto"/>
          <w:sz w:val="21"/>
          <w:szCs w:val="21"/>
          <w:highlight w:val="none"/>
        </w:rPr>
        <w:t>个工作日。</w:t>
      </w:r>
    </w:p>
    <w:p w14:paraId="3B33CE2E">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2、预成交公示期满无异议，将以书面形式发出《成交通知书》。《成交通知书》一经发出即发生法律效力。</w:t>
      </w:r>
    </w:p>
    <w:p w14:paraId="3082C503">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3、《成交通知书》将作为签订合同的依据。</w:t>
      </w:r>
    </w:p>
    <w:p w14:paraId="359A3171">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4、如有供应商对成交结果提出质疑的，在质疑处理完毕后发出成交通知书。</w:t>
      </w:r>
    </w:p>
    <w:p w14:paraId="4F057D00">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5、签订合同时，根据需要采购方有权提出对技术条件发生变化的货物作局部调整或变更数量，但需经</w:t>
      </w:r>
      <w:r>
        <w:rPr>
          <w:rFonts w:hint="eastAsia" w:ascii="宋体"/>
          <w:color w:val="auto"/>
          <w:sz w:val="21"/>
          <w:szCs w:val="21"/>
          <w:highlight w:val="none"/>
          <w:lang w:eastAsia="zh-CN"/>
        </w:rPr>
        <w:t>询比</w:t>
      </w:r>
      <w:r>
        <w:rPr>
          <w:rFonts w:hint="eastAsia" w:ascii="宋体"/>
          <w:color w:val="auto"/>
          <w:sz w:val="21"/>
          <w:szCs w:val="21"/>
          <w:highlight w:val="none"/>
        </w:rPr>
        <w:t>成交双方共同认定。</w:t>
      </w:r>
    </w:p>
    <w:p w14:paraId="4FBB2C10">
      <w:pPr>
        <w:pStyle w:val="98"/>
        <w:spacing w:line="400" w:lineRule="exact"/>
        <w:ind w:firstLine="422" w:firstLineChars="200"/>
        <w:rPr>
          <w:rFonts w:hint="eastAsia" w:ascii="宋体" w:cs="宋体"/>
          <w:b/>
          <w:bCs/>
          <w:color w:val="auto"/>
          <w:sz w:val="21"/>
          <w:szCs w:val="21"/>
          <w:highlight w:val="none"/>
          <w:lang w:eastAsia="zh-CN"/>
        </w:rPr>
      </w:pPr>
      <w:bookmarkStart w:id="118" w:name="_Toc27554"/>
      <w:bookmarkStart w:id="119" w:name="_Toc531253261"/>
      <w:r>
        <w:rPr>
          <w:rFonts w:hint="eastAsia" w:ascii="宋体" w:cs="宋体"/>
          <w:b/>
          <w:bCs/>
          <w:color w:val="auto"/>
          <w:sz w:val="21"/>
          <w:szCs w:val="21"/>
          <w:highlight w:val="none"/>
          <w:lang w:eastAsia="zh-CN"/>
        </w:rPr>
        <w:t>七、关于质疑和投诉</w:t>
      </w:r>
      <w:bookmarkEnd w:id="118"/>
      <w:bookmarkEnd w:id="119"/>
    </w:p>
    <w:p w14:paraId="175C3FDD">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（一）质疑内容、时限</w:t>
      </w:r>
    </w:p>
    <w:p w14:paraId="57D50999">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1、供应商对成交结果有异议的，应当在结果预公示发布之日起七个工作日内以书面形式向采购人、采购代理机构提出质疑，并附相关证明材料。</w:t>
      </w:r>
    </w:p>
    <w:p w14:paraId="0A1A0218">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2、供应商对</w:t>
      </w:r>
      <w:r>
        <w:rPr>
          <w:rFonts w:hint="eastAsia" w:ascii="宋体"/>
          <w:color w:val="auto"/>
          <w:sz w:val="21"/>
          <w:szCs w:val="21"/>
          <w:highlight w:val="none"/>
          <w:lang w:eastAsia="zh-CN"/>
        </w:rPr>
        <w:t>询比采购文件</w:t>
      </w:r>
      <w:r>
        <w:rPr>
          <w:rFonts w:hint="eastAsia" w:ascii="宋体"/>
          <w:color w:val="auto"/>
          <w:sz w:val="21"/>
          <w:szCs w:val="21"/>
          <w:highlight w:val="none"/>
        </w:rPr>
        <w:t>中供应商特定资格条件、技术质量和商务要求、评审标准及评审细则有异议的，应主要向采购人提出质疑，其他问题可向采购代理机构提出质疑。</w:t>
      </w:r>
    </w:p>
    <w:p w14:paraId="69DC63D6">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（二）质疑答复</w:t>
      </w:r>
    </w:p>
    <w:p w14:paraId="68B0C663">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采购人、采购代理机构将按照《重庆市政府采购供应商质疑投诉处理暂行规定》的相关规定对质疑内容作出答复和处理。</w:t>
      </w:r>
    </w:p>
    <w:p w14:paraId="6AE8B730">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（三）投诉</w:t>
      </w:r>
    </w:p>
    <w:p w14:paraId="4E182A9B">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1、供应商对采购人、采购代理机构的答复不满意或者采购人、采购代理机构未在规定时间内答复的，可在答复期满后十五个工作日内按有关规定，向同级财政部门投诉。</w:t>
      </w:r>
    </w:p>
    <w:p w14:paraId="6FD78FE1">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2、在提出投诉时，应附送相关证明材料。投诉书及证明材料为外文的，应同时提供其中文译本；中文与外文意思不一致的，以中文为准。</w:t>
      </w:r>
    </w:p>
    <w:p w14:paraId="30AF9720">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3、在确定受理投诉后，财政部门自受理投诉之日起三十个工作日内对投诉事项做出处理决定，并将投诉处理决定书送达投诉人、被投诉人和其他与投诉处理决定有利害关系的政府采购相关当事人，同时在重庆市政府采购网公告投诉处理决定书。</w:t>
      </w:r>
    </w:p>
    <w:p w14:paraId="15C3C96C">
      <w:pPr>
        <w:pStyle w:val="98"/>
        <w:spacing w:line="400" w:lineRule="exact"/>
        <w:ind w:firstLine="422" w:firstLineChars="200"/>
        <w:rPr>
          <w:rFonts w:hint="eastAsia" w:ascii="宋体" w:cs="宋体"/>
          <w:b/>
          <w:bCs/>
          <w:color w:val="auto"/>
          <w:sz w:val="21"/>
          <w:szCs w:val="21"/>
          <w:highlight w:val="none"/>
          <w:lang w:eastAsia="zh-CN"/>
        </w:rPr>
      </w:pPr>
      <w:bookmarkStart w:id="120" w:name="_Toc102227322"/>
      <w:bookmarkStart w:id="121" w:name="_Toc525649947"/>
      <w:bookmarkStart w:id="122" w:name="_Toc342913396"/>
      <w:bookmarkStart w:id="123" w:name="_Toc487204787"/>
      <w:bookmarkStart w:id="124" w:name="_Toc426965638"/>
      <w:bookmarkStart w:id="125" w:name="_Toc4549"/>
      <w:r>
        <w:rPr>
          <w:rFonts w:hint="eastAsia" w:ascii="宋体" w:cs="宋体"/>
          <w:b/>
          <w:bCs/>
          <w:color w:val="auto"/>
          <w:sz w:val="21"/>
          <w:szCs w:val="21"/>
          <w:highlight w:val="none"/>
          <w:lang w:eastAsia="zh-CN"/>
        </w:rPr>
        <w:t>八、签订</w:t>
      </w:r>
      <w:bookmarkEnd w:id="120"/>
      <w:r>
        <w:rPr>
          <w:rFonts w:hint="eastAsia" w:ascii="宋体" w:cs="宋体"/>
          <w:b/>
          <w:bCs/>
          <w:color w:val="auto"/>
          <w:sz w:val="21"/>
          <w:szCs w:val="21"/>
          <w:highlight w:val="none"/>
          <w:lang w:eastAsia="zh-CN"/>
        </w:rPr>
        <w:t>合同</w:t>
      </w:r>
      <w:bookmarkEnd w:id="121"/>
      <w:bookmarkEnd w:id="122"/>
      <w:bookmarkEnd w:id="123"/>
      <w:bookmarkEnd w:id="124"/>
      <w:bookmarkEnd w:id="125"/>
    </w:p>
    <w:p w14:paraId="1EDE2400">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（一）采购人与成交供应商应当在成交通知书发出之日起30日内，按照</w:t>
      </w:r>
      <w:r>
        <w:rPr>
          <w:rFonts w:hint="eastAsia" w:ascii="宋体"/>
          <w:color w:val="auto"/>
          <w:sz w:val="21"/>
          <w:szCs w:val="21"/>
          <w:highlight w:val="none"/>
          <w:lang w:eastAsia="zh-CN"/>
        </w:rPr>
        <w:t>询比采购文件</w:t>
      </w:r>
      <w:r>
        <w:rPr>
          <w:rFonts w:hint="eastAsia" w:ascii="宋体"/>
          <w:color w:val="auto"/>
          <w:sz w:val="21"/>
          <w:szCs w:val="21"/>
          <w:highlight w:val="none"/>
        </w:rPr>
        <w:t>确定的合同文本以及采购标的、规格型号、采购金额、采购数量、技术和服务要求等事项签订</w:t>
      </w:r>
      <w:r>
        <w:rPr>
          <w:rFonts w:hint="eastAsia" w:ascii="宋体"/>
          <w:color w:val="auto"/>
          <w:sz w:val="21"/>
          <w:szCs w:val="21"/>
          <w:highlight w:val="none"/>
          <w:lang w:eastAsia="zh-CN"/>
        </w:rPr>
        <w:t>发承包</w:t>
      </w:r>
      <w:r>
        <w:rPr>
          <w:rFonts w:hint="eastAsia" w:ascii="宋体"/>
          <w:color w:val="auto"/>
          <w:sz w:val="21"/>
          <w:szCs w:val="21"/>
          <w:highlight w:val="none"/>
        </w:rPr>
        <w:t>合同。</w:t>
      </w:r>
    </w:p>
    <w:p w14:paraId="2256CD51">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（二）</w:t>
      </w:r>
      <w:r>
        <w:rPr>
          <w:rFonts w:hint="eastAsia" w:ascii="宋体"/>
          <w:color w:val="auto"/>
          <w:sz w:val="21"/>
          <w:szCs w:val="21"/>
          <w:highlight w:val="none"/>
          <w:lang w:eastAsia="zh-CN"/>
        </w:rPr>
        <w:t>询比</w:t>
      </w:r>
      <w:r>
        <w:rPr>
          <w:rFonts w:hint="eastAsia"/>
          <w:color w:val="auto"/>
          <w:sz w:val="21"/>
          <w:szCs w:val="21"/>
          <w:highlight w:val="none"/>
          <w:lang w:val="en-US" w:eastAsia="zh-CN"/>
        </w:rPr>
        <w:t>文件</w:t>
      </w:r>
      <w:r>
        <w:rPr>
          <w:rFonts w:hint="eastAsia" w:ascii="宋体"/>
          <w:color w:val="auto"/>
          <w:sz w:val="21"/>
          <w:szCs w:val="21"/>
          <w:highlight w:val="none"/>
        </w:rPr>
        <w:t>、成交供应商的响应文件及有效承诺文件等，均为签订合同的依据。</w:t>
      </w:r>
    </w:p>
    <w:p w14:paraId="1A5AE866">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（三）成交供应商未按照</w:t>
      </w:r>
      <w:r>
        <w:rPr>
          <w:rFonts w:hint="eastAsia" w:ascii="宋体"/>
          <w:color w:val="auto"/>
          <w:sz w:val="21"/>
          <w:szCs w:val="21"/>
          <w:highlight w:val="none"/>
          <w:lang w:eastAsia="zh-CN"/>
        </w:rPr>
        <w:t>询比采购文件</w:t>
      </w:r>
      <w:r>
        <w:rPr>
          <w:rFonts w:hint="eastAsia" w:ascii="宋体"/>
          <w:color w:val="auto"/>
          <w:sz w:val="21"/>
          <w:szCs w:val="21"/>
          <w:highlight w:val="none"/>
        </w:rPr>
        <w:t>确定的事项签订合同，或者与采购人另行订立背离合同实质性内容协议的，将承担相关法律责任。</w:t>
      </w:r>
    </w:p>
    <w:p w14:paraId="1D6010FC">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（四）采购人不得向成交供应商提出超出</w:t>
      </w:r>
      <w:r>
        <w:rPr>
          <w:rFonts w:hint="eastAsia" w:ascii="宋体"/>
          <w:color w:val="auto"/>
          <w:sz w:val="21"/>
          <w:szCs w:val="21"/>
          <w:highlight w:val="none"/>
          <w:lang w:eastAsia="zh-CN"/>
        </w:rPr>
        <w:t>询比</w:t>
      </w:r>
      <w:r>
        <w:rPr>
          <w:rFonts w:hint="eastAsia" w:ascii="宋体"/>
          <w:color w:val="auto"/>
          <w:sz w:val="21"/>
          <w:szCs w:val="21"/>
          <w:highlight w:val="none"/>
        </w:rPr>
        <w:t>以外的任何要求作为签订合同的条件，不得与成交供应商订立背离</w:t>
      </w:r>
      <w:r>
        <w:rPr>
          <w:rFonts w:hint="eastAsia" w:ascii="宋体"/>
          <w:color w:val="auto"/>
          <w:sz w:val="21"/>
          <w:szCs w:val="21"/>
          <w:highlight w:val="none"/>
          <w:lang w:eastAsia="zh-CN"/>
        </w:rPr>
        <w:t>询比</w:t>
      </w:r>
      <w:r>
        <w:rPr>
          <w:rFonts w:hint="eastAsia" w:ascii="宋体"/>
          <w:color w:val="auto"/>
          <w:sz w:val="21"/>
          <w:szCs w:val="21"/>
          <w:highlight w:val="none"/>
        </w:rPr>
        <w:t>确定的合同文本以及采购标的、规格型号、采购金额、采购数量、技术和服务要求等实质性内容的协议。</w:t>
      </w:r>
    </w:p>
    <w:p w14:paraId="4891390B">
      <w:pPr>
        <w:pStyle w:val="98"/>
        <w:spacing w:line="400" w:lineRule="exact"/>
        <w:ind w:firstLine="420" w:firstLineChars="200"/>
        <w:rPr>
          <w:rFonts w:hint="eastAsia" w:ascii="宋体"/>
          <w:color w:val="auto"/>
          <w:sz w:val="21"/>
          <w:szCs w:val="21"/>
          <w:highlight w:val="none"/>
        </w:rPr>
      </w:pPr>
      <w:r>
        <w:rPr>
          <w:rFonts w:hint="eastAsia" w:ascii="宋体"/>
          <w:color w:val="auto"/>
          <w:sz w:val="21"/>
          <w:szCs w:val="21"/>
          <w:highlight w:val="none"/>
        </w:rPr>
        <w:t>（五）除不可抗力等因素外，成交通知书发出后，采购人改变成交结果，或者成交供应商无正当理由拒绝签订政府采购合同的，应当承担相应的法律责任。</w:t>
      </w:r>
    </w:p>
    <w:bookmarkEnd w:id="114"/>
    <w:bookmarkEnd w:id="115"/>
    <w:bookmarkEnd w:id="116"/>
    <w:p w14:paraId="13104E3E">
      <w:pPr>
        <w:rPr>
          <w:rFonts w:ascii="宋体" w:cs="宋体"/>
          <w:color w:val="auto"/>
          <w:sz w:val="21"/>
          <w:szCs w:val="21"/>
          <w:highlight w:val="none"/>
        </w:rPr>
        <w:sectPr>
          <w:footerReference r:id="rId4" w:type="default"/>
          <w:footerReference r:id="rId5" w:type="even"/>
          <w:pgSz w:w="11907" w:h="16840"/>
          <w:pgMar w:top="1134" w:right="1191" w:bottom="1134" w:left="1304" w:header="964" w:footer="992" w:gutter="0"/>
          <w:pgNumType w:fmt="numberInDash"/>
          <w:cols w:space="720" w:num="1"/>
          <w:docGrid w:linePitch="380" w:charSpace="0"/>
        </w:sectPr>
      </w:pPr>
    </w:p>
    <w:p w14:paraId="2D7F0AE8">
      <w:pPr>
        <w:spacing w:line="360" w:lineRule="auto"/>
        <w:jc w:val="center"/>
        <w:rPr>
          <w:rStyle w:val="229"/>
          <w:rFonts w:hint="eastAsia" w:ascii="宋体" w:hAnsi="Times New Roman" w:eastAsia="宋体" w:cs="Times New Roman"/>
          <w:b/>
          <w:bCs/>
          <w:color w:val="auto"/>
          <w:highlight w:val="none"/>
        </w:rPr>
      </w:pPr>
      <w:bookmarkStart w:id="126" w:name="_Hlt41879464"/>
      <w:bookmarkEnd w:id="126"/>
      <w:bookmarkStart w:id="127" w:name="_Toc11080070"/>
      <w:bookmarkStart w:id="128" w:name="_Toc20487"/>
      <w:bookmarkStart w:id="129" w:name="_Toc531625724"/>
      <w:bookmarkStart w:id="130" w:name="_Toc24374"/>
      <w:r>
        <w:rPr>
          <w:rStyle w:val="229"/>
          <w:rFonts w:hint="eastAsia" w:ascii="宋体" w:hAnsi="Times New Roman" w:eastAsia="宋体" w:cs="Times New Roman"/>
          <w:b/>
          <w:bCs/>
          <w:color w:val="auto"/>
          <w:highlight w:val="none"/>
        </w:rPr>
        <w:t>第六篇 合同主要条款和格式合同（样本）</w:t>
      </w:r>
      <w:bookmarkEnd w:id="127"/>
      <w:bookmarkStart w:id="131" w:name="_Toc285722712"/>
      <w:bookmarkStart w:id="132" w:name="_Toc277084870"/>
    </w:p>
    <w:bookmarkEnd w:id="128"/>
    <w:bookmarkEnd w:id="129"/>
    <w:bookmarkEnd w:id="130"/>
    <w:bookmarkEnd w:id="131"/>
    <w:bookmarkEnd w:id="132"/>
    <w:p w14:paraId="6A9CF56C">
      <w:pPr>
        <w:pStyle w:val="30"/>
        <w:spacing w:line="480" w:lineRule="auto"/>
        <w:ind w:left="0"/>
        <w:jc w:val="center"/>
        <w:rPr>
          <w:rFonts w:hint="eastAsia" w:ascii="方正小标宋_GBK" w:hAnsi="方正小标宋_GBK" w:eastAsia="方正小标宋_GBK" w:cs="方正小标宋_GBK"/>
          <w:color w:val="auto"/>
          <w:sz w:val="36"/>
          <w:szCs w:val="36"/>
          <w:highlight w:val="none"/>
          <w:lang w:val="en-US" w:eastAsia="zh-CN"/>
        </w:rPr>
      </w:pPr>
      <w:bookmarkStart w:id="133" w:name="_Toc11080073"/>
      <w:r>
        <w:rPr>
          <w:rFonts w:ascii="Helvetica" w:hAnsi="Helvetica"/>
          <w:b/>
          <w:caps/>
          <w:color w:val="auto"/>
          <w:kern w:val="0"/>
          <w:highlight w:val="none"/>
          <w:lang w:val="fr-FR"/>
        </w:rPr>
        <w:br w:type="page"/>
      </w:r>
      <w:r>
        <w:rPr>
          <w:rFonts w:hint="eastAsia" w:ascii="方正小标宋_GBK" w:hAnsi="方正小标宋_GBK" w:eastAsia="方正小标宋_GBK" w:cs="方正小标宋_GBK"/>
          <w:color w:val="auto"/>
          <w:sz w:val="36"/>
          <w:szCs w:val="36"/>
          <w:highlight w:val="none"/>
          <w:lang w:val="en-US" w:eastAsia="zh-CN"/>
        </w:rPr>
        <w:t>合  同</w:t>
      </w:r>
    </w:p>
    <w:p w14:paraId="2D8DF0D3">
      <w:pPr>
        <w:ind w:firstLine="960" w:firstLineChars="300"/>
        <w:jc w:val="left"/>
        <w:rPr>
          <w:rFonts w:hint="eastAsia" w:ascii="仿宋" w:hAnsi="仿宋" w:eastAsia="仿宋" w:cs="仿宋"/>
          <w:bCs/>
          <w:color w:val="auto"/>
          <w:sz w:val="32"/>
          <w:szCs w:val="32"/>
          <w:highlight w:val="none"/>
        </w:rPr>
      </w:pPr>
    </w:p>
    <w:p w14:paraId="73F125DE">
      <w:pPr>
        <w:ind w:firstLine="960" w:firstLineChars="300"/>
        <w:jc w:val="left"/>
        <w:rPr>
          <w:rFonts w:hint="eastAsia" w:ascii="仿宋" w:hAnsi="仿宋" w:eastAsia="仿宋" w:cs="仿宋"/>
          <w:bCs/>
          <w:color w:val="auto"/>
          <w:sz w:val="32"/>
          <w:szCs w:val="32"/>
          <w:highlight w:val="none"/>
        </w:rPr>
      </w:pPr>
    </w:p>
    <w:p w14:paraId="32F6064B">
      <w:pPr>
        <w:ind w:left="2558" w:leftChars="342" w:hanging="1600" w:hangingChars="500"/>
        <w:jc w:val="left"/>
        <w:rPr>
          <w:rFonts w:hint="default" w:ascii="仿宋" w:hAnsi="仿宋" w:eastAsia="仿宋" w:cs="仿宋"/>
          <w:color w:val="auto"/>
          <w:sz w:val="32"/>
          <w:szCs w:val="32"/>
          <w:highlight w:val="none"/>
          <w:u w:val="single"/>
          <w:lang w:val="en-US" w:eastAsia="zh-CN"/>
        </w:rPr>
      </w:pPr>
      <w:r>
        <w:rPr>
          <w:rFonts w:hint="eastAsia" w:ascii="仿宋" w:hAnsi="仿宋" w:eastAsia="仿宋" w:cs="仿宋"/>
          <w:bCs/>
          <w:color w:val="auto"/>
          <w:sz w:val="32"/>
          <w:szCs w:val="32"/>
          <w:highlight w:val="none"/>
          <w:lang w:val="en-US" w:eastAsia="zh-CN"/>
        </w:rPr>
        <w:t>项目</w:t>
      </w:r>
      <w:r>
        <w:rPr>
          <w:rFonts w:hint="eastAsia" w:ascii="仿宋" w:hAnsi="仿宋" w:eastAsia="仿宋" w:cs="仿宋"/>
          <w:bCs/>
          <w:color w:val="auto"/>
          <w:sz w:val="32"/>
          <w:szCs w:val="32"/>
          <w:highlight w:val="none"/>
        </w:rPr>
        <w:t>名称：</w:t>
      </w:r>
      <w:r>
        <w:rPr>
          <w:rFonts w:hint="eastAsia" w:ascii="仿宋" w:hAnsi="仿宋" w:eastAsia="仿宋" w:cs="仿宋"/>
          <w:color w:val="auto"/>
          <w:sz w:val="32"/>
          <w:szCs w:val="32"/>
          <w:highlight w:val="none"/>
          <w:u w:val="single"/>
        </w:rPr>
        <w:t>国家林业草原国家储备林工程技术研究中心（重庆大观基地）（重庆市现代林业综合防控监测中心建设工程</w:t>
      </w:r>
      <w:r>
        <w:rPr>
          <w:rFonts w:hint="eastAsia" w:ascii="仿宋" w:hAnsi="仿宋" w:eastAsia="仿宋" w:cs="仿宋"/>
          <w:color w:val="auto"/>
          <w:sz w:val="32"/>
          <w:szCs w:val="32"/>
          <w:highlight w:val="none"/>
          <w:u w:val="single"/>
          <w:lang w:val="en-US" w:eastAsia="zh-CN"/>
        </w:rPr>
        <w:t>&lt;</w:t>
      </w:r>
      <w:r>
        <w:rPr>
          <w:rFonts w:hint="eastAsia" w:ascii="仿宋" w:hAnsi="仿宋" w:eastAsia="仿宋" w:cs="仿宋"/>
          <w:color w:val="auto"/>
          <w:sz w:val="32"/>
          <w:szCs w:val="32"/>
          <w:highlight w:val="none"/>
          <w:u w:val="single"/>
        </w:rPr>
        <w:t>一期</w:t>
      </w:r>
      <w:r>
        <w:rPr>
          <w:rFonts w:hint="eastAsia" w:ascii="仿宋" w:hAnsi="仿宋" w:eastAsia="仿宋" w:cs="仿宋"/>
          <w:color w:val="auto"/>
          <w:sz w:val="32"/>
          <w:szCs w:val="32"/>
          <w:highlight w:val="none"/>
          <w:u w:val="single"/>
          <w:lang w:val="en-US" w:eastAsia="zh-CN"/>
        </w:rPr>
        <w:t>&gt;</w:t>
      </w:r>
      <w:r>
        <w:rPr>
          <w:rFonts w:hint="eastAsia" w:ascii="仿宋" w:hAnsi="仿宋" w:eastAsia="仿宋" w:cs="仿宋"/>
          <w:color w:val="auto"/>
          <w:sz w:val="32"/>
          <w:szCs w:val="32"/>
          <w:highlight w:val="none"/>
          <w:u w:val="single"/>
        </w:rPr>
        <w:t>）</w:t>
      </w:r>
      <w:r>
        <w:rPr>
          <w:rFonts w:hint="eastAsia" w:ascii="仿宋" w:hAnsi="仿宋" w:eastAsia="仿宋" w:cs="仿宋"/>
          <w:color w:val="auto"/>
          <w:sz w:val="32"/>
          <w:szCs w:val="32"/>
          <w:highlight w:val="none"/>
          <w:u w:val="single"/>
          <w:lang w:val="en-US" w:eastAsia="zh-CN"/>
        </w:rPr>
        <w:t>主要电力设备采购工程</w:t>
      </w:r>
    </w:p>
    <w:p w14:paraId="20F3C164">
      <w:pPr>
        <w:ind w:firstLine="784" w:firstLineChars="245"/>
        <w:rPr>
          <w:rFonts w:hint="eastAsia" w:ascii="仿宋" w:hAnsi="仿宋" w:eastAsia="仿宋" w:cs="仿宋"/>
          <w:bCs/>
          <w:color w:val="auto"/>
          <w:sz w:val="32"/>
          <w:szCs w:val="32"/>
          <w:highlight w:val="none"/>
          <w:u w:val="single"/>
        </w:rPr>
      </w:pPr>
    </w:p>
    <w:p w14:paraId="2140B654">
      <w:pPr>
        <w:rPr>
          <w:rFonts w:hint="eastAsia" w:ascii="仿宋" w:hAnsi="仿宋" w:eastAsia="仿宋" w:cs="仿宋"/>
          <w:bCs/>
          <w:color w:val="auto"/>
          <w:sz w:val="32"/>
          <w:szCs w:val="32"/>
          <w:highlight w:val="none"/>
          <w:u w:val="single"/>
        </w:rPr>
      </w:pPr>
    </w:p>
    <w:p w14:paraId="53E0F2BC">
      <w:pPr>
        <w:ind w:firstLine="960" w:firstLineChars="300"/>
        <w:rPr>
          <w:rFonts w:hint="eastAsia" w:ascii="仿宋" w:hAnsi="仿宋" w:eastAsia="仿宋" w:cs="仿宋"/>
          <w:bCs/>
          <w:color w:val="auto"/>
          <w:sz w:val="32"/>
          <w:szCs w:val="32"/>
          <w:highlight w:val="none"/>
        </w:rPr>
      </w:pPr>
    </w:p>
    <w:p w14:paraId="6C627CD9">
      <w:pPr>
        <w:ind w:firstLine="960" w:firstLineChars="300"/>
        <w:rPr>
          <w:rFonts w:hint="eastAsia" w:ascii="仿宋" w:hAnsi="仿宋" w:eastAsia="仿宋" w:cs="仿宋"/>
          <w:bCs/>
          <w:color w:val="auto"/>
          <w:sz w:val="32"/>
          <w:szCs w:val="32"/>
          <w:highlight w:val="none"/>
        </w:rPr>
      </w:pPr>
    </w:p>
    <w:p w14:paraId="3F3C34FD">
      <w:pPr>
        <w:ind w:firstLine="960" w:firstLineChars="300"/>
        <w:rPr>
          <w:rFonts w:hint="eastAsia" w:ascii="仿宋" w:hAnsi="仿宋" w:eastAsia="仿宋" w:cs="仿宋"/>
          <w:bCs/>
          <w:color w:val="auto"/>
          <w:sz w:val="32"/>
          <w:szCs w:val="32"/>
          <w:highlight w:val="none"/>
        </w:rPr>
      </w:pPr>
    </w:p>
    <w:p w14:paraId="2001B667">
      <w:pPr>
        <w:ind w:firstLine="960" w:firstLineChars="300"/>
        <w:rPr>
          <w:rFonts w:hint="eastAsia" w:ascii="仿宋" w:hAnsi="仿宋" w:eastAsia="仿宋" w:cs="仿宋"/>
          <w:bCs/>
          <w:color w:val="auto"/>
          <w:sz w:val="32"/>
          <w:szCs w:val="32"/>
          <w:highlight w:val="none"/>
        </w:rPr>
      </w:pPr>
    </w:p>
    <w:p w14:paraId="5D4D2462">
      <w:pPr>
        <w:ind w:firstLine="960" w:firstLineChars="300"/>
        <w:rPr>
          <w:rFonts w:hint="eastAsia" w:ascii="仿宋" w:hAnsi="仿宋" w:eastAsia="仿宋" w:cs="仿宋"/>
          <w:bCs/>
          <w:color w:val="auto"/>
          <w:sz w:val="32"/>
          <w:szCs w:val="32"/>
          <w:highlight w:val="none"/>
        </w:rPr>
      </w:pPr>
    </w:p>
    <w:p w14:paraId="4EE4F638">
      <w:pPr>
        <w:ind w:firstLine="960" w:firstLineChars="300"/>
        <w:rPr>
          <w:rFonts w:hint="eastAsia" w:ascii="仿宋" w:hAnsi="仿宋" w:eastAsia="仿宋" w:cs="仿宋"/>
          <w:color w:val="auto"/>
          <w:sz w:val="32"/>
          <w:szCs w:val="32"/>
          <w:highlight w:val="none"/>
          <w:u w:val="single"/>
          <w:lang w:val="en-US" w:eastAsia="zh-CN"/>
        </w:rPr>
      </w:pPr>
      <w:r>
        <w:rPr>
          <w:rFonts w:hint="eastAsia" w:ascii="仿宋" w:hAnsi="仿宋" w:eastAsia="仿宋" w:cs="仿宋"/>
          <w:bCs/>
          <w:color w:val="auto"/>
          <w:sz w:val="32"/>
          <w:szCs w:val="32"/>
          <w:highlight w:val="none"/>
        </w:rPr>
        <w:t>甲方</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lang w:val="en-US" w:eastAsia="zh-CN"/>
        </w:rPr>
        <w:t>买方</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rPr>
        <w:t>：</w:t>
      </w:r>
      <w:r>
        <w:rPr>
          <w:rFonts w:hint="eastAsia" w:ascii="仿宋" w:hAnsi="仿宋" w:eastAsia="仿宋" w:cs="仿宋"/>
          <w:color w:val="auto"/>
          <w:sz w:val="32"/>
          <w:szCs w:val="32"/>
          <w:highlight w:val="none"/>
          <w:u w:val="single"/>
          <w:lang w:eastAsia="zh-CN"/>
        </w:rPr>
        <w:t>重庆市林业投资开发有限责任公</w:t>
      </w:r>
      <w:r>
        <w:rPr>
          <w:rFonts w:hint="eastAsia" w:ascii="仿宋" w:hAnsi="仿宋" w:eastAsia="仿宋" w:cs="仿宋"/>
          <w:color w:val="auto"/>
          <w:sz w:val="32"/>
          <w:szCs w:val="32"/>
          <w:highlight w:val="none"/>
          <w:u w:val="single"/>
        </w:rPr>
        <w:t>司</w:t>
      </w:r>
      <w:r>
        <w:rPr>
          <w:rFonts w:hint="eastAsia" w:ascii="仿宋" w:hAnsi="仿宋" w:eastAsia="仿宋" w:cs="仿宋"/>
          <w:color w:val="auto"/>
          <w:sz w:val="32"/>
          <w:szCs w:val="32"/>
          <w:highlight w:val="none"/>
          <w:u w:val="single"/>
          <w:lang w:val="en-US" w:eastAsia="zh-CN"/>
        </w:rPr>
        <w:t xml:space="preserve">  </w:t>
      </w:r>
    </w:p>
    <w:p w14:paraId="5513B0B6">
      <w:pPr>
        <w:pStyle w:val="22"/>
        <w:rPr>
          <w:rFonts w:hint="default"/>
          <w:color w:val="auto"/>
          <w:highlight w:val="none"/>
          <w:lang w:val="en-US" w:eastAsia="zh-CN"/>
        </w:rPr>
      </w:pPr>
    </w:p>
    <w:p w14:paraId="464AA69A">
      <w:pPr>
        <w:rPr>
          <w:rFonts w:hint="eastAsia" w:ascii="仿宋" w:hAnsi="仿宋" w:eastAsia="仿宋" w:cs="仿宋"/>
          <w:bCs/>
          <w:color w:val="auto"/>
          <w:sz w:val="32"/>
          <w:szCs w:val="32"/>
          <w:highlight w:val="none"/>
        </w:rPr>
      </w:pPr>
    </w:p>
    <w:p w14:paraId="60AC0CF5">
      <w:pPr>
        <w:rPr>
          <w:rFonts w:hint="eastAsia" w:ascii="仿宋" w:hAnsi="仿宋" w:eastAsia="仿宋" w:cs="仿宋"/>
          <w:bCs/>
          <w:color w:val="auto"/>
          <w:sz w:val="32"/>
          <w:szCs w:val="32"/>
          <w:highlight w:val="none"/>
        </w:rPr>
      </w:pPr>
    </w:p>
    <w:p w14:paraId="2329A625">
      <w:pPr>
        <w:rPr>
          <w:rFonts w:hint="eastAsia" w:ascii="仿宋" w:hAnsi="仿宋" w:eastAsia="仿宋" w:cs="仿宋"/>
          <w:bCs/>
          <w:color w:val="auto"/>
          <w:sz w:val="32"/>
          <w:szCs w:val="32"/>
          <w:highlight w:val="none"/>
        </w:rPr>
      </w:pPr>
    </w:p>
    <w:p w14:paraId="0EA52A6B">
      <w:pPr>
        <w:ind w:firstLine="960" w:firstLineChars="300"/>
        <w:rPr>
          <w:rFonts w:hint="default" w:ascii="仿宋" w:hAnsi="仿宋" w:eastAsia="仿宋" w:cs="仿宋"/>
          <w:bCs/>
          <w:color w:val="auto"/>
          <w:sz w:val="32"/>
          <w:szCs w:val="32"/>
          <w:highlight w:val="none"/>
          <w:lang w:val="en-US" w:eastAsia="zh-CN"/>
        </w:rPr>
      </w:pPr>
      <w:r>
        <w:rPr>
          <w:rFonts w:hint="eastAsia" w:ascii="仿宋" w:hAnsi="仿宋" w:eastAsia="仿宋" w:cs="仿宋"/>
          <w:bCs/>
          <w:color w:val="auto"/>
          <w:sz w:val="32"/>
          <w:szCs w:val="32"/>
          <w:highlight w:val="none"/>
        </w:rPr>
        <w:t>乙方</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lang w:val="en-US" w:eastAsia="zh-CN"/>
        </w:rPr>
        <w:t>卖方</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rPr>
        <w:t>：</w:t>
      </w:r>
      <w:r>
        <w:rPr>
          <w:rFonts w:hint="eastAsia" w:ascii="仿宋" w:hAnsi="仿宋" w:eastAsia="仿宋" w:cs="仿宋"/>
          <w:bCs/>
          <w:color w:val="auto"/>
          <w:sz w:val="32"/>
          <w:szCs w:val="32"/>
          <w:highlight w:val="none"/>
          <w:u w:val="single"/>
          <w:lang w:val="en-US" w:eastAsia="zh-CN"/>
        </w:rPr>
        <w:t xml:space="preserve">                             </w:t>
      </w:r>
      <w:r>
        <w:rPr>
          <w:rFonts w:hint="eastAsia" w:ascii="仿宋" w:hAnsi="仿宋" w:eastAsia="仿宋" w:cs="仿宋"/>
          <w:bCs/>
          <w:color w:val="auto"/>
          <w:sz w:val="32"/>
          <w:szCs w:val="32"/>
          <w:highlight w:val="none"/>
          <w:u w:val="single"/>
        </w:rPr>
        <w:t xml:space="preserve"> </w:t>
      </w:r>
      <w:r>
        <w:rPr>
          <w:rFonts w:hint="eastAsia" w:ascii="仿宋" w:hAnsi="仿宋" w:eastAsia="仿宋" w:cs="仿宋"/>
          <w:bCs/>
          <w:color w:val="auto"/>
          <w:sz w:val="32"/>
          <w:szCs w:val="32"/>
          <w:highlight w:val="none"/>
          <w:u w:val="single"/>
          <w:lang w:val="en-US" w:eastAsia="zh-CN"/>
        </w:rPr>
        <w:t xml:space="preserve">   </w:t>
      </w:r>
    </w:p>
    <w:p w14:paraId="56CD51E6">
      <w:pPr>
        <w:ind w:firstLine="156" w:firstLineChars="49"/>
        <w:rPr>
          <w:rFonts w:hint="eastAsia" w:ascii="仿宋" w:hAnsi="仿宋" w:eastAsia="仿宋" w:cs="仿宋"/>
          <w:bCs/>
          <w:color w:val="auto"/>
          <w:sz w:val="32"/>
          <w:szCs w:val="32"/>
          <w:highlight w:val="none"/>
        </w:rPr>
      </w:pPr>
    </w:p>
    <w:p w14:paraId="5BA61EF6">
      <w:pPr>
        <w:rPr>
          <w:rFonts w:hint="eastAsia" w:ascii="仿宋" w:hAnsi="仿宋" w:eastAsia="仿宋" w:cs="仿宋"/>
          <w:bCs/>
          <w:color w:val="auto"/>
          <w:sz w:val="32"/>
          <w:szCs w:val="32"/>
          <w:highlight w:val="none"/>
        </w:rPr>
      </w:pPr>
    </w:p>
    <w:p w14:paraId="413CDD2D">
      <w:pPr>
        <w:jc w:val="center"/>
        <w:rPr>
          <w:rFonts w:hint="eastAsia" w:ascii="仿宋" w:hAnsi="仿宋" w:eastAsia="仿宋" w:cs="仿宋"/>
          <w:bCs/>
          <w:color w:val="auto"/>
          <w:sz w:val="32"/>
          <w:szCs w:val="32"/>
          <w:highlight w:val="none"/>
        </w:rPr>
      </w:pPr>
    </w:p>
    <w:p w14:paraId="5DC84540">
      <w:pPr>
        <w:jc w:val="center"/>
        <w:rPr>
          <w:rFonts w:hint="eastAsia" w:ascii="仿宋" w:hAnsi="仿宋" w:eastAsia="仿宋" w:cs="仿宋"/>
          <w:bCs/>
          <w:color w:val="auto"/>
          <w:sz w:val="32"/>
          <w:szCs w:val="32"/>
          <w:highlight w:val="none"/>
        </w:rPr>
      </w:pPr>
    </w:p>
    <w:p w14:paraId="2AEB9835">
      <w:pPr>
        <w:jc w:val="center"/>
        <w:rPr>
          <w:rFonts w:hint="eastAsia" w:ascii="仿宋" w:hAnsi="仿宋" w:eastAsia="仿宋" w:cs="仿宋"/>
          <w:bCs/>
          <w:color w:val="auto"/>
          <w:sz w:val="32"/>
          <w:szCs w:val="32"/>
          <w:highlight w:val="none"/>
        </w:rPr>
      </w:pPr>
    </w:p>
    <w:p w14:paraId="22CD5D3F">
      <w:pPr>
        <w:jc w:val="center"/>
        <w:rPr>
          <w:rFonts w:hint="eastAsia" w:ascii="仿宋" w:hAnsi="仿宋" w:eastAsia="仿宋" w:cs="仿宋"/>
          <w:bCs/>
          <w:color w:val="auto"/>
          <w:sz w:val="32"/>
          <w:szCs w:val="32"/>
          <w:highlight w:val="none"/>
        </w:rPr>
      </w:pPr>
    </w:p>
    <w:p w14:paraId="1C4889E2">
      <w:pPr>
        <w:jc w:val="center"/>
        <w:rPr>
          <w:rFonts w:hint="eastAsia" w:ascii="仿宋" w:hAnsi="仿宋" w:eastAsia="仿宋" w:cs="仿宋"/>
          <w:bCs/>
          <w:color w:val="auto"/>
          <w:sz w:val="32"/>
          <w:szCs w:val="32"/>
          <w:highlight w:val="none"/>
        </w:rPr>
      </w:pPr>
    </w:p>
    <w:p w14:paraId="00E9B0AB">
      <w:pPr>
        <w:jc w:val="center"/>
        <w:rPr>
          <w:rFonts w:hint="eastAsia" w:ascii="仿宋" w:hAnsi="仿宋" w:eastAsia="仿宋" w:cs="仿宋"/>
          <w:bCs/>
          <w:color w:val="auto"/>
          <w:sz w:val="32"/>
          <w:szCs w:val="32"/>
          <w:highlight w:val="none"/>
        </w:rPr>
      </w:pPr>
    </w:p>
    <w:p w14:paraId="7A28C20B">
      <w:pPr>
        <w:jc w:val="center"/>
        <w:rPr>
          <w:rFonts w:hint="eastAsia" w:ascii="仿宋" w:hAnsi="仿宋" w:eastAsia="仿宋" w:cs="仿宋"/>
          <w:bCs/>
          <w:color w:val="auto"/>
          <w:sz w:val="32"/>
          <w:szCs w:val="32"/>
          <w:highlight w:val="none"/>
        </w:rPr>
      </w:pPr>
    </w:p>
    <w:p w14:paraId="52A7CB8E">
      <w:pPr>
        <w:jc w:val="center"/>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签订日期：</w:t>
      </w:r>
      <w:r>
        <w:rPr>
          <w:rFonts w:hint="eastAsia" w:ascii="仿宋" w:hAnsi="仿宋" w:eastAsia="仿宋" w:cs="仿宋"/>
          <w:bCs/>
          <w:color w:val="auto"/>
          <w:sz w:val="32"/>
          <w:szCs w:val="32"/>
          <w:highlight w:val="none"/>
          <w:lang w:val="en-US" w:eastAsia="zh-CN"/>
        </w:rPr>
        <w:t>2025</w:t>
      </w:r>
      <w:r>
        <w:rPr>
          <w:rFonts w:hint="eastAsia" w:ascii="仿宋" w:hAnsi="仿宋" w:eastAsia="仿宋" w:cs="仿宋"/>
          <w:bCs/>
          <w:color w:val="auto"/>
          <w:sz w:val="32"/>
          <w:szCs w:val="32"/>
          <w:highlight w:val="none"/>
        </w:rPr>
        <w:t>年</w:t>
      </w:r>
      <w:r>
        <w:rPr>
          <w:rFonts w:hint="eastAsia" w:ascii="仿宋" w:hAnsi="仿宋" w:eastAsia="仿宋" w:cs="仿宋"/>
          <w:bCs/>
          <w:color w:val="auto"/>
          <w:sz w:val="32"/>
          <w:szCs w:val="32"/>
          <w:highlight w:val="none"/>
          <w:lang w:val="en-US" w:eastAsia="zh-CN"/>
        </w:rPr>
        <w:t xml:space="preserve">  </w:t>
      </w:r>
      <w:r>
        <w:rPr>
          <w:rFonts w:hint="eastAsia" w:ascii="仿宋" w:hAnsi="仿宋" w:eastAsia="仿宋" w:cs="仿宋"/>
          <w:bCs/>
          <w:color w:val="auto"/>
          <w:sz w:val="32"/>
          <w:szCs w:val="32"/>
          <w:highlight w:val="none"/>
        </w:rPr>
        <w:t>月</w:t>
      </w:r>
      <w:r>
        <w:rPr>
          <w:rFonts w:hint="eastAsia" w:ascii="仿宋" w:hAnsi="仿宋" w:eastAsia="仿宋" w:cs="仿宋"/>
          <w:bCs/>
          <w:color w:val="auto"/>
          <w:sz w:val="32"/>
          <w:szCs w:val="32"/>
          <w:highlight w:val="none"/>
          <w:lang w:val="en-US" w:eastAsia="zh-CN"/>
        </w:rPr>
        <w:t xml:space="preserve">  </w:t>
      </w:r>
      <w:r>
        <w:rPr>
          <w:rFonts w:hint="eastAsia" w:ascii="仿宋" w:hAnsi="仿宋" w:eastAsia="仿宋" w:cs="仿宋"/>
          <w:bCs/>
          <w:color w:val="auto"/>
          <w:sz w:val="32"/>
          <w:szCs w:val="32"/>
          <w:highlight w:val="none"/>
        </w:rPr>
        <w:t>日</w:t>
      </w:r>
    </w:p>
    <w:p w14:paraId="2F45B2D6">
      <w:pPr>
        <w:pStyle w:val="22"/>
        <w:spacing w:line="480" w:lineRule="auto"/>
        <w:ind w:left="0"/>
        <w:jc w:val="center"/>
        <w:rPr>
          <w:rFonts w:hint="eastAsia" w:ascii="宋体" w:hAnsi="宋体" w:cs="Times New Roman"/>
          <w:bCs/>
          <w:color w:val="auto"/>
          <w:sz w:val="21"/>
          <w:szCs w:val="21"/>
          <w:highlight w:val="none"/>
          <w:lang w:val="en-US" w:eastAsia="zh-CN"/>
        </w:rPr>
      </w:pPr>
    </w:p>
    <w:p w14:paraId="012A6041">
      <w:pPr>
        <w:spacing w:line="480" w:lineRule="auto"/>
        <w:ind w:left="0"/>
        <w:jc w:val="center"/>
        <w:rPr>
          <w:rFonts w:hint="eastAsia" w:ascii="宋体" w:hAnsi="宋体" w:cs="Times New Roman"/>
          <w:bCs/>
          <w:color w:val="auto"/>
          <w:sz w:val="21"/>
          <w:szCs w:val="21"/>
          <w:highlight w:val="none"/>
          <w:lang w:val="en-US" w:eastAsia="zh-CN"/>
        </w:rPr>
      </w:pPr>
    </w:p>
    <w:p w14:paraId="7EAE37D2">
      <w:pPr>
        <w:pStyle w:val="22"/>
        <w:spacing w:line="480" w:lineRule="auto"/>
        <w:ind w:left="0"/>
        <w:jc w:val="center"/>
        <w:rPr>
          <w:rFonts w:hint="eastAsia" w:ascii="宋体" w:hAnsi="宋体" w:cs="Times New Roman"/>
          <w:bCs/>
          <w:color w:val="auto"/>
          <w:sz w:val="21"/>
          <w:szCs w:val="21"/>
          <w:highlight w:val="none"/>
          <w:lang w:val="en-US" w:eastAsia="zh-CN"/>
        </w:rPr>
      </w:pPr>
    </w:p>
    <w:p w14:paraId="6AF625CD">
      <w:pPr>
        <w:autoSpaceDE w:val="0"/>
        <w:adjustRightInd w:val="0"/>
        <w:spacing w:line="360" w:lineRule="auto"/>
        <w:ind w:right="140" w:rightChars="50" w:firstLine="420" w:firstLineChars="200"/>
        <w:jc w:val="left"/>
        <w:rPr>
          <w:rFonts w:hint="eastAsia" w:ascii="宋体" w:hAnsi="宋体"/>
          <w:bCs/>
          <w:color w:val="auto"/>
          <w:sz w:val="21"/>
          <w:szCs w:val="21"/>
          <w:highlight w:val="none"/>
        </w:rPr>
      </w:pPr>
    </w:p>
    <w:p w14:paraId="14F7BB0D">
      <w:pPr>
        <w:autoSpaceDE w:val="0"/>
        <w:adjustRightInd w:val="0"/>
        <w:spacing w:line="360" w:lineRule="auto"/>
        <w:ind w:right="140" w:rightChars="50" w:firstLine="420" w:firstLineChars="200"/>
        <w:jc w:val="left"/>
        <w:rPr>
          <w:rFonts w:hint="default" w:ascii="宋体" w:hAnsi="宋体" w:eastAsia="宋体"/>
          <w:bCs/>
          <w:color w:val="auto"/>
          <w:sz w:val="21"/>
          <w:szCs w:val="21"/>
          <w:highlight w:val="none"/>
          <w:u w:val="single"/>
          <w:lang w:val="en-US" w:eastAsia="zh-CN"/>
        </w:rPr>
      </w:pPr>
      <w:r>
        <w:rPr>
          <w:rFonts w:hint="eastAsia" w:ascii="宋体" w:hAnsi="宋体"/>
          <w:bCs/>
          <w:color w:val="auto"/>
          <w:sz w:val="21"/>
          <w:szCs w:val="21"/>
          <w:highlight w:val="none"/>
        </w:rPr>
        <w:t>甲方（买方）：</w:t>
      </w:r>
      <w:r>
        <w:rPr>
          <w:rFonts w:hint="eastAsia" w:ascii="宋体" w:hAnsi="宋体"/>
          <w:bCs/>
          <w:color w:val="auto"/>
          <w:sz w:val="21"/>
          <w:szCs w:val="21"/>
          <w:highlight w:val="none"/>
          <w:u w:val="single"/>
          <w:lang w:val="en-US" w:eastAsia="zh-CN"/>
        </w:rPr>
        <w:t xml:space="preserve">                         </w:t>
      </w:r>
    </w:p>
    <w:p w14:paraId="001FAE0B">
      <w:pPr>
        <w:adjustRightInd w:val="0"/>
        <w:spacing w:line="360" w:lineRule="auto"/>
        <w:ind w:right="140" w:rightChars="50" w:firstLine="420" w:firstLineChars="200"/>
        <w:jc w:val="left"/>
        <w:rPr>
          <w:rFonts w:ascii="宋体" w:hAnsi="宋体"/>
          <w:bCs/>
          <w:color w:val="auto"/>
          <w:sz w:val="21"/>
          <w:szCs w:val="21"/>
          <w:highlight w:val="none"/>
        </w:rPr>
      </w:pPr>
      <w:r>
        <w:rPr>
          <w:rFonts w:hint="eastAsia" w:ascii="宋体" w:hAnsi="宋体"/>
          <w:bCs/>
          <w:color w:val="auto"/>
          <w:sz w:val="21"/>
          <w:szCs w:val="21"/>
          <w:highlight w:val="none"/>
        </w:rPr>
        <w:t>法定代表人/负责人：</w:t>
      </w:r>
      <w:r>
        <w:rPr>
          <w:rFonts w:hint="eastAsia" w:ascii="宋体" w:hAnsi="宋体"/>
          <w:bCs/>
          <w:color w:val="auto"/>
          <w:sz w:val="21"/>
          <w:szCs w:val="21"/>
          <w:highlight w:val="none"/>
          <w:u w:val="single"/>
          <w:lang w:val="en-US" w:eastAsia="zh-CN"/>
        </w:rPr>
        <w:t xml:space="preserve">           </w:t>
      </w:r>
      <w:r>
        <w:rPr>
          <w:rFonts w:ascii="宋体" w:hAnsi="宋体"/>
          <w:bCs/>
          <w:color w:val="auto"/>
          <w:sz w:val="21"/>
          <w:szCs w:val="21"/>
          <w:highlight w:val="none"/>
        </w:rPr>
        <w:t>联系人：</w:t>
      </w:r>
      <w:r>
        <w:rPr>
          <w:rFonts w:hint="eastAsia" w:ascii="宋体" w:hAnsi="宋体"/>
          <w:bCs/>
          <w:color w:val="auto"/>
          <w:sz w:val="21"/>
          <w:szCs w:val="21"/>
          <w:highlight w:val="none"/>
          <w:u w:val="single"/>
          <w:lang w:val="en-US" w:eastAsia="zh-CN"/>
        </w:rPr>
        <w:t xml:space="preserve">       </w:t>
      </w:r>
    </w:p>
    <w:p w14:paraId="09A37D58">
      <w:pPr>
        <w:adjustRightInd w:val="0"/>
        <w:spacing w:line="360" w:lineRule="auto"/>
        <w:ind w:right="140" w:rightChars="50" w:firstLine="420" w:firstLineChars="200"/>
        <w:jc w:val="left"/>
        <w:rPr>
          <w:rFonts w:ascii="宋体" w:hAnsi="宋体"/>
          <w:bCs/>
          <w:color w:val="auto"/>
          <w:sz w:val="21"/>
          <w:szCs w:val="21"/>
          <w:highlight w:val="none"/>
        </w:rPr>
      </w:pPr>
      <w:r>
        <w:rPr>
          <w:rFonts w:hint="eastAsia" w:ascii="宋体" w:hAnsi="宋体"/>
          <w:bCs/>
          <w:color w:val="auto"/>
          <w:sz w:val="21"/>
          <w:szCs w:val="21"/>
          <w:highlight w:val="none"/>
        </w:rPr>
        <w:t>送达地址：</w:t>
      </w:r>
      <w:r>
        <w:rPr>
          <w:rFonts w:hint="eastAsia" w:ascii="宋体" w:hAnsi="宋体"/>
          <w:bCs/>
          <w:color w:val="auto"/>
          <w:sz w:val="21"/>
          <w:szCs w:val="21"/>
          <w:highlight w:val="none"/>
          <w:u w:val="single"/>
          <w:lang w:val="en-US" w:eastAsia="zh-CN"/>
        </w:rPr>
        <w:t xml:space="preserve">                      </w:t>
      </w:r>
      <w:r>
        <w:rPr>
          <w:rFonts w:ascii="宋体" w:hAnsi="宋体"/>
          <w:bCs/>
          <w:color w:val="auto"/>
          <w:sz w:val="21"/>
          <w:szCs w:val="21"/>
          <w:highlight w:val="none"/>
        </w:rPr>
        <w:t xml:space="preserve"> </w:t>
      </w:r>
    </w:p>
    <w:p w14:paraId="60153820">
      <w:pPr>
        <w:adjustRightInd w:val="0"/>
        <w:spacing w:line="360" w:lineRule="auto"/>
        <w:ind w:right="140" w:rightChars="50" w:firstLine="420" w:firstLineChars="200"/>
        <w:rPr>
          <w:rFonts w:hint="eastAsia" w:ascii="宋体" w:hAnsi="宋体"/>
          <w:bCs/>
          <w:color w:val="auto"/>
          <w:sz w:val="21"/>
          <w:szCs w:val="21"/>
          <w:highlight w:val="none"/>
          <w:u w:val="single"/>
          <w:lang w:val="en-US" w:eastAsia="zh-CN"/>
        </w:rPr>
      </w:pPr>
      <w:r>
        <w:rPr>
          <w:rFonts w:hint="eastAsia" w:ascii="宋体" w:hAnsi="宋体"/>
          <w:bCs/>
          <w:color w:val="auto"/>
          <w:sz w:val="21"/>
          <w:szCs w:val="21"/>
          <w:highlight w:val="none"/>
        </w:rPr>
        <w:t xml:space="preserve">电话： </w:t>
      </w:r>
      <w:r>
        <w:rPr>
          <w:rFonts w:hint="eastAsia" w:ascii="宋体" w:hAnsi="宋体"/>
          <w:bCs/>
          <w:color w:val="auto"/>
          <w:sz w:val="21"/>
          <w:szCs w:val="21"/>
          <w:highlight w:val="none"/>
          <w:u w:val="single"/>
          <w:lang w:val="en-US" w:eastAsia="zh-CN"/>
        </w:rPr>
        <w:t xml:space="preserve">          </w:t>
      </w:r>
      <w:r>
        <w:rPr>
          <w:rFonts w:hint="eastAsia" w:ascii="宋体" w:hAnsi="宋体"/>
          <w:bCs/>
          <w:color w:val="auto"/>
          <w:sz w:val="21"/>
          <w:szCs w:val="21"/>
          <w:highlight w:val="none"/>
        </w:rPr>
        <w:t xml:space="preserve">       </w:t>
      </w:r>
      <w:r>
        <w:rPr>
          <w:rFonts w:ascii="宋体" w:hAnsi="宋体"/>
          <w:bCs/>
          <w:color w:val="auto"/>
          <w:sz w:val="21"/>
          <w:szCs w:val="21"/>
          <w:highlight w:val="none"/>
        </w:rPr>
        <w:t xml:space="preserve"> </w:t>
      </w:r>
      <w:r>
        <w:rPr>
          <w:rFonts w:hint="eastAsia" w:ascii="宋体" w:hAnsi="宋体"/>
          <w:bCs/>
          <w:color w:val="auto"/>
          <w:sz w:val="21"/>
          <w:szCs w:val="21"/>
          <w:highlight w:val="none"/>
        </w:rPr>
        <w:t>电子邮箱：</w:t>
      </w:r>
      <w:r>
        <w:rPr>
          <w:rFonts w:hint="eastAsia" w:ascii="宋体" w:hAnsi="宋体"/>
          <w:bCs/>
          <w:color w:val="auto"/>
          <w:sz w:val="21"/>
          <w:szCs w:val="21"/>
          <w:highlight w:val="none"/>
          <w:u w:val="single"/>
          <w:lang w:val="en-US" w:eastAsia="zh-CN"/>
        </w:rPr>
        <w:t xml:space="preserve">          </w:t>
      </w:r>
    </w:p>
    <w:p w14:paraId="6EE3713E">
      <w:pPr>
        <w:adjustRightInd w:val="0"/>
        <w:spacing w:line="360" w:lineRule="auto"/>
        <w:ind w:right="140" w:rightChars="50"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统一社会信用代码：</w:t>
      </w:r>
      <w:r>
        <w:rPr>
          <w:rFonts w:hint="eastAsia" w:ascii="宋体" w:hAnsi="宋体"/>
          <w:bCs/>
          <w:color w:val="auto"/>
          <w:sz w:val="21"/>
          <w:szCs w:val="21"/>
          <w:highlight w:val="none"/>
          <w:u w:val="single"/>
          <w:lang w:val="en-US" w:eastAsia="zh-CN"/>
        </w:rPr>
        <w:t xml:space="preserve">                     </w:t>
      </w:r>
      <w:r>
        <w:rPr>
          <w:rFonts w:hint="eastAsia" w:ascii="宋体" w:hAnsi="宋体"/>
          <w:bCs/>
          <w:color w:val="auto"/>
          <w:sz w:val="21"/>
          <w:szCs w:val="21"/>
          <w:highlight w:val="none"/>
        </w:rPr>
        <w:t xml:space="preserve"> </w:t>
      </w:r>
    </w:p>
    <w:p w14:paraId="7DAA784A">
      <w:pPr>
        <w:adjustRightInd w:val="0"/>
        <w:spacing w:line="360" w:lineRule="auto"/>
        <w:ind w:right="140" w:rightChars="50" w:firstLine="420" w:firstLineChars="200"/>
        <w:jc w:val="left"/>
        <w:rPr>
          <w:rFonts w:hint="eastAsia" w:ascii="宋体" w:hAnsi="宋体"/>
          <w:bCs/>
          <w:color w:val="auto"/>
          <w:sz w:val="21"/>
          <w:szCs w:val="21"/>
          <w:highlight w:val="none"/>
        </w:rPr>
      </w:pPr>
      <w:r>
        <w:rPr>
          <w:rFonts w:hint="eastAsia" w:ascii="宋体" w:hAnsi="宋体"/>
          <w:bCs/>
          <w:color w:val="auto"/>
          <w:sz w:val="21"/>
          <w:szCs w:val="21"/>
          <w:highlight w:val="none"/>
        </w:rPr>
        <w:t xml:space="preserve">       </w:t>
      </w:r>
      <w:r>
        <w:rPr>
          <w:rFonts w:ascii="宋体" w:hAnsi="宋体"/>
          <w:bCs/>
          <w:color w:val="auto"/>
          <w:sz w:val="21"/>
          <w:szCs w:val="21"/>
          <w:highlight w:val="none"/>
        </w:rPr>
        <w:t xml:space="preserve"> </w:t>
      </w:r>
    </w:p>
    <w:p w14:paraId="267C5611">
      <w:pPr>
        <w:adjustRightInd w:val="0"/>
        <w:spacing w:line="360" w:lineRule="auto"/>
        <w:ind w:right="140" w:rightChars="50" w:firstLine="420" w:firstLineChars="200"/>
        <w:rPr>
          <w:rFonts w:ascii="宋体" w:hAnsi="宋体"/>
          <w:color w:val="auto"/>
          <w:sz w:val="21"/>
          <w:szCs w:val="21"/>
          <w:highlight w:val="none"/>
        </w:rPr>
      </w:pPr>
      <w:r>
        <w:rPr>
          <w:rFonts w:hint="eastAsia" w:ascii="宋体" w:hAnsi="宋体"/>
          <w:bCs/>
          <w:color w:val="auto"/>
          <w:sz w:val="21"/>
          <w:szCs w:val="21"/>
          <w:highlight w:val="none"/>
        </w:rPr>
        <w:t>乙方（卖方）：</w:t>
      </w:r>
      <w:r>
        <w:rPr>
          <w:rFonts w:hint="eastAsia" w:ascii="宋体" w:hAnsi="宋体"/>
          <w:bCs/>
          <w:color w:val="auto"/>
          <w:sz w:val="21"/>
          <w:szCs w:val="21"/>
          <w:highlight w:val="none"/>
          <w:u w:val="single"/>
          <w:lang w:val="en-US" w:eastAsia="zh-CN"/>
        </w:rPr>
        <w:t xml:space="preserve">                         </w:t>
      </w:r>
    </w:p>
    <w:p w14:paraId="549EA79B">
      <w:pPr>
        <w:adjustRightInd w:val="0"/>
        <w:spacing w:line="360" w:lineRule="auto"/>
        <w:ind w:right="140" w:rightChars="50" w:firstLine="420" w:firstLineChars="200"/>
        <w:jc w:val="left"/>
        <w:rPr>
          <w:rFonts w:ascii="宋体" w:hAnsi="宋体"/>
          <w:bCs/>
          <w:color w:val="auto"/>
          <w:sz w:val="21"/>
          <w:szCs w:val="21"/>
          <w:highlight w:val="none"/>
        </w:rPr>
      </w:pPr>
      <w:r>
        <w:rPr>
          <w:rFonts w:hint="eastAsia" w:ascii="宋体" w:hAnsi="宋体"/>
          <w:bCs/>
          <w:color w:val="auto"/>
          <w:sz w:val="21"/>
          <w:szCs w:val="21"/>
          <w:highlight w:val="none"/>
        </w:rPr>
        <w:t>法定代表人/负责人：</w:t>
      </w:r>
      <w:r>
        <w:rPr>
          <w:rFonts w:hint="eastAsia" w:ascii="宋体" w:hAnsi="宋体"/>
          <w:bCs/>
          <w:color w:val="auto"/>
          <w:sz w:val="21"/>
          <w:szCs w:val="21"/>
          <w:highlight w:val="none"/>
          <w:u w:val="single"/>
          <w:lang w:val="en-US" w:eastAsia="zh-CN"/>
        </w:rPr>
        <w:t xml:space="preserve">           </w:t>
      </w:r>
      <w:r>
        <w:rPr>
          <w:rFonts w:ascii="宋体" w:hAnsi="宋体"/>
          <w:bCs/>
          <w:color w:val="auto"/>
          <w:sz w:val="21"/>
          <w:szCs w:val="21"/>
          <w:highlight w:val="none"/>
        </w:rPr>
        <w:t>联系人：</w:t>
      </w:r>
      <w:r>
        <w:rPr>
          <w:rFonts w:hint="eastAsia" w:ascii="宋体" w:hAnsi="宋体"/>
          <w:bCs/>
          <w:color w:val="auto"/>
          <w:sz w:val="21"/>
          <w:szCs w:val="21"/>
          <w:highlight w:val="none"/>
          <w:u w:val="single"/>
          <w:lang w:val="en-US" w:eastAsia="zh-CN"/>
        </w:rPr>
        <w:t xml:space="preserve">       </w:t>
      </w:r>
    </w:p>
    <w:p w14:paraId="1A7078FB">
      <w:pPr>
        <w:adjustRightInd w:val="0"/>
        <w:spacing w:line="360" w:lineRule="auto"/>
        <w:ind w:right="140" w:rightChars="50" w:firstLine="420" w:firstLineChars="200"/>
        <w:jc w:val="left"/>
        <w:rPr>
          <w:rFonts w:ascii="宋体" w:hAnsi="宋体"/>
          <w:bCs/>
          <w:color w:val="auto"/>
          <w:sz w:val="21"/>
          <w:szCs w:val="21"/>
          <w:highlight w:val="none"/>
        </w:rPr>
      </w:pPr>
      <w:r>
        <w:rPr>
          <w:rFonts w:hint="eastAsia" w:ascii="宋体" w:hAnsi="宋体"/>
          <w:bCs/>
          <w:color w:val="auto"/>
          <w:sz w:val="21"/>
          <w:szCs w:val="21"/>
          <w:highlight w:val="none"/>
        </w:rPr>
        <w:t>送达地址：</w:t>
      </w:r>
      <w:r>
        <w:rPr>
          <w:rFonts w:hint="eastAsia" w:ascii="宋体" w:hAnsi="宋体"/>
          <w:bCs/>
          <w:color w:val="auto"/>
          <w:sz w:val="21"/>
          <w:szCs w:val="21"/>
          <w:highlight w:val="none"/>
          <w:u w:val="single"/>
          <w:lang w:val="en-US" w:eastAsia="zh-CN"/>
        </w:rPr>
        <w:t xml:space="preserve">                      </w:t>
      </w:r>
      <w:r>
        <w:rPr>
          <w:rFonts w:ascii="宋体" w:hAnsi="宋体"/>
          <w:bCs/>
          <w:color w:val="auto"/>
          <w:sz w:val="21"/>
          <w:szCs w:val="21"/>
          <w:highlight w:val="none"/>
        </w:rPr>
        <w:t xml:space="preserve"> </w:t>
      </w:r>
    </w:p>
    <w:p w14:paraId="4BDE9D41">
      <w:pPr>
        <w:adjustRightInd w:val="0"/>
        <w:spacing w:line="360" w:lineRule="auto"/>
        <w:ind w:right="140" w:rightChars="50" w:firstLine="420" w:firstLineChars="200"/>
        <w:rPr>
          <w:rFonts w:hint="eastAsia" w:ascii="宋体" w:hAnsi="宋体"/>
          <w:bCs/>
          <w:color w:val="auto"/>
          <w:sz w:val="21"/>
          <w:szCs w:val="21"/>
          <w:highlight w:val="none"/>
          <w:u w:val="single"/>
          <w:lang w:val="en-US" w:eastAsia="zh-CN"/>
        </w:rPr>
      </w:pPr>
      <w:r>
        <w:rPr>
          <w:rFonts w:hint="eastAsia" w:ascii="宋体" w:hAnsi="宋体"/>
          <w:bCs/>
          <w:color w:val="auto"/>
          <w:sz w:val="21"/>
          <w:szCs w:val="21"/>
          <w:highlight w:val="none"/>
        </w:rPr>
        <w:t xml:space="preserve">电话： </w:t>
      </w:r>
      <w:r>
        <w:rPr>
          <w:rFonts w:hint="eastAsia" w:ascii="宋体" w:hAnsi="宋体"/>
          <w:bCs/>
          <w:color w:val="auto"/>
          <w:sz w:val="21"/>
          <w:szCs w:val="21"/>
          <w:highlight w:val="none"/>
          <w:u w:val="single"/>
          <w:lang w:val="en-US" w:eastAsia="zh-CN"/>
        </w:rPr>
        <w:t xml:space="preserve">          </w:t>
      </w:r>
      <w:r>
        <w:rPr>
          <w:rFonts w:hint="eastAsia" w:ascii="宋体" w:hAnsi="宋体"/>
          <w:bCs/>
          <w:color w:val="auto"/>
          <w:sz w:val="21"/>
          <w:szCs w:val="21"/>
          <w:highlight w:val="none"/>
        </w:rPr>
        <w:t xml:space="preserve">       </w:t>
      </w:r>
      <w:r>
        <w:rPr>
          <w:rFonts w:ascii="宋体" w:hAnsi="宋体"/>
          <w:bCs/>
          <w:color w:val="auto"/>
          <w:sz w:val="21"/>
          <w:szCs w:val="21"/>
          <w:highlight w:val="none"/>
        </w:rPr>
        <w:t xml:space="preserve"> </w:t>
      </w:r>
      <w:r>
        <w:rPr>
          <w:rFonts w:hint="eastAsia" w:ascii="宋体" w:hAnsi="宋体"/>
          <w:bCs/>
          <w:color w:val="auto"/>
          <w:sz w:val="21"/>
          <w:szCs w:val="21"/>
          <w:highlight w:val="none"/>
        </w:rPr>
        <w:t>电子邮箱：</w:t>
      </w:r>
      <w:r>
        <w:rPr>
          <w:rFonts w:hint="eastAsia" w:ascii="宋体" w:hAnsi="宋体"/>
          <w:bCs/>
          <w:color w:val="auto"/>
          <w:sz w:val="21"/>
          <w:szCs w:val="21"/>
          <w:highlight w:val="none"/>
          <w:u w:val="single"/>
          <w:lang w:val="en-US" w:eastAsia="zh-CN"/>
        </w:rPr>
        <w:t xml:space="preserve">          </w:t>
      </w:r>
    </w:p>
    <w:p w14:paraId="14BC0075">
      <w:pPr>
        <w:adjustRightInd w:val="0"/>
        <w:spacing w:line="360" w:lineRule="auto"/>
        <w:ind w:right="140" w:rightChars="50"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统一社会信用代码：</w:t>
      </w:r>
      <w:r>
        <w:rPr>
          <w:rFonts w:hint="eastAsia" w:ascii="宋体" w:hAnsi="宋体"/>
          <w:bCs/>
          <w:color w:val="auto"/>
          <w:sz w:val="21"/>
          <w:szCs w:val="21"/>
          <w:highlight w:val="none"/>
          <w:u w:val="single"/>
          <w:lang w:val="en-US" w:eastAsia="zh-CN"/>
        </w:rPr>
        <w:t xml:space="preserve">                     </w:t>
      </w:r>
      <w:r>
        <w:rPr>
          <w:rFonts w:hint="eastAsia" w:ascii="宋体" w:hAnsi="宋体"/>
          <w:bCs/>
          <w:color w:val="auto"/>
          <w:sz w:val="21"/>
          <w:szCs w:val="21"/>
          <w:highlight w:val="none"/>
        </w:rPr>
        <w:t xml:space="preserve"> </w:t>
      </w:r>
    </w:p>
    <w:p w14:paraId="1085EACF">
      <w:pPr>
        <w:spacing w:line="360" w:lineRule="auto"/>
        <w:rPr>
          <w:rFonts w:ascii="宋体" w:hAnsi="宋体"/>
          <w:color w:val="auto"/>
          <w:sz w:val="21"/>
          <w:szCs w:val="21"/>
          <w:highlight w:val="none"/>
        </w:rPr>
      </w:pPr>
    </w:p>
    <w:p w14:paraId="19314C82">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依照《中华人民共和国民法典》、《中华人民共和国建筑法》及相关法律、行政法规和工程所在地有关政策文件规定，且乙方已对工程现场环境、施工条件和作业面、与本采购合同履行有关的前道施工工序完成情况等及所有资料进行了全面细致勘查和研究，已对所有图纸进行了详细研究和计算，并已对甲方有关项目管理制度规定充分了解。现就事项经充分协商一致，订立本采购及安装合同。</w:t>
      </w:r>
    </w:p>
    <w:p w14:paraId="7B5468DB">
      <w:pPr>
        <w:adjustRightInd w:val="0"/>
        <w:spacing w:line="360" w:lineRule="auto"/>
        <w:ind w:right="140" w:rightChars="50" w:firstLine="422" w:firstLineChars="200"/>
        <w:rPr>
          <w:rFonts w:hint="default" w:ascii="宋体" w:hAnsi="宋体"/>
          <w:color w:val="auto"/>
          <w:sz w:val="21"/>
          <w:szCs w:val="21"/>
          <w:highlight w:val="none"/>
          <w:lang w:val="en-US"/>
        </w:rPr>
      </w:pPr>
      <w:r>
        <w:rPr>
          <w:rFonts w:hint="eastAsia" w:ascii="宋体" w:hAnsi="宋体"/>
          <w:b/>
          <w:bCs/>
          <w:color w:val="auto"/>
          <w:sz w:val="21"/>
          <w:szCs w:val="21"/>
          <w:highlight w:val="none"/>
          <w:lang w:val="en-US" w:eastAsia="zh-CN"/>
        </w:rPr>
        <w:t>一、实施范围及工作内容</w:t>
      </w:r>
    </w:p>
    <w:p w14:paraId="03AAA633">
      <w:pPr>
        <w:spacing w:line="360" w:lineRule="auto"/>
        <w:ind w:firstLine="420" w:firstLineChars="200"/>
        <w:rPr>
          <w:rFonts w:hint="eastAsia" w:ascii="宋体" w:hAnsi="宋体"/>
          <w:color w:val="auto"/>
          <w:sz w:val="21"/>
          <w:szCs w:val="21"/>
          <w:highlight w:val="none"/>
          <w:lang w:eastAsia="zh-CN"/>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设备采购</w:t>
      </w:r>
      <w:r>
        <w:rPr>
          <w:rFonts w:hint="eastAsia" w:ascii="宋体" w:hAnsi="宋体"/>
          <w:color w:val="auto"/>
          <w:sz w:val="21"/>
          <w:szCs w:val="21"/>
          <w:highlight w:val="none"/>
          <w:lang w:eastAsia="zh-CN"/>
        </w:rPr>
        <w:t>：</w:t>
      </w:r>
      <w:r>
        <w:rPr>
          <w:rFonts w:hint="eastAsia" w:ascii="宋体" w:hAnsi="宋体"/>
          <w:color w:val="auto"/>
          <w:sz w:val="21"/>
          <w:szCs w:val="21"/>
          <w:highlight w:val="none"/>
        </w:rPr>
        <w:t>包括但不限于</w:t>
      </w:r>
      <w:r>
        <w:rPr>
          <w:rFonts w:hint="eastAsia" w:ascii="宋体" w:hAnsi="宋体"/>
          <w:color w:val="auto"/>
          <w:sz w:val="21"/>
          <w:szCs w:val="21"/>
          <w:highlight w:val="none"/>
          <w:u w:val="single"/>
        </w:rPr>
        <w:t>设备的设计</w:t>
      </w:r>
      <w:r>
        <w:rPr>
          <w:rFonts w:hint="eastAsia" w:ascii="宋体" w:hAnsi="宋体"/>
          <w:color w:val="auto"/>
          <w:sz w:val="21"/>
          <w:szCs w:val="21"/>
          <w:highlight w:val="none"/>
          <w:u w:val="single"/>
          <w:lang w:eastAsia="zh-CN"/>
        </w:rPr>
        <w:t>（</w:t>
      </w:r>
      <w:r>
        <w:rPr>
          <w:rFonts w:hint="eastAsia" w:ascii="宋体" w:hAnsi="宋体"/>
          <w:color w:val="auto"/>
          <w:sz w:val="21"/>
          <w:szCs w:val="21"/>
          <w:highlight w:val="none"/>
          <w:u w:val="single"/>
          <w:lang w:val="en-US" w:eastAsia="zh-CN"/>
        </w:rPr>
        <w:t>满足绿色建筑设计要求</w:t>
      </w:r>
      <w:r>
        <w:rPr>
          <w:rFonts w:hint="eastAsia" w:ascii="宋体" w:hAnsi="宋体"/>
          <w:color w:val="auto"/>
          <w:sz w:val="21"/>
          <w:szCs w:val="21"/>
          <w:highlight w:val="none"/>
          <w:u w:val="single"/>
          <w:lang w:eastAsia="zh-CN"/>
        </w:rPr>
        <w:t>）</w:t>
      </w:r>
      <w:r>
        <w:rPr>
          <w:rFonts w:hint="eastAsia" w:ascii="宋体" w:hAnsi="宋体"/>
          <w:color w:val="auto"/>
          <w:sz w:val="21"/>
          <w:szCs w:val="21"/>
          <w:highlight w:val="none"/>
          <w:u w:val="single"/>
        </w:rPr>
        <w:t>、制造、</w:t>
      </w:r>
      <w:r>
        <w:rPr>
          <w:rFonts w:hint="eastAsia" w:ascii="宋体" w:hAnsi="宋体"/>
          <w:color w:val="auto"/>
          <w:sz w:val="21"/>
          <w:szCs w:val="21"/>
          <w:highlight w:val="none"/>
          <w:u w:val="single"/>
          <w:lang w:val="en-US" w:eastAsia="zh-CN"/>
        </w:rPr>
        <w:t>满足当地供电部门及电力施工单位设计施工的设备（含易损件、维修备件及质保期内全部易损件）、</w:t>
      </w:r>
      <w:r>
        <w:rPr>
          <w:rFonts w:hint="eastAsia" w:ascii="宋体" w:hAnsi="宋体"/>
          <w:color w:val="auto"/>
          <w:sz w:val="21"/>
          <w:szCs w:val="21"/>
          <w:highlight w:val="none"/>
          <w:u w:val="single"/>
        </w:rPr>
        <w:t>装卸运输（</w:t>
      </w:r>
      <w:r>
        <w:rPr>
          <w:rFonts w:hint="eastAsia" w:ascii="宋体" w:hAnsi="宋体"/>
          <w:color w:val="auto"/>
          <w:sz w:val="21"/>
          <w:szCs w:val="21"/>
          <w:highlight w:val="none"/>
          <w:u w:val="single"/>
          <w:lang w:val="en-US" w:eastAsia="zh-CN"/>
        </w:rPr>
        <w:t>需规定时间内运至现场甲方指定位置</w:t>
      </w:r>
      <w:r>
        <w:rPr>
          <w:rFonts w:hint="eastAsia" w:ascii="宋体" w:hAnsi="宋体"/>
          <w:color w:val="auto"/>
          <w:sz w:val="21"/>
          <w:szCs w:val="21"/>
          <w:highlight w:val="none"/>
          <w:u w:val="single"/>
        </w:rPr>
        <w:t>）、</w:t>
      </w:r>
      <w:r>
        <w:rPr>
          <w:rFonts w:hint="eastAsia" w:ascii="宋体" w:hAnsi="宋体"/>
          <w:color w:val="auto"/>
          <w:sz w:val="21"/>
          <w:szCs w:val="21"/>
          <w:highlight w:val="none"/>
          <w:u w:val="single"/>
          <w:lang w:val="en-US" w:eastAsia="zh-CN"/>
        </w:rPr>
        <w:t>二次深化设计、</w:t>
      </w:r>
      <w:r>
        <w:rPr>
          <w:rFonts w:hint="eastAsia" w:ascii="宋体" w:hAnsi="宋体"/>
          <w:color w:val="auto"/>
          <w:sz w:val="21"/>
          <w:szCs w:val="21"/>
          <w:highlight w:val="none"/>
          <w:u w:val="single"/>
        </w:rPr>
        <w:t>包装费（含多次包拆）、仓储保管（含临时）、</w:t>
      </w:r>
      <w:r>
        <w:rPr>
          <w:rFonts w:hint="eastAsia" w:ascii="宋体" w:hAnsi="宋体"/>
          <w:color w:val="auto"/>
          <w:sz w:val="21"/>
          <w:szCs w:val="21"/>
          <w:highlight w:val="none"/>
          <w:u w:val="single"/>
          <w:lang w:val="en-US" w:eastAsia="zh-CN"/>
        </w:rPr>
        <w:t>配合安装验收及</w:t>
      </w:r>
      <w:r>
        <w:rPr>
          <w:rFonts w:hint="eastAsia" w:ascii="宋体" w:hAnsi="宋体"/>
          <w:color w:val="auto"/>
          <w:sz w:val="21"/>
          <w:szCs w:val="21"/>
          <w:highlight w:val="none"/>
          <w:u w:val="single"/>
        </w:rPr>
        <w:t>调试</w:t>
      </w:r>
      <w:r>
        <w:rPr>
          <w:rFonts w:hint="eastAsia" w:ascii="宋体" w:hAnsi="宋体"/>
          <w:color w:val="auto"/>
          <w:sz w:val="21"/>
          <w:szCs w:val="21"/>
          <w:highlight w:val="none"/>
          <w:u w:val="single"/>
          <w:lang w:val="en-US" w:eastAsia="zh-CN"/>
        </w:rPr>
        <w:t>运行、质保</w:t>
      </w:r>
      <w:r>
        <w:rPr>
          <w:rFonts w:hint="eastAsia" w:ascii="宋体" w:hAnsi="宋体"/>
          <w:color w:val="auto"/>
          <w:sz w:val="21"/>
          <w:szCs w:val="21"/>
          <w:highlight w:val="none"/>
          <w:u w:val="single"/>
          <w:lang w:eastAsia="zh-CN"/>
        </w:rPr>
        <w:t>、</w:t>
      </w:r>
      <w:r>
        <w:rPr>
          <w:rFonts w:hint="eastAsia" w:ascii="宋体" w:hAnsi="宋体"/>
          <w:color w:val="auto"/>
          <w:sz w:val="21"/>
          <w:szCs w:val="21"/>
          <w:highlight w:val="none"/>
          <w:u w:val="single"/>
          <w:lang w:val="en-US" w:eastAsia="zh-CN"/>
        </w:rPr>
        <w:t>技术培训、税费</w:t>
      </w:r>
      <w:r>
        <w:rPr>
          <w:rFonts w:hint="eastAsia" w:ascii="宋体" w:hAnsi="宋体"/>
          <w:color w:val="auto"/>
          <w:sz w:val="21"/>
          <w:szCs w:val="21"/>
          <w:highlight w:val="none"/>
          <w:u w:val="single"/>
        </w:rPr>
        <w:t>，并移交符合</w:t>
      </w:r>
      <w:r>
        <w:rPr>
          <w:rFonts w:hint="eastAsia" w:ascii="宋体" w:hAnsi="宋体"/>
          <w:color w:val="auto"/>
          <w:sz w:val="21"/>
          <w:szCs w:val="21"/>
          <w:highlight w:val="none"/>
          <w:u w:val="single"/>
          <w:lang w:val="en-US" w:eastAsia="zh-CN"/>
        </w:rPr>
        <w:t>询比采购文件</w:t>
      </w:r>
      <w:r>
        <w:rPr>
          <w:rFonts w:hint="eastAsia" w:ascii="宋体" w:hAnsi="宋体"/>
          <w:color w:val="auto"/>
          <w:sz w:val="21"/>
          <w:szCs w:val="21"/>
          <w:highlight w:val="none"/>
          <w:u w:val="single"/>
        </w:rPr>
        <w:t>、合同约定</w:t>
      </w:r>
      <w:r>
        <w:rPr>
          <w:rFonts w:hint="eastAsia" w:ascii="宋体" w:hAnsi="宋体"/>
          <w:color w:val="auto"/>
          <w:sz w:val="21"/>
          <w:szCs w:val="21"/>
          <w:highlight w:val="none"/>
          <w:u w:val="single"/>
          <w:lang w:eastAsia="zh-CN"/>
        </w:rPr>
        <w:t>和采购人要求的所有资料等全部工作</w:t>
      </w:r>
    </w:p>
    <w:p w14:paraId="7A73287E">
      <w:pPr>
        <w:spacing w:line="360" w:lineRule="auto"/>
        <w:ind w:firstLine="420" w:firstLineChars="200"/>
        <w:rPr>
          <w:rFonts w:hint="eastAsia" w:ascii="宋体" w:hAnsi="宋体"/>
          <w:color w:val="auto"/>
          <w:sz w:val="21"/>
          <w:szCs w:val="21"/>
          <w:highlight w:val="none"/>
          <w:lang w:eastAsia="zh-CN"/>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lang w:eastAsia="zh-CN"/>
        </w:rPr>
        <w:t>实施范围（包括但不限于）：</w:t>
      </w:r>
      <w:r>
        <w:rPr>
          <w:rFonts w:hint="eastAsia" w:ascii="宋体" w:hAnsi="宋体"/>
          <w:color w:val="auto"/>
          <w:sz w:val="21"/>
          <w:szCs w:val="21"/>
          <w:highlight w:val="none"/>
          <w:lang w:val="en-US" w:eastAsia="zh-CN"/>
        </w:rPr>
        <w:t>施工图范围内容的电力设备的采购，包括400KVA干式变压器1ZB、进线柜ZG1、PT柜ZG2、出线柜ZG3，具体详甲方提供的施工图。</w:t>
      </w:r>
    </w:p>
    <w:p w14:paraId="6EF54B49">
      <w:pPr>
        <w:adjustRightInd w:val="0"/>
        <w:spacing w:line="360" w:lineRule="auto"/>
        <w:ind w:right="140" w:rightChars="50" w:firstLine="422" w:firstLineChars="200"/>
        <w:rPr>
          <w:rFonts w:hint="eastAsia" w:ascii="宋体" w:hAnsi="宋体"/>
          <w:b/>
          <w:bCs/>
          <w:color w:val="auto"/>
          <w:sz w:val="21"/>
          <w:szCs w:val="21"/>
          <w:highlight w:val="none"/>
          <w:lang w:eastAsia="zh-CN"/>
        </w:rPr>
      </w:pPr>
      <w:r>
        <w:rPr>
          <w:rFonts w:hint="eastAsia" w:ascii="宋体" w:hAnsi="宋体"/>
          <w:b/>
          <w:bCs/>
          <w:color w:val="auto"/>
          <w:sz w:val="21"/>
          <w:szCs w:val="21"/>
          <w:highlight w:val="none"/>
        </w:rPr>
        <w:t>二、产品品牌、规格型号、价格</w:t>
      </w:r>
      <w:r>
        <w:rPr>
          <w:rFonts w:hint="eastAsia" w:ascii="宋体" w:hAnsi="宋体"/>
          <w:b/>
          <w:bCs/>
          <w:color w:val="auto"/>
          <w:sz w:val="21"/>
          <w:szCs w:val="21"/>
          <w:highlight w:val="none"/>
          <w:lang w:eastAsia="zh-CN"/>
        </w:rPr>
        <w:t>：</w:t>
      </w:r>
    </w:p>
    <w:p w14:paraId="761A10C3">
      <w:pPr>
        <w:spacing w:line="360" w:lineRule="auto"/>
        <w:ind w:firstLine="422" w:firstLineChars="200"/>
        <w:rPr>
          <w:rFonts w:hint="eastAsia" w:ascii="宋体" w:cs="宋体"/>
          <w:b/>
          <w:bCs/>
          <w:color w:val="auto"/>
          <w:sz w:val="21"/>
          <w:szCs w:val="21"/>
          <w:highlight w:val="none"/>
          <w:lang w:eastAsia="zh-CN"/>
        </w:rPr>
      </w:pPr>
      <w:r>
        <w:rPr>
          <w:rFonts w:hint="eastAsia" w:ascii="宋体" w:cs="宋体"/>
          <w:b/>
          <w:bCs/>
          <w:color w:val="auto"/>
          <w:sz w:val="21"/>
          <w:szCs w:val="21"/>
          <w:highlight w:val="none"/>
          <w:lang w:eastAsia="zh-CN"/>
        </w:rPr>
        <w:t>（一）</w:t>
      </w:r>
      <w:r>
        <w:rPr>
          <w:rFonts w:hint="eastAsia" w:ascii="宋体" w:cs="宋体"/>
          <w:b/>
          <w:bCs/>
          <w:color w:val="auto"/>
          <w:sz w:val="21"/>
          <w:szCs w:val="21"/>
          <w:highlight w:val="none"/>
          <w:lang w:val="en-US" w:eastAsia="zh-CN"/>
        </w:rPr>
        <w:t>设备清单</w:t>
      </w:r>
      <w:r>
        <w:rPr>
          <w:rFonts w:hint="eastAsia" w:ascii="宋体" w:cs="宋体"/>
          <w:b/>
          <w:bCs/>
          <w:color w:val="auto"/>
          <w:sz w:val="21"/>
          <w:szCs w:val="21"/>
          <w:highlight w:val="none"/>
          <w:lang w:eastAsia="zh-CN"/>
        </w:rPr>
        <w:t>（</w:t>
      </w:r>
      <w:r>
        <w:rPr>
          <w:rFonts w:hint="eastAsia" w:ascii="宋体" w:cs="宋体"/>
          <w:b/>
          <w:bCs/>
          <w:color w:val="auto"/>
          <w:sz w:val="21"/>
          <w:szCs w:val="21"/>
          <w:highlight w:val="none"/>
          <w:lang w:val="en-US" w:eastAsia="zh-CN"/>
        </w:rPr>
        <w:t>具体详甲方提供的施工图</w:t>
      </w:r>
      <w:r>
        <w:rPr>
          <w:rFonts w:hint="eastAsia" w:ascii="宋体" w:cs="宋体"/>
          <w:b/>
          <w:bCs/>
          <w:color w:val="auto"/>
          <w:sz w:val="21"/>
          <w:szCs w:val="21"/>
          <w:highlight w:val="none"/>
          <w:lang w:eastAsia="zh-CN"/>
        </w:rPr>
        <w:t>）</w:t>
      </w:r>
    </w:p>
    <w:tbl>
      <w:tblPr>
        <w:tblStyle w:val="58"/>
        <w:tblW w:w="9080" w:type="dxa"/>
        <w:tblInd w:w="10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2"/>
        <w:gridCol w:w="2216"/>
        <w:gridCol w:w="2167"/>
        <w:gridCol w:w="616"/>
        <w:gridCol w:w="616"/>
        <w:gridCol w:w="883"/>
        <w:gridCol w:w="879"/>
        <w:gridCol w:w="1271"/>
      </w:tblGrid>
      <w:tr w14:paraId="73333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080"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18AE5674">
            <w:pPr>
              <w:spacing w:line="360" w:lineRule="auto"/>
              <w:ind w:firstLine="400" w:firstLineChars="200"/>
              <w:jc w:val="center"/>
              <w:rPr>
                <w:rFonts w:hint="default" w:ascii="宋体" w:hAnsi="宋体" w:eastAsia="宋体" w:cs="宋体"/>
                <w:b w:val="0"/>
                <w:bCs w:val="0"/>
                <w:i w:val="0"/>
                <w:iCs w:val="0"/>
                <w:color w:val="auto"/>
                <w:sz w:val="20"/>
                <w:szCs w:val="20"/>
                <w:highlight w:val="none"/>
                <w:u w:val="none"/>
                <w:lang w:val="en-US" w:eastAsia="zh-CN"/>
              </w:rPr>
            </w:pPr>
            <w:r>
              <w:rPr>
                <w:rFonts w:hint="eastAsia" w:ascii="宋体" w:hAnsi="宋体"/>
                <w:b w:val="0"/>
                <w:bCs w:val="0"/>
                <w:color w:val="auto"/>
                <w:sz w:val="20"/>
                <w:szCs w:val="20"/>
                <w:highlight w:val="none"/>
                <w:lang w:val="en-US" w:eastAsia="zh-CN"/>
              </w:rPr>
              <w:t>设备技术要求</w:t>
            </w:r>
          </w:p>
        </w:tc>
      </w:tr>
      <w:tr w14:paraId="029C4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445" w:type="dxa"/>
            <w:tcBorders>
              <w:top w:val="single" w:color="auto" w:sz="4" w:space="0"/>
              <w:left w:val="single" w:color="000000" w:sz="4" w:space="0"/>
              <w:bottom w:val="single" w:color="000000" w:sz="4" w:space="0"/>
              <w:right w:val="single" w:color="000000" w:sz="4" w:space="0"/>
            </w:tcBorders>
            <w:shd w:val="clear" w:color="auto" w:fill="auto"/>
            <w:vAlign w:val="center"/>
          </w:tcPr>
          <w:p w14:paraId="743DF81D">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b w:val="0"/>
                <w:bCs w:val="0"/>
                <w:i w:val="0"/>
                <w:iCs w:val="0"/>
                <w:color w:val="auto"/>
                <w:kern w:val="0"/>
                <w:sz w:val="20"/>
                <w:szCs w:val="20"/>
                <w:highlight w:val="none"/>
                <w:u w:val="none"/>
                <w:lang w:val="en-US" w:eastAsia="zh-CN" w:bidi="ar"/>
              </w:rPr>
              <w:t>序号</w:t>
            </w:r>
          </w:p>
        </w:tc>
        <w:tc>
          <w:tcPr>
            <w:tcW w:w="1949" w:type="dxa"/>
            <w:tcBorders>
              <w:top w:val="single" w:color="auto" w:sz="4" w:space="0"/>
              <w:left w:val="single" w:color="000000" w:sz="4" w:space="0"/>
              <w:bottom w:val="single" w:color="000000" w:sz="4" w:space="0"/>
              <w:right w:val="single" w:color="000000" w:sz="4" w:space="0"/>
            </w:tcBorders>
            <w:shd w:val="clear" w:color="auto" w:fill="auto"/>
            <w:vAlign w:val="center"/>
          </w:tcPr>
          <w:p w14:paraId="61985F6C">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b w:val="0"/>
                <w:bCs w:val="0"/>
                <w:i w:val="0"/>
                <w:iCs w:val="0"/>
                <w:color w:val="auto"/>
                <w:kern w:val="0"/>
                <w:sz w:val="20"/>
                <w:szCs w:val="20"/>
                <w:highlight w:val="none"/>
                <w:u w:val="none"/>
                <w:lang w:val="en-US" w:eastAsia="zh-CN" w:bidi="ar"/>
              </w:rPr>
              <w:t>货物名称</w:t>
            </w:r>
          </w:p>
        </w:tc>
        <w:tc>
          <w:tcPr>
            <w:tcW w:w="2291" w:type="dxa"/>
            <w:tcBorders>
              <w:top w:val="single" w:color="auto" w:sz="4" w:space="0"/>
              <w:left w:val="single" w:color="000000" w:sz="4" w:space="0"/>
              <w:bottom w:val="single" w:color="000000" w:sz="4" w:space="0"/>
              <w:right w:val="single" w:color="000000" w:sz="4" w:space="0"/>
            </w:tcBorders>
            <w:shd w:val="clear" w:color="auto" w:fill="auto"/>
            <w:vAlign w:val="center"/>
          </w:tcPr>
          <w:p w14:paraId="1518DEDF">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b w:val="0"/>
                <w:bCs w:val="0"/>
                <w:i w:val="0"/>
                <w:iCs w:val="0"/>
                <w:color w:val="auto"/>
                <w:kern w:val="0"/>
                <w:sz w:val="20"/>
                <w:szCs w:val="20"/>
                <w:highlight w:val="none"/>
                <w:u w:val="none"/>
                <w:lang w:val="en-US" w:eastAsia="zh-CN" w:bidi="ar"/>
              </w:rPr>
              <w:t>型号和规格</w:t>
            </w:r>
          </w:p>
        </w:tc>
        <w:tc>
          <w:tcPr>
            <w:tcW w:w="0" w:type="auto"/>
            <w:tcBorders>
              <w:top w:val="single" w:color="auto" w:sz="4" w:space="0"/>
              <w:left w:val="single" w:color="000000" w:sz="4" w:space="0"/>
              <w:bottom w:val="single" w:color="000000" w:sz="4" w:space="0"/>
              <w:right w:val="single" w:color="000000" w:sz="4" w:space="0"/>
            </w:tcBorders>
            <w:shd w:val="clear" w:color="auto" w:fill="auto"/>
            <w:noWrap/>
            <w:vAlign w:val="center"/>
          </w:tcPr>
          <w:p w14:paraId="0F52ACAE">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b w:val="0"/>
                <w:bCs w:val="0"/>
                <w:i w:val="0"/>
                <w:iCs w:val="0"/>
                <w:color w:val="auto"/>
                <w:kern w:val="0"/>
                <w:sz w:val="20"/>
                <w:szCs w:val="20"/>
                <w:highlight w:val="none"/>
                <w:u w:val="none"/>
                <w:lang w:val="en-US" w:eastAsia="zh-CN" w:bidi="ar"/>
              </w:rPr>
              <w:t>单位</w:t>
            </w:r>
          </w:p>
        </w:tc>
        <w:tc>
          <w:tcPr>
            <w:tcW w:w="0" w:type="auto"/>
            <w:tcBorders>
              <w:top w:val="single" w:color="auto" w:sz="4" w:space="0"/>
              <w:left w:val="single" w:color="000000" w:sz="4" w:space="0"/>
              <w:bottom w:val="single" w:color="000000" w:sz="4" w:space="0"/>
              <w:right w:val="single" w:color="000000" w:sz="4" w:space="0"/>
            </w:tcBorders>
            <w:shd w:val="clear" w:color="auto" w:fill="auto"/>
            <w:noWrap/>
            <w:vAlign w:val="center"/>
          </w:tcPr>
          <w:p w14:paraId="49D13615">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b w:val="0"/>
                <w:bCs w:val="0"/>
                <w:i w:val="0"/>
                <w:iCs w:val="0"/>
                <w:color w:val="auto"/>
                <w:kern w:val="0"/>
                <w:sz w:val="20"/>
                <w:szCs w:val="20"/>
                <w:highlight w:val="none"/>
                <w:u w:val="none"/>
                <w:lang w:val="en-US" w:eastAsia="zh-CN" w:bidi="ar"/>
              </w:rPr>
              <w:t>数量</w:t>
            </w:r>
          </w:p>
        </w:tc>
        <w:tc>
          <w:tcPr>
            <w:tcW w:w="883" w:type="dxa"/>
            <w:tcBorders>
              <w:top w:val="single" w:color="auto" w:sz="4" w:space="0"/>
              <w:left w:val="single" w:color="000000" w:sz="4" w:space="0"/>
              <w:bottom w:val="single" w:color="000000" w:sz="4" w:space="0"/>
              <w:right w:val="single" w:color="000000" w:sz="4" w:space="0"/>
            </w:tcBorders>
            <w:shd w:val="clear" w:color="auto" w:fill="auto"/>
            <w:vAlign w:val="center"/>
          </w:tcPr>
          <w:p w14:paraId="23D2E28C">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b w:val="0"/>
                <w:bCs w:val="0"/>
                <w:i w:val="0"/>
                <w:iCs w:val="0"/>
                <w:color w:val="auto"/>
                <w:kern w:val="0"/>
                <w:sz w:val="20"/>
                <w:szCs w:val="20"/>
                <w:highlight w:val="none"/>
                <w:u w:val="none"/>
                <w:lang w:val="en-US" w:eastAsia="zh-CN" w:bidi="ar"/>
              </w:rPr>
              <w:t>全费用单价（元）</w:t>
            </w:r>
          </w:p>
        </w:tc>
        <w:tc>
          <w:tcPr>
            <w:tcW w:w="879" w:type="dxa"/>
            <w:tcBorders>
              <w:top w:val="single" w:color="auto" w:sz="4" w:space="0"/>
              <w:left w:val="single" w:color="000000" w:sz="4" w:space="0"/>
              <w:bottom w:val="single" w:color="000000" w:sz="4" w:space="0"/>
              <w:right w:val="single" w:color="000000" w:sz="4" w:space="0"/>
            </w:tcBorders>
            <w:shd w:val="clear" w:color="auto" w:fill="auto"/>
            <w:vAlign w:val="center"/>
          </w:tcPr>
          <w:p w14:paraId="5701EF82">
            <w:pPr>
              <w:keepNext w:val="0"/>
              <w:keepLines w:val="0"/>
              <w:widowControl/>
              <w:suppressLineNumbers w:val="0"/>
              <w:jc w:val="center"/>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b w:val="0"/>
                <w:bCs w:val="0"/>
                <w:i w:val="0"/>
                <w:iCs w:val="0"/>
                <w:color w:val="auto"/>
                <w:kern w:val="0"/>
                <w:sz w:val="20"/>
                <w:szCs w:val="20"/>
                <w:highlight w:val="none"/>
                <w:u w:val="none"/>
                <w:lang w:val="en-US" w:eastAsia="zh-CN" w:bidi="ar"/>
              </w:rPr>
              <w:t>全费用合价（元）</w:t>
            </w:r>
          </w:p>
        </w:tc>
        <w:tc>
          <w:tcPr>
            <w:tcW w:w="1317" w:type="dxa"/>
            <w:tcBorders>
              <w:top w:val="single" w:color="auto" w:sz="4" w:space="0"/>
              <w:left w:val="single" w:color="000000" w:sz="4" w:space="0"/>
              <w:bottom w:val="single" w:color="000000" w:sz="4" w:space="0"/>
              <w:right w:val="single" w:color="000000" w:sz="4" w:space="0"/>
            </w:tcBorders>
            <w:shd w:val="clear" w:color="auto" w:fill="auto"/>
            <w:vAlign w:val="center"/>
          </w:tcPr>
          <w:p w14:paraId="36C06299">
            <w:pPr>
              <w:keepNext w:val="0"/>
              <w:keepLines w:val="0"/>
              <w:widowControl/>
              <w:suppressLineNumbers w:val="0"/>
              <w:jc w:val="left"/>
              <w:textAlignment w:val="center"/>
              <w:rPr>
                <w:rFonts w:hint="eastAsia" w:ascii="宋体" w:hAnsi="宋体" w:eastAsia="宋体" w:cs="宋体"/>
                <w:b w:val="0"/>
                <w:bCs w:val="0"/>
                <w:i w:val="0"/>
                <w:iCs w:val="0"/>
                <w:color w:val="auto"/>
                <w:sz w:val="20"/>
                <w:szCs w:val="20"/>
                <w:highlight w:val="none"/>
                <w:u w:val="none"/>
              </w:rPr>
            </w:pPr>
            <w:r>
              <w:rPr>
                <w:rFonts w:hint="eastAsia" w:ascii="宋体" w:hAnsi="宋体" w:eastAsia="宋体" w:cs="宋体"/>
                <w:b w:val="0"/>
                <w:bCs w:val="0"/>
                <w:i w:val="0"/>
                <w:iCs w:val="0"/>
                <w:color w:val="auto"/>
                <w:kern w:val="0"/>
                <w:sz w:val="20"/>
                <w:szCs w:val="20"/>
                <w:highlight w:val="none"/>
                <w:u w:val="none"/>
                <w:lang w:val="en-US" w:eastAsia="zh-CN" w:bidi="ar"/>
              </w:rPr>
              <w:t>备注</w:t>
            </w:r>
          </w:p>
        </w:tc>
      </w:tr>
      <w:tr w14:paraId="29BD9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2818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7D4B9">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color w:val="auto"/>
                <w:sz w:val="20"/>
                <w:szCs w:val="20"/>
                <w:highlight w:val="none"/>
                <w:lang w:val="en-US" w:eastAsia="zh-CN"/>
              </w:rPr>
              <w:t>400KVA干式变压器1ZB</w:t>
            </w: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D3F11">
            <w:pPr>
              <w:pStyle w:val="51"/>
              <w:keepNext w:val="0"/>
              <w:keepLines w:val="0"/>
              <w:widowControl/>
              <w:suppressLineNumbers w:val="0"/>
              <w:spacing w:before="0" w:beforeAutospacing="0" w:after="0" w:afterAutospacing="0"/>
              <w:ind w:left="0" w:right="0" w:firstLine="0"/>
              <w:rPr>
                <w:rFonts w:hint="eastAsia" w:ascii="宋体" w:hAnsi="宋体" w:eastAsia="宋体" w:cs="宋体"/>
                <w:i w:val="0"/>
                <w:iCs w:val="0"/>
                <w:color w:val="auto"/>
                <w:sz w:val="20"/>
                <w:szCs w:val="20"/>
                <w:highlight w:val="none"/>
                <w:u w:val="none"/>
              </w:rPr>
            </w:pPr>
            <w:r>
              <w:rPr>
                <w:rFonts w:ascii="宋体" w:hAnsi="宋体" w:eastAsia="宋体" w:cs="宋体"/>
                <w:color w:val="auto"/>
                <w:sz w:val="20"/>
                <w:szCs w:val="20"/>
                <w:highlight w:val="none"/>
              </w:rPr>
              <w:t>变压器选用SCB14-400kVA/10kV,变比为10</w:t>
            </w:r>
            <w:r>
              <w:rPr>
                <w:rFonts w:hint="eastAsia" w:ascii="宋体" w:hAnsi="宋体" w:eastAsia="宋体" w:cs="宋体"/>
                <w:color w:val="auto"/>
                <w:sz w:val="20"/>
                <w:szCs w:val="20"/>
                <w:highlight w:val="none"/>
                <w:lang w:val="en-US" w:eastAsia="zh-CN"/>
              </w:rPr>
              <w:t>±2</w:t>
            </w:r>
            <w:r>
              <w:rPr>
                <w:rFonts w:ascii="宋体" w:hAnsi="宋体" w:eastAsia="宋体" w:cs="宋体"/>
                <w:color w:val="auto"/>
                <w:sz w:val="20"/>
                <w:szCs w:val="20"/>
                <w:highlight w:val="none"/>
              </w:rPr>
              <w:t>x2.5%/0.4kV,连接组别Uk%=4,Dyn11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CD732">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lang w:val="en-US" w:eastAsia="zh-CN"/>
              </w:rPr>
            </w:pPr>
            <w:r>
              <w:rPr>
                <w:rFonts w:hint="eastAsia" w:ascii="宋体" w:hAnsi="宋体" w:cs="宋体"/>
                <w:i w:val="0"/>
                <w:iCs w:val="0"/>
                <w:color w:val="auto"/>
                <w:sz w:val="20"/>
                <w:szCs w:val="20"/>
                <w:highlight w:val="none"/>
                <w:u w:val="none"/>
                <w:lang w:val="en-US" w:eastAsia="zh-CN"/>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B4069">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lang w:val="en-US" w:eastAsia="zh-CN"/>
              </w:rPr>
            </w:pPr>
            <w:r>
              <w:rPr>
                <w:rFonts w:hint="eastAsia" w:ascii="宋体" w:hAnsi="宋体" w:cs="宋体"/>
                <w:i w:val="0"/>
                <w:iCs w:val="0"/>
                <w:color w:val="auto"/>
                <w:sz w:val="20"/>
                <w:szCs w:val="20"/>
                <w:highlight w:val="none"/>
                <w:u w:val="none"/>
                <w:lang w:val="en-US" w:eastAsia="zh-CN"/>
              </w:rPr>
              <w:t>1</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70176">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6F0BA">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48B71">
            <w:pPr>
              <w:rPr>
                <w:rFonts w:hint="default" w:ascii="宋体" w:hAnsi="宋体" w:eastAsia="宋体" w:cs="宋体"/>
                <w:i w:val="0"/>
                <w:iCs w:val="0"/>
                <w:color w:val="auto"/>
                <w:sz w:val="20"/>
                <w:szCs w:val="20"/>
                <w:highlight w:val="none"/>
                <w:u w:val="none"/>
                <w:lang w:val="en-US" w:eastAsia="zh-CN"/>
              </w:rPr>
            </w:pPr>
          </w:p>
        </w:tc>
      </w:tr>
      <w:tr w14:paraId="3BEF5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40A2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308F2">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color w:val="auto"/>
                <w:sz w:val="20"/>
                <w:szCs w:val="20"/>
                <w:highlight w:val="none"/>
                <w:lang w:val="en-US" w:eastAsia="zh-CN"/>
              </w:rPr>
              <w:t>进线柜ZG1</w:t>
            </w: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BBC41">
            <w:pPr>
              <w:pStyle w:val="51"/>
              <w:keepNext w:val="0"/>
              <w:keepLines w:val="0"/>
              <w:widowControl/>
              <w:suppressLineNumbers w:val="0"/>
              <w:spacing w:before="0" w:beforeAutospacing="0" w:after="0" w:afterAutospacing="0"/>
              <w:jc w:val="left"/>
              <w:textAlignment w:val="center"/>
              <w:rPr>
                <w:rFonts w:ascii="宋体" w:hAnsi="宋体" w:eastAsia="宋体" w:cs="宋体"/>
                <w:color w:val="auto"/>
                <w:sz w:val="20"/>
                <w:szCs w:val="20"/>
                <w:highlight w:val="none"/>
              </w:rPr>
            </w:pPr>
            <w:r>
              <w:rPr>
                <w:rFonts w:hint="default" w:ascii="宋体" w:hAnsi="宋体" w:eastAsia="宋体" w:cs="宋体"/>
                <w:color w:val="auto"/>
                <w:sz w:val="20"/>
                <w:szCs w:val="20"/>
                <w:highlight w:val="none"/>
                <w:lang w:val="en-US" w:eastAsia="zh-CN"/>
              </w:rPr>
              <w:t>型号：</w:t>
            </w:r>
            <w:r>
              <w:rPr>
                <w:rFonts w:ascii="宋体" w:hAnsi="宋体" w:eastAsia="宋体" w:cs="宋体"/>
                <w:color w:val="auto"/>
                <w:sz w:val="20"/>
                <w:szCs w:val="20"/>
                <w:highlight w:val="none"/>
              </w:rPr>
              <w:t>HXGN</w:t>
            </w:r>
          </w:p>
          <w:p w14:paraId="303D3B48">
            <w:pPr>
              <w:pStyle w:val="51"/>
              <w:keepNext w:val="0"/>
              <w:keepLines w:val="0"/>
              <w:widowControl/>
              <w:suppressLineNumbers w:val="0"/>
              <w:spacing w:before="0" w:beforeAutospacing="0" w:after="0" w:afterAutospacing="0"/>
              <w:ind w:left="0" w:right="0" w:firstLine="0"/>
              <w:rPr>
                <w:rFonts w:hAnsi="宋体" w:cs="宋体"/>
                <w:color w:val="auto"/>
                <w:sz w:val="20"/>
                <w:szCs w:val="20"/>
                <w:highlight w:val="none"/>
              </w:rPr>
            </w:pPr>
            <w:r>
              <w:rPr>
                <w:rFonts w:hint="default" w:ascii="宋体" w:hAnsi="宋体" w:eastAsia="宋体" w:cs="宋体"/>
                <w:color w:val="auto"/>
                <w:sz w:val="20"/>
                <w:szCs w:val="20"/>
                <w:highlight w:val="none"/>
                <w:lang w:val="en-US" w:eastAsia="zh-CN"/>
              </w:rPr>
              <w:t>规格：</w:t>
            </w:r>
            <w:r>
              <w:rPr>
                <w:rFonts w:ascii="宋体" w:hAnsi="宋体" w:eastAsia="宋体" w:cs="宋体"/>
                <w:color w:val="auto"/>
                <w:sz w:val="20"/>
                <w:szCs w:val="20"/>
                <w:highlight w:val="none"/>
              </w:rPr>
              <w:t>900*1000*2200</w:t>
            </w:r>
          </w:p>
          <w:p w14:paraId="0F2EE5BA">
            <w:pPr>
              <w:pStyle w:val="51"/>
              <w:keepNext w:val="0"/>
              <w:keepLines w:val="0"/>
              <w:widowControl/>
              <w:suppressLineNumbers w:val="0"/>
              <w:spacing w:before="0" w:beforeAutospacing="0" w:after="0" w:afterAutospacing="0"/>
              <w:jc w:val="left"/>
              <w:textAlignment w:val="center"/>
              <w:rPr>
                <w:rFonts w:hint="default" w:ascii="宋体" w:hAnsi="宋体" w:eastAsia="宋体" w:cs="宋体"/>
                <w:color w:val="auto"/>
                <w:sz w:val="20"/>
                <w:szCs w:val="20"/>
                <w:highlight w:val="none"/>
                <w:lang w:val="en-US" w:eastAsia="zh-CN"/>
              </w:rPr>
            </w:pPr>
            <w:r>
              <w:rPr>
                <w:rFonts w:hint="default" w:ascii="宋体" w:hAnsi="宋体" w:eastAsia="宋体" w:cs="宋体"/>
                <w:color w:val="auto"/>
                <w:sz w:val="20"/>
                <w:szCs w:val="20"/>
                <w:highlight w:val="none"/>
                <w:lang w:val="en-US" w:eastAsia="zh-CN"/>
              </w:rPr>
              <w:t>其他：详图纸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F85AA">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lang w:val="en-US" w:eastAsia="zh-CN"/>
              </w:rPr>
            </w:pPr>
            <w:r>
              <w:rPr>
                <w:rFonts w:hint="eastAsia" w:ascii="宋体" w:hAnsi="宋体" w:cs="宋体"/>
                <w:i w:val="0"/>
                <w:iCs w:val="0"/>
                <w:color w:val="auto"/>
                <w:sz w:val="20"/>
                <w:szCs w:val="20"/>
                <w:highlight w:val="none"/>
                <w:u w:val="none"/>
                <w:lang w:val="en-US" w:eastAsia="zh-CN"/>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2C929">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lang w:val="en-US" w:eastAsia="zh-CN"/>
              </w:rPr>
            </w:pPr>
            <w:r>
              <w:rPr>
                <w:rFonts w:hint="eastAsia" w:ascii="宋体" w:hAnsi="宋体" w:cs="宋体"/>
                <w:i w:val="0"/>
                <w:iCs w:val="0"/>
                <w:color w:val="auto"/>
                <w:sz w:val="20"/>
                <w:szCs w:val="20"/>
                <w:highlight w:val="none"/>
                <w:u w:val="none"/>
                <w:lang w:val="en-US" w:eastAsia="zh-CN"/>
              </w:rPr>
              <w:t>1</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714D1">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EF991">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1F764">
            <w:pPr>
              <w:rPr>
                <w:rFonts w:hint="default" w:ascii="宋体" w:hAnsi="宋体" w:eastAsia="宋体" w:cs="宋体"/>
                <w:i w:val="0"/>
                <w:iCs w:val="0"/>
                <w:color w:val="auto"/>
                <w:sz w:val="20"/>
                <w:szCs w:val="20"/>
                <w:highlight w:val="none"/>
                <w:u w:val="none"/>
                <w:lang w:val="en-US" w:eastAsia="zh-CN"/>
              </w:rPr>
            </w:pPr>
            <w:r>
              <w:rPr>
                <w:rFonts w:hint="eastAsia" w:ascii="宋体" w:hAnsi="宋体" w:cs="宋体"/>
                <w:i w:val="0"/>
                <w:iCs w:val="0"/>
                <w:color w:val="auto"/>
                <w:sz w:val="20"/>
                <w:szCs w:val="20"/>
                <w:highlight w:val="none"/>
                <w:u w:val="none"/>
                <w:lang w:val="en-US" w:eastAsia="zh-CN"/>
              </w:rPr>
              <w:t>配套母线排</w:t>
            </w:r>
          </w:p>
        </w:tc>
      </w:tr>
      <w:tr w14:paraId="471D1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D84C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0FD83">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color w:val="auto"/>
                <w:sz w:val="20"/>
                <w:szCs w:val="20"/>
                <w:highlight w:val="none"/>
                <w:lang w:val="en-US" w:eastAsia="zh-CN"/>
              </w:rPr>
              <w:t>PT柜ZG2</w:t>
            </w: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29799">
            <w:pPr>
              <w:pStyle w:val="51"/>
              <w:keepNext w:val="0"/>
              <w:keepLines w:val="0"/>
              <w:widowControl/>
              <w:suppressLineNumbers w:val="0"/>
              <w:spacing w:before="0" w:beforeAutospacing="0" w:after="0" w:afterAutospacing="0"/>
              <w:jc w:val="left"/>
              <w:textAlignment w:val="center"/>
              <w:rPr>
                <w:rFonts w:ascii="宋体" w:hAnsi="宋体" w:eastAsia="宋体" w:cs="宋体"/>
                <w:color w:val="auto"/>
                <w:sz w:val="20"/>
                <w:szCs w:val="20"/>
                <w:highlight w:val="none"/>
              </w:rPr>
            </w:pPr>
            <w:r>
              <w:rPr>
                <w:rFonts w:hint="default" w:ascii="宋体" w:hAnsi="宋体" w:eastAsia="宋体" w:cs="宋体"/>
                <w:color w:val="auto"/>
                <w:sz w:val="20"/>
                <w:szCs w:val="20"/>
                <w:highlight w:val="none"/>
                <w:lang w:val="en-US" w:eastAsia="zh-CN"/>
              </w:rPr>
              <w:t>型号：</w:t>
            </w:r>
            <w:r>
              <w:rPr>
                <w:rFonts w:ascii="宋体" w:hAnsi="宋体" w:eastAsia="宋体" w:cs="宋体"/>
                <w:color w:val="auto"/>
                <w:sz w:val="20"/>
                <w:szCs w:val="20"/>
                <w:highlight w:val="none"/>
              </w:rPr>
              <w:t>HXGN</w:t>
            </w:r>
          </w:p>
          <w:p w14:paraId="67F5E54D">
            <w:pPr>
              <w:pStyle w:val="51"/>
              <w:keepNext w:val="0"/>
              <w:keepLines w:val="0"/>
              <w:widowControl/>
              <w:suppressLineNumbers w:val="0"/>
              <w:spacing w:before="0" w:beforeAutospacing="0" w:after="0" w:afterAutospacing="0"/>
              <w:ind w:left="0" w:right="0" w:firstLine="0"/>
              <w:rPr>
                <w:rFonts w:hAnsi="宋体" w:cs="宋体"/>
                <w:color w:val="auto"/>
                <w:sz w:val="20"/>
                <w:szCs w:val="20"/>
                <w:highlight w:val="none"/>
              </w:rPr>
            </w:pPr>
            <w:r>
              <w:rPr>
                <w:rFonts w:hint="default" w:ascii="宋体" w:hAnsi="宋体" w:eastAsia="宋体" w:cs="宋体"/>
                <w:color w:val="auto"/>
                <w:sz w:val="20"/>
                <w:szCs w:val="20"/>
                <w:highlight w:val="none"/>
                <w:lang w:val="en-US" w:eastAsia="zh-CN"/>
              </w:rPr>
              <w:t>规格：</w:t>
            </w:r>
            <w:r>
              <w:rPr>
                <w:rFonts w:hint="eastAsia" w:hAnsi="宋体" w:cs="宋体"/>
                <w:color w:val="auto"/>
                <w:sz w:val="20"/>
                <w:szCs w:val="20"/>
                <w:highlight w:val="none"/>
                <w:lang w:val="en-US" w:eastAsia="zh-CN"/>
              </w:rPr>
              <w:t>8</w:t>
            </w:r>
            <w:r>
              <w:rPr>
                <w:rFonts w:ascii="宋体" w:hAnsi="宋体" w:eastAsia="宋体" w:cs="宋体"/>
                <w:color w:val="auto"/>
                <w:sz w:val="20"/>
                <w:szCs w:val="20"/>
                <w:highlight w:val="none"/>
              </w:rPr>
              <w:t>00*1000*2200</w:t>
            </w:r>
          </w:p>
          <w:p w14:paraId="78F24FEC">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default" w:ascii="宋体" w:hAnsi="宋体" w:eastAsia="宋体" w:cs="宋体"/>
                <w:color w:val="auto"/>
                <w:sz w:val="20"/>
                <w:szCs w:val="20"/>
                <w:highlight w:val="none"/>
                <w:lang w:val="en-US" w:eastAsia="zh-CN"/>
              </w:rPr>
              <w:t>其他：详图纸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A926A">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lang w:eastAsia="zh-CN"/>
              </w:rPr>
            </w:pPr>
            <w:r>
              <w:rPr>
                <w:rFonts w:hint="eastAsia" w:ascii="宋体" w:hAnsi="宋体" w:cs="宋体"/>
                <w:i w:val="0"/>
                <w:iCs w:val="0"/>
                <w:color w:val="auto"/>
                <w:sz w:val="20"/>
                <w:szCs w:val="20"/>
                <w:highlight w:val="none"/>
                <w:u w:val="none"/>
                <w:lang w:eastAsia="zh-CN"/>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4BD1D">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lang w:val="en-US" w:eastAsia="zh-CN"/>
              </w:rPr>
            </w:pPr>
            <w:r>
              <w:rPr>
                <w:rFonts w:hint="eastAsia" w:ascii="宋体" w:hAnsi="宋体" w:cs="宋体"/>
                <w:i w:val="0"/>
                <w:iCs w:val="0"/>
                <w:color w:val="auto"/>
                <w:sz w:val="20"/>
                <w:szCs w:val="20"/>
                <w:highlight w:val="none"/>
                <w:u w:val="none"/>
                <w:lang w:val="en-US" w:eastAsia="zh-CN"/>
              </w:rPr>
              <w:t>1</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F1051">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5497C">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53D43">
            <w:pPr>
              <w:rPr>
                <w:rFonts w:hint="eastAsia" w:ascii="宋体" w:hAnsi="宋体" w:eastAsia="宋体" w:cs="宋体"/>
                <w:i w:val="0"/>
                <w:iCs w:val="0"/>
                <w:color w:val="auto"/>
                <w:sz w:val="20"/>
                <w:szCs w:val="20"/>
                <w:highlight w:val="none"/>
                <w:u w:val="none"/>
              </w:rPr>
            </w:pPr>
            <w:r>
              <w:rPr>
                <w:rFonts w:hint="eastAsia" w:ascii="宋体" w:hAnsi="宋体" w:cs="宋体"/>
                <w:i w:val="0"/>
                <w:iCs w:val="0"/>
                <w:color w:val="auto"/>
                <w:sz w:val="20"/>
                <w:szCs w:val="20"/>
                <w:highlight w:val="none"/>
                <w:u w:val="none"/>
                <w:lang w:val="en-US" w:eastAsia="zh-CN"/>
              </w:rPr>
              <w:t>配套母线排</w:t>
            </w:r>
          </w:p>
        </w:tc>
      </w:tr>
      <w:tr w14:paraId="5B60D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C2DAF">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c>
          <w:tcPr>
            <w:tcW w:w="19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AB050">
            <w:pPr>
              <w:keepNext w:val="0"/>
              <w:keepLines w:val="0"/>
              <w:widowControl/>
              <w:suppressLineNumbers w:val="0"/>
              <w:jc w:val="left"/>
              <w:textAlignment w:val="center"/>
              <w:rPr>
                <w:rFonts w:hint="eastAsia" w:ascii="宋体" w:hAnsi="宋体"/>
                <w:color w:val="auto"/>
                <w:sz w:val="20"/>
                <w:szCs w:val="20"/>
                <w:highlight w:val="none"/>
                <w:lang w:val="en-US" w:eastAsia="zh-CN"/>
              </w:rPr>
            </w:pPr>
            <w:r>
              <w:rPr>
                <w:rFonts w:hint="eastAsia" w:ascii="宋体" w:hAnsi="宋体"/>
                <w:color w:val="auto"/>
                <w:sz w:val="20"/>
                <w:szCs w:val="20"/>
                <w:highlight w:val="none"/>
                <w:lang w:val="en-US" w:eastAsia="zh-CN"/>
              </w:rPr>
              <w:t>出线柜ZG3</w:t>
            </w: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F6E11">
            <w:pPr>
              <w:pStyle w:val="51"/>
              <w:keepNext w:val="0"/>
              <w:keepLines w:val="0"/>
              <w:widowControl/>
              <w:suppressLineNumbers w:val="0"/>
              <w:spacing w:before="0" w:beforeAutospacing="0" w:after="0" w:afterAutospacing="0"/>
              <w:jc w:val="left"/>
              <w:textAlignment w:val="center"/>
              <w:rPr>
                <w:rFonts w:ascii="宋体" w:hAnsi="宋体" w:eastAsia="宋体" w:cs="宋体"/>
                <w:color w:val="auto"/>
                <w:sz w:val="20"/>
                <w:szCs w:val="20"/>
                <w:highlight w:val="none"/>
              </w:rPr>
            </w:pPr>
            <w:r>
              <w:rPr>
                <w:rFonts w:hint="default" w:ascii="宋体" w:hAnsi="宋体" w:eastAsia="宋体" w:cs="宋体"/>
                <w:color w:val="auto"/>
                <w:sz w:val="20"/>
                <w:szCs w:val="20"/>
                <w:highlight w:val="none"/>
                <w:lang w:val="en-US" w:eastAsia="zh-CN"/>
              </w:rPr>
              <w:t>型号：</w:t>
            </w:r>
            <w:r>
              <w:rPr>
                <w:rFonts w:ascii="宋体" w:hAnsi="宋体" w:eastAsia="宋体" w:cs="宋体"/>
                <w:color w:val="auto"/>
                <w:sz w:val="20"/>
                <w:szCs w:val="20"/>
                <w:highlight w:val="none"/>
              </w:rPr>
              <w:t>HXGN</w:t>
            </w:r>
          </w:p>
          <w:p w14:paraId="3E9CBA9C">
            <w:pPr>
              <w:pStyle w:val="51"/>
              <w:keepNext w:val="0"/>
              <w:keepLines w:val="0"/>
              <w:widowControl/>
              <w:suppressLineNumbers w:val="0"/>
              <w:spacing w:before="0" w:beforeAutospacing="0" w:after="0" w:afterAutospacing="0"/>
              <w:ind w:left="0" w:right="0" w:firstLine="0"/>
              <w:rPr>
                <w:rFonts w:hAnsi="宋体" w:cs="宋体"/>
                <w:color w:val="auto"/>
                <w:sz w:val="20"/>
                <w:szCs w:val="20"/>
                <w:highlight w:val="none"/>
              </w:rPr>
            </w:pPr>
            <w:r>
              <w:rPr>
                <w:rFonts w:hint="default" w:ascii="宋体" w:hAnsi="宋体" w:eastAsia="宋体" w:cs="宋体"/>
                <w:color w:val="auto"/>
                <w:sz w:val="20"/>
                <w:szCs w:val="20"/>
                <w:highlight w:val="none"/>
                <w:lang w:val="en-US" w:eastAsia="zh-CN"/>
              </w:rPr>
              <w:t>规格：</w:t>
            </w:r>
            <w:r>
              <w:rPr>
                <w:rFonts w:hint="eastAsia" w:hAnsi="宋体" w:cs="宋体"/>
                <w:color w:val="auto"/>
                <w:sz w:val="20"/>
                <w:szCs w:val="20"/>
                <w:highlight w:val="none"/>
                <w:lang w:val="en-US" w:eastAsia="zh-CN"/>
              </w:rPr>
              <w:t>8</w:t>
            </w:r>
            <w:r>
              <w:rPr>
                <w:rFonts w:ascii="宋体" w:hAnsi="宋体" w:eastAsia="宋体" w:cs="宋体"/>
                <w:color w:val="auto"/>
                <w:sz w:val="20"/>
                <w:szCs w:val="20"/>
                <w:highlight w:val="none"/>
              </w:rPr>
              <w:t>00*1000*2200</w:t>
            </w:r>
          </w:p>
          <w:p w14:paraId="65419BBA">
            <w:pPr>
              <w:keepNext w:val="0"/>
              <w:keepLines w:val="0"/>
              <w:widowControl/>
              <w:suppressLineNumbers w:val="0"/>
              <w:jc w:val="left"/>
              <w:textAlignment w:val="center"/>
              <w:rPr>
                <w:rFonts w:hint="default" w:ascii="宋体" w:hAnsi="宋体" w:eastAsia="宋体" w:cs="宋体"/>
                <w:color w:val="auto"/>
                <w:sz w:val="20"/>
                <w:szCs w:val="20"/>
                <w:highlight w:val="none"/>
                <w:lang w:val="en-US" w:eastAsia="zh-CN"/>
              </w:rPr>
            </w:pPr>
            <w:r>
              <w:rPr>
                <w:rFonts w:hint="default" w:ascii="宋体" w:hAnsi="宋体" w:eastAsia="宋体" w:cs="宋体"/>
                <w:color w:val="auto"/>
                <w:sz w:val="20"/>
                <w:szCs w:val="20"/>
                <w:highlight w:val="none"/>
                <w:lang w:val="en-US" w:eastAsia="zh-CN"/>
              </w:rPr>
              <w:t>其他：详图纸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F6B3D">
            <w:pPr>
              <w:keepNext w:val="0"/>
              <w:keepLines w:val="0"/>
              <w:widowControl/>
              <w:suppressLineNumbers w:val="0"/>
              <w:jc w:val="left"/>
              <w:textAlignment w:val="center"/>
              <w:rPr>
                <w:rFonts w:hint="default" w:ascii="宋体" w:hAnsi="宋体" w:eastAsia="宋体" w:cs="宋体"/>
                <w:i w:val="0"/>
                <w:iCs w:val="0"/>
                <w:color w:val="auto"/>
                <w:sz w:val="20"/>
                <w:szCs w:val="20"/>
                <w:highlight w:val="none"/>
                <w:u w:val="none"/>
                <w:lang w:val="en-US" w:eastAsia="zh-CN"/>
              </w:rPr>
            </w:pPr>
            <w:r>
              <w:rPr>
                <w:rFonts w:hint="eastAsia" w:ascii="宋体" w:hAnsi="宋体" w:cs="宋体"/>
                <w:i w:val="0"/>
                <w:iCs w:val="0"/>
                <w:color w:val="auto"/>
                <w:sz w:val="20"/>
                <w:szCs w:val="20"/>
                <w:highlight w:val="none"/>
                <w:u w:val="none"/>
                <w:lang w:val="en-US" w:eastAsia="zh-CN"/>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5099A">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lang w:val="en-US" w:eastAsia="zh-CN"/>
              </w:rPr>
            </w:pPr>
            <w:r>
              <w:rPr>
                <w:rFonts w:hint="eastAsia" w:ascii="宋体" w:hAnsi="宋体" w:cs="宋体"/>
                <w:i w:val="0"/>
                <w:iCs w:val="0"/>
                <w:color w:val="auto"/>
                <w:sz w:val="20"/>
                <w:szCs w:val="20"/>
                <w:highlight w:val="none"/>
                <w:u w:val="none"/>
                <w:lang w:val="en-US" w:eastAsia="zh-CN"/>
              </w:rPr>
              <w:t>1</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3BAEE">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7E0D8">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CB2BD">
            <w:pPr>
              <w:rPr>
                <w:rFonts w:hint="eastAsia" w:ascii="宋体" w:hAnsi="宋体" w:eastAsia="宋体" w:cs="宋体"/>
                <w:i w:val="0"/>
                <w:iCs w:val="0"/>
                <w:color w:val="auto"/>
                <w:sz w:val="20"/>
                <w:szCs w:val="20"/>
                <w:highlight w:val="none"/>
                <w:u w:val="none"/>
              </w:rPr>
            </w:pPr>
            <w:r>
              <w:rPr>
                <w:rFonts w:hint="eastAsia" w:ascii="宋体" w:hAnsi="宋体" w:cs="宋体"/>
                <w:i w:val="0"/>
                <w:iCs w:val="0"/>
                <w:color w:val="auto"/>
                <w:sz w:val="20"/>
                <w:szCs w:val="20"/>
                <w:highlight w:val="none"/>
                <w:u w:val="none"/>
                <w:lang w:val="en-US" w:eastAsia="zh-CN"/>
              </w:rPr>
              <w:t>配套母线排</w:t>
            </w:r>
          </w:p>
        </w:tc>
      </w:tr>
      <w:tr w14:paraId="1A1FB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9598B">
            <w:pPr>
              <w:jc w:val="center"/>
              <w:rPr>
                <w:rFonts w:hint="eastAsia" w:ascii="宋体" w:hAnsi="宋体" w:eastAsia="宋体" w:cs="宋体"/>
                <w:i w:val="0"/>
                <w:iCs w:val="0"/>
                <w:color w:val="auto"/>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59F8D">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合计</w:t>
            </w:r>
          </w:p>
        </w:tc>
        <w:tc>
          <w:tcPr>
            <w:tcW w:w="22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F8160">
            <w:pPr>
              <w:rPr>
                <w:rFonts w:hint="eastAsia" w:ascii="宋体" w:hAnsi="宋体" w:eastAsia="宋体" w:cs="宋体"/>
                <w:i w:val="0"/>
                <w:iCs w:val="0"/>
                <w:color w:val="auto"/>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C8927">
            <w:pPr>
              <w:rPr>
                <w:rFonts w:hint="eastAsia" w:ascii="宋体" w:hAnsi="宋体" w:eastAsia="宋体" w:cs="宋体"/>
                <w:i w:val="0"/>
                <w:iCs w:val="0"/>
                <w:color w:val="auto"/>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8514E">
            <w:pPr>
              <w:rPr>
                <w:rFonts w:hint="eastAsia" w:ascii="宋体" w:hAnsi="宋体" w:eastAsia="宋体" w:cs="宋体"/>
                <w:i w:val="0"/>
                <w:iCs w:val="0"/>
                <w:color w:val="auto"/>
                <w:sz w:val="20"/>
                <w:szCs w:val="20"/>
                <w:highlight w:val="none"/>
                <w:u w:val="none"/>
              </w:rPr>
            </w:pP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D39C1">
            <w:pPr>
              <w:rPr>
                <w:rFonts w:hint="eastAsia" w:ascii="宋体" w:hAnsi="宋体" w:eastAsia="宋体" w:cs="宋体"/>
                <w:i w:val="0"/>
                <w:iCs w:val="0"/>
                <w:color w:val="auto"/>
                <w:sz w:val="20"/>
                <w:szCs w:val="20"/>
                <w:highlight w:val="none"/>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D441E">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8311E">
            <w:pPr>
              <w:rPr>
                <w:rFonts w:hint="eastAsia" w:ascii="宋体" w:hAnsi="宋体" w:eastAsia="宋体" w:cs="宋体"/>
                <w:i w:val="0"/>
                <w:iCs w:val="0"/>
                <w:color w:val="auto"/>
                <w:sz w:val="20"/>
                <w:szCs w:val="20"/>
                <w:highlight w:val="none"/>
                <w:u w:val="none"/>
              </w:rPr>
            </w:pPr>
          </w:p>
        </w:tc>
      </w:tr>
    </w:tbl>
    <w:p w14:paraId="14922A94">
      <w:pPr>
        <w:spacing w:line="360" w:lineRule="auto"/>
        <w:ind w:firstLine="402" w:firstLineChars="200"/>
        <w:rPr>
          <w:rFonts w:hint="default" w:ascii="宋体" w:cs="宋体"/>
          <w:b/>
          <w:bCs/>
          <w:color w:val="auto"/>
          <w:sz w:val="21"/>
          <w:szCs w:val="21"/>
          <w:highlight w:val="none"/>
          <w:lang w:val="en-US" w:eastAsia="zh-CN"/>
        </w:rPr>
      </w:pPr>
      <w:r>
        <w:rPr>
          <w:rFonts w:hint="eastAsia" w:ascii="宋体" w:cs="宋体"/>
          <w:b/>
          <w:bCs/>
          <w:color w:val="auto"/>
          <w:sz w:val="20"/>
          <w:szCs w:val="20"/>
          <w:highlight w:val="none"/>
          <w:lang w:eastAsia="zh-CN"/>
        </w:rPr>
        <w:t>（二）</w:t>
      </w:r>
      <w:r>
        <w:rPr>
          <w:rFonts w:hint="eastAsia" w:ascii="宋体" w:cs="宋体"/>
          <w:b/>
          <w:bCs/>
          <w:color w:val="auto"/>
          <w:sz w:val="20"/>
          <w:szCs w:val="20"/>
          <w:highlight w:val="none"/>
          <w:lang w:val="en-US" w:eastAsia="zh-CN"/>
        </w:rPr>
        <w:t>产品品牌</w:t>
      </w:r>
    </w:p>
    <w:p w14:paraId="414D9791">
      <w:pPr>
        <w:adjustRightInd w:val="0"/>
        <w:spacing w:line="360" w:lineRule="auto"/>
        <w:ind w:right="140" w:rightChars="50" w:firstLine="420" w:firstLineChars="200"/>
        <w:rPr>
          <w:rFonts w:hint="default" w:ascii="宋体" w:hAnsi="宋体" w:eastAsia="宋体" w:cs="Times New Roman"/>
          <w:bCs w:val="0"/>
          <w:color w:val="auto"/>
          <w:sz w:val="21"/>
          <w:szCs w:val="21"/>
          <w:highlight w:val="none"/>
          <w:lang w:val="en-US" w:eastAsia="zh-CN"/>
        </w:rPr>
      </w:pPr>
      <w:r>
        <w:rPr>
          <w:rFonts w:hint="default" w:ascii="宋体" w:hAnsi="宋体" w:eastAsia="宋体" w:cs="Times New Roman"/>
          <w:bCs w:val="0"/>
          <w:color w:val="auto"/>
          <w:sz w:val="21"/>
          <w:szCs w:val="21"/>
          <w:highlight w:val="none"/>
          <w:lang w:val="en-US" w:eastAsia="zh-CN"/>
        </w:rPr>
        <w:t>1、</w:t>
      </w:r>
      <w:r>
        <w:rPr>
          <w:rFonts w:hint="eastAsia" w:ascii="宋体" w:hAnsi="宋体" w:eastAsia="宋体" w:cs="Times New Roman"/>
          <w:bCs w:val="0"/>
          <w:color w:val="auto"/>
          <w:sz w:val="21"/>
          <w:szCs w:val="21"/>
          <w:highlight w:val="none"/>
          <w:lang w:val="en-US" w:eastAsia="zh-CN"/>
        </w:rPr>
        <w:t>技术标准：详图纸。满足现行施工及验收规范要求，符合行业及当地供电部门要求，确保正式通电。</w:t>
      </w:r>
    </w:p>
    <w:p w14:paraId="65D80E81">
      <w:pPr>
        <w:adjustRightInd w:val="0"/>
        <w:spacing w:line="360" w:lineRule="auto"/>
        <w:ind w:right="140" w:rightChars="50" w:firstLine="420" w:firstLineChars="200"/>
        <w:rPr>
          <w:rFonts w:hint="default" w:ascii="宋体" w:hAnsi="宋体" w:eastAsia="宋体" w:cs="Times New Roman"/>
          <w:bCs w:val="0"/>
          <w:color w:val="auto"/>
          <w:sz w:val="21"/>
          <w:szCs w:val="21"/>
          <w:highlight w:val="none"/>
          <w:lang w:val="en-US" w:eastAsia="zh-CN"/>
        </w:rPr>
      </w:pPr>
      <w:r>
        <w:rPr>
          <w:rFonts w:hint="eastAsia" w:ascii="宋体" w:hAnsi="宋体" w:eastAsia="宋体" w:cs="Times New Roman"/>
          <w:bCs w:val="0"/>
          <w:color w:val="auto"/>
          <w:sz w:val="21"/>
          <w:szCs w:val="21"/>
          <w:highlight w:val="none"/>
          <w:lang w:val="en-US" w:eastAsia="zh-CN"/>
        </w:rPr>
        <w:t>2</w:t>
      </w:r>
      <w:r>
        <w:rPr>
          <w:rFonts w:hint="default" w:ascii="宋体" w:hAnsi="宋体" w:eastAsia="宋体" w:cs="Times New Roman"/>
          <w:bCs w:val="0"/>
          <w:color w:val="auto"/>
          <w:sz w:val="21"/>
          <w:szCs w:val="21"/>
          <w:highlight w:val="none"/>
          <w:lang w:val="en-US" w:eastAsia="zh-CN"/>
        </w:rPr>
        <w:t>、主要部件要求</w:t>
      </w:r>
      <w:r>
        <w:rPr>
          <w:rFonts w:hint="eastAsia" w:ascii="宋体" w:hAnsi="宋体" w:eastAsia="宋体" w:cs="Times New Roman"/>
          <w:bCs w:val="0"/>
          <w:color w:val="auto"/>
          <w:sz w:val="21"/>
          <w:szCs w:val="21"/>
          <w:highlight w:val="none"/>
          <w:lang w:val="en-US" w:eastAsia="zh-CN"/>
        </w:rPr>
        <w:t>：</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3127"/>
        <w:gridCol w:w="5453"/>
      </w:tblGrid>
      <w:tr w14:paraId="2F2AF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center"/>
          </w:tcPr>
          <w:p w14:paraId="1C26352B">
            <w:pPr>
              <w:spacing w:line="360" w:lineRule="auto"/>
              <w:jc w:val="center"/>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序号</w:t>
            </w:r>
          </w:p>
        </w:tc>
        <w:tc>
          <w:tcPr>
            <w:tcW w:w="3127" w:type="dxa"/>
            <w:vAlign w:val="center"/>
          </w:tcPr>
          <w:p w14:paraId="4E17CF6C">
            <w:pPr>
              <w:spacing w:line="360" w:lineRule="auto"/>
              <w:jc w:val="center"/>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名称</w:t>
            </w:r>
          </w:p>
        </w:tc>
        <w:tc>
          <w:tcPr>
            <w:tcW w:w="5453" w:type="dxa"/>
            <w:vAlign w:val="center"/>
          </w:tcPr>
          <w:p w14:paraId="3FD9633F">
            <w:pPr>
              <w:spacing w:line="360" w:lineRule="auto"/>
              <w:jc w:val="center"/>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参考品牌</w:t>
            </w:r>
          </w:p>
        </w:tc>
      </w:tr>
      <w:tr w14:paraId="713EF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center"/>
          </w:tcPr>
          <w:p w14:paraId="3D54C6DD">
            <w:pPr>
              <w:spacing w:line="360" w:lineRule="auto"/>
              <w:jc w:val="center"/>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1</w:t>
            </w:r>
          </w:p>
        </w:tc>
        <w:tc>
          <w:tcPr>
            <w:tcW w:w="3127" w:type="dxa"/>
            <w:vAlign w:val="center"/>
          </w:tcPr>
          <w:p w14:paraId="1F2952EF">
            <w:pPr>
              <w:spacing w:line="360" w:lineRule="auto"/>
              <w:jc w:val="center"/>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变压器</w:t>
            </w:r>
          </w:p>
        </w:tc>
        <w:tc>
          <w:tcPr>
            <w:tcW w:w="5453" w:type="dxa"/>
            <w:vAlign w:val="center"/>
          </w:tcPr>
          <w:p w14:paraId="6DEC4A53">
            <w:pPr>
              <w:spacing w:line="360" w:lineRule="auto"/>
              <w:jc w:val="left"/>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钱江</w:t>
            </w:r>
            <w:r>
              <w:rPr>
                <w:rFonts w:hint="default" w:ascii="宋体" w:hAnsi="宋体" w:cs="宋体"/>
                <w:b w:val="0"/>
                <w:bCs w:val="0"/>
                <w:color w:val="auto"/>
                <w:sz w:val="20"/>
                <w:highlight w:val="none"/>
                <w:vertAlign w:val="baseline"/>
                <w:lang w:val="en-US" w:eastAsia="zh-CN"/>
              </w:rPr>
              <w:t>、</w:t>
            </w:r>
            <w:r>
              <w:rPr>
                <w:rFonts w:hint="eastAsia" w:ascii="宋体" w:hAnsi="宋体" w:cs="宋体"/>
                <w:b w:val="0"/>
                <w:bCs w:val="0"/>
                <w:color w:val="auto"/>
                <w:sz w:val="20"/>
                <w:highlight w:val="none"/>
                <w:vertAlign w:val="baseline"/>
                <w:lang w:val="en-US" w:eastAsia="zh-CN"/>
              </w:rPr>
              <w:t>特变</w:t>
            </w:r>
            <w:r>
              <w:rPr>
                <w:rFonts w:hint="default" w:ascii="宋体" w:hAnsi="宋体" w:cs="宋体"/>
                <w:b w:val="0"/>
                <w:bCs w:val="0"/>
                <w:color w:val="auto"/>
                <w:sz w:val="20"/>
                <w:highlight w:val="none"/>
                <w:vertAlign w:val="baseline"/>
                <w:lang w:val="en-US" w:eastAsia="zh-CN"/>
              </w:rPr>
              <w:t>、华鹏</w:t>
            </w:r>
            <w:r>
              <w:rPr>
                <w:rFonts w:hint="eastAsia" w:ascii="宋体" w:hAnsi="宋体" w:cs="宋体"/>
                <w:b w:val="0"/>
                <w:bCs w:val="0"/>
                <w:color w:val="auto"/>
                <w:sz w:val="20"/>
                <w:highlight w:val="none"/>
                <w:vertAlign w:val="baseline"/>
                <w:lang w:val="en-US" w:eastAsia="zh-CN"/>
              </w:rPr>
              <w:t>同等档次及以上</w:t>
            </w:r>
          </w:p>
        </w:tc>
      </w:tr>
      <w:tr w14:paraId="42F13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center"/>
          </w:tcPr>
          <w:p w14:paraId="2591931A">
            <w:pPr>
              <w:spacing w:line="360" w:lineRule="auto"/>
              <w:jc w:val="center"/>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2</w:t>
            </w:r>
          </w:p>
        </w:tc>
        <w:tc>
          <w:tcPr>
            <w:tcW w:w="3127" w:type="dxa"/>
            <w:vAlign w:val="center"/>
          </w:tcPr>
          <w:p w14:paraId="26241193">
            <w:pPr>
              <w:spacing w:line="360" w:lineRule="auto"/>
              <w:jc w:val="center"/>
              <w:rPr>
                <w:rFonts w:hint="default" w:ascii="宋体" w:hAnsi="宋体" w:cs="宋体"/>
                <w:b w:val="0"/>
                <w:bCs w:val="0"/>
                <w:color w:val="auto"/>
                <w:sz w:val="20"/>
                <w:highlight w:val="none"/>
                <w:vertAlign w:val="baseline"/>
                <w:lang w:val="en-US" w:eastAsia="zh-CN"/>
              </w:rPr>
            </w:pPr>
            <w:r>
              <w:rPr>
                <w:rFonts w:hint="default" w:ascii="宋体" w:hAnsi="宋体" w:cs="宋体"/>
                <w:color w:val="auto"/>
                <w:sz w:val="20"/>
                <w:highlight w:val="none"/>
              </w:rPr>
              <w:t>负荷开关</w:t>
            </w:r>
          </w:p>
        </w:tc>
        <w:tc>
          <w:tcPr>
            <w:tcW w:w="5453" w:type="dxa"/>
            <w:vAlign w:val="center"/>
          </w:tcPr>
          <w:p w14:paraId="7C1F33D9">
            <w:pPr>
              <w:keepNext w:val="0"/>
              <w:keepLines w:val="0"/>
              <w:widowControl w:val="0"/>
              <w:suppressLineNumbers w:val="0"/>
              <w:spacing w:before="0" w:beforeAutospacing="0" w:after="0" w:afterAutospacing="0"/>
              <w:ind w:left="0" w:right="0"/>
              <w:jc w:val="both"/>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正泰、德力西、天正、</w:t>
            </w:r>
            <w:r>
              <w:rPr>
                <w:rFonts w:hint="eastAsia" w:ascii="宋体" w:hAnsi="宋体" w:eastAsia="宋体" w:cs="宋体"/>
                <w:b w:val="0"/>
                <w:bCs w:val="0"/>
                <w:color w:val="auto"/>
                <w:kern w:val="2"/>
                <w:sz w:val="20"/>
                <w:szCs w:val="20"/>
                <w:highlight w:val="none"/>
                <w:lang w:val="en-US" w:eastAsia="zh-CN" w:bidi="ar"/>
              </w:rPr>
              <w:t>江苏常熟、上海人民</w:t>
            </w:r>
            <w:r>
              <w:rPr>
                <w:rFonts w:hint="eastAsia" w:ascii="宋体" w:hAnsi="宋体" w:cs="宋体"/>
                <w:b w:val="0"/>
                <w:bCs w:val="0"/>
                <w:color w:val="auto"/>
                <w:sz w:val="20"/>
                <w:highlight w:val="none"/>
                <w:vertAlign w:val="baseline"/>
                <w:lang w:val="en-US" w:eastAsia="zh-CN"/>
              </w:rPr>
              <w:t>同等档次及以上</w:t>
            </w:r>
          </w:p>
        </w:tc>
      </w:tr>
      <w:tr w14:paraId="651A3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center"/>
          </w:tcPr>
          <w:p w14:paraId="75678593">
            <w:pPr>
              <w:spacing w:line="360" w:lineRule="auto"/>
              <w:jc w:val="center"/>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3</w:t>
            </w:r>
          </w:p>
        </w:tc>
        <w:tc>
          <w:tcPr>
            <w:tcW w:w="3127" w:type="dxa"/>
            <w:vAlign w:val="center"/>
          </w:tcPr>
          <w:p w14:paraId="23AC9254">
            <w:pPr>
              <w:spacing w:line="360" w:lineRule="auto"/>
              <w:jc w:val="center"/>
              <w:rPr>
                <w:rFonts w:hint="default" w:ascii="宋体" w:hAnsi="宋体" w:cs="宋体"/>
                <w:b w:val="0"/>
                <w:bCs w:val="0"/>
                <w:color w:val="auto"/>
                <w:sz w:val="20"/>
                <w:highlight w:val="none"/>
                <w:vertAlign w:val="baseline"/>
                <w:lang w:val="en-US" w:eastAsia="zh-CN"/>
              </w:rPr>
            </w:pPr>
            <w:r>
              <w:rPr>
                <w:rFonts w:hint="default" w:ascii="宋体" w:hAnsi="宋体" w:cs="宋体"/>
                <w:color w:val="auto"/>
                <w:sz w:val="20"/>
                <w:highlight w:val="none"/>
              </w:rPr>
              <w:t>真空断路器DC220V</w:t>
            </w:r>
          </w:p>
        </w:tc>
        <w:tc>
          <w:tcPr>
            <w:tcW w:w="5453" w:type="dxa"/>
            <w:vAlign w:val="center"/>
          </w:tcPr>
          <w:p w14:paraId="66E30DD0">
            <w:pPr>
              <w:spacing w:line="360" w:lineRule="auto"/>
              <w:jc w:val="left"/>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正泰、德力西、天正同等档次及以上</w:t>
            </w:r>
          </w:p>
        </w:tc>
      </w:tr>
      <w:tr w14:paraId="78425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center"/>
          </w:tcPr>
          <w:p w14:paraId="18423171">
            <w:pPr>
              <w:spacing w:line="360" w:lineRule="auto"/>
              <w:jc w:val="center"/>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4</w:t>
            </w:r>
          </w:p>
        </w:tc>
        <w:tc>
          <w:tcPr>
            <w:tcW w:w="3127" w:type="dxa"/>
            <w:vAlign w:val="center"/>
          </w:tcPr>
          <w:p w14:paraId="6DF660C3">
            <w:pPr>
              <w:spacing w:line="360" w:lineRule="auto"/>
              <w:jc w:val="center"/>
              <w:rPr>
                <w:rFonts w:hint="default" w:ascii="宋体" w:hAnsi="宋体" w:cs="宋体"/>
                <w:color w:val="auto"/>
                <w:sz w:val="20"/>
                <w:highlight w:val="none"/>
              </w:rPr>
            </w:pPr>
            <w:r>
              <w:rPr>
                <w:rFonts w:hint="default" w:ascii="宋体" w:hAnsi="宋体" w:cs="宋体"/>
                <w:color w:val="auto"/>
                <w:sz w:val="20"/>
                <w:highlight w:val="none"/>
              </w:rPr>
              <w:t>刀闸</w:t>
            </w:r>
          </w:p>
        </w:tc>
        <w:tc>
          <w:tcPr>
            <w:tcW w:w="5453" w:type="dxa"/>
            <w:vAlign w:val="center"/>
          </w:tcPr>
          <w:p w14:paraId="562772AE">
            <w:pPr>
              <w:spacing w:line="360" w:lineRule="auto"/>
              <w:jc w:val="left"/>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正泰、德力西、天正同等档次及以上</w:t>
            </w:r>
          </w:p>
        </w:tc>
      </w:tr>
      <w:tr w14:paraId="70D4D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center"/>
          </w:tcPr>
          <w:p w14:paraId="63A9D69E">
            <w:pPr>
              <w:spacing w:line="360" w:lineRule="auto"/>
              <w:jc w:val="center"/>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5</w:t>
            </w:r>
          </w:p>
        </w:tc>
        <w:tc>
          <w:tcPr>
            <w:tcW w:w="3127" w:type="dxa"/>
            <w:vAlign w:val="center"/>
          </w:tcPr>
          <w:p w14:paraId="6F538AB9">
            <w:pPr>
              <w:spacing w:line="360" w:lineRule="auto"/>
              <w:jc w:val="center"/>
              <w:rPr>
                <w:rFonts w:hint="default" w:ascii="宋体" w:hAnsi="宋体" w:cs="宋体"/>
                <w:color w:val="auto"/>
                <w:sz w:val="20"/>
                <w:highlight w:val="none"/>
              </w:rPr>
            </w:pPr>
            <w:r>
              <w:rPr>
                <w:rFonts w:hint="default" w:ascii="宋体" w:hAnsi="宋体" w:cs="宋体"/>
                <w:color w:val="auto"/>
                <w:sz w:val="20"/>
                <w:highlight w:val="none"/>
              </w:rPr>
              <w:t>电流互感器</w:t>
            </w:r>
          </w:p>
        </w:tc>
        <w:tc>
          <w:tcPr>
            <w:tcW w:w="5453" w:type="dxa"/>
            <w:vAlign w:val="center"/>
          </w:tcPr>
          <w:p w14:paraId="5317C0AB">
            <w:pPr>
              <w:spacing w:line="360" w:lineRule="auto"/>
              <w:jc w:val="left"/>
              <w:rPr>
                <w:rFonts w:hint="eastAsia"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正泰、德力西、天正同等档次及以上</w:t>
            </w:r>
          </w:p>
        </w:tc>
      </w:tr>
      <w:tr w14:paraId="5CC9A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Align w:val="center"/>
          </w:tcPr>
          <w:p w14:paraId="294C7D00">
            <w:pPr>
              <w:spacing w:line="360" w:lineRule="auto"/>
              <w:jc w:val="center"/>
              <w:rPr>
                <w:rFonts w:hint="default"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6</w:t>
            </w:r>
          </w:p>
        </w:tc>
        <w:tc>
          <w:tcPr>
            <w:tcW w:w="3127" w:type="dxa"/>
            <w:vAlign w:val="center"/>
          </w:tcPr>
          <w:p w14:paraId="5B45750A">
            <w:pPr>
              <w:spacing w:line="360" w:lineRule="auto"/>
              <w:jc w:val="center"/>
              <w:rPr>
                <w:rFonts w:hint="default" w:ascii="宋体" w:hAnsi="宋体" w:cs="宋体"/>
                <w:color w:val="auto"/>
                <w:sz w:val="20"/>
                <w:highlight w:val="none"/>
              </w:rPr>
            </w:pPr>
            <w:r>
              <w:rPr>
                <w:rFonts w:hint="default" w:ascii="宋体" w:hAnsi="宋体" w:cs="宋体"/>
                <w:color w:val="auto"/>
                <w:sz w:val="20"/>
                <w:highlight w:val="none"/>
              </w:rPr>
              <w:t>电压互感器</w:t>
            </w:r>
          </w:p>
        </w:tc>
        <w:tc>
          <w:tcPr>
            <w:tcW w:w="5453" w:type="dxa"/>
            <w:vAlign w:val="center"/>
          </w:tcPr>
          <w:p w14:paraId="02ADD9FE">
            <w:pPr>
              <w:spacing w:line="360" w:lineRule="auto"/>
              <w:jc w:val="left"/>
              <w:rPr>
                <w:rFonts w:hint="eastAsia" w:ascii="宋体" w:hAnsi="宋体" w:cs="宋体"/>
                <w:b w:val="0"/>
                <w:bCs w:val="0"/>
                <w:color w:val="auto"/>
                <w:sz w:val="20"/>
                <w:highlight w:val="none"/>
                <w:vertAlign w:val="baseline"/>
                <w:lang w:val="en-US" w:eastAsia="zh-CN"/>
              </w:rPr>
            </w:pPr>
            <w:r>
              <w:rPr>
                <w:rFonts w:hint="eastAsia" w:ascii="宋体" w:hAnsi="宋体" w:cs="宋体"/>
                <w:b w:val="0"/>
                <w:bCs w:val="0"/>
                <w:color w:val="auto"/>
                <w:sz w:val="20"/>
                <w:highlight w:val="none"/>
                <w:vertAlign w:val="baseline"/>
                <w:lang w:val="en-US" w:eastAsia="zh-CN"/>
              </w:rPr>
              <w:t>正泰、德力西、天正同等档次及以上</w:t>
            </w:r>
          </w:p>
        </w:tc>
      </w:tr>
    </w:tbl>
    <w:p w14:paraId="42315136">
      <w:pPr>
        <w:spacing w:line="360" w:lineRule="auto"/>
        <w:ind w:firstLine="422" w:firstLineChars="200"/>
        <w:rPr>
          <w:rFonts w:hint="eastAsia" w:ascii="宋体" w:hAnsi="Times New Roman" w:cs="宋体"/>
          <w:b/>
          <w:bCs/>
          <w:color w:val="auto"/>
          <w:sz w:val="21"/>
          <w:szCs w:val="21"/>
          <w:highlight w:val="none"/>
          <w:lang w:val="en-US" w:eastAsia="zh-CN"/>
        </w:rPr>
      </w:pPr>
      <w:r>
        <w:rPr>
          <w:rFonts w:hint="eastAsia" w:ascii="宋体" w:hAnsi="Times New Roman" w:cs="宋体"/>
          <w:b/>
          <w:bCs/>
          <w:color w:val="auto"/>
          <w:sz w:val="21"/>
          <w:szCs w:val="21"/>
          <w:highlight w:val="none"/>
          <w:lang w:val="en-US" w:eastAsia="zh-CN"/>
        </w:rPr>
        <w:t>（三）合同金额</w:t>
      </w:r>
    </w:p>
    <w:p w14:paraId="023A9C21">
      <w:pPr>
        <w:adjustRightInd w:val="0"/>
        <w:spacing w:line="360" w:lineRule="auto"/>
        <w:ind w:right="140" w:rightChars="50" w:firstLine="420" w:firstLineChars="200"/>
        <w:rPr>
          <w:rFonts w:hint="eastAsia" w:ascii="宋体" w:hAnsi="宋体"/>
          <w:b w:val="0"/>
          <w:color w:val="auto"/>
          <w:sz w:val="21"/>
          <w:szCs w:val="21"/>
          <w:highlight w:val="none"/>
        </w:rPr>
      </w:pPr>
      <w:r>
        <w:rPr>
          <w:rFonts w:hint="eastAsia" w:ascii="宋体" w:hAnsi="宋体" w:eastAsia="宋体" w:cs="Times New Roman"/>
          <w:bCs w:val="0"/>
          <w:color w:val="auto"/>
          <w:sz w:val="21"/>
          <w:szCs w:val="21"/>
          <w:highlight w:val="none"/>
          <w:lang w:val="en-US" w:eastAsia="zh-CN"/>
        </w:rPr>
        <w:t>合同价</w:t>
      </w:r>
      <w:r>
        <w:rPr>
          <w:rFonts w:hint="eastAsia" w:ascii="宋体" w:hAnsi="宋体" w:eastAsia="宋体" w:cs="Times New Roman"/>
          <w:bCs w:val="0"/>
          <w:color w:val="auto"/>
          <w:sz w:val="21"/>
          <w:szCs w:val="21"/>
          <w:highlight w:val="none"/>
        </w:rPr>
        <w:t>：</w:t>
      </w:r>
      <w:r>
        <w:rPr>
          <w:rFonts w:hint="eastAsia" w:ascii="宋体" w:hAnsi="宋体" w:cs="Times New Roman"/>
          <w:bCs w:val="0"/>
          <w:color w:val="auto"/>
          <w:sz w:val="21"/>
          <w:szCs w:val="21"/>
          <w:highlight w:val="none"/>
          <w:lang w:val="en-US" w:eastAsia="zh-CN"/>
        </w:rPr>
        <w:t>本合同为总价包干，合同金额</w:t>
      </w:r>
      <w:r>
        <w:rPr>
          <w:rFonts w:hint="eastAsia" w:ascii="宋体" w:hAnsi="宋体" w:eastAsia="宋体" w:cs="Times New Roman"/>
          <w:bCs w:val="0"/>
          <w:color w:val="auto"/>
          <w:sz w:val="21"/>
          <w:szCs w:val="21"/>
          <w:highlight w:val="none"/>
        </w:rPr>
        <w:t>为</w:t>
      </w:r>
      <w:r>
        <w:rPr>
          <w:rFonts w:hint="eastAsia" w:ascii="宋体" w:hAnsi="宋体" w:cs="Times New Roman"/>
          <w:bCs w:val="0"/>
          <w:color w:val="auto"/>
          <w:sz w:val="21"/>
          <w:szCs w:val="21"/>
          <w:highlight w:val="none"/>
          <w:u w:val="single"/>
          <w:lang w:val="en-US" w:eastAsia="zh-CN"/>
        </w:rPr>
        <w:t xml:space="preserve">      </w:t>
      </w:r>
      <w:r>
        <w:rPr>
          <w:rFonts w:hint="eastAsia" w:ascii="宋体" w:hAnsi="宋体" w:eastAsia="宋体" w:cs="Times New Roman"/>
          <w:bCs w:val="0"/>
          <w:color w:val="auto"/>
          <w:sz w:val="21"/>
          <w:szCs w:val="21"/>
          <w:highlight w:val="none"/>
          <w:lang w:val="en-US" w:eastAsia="zh-CN"/>
        </w:rPr>
        <w:t>元</w:t>
      </w:r>
      <w:r>
        <w:rPr>
          <w:rFonts w:hint="eastAsia" w:ascii="宋体" w:hAnsi="宋体" w:eastAsia="宋体" w:cs="Times New Roman"/>
          <w:bCs w:val="0"/>
          <w:color w:val="auto"/>
          <w:sz w:val="21"/>
          <w:szCs w:val="21"/>
          <w:highlight w:val="none"/>
        </w:rPr>
        <w:t>（</w:t>
      </w:r>
      <w:r>
        <w:rPr>
          <w:rFonts w:hint="eastAsia" w:ascii="宋体" w:hAnsi="宋体" w:cs="Times New Roman"/>
          <w:bCs w:val="0"/>
          <w:color w:val="auto"/>
          <w:sz w:val="21"/>
          <w:szCs w:val="21"/>
          <w:highlight w:val="none"/>
          <w:lang w:val="en-US" w:eastAsia="zh-CN"/>
        </w:rPr>
        <w:t>大写：</w:t>
      </w:r>
      <w:r>
        <w:rPr>
          <w:rFonts w:hint="eastAsia" w:ascii="宋体" w:hAnsi="宋体" w:cs="Times New Roman"/>
          <w:bCs w:val="0"/>
          <w:color w:val="auto"/>
          <w:sz w:val="21"/>
          <w:szCs w:val="21"/>
          <w:highlight w:val="none"/>
          <w:u w:val="single"/>
          <w:lang w:val="en-US" w:eastAsia="zh-CN"/>
        </w:rPr>
        <w:t xml:space="preserve">             </w:t>
      </w:r>
      <w:r>
        <w:rPr>
          <w:rFonts w:hint="eastAsia" w:ascii="宋体" w:hAnsi="宋体" w:eastAsia="宋体" w:cs="Times New Roman"/>
          <w:bCs w:val="0"/>
          <w:color w:val="auto"/>
          <w:sz w:val="21"/>
          <w:szCs w:val="21"/>
          <w:highlight w:val="none"/>
          <w:lang w:eastAsia="zh-CN"/>
        </w:rPr>
        <w:t>）</w:t>
      </w:r>
      <w:r>
        <w:rPr>
          <w:rFonts w:hint="eastAsia" w:ascii="宋体" w:hAnsi="宋体" w:cs="Times New Roman"/>
          <w:bCs w:val="0"/>
          <w:color w:val="auto"/>
          <w:sz w:val="21"/>
          <w:szCs w:val="21"/>
          <w:highlight w:val="none"/>
          <w:lang w:val="en-US" w:eastAsia="zh-CN"/>
        </w:rPr>
        <w:t>，</w:t>
      </w:r>
      <w:r>
        <w:rPr>
          <w:rFonts w:hint="eastAsia" w:ascii="宋体" w:hAnsi="宋体" w:eastAsia="宋体" w:cs="Times New Roman"/>
          <w:bCs w:val="0"/>
          <w:color w:val="auto"/>
          <w:sz w:val="21"/>
          <w:szCs w:val="21"/>
          <w:highlight w:val="none"/>
        </w:rPr>
        <w:t>合同价包括但不限于为实施和完成合同工程所需的</w:t>
      </w:r>
      <w:r>
        <w:rPr>
          <w:rFonts w:hint="eastAsia" w:ascii="宋体" w:hAnsi="宋体"/>
          <w:color w:val="auto"/>
          <w:sz w:val="21"/>
          <w:szCs w:val="21"/>
          <w:highlight w:val="none"/>
          <w:lang w:val="en-US" w:eastAsia="zh-CN"/>
        </w:rPr>
        <w:t>设备</w:t>
      </w:r>
      <w:r>
        <w:rPr>
          <w:rFonts w:hint="eastAsia" w:ascii="宋体" w:hAnsi="宋体"/>
          <w:color w:val="auto"/>
          <w:sz w:val="21"/>
          <w:szCs w:val="21"/>
          <w:highlight w:val="none"/>
        </w:rPr>
        <w:t>原价、运杂费、运输损耗费、采购及保管费</w:t>
      </w:r>
      <w:r>
        <w:rPr>
          <w:rFonts w:hint="eastAsia" w:ascii="宋体" w:hAnsi="宋体"/>
          <w:color w:val="auto"/>
          <w:sz w:val="21"/>
          <w:szCs w:val="21"/>
          <w:highlight w:val="none"/>
          <w:lang w:eastAsia="zh-CN"/>
        </w:rPr>
        <w:t>、</w:t>
      </w:r>
      <w:r>
        <w:rPr>
          <w:rFonts w:hint="eastAsia" w:ascii="宋体" w:hAnsi="宋体"/>
          <w:color w:val="auto"/>
          <w:sz w:val="21"/>
          <w:szCs w:val="21"/>
          <w:highlight w:val="none"/>
          <w:u w:val="none"/>
        </w:rPr>
        <w:t>包装费（含多次包拆</w:t>
      </w:r>
      <w:r>
        <w:rPr>
          <w:rFonts w:hint="eastAsia" w:ascii="宋体" w:hAnsi="宋体"/>
          <w:color w:val="auto"/>
          <w:sz w:val="21"/>
          <w:szCs w:val="21"/>
          <w:highlight w:val="none"/>
          <w:u w:val="none"/>
          <w:lang w:eastAsia="zh-CN"/>
        </w:rPr>
        <w:t>）、</w:t>
      </w:r>
      <w:r>
        <w:rPr>
          <w:rFonts w:hint="eastAsia" w:ascii="宋体" w:hAnsi="宋体"/>
          <w:color w:val="auto"/>
          <w:sz w:val="21"/>
          <w:szCs w:val="21"/>
          <w:highlight w:val="none"/>
          <w:u w:val="none"/>
          <w:lang w:val="en-US" w:eastAsia="zh-CN"/>
        </w:rPr>
        <w:t>上下车费、运输费（场外及场内二次、多次转运费）、利润、</w:t>
      </w:r>
      <w:r>
        <w:rPr>
          <w:rFonts w:hint="eastAsia" w:ascii="宋体" w:hAnsi="宋体"/>
          <w:color w:val="auto"/>
          <w:sz w:val="21"/>
          <w:szCs w:val="21"/>
          <w:highlight w:val="none"/>
          <w:u w:val="none"/>
        </w:rPr>
        <w:t>税金</w:t>
      </w:r>
      <w:r>
        <w:rPr>
          <w:rFonts w:hint="eastAsia" w:ascii="宋体" w:hAnsi="宋体"/>
          <w:color w:val="auto"/>
          <w:sz w:val="21"/>
          <w:szCs w:val="21"/>
          <w:highlight w:val="none"/>
          <w:u w:val="none"/>
          <w:lang w:eastAsia="zh-CN"/>
        </w:rPr>
        <w:t>、</w:t>
      </w:r>
      <w:r>
        <w:rPr>
          <w:rFonts w:hint="eastAsia" w:ascii="宋体" w:hAnsi="宋体"/>
          <w:color w:val="auto"/>
          <w:sz w:val="21"/>
          <w:szCs w:val="21"/>
          <w:highlight w:val="none"/>
          <w:u w:val="none"/>
          <w:lang w:val="en-US" w:eastAsia="zh-CN"/>
        </w:rPr>
        <w:t>保险费、</w:t>
      </w:r>
      <w:r>
        <w:rPr>
          <w:rFonts w:hint="eastAsia" w:ascii="宋体" w:hAnsi="宋体"/>
          <w:color w:val="auto"/>
          <w:sz w:val="21"/>
          <w:szCs w:val="21"/>
          <w:highlight w:val="none"/>
          <w:lang w:val="en-US" w:eastAsia="zh-CN"/>
        </w:rPr>
        <w:t>免费质保期内的维护保养、各种风险、现场配合、技术培训</w:t>
      </w:r>
      <w:r>
        <w:rPr>
          <w:rFonts w:hint="eastAsia" w:ascii="宋体" w:hAnsi="宋体" w:eastAsia="宋体" w:cs="Times New Roman"/>
          <w:bCs w:val="0"/>
          <w:color w:val="auto"/>
          <w:sz w:val="21"/>
          <w:szCs w:val="21"/>
          <w:highlight w:val="none"/>
        </w:rPr>
        <w:t>等</w:t>
      </w:r>
      <w:r>
        <w:rPr>
          <w:rFonts w:hint="eastAsia" w:ascii="宋体" w:hAnsi="宋体" w:cs="Times New Roman"/>
          <w:bCs w:val="0"/>
          <w:color w:val="auto"/>
          <w:sz w:val="21"/>
          <w:szCs w:val="21"/>
          <w:highlight w:val="none"/>
          <w:lang w:val="en-US" w:eastAsia="zh-CN"/>
        </w:rPr>
        <w:t>所有</w:t>
      </w:r>
      <w:r>
        <w:rPr>
          <w:rFonts w:hint="eastAsia" w:ascii="宋体" w:hAnsi="宋体" w:eastAsia="宋体" w:cs="Times New Roman"/>
          <w:bCs w:val="0"/>
          <w:color w:val="auto"/>
          <w:sz w:val="21"/>
          <w:szCs w:val="21"/>
          <w:highlight w:val="none"/>
        </w:rPr>
        <w:t>费用，以及工程施工期间可能出现的政策、施工环境和材料市场的变化可能影响工程造价的因素和合同明示或暗示的应由</w:t>
      </w:r>
      <w:r>
        <w:rPr>
          <w:rFonts w:hint="eastAsia" w:ascii="宋体" w:hAnsi="宋体" w:eastAsia="宋体" w:cs="Times New Roman"/>
          <w:bCs w:val="0"/>
          <w:color w:val="auto"/>
          <w:sz w:val="21"/>
          <w:szCs w:val="21"/>
          <w:highlight w:val="none"/>
          <w:lang w:val="en-US" w:eastAsia="zh-CN"/>
        </w:rPr>
        <w:t>乙方</w:t>
      </w:r>
      <w:r>
        <w:rPr>
          <w:rFonts w:hint="eastAsia" w:ascii="宋体" w:hAnsi="宋体" w:eastAsia="宋体" w:cs="Times New Roman"/>
          <w:bCs w:val="0"/>
          <w:color w:val="auto"/>
          <w:sz w:val="21"/>
          <w:szCs w:val="21"/>
          <w:highlight w:val="none"/>
        </w:rPr>
        <w:t>承担的所有责任、义务和风险等所需的费用</w:t>
      </w:r>
      <w:r>
        <w:rPr>
          <w:rFonts w:hint="eastAsia" w:ascii="宋体" w:hAnsi="宋体" w:eastAsia="宋体" w:cs="Times New Roman"/>
          <w:bCs w:val="0"/>
          <w:color w:val="auto"/>
          <w:sz w:val="21"/>
          <w:szCs w:val="21"/>
          <w:highlight w:val="none"/>
          <w:lang w:eastAsia="zh-CN"/>
        </w:rPr>
        <w:t>。</w:t>
      </w:r>
    </w:p>
    <w:p w14:paraId="488707FD">
      <w:pPr>
        <w:adjustRightInd w:val="0"/>
        <w:spacing w:line="360" w:lineRule="auto"/>
        <w:ind w:right="140" w:rightChars="50" w:firstLine="422" w:firstLineChars="200"/>
        <w:rPr>
          <w:rFonts w:hint="eastAsia" w:ascii="宋体" w:hAnsi="宋体"/>
          <w:b/>
          <w:bCs/>
          <w:color w:val="auto"/>
          <w:sz w:val="21"/>
          <w:szCs w:val="21"/>
          <w:highlight w:val="none"/>
        </w:rPr>
      </w:pPr>
      <w:r>
        <w:rPr>
          <w:rFonts w:hint="eastAsia" w:ascii="宋体" w:hAnsi="宋体"/>
          <w:b/>
          <w:bCs/>
          <w:color w:val="auto"/>
          <w:sz w:val="21"/>
          <w:szCs w:val="21"/>
          <w:highlight w:val="none"/>
        </w:rPr>
        <w:t>三、质量要求及技术标准</w:t>
      </w:r>
    </w:p>
    <w:p w14:paraId="49BD63A3">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符合强制性质量标准，满足招标文件和技术规格书所有技术要求及国家和重庆市现行有关的国家标准及规程、规范，</w:t>
      </w:r>
      <w:r>
        <w:rPr>
          <w:rFonts w:hint="eastAsia" w:ascii="宋体" w:hAnsi="宋体"/>
          <w:color w:val="auto"/>
          <w:sz w:val="21"/>
          <w:szCs w:val="21"/>
          <w:highlight w:val="none"/>
          <w:lang w:eastAsia="zh-CN"/>
        </w:rPr>
        <w:t>设备</w:t>
      </w:r>
      <w:r>
        <w:rPr>
          <w:rFonts w:hint="eastAsia" w:ascii="宋体" w:hAnsi="宋体"/>
          <w:color w:val="auto"/>
          <w:sz w:val="21"/>
          <w:szCs w:val="21"/>
          <w:highlight w:val="none"/>
        </w:rPr>
        <w:t>为全新的、未开封的、未用过的。</w:t>
      </w:r>
    </w:p>
    <w:p w14:paraId="2A52FD94">
      <w:pPr>
        <w:adjustRightInd w:val="0"/>
        <w:spacing w:line="360" w:lineRule="auto"/>
        <w:ind w:right="140" w:rightChars="50" w:firstLine="422" w:firstLineChars="200"/>
        <w:rPr>
          <w:rFonts w:hint="eastAsia" w:ascii="宋体" w:hAnsi="宋体"/>
          <w:color w:val="auto"/>
          <w:sz w:val="21"/>
          <w:szCs w:val="21"/>
          <w:highlight w:val="none"/>
        </w:rPr>
      </w:pPr>
      <w:r>
        <w:rPr>
          <w:rFonts w:hint="eastAsia" w:ascii="宋体" w:hAnsi="宋体"/>
          <w:b/>
          <w:bCs/>
          <w:color w:val="auto"/>
          <w:sz w:val="21"/>
          <w:szCs w:val="21"/>
          <w:highlight w:val="none"/>
        </w:rPr>
        <w:t>四、设备的包装标准及运输标准</w:t>
      </w:r>
    </w:p>
    <w:p w14:paraId="7ADDED4F">
      <w:pPr>
        <w:adjustRightInd w:val="0"/>
        <w:spacing w:line="360" w:lineRule="auto"/>
        <w:ind w:right="140" w:rightChars="50" w:firstLine="420" w:firstLineChars="200"/>
        <w:rPr>
          <w:rFonts w:hint="eastAsia" w:ascii="宋体" w:hAnsi="宋体"/>
          <w:b w:val="0"/>
          <w:color w:val="auto"/>
          <w:sz w:val="21"/>
          <w:szCs w:val="21"/>
          <w:highlight w:val="none"/>
        </w:rPr>
      </w:pP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一</w:t>
      </w:r>
      <w:r>
        <w:rPr>
          <w:rFonts w:hint="eastAsia" w:ascii="宋体" w:hAnsi="宋体"/>
          <w:color w:val="auto"/>
          <w:sz w:val="21"/>
          <w:szCs w:val="21"/>
          <w:highlight w:val="none"/>
          <w:lang w:eastAsia="zh-CN"/>
        </w:rPr>
        <w:t>）</w:t>
      </w:r>
      <w:r>
        <w:rPr>
          <w:rFonts w:hint="eastAsia" w:ascii="宋体" w:hAnsi="宋体"/>
          <w:color w:val="auto"/>
          <w:sz w:val="21"/>
          <w:szCs w:val="21"/>
          <w:highlight w:val="none"/>
        </w:rPr>
        <w:t>包装标准</w:t>
      </w:r>
    </w:p>
    <w:p w14:paraId="1967AF43">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1</w:t>
      </w:r>
      <w:r>
        <w:rPr>
          <w:rFonts w:hint="eastAsia" w:ascii="宋体" w:hAnsi="宋体"/>
          <w:color w:val="auto"/>
          <w:sz w:val="21"/>
          <w:szCs w:val="21"/>
          <w:highlight w:val="none"/>
          <w:lang w:eastAsia="zh-CN"/>
        </w:rPr>
        <w:t>、</w:t>
      </w:r>
      <w:r>
        <w:rPr>
          <w:rFonts w:hint="eastAsia" w:ascii="宋体" w:hAnsi="宋体"/>
          <w:color w:val="auto"/>
          <w:sz w:val="21"/>
          <w:szCs w:val="21"/>
          <w:highlight w:val="none"/>
        </w:rPr>
        <w:t>按国家相关标准或主管部门规定执行，无相关标准或规定的，采用足以保护设备不受损的包装方式。</w:t>
      </w:r>
    </w:p>
    <w:p w14:paraId="2F39B47D">
      <w:pPr>
        <w:adjustRightInd w:val="0"/>
        <w:spacing w:line="360" w:lineRule="auto"/>
        <w:ind w:right="140" w:rightChars="50" w:firstLine="420" w:firstLineChars="200"/>
        <w:rPr>
          <w:rFonts w:hint="eastAsia" w:ascii="宋体" w:hAnsi="宋体"/>
          <w:b w:val="0"/>
          <w:color w:val="auto"/>
          <w:sz w:val="21"/>
          <w:szCs w:val="21"/>
          <w:highlight w:val="none"/>
        </w:rPr>
      </w:pPr>
      <w:r>
        <w:rPr>
          <w:rFonts w:hint="eastAsia" w:ascii="宋体" w:hAnsi="宋体"/>
          <w:color w:val="auto"/>
          <w:sz w:val="21"/>
          <w:szCs w:val="21"/>
          <w:highlight w:val="none"/>
        </w:rPr>
        <w:t>2</w:t>
      </w:r>
      <w:r>
        <w:rPr>
          <w:rFonts w:hint="eastAsia" w:ascii="宋体" w:hAnsi="宋体"/>
          <w:color w:val="auto"/>
          <w:sz w:val="21"/>
          <w:szCs w:val="21"/>
          <w:highlight w:val="none"/>
          <w:lang w:eastAsia="zh-CN"/>
        </w:rPr>
        <w:t>、</w:t>
      </w:r>
      <w:r>
        <w:rPr>
          <w:rFonts w:hint="eastAsia" w:ascii="宋体" w:hAnsi="宋体"/>
          <w:color w:val="auto"/>
          <w:sz w:val="21"/>
          <w:szCs w:val="21"/>
          <w:highlight w:val="none"/>
        </w:rPr>
        <w:t>设备的包装（含多次包拆）所需用料及包装由乙方负责，费用已计入设备费内，乙方须确保其设备包装的安全、耐用，安装前设备在保管、装卸、拆包装过程中，如因乙方包装质量缺陷而导致的设备损坏，由乙方负全责。</w:t>
      </w:r>
    </w:p>
    <w:p w14:paraId="4CB34E33">
      <w:pPr>
        <w:adjustRightInd w:val="0"/>
        <w:spacing w:line="360" w:lineRule="auto"/>
        <w:ind w:right="140" w:rightChars="50" w:firstLine="420" w:firstLineChars="200"/>
        <w:rPr>
          <w:rFonts w:hint="default" w:ascii="宋体" w:hAnsi="宋体" w:eastAsia="宋体"/>
          <w:b w:val="0"/>
          <w:color w:val="auto"/>
          <w:sz w:val="21"/>
          <w:szCs w:val="21"/>
          <w:highlight w:val="none"/>
          <w:lang w:val="en-US" w:eastAsia="zh-CN"/>
        </w:rPr>
      </w:pPr>
      <w:r>
        <w:rPr>
          <w:rFonts w:hint="eastAsia" w:ascii="宋体" w:hAnsi="宋体"/>
          <w:b w:val="0"/>
          <w:color w:val="auto"/>
          <w:sz w:val="21"/>
          <w:szCs w:val="21"/>
          <w:highlight w:val="none"/>
          <w:lang w:eastAsia="zh-CN"/>
        </w:rPr>
        <w:t>（</w:t>
      </w:r>
      <w:r>
        <w:rPr>
          <w:rFonts w:hint="eastAsia" w:ascii="宋体" w:hAnsi="宋体"/>
          <w:b w:val="0"/>
          <w:color w:val="auto"/>
          <w:sz w:val="21"/>
          <w:szCs w:val="21"/>
          <w:highlight w:val="none"/>
          <w:lang w:val="en-US" w:eastAsia="zh-CN"/>
        </w:rPr>
        <w:t>二</w:t>
      </w:r>
      <w:r>
        <w:rPr>
          <w:rFonts w:hint="eastAsia" w:ascii="宋体" w:hAnsi="宋体"/>
          <w:b w:val="0"/>
          <w:color w:val="auto"/>
          <w:sz w:val="21"/>
          <w:szCs w:val="21"/>
          <w:highlight w:val="none"/>
          <w:lang w:eastAsia="zh-CN"/>
        </w:rPr>
        <w:t>）</w:t>
      </w:r>
      <w:r>
        <w:rPr>
          <w:rFonts w:hint="eastAsia" w:ascii="宋体" w:hAnsi="宋体"/>
          <w:b w:val="0"/>
          <w:color w:val="auto"/>
          <w:sz w:val="21"/>
          <w:szCs w:val="21"/>
          <w:highlight w:val="none"/>
          <w:lang w:val="en-US" w:eastAsia="zh-CN"/>
        </w:rPr>
        <w:t>运输标准</w:t>
      </w:r>
    </w:p>
    <w:p w14:paraId="5CB70BBA">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乙方以合理的包装，保障产品符合正常运输的要求。</w:t>
      </w:r>
    </w:p>
    <w:p w14:paraId="3E1602DD">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eastAsia="zh-CN"/>
        </w:rPr>
        <w:t>1、</w:t>
      </w:r>
      <w:r>
        <w:rPr>
          <w:rFonts w:hint="eastAsia" w:ascii="宋体" w:hAnsi="宋体"/>
          <w:color w:val="auto"/>
          <w:sz w:val="21"/>
          <w:szCs w:val="21"/>
          <w:highlight w:val="none"/>
        </w:rPr>
        <w:t>乙方将本合同产品运到甲方指定的地点后，应按甲方指定的位置进行卸货并采取相应的防淋、防潮、防窃、防震、防锈、防腐和防强光的保管措施，防止任何锈蚀、损失和损害。</w:t>
      </w:r>
    </w:p>
    <w:p w14:paraId="3737E851">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2</w:t>
      </w:r>
      <w:r>
        <w:rPr>
          <w:rFonts w:hint="eastAsia" w:ascii="宋体" w:hAnsi="宋体"/>
          <w:color w:val="auto"/>
          <w:sz w:val="21"/>
          <w:szCs w:val="21"/>
          <w:highlight w:val="none"/>
          <w:lang w:eastAsia="zh-CN"/>
        </w:rPr>
        <w:t>、</w:t>
      </w:r>
      <w:r>
        <w:rPr>
          <w:rFonts w:hint="eastAsia" w:ascii="宋体" w:hAnsi="宋体"/>
          <w:color w:val="auto"/>
          <w:sz w:val="21"/>
          <w:szCs w:val="21"/>
          <w:highlight w:val="none"/>
        </w:rPr>
        <w:t>若因乙方对合同内设备包装（防护措施）不当，使其货物损坏、锈蚀、损失、包装破损或导致安全事故，均由乙方负全责包括但不限于经济赔偿责任、安全事故责任。</w:t>
      </w:r>
    </w:p>
    <w:p w14:paraId="2B7282D4">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3</w:t>
      </w:r>
      <w:r>
        <w:rPr>
          <w:rFonts w:hint="eastAsia" w:ascii="宋体" w:hAnsi="宋体"/>
          <w:color w:val="auto"/>
          <w:sz w:val="21"/>
          <w:szCs w:val="21"/>
          <w:highlight w:val="none"/>
          <w:lang w:eastAsia="zh-CN"/>
        </w:rPr>
        <w:t>、</w:t>
      </w:r>
      <w:r>
        <w:rPr>
          <w:rFonts w:hint="eastAsia" w:ascii="宋体" w:hAnsi="宋体"/>
          <w:color w:val="auto"/>
          <w:sz w:val="21"/>
          <w:szCs w:val="21"/>
          <w:highlight w:val="none"/>
        </w:rPr>
        <w:t>乙方还应负责到工地的下车、楼内转运及保管等，产生的一切费用包含在合同单价中。</w:t>
      </w:r>
    </w:p>
    <w:p w14:paraId="3BA21094">
      <w:pPr>
        <w:adjustRightInd w:val="0"/>
        <w:spacing w:line="360" w:lineRule="auto"/>
        <w:ind w:right="140" w:rightChars="50" w:firstLine="420" w:firstLineChars="200"/>
        <w:rPr>
          <w:rFonts w:hint="eastAsia" w:ascii="宋体" w:hAnsi="宋体"/>
          <w:b w:val="0"/>
          <w:color w:val="auto"/>
          <w:sz w:val="21"/>
          <w:szCs w:val="21"/>
          <w:highlight w:val="none"/>
        </w:rPr>
      </w:pPr>
      <w:r>
        <w:rPr>
          <w:rFonts w:hint="eastAsia" w:ascii="宋体" w:hAnsi="宋体"/>
          <w:color w:val="auto"/>
          <w:sz w:val="21"/>
          <w:szCs w:val="21"/>
          <w:highlight w:val="none"/>
        </w:rPr>
        <w:t>4</w:t>
      </w:r>
      <w:r>
        <w:rPr>
          <w:rFonts w:hint="eastAsia" w:ascii="宋体" w:hAnsi="宋体"/>
          <w:color w:val="auto"/>
          <w:sz w:val="21"/>
          <w:szCs w:val="21"/>
          <w:highlight w:val="none"/>
          <w:lang w:eastAsia="zh-CN"/>
        </w:rPr>
        <w:t>、</w:t>
      </w:r>
      <w:r>
        <w:rPr>
          <w:rFonts w:hint="eastAsia" w:ascii="宋体" w:hAnsi="宋体"/>
          <w:color w:val="auto"/>
          <w:sz w:val="21"/>
          <w:szCs w:val="21"/>
          <w:highlight w:val="none"/>
        </w:rPr>
        <w:t>运输方式：乙方自行考虑。</w:t>
      </w:r>
    </w:p>
    <w:p w14:paraId="130098B1">
      <w:pPr>
        <w:adjustRightInd w:val="0"/>
        <w:spacing w:line="360" w:lineRule="auto"/>
        <w:ind w:right="140" w:rightChars="50" w:firstLine="422" w:firstLineChars="200"/>
        <w:rPr>
          <w:rFonts w:hint="eastAsia" w:ascii="宋体" w:hAnsi="宋体"/>
          <w:b/>
          <w:bCs/>
          <w:color w:val="auto"/>
          <w:sz w:val="21"/>
          <w:szCs w:val="21"/>
          <w:highlight w:val="none"/>
        </w:rPr>
      </w:pPr>
      <w:r>
        <w:rPr>
          <w:rFonts w:hint="eastAsia" w:ascii="宋体" w:hAnsi="宋体"/>
          <w:b/>
          <w:bCs/>
          <w:color w:val="auto"/>
          <w:sz w:val="21"/>
          <w:szCs w:val="21"/>
          <w:highlight w:val="none"/>
        </w:rPr>
        <w:t>五、交货地点、方式及</w:t>
      </w:r>
      <w:r>
        <w:rPr>
          <w:rFonts w:hint="eastAsia" w:ascii="宋体" w:hAnsi="宋体"/>
          <w:b/>
          <w:bCs/>
          <w:color w:val="auto"/>
          <w:sz w:val="21"/>
          <w:szCs w:val="21"/>
          <w:highlight w:val="none"/>
          <w:lang w:val="en-US" w:eastAsia="zh-CN"/>
        </w:rPr>
        <w:t>交货</w:t>
      </w:r>
      <w:r>
        <w:rPr>
          <w:rFonts w:hint="eastAsia" w:ascii="宋体" w:hAnsi="宋体"/>
          <w:b/>
          <w:bCs/>
          <w:color w:val="auto"/>
          <w:sz w:val="21"/>
          <w:szCs w:val="21"/>
          <w:highlight w:val="none"/>
        </w:rPr>
        <w:t>期</w:t>
      </w:r>
    </w:p>
    <w:p w14:paraId="00E414D5">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交货地点：</w:t>
      </w:r>
      <w:r>
        <w:rPr>
          <w:rFonts w:hint="eastAsia" w:ascii="宋体" w:hAnsi="宋体"/>
          <w:color w:val="auto"/>
          <w:sz w:val="21"/>
          <w:szCs w:val="21"/>
          <w:highlight w:val="none"/>
          <w:lang w:val="en-US" w:eastAsia="zh-CN"/>
        </w:rPr>
        <w:t>在规定时间内运至</w:t>
      </w:r>
      <w:r>
        <w:rPr>
          <w:rFonts w:hint="eastAsia" w:ascii="宋体" w:hAnsi="宋体"/>
          <w:color w:val="auto"/>
          <w:sz w:val="21"/>
          <w:szCs w:val="21"/>
          <w:highlight w:val="none"/>
        </w:rPr>
        <w:t>甲方指定地点。</w:t>
      </w:r>
    </w:p>
    <w:p w14:paraId="36F90FDF">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交货方式：乙方负责将设备运送到甲方安装现场指定位置。</w:t>
      </w:r>
    </w:p>
    <w:p w14:paraId="18A319BF">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3、交货期</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20</w:t>
      </w:r>
      <w:r>
        <w:rPr>
          <w:rFonts w:hint="eastAsia" w:ascii="宋体" w:hAnsi="宋体"/>
          <w:color w:val="auto"/>
          <w:sz w:val="21"/>
          <w:szCs w:val="21"/>
          <w:highlight w:val="none"/>
        </w:rPr>
        <w:t>日历天（</w:t>
      </w:r>
      <w:r>
        <w:rPr>
          <w:rFonts w:hint="eastAsia" w:ascii="宋体" w:hAnsi="宋体"/>
          <w:color w:val="auto"/>
          <w:sz w:val="21"/>
          <w:szCs w:val="21"/>
          <w:highlight w:val="none"/>
          <w:lang w:val="en-US" w:eastAsia="zh-CN"/>
        </w:rPr>
        <w:t>合同签订后开始计算，包括设计、</w:t>
      </w:r>
      <w:r>
        <w:rPr>
          <w:rFonts w:hint="eastAsia" w:ascii="宋体" w:hAnsi="宋体"/>
          <w:color w:val="auto"/>
          <w:sz w:val="21"/>
          <w:szCs w:val="21"/>
          <w:highlight w:val="none"/>
          <w:lang w:eastAsia="zh-CN"/>
        </w:rPr>
        <w:t>生产供货、</w:t>
      </w:r>
      <w:r>
        <w:rPr>
          <w:rFonts w:hint="eastAsia" w:ascii="宋体" w:hAnsi="宋体"/>
          <w:color w:val="auto"/>
          <w:sz w:val="21"/>
          <w:szCs w:val="21"/>
          <w:highlight w:val="none"/>
          <w:lang w:val="en-US" w:eastAsia="zh-CN"/>
        </w:rPr>
        <w:t>运输、到达</w:t>
      </w:r>
      <w:r>
        <w:rPr>
          <w:rFonts w:hint="eastAsia" w:ascii="宋体" w:hAnsi="宋体"/>
          <w:color w:val="auto"/>
          <w:sz w:val="21"/>
          <w:szCs w:val="21"/>
          <w:highlight w:val="none"/>
        </w:rPr>
        <w:t>甲方</w:t>
      </w:r>
      <w:r>
        <w:rPr>
          <w:rFonts w:hint="eastAsia" w:ascii="宋体" w:hAnsi="宋体"/>
          <w:color w:val="auto"/>
          <w:sz w:val="21"/>
          <w:szCs w:val="21"/>
          <w:highlight w:val="none"/>
          <w:lang w:val="en-US" w:eastAsia="zh-CN"/>
        </w:rPr>
        <w:t>指定现场</w:t>
      </w:r>
      <w:r>
        <w:rPr>
          <w:rFonts w:hint="eastAsia" w:ascii="宋体" w:hAnsi="宋体"/>
          <w:color w:val="auto"/>
          <w:sz w:val="21"/>
          <w:szCs w:val="21"/>
          <w:highlight w:val="none"/>
        </w:rPr>
        <w:t>安装位置）</w:t>
      </w:r>
      <w:r>
        <w:rPr>
          <w:rFonts w:hint="eastAsia" w:ascii="宋体" w:hAnsi="宋体"/>
          <w:color w:val="auto"/>
          <w:sz w:val="21"/>
          <w:szCs w:val="21"/>
          <w:highlight w:val="none"/>
          <w:lang w:eastAsia="zh-CN"/>
        </w:rPr>
        <w:t>。</w:t>
      </w:r>
    </w:p>
    <w:p w14:paraId="1EAB3238">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4</w:t>
      </w:r>
      <w:r>
        <w:rPr>
          <w:rFonts w:hint="eastAsia" w:ascii="宋体" w:hAnsi="宋体"/>
          <w:color w:val="auto"/>
          <w:sz w:val="21"/>
          <w:szCs w:val="21"/>
          <w:highlight w:val="none"/>
          <w:lang w:eastAsia="zh-CN"/>
        </w:rPr>
        <w:t>、</w:t>
      </w:r>
      <w:r>
        <w:rPr>
          <w:rFonts w:hint="eastAsia" w:ascii="宋体" w:hAnsi="宋体"/>
          <w:color w:val="auto"/>
          <w:sz w:val="21"/>
          <w:szCs w:val="21"/>
          <w:highlight w:val="none"/>
        </w:rPr>
        <w:t>乙方负责办理运输和保险，将货物运抵现场</w:t>
      </w:r>
      <w:r>
        <w:rPr>
          <w:rFonts w:hint="eastAsia" w:ascii="宋体" w:hAnsi="宋体"/>
          <w:color w:val="auto"/>
          <w:sz w:val="21"/>
          <w:szCs w:val="21"/>
          <w:highlight w:val="none"/>
          <w:lang w:eastAsia="zh-CN"/>
        </w:rPr>
        <w:t>（</w:t>
      </w:r>
      <w:r>
        <w:rPr>
          <w:rFonts w:hint="eastAsia" w:ascii="宋体" w:hAnsi="宋体"/>
          <w:color w:val="auto"/>
          <w:sz w:val="21"/>
          <w:szCs w:val="21"/>
          <w:highlight w:val="none"/>
        </w:rPr>
        <w:t>甲方指定地点</w:t>
      </w:r>
      <w:r>
        <w:rPr>
          <w:rFonts w:hint="eastAsia" w:ascii="宋体" w:hAnsi="宋体"/>
          <w:color w:val="auto"/>
          <w:sz w:val="21"/>
          <w:szCs w:val="21"/>
          <w:highlight w:val="none"/>
          <w:lang w:eastAsia="zh-CN"/>
        </w:rPr>
        <w:t>）</w:t>
      </w:r>
      <w:r>
        <w:rPr>
          <w:rFonts w:hint="eastAsia" w:ascii="宋体" w:hAnsi="宋体"/>
          <w:color w:val="auto"/>
          <w:sz w:val="21"/>
          <w:szCs w:val="21"/>
          <w:highlight w:val="none"/>
        </w:rPr>
        <w:t>。有关运输和保险的一切费用由乙方承担。所有货物运抵现场且经甲方、</w:t>
      </w:r>
      <w:r>
        <w:rPr>
          <w:rFonts w:hint="eastAsia" w:ascii="宋体" w:hAnsi="宋体"/>
          <w:color w:val="auto"/>
          <w:sz w:val="21"/>
          <w:szCs w:val="21"/>
          <w:highlight w:val="none"/>
          <w:lang w:val="en-US" w:eastAsia="zh-CN"/>
        </w:rPr>
        <w:t>项管、</w:t>
      </w:r>
      <w:r>
        <w:rPr>
          <w:rFonts w:hint="eastAsia" w:ascii="宋体" w:hAnsi="宋体"/>
          <w:color w:val="auto"/>
          <w:sz w:val="21"/>
          <w:szCs w:val="21"/>
          <w:highlight w:val="none"/>
        </w:rPr>
        <w:t>监理书面签收的日期为交货日期。</w:t>
      </w:r>
    </w:p>
    <w:p w14:paraId="023D63E5">
      <w:pPr>
        <w:adjustRightInd w:val="0"/>
        <w:spacing w:line="360" w:lineRule="auto"/>
        <w:ind w:right="140" w:rightChars="50" w:firstLine="422" w:firstLineChars="200"/>
        <w:rPr>
          <w:rFonts w:hint="default" w:ascii="宋体" w:hAnsi="宋体" w:eastAsia="宋体"/>
          <w:b/>
          <w:bCs/>
          <w:color w:val="auto"/>
          <w:sz w:val="21"/>
          <w:szCs w:val="21"/>
          <w:highlight w:val="none"/>
          <w:lang w:val="en-US" w:eastAsia="zh-CN"/>
        </w:rPr>
      </w:pPr>
      <w:r>
        <w:rPr>
          <w:rFonts w:hint="eastAsia" w:ascii="宋体" w:hAnsi="宋体"/>
          <w:b/>
          <w:bCs/>
          <w:color w:val="auto"/>
          <w:sz w:val="21"/>
          <w:szCs w:val="21"/>
          <w:highlight w:val="none"/>
          <w:lang w:val="en-US" w:eastAsia="zh-CN"/>
        </w:rPr>
        <w:t>六、设备安装</w:t>
      </w:r>
    </w:p>
    <w:p w14:paraId="6831E1D7">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1</w:t>
      </w:r>
      <w:r>
        <w:rPr>
          <w:rFonts w:hint="eastAsia" w:ascii="宋体" w:hAnsi="宋体"/>
          <w:color w:val="auto"/>
          <w:sz w:val="21"/>
          <w:szCs w:val="21"/>
          <w:highlight w:val="none"/>
          <w:lang w:eastAsia="zh-CN"/>
        </w:rPr>
        <w:t>、</w:t>
      </w:r>
      <w:r>
        <w:rPr>
          <w:rFonts w:hint="eastAsia" w:ascii="宋体" w:hAnsi="宋体"/>
          <w:color w:val="auto"/>
          <w:sz w:val="21"/>
          <w:szCs w:val="21"/>
          <w:highlight w:val="none"/>
        </w:rPr>
        <w:t>甲乙双方</w:t>
      </w: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项管、</w:t>
      </w:r>
      <w:r>
        <w:rPr>
          <w:rFonts w:hint="eastAsia" w:ascii="宋体" w:hAnsi="宋体"/>
          <w:color w:val="auto"/>
          <w:sz w:val="21"/>
          <w:szCs w:val="21"/>
          <w:highlight w:val="none"/>
        </w:rPr>
        <w:t>监理</w:t>
      </w: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电力施工单位</w:t>
      </w:r>
      <w:r>
        <w:rPr>
          <w:rFonts w:hint="eastAsia" w:ascii="宋体" w:hAnsi="宋体"/>
          <w:color w:val="auto"/>
          <w:sz w:val="21"/>
          <w:szCs w:val="21"/>
          <w:highlight w:val="none"/>
        </w:rPr>
        <w:t>共同确认工地现场状况</w:t>
      </w:r>
      <w:r>
        <w:rPr>
          <w:rFonts w:hint="eastAsia" w:ascii="宋体" w:hAnsi="宋体"/>
          <w:color w:val="auto"/>
          <w:sz w:val="21"/>
          <w:szCs w:val="21"/>
          <w:highlight w:val="none"/>
          <w:lang w:val="en-US" w:eastAsia="zh-CN"/>
        </w:rPr>
        <w:t>是否</w:t>
      </w:r>
      <w:r>
        <w:rPr>
          <w:rFonts w:hint="eastAsia" w:ascii="宋体" w:hAnsi="宋体"/>
          <w:color w:val="auto"/>
          <w:sz w:val="21"/>
          <w:szCs w:val="21"/>
          <w:highlight w:val="none"/>
        </w:rPr>
        <w:t>具备安装条件后，乙方</w:t>
      </w:r>
      <w:r>
        <w:rPr>
          <w:rFonts w:hint="eastAsia" w:ascii="宋体" w:hAnsi="宋体"/>
          <w:color w:val="auto"/>
          <w:sz w:val="21"/>
          <w:szCs w:val="21"/>
          <w:highlight w:val="none"/>
          <w:lang w:val="en-US" w:eastAsia="zh-CN"/>
        </w:rPr>
        <w:t>在甲方规定时间内将设备运至施工现场指定地点，配合电力施工单位安装、调试、验收等</w:t>
      </w:r>
      <w:r>
        <w:rPr>
          <w:rFonts w:hint="eastAsia" w:ascii="宋体" w:hAnsi="宋体"/>
          <w:color w:val="auto"/>
          <w:sz w:val="21"/>
          <w:szCs w:val="21"/>
          <w:highlight w:val="none"/>
        </w:rPr>
        <w:t>。</w:t>
      </w:r>
    </w:p>
    <w:p w14:paraId="671310E5">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2</w:t>
      </w:r>
      <w:r>
        <w:rPr>
          <w:rFonts w:hint="eastAsia" w:ascii="宋体" w:hAnsi="宋体"/>
          <w:color w:val="auto"/>
          <w:sz w:val="21"/>
          <w:szCs w:val="21"/>
          <w:highlight w:val="none"/>
          <w:lang w:eastAsia="zh-CN"/>
        </w:rPr>
        <w:t>、</w:t>
      </w:r>
      <w:r>
        <w:rPr>
          <w:rFonts w:hint="eastAsia" w:ascii="宋体" w:hAnsi="宋体"/>
          <w:color w:val="auto"/>
          <w:sz w:val="21"/>
          <w:szCs w:val="21"/>
          <w:highlight w:val="none"/>
        </w:rPr>
        <w:t>如果因乙方原因，造成工期延迟，乙方将按照本合同相关约定承担相应责任。因不可抗力和甲方原因导致延误工期时，工期可顺延。</w:t>
      </w:r>
    </w:p>
    <w:p w14:paraId="2C47A3C0">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3</w:t>
      </w:r>
      <w:r>
        <w:rPr>
          <w:rFonts w:hint="eastAsia" w:ascii="宋体" w:hAnsi="宋体"/>
          <w:color w:val="auto"/>
          <w:sz w:val="21"/>
          <w:szCs w:val="21"/>
          <w:highlight w:val="none"/>
          <w:lang w:eastAsia="zh-CN"/>
        </w:rPr>
        <w:t>、</w:t>
      </w:r>
      <w:r>
        <w:rPr>
          <w:rFonts w:hint="eastAsia" w:ascii="宋体" w:hAnsi="宋体"/>
          <w:color w:val="auto"/>
          <w:sz w:val="21"/>
          <w:szCs w:val="21"/>
          <w:highlight w:val="none"/>
        </w:rPr>
        <w:t>乙方负责</w:t>
      </w:r>
      <w:r>
        <w:rPr>
          <w:rFonts w:hint="eastAsia" w:ascii="宋体" w:hAnsi="宋体"/>
          <w:color w:val="auto"/>
          <w:sz w:val="21"/>
          <w:szCs w:val="21"/>
          <w:highlight w:val="none"/>
          <w:lang w:val="en-US" w:eastAsia="zh-CN"/>
        </w:rPr>
        <w:t>配合电力施工单位对设备进行</w:t>
      </w:r>
      <w:r>
        <w:rPr>
          <w:rFonts w:hint="eastAsia" w:ascii="宋体" w:hAnsi="宋体"/>
          <w:color w:val="auto"/>
          <w:sz w:val="21"/>
          <w:szCs w:val="21"/>
          <w:highlight w:val="none"/>
        </w:rPr>
        <w:t>安装</w:t>
      </w: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调试、验收、交付等工作，并配合办理所有相关手续，若以上工作为乙方负责并承担，由乙方</w:t>
      </w:r>
      <w:r>
        <w:rPr>
          <w:rFonts w:hint="eastAsia" w:ascii="宋体" w:hAnsi="宋体"/>
          <w:color w:val="auto"/>
          <w:sz w:val="21"/>
          <w:szCs w:val="21"/>
          <w:highlight w:val="none"/>
        </w:rPr>
        <w:t>负责代甲方办理直至交付甲方使用的一切手续。</w:t>
      </w:r>
    </w:p>
    <w:p w14:paraId="59756246">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4</w:t>
      </w:r>
      <w:r>
        <w:rPr>
          <w:rFonts w:hint="eastAsia" w:ascii="宋体" w:hAnsi="宋体"/>
          <w:color w:val="auto"/>
          <w:sz w:val="21"/>
          <w:szCs w:val="21"/>
          <w:highlight w:val="none"/>
          <w:lang w:eastAsia="zh-CN"/>
        </w:rPr>
        <w:t>、</w:t>
      </w:r>
      <w:r>
        <w:rPr>
          <w:rFonts w:hint="eastAsia" w:ascii="宋体" w:hAnsi="宋体"/>
          <w:color w:val="auto"/>
          <w:sz w:val="21"/>
          <w:szCs w:val="21"/>
          <w:highlight w:val="none"/>
        </w:rPr>
        <w:t>乙方承担因设备</w:t>
      </w:r>
      <w:r>
        <w:rPr>
          <w:rFonts w:hint="eastAsia" w:ascii="宋体" w:hAnsi="宋体"/>
          <w:b w:val="0"/>
          <w:bCs w:val="0"/>
          <w:color w:val="auto"/>
          <w:sz w:val="21"/>
          <w:szCs w:val="21"/>
          <w:highlight w:val="none"/>
          <w:lang w:val="en-US" w:eastAsia="zh-CN"/>
        </w:rPr>
        <w:t>不</w:t>
      </w:r>
      <w:r>
        <w:rPr>
          <w:rFonts w:hint="eastAsia" w:ascii="宋体" w:cs="宋体"/>
          <w:b w:val="0"/>
          <w:bCs w:val="0"/>
          <w:color w:val="auto"/>
          <w:sz w:val="21"/>
          <w:szCs w:val="21"/>
          <w:highlight w:val="none"/>
          <w:lang w:val="en-US" w:eastAsia="zh-CN"/>
        </w:rPr>
        <w:t>满足现行施工及验收规范要求，行业及当地供电部门要求</w:t>
      </w:r>
      <w:r>
        <w:rPr>
          <w:rFonts w:hint="eastAsia" w:ascii="宋体" w:hAnsi="宋体"/>
          <w:b w:val="0"/>
          <w:bCs w:val="0"/>
          <w:color w:val="auto"/>
          <w:sz w:val="21"/>
          <w:szCs w:val="21"/>
          <w:highlight w:val="none"/>
        </w:rPr>
        <w:t>所导致的设备</w:t>
      </w:r>
      <w:r>
        <w:rPr>
          <w:rFonts w:hint="eastAsia" w:ascii="宋体" w:hAnsi="宋体"/>
          <w:color w:val="auto"/>
          <w:sz w:val="21"/>
          <w:szCs w:val="21"/>
          <w:highlight w:val="none"/>
        </w:rPr>
        <w:t>损坏的全部责任。</w:t>
      </w:r>
    </w:p>
    <w:p w14:paraId="4EB0CE6F">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5</w:t>
      </w:r>
      <w:r>
        <w:rPr>
          <w:rFonts w:hint="eastAsia" w:ascii="宋体" w:hAnsi="宋体"/>
          <w:color w:val="auto"/>
          <w:sz w:val="21"/>
          <w:szCs w:val="21"/>
          <w:highlight w:val="none"/>
          <w:lang w:eastAsia="zh-CN"/>
        </w:rPr>
        <w:t>、设备</w:t>
      </w:r>
      <w:r>
        <w:rPr>
          <w:rFonts w:hint="eastAsia" w:ascii="宋体" w:hAnsi="宋体"/>
          <w:color w:val="auto"/>
          <w:sz w:val="21"/>
          <w:szCs w:val="21"/>
          <w:highlight w:val="none"/>
        </w:rPr>
        <w:t>货到现场前，乙方需</w:t>
      </w:r>
      <w:r>
        <w:rPr>
          <w:rFonts w:hint="eastAsia" w:ascii="宋体" w:hAnsi="宋体"/>
          <w:color w:val="auto"/>
          <w:sz w:val="21"/>
          <w:szCs w:val="21"/>
          <w:highlight w:val="none"/>
          <w:lang w:val="en-US" w:eastAsia="zh-CN"/>
        </w:rPr>
        <w:t>项管、监理</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电力施工单位、装饰装修单位</w:t>
      </w:r>
      <w:r>
        <w:rPr>
          <w:rFonts w:hint="eastAsia" w:ascii="宋体" w:hAnsi="宋体"/>
          <w:color w:val="auto"/>
          <w:sz w:val="21"/>
          <w:szCs w:val="21"/>
          <w:highlight w:val="none"/>
        </w:rPr>
        <w:t>共同查勘现场确定堆放位置，乙方运到现场的产品自行保管。进入施工现场的</w:t>
      </w:r>
      <w:r>
        <w:rPr>
          <w:rFonts w:hint="eastAsia" w:ascii="宋体" w:hAnsi="宋体"/>
          <w:color w:val="auto"/>
          <w:sz w:val="21"/>
          <w:szCs w:val="21"/>
          <w:highlight w:val="none"/>
          <w:lang w:eastAsia="zh-CN"/>
        </w:rPr>
        <w:t>乙方</w:t>
      </w:r>
      <w:r>
        <w:rPr>
          <w:rFonts w:hint="eastAsia" w:ascii="宋体" w:hAnsi="宋体"/>
          <w:color w:val="auto"/>
          <w:sz w:val="21"/>
          <w:szCs w:val="21"/>
          <w:highlight w:val="none"/>
        </w:rPr>
        <w:t>车辆、人员必须严格遵守工地安全、治安等有关规章制度，如有违反有关规定，甲方有权按规定罚款。因此而产生的一切后果由乙方负责。</w:t>
      </w:r>
    </w:p>
    <w:p w14:paraId="3C7345FD">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6</w:t>
      </w: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设备运至项目指定地点时</w:t>
      </w:r>
      <w:r>
        <w:rPr>
          <w:rFonts w:hint="eastAsia" w:ascii="宋体" w:hAnsi="宋体"/>
          <w:color w:val="auto"/>
          <w:sz w:val="21"/>
          <w:szCs w:val="21"/>
          <w:highlight w:val="none"/>
        </w:rPr>
        <w:t>，乙方人员应遵守</w:t>
      </w:r>
      <w:bookmarkStart w:id="134" w:name="OLE_LINK3"/>
      <w:r>
        <w:rPr>
          <w:rFonts w:hint="eastAsia" w:ascii="宋体" w:hAnsi="宋体"/>
          <w:color w:val="auto"/>
          <w:sz w:val="21"/>
          <w:szCs w:val="21"/>
          <w:highlight w:val="none"/>
          <w:lang w:val="en-US" w:eastAsia="zh-CN"/>
        </w:rPr>
        <w:t>装饰装修</w:t>
      </w:r>
      <w:bookmarkEnd w:id="134"/>
      <w:r>
        <w:rPr>
          <w:rFonts w:hint="eastAsia" w:ascii="宋体" w:hAnsi="宋体"/>
          <w:color w:val="auto"/>
          <w:sz w:val="21"/>
          <w:szCs w:val="21"/>
          <w:highlight w:val="none"/>
        </w:rPr>
        <w:t>单位</w:t>
      </w: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电力施工单位</w:t>
      </w:r>
      <w:r>
        <w:rPr>
          <w:rFonts w:hint="eastAsia" w:ascii="宋体" w:hAnsi="宋体"/>
          <w:color w:val="auto"/>
          <w:sz w:val="21"/>
          <w:szCs w:val="21"/>
          <w:highlight w:val="none"/>
        </w:rPr>
        <w:t>现场管理制度，不得损坏其他单位已施工的设施设备，否则照价赔偿。</w:t>
      </w:r>
    </w:p>
    <w:p w14:paraId="0FAE49C7">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8、乙方</w:t>
      </w:r>
      <w:r>
        <w:rPr>
          <w:rFonts w:hint="eastAsia" w:ascii="宋体" w:hAnsi="宋体"/>
          <w:color w:val="auto"/>
          <w:sz w:val="21"/>
          <w:szCs w:val="21"/>
          <w:highlight w:val="none"/>
        </w:rPr>
        <w:t>负责</w:t>
      </w:r>
      <w:r>
        <w:rPr>
          <w:rFonts w:hint="eastAsia" w:ascii="宋体" w:hAnsi="宋体"/>
          <w:color w:val="auto"/>
          <w:sz w:val="21"/>
          <w:szCs w:val="21"/>
          <w:highlight w:val="none"/>
          <w:lang w:val="en-US" w:eastAsia="zh-CN"/>
        </w:rPr>
        <w:t>按照电力设备单位、甲方要求将</w:t>
      </w:r>
      <w:r>
        <w:rPr>
          <w:rFonts w:hint="eastAsia" w:ascii="宋体" w:hAnsi="宋体"/>
          <w:color w:val="auto"/>
          <w:sz w:val="21"/>
          <w:szCs w:val="21"/>
          <w:highlight w:val="none"/>
          <w:lang w:eastAsia="zh-CN"/>
        </w:rPr>
        <w:t>设备</w:t>
      </w:r>
      <w:r>
        <w:rPr>
          <w:rFonts w:hint="eastAsia" w:ascii="宋体" w:hAnsi="宋体"/>
          <w:color w:val="auto"/>
          <w:sz w:val="21"/>
          <w:szCs w:val="21"/>
          <w:highlight w:val="none"/>
          <w:lang w:val="en-US" w:eastAsia="zh-CN"/>
        </w:rPr>
        <w:t>搬运至安装指定地点，并按要求拆除包装</w:t>
      </w:r>
      <w:r>
        <w:rPr>
          <w:rFonts w:hint="eastAsia" w:ascii="宋体" w:hAnsi="宋体"/>
          <w:color w:val="auto"/>
          <w:sz w:val="21"/>
          <w:szCs w:val="21"/>
          <w:highlight w:val="none"/>
        </w:rPr>
        <w:t>。</w:t>
      </w:r>
    </w:p>
    <w:p w14:paraId="7156EE9A">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9、</w:t>
      </w:r>
      <w:r>
        <w:rPr>
          <w:rFonts w:hint="eastAsia" w:ascii="宋体" w:hAnsi="宋体"/>
          <w:color w:val="auto"/>
          <w:sz w:val="21"/>
          <w:szCs w:val="21"/>
          <w:highlight w:val="none"/>
        </w:rPr>
        <w:t>提供利于</w:t>
      </w:r>
      <w:r>
        <w:rPr>
          <w:rFonts w:hint="eastAsia" w:ascii="宋体" w:hAnsi="宋体"/>
          <w:color w:val="auto"/>
          <w:sz w:val="21"/>
          <w:szCs w:val="21"/>
          <w:highlight w:val="none"/>
          <w:lang w:eastAsia="zh-CN"/>
        </w:rPr>
        <w:t>设备</w:t>
      </w:r>
      <w:r>
        <w:rPr>
          <w:rFonts w:hint="eastAsia" w:ascii="宋体" w:hAnsi="宋体"/>
          <w:color w:val="auto"/>
          <w:sz w:val="21"/>
          <w:szCs w:val="21"/>
          <w:highlight w:val="none"/>
        </w:rPr>
        <w:t>移交工作的配合工作。</w:t>
      </w:r>
    </w:p>
    <w:p w14:paraId="36AD7A67">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eastAsia="zh-CN"/>
        </w:rPr>
        <w:t>1</w:t>
      </w:r>
      <w:r>
        <w:rPr>
          <w:rFonts w:hint="eastAsia" w:ascii="宋体" w:hAnsi="宋体"/>
          <w:color w:val="auto"/>
          <w:sz w:val="21"/>
          <w:szCs w:val="21"/>
          <w:highlight w:val="none"/>
          <w:lang w:val="en-US" w:eastAsia="zh-CN"/>
        </w:rPr>
        <w:t>0、</w:t>
      </w:r>
      <w:r>
        <w:rPr>
          <w:rFonts w:hint="eastAsia" w:ascii="宋体" w:hAnsi="宋体"/>
          <w:color w:val="auto"/>
          <w:sz w:val="21"/>
          <w:szCs w:val="21"/>
          <w:highlight w:val="none"/>
        </w:rPr>
        <w:t>安全问题：必须按国家有关规定，切实落实好各项安全技术措施，在</w:t>
      </w:r>
      <w:r>
        <w:rPr>
          <w:rFonts w:hint="eastAsia" w:ascii="宋体" w:hAnsi="宋体"/>
          <w:color w:val="auto"/>
          <w:sz w:val="21"/>
          <w:szCs w:val="21"/>
          <w:highlight w:val="none"/>
          <w:lang w:val="en-US" w:eastAsia="zh-CN"/>
        </w:rPr>
        <w:t>合同实施期间</w:t>
      </w:r>
      <w:r>
        <w:rPr>
          <w:rFonts w:hint="eastAsia" w:ascii="宋体" w:hAnsi="宋体"/>
          <w:color w:val="auto"/>
          <w:sz w:val="21"/>
          <w:szCs w:val="21"/>
          <w:highlight w:val="none"/>
        </w:rPr>
        <w:t>由于乙方自身安全措施不力等原因而发生的人身伤亡、财产损失及其它事故，包含但不限于</w:t>
      </w:r>
      <w:r>
        <w:rPr>
          <w:rFonts w:hint="eastAsia" w:ascii="宋体" w:hAnsi="宋体"/>
          <w:color w:val="auto"/>
          <w:sz w:val="21"/>
          <w:szCs w:val="21"/>
          <w:highlight w:val="none"/>
          <w:lang w:val="en-US" w:eastAsia="zh-CN"/>
        </w:rPr>
        <w:t>运输、搬运、配合</w:t>
      </w:r>
      <w:r>
        <w:rPr>
          <w:rFonts w:hint="eastAsia" w:ascii="宋体" w:hAnsi="宋体"/>
          <w:color w:val="auto"/>
          <w:sz w:val="21"/>
          <w:szCs w:val="21"/>
          <w:highlight w:val="none"/>
        </w:rPr>
        <w:t>安装、调试</w:t>
      </w: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验收</w:t>
      </w:r>
      <w:r>
        <w:rPr>
          <w:rFonts w:hint="eastAsia" w:ascii="宋体" w:hAnsi="宋体"/>
          <w:color w:val="auto"/>
          <w:sz w:val="21"/>
          <w:szCs w:val="21"/>
          <w:highlight w:val="none"/>
        </w:rPr>
        <w:t>过程中因自身原因产生的人员及设备等安全责任由乙方自行承担其安全责任，并赔偿因此给甲方造成的所有损失。</w:t>
      </w:r>
    </w:p>
    <w:p w14:paraId="265F5AE9">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11、</w:t>
      </w:r>
      <w:r>
        <w:rPr>
          <w:rFonts w:hint="eastAsia" w:ascii="宋体" w:hAnsi="宋体"/>
          <w:color w:val="auto"/>
          <w:sz w:val="21"/>
          <w:szCs w:val="21"/>
          <w:highlight w:val="none"/>
        </w:rPr>
        <w:t>在安装施工过程中，因乙方</w:t>
      </w:r>
      <w:r>
        <w:rPr>
          <w:rFonts w:hint="eastAsia" w:ascii="宋体" w:hAnsi="宋体"/>
          <w:color w:val="auto"/>
          <w:sz w:val="21"/>
          <w:szCs w:val="21"/>
          <w:highlight w:val="none"/>
          <w:lang w:val="en-US" w:eastAsia="zh-CN"/>
        </w:rPr>
        <w:t>提供的设备</w:t>
      </w:r>
      <w:r>
        <w:rPr>
          <w:rFonts w:hint="eastAsia" w:ascii="宋体" w:hAnsi="宋体"/>
          <w:color w:val="auto"/>
          <w:sz w:val="21"/>
          <w:szCs w:val="21"/>
          <w:highlight w:val="none"/>
        </w:rPr>
        <w:t>原因达不到标准、规范要求则乙方承担返工费用，工期不予顺延。返工后仍达不到标准的，乙方承担违约责任。</w:t>
      </w:r>
    </w:p>
    <w:p w14:paraId="0AED2BEC">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12、</w:t>
      </w:r>
      <w:r>
        <w:rPr>
          <w:rFonts w:hint="eastAsia" w:ascii="宋体" w:hAnsi="宋体"/>
          <w:color w:val="auto"/>
          <w:sz w:val="21"/>
          <w:szCs w:val="21"/>
          <w:highlight w:val="none"/>
        </w:rPr>
        <w:t>竣工验收或保修</w:t>
      </w:r>
    </w:p>
    <w:p w14:paraId="1B26D146">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竣工日期为乙方同时满足下列全部条件时的日期：</w:t>
      </w:r>
    </w:p>
    <w:p w14:paraId="45007111">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（1）己完成本合同文件中规定的全部验收；</w:t>
      </w:r>
    </w:p>
    <w:p w14:paraId="7933EEF3">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（2）场边</w:t>
      </w:r>
      <w:r>
        <w:rPr>
          <w:rFonts w:hint="eastAsia" w:ascii="宋体" w:hAnsi="宋体"/>
          <w:color w:val="auto"/>
          <w:sz w:val="21"/>
          <w:szCs w:val="21"/>
          <w:highlight w:val="none"/>
          <w:lang w:val="en-US" w:eastAsia="zh-CN"/>
        </w:rPr>
        <w:t>已</w:t>
      </w:r>
      <w:r>
        <w:rPr>
          <w:rFonts w:hint="eastAsia" w:ascii="宋体" w:hAnsi="宋体"/>
          <w:color w:val="auto"/>
          <w:sz w:val="21"/>
          <w:szCs w:val="21"/>
          <w:highlight w:val="none"/>
        </w:rPr>
        <w:t>清理好，可向甲方办理移交手续：</w:t>
      </w:r>
    </w:p>
    <w:p w14:paraId="245741DF">
      <w:pPr>
        <w:adjustRightInd w:val="0"/>
        <w:spacing w:line="360" w:lineRule="auto"/>
        <w:ind w:right="140" w:rightChars="50" w:firstLine="420" w:firstLineChars="200"/>
        <w:rPr>
          <w:rFonts w:hint="eastAsia" w:ascii="宋体" w:hAnsi="宋体"/>
          <w:b w:val="0"/>
          <w:color w:val="auto"/>
          <w:sz w:val="21"/>
          <w:szCs w:val="21"/>
          <w:highlight w:val="none"/>
        </w:rPr>
      </w:pPr>
      <w:r>
        <w:rPr>
          <w:rFonts w:hint="eastAsia" w:ascii="宋体" w:hAnsi="宋体"/>
          <w:color w:val="auto"/>
          <w:sz w:val="21"/>
          <w:szCs w:val="21"/>
          <w:highlight w:val="none"/>
        </w:rPr>
        <w:t>（3）移交合同约定的全部技术资料及技术档案等文件及备品备件等物件。</w:t>
      </w:r>
    </w:p>
    <w:p w14:paraId="0B1A171C">
      <w:pPr>
        <w:adjustRightInd w:val="0"/>
        <w:spacing w:line="360" w:lineRule="auto"/>
        <w:ind w:right="140" w:rightChars="50" w:firstLine="422" w:firstLineChars="200"/>
        <w:rPr>
          <w:rFonts w:hint="eastAsia" w:ascii="宋体" w:hAnsi="宋体"/>
          <w:b w:val="0"/>
          <w:color w:val="auto"/>
          <w:sz w:val="21"/>
          <w:szCs w:val="21"/>
          <w:highlight w:val="none"/>
        </w:rPr>
      </w:pPr>
      <w:r>
        <w:rPr>
          <w:rFonts w:hint="eastAsia" w:ascii="宋体" w:hAnsi="宋体"/>
          <w:b/>
          <w:bCs/>
          <w:color w:val="auto"/>
          <w:sz w:val="21"/>
          <w:szCs w:val="21"/>
          <w:highlight w:val="none"/>
        </w:rPr>
        <w:t>七、设备(含安装环节)的验收</w:t>
      </w:r>
    </w:p>
    <w:p w14:paraId="6294A13F">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货物</w:t>
      </w:r>
      <w:r>
        <w:rPr>
          <w:rFonts w:hint="eastAsia" w:ascii="宋体" w:hAnsi="宋体"/>
          <w:color w:val="auto"/>
          <w:sz w:val="21"/>
          <w:szCs w:val="21"/>
          <w:highlight w:val="none"/>
          <w:lang w:val="en-US" w:eastAsia="zh-CN"/>
        </w:rPr>
        <w:t>进场</w:t>
      </w:r>
      <w:r>
        <w:rPr>
          <w:rFonts w:hint="eastAsia" w:ascii="宋体" w:hAnsi="宋体"/>
          <w:color w:val="auto"/>
          <w:sz w:val="21"/>
          <w:szCs w:val="21"/>
          <w:highlight w:val="none"/>
        </w:rPr>
        <w:t>后由乙方负责组织安排专业人员及设备进行检验，若发现货物存在瑕疵或缺陷应及时书面通知甲方。</w:t>
      </w:r>
    </w:p>
    <w:p w14:paraId="04E98AAB">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一</w:t>
      </w:r>
      <w:r>
        <w:rPr>
          <w:rFonts w:hint="eastAsia" w:ascii="宋体" w:hAnsi="宋体"/>
          <w:color w:val="auto"/>
          <w:sz w:val="21"/>
          <w:szCs w:val="21"/>
          <w:highlight w:val="none"/>
          <w:lang w:eastAsia="zh-CN"/>
        </w:rPr>
        <w:t>）</w:t>
      </w:r>
      <w:r>
        <w:rPr>
          <w:rFonts w:hint="eastAsia" w:ascii="宋体" w:hAnsi="宋体"/>
          <w:color w:val="auto"/>
          <w:sz w:val="21"/>
          <w:szCs w:val="21"/>
          <w:highlight w:val="none"/>
        </w:rPr>
        <w:t>检查验收要求</w:t>
      </w:r>
    </w:p>
    <w:p w14:paraId="79154D0D">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eastAsia="zh-CN"/>
        </w:rPr>
        <w:t>1、</w:t>
      </w:r>
      <w:r>
        <w:rPr>
          <w:rFonts w:hint="eastAsia" w:ascii="宋体" w:hAnsi="宋体"/>
          <w:color w:val="auto"/>
          <w:sz w:val="21"/>
          <w:szCs w:val="21"/>
          <w:highlight w:val="none"/>
        </w:rPr>
        <w:t>设备出厂前的检验。乙方确保：制造厂商必须保证设备各部件的质量，保证所有设备及其零部件均为全新未拆封未使用过，并用先进工艺及材料制造，制造厂商必须在设备出厂前对所有设备及零部件的品质、规格、性能及数量/重量做全面、详细地检验，并签发型式试验报告及合格证，乙方对此承担连带责任。</w:t>
      </w:r>
    </w:p>
    <w:p w14:paraId="72ED5CCA">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eastAsia="zh-CN"/>
        </w:rPr>
        <w:t>2、</w:t>
      </w:r>
      <w:r>
        <w:rPr>
          <w:rFonts w:hint="eastAsia" w:ascii="宋体" w:hAnsi="宋体"/>
          <w:color w:val="auto"/>
          <w:sz w:val="21"/>
          <w:szCs w:val="21"/>
          <w:highlight w:val="none"/>
        </w:rPr>
        <w:t>设备到达目的地后的检验。检验方式及依据为货物到达甲方所在地工地后，乙方根据附随的货物清单、技术资料、买卖合同，会同甲方和安装施工人员共同负责开箱检验，检验内容如下：</w:t>
      </w:r>
    </w:p>
    <w:p w14:paraId="457852C6">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1</w:t>
      </w:r>
      <w:r>
        <w:rPr>
          <w:rFonts w:hint="eastAsia" w:ascii="宋体" w:hAnsi="宋体"/>
          <w:color w:val="auto"/>
          <w:sz w:val="21"/>
          <w:szCs w:val="21"/>
          <w:highlight w:val="none"/>
          <w:lang w:eastAsia="zh-CN"/>
        </w:rPr>
        <w:t>）</w:t>
      </w:r>
      <w:r>
        <w:rPr>
          <w:rFonts w:hint="eastAsia" w:ascii="宋体" w:hAnsi="宋体"/>
          <w:color w:val="auto"/>
          <w:sz w:val="21"/>
          <w:szCs w:val="21"/>
          <w:highlight w:val="none"/>
        </w:rPr>
        <w:t>检查设备及随机附件是否完整无损。</w:t>
      </w:r>
    </w:p>
    <w:p w14:paraId="109DF967">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2</w:t>
      </w:r>
      <w:r>
        <w:rPr>
          <w:rFonts w:hint="eastAsia" w:ascii="宋体" w:hAnsi="宋体"/>
          <w:color w:val="auto"/>
          <w:sz w:val="21"/>
          <w:szCs w:val="21"/>
          <w:highlight w:val="none"/>
          <w:lang w:eastAsia="zh-CN"/>
        </w:rPr>
        <w:t>）</w:t>
      </w:r>
      <w:r>
        <w:rPr>
          <w:rFonts w:hint="eastAsia" w:ascii="宋体" w:hAnsi="宋体"/>
          <w:color w:val="auto"/>
          <w:sz w:val="21"/>
          <w:szCs w:val="21"/>
          <w:highlight w:val="none"/>
        </w:rPr>
        <w:t>技术资料与图纸是否与甲方要求的相符。</w:t>
      </w:r>
    </w:p>
    <w:p w14:paraId="5C5E7286">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3</w:t>
      </w:r>
      <w:r>
        <w:rPr>
          <w:rFonts w:hint="eastAsia" w:ascii="宋体" w:hAnsi="宋体"/>
          <w:color w:val="auto"/>
          <w:sz w:val="21"/>
          <w:szCs w:val="21"/>
          <w:highlight w:val="none"/>
          <w:lang w:eastAsia="zh-CN"/>
        </w:rPr>
        <w:t>）</w:t>
      </w:r>
      <w:r>
        <w:rPr>
          <w:rFonts w:hint="eastAsia" w:ascii="宋体" w:hAnsi="宋体"/>
          <w:color w:val="auto"/>
          <w:sz w:val="21"/>
          <w:szCs w:val="21"/>
          <w:highlight w:val="none"/>
        </w:rPr>
        <w:t>设备是否符合合同规定的质量标准。</w:t>
      </w:r>
    </w:p>
    <w:p w14:paraId="5A44DA31">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4</w:t>
      </w:r>
      <w:r>
        <w:rPr>
          <w:rFonts w:hint="eastAsia" w:ascii="宋体" w:hAnsi="宋体"/>
          <w:color w:val="auto"/>
          <w:sz w:val="21"/>
          <w:szCs w:val="21"/>
          <w:highlight w:val="none"/>
          <w:lang w:eastAsia="zh-CN"/>
        </w:rPr>
        <w:t>）</w:t>
      </w:r>
      <w:r>
        <w:rPr>
          <w:rFonts w:hint="eastAsia" w:ascii="宋体" w:hAnsi="宋体"/>
          <w:color w:val="auto"/>
          <w:sz w:val="21"/>
          <w:szCs w:val="21"/>
          <w:highlight w:val="none"/>
        </w:rPr>
        <w:t>设备是否符合制造标准之内容要求。</w:t>
      </w:r>
    </w:p>
    <w:p w14:paraId="7313573B">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设备到达目的地之后的检验合格，并不代表产品的最终检验合格，不因此免除在安装、保管、运输和技术、售后服务过程中的责任义务。</w:t>
      </w:r>
    </w:p>
    <w:p w14:paraId="2B6DF781">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1</w:t>
      </w:r>
      <w:r>
        <w:rPr>
          <w:rFonts w:hint="eastAsia" w:ascii="宋体" w:hAnsi="宋体"/>
          <w:color w:val="auto"/>
          <w:sz w:val="21"/>
          <w:szCs w:val="21"/>
          <w:highlight w:val="none"/>
          <w:lang w:eastAsia="zh-CN"/>
        </w:rPr>
        <w:t>）</w:t>
      </w:r>
      <w:r>
        <w:rPr>
          <w:rFonts w:hint="eastAsia" w:ascii="宋体" w:hAnsi="宋体"/>
          <w:color w:val="auto"/>
          <w:sz w:val="21"/>
          <w:szCs w:val="21"/>
          <w:highlight w:val="none"/>
        </w:rPr>
        <w:t>设备到货后，乙方应在3 天内检查设备及附件的完整性、技术资料和图纸是否符合要求，若有损坏、受潮、缺箱等问题，应及时弥补，以完善本合同的设备。</w:t>
      </w:r>
    </w:p>
    <w:p w14:paraId="76E685C0">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2</w:t>
      </w:r>
      <w:r>
        <w:rPr>
          <w:rFonts w:hint="eastAsia" w:ascii="宋体" w:hAnsi="宋体"/>
          <w:color w:val="auto"/>
          <w:sz w:val="21"/>
          <w:szCs w:val="21"/>
          <w:highlight w:val="none"/>
          <w:lang w:eastAsia="zh-CN"/>
        </w:rPr>
        <w:t>）</w:t>
      </w:r>
      <w:r>
        <w:rPr>
          <w:rFonts w:hint="eastAsia" w:ascii="宋体" w:hAnsi="宋体"/>
          <w:color w:val="auto"/>
          <w:sz w:val="21"/>
          <w:szCs w:val="21"/>
          <w:highlight w:val="none"/>
        </w:rPr>
        <w:t>乙方初验后应通知甲方、监理</w:t>
      </w: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项管</w:t>
      </w:r>
      <w:r>
        <w:rPr>
          <w:rFonts w:hint="eastAsia" w:ascii="宋体" w:hAnsi="宋体"/>
          <w:color w:val="auto"/>
          <w:sz w:val="21"/>
          <w:szCs w:val="21"/>
          <w:highlight w:val="none"/>
        </w:rPr>
        <w:t>等开箱查验，如</w:t>
      </w:r>
      <w:r>
        <w:rPr>
          <w:rFonts w:hint="eastAsia" w:ascii="宋体" w:hAnsi="宋体"/>
          <w:color w:val="auto"/>
          <w:sz w:val="21"/>
          <w:szCs w:val="21"/>
          <w:highlight w:val="none"/>
          <w:lang w:eastAsia="zh-CN"/>
        </w:rPr>
        <w:t>设备</w:t>
      </w:r>
      <w:r>
        <w:rPr>
          <w:rFonts w:hint="eastAsia" w:ascii="宋体" w:hAnsi="宋体"/>
          <w:color w:val="auto"/>
          <w:sz w:val="21"/>
          <w:szCs w:val="21"/>
          <w:highlight w:val="none"/>
        </w:rPr>
        <w:t>设备的品质、规格型号或数量等与合同所规定的不符，则乙方应予以无条件更换、补发所短缺的部件。</w:t>
      </w:r>
    </w:p>
    <w:p w14:paraId="7322511E">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eastAsia="zh-CN"/>
        </w:rPr>
        <w:t>4、</w:t>
      </w:r>
      <w:r>
        <w:rPr>
          <w:rFonts w:hint="eastAsia" w:ascii="宋体" w:hAnsi="宋体"/>
          <w:color w:val="auto"/>
          <w:sz w:val="21"/>
          <w:szCs w:val="21"/>
          <w:highlight w:val="none"/>
        </w:rPr>
        <w:t>安装调试后的最终检验。</w:t>
      </w:r>
    </w:p>
    <w:p w14:paraId="1D960D5E">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验收内容按双方签订的合同、国家颁发的相关技术标准，以及制造厂相应的设备验收报告和规定执行。</w:t>
      </w:r>
    </w:p>
    <w:p w14:paraId="3C7295C3">
      <w:pPr>
        <w:adjustRightInd w:val="0"/>
        <w:spacing w:line="360" w:lineRule="auto"/>
        <w:ind w:right="140" w:rightChars="50" w:firstLine="422" w:firstLineChars="200"/>
        <w:rPr>
          <w:rFonts w:hint="eastAsia" w:ascii="宋体" w:hAnsi="宋体"/>
          <w:b/>
          <w:bCs/>
          <w:color w:val="auto"/>
          <w:sz w:val="21"/>
          <w:szCs w:val="21"/>
          <w:highlight w:val="none"/>
        </w:rPr>
      </w:pPr>
      <w:r>
        <w:rPr>
          <w:rFonts w:hint="eastAsia" w:ascii="宋体" w:hAnsi="宋体"/>
          <w:b/>
          <w:bCs/>
          <w:color w:val="auto"/>
          <w:sz w:val="21"/>
          <w:szCs w:val="21"/>
          <w:highlight w:val="none"/>
        </w:rPr>
        <w:t>八、设备质保和售后服务</w:t>
      </w:r>
    </w:p>
    <w:p w14:paraId="10B03FE8">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质保期、免费维保期：</w:t>
      </w: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年。</w:t>
      </w:r>
    </w:p>
    <w:p w14:paraId="30DAE35B">
      <w:pPr>
        <w:adjustRightInd w:val="0"/>
        <w:spacing w:line="360" w:lineRule="auto"/>
        <w:ind w:right="140" w:rightChars="50" w:firstLine="422" w:firstLineChars="200"/>
        <w:rPr>
          <w:rFonts w:hint="default" w:ascii="宋体" w:hAnsi="宋体" w:eastAsia="宋体"/>
          <w:b/>
          <w:bCs/>
          <w:color w:val="auto"/>
          <w:sz w:val="21"/>
          <w:szCs w:val="21"/>
          <w:highlight w:val="none"/>
          <w:lang w:val="en-US" w:eastAsia="zh-CN"/>
        </w:rPr>
      </w:pPr>
      <w:r>
        <w:rPr>
          <w:rFonts w:hint="eastAsia" w:ascii="宋体" w:hAnsi="宋体"/>
          <w:b/>
          <w:bCs/>
          <w:color w:val="auto"/>
          <w:sz w:val="21"/>
          <w:szCs w:val="21"/>
          <w:highlight w:val="none"/>
          <w:lang w:val="en-US" w:eastAsia="zh-CN"/>
        </w:rPr>
        <w:t>九、付款方式</w:t>
      </w:r>
    </w:p>
    <w:p w14:paraId="7693148B">
      <w:pPr>
        <w:spacing w:line="360" w:lineRule="auto"/>
        <w:ind w:firstLine="420" w:firstLineChars="200"/>
        <w:rPr>
          <w:rFonts w:hint="eastAsia" w:asciiTheme="minorEastAsia" w:hAnsiTheme="minorEastAsia" w:eastAsiaTheme="minorEastAsia" w:cstheme="minorEastAsia"/>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lang w:val="en-US" w:eastAsia="zh-CN"/>
        </w:rPr>
        <w:t>签订合同后支付至签约合同价的30%；</w:t>
      </w:r>
    </w:p>
    <w:p w14:paraId="1BB8FEA8">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2、设备全部进场并验收合格后支付至签约合同价的85%；</w:t>
      </w:r>
    </w:p>
    <w:p w14:paraId="1D7FC5CA">
      <w:pPr>
        <w:numPr>
          <w:ilvl w:val="0"/>
          <w:numId w:val="0"/>
        </w:numPr>
        <w:spacing w:line="360" w:lineRule="auto"/>
        <w:ind w:firstLine="420" w:firstLineChars="200"/>
        <w:rPr>
          <w:rFonts w:hint="eastAsia" w:ascii="宋体" w:hAnsi="宋体" w:eastAsia="宋体" w:cs="Times New Roman"/>
          <w:color w:val="auto"/>
          <w:sz w:val="21"/>
          <w:szCs w:val="21"/>
          <w:highlight w:val="none"/>
        </w:rPr>
      </w:pPr>
      <w:r>
        <w:rPr>
          <w:rFonts w:hint="eastAsia" w:ascii="宋体" w:hAnsi="宋体" w:cs="Times New Roman"/>
          <w:color w:val="auto"/>
          <w:sz w:val="21"/>
          <w:szCs w:val="21"/>
          <w:highlight w:val="none"/>
          <w:lang w:val="en-US" w:eastAsia="zh-CN"/>
        </w:rPr>
        <w:t>3、</w:t>
      </w:r>
      <w:r>
        <w:rPr>
          <w:rFonts w:hint="eastAsia" w:ascii="宋体" w:hAnsi="宋体" w:eastAsia="宋体" w:cs="Times New Roman"/>
          <w:color w:val="auto"/>
          <w:sz w:val="21"/>
          <w:szCs w:val="21"/>
          <w:highlight w:val="none"/>
        </w:rPr>
        <w:t>设备</w:t>
      </w:r>
      <w:r>
        <w:rPr>
          <w:rFonts w:hint="eastAsia" w:ascii="宋体" w:hAnsi="宋体" w:cs="Times New Roman"/>
          <w:color w:val="auto"/>
          <w:sz w:val="21"/>
          <w:szCs w:val="21"/>
          <w:highlight w:val="none"/>
          <w:lang w:val="en-US" w:eastAsia="zh-CN"/>
        </w:rPr>
        <w:t>安装完成经</w:t>
      </w:r>
      <w:r>
        <w:rPr>
          <w:rFonts w:hint="eastAsia" w:ascii="宋体" w:hAnsi="宋体" w:eastAsia="宋体" w:cs="Times New Roman"/>
          <w:color w:val="auto"/>
          <w:sz w:val="21"/>
          <w:szCs w:val="21"/>
          <w:highlight w:val="none"/>
        </w:rPr>
        <w:t>验收</w:t>
      </w:r>
      <w:r>
        <w:rPr>
          <w:rFonts w:hint="eastAsia" w:ascii="宋体" w:hAnsi="宋体" w:cs="Times New Roman"/>
          <w:color w:val="auto"/>
          <w:sz w:val="21"/>
          <w:szCs w:val="21"/>
          <w:highlight w:val="none"/>
          <w:lang w:eastAsia="zh-CN"/>
        </w:rPr>
        <w:t>、</w:t>
      </w:r>
      <w:r>
        <w:rPr>
          <w:rFonts w:hint="eastAsia" w:ascii="宋体" w:hAnsi="宋体" w:eastAsia="宋体" w:cs="Times New Roman"/>
          <w:color w:val="auto"/>
          <w:sz w:val="21"/>
          <w:szCs w:val="21"/>
          <w:highlight w:val="none"/>
        </w:rPr>
        <w:t>办理完结算</w:t>
      </w:r>
      <w:r>
        <w:rPr>
          <w:rFonts w:hint="eastAsia" w:ascii="宋体" w:hAnsi="宋体" w:cs="Times New Roman"/>
          <w:color w:val="auto"/>
          <w:sz w:val="21"/>
          <w:szCs w:val="21"/>
          <w:highlight w:val="none"/>
          <w:lang w:eastAsia="zh-CN"/>
        </w:rPr>
        <w:t>、</w:t>
      </w:r>
      <w:r>
        <w:rPr>
          <w:rFonts w:hint="eastAsia" w:ascii="宋体" w:hAnsi="宋体" w:cs="Times New Roman"/>
          <w:color w:val="auto"/>
          <w:sz w:val="21"/>
          <w:szCs w:val="21"/>
          <w:highlight w:val="none"/>
          <w:lang w:val="en-US" w:eastAsia="zh-CN"/>
        </w:rPr>
        <w:t>并正式通电后</w:t>
      </w:r>
      <w:r>
        <w:rPr>
          <w:rFonts w:hint="eastAsia" w:ascii="宋体" w:hAnsi="宋体" w:eastAsia="宋体" w:cs="Times New Roman"/>
          <w:color w:val="auto"/>
          <w:sz w:val="21"/>
          <w:szCs w:val="21"/>
          <w:highlight w:val="none"/>
          <w:lang w:eastAsia="zh-CN"/>
        </w:rPr>
        <w:t>，</w:t>
      </w:r>
      <w:r>
        <w:rPr>
          <w:rFonts w:hint="eastAsia" w:ascii="宋体" w:hAnsi="宋体" w:eastAsia="宋体" w:cs="Times New Roman"/>
          <w:color w:val="auto"/>
          <w:sz w:val="21"/>
          <w:szCs w:val="21"/>
          <w:highlight w:val="none"/>
          <w:lang w:val="en-US" w:eastAsia="zh-CN"/>
        </w:rPr>
        <w:t>支付至一审结算金额的9</w:t>
      </w:r>
      <w:r>
        <w:rPr>
          <w:rFonts w:hint="eastAsia" w:ascii="宋体" w:hAnsi="宋体" w:cs="Times New Roman"/>
          <w:color w:val="auto"/>
          <w:sz w:val="21"/>
          <w:szCs w:val="21"/>
          <w:highlight w:val="none"/>
          <w:lang w:val="en-US" w:eastAsia="zh-CN"/>
        </w:rPr>
        <w:t>5</w:t>
      </w:r>
      <w:r>
        <w:rPr>
          <w:rFonts w:hint="eastAsia" w:ascii="宋体" w:hAnsi="宋体" w:eastAsia="宋体" w:cs="Times New Roman"/>
          <w:color w:val="auto"/>
          <w:sz w:val="21"/>
          <w:szCs w:val="21"/>
          <w:highlight w:val="none"/>
          <w:lang w:val="en-US" w:eastAsia="zh-CN"/>
        </w:rPr>
        <w:t>%，</w:t>
      </w:r>
      <w:r>
        <w:rPr>
          <w:rFonts w:hint="eastAsia" w:ascii="宋体" w:hAnsi="宋体" w:eastAsia="宋体" w:cs="Times New Roman"/>
          <w:color w:val="auto"/>
          <w:sz w:val="21"/>
          <w:szCs w:val="21"/>
          <w:highlight w:val="none"/>
        </w:rPr>
        <w:t>一审完成后1年内若无二审，按</w:t>
      </w:r>
      <w:r>
        <w:rPr>
          <w:rFonts w:hint="eastAsia" w:ascii="宋体" w:hAnsi="宋体" w:eastAsia="宋体" w:cs="Times New Roman"/>
          <w:color w:val="auto"/>
          <w:sz w:val="21"/>
          <w:szCs w:val="21"/>
          <w:highlight w:val="none"/>
          <w:lang w:eastAsia="zh-CN"/>
        </w:rPr>
        <w:t>甲方</w:t>
      </w:r>
      <w:r>
        <w:rPr>
          <w:rFonts w:hint="eastAsia" w:ascii="宋体" w:hAnsi="宋体" w:eastAsia="宋体" w:cs="Times New Roman"/>
          <w:color w:val="auto"/>
          <w:sz w:val="21"/>
          <w:szCs w:val="21"/>
          <w:highlight w:val="none"/>
        </w:rPr>
        <w:t>一审核定的结算金额支付至97%(扣除前述已支付的金额）；一审完成后1年内如有二审，则</w:t>
      </w:r>
      <w:r>
        <w:rPr>
          <w:rFonts w:hint="eastAsia" w:ascii="宋体" w:hAnsi="宋体" w:eastAsia="宋体" w:cs="Times New Roman"/>
          <w:color w:val="auto"/>
          <w:sz w:val="21"/>
          <w:szCs w:val="21"/>
          <w:highlight w:val="none"/>
          <w:lang w:eastAsia="zh-CN"/>
        </w:rPr>
        <w:t>甲方</w:t>
      </w:r>
      <w:r>
        <w:rPr>
          <w:rFonts w:hint="eastAsia" w:ascii="宋体" w:hAnsi="宋体" w:eastAsia="宋体" w:cs="Times New Roman"/>
          <w:color w:val="auto"/>
          <w:sz w:val="21"/>
          <w:szCs w:val="21"/>
          <w:highlight w:val="none"/>
        </w:rPr>
        <w:t>按二审核定的结算金额支付至97%(扣除前述已支付的金额）；留审核定的结算金额的3%作为质保金，设备质保期满，产品及服务无明显质量问题后无息退还。</w:t>
      </w:r>
    </w:p>
    <w:p w14:paraId="6B7656C0">
      <w:pPr>
        <w:spacing w:line="360" w:lineRule="auto"/>
        <w:ind w:firstLine="420" w:firstLineChars="200"/>
        <w:rPr>
          <w:rFonts w:hint="eastAsia" w:ascii="宋体" w:hAnsi="宋体" w:eastAsia="宋体" w:cs="Times New Roman"/>
          <w:color w:val="auto"/>
          <w:sz w:val="21"/>
          <w:szCs w:val="21"/>
          <w:highlight w:val="none"/>
        </w:rPr>
      </w:pPr>
      <w:r>
        <w:rPr>
          <w:rFonts w:hint="eastAsia" w:ascii="宋体" w:hAnsi="宋体" w:cs="Times New Roman"/>
          <w:color w:val="auto"/>
          <w:sz w:val="21"/>
          <w:szCs w:val="21"/>
          <w:highlight w:val="none"/>
          <w:lang w:val="en-US" w:eastAsia="zh-CN"/>
        </w:rPr>
        <w:t>4、</w:t>
      </w:r>
      <w:r>
        <w:rPr>
          <w:rFonts w:hint="eastAsia" w:ascii="宋体" w:hAnsi="宋体" w:eastAsia="宋体" w:cs="Times New Roman"/>
          <w:color w:val="auto"/>
          <w:sz w:val="21"/>
          <w:szCs w:val="21"/>
          <w:highlight w:val="none"/>
        </w:rPr>
        <w:t>每次申请付款时乙方均应向甲方开具等额发票，如因成交人提供发票的真实性、合法性及有效性问题导致釆购人产生的经济损失由成交人承担。。</w:t>
      </w:r>
    </w:p>
    <w:p w14:paraId="3A56498F">
      <w:pPr>
        <w:adjustRightInd w:val="0"/>
        <w:spacing w:line="360" w:lineRule="auto"/>
        <w:ind w:right="140" w:rightChars="50" w:firstLine="422" w:firstLineChars="200"/>
        <w:rPr>
          <w:rFonts w:hint="default" w:ascii="宋体" w:hAnsi="宋体" w:eastAsia="宋体"/>
          <w:b w:val="0"/>
          <w:color w:val="auto"/>
          <w:sz w:val="21"/>
          <w:szCs w:val="21"/>
          <w:highlight w:val="none"/>
          <w:lang w:val="en-US" w:eastAsia="zh-CN"/>
        </w:rPr>
      </w:pPr>
      <w:r>
        <w:rPr>
          <w:rFonts w:hint="eastAsia" w:ascii="宋体" w:hAnsi="宋体"/>
          <w:b/>
          <w:bCs/>
          <w:color w:val="auto"/>
          <w:sz w:val="21"/>
          <w:szCs w:val="21"/>
          <w:highlight w:val="none"/>
          <w:lang w:val="en-US" w:eastAsia="zh-CN"/>
        </w:rPr>
        <w:t>十、结算原则</w:t>
      </w:r>
    </w:p>
    <w:p w14:paraId="153BD206">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结算总价=</w:t>
      </w:r>
      <w:r>
        <w:rPr>
          <w:rFonts w:hint="eastAsia" w:ascii="宋体" w:hAnsi="宋体"/>
          <w:color w:val="auto"/>
          <w:sz w:val="21"/>
          <w:szCs w:val="21"/>
          <w:highlight w:val="none"/>
          <w:lang w:eastAsia="zh-CN"/>
        </w:rPr>
        <w:t>中选</w:t>
      </w:r>
      <w:r>
        <w:rPr>
          <w:rFonts w:hint="eastAsia" w:ascii="宋体" w:hAnsi="宋体"/>
          <w:color w:val="auto"/>
          <w:sz w:val="21"/>
          <w:szCs w:val="21"/>
          <w:highlight w:val="none"/>
        </w:rPr>
        <w:t>价-∑违约金±∑合同约定的其他费用。</w:t>
      </w:r>
    </w:p>
    <w:p w14:paraId="3CB89E26">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lang w:eastAsia="zh-CN"/>
        </w:rPr>
        <w:t>设备</w:t>
      </w:r>
      <w:r>
        <w:rPr>
          <w:rFonts w:hint="eastAsia" w:ascii="宋体" w:hAnsi="宋体"/>
          <w:color w:val="auto"/>
          <w:sz w:val="21"/>
          <w:szCs w:val="21"/>
          <w:highlight w:val="none"/>
        </w:rPr>
        <w:t>设备采购合同均在招标文件和供货合同要求范围内包干单价使用，不因任何原因进行调整（甲方认可的变更除外），变更的提出、审批执行重庆市林业投资开发有限责任公司《工程变更管理</w:t>
      </w:r>
      <w:r>
        <w:rPr>
          <w:rFonts w:hint="eastAsia" w:ascii="宋体" w:hAnsi="宋体"/>
          <w:color w:val="auto"/>
          <w:sz w:val="21"/>
          <w:szCs w:val="21"/>
          <w:highlight w:val="none"/>
          <w:lang w:val="en-US" w:eastAsia="zh-CN"/>
        </w:rPr>
        <w:t>规定</w:t>
      </w:r>
      <w:r>
        <w:rPr>
          <w:rFonts w:hint="eastAsia" w:ascii="宋体" w:hAnsi="宋体"/>
          <w:color w:val="auto"/>
          <w:sz w:val="21"/>
          <w:szCs w:val="21"/>
          <w:highlight w:val="none"/>
        </w:rPr>
        <w:t>》的相关规定。</w:t>
      </w:r>
    </w:p>
    <w:p w14:paraId="73E94326">
      <w:pPr>
        <w:adjustRightInd w:val="0"/>
        <w:spacing w:line="360" w:lineRule="auto"/>
        <w:ind w:right="140" w:rightChars="50" w:firstLine="420" w:firstLineChars="200"/>
        <w:rPr>
          <w:rFonts w:hint="eastAsia" w:ascii="宋体" w:hAnsi="宋体"/>
          <w:b w:val="0"/>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甲方可以根据现场及实际工作需要，以变更、签证等方式调整合同实施内容，如变更</w:t>
      </w:r>
      <w:r>
        <w:rPr>
          <w:rFonts w:hint="eastAsia" w:ascii="宋体" w:hAnsi="宋体"/>
          <w:color w:val="auto"/>
          <w:sz w:val="21"/>
          <w:szCs w:val="21"/>
          <w:highlight w:val="none"/>
          <w:lang w:eastAsia="zh-CN"/>
        </w:rPr>
        <w:t>设备</w:t>
      </w:r>
      <w:r>
        <w:rPr>
          <w:rFonts w:hint="eastAsia" w:ascii="宋体" w:hAnsi="宋体"/>
          <w:color w:val="auto"/>
          <w:sz w:val="21"/>
          <w:szCs w:val="21"/>
          <w:highlight w:val="none"/>
        </w:rPr>
        <w:t>参数、功能和装饰配置等，此部分变更增</w:t>
      </w:r>
      <w:r>
        <w:rPr>
          <w:rFonts w:hint="eastAsia" w:ascii="宋体" w:hAnsi="宋体"/>
          <w:color w:val="auto"/>
          <w:sz w:val="21"/>
          <w:szCs w:val="21"/>
          <w:highlight w:val="none"/>
          <w:lang w:val="en-US" w:eastAsia="zh-CN"/>
        </w:rPr>
        <w:t>/</w:t>
      </w:r>
      <w:r>
        <w:rPr>
          <w:rFonts w:hint="eastAsia" w:ascii="宋体" w:hAnsi="宋体"/>
          <w:color w:val="auto"/>
          <w:sz w:val="21"/>
          <w:szCs w:val="21"/>
          <w:highlight w:val="none"/>
        </w:rPr>
        <w:t>减内容另行核价或协商，通过签证或补充协议进行明确，并计入合同结算总价。</w:t>
      </w:r>
    </w:p>
    <w:p w14:paraId="490F811F">
      <w:pPr>
        <w:adjustRightInd w:val="0"/>
        <w:spacing w:line="360" w:lineRule="auto"/>
        <w:ind w:right="140" w:rightChars="50" w:firstLine="422" w:firstLineChars="200"/>
        <w:rPr>
          <w:rFonts w:hint="default" w:ascii="宋体" w:hAnsi="宋体" w:eastAsia="宋体"/>
          <w:b/>
          <w:bCs/>
          <w:color w:val="auto"/>
          <w:sz w:val="21"/>
          <w:szCs w:val="21"/>
          <w:highlight w:val="none"/>
          <w:lang w:val="en-US" w:eastAsia="zh-CN"/>
        </w:rPr>
      </w:pPr>
      <w:r>
        <w:rPr>
          <w:rFonts w:hint="eastAsia" w:ascii="宋体" w:hAnsi="宋体"/>
          <w:b/>
          <w:bCs/>
          <w:color w:val="auto"/>
          <w:sz w:val="21"/>
          <w:szCs w:val="21"/>
          <w:highlight w:val="none"/>
          <w:lang w:val="en-US" w:eastAsia="zh-CN"/>
        </w:rPr>
        <w:t>十一、甲、乙双方责任</w:t>
      </w:r>
    </w:p>
    <w:p w14:paraId="359861F3">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一</w:t>
      </w:r>
      <w:r>
        <w:rPr>
          <w:rFonts w:hint="eastAsia" w:ascii="宋体" w:hAnsi="宋体"/>
          <w:color w:val="auto"/>
          <w:sz w:val="21"/>
          <w:szCs w:val="21"/>
          <w:highlight w:val="none"/>
          <w:lang w:eastAsia="zh-CN"/>
        </w:rPr>
        <w:t>）</w:t>
      </w:r>
      <w:r>
        <w:rPr>
          <w:rFonts w:hint="eastAsia" w:ascii="宋体" w:hAnsi="宋体"/>
          <w:color w:val="auto"/>
          <w:sz w:val="21"/>
          <w:szCs w:val="21"/>
          <w:highlight w:val="none"/>
        </w:rPr>
        <w:t>甲方责任</w:t>
      </w:r>
    </w:p>
    <w:p w14:paraId="269756BF">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eastAsia="zh-CN"/>
        </w:rPr>
        <w:t>1、</w:t>
      </w:r>
      <w:r>
        <w:rPr>
          <w:rFonts w:hint="eastAsia" w:ascii="宋体" w:hAnsi="宋体"/>
          <w:color w:val="auto"/>
          <w:sz w:val="21"/>
          <w:szCs w:val="21"/>
          <w:highlight w:val="none"/>
        </w:rPr>
        <w:t>甲方负责在安装施工现场向乙方指定足够面积的</w:t>
      </w:r>
      <w:r>
        <w:rPr>
          <w:rFonts w:hint="eastAsia" w:ascii="宋体" w:hAnsi="宋体"/>
          <w:color w:val="auto"/>
          <w:sz w:val="21"/>
          <w:szCs w:val="21"/>
          <w:highlight w:val="none"/>
          <w:lang w:eastAsia="zh-CN"/>
        </w:rPr>
        <w:t>设备</w:t>
      </w:r>
      <w:r>
        <w:rPr>
          <w:rFonts w:hint="eastAsia" w:ascii="宋体" w:hAnsi="宋体"/>
          <w:color w:val="auto"/>
          <w:sz w:val="21"/>
          <w:szCs w:val="21"/>
          <w:highlight w:val="none"/>
        </w:rPr>
        <w:t>部件存储场地，</w:t>
      </w:r>
      <w:r>
        <w:rPr>
          <w:rFonts w:hint="eastAsia" w:ascii="宋体" w:hAnsi="宋体"/>
          <w:color w:val="auto"/>
          <w:sz w:val="21"/>
          <w:szCs w:val="21"/>
          <w:highlight w:val="none"/>
          <w:lang w:eastAsia="zh-CN"/>
        </w:rPr>
        <w:t>设备</w:t>
      </w:r>
      <w:r>
        <w:rPr>
          <w:rFonts w:hint="eastAsia" w:ascii="宋体" w:hAnsi="宋体"/>
          <w:color w:val="auto"/>
          <w:sz w:val="21"/>
          <w:szCs w:val="21"/>
          <w:highlight w:val="none"/>
        </w:rPr>
        <w:t>部件围护由乙方自行负责。</w:t>
      </w:r>
    </w:p>
    <w:p w14:paraId="20295758">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甲方负责乙方安装施工期间与其它工程单位交叉作业时的协调工作。</w:t>
      </w:r>
    </w:p>
    <w:p w14:paraId="6305713E">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二</w:t>
      </w:r>
      <w:r>
        <w:rPr>
          <w:rFonts w:hint="eastAsia" w:ascii="宋体" w:hAnsi="宋体"/>
          <w:color w:val="auto"/>
          <w:sz w:val="21"/>
          <w:szCs w:val="21"/>
          <w:highlight w:val="none"/>
          <w:lang w:eastAsia="zh-CN"/>
        </w:rPr>
        <w:t>）</w:t>
      </w:r>
      <w:r>
        <w:rPr>
          <w:rFonts w:hint="eastAsia" w:ascii="宋体" w:hAnsi="宋体"/>
          <w:color w:val="auto"/>
          <w:sz w:val="21"/>
          <w:szCs w:val="21"/>
          <w:highlight w:val="none"/>
        </w:rPr>
        <w:t>乙方责任</w:t>
      </w:r>
    </w:p>
    <w:p w14:paraId="0AAD1F70">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lang w:eastAsia="zh-CN"/>
        </w:rPr>
        <w:t>、</w:t>
      </w:r>
      <w:r>
        <w:rPr>
          <w:rFonts w:hint="eastAsia" w:ascii="宋体" w:hAnsi="宋体"/>
          <w:color w:val="auto"/>
          <w:sz w:val="21"/>
          <w:szCs w:val="21"/>
          <w:highlight w:val="none"/>
        </w:rPr>
        <w:t>负责合同设备到现场后的开箱、清点、差缺件的补齐，损失件的索赔。</w:t>
      </w:r>
    </w:p>
    <w:p w14:paraId="3A241796">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承担合同设备到现场后的卸货、保管，并负责将设备吊装至安装位置。</w:t>
      </w:r>
    </w:p>
    <w:p w14:paraId="1518516C">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lang w:eastAsia="zh-CN"/>
        </w:rPr>
        <w:t>、</w:t>
      </w:r>
      <w:r>
        <w:rPr>
          <w:rFonts w:hint="eastAsia" w:ascii="宋体" w:hAnsi="宋体"/>
          <w:color w:val="auto"/>
          <w:sz w:val="21"/>
          <w:szCs w:val="21"/>
          <w:highlight w:val="none"/>
        </w:rPr>
        <w:t>按照国家及行业</w:t>
      </w:r>
      <w:r>
        <w:rPr>
          <w:rFonts w:hint="eastAsia" w:ascii="宋体" w:hAnsi="宋体"/>
          <w:color w:val="auto"/>
          <w:sz w:val="21"/>
          <w:szCs w:val="21"/>
          <w:highlight w:val="none"/>
          <w:lang w:eastAsia="zh-CN"/>
        </w:rPr>
        <w:t>设备</w:t>
      </w:r>
      <w:r>
        <w:rPr>
          <w:rFonts w:hint="eastAsia" w:ascii="宋体" w:hAnsi="宋体"/>
          <w:color w:val="auto"/>
          <w:sz w:val="21"/>
          <w:szCs w:val="21"/>
          <w:highlight w:val="none"/>
        </w:rPr>
        <w:t>安装规范</w:t>
      </w: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配合电力施工单位</w:t>
      </w:r>
      <w:r>
        <w:rPr>
          <w:rFonts w:hint="eastAsia" w:ascii="宋体" w:hAnsi="宋体"/>
          <w:color w:val="auto"/>
          <w:sz w:val="21"/>
          <w:szCs w:val="21"/>
          <w:highlight w:val="none"/>
        </w:rPr>
        <w:t>完成设备的安装和调试工作。</w:t>
      </w:r>
    </w:p>
    <w:p w14:paraId="75E8FD67">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lang w:eastAsia="zh-CN"/>
        </w:rPr>
        <w:t>、</w:t>
      </w:r>
      <w:r>
        <w:rPr>
          <w:rFonts w:hint="eastAsia" w:ascii="宋体" w:hAnsi="宋体"/>
          <w:color w:val="auto"/>
          <w:sz w:val="21"/>
          <w:szCs w:val="21"/>
          <w:highlight w:val="none"/>
        </w:rPr>
        <w:t>遵守施工现场的有关规章制度。</w:t>
      </w:r>
    </w:p>
    <w:p w14:paraId="26EA2C00">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5</w:t>
      </w:r>
      <w:r>
        <w:rPr>
          <w:rFonts w:hint="eastAsia" w:ascii="宋体" w:hAnsi="宋体"/>
          <w:color w:val="auto"/>
          <w:sz w:val="21"/>
          <w:szCs w:val="21"/>
          <w:highlight w:val="none"/>
          <w:lang w:eastAsia="zh-CN"/>
        </w:rPr>
        <w:t>、</w:t>
      </w:r>
      <w:r>
        <w:rPr>
          <w:rFonts w:hint="eastAsia" w:ascii="宋体" w:hAnsi="宋体"/>
          <w:color w:val="auto"/>
          <w:sz w:val="21"/>
          <w:szCs w:val="21"/>
          <w:highlight w:val="none"/>
        </w:rPr>
        <w:t>负责</w:t>
      </w:r>
      <w:r>
        <w:rPr>
          <w:rFonts w:hint="eastAsia" w:ascii="宋体" w:hAnsi="宋体"/>
          <w:color w:val="auto"/>
          <w:sz w:val="21"/>
          <w:szCs w:val="21"/>
          <w:highlight w:val="none"/>
          <w:lang w:val="en-US" w:eastAsia="zh-CN"/>
        </w:rPr>
        <w:t>乙方</w:t>
      </w:r>
      <w:r>
        <w:rPr>
          <w:rFonts w:hint="eastAsia" w:ascii="宋体" w:hAnsi="宋体"/>
          <w:color w:val="auto"/>
          <w:sz w:val="21"/>
          <w:szCs w:val="21"/>
          <w:highlight w:val="none"/>
        </w:rPr>
        <w:t>人员的食宿。</w:t>
      </w:r>
    </w:p>
    <w:p w14:paraId="4049FBBA">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6、</w:t>
      </w:r>
      <w:r>
        <w:rPr>
          <w:rFonts w:hint="eastAsia" w:ascii="宋体" w:hAnsi="宋体"/>
          <w:color w:val="auto"/>
          <w:sz w:val="21"/>
          <w:szCs w:val="21"/>
          <w:highlight w:val="none"/>
        </w:rPr>
        <w:t>负责为乙方人员购买劳动保险和人身保险。</w:t>
      </w:r>
    </w:p>
    <w:p w14:paraId="3109217C">
      <w:pPr>
        <w:adjustRightInd w:val="0"/>
        <w:spacing w:line="360" w:lineRule="auto"/>
        <w:ind w:right="140" w:rightChars="50" w:firstLine="420" w:firstLineChars="200"/>
        <w:rPr>
          <w:rFonts w:hint="eastAsia" w:ascii="宋体" w:hAnsi="宋体"/>
          <w:b w:val="0"/>
          <w:color w:val="auto"/>
          <w:sz w:val="21"/>
          <w:szCs w:val="21"/>
          <w:highlight w:val="none"/>
        </w:rPr>
      </w:pPr>
      <w:r>
        <w:rPr>
          <w:rFonts w:hint="eastAsia" w:ascii="宋体" w:hAnsi="宋体"/>
          <w:color w:val="auto"/>
          <w:sz w:val="21"/>
          <w:szCs w:val="21"/>
          <w:highlight w:val="none"/>
          <w:lang w:val="en-US" w:eastAsia="zh-CN"/>
        </w:rPr>
        <w:t>7、合同期间内</w:t>
      </w:r>
      <w:r>
        <w:rPr>
          <w:rFonts w:hint="eastAsia" w:ascii="宋体" w:hAnsi="宋体"/>
          <w:color w:val="auto"/>
          <w:sz w:val="21"/>
          <w:szCs w:val="21"/>
          <w:highlight w:val="none"/>
        </w:rPr>
        <w:t>，乙方造成甲方及其工作人员、第三方人身损害或财产损失的，应由乙方承担。</w:t>
      </w:r>
    </w:p>
    <w:p w14:paraId="092F4349">
      <w:pPr>
        <w:adjustRightInd w:val="0"/>
        <w:spacing w:line="360" w:lineRule="auto"/>
        <w:ind w:right="140" w:rightChars="50" w:firstLine="422" w:firstLineChars="200"/>
        <w:rPr>
          <w:rFonts w:hint="default" w:ascii="宋体" w:hAnsi="宋体"/>
          <w:b w:val="0"/>
          <w:color w:val="auto"/>
          <w:sz w:val="21"/>
          <w:szCs w:val="21"/>
          <w:highlight w:val="none"/>
          <w:lang w:val="en-US"/>
        </w:rPr>
      </w:pPr>
      <w:r>
        <w:rPr>
          <w:rFonts w:hint="eastAsia" w:ascii="宋体" w:hAnsi="宋体"/>
          <w:b/>
          <w:bCs/>
          <w:color w:val="auto"/>
          <w:sz w:val="21"/>
          <w:szCs w:val="21"/>
          <w:highlight w:val="none"/>
          <w:lang w:val="en-US" w:eastAsia="zh-CN"/>
        </w:rPr>
        <w:t>十二、不可抗力</w:t>
      </w:r>
    </w:p>
    <w:p w14:paraId="602BB4DF">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eastAsia="zh-CN"/>
        </w:rPr>
        <w:t>1、</w:t>
      </w:r>
      <w:r>
        <w:rPr>
          <w:rFonts w:hint="eastAsia" w:ascii="宋体" w:hAnsi="宋体"/>
          <w:color w:val="auto"/>
          <w:sz w:val="21"/>
          <w:szCs w:val="21"/>
          <w:highlight w:val="none"/>
        </w:rPr>
        <w:t>当甲方或乙方因不可抗力的影响不能正常履行合同责任时,履行合同的时间将延迟,延迟履行合同的时间与不可抗力持续时间相同,合同的价格不因不可抗力的作用而改变。</w:t>
      </w:r>
    </w:p>
    <w:p w14:paraId="7416218F">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不可抗力是指任何提出不可抗力事件的一方所不能合理控制其在该方没有过错或过失的情况下发生的任何事件、条件或情况，包括暴风雪、闪电、洪水、台风、火灾、飓风、地震、山崩、战争、封锁、恐怖主义事件、暴乱、动乱、破坏活动或其他类似的自然事件。且在该等事件发生后，尽管提出不可抗力的一方已采取合理的措施阻止其发生或将事件的负面影响降低到最小，但该等事件仍导致该方延迟或中断履行其在本合同下的义务。</w:t>
      </w:r>
    </w:p>
    <w:p w14:paraId="1FE5C3C0">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eastAsia="zh-CN"/>
        </w:rPr>
        <w:t>3、</w:t>
      </w:r>
      <w:r>
        <w:rPr>
          <w:rFonts w:hint="eastAsia" w:ascii="宋体" w:hAnsi="宋体"/>
          <w:color w:val="auto"/>
          <w:sz w:val="21"/>
          <w:szCs w:val="21"/>
          <w:highlight w:val="none"/>
        </w:rPr>
        <w:t>不可抗力发生后，受影响方（甲方或乙方）应立即将不可抗力发生的情况通知另一方（乙方或甲方），并应在不可抗力事件发生后十四天内提供由当地权威部门出具的不可抗力事件证明。</w:t>
      </w:r>
    </w:p>
    <w:p w14:paraId="1AA96802">
      <w:pPr>
        <w:adjustRightInd w:val="0"/>
        <w:spacing w:line="360" w:lineRule="auto"/>
        <w:ind w:right="140" w:rightChars="50" w:firstLine="420" w:firstLineChars="200"/>
        <w:rPr>
          <w:rFonts w:hint="eastAsia" w:ascii="宋体" w:hAnsi="宋体"/>
          <w:b w:val="0"/>
          <w:color w:val="auto"/>
          <w:sz w:val="21"/>
          <w:szCs w:val="21"/>
          <w:highlight w:val="none"/>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如果不可抗力影响的时间超过连续</w:t>
      </w:r>
      <w:r>
        <w:rPr>
          <w:rFonts w:hint="eastAsia" w:ascii="宋体" w:hAnsi="宋体"/>
          <w:color w:val="auto"/>
          <w:sz w:val="21"/>
          <w:szCs w:val="21"/>
          <w:highlight w:val="none"/>
          <w:lang w:val="en-US" w:eastAsia="zh-CN"/>
        </w:rPr>
        <w:t>120</w:t>
      </w:r>
      <w:r>
        <w:rPr>
          <w:rFonts w:hint="eastAsia" w:ascii="宋体" w:hAnsi="宋体"/>
          <w:color w:val="auto"/>
          <w:sz w:val="21"/>
          <w:szCs w:val="21"/>
          <w:highlight w:val="none"/>
        </w:rPr>
        <w:t>天，甲乙双方将通过友好协商，就履行合同的问题达成协议。</w:t>
      </w:r>
    </w:p>
    <w:p w14:paraId="26BA47F5">
      <w:pPr>
        <w:adjustRightInd w:val="0"/>
        <w:spacing w:line="360" w:lineRule="auto"/>
        <w:ind w:right="140" w:rightChars="50" w:firstLine="422" w:firstLineChars="200"/>
        <w:rPr>
          <w:rFonts w:hint="default" w:ascii="宋体" w:hAnsi="宋体" w:eastAsia="宋体"/>
          <w:b/>
          <w:bCs/>
          <w:color w:val="auto"/>
          <w:sz w:val="21"/>
          <w:szCs w:val="21"/>
          <w:highlight w:val="none"/>
          <w:lang w:val="en-US" w:eastAsia="zh-CN"/>
        </w:rPr>
      </w:pPr>
      <w:r>
        <w:rPr>
          <w:rFonts w:hint="eastAsia" w:ascii="宋体" w:hAnsi="宋体"/>
          <w:b/>
          <w:bCs/>
          <w:color w:val="auto"/>
          <w:sz w:val="21"/>
          <w:szCs w:val="21"/>
          <w:highlight w:val="none"/>
          <w:lang w:val="en-US" w:eastAsia="zh-CN"/>
        </w:rPr>
        <w:t>十三、违约责任</w:t>
      </w:r>
    </w:p>
    <w:p w14:paraId="29D2B270">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1</w:t>
      </w:r>
      <w:r>
        <w:rPr>
          <w:rFonts w:hint="eastAsia" w:ascii="宋体" w:hAnsi="宋体"/>
          <w:color w:val="auto"/>
          <w:sz w:val="21"/>
          <w:szCs w:val="21"/>
          <w:highlight w:val="none"/>
          <w:lang w:eastAsia="zh-CN"/>
        </w:rPr>
        <w:t>、</w:t>
      </w:r>
      <w:r>
        <w:rPr>
          <w:rFonts w:hint="eastAsia" w:ascii="宋体" w:hAnsi="宋体"/>
          <w:color w:val="auto"/>
          <w:sz w:val="21"/>
          <w:szCs w:val="21"/>
          <w:highlight w:val="none"/>
        </w:rPr>
        <w:t>乙方违约，</w:t>
      </w:r>
      <w:r>
        <w:rPr>
          <w:rFonts w:hint="eastAsia" w:ascii="宋体" w:hAnsi="宋体"/>
          <w:color w:val="auto"/>
          <w:sz w:val="21"/>
          <w:szCs w:val="21"/>
          <w:highlight w:val="none"/>
          <w:lang w:val="en-US" w:eastAsia="zh-CN"/>
        </w:rPr>
        <w:t>并</w:t>
      </w:r>
      <w:r>
        <w:rPr>
          <w:rFonts w:hint="eastAsia" w:ascii="宋体" w:hAnsi="宋体"/>
          <w:color w:val="auto"/>
          <w:sz w:val="21"/>
          <w:szCs w:val="21"/>
          <w:highlight w:val="none"/>
        </w:rPr>
        <w:t>给甲方造成损失的，由乙方全部承担赔偿责任。</w:t>
      </w:r>
    </w:p>
    <w:p w14:paraId="6F4ECBCB">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lang w:eastAsia="zh-CN"/>
        </w:rPr>
        <w:t>、</w:t>
      </w:r>
      <w:r>
        <w:rPr>
          <w:rFonts w:hint="eastAsia" w:ascii="宋体" w:hAnsi="宋体"/>
          <w:color w:val="auto"/>
          <w:sz w:val="21"/>
          <w:szCs w:val="21"/>
          <w:highlight w:val="none"/>
        </w:rPr>
        <w:t>乙方到货</w:t>
      </w:r>
      <w:r>
        <w:rPr>
          <w:rFonts w:hint="eastAsia" w:ascii="宋体" w:hAnsi="宋体"/>
          <w:color w:val="auto"/>
          <w:sz w:val="21"/>
          <w:szCs w:val="21"/>
          <w:highlight w:val="none"/>
          <w:lang w:eastAsia="zh-CN"/>
        </w:rPr>
        <w:t>设备</w:t>
      </w:r>
      <w:r>
        <w:rPr>
          <w:rFonts w:hint="eastAsia" w:ascii="宋体" w:hAnsi="宋体"/>
          <w:color w:val="auto"/>
          <w:sz w:val="21"/>
          <w:szCs w:val="21"/>
          <w:highlight w:val="none"/>
        </w:rPr>
        <w:t>未按本合同规定（含供货需求）是全新未拆封产品，</w:t>
      </w:r>
      <w:r>
        <w:rPr>
          <w:rFonts w:hint="eastAsia" w:ascii="宋体" w:hAnsi="宋体"/>
          <w:color w:val="auto"/>
          <w:sz w:val="21"/>
          <w:szCs w:val="21"/>
          <w:highlight w:val="none"/>
          <w:lang w:eastAsia="zh-CN"/>
        </w:rPr>
        <w:t>设备</w:t>
      </w:r>
      <w:r>
        <w:rPr>
          <w:rFonts w:hint="eastAsia" w:ascii="宋体" w:hAnsi="宋体"/>
          <w:color w:val="auto"/>
          <w:sz w:val="21"/>
          <w:szCs w:val="21"/>
          <w:highlight w:val="none"/>
        </w:rPr>
        <w:t>的规格、性能、功能配置、部件等不符合本合同约定（含供货需求）时，甲方有权拒收设备并承担由此给甲方造成的全部损失</w:t>
      </w:r>
      <w:r>
        <w:rPr>
          <w:rFonts w:hint="eastAsia" w:ascii="宋体" w:hAnsi="宋体"/>
          <w:color w:val="auto"/>
          <w:sz w:val="21"/>
          <w:szCs w:val="21"/>
          <w:highlight w:val="none"/>
          <w:lang w:eastAsia="zh-CN"/>
        </w:rPr>
        <w:t>；</w:t>
      </w:r>
      <w:r>
        <w:rPr>
          <w:rFonts w:hint="eastAsia" w:ascii="宋体" w:hAnsi="宋体"/>
          <w:color w:val="auto"/>
          <w:sz w:val="21"/>
          <w:szCs w:val="21"/>
          <w:highlight w:val="none"/>
        </w:rPr>
        <w:t>情节严重的，甲方有权解除合同且乙方承担</w:t>
      </w:r>
      <w:r>
        <w:rPr>
          <w:rFonts w:hint="eastAsia" w:ascii="宋体" w:hAnsi="宋体"/>
          <w:color w:val="auto"/>
          <w:sz w:val="21"/>
          <w:szCs w:val="21"/>
          <w:highlight w:val="none"/>
          <w:lang w:eastAsia="zh-CN"/>
        </w:rPr>
        <w:t>中选</w:t>
      </w:r>
      <w:r>
        <w:rPr>
          <w:rFonts w:hint="eastAsia" w:ascii="宋体" w:hAnsi="宋体"/>
          <w:color w:val="auto"/>
          <w:sz w:val="21"/>
          <w:szCs w:val="21"/>
          <w:highlight w:val="none"/>
        </w:rPr>
        <w:t>合同金额的双倍赔偿和履约保证金不予退还，同时承担由此给甲方造成的全部损失。</w:t>
      </w:r>
    </w:p>
    <w:p w14:paraId="1CC6EF3B">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lang w:eastAsia="zh-CN"/>
        </w:rPr>
        <w:t>、</w:t>
      </w:r>
      <w:r>
        <w:rPr>
          <w:rFonts w:hint="eastAsia" w:ascii="宋体" w:hAnsi="宋体"/>
          <w:color w:val="auto"/>
          <w:sz w:val="21"/>
          <w:szCs w:val="21"/>
          <w:highlight w:val="none"/>
        </w:rPr>
        <w:t>乙方出现违反本合同约定的其他行为，应及时纠正，若经通知后3日内仍不纠正的，每出现一件（次），乙方向甲方支付5000元的违约金，并赔偿由此造成的所有损失。</w:t>
      </w:r>
    </w:p>
    <w:p w14:paraId="567DA534">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lang w:eastAsia="zh-CN"/>
        </w:rPr>
        <w:t>、</w:t>
      </w:r>
      <w:r>
        <w:rPr>
          <w:rFonts w:hint="eastAsia" w:ascii="宋体" w:hAnsi="宋体"/>
          <w:color w:val="auto"/>
          <w:sz w:val="21"/>
          <w:szCs w:val="21"/>
          <w:highlight w:val="none"/>
        </w:rPr>
        <w:t>本合同生效以后，乙方应全面履行本合同约定的义务，乙方不履行，或者不完全履行本合同约定义务的，应当承担相应的违约责任，乙方赔偿由此给甲方造成的全部损失（包括但不限于甲方为实现权利而先行支付的律师费、公证费、鉴定费、保全费和诉讼费等费用）。</w:t>
      </w:r>
    </w:p>
    <w:p w14:paraId="0269F4B8">
      <w:pPr>
        <w:adjustRightInd w:val="0"/>
        <w:spacing w:line="360" w:lineRule="auto"/>
        <w:ind w:right="140" w:rightChars="50" w:firstLine="420" w:firstLineChars="200"/>
        <w:rPr>
          <w:rFonts w:hint="eastAsia" w:ascii="宋体" w:hAnsi="宋体"/>
          <w:b w:val="0"/>
          <w:color w:val="auto"/>
          <w:sz w:val="21"/>
          <w:szCs w:val="21"/>
          <w:highlight w:val="none"/>
        </w:rPr>
      </w:pPr>
      <w:r>
        <w:rPr>
          <w:rFonts w:hint="eastAsia" w:ascii="宋体" w:hAnsi="宋体"/>
          <w:color w:val="auto"/>
          <w:sz w:val="21"/>
          <w:szCs w:val="21"/>
          <w:highlight w:val="none"/>
          <w:lang w:val="en-US" w:eastAsia="zh-CN"/>
        </w:rPr>
        <w:t>5</w:t>
      </w:r>
      <w:r>
        <w:rPr>
          <w:rFonts w:hint="eastAsia" w:ascii="宋体" w:hAnsi="宋体"/>
          <w:color w:val="auto"/>
          <w:sz w:val="21"/>
          <w:szCs w:val="21"/>
          <w:highlight w:val="none"/>
          <w:lang w:eastAsia="zh-CN"/>
        </w:rPr>
        <w:t>、</w:t>
      </w:r>
      <w:r>
        <w:rPr>
          <w:rFonts w:hint="eastAsia" w:ascii="宋体" w:hAnsi="宋体"/>
          <w:color w:val="auto"/>
          <w:sz w:val="21"/>
          <w:szCs w:val="21"/>
          <w:highlight w:val="none"/>
        </w:rPr>
        <w:t>本合同未涉及的违约事宜均按照《中华人民共和国民法典》有关规定办理。</w:t>
      </w:r>
    </w:p>
    <w:p w14:paraId="3849D923">
      <w:pPr>
        <w:adjustRightInd w:val="0"/>
        <w:spacing w:line="360" w:lineRule="auto"/>
        <w:ind w:right="140" w:rightChars="50" w:firstLine="422" w:firstLineChars="200"/>
        <w:rPr>
          <w:rFonts w:hint="default" w:ascii="宋体" w:hAnsi="宋体" w:eastAsia="宋体"/>
          <w:b/>
          <w:bCs/>
          <w:color w:val="auto"/>
          <w:sz w:val="21"/>
          <w:szCs w:val="21"/>
          <w:highlight w:val="none"/>
          <w:lang w:val="en-US" w:eastAsia="zh-CN"/>
        </w:rPr>
      </w:pPr>
      <w:r>
        <w:rPr>
          <w:rFonts w:hint="eastAsia" w:ascii="宋体" w:hAnsi="宋体"/>
          <w:b/>
          <w:bCs/>
          <w:color w:val="auto"/>
          <w:sz w:val="21"/>
          <w:szCs w:val="21"/>
          <w:highlight w:val="none"/>
          <w:lang w:val="en-US" w:eastAsia="zh-CN"/>
        </w:rPr>
        <w:t>十四、争议解决方式</w:t>
      </w:r>
    </w:p>
    <w:p w14:paraId="2B868DC5">
      <w:pPr>
        <w:adjustRightInd w:val="0"/>
        <w:spacing w:line="360" w:lineRule="auto"/>
        <w:ind w:right="140" w:rightChars="50" w:firstLine="420" w:firstLineChars="200"/>
        <w:rPr>
          <w:rFonts w:hint="eastAsia" w:ascii="宋体" w:hAnsi="宋体"/>
          <w:b w:val="0"/>
          <w:color w:val="auto"/>
          <w:sz w:val="21"/>
          <w:szCs w:val="21"/>
          <w:highlight w:val="none"/>
        </w:rPr>
      </w:pPr>
      <w:r>
        <w:rPr>
          <w:rFonts w:hint="eastAsia" w:ascii="宋体" w:hAnsi="宋体"/>
          <w:color w:val="auto"/>
          <w:sz w:val="21"/>
          <w:szCs w:val="21"/>
          <w:highlight w:val="none"/>
        </w:rPr>
        <w:t>本合同在履行过程中发生的争议，由双方当事人协商解决；协商或不成的，依法向项目所在地人民法院起诉。</w:t>
      </w:r>
    </w:p>
    <w:p w14:paraId="362B87D3">
      <w:pPr>
        <w:adjustRightInd w:val="0"/>
        <w:spacing w:line="360" w:lineRule="auto"/>
        <w:ind w:right="140" w:rightChars="50" w:firstLine="422" w:firstLineChars="200"/>
        <w:rPr>
          <w:rFonts w:hint="default" w:ascii="宋体" w:hAnsi="宋体"/>
          <w:b/>
          <w:bCs/>
          <w:color w:val="auto"/>
          <w:sz w:val="21"/>
          <w:szCs w:val="21"/>
          <w:highlight w:val="none"/>
          <w:lang w:val="en-US" w:eastAsia="zh-CN"/>
        </w:rPr>
      </w:pPr>
      <w:r>
        <w:rPr>
          <w:rFonts w:hint="eastAsia" w:ascii="宋体" w:hAnsi="宋体"/>
          <w:b/>
          <w:bCs/>
          <w:color w:val="auto"/>
          <w:sz w:val="21"/>
          <w:szCs w:val="21"/>
          <w:highlight w:val="none"/>
          <w:lang w:val="en-US" w:eastAsia="zh-CN"/>
        </w:rPr>
        <w:t>十五、补充条款</w:t>
      </w:r>
    </w:p>
    <w:p w14:paraId="73F40C50">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eastAsia="zh-CN"/>
        </w:rPr>
        <w:t>1、</w:t>
      </w:r>
      <w:r>
        <w:rPr>
          <w:rFonts w:hint="eastAsia" w:ascii="宋体" w:hAnsi="宋体"/>
          <w:color w:val="auto"/>
          <w:sz w:val="21"/>
          <w:szCs w:val="21"/>
          <w:highlight w:val="none"/>
        </w:rPr>
        <w:t>甲方与乙方之间的通知可采取微信、QQ、邮件、短信、传真、电话、书面、邮政快递或专递等任何一种方式通知，甲乙双方确认按下列信息发出通知或收件：</w:t>
      </w:r>
    </w:p>
    <w:p w14:paraId="5FC56799">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甲方地址：</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w:t>
      </w:r>
    </w:p>
    <w:p w14:paraId="15F17325">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联系人（或通知签收人）：</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w:t>
      </w:r>
    </w:p>
    <w:p w14:paraId="0F2D2A86">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邮箱：</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w:t>
      </w:r>
    </w:p>
    <w:p w14:paraId="792B5A71">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联系电话：</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w:t>
      </w:r>
    </w:p>
    <w:p w14:paraId="10289228">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乙方地址：</w:t>
      </w:r>
      <w:r>
        <w:rPr>
          <w:rFonts w:hint="eastAsia" w:ascii="宋体" w:hAnsi="宋体"/>
          <w:color w:val="auto"/>
          <w:sz w:val="21"/>
          <w:szCs w:val="21"/>
          <w:highlight w:val="none"/>
          <w:lang w:val="en-US" w:eastAsia="zh-CN"/>
        </w:rPr>
        <w:t xml:space="preserve"> </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w:t>
      </w:r>
    </w:p>
    <w:p w14:paraId="1DFED040">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联系人（或通知签收人）：</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w:t>
      </w:r>
    </w:p>
    <w:p w14:paraId="575A4FDF">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邮箱：</w:t>
      </w:r>
      <w:r>
        <w:rPr>
          <w:rFonts w:hint="eastAsia" w:ascii="宋体" w:hAnsi="宋体"/>
          <w:color w:val="auto"/>
          <w:sz w:val="21"/>
          <w:szCs w:val="21"/>
          <w:highlight w:val="none"/>
          <w:lang w:val="en-US" w:eastAsia="zh-CN"/>
        </w:rPr>
        <w:t xml:space="preserve"> </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lang w:val="en-US" w:eastAsia="zh-CN"/>
        </w:rPr>
        <w:t xml:space="preserve"> </w:t>
      </w:r>
      <w:r>
        <w:rPr>
          <w:rFonts w:hint="eastAsia" w:ascii="宋体" w:hAnsi="宋体"/>
          <w:color w:val="auto"/>
          <w:sz w:val="21"/>
          <w:szCs w:val="21"/>
          <w:highlight w:val="none"/>
        </w:rPr>
        <w:t>；</w:t>
      </w:r>
    </w:p>
    <w:p w14:paraId="51813F9E">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联系电话：</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w:t>
      </w:r>
    </w:p>
    <w:p w14:paraId="3F8DA910">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若以上收件信息变更时，变更一方应及时书面通知到对方，但对方在收到该书面变更通知前已经向变更方送达的仍然对变更一方产生送达效力。</w:t>
      </w:r>
    </w:p>
    <w:p w14:paraId="3D11FE9E">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eastAsia="zh-CN"/>
        </w:rPr>
        <w:t>2、</w:t>
      </w:r>
      <w:r>
        <w:rPr>
          <w:rFonts w:hint="eastAsia" w:ascii="宋体" w:hAnsi="宋体"/>
          <w:color w:val="auto"/>
          <w:sz w:val="21"/>
          <w:szCs w:val="21"/>
          <w:highlight w:val="none"/>
        </w:rPr>
        <w:t>若以微信或 QQ 邮件、传真或短信通知的，自通知内容进入对方系统时视为通知送达；若直接送达书面通知时，一方拒签，送达人留置送达并拍照视为送达；</w:t>
      </w:r>
    </w:p>
    <w:p w14:paraId="4C01E869">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eastAsia="zh-CN"/>
        </w:rPr>
        <w:t>3、</w:t>
      </w:r>
      <w:r>
        <w:rPr>
          <w:rFonts w:hint="eastAsia" w:ascii="宋体" w:hAnsi="宋体"/>
          <w:color w:val="auto"/>
          <w:sz w:val="21"/>
          <w:szCs w:val="21"/>
          <w:highlight w:val="none"/>
        </w:rPr>
        <w:t>甲方与乙方一致确认：如甲乙方产生诉讼，法院按以上方式送达法律文书，视为送达。</w:t>
      </w:r>
    </w:p>
    <w:p w14:paraId="36516B51">
      <w:pPr>
        <w:adjustRightInd w:val="0"/>
        <w:spacing w:line="360" w:lineRule="auto"/>
        <w:ind w:right="140" w:rightChars="50" w:firstLine="422" w:firstLineChars="200"/>
        <w:rPr>
          <w:rFonts w:hint="eastAsia" w:ascii="宋体" w:hAnsi="宋体"/>
          <w:b/>
          <w:bCs/>
          <w:color w:val="auto"/>
          <w:sz w:val="21"/>
          <w:szCs w:val="21"/>
          <w:highlight w:val="none"/>
          <w:lang w:val="en-US" w:eastAsia="zh-CN"/>
        </w:rPr>
      </w:pPr>
      <w:r>
        <w:rPr>
          <w:rFonts w:hint="eastAsia" w:ascii="宋体" w:hAnsi="宋体"/>
          <w:b/>
          <w:bCs/>
          <w:color w:val="auto"/>
          <w:sz w:val="21"/>
          <w:szCs w:val="21"/>
          <w:highlight w:val="none"/>
          <w:lang w:val="en-US" w:eastAsia="zh-CN"/>
        </w:rPr>
        <w:t>十六、付款形式</w:t>
      </w:r>
    </w:p>
    <w:p w14:paraId="34CE7452">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乙方收款账户如下：</w:t>
      </w:r>
    </w:p>
    <w:p w14:paraId="341154FD">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户名：</w:t>
      </w:r>
    </w:p>
    <w:p w14:paraId="03507906">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开户行：</w:t>
      </w:r>
    </w:p>
    <w:p w14:paraId="77D9AA7B">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账号：</w:t>
      </w:r>
    </w:p>
    <w:p w14:paraId="7F40A822">
      <w:pPr>
        <w:adjustRightInd w:val="0"/>
        <w:spacing w:line="360" w:lineRule="auto"/>
        <w:ind w:right="140" w:rightChars="50" w:firstLine="422" w:firstLineChars="200"/>
        <w:rPr>
          <w:rFonts w:hint="default" w:ascii="宋体" w:hAnsi="宋体" w:eastAsia="宋体"/>
          <w:b/>
          <w:bCs/>
          <w:color w:val="auto"/>
          <w:sz w:val="21"/>
          <w:szCs w:val="21"/>
          <w:highlight w:val="none"/>
          <w:lang w:val="en-US" w:eastAsia="zh-CN"/>
        </w:rPr>
      </w:pPr>
      <w:r>
        <w:rPr>
          <w:rFonts w:hint="eastAsia" w:ascii="宋体" w:hAnsi="宋体"/>
          <w:b/>
          <w:bCs/>
          <w:color w:val="auto"/>
          <w:sz w:val="21"/>
          <w:szCs w:val="21"/>
          <w:highlight w:val="none"/>
          <w:lang w:val="en-US" w:eastAsia="zh-CN"/>
        </w:rPr>
        <w:t>十七、其他事项</w:t>
      </w:r>
    </w:p>
    <w:p w14:paraId="60492402">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1</w:t>
      </w:r>
      <w:r>
        <w:rPr>
          <w:rFonts w:hint="eastAsia" w:ascii="宋体" w:hAnsi="宋体"/>
          <w:color w:val="auto"/>
          <w:sz w:val="21"/>
          <w:szCs w:val="21"/>
          <w:highlight w:val="none"/>
          <w:lang w:eastAsia="zh-CN"/>
        </w:rPr>
        <w:t>、</w:t>
      </w:r>
      <w:r>
        <w:rPr>
          <w:rFonts w:hint="eastAsia" w:ascii="宋体" w:hAnsi="宋体"/>
          <w:color w:val="auto"/>
          <w:sz w:val="21"/>
          <w:szCs w:val="21"/>
          <w:highlight w:val="none"/>
        </w:rPr>
        <w:t>甲乙双方同意合同设备用于中华人民共和国境内的项目。如由于任何原因，甲方需要变更目的地，甲方应立即通知乙方，乙方有权决定是否交货。乙方行使这一决定权并不构成违约。如甲方单方面变更目的地，甲方应赔偿因此给乙方造成的相关损失。</w:t>
      </w:r>
    </w:p>
    <w:p w14:paraId="4EE1272F">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2</w:t>
      </w:r>
      <w:r>
        <w:rPr>
          <w:rFonts w:hint="eastAsia" w:ascii="宋体" w:hAnsi="宋体"/>
          <w:color w:val="auto"/>
          <w:sz w:val="21"/>
          <w:szCs w:val="21"/>
          <w:highlight w:val="none"/>
          <w:lang w:eastAsia="zh-CN"/>
        </w:rPr>
        <w:t>、</w:t>
      </w:r>
      <w:r>
        <w:rPr>
          <w:rFonts w:hint="eastAsia" w:ascii="宋体" w:hAnsi="宋体"/>
          <w:color w:val="auto"/>
          <w:sz w:val="21"/>
          <w:szCs w:val="21"/>
          <w:highlight w:val="none"/>
        </w:rPr>
        <w:t>甲乙双方的任何一方未经另一方同意，不得将与合同或执行合同有关的资料、文件、来往信函及合同文本以任何方式在任何时间转给或告知与执行合同无关的第三者，如发生此类情况，责任方将负责由此产生的全部责任。</w:t>
      </w:r>
    </w:p>
    <w:p w14:paraId="13552B09">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3</w:t>
      </w:r>
      <w:r>
        <w:rPr>
          <w:rFonts w:hint="eastAsia" w:ascii="宋体" w:hAnsi="宋体"/>
          <w:color w:val="auto"/>
          <w:sz w:val="21"/>
          <w:szCs w:val="21"/>
          <w:highlight w:val="none"/>
          <w:lang w:eastAsia="zh-CN"/>
        </w:rPr>
        <w:t>、</w:t>
      </w:r>
      <w:r>
        <w:rPr>
          <w:rFonts w:hint="eastAsia" w:ascii="宋体" w:hAnsi="宋体"/>
          <w:color w:val="auto"/>
          <w:sz w:val="21"/>
          <w:szCs w:val="21"/>
          <w:highlight w:val="none"/>
        </w:rPr>
        <w:t>本合同条款修改必须由甲乙双方协商达成一致的书面修改意见,并经甲乙双方代表共同签署后，作为合同附件才能生效。</w:t>
      </w:r>
    </w:p>
    <w:p w14:paraId="6865DB8A">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4</w:t>
      </w:r>
      <w:r>
        <w:rPr>
          <w:rFonts w:hint="eastAsia" w:ascii="宋体" w:hAnsi="宋体"/>
          <w:color w:val="auto"/>
          <w:sz w:val="21"/>
          <w:szCs w:val="21"/>
          <w:highlight w:val="none"/>
          <w:lang w:eastAsia="zh-CN"/>
        </w:rPr>
        <w:t>、</w:t>
      </w:r>
      <w:r>
        <w:rPr>
          <w:rFonts w:hint="eastAsia" w:ascii="宋体" w:hAnsi="宋体"/>
          <w:color w:val="auto"/>
          <w:sz w:val="21"/>
          <w:szCs w:val="21"/>
          <w:highlight w:val="none"/>
        </w:rPr>
        <w:t>本合同一式捌份，甲方肆份，乙方肆份，均具有同等法律效力。本合同经甲、乙方签字或盖章之日起生效。</w:t>
      </w:r>
    </w:p>
    <w:p w14:paraId="3A38D85E">
      <w:pPr>
        <w:adjustRightInd w:val="0"/>
        <w:spacing w:line="360" w:lineRule="auto"/>
        <w:ind w:right="140" w:rightChars="50"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5</w:t>
      </w:r>
      <w:r>
        <w:rPr>
          <w:rFonts w:hint="eastAsia" w:ascii="宋体" w:hAnsi="宋体"/>
          <w:color w:val="auto"/>
          <w:sz w:val="21"/>
          <w:szCs w:val="21"/>
          <w:highlight w:val="none"/>
          <w:lang w:eastAsia="zh-CN"/>
        </w:rPr>
        <w:t>、</w:t>
      </w:r>
      <w:r>
        <w:rPr>
          <w:rFonts w:hint="eastAsia" w:ascii="宋体" w:hAnsi="宋体"/>
          <w:color w:val="auto"/>
          <w:sz w:val="21"/>
          <w:szCs w:val="21"/>
          <w:highlight w:val="none"/>
        </w:rPr>
        <w:t>质保期（免费保养维修服务期）满后，双方无其它另订立合同且无异议后合同终止。</w:t>
      </w:r>
    </w:p>
    <w:p w14:paraId="163D6AC2">
      <w:pPr>
        <w:adjustRightInd w:val="0"/>
        <w:spacing w:line="360" w:lineRule="auto"/>
        <w:ind w:right="140" w:rightChars="50" w:firstLine="420" w:firstLineChars="200"/>
        <w:rPr>
          <w:rFonts w:hint="eastAsia" w:ascii="宋体" w:hAnsi="宋体"/>
          <w:b w:val="0"/>
          <w:color w:val="auto"/>
          <w:sz w:val="21"/>
          <w:szCs w:val="21"/>
          <w:highlight w:val="none"/>
        </w:rPr>
      </w:pPr>
      <w:r>
        <w:rPr>
          <w:rFonts w:hint="eastAsia" w:ascii="宋体" w:hAnsi="宋体"/>
          <w:color w:val="auto"/>
          <w:sz w:val="21"/>
          <w:szCs w:val="21"/>
          <w:highlight w:val="none"/>
        </w:rPr>
        <w:t>6</w:t>
      </w:r>
      <w:r>
        <w:rPr>
          <w:rFonts w:hint="eastAsia" w:ascii="宋体" w:hAnsi="宋体"/>
          <w:color w:val="auto"/>
          <w:sz w:val="21"/>
          <w:szCs w:val="21"/>
          <w:highlight w:val="none"/>
          <w:lang w:eastAsia="zh-CN"/>
        </w:rPr>
        <w:t>、</w:t>
      </w:r>
      <w:r>
        <w:rPr>
          <w:rFonts w:hint="eastAsia" w:ascii="宋体" w:hAnsi="宋体"/>
          <w:color w:val="auto"/>
          <w:sz w:val="21"/>
          <w:szCs w:val="21"/>
          <w:highlight w:val="none"/>
        </w:rPr>
        <w:t>随本合同后附的</w:t>
      </w:r>
      <w:r>
        <w:rPr>
          <w:rFonts w:hint="eastAsia" w:ascii="宋体" w:hAnsi="宋体"/>
          <w:color w:val="auto"/>
          <w:sz w:val="21"/>
          <w:szCs w:val="21"/>
          <w:highlight w:val="none"/>
          <w:lang w:eastAsia="zh-CN"/>
        </w:rPr>
        <w:t>设备</w:t>
      </w:r>
      <w:r>
        <w:rPr>
          <w:rFonts w:hint="eastAsia" w:ascii="宋体" w:hAnsi="宋体"/>
          <w:color w:val="auto"/>
          <w:sz w:val="21"/>
          <w:szCs w:val="21"/>
          <w:highlight w:val="none"/>
        </w:rPr>
        <w:t>技术参数系本合同组成内容，与本合同具有同等法律效力。</w:t>
      </w:r>
    </w:p>
    <w:p w14:paraId="7A4E6A5A">
      <w:pPr>
        <w:adjustRightInd w:val="0"/>
        <w:spacing w:line="360" w:lineRule="auto"/>
        <w:ind w:right="140" w:rightChars="50" w:firstLine="420" w:firstLineChars="200"/>
        <w:rPr>
          <w:rFonts w:hint="eastAsia" w:ascii="宋体" w:hAnsi="宋体"/>
          <w:color w:val="auto"/>
          <w:sz w:val="21"/>
          <w:szCs w:val="21"/>
          <w:highlight w:val="none"/>
        </w:rPr>
      </w:pPr>
    </w:p>
    <w:p w14:paraId="790BB7EB">
      <w:pPr>
        <w:adjustRightInd w:val="0"/>
        <w:spacing w:line="360" w:lineRule="auto"/>
        <w:ind w:right="140" w:rightChars="50" w:firstLine="420" w:firstLineChars="200"/>
        <w:rPr>
          <w:rFonts w:hint="eastAsia" w:ascii="宋体" w:hAnsi="宋体" w:eastAsia="宋体"/>
          <w:color w:val="auto"/>
          <w:sz w:val="21"/>
          <w:szCs w:val="21"/>
          <w:highlight w:val="none"/>
        </w:rPr>
      </w:pPr>
      <w:r>
        <w:rPr>
          <w:rFonts w:hint="eastAsia" w:ascii="宋体" w:hAnsi="宋体"/>
          <w:color w:val="auto"/>
          <w:sz w:val="21"/>
          <w:szCs w:val="21"/>
          <w:highlight w:val="none"/>
        </w:rPr>
        <w:t>附件1：</w:t>
      </w:r>
      <w:r>
        <w:rPr>
          <w:rFonts w:hint="eastAsia" w:ascii="宋体" w:hAnsi="宋体" w:eastAsia="宋体"/>
          <w:color w:val="auto"/>
          <w:sz w:val="21"/>
          <w:szCs w:val="21"/>
          <w:highlight w:val="none"/>
        </w:rPr>
        <w:t>低价风险担保保函示范文本（独立保函）（如有）</w:t>
      </w:r>
    </w:p>
    <w:p w14:paraId="08879DD6">
      <w:pPr>
        <w:adjustRightInd w:val="0"/>
        <w:spacing w:line="360" w:lineRule="auto"/>
        <w:ind w:right="140" w:rightChars="50" w:firstLine="420" w:firstLineChars="200"/>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附件2：</w:t>
      </w:r>
      <w:r>
        <w:rPr>
          <w:rFonts w:hint="eastAsia" w:ascii="宋体" w:hAnsi="宋体" w:eastAsia="宋体"/>
          <w:color w:val="auto"/>
          <w:sz w:val="21"/>
          <w:szCs w:val="21"/>
          <w:highlight w:val="none"/>
        </w:rPr>
        <w:t>产品质量保修维修协议书</w:t>
      </w:r>
    </w:p>
    <w:p w14:paraId="77598F1D">
      <w:pPr>
        <w:adjustRightInd w:val="0"/>
        <w:spacing w:line="360" w:lineRule="auto"/>
        <w:ind w:right="140" w:rightChars="50" w:firstLine="420" w:firstLineChars="200"/>
        <w:rPr>
          <w:rFonts w:hint="eastAsia" w:ascii="宋体" w:hAnsi="宋体"/>
          <w:b w:val="0"/>
          <w:color w:val="auto"/>
          <w:sz w:val="21"/>
          <w:szCs w:val="21"/>
          <w:highlight w:val="none"/>
        </w:rPr>
      </w:pPr>
    </w:p>
    <w:p w14:paraId="6EA28B8A">
      <w:pPr>
        <w:spacing w:line="360" w:lineRule="auto"/>
        <w:ind w:right="336"/>
        <w:rPr>
          <w:rFonts w:ascii="宋体" w:hAnsi="宋体"/>
          <w:bCs/>
          <w:color w:val="auto"/>
          <w:sz w:val="21"/>
          <w:szCs w:val="21"/>
          <w:highlight w:val="none"/>
        </w:rPr>
      </w:pPr>
      <w:r>
        <w:rPr>
          <w:rFonts w:hint="eastAsia" w:ascii="宋体" w:hAnsi="宋体"/>
          <w:bCs/>
          <w:color w:val="auto"/>
          <w:sz w:val="21"/>
          <w:szCs w:val="21"/>
          <w:highlight w:val="none"/>
        </w:rPr>
        <w:t>甲方__________</w:t>
      </w:r>
      <w:r>
        <w:rPr>
          <w:rFonts w:hint="eastAsia" w:ascii="宋体" w:hAnsi="宋体"/>
          <w:bCs/>
          <w:color w:val="auto"/>
          <w:sz w:val="21"/>
          <w:szCs w:val="21"/>
          <w:highlight w:val="none"/>
          <w:lang w:val="en-US" w:eastAsia="zh-CN"/>
        </w:rPr>
        <w:t xml:space="preserve"> </w:t>
      </w:r>
      <w:r>
        <w:rPr>
          <w:rFonts w:hint="eastAsia" w:ascii="宋体" w:hAnsi="宋体"/>
          <w:bCs/>
          <w:color w:val="auto"/>
          <w:sz w:val="21"/>
          <w:szCs w:val="21"/>
          <w:highlight w:val="none"/>
        </w:rPr>
        <w:t>（盖章）             乙方__________</w:t>
      </w:r>
      <w:r>
        <w:rPr>
          <w:rFonts w:hint="eastAsia" w:ascii="宋体" w:hAnsi="宋体"/>
          <w:bCs/>
          <w:color w:val="auto"/>
          <w:sz w:val="21"/>
          <w:szCs w:val="21"/>
          <w:highlight w:val="none"/>
          <w:lang w:val="en-US" w:eastAsia="zh-CN"/>
        </w:rPr>
        <w:t xml:space="preserve">  </w:t>
      </w:r>
      <w:r>
        <w:rPr>
          <w:rFonts w:hint="eastAsia" w:ascii="宋体" w:hAnsi="宋体"/>
          <w:bCs/>
          <w:color w:val="auto"/>
          <w:sz w:val="21"/>
          <w:szCs w:val="21"/>
          <w:highlight w:val="none"/>
        </w:rPr>
        <w:t xml:space="preserve">（盖章）    </w:t>
      </w:r>
    </w:p>
    <w:p w14:paraId="178ABC8F">
      <w:pPr>
        <w:spacing w:line="360" w:lineRule="auto"/>
        <w:ind w:right="336"/>
        <w:rPr>
          <w:rFonts w:ascii="宋体" w:hAnsi="宋体"/>
          <w:bCs/>
          <w:color w:val="auto"/>
          <w:sz w:val="21"/>
          <w:szCs w:val="21"/>
          <w:highlight w:val="none"/>
        </w:rPr>
      </w:pPr>
      <w:r>
        <w:rPr>
          <w:rFonts w:hint="eastAsia" w:ascii="宋体" w:hAnsi="宋体"/>
          <w:bCs/>
          <w:color w:val="auto"/>
          <w:sz w:val="21"/>
          <w:szCs w:val="21"/>
          <w:highlight w:val="none"/>
        </w:rPr>
        <w:t xml:space="preserve">     </w:t>
      </w:r>
    </w:p>
    <w:p w14:paraId="47FAA7CF">
      <w:pPr>
        <w:spacing w:line="360" w:lineRule="auto"/>
        <w:ind w:right="336"/>
        <w:rPr>
          <w:rFonts w:hint="default" w:ascii="宋体" w:hAnsi="宋体"/>
          <w:bCs/>
          <w:color w:val="auto"/>
          <w:sz w:val="21"/>
          <w:szCs w:val="21"/>
          <w:highlight w:val="none"/>
          <w:u w:val="single"/>
        </w:rPr>
      </w:pPr>
      <w:r>
        <w:rPr>
          <w:rFonts w:hint="eastAsia" w:ascii="宋体" w:hAnsi="宋体"/>
          <w:bCs/>
          <w:color w:val="auto"/>
          <w:sz w:val="21"/>
          <w:szCs w:val="21"/>
          <w:highlight w:val="none"/>
        </w:rPr>
        <w:t>法定代表人：</w:t>
      </w:r>
      <w:r>
        <w:rPr>
          <w:rFonts w:hint="eastAsia" w:ascii="宋体" w:hAnsi="宋体"/>
          <w:bCs/>
          <w:color w:val="auto"/>
          <w:sz w:val="21"/>
          <w:szCs w:val="21"/>
          <w:highlight w:val="none"/>
          <w:u w:val="single"/>
          <w:lang w:val="en-US" w:eastAsia="zh-CN"/>
        </w:rPr>
        <w:t xml:space="preserve">                </w:t>
      </w:r>
      <w:r>
        <w:rPr>
          <w:rFonts w:hint="eastAsia" w:ascii="宋体" w:hAnsi="宋体"/>
          <w:bCs/>
          <w:color w:val="auto"/>
          <w:sz w:val="21"/>
          <w:szCs w:val="21"/>
          <w:highlight w:val="none"/>
          <w:u w:val="none"/>
          <w:lang w:val="en-US" w:eastAsia="zh-CN"/>
        </w:rPr>
        <w:t xml:space="preserve">        </w:t>
      </w:r>
      <w:r>
        <w:rPr>
          <w:rFonts w:hint="eastAsia" w:ascii="宋体" w:hAnsi="宋体"/>
          <w:bCs/>
          <w:color w:val="auto"/>
          <w:sz w:val="21"/>
          <w:szCs w:val="21"/>
          <w:highlight w:val="none"/>
        </w:rPr>
        <w:t>法定代表人：</w:t>
      </w:r>
      <w:r>
        <w:rPr>
          <w:rFonts w:hint="eastAsia" w:ascii="宋体" w:hAnsi="宋体"/>
          <w:bCs/>
          <w:color w:val="auto"/>
          <w:sz w:val="21"/>
          <w:szCs w:val="21"/>
          <w:highlight w:val="none"/>
          <w:u w:val="single"/>
          <w:lang w:val="en-US" w:eastAsia="zh-CN"/>
        </w:rPr>
        <w:t xml:space="preserve">                </w:t>
      </w:r>
    </w:p>
    <w:p w14:paraId="1A8D698F">
      <w:pPr>
        <w:pStyle w:val="22"/>
        <w:rPr>
          <w:rFonts w:hint="default"/>
          <w:color w:val="auto"/>
          <w:highlight w:val="none"/>
        </w:rPr>
      </w:pPr>
    </w:p>
    <w:p w14:paraId="7D1B86BF">
      <w:pPr>
        <w:spacing w:line="360" w:lineRule="auto"/>
        <w:ind w:right="336"/>
        <w:rPr>
          <w:rFonts w:hint="default" w:ascii="宋体" w:hAnsi="宋体"/>
          <w:bCs/>
          <w:color w:val="auto"/>
          <w:sz w:val="21"/>
          <w:szCs w:val="21"/>
          <w:highlight w:val="none"/>
          <w:u w:val="single"/>
        </w:rPr>
      </w:pPr>
      <w:r>
        <w:rPr>
          <w:rFonts w:hint="eastAsia" w:ascii="宋体" w:hAnsi="宋体"/>
          <w:bCs/>
          <w:color w:val="auto"/>
          <w:sz w:val="21"/>
          <w:szCs w:val="21"/>
          <w:highlight w:val="none"/>
        </w:rPr>
        <w:t>经办人：</w:t>
      </w:r>
      <w:r>
        <w:rPr>
          <w:rFonts w:hint="eastAsia" w:ascii="宋体" w:hAnsi="宋体"/>
          <w:bCs/>
          <w:color w:val="auto"/>
          <w:sz w:val="21"/>
          <w:szCs w:val="21"/>
          <w:highlight w:val="none"/>
          <w:u w:val="single"/>
          <w:lang w:val="en-US" w:eastAsia="zh-CN"/>
        </w:rPr>
        <w:t xml:space="preserve">                      </w:t>
      </w:r>
      <w:r>
        <w:rPr>
          <w:rFonts w:hint="eastAsia" w:ascii="宋体" w:hAnsi="宋体"/>
          <w:bCs/>
          <w:color w:val="auto"/>
          <w:sz w:val="21"/>
          <w:szCs w:val="21"/>
          <w:highlight w:val="none"/>
          <w:u w:val="none"/>
          <w:lang w:val="en-US" w:eastAsia="zh-CN"/>
        </w:rPr>
        <w:t xml:space="preserve">       </w:t>
      </w:r>
      <w:r>
        <w:rPr>
          <w:rFonts w:hint="eastAsia" w:ascii="宋体" w:hAnsi="宋体"/>
          <w:bCs/>
          <w:color w:val="auto"/>
          <w:sz w:val="21"/>
          <w:szCs w:val="21"/>
          <w:highlight w:val="none"/>
        </w:rPr>
        <w:t>经办人：</w:t>
      </w:r>
      <w:r>
        <w:rPr>
          <w:rFonts w:hint="eastAsia" w:ascii="宋体" w:hAnsi="宋体"/>
          <w:bCs/>
          <w:color w:val="auto"/>
          <w:sz w:val="21"/>
          <w:szCs w:val="21"/>
          <w:highlight w:val="none"/>
          <w:u w:val="single"/>
          <w:lang w:val="en-US" w:eastAsia="zh-CN"/>
        </w:rPr>
        <w:t xml:space="preserve">                    </w:t>
      </w:r>
    </w:p>
    <w:p w14:paraId="5EAA7221">
      <w:pPr>
        <w:pStyle w:val="22"/>
        <w:rPr>
          <w:rFonts w:hint="default"/>
          <w:color w:val="auto"/>
          <w:highlight w:val="none"/>
        </w:rPr>
      </w:pPr>
    </w:p>
    <w:p w14:paraId="191EA142">
      <w:pPr>
        <w:spacing w:line="360" w:lineRule="auto"/>
        <w:rPr>
          <w:rFonts w:hint="eastAsia" w:ascii="宋体" w:hAnsi="宋体" w:cs="仿宋"/>
          <w:color w:val="auto"/>
          <w:sz w:val="21"/>
          <w:szCs w:val="21"/>
          <w:highlight w:val="none"/>
        </w:rPr>
      </w:pPr>
      <w:r>
        <w:rPr>
          <w:rFonts w:hint="eastAsia" w:ascii="宋体" w:hAnsi="宋体"/>
          <w:bCs/>
          <w:color w:val="auto"/>
          <w:sz w:val="21"/>
          <w:szCs w:val="21"/>
          <w:highlight w:val="none"/>
        </w:rPr>
        <w:t>日期：______________________        日期：______________________</w:t>
      </w:r>
    </w:p>
    <w:p w14:paraId="7C7D6F3D">
      <w:pPr>
        <w:spacing w:line="480" w:lineRule="auto"/>
        <w:rPr>
          <w:rFonts w:hint="eastAsia" w:ascii="宋体" w:hAnsi="宋体" w:cs="仿宋"/>
          <w:color w:val="auto"/>
          <w:sz w:val="21"/>
          <w:szCs w:val="21"/>
          <w:highlight w:val="none"/>
        </w:rPr>
      </w:pPr>
      <w:r>
        <w:rPr>
          <w:rFonts w:hint="eastAsia" w:ascii="宋体" w:hAnsi="宋体" w:cs="仿宋"/>
          <w:color w:val="auto"/>
          <w:sz w:val="21"/>
          <w:szCs w:val="21"/>
          <w:highlight w:val="none"/>
          <w:lang w:val="en-US" w:eastAsia="zh-CN"/>
        </w:rPr>
        <w:br w:type="page"/>
      </w:r>
      <w:r>
        <w:rPr>
          <w:rFonts w:hint="eastAsia" w:ascii="宋体" w:hAnsi="宋体" w:cs="仿宋"/>
          <w:color w:val="auto"/>
          <w:sz w:val="21"/>
          <w:szCs w:val="21"/>
          <w:highlight w:val="none"/>
          <w:lang w:val="en-US" w:eastAsia="zh-CN"/>
        </w:rPr>
        <w:t>附件1：</w:t>
      </w:r>
      <w:r>
        <w:rPr>
          <w:rFonts w:hint="eastAsia" w:ascii="宋体" w:hAnsi="宋体" w:cs="仿宋"/>
          <w:color w:val="auto"/>
          <w:sz w:val="21"/>
          <w:szCs w:val="21"/>
          <w:highlight w:val="none"/>
        </w:rPr>
        <w:t>低价风险担保保函示范文本（独立保函）（如有）</w:t>
      </w:r>
    </w:p>
    <w:p w14:paraId="40F70760">
      <w:pPr>
        <w:spacing w:line="480" w:lineRule="auto"/>
        <w:rPr>
          <w:rFonts w:hint="eastAsia" w:ascii="宋体" w:hAnsi="宋体" w:cs="仿宋"/>
          <w:color w:val="auto"/>
          <w:sz w:val="21"/>
          <w:szCs w:val="21"/>
          <w:highlight w:val="none"/>
        </w:rPr>
      </w:pPr>
    </w:p>
    <w:p w14:paraId="3AB5C156">
      <w:pPr>
        <w:spacing w:line="480" w:lineRule="auto"/>
        <w:jc w:val="center"/>
        <w:rPr>
          <w:rFonts w:hint="eastAsia" w:ascii="宋体" w:hAnsi="宋体" w:cs="仿宋"/>
          <w:color w:val="auto"/>
          <w:sz w:val="21"/>
          <w:szCs w:val="21"/>
          <w:highlight w:val="none"/>
        </w:rPr>
      </w:pPr>
      <w:r>
        <w:rPr>
          <w:rFonts w:hint="eastAsia" w:ascii="宋体" w:hAnsi="宋体" w:cs="仿宋"/>
          <w:color w:val="auto"/>
          <w:sz w:val="21"/>
          <w:szCs w:val="21"/>
          <w:highlight w:val="none"/>
        </w:rPr>
        <w:t>低价风险担保保函示范文本</w:t>
      </w:r>
    </w:p>
    <w:p w14:paraId="00D2DE86">
      <w:pPr>
        <w:spacing w:line="480" w:lineRule="auto"/>
        <w:jc w:val="center"/>
        <w:rPr>
          <w:rFonts w:hint="eastAsia" w:ascii="宋体" w:hAnsi="宋体" w:cs="仿宋"/>
          <w:color w:val="auto"/>
          <w:sz w:val="21"/>
          <w:szCs w:val="21"/>
          <w:highlight w:val="none"/>
        </w:rPr>
      </w:pPr>
      <w:r>
        <w:rPr>
          <w:rFonts w:hint="eastAsia" w:ascii="宋体" w:hAnsi="宋体" w:cs="仿宋"/>
          <w:color w:val="auto"/>
          <w:sz w:val="21"/>
          <w:szCs w:val="21"/>
          <w:highlight w:val="none"/>
        </w:rPr>
        <w:t>（独立保函）</w:t>
      </w:r>
    </w:p>
    <w:p w14:paraId="179D495D">
      <w:pPr>
        <w:spacing w:line="480" w:lineRule="auto"/>
        <w:ind w:firstLine="6930" w:firstLineChars="3300"/>
        <w:rPr>
          <w:rFonts w:hint="eastAsia" w:ascii="宋体" w:hAnsi="宋体" w:cs="仿宋"/>
          <w:color w:val="auto"/>
          <w:sz w:val="21"/>
          <w:szCs w:val="21"/>
          <w:highlight w:val="none"/>
        </w:rPr>
      </w:pPr>
      <w:r>
        <w:rPr>
          <w:rFonts w:hint="eastAsia" w:ascii="宋体" w:hAnsi="宋体" w:cs="仿宋"/>
          <w:color w:val="auto"/>
          <w:sz w:val="21"/>
          <w:szCs w:val="21"/>
          <w:highlight w:val="none"/>
        </w:rPr>
        <w:t xml:space="preserve">编号：           </w:t>
      </w:r>
    </w:p>
    <w:p w14:paraId="0030BA60">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申请人：</w:t>
      </w:r>
    </w:p>
    <w:p w14:paraId="46B162B4">
      <w:pPr>
        <w:spacing w:line="480" w:lineRule="auto"/>
        <w:rPr>
          <w:rFonts w:hint="eastAsia" w:ascii="宋体" w:hAnsi="宋体" w:cs="仿宋"/>
          <w:color w:val="auto"/>
          <w:sz w:val="21"/>
          <w:szCs w:val="21"/>
          <w:highlight w:val="none"/>
        </w:rPr>
      </w:pPr>
      <w:r>
        <w:rPr>
          <w:rFonts w:hint="eastAsia" w:ascii="宋体" w:hAnsi="宋体" w:cs="仿宋"/>
          <w:color w:val="auto"/>
          <w:sz w:val="21"/>
          <w:szCs w:val="21"/>
          <w:highlight w:val="none"/>
        </w:rPr>
        <w:t xml:space="preserve">  </w:t>
      </w:r>
      <w:r>
        <w:rPr>
          <w:rFonts w:hint="eastAsia" w:ascii="宋体" w:hAnsi="宋体" w:cs="仿宋"/>
          <w:color w:val="auto"/>
          <w:sz w:val="21"/>
          <w:szCs w:val="21"/>
          <w:highlight w:val="none"/>
          <w:lang w:val="en-US" w:eastAsia="zh-CN"/>
        </w:rPr>
        <w:t xml:space="preserve">  </w:t>
      </w:r>
      <w:r>
        <w:rPr>
          <w:rFonts w:hint="eastAsia" w:ascii="宋体" w:hAnsi="宋体" w:cs="仿宋"/>
          <w:color w:val="auto"/>
          <w:sz w:val="21"/>
          <w:szCs w:val="21"/>
          <w:highlight w:val="none"/>
        </w:rPr>
        <w:t>地址：</w:t>
      </w:r>
    </w:p>
    <w:p w14:paraId="6A146BB6">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受益人：</w:t>
      </w:r>
    </w:p>
    <w:p w14:paraId="5596391A">
      <w:pPr>
        <w:spacing w:line="480" w:lineRule="auto"/>
        <w:rPr>
          <w:rFonts w:hint="eastAsia" w:ascii="宋体" w:hAnsi="宋体" w:cs="仿宋"/>
          <w:color w:val="auto"/>
          <w:sz w:val="21"/>
          <w:szCs w:val="21"/>
          <w:highlight w:val="none"/>
        </w:rPr>
      </w:pPr>
      <w:r>
        <w:rPr>
          <w:rFonts w:hint="eastAsia" w:ascii="宋体" w:hAnsi="宋体" w:cs="仿宋"/>
          <w:color w:val="auto"/>
          <w:sz w:val="21"/>
          <w:szCs w:val="21"/>
          <w:highlight w:val="none"/>
        </w:rPr>
        <w:t xml:space="preserve">  </w:t>
      </w:r>
      <w:r>
        <w:rPr>
          <w:rFonts w:hint="eastAsia" w:ascii="宋体" w:hAnsi="宋体" w:cs="仿宋"/>
          <w:color w:val="auto"/>
          <w:sz w:val="21"/>
          <w:szCs w:val="21"/>
          <w:highlight w:val="none"/>
          <w:lang w:val="en-US" w:eastAsia="zh-CN"/>
        </w:rPr>
        <w:t xml:space="preserve">  </w:t>
      </w:r>
      <w:r>
        <w:rPr>
          <w:rFonts w:hint="eastAsia" w:ascii="宋体" w:hAnsi="宋体" w:cs="仿宋"/>
          <w:color w:val="auto"/>
          <w:sz w:val="21"/>
          <w:szCs w:val="21"/>
          <w:highlight w:val="none"/>
        </w:rPr>
        <w:t>地址：</w:t>
      </w:r>
    </w:p>
    <w:p w14:paraId="7695E8B5">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开立人：</w:t>
      </w:r>
    </w:p>
    <w:p w14:paraId="3525A2A2">
      <w:pPr>
        <w:spacing w:line="480" w:lineRule="auto"/>
        <w:rPr>
          <w:rFonts w:hint="eastAsia" w:ascii="宋体" w:hAnsi="宋体" w:cs="仿宋"/>
          <w:color w:val="auto"/>
          <w:sz w:val="21"/>
          <w:szCs w:val="21"/>
          <w:highlight w:val="none"/>
        </w:rPr>
      </w:pPr>
      <w:r>
        <w:rPr>
          <w:rFonts w:hint="eastAsia" w:ascii="宋体" w:hAnsi="宋体" w:cs="仿宋"/>
          <w:color w:val="auto"/>
          <w:sz w:val="21"/>
          <w:szCs w:val="21"/>
          <w:highlight w:val="none"/>
        </w:rPr>
        <w:t xml:space="preserve">  </w:t>
      </w:r>
      <w:r>
        <w:rPr>
          <w:rFonts w:hint="eastAsia" w:ascii="宋体" w:hAnsi="宋体" w:cs="仿宋"/>
          <w:color w:val="auto"/>
          <w:sz w:val="21"/>
          <w:szCs w:val="21"/>
          <w:highlight w:val="none"/>
          <w:lang w:val="en-US" w:eastAsia="zh-CN"/>
        </w:rPr>
        <w:t xml:space="preserve">  </w:t>
      </w:r>
      <w:r>
        <w:rPr>
          <w:rFonts w:hint="eastAsia" w:ascii="宋体" w:hAnsi="宋体" w:cs="仿宋"/>
          <w:color w:val="auto"/>
          <w:sz w:val="21"/>
          <w:szCs w:val="21"/>
          <w:highlight w:val="none"/>
        </w:rPr>
        <w:t>地址：</w:t>
      </w:r>
    </w:p>
    <w:p w14:paraId="0670B88B">
      <w:pPr>
        <w:spacing w:line="480" w:lineRule="auto"/>
        <w:rPr>
          <w:rFonts w:hint="eastAsia" w:ascii="宋体" w:hAnsi="宋体" w:cs="仿宋"/>
          <w:color w:val="auto"/>
          <w:sz w:val="21"/>
          <w:szCs w:val="21"/>
          <w:highlight w:val="none"/>
        </w:rPr>
      </w:pPr>
      <w:r>
        <w:rPr>
          <w:rFonts w:hint="eastAsia" w:ascii="宋体" w:hAnsi="宋体" w:cs="仿宋"/>
          <w:color w:val="auto"/>
          <w:sz w:val="21"/>
          <w:szCs w:val="21"/>
          <w:highlight w:val="none"/>
        </w:rPr>
        <w:t xml:space="preserve"> </w:t>
      </w:r>
    </w:p>
    <w:p w14:paraId="04471698">
      <w:pPr>
        <w:spacing w:line="480" w:lineRule="auto"/>
        <w:rPr>
          <w:rFonts w:hint="eastAsia" w:ascii="宋体" w:hAnsi="宋体" w:cs="仿宋"/>
          <w:color w:val="auto"/>
          <w:sz w:val="21"/>
          <w:szCs w:val="21"/>
          <w:highlight w:val="none"/>
        </w:rPr>
      </w:pPr>
      <w:r>
        <w:rPr>
          <w:rFonts w:hint="eastAsia" w:ascii="宋体" w:hAnsi="宋体" w:cs="仿宋"/>
          <w:color w:val="auto"/>
          <w:sz w:val="21"/>
          <w:szCs w:val="21"/>
          <w:highlight w:val="none"/>
        </w:rPr>
        <w:t xml:space="preserve">              （受益人名称）： </w:t>
      </w:r>
    </w:p>
    <w:p w14:paraId="6B058B5D">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鉴于            （以下简称“申请人”）于     年  月  日参加            （以下简称“受益人”）的         （项目名称）的投标，收到受益人于    年   月  日签发的</w:t>
      </w:r>
      <w:r>
        <w:rPr>
          <w:rFonts w:hint="eastAsia" w:ascii="宋体" w:hAnsi="宋体" w:cs="仿宋"/>
          <w:color w:val="auto"/>
          <w:sz w:val="21"/>
          <w:szCs w:val="21"/>
          <w:highlight w:val="none"/>
          <w:lang w:eastAsia="zh-CN"/>
        </w:rPr>
        <w:t>中选</w:t>
      </w:r>
      <w:r>
        <w:rPr>
          <w:rFonts w:hint="eastAsia" w:ascii="宋体" w:hAnsi="宋体" w:cs="仿宋"/>
          <w:color w:val="auto"/>
          <w:sz w:val="21"/>
          <w:szCs w:val="21"/>
          <w:highlight w:val="none"/>
        </w:rPr>
        <w:t>通知书，成为该项目的</w:t>
      </w:r>
      <w:r>
        <w:rPr>
          <w:rFonts w:hint="eastAsia" w:ascii="宋体" w:hAnsi="宋体" w:cs="仿宋"/>
          <w:color w:val="auto"/>
          <w:sz w:val="21"/>
          <w:szCs w:val="21"/>
          <w:highlight w:val="none"/>
          <w:lang w:eastAsia="zh-CN"/>
        </w:rPr>
        <w:t>中选</w:t>
      </w:r>
      <w:r>
        <w:rPr>
          <w:rFonts w:hint="eastAsia" w:ascii="宋体" w:hAnsi="宋体" w:cs="仿宋"/>
          <w:color w:val="auto"/>
          <w:sz w:val="21"/>
          <w:szCs w:val="21"/>
          <w:highlight w:val="none"/>
        </w:rPr>
        <w:t>人。基于申请人的请求，我方同意就申请人履行该项目</w:t>
      </w:r>
      <w:r>
        <w:rPr>
          <w:rFonts w:hint="eastAsia" w:ascii="宋体" w:hAnsi="宋体" w:cs="仿宋"/>
          <w:color w:val="auto"/>
          <w:sz w:val="21"/>
          <w:szCs w:val="21"/>
          <w:highlight w:val="none"/>
          <w:lang w:eastAsia="zh-CN"/>
        </w:rPr>
        <w:t>中选</w:t>
      </w:r>
      <w:r>
        <w:rPr>
          <w:rFonts w:hint="eastAsia" w:ascii="宋体" w:hAnsi="宋体" w:cs="仿宋"/>
          <w:color w:val="auto"/>
          <w:sz w:val="21"/>
          <w:szCs w:val="21"/>
          <w:highlight w:val="none"/>
        </w:rPr>
        <w:t>通知书、招标文件和投标文件约定的义务，向贵方提供不可撤销、不可转让的见索即付独立保函（以下简称“本保函”）。</w:t>
      </w:r>
    </w:p>
    <w:p w14:paraId="65968012">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一、本保函担保范围：申请人未按照</w:t>
      </w:r>
      <w:r>
        <w:rPr>
          <w:rFonts w:hint="eastAsia" w:ascii="宋体" w:hAnsi="宋体" w:cs="仿宋"/>
          <w:color w:val="auto"/>
          <w:sz w:val="21"/>
          <w:szCs w:val="21"/>
          <w:highlight w:val="none"/>
          <w:lang w:eastAsia="zh-CN"/>
        </w:rPr>
        <w:t>中选</w:t>
      </w:r>
      <w:r>
        <w:rPr>
          <w:rFonts w:hint="eastAsia" w:ascii="宋体" w:hAnsi="宋体" w:cs="仿宋"/>
          <w:color w:val="auto"/>
          <w:sz w:val="21"/>
          <w:szCs w:val="21"/>
          <w:highlight w:val="none"/>
        </w:rPr>
        <w:t>通知书、招标文件和投标文件约定签订合同或未按签订的合同约定履行相关义务，应当向贵方承担的违约责任和赔偿因此造成的损失、利息、律师费、诉讼费用等实现债权的费用。</w:t>
      </w:r>
    </w:p>
    <w:p w14:paraId="20C5C269">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 xml:space="preserve">二、本保函担保金额最高不超过人民币（大写）          元（¥       ）。 </w:t>
      </w:r>
    </w:p>
    <w:p w14:paraId="6EDF0D67">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 xml:space="preserve">三、本保函有效期自开立之日起至合同约定的      日止，最迟不超过      年   月   日。 </w:t>
      </w:r>
    </w:p>
    <w:p w14:paraId="36BAF205">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四、我方承诺，在收到受益人发来的书面付款通知后的    工作日内无条件支付，前述书面付款通知即为付款要求之单据，且应满足以下要求：</w:t>
      </w:r>
    </w:p>
    <w:p w14:paraId="7AE5A82C">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（1）付款通知到达的日期在本保函的有效期内；</w:t>
      </w:r>
    </w:p>
    <w:p w14:paraId="3E5C722D">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（2）载明要求支付的金额；</w:t>
      </w:r>
    </w:p>
    <w:p w14:paraId="0EBF12CC">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（3）载明申请人未按照</w:t>
      </w:r>
      <w:r>
        <w:rPr>
          <w:rFonts w:hint="eastAsia" w:ascii="宋体" w:hAnsi="宋体" w:cs="仿宋"/>
          <w:color w:val="auto"/>
          <w:sz w:val="21"/>
          <w:szCs w:val="21"/>
          <w:highlight w:val="none"/>
          <w:lang w:eastAsia="zh-CN"/>
        </w:rPr>
        <w:t>中选</w:t>
      </w:r>
      <w:r>
        <w:rPr>
          <w:rFonts w:hint="eastAsia" w:ascii="宋体" w:hAnsi="宋体" w:cs="仿宋"/>
          <w:color w:val="auto"/>
          <w:sz w:val="21"/>
          <w:szCs w:val="21"/>
          <w:highlight w:val="none"/>
        </w:rPr>
        <w:t>通知书、招标文件和投标文件约定签订合同或违反合同义务的条款和内容；</w:t>
      </w:r>
    </w:p>
    <w:p w14:paraId="402D3CDD">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（4）付款通知中应声明不存在招标文件约定、合同文件约定或我国法律规定免除申请人或开立人支付责任的情形；</w:t>
      </w:r>
    </w:p>
    <w:p w14:paraId="55F78905">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（5）付款通知应在本保函有效期内到达的地址是：             。</w:t>
      </w:r>
    </w:p>
    <w:p w14:paraId="5BB23AD4">
      <w:pPr>
        <w:spacing w:line="480" w:lineRule="auto"/>
        <w:rPr>
          <w:rFonts w:hint="eastAsia" w:ascii="宋体" w:hAnsi="宋体" w:cs="仿宋"/>
          <w:color w:val="auto"/>
          <w:sz w:val="21"/>
          <w:szCs w:val="21"/>
          <w:highlight w:val="none"/>
        </w:rPr>
      </w:pPr>
      <w:r>
        <w:rPr>
          <w:rFonts w:hint="eastAsia" w:ascii="宋体" w:hAnsi="宋体" w:cs="仿宋"/>
          <w:color w:val="auto"/>
          <w:sz w:val="21"/>
          <w:szCs w:val="21"/>
          <w:highlight w:val="none"/>
        </w:rPr>
        <w:t>受益人发出的书面付款通知应由其为鉴明受益人法定代表人（负责人）或授权代理人签名加盖公章。</w:t>
      </w:r>
    </w:p>
    <w:p w14:paraId="55CC6BE6">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 xml:space="preserve">五、本保函项下的权利不得转让，不得设定担保。贵方未经我方书面同意转让本保函或其项下任何权利，对我方不发生法律效力。 </w:t>
      </w:r>
    </w:p>
    <w:p w14:paraId="4F43C0FF">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 xml:space="preserve">六、与本保函有关的合同不成立、不生效、无效、被撤销、被解除，不影响本保函的独立有效。 </w:t>
      </w:r>
    </w:p>
    <w:p w14:paraId="7E9BBCC5">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14:paraId="67BDC208">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 xml:space="preserve">八、本保函适用的法律为中华人民共和国法律，争议裁判管辖地为中华人民共和国         。 </w:t>
      </w:r>
    </w:p>
    <w:p w14:paraId="55FB6AB2">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 xml:space="preserve">九、本保函自我方法定代表人或授权代表签名并加盖公章之日起生效。 </w:t>
      </w:r>
    </w:p>
    <w:p w14:paraId="3E67111F">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 xml:space="preserve">开 立 人：                              （公章） </w:t>
      </w:r>
    </w:p>
    <w:p w14:paraId="09BF4E65">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 xml:space="preserve">法定代表人（或授权代表）：              （签名） </w:t>
      </w:r>
    </w:p>
    <w:p w14:paraId="28D246F8">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 xml:space="preserve">地    址：                                       </w:t>
      </w:r>
    </w:p>
    <w:p w14:paraId="235A7882">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 xml:space="preserve">邮政编码：                 </w:t>
      </w:r>
    </w:p>
    <w:p w14:paraId="54B382C3">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 xml:space="preserve">电    话：                 </w:t>
      </w:r>
    </w:p>
    <w:p w14:paraId="21DA65DA">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 xml:space="preserve">传    真：                 </w:t>
      </w:r>
    </w:p>
    <w:p w14:paraId="598C4028">
      <w:pPr>
        <w:spacing w:line="480" w:lineRule="auto"/>
        <w:ind w:firstLine="420" w:firstLineChars="200"/>
        <w:rPr>
          <w:rFonts w:hint="eastAsia" w:ascii="宋体" w:hAnsi="宋体" w:cs="仿宋"/>
          <w:color w:val="auto"/>
          <w:sz w:val="21"/>
          <w:szCs w:val="21"/>
          <w:highlight w:val="none"/>
        </w:rPr>
      </w:pPr>
      <w:r>
        <w:rPr>
          <w:rFonts w:hint="eastAsia" w:ascii="宋体" w:hAnsi="宋体" w:cs="仿宋"/>
          <w:color w:val="auto"/>
          <w:sz w:val="21"/>
          <w:szCs w:val="21"/>
          <w:highlight w:val="none"/>
        </w:rPr>
        <w:t>开立时间：      年      月      日</w:t>
      </w:r>
    </w:p>
    <w:p w14:paraId="2F6365E9">
      <w:pPr>
        <w:spacing w:line="480" w:lineRule="auto"/>
        <w:ind w:firstLine="420" w:firstLineChars="200"/>
        <w:rPr>
          <w:rFonts w:hint="eastAsia" w:ascii="宋体" w:hAnsi="宋体" w:cs="仿宋"/>
          <w:color w:val="auto"/>
          <w:sz w:val="21"/>
          <w:szCs w:val="21"/>
          <w:highlight w:val="none"/>
        </w:rPr>
      </w:pPr>
    </w:p>
    <w:p w14:paraId="19AC34E3">
      <w:pPr>
        <w:spacing w:line="480" w:lineRule="auto"/>
        <w:ind w:firstLine="420" w:firstLineChars="200"/>
        <w:rPr>
          <w:rFonts w:hint="eastAsia" w:ascii="宋体" w:hAnsi="宋体" w:cs="仿宋"/>
          <w:color w:val="auto"/>
          <w:sz w:val="21"/>
          <w:szCs w:val="21"/>
          <w:highlight w:val="none"/>
        </w:rPr>
      </w:pPr>
    </w:p>
    <w:p w14:paraId="35F64B13">
      <w:pPr>
        <w:spacing w:line="480" w:lineRule="auto"/>
        <w:ind w:firstLine="420" w:firstLineChars="200"/>
        <w:rPr>
          <w:rFonts w:hint="eastAsia" w:ascii="宋体" w:hAnsi="宋体" w:cs="仿宋"/>
          <w:color w:val="auto"/>
          <w:sz w:val="21"/>
          <w:szCs w:val="21"/>
          <w:highlight w:val="none"/>
        </w:rPr>
      </w:pPr>
    </w:p>
    <w:p w14:paraId="5164F7CD">
      <w:pPr>
        <w:spacing w:line="480" w:lineRule="auto"/>
        <w:ind w:firstLine="420" w:firstLineChars="200"/>
        <w:rPr>
          <w:rFonts w:hint="eastAsia" w:ascii="宋体" w:hAnsi="宋体" w:cs="仿宋"/>
          <w:color w:val="auto"/>
          <w:sz w:val="21"/>
          <w:szCs w:val="21"/>
          <w:highlight w:val="none"/>
        </w:rPr>
      </w:pPr>
    </w:p>
    <w:p w14:paraId="3269CB49">
      <w:pPr>
        <w:spacing w:line="480" w:lineRule="auto"/>
        <w:ind w:firstLine="420" w:firstLineChars="200"/>
        <w:rPr>
          <w:rFonts w:hint="eastAsia" w:ascii="宋体" w:hAnsi="宋体" w:cs="仿宋"/>
          <w:color w:val="auto"/>
          <w:sz w:val="21"/>
          <w:szCs w:val="21"/>
          <w:highlight w:val="none"/>
        </w:rPr>
      </w:pPr>
    </w:p>
    <w:p w14:paraId="3CECFDBF">
      <w:pPr>
        <w:spacing w:line="480" w:lineRule="auto"/>
        <w:ind w:firstLine="420" w:firstLineChars="200"/>
        <w:rPr>
          <w:rFonts w:hint="eastAsia" w:ascii="宋体" w:hAnsi="宋体" w:cs="仿宋"/>
          <w:color w:val="auto"/>
          <w:sz w:val="21"/>
          <w:szCs w:val="21"/>
          <w:highlight w:val="none"/>
        </w:rPr>
      </w:pPr>
    </w:p>
    <w:p w14:paraId="02F1CDCC">
      <w:pPr>
        <w:spacing w:line="480" w:lineRule="auto"/>
        <w:ind w:firstLine="420" w:firstLineChars="200"/>
        <w:rPr>
          <w:rFonts w:hint="eastAsia" w:ascii="宋体" w:hAnsi="宋体" w:cs="仿宋"/>
          <w:color w:val="auto"/>
          <w:sz w:val="21"/>
          <w:szCs w:val="21"/>
          <w:highlight w:val="none"/>
        </w:rPr>
      </w:pPr>
    </w:p>
    <w:p w14:paraId="464F2239">
      <w:pPr>
        <w:spacing w:line="480" w:lineRule="auto"/>
        <w:ind w:firstLine="420" w:firstLineChars="200"/>
        <w:rPr>
          <w:rFonts w:hint="eastAsia" w:ascii="宋体" w:hAnsi="宋体" w:cs="仿宋"/>
          <w:color w:val="auto"/>
          <w:sz w:val="21"/>
          <w:szCs w:val="21"/>
          <w:highlight w:val="none"/>
        </w:rPr>
      </w:pPr>
    </w:p>
    <w:p w14:paraId="38EF6CA1">
      <w:pPr>
        <w:spacing w:line="300" w:lineRule="auto"/>
        <w:jc w:val="left"/>
        <w:rPr>
          <w:rFonts w:hint="eastAsia" w:ascii="宋体" w:hAnsi="宋体" w:cs="仿宋"/>
          <w:color w:val="auto"/>
          <w:sz w:val="21"/>
          <w:szCs w:val="21"/>
          <w:highlight w:val="none"/>
          <w:lang w:val="en-US" w:eastAsia="zh-CN"/>
        </w:rPr>
      </w:pPr>
      <w:r>
        <w:rPr>
          <w:rFonts w:hint="eastAsia" w:ascii="宋体" w:hAnsi="宋体" w:cs="仿宋"/>
          <w:color w:val="auto"/>
          <w:sz w:val="21"/>
          <w:szCs w:val="21"/>
          <w:highlight w:val="none"/>
          <w:lang w:val="en-US" w:eastAsia="zh-CN"/>
        </w:rPr>
        <w:t>附件2：产品质量保修维修协议书</w:t>
      </w:r>
    </w:p>
    <w:p w14:paraId="150A46FA">
      <w:pPr>
        <w:spacing w:line="300" w:lineRule="auto"/>
        <w:jc w:val="left"/>
        <w:rPr>
          <w:rFonts w:hint="eastAsia" w:ascii="宋体" w:hAnsi="宋体" w:cs="仿宋"/>
          <w:color w:val="auto"/>
          <w:sz w:val="21"/>
          <w:szCs w:val="21"/>
          <w:highlight w:val="none"/>
          <w:lang w:val="en-US" w:eastAsia="zh-CN"/>
        </w:rPr>
      </w:pPr>
    </w:p>
    <w:p w14:paraId="734A9A29">
      <w:pPr>
        <w:spacing w:line="360" w:lineRule="auto"/>
        <w:jc w:val="center"/>
        <w:rPr>
          <w:rFonts w:hint="eastAsia" w:ascii="宋体" w:hAnsi="宋体"/>
          <w:b/>
          <w:bCs/>
          <w:color w:val="auto"/>
          <w:sz w:val="21"/>
          <w:szCs w:val="21"/>
          <w:highlight w:val="none"/>
        </w:rPr>
      </w:pPr>
      <w:r>
        <w:rPr>
          <w:rFonts w:hint="eastAsia" w:ascii="宋体" w:hAnsi="宋体"/>
          <w:b/>
          <w:bCs/>
          <w:color w:val="auto"/>
          <w:sz w:val="21"/>
          <w:szCs w:val="21"/>
          <w:highlight w:val="none"/>
        </w:rPr>
        <w:t>产品质量保修维修协议书</w:t>
      </w:r>
    </w:p>
    <w:p w14:paraId="6407B46E">
      <w:pPr>
        <w:spacing w:line="360" w:lineRule="auto"/>
        <w:rPr>
          <w:rFonts w:hint="eastAsia" w:ascii="宋体" w:hAnsi="宋体"/>
          <w:color w:val="auto"/>
          <w:sz w:val="21"/>
          <w:szCs w:val="21"/>
          <w:highlight w:val="none"/>
        </w:rPr>
      </w:pPr>
    </w:p>
    <w:p w14:paraId="1D6C3D82">
      <w:pPr>
        <w:numPr>
          <w:ilvl w:val="4"/>
          <w:numId w:val="0"/>
        </w:numPr>
        <w:tabs>
          <w:tab w:val="left" w:pos="540"/>
        </w:tabs>
        <w:spacing w:line="360" w:lineRule="auto"/>
        <w:ind w:left="540" w:leftChars="0" w:hanging="540" w:firstLineChars="0"/>
        <w:rPr>
          <w:rFonts w:hint="eastAsia" w:ascii="宋体" w:hAnsi="宋体"/>
          <w:color w:val="auto"/>
          <w:sz w:val="21"/>
          <w:szCs w:val="21"/>
          <w:highlight w:val="none"/>
        </w:rPr>
      </w:pPr>
      <w:r>
        <w:rPr>
          <w:rFonts w:hint="eastAsia" w:ascii="宋体" w:hAnsi="宋体" w:eastAsia="宋体" w:cs="Times New Roman"/>
          <w:color w:val="auto"/>
          <w:kern w:val="2"/>
          <w:sz w:val="21"/>
          <w:szCs w:val="21"/>
          <w:highlight w:val="none"/>
          <w:lang w:val="en-US" w:eastAsia="zh-CN" w:bidi="ar-SA"/>
        </w:rPr>
        <w:t>1.</w:t>
      </w:r>
      <w:r>
        <w:rPr>
          <w:rFonts w:hint="eastAsia" w:ascii="宋体" w:hAnsi="宋体"/>
          <w:color w:val="auto"/>
          <w:sz w:val="21"/>
          <w:szCs w:val="21"/>
          <w:highlight w:val="none"/>
        </w:rPr>
        <w:t>保修期内乙方免费提供技术支持和培训，并全部承担因产品质量问题引起的维修和更换等所有费用；</w:t>
      </w:r>
    </w:p>
    <w:p w14:paraId="7DEAD613">
      <w:pPr>
        <w:numPr>
          <w:ilvl w:val="4"/>
          <w:numId w:val="0"/>
        </w:numPr>
        <w:tabs>
          <w:tab w:val="left" w:pos="540"/>
        </w:tabs>
        <w:spacing w:line="360" w:lineRule="auto"/>
        <w:ind w:left="-280" w:leftChars="0" w:firstLine="280" w:firstLineChars="0"/>
        <w:rPr>
          <w:rFonts w:hint="eastAsia" w:ascii="宋体" w:hAnsi="宋体"/>
          <w:color w:val="auto"/>
          <w:sz w:val="21"/>
          <w:szCs w:val="21"/>
          <w:highlight w:val="none"/>
        </w:rPr>
      </w:pPr>
      <w:r>
        <w:rPr>
          <w:rFonts w:hint="eastAsia" w:ascii="宋体" w:hAnsi="宋体" w:eastAsia="宋体" w:cs="Times New Roman"/>
          <w:color w:val="auto"/>
          <w:kern w:val="2"/>
          <w:sz w:val="21"/>
          <w:szCs w:val="21"/>
          <w:highlight w:val="none"/>
          <w:lang w:val="en-US" w:eastAsia="zh-CN" w:bidi="ar-SA"/>
        </w:rPr>
        <w:t>2.</w:t>
      </w:r>
      <w:r>
        <w:rPr>
          <w:rFonts w:hint="eastAsia" w:ascii="宋体" w:hAnsi="宋体"/>
          <w:color w:val="auto"/>
          <w:sz w:val="21"/>
          <w:szCs w:val="21"/>
          <w:highlight w:val="none"/>
        </w:rPr>
        <w:t>更换的部件或零配件须与设备原采用部件或零配件的产地、型号规格相同，若无法达到上述要求，须事先征得甲方书面同意，方可使用代用品；</w:t>
      </w:r>
    </w:p>
    <w:p w14:paraId="46DB0194">
      <w:pPr>
        <w:numPr>
          <w:ilvl w:val="4"/>
          <w:numId w:val="0"/>
        </w:numPr>
        <w:tabs>
          <w:tab w:val="left" w:pos="540"/>
        </w:tabs>
        <w:spacing w:line="360" w:lineRule="auto"/>
        <w:ind w:left="540" w:leftChars="0" w:hanging="540" w:firstLineChars="0"/>
        <w:rPr>
          <w:rFonts w:hint="eastAsia" w:ascii="宋体" w:hAnsi="宋体"/>
          <w:color w:val="auto"/>
          <w:sz w:val="21"/>
          <w:szCs w:val="21"/>
          <w:highlight w:val="none"/>
        </w:rPr>
      </w:pPr>
      <w:r>
        <w:rPr>
          <w:rFonts w:hint="eastAsia" w:ascii="宋体" w:hAnsi="宋体" w:eastAsia="宋体" w:cs="Times New Roman"/>
          <w:color w:val="auto"/>
          <w:kern w:val="2"/>
          <w:sz w:val="21"/>
          <w:szCs w:val="21"/>
          <w:highlight w:val="none"/>
          <w:lang w:val="en-US" w:eastAsia="zh-CN" w:bidi="ar-SA"/>
        </w:rPr>
        <w:t>3.</w:t>
      </w:r>
      <w:r>
        <w:rPr>
          <w:rFonts w:hint="eastAsia" w:ascii="宋体" w:hAnsi="宋体"/>
          <w:color w:val="auto"/>
          <w:sz w:val="21"/>
          <w:szCs w:val="21"/>
          <w:highlight w:val="none"/>
        </w:rPr>
        <w:t>乙方应留下保修负责人的书面通讯地址或电话，以便通知乙方进行保修；</w:t>
      </w:r>
    </w:p>
    <w:p w14:paraId="2DD4A80D">
      <w:pPr>
        <w:spacing w:line="360" w:lineRule="auto"/>
        <w:ind w:firstLine="630" w:firstLineChars="300"/>
        <w:rPr>
          <w:rFonts w:hint="eastAsia" w:ascii="宋体" w:hAnsi="宋体"/>
          <w:color w:val="auto"/>
          <w:sz w:val="21"/>
          <w:szCs w:val="21"/>
          <w:highlight w:val="none"/>
        </w:rPr>
      </w:pPr>
      <w:r>
        <w:rPr>
          <w:rFonts w:hint="eastAsia" w:ascii="宋体" w:hAnsi="宋体"/>
          <w:color w:val="auto"/>
          <w:sz w:val="21"/>
          <w:szCs w:val="21"/>
          <w:highlight w:val="none"/>
        </w:rPr>
        <w:t>保修负责人：</w:t>
      </w:r>
    </w:p>
    <w:p w14:paraId="5A2BB640">
      <w:pPr>
        <w:spacing w:line="360" w:lineRule="auto"/>
        <w:ind w:left="540"/>
        <w:rPr>
          <w:rFonts w:hint="eastAsia" w:ascii="宋体" w:hAnsi="宋体"/>
          <w:color w:val="auto"/>
          <w:sz w:val="21"/>
          <w:szCs w:val="21"/>
          <w:highlight w:val="none"/>
        </w:rPr>
      </w:pPr>
      <w:r>
        <w:rPr>
          <w:rFonts w:hint="eastAsia" w:ascii="宋体" w:hAnsi="宋体"/>
          <w:color w:val="auto"/>
          <w:sz w:val="21"/>
          <w:szCs w:val="21"/>
          <w:highlight w:val="none"/>
        </w:rPr>
        <w:t>通讯地址：</w:t>
      </w:r>
    </w:p>
    <w:p w14:paraId="2C4EA07C">
      <w:pPr>
        <w:spacing w:line="360" w:lineRule="auto"/>
        <w:ind w:left="540"/>
        <w:rPr>
          <w:rFonts w:hint="eastAsia" w:ascii="宋体" w:hAnsi="宋体"/>
          <w:color w:val="auto"/>
          <w:sz w:val="21"/>
          <w:szCs w:val="21"/>
          <w:highlight w:val="none"/>
        </w:rPr>
      </w:pPr>
      <w:r>
        <w:rPr>
          <w:rFonts w:hint="eastAsia" w:ascii="宋体" w:hAnsi="宋体"/>
          <w:color w:val="auto"/>
          <w:sz w:val="21"/>
          <w:szCs w:val="21"/>
          <w:highlight w:val="none"/>
        </w:rPr>
        <w:t>邮政编码</w:t>
      </w:r>
    </w:p>
    <w:p w14:paraId="1962AA5F">
      <w:pPr>
        <w:spacing w:line="360" w:lineRule="auto"/>
        <w:ind w:left="540"/>
        <w:rPr>
          <w:rFonts w:hint="eastAsia" w:ascii="宋体" w:hAnsi="宋体"/>
          <w:color w:val="auto"/>
          <w:sz w:val="21"/>
          <w:szCs w:val="21"/>
          <w:highlight w:val="none"/>
        </w:rPr>
      </w:pPr>
      <w:r>
        <w:rPr>
          <w:rFonts w:hint="eastAsia" w:ascii="宋体" w:hAnsi="宋体"/>
          <w:color w:val="auto"/>
          <w:sz w:val="21"/>
          <w:szCs w:val="21"/>
          <w:highlight w:val="none"/>
        </w:rPr>
        <w:t>电    话：</w:t>
      </w:r>
    </w:p>
    <w:p w14:paraId="2395DE19">
      <w:pPr>
        <w:spacing w:line="360" w:lineRule="auto"/>
        <w:ind w:left="540"/>
        <w:rPr>
          <w:rFonts w:hint="eastAsia" w:ascii="宋体" w:hAnsi="宋体"/>
          <w:color w:val="auto"/>
          <w:sz w:val="21"/>
          <w:szCs w:val="21"/>
          <w:highlight w:val="none"/>
        </w:rPr>
      </w:pPr>
      <w:r>
        <w:rPr>
          <w:rFonts w:hint="eastAsia" w:ascii="宋体" w:hAnsi="宋体"/>
          <w:color w:val="auto"/>
          <w:sz w:val="21"/>
          <w:szCs w:val="21"/>
          <w:highlight w:val="none"/>
        </w:rPr>
        <w:t>传    真：</w:t>
      </w:r>
    </w:p>
    <w:p w14:paraId="32128418">
      <w:pPr>
        <w:numPr>
          <w:ilvl w:val="4"/>
          <w:numId w:val="0"/>
        </w:numPr>
        <w:tabs>
          <w:tab w:val="left" w:pos="540"/>
        </w:tabs>
        <w:spacing w:line="360" w:lineRule="auto"/>
        <w:ind w:left="-280" w:leftChars="0" w:firstLine="280" w:firstLineChars="0"/>
        <w:rPr>
          <w:rFonts w:hint="eastAsia"/>
          <w:color w:val="auto"/>
          <w:sz w:val="21"/>
          <w:szCs w:val="21"/>
          <w:highlight w:val="none"/>
        </w:rPr>
      </w:pPr>
      <w:r>
        <w:rPr>
          <w:rFonts w:hint="eastAsia" w:ascii="Times New Roman" w:hAnsi="Times New Roman" w:eastAsia="宋体" w:cs="Times New Roman"/>
          <w:color w:val="auto"/>
          <w:kern w:val="2"/>
          <w:sz w:val="21"/>
          <w:szCs w:val="21"/>
          <w:highlight w:val="none"/>
          <w:lang w:val="en-US" w:eastAsia="zh-CN" w:bidi="ar-SA"/>
        </w:rPr>
        <w:t>4.</w:t>
      </w:r>
      <w:r>
        <w:rPr>
          <w:rFonts w:hint="eastAsia"/>
          <w:color w:val="auto"/>
          <w:sz w:val="21"/>
          <w:szCs w:val="21"/>
          <w:highlight w:val="none"/>
        </w:rPr>
        <w:t>本产品保修期内产品出现质量缺陷，</w:t>
      </w:r>
      <w:r>
        <w:rPr>
          <w:rFonts w:hint="eastAsia" w:ascii="宋体" w:hAnsi="宋体"/>
          <w:color w:val="auto"/>
          <w:sz w:val="21"/>
          <w:szCs w:val="21"/>
          <w:highlight w:val="none"/>
        </w:rPr>
        <w:t>乙方应保证保修的及时性，出现故障，除人力不可抗拒原因外，乙方须在接到通知后1小时内通过电话支持提供故障解决方案。</w:t>
      </w:r>
      <w:r>
        <w:rPr>
          <w:rFonts w:ascii="Arial" w:hAnsi="宋体" w:cs="Arial"/>
          <w:color w:val="auto"/>
          <w:sz w:val="21"/>
          <w:szCs w:val="21"/>
          <w:highlight w:val="none"/>
        </w:rPr>
        <w:t>当出现需现场解决的问题时，</w:t>
      </w:r>
      <w:r>
        <w:rPr>
          <w:rFonts w:hint="eastAsia" w:ascii="Arial" w:hAnsi="宋体" w:cs="Arial"/>
          <w:color w:val="auto"/>
          <w:sz w:val="21"/>
          <w:szCs w:val="21"/>
          <w:highlight w:val="none"/>
        </w:rPr>
        <w:t>乙方</w:t>
      </w:r>
      <w:r>
        <w:rPr>
          <w:rFonts w:ascii="Arial" w:hAnsi="宋体" w:cs="Arial"/>
          <w:color w:val="auto"/>
          <w:sz w:val="21"/>
          <w:szCs w:val="21"/>
          <w:highlight w:val="none"/>
        </w:rPr>
        <w:t>应派具有专业资格的技术人员提供现场</w:t>
      </w:r>
      <w:r>
        <w:rPr>
          <w:rFonts w:hint="eastAsia" w:ascii="Arial" w:hAnsi="宋体" w:cs="Arial"/>
          <w:color w:val="auto"/>
          <w:sz w:val="21"/>
          <w:szCs w:val="21"/>
          <w:highlight w:val="none"/>
        </w:rPr>
        <w:t>维修</w:t>
      </w:r>
      <w:r>
        <w:rPr>
          <w:rFonts w:ascii="Arial" w:hAnsi="宋体" w:cs="Arial"/>
          <w:color w:val="auto"/>
          <w:sz w:val="21"/>
          <w:szCs w:val="21"/>
          <w:highlight w:val="none"/>
        </w:rPr>
        <w:t>服务</w:t>
      </w:r>
      <w:r>
        <w:rPr>
          <w:rFonts w:hint="eastAsia" w:ascii="Arial" w:hAnsi="宋体" w:cs="Arial"/>
          <w:color w:val="auto"/>
          <w:sz w:val="21"/>
          <w:szCs w:val="21"/>
          <w:highlight w:val="none"/>
        </w:rPr>
        <w:t>，故障解决时间</w:t>
      </w:r>
      <w:r>
        <w:rPr>
          <w:rFonts w:ascii="Arial" w:hAnsi="宋体" w:cs="Arial"/>
          <w:color w:val="auto"/>
          <w:sz w:val="21"/>
          <w:szCs w:val="21"/>
          <w:highlight w:val="none"/>
        </w:rPr>
        <w:t>应不超过投标商收到通知后</w:t>
      </w:r>
      <w:r>
        <w:rPr>
          <w:rFonts w:hint="eastAsia" w:ascii="Arial" w:hAnsi="宋体" w:cs="Arial"/>
          <w:color w:val="auto"/>
          <w:sz w:val="21"/>
          <w:szCs w:val="21"/>
          <w:highlight w:val="none"/>
        </w:rPr>
        <w:t>24</w:t>
      </w:r>
      <w:r>
        <w:rPr>
          <w:rFonts w:ascii="Arial" w:hAnsi="宋体" w:cs="Arial"/>
          <w:color w:val="auto"/>
          <w:sz w:val="21"/>
          <w:szCs w:val="21"/>
          <w:highlight w:val="none"/>
        </w:rPr>
        <w:t>小时。</w:t>
      </w:r>
      <w:r>
        <w:rPr>
          <w:rFonts w:hint="eastAsia"/>
          <w:color w:val="auto"/>
          <w:sz w:val="21"/>
          <w:szCs w:val="21"/>
          <w:highlight w:val="none"/>
        </w:rPr>
        <w:t>否则甲方有权安排其他单位处理，所发生的一切费用（按实际发生费用*120%）不经乙方认可，在质保金内扣除，甲方（或甲方指定的管理部门）留下所有记录，供维保方备查。所留质保金不足以支付的，甲方依法继续</w:t>
      </w:r>
      <w:r>
        <w:rPr>
          <w:rFonts w:hint="eastAsia" w:ascii="Times New Roman" w:hAnsi="Times New Roman" w:eastAsia="宋体" w:cs="Times New Roman"/>
          <w:color w:val="auto"/>
          <w:kern w:val="2"/>
          <w:sz w:val="21"/>
          <w:szCs w:val="21"/>
          <w:highlight w:val="none"/>
          <w:lang w:val="en-US" w:eastAsia="zh-CN" w:bidi="ar-SA"/>
        </w:rPr>
        <w:t>追究</w:t>
      </w:r>
      <w:r>
        <w:rPr>
          <w:rFonts w:hint="eastAsia"/>
          <w:color w:val="auto"/>
          <w:sz w:val="21"/>
          <w:szCs w:val="21"/>
          <w:highlight w:val="none"/>
        </w:rPr>
        <w:t>乙方相应责任。</w:t>
      </w:r>
    </w:p>
    <w:p w14:paraId="21FDF0BC">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1)、定义：</w:t>
      </w:r>
    </w:p>
    <w:p w14:paraId="1B9B0D72">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A、电话支持服务项目：指通过电话支持1小时内可以提供故障解决方案4小时内能完成的维修项目。</w:t>
      </w:r>
    </w:p>
    <w:p w14:paraId="6E3F718A">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B、现场维修项目：指需要指派专业技术人员到达现场维修并在24小时内完成的维修项目。</w:t>
      </w:r>
    </w:p>
    <w:p w14:paraId="4509A0FE">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C、以上项目的维修时间如有特殊原因，由乙方提出具体原因，甲方签字认可。</w:t>
      </w:r>
    </w:p>
    <w:p w14:paraId="7442DEA1">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2)、通知方式：甲方（或甲方指定的物业公司）</w:t>
      </w:r>
    </w:p>
    <w:p w14:paraId="53D4DFCB">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A、电话：甲方（或甲方指定的物业公司）用电话通知乙方。以甲方（或甲方指定的物业公司）电话记录，双方约定有效。甲方电话记录的内容包括通话时间、收话人姓名、送话内容、收话人的应答等。甲方（或甲方指定的物业公司）须保留电话记录至维保期结束。</w:t>
      </w:r>
    </w:p>
    <w:p w14:paraId="5FDDD0B0">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B、传真：甲方（或甲方指定的物业公司）用传真通知乙方，乙方收到传真件后向甲方传真回执。甲方（或甲方指定的物业公司）需保留收到的传真回执至保修期结束。</w:t>
      </w:r>
    </w:p>
    <w:p w14:paraId="372F7DD5">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C、电子邮件：乙方必须在合同中提供邮箱地址，甲方（或甲方指定的物业公司）需保留邮件发送记录至维保期结束。</w:t>
      </w:r>
    </w:p>
    <w:p w14:paraId="299EDF30">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D、必要时甲方也可用挂号信，特快专递通知乙方。</w:t>
      </w:r>
    </w:p>
    <w:p w14:paraId="6258BCD3">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以上联络方式可同时采用，但采用其中任意一项均为有效。若乙方改变通讯地址或联系电话，需及时书面通知甲方（或甲方指定的物业公司），甲方在接到通知前原联络方式有效。否则，乙方承担相关责任。甲方按乙方提供给甲方的通讯地址或联系电话，按合同约定的联络方式均未同乙方联系上，则视为甲方（或甲方指定的物业公司）向乙方发出的通知有效。发生乙方三次接到通知后不付诸实施，则视为乙方放弃质保金，今后甲方（或甲方指定的物业公司）不再通知乙方，并不再退还乙方质量保修金。但所留保修金不足以支付乙方工程质量保修期的质量缺陷，甲方有权继续依法追究乙方的相应责任。</w:t>
      </w:r>
    </w:p>
    <w:p w14:paraId="54D318DF">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5.对乙方保修期的违约处理：</w:t>
      </w:r>
    </w:p>
    <w:p w14:paraId="78210587">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1)、未按合同约定的处理时间完成维修任务或无甲方（或甲方指定的物业公司）签字认可的延期原因，每延期一天扣罚乙方100元/天违约金。</w:t>
      </w:r>
    </w:p>
    <w:p w14:paraId="39754226">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2)、在约定时间内，乙方需经处理但未达到验收标准的，则双方另行约定完成时间，由乙方继续处理，达到验收标准后甲方（或甲方指定的物业公司）验收签字。若检查验收再达不到验收标准，或超过双方再约定的完成时间，则视为乙方故意拖延，将按照每延期一天扣罚乙方100元/天违约金。</w:t>
      </w:r>
    </w:p>
    <w:p w14:paraId="3556E356">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6.返修项目的质保期：</w:t>
      </w:r>
    </w:p>
    <w:p w14:paraId="3156F7F6">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各保修维修部位的保修期，从保修维修结束验收合格之日起，产品保修期2年重新计算保修期，第二次退还质保金的时间顺延到重新计算保修期到期后退还。</w:t>
      </w:r>
    </w:p>
    <w:p w14:paraId="0AFA1F6D">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7.造成其他损失：</w:t>
      </w:r>
    </w:p>
    <w:p w14:paraId="2A0A40A6">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由于乙方质保期内产品质量缺陷等问题，造成甲方或第三方损失的，由乙方全额赔偿，乙方、甲方（或甲方指定的物业公司）、损失方共同核实，乙方不到场核实，甲方与损失方共同核实，其责任鉴定可采用拍照、摄像、取样、记录（甲方或甲方指定的物业公司委托的施工单位或住户签字资料均视为有效）。具体损失金额计算按实际发生费用*120%计算，在预留保修金中扣除。所留保修金不足以赔偿该质量缺陷项目造成的损失，由双方协商解决，协商无效时，按有关法律程序向乙方追回。</w:t>
      </w:r>
    </w:p>
    <w:p w14:paraId="0B703C19">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8.维修责任的界定：</w:t>
      </w:r>
    </w:p>
    <w:p w14:paraId="6E18EDBB">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1)、如乙方认为是非乙方原因造成的维修，由乙方提供证据。</w:t>
      </w:r>
    </w:p>
    <w:p w14:paraId="7DC4C2CC">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2)、乙方未按约定时间对保修期质量缺陷项目进行及时处理，甲方（或甲方指定的物业公司）有权安排其它单位进行处理，本合同的整体保修责任继续由乙方承担，直至保修期全部结束。</w:t>
      </w:r>
    </w:p>
    <w:p w14:paraId="2897B01B">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3）、如乙方不及时到现场进行检查和安排维修，甲方（或甲方指定的物业公司）安排其它施工单位进行处理，其责任鉴定可采用拍照、摄像、取样、记录（甲方或甲方指定的物业公司委托的施工单位或商户签字资料均视为有效）。</w:t>
      </w:r>
    </w:p>
    <w:p w14:paraId="45C9C021">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9.乙方在保修维修期间的职责：</w:t>
      </w:r>
    </w:p>
    <w:p w14:paraId="6AA81AF0">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1)、交付使用后，乙方书面提供维修负责人的姓名，联系电话，并经法人和法人代表签章。</w:t>
      </w:r>
    </w:p>
    <w:p w14:paraId="3A9CA891">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2)、乙方在保修期进出小区的所有维修人员，应遵守甲方或甲方指定的物业管理公司的各项规章制度，并做到现场文明施工，举止礼貌，工完场清。</w:t>
      </w:r>
    </w:p>
    <w:p w14:paraId="41D597C5">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 xml:space="preserve">10.因设备质量原因进行了保修处理后180天内，乙方应保证不再出现类似问题，否则即使保修期满，也应继续免费保修。 </w:t>
      </w:r>
    </w:p>
    <w:p w14:paraId="3F53977F">
      <w:pPr>
        <w:numPr>
          <w:ilvl w:val="4"/>
          <w:numId w:val="0"/>
        </w:numPr>
        <w:tabs>
          <w:tab w:val="left" w:pos="540"/>
        </w:tabs>
        <w:spacing w:line="360" w:lineRule="auto"/>
        <w:ind w:left="-280" w:leftChars="0" w:firstLine="280" w:firstLineChars="0"/>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11.保修期满后，乙方仍有义务对系统进行维修，当需要乙方进行系统维修维护时，乙方应及时响应，并只可按照易损易耗配件报价表和维修报价表进行收费。</w:t>
      </w:r>
    </w:p>
    <w:p w14:paraId="10822C41">
      <w:pPr>
        <w:spacing w:line="360" w:lineRule="auto"/>
        <w:ind w:left="848" w:leftChars="228" w:hanging="210" w:hangingChars="100"/>
        <w:rPr>
          <w:rFonts w:hint="eastAsia"/>
          <w:color w:val="auto"/>
          <w:sz w:val="21"/>
          <w:szCs w:val="21"/>
          <w:highlight w:val="none"/>
        </w:rPr>
      </w:pPr>
      <w:r>
        <w:rPr>
          <w:rFonts w:hint="eastAsia"/>
          <w:color w:val="auto"/>
          <w:sz w:val="21"/>
          <w:szCs w:val="21"/>
          <w:highlight w:val="none"/>
        </w:rPr>
        <w:t>甲方：（盖章）                           乙方：（盖章）</w:t>
      </w:r>
    </w:p>
    <w:p w14:paraId="28FC1AB0">
      <w:pPr>
        <w:spacing w:line="360" w:lineRule="auto"/>
        <w:ind w:left="560" w:leftChars="200"/>
        <w:rPr>
          <w:rFonts w:hint="eastAsia"/>
          <w:color w:val="auto"/>
          <w:sz w:val="21"/>
          <w:szCs w:val="21"/>
          <w:highlight w:val="none"/>
        </w:rPr>
      </w:pPr>
      <w:r>
        <w:rPr>
          <w:rFonts w:hint="eastAsia"/>
          <w:color w:val="auto"/>
          <w:sz w:val="21"/>
          <w:szCs w:val="21"/>
          <w:highlight w:val="none"/>
        </w:rPr>
        <w:t>20</w:t>
      </w:r>
      <w:r>
        <w:rPr>
          <w:rFonts w:hint="eastAsia"/>
          <w:color w:val="auto"/>
          <w:sz w:val="21"/>
          <w:szCs w:val="21"/>
          <w:highlight w:val="none"/>
          <w:lang w:val="en-US" w:eastAsia="zh-CN"/>
        </w:rPr>
        <w:t xml:space="preserve">   </w:t>
      </w:r>
      <w:r>
        <w:rPr>
          <w:rFonts w:hint="eastAsia"/>
          <w:color w:val="auto"/>
          <w:sz w:val="21"/>
          <w:szCs w:val="21"/>
          <w:highlight w:val="none"/>
        </w:rPr>
        <w:t>年    月     日                     20</w:t>
      </w:r>
      <w:r>
        <w:rPr>
          <w:rFonts w:hint="eastAsia"/>
          <w:color w:val="auto"/>
          <w:sz w:val="21"/>
          <w:szCs w:val="21"/>
          <w:highlight w:val="none"/>
          <w:lang w:val="en-US" w:eastAsia="zh-CN"/>
        </w:rPr>
        <w:t xml:space="preserve">  </w:t>
      </w:r>
      <w:r>
        <w:rPr>
          <w:rFonts w:hint="eastAsia"/>
          <w:color w:val="auto"/>
          <w:sz w:val="21"/>
          <w:szCs w:val="21"/>
          <w:highlight w:val="none"/>
        </w:rPr>
        <w:t>年    月     日</w:t>
      </w:r>
    </w:p>
    <w:p w14:paraId="192C94C0">
      <w:pPr>
        <w:spacing w:line="360" w:lineRule="auto"/>
        <w:ind w:firstLine="420"/>
        <w:rPr>
          <w:rFonts w:hint="eastAsia"/>
          <w:color w:val="auto"/>
          <w:sz w:val="24"/>
          <w:highlight w:val="none"/>
        </w:rPr>
      </w:pPr>
    </w:p>
    <w:p w14:paraId="4C37B56D">
      <w:pPr>
        <w:spacing w:line="360" w:lineRule="auto"/>
        <w:jc w:val="center"/>
        <w:rPr>
          <w:rStyle w:val="229"/>
          <w:rFonts w:hint="eastAsia" w:ascii="宋体" w:hAnsi="Times New Roman" w:eastAsia="宋体" w:cs="Times New Roman"/>
          <w:b/>
          <w:bCs/>
          <w:color w:val="auto"/>
          <w:highlight w:val="none"/>
        </w:rPr>
      </w:pPr>
      <w:bookmarkStart w:id="135" w:name="_Toc21382"/>
      <w:bookmarkStart w:id="136" w:name="_Toc24761"/>
      <w:r>
        <w:rPr>
          <w:rStyle w:val="229"/>
          <w:rFonts w:hint="eastAsia" w:ascii="宋体" w:hAnsi="Times New Roman" w:eastAsia="宋体" w:cs="Times New Roman"/>
          <w:b/>
          <w:bCs/>
          <w:color w:val="auto"/>
          <w:highlight w:val="none"/>
        </w:rPr>
        <w:t>第七篇 响应文件编制要求</w:t>
      </w:r>
      <w:bookmarkEnd w:id="133"/>
    </w:p>
    <w:bookmarkEnd w:id="135"/>
    <w:bookmarkEnd w:id="136"/>
    <w:p w14:paraId="31A1E670">
      <w:pPr>
        <w:bidi w:val="0"/>
        <w:rPr>
          <w:rFonts w:hint="eastAsia"/>
          <w:b/>
          <w:bCs/>
          <w:color w:val="auto"/>
          <w:sz w:val="24"/>
          <w:szCs w:val="18"/>
          <w:highlight w:val="none"/>
          <w:lang w:eastAsia="zh-CN"/>
        </w:rPr>
      </w:pPr>
      <w:bookmarkStart w:id="137" w:name="_Toc19481"/>
      <w:r>
        <w:rPr>
          <w:b/>
          <w:bCs/>
          <w:color w:val="auto"/>
          <w:sz w:val="24"/>
          <w:szCs w:val="18"/>
          <w:highlight w:val="none"/>
          <w:lang w:val="en-US" w:eastAsia="zh-CN"/>
        </w:rPr>
        <w:t>一、</w:t>
      </w:r>
      <w:r>
        <w:rPr>
          <w:rFonts w:hint="eastAsia"/>
          <w:b/>
          <w:bCs/>
          <w:color w:val="auto"/>
          <w:sz w:val="24"/>
          <w:szCs w:val="18"/>
          <w:highlight w:val="none"/>
          <w:lang w:val="en-US" w:eastAsia="zh-CN"/>
        </w:rPr>
        <w:t>报价函部分</w:t>
      </w:r>
      <w:bookmarkEnd w:id="137"/>
    </w:p>
    <w:p w14:paraId="320F5E14">
      <w:pPr>
        <w:snapToGrid w:val="0"/>
        <w:spacing w:line="440" w:lineRule="exact"/>
        <w:ind w:firstLine="480" w:firstLineChars="200"/>
        <w:rPr>
          <w:rFonts w:hint="eastAsia" w:ascii="宋体"/>
          <w:color w:val="auto"/>
          <w:sz w:val="24"/>
          <w:szCs w:val="24"/>
          <w:highlight w:val="none"/>
        </w:rPr>
      </w:pPr>
      <w:r>
        <w:rPr>
          <w:rFonts w:hint="eastAsia" w:ascii="宋体"/>
          <w:color w:val="auto"/>
          <w:sz w:val="24"/>
          <w:szCs w:val="24"/>
          <w:highlight w:val="none"/>
          <w:lang w:eastAsia="zh-CN"/>
        </w:rPr>
        <w:t>（一）询比</w:t>
      </w:r>
      <w:r>
        <w:rPr>
          <w:rFonts w:hint="eastAsia" w:ascii="宋体"/>
          <w:color w:val="auto"/>
          <w:sz w:val="24"/>
          <w:szCs w:val="24"/>
          <w:highlight w:val="none"/>
        </w:rPr>
        <w:t>报价函</w:t>
      </w:r>
    </w:p>
    <w:p w14:paraId="69592449">
      <w:pPr>
        <w:snapToGrid w:val="0"/>
        <w:spacing w:line="440" w:lineRule="exact"/>
        <w:ind w:firstLine="480" w:firstLineChars="200"/>
        <w:rPr>
          <w:rFonts w:hint="eastAsia" w:ascii="宋体" w:eastAsia="宋体"/>
          <w:color w:val="auto"/>
          <w:sz w:val="24"/>
          <w:szCs w:val="24"/>
          <w:highlight w:val="none"/>
          <w:lang w:eastAsia="zh-CN"/>
        </w:rPr>
      </w:pPr>
      <w:r>
        <w:rPr>
          <w:rFonts w:hint="eastAsia" w:ascii="宋体"/>
          <w:color w:val="auto"/>
          <w:sz w:val="24"/>
          <w:szCs w:val="24"/>
          <w:highlight w:val="none"/>
          <w:lang w:eastAsia="zh-CN"/>
        </w:rPr>
        <w:t>（二）已标价工程量清单</w:t>
      </w:r>
    </w:p>
    <w:p w14:paraId="54FFA593">
      <w:pPr>
        <w:bidi w:val="0"/>
        <w:rPr>
          <w:rFonts w:hint="eastAsia"/>
          <w:b/>
          <w:bCs/>
          <w:color w:val="auto"/>
          <w:sz w:val="24"/>
          <w:szCs w:val="18"/>
          <w:highlight w:val="none"/>
          <w:lang w:val="en-US" w:eastAsia="zh-CN"/>
        </w:rPr>
      </w:pPr>
      <w:bookmarkStart w:id="138" w:name="_Toc24454"/>
      <w:r>
        <w:rPr>
          <w:rFonts w:hint="eastAsia"/>
          <w:b/>
          <w:bCs/>
          <w:color w:val="auto"/>
          <w:sz w:val="24"/>
          <w:szCs w:val="18"/>
          <w:highlight w:val="none"/>
          <w:lang w:val="en-US" w:eastAsia="zh-CN"/>
        </w:rPr>
        <w:t>二、服务部分</w:t>
      </w:r>
      <w:bookmarkEnd w:id="138"/>
    </w:p>
    <w:p w14:paraId="261810AB">
      <w:pPr>
        <w:spacing w:line="4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（一）服务响应偏离表</w:t>
      </w:r>
    </w:p>
    <w:p w14:paraId="37558B08">
      <w:pPr>
        <w:spacing w:line="4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（二）其他资料（格式自定）</w:t>
      </w:r>
    </w:p>
    <w:p w14:paraId="7E27E840">
      <w:pPr>
        <w:bidi w:val="0"/>
        <w:rPr>
          <w:rFonts w:hint="eastAsia"/>
          <w:b/>
          <w:bCs/>
          <w:color w:val="auto"/>
          <w:sz w:val="24"/>
          <w:szCs w:val="18"/>
          <w:highlight w:val="none"/>
          <w:lang w:val="en-US" w:eastAsia="zh-CN"/>
        </w:rPr>
      </w:pPr>
      <w:bookmarkStart w:id="139" w:name="_Toc29888"/>
      <w:r>
        <w:rPr>
          <w:rFonts w:hint="eastAsia"/>
          <w:b/>
          <w:bCs/>
          <w:color w:val="auto"/>
          <w:sz w:val="24"/>
          <w:szCs w:val="18"/>
          <w:highlight w:val="none"/>
          <w:lang w:val="en-US" w:eastAsia="zh-CN"/>
        </w:rPr>
        <w:t>三、商务部分</w:t>
      </w:r>
      <w:bookmarkEnd w:id="139"/>
    </w:p>
    <w:p w14:paraId="0FA6E079">
      <w:pPr>
        <w:spacing w:line="4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（一）商务响应偏离表</w:t>
      </w:r>
    </w:p>
    <w:p w14:paraId="4181E41B">
      <w:pPr>
        <w:spacing w:line="4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（二）其它优惠服务承诺（格式自定）</w:t>
      </w:r>
    </w:p>
    <w:p w14:paraId="13F2DCF3">
      <w:pPr>
        <w:bidi w:val="0"/>
        <w:rPr>
          <w:rFonts w:hint="eastAsia"/>
          <w:b/>
          <w:bCs/>
          <w:color w:val="auto"/>
          <w:sz w:val="24"/>
          <w:szCs w:val="18"/>
          <w:highlight w:val="none"/>
          <w:lang w:val="en-US" w:eastAsia="zh-CN"/>
        </w:rPr>
      </w:pPr>
      <w:bookmarkStart w:id="140" w:name="_Toc12735"/>
      <w:r>
        <w:rPr>
          <w:rFonts w:hint="eastAsia"/>
          <w:b/>
          <w:bCs/>
          <w:color w:val="auto"/>
          <w:sz w:val="24"/>
          <w:szCs w:val="18"/>
          <w:highlight w:val="none"/>
          <w:lang w:val="en-US" w:eastAsia="zh-CN"/>
        </w:rPr>
        <w:t>四、资格条件及其他</w:t>
      </w:r>
      <w:bookmarkEnd w:id="140"/>
    </w:p>
    <w:p w14:paraId="4B75A76F">
      <w:pPr>
        <w:snapToGrid w:val="0"/>
        <w:spacing w:line="4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（一）法人营业执照（副本）或事业单位法人证书（副本）或个体工商户营业执照或有效的自然人身份证明或社会团体法人登记证书复印件</w:t>
      </w:r>
    </w:p>
    <w:p w14:paraId="5CB17F61">
      <w:pPr>
        <w:snapToGrid w:val="0"/>
        <w:spacing w:line="4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（二）法定代表人身份证明书（格式）</w:t>
      </w:r>
    </w:p>
    <w:p w14:paraId="766E3356">
      <w:pPr>
        <w:snapToGrid w:val="0"/>
        <w:spacing w:line="4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（三）法定代表人授权委托书（格式）</w:t>
      </w:r>
    </w:p>
    <w:p w14:paraId="20E384E1">
      <w:pPr>
        <w:snapToGrid w:val="0"/>
        <w:spacing w:line="4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（四）基本资格条件承诺函（格式）</w:t>
      </w:r>
    </w:p>
    <w:p w14:paraId="0FF7AF8A">
      <w:pPr>
        <w:snapToGrid w:val="0"/>
        <w:spacing w:line="4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（五）特定资格条件证书或证明文件</w:t>
      </w:r>
    </w:p>
    <w:p w14:paraId="0C816E44">
      <w:pPr>
        <w:bidi w:val="0"/>
        <w:rPr>
          <w:rFonts w:hint="eastAsia"/>
          <w:b/>
          <w:bCs/>
          <w:color w:val="auto"/>
          <w:sz w:val="24"/>
          <w:szCs w:val="18"/>
          <w:highlight w:val="none"/>
          <w:lang w:val="en-US" w:eastAsia="zh-CN"/>
        </w:rPr>
      </w:pPr>
      <w:r>
        <w:rPr>
          <w:rFonts w:hint="eastAsia"/>
          <w:b/>
          <w:bCs/>
          <w:color w:val="auto"/>
          <w:sz w:val="24"/>
          <w:szCs w:val="18"/>
          <w:highlight w:val="none"/>
          <w:lang w:val="en-US" w:eastAsia="zh-CN"/>
        </w:rPr>
        <w:t>五、其他资料</w:t>
      </w:r>
    </w:p>
    <w:p w14:paraId="28C6DD7F">
      <w:pPr>
        <w:spacing w:line="400" w:lineRule="exact"/>
        <w:ind w:firstLine="720" w:firstLineChars="300"/>
        <w:rPr>
          <w:rFonts w:hint="eastAsia" w:ascii="宋体" w:hAnsi="宋体"/>
          <w:color w:val="auto"/>
          <w:sz w:val="24"/>
          <w:szCs w:val="24"/>
          <w:highlight w:val="none"/>
        </w:rPr>
      </w:pPr>
      <w:r>
        <w:rPr>
          <w:rFonts w:hint="eastAsia" w:ascii="宋体" w:hAnsi="宋体"/>
          <w:color w:val="auto"/>
          <w:sz w:val="24"/>
          <w:szCs w:val="24"/>
          <w:highlight w:val="none"/>
        </w:rPr>
        <w:t>其他与项目有关的资料</w:t>
      </w:r>
    </w:p>
    <w:p w14:paraId="0604E521">
      <w:pPr>
        <w:snapToGrid w:val="0"/>
        <w:spacing w:line="360" w:lineRule="auto"/>
        <w:rPr>
          <w:rFonts w:ascii="宋体" w:hAnsi="宋体"/>
          <w:color w:val="auto"/>
          <w:sz w:val="24"/>
          <w:szCs w:val="24"/>
          <w:highlight w:val="none"/>
          <w:bdr w:val="single" w:color="auto" w:sz="4" w:space="0"/>
        </w:rPr>
        <w:sectPr>
          <w:footerReference r:id="rId6" w:type="default"/>
          <w:pgSz w:w="11907" w:h="16840"/>
          <w:pgMar w:top="1134" w:right="1191" w:bottom="1134" w:left="1304" w:header="851" w:footer="992" w:gutter="0"/>
          <w:pgNumType w:fmt="numberInDash"/>
          <w:cols w:space="720" w:num="1"/>
          <w:docGrid w:linePitch="380" w:charSpace="-5735"/>
        </w:sectPr>
      </w:pPr>
    </w:p>
    <w:p w14:paraId="383960FA">
      <w:pPr>
        <w:bidi w:val="0"/>
        <w:spacing w:line="360" w:lineRule="auto"/>
        <w:rPr>
          <w:b/>
          <w:bCs/>
          <w:color w:val="auto"/>
          <w:sz w:val="24"/>
          <w:szCs w:val="18"/>
          <w:highlight w:val="none"/>
        </w:rPr>
      </w:pPr>
      <w:bookmarkStart w:id="141" w:name="_Toc342913419"/>
      <w:bookmarkStart w:id="142" w:name="_Toc423007333"/>
      <w:bookmarkStart w:id="143" w:name="_Toc490558009"/>
      <w:bookmarkStart w:id="144" w:name="_Toc313008356"/>
      <w:bookmarkStart w:id="145" w:name="_Toc313888360"/>
      <w:bookmarkStart w:id="146" w:name="_Toc813"/>
      <w:bookmarkStart w:id="147" w:name="_Toc6464"/>
      <w:bookmarkStart w:id="148" w:name="_Toc283382454"/>
      <w:bookmarkStart w:id="149" w:name="_Toc12789073"/>
      <w:r>
        <w:rPr>
          <w:rFonts w:hint="eastAsia"/>
          <w:b/>
          <w:bCs/>
          <w:color w:val="auto"/>
          <w:sz w:val="24"/>
          <w:szCs w:val="18"/>
          <w:highlight w:val="none"/>
        </w:rPr>
        <w:t>一、</w:t>
      </w:r>
      <w:bookmarkEnd w:id="141"/>
      <w:bookmarkEnd w:id="142"/>
      <w:bookmarkEnd w:id="143"/>
      <w:bookmarkEnd w:id="144"/>
      <w:bookmarkEnd w:id="145"/>
      <w:r>
        <w:rPr>
          <w:rFonts w:hint="eastAsia"/>
          <w:b/>
          <w:bCs/>
          <w:color w:val="auto"/>
          <w:sz w:val="24"/>
          <w:szCs w:val="18"/>
          <w:highlight w:val="none"/>
          <w:lang w:val="en-US" w:eastAsia="zh-CN"/>
        </w:rPr>
        <w:t>报价函部分</w:t>
      </w:r>
      <w:bookmarkEnd w:id="146"/>
      <w:bookmarkEnd w:id="147"/>
    </w:p>
    <w:bookmarkEnd w:id="148"/>
    <w:bookmarkEnd w:id="149"/>
    <w:p w14:paraId="36159116">
      <w:pPr>
        <w:snapToGrid w:val="0"/>
        <w:spacing w:line="440" w:lineRule="exact"/>
        <w:rPr>
          <w:rFonts w:hint="eastAsia" w:ascii="宋体" w:hAnsi="Times New Roman" w:eastAsia="宋体" w:cs="Times New Roman"/>
          <w:color w:val="auto"/>
          <w:sz w:val="24"/>
          <w:szCs w:val="24"/>
          <w:highlight w:val="none"/>
          <w:lang w:eastAsia="zh-CN"/>
        </w:rPr>
      </w:pPr>
      <w:r>
        <w:rPr>
          <w:rFonts w:hint="eastAsia" w:ascii="宋体" w:hAnsi="Times New Roman" w:eastAsia="宋体" w:cs="Times New Roman"/>
          <w:color w:val="auto"/>
          <w:sz w:val="24"/>
          <w:szCs w:val="24"/>
          <w:highlight w:val="none"/>
          <w:lang w:eastAsia="zh-CN"/>
        </w:rPr>
        <w:t>（一）</w:t>
      </w:r>
      <w:r>
        <w:rPr>
          <w:rFonts w:hint="eastAsia" w:ascii="宋体" w:cs="Times New Roman"/>
          <w:color w:val="auto"/>
          <w:sz w:val="24"/>
          <w:szCs w:val="24"/>
          <w:highlight w:val="none"/>
          <w:lang w:eastAsia="zh-CN"/>
        </w:rPr>
        <w:t>询比</w:t>
      </w:r>
      <w:r>
        <w:rPr>
          <w:rFonts w:hint="eastAsia" w:ascii="宋体" w:hAnsi="Times New Roman" w:eastAsia="宋体" w:cs="Times New Roman"/>
          <w:color w:val="auto"/>
          <w:sz w:val="24"/>
          <w:szCs w:val="24"/>
          <w:highlight w:val="none"/>
          <w:lang w:eastAsia="zh-CN"/>
        </w:rPr>
        <w:t>报价函</w:t>
      </w:r>
    </w:p>
    <w:p w14:paraId="2D1BFDD1">
      <w:pPr>
        <w:bidi w:val="0"/>
        <w:spacing w:line="360" w:lineRule="auto"/>
        <w:jc w:val="center"/>
        <w:rPr>
          <w:color w:val="auto"/>
          <w:sz w:val="24"/>
          <w:szCs w:val="18"/>
          <w:highlight w:val="none"/>
        </w:rPr>
      </w:pPr>
      <w:bookmarkStart w:id="150" w:name="_Toc13715"/>
      <w:bookmarkStart w:id="151" w:name="_Toc14933"/>
      <w:bookmarkStart w:id="152" w:name="_Toc1217"/>
      <w:r>
        <w:rPr>
          <w:rFonts w:hint="eastAsia"/>
          <w:color w:val="auto"/>
          <w:sz w:val="24"/>
          <w:szCs w:val="18"/>
          <w:highlight w:val="none"/>
          <w:lang w:eastAsia="zh-CN"/>
        </w:rPr>
        <w:t>询比</w:t>
      </w:r>
      <w:r>
        <w:rPr>
          <w:rFonts w:hint="eastAsia"/>
          <w:color w:val="auto"/>
          <w:sz w:val="24"/>
          <w:szCs w:val="18"/>
          <w:highlight w:val="none"/>
        </w:rPr>
        <w:t>报价函</w:t>
      </w:r>
      <w:bookmarkEnd w:id="150"/>
      <w:bookmarkEnd w:id="151"/>
      <w:bookmarkEnd w:id="152"/>
    </w:p>
    <w:p w14:paraId="439F5E89">
      <w:pPr>
        <w:tabs>
          <w:tab w:val="left" w:pos="6300"/>
        </w:tabs>
        <w:snapToGrid w:val="0"/>
        <w:spacing w:line="480" w:lineRule="exact"/>
        <w:rPr>
          <w:rFonts w:ascii="宋体"/>
          <w:color w:val="auto"/>
          <w:sz w:val="24"/>
          <w:szCs w:val="24"/>
          <w:highlight w:val="none"/>
        </w:rPr>
      </w:pPr>
      <w:r>
        <w:rPr>
          <w:rFonts w:hint="eastAsia" w:ascii="宋体"/>
          <w:color w:val="auto"/>
          <w:sz w:val="24"/>
          <w:szCs w:val="24"/>
          <w:highlight w:val="none"/>
          <w:u w:val="single"/>
        </w:rPr>
        <w:t xml:space="preserve">（采购人）             </w:t>
      </w:r>
      <w:r>
        <w:rPr>
          <w:rFonts w:hint="eastAsia" w:ascii="宋体"/>
          <w:color w:val="auto"/>
          <w:sz w:val="24"/>
          <w:szCs w:val="24"/>
          <w:highlight w:val="none"/>
        </w:rPr>
        <w:t>：</w:t>
      </w:r>
    </w:p>
    <w:p w14:paraId="33AB5DFB">
      <w:pPr>
        <w:numPr>
          <w:ilvl w:val="0"/>
          <w:numId w:val="0"/>
        </w:numPr>
        <w:tabs>
          <w:tab w:val="left" w:pos="0"/>
          <w:tab w:val="left" w:pos="6300"/>
        </w:tabs>
        <w:snapToGrid w:val="0"/>
        <w:spacing w:line="480" w:lineRule="exact"/>
        <w:ind w:left="0" w:leftChars="0" w:firstLine="480" w:firstLineChars="200"/>
        <w:rPr>
          <w:rFonts w:ascii="宋体"/>
          <w:color w:val="auto"/>
          <w:sz w:val="24"/>
          <w:szCs w:val="24"/>
          <w:highlight w:val="none"/>
        </w:rPr>
      </w:pPr>
      <w:r>
        <w:rPr>
          <w:rFonts w:hint="eastAsia" w:ascii="宋体"/>
          <w:color w:val="auto"/>
          <w:sz w:val="24"/>
          <w:szCs w:val="24"/>
          <w:highlight w:val="none"/>
          <w:lang w:val="en-US" w:eastAsia="zh-CN"/>
        </w:rPr>
        <w:t>1、</w:t>
      </w:r>
      <w:r>
        <w:rPr>
          <w:rFonts w:hint="eastAsia" w:ascii="宋体"/>
          <w:color w:val="auto"/>
          <w:sz w:val="24"/>
          <w:szCs w:val="24"/>
          <w:highlight w:val="none"/>
        </w:rPr>
        <w:t>我方</w:t>
      </w:r>
      <w:r>
        <w:rPr>
          <w:rFonts w:hint="eastAsia" w:ascii="宋体"/>
          <w:color w:val="auto"/>
          <w:sz w:val="24"/>
          <w:szCs w:val="24"/>
          <w:highlight w:val="none"/>
          <w:lang w:eastAsia="zh-CN"/>
        </w:rPr>
        <w:t>已仔细研究了</w:t>
      </w:r>
      <w:r>
        <w:rPr>
          <w:rFonts w:hint="eastAsia" w:ascii="宋体"/>
          <w:color w:val="auto"/>
          <w:sz w:val="24"/>
          <w:szCs w:val="24"/>
          <w:highlight w:val="none"/>
        </w:rPr>
        <w:t>_______（项目名称）的</w:t>
      </w:r>
      <w:r>
        <w:rPr>
          <w:rFonts w:hint="eastAsia" w:ascii="宋体"/>
          <w:color w:val="auto"/>
          <w:sz w:val="24"/>
          <w:szCs w:val="24"/>
          <w:highlight w:val="none"/>
          <w:lang w:eastAsia="zh-CN"/>
        </w:rPr>
        <w:t>询比采购文件的全部内容</w:t>
      </w:r>
      <w:r>
        <w:rPr>
          <w:rFonts w:hint="eastAsia" w:ascii="宋体"/>
          <w:color w:val="auto"/>
          <w:sz w:val="24"/>
          <w:szCs w:val="24"/>
          <w:highlight w:val="none"/>
        </w:rPr>
        <w:t>，愿意</w:t>
      </w:r>
      <w:r>
        <w:rPr>
          <w:rFonts w:hint="eastAsia" w:ascii="宋体"/>
          <w:color w:val="auto"/>
          <w:sz w:val="24"/>
          <w:szCs w:val="24"/>
          <w:highlight w:val="none"/>
          <w:lang w:eastAsia="zh-CN"/>
        </w:rPr>
        <w:t>以</w:t>
      </w:r>
      <w:r>
        <w:rPr>
          <w:rFonts w:hint="eastAsia" w:ascii="宋体" w:hAnsi="Times New Roman" w:eastAsia="宋体" w:cs="Times New Roman"/>
          <w:color w:val="auto"/>
          <w:sz w:val="24"/>
          <w:szCs w:val="24"/>
          <w:highlight w:val="none"/>
          <w:lang w:eastAsia="zh-CN"/>
        </w:rPr>
        <w:t>人民币（</w:t>
      </w:r>
      <w:r>
        <w:rPr>
          <w:rFonts w:hint="eastAsia" w:ascii="宋体" w:hAnsi="Times New Roman" w:eastAsia="宋体" w:cs="Times New Roman"/>
          <w:color w:val="auto"/>
          <w:sz w:val="24"/>
          <w:szCs w:val="24"/>
          <w:highlight w:val="none"/>
        </w:rPr>
        <w:t>大写</w:t>
      </w:r>
      <w:r>
        <w:rPr>
          <w:rFonts w:hint="eastAsia" w:ascii="宋体" w:hAnsi="Times New Roman" w:eastAsia="宋体" w:cs="Times New Roman"/>
          <w:color w:val="auto"/>
          <w:sz w:val="24"/>
          <w:szCs w:val="24"/>
          <w:highlight w:val="none"/>
          <w:lang w:eastAsia="zh-CN"/>
        </w:rPr>
        <w:t>）</w:t>
      </w:r>
      <w:r>
        <w:rPr>
          <w:rFonts w:hint="eastAsia" w:ascii="宋体"/>
          <w:color w:val="auto"/>
          <w:sz w:val="24"/>
          <w:szCs w:val="24"/>
          <w:highlight w:val="none"/>
          <w:u w:val="single"/>
        </w:rPr>
        <w:t xml:space="preserve">       </w:t>
      </w:r>
      <w:r>
        <w:rPr>
          <w:rFonts w:hint="eastAsia" w:ascii="宋体"/>
          <w:color w:val="auto"/>
          <w:sz w:val="24"/>
          <w:szCs w:val="24"/>
          <w:highlight w:val="none"/>
        </w:rPr>
        <w:t>（</w:t>
      </w:r>
      <w:r>
        <w:rPr>
          <w:rFonts w:ascii="宋体" w:hAnsi="宋体"/>
          <w:snapToGrid w:val="0"/>
          <w:color w:val="auto"/>
          <w:kern w:val="0"/>
          <w:szCs w:val="21"/>
          <w:highlight w:val="none"/>
        </w:rPr>
        <w:t>¥</w:t>
      </w:r>
      <w:r>
        <w:rPr>
          <w:rFonts w:hint="eastAsia" w:ascii="宋体"/>
          <w:color w:val="auto"/>
          <w:sz w:val="24"/>
          <w:szCs w:val="24"/>
          <w:highlight w:val="none"/>
          <w:u w:val="single"/>
        </w:rPr>
        <w:t xml:space="preserve">      </w:t>
      </w:r>
      <w:r>
        <w:rPr>
          <w:rFonts w:hint="eastAsia" w:ascii="宋体"/>
          <w:color w:val="auto"/>
          <w:sz w:val="24"/>
          <w:szCs w:val="24"/>
          <w:highlight w:val="none"/>
        </w:rPr>
        <w:t>）</w:t>
      </w:r>
      <w:r>
        <w:rPr>
          <w:rFonts w:hint="eastAsia" w:ascii="宋体"/>
          <w:color w:val="auto"/>
          <w:sz w:val="24"/>
          <w:szCs w:val="24"/>
          <w:highlight w:val="none"/>
          <w:lang w:eastAsia="zh-CN"/>
        </w:rPr>
        <w:t>的总报价</w:t>
      </w:r>
      <w:r>
        <w:rPr>
          <w:rFonts w:hint="eastAsia" w:ascii="宋体"/>
          <w:color w:val="auto"/>
          <w:sz w:val="24"/>
          <w:szCs w:val="24"/>
          <w:highlight w:val="none"/>
        </w:rPr>
        <w:t>，</w:t>
      </w:r>
      <w:r>
        <w:rPr>
          <w:rFonts w:hint="eastAsia" w:ascii="宋体"/>
          <w:color w:val="auto"/>
          <w:sz w:val="24"/>
          <w:szCs w:val="24"/>
          <w:highlight w:val="none"/>
          <w:lang w:eastAsia="zh-CN"/>
        </w:rPr>
        <w:t>交货期</w:t>
      </w:r>
      <w:r>
        <w:rPr>
          <w:rFonts w:hint="eastAsia" w:ascii="宋体"/>
          <w:color w:val="auto"/>
          <w:sz w:val="24"/>
          <w:szCs w:val="24"/>
          <w:highlight w:val="none"/>
          <w:u w:val="single"/>
        </w:rPr>
        <w:t xml:space="preserve"> </w:t>
      </w:r>
      <w:r>
        <w:rPr>
          <w:rFonts w:hint="eastAsia" w:ascii="宋体"/>
          <w:color w:val="auto"/>
          <w:sz w:val="24"/>
          <w:szCs w:val="24"/>
          <w:highlight w:val="none"/>
          <w:u w:val="single"/>
          <w:lang w:val="en-US" w:eastAsia="zh-CN"/>
        </w:rPr>
        <w:t xml:space="preserve">   </w:t>
      </w:r>
      <w:r>
        <w:rPr>
          <w:rFonts w:hint="eastAsia" w:ascii="宋体"/>
          <w:color w:val="auto"/>
          <w:sz w:val="24"/>
          <w:szCs w:val="24"/>
          <w:highlight w:val="none"/>
        </w:rPr>
        <w:t>，</w:t>
      </w:r>
      <w:r>
        <w:rPr>
          <w:rFonts w:hint="eastAsia" w:ascii="宋体" w:hAnsi="Times New Roman" w:eastAsia="宋体" w:cs="Times New Roman"/>
          <w:color w:val="auto"/>
          <w:sz w:val="24"/>
          <w:szCs w:val="24"/>
          <w:highlight w:val="none"/>
        </w:rPr>
        <w:t>按合同约定实施和完成承包工程，修补工程中的任何缺陷，</w:t>
      </w:r>
      <w:r>
        <w:rPr>
          <w:rFonts w:hint="eastAsia" w:ascii="宋体" w:hAnsi="Times New Roman" w:eastAsia="宋体" w:cs="Times New Roman"/>
          <w:color w:val="auto"/>
          <w:sz w:val="24"/>
          <w:szCs w:val="24"/>
          <w:highlight w:val="none"/>
          <w:lang w:eastAsia="zh-CN"/>
        </w:rPr>
        <w:t>工程质量</w:t>
      </w:r>
      <w:r>
        <w:rPr>
          <w:rFonts w:hint="eastAsia" w:ascii="宋体"/>
          <w:color w:val="auto"/>
          <w:sz w:val="24"/>
          <w:szCs w:val="24"/>
          <w:highlight w:val="none"/>
          <w:u w:val="single"/>
          <w:lang w:eastAsia="zh-CN"/>
        </w:rPr>
        <w:t>满足询比采购文件要求</w:t>
      </w:r>
      <w:r>
        <w:rPr>
          <w:rFonts w:hint="eastAsia" w:ascii="宋体"/>
          <w:color w:val="auto"/>
          <w:sz w:val="24"/>
          <w:szCs w:val="24"/>
          <w:highlight w:val="none"/>
          <w:u w:val="single"/>
        </w:rPr>
        <w:t xml:space="preserve">  </w:t>
      </w:r>
      <w:r>
        <w:rPr>
          <w:rFonts w:hint="eastAsia" w:ascii="宋体"/>
          <w:color w:val="auto"/>
          <w:sz w:val="24"/>
          <w:szCs w:val="24"/>
          <w:highlight w:val="none"/>
          <w:lang w:eastAsia="zh-CN"/>
        </w:rPr>
        <w:t>。</w:t>
      </w:r>
      <w:r>
        <w:rPr>
          <w:rFonts w:ascii="宋体"/>
          <w:color w:val="auto"/>
          <w:sz w:val="24"/>
          <w:szCs w:val="24"/>
          <w:highlight w:val="none"/>
        </w:rPr>
        <w:t xml:space="preserve"> </w:t>
      </w:r>
    </w:p>
    <w:p w14:paraId="03E922AF">
      <w:pPr>
        <w:tabs>
          <w:tab w:val="left" w:pos="6300"/>
        </w:tabs>
        <w:snapToGrid w:val="0"/>
        <w:spacing w:line="480" w:lineRule="exact"/>
        <w:ind w:firstLine="480" w:firstLineChars="200"/>
        <w:rPr>
          <w:rFonts w:ascii="宋体"/>
          <w:color w:val="auto"/>
          <w:sz w:val="24"/>
          <w:szCs w:val="24"/>
          <w:highlight w:val="none"/>
        </w:rPr>
      </w:pPr>
      <w:r>
        <w:rPr>
          <w:rFonts w:hint="eastAsia" w:ascii="宋体"/>
          <w:color w:val="auto"/>
          <w:sz w:val="24"/>
          <w:szCs w:val="24"/>
          <w:highlight w:val="none"/>
        </w:rPr>
        <w:t>2、我方现提交的响应文件为：响应文件正本</w:t>
      </w:r>
      <w:r>
        <w:rPr>
          <w:rFonts w:hint="eastAsia" w:ascii="宋体"/>
          <w:color w:val="auto"/>
          <w:sz w:val="24"/>
          <w:szCs w:val="24"/>
          <w:highlight w:val="none"/>
          <w:u w:val="single"/>
        </w:rPr>
        <w:t xml:space="preserve">  </w:t>
      </w:r>
      <w:r>
        <w:rPr>
          <w:rFonts w:hint="eastAsia" w:ascii="宋体"/>
          <w:color w:val="auto"/>
          <w:sz w:val="24"/>
          <w:szCs w:val="24"/>
          <w:highlight w:val="none"/>
          <w:u w:val="single"/>
          <w:lang w:val="en-US" w:eastAsia="zh-CN"/>
        </w:rPr>
        <w:t xml:space="preserve"> </w:t>
      </w:r>
      <w:r>
        <w:rPr>
          <w:rFonts w:hint="eastAsia" w:ascii="宋体"/>
          <w:color w:val="auto"/>
          <w:sz w:val="24"/>
          <w:szCs w:val="24"/>
          <w:highlight w:val="none"/>
        </w:rPr>
        <w:t>份，副本</w:t>
      </w:r>
      <w:r>
        <w:rPr>
          <w:rFonts w:hint="eastAsia" w:ascii="宋体"/>
          <w:color w:val="auto"/>
          <w:sz w:val="24"/>
          <w:szCs w:val="24"/>
          <w:highlight w:val="none"/>
          <w:u w:val="single"/>
        </w:rPr>
        <w:t xml:space="preserve">  </w:t>
      </w:r>
      <w:r>
        <w:rPr>
          <w:rFonts w:hint="eastAsia" w:ascii="宋体"/>
          <w:color w:val="auto"/>
          <w:sz w:val="24"/>
          <w:szCs w:val="24"/>
          <w:highlight w:val="none"/>
        </w:rPr>
        <w:t>份。</w:t>
      </w:r>
    </w:p>
    <w:p w14:paraId="2B8143D5">
      <w:pPr>
        <w:tabs>
          <w:tab w:val="left" w:pos="6300"/>
        </w:tabs>
        <w:snapToGrid w:val="0"/>
        <w:spacing w:line="480" w:lineRule="exact"/>
        <w:ind w:firstLine="480" w:firstLineChars="200"/>
        <w:rPr>
          <w:rFonts w:ascii="宋体"/>
          <w:color w:val="auto"/>
          <w:sz w:val="24"/>
          <w:szCs w:val="24"/>
          <w:highlight w:val="none"/>
        </w:rPr>
      </w:pPr>
      <w:r>
        <w:rPr>
          <w:rFonts w:hint="eastAsia" w:ascii="宋体"/>
          <w:color w:val="auto"/>
          <w:sz w:val="24"/>
          <w:szCs w:val="24"/>
          <w:highlight w:val="none"/>
        </w:rPr>
        <w:t>3、我方承诺：本次</w:t>
      </w:r>
      <w:r>
        <w:rPr>
          <w:rFonts w:hint="eastAsia" w:ascii="宋体"/>
          <w:color w:val="auto"/>
          <w:sz w:val="24"/>
          <w:szCs w:val="24"/>
          <w:highlight w:val="none"/>
          <w:lang w:eastAsia="zh-CN"/>
        </w:rPr>
        <w:t>询比</w:t>
      </w:r>
      <w:r>
        <w:rPr>
          <w:rFonts w:hint="eastAsia" w:ascii="宋体"/>
          <w:color w:val="auto"/>
          <w:sz w:val="24"/>
          <w:szCs w:val="24"/>
          <w:highlight w:val="none"/>
        </w:rPr>
        <w:t>的有效期为60天。</w:t>
      </w:r>
    </w:p>
    <w:p w14:paraId="2DDE4EF0">
      <w:pPr>
        <w:tabs>
          <w:tab w:val="left" w:pos="6300"/>
        </w:tabs>
        <w:snapToGrid w:val="0"/>
        <w:spacing w:line="480" w:lineRule="exact"/>
        <w:ind w:firstLine="480" w:firstLineChars="200"/>
        <w:rPr>
          <w:rFonts w:ascii="宋体"/>
          <w:color w:val="auto"/>
          <w:sz w:val="24"/>
          <w:szCs w:val="24"/>
          <w:highlight w:val="none"/>
        </w:rPr>
      </w:pPr>
      <w:r>
        <w:rPr>
          <w:rFonts w:hint="eastAsia" w:ascii="宋体"/>
          <w:color w:val="auto"/>
          <w:sz w:val="24"/>
          <w:szCs w:val="24"/>
          <w:highlight w:val="none"/>
        </w:rPr>
        <w:t>4、我方完全理解和接受贵方</w:t>
      </w:r>
      <w:r>
        <w:rPr>
          <w:rFonts w:hint="eastAsia" w:ascii="宋体"/>
          <w:color w:val="auto"/>
          <w:sz w:val="24"/>
          <w:szCs w:val="24"/>
          <w:highlight w:val="none"/>
          <w:lang w:eastAsia="zh-CN"/>
        </w:rPr>
        <w:t>询比采购文件</w:t>
      </w:r>
      <w:r>
        <w:rPr>
          <w:rFonts w:hint="eastAsia" w:ascii="宋体"/>
          <w:color w:val="auto"/>
          <w:sz w:val="24"/>
          <w:szCs w:val="24"/>
          <w:highlight w:val="none"/>
        </w:rPr>
        <w:t>的一切规定和要求及评审办法。</w:t>
      </w:r>
    </w:p>
    <w:p w14:paraId="23D6D8B9">
      <w:pPr>
        <w:tabs>
          <w:tab w:val="left" w:pos="6300"/>
        </w:tabs>
        <w:snapToGrid w:val="0"/>
        <w:spacing w:line="480" w:lineRule="exact"/>
        <w:ind w:firstLine="480" w:firstLineChars="200"/>
        <w:rPr>
          <w:rFonts w:ascii="宋体"/>
          <w:color w:val="auto"/>
          <w:sz w:val="24"/>
          <w:szCs w:val="24"/>
          <w:highlight w:val="none"/>
        </w:rPr>
      </w:pPr>
      <w:r>
        <w:rPr>
          <w:rFonts w:hint="eastAsia" w:ascii="宋体"/>
          <w:color w:val="auto"/>
          <w:sz w:val="24"/>
          <w:szCs w:val="24"/>
          <w:highlight w:val="none"/>
        </w:rPr>
        <w:t>5、在整个</w:t>
      </w:r>
      <w:r>
        <w:rPr>
          <w:rFonts w:hint="eastAsia" w:ascii="宋体"/>
          <w:color w:val="auto"/>
          <w:sz w:val="24"/>
          <w:szCs w:val="24"/>
          <w:highlight w:val="none"/>
          <w:lang w:eastAsia="zh-CN"/>
        </w:rPr>
        <w:t>询比</w:t>
      </w:r>
      <w:r>
        <w:rPr>
          <w:rFonts w:hint="eastAsia" w:ascii="宋体"/>
          <w:color w:val="auto"/>
          <w:sz w:val="24"/>
          <w:szCs w:val="24"/>
          <w:highlight w:val="none"/>
        </w:rPr>
        <w:t>过程中，我方若有违规行为，接受按照《中华人民共和国政府采购法》及其实施条例等规定给予惩罚。</w:t>
      </w:r>
    </w:p>
    <w:p w14:paraId="14FFCF86">
      <w:pPr>
        <w:tabs>
          <w:tab w:val="left" w:pos="6300"/>
        </w:tabs>
        <w:snapToGrid w:val="0"/>
        <w:spacing w:line="480" w:lineRule="exact"/>
        <w:ind w:firstLine="480" w:firstLineChars="200"/>
        <w:rPr>
          <w:rFonts w:ascii="宋体"/>
          <w:color w:val="auto"/>
          <w:sz w:val="24"/>
          <w:szCs w:val="24"/>
          <w:highlight w:val="none"/>
        </w:rPr>
      </w:pPr>
      <w:r>
        <w:rPr>
          <w:rFonts w:hint="eastAsia" w:ascii="宋体"/>
          <w:color w:val="auto"/>
          <w:sz w:val="24"/>
          <w:szCs w:val="24"/>
          <w:highlight w:val="none"/>
        </w:rPr>
        <w:t>6、我方若成为成交供应商，将按照最终</w:t>
      </w:r>
      <w:r>
        <w:rPr>
          <w:rFonts w:hint="eastAsia" w:ascii="宋体"/>
          <w:color w:val="auto"/>
          <w:sz w:val="24"/>
          <w:szCs w:val="24"/>
          <w:highlight w:val="none"/>
          <w:lang w:eastAsia="zh-CN"/>
        </w:rPr>
        <w:t>询比</w:t>
      </w:r>
      <w:r>
        <w:rPr>
          <w:rFonts w:hint="eastAsia" w:ascii="宋体"/>
          <w:color w:val="auto"/>
          <w:sz w:val="24"/>
          <w:szCs w:val="24"/>
          <w:highlight w:val="none"/>
        </w:rPr>
        <w:t>结果签订合同，并且严格履行合同义务。本承诺函将成为合同不可分割的一部分，与合同具有同等的法律效力。</w:t>
      </w:r>
    </w:p>
    <w:p w14:paraId="2F55D883">
      <w:pPr>
        <w:tabs>
          <w:tab w:val="left" w:pos="6300"/>
        </w:tabs>
        <w:snapToGrid w:val="0"/>
        <w:spacing w:line="480" w:lineRule="exact"/>
        <w:ind w:firstLine="480" w:firstLineChars="200"/>
        <w:rPr>
          <w:rFonts w:ascii="宋体"/>
          <w:color w:val="auto"/>
          <w:sz w:val="24"/>
          <w:szCs w:val="24"/>
          <w:highlight w:val="none"/>
        </w:rPr>
      </w:pPr>
      <w:r>
        <w:rPr>
          <w:rFonts w:hint="eastAsia" w:ascii="宋体"/>
          <w:color w:val="auto"/>
          <w:sz w:val="24"/>
          <w:szCs w:val="24"/>
          <w:highlight w:val="none"/>
        </w:rPr>
        <w:t>7、</w:t>
      </w:r>
      <w:r>
        <w:rPr>
          <w:rFonts w:hint="eastAsia" w:ascii="宋体"/>
          <w:color w:val="auto"/>
          <w:sz w:val="24"/>
          <w:highlight w:val="none"/>
        </w:rPr>
        <w:t>我方理解，最低报价不是成交的唯一条件。</w:t>
      </w:r>
    </w:p>
    <w:p w14:paraId="5C97153D">
      <w:pPr>
        <w:tabs>
          <w:tab w:val="left" w:pos="6300"/>
        </w:tabs>
        <w:snapToGrid w:val="0"/>
        <w:spacing w:line="480" w:lineRule="exact"/>
        <w:ind w:firstLine="480" w:firstLineChars="200"/>
        <w:rPr>
          <w:rFonts w:ascii="宋体"/>
          <w:color w:val="auto"/>
          <w:sz w:val="24"/>
          <w:szCs w:val="24"/>
          <w:highlight w:val="none"/>
        </w:rPr>
      </w:pPr>
      <w:r>
        <w:rPr>
          <w:rFonts w:hint="eastAsia" w:ascii="宋体"/>
          <w:color w:val="auto"/>
          <w:sz w:val="24"/>
          <w:szCs w:val="24"/>
          <w:highlight w:val="none"/>
        </w:rPr>
        <w:t>8、我方同意按</w:t>
      </w:r>
      <w:r>
        <w:rPr>
          <w:rFonts w:hint="eastAsia" w:ascii="宋体"/>
          <w:color w:val="auto"/>
          <w:sz w:val="24"/>
          <w:szCs w:val="24"/>
          <w:highlight w:val="none"/>
          <w:lang w:eastAsia="zh-CN"/>
        </w:rPr>
        <w:t>询比采购文件</w:t>
      </w:r>
      <w:r>
        <w:rPr>
          <w:rFonts w:hint="eastAsia" w:ascii="宋体"/>
          <w:color w:val="auto"/>
          <w:sz w:val="24"/>
          <w:szCs w:val="24"/>
          <w:highlight w:val="none"/>
        </w:rPr>
        <w:t>规定，交纳</w:t>
      </w:r>
      <w:r>
        <w:rPr>
          <w:rFonts w:hint="eastAsia" w:ascii="宋体"/>
          <w:color w:val="auto"/>
          <w:sz w:val="24"/>
          <w:szCs w:val="24"/>
          <w:highlight w:val="none"/>
          <w:lang w:eastAsia="zh-CN"/>
        </w:rPr>
        <w:t>询比采购文件</w:t>
      </w:r>
      <w:r>
        <w:rPr>
          <w:rFonts w:hint="eastAsia" w:ascii="宋体"/>
          <w:color w:val="auto"/>
          <w:sz w:val="24"/>
          <w:szCs w:val="24"/>
          <w:highlight w:val="none"/>
        </w:rPr>
        <w:t>要求的</w:t>
      </w:r>
      <w:r>
        <w:rPr>
          <w:rFonts w:hint="eastAsia" w:ascii="宋体"/>
          <w:color w:val="auto"/>
          <w:sz w:val="24"/>
          <w:szCs w:val="24"/>
          <w:highlight w:val="none"/>
          <w:lang w:eastAsia="zh-CN"/>
        </w:rPr>
        <w:t>询比</w:t>
      </w:r>
      <w:r>
        <w:rPr>
          <w:rFonts w:hint="eastAsia" w:ascii="宋体"/>
          <w:color w:val="auto"/>
          <w:sz w:val="24"/>
          <w:szCs w:val="24"/>
          <w:highlight w:val="none"/>
        </w:rPr>
        <w:t>保证金。</w:t>
      </w:r>
    </w:p>
    <w:p w14:paraId="7525A9CA">
      <w:pPr>
        <w:tabs>
          <w:tab w:val="left" w:pos="6300"/>
        </w:tabs>
        <w:snapToGrid w:val="0"/>
        <w:spacing w:line="312" w:lineRule="auto"/>
        <w:ind w:right="480" w:firstLine="2760" w:firstLineChars="1150"/>
        <w:rPr>
          <w:rFonts w:hint="eastAsia" w:ascii="宋体"/>
          <w:color w:val="auto"/>
          <w:sz w:val="24"/>
          <w:szCs w:val="24"/>
          <w:highlight w:val="none"/>
        </w:rPr>
      </w:pPr>
    </w:p>
    <w:p w14:paraId="3A425B89">
      <w:pPr>
        <w:tabs>
          <w:tab w:val="left" w:pos="6300"/>
        </w:tabs>
        <w:snapToGrid w:val="0"/>
        <w:spacing w:line="312" w:lineRule="auto"/>
        <w:ind w:right="480" w:firstLine="2760" w:firstLineChars="1150"/>
        <w:rPr>
          <w:rFonts w:ascii="宋体"/>
          <w:color w:val="auto"/>
          <w:sz w:val="24"/>
          <w:szCs w:val="24"/>
          <w:highlight w:val="none"/>
          <w:u w:val="single"/>
        </w:rPr>
      </w:pPr>
      <w:r>
        <w:rPr>
          <w:rFonts w:hint="eastAsia" w:ascii="宋体"/>
          <w:color w:val="auto"/>
          <w:sz w:val="24"/>
          <w:szCs w:val="24"/>
          <w:highlight w:val="none"/>
        </w:rPr>
        <w:t>供应商：</w:t>
      </w:r>
      <w:r>
        <w:rPr>
          <w:rFonts w:hint="eastAsia" w:ascii="宋体"/>
          <w:color w:val="auto"/>
          <w:sz w:val="24"/>
          <w:szCs w:val="24"/>
          <w:highlight w:val="none"/>
          <w:u w:val="single"/>
        </w:rPr>
        <w:t xml:space="preserve">                        </w:t>
      </w:r>
      <w:r>
        <w:rPr>
          <w:rFonts w:hint="eastAsia" w:ascii="宋体"/>
          <w:color w:val="auto"/>
          <w:sz w:val="24"/>
          <w:szCs w:val="24"/>
          <w:highlight w:val="none"/>
        </w:rPr>
        <w:t>（公章）</w:t>
      </w:r>
    </w:p>
    <w:p w14:paraId="37BB08F1">
      <w:pPr>
        <w:tabs>
          <w:tab w:val="left" w:pos="6300"/>
        </w:tabs>
        <w:snapToGrid w:val="0"/>
        <w:spacing w:line="500" w:lineRule="exact"/>
        <w:ind w:firstLine="2760" w:firstLineChars="1150"/>
        <w:rPr>
          <w:rFonts w:ascii="宋体"/>
          <w:color w:val="auto"/>
          <w:sz w:val="24"/>
          <w:highlight w:val="none"/>
        </w:rPr>
      </w:pPr>
      <w:r>
        <w:rPr>
          <w:rFonts w:hint="eastAsia" w:ascii="宋体"/>
          <w:color w:val="auto"/>
          <w:sz w:val="24"/>
          <w:highlight w:val="none"/>
        </w:rPr>
        <w:t>法定代表人或授权代表：</w:t>
      </w:r>
      <w:r>
        <w:rPr>
          <w:rFonts w:hint="eastAsia" w:ascii="宋体" w:cs="宋体"/>
          <w:color w:val="auto"/>
          <w:sz w:val="24"/>
          <w:szCs w:val="24"/>
          <w:highlight w:val="none"/>
          <w:u w:val="single"/>
        </w:rPr>
        <w:t xml:space="preserve">              </w:t>
      </w:r>
      <w:r>
        <w:rPr>
          <w:rFonts w:hint="eastAsia" w:ascii="宋体"/>
          <w:color w:val="auto"/>
          <w:sz w:val="24"/>
          <w:highlight w:val="none"/>
        </w:rPr>
        <w:t>（签字）</w:t>
      </w:r>
    </w:p>
    <w:p w14:paraId="04FA13A7">
      <w:pPr>
        <w:snapToGrid w:val="0"/>
        <w:spacing w:line="312" w:lineRule="auto"/>
        <w:ind w:right="480" w:firstLine="4440" w:firstLineChars="1850"/>
        <w:rPr>
          <w:rFonts w:ascii="宋体"/>
          <w:color w:val="auto"/>
          <w:sz w:val="24"/>
          <w:szCs w:val="24"/>
          <w:highlight w:val="none"/>
        </w:rPr>
        <w:sectPr>
          <w:headerReference r:id="rId7" w:type="default"/>
          <w:footerReference r:id="rId8" w:type="default"/>
          <w:pgSz w:w="11907" w:h="16840"/>
          <w:pgMar w:top="1134" w:right="1191" w:bottom="1134" w:left="1304" w:header="851" w:footer="992" w:gutter="0"/>
          <w:pgNumType w:fmt="numberInDash"/>
          <w:cols w:space="720" w:num="1"/>
          <w:docGrid w:type="lines" w:linePitch="392" w:charSpace="-5734"/>
        </w:sectPr>
      </w:pPr>
      <w:r>
        <w:rPr>
          <w:rFonts w:hint="eastAsia" w:ascii="宋体"/>
          <w:color w:val="auto"/>
          <w:sz w:val="24"/>
          <w:szCs w:val="24"/>
          <w:highlight w:val="none"/>
        </w:rPr>
        <w:t>年  月  日</w:t>
      </w:r>
    </w:p>
    <w:p w14:paraId="5A9D8C94">
      <w:pPr>
        <w:snapToGrid w:val="0"/>
        <w:spacing w:line="440" w:lineRule="exact"/>
        <w:rPr>
          <w:rFonts w:hint="eastAsia" w:ascii="宋体" w:hAnsi="Times New Roman" w:eastAsia="宋体" w:cs="Times New Roman"/>
          <w:color w:val="auto"/>
          <w:sz w:val="24"/>
          <w:szCs w:val="24"/>
          <w:highlight w:val="none"/>
          <w:lang w:eastAsia="zh-CN"/>
        </w:rPr>
      </w:pPr>
      <w:r>
        <w:rPr>
          <w:rFonts w:hint="eastAsia" w:ascii="宋体" w:hAnsi="Times New Roman" w:eastAsia="宋体" w:cs="Times New Roman"/>
          <w:color w:val="auto"/>
          <w:sz w:val="24"/>
          <w:szCs w:val="24"/>
          <w:highlight w:val="none"/>
          <w:lang w:eastAsia="zh-CN"/>
        </w:rPr>
        <w:t>（二）已标价工程量清单</w:t>
      </w:r>
    </w:p>
    <w:p w14:paraId="04F9D2FB">
      <w:pPr>
        <w:bidi w:val="0"/>
        <w:spacing w:line="360" w:lineRule="auto"/>
        <w:rPr>
          <w:rFonts w:hint="eastAsia" w:ascii="宋体" w:hAnsi="宋体" w:eastAsia="宋体"/>
          <w:color w:val="auto"/>
          <w:sz w:val="24"/>
          <w:highlight w:val="none"/>
        </w:rPr>
      </w:pPr>
      <w:r>
        <w:rPr>
          <w:rFonts w:hint="eastAsia" w:ascii="宋体" w:cs="宋体"/>
          <w:b/>
          <w:bCs/>
          <w:color w:val="auto"/>
          <w:sz w:val="24"/>
          <w:szCs w:val="24"/>
          <w:highlight w:val="none"/>
        </w:rPr>
        <w:br w:type="page"/>
      </w:r>
      <w:bookmarkStart w:id="153" w:name="_Toc1137"/>
      <w:bookmarkStart w:id="154" w:name="_Toc16515"/>
      <w:bookmarkStart w:id="155" w:name="_Toc6172"/>
      <w:r>
        <w:rPr>
          <w:rFonts w:hint="eastAsia"/>
          <w:b/>
          <w:bCs/>
          <w:color w:val="auto"/>
          <w:sz w:val="24"/>
          <w:szCs w:val="18"/>
          <w:highlight w:val="none"/>
        </w:rPr>
        <w:t>二、服务部分</w:t>
      </w:r>
      <w:bookmarkEnd w:id="153"/>
      <w:bookmarkEnd w:id="154"/>
      <w:bookmarkEnd w:id="155"/>
    </w:p>
    <w:p w14:paraId="5004CEB8">
      <w:pPr>
        <w:tabs>
          <w:tab w:val="left" w:pos="6300"/>
        </w:tabs>
        <w:snapToGrid w:val="0"/>
        <w:spacing w:line="400" w:lineRule="exact"/>
        <w:ind w:firstLine="480" w:firstLineChars="200"/>
        <w:rPr>
          <w:rFonts w:hint="eastAsia" w:ascii="宋体" w:hAnsi="宋体"/>
          <w:color w:val="auto"/>
          <w:sz w:val="24"/>
          <w:szCs w:val="24"/>
          <w:highlight w:val="none"/>
        </w:rPr>
      </w:pPr>
      <w:r>
        <w:rPr>
          <w:rFonts w:hint="eastAsia"/>
          <w:color w:val="auto"/>
          <w:sz w:val="24"/>
          <w:szCs w:val="18"/>
          <w:highlight w:val="none"/>
        </w:rPr>
        <w:t xml:space="preserve">（一）服务响应偏离表   </w:t>
      </w:r>
      <w:r>
        <w:rPr>
          <w:rFonts w:hint="eastAsia" w:ascii="宋体" w:hAnsi="宋体"/>
          <w:color w:val="auto"/>
          <w:sz w:val="24"/>
          <w:szCs w:val="24"/>
          <w:highlight w:val="none"/>
        </w:rPr>
        <w:t xml:space="preserve">                            </w:t>
      </w:r>
    </w:p>
    <w:p w14:paraId="34DF6E0E">
      <w:pPr>
        <w:spacing w:line="4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项目名称：</w:t>
      </w:r>
    </w:p>
    <w:tbl>
      <w:tblPr>
        <w:tblStyle w:val="5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2967"/>
        <w:gridCol w:w="3081"/>
        <w:gridCol w:w="2309"/>
      </w:tblGrid>
      <w:tr w14:paraId="60B11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660" w:type="pct"/>
            <w:noWrap w:val="0"/>
            <w:vAlign w:val="center"/>
          </w:tcPr>
          <w:p w14:paraId="1CC1E48D">
            <w:pPr>
              <w:jc w:val="center"/>
              <w:rPr>
                <w:rFonts w:hint="eastAsia"/>
                <w:color w:val="auto"/>
                <w:sz w:val="21"/>
                <w:szCs w:val="15"/>
                <w:highlight w:val="none"/>
              </w:rPr>
            </w:pPr>
            <w:bookmarkStart w:id="156" w:name="_Toc22553"/>
            <w:bookmarkStart w:id="157" w:name="_Toc16784"/>
            <w:bookmarkStart w:id="158" w:name="_Toc15654"/>
            <w:r>
              <w:rPr>
                <w:rFonts w:hint="eastAsia"/>
                <w:color w:val="auto"/>
                <w:sz w:val="21"/>
                <w:szCs w:val="15"/>
                <w:highlight w:val="none"/>
              </w:rPr>
              <w:t>序号</w:t>
            </w:r>
            <w:bookmarkEnd w:id="156"/>
            <w:bookmarkEnd w:id="157"/>
            <w:bookmarkEnd w:id="158"/>
          </w:p>
        </w:tc>
        <w:tc>
          <w:tcPr>
            <w:tcW w:w="1541" w:type="pct"/>
            <w:noWrap w:val="0"/>
            <w:vAlign w:val="center"/>
          </w:tcPr>
          <w:p w14:paraId="3C600612">
            <w:pPr>
              <w:jc w:val="center"/>
              <w:rPr>
                <w:rFonts w:hint="eastAsia"/>
                <w:color w:val="auto"/>
                <w:sz w:val="21"/>
                <w:szCs w:val="15"/>
                <w:highlight w:val="none"/>
              </w:rPr>
            </w:pPr>
            <w:bookmarkStart w:id="159" w:name="_Toc20101"/>
            <w:bookmarkStart w:id="160" w:name="_Toc12150"/>
            <w:bookmarkStart w:id="161" w:name="_Toc14671"/>
            <w:r>
              <w:rPr>
                <w:rFonts w:hint="eastAsia"/>
                <w:color w:val="auto"/>
                <w:sz w:val="21"/>
                <w:szCs w:val="15"/>
                <w:highlight w:val="none"/>
              </w:rPr>
              <w:t>采购需求</w:t>
            </w:r>
            <w:bookmarkEnd w:id="159"/>
            <w:bookmarkEnd w:id="160"/>
            <w:bookmarkEnd w:id="161"/>
          </w:p>
        </w:tc>
        <w:tc>
          <w:tcPr>
            <w:tcW w:w="1600" w:type="pct"/>
            <w:noWrap w:val="0"/>
            <w:vAlign w:val="center"/>
          </w:tcPr>
          <w:p w14:paraId="2AD1E5FF">
            <w:pPr>
              <w:jc w:val="center"/>
              <w:rPr>
                <w:rFonts w:hint="eastAsia"/>
                <w:color w:val="auto"/>
                <w:sz w:val="21"/>
                <w:szCs w:val="15"/>
                <w:highlight w:val="none"/>
              </w:rPr>
            </w:pPr>
            <w:bookmarkStart w:id="162" w:name="_Toc4834"/>
            <w:bookmarkStart w:id="163" w:name="_Toc113"/>
            <w:bookmarkStart w:id="164" w:name="_Toc9636"/>
            <w:r>
              <w:rPr>
                <w:rFonts w:hint="eastAsia"/>
                <w:color w:val="auto"/>
                <w:sz w:val="21"/>
                <w:szCs w:val="15"/>
                <w:highlight w:val="none"/>
              </w:rPr>
              <w:t>响应情况</w:t>
            </w:r>
            <w:bookmarkEnd w:id="162"/>
            <w:bookmarkEnd w:id="163"/>
            <w:bookmarkEnd w:id="164"/>
          </w:p>
        </w:tc>
        <w:tc>
          <w:tcPr>
            <w:tcW w:w="1199" w:type="pct"/>
            <w:noWrap w:val="0"/>
            <w:vAlign w:val="center"/>
          </w:tcPr>
          <w:p w14:paraId="3AA84BE3">
            <w:pPr>
              <w:jc w:val="center"/>
              <w:rPr>
                <w:rFonts w:hint="eastAsia"/>
                <w:color w:val="auto"/>
                <w:sz w:val="21"/>
                <w:szCs w:val="15"/>
                <w:highlight w:val="none"/>
              </w:rPr>
            </w:pPr>
            <w:bookmarkStart w:id="165" w:name="_Toc11486"/>
            <w:bookmarkStart w:id="166" w:name="_Toc6272"/>
            <w:bookmarkStart w:id="167" w:name="_Toc28740"/>
            <w:r>
              <w:rPr>
                <w:rFonts w:hint="eastAsia"/>
                <w:color w:val="auto"/>
                <w:sz w:val="21"/>
                <w:szCs w:val="15"/>
                <w:highlight w:val="none"/>
              </w:rPr>
              <w:t>差异说明</w:t>
            </w:r>
            <w:bookmarkEnd w:id="165"/>
            <w:bookmarkEnd w:id="166"/>
            <w:bookmarkEnd w:id="167"/>
          </w:p>
        </w:tc>
      </w:tr>
      <w:tr w14:paraId="0BAE2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noWrap w:val="0"/>
            <w:vAlign w:val="center"/>
          </w:tcPr>
          <w:p w14:paraId="20245862">
            <w:pPr>
              <w:tabs>
                <w:tab w:val="left" w:pos="6300"/>
              </w:tabs>
              <w:snapToGrid w:val="0"/>
              <w:spacing w:line="500" w:lineRule="exact"/>
              <w:jc w:val="center"/>
              <w:outlineLvl w:val="0"/>
              <w:rPr>
                <w:rFonts w:hint="eastAsia" w:ascii="宋体" w:hAnsi="宋体"/>
                <w:color w:val="auto"/>
                <w:sz w:val="21"/>
                <w:szCs w:val="21"/>
                <w:highlight w:val="none"/>
              </w:rPr>
            </w:pPr>
          </w:p>
        </w:tc>
        <w:tc>
          <w:tcPr>
            <w:tcW w:w="1541" w:type="pct"/>
            <w:noWrap w:val="0"/>
            <w:vAlign w:val="center"/>
          </w:tcPr>
          <w:p w14:paraId="4C7E54A0">
            <w:pPr>
              <w:tabs>
                <w:tab w:val="left" w:pos="6300"/>
              </w:tabs>
              <w:snapToGrid w:val="0"/>
              <w:spacing w:line="500" w:lineRule="exact"/>
              <w:jc w:val="center"/>
              <w:outlineLvl w:val="0"/>
              <w:rPr>
                <w:rFonts w:hint="eastAsia" w:ascii="宋体" w:hAnsi="宋体"/>
                <w:color w:val="auto"/>
                <w:sz w:val="21"/>
                <w:szCs w:val="21"/>
                <w:highlight w:val="none"/>
              </w:rPr>
            </w:pPr>
          </w:p>
        </w:tc>
        <w:tc>
          <w:tcPr>
            <w:tcW w:w="1600" w:type="pct"/>
            <w:noWrap w:val="0"/>
            <w:vAlign w:val="center"/>
          </w:tcPr>
          <w:p w14:paraId="03F45240">
            <w:pPr>
              <w:bidi w:val="0"/>
              <w:spacing w:line="360" w:lineRule="auto"/>
              <w:rPr>
                <w:rFonts w:hint="eastAsia" w:ascii="宋体" w:hAnsi="宋体"/>
                <w:color w:val="auto"/>
                <w:szCs w:val="21"/>
                <w:highlight w:val="none"/>
              </w:rPr>
            </w:pPr>
            <w:bookmarkStart w:id="168" w:name="_Toc13468"/>
            <w:bookmarkStart w:id="169" w:name="_Toc18807"/>
            <w:bookmarkStart w:id="170" w:name="_Toc15177"/>
            <w:r>
              <w:rPr>
                <w:color w:val="auto"/>
                <w:sz w:val="21"/>
                <w:szCs w:val="15"/>
                <w:highlight w:val="none"/>
              </w:rPr>
              <w:t>提醒</w:t>
            </w:r>
            <w:r>
              <w:rPr>
                <w:rFonts w:hint="eastAsia"/>
                <w:color w:val="auto"/>
                <w:sz w:val="21"/>
                <w:szCs w:val="15"/>
                <w:highlight w:val="none"/>
              </w:rPr>
              <w:t>：</w:t>
            </w:r>
            <w:r>
              <w:rPr>
                <w:color w:val="auto"/>
                <w:sz w:val="21"/>
                <w:szCs w:val="15"/>
                <w:highlight w:val="none"/>
              </w:rPr>
              <w:t>请注明</w:t>
            </w:r>
            <w:r>
              <w:rPr>
                <w:rFonts w:hint="eastAsia"/>
                <w:color w:val="auto"/>
                <w:sz w:val="21"/>
                <w:szCs w:val="15"/>
                <w:highlight w:val="none"/>
              </w:rPr>
              <w:t>技术参数</w:t>
            </w:r>
            <w:r>
              <w:rPr>
                <w:color w:val="auto"/>
                <w:sz w:val="21"/>
                <w:szCs w:val="15"/>
                <w:highlight w:val="none"/>
              </w:rPr>
              <w:t>或具体内容以及</w:t>
            </w:r>
            <w:r>
              <w:rPr>
                <w:rFonts w:hint="eastAsia"/>
                <w:color w:val="auto"/>
                <w:sz w:val="21"/>
                <w:szCs w:val="15"/>
                <w:highlight w:val="none"/>
              </w:rPr>
              <w:t>响应文件</w:t>
            </w:r>
            <w:r>
              <w:rPr>
                <w:color w:val="auto"/>
                <w:sz w:val="21"/>
                <w:szCs w:val="15"/>
                <w:highlight w:val="none"/>
              </w:rPr>
              <w:t>中</w:t>
            </w:r>
            <w:r>
              <w:rPr>
                <w:rFonts w:hint="eastAsia"/>
                <w:color w:val="auto"/>
                <w:sz w:val="21"/>
                <w:szCs w:val="15"/>
                <w:highlight w:val="none"/>
              </w:rPr>
              <w:t>技术参数</w:t>
            </w:r>
            <w:r>
              <w:rPr>
                <w:color w:val="auto"/>
                <w:sz w:val="21"/>
                <w:szCs w:val="15"/>
                <w:highlight w:val="none"/>
              </w:rPr>
              <w:t>或</w:t>
            </w:r>
            <w:r>
              <w:rPr>
                <w:rFonts w:hint="eastAsia"/>
                <w:color w:val="auto"/>
                <w:sz w:val="21"/>
                <w:szCs w:val="15"/>
                <w:highlight w:val="none"/>
              </w:rPr>
              <w:t>具体</w:t>
            </w:r>
            <w:r>
              <w:rPr>
                <w:color w:val="auto"/>
                <w:sz w:val="21"/>
                <w:szCs w:val="15"/>
                <w:highlight w:val="none"/>
              </w:rPr>
              <w:t>内容</w:t>
            </w:r>
            <w:r>
              <w:rPr>
                <w:rFonts w:hint="eastAsia"/>
                <w:color w:val="auto"/>
                <w:sz w:val="21"/>
                <w:szCs w:val="15"/>
                <w:highlight w:val="none"/>
              </w:rPr>
              <w:t>的</w:t>
            </w:r>
            <w:r>
              <w:rPr>
                <w:color w:val="auto"/>
                <w:sz w:val="21"/>
                <w:szCs w:val="15"/>
                <w:highlight w:val="none"/>
              </w:rPr>
              <w:t>位置（</w:t>
            </w:r>
            <w:r>
              <w:rPr>
                <w:rFonts w:hint="eastAsia"/>
                <w:color w:val="auto"/>
                <w:sz w:val="21"/>
                <w:szCs w:val="15"/>
                <w:highlight w:val="none"/>
              </w:rPr>
              <w:t>页码</w:t>
            </w:r>
            <w:r>
              <w:rPr>
                <w:color w:val="auto"/>
                <w:sz w:val="21"/>
                <w:szCs w:val="15"/>
                <w:highlight w:val="none"/>
              </w:rPr>
              <w:t>）</w:t>
            </w:r>
            <w:bookmarkEnd w:id="168"/>
            <w:bookmarkEnd w:id="169"/>
            <w:bookmarkEnd w:id="170"/>
          </w:p>
        </w:tc>
        <w:tc>
          <w:tcPr>
            <w:tcW w:w="1199" w:type="pct"/>
            <w:noWrap w:val="0"/>
            <w:vAlign w:val="center"/>
          </w:tcPr>
          <w:p w14:paraId="69ED9178">
            <w:pPr>
              <w:tabs>
                <w:tab w:val="left" w:pos="6300"/>
              </w:tabs>
              <w:snapToGrid w:val="0"/>
              <w:spacing w:line="500" w:lineRule="exact"/>
              <w:jc w:val="center"/>
              <w:outlineLvl w:val="0"/>
              <w:rPr>
                <w:rFonts w:hint="eastAsia" w:ascii="宋体" w:hAnsi="宋体"/>
                <w:color w:val="auto"/>
                <w:sz w:val="21"/>
                <w:szCs w:val="21"/>
                <w:highlight w:val="none"/>
              </w:rPr>
            </w:pPr>
          </w:p>
        </w:tc>
      </w:tr>
      <w:tr w14:paraId="685AA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noWrap w:val="0"/>
            <w:vAlign w:val="center"/>
          </w:tcPr>
          <w:p w14:paraId="2A0DDA10">
            <w:pPr>
              <w:tabs>
                <w:tab w:val="left" w:pos="6300"/>
              </w:tabs>
              <w:snapToGrid w:val="0"/>
              <w:spacing w:line="500" w:lineRule="exact"/>
              <w:jc w:val="center"/>
              <w:outlineLvl w:val="0"/>
              <w:rPr>
                <w:rFonts w:hint="eastAsia" w:ascii="宋体" w:hAnsi="宋体"/>
                <w:color w:val="auto"/>
                <w:sz w:val="21"/>
                <w:szCs w:val="21"/>
                <w:highlight w:val="none"/>
              </w:rPr>
            </w:pPr>
          </w:p>
        </w:tc>
        <w:tc>
          <w:tcPr>
            <w:tcW w:w="1541" w:type="pct"/>
            <w:noWrap w:val="0"/>
            <w:vAlign w:val="center"/>
          </w:tcPr>
          <w:p w14:paraId="152F0C05">
            <w:pPr>
              <w:tabs>
                <w:tab w:val="left" w:pos="6300"/>
              </w:tabs>
              <w:snapToGrid w:val="0"/>
              <w:spacing w:line="500" w:lineRule="exact"/>
              <w:jc w:val="center"/>
              <w:outlineLvl w:val="0"/>
              <w:rPr>
                <w:rFonts w:hint="eastAsia" w:ascii="宋体" w:hAnsi="宋体"/>
                <w:color w:val="auto"/>
                <w:sz w:val="21"/>
                <w:szCs w:val="21"/>
                <w:highlight w:val="none"/>
              </w:rPr>
            </w:pPr>
          </w:p>
        </w:tc>
        <w:tc>
          <w:tcPr>
            <w:tcW w:w="1600" w:type="pct"/>
            <w:noWrap w:val="0"/>
            <w:vAlign w:val="center"/>
          </w:tcPr>
          <w:p w14:paraId="19E387AE">
            <w:pPr>
              <w:tabs>
                <w:tab w:val="left" w:pos="6300"/>
              </w:tabs>
              <w:snapToGrid w:val="0"/>
              <w:spacing w:line="500" w:lineRule="exact"/>
              <w:jc w:val="center"/>
              <w:outlineLvl w:val="0"/>
              <w:rPr>
                <w:rFonts w:hint="eastAsia" w:ascii="宋体" w:hAnsi="宋体"/>
                <w:color w:val="auto"/>
                <w:sz w:val="21"/>
                <w:szCs w:val="21"/>
                <w:highlight w:val="none"/>
              </w:rPr>
            </w:pPr>
          </w:p>
        </w:tc>
        <w:tc>
          <w:tcPr>
            <w:tcW w:w="1199" w:type="pct"/>
            <w:noWrap w:val="0"/>
            <w:vAlign w:val="center"/>
          </w:tcPr>
          <w:p w14:paraId="50691B81">
            <w:pPr>
              <w:tabs>
                <w:tab w:val="left" w:pos="6300"/>
              </w:tabs>
              <w:snapToGrid w:val="0"/>
              <w:spacing w:line="500" w:lineRule="exact"/>
              <w:jc w:val="center"/>
              <w:outlineLvl w:val="0"/>
              <w:rPr>
                <w:rFonts w:hint="eastAsia" w:ascii="宋体" w:hAnsi="宋体"/>
                <w:color w:val="auto"/>
                <w:sz w:val="21"/>
                <w:szCs w:val="21"/>
                <w:highlight w:val="none"/>
              </w:rPr>
            </w:pPr>
          </w:p>
        </w:tc>
      </w:tr>
      <w:tr w14:paraId="35B8D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noWrap w:val="0"/>
            <w:vAlign w:val="center"/>
          </w:tcPr>
          <w:p w14:paraId="1AE2DE64">
            <w:pPr>
              <w:tabs>
                <w:tab w:val="left" w:pos="6300"/>
              </w:tabs>
              <w:snapToGrid w:val="0"/>
              <w:spacing w:line="500" w:lineRule="exact"/>
              <w:jc w:val="center"/>
              <w:outlineLvl w:val="0"/>
              <w:rPr>
                <w:rFonts w:hint="eastAsia" w:ascii="宋体" w:hAnsi="宋体"/>
                <w:color w:val="auto"/>
                <w:sz w:val="21"/>
                <w:szCs w:val="21"/>
                <w:highlight w:val="none"/>
              </w:rPr>
            </w:pPr>
          </w:p>
        </w:tc>
        <w:tc>
          <w:tcPr>
            <w:tcW w:w="1541" w:type="pct"/>
            <w:noWrap w:val="0"/>
            <w:vAlign w:val="center"/>
          </w:tcPr>
          <w:p w14:paraId="30989313">
            <w:pPr>
              <w:tabs>
                <w:tab w:val="left" w:pos="6300"/>
              </w:tabs>
              <w:snapToGrid w:val="0"/>
              <w:spacing w:line="500" w:lineRule="exact"/>
              <w:jc w:val="center"/>
              <w:outlineLvl w:val="0"/>
              <w:rPr>
                <w:rFonts w:hint="eastAsia" w:ascii="宋体" w:hAnsi="宋体"/>
                <w:color w:val="auto"/>
                <w:sz w:val="21"/>
                <w:szCs w:val="21"/>
                <w:highlight w:val="none"/>
              </w:rPr>
            </w:pPr>
          </w:p>
        </w:tc>
        <w:tc>
          <w:tcPr>
            <w:tcW w:w="1600" w:type="pct"/>
            <w:noWrap w:val="0"/>
            <w:vAlign w:val="center"/>
          </w:tcPr>
          <w:p w14:paraId="45F30ADE">
            <w:pPr>
              <w:tabs>
                <w:tab w:val="left" w:pos="6300"/>
              </w:tabs>
              <w:snapToGrid w:val="0"/>
              <w:spacing w:line="500" w:lineRule="exact"/>
              <w:jc w:val="center"/>
              <w:outlineLvl w:val="0"/>
              <w:rPr>
                <w:rFonts w:hint="eastAsia" w:ascii="宋体" w:hAnsi="宋体"/>
                <w:color w:val="auto"/>
                <w:sz w:val="21"/>
                <w:szCs w:val="21"/>
                <w:highlight w:val="none"/>
              </w:rPr>
            </w:pPr>
          </w:p>
        </w:tc>
        <w:tc>
          <w:tcPr>
            <w:tcW w:w="1199" w:type="pct"/>
            <w:noWrap w:val="0"/>
            <w:vAlign w:val="center"/>
          </w:tcPr>
          <w:p w14:paraId="450B1634">
            <w:pPr>
              <w:tabs>
                <w:tab w:val="left" w:pos="6300"/>
              </w:tabs>
              <w:snapToGrid w:val="0"/>
              <w:spacing w:line="500" w:lineRule="exact"/>
              <w:jc w:val="center"/>
              <w:outlineLvl w:val="0"/>
              <w:rPr>
                <w:rFonts w:hint="eastAsia" w:ascii="宋体" w:hAnsi="宋体"/>
                <w:color w:val="auto"/>
                <w:sz w:val="21"/>
                <w:szCs w:val="21"/>
                <w:highlight w:val="none"/>
              </w:rPr>
            </w:pPr>
          </w:p>
        </w:tc>
      </w:tr>
      <w:tr w14:paraId="5879B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noWrap w:val="0"/>
            <w:vAlign w:val="center"/>
          </w:tcPr>
          <w:p w14:paraId="122C1B59">
            <w:pPr>
              <w:tabs>
                <w:tab w:val="left" w:pos="6300"/>
              </w:tabs>
              <w:snapToGrid w:val="0"/>
              <w:spacing w:line="500" w:lineRule="exact"/>
              <w:jc w:val="center"/>
              <w:outlineLvl w:val="0"/>
              <w:rPr>
                <w:rFonts w:hint="eastAsia" w:ascii="宋体" w:hAnsi="宋体"/>
                <w:color w:val="auto"/>
                <w:sz w:val="21"/>
                <w:szCs w:val="21"/>
                <w:highlight w:val="none"/>
              </w:rPr>
            </w:pPr>
          </w:p>
        </w:tc>
        <w:tc>
          <w:tcPr>
            <w:tcW w:w="1541" w:type="pct"/>
            <w:noWrap w:val="0"/>
            <w:vAlign w:val="center"/>
          </w:tcPr>
          <w:p w14:paraId="6552065F">
            <w:pPr>
              <w:tabs>
                <w:tab w:val="left" w:pos="6300"/>
              </w:tabs>
              <w:snapToGrid w:val="0"/>
              <w:spacing w:line="500" w:lineRule="exact"/>
              <w:jc w:val="center"/>
              <w:outlineLvl w:val="0"/>
              <w:rPr>
                <w:rFonts w:hint="eastAsia" w:ascii="宋体" w:hAnsi="宋体"/>
                <w:color w:val="auto"/>
                <w:sz w:val="21"/>
                <w:szCs w:val="21"/>
                <w:highlight w:val="none"/>
              </w:rPr>
            </w:pPr>
          </w:p>
        </w:tc>
        <w:tc>
          <w:tcPr>
            <w:tcW w:w="1600" w:type="pct"/>
            <w:noWrap w:val="0"/>
            <w:vAlign w:val="center"/>
          </w:tcPr>
          <w:p w14:paraId="147EE6E3">
            <w:pPr>
              <w:tabs>
                <w:tab w:val="left" w:pos="6300"/>
              </w:tabs>
              <w:snapToGrid w:val="0"/>
              <w:spacing w:line="500" w:lineRule="exact"/>
              <w:jc w:val="center"/>
              <w:outlineLvl w:val="0"/>
              <w:rPr>
                <w:rFonts w:hint="eastAsia" w:ascii="宋体" w:hAnsi="宋体"/>
                <w:color w:val="auto"/>
                <w:sz w:val="21"/>
                <w:szCs w:val="21"/>
                <w:highlight w:val="none"/>
              </w:rPr>
            </w:pPr>
          </w:p>
        </w:tc>
        <w:tc>
          <w:tcPr>
            <w:tcW w:w="1199" w:type="pct"/>
            <w:noWrap w:val="0"/>
            <w:vAlign w:val="center"/>
          </w:tcPr>
          <w:p w14:paraId="6843B138">
            <w:pPr>
              <w:tabs>
                <w:tab w:val="left" w:pos="6300"/>
              </w:tabs>
              <w:snapToGrid w:val="0"/>
              <w:spacing w:line="500" w:lineRule="exact"/>
              <w:jc w:val="center"/>
              <w:outlineLvl w:val="0"/>
              <w:rPr>
                <w:rFonts w:hint="eastAsia" w:ascii="宋体" w:hAnsi="宋体"/>
                <w:color w:val="auto"/>
                <w:sz w:val="21"/>
                <w:szCs w:val="21"/>
                <w:highlight w:val="none"/>
              </w:rPr>
            </w:pPr>
          </w:p>
        </w:tc>
      </w:tr>
      <w:tr w14:paraId="256CA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noWrap w:val="0"/>
            <w:vAlign w:val="center"/>
          </w:tcPr>
          <w:p w14:paraId="754BA6E6">
            <w:pPr>
              <w:tabs>
                <w:tab w:val="left" w:pos="6300"/>
              </w:tabs>
              <w:snapToGrid w:val="0"/>
              <w:spacing w:line="500" w:lineRule="exact"/>
              <w:jc w:val="center"/>
              <w:outlineLvl w:val="0"/>
              <w:rPr>
                <w:rFonts w:hint="eastAsia" w:ascii="宋体" w:hAnsi="宋体"/>
                <w:color w:val="auto"/>
                <w:sz w:val="21"/>
                <w:szCs w:val="21"/>
                <w:highlight w:val="none"/>
              </w:rPr>
            </w:pPr>
          </w:p>
        </w:tc>
        <w:tc>
          <w:tcPr>
            <w:tcW w:w="1541" w:type="pct"/>
            <w:noWrap w:val="0"/>
            <w:vAlign w:val="center"/>
          </w:tcPr>
          <w:p w14:paraId="21F65717">
            <w:pPr>
              <w:tabs>
                <w:tab w:val="left" w:pos="6300"/>
              </w:tabs>
              <w:snapToGrid w:val="0"/>
              <w:spacing w:line="500" w:lineRule="exact"/>
              <w:jc w:val="center"/>
              <w:outlineLvl w:val="0"/>
              <w:rPr>
                <w:rFonts w:hint="eastAsia" w:ascii="宋体" w:hAnsi="宋体"/>
                <w:color w:val="auto"/>
                <w:sz w:val="21"/>
                <w:szCs w:val="21"/>
                <w:highlight w:val="none"/>
              </w:rPr>
            </w:pPr>
          </w:p>
        </w:tc>
        <w:tc>
          <w:tcPr>
            <w:tcW w:w="1600" w:type="pct"/>
            <w:noWrap w:val="0"/>
            <w:vAlign w:val="center"/>
          </w:tcPr>
          <w:p w14:paraId="7D36A990">
            <w:pPr>
              <w:tabs>
                <w:tab w:val="left" w:pos="6300"/>
              </w:tabs>
              <w:snapToGrid w:val="0"/>
              <w:spacing w:line="500" w:lineRule="exact"/>
              <w:jc w:val="center"/>
              <w:outlineLvl w:val="0"/>
              <w:rPr>
                <w:rFonts w:hint="eastAsia" w:ascii="宋体" w:hAnsi="宋体"/>
                <w:color w:val="auto"/>
                <w:sz w:val="21"/>
                <w:szCs w:val="21"/>
                <w:highlight w:val="none"/>
              </w:rPr>
            </w:pPr>
          </w:p>
        </w:tc>
        <w:tc>
          <w:tcPr>
            <w:tcW w:w="1199" w:type="pct"/>
            <w:noWrap w:val="0"/>
            <w:vAlign w:val="center"/>
          </w:tcPr>
          <w:p w14:paraId="6CF310CF">
            <w:pPr>
              <w:tabs>
                <w:tab w:val="left" w:pos="6300"/>
              </w:tabs>
              <w:snapToGrid w:val="0"/>
              <w:spacing w:line="500" w:lineRule="exact"/>
              <w:jc w:val="center"/>
              <w:outlineLvl w:val="0"/>
              <w:rPr>
                <w:rFonts w:hint="eastAsia" w:ascii="宋体" w:hAnsi="宋体"/>
                <w:color w:val="auto"/>
                <w:sz w:val="21"/>
                <w:szCs w:val="21"/>
                <w:highlight w:val="none"/>
              </w:rPr>
            </w:pPr>
          </w:p>
        </w:tc>
      </w:tr>
      <w:tr w14:paraId="036E7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noWrap w:val="0"/>
            <w:vAlign w:val="center"/>
          </w:tcPr>
          <w:p w14:paraId="34EF75C6">
            <w:pPr>
              <w:tabs>
                <w:tab w:val="left" w:pos="6300"/>
              </w:tabs>
              <w:snapToGrid w:val="0"/>
              <w:spacing w:line="500" w:lineRule="exact"/>
              <w:jc w:val="center"/>
              <w:outlineLvl w:val="0"/>
              <w:rPr>
                <w:rFonts w:hint="eastAsia" w:ascii="宋体" w:hAnsi="宋体"/>
                <w:color w:val="auto"/>
                <w:sz w:val="21"/>
                <w:szCs w:val="21"/>
                <w:highlight w:val="none"/>
              </w:rPr>
            </w:pPr>
          </w:p>
        </w:tc>
        <w:tc>
          <w:tcPr>
            <w:tcW w:w="1541" w:type="pct"/>
            <w:noWrap w:val="0"/>
            <w:vAlign w:val="center"/>
          </w:tcPr>
          <w:p w14:paraId="01AA11F4">
            <w:pPr>
              <w:tabs>
                <w:tab w:val="left" w:pos="6300"/>
              </w:tabs>
              <w:snapToGrid w:val="0"/>
              <w:spacing w:line="500" w:lineRule="exact"/>
              <w:jc w:val="center"/>
              <w:outlineLvl w:val="0"/>
              <w:rPr>
                <w:rFonts w:hint="eastAsia" w:ascii="宋体" w:hAnsi="宋体"/>
                <w:color w:val="auto"/>
                <w:sz w:val="21"/>
                <w:szCs w:val="21"/>
                <w:highlight w:val="none"/>
              </w:rPr>
            </w:pPr>
          </w:p>
        </w:tc>
        <w:tc>
          <w:tcPr>
            <w:tcW w:w="1600" w:type="pct"/>
            <w:noWrap w:val="0"/>
            <w:vAlign w:val="center"/>
          </w:tcPr>
          <w:p w14:paraId="1452922D">
            <w:pPr>
              <w:tabs>
                <w:tab w:val="left" w:pos="6300"/>
              </w:tabs>
              <w:snapToGrid w:val="0"/>
              <w:spacing w:line="500" w:lineRule="exact"/>
              <w:jc w:val="center"/>
              <w:outlineLvl w:val="0"/>
              <w:rPr>
                <w:rFonts w:hint="eastAsia" w:ascii="宋体" w:hAnsi="宋体"/>
                <w:color w:val="auto"/>
                <w:sz w:val="21"/>
                <w:szCs w:val="21"/>
                <w:highlight w:val="none"/>
              </w:rPr>
            </w:pPr>
          </w:p>
        </w:tc>
        <w:tc>
          <w:tcPr>
            <w:tcW w:w="1199" w:type="pct"/>
            <w:noWrap w:val="0"/>
            <w:vAlign w:val="center"/>
          </w:tcPr>
          <w:p w14:paraId="55285377">
            <w:pPr>
              <w:tabs>
                <w:tab w:val="left" w:pos="6300"/>
              </w:tabs>
              <w:snapToGrid w:val="0"/>
              <w:spacing w:line="500" w:lineRule="exact"/>
              <w:jc w:val="center"/>
              <w:outlineLvl w:val="0"/>
              <w:rPr>
                <w:rFonts w:hint="eastAsia" w:ascii="宋体" w:hAnsi="宋体"/>
                <w:color w:val="auto"/>
                <w:sz w:val="21"/>
                <w:szCs w:val="21"/>
                <w:highlight w:val="none"/>
              </w:rPr>
            </w:pPr>
          </w:p>
        </w:tc>
      </w:tr>
      <w:tr w14:paraId="5DA59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noWrap w:val="0"/>
            <w:vAlign w:val="center"/>
          </w:tcPr>
          <w:p w14:paraId="63C04B8F">
            <w:pPr>
              <w:tabs>
                <w:tab w:val="left" w:pos="6300"/>
              </w:tabs>
              <w:snapToGrid w:val="0"/>
              <w:spacing w:line="500" w:lineRule="exact"/>
              <w:jc w:val="center"/>
              <w:outlineLvl w:val="0"/>
              <w:rPr>
                <w:rFonts w:hint="eastAsia" w:ascii="宋体" w:hAnsi="宋体"/>
                <w:color w:val="auto"/>
                <w:sz w:val="21"/>
                <w:szCs w:val="21"/>
                <w:highlight w:val="none"/>
              </w:rPr>
            </w:pPr>
          </w:p>
        </w:tc>
        <w:tc>
          <w:tcPr>
            <w:tcW w:w="1541" w:type="pct"/>
            <w:noWrap w:val="0"/>
            <w:vAlign w:val="center"/>
          </w:tcPr>
          <w:p w14:paraId="676A7B30">
            <w:pPr>
              <w:tabs>
                <w:tab w:val="left" w:pos="6300"/>
              </w:tabs>
              <w:snapToGrid w:val="0"/>
              <w:spacing w:line="500" w:lineRule="exact"/>
              <w:jc w:val="center"/>
              <w:outlineLvl w:val="0"/>
              <w:rPr>
                <w:rFonts w:hint="eastAsia" w:ascii="宋体" w:hAnsi="宋体"/>
                <w:color w:val="auto"/>
                <w:sz w:val="21"/>
                <w:szCs w:val="21"/>
                <w:highlight w:val="none"/>
              </w:rPr>
            </w:pPr>
          </w:p>
        </w:tc>
        <w:tc>
          <w:tcPr>
            <w:tcW w:w="1600" w:type="pct"/>
            <w:noWrap w:val="0"/>
            <w:vAlign w:val="center"/>
          </w:tcPr>
          <w:p w14:paraId="345E34C7">
            <w:pPr>
              <w:tabs>
                <w:tab w:val="left" w:pos="6300"/>
              </w:tabs>
              <w:snapToGrid w:val="0"/>
              <w:spacing w:line="500" w:lineRule="exact"/>
              <w:jc w:val="center"/>
              <w:outlineLvl w:val="0"/>
              <w:rPr>
                <w:rFonts w:hint="eastAsia" w:ascii="宋体" w:hAnsi="宋体"/>
                <w:color w:val="auto"/>
                <w:sz w:val="21"/>
                <w:szCs w:val="21"/>
                <w:highlight w:val="none"/>
              </w:rPr>
            </w:pPr>
          </w:p>
        </w:tc>
        <w:tc>
          <w:tcPr>
            <w:tcW w:w="1199" w:type="pct"/>
            <w:noWrap w:val="0"/>
            <w:vAlign w:val="center"/>
          </w:tcPr>
          <w:p w14:paraId="6869B182">
            <w:pPr>
              <w:tabs>
                <w:tab w:val="left" w:pos="6300"/>
              </w:tabs>
              <w:snapToGrid w:val="0"/>
              <w:spacing w:line="500" w:lineRule="exact"/>
              <w:jc w:val="center"/>
              <w:outlineLvl w:val="0"/>
              <w:rPr>
                <w:rFonts w:hint="eastAsia" w:ascii="宋体" w:hAnsi="宋体"/>
                <w:color w:val="auto"/>
                <w:sz w:val="21"/>
                <w:szCs w:val="21"/>
                <w:highlight w:val="none"/>
              </w:rPr>
            </w:pPr>
          </w:p>
        </w:tc>
      </w:tr>
      <w:tr w14:paraId="1AA03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noWrap w:val="0"/>
            <w:vAlign w:val="center"/>
          </w:tcPr>
          <w:p w14:paraId="575CE5EE">
            <w:pPr>
              <w:tabs>
                <w:tab w:val="left" w:pos="6300"/>
              </w:tabs>
              <w:snapToGrid w:val="0"/>
              <w:spacing w:line="500" w:lineRule="exact"/>
              <w:jc w:val="center"/>
              <w:outlineLvl w:val="0"/>
              <w:rPr>
                <w:rFonts w:hint="eastAsia" w:ascii="宋体" w:hAnsi="宋体"/>
                <w:color w:val="auto"/>
                <w:sz w:val="21"/>
                <w:szCs w:val="21"/>
                <w:highlight w:val="none"/>
              </w:rPr>
            </w:pPr>
          </w:p>
        </w:tc>
        <w:tc>
          <w:tcPr>
            <w:tcW w:w="1541" w:type="pct"/>
            <w:noWrap w:val="0"/>
            <w:vAlign w:val="center"/>
          </w:tcPr>
          <w:p w14:paraId="31358257">
            <w:pPr>
              <w:tabs>
                <w:tab w:val="left" w:pos="6300"/>
              </w:tabs>
              <w:snapToGrid w:val="0"/>
              <w:spacing w:line="500" w:lineRule="exact"/>
              <w:jc w:val="center"/>
              <w:outlineLvl w:val="0"/>
              <w:rPr>
                <w:rFonts w:hint="eastAsia" w:ascii="宋体" w:hAnsi="宋体"/>
                <w:color w:val="auto"/>
                <w:sz w:val="21"/>
                <w:szCs w:val="21"/>
                <w:highlight w:val="none"/>
              </w:rPr>
            </w:pPr>
          </w:p>
        </w:tc>
        <w:tc>
          <w:tcPr>
            <w:tcW w:w="1600" w:type="pct"/>
            <w:noWrap w:val="0"/>
            <w:vAlign w:val="center"/>
          </w:tcPr>
          <w:p w14:paraId="20942DFD">
            <w:pPr>
              <w:tabs>
                <w:tab w:val="left" w:pos="6300"/>
              </w:tabs>
              <w:snapToGrid w:val="0"/>
              <w:spacing w:line="500" w:lineRule="exact"/>
              <w:jc w:val="center"/>
              <w:outlineLvl w:val="0"/>
              <w:rPr>
                <w:rFonts w:hint="eastAsia" w:ascii="宋体" w:hAnsi="宋体"/>
                <w:color w:val="auto"/>
                <w:sz w:val="21"/>
                <w:szCs w:val="21"/>
                <w:highlight w:val="none"/>
              </w:rPr>
            </w:pPr>
          </w:p>
        </w:tc>
        <w:tc>
          <w:tcPr>
            <w:tcW w:w="1199" w:type="pct"/>
            <w:noWrap w:val="0"/>
            <w:vAlign w:val="center"/>
          </w:tcPr>
          <w:p w14:paraId="2A471290">
            <w:pPr>
              <w:tabs>
                <w:tab w:val="left" w:pos="6300"/>
              </w:tabs>
              <w:snapToGrid w:val="0"/>
              <w:spacing w:line="500" w:lineRule="exact"/>
              <w:jc w:val="center"/>
              <w:outlineLvl w:val="0"/>
              <w:rPr>
                <w:rFonts w:hint="eastAsia" w:ascii="宋体" w:hAnsi="宋体"/>
                <w:color w:val="auto"/>
                <w:sz w:val="21"/>
                <w:szCs w:val="21"/>
                <w:highlight w:val="none"/>
              </w:rPr>
            </w:pPr>
          </w:p>
        </w:tc>
      </w:tr>
      <w:tr w14:paraId="3E68C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noWrap w:val="0"/>
            <w:vAlign w:val="center"/>
          </w:tcPr>
          <w:p w14:paraId="6603607E">
            <w:pPr>
              <w:tabs>
                <w:tab w:val="left" w:pos="6300"/>
              </w:tabs>
              <w:snapToGrid w:val="0"/>
              <w:spacing w:line="500" w:lineRule="exact"/>
              <w:jc w:val="center"/>
              <w:outlineLvl w:val="0"/>
              <w:rPr>
                <w:rFonts w:hint="eastAsia" w:ascii="宋体" w:hAnsi="宋体"/>
                <w:color w:val="auto"/>
                <w:sz w:val="21"/>
                <w:szCs w:val="21"/>
                <w:highlight w:val="none"/>
              </w:rPr>
            </w:pPr>
          </w:p>
        </w:tc>
        <w:tc>
          <w:tcPr>
            <w:tcW w:w="1541" w:type="pct"/>
            <w:noWrap w:val="0"/>
            <w:vAlign w:val="center"/>
          </w:tcPr>
          <w:p w14:paraId="7C103798">
            <w:pPr>
              <w:tabs>
                <w:tab w:val="left" w:pos="6300"/>
              </w:tabs>
              <w:snapToGrid w:val="0"/>
              <w:spacing w:line="500" w:lineRule="exact"/>
              <w:jc w:val="center"/>
              <w:outlineLvl w:val="0"/>
              <w:rPr>
                <w:rFonts w:hint="eastAsia" w:ascii="宋体" w:hAnsi="宋体"/>
                <w:color w:val="auto"/>
                <w:sz w:val="21"/>
                <w:szCs w:val="21"/>
                <w:highlight w:val="none"/>
              </w:rPr>
            </w:pPr>
          </w:p>
        </w:tc>
        <w:tc>
          <w:tcPr>
            <w:tcW w:w="1600" w:type="pct"/>
            <w:noWrap w:val="0"/>
            <w:vAlign w:val="center"/>
          </w:tcPr>
          <w:p w14:paraId="66ADE7D5">
            <w:pPr>
              <w:tabs>
                <w:tab w:val="left" w:pos="6300"/>
              </w:tabs>
              <w:snapToGrid w:val="0"/>
              <w:spacing w:line="500" w:lineRule="exact"/>
              <w:jc w:val="center"/>
              <w:outlineLvl w:val="0"/>
              <w:rPr>
                <w:rFonts w:hint="eastAsia" w:ascii="宋体" w:hAnsi="宋体"/>
                <w:color w:val="auto"/>
                <w:sz w:val="21"/>
                <w:szCs w:val="21"/>
                <w:highlight w:val="none"/>
              </w:rPr>
            </w:pPr>
          </w:p>
        </w:tc>
        <w:tc>
          <w:tcPr>
            <w:tcW w:w="1199" w:type="pct"/>
            <w:noWrap w:val="0"/>
            <w:vAlign w:val="center"/>
          </w:tcPr>
          <w:p w14:paraId="31C56353">
            <w:pPr>
              <w:tabs>
                <w:tab w:val="left" w:pos="6300"/>
              </w:tabs>
              <w:snapToGrid w:val="0"/>
              <w:spacing w:line="500" w:lineRule="exact"/>
              <w:jc w:val="center"/>
              <w:outlineLvl w:val="0"/>
              <w:rPr>
                <w:rFonts w:hint="eastAsia" w:ascii="宋体" w:hAnsi="宋体"/>
                <w:color w:val="auto"/>
                <w:sz w:val="21"/>
                <w:szCs w:val="21"/>
                <w:highlight w:val="none"/>
              </w:rPr>
            </w:pPr>
          </w:p>
        </w:tc>
      </w:tr>
      <w:tr w14:paraId="4BB3A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noWrap w:val="0"/>
            <w:vAlign w:val="center"/>
          </w:tcPr>
          <w:p w14:paraId="2C0E77FD">
            <w:pPr>
              <w:tabs>
                <w:tab w:val="left" w:pos="6300"/>
              </w:tabs>
              <w:snapToGrid w:val="0"/>
              <w:spacing w:line="500" w:lineRule="exact"/>
              <w:jc w:val="center"/>
              <w:outlineLvl w:val="0"/>
              <w:rPr>
                <w:rFonts w:hint="eastAsia" w:ascii="宋体" w:hAnsi="宋体"/>
                <w:color w:val="auto"/>
                <w:sz w:val="21"/>
                <w:szCs w:val="21"/>
                <w:highlight w:val="none"/>
              </w:rPr>
            </w:pPr>
          </w:p>
        </w:tc>
        <w:tc>
          <w:tcPr>
            <w:tcW w:w="1541" w:type="pct"/>
            <w:noWrap w:val="0"/>
            <w:vAlign w:val="center"/>
          </w:tcPr>
          <w:p w14:paraId="72C9323E">
            <w:pPr>
              <w:tabs>
                <w:tab w:val="left" w:pos="6300"/>
              </w:tabs>
              <w:snapToGrid w:val="0"/>
              <w:spacing w:line="500" w:lineRule="exact"/>
              <w:jc w:val="center"/>
              <w:outlineLvl w:val="0"/>
              <w:rPr>
                <w:rFonts w:hint="eastAsia" w:ascii="宋体" w:hAnsi="宋体"/>
                <w:color w:val="auto"/>
                <w:sz w:val="21"/>
                <w:szCs w:val="21"/>
                <w:highlight w:val="none"/>
              </w:rPr>
            </w:pPr>
          </w:p>
        </w:tc>
        <w:tc>
          <w:tcPr>
            <w:tcW w:w="1600" w:type="pct"/>
            <w:noWrap w:val="0"/>
            <w:vAlign w:val="center"/>
          </w:tcPr>
          <w:p w14:paraId="062B29A7">
            <w:pPr>
              <w:tabs>
                <w:tab w:val="left" w:pos="6300"/>
              </w:tabs>
              <w:snapToGrid w:val="0"/>
              <w:spacing w:line="500" w:lineRule="exact"/>
              <w:jc w:val="center"/>
              <w:outlineLvl w:val="0"/>
              <w:rPr>
                <w:rFonts w:hint="eastAsia" w:ascii="宋体" w:hAnsi="宋体"/>
                <w:color w:val="auto"/>
                <w:sz w:val="21"/>
                <w:szCs w:val="21"/>
                <w:highlight w:val="none"/>
              </w:rPr>
            </w:pPr>
          </w:p>
        </w:tc>
        <w:tc>
          <w:tcPr>
            <w:tcW w:w="1199" w:type="pct"/>
            <w:noWrap w:val="0"/>
            <w:vAlign w:val="center"/>
          </w:tcPr>
          <w:p w14:paraId="18CA25E4">
            <w:pPr>
              <w:tabs>
                <w:tab w:val="left" w:pos="6300"/>
              </w:tabs>
              <w:snapToGrid w:val="0"/>
              <w:spacing w:line="500" w:lineRule="exact"/>
              <w:jc w:val="center"/>
              <w:outlineLvl w:val="0"/>
              <w:rPr>
                <w:rFonts w:hint="eastAsia" w:ascii="宋体" w:hAnsi="宋体"/>
                <w:color w:val="auto"/>
                <w:sz w:val="21"/>
                <w:szCs w:val="21"/>
                <w:highlight w:val="none"/>
              </w:rPr>
            </w:pPr>
          </w:p>
        </w:tc>
      </w:tr>
    </w:tbl>
    <w:p w14:paraId="21F7319B">
      <w:pPr>
        <w:spacing w:line="500" w:lineRule="exact"/>
        <w:ind w:firstLine="600" w:firstLineChars="250"/>
        <w:rPr>
          <w:rFonts w:hint="eastAsia" w:ascii="宋体" w:hAnsi="宋体"/>
          <w:color w:val="auto"/>
          <w:sz w:val="24"/>
          <w:szCs w:val="28"/>
          <w:highlight w:val="none"/>
        </w:rPr>
      </w:pPr>
      <w:r>
        <w:rPr>
          <w:rFonts w:hint="eastAsia" w:ascii="宋体" w:hAnsi="宋体"/>
          <w:color w:val="auto"/>
          <w:sz w:val="24"/>
          <w:szCs w:val="28"/>
          <w:highlight w:val="none"/>
        </w:rPr>
        <w:t xml:space="preserve">供应商：                            </w:t>
      </w:r>
      <w:r>
        <w:rPr>
          <w:rFonts w:hint="eastAsia" w:ascii="宋体" w:hAnsi="宋体"/>
          <w:color w:val="auto"/>
          <w:sz w:val="24"/>
          <w:szCs w:val="24"/>
          <w:highlight w:val="none"/>
        </w:rPr>
        <w:t>法定代表人（或其授权代表）或自然人：</w:t>
      </w:r>
    </w:p>
    <w:p w14:paraId="1D6D2093">
      <w:pPr>
        <w:spacing w:line="500" w:lineRule="exact"/>
        <w:rPr>
          <w:rFonts w:hint="eastAsia" w:ascii="宋体" w:hAnsi="宋体"/>
          <w:color w:val="auto"/>
          <w:sz w:val="24"/>
          <w:szCs w:val="28"/>
          <w:highlight w:val="none"/>
        </w:rPr>
      </w:pPr>
      <w:r>
        <w:rPr>
          <w:rFonts w:hint="eastAsia" w:ascii="宋体" w:hAnsi="宋体"/>
          <w:color w:val="auto"/>
          <w:sz w:val="24"/>
          <w:szCs w:val="28"/>
          <w:highlight w:val="none"/>
        </w:rPr>
        <w:t xml:space="preserve">    </w:t>
      </w:r>
    </w:p>
    <w:p w14:paraId="083409CF">
      <w:pPr>
        <w:spacing w:line="500" w:lineRule="exact"/>
        <w:ind w:firstLine="720" w:firstLineChars="300"/>
        <w:rPr>
          <w:rFonts w:hint="eastAsia" w:ascii="宋体" w:hAnsi="宋体"/>
          <w:color w:val="auto"/>
          <w:sz w:val="24"/>
          <w:szCs w:val="28"/>
          <w:highlight w:val="none"/>
        </w:rPr>
      </w:pPr>
      <w:r>
        <w:rPr>
          <w:rFonts w:hint="eastAsia" w:ascii="宋体" w:hAnsi="宋体"/>
          <w:color w:val="auto"/>
          <w:sz w:val="24"/>
          <w:szCs w:val="28"/>
          <w:highlight w:val="none"/>
        </w:rPr>
        <w:t>（供应商公章）                               （签署或盖章）</w:t>
      </w:r>
    </w:p>
    <w:p w14:paraId="7B9390C8">
      <w:pPr>
        <w:tabs>
          <w:tab w:val="left" w:pos="6300"/>
        </w:tabs>
        <w:snapToGrid w:val="0"/>
        <w:spacing w:line="500" w:lineRule="exact"/>
        <w:ind w:firstLine="570"/>
        <w:rPr>
          <w:rFonts w:hint="eastAsia" w:ascii="宋体" w:hAnsi="宋体"/>
          <w:color w:val="auto"/>
          <w:sz w:val="24"/>
          <w:highlight w:val="none"/>
        </w:rPr>
      </w:pPr>
      <w:r>
        <w:rPr>
          <w:rFonts w:hint="eastAsia" w:ascii="宋体" w:hAnsi="宋体"/>
          <w:color w:val="auto"/>
          <w:sz w:val="24"/>
          <w:szCs w:val="28"/>
          <w:highlight w:val="none"/>
        </w:rPr>
        <w:t xml:space="preserve">                                              年     月     日</w:t>
      </w:r>
    </w:p>
    <w:p w14:paraId="7FD0E319">
      <w:pPr>
        <w:tabs>
          <w:tab w:val="left" w:pos="6300"/>
        </w:tabs>
        <w:snapToGrid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注：</w:t>
      </w:r>
    </w:p>
    <w:p w14:paraId="44CF1F00">
      <w:pPr>
        <w:tabs>
          <w:tab w:val="left" w:pos="6300"/>
        </w:tabs>
        <w:snapToGrid w:val="0"/>
        <w:spacing w:line="500" w:lineRule="exact"/>
        <w:ind w:firstLine="480" w:firstLineChars="200"/>
        <w:rPr>
          <w:rFonts w:hint="eastAsia" w:ascii="宋体" w:hAnsi="宋体"/>
          <w:color w:val="auto"/>
          <w:sz w:val="24"/>
          <w:highlight w:val="none"/>
        </w:rPr>
      </w:pPr>
      <w:r>
        <w:rPr>
          <w:rFonts w:hint="eastAsia" w:ascii="宋体" w:hAnsi="宋体"/>
          <w:color w:val="auto"/>
          <w:sz w:val="24"/>
          <w:szCs w:val="24"/>
          <w:highlight w:val="none"/>
        </w:rPr>
        <w:t>1</w:t>
      </w:r>
      <w:r>
        <w:rPr>
          <w:rFonts w:hint="eastAsia" w:ascii="宋体" w:hAnsi="宋体"/>
          <w:color w:val="auto"/>
          <w:sz w:val="24"/>
          <w:highlight w:val="none"/>
        </w:rPr>
        <w:t>.</w:t>
      </w:r>
      <w:r>
        <w:rPr>
          <w:rFonts w:hint="eastAsia" w:ascii="宋体" w:hAnsi="宋体"/>
          <w:color w:val="auto"/>
          <w:sz w:val="24"/>
          <w:szCs w:val="24"/>
          <w:highlight w:val="none"/>
        </w:rPr>
        <w:t>本表即为对本项目“第二篇  项目技术（质量）需求”中所列条款进行比较和响应；</w:t>
      </w:r>
    </w:p>
    <w:p w14:paraId="781FFFEA">
      <w:pPr>
        <w:snapToGrid w:val="0"/>
        <w:spacing w:line="400" w:lineRule="exact"/>
        <w:ind w:firstLine="480" w:firstLineChars="200"/>
        <w:jc w:val="left"/>
        <w:rPr>
          <w:rFonts w:hint="eastAsia" w:ascii="宋体" w:hAnsi="宋体"/>
          <w:color w:val="auto"/>
          <w:sz w:val="24"/>
          <w:szCs w:val="24"/>
          <w:highlight w:val="none"/>
        </w:rPr>
      </w:pPr>
      <w:r>
        <w:rPr>
          <w:rFonts w:hint="eastAsia" w:ascii="宋体" w:hAnsi="宋体"/>
          <w:color w:val="auto"/>
          <w:sz w:val="24"/>
          <w:highlight w:val="none"/>
        </w:rPr>
        <w:t>2.本表可扩展。</w:t>
      </w:r>
    </w:p>
    <w:p w14:paraId="53DFA279">
      <w:pPr>
        <w:tabs>
          <w:tab w:val="left" w:pos="6300"/>
        </w:tabs>
        <w:snapToGrid w:val="0"/>
        <w:spacing w:line="400" w:lineRule="exact"/>
        <w:ind w:firstLine="560" w:firstLineChars="200"/>
        <w:rPr>
          <w:rFonts w:hint="eastAsia" w:ascii="宋体" w:hAnsi="宋体"/>
          <w:color w:val="auto"/>
          <w:szCs w:val="24"/>
          <w:highlight w:val="none"/>
        </w:rPr>
      </w:pPr>
      <w:r>
        <w:rPr>
          <w:rFonts w:ascii="宋体" w:hAnsi="宋体"/>
          <w:color w:val="auto"/>
          <w:szCs w:val="24"/>
          <w:highlight w:val="none"/>
        </w:rPr>
        <w:br w:type="page"/>
      </w:r>
      <w:r>
        <w:rPr>
          <w:rFonts w:hint="eastAsia" w:ascii="宋体" w:hAnsi="宋体"/>
          <w:color w:val="auto"/>
          <w:sz w:val="24"/>
          <w:szCs w:val="24"/>
          <w:highlight w:val="none"/>
        </w:rPr>
        <w:t>（二）其他资料（格式自定）</w:t>
      </w:r>
    </w:p>
    <w:p w14:paraId="259F1376">
      <w:pPr>
        <w:bidi w:val="0"/>
        <w:spacing w:line="360" w:lineRule="auto"/>
        <w:rPr>
          <w:rFonts w:hint="eastAsia" w:ascii="宋体" w:hAnsi="宋体" w:eastAsia="宋体"/>
          <w:color w:val="auto"/>
          <w:sz w:val="24"/>
          <w:highlight w:val="none"/>
        </w:rPr>
      </w:pPr>
      <w:r>
        <w:rPr>
          <w:rFonts w:ascii="宋体" w:hAnsi="宋体" w:eastAsia="宋体"/>
          <w:b w:val="0"/>
          <w:color w:val="auto"/>
          <w:highlight w:val="none"/>
        </w:rPr>
        <w:br w:type="page"/>
      </w:r>
      <w:bookmarkStart w:id="171" w:name="_Toc18786"/>
      <w:bookmarkStart w:id="172" w:name="_Toc342913421"/>
      <w:bookmarkStart w:id="173" w:name="_Toc313008358"/>
      <w:bookmarkStart w:id="174" w:name="_Toc313888362"/>
      <w:bookmarkStart w:id="175" w:name="_Toc7348"/>
      <w:bookmarkStart w:id="176" w:name="_Toc76462352"/>
      <w:bookmarkStart w:id="177" w:name="_Toc864"/>
      <w:r>
        <w:rPr>
          <w:rFonts w:hint="eastAsia"/>
          <w:b/>
          <w:bCs/>
          <w:color w:val="auto"/>
          <w:sz w:val="24"/>
          <w:szCs w:val="18"/>
          <w:highlight w:val="none"/>
        </w:rPr>
        <w:t>三、商务部分</w:t>
      </w:r>
      <w:bookmarkEnd w:id="171"/>
      <w:bookmarkEnd w:id="172"/>
      <w:bookmarkEnd w:id="173"/>
      <w:bookmarkEnd w:id="174"/>
      <w:bookmarkEnd w:id="175"/>
      <w:bookmarkEnd w:id="176"/>
      <w:bookmarkEnd w:id="177"/>
    </w:p>
    <w:p w14:paraId="50B5AF2D">
      <w:pPr>
        <w:snapToGrid w:val="0"/>
        <w:spacing w:line="4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（一）商务响应偏离表</w:t>
      </w:r>
    </w:p>
    <w:p w14:paraId="30A60C46">
      <w:pPr>
        <w:snapToGrid w:val="0"/>
        <w:spacing w:line="4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项目名称： </w:t>
      </w:r>
    </w:p>
    <w:tbl>
      <w:tblPr>
        <w:tblStyle w:val="5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3179"/>
        <w:gridCol w:w="2434"/>
        <w:gridCol w:w="2355"/>
      </w:tblGrid>
      <w:tr w14:paraId="49010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510" w:type="dxa"/>
            <w:noWrap w:val="0"/>
            <w:vAlign w:val="center"/>
          </w:tcPr>
          <w:p w14:paraId="607E46C1">
            <w:pPr>
              <w:bidi w:val="0"/>
              <w:jc w:val="center"/>
              <w:rPr>
                <w:rFonts w:hint="eastAsia"/>
                <w:color w:val="auto"/>
                <w:sz w:val="22"/>
                <w:szCs w:val="16"/>
                <w:highlight w:val="none"/>
              </w:rPr>
            </w:pPr>
            <w:r>
              <w:rPr>
                <w:rFonts w:hint="eastAsia"/>
                <w:color w:val="auto"/>
                <w:sz w:val="22"/>
                <w:szCs w:val="16"/>
                <w:highlight w:val="none"/>
              </w:rPr>
              <w:t>序号</w:t>
            </w:r>
          </w:p>
        </w:tc>
        <w:tc>
          <w:tcPr>
            <w:tcW w:w="3179" w:type="dxa"/>
            <w:noWrap w:val="0"/>
            <w:vAlign w:val="center"/>
          </w:tcPr>
          <w:p w14:paraId="039798D3">
            <w:pPr>
              <w:bidi w:val="0"/>
              <w:jc w:val="center"/>
              <w:rPr>
                <w:rFonts w:hint="eastAsia"/>
                <w:color w:val="auto"/>
                <w:sz w:val="22"/>
                <w:szCs w:val="16"/>
                <w:highlight w:val="none"/>
              </w:rPr>
            </w:pPr>
            <w:bookmarkStart w:id="178" w:name="_Toc19595"/>
            <w:bookmarkStart w:id="179" w:name="_Toc21949"/>
            <w:bookmarkStart w:id="180" w:name="_Toc29420"/>
            <w:r>
              <w:rPr>
                <w:rFonts w:hint="eastAsia"/>
                <w:color w:val="auto"/>
                <w:sz w:val="22"/>
                <w:szCs w:val="16"/>
                <w:highlight w:val="none"/>
              </w:rPr>
              <w:t>项目商务需求</w:t>
            </w:r>
            <w:bookmarkEnd w:id="178"/>
            <w:bookmarkEnd w:id="179"/>
            <w:bookmarkEnd w:id="180"/>
          </w:p>
        </w:tc>
        <w:tc>
          <w:tcPr>
            <w:tcW w:w="2434" w:type="dxa"/>
            <w:noWrap w:val="0"/>
            <w:vAlign w:val="center"/>
          </w:tcPr>
          <w:p w14:paraId="5945B4E7">
            <w:pPr>
              <w:bidi w:val="0"/>
              <w:jc w:val="center"/>
              <w:rPr>
                <w:rFonts w:hint="eastAsia"/>
                <w:color w:val="auto"/>
                <w:sz w:val="22"/>
                <w:szCs w:val="16"/>
                <w:highlight w:val="none"/>
              </w:rPr>
            </w:pPr>
            <w:bookmarkStart w:id="181" w:name="_Toc350"/>
            <w:bookmarkStart w:id="182" w:name="_Toc9387"/>
            <w:bookmarkStart w:id="183" w:name="_Toc18072"/>
            <w:r>
              <w:rPr>
                <w:rFonts w:hint="eastAsia"/>
                <w:color w:val="auto"/>
                <w:sz w:val="22"/>
                <w:szCs w:val="16"/>
                <w:highlight w:val="none"/>
              </w:rPr>
              <w:t>响应情况</w:t>
            </w:r>
            <w:bookmarkEnd w:id="181"/>
            <w:bookmarkEnd w:id="182"/>
            <w:bookmarkEnd w:id="183"/>
          </w:p>
        </w:tc>
        <w:tc>
          <w:tcPr>
            <w:tcW w:w="2355" w:type="dxa"/>
            <w:noWrap w:val="0"/>
            <w:vAlign w:val="center"/>
          </w:tcPr>
          <w:p w14:paraId="3E128038">
            <w:pPr>
              <w:bidi w:val="0"/>
              <w:jc w:val="center"/>
              <w:rPr>
                <w:rFonts w:hint="eastAsia"/>
                <w:color w:val="auto"/>
                <w:sz w:val="22"/>
                <w:szCs w:val="16"/>
                <w:highlight w:val="none"/>
              </w:rPr>
            </w:pPr>
            <w:bookmarkStart w:id="184" w:name="_Toc24566"/>
            <w:bookmarkStart w:id="185" w:name="_Toc21521"/>
            <w:bookmarkStart w:id="186" w:name="_Toc13813"/>
            <w:r>
              <w:rPr>
                <w:rFonts w:hint="eastAsia"/>
                <w:color w:val="auto"/>
                <w:sz w:val="22"/>
                <w:szCs w:val="16"/>
                <w:highlight w:val="none"/>
              </w:rPr>
              <w:t>偏离说明</w:t>
            </w:r>
            <w:bookmarkEnd w:id="184"/>
            <w:bookmarkEnd w:id="185"/>
            <w:bookmarkEnd w:id="186"/>
          </w:p>
        </w:tc>
      </w:tr>
      <w:tr w14:paraId="70F19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3B5A8110">
            <w:pPr>
              <w:tabs>
                <w:tab w:val="left" w:pos="6300"/>
              </w:tabs>
              <w:snapToGrid w:val="0"/>
              <w:spacing w:line="360" w:lineRule="auto"/>
              <w:jc w:val="center"/>
              <w:outlineLvl w:val="0"/>
              <w:rPr>
                <w:rFonts w:hint="eastAsia" w:ascii="宋体" w:hAnsi="宋体"/>
                <w:color w:val="auto"/>
                <w:sz w:val="21"/>
                <w:szCs w:val="24"/>
                <w:highlight w:val="none"/>
              </w:rPr>
            </w:pPr>
          </w:p>
        </w:tc>
        <w:tc>
          <w:tcPr>
            <w:tcW w:w="3179" w:type="dxa"/>
            <w:noWrap w:val="0"/>
            <w:vAlign w:val="center"/>
          </w:tcPr>
          <w:p w14:paraId="14F2AC2C">
            <w:pPr>
              <w:tabs>
                <w:tab w:val="left" w:pos="6300"/>
              </w:tabs>
              <w:snapToGrid w:val="0"/>
              <w:spacing w:line="360" w:lineRule="auto"/>
              <w:jc w:val="center"/>
              <w:outlineLvl w:val="0"/>
              <w:rPr>
                <w:rFonts w:hint="eastAsia" w:ascii="宋体" w:hAnsi="宋体"/>
                <w:color w:val="auto"/>
                <w:sz w:val="21"/>
                <w:szCs w:val="24"/>
                <w:highlight w:val="none"/>
              </w:rPr>
            </w:pPr>
          </w:p>
        </w:tc>
        <w:tc>
          <w:tcPr>
            <w:tcW w:w="2434" w:type="dxa"/>
            <w:noWrap w:val="0"/>
            <w:vAlign w:val="center"/>
          </w:tcPr>
          <w:p w14:paraId="4AE189C5">
            <w:pPr>
              <w:bidi w:val="0"/>
              <w:spacing w:line="360" w:lineRule="auto"/>
              <w:rPr>
                <w:rFonts w:hint="eastAsia" w:ascii="宋体" w:hAnsi="宋体"/>
                <w:color w:val="auto"/>
                <w:szCs w:val="24"/>
                <w:highlight w:val="none"/>
              </w:rPr>
            </w:pPr>
            <w:bookmarkStart w:id="187" w:name="_Toc729"/>
            <w:bookmarkStart w:id="188" w:name="_Toc18625"/>
            <w:bookmarkStart w:id="189" w:name="_Toc31748"/>
            <w:r>
              <w:rPr>
                <w:color w:val="auto"/>
                <w:sz w:val="24"/>
                <w:szCs w:val="18"/>
                <w:highlight w:val="none"/>
              </w:rPr>
              <w:t>提醒</w:t>
            </w:r>
            <w:r>
              <w:rPr>
                <w:rFonts w:hint="eastAsia"/>
                <w:color w:val="auto"/>
                <w:sz w:val="24"/>
                <w:szCs w:val="18"/>
                <w:highlight w:val="none"/>
              </w:rPr>
              <w:t>：</w:t>
            </w:r>
            <w:r>
              <w:rPr>
                <w:color w:val="auto"/>
                <w:sz w:val="24"/>
                <w:szCs w:val="18"/>
                <w:highlight w:val="none"/>
              </w:rPr>
              <w:t>请注明具体内容以及</w:t>
            </w:r>
            <w:r>
              <w:rPr>
                <w:rFonts w:hint="eastAsia"/>
                <w:color w:val="auto"/>
                <w:sz w:val="24"/>
                <w:szCs w:val="18"/>
                <w:highlight w:val="none"/>
              </w:rPr>
              <w:t>响应文件</w:t>
            </w:r>
            <w:r>
              <w:rPr>
                <w:color w:val="auto"/>
                <w:sz w:val="24"/>
                <w:szCs w:val="18"/>
                <w:highlight w:val="none"/>
              </w:rPr>
              <w:t>中</w:t>
            </w:r>
            <w:r>
              <w:rPr>
                <w:rFonts w:hint="eastAsia"/>
                <w:color w:val="auto"/>
                <w:sz w:val="24"/>
                <w:szCs w:val="18"/>
                <w:highlight w:val="none"/>
              </w:rPr>
              <w:t>具体</w:t>
            </w:r>
            <w:r>
              <w:rPr>
                <w:color w:val="auto"/>
                <w:sz w:val="24"/>
                <w:szCs w:val="18"/>
                <w:highlight w:val="none"/>
              </w:rPr>
              <w:t>内容</w:t>
            </w:r>
            <w:r>
              <w:rPr>
                <w:rFonts w:hint="eastAsia"/>
                <w:color w:val="auto"/>
                <w:sz w:val="24"/>
                <w:szCs w:val="18"/>
                <w:highlight w:val="none"/>
              </w:rPr>
              <w:t>的</w:t>
            </w:r>
            <w:r>
              <w:rPr>
                <w:color w:val="auto"/>
                <w:sz w:val="24"/>
                <w:szCs w:val="18"/>
                <w:highlight w:val="none"/>
              </w:rPr>
              <w:t>位置（</w:t>
            </w:r>
            <w:r>
              <w:rPr>
                <w:rFonts w:hint="eastAsia"/>
                <w:color w:val="auto"/>
                <w:sz w:val="24"/>
                <w:szCs w:val="18"/>
                <w:highlight w:val="none"/>
              </w:rPr>
              <w:t>页码</w:t>
            </w:r>
            <w:r>
              <w:rPr>
                <w:color w:val="auto"/>
                <w:sz w:val="24"/>
                <w:szCs w:val="18"/>
                <w:highlight w:val="none"/>
              </w:rPr>
              <w:t>）</w:t>
            </w:r>
            <w:bookmarkEnd w:id="187"/>
            <w:bookmarkEnd w:id="188"/>
            <w:bookmarkEnd w:id="189"/>
          </w:p>
        </w:tc>
        <w:tc>
          <w:tcPr>
            <w:tcW w:w="2355" w:type="dxa"/>
            <w:noWrap w:val="0"/>
            <w:vAlign w:val="center"/>
          </w:tcPr>
          <w:p w14:paraId="6EA4D890">
            <w:pPr>
              <w:tabs>
                <w:tab w:val="left" w:pos="6300"/>
              </w:tabs>
              <w:snapToGrid w:val="0"/>
              <w:spacing w:line="360" w:lineRule="auto"/>
              <w:jc w:val="center"/>
              <w:outlineLvl w:val="0"/>
              <w:rPr>
                <w:rFonts w:hint="eastAsia" w:ascii="宋体" w:hAnsi="宋体"/>
                <w:color w:val="auto"/>
                <w:sz w:val="21"/>
                <w:szCs w:val="24"/>
                <w:highlight w:val="none"/>
              </w:rPr>
            </w:pPr>
          </w:p>
        </w:tc>
      </w:tr>
      <w:tr w14:paraId="00597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011E9C73">
            <w:pPr>
              <w:tabs>
                <w:tab w:val="left" w:pos="6300"/>
              </w:tabs>
              <w:snapToGrid w:val="0"/>
              <w:spacing w:line="360" w:lineRule="auto"/>
              <w:jc w:val="center"/>
              <w:outlineLvl w:val="0"/>
              <w:rPr>
                <w:rFonts w:hint="eastAsia" w:ascii="宋体" w:hAnsi="宋体"/>
                <w:color w:val="auto"/>
                <w:sz w:val="21"/>
                <w:szCs w:val="24"/>
                <w:highlight w:val="none"/>
              </w:rPr>
            </w:pPr>
          </w:p>
        </w:tc>
        <w:tc>
          <w:tcPr>
            <w:tcW w:w="3179" w:type="dxa"/>
            <w:noWrap w:val="0"/>
            <w:vAlign w:val="center"/>
          </w:tcPr>
          <w:p w14:paraId="3D4AD40B">
            <w:pPr>
              <w:tabs>
                <w:tab w:val="left" w:pos="6300"/>
              </w:tabs>
              <w:snapToGrid w:val="0"/>
              <w:spacing w:line="360" w:lineRule="auto"/>
              <w:jc w:val="center"/>
              <w:outlineLvl w:val="0"/>
              <w:rPr>
                <w:rFonts w:hint="eastAsia" w:ascii="宋体" w:hAnsi="宋体"/>
                <w:color w:val="auto"/>
                <w:sz w:val="21"/>
                <w:szCs w:val="24"/>
                <w:highlight w:val="none"/>
              </w:rPr>
            </w:pPr>
          </w:p>
        </w:tc>
        <w:tc>
          <w:tcPr>
            <w:tcW w:w="2434" w:type="dxa"/>
            <w:noWrap w:val="0"/>
            <w:vAlign w:val="center"/>
          </w:tcPr>
          <w:p w14:paraId="2DC4AC41">
            <w:pPr>
              <w:tabs>
                <w:tab w:val="left" w:pos="6300"/>
              </w:tabs>
              <w:snapToGrid w:val="0"/>
              <w:spacing w:line="360" w:lineRule="auto"/>
              <w:jc w:val="center"/>
              <w:outlineLvl w:val="0"/>
              <w:rPr>
                <w:rFonts w:hint="eastAsia" w:ascii="宋体" w:hAnsi="宋体"/>
                <w:color w:val="auto"/>
                <w:sz w:val="21"/>
                <w:szCs w:val="24"/>
                <w:highlight w:val="none"/>
              </w:rPr>
            </w:pPr>
          </w:p>
        </w:tc>
        <w:tc>
          <w:tcPr>
            <w:tcW w:w="2355" w:type="dxa"/>
            <w:noWrap w:val="0"/>
            <w:vAlign w:val="center"/>
          </w:tcPr>
          <w:p w14:paraId="56719772">
            <w:pPr>
              <w:tabs>
                <w:tab w:val="left" w:pos="6300"/>
              </w:tabs>
              <w:snapToGrid w:val="0"/>
              <w:spacing w:line="360" w:lineRule="auto"/>
              <w:jc w:val="center"/>
              <w:outlineLvl w:val="0"/>
              <w:rPr>
                <w:rFonts w:hint="eastAsia" w:ascii="宋体" w:hAnsi="宋体"/>
                <w:color w:val="auto"/>
                <w:sz w:val="21"/>
                <w:szCs w:val="24"/>
                <w:highlight w:val="none"/>
              </w:rPr>
            </w:pPr>
          </w:p>
        </w:tc>
      </w:tr>
      <w:tr w14:paraId="1DE0C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10566A2E">
            <w:pPr>
              <w:tabs>
                <w:tab w:val="left" w:pos="6300"/>
              </w:tabs>
              <w:snapToGrid w:val="0"/>
              <w:spacing w:line="360" w:lineRule="auto"/>
              <w:jc w:val="center"/>
              <w:outlineLvl w:val="0"/>
              <w:rPr>
                <w:rFonts w:hint="eastAsia" w:ascii="宋体" w:hAnsi="宋体"/>
                <w:color w:val="auto"/>
                <w:sz w:val="21"/>
                <w:szCs w:val="24"/>
                <w:highlight w:val="none"/>
              </w:rPr>
            </w:pPr>
          </w:p>
        </w:tc>
        <w:tc>
          <w:tcPr>
            <w:tcW w:w="3179" w:type="dxa"/>
            <w:noWrap w:val="0"/>
            <w:vAlign w:val="center"/>
          </w:tcPr>
          <w:p w14:paraId="67B88EC8">
            <w:pPr>
              <w:tabs>
                <w:tab w:val="left" w:pos="6300"/>
              </w:tabs>
              <w:snapToGrid w:val="0"/>
              <w:spacing w:line="360" w:lineRule="auto"/>
              <w:jc w:val="center"/>
              <w:outlineLvl w:val="0"/>
              <w:rPr>
                <w:rFonts w:hint="eastAsia" w:ascii="宋体" w:hAnsi="宋体"/>
                <w:color w:val="auto"/>
                <w:sz w:val="21"/>
                <w:szCs w:val="24"/>
                <w:highlight w:val="none"/>
              </w:rPr>
            </w:pPr>
          </w:p>
        </w:tc>
        <w:tc>
          <w:tcPr>
            <w:tcW w:w="2434" w:type="dxa"/>
            <w:noWrap w:val="0"/>
            <w:vAlign w:val="center"/>
          </w:tcPr>
          <w:p w14:paraId="266AE0EC">
            <w:pPr>
              <w:tabs>
                <w:tab w:val="left" w:pos="6300"/>
              </w:tabs>
              <w:snapToGrid w:val="0"/>
              <w:spacing w:line="360" w:lineRule="auto"/>
              <w:jc w:val="center"/>
              <w:outlineLvl w:val="0"/>
              <w:rPr>
                <w:rFonts w:hint="eastAsia" w:ascii="宋体" w:hAnsi="宋体"/>
                <w:color w:val="auto"/>
                <w:sz w:val="21"/>
                <w:szCs w:val="24"/>
                <w:highlight w:val="none"/>
              </w:rPr>
            </w:pPr>
          </w:p>
        </w:tc>
        <w:tc>
          <w:tcPr>
            <w:tcW w:w="2355" w:type="dxa"/>
            <w:noWrap w:val="0"/>
            <w:vAlign w:val="center"/>
          </w:tcPr>
          <w:p w14:paraId="63C0662E">
            <w:pPr>
              <w:tabs>
                <w:tab w:val="left" w:pos="6300"/>
              </w:tabs>
              <w:snapToGrid w:val="0"/>
              <w:spacing w:line="360" w:lineRule="auto"/>
              <w:jc w:val="center"/>
              <w:outlineLvl w:val="0"/>
              <w:rPr>
                <w:rFonts w:hint="eastAsia" w:ascii="宋体" w:hAnsi="宋体"/>
                <w:color w:val="auto"/>
                <w:sz w:val="21"/>
                <w:szCs w:val="24"/>
                <w:highlight w:val="none"/>
              </w:rPr>
            </w:pPr>
          </w:p>
        </w:tc>
      </w:tr>
      <w:tr w14:paraId="359DB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6DCB404E">
            <w:pPr>
              <w:tabs>
                <w:tab w:val="left" w:pos="6300"/>
              </w:tabs>
              <w:snapToGrid w:val="0"/>
              <w:spacing w:line="360" w:lineRule="auto"/>
              <w:jc w:val="center"/>
              <w:outlineLvl w:val="0"/>
              <w:rPr>
                <w:rFonts w:hint="eastAsia" w:ascii="宋体" w:hAnsi="宋体"/>
                <w:color w:val="auto"/>
                <w:sz w:val="21"/>
                <w:szCs w:val="24"/>
                <w:highlight w:val="none"/>
              </w:rPr>
            </w:pPr>
          </w:p>
        </w:tc>
        <w:tc>
          <w:tcPr>
            <w:tcW w:w="3179" w:type="dxa"/>
            <w:noWrap w:val="0"/>
            <w:vAlign w:val="center"/>
          </w:tcPr>
          <w:p w14:paraId="2F793359">
            <w:pPr>
              <w:tabs>
                <w:tab w:val="left" w:pos="6300"/>
              </w:tabs>
              <w:snapToGrid w:val="0"/>
              <w:spacing w:line="360" w:lineRule="auto"/>
              <w:jc w:val="center"/>
              <w:outlineLvl w:val="0"/>
              <w:rPr>
                <w:rFonts w:hint="eastAsia" w:ascii="宋体" w:hAnsi="宋体"/>
                <w:color w:val="auto"/>
                <w:sz w:val="21"/>
                <w:szCs w:val="24"/>
                <w:highlight w:val="none"/>
              </w:rPr>
            </w:pPr>
          </w:p>
        </w:tc>
        <w:tc>
          <w:tcPr>
            <w:tcW w:w="2434" w:type="dxa"/>
            <w:noWrap w:val="0"/>
            <w:vAlign w:val="center"/>
          </w:tcPr>
          <w:p w14:paraId="2776F6FB">
            <w:pPr>
              <w:tabs>
                <w:tab w:val="left" w:pos="6300"/>
              </w:tabs>
              <w:snapToGrid w:val="0"/>
              <w:spacing w:line="360" w:lineRule="auto"/>
              <w:jc w:val="center"/>
              <w:outlineLvl w:val="0"/>
              <w:rPr>
                <w:rFonts w:hint="eastAsia" w:ascii="宋体" w:hAnsi="宋体"/>
                <w:color w:val="auto"/>
                <w:sz w:val="21"/>
                <w:szCs w:val="24"/>
                <w:highlight w:val="none"/>
              </w:rPr>
            </w:pPr>
          </w:p>
        </w:tc>
        <w:tc>
          <w:tcPr>
            <w:tcW w:w="2355" w:type="dxa"/>
            <w:noWrap w:val="0"/>
            <w:vAlign w:val="center"/>
          </w:tcPr>
          <w:p w14:paraId="5815EA45">
            <w:pPr>
              <w:tabs>
                <w:tab w:val="left" w:pos="6300"/>
              </w:tabs>
              <w:snapToGrid w:val="0"/>
              <w:spacing w:line="360" w:lineRule="auto"/>
              <w:jc w:val="center"/>
              <w:outlineLvl w:val="0"/>
              <w:rPr>
                <w:rFonts w:hint="eastAsia" w:ascii="宋体" w:hAnsi="宋体"/>
                <w:color w:val="auto"/>
                <w:sz w:val="21"/>
                <w:szCs w:val="24"/>
                <w:highlight w:val="none"/>
              </w:rPr>
            </w:pPr>
          </w:p>
        </w:tc>
      </w:tr>
      <w:tr w14:paraId="7DDED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178AEC00">
            <w:pPr>
              <w:tabs>
                <w:tab w:val="left" w:pos="6300"/>
              </w:tabs>
              <w:snapToGrid w:val="0"/>
              <w:spacing w:line="360" w:lineRule="auto"/>
              <w:jc w:val="center"/>
              <w:outlineLvl w:val="0"/>
              <w:rPr>
                <w:rFonts w:hint="eastAsia" w:ascii="宋体" w:hAnsi="宋体"/>
                <w:color w:val="auto"/>
                <w:sz w:val="21"/>
                <w:szCs w:val="24"/>
                <w:highlight w:val="none"/>
              </w:rPr>
            </w:pPr>
          </w:p>
        </w:tc>
        <w:tc>
          <w:tcPr>
            <w:tcW w:w="3179" w:type="dxa"/>
            <w:noWrap w:val="0"/>
            <w:vAlign w:val="center"/>
          </w:tcPr>
          <w:p w14:paraId="61EACFF6">
            <w:pPr>
              <w:tabs>
                <w:tab w:val="left" w:pos="6300"/>
              </w:tabs>
              <w:snapToGrid w:val="0"/>
              <w:spacing w:line="360" w:lineRule="auto"/>
              <w:jc w:val="center"/>
              <w:outlineLvl w:val="0"/>
              <w:rPr>
                <w:rFonts w:hint="eastAsia" w:ascii="宋体" w:hAnsi="宋体"/>
                <w:color w:val="auto"/>
                <w:sz w:val="21"/>
                <w:szCs w:val="24"/>
                <w:highlight w:val="none"/>
              </w:rPr>
            </w:pPr>
          </w:p>
        </w:tc>
        <w:tc>
          <w:tcPr>
            <w:tcW w:w="2434" w:type="dxa"/>
            <w:noWrap w:val="0"/>
            <w:vAlign w:val="center"/>
          </w:tcPr>
          <w:p w14:paraId="591B3370">
            <w:pPr>
              <w:tabs>
                <w:tab w:val="left" w:pos="6300"/>
              </w:tabs>
              <w:snapToGrid w:val="0"/>
              <w:spacing w:line="360" w:lineRule="auto"/>
              <w:jc w:val="center"/>
              <w:outlineLvl w:val="0"/>
              <w:rPr>
                <w:rFonts w:hint="eastAsia" w:ascii="宋体" w:hAnsi="宋体"/>
                <w:color w:val="auto"/>
                <w:sz w:val="21"/>
                <w:szCs w:val="24"/>
                <w:highlight w:val="none"/>
              </w:rPr>
            </w:pPr>
          </w:p>
        </w:tc>
        <w:tc>
          <w:tcPr>
            <w:tcW w:w="2355" w:type="dxa"/>
            <w:noWrap w:val="0"/>
            <w:vAlign w:val="center"/>
          </w:tcPr>
          <w:p w14:paraId="5F1A2E44">
            <w:pPr>
              <w:tabs>
                <w:tab w:val="left" w:pos="6300"/>
              </w:tabs>
              <w:snapToGrid w:val="0"/>
              <w:spacing w:line="360" w:lineRule="auto"/>
              <w:jc w:val="center"/>
              <w:outlineLvl w:val="0"/>
              <w:rPr>
                <w:rFonts w:hint="eastAsia" w:ascii="宋体" w:hAnsi="宋体"/>
                <w:color w:val="auto"/>
                <w:sz w:val="21"/>
                <w:szCs w:val="24"/>
                <w:highlight w:val="none"/>
              </w:rPr>
            </w:pPr>
          </w:p>
        </w:tc>
      </w:tr>
      <w:tr w14:paraId="63F59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noWrap w:val="0"/>
            <w:vAlign w:val="center"/>
          </w:tcPr>
          <w:p w14:paraId="01D313D8">
            <w:pPr>
              <w:tabs>
                <w:tab w:val="left" w:pos="6300"/>
              </w:tabs>
              <w:snapToGrid w:val="0"/>
              <w:spacing w:line="360" w:lineRule="auto"/>
              <w:jc w:val="center"/>
              <w:outlineLvl w:val="0"/>
              <w:rPr>
                <w:rFonts w:hint="eastAsia" w:ascii="宋体" w:hAnsi="宋体"/>
                <w:color w:val="auto"/>
                <w:sz w:val="21"/>
                <w:szCs w:val="24"/>
                <w:highlight w:val="none"/>
              </w:rPr>
            </w:pPr>
          </w:p>
        </w:tc>
        <w:tc>
          <w:tcPr>
            <w:tcW w:w="3179" w:type="dxa"/>
            <w:noWrap w:val="0"/>
            <w:vAlign w:val="center"/>
          </w:tcPr>
          <w:p w14:paraId="2AAA05A3">
            <w:pPr>
              <w:tabs>
                <w:tab w:val="left" w:pos="6300"/>
              </w:tabs>
              <w:snapToGrid w:val="0"/>
              <w:spacing w:line="360" w:lineRule="auto"/>
              <w:jc w:val="center"/>
              <w:outlineLvl w:val="0"/>
              <w:rPr>
                <w:rFonts w:hint="eastAsia" w:ascii="宋体" w:hAnsi="宋体"/>
                <w:color w:val="auto"/>
                <w:sz w:val="21"/>
                <w:szCs w:val="24"/>
                <w:highlight w:val="none"/>
              </w:rPr>
            </w:pPr>
          </w:p>
        </w:tc>
        <w:tc>
          <w:tcPr>
            <w:tcW w:w="2434" w:type="dxa"/>
            <w:noWrap w:val="0"/>
            <w:vAlign w:val="center"/>
          </w:tcPr>
          <w:p w14:paraId="68E091EF">
            <w:pPr>
              <w:tabs>
                <w:tab w:val="left" w:pos="6300"/>
              </w:tabs>
              <w:snapToGrid w:val="0"/>
              <w:spacing w:line="360" w:lineRule="auto"/>
              <w:jc w:val="center"/>
              <w:outlineLvl w:val="0"/>
              <w:rPr>
                <w:rFonts w:hint="eastAsia" w:ascii="宋体" w:hAnsi="宋体"/>
                <w:color w:val="auto"/>
                <w:sz w:val="21"/>
                <w:szCs w:val="24"/>
                <w:highlight w:val="none"/>
              </w:rPr>
            </w:pPr>
          </w:p>
        </w:tc>
        <w:tc>
          <w:tcPr>
            <w:tcW w:w="2355" w:type="dxa"/>
            <w:noWrap w:val="0"/>
            <w:vAlign w:val="center"/>
          </w:tcPr>
          <w:p w14:paraId="757B6725">
            <w:pPr>
              <w:tabs>
                <w:tab w:val="left" w:pos="6300"/>
              </w:tabs>
              <w:snapToGrid w:val="0"/>
              <w:spacing w:line="360" w:lineRule="auto"/>
              <w:jc w:val="center"/>
              <w:outlineLvl w:val="0"/>
              <w:rPr>
                <w:rFonts w:hint="eastAsia" w:ascii="宋体" w:hAnsi="宋体"/>
                <w:color w:val="auto"/>
                <w:sz w:val="21"/>
                <w:szCs w:val="24"/>
                <w:highlight w:val="none"/>
              </w:rPr>
            </w:pPr>
          </w:p>
        </w:tc>
      </w:tr>
    </w:tbl>
    <w:p w14:paraId="3B81F04C">
      <w:pPr>
        <w:snapToGrid w:val="0"/>
        <w:spacing w:line="360" w:lineRule="auto"/>
        <w:ind w:firstLine="465"/>
        <w:rPr>
          <w:rFonts w:hint="eastAsia" w:ascii="宋体" w:hAnsi="宋体"/>
          <w:color w:val="auto"/>
          <w:sz w:val="24"/>
          <w:szCs w:val="24"/>
          <w:highlight w:val="none"/>
        </w:rPr>
      </w:pPr>
    </w:p>
    <w:p w14:paraId="0AE6A1EC">
      <w:pPr>
        <w:spacing w:line="500" w:lineRule="exact"/>
        <w:ind w:firstLine="600" w:firstLineChars="250"/>
        <w:rPr>
          <w:rFonts w:hint="eastAsia" w:ascii="宋体" w:hAnsi="宋体"/>
          <w:color w:val="auto"/>
          <w:sz w:val="24"/>
          <w:szCs w:val="28"/>
          <w:highlight w:val="none"/>
        </w:rPr>
      </w:pPr>
      <w:r>
        <w:rPr>
          <w:rFonts w:hint="eastAsia" w:ascii="宋体" w:hAnsi="宋体"/>
          <w:color w:val="auto"/>
          <w:sz w:val="24"/>
          <w:szCs w:val="28"/>
          <w:highlight w:val="none"/>
        </w:rPr>
        <w:t xml:space="preserve">供应商：                          </w:t>
      </w:r>
      <w:r>
        <w:rPr>
          <w:rFonts w:hint="eastAsia" w:ascii="宋体" w:hAnsi="宋体"/>
          <w:color w:val="auto"/>
          <w:sz w:val="24"/>
          <w:szCs w:val="24"/>
          <w:highlight w:val="none"/>
        </w:rPr>
        <w:t>法定代表人（或其授权代表）或自然人：</w:t>
      </w:r>
    </w:p>
    <w:p w14:paraId="36091512">
      <w:pPr>
        <w:spacing w:line="500" w:lineRule="exact"/>
        <w:rPr>
          <w:rFonts w:hint="eastAsia" w:ascii="宋体" w:hAnsi="宋体"/>
          <w:color w:val="auto"/>
          <w:sz w:val="24"/>
          <w:szCs w:val="28"/>
          <w:highlight w:val="none"/>
        </w:rPr>
      </w:pPr>
      <w:r>
        <w:rPr>
          <w:rFonts w:hint="eastAsia" w:ascii="宋体" w:hAnsi="宋体"/>
          <w:color w:val="auto"/>
          <w:sz w:val="24"/>
          <w:szCs w:val="28"/>
          <w:highlight w:val="none"/>
        </w:rPr>
        <w:t xml:space="preserve">    </w:t>
      </w:r>
    </w:p>
    <w:p w14:paraId="3C5CE20E">
      <w:pPr>
        <w:spacing w:line="500" w:lineRule="exact"/>
        <w:ind w:firstLine="360" w:firstLineChars="150"/>
        <w:rPr>
          <w:rFonts w:hint="eastAsia" w:ascii="宋体" w:hAnsi="宋体"/>
          <w:color w:val="auto"/>
          <w:sz w:val="24"/>
          <w:szCs w:val="28"/>
          <w:highlight w:val="none"/>
        </w:rPr>
      </w:pPr>
      <w:r>
        <w:rPr>
          <w:rFonts w:hint="eastAsia" w:ascii="宋体" w:hAnsi="宋体"/>
          <w:color w:val="auto"/>
          <w:sz w:val="24"/>
          <w:szCs w:val="28"/>
          <w:highlight w:val="none"/>
        </w:rPr>
        <w:t>（供应商公章）                                 （签署或盖章）</w:t>
      </w:r>
    </w:p>
    <w:p w14:paraId="2198D493">
      <w:pPr>
        <w:tabs>
          <w:tab w:val="left" w:pos="6300"/>
        </w:tabs>
        <w:snapToGrid w:val="0"/>
        <w:spacing w:line="500" w:lineRule="exact"/>
        <w:ind w:firstLine="570"/>
        <w:rPr>
          <w:rFonts w:hint="eastAsia" w:ascii="宋体" w:hAnsi="宋体"/>
          <w:color w:val="auto"/>
          <w:sz w:val="24"/>
          <w:highlight w:val="none"/>
        </w:rPr>
      </w:pPr>
      <w:r>
        <w:rPr>
          <w:rFonts w:hint="eastAsia" w:ascii="宋体" w:hAnsi="宋体"/>
          <w:color w:val="auto"/>
          <w:sz w:val="24"/>
          <w:szCs w:val="28"/>
          <w:highlight w:val="none"/>
        </w:rPr>
        <w:t xml:space="preserve">                                            年     月     日</w:t>
      </w:r>
    </w:p>
    <w:p w14:paraId="643BFAA2">
      <w:pPr>
        <w:tabs>
          <w:tab w:val="left" w:pos="6300"/>
        </w:tabs>
        <w:snapToGrid w:val="0"/>
        <w:spacing w:line="400" w:lineRule="exact"/>
        <w:ind w:firstLine="480" w:firstLineChars="200"/>
        <w:rPr>
          <w:rFonts w:hint="eastAsia" w:ascii="宋体" w:hAnsi="宋体"/>
          <w:color w:val="auto"/>
          <w:sz w:val="24"/>
          <w:highlight w:val="none"/>
        </w:rPr>
      </w:pPr>
      <w:r>
        <w:rPr>
          <w:rFonts w:hint="eastAsia" w:ascii="宋体" w:hAnsi="宋体"/>
          <w:color w:val="auto"/>
          <w:sz w:val="24"/>
          <w:highlight w:val="none"/>
        </w:rPr>
        <w:t>注：</w:t>
      </w:r>
    </w:p>
    <w:p w14:paraId="1759D29B">
      <w:pPr>
        <w:tabs>
          <w:tab w:val="left" w:pos="6300"/>
        </w:tabs>
        <w:snapToGrid w:val="0"/>
        <w:spacing w:line="400" w:lineRule="exact"/>
        <w:ind w:firstLine="480" w:firstLineChars="200"/>
        <w:rPr>
          <w:rFonts w:hint="eastAsia" w:ascii="宋体" w:hAnsi="宋体"/>
          <w:color w:val="auto"/>
          <w:sz w:val="24"/>
          <w:highlight w:val="none"/>
        </w:rPr>
      </w:pPr>
      <w:r>
        <w:rPr>
          <w:rFonts w:hint="eastAsia" w:ascii="宋体" w:hAnsi="宋体"/>
          <w:color w:val="auto"/>
          <w:sz w:val="24"/>
          <w:szCs w:val="24"/>
          <w:highlight w:val="none"/>
        </w:rPr>
        <w:t>1</w:t>
      </w:r>
      <w:r>
        <w:rPr>
          <w:rFonts w:hint="eastAsia" w:ascii="宋体" w:hAnsi="宋体"/>
          <w:color w:val="auto"/>
          <w:sz w:val="24"/>
          <w:highlight w:val="none"/>
        </w:rPr>
        <w:t>.</w:t>
      </w:r>
      <w:r>
        <w:rPr>
          <w:rFonts w:hint="eastAsia" w:ascii="宋体" w:hAnsi="宋体"/>
          <w:color w:val="auto"/>
          <w:sz w:val="24"/>
          <w:szCs w:val="24"/>
          <w:highlight w:val="none"/>
        </w:rPr>
        <w:t>本表即为对本项目“第三篇  项目商务需求”中所列条款进行比较和响应；</w:t>
      </w:r>
    </w:p>
    <w:p w14:paraId="5BD0E3BD">
      <w:pPr>
        <w:snapToGrid w:val="0"/>
        <w:spacing w:line="400" w:lineRule="exact"/>
        <w:ind w:firstLine="480" w:firstLineChars="200"/>
        <w:rPr>
          <w:rFonts w:hint="eastAsia" w:ascii="宋体" w:hAnsi="宋体"/>
          <w:b/>
          <w:color w:val="auto"/>
          <w:highlight w:val="none"/>
        </w:rPr>
        <w:sectPr>
          <w:headerReference r:id="rId9" w:type="default"/>
          <w:pgSz w:w="11907" w:h="16840"/>
          <w:pgMar w:top="1134" w:right="1191" w:bottom="1134" w:left="1304" w:header="851" w:footer="992" w:gutter="0"/>
          <w:pgNumType w:fmt="numberInDash"/>
          <w:cols w:space="720" w:num="1"/>
          <w:docGrid w:linePitch="380" w:charSpace="-5735"/>
        </w:sectPr>
      </w:pPr>
      <w:r>
        <w:rPr>
          <w:rFonts w:hint="eastAsia" w:ascii="宋体" w:hAnsi="宋体"/>
          <w:color w:val="auto"/>
          <w:sz w:val="24"/>
          <w:highlight w:val="none"/>
        </w:rPr>
        <w:t>2.本表可扩展。</w:t>
      </w:r>
    </w:p>
    <w:p w14:paraId="0F5EE12A">
      <w:pPr>
        <w:snapToGrid w:val="0"/>
        <w:spacing w:line="400" w:lineRule="exact"/>
        <w:ind w:firstLine="480" w:firstLineChars="200"/>
        <w:rPr>
          <w:rFonts w:hint="eastAsia" w:ascii="宋体" w:hAnsi="宋体"/>
          <w:color w:val="auto"/>
          <w:sz w:val="24"/>
          <w:szCs w:val="24"/>
          <w:highlight w:val="none"/>
        </w:rPr>
      </w:pPr>
      <w:bookmarkStart w:id="190" w:name="_Toc283382459"/>
      <w:r>
        <w:rPr>
          <w:rFonts w:hint="eastAsia" w:ascii="宋体" w:hAnsi="宋体"/>
          <w:color w:val="auto"/>
          <w:sz w:val="24"/>
          <w:szCs w:val="24"/>
          <w:highlight w:val="none"/>
        </w:rPr>
        <w:t>（二）其它优惠承诺（格式自定）</w:t>
      </w:r>
    </w:p>
    <w:p w14:paraId="4749DAC9">
      <w:pPr>
        <w:snapToGrid w:val="0"/>
        <w:spacing w:line="400" w:lineRule="exact"/>
        <w:ind w:firstLine="480" w:firstLineChars="200"/>
        <w:rPr>
          <w:rFonts w:hint="eastAsia" w:ascii="宋体" w:hAnsi="宋体"/>
          <w:color w:val="auto"/>
          <w:sz w:val="24"/>
          <w:szCs w:val="24"/>
          <w:highlight w:val="none"/>
        </w:rPr>
      </w:pPr>
    </w:p>
    <w:p w14:paraId="7DE46802">
      <w:pPr>
        <w:bidi w:val="0"/>
        <w:spacing w:line="360" w:lineRule="auto"/>
        <w:rPr>
          <w:rFonts w:hint="eastAsia" w:ascii="宋体" w:hAnsi="宋体" w:eastAsia="宋体"/>
          <w:color w:val="auto"/>
          <w:sz w:val="24"/>
          <w:highlight w:val="none"/>
        </w:rPr>
      </w:pPr>
      <w:r>
        <w:rPr>
          <w:rFonts w:ascii="宋体" w:hAnsi="宋体" w:eastAsia="宋体"/>
          <w:color w:val="auto"/>
          <w:sz w:val="24"/>
          <w:szCs w:val="24"/>
          <w:highlight w:val="none"/>
        </w:rPr>
        <w:br w:type="page"/>
      </w:r>
      <w:bookmarkEnd w:id="190"/>
      <w:bookmarkStart w:id="191" w:name="_Toc7096"/>
      <w:bookmarkStart w:id="192" w:name="_Toc2271"/>
      <w:bookmarkStart w:id="193" w:name="_Toc313008359"/>
      <w:bookmarkStart w:id="194" w:name="_Toc342913422"/>
      <w:bookmarkStart w:id="195" w:name="_Toc313888363"/>
      <w:bookmarkStart w:id="196" w:name="_Toc10970"/>
      <w:bookmarkStart w:id="197" w:name="_Toc76462353"/>
      <w:r>
        <w:rPr>
          <w:rFonts w:hint="eastAsia"/>
          <w:b/>
          <w:bCs/>
          <w:color w:val="auto"/>
          <w:sz w:val="24"/>
          <w:szCs w:val="18"/>
          <w:highlight w:val="none"/>
        </w:rPr>
        <w:t>四、资格条件</w:t>
      </w:r>
      <w:bookmarkEnd w:id="191"/>
      <w:bookmarkEnd w:id="192"/>
      <w:bookmarkEnd w:id="193"/>
      <w:bookmarkEnd w:id="194"/>
      <w:bookmarkEnd w:id="195"/>
      <w:bookmarkEnd w:id="196"/>
      <w:bookmarkEnd w:id="197"/>
    </w:p>
    <w:p w14:paraId="24A77EB9">
      <w:pPr>
        <w:tabs>
          <w:tab w:val="left" w:pos="6300"/>
        </w:tabs>
        <w:snapToGrid w:val="0"/>
        <w:spacing w:line="400" w:lineRule="exact"/>
        <w:ind w:firstLine="570"/>
        <w:rPr>
          <w:rFonts w:hint="eastAsia" w:ascii="宋体" w:hAnsi="宋体"/>
          <w:color w:val="auto"/>
          <w:sz w:val="24"/>
          <w:szCs w:val="24"/>
          <w:highlight w:val="none"/>
        </w:rPr>
      </w:pPr>
      <w:r>
        <w:rPr>
          <w:rFonts w:hint="eastAsia" w:ascii="宋体" w:hAnsi="宋体"/>
          <w:color w:val="auto"/>
          <w:sz w:val="24"/>
          <w:szCs w:val="24"/>
          <w:highlight w:val="none"/>
        </w:rPr>
        <w:t>（一）法人营业执照（副本）</w:t>
      </w:r>
    </w:p>
    <w:p w14:paraId="635F40B4">
      <w:pPr>
        <w:tabs>
          <w:tab w:val="left" w:pos="6300"/>
        </w:tabs>
        <w:snapToGrid w:val="0"/>
        <w:spacing w:line="400" w:lineRule="exact"/>
        <w:ind w:firstLine="570"/>
        <w:rPr>
          <w:rFonts w:hint="eastAsia" w:ascii="宋体" w:hAnsi="宋体"/>
          <w:color w:val="auto"/>
          <w:highlight w:val="none"/>
        </w:rPr>
      </w:pPr>
    </w:p>
    <w:p w14:paraId="4EFAC31E">
      <w:pPr>
        <w:tabs>
          <w:tab w:val="left" w:pos="6300"/>
        </w:tabs>
        <w:snapToGrid w:val="0"/>
        <w:spacing w:line="500" w:lineRule="exact"/>
        <w:ind w:firstLine="570"/>
        <w:rPr>
          <w:rFonts w:hint="eastAsia" w:ascii="宋体" w:hAnsi="宋体"/>
          <w:color w:val="auto"/>
          <w:highlight w:val="none"/>
        </w:rPr>
      </w:pPr>
    </w:p>
    <w:p w14:paraId="6C539D7C">
      <w:pPr>
        <w:tabs>
          <w:tab w:val="left" w:pos="6300"/>
        </w:tabs>
        <w:snapToGrid w:val="0"/>
        <w:spacing w:line="500" w:lineRule="exact"/>
        <w:ind w:firstLine="570"/>
        <w:rPr>
          <w:rFonts w:hint="eastAsia" w:ascii="宋体" w:hAnsi="宋体"/>
          <w:color w:val="auto"/>
          <w:highlight w:val="none"/>
        </w:rPr>
      </w:pPr>
    </w:p>
    <w:p w14:paraId="3579905E">
      <w:pPr>
        <w:tabs>
          <w:tab w:val="left" w:pos="6300"/>
        </w:tabs>
        <w:snapToGrid w:val="0"/>
        <w:spacing w:line="500" w:lineRule="exact"/>
        <w:ind w:firstLine="570"/>
        <w:rPr>
          <w:rFonts w:hint="eastAsia" w:ascii="宋体" w:hAnsi="宋体"/>
          <w:color w:val="auto"/>
          <w:highlight w:val="none"/>
        </w:rPr>
      </w:pPr>
    </w:p>
    <w:p w14:paraId="1D24DCB5">
      <w:pPr>
        <w:tabs>
          <w:tab w:val="left" w:pos="6300"/>
        </w:tabs>
        <w:snapToGrid w:val="0"/>
        <w:spacing w:line="500" w:lineRule="exact"/>
        <w:ind w:firstLine="570"/>
        <w:rPr>
          <w:rFonts w:hint="eastAsia" w:ascii="宋体" w:hAnsi="宋体"/>
          <w:color w:val="auto"/>
          <w:highlight w:val="none"/>
        </w:rPr>
      </w:pPr>
    </w:p>
    <w:p w14:paraId="551FA794">
      <w:pPr>
        <w:snapToGrid w:val="0"/>
        <w:spacing w:line="400" w:lineRule="exact"/>
        <w:ind w:firstLine="560" w:firstLineChars="200"/>
        <w:rPr>
          <w:rFonts w:hint="eastAsia" w:ascii="宋体" w:hAnsi="宋体"/>
          <w:color w:val="auto"/>
          <w:sz w:val="24"/>
          <w:szCs w:val="24"/>
          <w:highlight w:val="none"/>
        </w:rPr>
      </w:pPr>
      <w:r>
        <w:rPr>
          <w:rFonts w:ascii="宋体" w:hAnsi="宋体"/>
          <w:color w:val="auto"/>
          <w:highlight w:val="none"/>
        </w:rPr>
        <w:br w:type="page"/>
      </w:r>
      <w:r>
        <w:rPr>
          <w:rFonts w:hint="eastAsia" w:ascii="宋体" w:hAnsi="宋体"/>
          <w:color w:val="auto"/>
          <w:sz w:val="24"/>
          <w:szCs w:val="24"/>
          <w:highlight w:val="none"/>
        </w:rPr>
        <w:t>（二）法定代表人身份证明书（格式）</w:t>
      </w:r>
    </w:p>
    <w:p w14:paraId="067082F3">
      <w:pPr>
        <w:tabs>
          <w:tab w:val="left" w:pos="6300"/>
        </w:tabs>
        <w:snapToGrid w:val="0"/>
        <w:spacing w:line="500" w:lineRule="exact"/>
        <w:ind w:firstLine="570"/>
        <w:rPr>
          <w:rFonts w:hint="eastAsia" w:ascii="宋体" w:hAnsi="宋体"/>
          <w:color w:val="auto"/>
          <w:sz w:val="24"/>
          <w:highlight w:val="none"/>
        </w:rPr>
      </w:pPr>
    </w:p>
    <w:p w14:paraId="1CA35E7B">
      <w:pPr>
        <w:tabs>
          <w:tab w:val="left" w:pos="6300"/>
        </w:tabs>
        <w:snapToGrid w:val="0"/>
        <w:spacing w:line="500" w:lineRule="exact"/>
        <w:ind w:firstLine="570"/>
        <w:rPr>
          <w:rFonts w:hint="eastAsia" w:ascii="宋体" w:hAnsi="宋体"/>
          <w:color w:val="auto"/>
          <w:sz w:val="24"/>
          <w:highlight w:val="none"/>
        </w:rPr>
      </w:pPr>
      <w:r>
        <w:rPr>
          <w:rFonts w:hint="eastAsia" w:ascii="宋体" w:hAnsi="宋体"/>
          <w:color w:val="auto"/>
          <w:sz w:val="24"/>
          <w:highlight w:val="none"/>
        </w:rPr>
        <w:t>项目名称：</w:t>
      </w:r>
      <w:r>
        <w:rPr>
          <w:rFonts w:hint="eastAsia" w:ascii="宋体" w:hAnsi="宋体"/>
          <w:color w:val="auto"/>
          <w:sz w:val="24"/>
          <w:highlight w:val="none"/>
          <w:u w:val="single"/>
        </w:rPr>
        <w:t xml:space="preserve">                                                </w:t>
      </w:r>
    </w:p>
    <w:p w14:paraId="0459E5FF">
      <w:pPr>
        <w:tabs>
          <w:tab w:val="left" w:pos="6300"/>
        </w:tabs>
        <w:snapToGrid w:val="0"/>
        <w:spacing w:line="500" w:lineRule="exact"/>
        <w:ind w:firstLine="570"/>
        <w:rPr>
          <w:rFonts w:hint="eastAsia" w:ascii="宋体" w:hAnsi="宋体"/>
          <w:color w:val="auto"/>
          <w:sz w:val="24"/>
          <w:highlight w:val="none"/>
        </w:rPr>
      </w:pPr>
    </w:p>
    <w:p w14:paraId="27E5E206">
      <w:pPr>
        <w:tabs>
          <w:tab w:val="left" w:pos="6300"/>
        </w:tabs>
        <w:snapToGrid w:val="0"/>
        <w:spacing w:line="500" w:lineRule="exact"/>
        <w:rPr>
          <w:rFonts w:hint="eastAsia" w:ascii="宋体" w:hAnsi="宋体"/>
          <w:color w:val="auto"/>
          <w:sz w:val="24"/>
          <w:highlight w:val="none"/>
        </w:rPr>
      </w:pPr>
      <w:r>
        <w:rPr>
          <w:rFonts w:hint="eastAsia" w:ascii="宋体" w:hAnsi="宋体"/>
          <w:color w:val="auto"/>
          <w:sz w:val="24"/>
          <w:highlight w:val="none"/>
        </w:rPr>
        <w:t>致：</w:t>
      </w:r>
      <w:r>
        <w:rPr>
          <w:rFonts w:hint="eastAsia" w:ascii="宋体" w:hAnsi="宋体"/>
          <w:color w:val="auto"/>
          <w:sz w:val="24"/>
          <w:highlight w:val="none"/>
          <w:u w:val="single"/>
        </w:rPr>
        <w:t xml:space="preserve">                     </w:t>
      </w:r>
      <w:r>
        <w:rPr>
          <w:rFonts w:hint="eastAsia" w:ascii="宋体" w:hAnsi="宋体"/>
          <w:color w:val="auto"/>
          <w:sz w:val="24"/>
          <w:highlight w:val="none"/>
        </w:rPr>
        <w:t>（采购代理机构名称）：</w:t>
      </w:r>
    </w:p>
    <w:p w14:paraId="5951E586">
      <w:pPr>
        <w:tabs>
          <w:tab w:val="left" w:pos="6300"/>
        </w:tabs>
        <w:snapToGrid w:val="0"/>
        <w:spacing w:line="500" w:lineRule="exact"/>
        <w:ind w:firstLine="570"/>
        <w:rPr>
          <w:rFonts w:hint="eastAsia" w:ascii="宋体" w:hAnsi="宋体"/>
          <w:color w:val="auto"/>
          <w:sz w:val="24"/>
          <w:highlight w:val="none"/>
        </w:rPr>
      </w:pPr>
      <w:r>
        <w:rPr>
          <w:rFonts w:hint="eastAsia" w:ascii="宋体" w:hAnsi="宋体"/>
          <w:color w:val="auto"/>
          <w:sz w:val="24"/>
          <w:highlight w:val="none"/>
          <w:u w:val="single"/>
        </w:rPr>
        <w:t xml:space="preserve">        </w:t>
      </w:r>
      <w:r>
        <w:rPr>
          <w:rFonts w:hint="eastAsia" w:ascii="宋体" w:hAnsi="宋体"/>
          <w:color w:val="auto"/>
          <w:sz w:val="24"/>
          <w:highlight w:val="none"/>
        </w:rPr>
        <w:t>（法定代表人姓名）在</w:t>
      </w:r>
      <w:r>
        <w:rPr>
          <w:rFonts w:hint="eastAsia" w:ascii="宋体" w:hAnsi="宋体"/>
          <w:color w:val="auto"/>
          <w:sz w:val="24"/>
          <w:highlight w:val="none"/>
          <w:u w:val="single"/>
        </w:rPr>
        <w:t xml:space="preserve">                 </w:t>
      </w:r>
      <w:r>
        <w:rPr>
          <w:rFonts w:hint="eastAsia" w:ascii="宋体" w:hAnsi="宋体"/>
          <w:color w:val="auto"/>
          <w:sz w:val="24"/>
          <w:highlight w:val="none"/>
        </w:rPr>
        <w:t>（供应商名称）任</w:t>
      </w:r>
      <w:r>
        <w:rPr>
          <w:rFonts w:hint="eastAsia" w:ascii="宋体" w:hAnsi="宋体"/>
          <w:color w:val="auto"/>
          <w:sz w:val="24"/>
          <w:highlight w:val="none"/>
          <w:u w:val="single"/>
        </w:rPr>
        <w:t xml:space="preserve">    </w:t>
      </w:r>
      <w:r>
        <w:rPr>
          <w:rFonts w:hint="eastAsia" w:ascii="宋体" w:hAnsi="宋体"/>
          <w:color w:val="auto"/>
          <w:sz w:val="24"/>
          <w:highlight w:val="none"/>
        </w:rPr>
        <w:t>（职务名称）职务，是（供应商名称）</w:t>
      </w:r>
      <w:r>
        <w:rPr>
          <w:rFonts w:hint="eastAsia" w:ascii="宋体" w:hAnsi="宋体"/>
          <w:color w:val="auto"/>
          <w:sz w:val="24"/>
          <w:highlight w:val="none"/>
          <w:u w:val="single"/>
        </w:rPr>
        <w:t xml:space="preserve">              </w:t>
      </w:r>
      <w:r>
        <w:rPr>
          <w:rFonts w:hint="eastAsia" w:ascii="宋体" w:hAnsi="宋体"/>
          <w:color w:val="auto"/>
          <w:sz w:val="24"/>
          <w:highlight w:val="none"/>
        </w:rPr>
        <w:t>的法定代表人。</w:t>
      </w:r>
    </w:p>
    <w:p w14:paraId="28441FCE">
      <w:pPr>
        <w:tabs>
          <w:tab w:val="left" w:pos="6300"/>
        </w:tabs>
        <w:snapToGrid w:val="0"/>
        <w:spacing w:line="500" w:lineRule="exact"/>
        <w:ind w:firstLine="570"/>
        <w:rPr>
          <w:rFonts w:hint="eastAsia" w:ascii="宋体" w:hAnsi="宋体"/>
          <w:color w:val="auto"/>
          <w:sz w:val="24"/>
          <w:highlight w:val="none"/>
        </w:rPr>
      </w:pPr>
    </w:p>
    <w:p w14:paraId="7755E0B0">
      <w:pPr>
        <w:tabs>
          <w:tab w:val="left" w:pos="6300"/>
        </w:tabs>
        <w:snapToGrid w:val="0"/>
        <w:spacing w:line="500" w:lineRule="exact"/>
        <w:ind w:firstLine="570"/>
        <w:rPr>
          <w:rFonts w:hint="eastAsia" w:ascii="宋体" w:hAnsi="宋体"/>
          <w:color w:val="auto"/>
          <w:sz w:val="24"/>
          <w:highlight w:val="none"/>
        </w:rPr>
      </w:pPr>
      <w:r>
        <w:rPr>
          <w:rFonts w:hint="eastAsia" w:ascii="宋体" w:hAnsi="宋体"/>
          <w:color w:val="auto"/>
          <w:sz w:val="24"/>
          <w:highlight w:val="none"/>
        </w:rPr>
        <w:t>特此证明。</w:t>
      </w:r>
    </w:p>
    <w:p w14:paraId="7B36408E">
      <w:pPr>
        <w:tabs>
          <w:tab w:val="left" w:pos="6300"/>
        </w:tabs>
        <w:snapToGrid w:val="0"/>
        <w:spacing w:line="500" w:lineRule="exact"/>
        <w:ind w:firstLine="570"/>
        <w:rPr>
          <w:rFonts w:hint="eastAsia" w:ascii="宋体" w:hAnsi="宋体"/>
          <w:color w:val="auto"/>
          <w:sz w:val="24"/>
          <w:highlight w:val="none"/>
        </w:rPr>
      </w:pPr>
    </w:p>
    <w:p w14:paraId="030CE0FD">
      <w:pPr>
        <w:tabs>
          <w:tab w:val="left" w:pos="6300"/>
        </w:tabs>
        <w:snapToGrid w:val="0"/>
        <w:spacing w:line="500" w:lineRule="exact"/>
        <w:ind w:firstLine="570"/>
        <w:rPr>
          <w:rFonts w:hint="eastAsia" w:ascii="宋体" w:hAnsi="宋体"/>
          <w:color w:val="auto"/>
          <w:sz w:val="24"/>
          <w:highlight w:val="none"/>
        </w:rPr>
      </w:pPr>
    </w:p>
    <w:p w14:paraId="3F209F85">
      <w:pPr>
        <w:tabs>
          <w:tab w:val="left" w:pos="6300"/>
        </w:tabs>
        <w:snapToGrid w:val="0"/>
        <w:spacing w:line="500" w:lineRule="exact"/>
        <w:ind w:firstLine="570"/>
        <w:rPr>
          <w:rFonts w:hint="eastAsia" w:ascii="宋体" w:hAnsi="宋体"/>
          <w:color w:val="auto"/>
          <w:sz w:val="24"/>
          <w:highlight w:val="none"/>
        </w:rPr>
      </w:pPr>
    </w:p>
    <w:p w14:paraId="6882D4DC">
      <w:pPr>
        <w:tabs>
          <w:tab w:val="left" w:pos="6300"/>
        </w:tabs>
        <w:snapToGrid w:val="0"/>
        <w:spacing w:line="500" w:lineRule="exact"/>
        <w:ind w:firstLine="570"/>
        <w:rPr>
          <w:rFonts w:hint="eastAsia" w:ascii="宋体" w:hAnsi="宋体"/>
          <w:color w:val="auto"/>
          <w:sz w:val="24"/>
          <w:highlight w:val="none"/>
        </w:rPr>
      </w:pPr>
      <w:r>
        <w:rPr>
          <w:rFonts w:hint="eastAsia" w:ascii="宋体" w:hAnsi="宋体"/>
          <w:color w:val="auto"/>
          <w:sz w:val="24"/>
          <w:highlight w:val="none"/>
        </w:rPr>
        <w:t xml:space="preserve">                                             （供应商公章）</w:t>
      </w:r>
    </w:p>
    <w:p w14:paraId="697C0B91">
      <w:pPr>
        <w:tabs>
          <w:tab w:val="left" w:pos="6300"/>
        </w:tabs>
        <w:snapToGrid w:val="0"/>
        <w:spacing w:line="500" w:lineRule="exact"/>
        <w:ind w:firstLine="570"/>
        <w:rPr>
          <w:rFonts w:hint="eastAsia" w:ascii="宋体" w:hAnsi="宋体"/>
          <w:color w:val="auto"/>
          <w:sz w:val="24"/>
          <w:highlight w:val="none"/>
        </w:rPr>
      </w:pPr>
    </w:p>
    <w:p w14:paraId="4386E509">
      <w:pPr>
        <w:tabs>
          <w:tab w:val="left" w:pos="6300"/>
        </w:tabs>
        <w:snapToGrid w:val="0"/>
        <w:spacing w:line="500" w:lineRule="exact"/>
        <w:ind w:firstLine="570"/>
        <w:rPr>
          <w:rFonts w:hint="eastAsia" w:ascii="宋体" w:hAnsi="宋体"/>
          <w:color w:val="auto"/>
          <w:sz w:val="24"/>
          <w:highlight w:val="none"/>
        </w:rPr>
      </w:pPr>
      <w:r>
        <w:rPr>
          <w:rFonts w:hint="eastAsia" w:ascii="宋体" w:hAnsi="宋体"/>
          <w:color w:val="auto"/>
          <w:sz w:val="24"/>
          <w:highlight w:val="none"/>
        </w:rPr>
        <w:t xml:space="preserve">                                             年   月   日</w:t>
      </w:r>
    </w:p>
    <w:p w14:paraId="37554BC1">
      <w:pPr>
        <w:tabs>
          <w:tab w:val="left" w:pos="6300"/>
        </w:tabs>
        <w:snapToGrid w:val="0"/>
        <w:spacing w:line="500" w:lineRule="exact"/>
        <w:ind w:firstLine="570"/>
        <w:rPr>
          <w:rFonts w:hint="eastAsia" w:ascii="宋体" w:hAnsi="宋体"/>
          <w:color w:val="auto"/>
          <w:sz w:val="24"/>
          <w:highlight w:val="none"/>
        </w:rPr>
      </w:pPr>
      <w:r>
        <w:rPr>
          <w:rFonts w:hint="eastAsia" w:ascii="宋体" w:hAnsi="宋体"/>
          <w:color w:val="auto"/>
          <w:sz w:val="24"/>
          <w:highlight w:val="none"/>
        </w:rPr>
        <w:t>法定代表人电话：XXXXXXX      电子邮箱：XXXXXX@XXXXX（若授权他人办理并签署响应文件的可不填写）</w:t>
      </w:r>
    </w:p>
    <w:p w14:paraId="43CBDF65">
      <w:pPr>
        <w:tabs>
          <w:tab w:val="left" w:pos="6300"/>
        </w:tabs>
        <w:snapToGrid w:val="0"/>
        <w:spacing w:line="500" w:lineRule="exact"/>
        <w:ind w:firstLine="570"/>
        <w:rPr>
          <w:rFonts w:hint="eastAsia" w:ascii="宋体" w:hAnsi="宋体"/>
          <w:color w:val="auto"/>
          <w:sz w:val="24"/>
          <w:highlight w:val="none"/>
        </w:rPr>
      </w:pPr>
      <w:r>
        <w:rPr>
          <w:rFonts w:hint="eastAsia" w:ascii="宋体" w:hAnsi="宋体"/>
          <w:color w:val="auto"/>
          <w:sz w:val="24"/>
          <w:highlight w:val="none"/>
        </w:rPr>
        <w:t>（附：法定代表人身份证正反面复印件）</w:t>
      </w:r>
    </w:p>
    <w:p w14:paraId="083C34D4">
      <w:pPr>
        <w:tabs>
          <w:tab w:val="left" w:pos="6300"/>
        </w:tabs>
        <w:snapToGrid w:val="0"/>
        <w:spacing w:line="500" w:lineRule="exact"/>
        <w:ind w:firstLine="570"/>
        <w:rPr>
          <w:rFonts w:hint="eastAsia" w:ascii="宋体" w:hAnsi="宋体"/>
          <w:color w:val="auto"/>
          <w:sz w:val="24"/>
          <w:highlight w:val="none"/>
        </w:rPr>
      </w:pPr>
    </w:p>
    <w:p w14:paraId="4C6AF4B6">
      <w:pPr>
        <w:tabs>
          <w:tab w:val="left" w:pos="6300"/>
        </w:tabs>
        <w:snapToGrid w:val="0"/>
        <w:spacing w:line="500" w:lineRule="exact"/>
        <w:ind w:firstLine="570"/>
        <w:rPr>
          <w:rFonts w:hint="eastAsia" w:ascii="宋体" w:hAnsi="宋体"/>
          <w:color w:val="auto"/>
          <w:sz w:val="24"/>
          <w:highlight w:val="none"/>
        </w:rPr>
      </w:pPr>
    </w:p>
    <w:p w14:paraId="06E0F38F">
      <w:pPr>
        <w:tabs>
          <w:tab w:val="left" w:pos="6300"/>
        </w:tabs>
        <w:snapToGrid w:val="0"/>
        <w:spacing w:line="500" w:lineRule="exact"/>
        <w:ind w:firstLine="570"/>
        <w:rPr>
          <w:rFonts w:hint="eastAsia" w:ascii="宋体" w:hAnsi="宋体"/>
          <w:color w:val="auto"/>
          <w:sz w:val="24"/>
          <w:highlight w:val="none"/>
        </w:rPr>
      </w:pPr>
    </w:p>
    <w:p w14:paraId="404B5780">
      <w:pPr>
        <w:tabs>
          <w:tab w:val="left" w:pos="6300"/>
        </w:tabs>
        <w:snapToGrid w:val="0"/>
        <w:spacing w:line="500" w:lineRule="exact"/>
        <w:ind w:firstLine="570"/>
        <w:rPr>
          <w:rFonts w:hint="eastAsia" w:ascii="宋体" w:hAnsi="宋体"/>
          <w:color w:val="auto"/>
          <w:sz w:val="24"/>
          <w:highlight w:val="none"/>
        </w:rPr>
      </w:pPr>
    </w:p>
    <w:p w14:paraId="438B0002">
      <w:pPr>
        <w:tabs>
          <w:tab w:val="left" w:pos="6300"/>
        </w:tabs>
        <w:snapToGrid w:val="0"/>
        <w:spacing w:line="500" w:lineRule="exact"/>
        <w:ind w:firstLine="570"/>
        <w:rPr>
          <w:rFonts w:hint="eastAsia" w:ascii="宋体" w:hAnsi="宋体"/>
          <w:color w:val="auto"/>
          <w:sz w:val="24"/>
          <w:highlight w:val="none"/>
        </w:rPr>
      </w:pPr>
    </w:p>
    <w:p w14:paraId="3FADEEB7">
      <w:pPr>
        <w:tabs>
          <w:tab w:val="left" w:pos="6300"/>
        </w:tabs>
        <w:snapToGrid w:val="0"/>
        <w:spacing w:line="500" w:lineRule="exact"/>
        <w:ind w:firstLine="570"/>
        <w:rPr>
          <w:rFonts w:hint="eastAsia" w:ascii="宋体" w:hAnsi="宋体"/>
          <w:color w:val="auto"/>
          <w:sz w:val="24"/>
          <w:highlight w:val="none"/>
        </w:rPr>
      </w:pPr>
    </w:p>
    <w:p w14:paraId="264D2835">
      <w:pPr>
        <w:snapToGrid w:val="0"/>
        <w:spacing w:line="400" w:lineRule="exact"/>
        <w:ind w:firstLine="560" w:firstLineChars="200"/>
        <w:rPr>
          <w:rFonts w:hint="eastAsia" w:ascii="宋体" w:hAnsi="宋体"/>
          <w:color w:val="auto"/>
          <w:sz w:val="24"/>
          <w:szCs w:val="24"/>
          <w:highlight w:val="none"/>
        </w:rPr>
      </w:pPr>
      <w:r>
        <w:rPr>
          <w:rFonts w:ascii="宋体" w:hAnsi="宋体"/>
          <w:color w:val="auto"/>
          <w:highlight w:val="none"/>
        </w:rPr>
        <w:br w:type="column"/>
      </w:r>
      <w:r>
        <w:rPr>
          <w:rFonts w:hint="eastAsia" w:ascii="宋体" w:hAnsi="宋体"/>
          <w:color w:val="auto"/>
          <w:sz w:val="24"/>
          <w:szCs w:val="24"/>
          <w:highlight w:val="none"/>
        </w:rPr>
        <w:t>（三）法定代表人授权委托书（格式）</w:t>
      </w:r>
    </w:p>
    <w:p w14:paraId="76B642FA">
      <w:pPr>
        <w:tabs>
          <w:tab w:val="left" w:pos="6300"/>
        </w:tabs>
        <w:snapToGrid w:val="0"/>
        <w:spacing w:line="500" w:lineRule="exact"/>
        <w:ind w:firstLine="570"/>
        <w:rPr>
          <w:rFonts w:hint="eastAsia" w:ascii="宋体" w:hAnsi="宋体"/>
          <w:color w:val="auto"/>
          <w:sz w:val="24"/>
          <w:highlight w:val="none"/>
        </w:rPr>
      </w:pPr>
      <w:r>
        <w:rPr>
          <w:rFonts w:hint="eastAsia" w:ascii="宋体" w:hAnsi="宋体"/>
          <w:color w:val="auto"/>
          <w:sz w:val="24"/>
          <w:highlight w:val="none"/>
        </w:rPr>
        <w:t xml:space="preserve">    </w:t>
      </w:r>
    </w:p>
    <w:p w14:paraId="59A0FE7F">
      <w:pPr>
        <w:tabs>
          <w:tab w:val="left" w:pos="6300"/>
        </w:tabs>
        <w:snapToGrid w:val="0"/>
        <w:spacing w:line="500" w:lineRule="exact"/>
        <w:ind w:firstLine="480" w:firstLineChars="200"/>
        <w:rPr>
          <w:rFonts w:hint="eastAsia" w:ascii="宋体" w:hAnsi="宋体"/>
          <w:color w:val="auto"/>
          <w:sz w:val="24"/>
          <w:highlight w:val="none"/>
        </w:rPr>
      </w:pPr>
      <w:r>
        <w:rPr>
          <w:rFonts w:hint="eastAsia" w:ascii="宋体" w:hAnsi="宋体"/>
          <w:color w:val="auto"/>
          <w:sz w:val="24"/>
          <w:szCs w:val="28"/>
          <w:highlight w:val="none"/>
        </w:rPr>
        <w:t>项目名称</w:t>
      </w:r>
      <w:r>
        <w:rPr>
          <w:rFonts w:hint="eastAsia" w:ascii="宋体" w:hAnsi="宋体"/>
          <w:color w:val="auto"/>
          <w:sz w:val="24"/>
          <w:highlight w:val="none"/>
        </w:rPr>
        <w:t>：</w:t>
      </w:r>
      <w:r>
        <w:rPr>
          <w:rFonts w:hint="eastAsia" w:ascii="宋体" w:hAnsi="宋体"/>
          <w:color w:val="auto"/>
          <w:sz w:val="24"/>
          <w:highlight w:val="none"/>
          <w:u w:val="single"/>
        </w:rPr>
        <w:t xml:space="preserve">                                                </w:t>
      </w:r>
    </w:p>
    <w:p w14:paraId="125FEE76">
      <w:pPr>
        <w:tabs>
          <w:tab w:val="left" w:pos="6300"/>
        </w:tabs>
        <w:snapToGrid w:val="0"/>
        <w:spacing w:line="500" w:lineRule="exact"/>
        <w:ind w:firstLine="570"/>
        <w:rPr>
          <w:rFonts w:hint="eastAsia" w:ascii="宋体" w:hAnsi="宋体"/>
          <w:color w:val="auto"/>
          <w:sz w:val="24"/>
          <w:highlight w:val="none"/>
        </w:rPr>
      </w:pPr>
    </w:p>
    <w:p w14:paraId="0C1AD9C8">
      <w:pPr>
        <w:tabs>
          <w:tab w:val="left" w:pos="6300"/>
        </w:tabs>
        <w:snapToGrid w:val="0"/>
        <w:spacing w:line="500" w:lineRule="exact"/>
        <w:rPr>
          <w:rFonts w:hint="eastAsia" w:ascii="宋体" w:hAnsi="宋体"/>
          <w:color w:val="auto"/>
          <w:sz w:val="24"/>
          <w:highlight w:val="none"/>
        </w:rPr>
      </w:pPr>
      <w:r>
        <w:rPr>
          <w:rFonts w:hint="eastAsia" w:ascii="宋体" w:hAnsi="宋体"/>
          <w:color w:val="auto"/>
          <w:sz w:val="24"/>
          <w:highlight w:val="none"/>
        </w:rPr>
        <w:t>致：</w:t>
      </w:r>
      <w:r>
        <w:rPr>
          <w:rFonts w:hint="eastAsia" w:ascii="宋体" w:hAnsi="宋体"/>
          <w:color w:val="auto"/>
          <w:sz w:val="24"/>
          <w:highlight w:val="none"/>
          <w:u w:val="single"/>
        </w:rPr>
        <w:t xml:space="preserve">                     </w:t>
      </w:r>
      <w:r>
        <w:rPr>
          <w:rFonts w:hint="eastAsia" w:ascii="宋体" w:hAnsi="宋体"/>
          <w:color w:val="auto"/>
          <w:sz w:val="24"/>
          <w:highlight w:val="none"/>
        </w:rPr>
        <w:t>（采购代理机构名称）：</w:t>
      </w:r>
    </w:p>
    <w:p w14:paraId="50AFD854">
      <w:pPr>
        <w:tabs>
          <w:tab w:val="left" w:pos="6300"/>
        </w:tabs>
        <w:snapToGrid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u w:val="single"/>
        </w:rPr>
        <w:t xml:space="preserve">            </w:t>
      </w:r>
      <w:r>
        <w:rPr>
          <w:rFonts w:hint="eastAsia" w:ascii="宋体" w:hAnsi="宋体"/>
          <w:color w:val="auto"/>
          <w:sz w:val="24"/>
          <w:highlight w:val="none"/>
        </w:rPr>
        <w:t>（供应商法定代表人名称）是</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（供应商名称）的法定代表人，特授权</w:t>
      </w:r>
      <w:r>
        <w:rPr>
          <w:rFonts w:hint="eastAsia" w:ascii="宋体" w:hAnsi="宋体"/>
          <w:color w:val="auto"/>
          <w:sz w:val="24"/>
          <w:highlight w:val="none"/>
          <w:u w:val="single"/>
        </w:rPr>
        <w:t xml:space="preserve">          </w:t>
      </w:r>
      <w:r>
        <w:rPr>
          <w:rFonts w:hint="eastAsia" w:ascii="宋体" w:hAnsi="宋体"/>
          <w:color w:val="auto"/>
          <w:sz w:val="24"/>
          <w:highlight w:val="none"/>
        </w:rPr>
        <w:t>（被授权人姓名及身份证代码）代表我单位全权办理上述项目的</w:t>
      </w:r>
      <w:r>
        <w:rPr>
          <w:rFonts w:hint="eastAsia" w:ascii="宋体" w:hAnsi="宋体"/>
          <w:color w:val="auto"/>
          <w:sz w:val="24"/>
          <w:highlight w:val="none"/>
          <w:lang w:eastAsia="zh-CN"/>
        </w:rPr>
        <w:t>询比事宜</w:t>
      </w:r>
      <w:r>
        <w:rPr>
          <w:rFonts w:hint="eastAsia" w:ascii="宋体" w:hAnsi="宋体"/>
          <w:color w:val="auto"/>
          <w:sz w:val="24"/>
          <w:highlight w:val="none"/>
        </w:rPr>
        <w:t>、签约等具体工作，并签署全部有关文件、协议及合同。</w:t>
      </w:r>
    </w:p>
    <w:p w14:paraId="4AB73FC7">
      <w:pPr>
        <w:tabs>
          <w:tab w:val="left" w:pos="6300"/>
        </w:tabs>
        <w:snapToGrid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我单位对被授权人的</w:t>
      </w:r>
      <w:r>
        <w:rPr>
          <w:rFonts w:hint="eastAsia" w:ascii="宋体" w:hAnsi="宋体"/>
          <w:color w:val="auto"/>
          <w:sz w:val="24"/>
          <w:szCs w:val="28"/>
          <w:highlight w:val="none"/>
        </w:rPr>
        <w:t>签署</w:t>
      </w:r>
      <w:r>
        <w:rPr>
          <w:rFonts w:hint="eastAsia" w:ascii="宋体" w:hAnsi="宋体"/>
          <w:color w:val="auto"/>
          <w:sz w:val="24"/>
          <w:highlight w:val="none"/>
        </w:rPr>
        <w:t>负全部责任。</w:t>
      </w:r>
    </w:p>
    <w:p w14:paraId="5E963B67">
      <w:pPr>
        <w:tabs>
          <w:tab w:val="left" w:pos="6300"/>
        </w:tabs>
        <w:snapToGrid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在撤销授权的书面通知以前，本授权书一直有效。被授权人在授权书有效期内签署的所有文件不因授权的撤销而失效。</w:t>
      </w:r>
    </w:p>
    <w:p w14:paraId="15AD489A">
      <w:pPr>
        <w:tabs>
          <w:tab w:val="left" w:pos="6300"/>
        </w:tabs>
        <w:snapToGrid w:val="0"/>
        <w:spacing w:line="500" w:lineRule="exact"/>
        <w:ind w:firstLine="570"/>
        <w:rPr>
          <w:rFonts w:hint="eastAsia" w:ascii="宋体" w:hAnsi="宋体"/>
          <w:color w:val="auto"/>
          <w:sz w:val="24"/>
          <w:highlight w:val="none"/>
        </w:rPr>
      </w:pPr>
    </w:p>
    <w:p w14:paraId="4058CE2B">
      <w:pPr>
        <w:tabs>
          <w:tab w:val="left" w:pos="6300"/>
        </w:tabs>
        <w:snapToGrid w:val="0"/>
        <w:spacing w:line="500" w:lineRule="exact"/>
        <w:ind w:firstLine="570"/>
        <w:rPr>
          <w:rFonts w:hint="eastAsia" w:ascii="宋体" w:hAnsi="宋体"/>
          <w:color w:val="auto"/>
          <w:sz w:val="24"/>
          <w:highlight w:val="none"/>
        </w:rPr>
      </w:pPr>
    </w:p>
    <w:p w14:paraId="35907351">
      <w:pPr>
        <w:tabs>
          <w:tab w:val="left" w:pos="6300"/>
        </w:tabs>
        <w:snapToGrid w:val="0"/>
        <w:spacing w:line="500" w:lineRule="exact"/>
        <w:ind w:firstLine="570"/>
        <w:rPr>
          <w:rFonts w:hint="eastAsia" w:ascii="宋体" w:hAnsi="宋体"/>
          <w:color w:val="auto"/>
          <w:sz w:val="24"/>
          <w:highlight w:val="none"/>
        </w:rPr>
      </w:pPr>
      <w:r>
        <w:rPr>
          <w:rFonts w:hint="eastAsia" w:ascii="宋体" w:hAnsi="宋体"/>
          <w:color w:val="auto"/>
          <w:sz w:val="24"/>
          <w:highlight w:val="none"/>
        </w:rPr>
        <w:t>被授权人：                                 供应商法定代表人：</w:t>
      </w:r>
    </w:p>
    <w:p w14:paraId="41E6B2C3">
      <w:pPr>
        <w:tabs>
          <w:tab w:val="left" w:pos="6300"/>
        </w:tabs>
        <w:snapToGrid w:val="0"/>
        <w:spacing w:line="500" w:lineRule="exact"/>
        <w:ind w:firstLine="570"/>
        <w:rPr>
          <w:rFonts w:hint="eastAsia" w:ascii="宋体" w:hAnsi="宋体"/>
          <w:color w:val="auto"/>
          <w:sz w:val="24"/>
          <w:szCs w:val="28"/>
          <w:highlight w:val="none"/>
        </w:rPr>
      </w:pPr>
      <w:r>
        <w:rPr>
          <w:rFonts w:hint="eastAsia" w:ascii="宋体" w:hAnsi="宋体"/>
          <w:color w:val="auto"/>
          <w:sz w:val="24"/>
          <w:szCs w:val="28"/>
          <w:highlight w:val="none"/>
        </w:rPr>
        <w:t>（签署或盖章）                                （签署或盖章）</w:t>
      </w:r>
    </w:p>
    <w:p w14:paraId="4E23DD10">
      <w:pPr>
        <w:tabs>
          <w:tab w:val="left" w:pos="6300"/>
        </w:tabs>
        <w:snapToGrid w:val="0"/>
        <w:spacing w:line="500" w:lineRule="exact"/>
        <w:ind w:firstLine="570"/>
        <w:rPr>
          <w:rFonts w:hint="eastAsia" w:ascii="宋体" w:hAnsi="宋体"/>
          <w:color w:val="auto"/>
          <w:sz w:val="24"/>
          <w:szCs w:val="28"/>
          <w:highlight w:val="none"/>
        </w:rPr>
      </w:pPr>
    </w:p>
    <w:p w14:paraId="4F048136">
      <w:pPr>
        <w:tabs>
          <w:tab w:val="left" w:pos="6300"/>
        </w:tabs>
        <w:snapToGrid w:val="0"/>
        <w:spacing w:line="500" w:lineRule="exact"/>
        <w:ind w:firstLine="570"/>
        <w:rPr>
          <w:rFonts w:hint="eastAsia" w:ascii="宋体" w:hAnsi="宋体"/>
          <w:color w:val="auto"/>
          <w:sz w:val="24"/>
          <w:highlight w:val="none"/>
        </w:rPr>
      </w:pPr>
    </w:p>
    <w:p w14:paraId="5A5B4A53">
      <w:pPr>
        <w:tabs>
          <w:tab w:val="left" w:pos="6300"/>
        </w:tabs>
        <w:snapToGrid w:val="0"/>
        <w:spacing w:line="500" w:lineRule="exact"/>
        <w:ind w:firstLine="570"/>
        <w:rPr>
          <w:rFonts w:hint="eastAsia" w:ascii="宋体" w:hAnsi="宋体"/>
          <w:color w:val="auto"/>
          <w:sz w:val="24"/>
          <w:highlight w:val="none"/>
        </w:rPr>
      </w:pPr>
      <w:r>
        <w:rPr>
          <w:rFonts w:hint="eastAsia" w:ascii="宋体" w:hAnsi="宋体"/>
          <w:color w:val="auto"/>
          <w:sz w:val="24"/>
          <w:highlight w:val="none"/>
        </w:rPr>
        <w:t>（附：被授权人身份证正反面复印件）</w:t>
      </w:r>
    </w:p>
    <w:p w14:paraId="7F40DF8D">
      <w:pPr>
        <w:tabs>
          <w:tab w:val="left" w:pos="6300"/>
        </w:tabs>
        <w:snapToGrid w:val="0"/>
        <w:spacing w:line="500" w:lineRule="exact"/>
        <w:ind w:firstLine="570"/>
        <w:rPr>
          <w:rFonts w:hint="eastAsia" w:ascii="宋体" w:hAnsi="宋体"/>
          <w:color w:val="auto"/>
          <w:sz w:val="24"/>
          <w:highlight w:val="none"/>
        </w:rPr>
      </w:pPr>
      <w:r>
        <w:rPr>
          <w:rFonts w:hint="eastAsia" w:ascii="宋体" w:hAnsi="宋体"/>
          <w:color w:val="auto"/>
          <w:sz w:val="24"/>
          <w:highlight w:val="none"/>
        </w:rPr>
        <w:t xml:space="preserve">                                          </w:t>
      </w:r>
    </w:p>
    <w:p w14:paraId="5ABDCBED">
      <w:pPr>
        <w:tabs>
          <w:tab w:val="left" w:pos="6300"/>
        </w:tabs>
        <w:snapToGrid w:val="0"/>
        <w:spacing w:line="500" w:lineRule="exact"/>
        <w:ind w:firstLine="570"/>
        <w:rPr>
          <w:rFonts w:hint="eastAsia" w:ascii="宋体" w:hAnsi="宋体"/>
          <w:color w:val="auto"/>
          <w:sz w:val="24"/>
          <w:highlight w:val="none"/>
        </w:rPr>
      </w:pPr>
    </w:p>
    <w:p w14:paraId="0C8AE2E9">
      <w:pPr>
        <w:tabs>
          <w:tab w:val="left" w:pos="6300"/>
        </w:tabs>
        <w:snapToGrid w:val="0"/>
        <w:spacing w:line="500" w:lineRule="exact"/>
        <w:ind w:firstLine="570"/>
        <w:rPr>
          <w:rFonts w:hint="eastAsia" w:ascii="宋体" w:hAnsi="宋体"/>
          <w:color w:val="auto"/>
          <w:sz w:val="24"/>
          <w:highlight w:val="none"/>
        </w:rPr>
      </w:pPr>
    </w:p>
    <w:p w14:paraId="7BEB6191">
      <w:pPr>
        <w:tabs>
          <w:tab w:val="left" w:pos="6300"/>
        </w:tabs>
        <w:snapToGrid w:val="0"/>
        <w:spacing w:line="500" w:lineRule="exact"/>
        <w:ind w:right="480" w:firstLine="570"/>
        <w:jc w:val="right"/>
        <w:rPr>
          <w:rFonts w:hint="eastAsia" w:ascii="宋体" w:hAnsi="宋体"/>
          <w:color w:val="auto"/>
          <w:sz w:val="24"/>
          <w:highlight w:val="none"/>
        </w:rPr>
      </w:pPr>
      <w:r>
        <w:rPr>
          <w:rFonts w:hint="eastAsia" w:ascii="宋体" w:hAnsi="宋体"/>
          <w:color w:val="auto"/>
          <w:sz w:val="24"/>
          <w:highlight w:val="none"/>
        </w:rPr>
        <w:t>（供应商公章）</w:t>
      </w:r>
    </w:p>
    <w:p w14:paraId="58C2A1F4">
      <w:pPr>
        <w:tabs>
          <w:tab w:val="left" w:pos="6300"/>
        </w:tabs>
        <w:snapToGrid w:val="0"/>
        <w:spacing w:line="500" w:lineRule="exact"/>
        <w:ind w:right="480" w:firstLine="570"/>
        <w:jc w:val="right"/>
        <w:rPr>
          <w:rFonts w:hint="eastAsia" w:ascii="宋体" w:hAnsi="宋体"/>
          <w:color w:val="auto"/>
          <w:sz w:val="24"/>
          <w:highlight w:val="none"/>
        </w:rPr>
      </w:pPr>
      <w:r>
        <w:rPr>
          <w:rFonts w:hint="eastAsia" w:ascii="宋体" w:hAnsi="宋体"/>
          <w:color w:val="auto"/>
          <w:sz w:val="24"/>
          <w:highlight w:val="none"/>
        </w:rPr>
        <w:t>年   月   日</w:t>
      </w:r>
    </w:p>
    <w:p w14:paraId="471E09FC">
      <w:pPr>
        <w:tabs>
          <w:tab w:val="left" w:pos="6300"/>
        </w:tabs>
        <w:snapToGrid w:val="0"/>
        <w:spacing w:line="500" w:lineRule="exact"/>
        <w:ind w:right="480" w:firstLine="570"/>
        <w:jc w:val="left"/>
        <w:rPr>
          <w:rFonts w:hint="eastAsia" w:ascii="宋体" w:hAnsi="宋体"/>
          <w:color w:val="auto"/>
          <w:sz w:val="24"/>
          <w:highlight w:val="none"/>
        </w:rPr>
      </w:pPr>
      <w:r>
        <w:rPr>
          <w:rFonts w:hint="eastAsia" w:ascii="宋体" w:hAnsi="宋体"/>
          <w:color w:val="auto"/>
          <w:sz w:val="24"/>
          <w:highlight w:val="none"/>
        </w:rPr>
        <w:t>被授权人电话：XXXXXXX     电子邮箱：XXXXXX@XXXXX（若法定代表人办理并签署响应文件的可不填写）</w:t>
      </w:r>
    </w:p>
    <w:p w14:paraId="10ECF815">
      <w:pPr>
        <w:tabs>
          <w:tab w:val="left" w:pos="6300"/>
        </w:tabs>
        <w:snapToGrid w:val="0"/>
        <w:spacing w:line="500" w:lineRule="exact"/>
        <w:ind w:right="480" w:firstLine="570"/>
        <w:jc w:val="left"/>
        <w:rPr>
          <w:rFonts w:hint="eastAsia" w:ascii="宋体" w:hAnsi="宋体"/>
          <w:color w:val="auto"/>
          <w:sz w:val="24"/>
          <w:highlight w:val="none"/>
        </w:rPr>
      </w:pPr>
      <w:r>
        <w:rPr>
          <w:rFonts w:hint="eastAsia" w:ascii="宋体" w:hAnsi="宋体"/>
          <w:color w:val="auto"/>
          <w:sz w:val="24"/>
          <w:highlight w:val="none"/>
        </w:rPr>
        <w:t>注：</w:t>
      </w:r>
    </w:p>
    <w:p w14:paraId="77777E29">
      <w:pPr>
        <w:tabs>
          <w:tab w:val="left" w:pos="6300"/>
        </w:tabs>
        <w:snapToGrid w:val="0"/>
        <w:spacing w:line="500" w:lineRule="exact"/>
        <w:ind w:right="480" w:firstLine="570"/>
        <w:jc w:val="left"/>
        <w:rPr>
          <w:rFonts w:hint="eastAsia" w:ascii="宋体" w:hAnsi="宋体"/>
          <w:color w:val="auto"/>
          <w:sz w:val="24"/>
          <w:highlight w:val="none"/>
        </w:rPr>
      </w:pPr>
      <w:r>
        <w:rPr>
          <w:rFonts w:hint="eastAsia" w:ascii="宋体" w:hAnsi="宋体"/>
          <w:color w:val="auto"/>
          <w:sz w:val="24"/>
          <w:highlight w:val="none"/>
        </w:rPr>
        <w:t>1.若为法定代表人办理并签署响应文件的，不提供此文件。</w:t>
      </w:r>
    </w:p>
    <w:p w14:paraId="0EDE7AD4">
      <w:pPr>
        <w:tabs>
          <w:tab w:val="left" w:pos="6300"/>
        </w:tabs>
        <w:snapToGrid w:val="0"/>
        <w:spacing w:line="500" w:lineRule="exact"/>
        <w:ind w:firstLine="570"/>
        <w:rPr>
          <w:rFonts w:hint="eastAsia" w:ascii="宋体" w:hAnsi="宋体"/>
          <w:color w:val="auto"/>
          <w:sz w:val="24"/>
          <w:highlight w:val="none"/>
        </w:rPr>
      </w:pPr>
      <w:r>
        <w:rPr>
          <w:rFonts w:hint="eastAsia" w:ascii="宋体" w:hAnsi="宋体"/>
          <w:color w:val="auto"/>
          <w:sz w:val="24"/>
          <w:highlight w:val="none"/>
        </w:rPr>
        <w:t>2.若为联合体参与的，法定代表人授权委托书由联合体主办方</w:t>
      </w:r>
      <w:r>
        <w:rPr>
          <w:rFonts w:hint="eastAsia" w:ascii="宋体" w:hAnsi="宋体" w:cs="宋体"/>
          <w:color w:val="auto"/>
          <w:kern w:val="0"/>
          <w:sz w:val="24"/>
          <w:szCs w:val="24"/>
          <w:highlight w:val="none"/>
        </w:rPr>
        <w:t>（主体）</w:t>
      </w:r>
      <w:r>
        <w:rPr>
          <w:rFonts w:hint="eastAsia" w:ascii="宋体" w:hAnsi="宋体"/>
          <w:color w:val="auto"/>
          <w:sz w:val="24"/>
          <w:highlight w:val="none"/>
        </w:rPr>
        <w:t>出具。</w:t>
      </w:r>
    </w:p>
    <w:p w14:paraId="1E5AEAB8">
      <w:pPr>
        <w:tabs>
          <w:tab w:val="left" w:pos="6300"/>
        </w:tabs>
        <w:snapToGrid w:val="0"/>
        <w:spacing w:line="500" w:lineRule="exact"/>
        <w:ind w:firstLine="570"/>
        <w:rPr>
          <w:rFonts w:hint="eastAsia" w:ascii="宋体" w:hAnsi="宋体"/>
          <w:color w:val="auto"/>
          <w:sz w:val="24"/>
          <w:szCs w:val="24"/>
          <w:highlight w:val="none"/>
        </w:rPr>
      </w:pPr>
      <w:r>
        <w:rPr>
          <w:rFonts w:ascii="宋体" w:hAnsi="宋体"/>
          <w:color w:val="auto"/>
          <w:highlight w:val="none"/>
        </w:rPr>
        <w:br w:type="column"/>
      </w:r>
      <w:r>
        <w:rPr>
          <w:rFonts w:hint="eastAsia" w:ascii="宋体" w:hAnsi="宋体"/>
          <w:color w:val="auto"/>
          <w:sz w:val="24"/>
          <w:szCs w:val="24"/>
          <w:highlight w:val="none"/>
        </w:rPr>
        <w:t>（四）</w:t>
      </w:r>
      <w:r>
        <w:rPr>
          <w:rFonts w:hint="eastAsia" w:ascii="宋体" w:hAnsi="宋体"/>
          <w:color w:val="auto"/>
          <w:sz w:val="24"/>
          <w:szCs w:val="28"/>
          <w:highlight w:val="none"/>
        </w:rPr>
        <w:t>基本资格条件承诺函</w:t>
      </w:r>
    </w:p>
    <w:p w14:paraId="502CDF66">
      <w:pPr>
        <w:tabs>
          <w:tab w:val="left" w:pos="6300"/>
        </w:tabs>
        <w:snapToGrid w:val="0"/>
        <w:spacing w:line="500" w:lineRule="exact"/>
        <w:ind w:firstLine="643" w:firstLineChars="200"/>
        <w:jc w:val="center"/>
        <w:rPr>
          <w:rFonts w:hint="eastAsia" w:ascii="宋体" w:hAnsi="宋体" w:cs="方正仿宋_GBK"/>
          <w:b/>
          <w:bCs/>
          <w:color w:val="auto"/>
          <w:sz w:val="32"/>
          <w:szCs w:val="32"/>
          <w:highlight w:val="none"/>
        </w:rPr>
      </w:pPr>
      <w:r>
        <w:rPr>
          <w:rFonts w:hint="eastAsia" w:ascii="宋体" w:hAnsi="宋体" w:cs="方正仿宋_GBK"/>
          <w:b/>
          <w:bCs/>
          <w:color w:val="auto"/>
          <w:sz w:val="32"/>
          <w:szCs w:val="32"/>
          <w:highlight w:val="none"/>
        </w:rPr>
        <w:t>基本资格条件承诺函</w:t>
      </w:r>
    </w:p>
    <w:p w14:paraId="030743E6">
      <w:pPr>
        <w:tabs>
          <w:tab w:val="left" w:pos="6300"/>
        </w:tabs>
        <w:snapToGrid w:val="0"/>
        <w:spacing w:line="530" w:lineRule="exact"/>
        <w:rPr>
          <w:rFonts w:ascii="宋体" w:hAnsi="宋体"/>
          <w:color w:val="auto"/>
          <w:sz w:val="24"/>
          <w:highlight w:val="none"/>
        </w:rPr>
      </w:pPr>
    </w:p>
    <w:p w14:paraId="727B2986">
      <w:pPr>
        <w:tabs>
          <w:tab w:val="left" w:pos="6300"/>
        </w:tabs>
        <w:snapToGrid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致</w:t>
      </w:r>
      <w:r>
        <w:rPr>
          <w:rFonts w:hint="eastAsia" w:ascii="宋体" w:hAnsi="宋体"/>
          <w:color w:val="auto"/>
          <w:sz w:val="24"/>
          <w:highlight w:val="none"/>
          <w:u w:val="single"/>
        </w:rPr>
        <w:t xml:space="preserve">                   </w:t>
      </w:r>
      <w:r>
        <w:rPr>
          <w:rFonts w:hint="eastAsia" w:ascii="宋体" w:hAnsi="宋体"/>
          <w:color w:val="auto"/>
          <w:sz w:val="24"/>
          <w:highlight w:val="none"/>
        </w:rPr>
        <w:t>（采购代理机构名称）：</w:t>
      </w:r>
    </w:p>
    <w:p w14:paraId="1200FAA1">
      <w:pPr>
        <w:tabs>
          <w:tab w:val="left" w:pos="6300"/>
        </w:tabs>
        <w:snapToGrid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（供应商名称）郑重承诺：</w:t>
      </w:r>
    </w:p>
    <w:p w14:paraId="58097B87">
      <w:pPr>
        <w:tabs>
          <w:tab w:val="left" w:pos="6300"/>
        </w:tabs>
        <w:snapToGrid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1.我方具有良好的商业信誉和健全的财务会计制度，具有履行合同所必需的设备和专业技术能力，具</w:t>
      </w:r>
      <w:r>
        <w:rPr>
          <w:rFonts w:hint="eastAsia" w:ascii="宋体" w:hAnsi="宋体"/>
          <w:color w:val="auto"/>
          <w:sz w:val="24"/>
          <w:highlight w:val="none"/>
          <w:lang w:val="zh-CN"/>
        </w:rPr>
        <w:t>有依法缴纳税收和社会保障金的良好记录</w:t>
      </w:r>
      <w:r>
        <w:rPr>
          <w:rFonts w:hint="eastAsia" w:ascii="宋体" w:hAnsi="宋体"/>
          <w:color w:val="auto"/>
          <w:sz w:val="24"/>
          <w:highlight w:val="none"/>
        </w:rPr>
        <w:t>，参加本项目采购活动前三年内无重大违法活动记录。</w:t>
      </w:r>
    </w:p>
    <w:p w14:paraId="3E3B4003">
      <w:pPr>
        <w:tabs>
          <w:tab w:val="left" w:pos="6300"/>
        </w:tabs>
        <w:snapToGrid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2.我方未列入在信用中国网站（www.creditchina.gov.cn）“失信被执行人”、“重大税收违法案件当事人名单”中，也未列入中国政府采购网（www.ccgp.gov.cn）“政府采购严重违法失信行为记录名单”中。</w:t>
      </w:r>
    </w:p>
    <w:p w14:paraId="69B7410A">
      <w:pPr>
        <w:tabs>
          <w:tab w:val="left" w:pos="6300"/>
        </w:tabs>
        <w:snapToGrid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3.我方在采购项目评审（评标）环节结束后，随时接受采购人、采购代理机构的检查验证，配合提供相关证明材料，证明符合《中华人民共和国政府采购法》规定的供应商基本资格条件。</w:t>
      </w:r>
    </w:p>
    <w:p w14:paraId="45733910">
      <w:pPr>
        <w:tabs>
          <w:tab w:val="left" w:pos="6300"/>
        </w:tabs>
        <w:snapToGrid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我方对以上承诺负全部法律责任。</w:t>
      </w:r>
    </w:p>
    <w:p w14:paraId="42A2DE7A">
      <w:pPr>
        <w:tabs>
          <w:tab w:val="left" w:pos="6300"/>
        </w:tabs>
        <w:snapToGrid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特此承诺。</w:t>
      </w:r>
    </w:p>
    <w:p w14:paraId="197B744D">
      <w:pPr>
        <w:tabs>
          <w:tab w:val="left" w:pos="6300"/>
        </w:tabs>
        <w:snapToGrid w:val="0"/>
        <w:spacing w:line="500" w:lineRule="exact"/>
        <w:ind w:firstLine="480" w:firstLineChars="200"/>
        <w:rPr>
          <w:rFonts w:hint="eastAsia" w:ascii="宋体" w:hAnsi="宋体"/>
          <w:color w:val="auto"/>
          <w:sz w:val="24"/>
          <w:highlight w:val="none"/>
        </w:rPr>
      </w:pPr>
    </w:p>
    <w:p w14:paraId="2B112A35">
      <w:pPr>
        <w:tabs>
          <w:tab w:val="left" w:pos="6300"/>
        </w:tabs>
        <w:snapToGrid w:val="0"/>
        <w:spacing w:line="500" w:lineRule="exact"/>
        <w:ind w:firstLine="480" w:firstLineChars="200"/>
        <w:jc w:val="right"/>
        <w:rPr>
          <w:rFonts w:hint="eastAsia" w:ascii="宋体" w:hAnsi="宋体"/>
          <w:color w:val="auto"/>
          <w:sz w:val="24"/>
          <w:highlight w:val="none"/>
        </w:rPr>
      </w:pPr>
      <w:r>
        <w:rPr>
          <w:rFonts w:hint="eastAsia" w:ascii="宋体" w:hAnsi="宋体"/>
          <w:color w:val="auto"/>
          <w:sz w:val="24"/>
          <w:highlight w:val="none"/>
        </w:rPr>
        <w:t>（供应商公章）</w:t>
      </w:r>
    </w:p>
    <w:p w14:paraId="523EF9FB">
      <w:pPr>
        <w:tabs>
          <w:tab w:val="left" w:pos="6300"/>
        </w:tabs>
        <w:snapToGrid w:val="0"/>
        <w:spacing w:line="500" w:lineRule="exact"/>
        <w:ind w:firstLine="7920" w:firstLineChars="3300"/>
        <w:rPr>
          <w:rFonts w:hint="eastAsia" w:ascii="宋体" w:hAnsi="宋体"/>
          <w:color w:val="auto"/>
          <w:sz w:val="24"/>
          <w:szCs w:val="24"/>
          <w:highlight w:val="none"/>
        </w:rPr>
      </w:pPr>
      <w:r>
        <w:rPr>
          <w:rFonts w:hint="eastAsia" w:ascii="宋体" w:hAnsi="宋体"/>
          <w:color w:val="auto"/>
          <w:sz w:val="24"/>
          <w:highlight w:val="none"/>
        </w:rPr>
        <w:t>年   月   日</w:t>
      </w:r>
    </w:p>
    <w:p w14:paraId="3DB161B1">
      <w:pPr>
        <w:snapToGrid w:val="0"/>
        <w:spacing w:line="400" w:lineRule="exact"/>
        <w:ind w:firstLine="560" w:firstLineChars="200"/>
        <w:rPr>
          <w:rFonts w:hint="eastAsia" w:ascii="宋体" w:hAnsi="宋体"/>
          <w:color w:val="auto"/>
          <w:sz w:val="24"/>
          <w:szCs w:val="24"/>
          <w:highlight w:val="none"/>
        </w:rPr>
      </w:pPr>
      <w:r>
        <w:rPr>
          <w:rFonts w:ascii="宋体" w:hAnsi="宋体"/>
          <w:color w:val="auto"/>
          <w:highlight w:val="none"/>
        </w:rPr>
        <w:br w:type="page"/>
      </w:r>
      <w:r>
        <w:rPr>
          <w:rFonts w:hint="eastAsia" w:ascii="宋体" w:hAnsi="宋体"/>
          <w:color w:val="auto"/>
          <w:sz w:val="24"/>
          <w:szCs w:val="24"/>
          <w:highlight w:val="none"/>
        </w:rPr>
        <w:t>（五）特定资格条件证明文件</w:t>
      </w:r>
    </w:p>
    <w:p w14:paraId="72A83A74">
      <w:pPr>
        <w:tabs>
          <w:tab w:val="left" w:pos="6300"/>
        </w:tabs>
        <w:snapToGrid w:val="0"/>
        <w:spacing w:line="400" w:lineRule="exact"/>
        <w:ind w:firstLine="480" w:firstLineChars="200"/>
        <w:rPr>
          <w:rFonts w:hint="eastAsia" w:ascii="宋体" w:hAnsi="宋体"/>
          <w:color w:val="auto"/>
          <w:sz w:val="24"/>
          <w:szCs w:val="24"/>
          <w:highlight w:val="none"/>
        </w:rPr>
      </w:pPr>
    </w:p>
    <w:p w14:paraId="7DD119AA">
      <w:pPr>
        <w:bidi w:val="0"/>
        <w:spacing w:line="360" w:lineRule="auto"/>
        <w:rPr>
          <w:rFonts w:hint="eastAsia" w:ascii="宋体" w:hAnsi="宋体" w:eastAsia="宋体"/>
          <w:color w:val="auto"/>
          <w:sz w:val="24"/>
          <w:highlight w:val="none"/>
        </w:rPr>
      </w:pPr>
      <w:bookmarkStart w:id="198" w:name="_Toc14422"/>
      <w:r>
        <w:rPr>
          <w:rFonts w:ascii="宋体" w:hAnsi="宋体" w:eastAsia="宋体"/>
          <w:b w:val="0"/>
          <w:color w:val="auto"/>
          <w:sz w:val="28"/>
          <w:highlight w:val="none"/>
        </w:rPr>
        <w:br w:type="page"/>
      </w:r>
      <w:bookmarkStart w:id="199" w:name="_Toc8875"/>
      <w:bookmarkStart w:id="200" w:name="_Toc4072"/>
      <w:bookmarkStart w:id="201" w:name="_Toc76462354"/>
      <w:r>
        <w:rPr>
          <w:rFonts w:hint="eastAsia"/>
          <w:b/>
          <w:bCs/>
          <w:color w:val="auto"/>
          <w:sz w:val="24"/>
          <w:szCs w:val="18"/>
          <w:highlight w:val="none"/>
        </w:rPr>
        <w:t>五、其他资料</w:t>
      </w:r>
      <w:bookmarkEnd w:id="198"/>
      <w:bookmarkEnd w:id="199"/>
      <w:bookmarkEnd w:id="200"/>
      <w:bookmarkEnd w:id="201"/>
    </w:p>
    <w:p w14:paraId="7B082E11">
      <w:pPr>
        <w:snapToGrid w:val="0"/>
        <w:spacing w:line="400" w:lineRule="exact"/>
        <w:jc w:val="center"/>
        <w:rPr>
          <w:rFonts w:hint="eastAsia" w:ascii="宋体" w:hAnsi="宋体"/>
          <w:color w:val="auto"/>
          <w:sz w:val="24"/>
          <w:szCs w:val="24"/>
          <w:highlight w:val="none"/>
        </w:rPr>
      </w:pPr>
      <w:r>
        <w:rPr>
          <w:rFonts w:hint="eastAsia" w:ascii="宋体" w:hAnsi="宋体"/>
          <w:color w:val="auto"/>
          <w:sz w:val="24"/>
          <w:szCs w:val="24"/>
          <w:highlight w:val="none"/>
        </w:rPr>
        <w:t>其他与项目有关的资料</w:t>
      </w:r>
    </w:p>
    <w:p w14:paraId="0E7AFC6F">
      <w:pPr>
        <w:spacing w:line="4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其他与项目有关的资料（自附）：供应商总体情况介绍、其他与本项目有关的资料等。</w:t>
      </w:r>
    </w:p>
    <w:p w14:paraId="7DF261C8">
      <w:pPr>
        <w:spacing w:line="360" w:lineRule="auto"/>
        <w:ind w:firstLine="480" w:firstLineChars="200"/>
        <w:rPr>
          <w:rFonts w:hint="eastAsia" w:ascii="宋体" w:hAnsi="宋体"/>
          <w:color w:val="auto"/>
          <w:sz w:val="24"/>
          <w:szCs w:val="24"/>
          <w:highlight w:val="none"/>
        </w:rPr>
      </w:pPr>
    </w:p>
    <w:p w14:paraId="5836FF8B">
      <w:pPr>
        <w:spacing w:line="360" w:lineRule="auto"/>
        <w:ind w:firstLine="480" w:firstLineChars="200"/>
        <w:jc w:val="center"/>
        <w:rPr>
          <w:rFonts w:hint="eastAsia" w:ascii="宋体" w:hAnsi="宋体"/>
          <w:color w:val="auto"/>
          <w:sz w:val="24"/>
          <w:szCs w:val="24"/>
          <w:highlight w:val="none"/>
        </w:rPr>
      </w:pPr>
    </w:p>
    <w:p w14:paraId="5A09DCD3">
      <w:pPr>
        <w:snapToGrid w:val="0"/>
        <w:spacing w:line="360" w:lineRule="auto"/>
        <w:ind w:right="480" w:firstLine="4440" w:firstLineChars="1850"/>
        <w:jc w:val="center"/>
        <w:rPr>
          <w:rFonts w:ascii="宋体" w:cs="宋体"/>
          <w:color w:val="auto"/>
          <w:sz w:val="24"/>
          <w:szCs w:val="24"/>
          <w:highlight w:val="none"/>
        </w:rPr>
      </w:pPr>
    </w:p>
    <w:p w14:paraId="304CEBCC">
      <w:pPr>
        <w:widowControl/>
        <w:jc w:val="left"/>
        <w:rPr>
          <w:rFonts w:ascii="宋体" w:cs="宋体"/>
          <w:color w:val="auto"/>
          <w:sz w:val="24"/>
          <w:szCs w:val="24"/>
          <w:highlight w:val="none"/>
        </w:rPr>
      </w:pPr>
    </w:p>
    <w:sectPr>
      <w:headerReference r:id="rId10" w:type="default"/>
      <w:pgSz w:w="11907" w:h="16840"/>
      <w:pgMar w:top="1134" w:right="1191" w:bottom="1134" w:left="1304" w:header="851" w:footer="992" w:gutter="0"/>
      <w:pgNumType w:fmt="numberInDash"/>
      <w:cols w:space="720" w:num="1"/>
      <w:docGrid w:linePitch="380" w:charSpace="-573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7A10F252-F2BA-4741-A956-ED208CA9A4AF}"/>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falt">
    <w:altName w:val="MingLiU-ExtB"/>
    <w:panose1 w:val="00000000000000000000"/>
    <w:charset w:val="88"/>
    <w:family w:val="auto"/>
    <w:pitch w:val="default"/>
    <w:sig w:usb0="00000000" w:usb1="00000000" w:usb2="00000010" w:usb3="00000000" w:csb0="00100000" w:csb1="00000000"/>
  </w:font>
  <w:font w:name="MingLiU-ExtB">
    <w:panose1 w:val="02020500000000000000"/>
    <w:charset w:val="88"/>
    <w:family w:val="auto"/>
    <w:pitch w:val="default"/>
    <w:sig w:usb0="8000002F" w:usb1="02000008" w:usb2="00000000" w:usb3="00000000" w:csb0="00100001" w:csb1="00000000"/>
  </w:font>
  <w:font w:name="仿宋_GB2312">
    <w:panose1 w:val="02010609030101010101"/>
    <w:charset w:val="86"/>
    <w:family w:val="modern"/>
    <w:pitch w:val="default"/>
    <w:sig w:usb0="00000001" w:usb1="080E0000" w:usb2="00000000" w:usb3="00000000" w:csb0="00040000" w:csb1="00000000"/>
    <w:embedRegular r:id="rId2" w:fontKey="{D0734FDA-A344-4A5D-9156-2D79358A4332}"/>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Narrow">
    <w:altName w:val="Arial"/>
    <w:panose1 w:val="020B0606020202030204"/>
    <w:charset w:val="00"/>
    <w:family w:val="swiss"/>
    <w:pitch w:val="default"/>
    <w:sig w:usb0="00000000" w:usb1="00000000" w:usb2="00000000" w:usb3="00000000" w:csb0="2000009F" w:csb1="DFD70000"/>
  </w:font>
  <w:font w:name="文鼎粗黑">
    <w:altName w:val="宋体"/>
    <w:panose1 w:val="00000000000000000000"/>
    <w:charset w:val="86"/>
    <w:family w:val="auto"/>
    <w:pitch w:val="default"/>
    <w:sig w:usb0="00000000" w:usb1="00000000" w:usb2="00000010" w:usb3="00000000" w:csb0="00040000" w:csb1="00000000"/>
  </w:font>
  <w:font w:name="昆仑楷体">
    <w:altName w:val="宋体"/>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ingLiU">
    <w:panose1 w:val="02020509000000000000"/>
    <w:charset w:val="88"/>
    <w:family w:val="modern"/>
    <w:pitch w:val="default"/>
    <w:sig w:usb0="A00002FF" w:usb1="28CFFCFA" w:usb2="00000016" w:usb3="00000000" w:csb0="00100001" w:csb1="00000000"/>
    <w:embedRegular r:id="rId3" w:fontKey="{5947A7C3-591D-456B-8E04-652FE290E060}"/>
  </w:font>
  <w:font w:name="仿宋">
    <w:panose1 w:val="02010609060101010101"/>
    <w:charset w:val="86"/>
    <w:family w:val="modern"/>
    <w:pitch w:val="default"/>
    <w:sig w:usb0="800002BF" w:usb1="38CF7CFA" w:usb2="00000016" w:usb3="00000000" w:csb0="00040001" w:csb1="00000000"/>
    <w:embedRegular r:id="rId4" w:fontKey="{2F1E004F-0FE6-4805-B2A7-D39CF5BAEEC0}"/>
  </w:font>
  <w:font w:name="方正小标宋_GBK">
    <w:panose1 w:val="02000000000000000000"/>
    <w:charset w:val="86"/>
    <w:family w:val="script"/>
    <w:pitch w:val="default"/>
    <w:sig w:usb0="A00002BF" w:usb1="38CF7CFA" w:usb2="00082016" w:usb3="00000000" w:csb0="00040001" w:csb1="00000000"/>
    <w:embedRegular r:id="rId5" w:fontKey="{8C16B056-D139-4441-904A-A6D483FB2079}"/>
  </w:font>
  <w:font w:name="Helvetica">
    <w:altName w:val="Arial"/>
    <w:panose1 w:val="020B0504020202030204"/>
    <w:charset w:val="00"/>
    <w:family w:val="swiss"/>
    <w:pitch w:val="default"/>
    <w:sig w:usb0="00000000" w:usb1="00000000" w:usb2="00000000" w:usb3="00000000" w:csb0="00000093" w:csb1="00000000"/>
    <w:embedRegular r:id="rId6" w:fontKey="{81A0F134-B484-462D-AB18-70D4E0D5D616}"/>
  </w:font>
  <w:font w:name="方正仿宋_GBK">
    <w:panose1 w:val="02000000000000000000"/>
    <w:charset w:val="86"/>
    <w:family w:val="auto"/>
    <w:pitch w:val="default"/>
    <w:sig w:usb0="A00002BF" w:usb1="38CF7CFA" w:usb2="00082016" w:usb3="00000000" w:csb0="00040001" w:csb1="00000000"/>
    <w:embedRegular r:id="rId7" w:fontKey="{3138E2C4-A091-420F-A550-C8F44FCC3352}"/>
  </w:font>
  <w:font w:name="WPSEMBED5">
    <w:panose1 w:val="02010609030101010101"/>
    <w:charset w:val="86"/>
    <w:family w:val="auto"/>
    <w:pitch w:val="default"/>
    <w:sig w:usb0="00000001" w:usb1="080E0000" w:usb2="00000000" w:usb3="00000000" w:csb0="00040000" w:csb1="00000000"/>
  </w:font>
  <w:font w:name="WPSEMBED7">
    <w:panose1 w:val="02000000000000000000"/>
    <w:charset w:val="86"/>
    <w:family w:val="auto"/>
    <w:pitch w:val="default"/>
    <w:sig w:usb0="A00002BF" w:usb1="38CF7CFA" w:usb2="00082016" w:usb3="00000000" w:csb0="00040001" w:csb1="00000000"/>
  </w:font>
  <w:font w:name="WPSEMBED6">
    <w:panose1 w:val="02020509000000000000"/>
    <w:charset w:val="88"/>
    <w:family w:val="auto"/>
    <w:pitch w:val="default"/>
    <w:sig w:usb0="A00002FF" w:usb1="28CFFCFA" w:usb2="00000016" w:usb3="00000000" w:csb0="00100001" w:csb1="00000000"/>
  </w:font>
  <w:font w:name="WPSEMBED8">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06337">
    <w:pPr>
      <w:pStyle w:val="35"/>
      <w:jc w:val="center"/>
      <w:rPr>
        <w:rFonts w:ascii="宋体"/>
        <w:sz w:val="21"/>
        <w:szCs w:val="21"/>
      </w:rPr>
    </w:pPr>
    <w:r>
      <w:rPr>
        <w:rStyle w:val="62"/>
        <w:rFonts w:ascii="宋体"/>
        <w:sz w:val="21"/>
        <w:szCs w:val="21"/>
      </w:rPr>
      <w:fldChar w:fldCharType="begin"/>
    </w:r>
    <w:r>
      <w:rPr>
        <w:rStyle w:val="62"/>
        <w:rFonts w:ascii="宋体"/>
        <w:sz w:val="21"/>
        <w:szCs w:val="21"/>
      </w:rPr>
      <w:instrText xml:space="preserve"> PAGE </w:instrText>
    </w:r>
    <w:r>
      <w:rPr>
        <w:rStyle w:val="62"/>
        <w:rFonts w:ascii="宋体"/>
        <w:sz w:val="21"/>
        <w:szCs w:val="21"/>
      </w:rPr>
      <w:fldChar w:fldCharType="separate"/>
    </w:r>
    <w:r>
      <w:rPr>
        <w:rStyle w:val="62"/>
        <w:rFonts w:ascii="宋体"/>
        <w:sz w:val="21"/>
        <w:szCs w:val="21"/>
      </w:rPr>
      <w:t>- 4 -</w:t>
    </w:r>
    <w:r>
      <w:rPr>
        <w:rStyle w:val="62"/>
        <w:rFonts w:ascii="宋体"/>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62036">
    <w:pPr>
      <w:pStyle w:val="35"/>
      <w:jc w:val="center"/>
      <w:rPr>
        <w:rFonts w:ascii="宋体"/>
        <w:sz w:val="21"/>
        <w:szCs w:val="21"/>
      </w:rPr>
    </w:pPr>
    <w:r>
      <w:rPr>
        <w:rStyle w:val="62"/>
        <w:rFonts w:ascii="宋体"/>
        <w:sz w:val="21"/>
        <w:szCs w:val="21"/>
      </w:rPr>
      <w:fldChar w:fldCharType="begin"/>
    </w:r>
    <w:r>
      <w:rPr>
        <w:rStyle w:val="62"/>
        <w:rFonts w:ascii="宋体"/>
        <w:sz w:val="21"/>
        <w:szCs w:val="21"/>
      </w:rPr>
      <w:instrText xml:space="preserve"> PAGE </w:instrText>
    </w:r>
    <w:r>
      <w:rPr>
        <w:rStyle w:val="62"/>
        <w:rFonts w:ascii="宋体"/>
        <w:sz w:val="21"/>
        <w:szCs w:val="21"/>
      </w:rPr>
      <w:fldChar w:fldCharType="separate"/>
    </w:r>
    <w:r>
      <w:rPr>
        <w:rStyle w:val="62"/>
        <w:rFonts w:ascii="宋体"/>
        <w:sz w:val="21"/>
        <w:szCs w:val="21"/>
      </w:rPr>
      <w:t>- 9 -</w:t>
    </w:r>
    <w:r>
      <w:rPr>
        <w:rStyle w:val="62"/>
        <w:rFonts w:ascii="宋体"/>
        <w:sz w:val="21"/>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F58162">
    <w:pPr>
      <w:pStyle w:val="35"/>
      <w:framePr w:wrap="around" w:vAnchor="text" w:hAnchor="margin" w:xAlign="center" w:y="1"/>
      <w:rPr>
        <w:rStyle w:val="62"/>
      </w:rPr>
    </w:pPr>
    <w:r>
      <w:rPr>
        <w:rStyle w:val="62"/>
      </w:rPr>
      <w:fldChar w:fldCharType="begin"/>
    </w:r>
    <w:r>
      <w:rPr>
        <w:rStyle w:val="62"/>
      </w:rPr>
      <w:instrText xml:space="preserve">PAGE  </w:instrText>
    </w:r>
    <w:r>
      <w:rPr>
        <w:rStyle w:val="62"/>
      </w:rPr>
      <w:fldChar w:fldCharType="end"/>
    </w:r>
  </w:p>
  <w:p w14:paraId="00725B70">
    <w:pPr>
      <w:pStyle w:val="3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0A820">
    <w:pPr>
      <w:pStyle w:val="35"/>
      <w:jc w:val="center"/>
      <w:rPr>
        <w:rFonts w:hint="eastAsia" w:ascii="宋体" w:hAnsi="宋体"/>
        <w:sz w:val="21"/>
        <w:szCs w:val="21"/>
      </w:rPr>
    </w:pPr>
    <w:r>
      <w:rPr>
        <w:rFonts w:ascii="宋体" w:hAnsi="宋体"/>
        <w:sz w:val="21"/>
        <w:szCs w:val="21"/>
      </w:rPr>
      <w:fldChar w:fldCharType="begin"/>
    </w:r>
    <w:r>
      <w:rPr>
        <w:rStyle w:val="62"/>
        <w:rFonts w:ascii="宋体" w:hAnsi="宋体"/>
        <w:sz w:val="21"/>
        <w:szCs w:val="21"/>
      </w:rPr>
      <w:instrText xml:space="preserve"> PAGE </w:instrText>
    </w:r>
    <w:r>
      <w:rPr>
        <w:rFonts w:ascii="宋体" w:hAnsi="宋体"/>
        <w:sz w:val="21"/>
        <w:szCs w:val="21"/>
      </w:rPr>
      <w:fldChar w:fldCharType="separate"/>
    </w:r>
    <w:r>
      <w:rPr>
        <w:rStyle w:val="62"/>
        <w:rFonts w:ascii="宋体" w:hAnsi="宋体"/>
        <w:sz w:val="21"/>
        <w:szCs w:val="21"/>
      </w:rPr>
      <w:t>- 27 -</w:t>
    </w:r>
    <w:r>
      <w:rPr>
        <w:rFonts w:ascii="宋体" w:hAnsi="宋体"/>
        <w:sz w:val="21"/>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029FA">
    <w:pPr>
      <w:pStyle w:val="35"/>
      <w:jc w:val="center"/>
    </w:pPr>
    <w:r>
      <w:fldChar w:fldCharType="begin"/>
    </w:r>
    <w:r>
      <w:instrText xml:space="preserve"> PAGE   \* MERGEFORMAT </w:instrText>
    </w:r>
    <w:r>
      <w:fldChar w:fldCharType="separate"/>
    </w:r>
    <w:r>
      <w:t>- 19 -</w:t>
    </w:r>
    <w:r>
      <w:fldChar w:fldCharType="end"/>
    </w:r>
  </w:p>
  <w:p w14:paraId="01B50D8C">
    <w:pPr>
      <w:pStyle w:val="3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93976">
    <w:pPr>
      <w:pStyle w:val="3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6968D">
    <w:pPr>
      <w:rPr>
        <w:rFonts w:hint="eastAsia"/>
      </w:rPr>
    </w:pPr>
    <w:r>
      <w:rPr>
        <w:rFonts w:hint="eastAsi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0A13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HorizontalSpacing w:val="14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ulTrailSpace/>
    <w:doNotExpandShiftReturn/>
    <w:adjustLineHeightInTable/>
    <w:doNotWrapTextWithPunct/>
    <w:doNotUseEastAsianBreakRules/>
    <w:growAutofit/>
    <w:useFELayout/>
    <w:doNotUseIndentAsNumberingTabStop/>
    <w:useAltKinsokuLineBreakRules/>
    <w:splitPgBreakAndParaMark/>
    <w:compatSetting w:name="compatibilityMode" w:uri="http://schemas.microsoft.com/office/word" w:val="14"/>
  </w:compat>
  <w:docVars>
    <w:docVar w:name="commondata" w:val="eyJoZGlkIjoiZDgxYzM5ZjM0YWYyY2RiOTdiMzRmNjkzMThlM2ZkOWIifQ=="/>
  </w:docVars>
  <w:rsids>
    <w:rsidRoot w:val="00B209E3"/>
    <w:rsid w:val="00043EC9"/>
    <w:rsid w:val="000837DE"/>
    <w:rsid w:val="000E37D4"/>
    <w:rsid w:val="00103130"/>
    <w:rsid w:val="001041CE"/>
    <w:rsid w:val="00122A60"/>
    <w:rsid w:val="001252B1"/>
    <w:rsid w:val="001F14DC"/>
    <w:rsid w:val="00230362"/>
    <w:rsid w:val="002A78B6"/>
    <w:rsid w:val="002D6317"/>
    <w:rsid w:val="00303897"/>
    <w:rsid w:val="00332E47"/>
    <w:rsid w:val="003836A6"/>
    <w:rsid w:val="003C2AF1"/>
    <w:rsid w:val="00400982"/>
    <w:rsid w:val="004B68DF"/>
    <w:rsid w:val="005B4732"/>
    <w:rsid w:val="005B6D46"/>
    <w:rsid w:val="005D6B68"/>
    <w:rsid w:val="0066297F"/>
    <w:rsid w:val="006B0A7A"/>
    <w:rsid w:val="00782DDC"/>
    <w:rsid w:val="007F41A1"/>
    <w:rsid w:val="0080569F"/>
    <w:rsid w:val="008525CE"/>
    <w:rsid w:val="008534F8"/>
    <w:rsid w:val="008645AD"/>
    <w:rsid w:val="0087759E"/>
    <w:rsid w:val="00933C49"/>
    <w:rsid w:val="00961E67"/>
    <w:rsid w:val="009E365A"/>
    <w:rsid w:val="00A10078"/>
    <w:rsid w:val="00A45AB9"/>
    <w:rsid w:val="00AD253C"/>
    <w:rsid w:val="00B1742F"/>
    <w:rsid w:val="00B209E3"/>
    <w:rsid w:val="00B25BCB"/>
    <w:rsid w:val="00B96908"/>
    <w:rsid w:val="00C27A37"/>
    <w:rsid w:val="00C372C5"/>
    <w:rsid w:val="00C7320D"/>
    <w:rsid w:val="00C77E3B"/>
    <w:rsid w:val="00C8192F"/>
    <w:rsid w:val="00CC0244"/>
    <w:rsid w:val="00CD6502"/>
    <w:rsid w:val="00CF15D4"/>
    <w:rsid w:val="00D06BE8"/>
    <w:rsid w:val="00D074CA"/>
    <w:rsid w:val="00D63A80"/>
    <w:rsid w:val="00DE17CF"/>
    <w:rsid w:val="00E0036A"/>
    <w:rsid w:val="00E722F4"/>
    <w:rsid w:val="00E94F3B"/>
    <w:rsid w:val="00EC1601"/>
    <w:rsid w:val="00EC3ED5"/>
    <w:rsid w:val="00F97C85"/>
    <w:rsid w:val="00FC137E"/>
    <w:rsid w:val="00FC42FD"/>
    <w:rsid w:val="00FF4806"/>
    <w:rsid w:val="01227EED"/>
    <w:rsid w:val="01300757"/>
    <w:rsid w:val="013225FF"/>
    <w:rsid w:val="01357F39"/>
    <w:rsid w:val="0159301C"/>
    <w:rsid w:val="025A529E"/>
    <w:rsid w:val="02BF15A4"/>
    <w:rsid w:val="02E05C92"/>
    <w:rsid w:val="02ED1C6E"/>
    <w:rsid w:val="030B4E6A"/>
    <w:rsid w:val="031C62DB"/>
    <w:rsid w:val="03630CA2"/>
    <w:rsid w:val="03736EBD"/>
    <w:rsid w:val="038C3E6E"/>
    <w:rsid w:val="03BD55AE"/>
    <w:rsid w:val="03E84FE9"/>
    <w:rsid w:val="043F474B"/>
    <w:rsid w:val="04461020"/>
    <w:rsid w:val="04E708B1"/>
    <w:rsid w:val="05181425"/>
    <w:rsid w:val="054D5478"/>
    <w:rsid w:val="055636C7"/>
    <w:rsid w:val="057332A8"/>
    <w:rsid w:val="05856AD5"/>
    <w:rsid w:val="05A02CAB"/>
    <w:rsid w:val="05D9297D"/>
    <w:rsid w:val="06753E68"/>
    <w:rsid w:val="0680729D"/>
    <w:rsid w:val="068E0C5A"/>
    <w:rsid w:val="06A322F5"/>
    <w:rsid w:val="07131EBF"/>
    <w:rsid w:val="07245E7A"/>
    <w:rsid w:val="07387D53"/>
    <w:rsid w:val="07520C39"/>
    <w:rsid w:val="07603356"/>
    <w:rsid w:val="07A330EF"/>
    <w:rsid w:val="07B76CEE"/>
    <w:rsid w:val="08234384"/>
    <w:rsid w:val="088B0E0A"/>
    <w:rsid w:val="09150170"/>
    <w:rsid w:val="09CF47C3"/>
    <w:rsid w:val="09E3201C"/>
    <w:rsid w:val="09FE73FF"/>
    <w:rsid w:val="0A40746F"/>
    <w:rsid w:val="0A4F2CD5"/>
    <w:rsid w:val="0A9A6B7F"/>
    <w:rsid w:val="0A9B0550"/>
    <w:rsid w:val="0AB16A8A"/>
    <w:rsid w:val="0AC04A34"/>
    <w:rsid w:val="0B381EF4"/>
    <w:rsid w:val="0B5605CC"/>
    <w:rsid w:val="0B642FC7"/>
    <w:rsid w:val="0B6F7B86"/>
    <w:rsid w:val="0B9C7B56"/>
    <w:rsid w:val="0BCB2A5E"/>
    <w:rsid w:val="0BF978D5"/>
    <w:rsid w:val="0C1666D9"/>
    <w:rsid w:val="0C8E2713"/>
    <w:rsid w:val="0D093B48"/>
    <w:rsid w:val="0D156991"/>
    <w:rsid w:val="0D2E679E"/>
    <w:rsid w:val="0D4A4F3E"/>
    <w:rsid w:val="0D501777"/>
    <w:rsid w:val="0D6B5558"/>
    <w:rsid w:val="0DCD2DC7"/>
    <w:rsid w:val="0DCE1C63"/>
    <w:rsid w:val="0E0B7D94"/>
    <w:rsid w:val="0E5E3461"/>
    <w:rsid w:val="0E8E2C22"/>
    <w:rsid w:val="0E9F3A30"/>
    <w:rsid w:val="0EAC364F"/>
    <w:rsid w:val="0F0F7410"/>
    <w:rsid w:val="0F2A47CC"/>
    <w:rsid w:val="0F756EB2"/>
    <w:rsid w:val="0F9C5147"/>
    <w:rsid w:val="0FD77F2D"/>
    <w:rsid w:val="101E4E21"/>
    <w:rsid w:val="1069097D"/>
    <w:rsid w:val="10EC5C5A"/>
    <w:rsid w:val="10F20608"/>
    <w:rsid w:val="11497058"/>
    <w:rsid w:val="116A4DD1"/>
    <w:rsid w:val="11856E6E"/>
    <w:rsid w:val="12012005"/>
    <w:rsid w:val="120F7985"/>
    <w:rsid w:val="124675EC"/>
    <w:rsid w:val="1254007E"/>
    <w:rsid w:val="126D15E8"/>
    <w:rsid w:val="12897ACC"/>
    <w:rsid w:val="128C3251"/>
    <w:rsid w:val="12B75DF4"/>
    <w:rsid w:val="13103E92"/>
    <w:rsid w:val="1346767D"/>
    <w:rsid w:val="138C102F"/>
    <w:rsid w:val="13D65D70"/>
    <w:rsid w:val="14342850"/>
    <w:rsid w:val="14434DCA"/>
    <w:rsid w:val="14603640"/>
    <w:rsid w:val="147478CA"/>
    <w:rsid w:val="147815B3"/>
    <w:rsid w:val="14A12BD5"/>
    <w:rsid w:val="14EA0E8A"/>
    <w:rsid w:val="151421CA"/>
    <w:rsid w:val="15322DFF"/>
    <w:rsid w:val="154A2F50"/>
    <w:rsid w:val="154C6CC8"/>
    <w:rsid w:val="156F59E5"/>
    <w:rsid w:val="15793835"/>
    <w:rsid w:val="15BA23FE"/>
    <w:rsid w:val="15BA6327"/>
    <w:rsid w:val="15BD5E17"/>
    <w:rsid w:val="16041350"/>
    <w:rsid w:val="164051E1"/>
    <w:rsid w:val="1659407E"/>
    <w:rsid w:val="16655F19"/>
    <w:rsid w:val="16937FDC"/>
    <w:rsid w:val="16D276A1"/>
    <w:rsid w:val="170830C2"/>
    <w:rsid w:val="17345C65"/>
    <w:rsid w:val="173C0FBE"/>
    <w:rsid w:val="17447868"/>
    <w:rsid w:val="176532DF"/>
    <w:rsid w:val="17654071"/>
    <w:rsid w:val="177C6E73"/>
    <w:rsid w:val="17F502E5"/>
    <w:rsid w:val="18DC595E"/>
    <w:rsid w:val="18E54BB3"/>
    <w:rsid w:val="19657596"/>
    <w:rsid w:val="19924EC5"/>
    <w:rsid w:val="19947D65"/>
    <w:rsid w:val="19EE7423"/>
    <w:rsid w:val="1A501008"/>
    <w:rsid w:val="1A906B08"/>
    <w:rsid w:val="1B50416C"/>
    <w:rsid w:val="1B75684C"/>
    <w:rsid w:val="1BAE60D9"/>
    <w:rsid w:val="1BD05A0B"/>
    <w:rsid w:val="1BEC6B0F"/>
    <w:rsid w:val="1CB3762C"/>
    <w:rsid w:val="1CF55E97"/>
    <w:rsid w:val="1CFC0FD3"/>
    <w:rsid w:val="1D003B60"/>
    <w:rsid w:val="1D255F5E"/>
    <w:rsid w:val="1D294B98"/>
    <w:rsid w:val="1D3A074F"/>
    <w:rsid w:val="1DCD471E"/>
    <w:rsid w:val="1DED3012"/>
    <w:rsid w:val="1E302B54"/>
    <w:rsid w:val="1E76550E"/>
    <w:rsid w:val="1EB83620"/>
    <w:rsid w:val="1F271BF4"/>
    <w:rsid w:val="1F6B76BD"/>
    <w:rsid w:val="1F9803AC"/>
    <w:rsid w:val="1FB94E96"/>
    <w:rsid w:val="1FFB247A"/>
    <w:rsid w:val="20092F2B"/>
    <w:rsid w:val="20B147CB"/>
    <w:rsid w:val="20B9542D"/>
    <w:rsid w:val="214D44F3"/>
    <w:rsid w:val="21830AFA"/>
    <w:rsid w:val="218B71A2"/>
    <w:rsid w:val="21902632"/>
    <w:rsid w:val="21A4301C"/>
    <w:rsid w:val="21C5052E"/>
    <w:rsid w:val="21D97A24"/>
    <w:rsid w:val="21DA611C"/>
    <w:rsid w:val="223905D4"/>
    <w:rsid w:val="223C00C4"/>
    <w:rsid w:val="225B2C40"/>
    <w:rsid w:val="22B93717"/>
    <w:rsid w:val="22E4328F"/>
    <w:rsid w:val="234634E7"/>
    <w:rsid w:val="242552B4"/>
    <w:rsid w:val="246457F5"/>
    <w:rsid w:val="248B0E8F"/>
    <w:rsid w:val="24AC1230"/>
    <w:rsid w:val="24DD5B8E"/>
    <w:rsid w:val="24E5240C"/>
    <w:rsid w:val="253634F0"/>
    <w:rsid w:val="254E4396"/>
    <w:rsid w:val="256736AA"/>
    <w:rsid w:val="258778A8"/>
    <w:rsid w:val="25A42208"/>
    <w:rsid w:val="25C40AFC"/>
    <w:rsid w:val="25D074A1"/>
    <w:rsid w:val="25F71ADF"/>
    <w:rsid w:val="26127ABA"/>
    <w:rsid w:val="262F59FD"/>
    <w:rsid w:val="2681079B"/>
    <w:rsid w:val="26A04DF0"/>
    <w:rsid w:val="26D27249"/>
    <w:rsid w:val="274D2199"/>
    <w:rsid w:val="276E586F"/>
    <w:rsid w:val="27A16033"/>
    <w:rsid w:val="27D547AA"/>
    <w:rsid w:val="27FA25B3"/>
    <w:rsid w:val="280C2560"/>
    <w:rsid w:val="280F49AC"/>
    <w:rsid w:val="287A0B9F"/>
    <w:rsid w:val="28F65471"/>
    <w:rsid w:val="28FC4D34"/>
    <w:rsid w:val="29100B5D"/>
    <w:rsid w:val="291807B8"/>
    <w:rsid w:val="293E7836"/>
    <w:rsid w:val="296E06DC"/>
    <w:rsid w:val="29C32045"/>
    <w:rsid w:val="29F62F86"/>
    <w:rsid w:val="2A7A3593"/>
    <w:rsid w:val="2A994FFC"/>
    <w:rsid w:val="2AB502D8"/>
    <w:rsid w:val="2AF94DA4"/>
    <w:rsid w:val="2B06212C"/>
    <w:rsid w:val="2B141BDE"/>
    <w:rsid w:val="2B14220F"/>
    <w:rsid w:val="2B1716CE"/>
    <w:rsid w:val="2B3F60AD"/>
    <w:rsid w:val="2B5446D0"/>
    <w:rsid w:val="2B801021"/>
    <w:rsid w:val="2C37663D"/>
    <w:rsid w:val="2C8E776E"/>
    <w:rsid w:val="2CA4638C"/>
    <w:rsid w:val="2CDA0C05"/>
    <w:rsid w:val="2D346567"/>
    <w:rsid w:val="2D534D2B"/>
    <w:rsid w:val="2D6A3D37"/>
    <w:rsid w:val="2D7352E2"/>
    <w:rsid w:val="2D8C1F00"/>
    <w:rsid w:val="2DAE0518"/>
    <w:rsid w:val="2DD15C6E"/>
    <w:rsid w:val="2DDE4097"/>
    <w:rsid w:val="2DE47F8D"/>
    <w:rsid w:val="2E3A0FCE"/>
    <w:rsid w:val="2E3C7D3A"/>
    <w:rsid w:val="2E532A1D"/>
    <w:rsid w:val="2E56075F"/>
    <w:rsid w:val="2E6435C2"/>
    <w:rsid w:val="2E690493"/>
    <w:rsid w:val="2E984CEF"/>
    <w:rsid w:val="2EF27E76"/>
    <w:rsid w:val="2EF50BE6"/>
    <w:rsid w:val="2F191EB9"/>
    <w:rsid w:val="2F6C4D1C"/>
    <w:rsid w:val="2F776BDF"/>
    <w:rsid w:val="2FA5374C"/>
    <w:rsid w:val="2FE83639"/>
    <w:rsid w:val="30007E19"/>
    <w:rsid w:val="30957FD9"/>
    <w:rsid w:val="30AB6B41"/>
    <w:rsid w:val="30B71989"/>
    <w:rsid w:val="30C145B6"/>
    <w:rsid w:val="30E3284C"/>
    <w:rsid w:val="30F66A79"/>
    <w:rsid w:val="312468F3"/>
    <w:rsid w:val="313232A9"/>
    <w:rsid w:val="31562085"/>
    <w:rsid w:val="31593D93"/>
    <w:rsid w:val="316207D0"/>
    <w:rsid w:val="31877EA4"/>
    <w:rsid w:val="31C2789F"/>
    <w:rsid w:val="322D0D97"/>
    <w:rsid w:val="324E00CB"/>
    <w:rsid w:val="325925CC"/>
    <w:rsid w:val="326B4842"/>
    <w:rsid w:val="32896D4D"/>
    <w:rsid w:val="32E4751B"/>
    <w:rsid w:val="330F5F53"/>
    <w:rsid w:val="334675CD"/>
    <w:rsid w:val="336F5D12"/>
    <w:rsid w:val="3439515E"/>
    <w:rsid w:val="34EC744B"/>
    <w:rsid w:val="351E132B"/>
    <w:rsid w:val="35465780"/>
    <w:rsid w:val="357F67EE"/>
    <w:rsid w:val="35FB02D8"/>
    <w:rsid w:val="362311BF"/>
    <w:rsid w:val="36241A93"/>
    <w:rsid w:val="363346DB"/>
    <w:rsid w:val="36730100"/>
    <w:rsid w:val="36937F64"/>
    <w:rsid w:val="369411B6"/>
    <w:rsid w:val="36D16BD5"/>
    <w:rsid w:val="36FB55FB"/>
    <w:rsid w:val="37863E63"/>
    <w:rsid w:val="380A1955"/>
    <w:rsid w:val="383461F1"/>
    <w:rsid w:val="387622F4"/>
    <w:rsid w:val="38975BFC"/>
    <w:rsid w:val="38995E18"/>
    <w:rsid w:val="38B21E72"/>
    <w:rsid w:val="38F80D91"/>
    <w:rsid w:val="39904D51"/>
    <w:rsid w:val="39996224"/>
    <w:rsid w:val="39B26964"/>
    <w:rsid w:val="39C973B3"/>
    <w:rsid w:val="3A064DE8"/>
    <w:rsid w:val="3AAE50AC"/>
    <w:rsid w:val="3B411F9E"/>
    <w:rsid w:val="3B491AF1"/>
    <w:rsid w:val="3B776F92"/>
    <w:rsid w:val="3B9308FD"/>
    <w:rsid w:val="3B993A8B"/>
    <w:rsid w:val="3B9B1A0D"/>
    <w:rsid w:val="3B9E333D"/>
    <w:rsid w:val="3BCC3E0F"/>
    <w:rsid w:val="3BCF7321"/>
    <w:rsid w:val="3BDC6748"/>
    <w:rsid w:val="3BDE0A12"/>
    <w:rsid w:val="3C0E4E72"/>
    <w:rsid w:val="3C4178D8"/>
    <w:rsid w:val="3C6E4D87"/>
    <w:rsid w:val="3CA628B2"/>
    <w:rsid w:val="3CE27D8E"/>
    <w:rsid w:val="3CF96E86"/>
    <w:rsid w:val="3D6A38DF"/>
    <w:rsid w:val="3DA34338"/>
    <w:rsid w:val="3DC54FBA"/>
    <w:rsid w:val="3E4A71C0"/>
    <w:rsid w:val="3F1D32FF"/>
    <w:rsid w:val="3F754879"/>
    <w:rsid w:val="3FD37E62"/>
    <w:rsid w:val="3FDF6807"/>
    <w:rsid w:val="3FFD2CB8"/>
    <w:rsid w:val="40533AC6"/>
    <w:rsid w:val="406869AD"/>
    <w:rsid w:val="40A8309D"/>
    <w:rsid w:val="41055061"/>
    <w:rsid w:val="410D73A4"/>
    <w:rsid w:val="41272C90"/>
    <w:rsid w:val="413A127A"/>
    <w:rsid w:val="41A3665C"/>
    <w:rsid w:val="41D1217F"/>
    <w:rsid w:val="41D7571F"/>
    <w:rsid w:val="41EF2605"/>
    <w:rsid w:val="42060101"/>
    <w:rsid w:val="42167560"/>
    <w:rsid w:val="425B67F2"/>
    <w:rsid w:val="42A11B51"/>
    <w:rsid w:val="42A42046"/>
    <w:rsid w:val="42DC38C0"/>
    <w:rsid w:val="42DF7E5E"/>
    <w:rsid w:val="42E5426B"/>
    <w:rsid w:val="43003913"/>
    <w:rsid w:val="434163C6"/>
    <w:rsid w:val="43450F2E"/>
    <w:rsid w:val="43456121"/>
    <w:rsid w:val="438A2D6E"/>
    <w:rsid w:val="43A36608"/>
    <w:rsid w:val="43AC2EA4"/>
    <w:rsid w:val="44783789"/>
    <w:rsid w:val="448939E8"/>
    <w:rsid w:val="44BC4A29"/>
    <w:rsid w:val="44F34D2A"/>
    <w:rsid w:val="45014B29"/>
    <w:rsid w:val="451E392D"/>
    <w:rsid w:val="45351421"/>
    <w:rsid w:val="45433394"/>
    <w:rsid w:val="45912351"/>
    <w:rsid w:val="45BF763D"/>
    <w:rsid w:val="45CB17DD"/>
    <w:rsid w:val="45D23287"/>
    <w:rsid w:val="45D65FB6"/>
    <w:rsid w:val="46223947"/>
    <w:rsid w:val="46256847"/>
    <w:rsid w:val="46265A30"/>
    <w:rsid w:val="46591F10"/>
    <w:rsid w:val="46F10BCE"/>
    <w:rsid w:val="47040901"/>
    <w:rsid w:val="472E3BD0"/>
    <w:rsid w:val="47346FF8"/>
    <w:rsid w:val="4746716B"/>
    <w:rsid w:val="47501D98"/>
    <w:rsid w:val="47B1479B"/>
    <w:rsid w:val="47E67A5C"/>
    <w:rsid w:val="48861F15"/>
    <w:rsid w:val="49044BE8"/>
    <w:rsid w:val="491102AD"/>
    <w:rsid w:val="49A75C13"/>
    <w:rsid w:val="49AC11BF"/>
    <w:rsid w:val="49B760FE"/>
    <w:rsid w:val="4A513EED"/>
    <w:rsid w:val="4A565917"/>
    <w:rsid w:val="4A816572"/>
    <w:rsid w:val="4A8D2ACE"/>
    <w:rsid w:val="4A9B157C"/>
    <w:rsid w:val="4ADD1B95"/>
    <w:rsid w:val="4B022F00"/>
    <w:rsid w:val="4B4A7D1A"/>
    <w:rsid w:val="4B5538D6"/>
    <w:rsid w:val="4B62209A"/>
    <w:rsid w:val="4B7122DD"/>
    <w:rsid w:val="4B721FAC"/>
    <w:rsid w:val="4B75001F"/>
    <w:rsid w:val="4B9366F7"/>
    <w:rsid w:val="4C207F8B"/>
    <w:rsid w:val="4D172BF2"/>
    <w:rsid w:val="4D447CA9"/>
    <w:rsid w:val="4D652380"/>
    <w:rsid w:val="4D9F302D"/>
    <w:rsid w:val="4DBE0454"/>
    <w:rsid w:val="4E0F6F0F"/>
    <w:rsid w:val="4E1E7797"/>
    <w:rsid w:val="4EA07161"/>
    <w:rsid w:val="4EBC1832"/>
    <w:rsid w:val="4ED03F45"/>
    <w:rsid w:val="4F000151"/>
    <w:rsid w:val="4F3955E3"/>
    <w:rsid w:val="4F732AC8"/>
    <w:rsid w:val="4FD537C0"/>
    <w:rsid w:val="501D030A"/>
    <w:rsid w:val="502E1AD5"/>
    <w:rsid w:val="50926F7D"/>
    <w:rsid w:val="509C7DFC"/>
    <w:rsid w:val="50A43334"/>
    <w:rsid w:val="50D42D06"/>
    <w:rsid w:val="510F6820"/>
    <w:rsid w:val="51133566"/>
    <w:rsid w:val="51204302"/>
    <w:rsid w:val="514C537E"/>
    <w:rsid w:val="51A61A69"/>
    <w:rsid w:val="51B4462D"/>
    <w:rsid w:val="51BF7ECE"/>
    <w:rsid w:val="51CF7F2C"/>
    <w:rsid w:val="51D8338E"/>
    <w:rsid w:val="51DC0DF8"/>
    <w:rsid w:val="52391B77"/>
    <w:rsid w:val="5245699D"/>
    <w:rsid w:val="524D13AE"/>
    <w:rsid w:val="526A24FC"/>
    <w:rsid w:val="52AF2069"/>
    <w:rsid w:val="52BA32D9"/>
    <w:rsid w:val="52C117CA"/>
    <w:rsid w:val="52C11D9C"/>
    <w:rsid w:val="53025E0C"/>
    <w:rsid w:val="53230361"/>
    <w:rsid w:val="53F72425"/>
    <w:rsid w:val="541D14D7"/>
    <w:rsid w:val="54297BF9"/>
    <w:rsid w:val="546D5D37"/>
    <w:rsid w:val="54A5345E"/>
    <w:rsid w:val="54B83F4D"/>
    <w:rsid w:val="54C142D5"/>
    <w:rsid w:val="54E87AB4"/>
    <w:rsid w:val="54F72943"/>
    <w:rsid w:val="553454E5"/>
    <w:rsid w:val="553D7E00"/>
    <w:rsid w:val="55482230"/>
    <w:rsid w:val="554D5A93"/>
    <w:rsid w:val="55A42BC3"/>
    <w:rsid w:val="55D32512"/>
    <w:rsid w:val="56395079"/>
    <w:rsid w:val="567E6C32"/>
    <w:rsid w:val="569F2624"/>
    <w:rsid w:val="56A91572"/>
    <w:rsid w:val="56B23ED5"/>
    <w:rsid w:val="57143FD7"/>
    <w:rsid w:val="57B35D3A"/>
    <w:rsid w:val="57C55E8A"/>
    <w:rsid w:val="57D6089A"/>
    <w:rsid w:val="57F81DBC"/>
    <w:rsid w:val="57FB156B"/>
    <w:rsid w:val="586442FF"/>
    <w:rsid w:val="58C83E84"/>
    <w:rsid w:val="58DD36E9"/>
    <w:rsid w:val="596B23DF"/>
    <w:rsid w:val="59B14918"/>
    <w:rsid w:val="59C3464B"/>
    <w:rsid w:val="59D16D68"/>
    <w:rsid w:val="59D52950"/>
    <w:rsid w:val="59F04FAA"/>
    <w:rsid w:val="5A0C5FF2"/>
    <w:rsid w:val="5A194872"/>
    <w:rsid w:val="5A6976FE"/>
    <w:rsid w:val="5A6B2D19"/>
    <w:rsid w:val="5A7F67C4"/>
    <w:rsid w:val="5B58092E"/>
    <w:rsid w:val="5B94004E"/>
    <w:rsid w:val="5C732359"/>
    <w:rsid w:val="5C897C81"/>
    <w:rsid w:val="5CB1629C"/>
    <w:rsid w:val="5DC70453"/>
    <w:rsid w:val="5E0E0D51"/>
    <w:rsid w:val="5E0F60B1"/>
    <w:rsid w:val="5E1D7E54"/>
    <w:rsid w:val="5E563006"/>
    <w:rsid w:val="5E7F4FE5"/>
    <w:rsid w:val="5E816FDD"/>
    <w:rsid w:val="5E954808"/>
    <w:rsid w:val="5EB822A5"/>
    <w:rsid w:val="5EC724E8"/>
    <w:rsid w:val="5ED510A9"/>
    <w:rsid w:val="5F030F6A"/>
    <w:rsid w:val="5F15731E"/>
    <w:rsid w:val="5F2559BE"/>
    <w:rsid w:val="5F3D27AA"/>
    <w:rsid w:val="5FC05358"/>
    <w:rsid w:val="5FCD244A"/>
    <w:rsid w:val="604F4E8B"/>
    <w:rsid w:val="606E670A"/>
    <w:rsid w:val="608F2199"/>
    <w:rsid w:val="60964CD9"/>
    <w:rsid w:val="60C211B9"/>
    <w:rsid w:val="60F07E05"/>
    <w:rsid w:val="60FB63C4"/>
    <w:rsid w:val="61430B84"/>
    <w:rsid w:val="61665FE8"/>
    <w:rsid w:val="619E73E3"/>
    <w:rsid w:val="61A46B11"/>
    <w:rsid w:val="61E6161D"/>
    <w:rsid w:val="62441134"/>
    <w:rsid w:val="624F2F20"/>
    <w:rsid w:val="62736253"/>
    <w:rsid w:val="63172382"/>
    <w:rsid w:val="63400ABB"/>
    <w:rsid w:val="635357E1"/>
    <w:rsid w:val="63810C23"/>
    <w:rsid w:val="639A641D"/>
    <w:rsid w:val="63A52D81"/>
    <w:rsid w:val="63BE208B"/>
    <w:rsid w:val="63FA5ACD"/>
    <w:rsid w:val="64011C9A"/>
    <w:rsid w:val="64395C36"/>
    <w:rsid w:val="644D2584"/>
    <w:rsid w:val="645C36D2"/>
    <w:rsid w:val="645F0D81"/>
    <w:rsid w:val="64A3242D"/>
    <w:rsid w:val="64AA6967"/>
    <w:rsid w:val="65444892"/>
    <w:rsid w:val="6563336C"/>
    <w:rsid w:val="6569623C"/>
    <w:rsid w:val="65F764CE"/>
    <w:rsid w:val="660D1128"/>
    <w:rsid w:val="669748D6"/>
    <w:rsid w:val="66D7663C"/>
    <w:rsid w:val="66DB2FD4"/>
    <w:rsid w:val="66EF6A80"/>
    <w:rsid w:val="672A348A"/>
    <w:rsid w:val="67372338"/>
    <w:rsid w:val="673B1CC5"/>
    <w:rsid w:val="67642FCA"/>
    <w:rsid w:val="676E0DCE"/>
    <w:rsid w:val="676F5F29"/>
    <w:rsid w:val="67CD259F"/>
    <w:rsid w:val="685079F2"/>
    <w:rsid w:val="68ED6FEF"/>
    <w:rsid w:val="68F043A2"/>
    <w:rsid w:val="68F740A4"/>
    <w:rsid w:val="6955345C"/>
    <w:rsid w:val="69676DA1"/>
    <w:rsid w:val="697D0373"/>
    <w:rsid w:val="69C51D1A"/>
    <w:rsid w:val="69D837FB"/>
    <w:rsid w:val="69E93C5A"/>
    <w:rsid w:val="6A0B0D10"/>
    <w:rsid w:val="6A0D1C2B"/>
    <w:rsid w:val="6A845731"/>
    <w:rsid w:val="6ABF3489"/>
    <w:rsid w:val="6AC74568"/>
    <w:rsid w:val="6ACD532A"/>
    <w:rsid w:val="6B6A3C9D"/>
    <w:rsid w:val="6B724687"/>
    <w:rsid w:val="6B87197D"/>
    <w:rsid w:val="6BD17018"/>
    <w:rsid w:val="6BEF289D"/>
    <w:rsid w:val="6BFE78AF"/>
    <w:rsid w:val="6C047FDA"/>
    <w:rsid w:val="6C3C2767"/>
    <w:rsid w:val="6C4E249B"/>
    <w:rsid w:val="6C5F1FB2"/>
    <w:rsid w:val="6C6C46CF"/>
    <w:rsid w:val="6CFC73C8"/>
    <w:rsid w:val="6D1D70C2"/>
    <w:rsid w:val="6E02184D"/>
    <w:rsid w:val="6E0B3893"/>
    <w:rsid w:val="6E1141A4"/>
    <w:rsid w:val="6E421B8B"/>
    <w:rsid w:val="6E975C48"/>
    <w:rsid w:val="6EF074E6"/>
    <w:rsid w:val="6F394D3C"/>
    <w:rsid w:val="6F712728"/>
    <w:rsid w:val="6F8B7C47"/>
    <w:rsid w:val="6F8C2A74"/>
    <w:rsid w:val="6FA54212"/>
    <w:rsid w:val="6FFB6495"/>
    <w:rsid w:val="701B0C48"/>
    <w:rsid w:val="702C2AF3"/>
    <w:rsid w:val="705F6A24"/>
    <w:rsid w:val="7075449A"/>
    <w:rsid w:val="7085787D"/>
    <w:rsid w:val="70967F6C"/>
    <w:rsid w:val="70C14E3B"/>
    <w:rsid w:val="71535E5D"/>
    <w:rsid w:val="720A6938"/>
    <w:rsid w:val="72364028"/>
    <w:rsid w:val="724D0AFE"/>
    <w:rsid w:val="72843293"/>
    <w:rsid w:val="72C2773E"/>
    <w:rsid w:val="72C45265"/>
    <w:rsid w:val="72E6342D"/>
    <w:rsid w:val="730D09BA"/>
    <w:rsid w:val="732D52E6"/>
    <w:rsid w:val="73397A01"/>
    <w:rsid w:val="733F48EB"/>
    <w:rsid w:val="7384313E"/>
    <w:rsid w:val="73987ADE"/>
    <w:rsid w:val="73CC2623"/>
    <w:rsid w:val="741E6BF6"/>
    <w:rsid w:val="742B55BE"/>
    <w:rsid w:val="74BC30A8"/>
    <w:rsid w:val="74C51996"/>
    <w:rsid w:val="75157F74"/>
    <w:rsid w:val="75284CCA"/>
    <w:rsid w:val="755D028F"/>
    <w:rsid w:val="757A60AE"/>
    <w:rsid w:val="758C49DC"/>
    <w:rsid w:val="75952EE8"/>
    <w:rsid w:val="76202D80"/>
    <w:rsid w:val="767F071D"/>
    <w:rsid w:val="76A74C81"/>
    <w:rsid w:val="77112A42"/>
    <w:rsid w:val="77357FCC"/>
    <w:rsid w:val="77495D38"/>
    <w:rsid w:val="77707769"/>
    <w:rsid w:val="781A5A03"/>
    <w:rsid w:val="78682280"/>
    <w:rsid w:val="78AF7413"/>
    <w:rsid w:val="78DC4459"/>
    <w:rsid w:val="78F70911"/>
    <w:rsid w:val="7904460D"/>
    <w:rsid w:val="79370B8D"/>
    <w:rsid w:val="79421BDB"/>
    <w:rsid w:val="794C645A"/>
    <w:rsid w:val="796D35D9"/>
    <w:rsid w:val="79AE6327"/>
    <w:rsid w:val="79FC7CC7"/>
    <w:rsid w:val="7A155F3B"/>
    <w:rsid w:val="7A5076A5"/>
    <w:rsid w:val="7A77189B"/>
    <w:rsid w:val="7A95791F"/>
    <w:rsid w:val="7AA178B1"/>
    <w:rsid w:val="7AF548A1"/>
    <w:rsid w:val="7B272B30"/>
    <w:rsid w:val="7BA2010D"/>
    <w:rsid w:val="7BE14907"/>
    <w:rsid w:val="7C1F31DE"/>
    <w:rsid w:val="7C71292C"/>
    <w:rsid w:val="7CD97B5E"/>
    <w:rsid w:val="7CF16C56"/>
    <w:rsid w:val="7D0E402B"/>
    <w:rsid w:val="7DAC7021"/>
    <w:rsid w:val="7DEC4E73"/>
    <w:rsid w:val="7E2A0AC9"/>
    <w:rsid w:val="7E6C48CB"/>
    <w:rsid w:val="7E706C95"/>
    <w:rsid w:val="7E8672F6"/>
    <w:rsid w:val="7E9957F7"/>
    <w:rsid w:val="7EA62E94"/>
    <w:rsid w:val="7EBB6D07"/>
    <w:rsid w:val="7F035E15"/>
    <w:rsid w:val="7F07500E"/>
    <w:rsid w:val="7F0D7F93"/>
    <w:rsid w:val="7F390D88"/>
    <w:rsid w:val="7F8F09A8"/>
    <w:rsid w:val="7FC02EB6"/>
    <w:rsid w:val="7FC317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iPriority="99" w:name="List Bullet 5"/>
    <w:lsdException w:qFormat="1" w:unhideWhenUsed="0" w:uiPriority="0" w:semiHidden="0" w:name="List Number 2"/>
    <w:lsdException w:qFormat="1" w:unhideWhenUsed="0" w:uiPriority="0"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229"/>
    <w:qFormat/>
    <w:uiPriority w:val="0"/>
    <w:pPr>
      <w:keepNext/>
      <w:snapToGrid w:val="0"/>
      <w:spacing w:line="360" w:lineRule="atLeast"/>
      <w:outlineLvl w:val="0"/>
    </w:pPr>
    <w:rPr>
      <w:rFonts w:ascii="宋体"/>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2">
    <w:name w:val="heading 3"/>
    <w:basedOn w:val="1"/>
    <w:next w:val="1"/>
    <w:qFormat/>
    <w:uiPriority w:val="0"/>
    <w:pPr>
      <w:keepNext/>
      <w:keepLines/>
      <w:spacing w:before="260" w:after="260" w:line="413" w:lineRule="auto"/>
      <w:outlineLvl w:val="2"/>
    </w:pPr>
    <w:rPr>
      <w:b/>
      <w:sz w:val="32"/>
    </w:rPr>
  </w:style>
  <w:style w:type="paragraph" w:styleId="5">
    <w:name w:val="heading 4"/>
    <w:basedOn w:val="1"/>
    <w:next w:val="1"/>
    <w:qFormat/>
    <w:uiPriority w:val="0"/>
    <w:pPr>
      <w:keepNext/>
      <w:keepLines/>
      <w:spacing w:before="280" w:after="290" w:line="372" w:lineRule="auto"/>
      <w:outlineLvl w:val="3"/>
    </w:pPr>
    <w:rPr>
      <w:rFonts w:ascii="Arial" w:hAnsi="Arial" w:eastAsia="黑体"/>
      <w:b/>
    </w:rPr>
  </w:style>
  <w:style w:type="paragraph" w:styleId="6">
    <w:name w:val="heading 5"/>
    <w:basedOn w:val="1"/>
    <w:next w:val="1"/>
    <w:qFormat/>
    <w:uiPriority w:val="0"/>
    <w:pPr>
      <w:keepNext/>
      <w:keepLines/>
      <w:tabs>
        <w:tab w:val="left" w:pos="2551"/>
      </w:tabs>
      <w:spacing w:before="280" w:after="290" w:line="372" w:lineRule="auto"/>
      <w:ind w:left="2551" w:hanging="850"/>
      <w:outlineLvl w:val="4"/>
    </w:pPr>
    <w:rPr>
      <w:b/>
    </w:rPr>
  </w:style>
  <w:style w:type="paragraph" w:styleId="7">
    <w:name w:val="heading 6"/>
    <w:basedOn w:val="1"/>
    <w:next w:val="1"/>
    <w:qFormat/>
    <w:uiPriority w:val="0"/>
    <w:pPr>
      <w:keepNext/>
      <w:keepLines/>
      <w:tabs>
        <w:tab w:val="left" w:pos="1152"/>
      </w:tabs>
      <w:adjustRightInd w:val="0"/>
      <w:snapToGrid w:val="0"/>
      <w:spacing w:before="240" w:after="64" w:line="317" w:lineRule="auto"/>
      <w:ind w:left="1152" w:hanging="1152"/>
      <w:outlineLvl w:val="5"/>
    </w:pPr>
    <w:rPr>
      <w:rFonts w:ascii="Arial" w:hAnsi="Arial" w:eastAsia="黑体"/>
      <w:b/>
      <w:sz w:val="24"/>
    </w:rPr>
  </w:style>
  <w:style w:type="paragraph" w:styleId="8">
    <w:name w:val="heading 7"/>
    <w:basedOn w:val="1"/>
    <w:next w:val="1"/>
    <w:qFormat/>
    <w:uiPriority w:val="0"/>
    <w:pPr>
      <w:keepNext/>
      <w:keepLines/>
      <w:tabs>
        <w:tab w:val="left" w:pos="1296"/>
      </w:tabs>
      <w:adjustRightInd w:val="0"/>
      <w:snapToGrid w:val="0"/>
      <w:spacing w:before="240" w:after="64" w:line="317" w:lineRule="auto"/>
      <w:ind w:left="1296" w:hanging="1296"/>
      <w:outlineLvl w:val="6"/>
    </w:pPr>
    <w:rPr>
      <w:rFonts w:ascii="Arial" w:hAnsi="Arial" w:eastAsia="黑体"/>
      <w:b/>
      <w:sz w:val="24"/>
    </w:rPr>
  </w:style>
  <w:style w:type="paragraph" w:styleId="9">
    <w:name w:val="heading 8"/>
    <w:basedOn w:val="1"/>
    <w:next w:val="1"/>
    <w:qFormat/>
    <w:uiPriority w:val="0"/>
    <w:pPr>
      <w:keepNext/>
      <w:keepLines/>
      <w:tabs>
        <w:tab w:val="left" w:pos="1440"/>
      </w:tabs>
      <w:adjustRightInd w:val="0"/>
      <w:snapToGrid w:val="0"/>
      <w:spacing w:before="240" w:after="64" w:line="317" w:lineRule="auto"/>
      <w:ind w:left="1440" w:hanging="1440"/>
      <w:outlineLvl w:val="7"/>
    </w:pPr>
    <w:rPr>
      <w:rFonts w:ascii="Arial" w:hAnsi="Arial" w:eastAsia="黑体"/>
      <w:b/>
      <w:sz w:val="24"/>
    </w:rPr>
  </w:style>
  <w:style w:type="paragraph" w:styleId="10">
    <w:name w:val="heading 9"/>
    <w:basedOn w:val="1"/>
    <w:next w:val="1"/>
    <w:qFormat/>
    <w:uiPriority w:val="0"/>
    <w:pPr>
      <w:keepNext/>
      <w:keepLines/>
      <w:tabs>
        <w:tab w:val="left" w:pos="1584"/>
      </w:tabs>
      <w:adjustRightInd w:val="0"/>
      <w:snapToGrid w:val="0"/>
      <w:spacing w:before="240" w:after="64" w:line="317" w:lineRule="auto"/>
      <w:ind w:left="1584" w:hanging="1584"/>
      <w:outlineLvl w:val="8"/>
    </w:pPr>
    <w:rPr>
      <w:rFonts w:ascii="Arial" w:hAnsi="Arial" w:eastAsia="黑体"/>
      <w:b/>
      <w:sz w:val="24"/>
    </w:rPr>
  </w:style>
  <w:style w:type="character" w:default="1" w:styleId="60">
    <w:name w:val="Default Paragraph Font"/>
    <w:semiHidden/>
    <w:unhideWhenUsed/>
    <w:qFormat/>
    <w:uiPriority w:val="1"/>
  </w:style>
  <w:style w:type="table" w:default="1" w:styleId="58">
    <w:name w:val="Normal Table"/>
    <w:semiHidden/>
    <w:unhideWhenUsed/>
    <w:qFormat/>
    <w:uiPriority w:val="99"/>
    <w:tblPr>
      <w:tblCellMar>
        <w:top w:w="0" w:type="dxa"/>
        <w:left w:w="108" w:type="dxa"/>
        <w:bottom w:w="0" w:type="dxa"/>
        <w:right w:w="108" w:type="dxa"/>
      </w:tblCellMar>
    </w:tblPr>
  </w:style>
  <w:style w:type="paragraph" w:styleId="11">
    <w:name w:val="List 3"/>
    <w:basedOn w:val="1"/>
    <w:qFormat/>
    <w:uiPriority w:val="0"/>
    <w:pPr>
      <w:adjustRightInd w:val="0"/>
      <w:snapToGrid w:val="0"/>
      <w:spacing w:line="360" w:lineRule="auto"/>
      <w:ind w:left="600" w:leftChars="400" w:hanging="200" w:hangingChars="200"/>
    </w:pPr>
    <w:rPr>
      <w:sz w:val="24"/>
    </w:rPr>
  </w:style>
  <w:style w:type="paragraph" w:styleId="12">
    <w:name w:val="toc 7"/>
    <w:basedOn w:val="1"/>
    <w:next w:val="1"/>
    <w:qFormat/>
    <w:uiPriority w:val="0"/>
    <w:pPr>
      <w:ind w:left="1200" w:leftChars="1200"/>
    </w:pPr>
  </w:style>
  <w:style w:type="paragraph" w:styleId="13">
    <w:name w:val="List Number 2"/>
    <w:basedOn w:val="1"/>
    <w:qFormat/>
    <w:uiPriority w:val="0"/>
    <w:pPr>
      <w:tabs>
        <w:tab w:val="left" w:pos="780"/>
      </w:tabs>
      <w:spacing w:line="360" w:lineRule="auto"/>
      <w:ind w:left="425" w:hanging="425"/>
    </w:pPr>
    <w:rPr>
      <w:sz w:val="24"/>
    </w:rPr>
  </w:style>
  <w:style w:type="paragraph" w:styleId="14">
    <w:name w:val="List Bullet 4"/>
    <w:basedOn w:val="1"/>
    <w:qFormat/>
    <w:uiPriority w:val="0"/>
    <w:pPr>
      <w:widowControl/>
      <w:tabs>
        <w:tab w:val="left" w:pos="1134"/>
      </w:tabs>
      <w:adjustRightInd w:val="0"/>
      <w:snapToGrid w:val="0"/>
      <w:spacing w:before="120" w:line="280" w:lineRule="atLeast"/>
      <w:ind w:left="1418" w:hanging="284"/>
      <w:jc w:val="left"/>
    </w:pPr>
    <w:rPr>
      <w:rFonts w:ascii="宋体"/>
      <w:kern w:val="0"/>
      <w:sz w:val="22"/>
    </w:rPr>
  </w:style>
  <w:style w:type="paragraph" w:styleId="15">
    <w:name w:val="Normal Indent"/>
    <w:basedOn w:val="1"/>
    <w:qFormat/>
    <w:uiPriority w:val="0"/>
    <w:pPr>
      <w:adjustRightInd w:val="0"/>
      <w:snapToGrid w:val="0"/>
      <w:spacing w:line="360" w:lineRule="auto"/>
      <w:ind w:firstLine="420"/>
    </w:pPr>
    <w:rPr>
      <w:sz w:val="24"/>
    </w:rPr>
  </w:style>
  <w:style w:type="paragraph" w:styleId="16">
    <w:name w:val="caption"/>
    <w:basedOn w:val="1"/>
    <w:next w:val="1"/>
    <w:qFormat/>
    <w:uiPriority w:val="0"/>
    <w:pPr>
      <w:widowControl/>
      <w:tabs>
        <w:tab w:val="left" w:pos="1134"/>
      </w:tabs>
      <w:adjustRightInd w:val="0"/>
      <w:snapToGrid w:val="0"/>
      <w:spacing w:line="280" w:lineRule="atLeast"/>
      <w:jc w:val="left"/>
    </w:pPr>
    <w:rPr>
      <w:rFonts w:eastAsia="PMingLiUfalt"/>
      <w:b/>
      <w:kern w:val="0"/>
      <w:sz w:val="24"/>
      <w:lang w:eastAsia="zh-TW"/>
    </w:rPr>
  </w:style>
  <w:style w:type="paragraph" w:styleId="17">
    <w:name w:val="Document Map"/>
    <w:basedOn w:val="1"/>
    <w:qFormat/>
    <w:uiPriority w:val="0"/>
    <w:pPr>
      <w:shd w:val="clear" w:color="auto" w:fill="000080"/>
    </w:pPr>
  </w:style>
  <w:style w:type="paragraph" w:styleId="18">
    <w:name w:val="toa heading"/>
    <w:basedOn w:val="1"/>
    <w:next w:val="1"/>
    <w:qFormat/>
    <w:uiPriority w:val="0"/>
    <w:pPr>
      <w:spacing w:before="120"/>
    </w:pPr>
    <w:rPr>
      <w:rFonts w:ascii="Arial" w:hAnsi="Arial"/>
      <w:sz w:val="24"/>
    </w:rPr>
  </w:style>
  <w:style w:type="paragraph" w:styleId="19">
    <w:name w:val="annotation text"/>
    <w:basedOn w:val="1"/>
    <w:qFormat/>
    <w:uiPriority w:val="0"/>
    <w:pPr>
      <w:adjustRightInd w:val="0"/>
      <w:spacing w:line="360" w:lineRule="atLeast"/>
      <w:jc w:val="left"/>
      <w:textAlignment w:val="baseline"/>
    </w:pPr>
    <w:rPr>
      <w:kern w:val="0"/>
      <w:sz w:val="24"/>
    </w:rPr>
  </w:style>
  <w:style w:type="paragraph" w:styleId="20">
    <w:name w:val="Body Text 3"/>
    <w:basedOn w:val="1"/>
    <w:qFormat/>
    <w:uiPriority w:val="0"/>
    <w:pPr>
      <w:adjustRightInd w:val="0"/>
      <w:snapToGrid w:val="0"/>
      <w:spacing w:after="120" w:line="360" w:lineRule="auto"/>
    </w:pPr>
    <w:rPr>
      <w:sz w:val="16"/>
    </w:rPr>
  </w:style>
  <w:style w:type="paragraph" w:styleId="21">
    <w:name w:val="List Bullet 3"/>
    <w:basedOn w:val="1"/>
    <w:qFormat/>
    <w:uiPriority w:val="0"/>
    <w:pPr>
      <w:tabs>
        <w:tab w:val="left" w:pos="1200"/>
      </w:tabs>
      <w:adjustRightInd w:val="0"/>
      <w:snapToGrid w:val="0"/>
      <w:spacing w:line="360" w:lineRule="auto"/>
      <w:ind w:left="1200" w:hanging="360"/>
    </w:pPr>
    <w:rPr>
      <w:sz w:val="24"/>
    </w:rPr>
  </w:style>
  <w:style w:type="paragraph" w:styleId="22">
    <w:name w:val="Body Text"/>
    <w:basedOn w:val="1"/>
    <w:qFormat/>
    <w:uiPriority w:val="0"/>
    <w:rPr>
      <w:rFonts w:ascii="仿宋_GB2312" w:eastAsia="仿宋_GB2312"/>
      <w:sz w:val="32"/>
    </w:rPr>
  </w:style>
  <w:style w:type="paragraph" w:styleId="23">
    <w:name w:val="Body Text Indent"/>
    <w:basedOn w:val="1"/>
    <w:qFormat/>
    <w:uiPriority w:val="0"/>
    <w:pPr>
      <w:spacing w:line="700" w:lineRule="exact"/>
      <w:ind w:left="960"/>
    </w:pPr>
    <w:rPr>
      <w:sz w:val="44"/>
    </w:rPr>
  </w:style>
  <w:style w:type="paragraph" w:styleId="24">
    <w:name w:val="List Number 3"/>
    <w:basedOn w:val="1"/>
    <w:qFormat/>
    <w:uiPriority w:val="0"/>
    <w:pPr>
      <w:tabs>
        <w:tab w:val="left" w:pos="2120"/>
      </w:tabs>
      <w:adjustRightInd w:val="0"/>
      <w:snapToGrid w:val="0"/>
      <w:spacing w:line="360" w:lineRule="auto"/>
      <w:ind w:left="2120" w:hanging="720"/>
    </w:pPr>
    <w:rPr>
      <w:sz w:val="24"/>
    </w:rPr>
  </w:style>
  <w:style w:type="paragraph" w:styleId="25">
    <w:name w:val="List 2"/>
    <w:basedOn w:val="1"/>
    <w:qFormat/>
    <w:uiPriority w:val="0"/>
    <w:pPr>
      <w:adjustRightInd w:val="0"/>
      <w:snapToGrid w:val="0"/>
      <w:spacing w:line="360" w:lineRule="auto"/>
      <w:ind w:left="400" w:leftChars="200" w:hanging="200" w:hangingChars="200"/>
    </w:pPr>
    <w:rPr>
      <w:sz w:val="24"/>
    </w:rPr>
  </w:style>
  <w:style w:type="paragraph" w:styleId="26">
    <w:name w:val="List Continue"/>
    <w:basedOn w:val="1"/>
    <w:qFormat/>
    <w:uiPriority w:val="0"/>
    <w:pPr>
      <w:adjustRightInd w:val="0"/>
      <w:snapToGrid w:val="0"/>
      <w:spacing w:after="120" w:line="360" w:lineRule="auto"/>
      <w:ind w:left="200" w:leftChars="200"/>
    </w:pPr>
    <w:rPr>
      <w:sz w:val="24"/>
    </w:rPr>
  </w:style>
  <w:style w:type="paragraph" w:styleId="27">
    <w:name w:val="List Bullet 2"/>
    <w:basedOn w:val="1"/>
    <w:qFormat/>
    <w:uiPriority w:val="0"/>
    <w:pPr>
      <w:tabs>
        <w:tab w:val="left" w:pos="780"/>
      </w:tabs>
      <w:adjustRightInd w:val="0"/>
      <w:snapToGrid w:val="0"/>
      <w:spacing w:line="360" w:lineRule="auto"/>
      <w:ind w:left="780" w:hanging="360"/>
    </w:pPr>
    <w:rPr>
      <w:sz w:val="24"/>
    </w:rPr>
  </w:style>
  <w:style w:type="paragraph" w:styleId="28">
    <w:name w:val="toc 5"/>
    <w:basedOn w:val="1"/>
    <w:next w:val="1"/>
    <w:qFormat/>
    <w:uiPriority w:val="0"/>
    <w:pPr>
      <w:ind w:left="800" w:leftChars="800"/>
    </w:pPr>
  </w:style>
  <w:style w:type="paragraph" w:styleId="29">
    <w:name w:val="toc 3"/>
    <w:basedOn w:val="1"/>
    <w:next w:val="1"/>
    <w:qFormat/>
    <w:uiPriority w:val="0"/>
    <w:pPr>
      <w:ind w:left="400" w:leftChars="400"/>
    </w:pPr>
  </w:style>
  <w:style w:type="paragraph" w:styleId="30">
    <w:name w:val="Plain Text"/>
    <w:basedOn w:val="1"/>
    <w:qFormat/>
    <w:uiPriority w:val="0"/>
    <w:rPr>
      <w:rFonts w:ascii="宋体"/>
      <w:sz w:val="21"/>
    </w:rPr>
  </w:style>
  <w:style w:type="paragraph" w:styleId="31">
    <w:name w:val="toc 8"/>
    <w:basedOn w:val="1"/>
    <w:next w:val="1"/>
    <w:qFormat/>
    <w:uiPriority w:val="0"/>
    <w:pPr>
      <w:ind w:left="1400" w:leftChars="1400"/>
    </w:pPr>
  </w:style>
  <w:style w:type="paragraph" w:styleId="32">
    <w:name w:val="Date"/>
    <w:basedOn w:val="1"/>
    <w:next w:val="1"/>
    <w:qFormat/>
    <w:uiPriority w:val="0"/>
  </w:style>
  <w:style w:type="paragraph" w:styleId="33">
    <w:name w:val="Body Text Indent 2"/>
    <w:basedOn w:val="1"/>
    <w:qFormat/>
    <w:uiPriority w:val="0"/>
    <w:pPr>
      <w:snapToGrid w:val="0"/>
      <w:spacing w:line="560" w:lineRule="atLeast"/>
      <w:ind w:firstLine="540"/>
    </w:pPr>
  </w:style>
  <w:style w:type="paragraph" w:styleId="34">
    <w:name w:val="Balloon Text"/>
    <w:basedOn w:val="1"/>
    <w:qFormat/>
    <w:uiPriority w:val="0"/>
    <w:rPr>
      <w:sz w:val="18"/>
    </w:rPr>
  </w:style>
  <w:style w:type="paragraph" w:styleId="35">
    <w:name w:val="footer"/>
    <w:basedOn w:val="1"/>
    <w:qFormat/>
    <w:uiPriority w:val="0"/>
    <w:pPr>
      <w:tabs>
        <w:tab w:val="center" w:pos="4153"/>
        <w:tab w:val="right" w:pos="8306"/>
      </w:tabs>
      <w:snapToGrid w:val="0"/>
      <w:jc w:val="left"/>
    </w:pPr>
    <w:rPr>
      <w:sz w:val="18"/>
    </w:rPr>
  </w:style>
  <w:style w:type="paragraph" w:styleId="36">
    <w:name w:val="header"/>
    <w:basedOn w:val="1"/>
    <w:qFormat/>
    <w:uiPriority w:val="0"/>
    <w:pPr>
      <w:pBdr>
        <w:bottom w:val="single" w:color="auto" w:sz="6" w:space="1"/>
      </w:pBdr>
      <w:tabs>
        <w:tab w:val="center" w:pos="4153"/>
        <w:tab w:val="right" w:pos="8306"/>
      </w:tabs>
      <w:snapToGrid w:val="0"/>
      <w:jc w:val="center"/>
    </w:pPr>
    <w:rPr>
      <w:sz w:val="18"/>
    </w:rPr>
  </w:style>
  <w:style w:type="paragraph" w:styleId="37">
    <w:name w:val="toc 1"/>
    <w:basedOn w:val="1"/>
    <w:next w:val="1"/>
    <w:qFormat/>
    <w:uiPriority w:val="0"/>
    <w:pPr>
      <w:spacing w:line="180" w:lineRule="auto"/>
      <w:jc w:val="center"/>
    </w:pPr>
    <w:rPr>
      <w:sz w:val="30"/>
    </w:rPr>
  </w:style>
  <w:style w:type="paragraph" w:styleId="38">
    <w:name w:val="List Continue 4"/>
    <w:basedOn w:val="1"/>
    <w:qFormat/>
    <w:uiPriority w:val="0"/>
    <w:pPr>
      <w:adjustRightInd w:val="0"/>
      <w:snapToGrid w:val="0"/>
      <w:spacing w:after="120" w:line="360" w:lineRule="auto"/>
      <w:ind w:left="800" w:leftChars="800"/>
    </w:pPr>
    <w:rPr>
      <w:sz w:val="24"/>
    </w:rPr>
  </w:style>
  <w:style w:type="paragraph" w:styleId="39">
    <w:name w:val="toc 4"/>
    <w:basedOn w:val="1"/>
    <w:next w:val="1"/>
    <w:qFormat/>
    <w:uiPriority w:val="0"/>
    <w:pPr>
      <w:ind w:left="600" w:leftChars="600"/>
    </w:pPr>
  </w:style>
  <w:style w:type="paragraph" w:styleId="40">
    <w:name w:val="footnote text"/>
    <w:basedOn w:val="1"/>
    <w:qFormat/>
    <w:uiPriority w:val="0"/>
    <w:pPr>
      <w:spacing w:line="360" w:lineRule="auto"/>
    </w:pPr>
    <w:rPr>
      <w:sz w:val="18"/>
    </w:rPr>
  </w:style>
  <w:style w:type="paragraph" w:styleId="41">
    <w:name w:val="toc 6"/>
    <w:basedOn w:val="1"/>
    <w:next w:val="1"/>
    <w:qFormat/>
    <w:uiPriority w:val="0"/>
    <w:pPr>
      <w:ind w:left="1000" w:leftChars="1000"/>
    </w:pPr>
  </w:style>
  <w:style w:type="paragraph" w:styleId="42">
    <w:name w:val="List 5"/>
    <w:basedOn w:val="1"/>
    <w:qFormat/>
    <w:uiPriority w:val="0"/>
    <w:pPr>
      <w:adjustRightInd w:val="0"/>
      <w:snapToGrid w:val="0"/>
      <w:spacing w:line="360" w:lineRule="auto"/>
      <w:ind w:left="1000" w:leftChars="800" w:hanging="200" w:hangingChars="200"/>
    </w:pPr>
    <w:rPr>
      <w:sz w:val="24"/>
    </w:rPr>
  </w:style>
  <w:style w:type="paragraph" w:styleId="43">
    <w:name w:val="Body Text Indent 3"/>
    <w:basedOn w:val="1"/>
    <w:qFormat/>
    <w:uiPriority w:val="0"/>
    <w:pPr>
      <w:spacing w:line="360" w:lineRule="auto"/>
      <w:ind w:firstLine="632"/>
    </w:pPr>
    <w:rPr>
      <w:rFonts w:ascii="黑体" w:eastAsia="黑体"/>
    </w:rPr>
  </w:style>
  <w:style w:type="paragraph" w:styleId="44">
    <w:name w:val="table of figures"/>
    <w:basedOn w:val="1"/>
    <w:next w:val="1"/>
    <w:qFormat/>
    <w:uiPriority w:val="0"/>
    <w:pPr>
      <w:tabs>
        <w:tab w:val="right" w:leader="dot" w:pos="8640"/>
      </w:tabs>
      <w:spacing w:line="360" w:lineRule="auto"/>
      <w:ind w:left="400" w:hanging="400"/>
    </w:pPr>
    <w:rPr>
      <w:sz w:val="24"/>
    </w:rPr>
  </w:style>
  <w:style w:type="paragraph" w:styleId="45">
    <w:name w:val="toc 2"/>
    <w:basedOn w:val="1"/>
    <w:next w:val="1"/>
    <w:qFormat/>
    <w:uiPriority w:val="0"/>
    <w:pPr>
      <w:ind w:left="200" w:leftChars="200"/>
    </w:pPr>
  </w:style>
  <w:style w:type="paragraph" w:styleId="46">
    <w:name w:val="toc 9"/>
    <w:basedOn w:val="1"/>
    <w:next w:val="1"/>
    <w:qFormat/>
    <w:uiPriority w:val="0"/>
    <w:pPr>
      <w:ind w:left="1600" w:leftChars="1600"/>
    </w:pPr>
  </w:style>
  <w:style w:type="paragraph" w:styleId="47">
    <w:name w:val="Body Text 2"/>
    <w:basedOn w:val="1"/>
    <w:qFormat/>
    <w:uiPriority w:val="0"/>
    <w:pPr>
      <w:adjustRightInd w:val="0"/>
      <w:snapToGrid w:val="0"/>
      <w:spacing w:after="120" w:line="480" w:lineRule="auto"/>
    </w:pPr>
    <w:rPr>
      <w:sz w:val="24"/>
    </w:rPr>
  </w:style>
  <w:style w:type="paragraph" w:styleId="48">
    <w:name w:val="List 4"/>
    <w:basedOn w:val="1"/>
    <w:qFormat/>
    <w:uiPriority w:val="0"/>
    <w:pPr>
      <w:adjustRightInd w:val="0"/>
      <w:snapToGrid w:val="0"/>
      <w:spacing w:line="360" w:lineRule="auto"/>
      <w:ind w:left="800" w:leftChars="600" w:hanging="200" w:hangingChars="200"/>
    </w:pPr>
    <w:rPr>
      <w:sz w:val="24"/>
    </w:rPr>
  </w:style>
  <w:style w:type="paragraph" w:styleId="49">
    <w:name w:val="List Continue 2"/>
    <w:basedOn w:val="1"/>
    <w:qFormat/>
    <w:uiPriority w:val="0"/>
    <w:pPr>
      <w:adjustRightInd w:val="0"/>
      <w:snapToGrid w:val="0"/>
      <w:spacing w:after="120" w:line="360" w:lineRule="auto"/>
      <w:ind w:left="400" w:leftChars="400"/>
    </w:pPr>
    <w:rPr>
      <w:sz w:val="24"/>
    </w:rPr>
  </w:style>
  <w:style w:type="paragraph" w:styleId="5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cs="宋体"/>
      <w:kern w:val="0"/>
      <w:sz w:val="24"/>
      <w:szCs w:val="24"/>
    </w:rPr>
  </w:style>
  <w:style w:type="paragraph" w:styleId="51">
    <w:name w:val="Normal (Web)"/>
    <w:basedOn w:val="1"/>
    <w:qFormat/>
    <w:uiPriority w:val="0"/>
    <w:pPr>
      <w:widowControl/>
      <w:spacing w:before="100" w:beforeAutospacing="1" w:after="100" w:afterAutospacing="1"/>
      <w:jc w:val="left"/>
    </w:pPr>
    <w:rPr>
      <w:rFonts w:ascii="宋体"/>
      <w:kern w:val="0"/>
      <w:sz w:val="24"/>
    </w:rPr>
  </w:style>
  <w:style w:type="paragraph" w:styleId="52">
    <w:name w:val="List Continue 3"/>
    <w:basedOn w:val="1"/>
    <w:qFormat/>
    <w:uiPriority w:val="0"/>
    <w:pPr>
      <w:adjustRightInd w:val="0"/>
      <w:snapToGrid w:val="0"/>
      <w:spacing w:after="120" w:line="360" w:lineRule="auto"/>
      <w:ind w:left="600" w:leftChars="600"/>
    </w:pPr>
    <w:rPr>
      <w:sz w:val="24"/>
    </w:rPr>
  </w:style>
  <w:style w:type="paragraph" w:styleId="53">
    <w:name w:val="index 1"/>
    <w:basedOn w:val="1"/>
    <w:next w:val="1"/>
    <w:qFormat/>
    <w:uiPriority w:val="0"/>
    <w:pPr>
      <w:adjustRightInd w:val="0"/>
      <w:spacing w:line="240" w:lineRule="atLeast"/>
      <w:textAlignment w:val="baseline"/>
    </w:pPr>
    <w:rPr>
      <w:rFonts w:ascii="宋体"/>
      <w:kern w:val="0"/>
      <w:sz w:val="21"/>
    </w:rPr>
  </w:style>
  <w:style w:type="paragraph" w:styleId="54">
    <w:name w:val="Title"/>
    <w:basedOn w:val="1"/>
    <w:qFormat/>
    <w:uiPriority w:val="0"/>
    <w:pPr>
      <w:widowControl/>
      <w:spacing w:after="240" w:line="360" w:lineRule="auto"/>
      <w:jc w:val="center"/>
    </w:pPr>
    <w:rPr>
      <w:rFonts w:ascii="Arial" w:hAnsi="Arial"/>
      <w:b/>
      <w:smallCaps/>
      <w:kern w:val="28"/>
      <w:sz w:val="36"/>
      <w:lang w:eastAsia="en-US"/>
    </w:rPr>
  </w:style>
  <w:style w:type="paragraph" w:styleId="55">
    <w:name w:val="annotation subject"/>
    <w:basedOn w:val="19"/>
    <w:next w:val="19"/>
    <w:qFormat/>
    <w:uiPriority w:val="0"/>
    <w:pPr>
      <w:adjustRightInd/>
      <w:spacing w:line="240" w:lineRule="auto"/>
      <w:textAlignment w:val="auto"/>
    </w:pPr>
  </w:style>
  <w:style w:type="paragraph" w:styleId="56">
    <w:name w:val="Body Text First Indent"/>
    <w:basedOn w:val="22"/>
    <w:qFormat/>
    <w:uiPriority w:val="0"/>
    <w:pPr>
      <w:spacing w:line="360" w:lineRule="auto"/>
      <w:ind w:firstLine="420"/>
    </w:pPr>
    <w:rPr>
      <w:rFonts w:ascii="宋体"/>
      <w:sz w:val="24"/>
    </w:rPr>
  </w:style>
  <w:style w:type="paragraph" w:styleId="57">
    <w:name w:val="Body Text First Indent 2"/>
    <w:basedOn w:val="23"/>
    <w:qFormat/>
    <w:uiPriority w:val="0"/>
    <w:pPr>
      <w:spacing w:after="120" w:line="240" w:lineRule="auto"/>
      <w:ind w:left="200" w:leftChars="200" w:firstLine="200" w:firstLineChars="200"/>
    </w:pPr>
  </w:style>
  <w:style w:type="table" w:styleId="59">
    <w:name w:val="Table Grid"/>
    <w:basedOn w:val="5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1">
    <w:name w:val="Strong"/>
    <w:basedOn w:val="60"/>
    <w:qFormat/>
    <w:uiPriority w:val="0"/>
    <w:rPr>
      <w:rFonts w:cs="Times New Roman"/>
      <w:b/>
    </w:rPr>
  </w:style>
  <w:style w:type="character" w:styleId="62">
    <w:name w:val="page number"/>
    <w:basedOn w:val="60"/>
    <w:qFormat/>
    <w:uiPriority w:val="0"/>
    <w:rPr>
      <w:rFonts w:cs="Times New Roman"/>
    </w:rPr>
  </w:style>
  <w:style w:type="character" w:styleId="63">
    <w:name w:val="FollowedHyperlink"/>
    <w:basedOn w:val="60"/>
    <w:qFormat/>
    <w:uiPriority w:val="0"/>
    <w:rPr>
      <w:rFonts w:cs="Times New Roman"/>
      <w:color w:val="800080"/>
      <w:u w:val="single"/>
    </w:rPr>
  </w:style>
  <w:style w:type="character" w:styleId="64">
    <w:name w:val="Emphasis"/>
    <w:basedOn w:val="60"/>
    <w:qFormat/>
    <w:uiPriority w:val="0"/>
    <w:rPr>
      <w:rFonts w:cs="Times New Roman"/>
      <w:i/>
    </w:rPr>
  </w:style>
  <w:style w:type="character" w:styleId="65">
    <w:name w:val="Hyperlink"/>
    <w:basedOn w:val="60"/>
    <w:qFormat/>
    <w:uiPriority w:val="0"/>
    <w:rPr>
      <w:rFonts w:cs="Times New Roman"/>
      <w:color w:val="0000FF"/>
      <w:u w:val="single"/>
    </w:rPr>
  </w:style>
  <w:style w:type="character" w:styleId="66">
    <w:name w:val="annotation reference"/>
    <w:basedOn w:val="60"/>
    <w:qFormat/>
    <w:uiPriority w:val="0"/>
    <w:rPr>
      <w:rFonts w:cs="Times New Roman"/>
      <w:sz w:val="21"/>
    </w:rPr>
  </w:style>
  <w:style w:type="character" w:styleId="67">
    <w:name w:val="footnote reference"/>
    <w:basedOn w:val="60"/>
    <w:qFormat/>
    <w:uiPriority w:val="0"/>
    <w:rPr>
      <w:rFonts w:cs="Times New Roman"/>
      <w:position w:val="6"/>
      <w:sz w:val="14"/>
      <w:vertAlign w:val="superscript"/>
    </w:rPr>
  </w:style>
  <w:style w:type="paragraph" w:customStyle="1" w:styleId="68">
    <w:name w:val="Table Text"/>
    <w:qFormat/>
    <w:uiPriority w:val="0"/>
    <w:pPr>
      <w:snapToGrid w:val="0"/>
      <w:spacing w:before="80" w:after="80"/>
    </w:pPr>
    <w:rPr>
      <w:rFonts w:ascii="Arial" w:hAnsi="Arial" w:eastAsia="宋体" w:cs="Times New Roman"/>
      <w:kern w:val="2"/>
      <w:sz w:val="18"/>
      <w:lang w:val="en-US" w:eastAsia="zh-CN" w:bidi="ar-SA"/>
    </w:rPr>
  </w:style>
  <w:style w:type="character" w:customStyle="1" w:styleId="69">
    <w:name w:val="crowed11"/>
    <w:qFormat/>
    <w:uiPriority w:val="0"/>
    <w:rPr>
      <w:sz w:val="24"/>
    </w:rPr>
  </w:style>
  <w:style w:type="character" w:customStyle="1" w:styleId="70">
    <w:name w:val="标书正文:  0.74 厘米 Char1"/>
    <w:qFormat/>
    <w:uiPriority w:val="0"/>
    <w:rPr>
      <w:rFonts w:eastAsia="宋体"/>
      <w:kern w:val="2"/>
      <w:sz w:val="24"/>
      <w:lang w:val="en-US" w:eastAsia="zh-CN"/>
    </w:rPr>
  </w:style>
  <w:style w:type="character" w:customStyle="1" w:styleId="71">
    <w:name w:val="title_emph1"/>
    <w:qFormat/>
    <w:uiPriority w:val="0"/>
    <w:rPr>
      <w:rFonts w:ascii="Arial" w:hAnsi="Arial"/>
      <w:b/>
      <w:sz w:val="20"/>
    </w:rPr>
  </w:style>
  <w:style w:type="character" w:customStyle="1" w:styleId="72">
    <w:name w:val="Char Char"/>
    <w:qFormat/>
    <w:uiPriority w:val="0"/>
    <w:rPr>
      <w:rFonts w:ascii="宋体" w:eastAsia="宋体"/>
      <w:kern w:val="2"/>
      <w:sz w:val="24"/>
      <w:lang w:val="en-US" w:eastAsia="zh-CN"/>
    </w:rPr>
  </w:style>
  <w:style w:type="character" w:customStyle="1" w:styleId="73">
    <w:name w:val="样式 宋体"/>
    <w:qFormat/>
    <w:uiPriority w:val="0"/>
    <w:rPr>
      <w:rFonts w:ascii="宋体" w:eastAsia="宋体"/>
      <w:sz w:val="28"/>
    </w:rPr>
  </w:style>
  <w:style w:type="paragraph" w:customStyle="1" w:styleId="74">
    <w:name w:val="Table Text Char Char Char"/>
    <w:qFormat/>
    <w:uiPriority w:val="0"/>
    <w:pPr>
      <w:snapToGrid w:val="0"/>
      <w:spacing w:before="80" w:after="80"/>
    </w:pPr>
    <w:rPr>
      <w:rFonts w:ascii="Arial" w:hAnsi="Arial" w:eastAsia="宋体" w:cs="Times New Roman"/>
      <w:kern w:val="2"/>
      <w:sz w:val="18"/>
      <w:lang w:val="en-US" w:eastAsia="zh-CN" w:bidi="ar-SA"/>
    </w:rPr>
  </w:style>
  <w:style w:type="character" w:customStyle="1" w:styleId="75">
    <w:name w:val="Char Char5"/>
    <w:qFormat/>
    <w:uiPriority w:val="0"/>
    <w:rPr>
      <w:rFonts w:ascii="Arial" w:hAnsi="Arial" w:eastAsia="宋体"/>
      <w:b/>
      <w:smallCaps/>
      <w:kern w:val="28"/>
      <w:sz w:val="36"/>
      <w:lang w:val="en-US" w:eastAsia="en-US"/>
    </w:rPr>
  </w:style>
  <w:style w:type="character" w:customStyle="1" w:styleId="76">
    <w:name w:val="Char Char11"/>
    <w:qFormat/>
    <w:uiPriority w:val="0"/>
    <w:rPr>
      <w:rFonts w:ascii="宋体"/>
      <w:kern w:val="2"/>
      <w:sz w:val="28"/>
    </w:rPr>
  </w:style>
  <w:style w:type="character" w:customStyle="1" w:styleId="77">
    <w:name w:val="正文 + 三号 Char"/>
    <w:qFormat/>
    <w:uiPriority w:val="0"/>
    <w:rPr>
      <w:rFonts w:eastAsia="宋体"/>
      <w:kern w:val="2"/>
      <w:sz w:val="21"/>
      <w:lang w:val="en-US" w:eastAsia="zh-CN"/>
    </w:rPr>
  </w:style>
  <w:style w:type="paragraph" w:customStyle="1" w:styleId="78">
    <w:name w:val="文字"/>
    <w:basedOn w:val="1"/>
    <w:qFormat/>
    <w:uiPriority w:val="0"/>
    <w:pPr>
      <w:tabs>
        <w:tab w:val="left" w:pos="8520"/>
      </w:tabs>
      <w:spacing w:line="312" w:lineRule="auto"/>
      <w:ind w:right="-210" w:firstLine="556"/>
    </w:pPr>
    <w:rPr>
      <w:rFonts w:ascii="宋体"/>
    </w:rPr>
  </w:style>
  <w:style w:type="character" w:customStyle="1" w:styleId="79">
    <w:name w:val="v151"/>
    <w:qFormat/>
    <w:uiPriority w:val="0"/>
    <w:rPr>
      <w:sz w:val="18"/>
    </w:rPr>
  </w:style>
  <w:style w:type="character" w:customStyle="1" w:styleId="80">
    <w:name w:val="H2 Char"/>
    <w:qFormat/>
    <w:uiPriority w:val="0"/>
    <w:rPr>
      <w:rFonts w:ascii="Arial" w:hAnsi="Arial" w:eastAsia="宋体"/>
      <w:kern w:val="2"/>
      <w:sz w:val="28"/>
      <w:lang w:val="en-US" w:eastAsia="zh-CN"/>
    </w:rPr>
  </w:style>
  <w:style w:type="character" w:customStyle="1" w:styleId="81">
    <w:name w:val="content-white1"/>
    <w:qFormat/>
    <w:uiPriority w:val="0"/>
    <w:rPr>
      <w:color w:val="auto"/>
      <w:sz w:val="18"/>
      <w:u w:val="none"/>
    </w:rPr>
  </w:style>
  <w:style w:type="character" w:customStyle="1" w:styleId="82">
    <w:name w:val="小 Char"/>
    <w:qFormat/>
    <w:uiPriority w:val="0"/>
    <w:rPr>
      <w:rFonts w:ascii="宋体" w:eastAsia="宋体"/>
      <w:kern w:val="2"/>
      <w:sz w:val="21"/>
      <w:lang w:val="en-US" w:eastAsia="zh-CN"/>
    </w:rPr>
  </w:style>
  <w:style w:type="character" w:customStyle="1" w:styleId="83">
    <w:name w:val="未命名11"/>
    <w:qFormat/>
    <w:uiPriority w:val="0"/>
    <w:rPr>
      <w:color w:val="77FFFF"/>
      <w:sz w:val="24"/>
    </w:rPr>
  </w:style>
  <w:style w:type="character" w:customStyle="1" w:styleId="84">
    <w:name w:val="top-det1"/>
    <w:qFormat/>
    <w:uiPriority w:val="0"/>
    <w:rPr>
      <w:b/>
      <w:color w:val="000000"/>
    </w:rPr>
  </w:style>
  <w:style w:type="character" w:customStyle="1" w:styleId="85">
    <w:name w:val="Char Char2"/>
    <w:qFormat/>
    <w:uiPriority w:val="0"/>
    <w:rPr>
      <w:rFonts w:eastAsia="宋体"/>
      <w:kern w:val="2"/>
      <w:sz w:val="18"/>
      <w:lang w:val="en-US" w:eastAsia="zh-CN"/>
    </w:rPr>
  </w:style>
  <w:style w:type="character" w:customStyle="1" w:styleId="86">
    <w:name w:val="Table Heading Char Char"/>
    <w:qFormat/>
    <w:uiPriority w:val="0"/>
    <w:rPr>
      <w:rFonts w:ascii="Arial" w:hAnsi="Arial" w:eastAsia="黑体"/>
      <w:kern w:val="2"/>
      <w:sz w:val="18"/>
      <w:lang w:val="en-US" w:eastAsia="zh-CN"/>
    </w:rPr>
  </w:style>
  <w:style w:type="character" w:customStyle="1" w:styleId="87">
    <w:name w:val="Char Char6"/>
    <w:qFormat/>
    <w:uiPriority w:val="0"/>
    <w:rPr>
      <w:rFonts w:ascii="仿宋_GB2312" w:eastAsia="仿宋_GB2312"/>
      <w:kern w:val="2"/>
      <w:sz w:val="32"/>
    </w:rPr>
  </w:style>
  <w:style w:type="character" w:customStyle="1" w:styleId="88">
    <w:name w:val="Char Char3"/>
    <w:qFormat/>
    <w:uiPriority w:val="0"/>
    <w:rPr>
      <w:rFonts w:eastAsia="宋体"/>
      <w:kern w:val="2"/>
      <w:sz w:val="18"/>
      <w:lang w:val="en-US" w:eastAsia="zh-CN"/>
    </w:rPr>
  </w:style>
  <w:style w:type="character" w:customStyle="1" w:styleId="89">
    <w:name w:val="Table Text Char1 Char"/>
    <w:qFormat/>
    <w:uiPriority w:val="0"/>
    <w:rPr>
      <w:rFonts w:ascii="Arial" w:hAnsi="Arial"/>
      <w:kern w:val="2"/>
      <w:sz w:val="18"/>
      <w:lang w:val="en-US" w:eastAsia="zh-CN"/>
    </w:rPr>
  </w:style>
  <w:style w:type="character" w:customStyle="1" w:styleId="90">
    <w:name w:val="font1"/>
    <w:qFormat/>
    <w:uiPriority w:val="0"/>
    <w:rPr>
      <w:color w:val="000000"/>
      <w:sz w:val="18"/>
    </w:rPr>
  </w:style>
  <w:style w:type="character" w:customStyle="1" w:styleId="91">
    <w:name w:val="Char Char7"/>
    <w:qFormat/>
    <w:uiPriority w:val="0"/>
    <w:rPr>
      <w:rFonts w:ascii="宋体" w:eastAsia="宋体"/>
      <w:kern w:val="2"/>
      <w:sz w:val="28"/>
    </w:rPr>
  </w:style>
  <w:style w:type="character" w:customStyle="1" w:styleId="92">
    <w:name w:val="Char Char4"/>
    <w:qFormat/>
    <w:uiPriority w:val="0"/>
    <w:rPr>
      <w:rFonts w:eastAsia="宋体"/>
      <w:b/>
      <w:kern w:val="2"/>
      <w:sz w:val="21"/>
      <w:lang w:val="en-US" w:eastAsia="zh-CN"/>
    </w:rPr>
  </w:style>
  <w:style w:type="paragraph" w:customStyle="1" w:styleId="93">
    <w:name w:val="默认段落字体 Para Char Char Char Char Char Char Char Char Char1 Char Char Char Char"/>
    <w:basedOn w:val="1"/>
    <w:qFormat/>
    <w:uiPriority w:val="0"/>
    <w:rPr>
      <w:rFonts w:ascii="Tahoma" w:hAnsi="Tahoma"/>
      <w:sz w:val="24"/>
    </w:rPr>
  </w:style>
  <w:style w:type="paragraph" w:customStyle="1" w:styleId="94">
    <w:name w:val="content"/>
    <w:basedOn w:val="1"/>
    <w:qFormat/>
    <w:uiPriority w:val="0"/>
    <w:pPr>
      <w:widowControl/>
      <w:spacing w:before="100" w:beforeAutospacing="1" w:after="100" w:afterAutospacing="1" w:line="280" w:lineRule="atLeast"/>
      <w:ind w:firstLine="375"/>
      <w:jc w:val="left"/>
    </w:pPr>
    <w:rPr>
      <w:rFonts w:ascii="宋体"/>
      <w:color w:val="000000"/>
      <w:kern w:val="0"/>
      <w:sz w:val="18"/>
    </w:rPr>
  </w:style>
  <w:style w:type="paragraph" w:customStyle="1" w:styleId="95">
    <w:name w:val="style1"/>
    <w:basedOn w:val="1"/>
    <w:qFormat/>
    <w:uiPriority w:val="0"/>
    <w:pPr>
      <w:widowControl/>
      <w:spacing w:before="100" w:beforeAutospacing="1" w:after="100" w:afterAutospacing="1"/>
      <w:jc w:val="left"/>
    </w:pPr>
    <w:rPr>
      <w:rFonts w:ascii="宋体"/>
      <w:kern w:val="0"/>
      <w:sz w:val="21"/>
    </w:rPr>
  </w:style>
  <w:style w:type="paragraph" w:customStyle="1" w:styleId="96">
    <w:name w:val="Char Char 字元 字元 字元 Char Char Char Char"/>
    <w:basedOn w:val="1"/>
    <w:qFormat/>
    <w:uiPriority w:val="0"/>
    <w:pPr>
      <w:adjustRightInd w:val="0"/>
      <w:spacing w:line="360" w:lineRule="auto"/>
    </w:pPr>
    <w:rPr>
      <w:kern w:val="0"/>
      <w:sz w:val="24"/>
    </w:rPr>
  </w:style>
  <w:style w:type="paragraph" w:customStyle="1" w:styleId="97">
    <w:name w:val="Char"/>
    <w:basedOn w:val="1"/>
    <w:qFormat/>
    <w:uiPriority w:val="0"/>
    <w:pPr>
      <w:spacing w:line="240" w:lineRule="atLeast"/>
      <w:ind w:left="420" w:firstLine="420"/>
    </w:pPr>
    <w:rPr>
      <w:kern w:val="0"/>
      <w:sz w:val="21"/>
    </w:rPr>
  </w:style>
  <w:style w:type="paragraph" w:customStyle="1" w:styleId="98">
    <w:name w:val="1"/>
    <w:basedOn w:val="1"/>
    <w:next w:val="30"/>
    <w:qFormat/>
    <w:uiPriority w:val="0"/>
    <w:rPr>
      <w:rFonts w:ascii="宋体"/>
      <w:sz w:val="21"/>
    </w:rPr>
  </w:style>
  <w:style w:type="paragraph" w:customStyle="1" w:styleId="99">
    <w:name w:val="Table Contents"/>
    <w:basedOn w:val="22"/>
    <w:qFormat/>
    <w:uiPriority w:val="0"/>
    <w:pPr>
      <w:suppressAutoHyphens/>
      <w:jc w:val="left"/>
    </w:pPr>
    <w:rPr>
      <w:rFonts w:ascii="Times New Roman" w:eastAsia="宋体"/>
      <w:kern w:val="0"/>
      <w:sz w:val="24"/>
    </w:rPr>
  </w:style>
  <w:style w:type="paragraph" w:customStyle="1" w:styleId="100">
    <w:name w:val="Char Char Char Char"/>
    <w:basedOn w:val="1"/>
    <w:qFormat/>
    <w:uiPriority w:val="0"/>
    <w:pPr>
      <w:pageBreakBefore/>
      <w:widowControl/>
      <w:spacing w:after="160" w:line="240" w:lineRule="exact"/>
      <w:jc w:val="left"/>
    </w:pPr>
    <w:rPr>
      <w:rFonts w:ascii="Verdana" w:hAnsi="Verdana"/>
      <w:kern w:val="0"/>
      <w:sz w:val="20"/>
      <w:lang w:eastAsia="en-US"/>
    </w:rPr>
  </w:style>
  <w:style w:type="paragraph" w:customStyle="1" w:styleId="101">
    <w:name w:val="可研正文"/>
    <w:basedOn w:val="22"/>
    <w:qFormat/>
    <w:uiPriority w:val="0"/>
    <w:pPr>
      <w:adjustRightInd w:val="0"/>
      <w:snapToGrid w:val="0"/>
      <w:spacing w:line="440" w:lineRule="exact"/>
      <w:ind w:firstLine="567"/>
    </w:pPr>
    <w:rPr>
      <w:sz w:val="28"/>
    </w:rPr>
  </w:style>
  <w:style w:type="paragraph" w:customStyle="1" w:styleId="102">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103">
    <w:name w:val="Char Char1 Char"/>
    <w:basedOn w:val="1"/>
    <w:qFormat/>
    <w:uiPriority w:val="0"/>
    <w:rPr>
      <w:rFonts w:ascii="Tahoma" w:hAnsi="Tahoma"/>
      <w:sz w:val="24"/>
      <w:szCs w:val="24"/>
    </w:rPr>
  </w:style>
  <w:style w:type="paragraph" w:customStyle="1" w:styleId="104">
    <w:name w:val="表头样式"/>
    <w:basedOn w:val="1"/>
    <w:qFormat/>
    <w:uiPriority w:val="0"/>
    <w:pPr>
      <w:autoSpaceDE w:val="0"/>
      <w:autoSpaceDN w:val="0"/>
      <w:adjustRightInd w:val="0"/>
      <w:spacing w:line="360" w:lineRule="auto"/>
      <w:jc w:val="left"/>
    </w:pPr>
    <w:rPr>
      <w:b/>
      <w:kern w:val="0"/>
      <w:sz w:val="21"/>
    </w:rPr>
  </w:style>
  <w:style w:type="paragraph" w:customStyle="1" w:styleId="105">
    <w:name w:val="Char Char Char Char Char Char Char"/>
    <w:basedOn w:val="17"/>
    <w:qFormat/>
    <w:uiPriority w:val="0"/>
    <w:rPr>
      <w:rFonts w:ascii="宋体"/>
    </w:rPr>
  </w:style>
  <w:style w:type="paragraph" w:customStyle="1" w:styleId="106">
    <w:name w:val="xl27"/>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kern w:val="0"/>
      <w:sz w:val="21"/>
    </w:rPr>
  </w:style>
  <w:style w:type="paragraph" w:customStyle="1" w:styleId="107">
    <w:name w:val="图片文字"/>
    <w:basedOn w:val="1"/>
    <w:qFormat/>
    <w:uiPriority w:val="0"/>
    <w:pPr>
      <w:spacing w:line="240" w:lineRule="atLeast"/>
      <w:jc w:val="center"/>
    </w:pPr>
    <w:rPr>
      <w:sz w:val="21"/>
    </w:rPr>
  </w:style>
  <w:style w:type="paragraph" w:customStyle="1" w:styleId="108">
    <w:name w:val="表号"/>
    <w:basedOn w:val="1"/>
    <w:qFormat/>
    <w:uiPriority w:val="0"/>
    <w:pPr>
      <w:tabs>
        <w:tab w:val="left" w:pos="648"/>
      </w:tabs>
      <w:autoSpaceDE w:val="0"/>
      <w:autoSpaceDN w:val="0"/>
      <w:adjustRightInd w:val="0"/>
      <w:spacing w:before="210" w:after="210"/>
      <w:ind w:left="425" w:hanging="137"/>
      <w:jc w:val="center"/>
    </w:pPr>
    <w:rPr>
      <w:kern w:val="0"/>
      <w:sz w:val="21"/>
      <w:lang w:eastAsia="en-US"/>
    </w:rPr>
  </w:style>
  <w:style w:type="paragraph" w:customStyle="1" w:styleId="109">
    <w:name w:val="附录1"/>
    <w:basedOn w:val="1"/>
    <w:next w:val="1"/>
    <w:qFormat/>
    <w:uiPriority w:val="0"/>
    <w:pPr>
      <w:tabs>
        <w:tab w:val="left" w:pos="1304"/>
      </w:tabs>
      <w:ind w:left="425" w:hanging="425"/>
      <w:outlineLvl w:val="0"/>
    </w:pPr>
    <w:rPr>
      <w:rFonts w:ascii="黑体" w:eastAsia="黑体"/>
      <w:b/>
      <w:sz w:val="44"/>
    </w:rPr>
  </w:style>
  <w:style w:type="paragraph" w:customStyle="1" w:styleId="110">
    <w:name w:val="样式 宋体 五号 两端对齐 行距: 单倍行距"/>
    <w:basedOn w:val="1"/>
    <w:qFormat/>
    <w:uiPriority w:val="0"/>
    <w:pPr>
      <w:adjustRightInd w:val="0"/>
      <w:textAlignment w:val="baseline"/>
    </w:pPr>
    <w:rPr>
      <w:rFonts w:ascii="宋体"/>
      <w:kern w:val="0"/>
      <w:sz w:val="21"/>
    </w:rPr>
  </w:style>
  <w:style w:type="paragraph" w:customStyle="1" w:styleId="111">
    <w:name w:val="首行缩进"/>
    <w:basedOn w:val="1"/>
    <w:qFormat/>
    <w:uiPriority w:val="0"/>
    <w:pPr>
      <w:tabs>
        <w:tab w:val="left" w:pos="540"/>
      </w:tabs>
      <w:spacing w:line="360" w:lineRule="auto"/>
      <w:ind w:left="540"/>
    </w:pPr>
    <w:rPr>
      <w:rFonts w:eastAsia="仿宋_GB2312"/>
    </w:rPr>
  </w:style>
  <w:style w:type="paragraph" w:customStyle="1" w:styleId="112">
    <w:name w:val="段落正文"/>
    <w:basedOn w:val="1"/>
    <w:qFormat/>
    <w:uiPriority w:val="0"/>
    <w:pPr>
      <w:spacing w:before="50" w:beforeLines="50" w:line="360" w:lineRule="auto"/>
      <w:ind w:firstLine="200" w:firstLineChars="200"/>
    </w:pPr>
    <w:rPr>
      <w:spacing w:val="2"/>
      <w:sz w:val="24"/>
    </w:rPr>
  </w:style>
  <w:style w:type="paragraph" w:customStyle="1" w:styleId="113">
    <w:name w:val="二级列表"/>
    <w:basedOn w:val="112"/>
    <w:next w:val="112"/>
    <w:qFormat/>
    <w:uiPriority w:val="0"/>
    <w:pPr>
      <w:tabs>
        <w:tab w:val="left" w:pos="2120"/>
      </w:tabs>
      <w:ind w:firstLine="0" w:firstLineChars="0"/>
    </w:pPr>
    <w:rPr>
      <w:b/>
    </w:rPr>
  </w:style>
  <w:style w:type="paragraph" w:customStyle="1" w:styleId="114">
    <w:name w:val="Item Step"/>
    <w:qFormat/>
    <w:uiPriority w:val="0"/>
    <w:pPr>
      <w:tabs>
        <w:tab w:val="left" w:pos="1644"/>
      </w:tabs>
      <w:ind w:left="1644" w:hanging="510"/>
      <w:outlineLvl w:val="4"/>
    </w:pPr>
    <w:rPr>
      <w:rFonts w:ascii="Arial" w:hAnsi="Arial" w:eastAsia="宋体" w:cs="Times New Roman"/>
      <w:sz w:val="21"/>
      <w:lang w:val="en-US" w:eastAsia="zh-CN" w:bidi="ar-SA"/>
    </w:rPr>
  </w:style>
  <w:style w:type="paragraph" w:customStyle="1" w:styleId="115">
    <w:name w:val="正文文本 21"/>
    <w:basedOn w:val="1"/>
    <w:qFormat/>
    <w:uiPriority w:val="0"/>
    <w:pPr>
      <w:adjustRightInd w:val="0"/>
      <w:spacing w:before="120" w:line="360" w:lineRule="auto"/>
      <w:ind w:firstLine="480"/>
      <w:textAlignment w:val="baseline"/>
    </w:pPr>
    <w:rPr>
      <w:sz w:val="24"/>
    </w:rPr>
  </w:style>
  <w:style w:type="paragraph" w:customStyle="1" w:styleId="116">
    <w:name w:val="Char Char1 Char Char Char Char Char Char Char Char Char Char 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117">
    <w:name w:val="首行缩进 1"/>
    <w:basedOn w:val="1"/>
    <w:qFormat/>
    <w:uiPriority w:val="0"/>
    <w:pPr>
      <w:spacing w:after="120" w:line="360" w:lineRule="auto"/>
      <w:ind w:firstLine="200" w:firstLineChars="200"/>
    </w:pPr>
    <w:rPr>
      <w:sz w:val="24"/>
    </w:rPr>
  </w:style>
  <w:style w:type="paragraph" w:customStyle="1" w:styleId="118">
    <w:name w:val="af"/>
    <w:basedOn w:val="1"/>
    <w:qFormat/>
    <w:uiPriority w:val="0"/>
    <w:pPr>
      <w:widowControl/>
      <w:spacing w:line="300" w:lineRule="atLeast"/>
      <w:jc w:val="left"/>
    </w:pPr>
    <w:rPr>
      <w:rFonts w:ascii="宋体"/>
      <w:kern w:val="0"/>
      <w:sz w:val="18"/>
    </w:rPr>
  </w:style>
  <w:style w:type="paragraph" w:customStyle="1" w:styleId="119">
    <w:name w:val="样式 正文首行缩进 2 + 首行缩进:  2 字符"/>
    <w:basedOn w:val="1"/>
    <w:qFormat/>
    <w:uiPriority w:val="0"/>
    <w:pPr>
      <w:tabs>
        <w:tab w:val="left" w:pos="987"/>
      </w:tabs>
      <w:adjustRightInd w:val="0"/>
      <w:snapToGrid w:val="0"/>
      <w:spacing w:line="360" w:lineRule="auto"/>
      <w:ind w:left="987" w:hanging="420"/>
    </w:pPr>
    <w:rPr>
      <w:rFonts w:ascii="Arial" w:hAnsi="Arial"/>
      <w:b/>
      <w:sz w:val="24"/>
    </w:rPr>
  </w:style>
  <w:style w:type="paragraph" w:customStyle="1" w:styleId="120">
    <w:name w:val="图例"/>
    <w:basedOn w:val="1"/>
    <w:qFormat/>
    <w:uiPriority w:val="0"/>
    <w:pPr>
      <w:spacing w:before="120" w:after="120" w:line="360" w:lineRule="auto"/>
      <w:jc w:val="center"/>
    </w:pPr>
    <w:rPr>
      <w:rFonts w:eastAsia="仿宋_GB2312"/>
      <w:b/>
      <w:sz w:val="24"/>
    </w:rPr>
  </w:style>
  <w:style w:type="paragraph" w:customStyle="1" w:styleId="121">
    <w:name w:val="Char Char Char Char Char Char1 Char"/>
    <w:basedOn w:val="1"/>
    <w:qFormat/>
    <w:uiPriority w:val="0"/>
    <w:pPr>
      <w:widowControl/>
      <w:spacing w:after="160" w:line="240" w:lineRule="exact"/>
      <w:jc w:val="left"/>
    </w:pPr>
    <w:rPr>
      <w:rFonts w:ascii="Verdana" w:hAnsi="Verdana"/>
      <w:kern w:val="0"/>
      <w:sz w:val="21"/>
      <w:lang w:eastAsia="en-US"/>
    </w:rPr>
  </w:style>
  <w:style w:type="paragraph" w:customStyle="1" w:styleId="122">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23">
    <w:name w:val="图标"/>
    <w:basedOn w:val="1"/>
    <w:next w:val="1"/>
    <w:qFormat/>
    <w:uiPriority w:val="0"/>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sz w:val="24"/>
    </w:rPr>
  </w:style>
  <w:style w:type="paragraph" w:customStyle="1" w:styleId="124">
    <w:name w:val="标准正文"/>
    <w:basedOn w:val="23"/>
    <w:qFormat/>
    <w:uiPriority w:val="0"/>
    <w:pPr>
      <w:spacing w:before="60" w:after="60" w:line="360" w:lineRule="auto"/>
      <w:ind w:left="0" w:firstLine="482"/>
    </w:pPr>
    <w:rPr>
      <w:rFonts w:ascii="Arial" w:hAnsi="Arial"/>
      <w:sz w:val="24"/>
    </w:rPr>
  </w:style>
  <w:style w:type="paragraph" w:customStyle="1" w:styleId="125">
    <w:name w:val="样式 标题 6第五层条 + 三号 段前: 0.5 行"/>
    <w:basedOn w:val="7"/>
    <w:qFormat/>
    <w:uiPriority w:val="0"/>
    <w:pPr>
      <w:widowControl/>
      <w:adjustRightInd/>
      <w:snapToGrid/>
      <w:spacing w:before="50" w:beforeLines="50"/>
      <w:jc w:val="left"/>
    </w:pPr>
    <w:rPr>
      <w:kern w:val="24"/>
      <w:sz w:val="28"/>
    </w:rPr>
  </w:style>
  <w:style w:type="paragraph" w:customStyle="1" w:styleId="126">
    <w:name w:val="章标题"/>
    <w:next w:val="1"/>
    <w:qFormat/>
    <w:uiPriority w:val="0"/>
    <w:pPr>
      <w:spacing w:before="50" w:beforeLines="50" w:after="50" w:afterLines="50"/>
      <w:jc w:val="both"/>
      <w:outlineLvl w:val="1"/>
    </w:pPr>
    <w:rPr>
      <w:rFonts w:ascii="黑体" w:hAnsi="Times New Roman" w:eastAsia="黑体" w:cs="Times New Roman"/>
      <w:sz w:val="24"/>
      <w:lang w:val="en-US" w:eastAsia="zh-CN" w:bidi="ar-SA"/>
    </w:rPr>
  </w:style>
  <w:style w:type="paragraph" w:customStyle="1" w:styleId="127">
    <w:name w:val="一级条标题"/>
    <w:basedOn w:val="126"/>
    <w:next w:val="128"/>
    <w:qFormat/>
    <w:uiPriority w:val="0"/>
    <w:pPr>
      <w:spacing w:beforeLines="0" w:afterLines="0"/>
      <w:ind w:left="525"/>
      <w:outlineLvl w:val="2"/>
    </w:pPr>
    <w:rPr>
      <w:sz w:val="21"/>
    </w:rPr>
  </w:style>
  <w:style w:type="paragraph" w:customStyle="1" w:styleId="128">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29">
    <w:name w:val="xl40"/>
    <w:basedOn w:val="1"/>
    <w:qFormat/>
    <w:uiPriority w:val="0"/>
    <w:pPr>
      <w:widowControl/>
      <w:pBdr>
        <w:left w:val="single" w:color="auto" w:sz="4" w:space="0"/>
        <w:right w:val="single" w:color="auto" w:sz="4" w:space="0"/>
      </w:pBdr>
      <w:spacing w:before="100" w:beforeAutospacing="1" w:after="100" w:afterAutospacing="1"/>
      <w:jc w:val="center"/>
    </w:pPr>
    <w:rPr>
      <w:rFonts w:ascii="宋体"/>
      <w:kern w:val="0"/>
      <w:sz w:val="24"/>
    </w:rPr>
  </w:style>
  <w:style w:type="paragraph" w:customStyle="1" w:styleId="130">
    <w:name w:val="正文文本缩进 21"/>
    <w:basedOn w:val="1"/>
    <w:qFormat/>
    <w:uiPriority w:val="0"/>
    <w:pPr>
      <w:adjustRightInd w:val="0"/>
      <w:spacing w:before="120"/>
      <w:ind w:firstLine="420"/>
      <w:textAlignment w:val="baseline"/>
    </w:pPr>
    <w:rPr>
      <w:sz w:val="24"/>
    </w:rPr>
  </w:style>
  <w:style w:type="paragraph" w:customStyle="1" w:styleId="131">
    <w:name w:val="È¡ÀÊ¡ÎÄ¡À¾"/>
    <w:basedOn w:val="1"/>
    <w:qFormat/>
    <w:uiPriority w:val="0"/>
    <w:pPr>
      <w:widowControl/>
      <w:overflowPunct w:val="0"/>
      <w:autoSpaceDE w:val="0"/>
      <w:autoSpaceDN w:val="0"/>
      <w:adjustRightInd w:val="0"/>
      <w:jc w:val="left"/>
      <w:textAlignment w:val="baseline"/>
    </w:pPr>
    <w:rPr>
      <w:kern w:val="0"/>
      <w:sz w:val="24"/>
    </w:rPr>
  </w:style>
  <w:style w:type="paragraph" w:customStyle="1" w:styleId="132">
    <w:name w:val="IN Feature"/>
    <w:next w:val="133"/>
    <w:qFormat/>
    <w:uiPriority w:val="0"/>
    <w:pPr>
      <w:keepNext/>
      <w:keepLines/>
      <w:spacing w:before="240" w:after="240"/>
      <w:outlineLvl w:val="7"/>
    </w:pPr>
    <w:rPr>
      <w:rFonts w:ascii="Arial" w:hAnsi="Arial" w:eastAsia="黑体" w:cs="Times New Roman"/>
      <w:sz w:val="21"/>
      <w:lang w:val="en-US" w:eastAsia="zh-CN" w:bidi="ar-SA"/>
    </w:rPr>
  </w:style>
  <w:style w:type="paragraph" w:customStyle="1" w:styleId="133">
    <w:name w:val="IN Step"/>
    <w:basedOn w:val="1"/>
    <w:qFormat/>
    <w:uiPriority w:val="0"/>
    <w:pPr>
      <w:keepLines/>
      <w:widowControl/>
      <w:tabs>
        <w:tab w:val="left" w:pos="1134"/>
      </w:tabs>
      <w:spacing w:before="80" w:after="80" w:line="300" w:lineRule="auto"/>
      <w:ind w:left="1134" w:hanging="907"/>
      <w:outlineLvl w:val="8"/>
    </w:pPr>
    <w:rPr>
      <w:rFonts w:ascii="Arial" w:hAnsi="Arial"/>
      <w:kern w:val="0"/>
      <w:sz w:val="21"/>
    </w:rPr>
  </w:style>
  <w:style w:type="paragraph" w:customStyle="1" w:styleId="134">
    <w:name w:val="正文（首行不缩进）"/>
    <w:basedOn w:val="1"/>
    <w:qFormat/>
    <w:uiPriority w:val="0"/>
    <w:pPr>
      <w:autoSpaceDE w:val="0"/>
      <w:autoSpaceDN w:val="0"/>
      <w:adjustRightInd w:val="0"/>
      <w:spacing w:line="360" w:lineRule="auto"/>
      <w:jc w:val="left"/>
    </w:pPr>
    <w:rPr>
      <w:kern w:val="0"/>
      <w:sz w:val="21"/>
    </w:rPr>
  </w:style>
  <w:style w:type="paragraph" w:customStyle="1" w:styleId="135">
    <w:name w:val="AA Numbering"/>
    <w:basedOn w:val="1"/>
    <w:qFormat/>
    <w:uiPriority w:val="0"/>
    <w:pPr>
      <w:widowControl/>
      <w:tabs>
        <w:tab w:val="left" w:pos="1134"/>
        <w:tab w:val="left" w:pos="1280"/>
      </w:tabs>
      <w:adjustRightInd w:val="0"/>
      <w:snapToGrid w:val="0"/>
      <w:spacing w:line="280" w:lineRule="atLeast"/>
      <w:jc w:val="left"/>
    </w:pPr>
    <w:rPr>
      <w:rFonts w:eastAsia="PMingLiUfalt"/>
      <w:kern w:val="0"/>
      <w:sz w:val="24"/>
      <w:lang w:eastAsia="zh-TW"/>
    </w:rPr>
  </w:style>
  <w:style w:type="paragraph" w:customStyle="1" w:styleId="136">
    <w:name w:val="Char1 Char Char Char"/>
    <w:basedOn w:val="1"/>
    <w:qFormat/>
    <w:uiPriority w:val="0"/>
    <w:rPr>
      <w:rFonts w:ascii="Tahoma" w:hAnsi="Tahoma"/>
      <w:sz w:val="24"/>
    </w:rPr>
  </w:style>
  <w:style w:type="paragraph" w:customStyle="1" w:styleId="137">
    <w:name w:val="文档正文"/>
    <w:basedOn w:val="1"/>
    <w:qFormat/>
    <w:uiPriority w:val="0"/>
    <w:pPr>
      <w:adjustRightInd w:val="0"/>
      <w:snapToGrid w:val="0"/>
      <w:spacing w:line="440" w:lineRule="exact"/>
      <w:ind w:firstLine="567"/>
      <w:textAlignment w:val="baseline"/>
    </w:pPr>
    <w:rPr>
      <w:rFonts w:ascii="Arial Narrow" w:hAnsi="Arial Narrow"/>
      <w:kern w:val="0"/>
      <w:sz w:val="24"/>
    </w:rPr>
  </w:style>
  <w:style w:type="paragraph" w:customStyle="1" w:styleId="138">
    <w:name w:val="标题3——2"/>
    <w:basedOn w:val="2"/>
    <w:next w:val="56"/>
    <w:qFormat/>
    <w:uiPriority w:val="0"/>
    <w:pPr>
      <w:tabs>
        <w:tab w:val="left" w:pos="1280"/>
        <w:tab w:val="right" w:leader="dot" w:pos="8777"/>
      </w:tabs>
      <w:spacing w:before="100" w:beforeLines="100" w:after="0" w:line="240" w:lineRule="auto"/>
      <w:ind w:left="851" w:hanging="851"/>
      <w:outlineLvl w:val="9"/>
    </w:pPr>
    <w:rPr>
      <w:rFonts w:ascii="黑体" w:eastAsia="黑体"/>
      <w:sz w:val="30"/>
    </w:rPr>
  </w:style>
  <w:style w:type="paragraph" w:customStyle="1" w:styleId="139">
    <w:name w:val="小标题 1"/>
    <w:basedOn w:val="1"/>
    <w:qFormat/>
    <w:uiPriority w:val="0"/>
    <w:pPr>
      <w:autoSpaceDE w:val="0"/>
      <w:autoSpaceDN w:val="0"/>
      <w:adjustRightInd w:val="0"/>
      <w:spacing w:line="360" w:lineRule="atLeast"/>
    </w:pPr>
    <w:rPr>
      <w:rFonts w:ascii="文鼎粗黑" w:eastAsia="文鼎粗黑"/>
      <w:kern w:val="0"/>
      <w:sz w:val="22"/>
    </w:rPr>
  </w:style>
  <w:style w:type="paragraph" w:customStyle="1" w:styleId="140">
    <w:name w:val="Char Char Char Char Char Char Char Char Char Char Char Char Char"/>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141">
    <w:name w:val="编号正文"/>
    <w:basedOn w:val="137"/>
    <w:qFormat/>
    <w:uiPriority w:val="0"/>
    <w:pPr>
      <w:snapToGrid/>
      <w:spacing w:line="360" w:lineRule="auto"/>
      <w:ind w:left="1407" w:hanging="1047"/>
      <w:jc w:val="left"/>
    </w:pPr>
    <w:rPr>
      <w:rFonts w:eastAsia="仿宋_GB2312"/>
    </w:rPr>
  </w:style>
  <w:style w:type="paragraph" w:customStyle="1" w:styleId="142">
    <w:name w:val="附录2"/>
    <w:basedOn w:val="1"/>
    <w:next w:val="1"/>
    <w:qFormat/>
    <w:uiPriority w:val="0"/>
    <w:pPr>
      <w:tabs>
        <w:tab w:val="left" w:pos="420"/>
        <w:tab w:val="left" w:pos="624"/>
      </w:tabs>
      <w:ind w:left="420" w:hanging="420"/>
      <w:outlineLvl w:val="1"/>
    </w:pPr>
    <w:rPr>
      <w:rFonts w:ascii="黑体" w:eastAsia="黑体"/>
      <w:b/>
      <w:sz w:val="32"/>
    </w:rPr>
  </w:style>
  <w:style w:type="paragraph" w:customStyle="1" w:styleId="143">
    <w:name w:val="Note"/>
    <w:basedOn w:val="1"/>
    <w:qFormat/>
    <w:uiPriority w:val="0"/>
    <w:pPr>
      <w:pBdr>
        <w:top w:val="single" w:color="auto" w:sz="12" w:space="3"/>
        <w:bottom w:val="single" w:color="auto" w:sz="12" w:space="3"/>
      </w:pBdr>
      <w:spacing w:line="360" w:lineRule="auto"/>
    </w:pPr>
    <w:rPr>
      <w:sz w:val="24"/>
    </w:rPr>
  </w:style>
  <w:style w:type="paragraph" w:customStyle="1" w:styleId="144">
    <w:name w:val="正文 + 三号"/>
    <w:basedOn w:val="1"/>
    <w:qFormat/>
    <w:uiPriority w:val="0"/>
    <w:rPr>
      <w:sz w:val="21"/>
    </w:rPr>
  </w:style>
  <w:style w:type="paragraph" w:customStyle="1" w:styleId="145">
    <w:name w:val="标题5"/>
    <w:basedOn w:val="1"/>
    <w:qFormat/>
    <w:uiPriority w:val="0"/>
    <w:pPr>
      <w:tabs>
        <w:tab w:val="left" w:pos="0"/>
      </w:tabs>
      <w:autoSpaceDE w:val="0"/>
      <w:autoSpaceDN w:val="0"/>
      <w:adjustRightInd w:val="0"/>
      <w:snapToGrid w:val="0"/>
      <w:spacing w:line="320" w:lineRule="atLeast"/>
    </w:pPr>
    <w:rPr>
      <w:rFonts w:ascii="宋体"/>
      <w:kern w:val="0"/>
      <w:sz w:val="21"/>
    </w:rPr>
  </w:style>
  <w:style w:type="paragraph" w:customStyle="1" w:styleId="146">
    <w:name w:val="内容标题"/>
    <w:basedOn w:val="17"/>
    <w:qFormat/>
    <w:uiPriority w:val="0"/>
    <w:rPr>
      <w:rFonts w:ascii="Tahoma" w:hAnsi="Tahoma"/>
      <w:sz w:val="24"/>
    </w:rPr>
  </w:style>
  <w:style w:type="paragraph" w:customStyle="1" w:styleId="147">
    <w:name w:val="正文4"/>
    <w:basedOn w:val="1"/>
    <w:qFormat/>
    <w:uiPriority w:val="0"/>
    <w:pPr>
      <w:tabs>
        <w:tab w:val="left" w:pos="1275"/>
      </w:tabs>
      <w:spacing w:before="60" w:after="60" w:line="360" w:lineRule="auto"/>
      <w:ind w:left="1105" w:leftChars="400" w:hanging="705"/>
    </w:pPr>
    <w:rPr>
      <w:sz w:val="24"/>
    </w:rPr>
  </w:style>
  <w:style w:type="paragraph" w:customStyle="1" w:styleId="148">
    <w:name w:val="正文格式 Char"/>
    <w:basedOn w:val="1"/>
    <w:qFormat/>
    <w:uiPriority w:val="0"/>
    <w:pPr>
      <w:widowControl/>
      <w:adjustRightInd w:val="0"/>
      <w:spacing w:line="440" w:lineRule="atLeast"/>
      <w:ind w:firstLine="510"/>
      <w:textAlignment w:val="baseline"/>
    </w:pPr>
    <w:rPr>
      <w:kern w:val="0"/>
      <w:sz w:val="24"/>
    </w:rPr>
  </w:style>
  <w:style w:type="paragraph" w:customStyle="1" w:styleId="149">
    <w:name w:val="样式 样式 首行缩进:  2 字符 + 首行缩进:  2 字符"/>
    <w:basedOn w:val="1"/>
    <w:qFormat/>
    <w:uiPriority w:val="0"/>
    <w:pPr>
      <w:spacing w:line="360" w:lineRule="auto"/>
      <w:ind w:firstLine="200" w:firstLineChars="200"/>
    </w:pPr>
    <w:rPr>
      <w:sz w:val="24"/>
    </w:rPr>
  </w:style>
  <w:style w:type="paragraph" w:customStyle="1" w:styleId="150">
    <w:name w:val="1.正文"/>
    <w:basedOn w:val="1"/>
    <w:qFormat/>
    <w:uiPriority w:val="0"/>
    <w:pPr>
      <w:spacing w:line="360" w:lineRule="auto"/>
      <w:ind w:left="225" w:leftChars="225" w:firstLine="225" w:firstLineChars="225"/>
    </w:pPr>
    <w:rPr>
      <w:sz w:val="24"/>
    </w:rPr>
  </w:style>
  <w:style w:type="paragraph" w:customStyle="1" w:styleId="151">
    <w:name w:val="样式 正文缩进正文（首行缩进两字）表正文正文非缩进特点标题4段1 + 首行缩进:  2 字符"/>
    <w:basedOn w:val="15"/>
    <w:qFormat/>
    <w:uiPriority w:val="0"/>
    <w:pPr>
      <w:ind w:firstLine="200" w:firstLineChars="200"/>
    </w:pPr>
  </w:style>
  <w:style w:type="paragraph" w:customStyle="1" w:styleId="152">
    <w:name w:val="文章正文"/>
    <w:basedOn w:val="1"/>
    <w:qFormat/>
    <w:uiPriority w:val="0"/>
    <w:pPr>
      <w:ind w:firstLine="200" w:firstLineChars="200"/>
    </w:pPr>
    <w:rPr>
      <w:rFonts w:ascii="仿宋_GB2312" w:eastAsia="仿宋_GB2312"/>
      <w:color w:val="000000"/>
    </w:rPr>
  </w:style>
  <w:style w:type="paragraph" w:customStyle="1" w:styleId="153">
    <w:name w:val="Title - Date"/>
    <w:basedOn w:val="54"/>
    <w:next w:val="1"/>
    <w:qFormat/>
    <w:uiPriority w:val="0"/>
    <w:pPr>
      <w:spacing w:before="240" w:after="720"/>
    </w:pPr>
    <w:rPr>
      <w:sz w:val="28"/>
    </w:rPr>
  </w:style>
  <w:style w:type="paragraph" w:customStyle="1" w:styleId="154">
    <w:name w:val="表格文本"/>
    <w:qFormat/>
    <w:uiPriority w:val="0"/>
    <w:pPr>
      <w:tabs>
        <w:tab w:val="decimal" w:pos="0"/>
      </w:tabs>
    </w:pPr>
    <w:rPr>
      <w:rFonts w:ascii="Arial" w:hAnsi="Arial" w:eastAsia="宋体" w:cs="Times New Roman"/>
      <w:sz w:val="21"/>
      <w:lang w:val="en-US" w:eastAsia="zh-CN" w:bidi="ar-SA"/>
    </w:rPr>
  </w:style>
  <w:style w:type="paragraph" w:customStyle="1" w:styleId="155">
    <w:name w:val="Table Text Char1"/>
    <w:qFormat/>
    <w:uiPriority w:val="0"/>
    <w:pPr>
      <w:snapToGrid w:val="0"/>
      <w:spacing w:before="80" w:after="80"/>
    </w:pPr>
    <w:rPr>
      <w:rFonts w:ascii="Arial" w:hAnsi="Arial" w:eastAsia="宋体" w:cs="Times New Roman"/>
      <w:kern w:val="2"/>
      <w:sz w:val="18"/>
      <w:lang w:val="en-US" w:eastAsia="zh-CN" w:bidi="ar-SA"/>
    </w:rPr>
  </w:style>
  <w:style w:type="paragraph" w:customStyle="1" w:styleId="156">
    <w:name w:val="Char2 Char Char Char Char Char Char"/>
    <w:basedOn w:val="1"/>
    <w:qFormat/>
    <w:uiPriority w:val="0"/>
    <w:rPr>
      <w:rFonts w:ascii="仿宋_GB2312" w:hAnsi="仿宋_GB2312"/>
      <w:b/>
      <w:sz w:val="30"/>
    </w:rPr>
  </w:style>
  <w:style w:type="paragraph" w:customStyle="1" w:styleId="157">
    <w:name w:val="样式3"/>
    <w:basedOn w:val="3"/>
    <w:next w:val="3"/>
    <w:qFormat/>
    <w:uiPriority w:val="0"/>
    <w:pPr>
      <w:keepLines/>
      <w:adjustRightInd w:val="0"/>
      <w:spacing w:before="340" w:after="330" w:line="576" w:lineRule="auto"/>
    </w:pPr>
    <w:rPr>
      <w:rFonts w:ascii="Times New Roman" w:eastAsia="黑体"/>
      <w:b/>
      <w:kern w:val="44"/>
      <w:sz w:val="44"/>
    </w:rPr>
  </w:style>
  <w:style w:type="paragraph" w:customStyle="1" w:styleId="158">
    <w:name w:val="表文字"/>
    <w:qFormat/>
    <w:uiPriority w:val="0"/>
    <w:rPr>
      <w:rFonts w:ascii="宋体" w:hAnsi="Times New Roman" w:eastAsia="宋体" w:cs="Times New Roman"/>
      <w:kern w:val="2"/>
      <w:lang w:val="en-US" w:eastAsia="zh-CN" w:bidi="ar-SA"/>
    </w:rPr>
  </w:style>
  <w:style w:type="paragraph" w:customStyle="1" w:styleId="159">
    <w:name w:val="摘要"/>
    <w:basedOn w:val="1"/>
    <w:next w:val="4"/>
    <w:qFormat/>
    <w:uiPriority w:val="0"/>
    <w:pPr>
      <w:spacing w:line="360" w:lineRule="auto"/>
    </w:pPr>
    <w:rPr>
      <w:rFonts w:eastAsia="黑体"/>
      <w:sz w:val="20"/>
    </w:rPr>
  </w:style>
  <w:style w:type="paragraph" w:customStyle="1" w:styleId="160">
    <w:name w:val="司法正文"/>
    <w:qFormat/>
    <w:uiPriority w:val="0"/>
    <w:pPr>
      <w:widowControl w:val="0"/>
      <w:ind w:firstLine="200" w:firstLineChars="200"/>
      <w:jc w:val="both"/>
    </w:pPr>
    <w:rPr>
      <w:rFonts w:ascii="Times New Roman" w:hAnsi="Times New Roman" w:eastAsia="仿宋_GB2312" w:cs="Times New Roman"/>
      <w:sz w:val="32"/>
      <w:lang w:val="en-US" w:eastAsia="zh-CN" w:bidi="ar-SA"/>
    </w:rPr>
  </w:style>
  <w:style w:type="paragraph" w:customStyle="1" w:styleId="161">
    <w:name w:val="Char Char1"/>
    <w:basedOn w:val="1"/>
    <w:qFormat/>
    <w:uiPriority w:val="0"/>
    <w:pPr>
      <w:widowControl/>
      <w:spacing w:after="160" w:line="240" w:lineRule="exact"/>
      <w:jc w:val="left"/>
    </w:pPr>
    <w:rPr>
      <w:rFonts w:ascii="Verdana" w:hAnsi="Verdana"/>
      <w:kern w:val="0"/>
      <w:sz w:val="20"/>
      <w:lang w:eastAsia="en-US"/>
    </w:rPr>
  </w:style>
  <w:style w:type="paragraph" w:customStyle="1" w:styleId="162">
    <w:name w:val="标题无"/>
    <w:basedOn w:val="1"/>
    <w:qFormat/>
    <w:uiPriority w:val="0"/>
    <w:pPr>
      <w:spacing w:line="360" w:lineRule="auto"/>
    </w:pPr>
    <w:rPr>
      <w:sz w:val="24"/>
    </w:rPr>
  </w:style>
  <w:style w:type="paragraph" w:customStyle="1" w:styleId="163">
    <w:name w:val="段 Char"/>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64">
    <w:name w:val="二级条标题"/>
    <w:basedOn w:val="127"/>
    <w:next w:val="128"/>
    <w:qFormat/>
    <w:uiPriority w:val="0"/>
    <w:pPr>
      <w:ind w:left="840"/>
      <w:outlineLvl w:val="3"/>
    </w:pPr>
  </w:style>
  <w:style w:type="paragraph" w:customStyle="1" w:styleId="165">
    <w:name w:val="_"/>
    <w:basedOn w:val="1"/>
    <w:qFormat/>
    <w:uiPriority w:val="0"/>
    <w:pPr>
      <w:adjustRightInd w:val="0"/>
      <w:spacing w:line="360" w:lineRule="auto"/>
      <w:ind w:left="480" w:firstLine="200" w:firstLineChars="200"/>
      <w:textAlignment w:val="baseline"/>
    </w:pPr>
    <w:rPr>
      <w:kern w:val="0"/>
      <w:sz w:val="24"/>
    </w:rPr>
  </w:style>
  <w:style w:type="paragraph" w:customStyle="1" w:styleId="166">
    <w:name w:val="样式 宋体 五号 行距: 单倍行距"/>
    <w:basedOn w:val="1"/>
    <w:qFormat/>
    <w:uiPriority w:val="0"/>
    <w:pPr>
      <w:adjustRightInd w:val="0"/>
      <w:jc w:val="left"/>
    </w:pPr>
    <w:rPr>
      <w:rFonts w:ascii="宋体"/>
      <w:kern w:val="0"/>
      <w:sz w:val="21"/>
    </w:rPr>
  </w:style>
  <w:style w:type="paragraph" w:customStyle="1" w:styleId="167">
    <w:name w:val="样式 行距: 1.5 倍行距1"/>
    <w:basedOn w:val="1"/>
    <w:qFormat/>
    <w:uiPriority w:val="0"/>
    <w:pPr>
      <w:snapToGrid w:val="0"/>
    </w:pPr>
    <w:rPr>
      <w:sz w:val="21"/>
    </w:rPr>
  </w:style>
  <w:style w:type="paragraph" w:customStyle="1" w:styleId="168">
    <w:name w:val="Table Text Char Char"/>
    <w:qFormat/>
    <w:uiPriority w:val="0"/>
    <w:pPr>
      <w:snapToGrid w:val="0"/>
      <w:spacing w:before="80" w:after="80"/>
    </w:pPr>
    <w:rPr>
      <w:rFonts w:ascii="Arial" w:hAnsi="Arial" w:eastAsia="宋体" w:cs="Times New Roman"/>
      <w:kern w:val="2"/>
      <w:sz w:val="18"/>
      <w:lang w:val="en-US" w:eastAsia="zh-CN" w:bidi="ar-SA"/>
    </w:rPr>
  </w:style>
  <w:style w:type="paragraph" w:customStyle="1" w:styleId="169">
    <w:name w:val="Item Step in Table"/>
    <w:qFormat/>
    <w:uiPriority w:val="0"/>
    <w:pPr>
      <w:tabs>
        <w:tab w:val="left" w:pos="397"/>
      </w:tabs>
      <w:spacing w:before="40" w:after="40"/>
      <w:jc w:val="both"/>
    </w:pPr>
    <w:rPr>
      <w:rFonts w:ascii="Arial" w:hAnsi="Arial" w:eastAsia="宋体" w:cs="Times New Roman"/>
      <w:sz w:val="18"/>
      <w:lang w:val="en-US" w:eastAsia="zh-CN" w:bidi="ar-SA"/>
    </w:rPr>
  </w:style>
  <w:style w:type="paragraph" w:customStyle="1" w:styleId="170">
    <w:name w:val="文档正文 Char Char Char Char"/>
    <w:basedOn w:val="1"/>
    <w:qFormat/>
    <w:uiPriority w:val="0"/>
    <w:pPr>
      <w:adjustRightInd w:val="0"/>
      <w:spacing w:line="440" w:lineRule="exact"/>
      <w:ind w:firstLine="420"/>
      <w:textAlignment w:val="baseline"/>
    </w:pPr>
    <w:rPr>
      <w:rFonts w:ascii="Arial Narrow" w:hAnsi="Arial Narrow"/>
      <w:kern w:val="0"/>
      <w:sz w:val="24"/>
    </w:rPr>
  </w:style>
  <w:style w:type="paragraph" w:customStyle="1" w:styleId="171">
    <w:name w:val="标书正文:  0.74 厘米"/>
    <w:basedOn w:val="1"/>
    <w:qFormat/>
    <w:uiPriority w:val="0"/>
    <w:pPr>
      <w:snapToGrid w:val="0"/>
      <w:spacing w:line="360" w:lineRule="auto"/>
      <w:ind w:firstLine="420"/>
    </w:pPr>
    <w:rPr>
      <w:sz w:val="24"/>
    </w:rPr>
  </w:style>
  <w:style w:type="paragraph" w:customStyle="1" w:styleId="172">
    <w:name w:val="操作步骤"/>
    <w:basedOn w:val="1"/>
    <w:qFormat/>
    <w:uiPriority w:val="0"/>
    <w:pPr>
      <w:tabs>
        <w:tab w:val="left" w:pos="425"/>
      </w:tabs>
      <w:autoSpaceDE w:val="0"/>
      <w:autoSpaceDN w:val="0"/>
      <w:adjustRightInd w:val="0"/>
      <w:snapToGrid w:val="0"/>
      <w:spacing w:line="40" w:lineRule="atLeast"/>
      <w:ind w:left="425" w:hanging="425"/>
      <w:textAlignment w:val="bottom"/>
    </w:pPr>
    <w:rPr>
      <w:rFonts w:ascii="昆仑楷体" w:hAnsi="昆仑楷体" w:eastAsia="楷体_GB2312"/>
      <w:kern w:val="0"/>
      <w:sz w:val="21"/>
    </w:rPr>
  </w:style>
  <w:style w:type="paragraph" w:customStyle="1" w:styleId="173">
    <w:name w:val="文档正文 Char Char Char Char Char"/>
    <w:basedOn w:val="1"/>
    <w:qFormat/>
    <w:uiPriority w:val="0"/>
    <w:pPr>
      <w:adjustRightInd w:val="0"/>
      <w:spacing w:line="440" w:lineRule="exact"/>
      <w:ind w:firstLine="420"/>
      <w:textAlignment w:val="baseline"/>
    </w:pPr>
    <w:rPr>
      <w:rFonts w:ascii="Arial Narrow" w:hAnsi="Arial Narrow"/>
      <w:kern w:val="0"/>
      <w:sz w:val="24"/>
    </w:rPr>
  </w:style>
  <w:style w:type="paragraph" w:customStyle="1" w:styleId="174">
    <w:name w:val="列表项目"/>
    <w:basedOn w:val="1"/>
    <w:qFormat/>
    <w:uiPriority w:val="0"/>
    <w:pPr>
      <w:tabs>
        <w:tab w:val="left" w:pos="420"/>
      </w:tabs>
      <w:spacing w:line="288" w:lineRule="auto"/>
      <w:ind w:left="400" w:leftChars="200" w:hanging="200" w:hangingChars="200"/>
    </w:pPr>
    <w:rPr>
      <w:sz w:val="21"/>
    </w:rPr>
  </w:style>
  <w:style w:type="paragraph" w:customStyle="1" w:styleId="175">
    <w:name w:val="样式2"/>
    <w:basedOn w:val="5"/>
    <w:qFormat/>
    <w:uiPriority w:val="0"/>
    <w:pPr>
      <w:tabs>
        <w:tab w:val="left" w:pos="720"/>
      </w:tabs>
      <w:spacing w:before="560" w:line="400" w:lineRule="exact"/>
      <w:ind w:left="420" w:hanging="420"/>
      <w:jc w:val="center"/>
      <w:outlineLvl w:val="0"/>
    </w:pPr>
    <w:rPr>
      <w:b w:val="0"/>
      <w:sz w:val="44"/>
    </w:rPr>
  </w:style>
  <w:style w:type="paragraph" w:customStyle="1" w:styleId="176">
    <w:name w:val="附录3"/>
    <w:basedOn w:val="1"/>
    <w:next w:val="1"/>
    <w:qFormat/>
    <w:uiPriority w:val="0"/>
    <w:pPr>
      <w:tabs>
        <w:tab w:val="left" w:pos="851"/>
      </w:tabs>
      <w:ind w:left="425" w:hanging="425"/>
      <w:outlineLvl w:val="2"/>
    </w:pPr>
    <w:rPr>
      <w:rFonts w:eastAsia="黑体"/>
      <w:b/>
      <w:sz w:val="32"/>
    </w:rPr>
  </w:style>
  <w:style w:type="paragraph" w:customStyle="1" w:styleId="177">
    <w:name w:val="正文格式"/>
    <w:basedOn w:val="1"/>
    <w:qFormat/>
    <w:uiPriority w:val="0"/>
    <w:pPr>
      <w:widowControl/>
      <w:adjustRightInd w:val="0"/>
      <w:snapToGrid w:val="0"/>
      <w:spacing w:before="60" w:line="360" w:lineRule="auto"/>
      <w:ind w:firstLine="200" w:firstLineChars="200"/>
      <w:jc w:val="left"/>
      <w:textAlignment w:val="baseline"/>
    </w:pPr>
    <w:rPr>
      <w:rFonts w:ascii="宋体"/>
      <w:color w:val="000000"/>
      <w:kern w:val="0"/>
      <w:sz w:val="24"/>
    </w:rPr>
  </w:style>
  <w:style w:type="paragraph" w:customStyle="1" w:styleId="178">
    <w:name w:val="Char1 Char Char Char1"/>
    <w:basedOn w:val="1"/>
    <w:qFormat/>
    <w:uiPriority w:val="0"/>
    <w:rPr>
      <w:rFonts w:ascii="Tahoma" w:hAnsi="Tahoma"/>
      <w:sz w:val="30"/>
    </w:rPr>
  </w:style>
  <w:style w:type="paragraph" w:customStyle="1" w:styleId="179">
    <w:name w:val="文本框样式1"/>
    <w:basedOn w:val="1"/>
    <w:qFormat/>
    <w:uiPriority w:val="0"/>
    <w:pPr>
      <w:adjustRightInd w:val="0"/>
      <w:snapToGrid w:val="0"/>
      <w:spacing w:before="60" w:line="180" w:lineRule="exact"/>
      <w:jc w:val="center"/>
    </w:pPr>
    <w:rPr>
      <w:sz w:val="21"/>
    </w:rPr>
  </w:style>
  <w:style w:type="paragraph" w:customStyle="1" w:styleId="180">
    <w:name w:val="Table Heading"/>
    <w:qFormat/>
    <w:uiPriority w:val="0"/>
    <w:pPr>
      <w:keepNext/>
      <w:snapToGrid w:val="0"/>
      <w:spacing w:before="80" w:after="80"/>
      <w:jc w:val="center"/>
    </w:pPr>
    <w:rPr>
      <w:rFonts w:ascii="Arial" w:hAnsi="Arial" w:eastAsia="黑体" w:cs="Times New Roman"/>
      <w:sz w:val="18"/>
      <w:lang w:val="en-US" w:eastAsia="zh-CN" w:bidi="ar-SA"/>
    </w:rPr>
  </w:style>
  <w:style w:type="paragraph" w:customStyle="1" w:styleId="181">
    <w:name w:val="xl53"/>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kern w:val="0"/>
      <w:sz w:val="24"/>
    </w:rPr>
  </w:style>
  <w:style w:type="paragraph" w:customStyle="1" w:styleId="182">
    <w:name w:val="Char Char Char Char Char Char Char Char Char Char Char Char Char Char Char Char"/>
    <w:basedOn w:val="1"/>
    <w:qFormat/>
    <w:uiPriority w:val="0"/>
    <w:pPr>
      <w:tabs>
        <w:tab w:val="left" w:pos="360"/>
      </w:tabs>
    </w:pPr>
    <w:rPr>
      <w:sz w:val="24"/>
    </w:rPr>
  </w:style>
  <w:style w:type="paragraph" w:customStyle="1" w:styleId="183">
    <w:name w:val="缺省文本"/>
    <w:basedOn w:val="1"/>
    <w:qFormat/>
    <w:uiPriority w:val="0"/>
    <w:pPr>
      <w:tabs>
        <w:tab w:val="left" w:pos="1260"/>
      </w:tabs>
      <w:autoSpaceDE w:val="0"/>
      <w:autoSpaceDN w:val="0"/>
      <w:adjustRightInd w:val="0"/>
      <w:spacing w:line="360" w:lineRule="auto"/>
      <w:jc w:val="left"/>
    </w:pPr>
    <w:rPr>
      <w:kern w:val="0"/>
      <w:sz w:val="24"/>
    </w:rPr>
  </w:style>
  <w:style w:type="paragraph" w:customStyle="1" w:styleId="184">
    <w:name w:val="样式 标题 1 + 居中 段前: 6 磅 段后: 6 磅 行距: 1.5 倍行距"/>
    <w:basedOn w:val="3"/>
    <w:qFormat/>
    <w:uiPriority w:val="0"/>
    <w:pPr>
      <w:keepLines/>
      <w:adjustRightInd w:val="0"/>
      <w:spacing w:before="120" w:after="120" w:line="360" w:lineRule="auto"/>
      <w:jc w:val="center"/>
    </w:pPr>
    <w:rPr>
      <w:rFonts w:ascii="Times New Roman"/>
      <w:b/>
      <w:kern w:val="44"/>
      <w:sz w:val="32"/>
    </w:rPr>
  </w:style>
  <w:style w:type="paragraph" w:customStyle="1" w:styleId="185">
    <w:name w:val="Char1"/>
    <w:basedOn w:val="1"/>
    <w:qFormat/>
    <w:uiPriority w:val="0"/>
    <w:rPr>
      <w:sz w:val="21"/>
    </w:rPr>
  </w:style>
  <w:style w:type="paragraph" w:customStyle="1" w:styleId="186">
    <w:name w:val="Char Char Char Char Char Char Char1"/>
    <w:basedOn w:val="1"/>
    <w:qFormat/>
    <w:uiPriority w:val="0"/>
    <w:rPr>
      <w:rFonts w:ascii="Tahoma" w:hAnsi="Tahoma"/>
      <w:sz w:val="24"/>
    </w:rPr>
  </w:style>
  <w:style w:type="paragraph" w:customStyle="1" w:styleId="187">
    <w:name w:val="表头文本"/>
    <w:qFormat/>
    <w:uiPriority w:val="0"/>
    <w:pPr>
      <w:jc w:val="center"/>
    </w:pPr>
    <w:rPr>
      <w:rFonts w:ascii="Arial" w:hAnsi="Arial" w:eastAsia="宋体" w:cs="Times New Roman"/>
      <w:b/>
      <w:sz w:val="21"/>
      <w:lang w:val="en-US" w:eastAsia="zh-CN" w:bidi="ar-SA"/>
    </w:rPr>
  </w:style>
  <w:style w:type="paragraph" w:customStyle="1" w:styleId="188">
    <w:name w:val="正文字缩2字"/>
    <w:basedOn w:val="1"/>
    <w:qFormat/>
    <w:uiPriority w:val="0"/>
    <w:pPr>
      <w:spacing w:before="60" w:after="60" w:line="360" w:lineRule="auto"/>
      <w:ind w:left="200" w:leftChars="200" w:firstLine="200" w:firstLineChars="200"/>
    </w:pPr>
    <w:rPr>
      <w:sz w:val="24"/>
    </w:rPr>
  </w:style>
  <w:style w:type="paragraph" w:customStyle="1" w:styleId="189">
    <w:name w:val="Item List"/>
    <w:qFormat/>
    <w:uiPriority w:val="0"/>
    <w:pPr>
      <w:tabs>
        <w:tab w:val="left" w:pos="1644"/>
      </w:tabs>
      <w:spacing w:line="300" w:lineRule="auto"/>
      <w:ind w:left="1644" w:hanging="510"/>
      <w:jc w:val="both"/>
    </w:pPr>
    <w:rPr>
      <w:rFonts w:ascii="Arial" w:hAnsi="Arial" w:eastAsia="宋体" w:cs="Times New Roman"/>
      <w:sz w:val="21"/>
      <w:lang w:val="en-US" w:eastAsia="zh-CN" w:bidi="ar-SA"/>
    </w:rPr>
  </w:style>
  <w:style w:type="paragraph" w:customStyle="1" w:styleId="190">
    <w:name w:val="Table Description"/>
    <w:next w:val="1"/>
    <w:qFormat/>
    <w:uiPriority w:val="0"/>
    <w:pPr>
      <w:keepNext/>
      <w:snapToGrid w:val="0"/>
      <w:spacing w:before="160" w:after="80"/>
      <w:ind w:left="1134"/>
      <w:jc w:val="center"/>
    </w:pPr>
    <w:rPr>
      <w:rFonts w:ascii="Arial" w:hAnsi="Arial" w:eastAsia="黑体" w:cs="Times New Roman"/>
      <w:sz w:val="18"/>
      <w:lang w:val="en-US" w:eastAsia="zh-CN" w:bidi="ar-SA"/>
    </w:rPr>
  </w:style>
  <w:style w:type="paragraph" w:customStyle="1" w:styleId="191">
    <w:name w:val="简单回函地址"/>
    <w:basedOn w:val="1"/>
    <w:qFormat/>
    <w:uiPriority w:val="0"/>
    <w:pPr>
      <w:adjustRightInd w:val="0"/>
      <w:snapToGrid w:val="0"/>
      <w:spacing w:line="360" w:lineRule="auto"/>
    </w:pPr>
    <w:rPr>
      <w:sz w:val="24"/>
    </w:rPr>
  </w:style>
  <w:style w:type="paragraph" w:customStyle="1" w:styleId="192">
    <w:name w:val="xl23"/>
    <w:basedOn w:val="1"/>
    <w:qFormat/>
    <w:uiPriority w:val="0"/>
    <w:pPr>
      <w:widowControl/>
      <w:spacing w:before="100" w:beforeAutospacing="1" w:after="100" w:afterAutospacing="1" w:line="360" w:lineRule="auto"/>
      <w:textAlignment w:val="top"/>
    </w:pPr>
    <w:rPr>
      <w:kern w:val="0"/>
      <w:sz w:val="24"/>
    </w:rPr>
  </w:style>
  <w:style w:type="paragraph" w:customStyle="1" w:styleId="193">
    <w:name w:val="00"/>
    <w:basedOn w:val="1"/>
    <w:qFormat/>
    <w:uiPriority w:val="0"/>
    <w:pPr>
      <w:autoSpaceDE w:val="0"/>
      <w:autoSpaceDN w:val="0"/>
      <w:adjustRightInd w:val="0"/>
      <w:jc w:val="left"/>
    </w:pPr>
    <w:rPr>
      <w:rFonts w:ascii="黑体" w:eastAsia="黑体"/>
      <w:b/>
      <w:kern w:val="0"/>
      <w:sz w:val="20"/>
    </w:rPr>
  </w:style>
  <w:style w:type="paragraph" w:customStyle="1" w:styleId="194">
    <w:name w:val="Pull Quote"/>
    <w:basedOn w:val="1"/>
    <w:qFormat/>
    <w:uiPriority w:val="0"/>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i/>
      <w:sz w:val="24"/>
    </w:rPr>
  </w:style>
  <w:style w:type="paragraph" w:customStyle="1" w:styleId="195">
    <w:name w:val="修订1"/>
    <w:qFormat/>
    <w:uiPriority w:val="0"/>
    <w:rPr>
      <w:rFonts w:ascii="Times New Roman" w:hAnsi="Times New Roman" w:eastAsia="宋体" w:cs="Times New Roman"/>
      <w:kern w:val="2"/>
      <w:sz w:val="21"/>
      <w:lang w:val="en-US" w:eastAsia="zh-CN" w:bidi="ar-SA"/>
    </w:rPr>
  </w:style>
  <w:style w:type="paragraph" w:customStyle="1" w:styleId="196">
    <w:name w:val="Figure Description"/>
    <w:next w:val="1"/>
    <w:qFormat/>
    <w:uiPriority w:val="0"/>
    <w:pPr>
      <w:snapToGrid w:val="0"/>
      <w:spacing w:before="80" w:after="320"/>
      <w:ind w:left="1134"/>
      <w:jc w:val="center"/>
    </w:pPr>
    <w:rPr>
      <w:rFonts w:ascii="Arial" w:hAnsi="Arial" w:eastAsia="黑体" w:cs="Times New Roman"/>
      <w:sz w:val="18"/>
      <w:lang w:val="en-US" w:eastAsia="zh-CN" w:bidi="ar-SA"/>
    </w:rPr>
  </w:style>
  <w:style w:type="paragraph" w:customStyle="1" w:styleId="197">
    <w:name w:val="Char Char14 Char Char"/>
    <w:basedOn w:val="1"/>
    <w:qFormat/>
    <w:uiPriority w:val="0"/>
    <w:rPr>
      <w:sz w:val="21"/>
      <w:szCs w:val="24"/>
    </w:rPr>
  </w:style>
  <w:style w:type="paragraph" w:customStyle="1" w:styleId="198">
    <w:name w:val="默认段落字体 Para Char Char Char Char Char Char Char"/>
    <w:basedOn w:val="1"/>
    <w:qFormat/>
    <w:uiPriority w:val="0"/>
    <w:rPr>
      <w:rFonts w:ascii="Tahoma" w:hAnsi="Tahoma"/>
      <w:sz w:val="24"/>
    </w:rPr>
  </w:style>
  <w:style w:type="paragraph" w:customStyle="1" w:styleId="199">
    <w:name w:val="文本1"/>
    <w:basedOn w:val="1"/>
    <w:qFormat/>
    <w:uiPriority w:val="0"/>
    <w:pPr>
      <w:adjustRightInd w:val="0"/>
      <w:spacing w:line="312" w:lineRule="atLeast"/>
      <w:jc w:val="center"/>
      <w:textAlignment w:val="baseline"/>
    </w:pPr>
    <w:rPr>
      <w:kern w:val="0"/>
      <w:sz w:val="18"/>
    </w:rPr>
  </w:style>
  <w:style w:type="paragraph" w:customStyle="1" w:styleId="200">
    <w:name w:val="Char Char Char"/>
    <w:basedOn w:val="1"/>
    <w:qFormat/>
    <w:uiPriority w:val="0"/>
    <w:rPr>
      <w:rFonts w:ascii="Tahoma" w:hAnsi="Tahoma"/>
      <w:sz w:val="24"/>
    </w:rPr>
  </w:style>
  <w:style w:type="paragraph" w:customStyle="1" w:styleId="201">
    <w:name w:val="Title - Revision"/>
    <w:basedOn w:val="54"/>
    <w:qFormat/>
    <w:uiPriority w:val="0"/>
    <w:pPr>
      <w:spacing w:before="720"/>
    </w:pPr>
  </w:style>
  <w:style w:type="paragraph" w:customStyle="1" w:styleId="202">
    <w:name w:val="样式 标题 1章标题Heading 0Section HeadPIM 1H1h11st levell11H1..."/>
    <w:basedOn w:val="3"/>
    <w:qFormat/>
    <w:uiPriority w:val="0"/>
    <w:pPr>
      <w:keepLines/>
      <w:pageBreakBefore/>
      <w:tabs>
        <w:tab w:val="left" w:pos="432"/>
      </w:tabs>
      <w:autoSpaceDE w:val="0"/>
      <w:autoSpaceDN w:val="0"/>
      <w:adjustRightInd w:val="0"/>
      <w:spacing w:before="340" w:after="330" w:line="578" w:lineRule="atLeast"/>
      <w:textAlignment w:val="bottom"/>
    </w:pPr>
    <w:rPr>
      <w:rFonts w:eastAsia="黑体"/>
      <w:b/>
      <w:kern w:val="44"/>
      <w:sz w:val="36"/>
    </w:rPr>
  </w:style>
  <w:style w:type="paragraph" w:customStyle="1" w:styleId="203">
    <w:name w:val="样式4"/>
    <w:basedOn w:val="5"/>
    <w:qFormat/>
    <w:uiPriority w:val="0"/>
    <w:pPr>
      <w:adjustRightInd w:val="0"/>
      <w:snapToGrid w:val="0"/>
    </w:pPr>
  </w:style>
  <w:style w:type="paragraph" w:customStyle="1" w:styleId="204">
    <w:name w:val="样式 样式 正文首行缩进 2 + 左  0 字符 + 首行缩进:  2.57 字符"/>
    <w:basedOn w:val="1"/>
    <w:next w:val="1"/>
    <w:qFormat/>
    <w:uiPriority w:val="0"/>
    <w:pPr>
      <w:adjustRightInd w:val="0"/>
      <w:snapToGrid w:val="0"/>
      <w:spacing w:after="120"/>
      <w:ind w:firstLine="257" w:firstLineChars="257"/>
    </w:pPr>
    <w:rPr>
      <w:sz w:val="21"/>
    </w:rPr>
  </w:style>
  <w:style w:type="paragraph" w:customStyle="1" w:styleId="205">
    <w:name w:val="附录4"/>
    <w:basedOn w:val="1"/>
    <w:next w:val="1"/>
    <w:qFormat/>
    <w:uiPriority w:val="0"/>
    <w:pPr>
      <w:widowControl/>
      <w:tabs>
        <w:tab w:val="left" w:pos="1134"/>
      </w:tabs>
      <w:spacing w:line="300" w:lineRule="auto"/>
      <w:ind w:left="1361" w:hanging="1361"/>
      <w:outlineLvl w:val="3"/>
    </w:pPr>
    <w:rPr>
      <w:rFonts w:ascii="Arial" w:hAnsi="Arial" w:eastAsia="黑体"/>
      <w:kern w:val="0"/>
    </w:rPr>
  </w:style>
  <w:style w:type="paragraph" w:customStyle="1" w:styleId="206">
    <w:name w:val="正文表格"/>
    <w:basedOn w:val="1"/>
    <w:qFormat/>
    <w:uiPriority w:val="0"/>
    <w:pPr>
      <w:adjustRightInd w:val="0"/>
      <w:spacing w:before="40" w:after="40"/>
    </w:pPr>
    <w:rPr>
      <w:sz w:val="24"/>
    </w:rPr>
  </w:style>
  <w:style w:type="paragraph" w:customStyle="1" w:styleId="207">
    <w:name w:val="tabletext"/>
    <w:basedOn w:val="1"/>
    <w:qFormat/>
    <w:uiPriority w:val="0"/>
    <w:pPr>
      <w:widowControl/>
      <w:spacing w:before="100" w:beforeAutospacing="1" w:after="100" w:afterAutospacing="1"/>
      <w:jc w:val="left"/>
    </w:pPr>
    <w:rPr>
      <w:rFonts w:ascii="宋体" w:cs="宋体"/>
      <w:kern w:val="0"/>
      <w:sz w:val="24"/>
      <w:szCs w:val="24"/>
    </w:rPr>
  </w:style>
  <w:style w:type="paragraph" w:customStyle="1" w:styleId="208">
    <w:name w:val="没有缩进（为图形使用）"/>
    <w:basedOn w:val="1"/>
    <w:qFormat/>
    <w:uiPriority w:val="0"/>
    <w:pPr>
      <w:spacing w:before="120" w:after="120" w:line="360" w:lineRule="auto"/>
    </w:pPr>
    <w:rPr>
      <w:sz w:val="24"/>
    </w:rPr>
  </w:style>
  <w:style w:type="paragraph" w:customStyle="1" w:styleId="209">
    <w:name w:val="Style Heading 3h3Heading 3 - oldLevel 3 HeadH3level_3PIM 3se..."/>
    <w:basedOn w:val="2"/>
    <w:qFormat/>
    <w:uiPriority w:val="0"/>
    <w:pPr>
      <w:tabs>
        <w:tab w:val="left" w:pos="709"/>
        <w:tab w:val="left" w:pos="1620"/>
      </w:tabs>
      <w:ind w:left="1620" w:hanging="360"/>
    </w:pPr>
  </w:style>
  <w:style w:type="paragraph" w:customStyle="1" w:styleId="210">
    <w:name w:val="Char2"/>
    <w:basedOn w:val="1"/>
    <w:qFormat/>
    <w:uiPriority w:val="0"/>
    <w:pPr>
      <w:spacing w:line="240" w:lineRule="atLeast"/>
      <w:ind w:left="420" w:firstLine="420"/>
    </w:pPr>
    <w:rPr>
      <w:kern w:val="0"/>
      <w:sz w:val="21"/>
    </w:rPr>
  </w:style>
  <w:style w:type="paragraph" w:customStyle="1" w:styleId="211">
    <w:name w:val="样式1"/>
    <w:basedOn w:val="5"/>
    <w:qFormat/>
    <w:uiPriority w:val="0"/>
    <w:pPr>
      <w:tabs>
        <w:tab w:val="left" w:pos="720"/>
      </w:tabs>
      <w:spacing w:before="500" w:after="260" w:line="560" w:lineRule="atLeast"/>
      <w:ind w:left="420" w:hanging="420"/>
    </w:pPr>
  </w:style>
  <w:style w:type="paragraph" w:customStyle="1" w:styleId="212">
    <w:name w:val="关键词"/>
    <w:basedOn w:val="1"/>
    <w:next w:val="1"/>
    <w:qFormat/>
    <w:uiPriority w:val="0"/>
    <w:pPr>
      <w:spacing w:line="360" w:lineRule="auto"/>
    </w:pPr>
    <w:rPr>
      <w:rFonts w:eastAsia="黑体"/>
      <w:sz w:val="20"/>
    </w:rPr>
  </w:style>
  <w:style w:type="paragraph" w:customStyle="1" w:styleId="213">
    <w:name w:val="Char Char Char1 Char Char Char Char Char Char Char Char Char Char Char Char Char"/>
    <w:basedOn w:val="1"/>
    <w:qFormat/>
    <w:uiPriority w:val="0"/>
    <w:pPr>
      <w:widowControl/>
      <w:spacing w:after="160" w:line="240" w:lineRule="exact"/>
      <w:jc w:val="left"/>
    </w:pPr>
    <w:rPr>
      <w:rFonts w:ascii="Verdana" w:hAnsi="Verdana"/>
      <w:kern w:val="0"/>
      <w:sz w:val="18"/>
      <w:lang w:eastAsia="en-US"/>
    </w:rPr>
  </w:style>
  <w:style w:type="paragraph" w:customStyle="1" w:styleId="214">
    <w:name w:val="bt"/>
    <w:basedOn w:val="1"/>
    <w:next w:val="22"/>
    <w:qFormat/>
    <w:uiPriority w:val="0"/>
    <w:pPr>
      <w:overflowPunct w:val="0"/>
      <w:autoSpaceDE w:val="0"/>
      <w:autoSpaceDN w:val="0"/>
      <w:adjustRightInd w:val="0"/>
      <w:snapToGrid w:val="0"/>
      <w:spacing w:before="100" w:after="100" w:line="240" w:lineRule="atLeast"/>
      <w:ind w:left="2880" w:hanging="360"/>
      <w:textAlignment w:val="baseline"/>
    </w:pPr>
    <w:rPr>
      <w:rFonts w:ascii="宋体"/>
      <w:kern w:val="0"/>
      <w:sz w:val="20"/>
    </w:rPr>
  </w:style>
  <w:style w:type="paragraph" w:customStyle="1" w:styleId="215">
    <w:name w:val="正文1"/>
    <w:basedOn w:val="1"/>
    <w:qFormat/>
    <w:uiPriority w:val="0"/>
    <w:pPr>
      <w:spacing w:line="300" w:lineRule="auto"/>
      <w:ind w:firstLine="200" w:firstLineChars="200"/>
    </w:pPr>
    <w:rPr>
      <w:sz w:val="24"/>
    </w:rPr>
  </w:style>
  <w:style w:type="paragraph" w:customStyle="1" w:styleId="216">
    <w:name w:val="表格1"/>
    <w:basedOn w:val="1"/>
    <w:next w:val="1"/>
    <w:qFormat/>
    <w:uiPriority w:val="0"/>
    <w:pPr>
      <w:kinsoku w:val="0"/>
      <w:wordWrap w:val="0"/>
      <w:overflowPunct w:val="0"/>
      <w:autoSpaceDE w:val="0"/>
      <w:autoSpaceDN w:val="0"/>
      <w:adjustRightInd w:val="0"/>
      <w:spacing w:line="288" w:lineRule="auto"/>
      <w:jc w:val="center"/>
      <w:textAlignment w:val="baseline"/>
    </w:pPr>
    <w:rPr>
      <w:rFonts w:ascii="宋体"/>
      <w:kern w:val="0"/>
      <w:sz w:val="18"/>
    </w:rPr>
  </w:style>
  <w:style w:type="paragraph" w:customStyle="1" w:styleId="217">
    <w:name w:val="项目"/>
    <w:basedOn w:val="1"/>
    <w:qFormat/>
    <w:uiPriority w:val="0"/>
    <w:pPr>
      <w:tabs>
        <w:tab w:val="left" w:pos="1280"/>
      </w:tabs>
      <w:spacing w:before="120" w:after="120" w:line="360" w:lineRule="auto"/>
      <w:ind w:left="-7" w:firstLine="567"/>
      <w:jc w:val="left"/>
      <w:textAlignment w:val="baseline"/>
    </w:pPr>
    <w:rPr>
      <w:rFonts w:ascii="宋体"/>
      <w:kern w:val="0"/>
      <w:sz w:val="24"/>
    </w:rPr>
  </w:style>
  <w:style w:type="paragraph" w:customStyle="1" w:styleId="218">
    <w:name w:val="Char Char Char Char Char"/>
    <w:basedOn w:val="1"/>
    <w:qFormat/>
    <w:uiPriority w:val="0"/>
    <w:pPr>
      <w:tabs>
        <w:tab w:val="left" w:pos="425"/>
      </w:tabs>
      <w:ind w:left="1620" w:hanging="360"/>
    </w:pPr>
    <w:rPr>
      <w:rFonts w:ascii="Tahoma" w:hAnsi="Tahoma"/>
      <w:sz w:val="24"/>
    </w:rPr>
  </w:style>
  <w:style w:type="paragraph" w:customStyle="1" w:styleId="219">
    <w:name w:val="样式 仿宋_GB2312 首行缩进:  2 字符"/>
    <w:basedOn w:val="1"/>
    <w:qFormat/>
    <w:uiPriority w:val="0"/>
    <w:pPr>
      <w:spacing w:line="600" w:lineRule="exact"/>
      <w:ind w:firstLine="150" w:firstLineChars="150"/>
      <w:jc w:val="left"/>
    </w:pPr>
    <w:rPr>
      <w:rFonts w:ascii="仿宋_GB2312" w:eastAsia="仿宋_GB2312"/>
      <w:color w:val="000000"/>
      <w:kern w:val="0"/>
      <w:lang w:val="zh-CN"/>
    </w:rPr>
  </w:style>
  <w:style w:type="paragraph" w:customStyle="1" w:styleId="220">
    <w:name w:val="CSS1级正文 Char"/>
    <w:basedOn w:val="22"/>
    <w:qFormat/>
    <w:uiPriority w:val="0"/>
    <w:pPr>
      <w:adjustRightInd w:val="0"/>
      <w:snapToGrid w:val="0"/>
      <w:spacing w:line="360" w:lineRule="auto"/>
      <w:ind w:firstLine="480"/>
    </w:pPr>
    <w:rPr>
      <w:rFonts w:ascii="Times New Roman" w:eastAsia="宋体"/>
      <w:sz w:val="24"/>
    </w:rPr>
  </w:style>
  <w:style w:type="paragraph" w:customStyle="1" w:styleId="221">
    <w:name w:val="表格内文字"/>
    <w:basedOn w:val="30"/>
    <w:qFormat/>
    <w:uiPriority w:val="0"/>
    <w:pPr>
      <w:adjustRightInd w:val="0"/>
    </w:pPr>
    <w:rPr>
      <w:color w:val="000000"/>
      <w:lang w:val="en-GB"/>
    </w:rPr>
  </w:style>
  <w:style w:type="paragraph" w:customStyle="1" w:styleId="222">
    <w:name w:val="样式1xz"/>
    <w:basedOn w:val="1"/>
    <w:qFormat/>
    <w:uiPriority w:val="0"/>
    <w:pPr>
      <w:tabs>
        <w:tab w:val="left" w:pos="1050"/>
        <w:tab w:val="right" w:leader="dot" w:pos="8296"/>
      </w:tabs>
    </w:pPr>
    <w:rPr>
      <w:caps/>
      <w:spacing w:val="20"/>
      <w:sz w:val="24"/>
    </w:rPr>
  </w:style>
  <w:style w:type="paragraph" w:customStyle="1" w:styleId="223">
    <w:name w:val="标题2"/>
    <w:basedOn w:val="4"/>
    <w:qFormat/>
    <w:uiPriority w:val="0"/>
    <w:pPr>
      <w:keepNext w:val="0"/>
      <w:keepLines w:val="0"/>
      <w:adjustRightInd w:val="0"/>
      <w:snapToGrid w:val="0"/>
      <w:spacing w:before="0" w:after="0" w:line="360" w:lineRule="auto"/>
      <w:ind w:firstLine="196" w:firstLineChars="196"/>
      <w:outlineLvl w:val="9"/>
    </w:pPr>
    <w:rPr>
      <w:rFonts w:ascii="宋体" w:eastAsia="宋体"/>
      <w:spacing w:val="6"/>
      <w:sz w:val="28"/>
      <w:u w:val="single"/>
    </w:rPr>
  </w:style>
  <w:style w:type="paragraph" w:customStyle="1" w:styleId="224">
    <w:name w:val="样式 首行缩进:  0.74 厘米"/>
    <w:basedOn w:val="1"/>
    <w:qFormat/>
    <w:uiPriority w:val="0"/>
    <w:pPr>
      <w:spacing w:line="360" w:lineRule="auto"/>
      <w:ind w:firstLine="420"/>
    </w:pPr>
    <w:rPr>
      <w:sz w:val="24"/>
    </w:rPr>
  </w:style>
  <w:style w:type="paragraph" w:customStyle="1" w:styleId="225">
    <w:name w:val="列出段落1"/>
    <w:basedOn w:val="1"/>
    <w:qFormat/>
    <w:uiPriority w:val="0"/>
    <w:pPr>
      <w:ind w:firstLine="200" w:firstLineChars="200"/>
    </w:pPr>
  </w:style>
  <w:style w:type="paragraph" w:customStyle="1" w:styleId="226">
    <w:name w:val="List Paragraph1"/>
    <w:basedOn w:val="1"/>
    <w:qFormat/>
    <w:uiPriority w:val="0"/>
    <w:pPr>
      <w:ind w:firstLine="200" w:firstLineChars="200"/>
    </w:pPr>
  </w:style>
  <w:style w:type="paragraph" w:customStyle="1" w:styleId="227">
    <w:name w:val="列出段落2"/>
    <w:basedOn w:val="1"/>
    <w:qFormat/>
    <w:uiPriority w:val="0"/>
    <w:pPr>
      <w:ind w:firstLine="200" w:firstLineChars="200"/>
    </w:pPr>
  </w:style>
  <w:style w:type="paragraph" w:customStyle="1" w:styleId="228">
    <w:name w:val="WPSOffice手动目录 1"/>
    <w:qFormat/>
    <w:uiPriority w:val="0"/>
    <w:pPr>
      <w:ind w:leftChars="0"/>
    </w:pPr>
    <w:rPr>
      <w:rFonts w:ascii="Times New Roman" w:hAnsi="Times New Roman" w:eastAsia="宋体" w:cs="Times New Roman"/>
      <w:sz w:val="20"/>
      <w:szCs w:val="20"/>
    </w:rPr>
  </w:style>
  <w:style w:type="character" w:customStyle="1" w:styleId="229">
    <w:name w:val="标题 1 Char"/>
    <w:link w:val="3"/>
    <w:qFormat/>
    <w:uiPriority w:val="0"/>
    <w:rPr>
      <w:rFonts w:ascii="宋体"/>
    </w:rPr>
  </w:style>
  <w:style w:type="paragraph" w:customStyle="1" w:styleId="230">
    <w:name w:val="Table Paragraph"/>
    <w:basedOn w:val="1"/>
    <w:qFormat/>
    <w:uiPriority w:val="99"/>
    <w:pPr>
      <w:autoSpaceDE w:val="0"/>
      <w:autoSpaceDN w:val="0"/>
      <w:jc w:val="left"/>
    </w:pPr>
    <w:rPr>
      <w:rFonts w:ascii="宋体" w:hAnsi="宋体" w:cs="宋体"/>
      <w:kern w:val="0"/>
      <w:sz w:val="22"/>
      <w:szCs w:val="22"/>
      <w:lang w:val="zh-CN" w:bidi="zh-CN"/>
    </w:rPr>
  </w:style>
  <w:style w:type="character" w:customStyle="1" w:styleId="231">
    <w:name w:val="font31"/>
    <w:basedOn w:val="60"/>
    <w:qFormat/>
    <w:uiPriority w:val="0"/>
    <w:rPr>
      <w:rFonts w:hint="eastAsia" w:ascii="宋体" w:hAnsi="宋体" w:eastAsia="宋体" w:cs="宋体"/>
      <w:b/>
      <w:bCs/>
      <w:color w:val="000000"/>
      <w:sz w:val="20"/>
      <w:szCs w:val="20"/>
      <w:u w:val="none"/>
    </w:rPr>
  </w:style>
  <w:style w:type="character" w:customStyle="1" w:styleId="232">
    <w:name w:val="font51"/>
    <w:basedOn w:val="60"/>
    <w:qFormat/>
    <w:uiPriority w:val="0"/>
    <w:rPr>
      <w:rFonts w:hint="eastAsia" w:ascii="宋体" w:hAnsi="宋体" w:eastAsia="宋体" w:cs="宋体"/>
      <w:color w:val="000000"/>
      <w:sz w:val="18"/>
      <w:szCs w:val="18"/>
      <w:u w:val="none"/>
    </w:rPr>
  </w:style>
  <w:style w:type="character" w:customStyle="1" w:styleId="233">
    <w:name w:val="font61"/>
    <w:basedOn w:val="6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header" Target="header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header" Target="head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41</Pages>
  <Words>8707</Words>
  <Characters>9383</Characters>
  <Lines>64</Lines>
  <Paragraphs>18</Paragraphs>
  <TotalTime>24</TotalTime>
  <ScaleCrop>false</ScaleCrop>
  <LinksUpToDate>false</LinksUpToDate>
  <CharactersWithSpaces>9468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2020-03-12T08:45:00Z</dcterms:created>
  <dc:creator>周媛媛</dc:creator>
  <cp:lastModifiedBy>dqy</cp:lastModifiedBy>
  <cp:lastPrinted>2019-08-19T03:16:00Z</cp:lastPrinted>
  <dcterms:modified xsi:type="dcterms:W3CDTF">2025-09-08T06:24:18Z</dcterms:modified>
  <dc:title>竞争性谈判文件</dc:title>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25D6B2E4D88D45B28A14C9AF33ABE1EC_13</vt:lpwstr>
  </property>
  <property fmtid="{D5CDD505-2E9C-101B-9397-08002B2CF9AE}" pid="4" name="KSOTemplateDocerSaveRecord">
    <vt:lpwstr>eyJoZGlkIjoiMzQwNWVmZWU1ZTU3MWMwNjVmNDdkN2UzNmQzZjI1ZDMiLCJ1c2VySWQiOiI0NTcyMTQwMDgifQ==</vt:lpwstr>
  </property>
</Properties>
</file>