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6FE4">
      <w:pPr>
        <w:bidi w:val="0"/>
        <w:jc w:val="center"/>
        <w:rPr>
          <w:rFonts w:hint="default" w:ascii="方正仿宋_GBK" w:hAnsi="方正仿宋_GBK" w:eastAsia="方正仿宋_GBK" w:cs="方正仿宋_GBK"/>
          <w:b/>
          <w:bCs/>
          <w:color w:val="000000" w:themeColor="text1"/>
          <w:sz w:val="144"/>
          <w:szCs w:val="52"/>
          <w:highlight w:val="none"/>
          <w:lang w:val="en-US" w:eastAsia="zh-CN"/>
          <w14:textFill>
            <w14:solidFill>
              <w14:schemeClr w14:val="tx1"/>
            </w14:solidFill>
          </w14:textFill>
        </w:rPr>
      </w:pPr>
      <w:bookmarkStart w:id="0" w:name="_Toc31370"/>
      <w:bookmarkStart w:id="1" w:name="_Toc30988"/>
      <w:bookmarkStart w:id="2" w:name="_Toc31917"/>
      <w:bookmarkStart w:id="3" w:name="_Toc7408"/>
      <w:bookmarkStart w:id="4" w:name="_Toc30711"/>
      <w:bookmarkStart w:id="5" w:name="_Toc19609"/>
      <w:bookmarkStart w:id="6" w:name="_Toc17591"/>
      <w:bookmarkStart w:id="7" w:name="_Toc16779"/>
      <w:r>
        <w:rPr>
          <w:rFonts w:hint="eastAsia" w:ascii="方正仿宋_GBK" w:hAnsi="方正仿宋_GBK" w:eastAsia="方正仿宋_GBK" w:cs="方正仿宋_GBK"/>
          <w:b/>
          <w:bCs/>
          <w:color w:val="000000" w:themeColor="text1"/>
          <w:sz w:val="144"/>
          <w:szCs w:val="52"/>
          <w:highlight w:val="none"/>
          <w:lang w:val="en-US" w:eastAsia="zh-CN"/>
          <w14:textFill>
            <w14:solidFill>
              <w14:schemeClr w14:val="tx1"/>
            </w14:solidFill>
          </w14:textFill>
        </w:rPr>
        <w:t>国企采购</w:t>
      </w:r>
    </w:p>
    <w:p w14:paraId="78B66EA6">
      <w:pPr>
        <w:bidi w:val="0"/>
        <w:jc w:val="center"/>
        <w:rPr>
          <w:rFonts w:hint="default" w:ascii="方正仿宋_GBK" w:hAnsi="方正仿宋_GBK" w:eastAsia="方正仿宋_GBK" w:cs="方正仿宋_GBK"/>
          <w:b/>
          <w:bCs/>
          <w:color w:val="000000" w:themeColor="text1"/>
          <w:sz w:val="144"/>
          <w:szCs w:val="5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144"/>
          <w:szCs w:val="52"/>
          <w:highlight w:val="none"/>
          <w:lang w:val="en-US" w:eastAsia="zh-CN"/>
          <w14:textFill>
            <w14:solidFill>
              <w14:schemeClr w14:val="tx1"/>
            </w14:solidFill>
          </w14:textFill>
        </w:rPr>
        <w:t>竞采文件</w:t>
      </w:r>
    </w:p>
    <w:bookmarkEnd w:id="0"/>
    <w:bookmarkEnd w:id="1"/>
    <w:bookmarkEnd w:id="2"/>
    <w:bookmarkEnd w:id="3"/>
    <w:bookmarkEnd w:id="4"/>
    <w:bookmarkEnd w:id="5"/>
    <w:bookmarkEnd w:id="6"/>
    <w:bookmarkEnd w:id="7"/>
    <w:p w14:paraId="63238874">
      <w:pPr>
        <w:rPr>
          <w:rFonts w:hint="eastAsia" w:ascii="方正仿宋_GBK" w:hAnsi="方正仿宋_GBK" w:eastAsia="方正仿宋_GBK" w:cs="方正仿宋_GBK"/>
          <w:b/>
          <w:bCs/>
          <w:i w:val="0"/>
          <w:iCs w:val="0"/>
          <w:color w:val="000000" w:themeColor="text1"/>
          <w:spacing w:val="80"/>
          <w:sz w:val="44"/>
          <w:szCs w:val="44"/>
          <w:highlight w:val="none"/>
          <w:lang w:eastAsia="zh-CN"/>
          <w14:textFill>
            <w14:solidFill>
              <w14:schemeClr w14:val="tx1"/>
            </w14:solidFill>
          </w14:textFill>
        </w:rPr>
      </w:pPr>
    </w:p>
    <w:p w14:paraId="7C5AD96C">
      <w:pPr>
        <w:pStyle w:val="8"/>
        <w:rPr>
          <w:rFonts w:hint="eastAsia" w:ascii="方正仿宋_GBK" w:hAnsi="方正仿宋_GBK" w:eastAsia="方正仿宋_GBK" w:cs="方正仿宋_GBK"/>
          <w:b/>
          <w:bCs/>
          <w:i w:val="0"/>
          <w:iCs w:val="0"/>
          <w:color w:val="000000" w:themeColor="text1"/>
          <w:spacing w:val="80"/>
          <w:sz w:val="44"/>
          <w:szCs w:val="44"/>
          <w:highlight w:val="none"/>
          <w:lang w:eastAsia="zh-CN"/>
          <w14:textFill>
            <w14:solidFill>
              <w14:schemeClr w14:val="tx1"/>
            </w14:solidFill>
          </w14:textFill>
        </w:rPr>
      </w:pPr>
    </w:p>
    <w:p w14:paraId="461C67DC">
      <w:pPr>
        <w:pStyle w:val="8"/>
        <w:ind w:left="0" w:leftChars="0" w:firstLine="0" w:firstLineChars="0"/>
        <w:rPr>
          <w:rFonts w:hint="eastAsia" w:ascii="方正仿宋_GBK" w:hAnsi="方正仿宋_GBK" w:eastAsia="方正仿宋_GBK" w:cs="方正仿宋_GBK"/>
          <w:b/>
          <w:bCs/>
          <w:i w:val="0"/>
          <w:iCs w:val="0"/>
          <w:color w:val="000000" w:themeColor="text1"/>
          <w:spacing w:val="80"/>
          <w:sz w:val="44"/>
          <w:szCs w:val="44"/>
          <w:highlight w:val="none"/>
          <w:lang w:eastAsia="zh-CN"/>
          <w14:textFill>
            <w14:solidFill>
              <w14:schemeClr w14:val="tx1"/>
            </w14:solidFill>
          </w14:textFill>
        </w:rPr>
      </w:pPr>
    </w:p>
    <w:p w14:paraId="05B59735">
      <w:pPr>
        <w:spacing w:line="700" w:lineRule="exact"/>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项目编号：lfjt25C00114</w:t>
      </w:r>
    </w:p>
    <w:p w14:paraId="0ABF7433">
      <w:pPr>
        <w:spacing w:line="700" w:lineRule="exact"/>
        <w:rPr>
          <w:rFonts w:hint="default"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bookmarkStart w:id="8" w:name="_Hlk111636989"/>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项目</w:t>
      </w:r>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名称</w:t>
      </w: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w:t>
      </w:r>
      <w:bookmarkEnd w:id="8"/>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 xml:space="preserve"> </w:t>
      </w:r>
    </w:p>
    <w:p w14:paraId="13D41519">
      <w:pPr>
        <w:pStyle w:val="9"/>
        <w:rPr>
          <w:rFonts w:hint="eastAsia" w:ascii="方正仿宋_GBK" w:hAnsi="方正仿宋_GBK" w:eastAsia="方正仿宋_GBK" w:cs="方正仿宋_GBK"/>
          <w:i w:val="0"/>
          <w:iCs w:val="0"/>
          <w:color w:val="000000" w:themeColor="text1"/>
          <w:highlight w:val="none"/>
          <w14:textFill>
            <w14:solidFill>
              <w14:schemeClr w14:val="tx1"/>
            </w14:solidFill>
          </w14:textFill>
        </w:rPr>
      </w:pPr>
    </w:p>
    <w:p w14:paraId="370E9F4B">
      <w:pPr>
        <w:pStyle w:val="9"/>
        <w:tabs>
          <w:tab w:val="left" w:pos="8655"/>
        </w:tabs>
        <w:rPr>
          <w:rFonts w:hint="eastAsia" w:ascii="方正仿宋_GBK" w:hAnsi="方正仿宋_GBK" w:eastAsia="方正仿宋_GBK" w:cs="方正仿宋_GBK"/>
          <w:i w:val="0"/>
          <w:iCs w:val="0"/>
          <w:color w:val="000000" w:themeColor="text1"/>
          <w:highlight w:val="none"/>
          <w:lang w:eastAsia="zh-CN"/>
          <w14:textFill>
            <w14:solidFill>
              <w14:schemeClr w14:val="tx1"/>
            </w14:solidFill>
          </w14:textFill>
        </w:rPr>
      </w:pPr>
    </w:p>
    <w:p w14:paraId="50E11DB6">
      <w:pPr>
        <w:pStyle w:val="9"/>
        <w:tabs>
          <w:tab w:val="left" w:pos="8655"/>
        </w:tabs>
        <w:rPr>
          <w:rFonts w:hint="eastAsia" w:ascii="方正仿宋_GBK" w:hAnsi="方正仿宋_GBK" w:eastAsia="方正仿宋_GBK" w:cs="方正仿宋_GBK"/>
          <w:i w:val="0"/>
          <w:iCs w:val="0"/>
          <w:color w:val="000000" w:themeColor="text1"/>
          <w:highlight w:val="none"/>
          <w:lang w:eastAsia="zh-CN"/>
          <w14:textFill>
            <w14:solidFill>
              <w14:schemeClr w14:val="tx1"/>
            </w14:solidFill>
          </w14:textFill>
        </w:rPr>
      </w:pPr>
    </w:p>
    <w:p w14:paraId="750E2C2C">
      <w:pPr>
        <w:pStyle w:val="9"/>
        <w:tabs>
          <w:tab w:val="left" w:pos="8655"/>
        </w:tabs>
        <w:rPr>
          <w:rFonts w:hint="eastAsia" w:ascii="方正仿宋_GBK" w:hAnsi="方正仿宋_GBK" w:eastAsia="方正仿宋_GBK" w:cs="方正仿宋_GBK"/>
          <w:i w:val="0"/>
          <w:iCs w:val="0"/>
          <w:color w:val="000000" w:themeColor="text1"/>
          <w:highlight w:val="none"/>
          <w:lang w:eastAsia="zh-CN"/>
          <w14:textFill>
            <w14:solidFill>
              <w14:schemeClr w14:val="tx1"/>
            </w14:solidFill>
          </w14:textFill>
        </w:rPr>
      </w:pPr>
    </w:p>
    <w:p w14:paraId="12F3F584">
      <w:pPr>
        <w:pStyle w:val="9"/>
        <w:tabs>
          <w:tab w:val="left" w:pos="8655"/>
        </w:tabs>
        <w:rPr>
          <w:rFonts w:hint="eastAsia" w:ascii="方正仿宋_GBK" w:hAnsi="方正仿宋_GBK" w:eastAsia="方正仿宋_GBK" w:cs="方正仿宋_GBK"/>
          <w:i w:val="0"/>
          <w:iCs w:val="0"/>
          <w:color w:val="000000" w:themeColor="text1"/>
          <w:highlight w:val="none"/>
          <w:lang w:eastAsia="zh-CN"/>
          <w14:textFill>
            <w14:solidFill>
              <w14:schemeClr w14:val="tx1"/>
            </w14:solidFill>
          </w14:textFill>
        </w:rPr>
      </w:pPr>
    </w:p>
    <w:p w14:paraId="54A680CE">
      <w:pPr>
        <w:pStyle w:val="9"/>
        <w:tabs>
          <w:tab w:val="left" w:pos="8655"/>
        </w:tabs>
        <w:rPr>
          <w:rFonts w:hint="eastAsia" w:ascii="方正仿宋_GBK" w:hAnsi="方正仿宋_GBK" w:eastAsia="方正仿宋_GBK" w:cs="方正仿宋_GBK"/>
          <w:i w:val="0"/>
          <w:iCs w:val="0"/>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i w:val="0"/>
          <w:iCs w:val="0"/>
          <w:color w:val="000000" w:themeColor="text1"/>
          <w:highlight w:val="none"/>
          <w:lang w:eastAsia="zh-CN"/>
          <w14:textFill>
            <w14:solidFill>
              <w14:schemeClr w14:val="tx1"/>
            </w14:solidFill>
          </w14:textFill>
        </w:rPr>
        <w:tab/>
      </w:r>
    </w:p>
    <w:p w14:paraId="59D809DA">
      <w:pPr>
        <w:spacing w:line="700" w:lineRule="exact"/>
        <w:ind w:firstLine="720" w:firstLineChars="200"/>
        <w:jc w:val="left"/>
        <w:rPr>
          <w:rFonts w:hint="eastAsia" w:ascii="方正仿宋_GBK" w:hAnsi="方正仿宋_GBK" w:eastAsia="方正仿宋_GBK" w:cs="方正仿宋_GBK"/>
          <w:i w:val="0"/>
          <w:iCs w:val="0"/>
          <w:color w:val="000000" w:themeColor="text1"/>
          <w:sz w:val="36"/>
          <w:szCs w:val="30"/>
          <w:highlight w:val="none"/>
          <w:lang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采</w:t>
      </w:r>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购</w:t>
      </w:r>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人：</w:t>
      </w:r>
      <w:r>
        <w:rPr>
          <w:rFonts w:hint="eastAsia" w:ascii="方正仿宋_GBK" w:hAnsi="方正仿宋_GBK" w:eastAsia="方正仿宋_GBK" w:cs="方正仿宋_GBK"/>
          <w:i w:val="0"/>
          <w:iCs w:val="0"/>
          <w:color w:val="000000" w:themeColor="text1"/>
          <w:sz w:val="36"/>
          <w:szCs w:val="30"/>
          <w:highlight w:val="none"/>
          <w:lang w:eastAsia="zh-CN"/>
          <w14:textFill>
            <w14:solidFill>
              <w14:schemeClr w14:val="tx1"/>
            </w14:solidFill>
          </w14:textFill>
        </w:rPr>
        <w:t>重庆绿发基础设施建设有限公司</w:t>
      </w:r>
    </w:p>
    <w:p w14:paraId="0D169B8C">
      <w:pPr>
        <w:spacing w:line="700" w:lineRule="exact"/>
        <w:ind w:firstLine="720" w:firstLineChars="200"/>
        <w:jc w:val="left"/>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采购代理机构：</w:t>
      </w:r>
      <w:r>
        <w:rPr>
          <w:rFonts w:hint="eastAsia" w:ascii="方正仿宋_GBK" w:hAnsi="方正仿宋_GBK" w:eastAsia="方正仿宋_GBK" w:cs="方正仿宋_GBK"/>
          <w:i w:val="0"/>
          <w:iCs w:val="0"/>
          <w:color w:val="000000" w:themeColor="text1"/>
          <w:sz w:val="36"/>
          <w:szCs w:val="30"/>
          <w:highlight w:val="none"/>
          <w:lang w:eastAsia="zh-CN"/>
          <w14:textFill>
            <w14:solidFill>
              <w14:schemeClr w14:val="tx1"/>
            </w14:solidFill>
          </w14:textFill>
        </w:rPr>
        <w:t>重庆丰韬建设工程咨询有限公司</w:t>
      </w:r>
    </w:p>
    <w:p w14:paraId="3FC15819">
      <w:pPr>
        <w:spacing w:line="700" w:lineRule="exact"/>
        <w:jc w:val="cente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pPr>
    </w:p>
    <w:p w14:paraId="66DE22E9">
      <w:pPr>
        <w:rPr>
          <w:color w:val="000000" w:themeColor="text1"/>
          <w:highlight w:val="none"/>
          <w14:textFill>
            <w14:solidFill>
              <w14:schemeClr w14:val="tx1"/>
            </w14:solidFill>
          </w14:textFill>
        </w:rPr>
      </w:pPr>
    </w:p>
    <w:p w14:paraId="3E671E20">
      <w:pPr>
        <w:pStyle w:val="9"/>
        <w:jc w:val="cente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二〇二</w:t>
      </w:r>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五</w:t>
      </w: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年</w:t>
      </w:r>
      <w:r>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t>六</w:t>
      </w:r>
      <w:r>
        <w:rPr>
          <w:rFonts w:hint="eastAsia" w:ascii="方正仿宋_GBK" w:hAnsi="方正仿宋_GBK" w:eastAsia="方正仿宋_GBK" w:cs="方正仿宋_GBK"/>
          <w:i w:val="0"/>
          <w:iCs w:val="0"/>
          <w:color w:val="000000" w:themeColor="text1"/>
          <w:sz w:val="36"/>
          <w:szCs w:val="30"/>
          <w:highlight w:val="none"/>
          <w14:textFill>
            <w14:solidFill>
              <w14:schemeClr w14:val="tx1"/>
            </w14:solidFill>
          </w14:textFill>
        </w:rPr>
        <w:t>月</w:t>
      </w:r>
    </w:p>
    <w:sdt>
      <w:sdtPr>
        <w:rPr>
          <w:rFonts w:ascii="宋体" w:hAnsi="宋体" w:eastAsia="宋体" w:cs="Times New Roman"/>
          <w:color w:val="000000" w:themeColor="text1"/>
          <w:kern w:val="2"/>
          <w:sz w:val="21"/>
          <w:highlight w:val="none"/>
          <w:lang w:val="en-US" w:eastAsia="zh-CN" w:bidi="ar-SA"/>
          <w14:textFill>
            <w14:solidFill>
              <w14:schemeClr w14:val="tx1"/>
            </w14:solidFill>
          </w14:textFill>
        </w:rPr>
        <w:id w:val="147465042"/>
        <w15:color w:val="DBDBDB"/>
        <w:docPartObj>
          <w:docPartGallery w:val="Table of Contents"/>
          <w:docPartUnique/>
        </w:docPartObj>
      </w:sdtPr>
      <w:sdtEndP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sdtEndPr>
      <w:sdtContent>
        <w:p w14:paraId="2B703660">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40"/>
              <w:szCs w:val="40"/>
              <w:highlight w:val="none"/>
              <w14:textFill>
                <w14:solidFill>
                  <w14:schemeClr w14:val="tx1"/>
                </w14:solidFill>
              </w14:textFill>
            </w:rPr>
            <w:t>目录</w:t>
          </w:r>
        </w:p>
        <w:p w14:paraId="0B5616EB">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TOC \o "1-3" \h \u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_Toc10173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第一篇  </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邀请书</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_Toc10173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- 4 -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066F5353">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_Toc10471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一、</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竞采项目</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内容</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_Toc10471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- 4 -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7B491845">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_Toc5225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二、资金来源</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_Toc5225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- 4 -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4DB7BC6B">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_Toc27988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资格条件</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_Toc27988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- 4 -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92AD070">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_Toc5870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四、竞采有关说明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_Toc5870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- 5 -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0C8AC3BD">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_Toc10495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、联系方式</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_Toc10495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- 5 -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67AA25FC">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_Toc601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、其它有关规定</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_Toc601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- 6 -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23F4EC5E">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_Toc21272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第二篇  项目</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需求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_Toc21272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2CA01FAE">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_Toc26664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一、 招标项目一览表</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_Toc26664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56CA5342">
          <w:pPr>
            <w:pStyle w:val="19"/>
            <w:tabs>
              <w:tab w:val="right" w:leader="dot" w:pos="9412"/>
            </w:tabs>
            <w:spacing w:line="240" w:lineRule="auto"/>
            <w:ind w:left="0" w:leftChars="0" w:firstLine="280" w:firstLineChars="1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_Toc31234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二、招标项目</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需求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_Toc31234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35A6FDDA">
          <w:pPr>
            <w:pStyle w:val="19"/>
            <w:tabs>
              <w:tab w:val="right" w:leader="dot" w:pos="9412"/>
            </w:tabs>
            <w:spacing w:line="240" w:lineRule="auto"/>
            <w:ind w:left="0" w:leftChars="0" w:firstLine="280" w:firstLineChars="1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_Toc23689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其他要求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_Toc23689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- 8 -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5CD971FD">
          <w:pPr>
            <w:pStyle w:val="19"/>
            <w:tabs>
              <w:tab w:val="right" w:leader="dot" w:pos="9412"/>
            </w:tabs>
            <w:spacing w:line="240" w:lineRule="auto"/>
            <w:ind w:left="0" w:leftChars="0" w:firstLine="0" w:firstLineChars="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_Toc2853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第三篇 项目商务需求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_Toc2853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- 9 -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0F129DE">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_Toc24940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一、</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期、地点及验收方式</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_Toc24940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- 9 -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54E1F811">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_Toc18994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二、报价要求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_Toc18994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- 9 -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474F0D8D">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_Toc22331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三、付款方式</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_Toc22331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- 9 -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48412B2">
          <w:pPr>
            <w:pStyle w:val="19"/>
            <w:tabs>
              <w:tab w:val="right" w:leader="dot" w:pos="9412"/>
            </w:tabs>
            <w:spacing w:line="240" w:lineRule="auto"/>
            <w:ind w:left="0" w:leftChars="0" w:firstLine="0" w:firstLineChars="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_Toc2099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第四篇  </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竞采程序、</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评标办法</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无效响应及采购终止</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_Toc2099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- 10 -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46AF6698">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_Toc8830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一、</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网上竞采程序</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_Toc8830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- 11 -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4AEA51B9">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_Toc19383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 评审标准</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_Toc19383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- 13 -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1BEF1ED">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_Toc31789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三、无效</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响应</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_Toc31789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- 14 -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0C6B7C62">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_Toc26904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采购终止</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_Toc26904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- 15 -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605AEAC0">
          <w:pPr>
            <w:pStyle w:val="19"/>
            <w:tabs>
              <w:tab w:val="right" w:leader="dot" w:pos="9412"/>
            </w:tabs>
            <w:spacing w:line="240" w:lineRule="auto"/>
            <w:ind w:left="0" w:leftChars="0" w:firstLine="0" w:firstLineChars="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_Toc24417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第五篇 </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须知</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_Toc24417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970FE71">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_Toc23963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一、</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费用</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_Toc23963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C57FFD1">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_Toc14104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文件</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_Toc14104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0F30010E">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_Toc2001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要求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_Toc2001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- 17 -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46108873">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_Toc12552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五、成交通知</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_Toc12552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- 19 -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5397ABCF">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_Toc2675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六、关于质疑和投诉</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_Toc2675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- 19 -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0A1EB589">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_Toc18802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七、采购代理服务费</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_Toc18802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- 20 -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58F0026F">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_Toc2915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、签订合同</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_Toc2915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- 20 -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7B03076C">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_Toc26291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九</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、项目验收</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_Toc26291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- 21 -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32759260">
          <w:pPr>
            <w:pStyle w:val="19"/>
            <w:tabs>
              <w:tab w:val="right" w:leader="dot" w:pos="9412"/>
            </w:tabs>
            <w:spacing w:line="240" w:lineRule="auto"/>
            <w:ind w:left="0" w:leftChars="0" w:firstLine="0" w:firstLineChars="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_Toc22409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第六篇  </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网上竞采</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格式</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_Toc22409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- 22 -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67336F83">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_Toc2599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第七篇  响应文件编制要求</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_Toc2599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- 38 -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4B39782B">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_Toc31382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一、经济部分</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_Toc31382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- 38 -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6940807">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_Toc2397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部分</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_Toc2397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- 38 -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1683C9A5">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_Toc4607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三、商务文件</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_Toc4607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- 38 -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7FCA8A4E">
          <w:pPr>
            <w:pStyle w:val="17"/>
            <w:tabs>
              <w:tab w:val="right" w:leader="dot" w:pos="9412"/>
            </w:tabs>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HYPERLINK \l _Toc6570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四、</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资格条件及其他</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ab/>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instrText xml:space="preserve"> PAGEREF _Toc6570 \h </w:instrTex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- 38 -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p w14:paraId="001B73F7">
          <w:pPr>
            <w:spacing w:line="240" w:lineRule="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fldChar w:fldCharType="end"/>
          </w:r>
        </w:p>
      </w:sdtContent>
    </w:sdt>
    <w:p w14:paraId="3008CC6B">
      <w:pPr>
        <w:pStyle w:val="9"/>
        <w:jc w:val="center"/>
        <w:rPr>
          <w:rFonts w:hint="eastAsia" w:ascii="方正仿宋_GBK" w:hAnsi="方正仿宋_GBK" w:eastAsia="方正仿宋_GBK" w:cs="方正仿宋_GBK"/>
          <w:b/>
          <w:bCs/>
          <w:i w:val="0"/>
          <w:iCs w:val="0"/>
          <w:color w:val="000000" w:themeColor="text1"/>
          <w:spacing w:val="80"/>
          <w:sz w:val="44"/>
          <w:szCs w:val="44"/>
          <w:highlight w:val="none"/>
          <w:lang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44"/>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44"/>
          <w:szCs w:val="28"/>
          <w:highlight w:val="none"/>
          <w14:textFill>
            <w14:solidFill>
              <w14:schemeClr w14:val="tx1"/>
            </w14:solidFill>
          </w14:textFill>
        </w:rPr>
        <w:br w:type="page"/>
      </w:r>
    </w:p>
    <w:p w14:paraId="759FE162">
      <w:pPr>
        <w:pStyle w:val="2"/>
        <w:bidi w:val="0"/>
        <w:jc w:val="center"/>
        <w:rPr>
          <w:rFonts w:hint="eastAsia"/>
          <w:color w:val="000000" w:themeColor="text1"/>
          <w:highlight w:val="none"/>
          <w14:textFill>
            <w14:solidFill>
              <w14:schemeClr w14:val="tx1"/>
            </w14:solidFill>
          </w14:textFill>
        </w:rPr>
      </w:pPr>
      <w:bookmarkStart w:id="9" w:name="_Toc106030870"/>
      <w:bookmarkStart w:id="10" w:name="_Toc11641050"/>
      <w:bookmarkStart w:id="11" w:name="_Toc76462316"/>
      <w:bookmarkStart w:id="12" w:name="_Toc10173"/>
      <w:bookmarkStart w:id="13" w:name="_Toc12789052"/>
      <w:r>
        <w:rPr>
          <w:rFonts w:hint="eastAsia"/>
          <w:color w:val="000000" w:themeColor="text1"/>
          <w:highlight w:val="none"/>
          <w14:textFill>
            <w14:solidFill>
              <w14:schemeClr w14:val="tx1"/>
            </w14:solidFill>
          </w14:textFill>
        </w:rPr>
        <w:t xml:space="preserve">第一篇  </w:t>
      </w:r>
      <w:r>
        <w:rPr>
          <w:rFonts w:hint="eastAsia"/>
          <w:color w:val="000000" w:themeColor="text1"/>
          <w:highlight w:val="none"/>
          <w:lang w:val="en-US" w:eastAsia="zh-CN"/>
          <w14:textFill>
            <w14:solidFill>
              <w14:schemeClr w14:val="tx1"/>
            </w14:solidFill>
          </w14:textFill>
        </w:rPr>
        <w:t>竞采</w:t>
      </w:r>
      <w:r>
        <w:rPr>
          <w:rFonts w:hint="eastAsia"/>
          <w:color w:val="000000" w:themeColor="text1"/>
          <w:highlight w:val="none"/>
          <w14:textFill>
            <w14:solidFill>
              <w14:schemeClr w14:val="tx1"/>
            </w14:solidFill>
          </w14:textFill>
        </w:rPr>
        <w:t>邀请书</w:t>
      </w:r>
      <w:bookmarkEnd w:id="9"/>
      <w:bookmarkEnd w:id="10"/>
      <w:bookmarkEnd w:id="11"/>
      <w:bookmarkEnd w:id="12"/>
      <w:bookmarkEnd w:id="13"/>
    </w:p>
    <w:p w14:paraId="7FCAD159">
      <w:pPr>
        <w:snapToGrid w:val="0"/>
        <w:spacing w:line="400" w:lineRule="exact"/>
        <w:ind w:firstLine="480" w:firstLineChars="200"/>
        <w:rPr>
          <w:rFonts w:hint="eastAsia" w:ascii="方正仿宋_GBK" w:hAnsi="方正仿宋_GBK" w:eastAsia="方正仿宋_GBK" w:cs="方正仿宋_GBK"/>
          <w:b/>
          <w:bCs/>
          <w:i w:val="0"/>
          <w:iCs w:val="0"/>
          <w:color w:val="000000" w:themeColor="text1"/>
          <w:spacing w:val="80"/>
          <w:sz w:val="44"/>
          <w:szCs w:val="4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重庆丰韬建设工程咨询有限公司</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（以下简称：采购代理机构）受</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重庆绿发基础设施建设有限公司</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（以下简称：采购人）的委托，对重庆市璧山区中医院病房改造及能力提升建设项目设计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进行</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采购。欢迎有资格的供应商前来参与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网上竞采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5457822E">
      <w:pPr>
        <w:pStyle w:val="3"/>
        <w:bidi w:val="0"/>
        <w:outlineLvl w:val="0"/>
        <w:rPr>
          <w:rFonts w:hint="eastAsia"/>
          <w:color w:val="000000" w:themeColor="text1"/>
          <w:sz w:val="32"/>
          <w:szCs w:val="20"/>
          <w:highlight w:val="none"/>
          <w14:textFill>
            <w14:solidFill>
              <w14:schemeClr w14:val="tx1"/>
            </w14:solidFill>
          </w14:textFill>
        </w:rPr>
      </w:pPr>
      <w:bookmarkStart w:id="14" w:name="_Toc18159"/>
      <w:bookmarkStart w:id="15" w:name="_Toc7625"/>
      <w:bookmarkStart w:id="16" w:name="_Toc25458"/>
      <w:bookmarkStart w:id="17" w:name="_Toc26820"/>
      <w:bookmarkStart w:id="18" w:name="_Toc313893526"/>
      <w:bookmarkStart w:id="19" w:name="_Toc10471"/>
      <w:bookmarkStart w:id="20" w:name="_Toc3463"/>
      <w:bookmarkStart w:id="21" w:name="_Toc12808"/>
      <w:bookmarkStart w:id="22" w:name="_Toc317775175"/>
      <w:bookmarkStart w:id="23" w:name="_Toc18881"/>
      <w:r>
        <w:rPr>
          <w:rFonts w:hint="eastAsia"/>
          <w:color w:val="000000" w:themeColor="text1"/>
          <w:sz w:val="32"/>
          <w:szCs w:val="20"/>
          <w:highlight w:val="none"/>
          <w14:textFill>
            <w14:solidFill>
              <w14:schemeClr w14:val="tx1"/>
            </w14:solidFill>
          </w14:textFill>
        </w:rPr>
        <w:t>一、</w:t>
      </w:r>
      <w:r>
        <w:rPr>
          <w:rFonts w:hint="eastAsia"/>
          <w:color w:val="000000" w:themeColor="text1"/>
          <w:sz w:val="32"/>
          <w:szCs w:val="20"/>
          <w:highlight w:val="none"/>
          <w:lang w:val="en-US" w:eastAsia="zh-CN"/>
          <w14:textFill>
            <w14:solidFill>
              <w14:schemeClr w14:val="tx1"/>
            </w14:solidFill>
          </w14:textFill>
        </w:rPr>
        <w:t>竞采项目</w:t>
      </w:r>
      <w:r>
        <w:rPr>
          <w:rFonts w:hint="eastAsia"/>
          <w:color w:val="000000" w:themeColor="text1"/>
          <w:sz w:val="32"/>
          <w:szCs w:val="20"/>
          <w:highlight w:val="none"/>
          <w14:textFill>
            <w14:solidFill>
              <w14:schemeClr w14:val="tx1"/>
            </w14:solidFill>
          </w14:textFill>
        </w:rPr>
        <w:t>内容</w:t>
      </w:r>
      <w:bookmarkEnd w:id="14"/>
      <w:bookmarkEnd w:id="15"/>
      <w:bookmarkEnd w:id="16"/>
      <w:bookmarkEnd w:id="17"/>
      <w:bookmarkEnd w:id="18"/>
      <w:bookmarkEnd w:id="19"/>
      <w:bookmarkEnd w:id="20"/>
      <w:bookmarkEnd w:id="21"/>
      <w:bookmarkEnd w:id="22"/>
      <w:bookmarkEnd w:id="23"/>
    </w:p>
    <w:tbl>
      <w:tblPr>
        <w:tblStyle w:val="20"/>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637"/>
        <w:gridCol w:w="1377"/>
        <w:gridCol w:w="1567"/>
        <w:gridCol w:w="2047"/>
      </w:tblGrid>
      <w:tr w14:paraId="6C5C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16" w:type="dxa"/>
            <w:tcBorders>
              <w:top w:val="single" w:color="auto" w:sz="4" w:space="0"/>
              <w:left w:val="single" w:color="auto" w:sz="4" w:space="0"/>
              <w:right w:val="single" w:color="auto" w:sz="4" w:space="0"/>
            </w:tcBorders>
            <w:vAlign w:val="center"/>
          </w:tcPr>
          <w:p w14:paraId="116EC793">
            <w:pPr>
              <w:widowControl/>
              <w:jc w:val="cente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t>项目名称</w:t>
            </w:r>
          </w:p>
        </w:tc>
        <w:tc>
          <w:tcPr>
            <w:tcW w:w="1637" w:type="dxa"/>
            <w:tcBorders>
              <w:top w:val="single" w:color="auto" w:sz="4" w:space="0"/>
              <w:left w:val="single" w:color="auto" w:sz="4" w:space="0"/>
              <w:right w:val="single" w:color="auto" w:sz="4" w:space="0"/>
            </w:tcBorders>
            <w:vAlign w:val="center"/>
          </w:tcPr>
          <w:p w14:paraId="08F06B60">
            <w:pPr>
              <w:widowControl/>
              <w:jc w:val="center"/>
              <w:rPr>
                <w:rFonts w:hint="eastAsia" w:ascii="方正仿宋_GBK" w:hAnsi="方正仿宋_GBK" w:eastAsia="方正仿宋_GBK" w:cs="方正仿宋_GBK"/>
                <w:b/>
                <w:bCs/>
                <w:i w:val="0"/>
                <w:iCs w:val="0"/>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lang w:val="en-US" w:eastAsia="zh-CN"/>
                <w14:textFill>
                  <w14:solidFill>
                    <w14:schemeClr w14:val="tx1"/>
                  </w14:solidFill>
                </w14:textFill>
              </w:rPr>
              <w:t>最高限价</w:t>
            </w:r>
          </w:p>
          <w:p w14:paraId="23562F4D">
            <w:pPr>
              <w:jc w:val="cente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t>（</w:t>
            </w:r>
            <w:r>
              <w:rPr>
                <w:rFonts w:hint="eastAsia" w:ascii="方正仿宋_GBK" w:hAnsi="方正仿宋_GBK" w:eastAsia="方正仿宋_GBK" w:cs="方正仿宋_GBK"/>
                <w:b/>
                <w:bCs/>
                <w:i w:val="0"/>
                <w:iCs w:val="0"/>
                <w:color w:val="000000" w:themeColor="text1"/>
                <w:kern w:val="0"/>
                <w:sz w:val="24"/>
                <w:szCs w:val="24"/>
                <w:highlight w:val="none"/>
                <w:lang w:val="en-US" w:eastAsia="zh-CN"/>
                <w14:textFill>
                  <w14:solidFill>
                    <w14:schemeClr w14:val="tx1"/>
                  </w14:solidFill>
                </w14:textFill>
              </w:rPr>
              <w:t>万</w:t>
            </w:r>
            <w: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t>元）</w:t>
            </w:r>
          </w:p>
        </w:tc>
        <w:tc>
          <w:tcPr>
            <w:tcW w:w="1377" w:type="dxa"/>
            <w:tcBorders>
              <w:top w:val="single" w:color="auto" w:sz="4" w:space="0"/>
              <w:left w:val="single" w:color="auto" w:sz="4" w:space="0"/>
              <w:right w:val="single" w:color="auto" w:sz="4" w:space="0"/>
            </w:tcBorders>
            <w:vAlign w:val="center"/>
          </w:tcPr>
          <w:p w14:paraId="2B807C86">
            <w:pPr>
              <w:jc w:val="both"/>
              <w:rPr>
                <w:rFonts w:hint="eastAsia" w:ascii="方正仿宋_GBK" w:hAnsi="方正仿宋_GBK" w:eastAsia="方正仿宋_GBK" w:cs="方正仿宋_GBK"/>
                <w:b/>
                <w:bCs/>
                <w:i w:val="0"/>
                <w:iCs w:val="0"/>
                <w:color w:val="000000" w:themeColor="text1"/>
                <w:kern w:val="0"/>
                <w:sz w:val="24"/>
                <w:szCs w:val="24"/>
                <w:highlight w:val="none"/>
                <w:lang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lang w:eastAsia="zh-CN"/>
                <w14:textFill>
                  <w14:solidFill>
                    <w14:schemeClr w14:val="tx1"/>
                  </w14:solidFill>
                </w14:textFill>
              </w:rPr>
              <w:t>最高取费比率（</w:t>
            </w:r>
            <w:r>
              <w:rPr>
                <w:rFonts w:hint="eastAsia" w:ascii="方正仿宋_GBK" w:hAnsi="方正仿宋_GBK" w:eastAsia="方正仿宋_GBK" w:cs="方正仿宋_GBK"/>
                <w:b/>
                <w:bCs/>
                <w:i w:val="0"/>
                <w:iCs w:val="0"/>
                <w:color w:val="000000" w:themeColor="text1"/>
                <w:kern w:val="0"/>
                <w:sz w:val="24"/>
                <w:szCs w:val="24"/>
                <w:highlight w:val="none"/>
                <w:lang w:val="en-US" w:eastAsia="zh-CN"/>
                <w14:textFill>
                  <w14:solidFill>
                    <w14:schemeClr w14:val="tx1"/>
                  </w14:solidFill>
                </w14:textFill>
              </w:rPr>
              <w:t>%</w:t>
            </w:r>
            <w:r>
              <w:rPr>
                <w:rFonts w:hint="eastAsia" w:ascii="方正仿宋_GBK" w:hAnsi="方正仿宋_GBK" w:eastAsia="方正仿宋_GBK" w:cs="方正仿宋_GBK"/>
                <w:b/>
                <w:bCs/>
                <w:i w:val="0"/>
                <w:iCs w:val="0"/>
                <w:color w:val="000000" w:themeColor="text1"/>
                <w:kern w:val="0"/>
                <w:sz w:val="24"/>
                <w:szCs w:val="24"/>
                <w:highlight w:val="none"/>
                <w:lang w:eastAsia="zh-CN"/>
                <w14:textFill>
                  <w14:solidFill>
                    <w14:schemeClr w14:val="tx1"/>
                  </w14:solidFill>
                </w14:textFill>
              </w:rPr>
              <w:t>）</w:t>
            </w:r>
          </w:p>
        </w:tc>
        <w:tc>
          <w:tcPr>
            <w:tcW w:w="1567" w:type="dxa"/>
            <w:tcBorders>
              <w:top w:val="single" w:color="auto" w:sz="4" w:space="0"/>
              <w:left w:val="single" w:color="auto" w:sz="4" w:space="0"/>
              <w:right w:val="single" w:color="auto" w:sz="4" w:space="0"/>
            </w:tcBorders>
            <w:vAlign w:val="center"/>
          </w:tcPr>
          <w:p w14:paraId="42653B27">
            <w:pPr>
              <w:jc w:val="center"/>
              <w:rPr>
                <w:rFonts w:hint="eastAsia" w:ascii="方正仿宋_GBK" w:hAnsi="方正仿宋_GBK" w:eastAsia="方正仿宋_GBK" w:cs="方正仿宋_GBK"/>
                <w:b/>
                <w:bCs/>
                <w:i w:val="0"/>
                <w:iCs w:val="0"/>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lang w:val="en-US" w:eastAsia="zh-CN"/>
                <w14:textFill>
                  <w14:solidFill>
                    <w14:schemeClr w14:val="tx1"/>
                  </w14:solidFill>
                </w14:textFill>
              </w:rPr>
              <w:t>成交供应商数量（名）</w:t>
            </w:r>
          </w:p>
        </w:tc>
        <w:tc>
          <w:tcPr>
            <w:tcW w:w="2047" w:type="dxa"/>
            <w:tcBorders>
              <w:top w:val="single" w:color="auto" w:sz="4" w:space="0"/>
              <w:left w:val="single" w:color="auto" w:sz="4" w:space="0"/>
              <w:right w:val="single" w:color="auto" w:sz="4" w:space="0"/>
            </w:tcBorders>
            <w:vAlign w:val="center"/>
          </w:tcPr>
          <w:p w14:paraId="0607AB11">
            <w:pPr>
              <w:jc w:val="cente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bCs/>
                <w:i w:val="0"/>
                <w:iCs w:val="0"/>
                <w:color w:val="000000" w:themeColor="text1"/>
                <w:kern w:val="0"/>
                <w:sz w:val="24"/>
                <w:szCs w:val="24"/>
                <w:highlight w:val="none"/>
                <w14:textFill>
                  <w14:solidFill>
                    <w14:schemeClr w14:val="tx1"/>
                  </w14:solidFill>
                </w14:textFill>
              </w:rPr>
              <w:t>备注</w:t>
            </w:r>
          </w:p>
        </w:tc>
      </w:tr>
      <w:tr w14:paraId="313F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16" w:type="dxa"/>
            <w:tcBorders>
              <w:top w:val="single" w:color="auto" w:sz="4" w:space="0"/>
              <w:left w:val="single" w:color="auto" w:sz="4" w:space="0"/>
              <w:right w:val="single" w:color="auto" w:sz="4" w:space="0"/>
            </w:tcBorders>
            <w:vAlign w:val="center"/>
          </w:tcPr>
          <w:p w14:paraId="2E72378E">
            <w:pPr>
              <w:widowControl/>
              <w:jc w:val="center"/>
              <w:rPr>
                <w:rFonts w:hint="eastAsia" w:ascii="方正仿宋_GBK" w:hAnsi="方正仿宋_GBK" w:eastAsia="方正仿宋_GBK" w:cs="方正仿宋_GBK"/>
                <w:i w:val="0"/>
                <w:iCs w:val="0"/>
                <w:color w:val="000000" w:themeColor="text1"/>
                <w:kern w:val="0"/>
                <w:sz w:val="24"/>
                <w:szCs w:val="24"/>
                <w:highlight w:val="none"/>
                <w:lang w:eastAsia="zh-CN"/>
                <w14:textFill>
                  <w14:solidFill>
                    <w14:schemeClr w14:val="tx1"/>
                  </w14:solidFill>
                </w14:textFill>
              </w:rPr>
            </w:pPr>
            <w:bookmarkStart w:id="24" w:name="_Hlk344477914"/>
            <w:r>
              <w:rPr>
                <w:rFonts w:hint="eastAsia" w:ascii="方正仿宋_GBK" w:hAnsi="方正仿宋_GBK" w:eastAsia="方正仿宋_GBK" w:cs="方正仿宋_GBK"/>
                <w:i w:val="0"/>
                <w:iCs w:val="0"/>
                <w:color w:val="000000" w:themeColor="text1"/>
                <w:kern w:val="0"/>
                <w:sz w:val="24"/>
                <w:szCs w:val="24"/>
                <w:highlight w:val="none"/>
                <w:lang w:eastAsia="zh-CN"/>
                <w14:textFill>
                  <w14:solidFill>
                    <w14:schemeClr w14:val="tx1"/>
                  </w14:solidFill>
                </w14:textFill>
              </w:rPr>
              <w:t>重庆市璧山区中医院病房改造及能力提升建设项目设计服务</w:t>
            </w:r>
          </w:p>
        </w:tc>
        <w:tc>
          <w:tcPr>
            <w:tcW w:w="1637" w:type="dxa"/>
            <w:tcBorders>
              <w:top w:val="single" w:color="auto" w:sz="4" w:space="0"/>
              <w:left w:val="single" w:color="auto" w:sz="4" w:space="0"/>
              <w:right w:val="single" w:color="auto" w:sz="4" w:space="0"/>
            </w:tcBorders>
            <w:vAlign w:val="center"/>
          </w:tcPr>
          <w:p w14:paraId="3A590E53">
            <w:pPr>
              <w:widowControl/>
              <w:jc w:val="center"/>
              <w:rPr>
                <w:rFonts w:hint="default" w:ascii="方正仿宋_GBK" w:hAnsi="方正仿宋_GBK" w:eastAsia="方正仿宋_GBK" w:cs="方正仿宋_GBK"/>
                <w:i w:val="0"/>
                <w:iCs w:val="0"/>
                <w:color w:val="000000" w:themeColor="text1"/>
                <w:kern w:val="0"/>
                <w:sz w:val="24"/>
                <w:szCs w:val="24"/>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t>77.51</w:t>
            </w:r>
          </w:p>
        </w:tc>
        <w:tc>
          <w:tcPr>
            <w:tcW w:w="1377" w:type="dxa"/>
            <w:tcBorders>
              <w:top w:val="single" w:color="auto" w:sz="4" w:space="0"/>
              <w:left w:val="single" w:color="auto" w:sz="4" w:space="0"/>
              <w:right w:val="single" w:color="auto" w:sz="4" w:space="0"/>
            </w:tcBorders>
            <w:vAlign w:val="center"/>
          </w:tcPr>
          <w:p w14:paraId="618A53C4">
            <w:pPr>
              <w:widowControl/>
              <w:jc w:val="center"/>
              <w:rPr>
                <w:rFonts w:hint="default"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t>100</w:t>
            </w:r>
          </w:p>
        </w:tc>
        <w:tc>
          <w:tcPr>
            <w:tcW w:w="1567" w:type="dxa"/>
            <w:tcBorders>
              <w:top w:val="single" w:color="auto" w:sz="4" w:space="0"/>
              <w:left w:val="single" w:color="auto" w:sz="4" w:space="0"/>
              <w:right w:val="single" w:color="auto" w:sz="4" w:space="0"/>
            </w:tcBorders>
            <w:vAlign w:val="center"/>
          </w:tcPr>
          <w:p w14:paraId="35149901">
            <w:pPr>
              <w:widowControl/>
              <w:jc w:val="center"/>
              <w:rPr>
                <w:rFonts w:hint="eastAsia"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t>1</w:t>
            </w:r>
          </w:p>
        </w:tc>
        <w:tc>
          <w:tcPr>
            <w:tcW w:w="2047" w:type="dxa"/>
            <w:tcBorders>
              <w:top w:val="single" w:color="auto" w:sz="4" w:space="0"/>
              <w:left w:val="single" w:color="auto" w:sz="4" w:space="0"/>
              <w:right w:val="single" w:color="auto" w:sz="4" w:space="0"/>
            </w:tcBorders>
            <w:vAlign w:val="center"/>
          </w:tcPr>
          <w:p w14:paraId="24D259A3">
            <w:pPr>
              <w:widowControl/>
              <w:jc w:val="center"/>
              <w:rPr>
                <w:rFonts w:hint="default"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pPr>
            <w:r>
              <w:rPr>
                <w:rFonts w:hint="default" w:ascii="方正仿宋_GBK" w:hAnsi="方正仿宋_GBK" w:eastAsia="方正仿宋_GBK" w:cs="方正仿宋_GBK"/>
                <w:i w:val="0"/>
                <w:iCs w:val="0"/>
                <w:color w:val="000000" w:themeColor="text1"/>
                <w:kern w:val="0"/>
                <w:sz w:val="24"/>
                <w:szCs w:val="24"/>
                <w:highlight w:val="none"/>
                <w:lang w:val="en-US" w:eastAsia="zh-CN"/>
                <w14:textFill>
                  <w14:solidFill>
                    <w14:schemeClr w14:val="tx1"/>
                  </w14:solidFill>
                </w14:textFill>
              </w:rPr>
              <w:t>本次服务采购最高限价金额为77.51万元，采购金额（含税）按取费比率进行报价</w:t>
            </w:r>
          </w:p>
        </w:tc>
      </w:tr>
      <w:bookmarkEnd w:id="24"/>
    </w:tbl>
    <w:p w14:paraId="250E2732">
      <w:pPr>
        <w:pStyle w:val="3"/>
        <w:bidi w:val="0"/>
        <w:outlineLvl w:val="0"/>
        <w:rPr>
          <w:rFonts w:hint="eastAsia"/>
          <w:color w:val="000000" w:themeColor="text1"/>
          <w:highlight w:val="none"/>
          <w:lang w:val="en-US" w:eastAsia="zh-CN"/>
          <w14:textFill>
            <w14:solidFill>
              <w14:schemeClr w14:val="tx1"/>
            </w14:solidFill>
          </w14:textFill>
        </w:rPr>
      </w:pPr>
      <w:bookmarkStart w:id="25" w:name="_Toc5225"/>
      <w:bookmarkStart w:id="26" w:name="_Toc1790"/>
      <w:bookmarkStart w:id="27" w:name="_Toc6462"/>
      <w:bookmarkStart w:id="28" w:name="_Toc25190"/>
      <w:bookmarkStart w:id="29" w:name="_Toc15576"/>
      <w:bookmarkStart w:id="30" w:name="_Toc22399"/>
      <w:bookmarkStart w:id="31" w:name="_Toc15727"/>
      <w:bookmarkStart w:id="32" w:name="_Toc19437"/>
      <w:bookmarkStart w:id="33" w:name="_Toc317775178"/>
      <w:bookmarkStart w:id="34" w:name="_Toc373860293"/>
      <w:r>
        <w:rPr>
          <w:rFonts w:hint="eastAsia"/>
          <w:color w:val="000000" w:themeColor="text1"/>
          <w:highlight w:val="none"/>
          <w:lang w:val="en-US" w:eastAsia="zh-CN"/>
          <w14:textFill>
            <w14:solidFill>
              <w14:schemeClr w14:val="tx1"/>
            </w14:solidFill>
          </w14:textFill>
        </w:rPr>
        <w:t>二、资金来源</w:t>
      </w:r>
      <w:bookmarkEnd w:id="25"/>
    </w:p>
    <w:p w14:paraId="3A19B9CF">
      <w:pPr>
        <w:bidi w:val="0"/>
        <w:ind w:firstLine="480" w:firstLineChars="200"/>
        <w:rPr>
          <w:rFonts w:hint="eastAsia"/>
          <w:color w:val="000000" w:themeColor="text1"/>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单位自筹资金，预算金额为</w:t>
      </w: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77.51</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万元。</w:t>
      </w:r>
    </w:p>
    <w:p w14:paraId="5745CC74">
      <w:pPr>
        <w:pStyle w:val="3"/>
        <w:bidi w:val="0"/>
        <w:outlineLvl w:val="0"/>
        <w:rPr>
          <w:rFonts w:hint="eastAsia"/>
          <w:color w:val="000000" w:themeColor="text1"/>
          <w:highlight w:val="none"/>
          <w14:textFill>
            <w14:solidFill>
              <w14:schemeClr w14:val="tx1"/>
            </w14:solidFill>
          </w14:textFill>
        </w:rPr>
      </w:pPr>
      <w:bookmarkStart w:id="35" w:name="_Toc27988"/>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bookmarkEnd w:id="26"/>
      <w:bookmarkEnd w:id="27"/>
      <w:bookmarkEnd w:id="28"/>
      <w:bookmarkEnd w:id="29"/>
      <w:bookmarkEnd w:id="30"/>
      <w:bookmarkEnd w:id="31"/>
      <w:bookmarkEnd w:id="32"/>
      <w:r>
        <w:rPr>
          <w:rFonts w:hint="eastAsia"/>
          <w:color w:val="000000" w:themeColor="text1"/>
          <w:highlight w:val="none"/>
          <w:lang w:val="en-US" w:eastAsia="zh-CN"/>
          <w14:textFill>
            <w14:solidFill>
              <w14:schemeClr w14:val="tx1"/>
            </w14:solidFill>
          </w14:textFill>
        </w:rPr>
        <w:t>竞采</w:t>
      </w:r>
      <w:r>
        <w:rPr>
          <w:rFonts w:hint="eastAsia"/>
          <w:color w:val="000000" w:themeColor="text1"/>
          <w:highlight w:val="none"/>
          <w14:textFill>
            <w14:solidFill>
              <w14:schemeClr w14:val="tx1"/>
            </w14:solidFill>
          </w14:textFill>
        </w:rPr>
        <w:t>资格条件</w:t>
      </w:r>
      <w:bookmarkEnd w:id="35"/>
    </w:p>
    <w:p w14:paraId="7168154F">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基本条件</w:t>
      </w:r>
    </w:p>
    <w:p w14:paraId="5393AF14">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满足《中华人民共和国政府采购法》第二十二条规定</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w:t>
      </w:r>
    </w:p>
    <w:p w14:paraId="04194F2B">
      <w:pPr>
        <w:numPr>
          <w:ilvl w:val="0"/>
          <w:numId w:val="1"/>
        </w:numPr>
        <w:spacing w:line="36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特定资格条件</w:t>
      </w:r>
    </w:p>
    <w:bookmarkEnd w:id="33"/>
    <w:bookmarkEnd w:id="34"/>
    <w:p w14:paraId="3B43EC79">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bookmarkStart w:id="36" w:name="_Toc5870"/>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须具备建设行政主管部门颁发的工程设计综合甲级资质或工程设计建筑行业甲级资质</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工程设计建筑行业(建筑工程</w:t>
      </w:r>
      <w:bookmarkStart w:id="191" w:name="_GoBack"/>
      <w:bookmarkEnd w:id="191"/>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)甲级资质（提供有效的资质证书复印件加盖供应商鲜章）；</w:t>
      </w:r>
    </w:p>
    <w:p w14:paraId="31C2AD92">
      <w:pPr>
        <w:pStyle w:val="3"/>
        <w:bidi w:val="0"/>
        <w:outlineLvl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四、竞采有关说明</w:t>
      </w:r>
      <w:bookmarkEnd w:id="36"/>
    </w:p>
    <w:p w14:paraId="67935D55">
      <w:pPr>
        <w:numPr>
          <w:ilvl w:val="0"/>
          <w:numId w:val="0"/>
        </w:num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一）供应商应通过行采家(https://www.gec123.com/)进行注册，登记加入“行采家供应商库”</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765AB8E4">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（二）凡有意参加采购的供应商，请</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自行在</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行采家(https://www.gec123.com/</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下载本项目竞采文件以及</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变更</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等采购前公布的所有项目资料，无论供应商下载与否，均视为已知晓所有采购实质性要求内容</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76839650">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（三）线上报价</w:t>
      </w:r>
    </w:p>
    <w:p w14:paraId="07ACB2A5">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1.线上报价时间：按本项目网上公告规定的报价截止时间为准。</w:t>
      </w:r>
    </w:p>
    <w:p w14:paraId="22AAC2E5">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2.线上报价要求：按本项目规定的时间在行采家(https://www.gec123.com/)进行网上报价。</w:t>
      </w:r>
    </w:p>
    <w:p w14:paraId="7283BC00">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（四）</w:t>
      </w:r>
      <w:r>
        <w:rPr>
          <w:rFonts w:hint="eastAsia" w:ascii="方正仿宋_GBK" w:hAnsi="方正仿宋_GBK" w:eastAsia="方正仿宋_GBK" w:cs="方正仿宋_GBK"/>
          <w:bCs/>
          <w:color w:val="000000" w:themeColor="text1"/>
          <w:sz w:val="24"/>
          <w:szCs w:val="24"/>
          <w:highlight w:val="none"/>
          <w14:textFill>
            <w14:solidFill>
              <w14:schemeClr w14:val="tx1"/>
            </w14:solidFill>
          </w14:textFill>
        </w:rPr>
        <w:t>供应商须在平台上报价并按要求上传响应文件，未按要求提供的为无效供应商。</w:t>
      </w:r>
    </w:p>
    <w:p w14:paraId="244A03D3">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备注：</w:t>
      </w:r>
    </w:p>
    <w:p w14:paraId="72B98193">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1.供应商线上报价时须上传响应文件一份。</w:t>
      </w:r>
    </w:p>
    <w:p w14:paraId="64BBFA70">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2.采购人将以平台的线上资料作为评判依据。</w:t>
      </w:r>
    </w:p>
    <w:p w14:paraId="2141C2D4">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3.供应商上传的响应文件应按照响应文件编制要求制作，规定签字、盖章的地方必须按规定签字、盖章，未按要求制作响应文件的作无效标处理。</w:t>
      </w:r>
    </w:p>
    <w:p w14:paraId="5FDDD979">
      <w:pPr>
        <w:pStyle w:val="3"/>
        <w:pageBreakBefore w:val="0"/>
        <w:widowControl w:val="0"/>
        <w:kinsoku/>
        <w:wordWrap/>
        <w:overflowPunct/>
        <w:topLinePunct w:val="0"/>
        <w:autoSpaceDE/>
        <w:autoSpaceDN/>
        <w:bidi w:val="0"/>
        <w:adjustRightInd/>
        <w:spacing w:before="0" w:after="0"/>
        <w:textAlignment w:val="auto"/>
        <w:outlineLvl w:val="0"/>
        <w:rPr>
          <w:rFonts w:hint="eastAsia"/>
          <w:color w:val="000000" w:themeColor="text1"/>
          <w:highlight w:val="none"/>
          <w14:textFill>
            <w14:solidFill>
              <w14:schemeClr w14:val="tx1"/>
            </w14:solidFill>
          </w14:textFill>
        </w:rPr>
      </w:pPr>
      <w:bookmarkStart w:id="37" w:name="_Toc10495"/>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bookmarkStart w:id="38" w:name="_Toc27955"/>
      <w:bookmarkStart w:id="39" w:name="_Toc11828"/>
      <w:bookmarkStart w:id="40" w:name="_Toc3475"/>
      <w:bookmarkStart w:id="41" w:name="_Toc9654"/>
      <w:bookmarkStart w:id="42" w:name="_Toc25886"/>
      <w:bookmarkStart w:id="43" w:name="_Toc5085"/>
      <w:bookmarkStart w:id="44" w:name="_Toc20778"/>
      <w:bookmarkStart w:id="45" w:name="_Toc19730"/>
      <w:bookmarkStart w:id="46" w:name="_Toc25516"/>
      <w:bookmarkStart w:id="47" w:name="_Toc31315"/>
      <w:bookmarkStart w:id="48" w:name="_Toc9027"/>
      <w:bookmarkStart w:id="49" w:name="_Toc14778"/>
      <w:bookmarkStart w:id="50" w:name="_Toc15478"/>
      <w:bookmarkStart w:id="51" w:name="_Toc13969"/>
      <w:r>
        <w:rPr>
          <w:rFonts w:hint="eastAsia"/>
          <w:color w:val="000000" w:themeColor="text1"/>
          <w:highlight w:val="none"/>
          <w14:textFill>
            <w14:solidFill>
              <w14:schemeClr w14:val="tx1"/>
            </w14:solidFill>
          </w14:textFill>
        </w:rPr>
        <w:t>联系方式</w:t>
      </w:r>
      <w:bookmarkEnd w:id="37"/>
      <w:bookmarkEnd w:id="38"/>
      <w:bookmarkEnd w:id="39"/>
      <w:bookmarkEnd w:id="40"/>
      <w:bookmarkEnd w:id="41"/>
      <w:bookmarkEnd w:id="42"/>
      <w:bookmarkEnd w:id="43"/>
      <w:bookmarkEnd w:id="44"/>
    </w:p>
    <w:p w14:paraId="711F737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（一）采购人：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重庆绿发基础设施建设有限公司</w:t>
      </w:r>
    </w:p>
    <w:p w14:paraId="1E344910">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联系人：</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吴</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老师</w:t>
      </w:r>
    </w:p>
    <w:p w14:paraId="7B3435DE">
      <w:pPr>
        <w:snapToGrid w:val="0"/>
        <w:spacing w:line="360" w:lineRule="auto"/>
        <w:ind w:firstLine="480" w:firstLineChars="200"/>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电  话： </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13996516662</w:t>
      </w:r>
    </w:p>
    <w:p w14:paraId="578379EA">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地  址：重庆市璧山区璧泉街道双星大道50号1幢7-1</w:t>
      </w:r>
    </w:p>
    <w:p w14:paraId="68DC482F">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（二）采购代理机构：</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重庆丰韬建设工程咨询有限公司</w:t>
      </w:r>
    </w:p>
    <w:p w14:paraId="7EB49F5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联系人：</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朱</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老师</w:t>
      </w:r>
    </w:p>
    <w:p w14:paraId="6A719EE4">
      <w:pPr>
        <w:snapToGrid w:val="0"/>
        <w:spacing w:line="360" w:lineRule="auto"/>
        <w:ind w:firstLine="480" w:firstLineChars="200"/>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电  话：</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13650521665</w:t>
      </w:r>
    </w:p>
    <w:p w14:paraId="66D78A06">
      <w:pPr>
        <w:snapToGrid w:val="0"/>
        <w:spacing w:line="360" w:lineRule="auto"/>
        <w:ind w:firstLine="480" w:firstLineChars="200"/>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地  址：</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重庆市渝北区西湖路精信中心A塔6F</w:t>
      </w:r>
    </w:p>
    <w:p w14:paraId="4A7E4868">
      <w:pPr>
        <w:snapToGrid w:val="0"/>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07DDD5EA">
      <w:pPr>
        <w:pStyle w:val="3"/>
        <w:bidi w:val="0"/>
        <w:outlineLvl w:val="0"/>
        <w:rPr>
          <w:rFonts w:hint="eastAsia"/>
          <w:color w:val="000000" w:themeColor="text1"/>
          <w:highlight w:val="none"/>
          <w14:textFill>
            <w14:solidFill>
              <w14:schemeClr w14:val="tx1"/>
            </w14:solidFill>
          </w14:textFill>
        </w:rPr>
      </w:pPr>
      <w:bookmarkStart w:id="52" w:name="_Toc601"/>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w:t>
      </w:r>
      <w:bookmarkEnd w:id="45"/>
      <w:bookmarkEnd w:id="46"/>
      <w:bookmarkEnd w:id="47"/>
      <w:bookmarkEnd w:id="48"/>
      <w:bookmarkEnd w:id="49"/>
      <w:bookmarkEnd w:id="50"/>
      <w:bookmarkEnd w:id="51"/>
      <w:r>
        <w:rPr>
          <w:rFonts w:hint="eastAsia"/>
          <w:color w:val="000000" w:themeColor="text1"/>
          <w:highlight w:val="none"/>
          <w14:textFill>
            <w14:solidFill>
              <w14:schemeClr w14:val="tx1"/>
            </w14:solidFill>
          </w14:textFill>
        </w:rPr>
        <w:t>其它有关规定</w:t>
      </w:r>
      <w:bookmarkEnd w:id="52"/>
    </w:p>
    <w:p w14:paraId="6C9BE86B">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（一）单位负责人为同一人或者存在直接控股、管理关系的不同供应商，不得参加同一合同项（分包）下的</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竞</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采活动，否则均为无效响应。</w:t>
      </w:r>
    </w:p>
    <w:p w14:paraId="69ACAEFF">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606F4116">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（三）本项目的变更等文件（如果有）一律在</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行采家(https://www.gec123.com/)</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上发布，请各供应商注意下载；无论供应商下载与否，均视同供应商已知晓本项目澄清文件（如果有）的内容。</w:t>
      </w:r>
    </w:p>
    <w:p w14:paraId="72510473">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（四）超过响应文件截止时间递交的响应文件，恕不接收。</w:t>
      </w:r>
    </w:p>
    <w:p w14:paraId="36775CFB">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（五）竞采费用：无论竞采结果如何，供应商参与本项目竞采的所有成本费用均应由供应商自行承担。</w:t>
      </w:r>
    </w:p>
    <w:p w14:paraId="40838F65">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（六）本项目不接受联合体参与竞采。</w:t>
      </w:r>
    </w:p>
    <w:p w14:paraId="7C74E6CB">
      <w:pPr>
        <w:snapToGrid w:val="0"/>
        <w:spacing w:line="360" w:lineRule="auto"/>
        <w:ind w:firstLine="360" w:firstLineChars="15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竞采活动</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602D7C5B">
      <w:pPr>
        <w:pStyle w:val="9"/>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05ED31EE">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bookmarkStart w:id="53" w:name="_Toc76462324"/>
      <w:bookmarkStart w:id="54" w:name="_Toc106030878"/>
    </w:p>
    <w:p w14:paraId="73EC4C46">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2F28A255">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1616C2D9">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70E04143">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00C83C42">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2AB6E189">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11DE22AE">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24225AE9">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34D03C72">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6E24612E">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08BFA750">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306C5618">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4989E4FC">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29C9C388">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04420FFE">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4E27A0AB">
      <w:pPr>
        <w:pStyle w:val="2"/>
        <w:bidi w:val="0"/>
        <w:jc w:val="cente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pPr>
      <w:bookmarkStart w:id="55" w:name="_Toc21272"/>
      <w:r>
        <w:rPr>
          <w:rFonts w:hint="eastAsia"/>
          <w:color w:val="000000" w:themeColor="text1"/>
          <w:highlight w:val="none"/>
          <w14:textFill>
            <w14:solidFill>
              <w14:schemeClr w14:val="tx1"/>
            </w14:solidFill>
          </w14:textFill>
        </w:rPr>
        <w:t>第二篇  项目</w:t>
      </w:r>
      <w:bookmarkEnd w:id="53"/>
      <w:bookmarkEnd w:id="54"/>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需求</w:t>
      </w:r>
      <w:bookmarkEnd w:id="55"/>
      <w:bookmarkStart w:id="56" w:name="_Toc76462325"/>
      <w:bookmarkStart w:id="57" w:name="_Toc12789058"/>
    </w:p>
    <w:p w14:paraId="0B434EAB">
      <w:pPr>
        <w:jc w:val="left"/>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本篇</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服务</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需求为符合性审查中的实质性要求，响应文件若不满足按无效处理。</w:t>
      </w:r>
    </w:p>
    <w:bookmarkEnd w:id="56"/>
    <w:p w14:paraId="2467EE4E">
      <w:pPr>
        <w:pStyle w:val="3"/>
        <w:numPr>
          <w:ilvl w:val="0"/>
          <w:numId w:val="0"/>
        </w:numPr>
        <w:bidi w:val="0"/>
        <w:outlineLvl w:val="0"/>
        <w:rPr>
          <w:rFonts w:hint="eastAsia"/>
          <w:color w:val="000000" w:themeColor="text1"/>
          <w:highlight w:val="none"/>
          <w14:textFill>
            <w14:solidFill>
              <w14:schemeClr w14:val="tx1"/>
            </w14:solidFill>
          </w14:textFill>
        </w:rPr>
      </w:pPr>
      <w:bookmarkStart w:id="58" w:name="_Toc26664"/>
      <w:r>
        <w:rPr>
          <w:rFonts w:hint="eastAsia" w:ascii="Arial" w:hAnsi="Arial" w:eastAsia="黑体" w:cs="Times New Roman"/>
          <w:b/>
          <w:color w:val="000000" w:themeColor="text1"/>
          <w:kern w:val="2"/>
          <w:sz w:val="32"/>
          <w:highlight w:val="none"/>
          <w:lang w:val="en-US" w:eastAsia="zh-CN" w:bidi="ar-SA"/>
          <w14:textFill>
            <w14:solidFill>
              <w14:schemeClr w14:val="tx1"/>
            </w14:solidFill>
          </w14:textFill>
        </w:rPr>
        <w:t>一、</w:t>
      </w:r>
      <w:r>
        <w:rPr>
          <w:rFonts w:hint="eastAsia"/>
          <w:color w:val="000000" w:themeColor="text1"/>
          <w:highlight w:val="none"/>
          <w14:textFill>
            <w14:solidFill>
              <w14:schemeClr w14:val="tx1"/>
            </w14:solidFill>
          </w14:textFill>
        </w:rPr>
        <w:t>招标项目一览表</w:t>
      </w:r>
      <w:bookmarkEnd w:id="58"/>
    </w:p>
    <w:tbl>
      <w:tblPr>
        <w:tblStyle w:val="20"/>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11"/>
        <w:gridCol w:w="3628"/>
        <w:gridCol w:w="656"/>
        <w:gridCol w:w="742"/>
        <w:gridCol w:w="743"/>
        <w:gridCol w:w="1078"/>
        <w:gridCol w:w="998"/>
      </w:tblGrid>
      <w:tr w14:paraId="7BB7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1" w:type="dxa"/>
            <w:noWrap w:val="0"/>
            <w:vAlign w:val="center"/>
          </w:tcPr>
          <w:p w14:paraId="3C129CB0">
            <w:pPr>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序号</w:t>
            </w:r>
          </w:p>
        </w:tc>
        <w:tc>
          <w:tcPr>
            <w:tcW w:w="1211" w:type="dxa"/>
            <w:noWrap w:val="0"/>
            <w:vAlign w:val="center"/>
          </w:tcPr>
          <w:p w14:paraId="4CFFD972">
            <w:pPr>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服务</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名称</w:t>
            </w:r>
          </w:p>
        </w:tc>
        <w:tc>
          <w:tcPr>
            <w:tcW w:w="3628" w:type="dxa"/>
            <w:noWrap w:val="0"/>
            <w:vAlign w:val="center"/>
          </w:tcPr>
          <w:p w14:paraId="6B5A0B5A">
            <w:pPr>
              <w:jc w:val="cente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服务范围、标准及要求</w:t>
            </w:r>
          </w:p>
        </w:tc>
        <w:tc>
          <w:tcPr>
            <w:tcW w:w="656" w:type="dxa"/>
            <w:noWrap w:val="0"/>
            <w:vAlign w:val="center"/>
          </w:tcPr>
          <w:p w14:paraId="54A12048">
            <w:pPr>
              <w:jc w:val="cente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单位</w:t>
            </w:r>
          </w:p>
        </w:tc>
        <w:tc>
          <w:tcPr>
            <w:tcW w:w="742" w:type="dxa"/>
            <w:noWrap w:val="0"/>
            <w:vAlign w:val="center"/>
          </w:tcPr>
          <w:p w14:paraId="6AF47371">
            <w:pPr>
              <w:jc w:val="center"/>
              <w:rPr>
                <w:rFonts w:hint="eastAsia" w:ascii="方正仿宋_GBK" w:hAnsi="方正仿宋_GBK" w:eastAsia="方正仿宋_GBK" w:cs="方正仿宋_GBK"/>
                <w:b/>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数量</w:t>
            </w:r>
          </w:p>
        </w:tc>
        <w:tc>
          <w:tcPr>
            <w:tcW w:w="743" w:type="dxa"/>
            <w:noWrap w:val="0"/>
            <w:vAlign w:val="center"/>
          </w:tcPr>
          <w:p w14:paraId="4DEC05E4">
            <w:pPr>
              <w:jc w:val="cente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单价</w:t>
            </w:r>
          </w:p>
        </w:tc>
        <w:tc>
          <w:tcPr>
            <w:tcW w:w="1078" w:type="dxa"/>
            <w:noWrap w:val="0"/>
            <w:vAlign w:val="center"/>
          </w:tcPr>
          <w:p w14:paraId="236E43B2">
            <w:pPr>
              <w:jc w:val="cente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金额</w:t>
            </w:r>
          </w:p>
        </w:tc>
        <w:tc>
          <w:tcPr>
            <w:tcW w:w="998" w:type="dxa"/>
            <w:noWrap w:val="0"/>
            <w:vAlign w:val="center"/>
          </w:tcPr>
          <w:p w14:paraId="0A86831E">
            <w:pPr>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备注</w:t>
            </w:r>
          </w:p>
        </w:tc>
      </w:tr>
      <w:tr w14:paraId="017C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1" w:type="dxa"/>
            <w:noWrap w:val="0"/>
            <w:vAlign w:val="center"/>
          </w:tcPr>
          <w:p w14:paraId="5073BB6E">
            <w:pPr>
              <w:jc w:val="center"/>
              <w:rPr>
                <w:rFonts w:hint="eastAsia" w:ascii="方正仿宋_GBK" w:hAnsi="方正仿宋_GBK" w:eastAsia="方正仿宋_GBK" w:cs="方正仿宋_GBK"/>
                <w:b/>
                <w:color w:val="000000" w:themeColor="text1"/>
                <w:sz w:val="20"/>
                <w:szCs w:val="20"/>
                <w:highlight w:val="none"/>
                <w14:textFill>
                  <w14:solidFill>
                    <w14:schemeClr w14:val="tx1"/>
                  </w14:solidFill>
                </w14:textFill>
              </w:rPr>
            </w:pPr>
            <w:r>
              <w:rPr>
                <w:rFonts w:hint="eastAsia" w:ascii="方正仿宋_GBK" w:hAnsi="方正仿宋_GBK" w:eastAsia="方正仿宋_GBK" w:cs="方正仿宋_GBK"/>
                <w:b/>
                <w:color w:val="000000" w:themeColor="text1"/>
                <w:sz w:val="20"/>
                <w:szCs w:val="20"/>
                <w:highlight w:val="none"/>
                <w14:textFill>
                  <w14:solidFill>
                    <w14:schemeClr w14:val="tx1"/>
                  </w14:solidFill>
                </w14:textFill>
              </w:rPr>
              <w:t>1</w:t>
            </w:r>
          </w:p>
        </w:tc>
        <w:tc>
          <w:tcPr>
            <w:tcW w:w="1211" w:type="dxa"/>
            <w:noWrap w:val="0"/>
            <w:vAlign w:val="center"/>
          </w:tcPr>
          <w:p w14:paraId="6D1B3B8E">
            <w:pPr>
              <w:jc w:val="center"/>
              <w:rPr>
                <w:rFonts w:hint="eastAsia" w:ascii="方正仿宋_GBK" w:hAnsi="方正仿宋_GBK" w:eastAsia="方正仿宋_GBK" w:cs="方正仿宋_GBK"/>
                <w:color w:val="000000" w:themeColor="text1"/>
                <w:sz w:val="20"/>
                <w:szCs w:val="2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highlight w:val="none"/>
                <w:lang w:eastAsia="zh-CN"/>
                <w14:textFill>
                  <w14:solidFill>
                    <w14:schemeClr w14:val="tx1"/>
                  </w14:solidFill>
                </w14:textFill>
              </w:rPr>
              <w:t>重庆市璧山区中医院病房改造及能力提升建设项目设计</w:t>
            </w:r>
          </w:p>
        </w:tc>
        <w:tc>
          <w:tcPr>
            <w:tcW w:w="3628" w:type="dxa"/>
            <w:noWrap w:val="0"/>
            <w:vAlign w:val="center"/>
          </w:tcPr>
          <w:p w14:paraId="0F0EFC21">
            <w:pPr>
              <w:jc w:val="left"/>
              <w:rPr>
                <w:rFonts w:hint="eastAsia" w:ascii="方正仿宋_GBK" w:hAnsi="方正仿宋_GBK" w:eastAsia="方正仿宋_GBK" w:cs="方正仿宋_GBK"/>
                <w:color w:val="000000" w:themeColor="text1"/>
                <w:sz w:val="20"/>
                <w:szCs w:val="20"/>
                <w:highlight w:val="none"/>
                <w14:textFill>
                  <w14:solidFill>
                    <w14:schemeClr w14:val="tx1"/>
                  </w14:solidFill>
                </w14:textFill>
              </w:rPr>
            </w:pPr>
            <w:r>
              <w:rPr>
                <w:rFonts w:hint="eastAsia" w:ascii="方正仿宋_GBK" w:hAnsi="方正仿宋_GBK" w:eastAsia="方正仿宋_GBK" w:cs="方正仿宋_GBK"/>
                <w:color w:val="000000" w:themeColor="text1"/>
                <w:sz w:val="20"/>
                <w:szCs w:val="20"/>
                <w:highlight w:val="none"/>
                <w14:textFill>
                  <w14:solidFill>
                    <w14:schemeClr w14:val="tx1"/>
                  </w14:solidFill>
                </w14:textFill>
              </w:rPr>
              <w:t>本次采购的设计工作内容包含但不限于该项目建筑、结构、电气（含强、弱电）、给排水、暖通、室内外装修、综合管网、景观工程、附属工程（幕墙、边坡、泛光照明、标识、生化池、道路、管网、污水处理设施、铺装等专项设计）等满足该工程整体改造建设、使用需求的方案设计（含估算、效果图）、初步设计（含概算）及施工图设计（含预算）相关服务工作。协助业主完善与相关行政审批部门的设计有关的各类报批报审工作，并根据报批报审部门审核意见修改完善各设计阶段的设计成果直至满足送审合格的要求。</w:t>
            </w:r>
          </w:p>
        </w:tc>
        <w:tc>
          <w:tcPr>
            <w:tcW w:w="656" w:type="dxa"/>
            <w:noWrap w:val="0"/>
            <w:vAlign w:val="center"/>
          </w:tcPr>
          <w:p w14:paraId="2D9C8C32">
            <w:pPr>
              <w:jc w:val="center"/>
              <w:rPr>
                <w:rFonts w:hint="eastAsia" w:ascii="方正仿宋_GBK" w:hAnsi="方正仿宋_GBK" w:eastAsia="方正仿宋_GBK" w:cs="方正仿宋_GBK"/>
                <w:color w:val="000000" w:themeColor="text1"/>
                <w:sz w:val="20"/>
                <w:szCs w:val="2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highlight w:val="none"/>
                <w:lang w:val="en-US" w:eastAsia="zh-CN"/>
                <w14:textFill>
                  <w14:solidFill>
                    <w14:schemeClr w14:val="tx1"/>
                  </w14:solidFill>
                </w14:textFill>
              </w:rPr>
              <w:t>项</w:t>
            </w:r>
          </w:p>
        </w:tc>
        <w:tc>
          <w:tcPr>
            <w:tcW w:w="742" w:type="dxa"/>
            <w:noWrap w:val="0"/>
            <w:vAlign w:val="center"/>
          </w:tcPr>
          <w:p w14:paraId="103D838D">
            <w:pPr>
              <w:jc w:val="center"/>
              <w:rPr>
                <w:rFonts w:hint="eastAsia" w:ascii="方正仿宋_GBK" w:hAnsi="方正仿宋_GBK" w:eastAsia="方正仿宋_GBK" w:cs="方正仿宋_GBK"/>
                <w:color w:val="000000" w:themeColor="text1"/>
                <w:sz w:val="20"/>
                <w:szCs w:val="20"/>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highlight w:val="none"/>
                <w:lang w:val="en-US" w:eastAsia="zh-CN"/>
                <w14:textFill>
                  <w14:solidFill>
                    <w14:schemeClr w14:val="tx1"/>
                  </w14:solidFill>
                </w14:textFill>
              </w:rPr>
              <w:t>1</w:t>
            </w:r>
          </w:p>
        </w:tc>
        <w:tc>
          <w:tcPr>
            <w:tcW w:w="743" w:type="dxa"/>
            <w:noWrap w:val="0"/>
            <w:vAlign w:val="center"/>
          </w:tcPr>
          <w:p w14:paraId="78EAA5B8">
            <w:pPr>
              <w:rPr>
                <w:rFonts w:hint="eastAsia" w:ascii="方正仿宋_GBK" w:hAnsi="方正仿宋_GBK" w:eastAsia="方正仿宋_GBK" w:cs="方正仿宋_GBK"/>
                <w:color w:val="000000" w:themeColor="text1"/>
                <w:sz w:val="20"/>
                <w:szCs w:val="20"/>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0"/>
                <w:szCs w:val="20"/>
                <w:highlight w:val="none"/>
                <w:lang w:val="en-US" w:eastAsia="zh-CN"/>
                <w14:textFill>
                  <w14:solidFill>
                    <w14:schemeClr w14:val="tx1"/>
                  </w14:solidFill>
                </w14:textFill>
              </w:rPr>
              <w:t>77.51</w:t>
            </w:r>
            <w:r>
              <w:rPr>
                <w:rFonts w:hint="eastAsia" w:ascii="方正仿宋_GBK" w:hAnsi="方正仿宋_GBK" w:eastAsia="方正仿宋_GBK" w:cs="方正仿宋_GBK"/>
                <w:color w:val="000000" w:themeColor="text1"/>
                <w:sz w:val="20"/>
                <w:szCs w:val="20"/>
                <w:highlight w:val="none"/>
                <w:lang w:eastAsia="zh-CN"/>
                <w14:textFill>
                  <w14:solidFill>
                    <w14:schemeClr w14:val="tx1"/>
                  </w14:solidFill>
                </w14:textFill>
              </w:rPr>
              <w:t>万元</w:t>
            </w:r>
          </w:p>
        </w:tc>
        <w:tc>
          <w:tcPr>
            <w:tcW w:w="1078" w:type="dxa"/>
            <w:noWrap w:val="0"/>
            <w:vAlign w:val="center"/>
          </w:tcPr>
          <w:p w14:paraId="2BD5C503">
            <w:pPr>
              <w:rPr>
                <w:rFonts w:hint="eastAsia" w:ascii="方正仿宋_GBK" w:hAnsi="方正仿宋_GBK" w:eastAsia="方正仿宋_GBK" w:cs="方正仿宋_GBK"/>
                <w:color w:val="000000" w:themeColor="text1"/>
                <w:sz w:val="20"/>
                <w:szCs w:val="20"/>
                <w:highlight w:val="none"/>
                <w14:textFill>
                  <w14:solidFill>
                    <w14:schemeClr w14:val="tx1"/>
                  </w14:solidFill>
                </w14:textFill>
              </w:rPr>
            </w:pPr>
            <w:r>
              <w:rPr>
                <w:rFonts w:hint="eastAsia" w:ascii="方正仿宋_GBK" w:hAnsi="方正仿宋_GBK" w:eastAsia="方正仿宋_GBK" w:cs="方正仿宋_GBK"/>
                <w:color w:val="000000" w:themeColor="text1"/>
                <w:sz w:val="20"/>
                <w:szCs w:val="20"/>
                <w:highlight w:val="none"/>
                <w:lang w:val="en-US" w:eastAsia="zh-CN"/>
                <w14:textFill>
                  <w14:solidFill>
                    <w14:schemeClr w14:val="tx1"/>
                  </w14:solidFill>
                </w14:textFill>
              </w:rPr>
              <w:t xml:space="preserve"> 77.51</w:t>
            </w:r>
            <w:r>
              <w:rPr>
                <w:rFonts w:hint="eastAsia" w:ascii="方正仿宋_GBK" w:hAnsi="方正仿宋_GBK" w:eastAsia="方正仿宋_GBK" w:cs="方正仿宋_GBK"/>
                <w:color w:val="000000" w:themeColor="text1"/>
                <w:sz w:val="20"/>
                <w:szCs w:val="20"/>
                <w:highlight w:val="none"/>
                <w:lang w:eastAsia="zh-CN"/>
                <w14:textFill>
                  <w14:solidFill>
                    <w14:schemeClr w14:val="tx1"/>
                  </w14:solidFill>
                </w14:textFill>
              </w:rPr>
              <w:t>万元</w:t>
            </w:r>
          </w:p>
        </w:tc>
        <w:tc>
          <w:tcPr>
            <w:tcW w:w="998" w:type="dxa"/>
            <w:noWrap w:val="0"/>
            <w:vAlign w:val="center"/>
          </w:tcPr>
          <w:p w14:paraId="1E187499">
            <w:pPr>
              <w:jc w:val="left"/>
              <w:rPr>
                <w:rFonts w:hint="eastAsia" w:ascii="方正仿宋_GBK" w:hAnsi="方正仿宋_GBK" w:eastAsia="方正仿宋_GBK" w:cs="方正仿宋_GBK"/>
                <w:color w:val="000000" w:themeColor="text1"/>
                <w:sz w:val="20"/>
                <w:szCs w:val="20"/>
                <w:highlight w:val="none"/>
                <w:lang w:eastAsia="zh-CN"/>
                <w14:textFill>
                  <w14:solidFill>
                    <w14:schemeClr w14:val="tx1"/>
                  </w14:solidFill>
                </w14:textFill>
              </w:rPr>
            </w:pPr>
          </w:p>
        </w:tc>
      </w:tr>
    </w:tbl>
    <w:p w14:paraId="5780C13C">
      <w:pPr>
        <w:numPr>
          <w:ilvl w:val="0"/>
          <w:numId w:val="0"/>
        </w:num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0461F852">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bookmarkStart w:id="59" w:name="_Toc106030880"/>
      <w:bookmarkStart w:id="60" w:name="_Toc31234"/>
      <w:r>
        <w:rPr>
          <w:rFonts w:hint="eastAsia"/>
          <w:color w:val="000000" w:themeColor="text1"/>
          <w:highlight w:val="none"/>
          <w14:textFill>
            <w14:solidFill>
              <w14:schemeClr w14:val="tx1"/>
            </w14:solidFill>
          </w14:textFill>
        </w:rPr>
        <w:t>二、</w:t>
      </w:r>
      <w:bookmarkEnd w:id="59"/>
      <w:r>
        <w:rPr>
          <w:rFonts w:hint="eastAsia"/>
          <w:color w:val="000000" w:themeColor="text1"/>
          <w:highlight w:val="none"/>
          <w14:textFill>
            <w14:solidFill>
              <w14:schemeClr w14:val="tx1"/>
            </w14:solidFill>
          </w14:textFill>
        </w:rPr>
        <w:t>招标项目</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需求</w:t>
      </w:r>
      <w:bookmarkEnd w:id="60"/>
    </w:p>
    <w:p w14:paraId="36E3442C">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（一）服务内容</w:t>
      </w:r>
    </w:p>
    <w:p w14:paraId="1C4FF320">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1.重庆市璧山区中医院病房改造及能力提升建设项目改造面积约3.5万平方米，改造床位700张，改造后医院减少141张床位。主要建设内容为墙面改造、地面改造、给排水改造、综合管网改造、信息化建设并配备相应的设施设备。项目总投资约6437.30万元，其中工程费用约5320.07万元，工程建设其他费用约640.39万元，预备费约476.84万元，资金来源为地方财政资金。</w:t>
      </w:r>
    </w:p>
    <w:p w14:paraId="43FA79F6">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2. 本次采购的设计工作内容包含但不限于该项目建筑、结构、电气（含强、弱电）、给排水、暖通、室内外装修、综合管网、景观工程、附属工程（幕墙、边坡、泛光照明、标识、生化池、道路、管网、污水处理设施、铺装等专项设计）等满足该工程整体改造建设、使用需求的方案设计（含估算、效果图）、初步设计（含概算）及施工图设计（含预算）相关服务工作。协助业主完善与相关行政审批部门的设计有关的各类报批报审工作，并根据报批报审部门审核意见修改完善各设计阶段的设计成果直至满足送审合格的要求。</w:t>
      </w:r>
    </w:p>
    <w:p w14:paraId="55EC99E8">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（二）成果要求</w:t>
      </w:r>
    </w:p>
    <w:p w14:paraId="66F5EAC0">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合同签订后5天内提交方案设计（含估算、效果图、三维实景模型），方案设计经甲方或相关部门审核通过后10天内提交初步设计（含概算），初步设计经甲方审查通过后10天内提交施工图设计和预算。最终需提供通过甲方或行业主管部门审查合格后的纸质方案设计文本3份，初设文件（含概算）4份，施工图文件（含预算）8份，电子文件光盘各3份。</w:t>
      </w:r>
    </w:p>
    <w:p w14:paraId="0D0E2A1D">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人员条件</w:t>
      </w:r>
    </w:p>
    <w:p w14:paraId="2AB5CE80">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拟派项目负责人（1人），且须满足下列条件：</w:t>
      </w:r>
    </w:p>
    <w:p w14:paraId="7DDADC2F">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具有工程类专业的高级</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职称;</w:t>
      </w:r>
    </w:p>
    <w:p w14:paraId="074141AF">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具有一级注册建筑师执业资格；</w:t>
      </w:r>
    </w:p>
    <w:p w14:paraId="5D5BF087">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拟派项目组其他人员：</w:t>
      </w:r>
    </w:p>
    <w:p w14:paraId="4C49A6C6">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default" w:ascii="方正仿宋_GBK" w:hAnsi="方正仿宋_GBK" w:eastAsia="方正仿宋_GBK" w:cs="方正仿宋_GBK"/>
          <w:color w:val="000000" w:themeColor="text1"/>
          <w:sz w:val="24"/>
          <w:szCs w:val="24"/>
          <w:highlight w:val="none"/>
          <w14:textFill>
            <w14:solidFill>
              <w14:schemeClr w14:val="tx1"/>
            </w14:solidFill>
          </w14:textFill>
        </w:rPr>
        <w:t>①</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建筑专业负责人（1人）：具有一级注册建筑师执业资格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具有工程类专业</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级</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职称</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4F6968AF">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②结构专业负责人（1人）：具有一级注册结构工程师执业资格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具有工程类专业</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级</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职称</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648D087B">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default" w:ascii="方正仿宋_GBK" w:hAnsi="方正仿宋_GBK" w:eastAsia="方正仿宋_GBK" w:cs="方正仿宋_GBK"/>
          <w:color w:val="000000" w:themeColor="text1"/>
          <w:sz w:val="24"/>
          <w:szCs w:val="24"/>
          <w:highlight w:val="none"/>
          <w14:textFill>
            <w14:solidFill>
              <w14:schemeClr w14:val="tx1"/>
            </w14:solidFill>
          </w14:textFill>
        </w:rPr>
        <w:t>③</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给排水专业负责人（1人）：具有注册公用设备工程师（给水排水）执业资格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具有工程类专业</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级</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职称</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0B7AF33F">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④</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电气专业负责人（1人）：具有注册电气工程师（供配电）执业资格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具有工程类专业</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级</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职称</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5FCD0E96">
      <w:pPr>
        <w:spacing w:line="360" w:lineRule="auto"/>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⑤</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暖通专业负责人（1人）：具有注册公用设备工程师（暖通空调）执业资格</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具有工程类专业</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级</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及以上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职称</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61BAFF66">
      <w:pPr>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注：以上</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所有人员必须为供应商本单位工作人员，均须提供有效的身份证复印件、职称证书复印件、注册证书复印件（或执业资格证书复印件）、由供应商为其缴纳的养老保险证明材料复印件，上述复印件均需加盖供应商公章。</w:t>
      </w:r>
    </w:p>
    <w:p w14:paraId="133F4603">
      <w:pPr>
        <w:pStyle w:val="3"/>
        <w:numPr>
          <w:ilvl w:val="0"/>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bookmarkStart w:id="61" w:name="_Toc23689"/>
      <w:r>
        <w:rPr>
          <w:rFonts w:hint="eastAsia" w:cs="Times New Roman"/>
          <w:b/>
          <w:color w:val="000000" w:themeColor="text1"/>
          <w:kern w:val="2"/>
          <w:sz w:val="32"/>
          <w:highlight w:val="none"/>
          <w:lang w:val="en-US" w:eastAsia="zh-CN" w:bidi="ar-SA"/>
          <w14:textFill>
            <w14:solidFill>
              <w14:schemeClr w14:val="tx1"/>
            </w14:solidFill>
          </w14:textFill>
        </w:rPr>
        <w:t>三</w:t>
      </w:r>
      <w:r>
        <w:rPr>
          <w:rFonts w:hint="eastAsia" w:ascii="Arial" w:hAnsi="Arial" w:eastAsia="黑体" w:cs="Times New Roman"/>
          <w:b/>
          <w:color w:val="000000" w:themeColor="text1"/>
          <w:kern w:val="2"/>
          <w:sz w:val="32"/>
          <w:highlight w:val="none"/>
          <w:lang w:val="en-US" w:eastAsia="zh-CN" w:bidi="ar-SA"/>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其他要求</w:t>
      </w:r>
      <w:bookmarkEnd w:id="61"/>
    </w:p>
    <w:p w14:paraId="4F30FF44">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工程设计费结算原则：设计费结算金额参照《工程勘察设计收费标准》（2002年修订本）规定标准下浮47.3%再乘以投标固定费率进行计算，其中工程复杂系数取0.85、专业调整系数取1.0、附加系数取1.0，计费基数按主管部门批准的工程费预算最高限价金额进行确定。最终结算费用按照上述结算原则据实结算且总的费用不超过77.51万元（含税）。费用包括但不限于完成本项目设计工作所需的服务费、管理费、设计变更费、专家评审费（会务费）、资料费、差旅费、工资、劳保、医疗、津贴、利润、税金、保险费等一切可预见和不可预见费用。</w:t>
      </w:r>
    </w:p>
    <w:p w14:paraId="31719ED7">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6799D130">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387A00EC">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020210F1">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0742D431">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07FEC42A">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042E8962">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74217DA1">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5DD36BDF">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64E254D9">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4B3EA91A">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20401FA2">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471E04DA">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3E52F4D7">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3CA98F4F">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53194D39">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5039170C">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05825422">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p w14:paraId="1EA49E4A">
      <w:pPr>
        <w:pStyle w:val="8"/>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p>
    <w:bookmarkEnd w:id="57"/>
    <w:p w14:paraId="5F926E91">
      <w:pPr>
        <w:pStyle w:val="2"/>
        <w:keepNext/>
        <w:keepLines/>
        <w:pageBreakBefore w:val="0"/>
        <w:widowControl w:val="0"/>
        <w:numPr>
          <w:ilvl w:val="0"/>
          <w:numId w:val="2"/>
        </w:numPr>
        <w:kinsoku/>
        <w:wordWrap/>
        <w:overflowPunct/>
        <w:topLinePunct w:val="0"/>
        <w:autoSpaceDE/>
        <w:autoSpaceDN/>
        <w:bidi w:val="0"/>
        <w:adjustRightInd/>
        <w:snapToGrid/>
        <w:spacing w:before="200" w:after="200"/>
        <w:jc w:val="center"/>
        <w:textAlignment w:val="auto"/>
        <w:outlineLvl w:val="1"/>
        <w:rPr>
          <w:rFonts w:hint="eastAsia"/>
          <w:color w:val="000000" w:themeColor="text1"/>
          <w:highlight w:val="none"/>
          <w14:textFill>
            <w14:solidFill>
              <w14:schemeClr w14:val="tx1"/>
            </w14:solidFill>
          </w14:textFill>
        </w:rPr>
      </w:pPr>
      <w:bookmarkStart w:id="62" w:name="_Toc76462327"/>
      <w:bookmarkStart w:id="63" w:name="_Toc2853"/>
      <w:bookmarkStart w:id="64" w:name="_Toc106030882"/>
      <w:r>
        <w:rPr>
          <w:rFonts w:hint="eastAsia"/>
          <w:color w:val="000000" w:themeColor="text1"/>
          <w:highlight w:val="none"/>
          <w14:textFill>
            <w14:solidFill>
              <w14:schemeClr w14:val="tx1"/>
            </w14:solidFill>
          </w14:textFill>
        </w:rPr>
        <w:t>项目商务需求</w:t>
      </w:r>
      <w:bookmarkEnd w:id="62"/>
      <w:bookmarkEnd w:id="63"/>
      <w:bookmarkEnd w:id="64"/>
    </w:p>
    <w:p w14:paraId="36A24097">
      <w:pPr>
        <w:numPr>
          <w:ilvl w:val="0"/>
          <w:numId w:val="0"/>
        </w:numPr>
        <w:jc w:val="both"/>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pPr>
    </w:p>
    <w:p w14:paraId="6A602FD0">
      <w:pPr>
        <w:numPr>
          <w:ilvl w:val="0"/>
          <w:numId w:val="0"/>
        </w:numPr>
        <w:jc w:val="both"/>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本篇</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商务</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需求为符合性审查中的实质性要求，响应文件若不满足按无效处理。</w:t>
      </w:r>
    </w:p>
    <w:p w14:paraId="2BBD3A9E">
      <w:pPr>
        <w:pStyle w:val="3"/>
        <w:bidi w:val="0"/>
        <w:outlineLvl w:val="0"/>
        <w:rPr>
          <w:rFonts w:hint="eastAsia"/>
          <w:color w:val="000000" w:themeColor="text1"/>
          <w:highlight w:val="none"/>
          <w14:textFill>
            <w14:solidFill>
              <w14:schemeClr w14:val="tx1"/>
            </w14:solidFill>
          </w14:textFill>
        </w:rPr>
      </w:pPr>
      <w:bookmarkStart w:id="65" w:name="_Toc76462328"/>
      <w:bookmarkStart w:id="66" w:name="_Toc24940"/>
      <w:bookmarkStart w:id="67" w:name="_Toc106030883"/>
      <w:bookmarkStart w:id="68" w:name="_Toc344475120"/>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期、地点及验收方式</w:t>
      </w:r>
      <w:bookmarkEnd w:id="65"/>
      <w:bookmarkEnd w:id="66"/>
      <w:bookmarkEnd w:id="67"/>
      <w:bookmarkEnd w:id="68"/>
    </w:p>
    <w:p w14:paraId="720EA3AD">
      <w:pPr>
        <w:bidi w:val="0"/>
        <w:spacing w:line="360" w:lineRule="auto"/>
        <w:rPr>
          <w:rFonts w:hint="eastAsia" w:ascii="方正仿宋_GBK" w:hAnsi="方正仿宋_GBK" w:eastAsia="方正仿宋_GBK" w:cs="方正仿宋_GBK"/>
          <w:color w:val="000000" w:themeColor="text1"/>
          <w:sz w:val="24"/>
          <w:szCs w:val="18"/>
          <w:highlight w:val="none"/>
          <w14:textFill>
            <w14:solidFill>
              <w14:schemeClr w14:val="tx1"/>
            </w14:solidFill>
          </w14:textFill>
        </w:rPr>
      </w:pPr>
      <w:bookmarkStart w:id="69" w:name="_Toc344475121"/>
      <w:bookmarkStart w:id="70" w:name="_Toc76462329"/>
      <w:bookmarkStart w:id="71" w:name="_Toc106030884"/>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（一）服务期：自本合同签订之日起至竣工验收完成。</w:t>
      </w:r>
    </w:p>
    <w:p w14:paraId="383F3971">
      <w:pPr>
        <w:bidi w:val="0"/>
        <w:spacing w:line="360" w:lineRule="auto"/>
        <w:rPr>
          <w:rFonts w:hint="eastAsia" w:ascii="方正仿宋_GBK" w:hAnsi="方正仿宋_GBK" w:eastAsia="方正仿宋_GBK" w:cs="方正仿宋_GBK"/>
          <w:color w:val="000000" w:themeColor="text1"/>
          <w:sz w:val="24"/>
          <w:szCs w:val="1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（二）服务地点：</w:t>
      </w:r>
      <w:r>
        <w:rPr>
          <w:rFonts w:hint="eastAsia" w:ascii="方正仿宋_GBK" w:hAnsi="方正仿宋_GBK" w:eastAsia="方正仿宋_GBK" w:cs="方正仿宋_GBK"/>
          <w:color w:val="000000" w:themeColor="text1"/>
          <w:sz w:val="24"/>
          <w:szCs w:val="18"/>
          <w:highlight w:val="none"/>
          <w:lang w:eastAsia="zh-CN"/>
          <w14:textFill>
            <w14:solidFill>
              <w14:schemeClr w14:val="tx1"/>
            </w14:solidFill>
          </w14:textFill>
        </w:rPr>
        <w:t>重庆市璧山区</w:t>
      </w:r>
    </w:p>
    <w:p w14:paraId="0AFE8761">
      <w:pPr>
        <w:bidi w:val="0"/>
        <w:spacing w:line="360" w:lineRule="auto"/>
        <w:rPr>
          <w:rFonts w:hint="eastAsia" w:ascii="方正仿宋_GBK" w:hAnsi="方正仿宋_GBK" w:eastAsia="方正仿宋_GBK" w:cs="方正仿宋_GBK"/>
          <w:color w:val="000000" w:themeColor="text1"/>
          <w:sz w:val="24"/>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（三）验收方式：设计文件须达到国家现行规范及验收合格标准，并通过主管部门审查并取得相关批复或审查合格书。</w:t>
      </w:r>
    </w:p>
    <w:p w14:paraId="2C2CC128">
      <w:pPr>
        <w:pStyle w:val="3"/>
        <w:bidi w:val="0"/>
        <w:outlineLvl w:val="0"/>
        <w:rPr>
          <w:rFonts w:hint="eastAsia"/>
          <w:color w:val="000000" w:themeColor="text1"/>
          <w:highlight w:val="none"/>
          <w14:textFill>
            <w14:solidFill>
              <w14:schemeClr w14:val="tx1"/>
            </w14:solidFill>
          </w14:textFill>
        </w:rPr>
      </w:pPr>
      <w:bookmarkStart w:id="72" w:name="_Toc18994"/>
      <w:r>
        <w:rPr>
          <w:rFonts w:hint="eastAsia"/>
          <w:color w:val="000000" w:themeColor="text1"/>
          <w:highlight w:val="none"/>
          <w14:textFill>
            <w14:solidFill>
              <w14:schemeClr w14:val="tx1"/>
            </w14:solidFill>
          </w14:textFill>
        </w:rPr>
        <w:t>二、</w:t>
      </w:r>
      <w:bookmarkEnd w:id="69"/>
      <w:r>
        <w:rPr>
          <w:rFonts w:hint="eastAsia"/>
          <w:color w:val="000000" w:themeColor="text1"/>
          <w:highlight w:val="none"/>
          <w14:textFill>
            <w14:solidFill>
              <w14:schemeClr w14:val="tx1"/>
            </w14:solidFill>
          </w14:textFill>
        </w:rPr>
        <w:t>报价要求</w:t>
      </w:r>
      <w:bookmarkEnd w:id="70"/>
      <w:bookmarkEnd w:id="71"/>
      <w:bookmarkEnd w:id="72"/>
    </w:p>
    <w:p w14:paraId="48E1A192">
      <w:pPr>
        <w:bidi w:val="0"/>
        <w:spacing w:line="360" w:lineRule="auto"/>
        <w:ind w:firstLine="480" w:firstLineChars="200"/>
        <w:rPr>
          <w:rFonts w:hint="eastAsia"/>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本次报价为人民币报价，报价须包含但不限于：</w:t>
      </w: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完成本项目设计工作所需的服务费、管理费、设计变更费、专家评审费（会务费）、资料费、差旅费、工资、劳保、医疗、津贴、利润、税金、保险费等一切可预见和不可预见费用。</w:t>
      </w: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因成交供应商自身原因造成漏报、少报皆由其自行承担责任，采购人不再补偿任何费用。</w:t>
      </w:r>
    </w:p>
    <w:p w14:paraId="3FE4F85F">
      <w:pPr>
        <w:pStyle w:val="3"/>
        <w:bidi w:val="0"/>
        <w:outlineLvl w:val="0"/>
        <w:rPr>
          <w:rFonts w:hint="eastAsia"/>
          <w:color w:val="000000" w:themeColor="text1"/>
          <w:highlight w:val="none"/>
          <w14:textFill>
            <w14:solidFill>
              <w14:schemeClr w14:val="tx1"/>
            </w14:solidFill>
          </w14:textFill>
        </w:rPr>
      </w:pPr>
      <w:bookmarkStart w:id="73" w:name="_Toc22331"/>
      <w:r>
        <w:rPr>
          <w:rFonts w:hint="eastAsia"/>
          <w:color w:val="000000" w:themeColor="text1"/>
          <w:highlight w:val="none"/>
          <w14:textFill>
            <w14:solidFill>
              <w14:schemeClr w14:val="tx1"/>
            </w14:solidFill>
          </w14:textFill>
        </w:rPr>
        <w:t>三、付款方式</w:t>
      </w:r>
      <w:bookmarkEnd w:id="73"/>
    </w:p>
    <w:p w14:paraId="1533B9E9">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方案设计经采购人或行业主管部门审核通过后支付至暂定设计费总价的15%；完成初步设计经采购人或行业主管部门审核通过并取得概算批复后，支付至暂定设计费总价的45%；完成施工图设计并通过施工图审查和工程费预算评审后，支付至项目实际设计费金额的80%；项目竣工验收合格后支付至最终结算金额的100%。</w:t>
      </w:r>
    </w:p>
    <w:p w14:paraId="1C0906E7">
      <w:pPr>
        <w:snapToGrid w:val="0"/>
        <w:spacing w:line="560" w:lineRule="exact"/>
        <w:ind w:firstLine="480" w:firstLineChars="200"/>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sectPr>
          <w:footerReference r:id="rId3" w:type="default"/>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注：成交供应商出具增值税专用发票，发票抬头名称为重庆市璧山区中医院，由项目业主重庆市璧山区中医院采用银行转帐支付或电汇至成交供应商银行账户。</w:t>
      </w:r>
    </w:p>
    <w:p w14:paraId="6C562DE7">
      <w:pPr>
        <w:bidi w:val="0"/>
        <w:spacing w:line="360" w:lineRule="auto"/>
        <w:ind w:firstLine="480" w:firstLineChars="200"/>
        <w:rPr>
          <w:rFonts w:hint="eastAsia" w:ascii="方正仿宋_GBK" w:hAnsi="方正仿宋_GBK" w:eastAsia="方正仿宋_GBK" w:cs="方正仿宋_GBK"/>
          <w:color w:val="000000" w:themeColor="text1"/>
          <w:sz w:val="24"/>
          <w:szCs w:val="18"/>
          <w:highlight w:val="none"/>
          <w14:textFill>
            <w14:solidFill>
              <w14:schemeClr w14:val="tx1"/>
            </w14:solidFill>
          </w14:textFill>
        </w:rPr>
      </w:pPr>
    </w:p>
    <w:p w14:paraId="7E456106">
      <w:pPr>
        <w:pStyle w:val="3"/>
        <w:bidi w:val="0"/>
        <w:outlineLvl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四、履约保证金</w:t>
      </w:r>
    </w:p>
    <w:p w14:paraId="19913832">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1、成交供应商是否提供履约担保:提供。</w:t>
      </w:r>
    </w:p>
    <w:p w14:paraId="428C9E12">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2、成交供应商提供履约担保的形式、金额及期限:</w:t>
      </w:r>
    </w:p>
    <w:p w14:paraId="091B2CBF">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2.1履约担保的形式:</w:t>
      </w:r>
      <w:r>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t>现金或银行保函或现金+银行保函的组合;采用银行保函形式的，保函必须为不可撤销且见索即付。</w:t>
      </w:r>
    </w:p>
    <w:p w14:paraId="3EB3A831">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2.2履约保证金的金额:</w:t>
      </w:r>
      <w:r>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t>中标合同金额的10%</w:t>
      </w:r>
    </w:p>
    <w:p w14:paraId="7D72EB29">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2.3履约担保的提交时间:</w:t>
      </w:r>
      <w:r>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t>成交通知书送达之日起10天内</w:t>
      </w:r>
    </w:p>
    <w:p w14:paraId="26070E2A">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2.4履约担保的期限:</w:t>
      </w:r>
      <w:r>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t>自提交履约担保之日起至竣工验收合格之日止</w:t>
      </w: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w:t>
      </w:r>
    </w:p>
    <w:p w14:paraId="7B75FE79">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2.5履约保证金返还:</w:t>
      </w:r>
      <w:r>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t>工程通过竣工验收合格后，银行保函一个月后失效</w:t>
      </w: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w:t>
      </w:r>
    </w:p>
    <w:p w14:paraId="7FBE3B0A">
      <w:pPr>
        <w:pStyle w:val="8"/>
        <w:numPr>
          <w:ilvl w:val="0"/>
          <w:numId w:val="0"/>
        </w:numPr>
        <w:spacing w:line="360" w:lineRule="auto"/>
        <w:ind w:leftChars="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2.6履约保函续保要求:</w:t>
      </w:r>
      <w:r>
        <w:rPr>
          <w:rFonts w:hint="eastAsia" w:ascii="方正仿宋_GBK" w:hAnsi="方正仿宋_GBK" w:eastAsia="方正仿宋_GBK" w:cs="方正仿宋_GBK"/>
          <w:b w:val="0"/>
          <w:color w:val="000000" w:themeColor="text1"/>
          <w:kern w:val="2"/>
          <w:sz w:val="24"/>
          <w:szCs w:val="18"/>
          <w:highlight w:val="none"/>
          <w:u w:val="single"/>
          <w:lang w:val="en-US" w:eastAsia="zh-CN" w:bidi="ar-SA"/>
          <w14:textFill>
            <w14:solidFill>
              <w14:schemeClr w14:val="tx1"/>
            </w14:solidFill>
          </w14:textFill>
        </w:rPr>
        <w:t>如不能按约定的设计服务期限完成设计任务，须在约保函到期前至少30天办理履约保函续期手续，否则将影响进度款支付</w:t>
      </w: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w:t>
      </w:r>
      <w:bookmarkStart w:id="74" w:name="_Toc109836389"/>
      <w:bookmarkStart w:id="75" w:name="_Toc2099"/>
    </w:p>
    <w:p w14:paraId="1A2FC5E4">
      <w:pPr>
        <w:pStyle w:val="8"/>
        <w:numPr>
          <w:ilvl w:val="0"/>
          <w:numId w:val="0"/>
        </w:numPr>
        <w:spacing w:line="360" w:lineRule="auto"/>
        <w:ind w:leftChars="0" w:firstLine="480" w:firstLineChars="200"/>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b w:val="0"/>
          <w:color w:val="000000" w:themeColor="text1"/>
          <w:kern w:val="2"/>
          <w:sz w:val="24"/>
          <w:szCs w:val="18"/>
          <w:highlight w:val="none"/>
          <w:lang w:val="en-US" w:eastAsia="zh-CN" w:bidi="ar-SA"/>
          <w14:textFill>
            <w14:solidFill>
              <w14:schemeClr w14:val="tx1"/>
            </w14:solidFill>
          </w14:textFill>
        </w:rPr>
        <w:t>注:在开具保函时，开立人不得有被执行案件以及开立人、开立人法定代表人未被纳入依法依规采取行政性约束或惩戒措施，否则被视作不合格保函。</w:t>
      </w:r>
    </w:p>
    <w:p w14:paraId="29A04AE3">
      <w:pPr>
        <w:pStyle w:val="2"/>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eastAsia"/>
          <w:b/>
          <w:color w:val="000000" w:themeColor="text1"/>
          <w:sz w:val="40"/>
          <w:szCs w:val="18"/>
          <w:highlight w:val="none"/>
          <w14:textFill>
            <w14:solidFill>
              <w14:schemeClr w14:val="tx1"/>
            </w14:solidFill>
          </w14:textFill>
        </w:rPr>
        <w:t xml:space="preserve">第四篇  </w:t>
      </w:r>
      <w:r>
        <w:rPr>
          <w:rFonts w:hint="eastAsia"/>
          <w:b/>
          <w:color w:val="000000" w:themeColor="text1"/>
          <w:sz w:val="40"/>
          <w:szCs w:val="18"/>
          <w:highlight w:val="none"/>
          <w:lang w:val="en-US" w:eastAsia="zh-CN"/>
          <w14:textFill>
            <w14:solidFill>
              <w14:schemeClr w14:val="tx1"/>
            </w14:solidFill>
          </w14:textFill>
        </w:rPr>
        <w:t>竞采程序、</w:t>
      </w:r>
      <w:r>
        <w:rPr>
          <w:rFonts w:hint="eastAsia"/>
          <w:b/>
          <w:color w:val="000000" w:themeColor="text1"/>
          <w:sz w:val="40"/>
          <w:szCs w:val="18"/>
          <w:highlight w:val="none"/>
          <w14:textFill>
            <w14:solidFill>
              <w14:schemeClr w14:val="tx1"/>
            </w14:solidFill>
          </w14:textFill>
        </w:rPr>
        <w:t>评标办法</w:t>
      </w:r>
      <w:bookmarkEnd w:id="74"/>
      <w:r>
        <w:rPr>
          <w:rFonts w:hint="eastAsia"/>
          <w:b/>
          <w:color w:val="000000" w:themeColor="text1"/>
          <w:sz w:val="40"/>
          <w:szCs w:val="18"/>
          <w:highlight w:val="none"/>
          <w:lang w:eastAsia="zh-CN"/>
          <w14:textFill>
            <w14:solidFill>
              <w14:schemeClr w14:val="tx1"/>
            </w14:solidFill>
          </w14:textFill>
        </w:rPr>
        <w:t>、</w:t>
      </w:r>
      <w:r>
        <w:rPr>
          <w:rFonts w:hint="eastAsia"/>
          <w:b/>
          <w:color w:val="000000" w:themeColor="text1"/>
          <w:sz w:val="40"/>
          <w:szCs w:val="18"/>
          <w:highlight w:val="none"/>
          <w:lang w:val="en-US" w:eastAsia="zh-CN"/>
          <w14:textFill>
            <w14:solidFill>
              <w14:schemeClr w14:val="tx1"/>
            </w14:solidFill>
          </w14:textFill>
        </w:rPr>
        <w:t>无效响应及采购终止</w:t>
      </w:r>
      <w:bookmarkEnd w:id="75"/>
    </w:p>
    <w:p w14:paraId="45F202A9">
      <w:pPr>
        <w:pStyle w:val="3"/>
        <w:bidi w:val="0"/>
        <w:outlineLvl w:val="0"/>
        <w:rPr>
          <w:rFonts w:hint="eastAsia"/>
          <w:color w:val="000000" w:themeColor="text1"/>
          <w:highlight w:val="none"/>
          <w:lang w:val="en-US" w:eastAsia="zh-CN"/>
          <w14:textFill>
            <w14:solidFill>
              <w14:schemeClr w14:val="tx1"/>
            </w14:solidFill>
          </w14:textFill>
        </w:rPr>
      </w:pPr>
      <w:bookmarkStart w:id="76" w:name="_Toc10124"/>
      <w:bookmarkStart w:id="77" w:name="_Toc8830"/>
      <w:r>
        <w:rPr>
          <w:rFonts w:hint="eastAsia"/>
          <w:color w:val="000000" w:themeColor="text1"/>
          <w:highlight w:val="none"/>
          <w14:textFill>
            <w14:solidFill>
              <w14:schemeClr w14:val="tx1"/>
            </w14:solidFill>
          </w14:textFill>
        </w:rPr>
        <w:t>一、</w:t>
      </w:r>
      <w:bookmarkEnd w:id="76"/>
      <w:bookmarkStart w:id="78" w:name="_Toc75793518"/>
      <w:r>
        <w:rPr>
          <w:rFonts w:hint="eastAsia"/>
          <w:color w:val="000000" w:themeColor="text1"/>
          <w:highlight w:val="none"/>
          <w:lang w:val="en-US" w:eastAsia="zh-CN"/>
          <w14:textFill>
            <w14:solidFill>
              <w14:schemeClr w14:val="tx1"/>
            </w14:solidFill>
          </w14:textFill>
        </w:rPr>
        <w:t>竞采程序</w:t>
      </w:r>
      <w:bookmarkEnd w:id="77"/>
      <w:bookmarkEnd w:id="78"/>
    </w:p>
    <w:p w14:paraId="25567630">
      <w:pPr>
        <w:spacing w:line="360" w:lineRule="auto"/>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（一）报价截止后评审小组对各供应商的资格条件、响应文件的有效性、完整性和响应程度进行审查。各供应商只有在完全符合要求的前提下，才能参与正式</w:t>
      </w: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评审</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p>
    <w:p w14:paraId="28E8810F">
      <w:pPr>
        <w:spacing w:line="360" w:lineRule="auto"/>
        <w:ind w:firstLine="482" w:firstLineChars="200"/>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bCs/>
          <w:i w:val="0"/>
          <w:iCs w:val="0"/>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bCs/>
          <w:i w:val="0"/>
          <w:iCs w:val="0"/>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b/>
          <w:bCs/>
          <w:i w:val="0"/>
          <w:iCs w:val="0"/>
          <w:color w:val="000000" w:themeColor="text1"/>
          <w:sz w:val="24"/>
          <w:szCs w:val="24"/>
          <w:highlight w:val="none"/>
          <w14:textFill>
            <w14:solidFill>
              <w14:schemeClr w14:val="tx1"/>
            </w14:solidFill>
          </w14:textFill>
        </w:rPr>
        <w:t>资格性检查。</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7F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C017AF1">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序号</w:t>
            </w:r>
          </w:p>
        </w:tc>
        <w:tc>
          <w:tcPr>
            <w:tcW w:w="3685" w:type="dxa"/>
            <w:gridSpan w:val="2"/>
            <w:noWrap w:val="0"/>
            <w:vAlign w:val="center"/>
          </w:tcPr>
          <w:p w14:paraId="6C2EF222">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检查因素</w:t>
            </w:r>
          </w:p>
        </w:tc>
        <w:tc>
          <w:tcPr>
            <w:tcW w:w="5155" w:type="dxa"/>
            <w:noWrap w:val="0"/>
            <w:vAlign w:val="center"/>
          </w:tcPr>
          <w:p w14:paraId="629C2DDA">
            <w:pPr>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检查内容</w:t>
            </w:r>
          </w:p>
        </w:tc>
      </w:tr>
      <w:tr w14:paraId="16A9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6E231292">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1</w:t>
            </w:r>
          </w:p>
        </w:tc>
        <w:tc>
          <w:tcPr>
            <w:tcW w:w="709" w:type="dxa"/>
            <w:vMerge w:val="restart"/>
            <w:noWrap w:val="0"/>
            <w:vAlign w:val="center"/>
          </w:tcPr>
          <w:p w14:paraId="6D42D47B">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供应商</w:t>
            </w:r>
            <w:r>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t>应符合的基本资格条件</w:t>
            </w:r>
          </w:p>
        </w:tc>
        <w:tc>
          <w:tcPr>
            <w:tcW w:w="2976" w:type="dxa"/>
            <w:noWrap w:val="0"/>
            <w:vAlign w:val="center"/>
          </w:tcPr>
          <w:p w14:paraId="5778A8AF">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（1）具有独立承担民事责任的能力</w:t>
            </w:r>
          </w:p>
        </w:tc>
        <w:tc>
          <w:tcPr>
            <w:tcW w:w="5155" w:type="dxa"/>
            <w:noWrap w:val="0"/>
            <w:vAlign w:val="center"/>
          </w:tcPr>
          <w:p w14:paraId="4C43725B">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供应商法人营业执照（副本）或事业单位法人证书（副本）； 供应商法定代表人身份证明和法定代表人授权代表委托书。</w:t>
            </w:r>
          </w:p>
        </w:tc>
      </w:tr>
      <w:tr w14:paraId="1768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7D20A08B">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c>
          <w:tcPr>
            <w:tcW w:w="709" w:type="dxa"/>
            <w:vMerge w:val="continue"/>
            <w:noWrap w:val="0"/>
            <w:vAlign w:val="center"/>
          </w:tcPr>
          <w:p w14:paraId="4EA42071">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p>
        </w:tc>
        <w:tc>
          <w:tcPr>
            <w:tcW w:w="2976" w:type="dxa"/>
            <w:noWrap w:val="0"/>
            <w:vAlign w:val="center"/>
          </w:tcPr>
          <w:p w14:paraId="0F7525EE">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（2）具有良好的商业信誉和健全的财务会计制度</w:t>
            </w:r>
          </w:p>
        </w:tc>
        <w:tc>
          <w:tcPr>
            <w:tcW w:w="5155" w:type="dxa"/>
            <w:vMerge w:val="restart"/>
            <w:noWrap w:val="0"/>
            <w:vAlign w:val="center"/>
          </w:tcPr>
          <w:p w14:paraId="7AFFF01A">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供应商提供承诺函（见格式文件）</w:t>
            </w:r>
          </w:p>
        </w:tc>
      </w:tr>
      <w:tr w14:paraId="4C81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38617EA">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c>
          <w:tcPr>
            <w:tcW w:w="709" w:type="dxa"/>
            <w:vMerge w:val="continue"/>
            <w:noWrap w:val="0"/>
            <w:vAlign w:val="center"/>
          </w:tcPr>
          <w:p w14:paraId="76DE5641">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p>
        </w:tc>
        <w:tc>
          <w:tcPr>
            <w:tcW w:w="2976" w:type="dxa"/>
            <w:noWrap w:val="0"/>
            <w:vAlign w:val="center"/>
          </w:tcPr>
          <w:p w14:paraId="55947D0A">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（3）具有履行合同所必需的设备和专业技术能力</w:t>
            </w:r>
          </w:p>
        </w:tc>
        <w:tc>
          <w:tcPr>
            <w:tcW w:w="5155" w:type="dxa"/>
            <w:vMerge w:val="continue"/>
            <w:noWrap w:val="0"/>
            <w:vAlign w:val="center"/>
          </w:tcPr>
          <w:p w14:paraId="076F92BE">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r>
      <w:tr w14:paraId="38C8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00EF519D">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c>
          <w:tcPr>
            <w:tcW w:w="709" w:type="dxa"/>
            <w:vMerge w:val="continue"/>
            <w:noWrap w:val="0"/>
            <w:vAlign w:val="center"/>
          </w:tcPr>
          <w:p w14:paraId="7272F345">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p>
        </w:tc>
        <w:tc>
          <w:tcPr>
            <w:tcW w:w="2976" w:type="dxa"/>
            <w:noWrap w:val="0"/>
            <w:vAlign w:val="center"/>
          </w:tcPr>
          <w:p w14:paraId="7CDAAE5F">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（4）有依法缴纳税收和社会保障金的良好记录</w:t>
            </w:r>
          </w:p>
        </w:tc>
        <w:tc>
          <w:tcPr>
            <w:tcW w:w="5155" w:type="dxa"/>
            <w:vMerge w:val="continue"/>
            <w:noWrap w:val="0"/>
            <w:vAlign w:val="center"/>
          </w:tcPr>
          <w:p w14:paraId="7815541A">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r>
      <w:tr w14:paraId="0DCC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51710F5">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c>
          <w:tcPr>
            <w:tcW w:w="709" w:type="dxa"/>
            <w:vMerge w:val="continue"/>
            <w:noWrap w:val="0"/>
            <w:vAlign w:val="center"/>
          </w:tcPr>
          <w:p w14:paraId="379636C9">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p>
        </w:tc>
        <w:tc>
          <w:tcPr>
            <w:tcW w:w="2976" w:type="dxa"/>
            <w:noWrap w:val="0"/>
            <w:vAlign w:val="center"/>
          </w:tcPr>
          <w:p w14:paraId="3A4BBF17">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（5）参加政府采购活动前三年内，在经营活动中没有重大违法记录</w:t>
            </w:r>
          </w:p>
        </w:tc>
        <w:tc>
          <w:tcPr>
            <w:tcW w:w="5155" w:type="dxa"/>
            <w:noWrap w:val="0"/>
            <w:vAlign w:val="center"/>
          </w:tcPr>
          <w:p w14:paraId="4E63D560">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49F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79B14474">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c>
          <w:tcPr>
            <w:tcW w:w="709" w:type="dxa"/>
            <w:vMerge w:val="continue"/>
            <w:noWrap w:val="0"/>
            <w:vAlign w:val="center"/>
          </w:tcPr>
          <w:p w14:paraId="7090C183">
            <w:pPr>
              <w:jc w:val="left"/>
              <w:rPr>
                <w:rFonts w:hint="eastAsia" w:ascii="方正仿宋_GBK" w:hAnsi="方正仿宋_GBK" w:eastAsia="方正仿宋_GBK" w:cs="方正仿宋_GBK"/>
                <w:i w:val="0"/>
                <w:iCs w:val="0"/>
                <w:color w:val="000000" w:themeColor="text1"/>
                <w:sz w:val="22"/>
                <w:szCs w:val="22"/>
                <w:highlight w:val="none"/>
                <w:lang w:val="zh-CN"/>
                <w14:textFill>
                  <w14:solidFill>
                    <w14:schemeClr w14:val="tx1"/>
                  </w14:solidFill>
                </w14:textFill>
              </w:rPr>
            </w:pPr>
          </w:p>
        </w:tc>
        <w:tc>
          <w:tcPr>
            <w:tcW w:w="2976" w:type="dxa"/>
            <w:noWrap w:val="0"/>
            <w:vAlign w:val="center"/>
          </w:tcPr>
          <w:p w14:paraId="063C3FB9">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（6）法律、行政法规规定的其他条件</w:t>
            </w:r>
          </w:p>
        </w:tc>
        <w:tc>
          <w:tcPr>
            <w:tcW w:w="5155" w:type="dxa"/>
            <w:noWrap w:val="0"/>
            <w:vAlign w:val="center"/>
          </w:tcPr>
          <w:p w14:paraId="629272C1">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p>
        </w:tc>
      </w:tr>
      <w:tr w14:paraId="301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1B9906F1">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2</w:t>
            </w:r>
          </w:p>
        </w:tc>
        <w:tc>
          <w:tcPr>
            <w:tcW w:w="3685" w:type="dxa"/>
            <w:gridSpan w:val="2"/>
            <w:noWrap w:val="0"/>
            <w:vAlign w:val="center"/>
          </w:tcPr>
          <w:p w14:paraId="74924A71">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特定资格条件</w:t>
            </w:r>
          </w:p>
        </w:tc>
        <w:tc>
          <w:tcPr>
            <w:tcW w:w="5155" w:type="dxa"/>
            <w:noWrap w:val="0"/>
            <w:vAlign w:val="center"/>
          </w:tcPr>
          <w:p w14:paraId="33F1FA8F">
            <w:pPr>
              <w:jc w:val="left"/>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2"/>
                <w:szCs w:val="22"/>
                <w:highlight w:val="none"/>
                <w14:textFill>
                  <w14:solidFill>
                    <w14:schemeClr w14:val="tx1"/>
                  </w14:solidFill>
                </w14:textFill>
              </w:rPr>
              <w:t>按第一篇“三、供应商资格条件（二）本项目的特定资格要求”的要求提交</w:t>
            </w:r>
          </w:p>
        </w:tc>
      </w:tr>
    </w:tbl>
    <w:p w14:paraId="5E7DED06">
      <w:pPr>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14B2A6F">
      <w:pPr>
        <w:snapToGrid w:val="0"/>
        <w:spacing w:line="360" w:lineRule="auto"/>
        <w:ind w:firstLine="482" w:firstLineChars="200"/>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highlight w:val="none"/>
          <w14:textFill>
            <w14:solidFill>
              <w14:schemeClr w14:val="tx1"/>
            </w14:solidFill>
          </w14:textFill>
        </w:rPr>
        <w:t>2</w:t>
      </w:r>
      <w:r>
        <w:rPr>
          <w:rFonts w:hint="eastAsia" w:ascii="方正仿宋_GBK" w:hAnsi="方正仿宋_GBK" w:eastAsia="方正仿宋_GBK" w:cs="方正仿宋_GBK"/>
          <w:b/>
          <w:bCs/>
          <w:color w:val="000000" w:themeColor="text1"/>
          <w:kern w:val="0"/>
          <w:sz w:val="24"/>
          <w:szCs w:val="24"/>
          <w:highlight w:val="none"/>
          <w:lang w:eastAsia="zh-CN"/>
          <w14:textFill>
            <w14:solidFill>
              <w14:schemeClr w14:val="tx1"/>
            </w14:solidFill>
          </w14:textFill>
        </w:rPr>
        <w:t>.</w:t>
      </w:r>
      <w:r>
        <w:rPr>
          <w:rFonts w:hint="eastAsia" w:ascii="方正仿宋_GBK" w:hAnsi="方正仿宋_GBK" w:eastAsia="方正仿宋_GBK" w:cs="方正仿宋_GBK"/>
          <w:b/>
          <w:bCs/>
          <w:color w:val="000000" w:themeColor="text1"/>
          <w:kern w:val="0"/>
          <w:sz w:val="24"/>
          <w:szCs w:val="24"/>
          <w:highlight w:val="none"/>
          <w14:textFill>
            <w14:solidFill>
              <w14:schemeClr w14:val="tx1"/>
            </w14:solidFill>
          </w14:textFill>
        </w:rPr>
        <w:t>符合性检查。</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依据竞采文件的规定，从响应文件的有效性、完整性和对竞采文件的响应程度进行审查，以确定是否对竞采文件的实质性要求作出响应。符合性检查资料表如下：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620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461F7512">
            <w:pPr>
              <w:spacing w:line="240" w:lineRule="exact"/>
              <w:jc w:val="cente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t>序号</w:t>
            </w:r>
          </w:p>
        </w:tc>
        <w:tc>
          <w:tcPr>
            <w:tcW w:w="3384" w:type="dxa"/>
            <w:gridSpan w:val="2"/>
            <w:vAlign w:val="center"/>
          </w:tcPr>
          <w:p w14:paraId="2627E7B0">
            <w:pPr>
              <w:spacing w:line="240" w:lineRule="exact"/>
              <w:jc w:val="cente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t>评审因素</w:t>
            </w:r>
          </w:p>
        </w:tc>
        <w:tc>
          <w:tcPr>
            <w:tcW w:w="5409" w:type="dxa"/>
            <w:vAlign w:val="center"/>
          </w:tcPr>
          <w:p w14:paraId="0D7C89FB">
            <w:pPr>
              <w:spacing w:line="240" w:lineRule="exact"/>
              <w:jc w:val="cente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t>评审标准</w:t>
            </w:r>
          </w:p>
        </w:tc>
      </w:tr>
      <w:tr w14:paraId="0558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3E8B2AF7">
            <w:pPr>
              <w:spacing w:line="240" w:lineRule="exact"/>
              <w:jc w:val="cente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1</w:t>
            </w:r>
          </w:p>
        </w:tc>
        <w:tc>
          <w:tcPr>
            <w:tcW w:w="1500" w:type="dxa"/>
            <w:vMerge w:val="restart"/>
            <w:vAlign w:val="center"/>
          </w:tcPr>
          <w:p w14:paraId="672FDE7B">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有效性审查</w:t>
            </w:r>
          </w:p>
        </w:tc>
        <w:tc>
          <w:tcPr>
            <w:tcW w:w="1884" w:type="dxa"/>
            <w:vAlign w:val="center"/>
          </w:tcPr>
          <w:p w14:paraId="0015141F">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响应文件签署</w:t>
            </w:r>
          </w:p>
        </w:tc>
        <w:tc>
          <w:tcPr>
            <w:tcW w:w="5409" w:type="dxa"/>
            <w:vAlign w:val="center"/>
          </w:tcPr>
          <w:p w14:paraId="1AAABEAE">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按</w:t>
            </w:r>
            <w:r>
              <w:rPr>
                <w:rFonts w:hint="eastAsia" w:ascii="方正仿宋_GBK" w:hAnsi="方正仿宋_GBK" w:eastAsia="方正仿宋_GBK" w:cs="方正仿宋_GBK"/>
                <w:color w:val="000000" w:themeColor="text1"/>
                <w:kern w:val="0"/>
                <w:sz w:val="22"/>
                <w:szCs w:val="22"/>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文件“第七篇响应文件编制要求”要求签署或盖章。</w:t>
            </w:r>
          </w:p>
        </w:tc>
      </w:tr>
      <w:tr w14:paraId="7442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5" w:type="dxa"/>
            <w:vMerge w:val="continue"/>
            <w:vAlign w:val="center"/>
          </w:tcPr>
          <w:p w14:paraId="33EA38C9">
            <w:pPr>
              <w:spacing w:line="240" w:lineRule="exact"/>
              <w:jc w:val="cente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p>
        </w:tc>
        <w:tc>
          <w:tcPr>
            <w:tcW w:w="1500" w:type="dxa"/>
            <w:vMerge w:val="continue"/>
            <w:vAlign w:val="center"/>
          </w:tcPr>
          <w:p w14:paraId="64E66D3E">
            <w:pPr>
              <w:snapToGrid w:val="0"/>
              <w:spacing w:line="240" w:lineRule="auto"/>
              <w:ind w:firstLine="440" w:firstLineChars="200"/>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p>
        </w:tc>
        <w:tc>
          <w:tcPr>
            <w:tcW w:w="1884" w:type="dxa"/>
            <w:vAlign w:val="center"/>
          </w:tcPr>
          <w:p w14:paraId="69A1EC05">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法定代表人身份证明及授权委托书</w:t>
            </w:r>
          </w:p>
        </w:tc>
        <w:tc>
          <w:tcPr>
            <w:tcW w:w="5409" w:type="dxa"/>
            <w:vAlign w:val="center"/>
          </w:tcPr>
          <w:p w14:paraId="0DC46F99">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法定代表人身份证明及授权委托书有效，符合竞采文件规定的格式，签字或盖章齐全。</w:t>
            </w:r>
          </w:p>
        </w:tc>
      </w:tr>
      <w:tr w14:paraId="2545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F277330">
            <w:pPr>
              <w:spacing w:line="240" w:lineRule="exact"/>
              <w:jc w:val="cente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p>
        </w:tc>
        <w:tc>
          <w:tcPr>
            <w:tcW w:w="1500" w:type="dxa"/>
            <w:vMerge w:val="continue"/>
            <w:vAlign w:val="center"/>
          </w:tcPr>
          <w:p w14:paraId="46E55756">
            <w:pPr>
              <w:snapToGrid w:val="0"/>
              <w:spacing w:line="240" w:lineRule="auto"/>
              <w:ind w:firstLine="440" w:firstLineChars="200"/>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p>
        </w:tc>
        <w:tc>
          <w:tcPr>
            <w:tcW w:w="1884" w:type="dxa"/>
            <w:vAlign w:val="center"/>
          </w:tcPr>
          <w:p w14:paraId="625BA4C0">
            <w:pPr>
              <w:snapToGrid w:val="0"/>
              <w:spacing w:line="240" w:lineRule="auto"/>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响应</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方案</w:t>
            </w:r>
          </w:p>
        </w:tc>
        <w:tc>
          <w:tcPr>
            <w:tcW w:w="5409" w:type="dxa"/>
            <w:vAlign w:val="center"/>
          </w:tcPr>
          <w:p w14:paraId="561821F9">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每个</w:t>
            </w:r>
            <w:r>
              <w:rPr>
                <w:rFonts w:hint="eastAsia" w:ascii="方正仿宋_GBK" w:hAnsi="方正仿宋_GBK" w:eastAsia="方正仿宋_GBK" w:cs="方正仿宋_GBK"/>
                <w:color w:val="000000" w:themeColor="text1"/>
                <w:kern w:val="0"/>
                <w:sz w:val="22"/>
                <w:szCs w:val="22"/>
                <w:highlight w:val="none"/>
                <w:lang w:val="en-US" w:eastAsia="zh-CN"/>
                <w14:textFill>
                  <w14:solidFill>
                    <w14:schemeClr w14:val="tx1"/>
                  </w14:solidFill>
                </w14:textFill>
              </w:rPr>
              <w:t>分</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包只能有一个</w:t>
            </w: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响应</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方案。</w:t>
            </w:r>
          </w:p>
        </w:tc>
      </w:tr>
      <w:tr w14:paraId="45E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5" w:type="dxa"/>
            <w:vMerge w:val="continue"/>
            <w:vAlign w:val="center"/>
          </w:tcPr>
          <w:p w14:paraId="1C302254">
            <w:pPr>
              <w:spacing w:line="240" w:lineRule="exact"/>
              <w:jc w:val="cente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p>
        </w:tc>
        <w:tc>
          <w:tcPr>
            <w:tcW w:w="1500" w:type="dxa"/>
            <w:vMerge w:val="continue"/>
            <w:vAlign w:val="center"/>
          </w:tcPr>
          <w:p w14:paraId="3136C42B">
            <w:pPr>
              <w:snapToGrid w:val="0"/>
              <w:spacing w:line="240" w:lineRule="auto"/>
              <w:ind w:firstLine="440" w:firstLineChars="200"/>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p>
        </w:tc>
        <w:tc>
          <w:tcPr>
            <w:tcW w:w="1884" w:type="dxa"/>
            <w:vAlign w:val="center"/>
          </w:tcPr>
          <w:p w14:paraId="70815EFA">
            <w:pPr>
              <w:snapToGrid w:val="0"/>
              <w:spacing w:line="240" w:lineRule="auto"/>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报价唯一</w:t>
            </w:r>
          </w:p>
        </w:tc>
        <w:tc>
          <w:tcPr>
            <w:tcW w:w="5409" w:type="dxa"/>
            <w:vAlign w:val="center"/>
          </w:tcPr>
          <w:p w14:paraId="0D7A82E6">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只能在采购预算和最高限价范围内报价，只能有一个有效报价，不得提交选择性报价。</w:t>
            </w:r>
          </w:p>
        </w:tc>
      </w:tr>
      <w:tr w14:paraId="4E7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1CA8F06C">
            <w:pPr>
              <w:spacing w:line="240" w:lineRule="exact"/>
              <w:jc w:val="cente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2</w:t>
            </w:r>
          </w:p>
        </w:tc>
        <w:tc>
          <w:tcPr>
            <w:tcW w:w="1500" w:type="dxa"/>
            <w:vAlign w:val="center"/>
          </w:tcPr>
          <w:p w14:paraId="3866D1BD">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完整性审查</w:t>
            </w:r>
          </w:p>
        </w:tc>
        <w:tc>
          <w:tcPr>
            <w:tcW w:w="1884" w:type="dxa"/>
            <w:vAlign w:val="center"/>
          </w:tcPr>
          <w:p w14:paraId="684C0F4D">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响应</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文件份数</w:t>
            </w:r>
          </w:p>
        </w:tc>
        <w:tc>
          <w:tcPr>
            <w:tcW w:w="5409" w:type="dxa"/>
            <w:vAlign w:val="center"/>
          </w:tcPr>
          <w:p w14:paraId="43539784">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响应</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文件数量（</w:t>
            </w:r>
            <w:r>
              <w:rPr>
                <w:rFonts w:hint="eastAsia" w:ascii="方正仿宋_GBK" w:hAnsi="方正仿宋_GBK" w:eastAsia="方正仿宋_GBK" w:cs="方正仿宋_GBK"/>
                <w:color w:val="000000" w:themeColor="text1"/>
                <w:kern w:val="0"/>
                <w:sz w:val="22"/>
                <w:szCs w:val="22"/>
                <w:highlight w:val="none"/>
                <w:lang w:val="en-US" w:eastAsia="zh-CN"/>
                <w14:textFill>
                  <w14:solidFill>
                    <w14:schemeClr w14:val="tx1"/>
                  </w14:solidFill>
                </w14:textFill>
              </w:rPr>
              <w:t>含电子文档</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）符合</w:t>
            </w: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竞采</w:t>
            </w:r>
            <w:r>
              <w:rPr>
                <w:rFonts w:hint="eastAsia" w:ascii="方正仿宋_GBK" w:hAnsi="方正仿宋_GBK" w:eastAsia="方正仿宋_GBK" w:cs="方正仿宋_GBK"/>
                <w:color w:val="000000" w:themeColor="text1"/>
                <w:kern w:val="0"/>
                <w:sz w:val="22"/>
                <w:szCs w:val="22"/>
                <w:highlight w:val="none"/>
                <w:lang w:val="zh-CN"/>
                <w14:textFill>
                  <w14:solidFill>
                    <w14:schemeClr w14:val="tx1"/>
                  </w14:solidFill>
                </w14:textFill>
              </w:rPr>
              <w:t>文件要求。</w:t>
            </w:r>
          </w:p>
        </w:tc>
      </w:tr>
      <w:tr w14:paraId="5429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1FD0252">
            <w:pPr>
              <w:spacing w:line="240" w:lineRule="exact"/>
              <w:jc w:val="cente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3</w:t>
            </w:r>
          </w:p>
        </w:tc>
        <w:tc>
          <w:tcPr>
            <w:tcW w:w="1500" w:type="dxa"/>
            <w:vAlign w:val="center"/>
          </w:tcPr>
          <w:p w14:paraId="673F6C7E">
            <w:pPr>
              <w:snapToGrid w:val="0"/>
              <w:spacing w:line="240" w:lineRule="auto"/>
              <w:jc w:val="center"/>
              <w:rPr>
                <w:rFonts w:hint="default" w:ascii="方正仿宋_GBK" w:hAnsi="方正仿宋_GBK" w:eastAsia="方正仿宋_GBK" w:cs="方正仿宋_GBK"/>
                <w:color w:val="000000" w:themeColor="text1"/>
                <w:kern w:val="0"/>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val="en-US" w:eastAsia="zh-CN"/>
                <w14:textFill>
                  <w14:solidFill>
                    <w14:schemeClr w14:val="tx1"/>
                  </w14:solidFill>
                </w14:textFill>
              </w:rPr>
              <w:t>响应程度审查</w:t>
            </w:r>
          </w:p>
        </w:tc>
        <w:tc>
          <w:tcPr>
            <w:tcW w:w="1884" w:type="dxa"/>
            <w:vAlign w:val="center"/>
          </w:tcPr>
          <w:p w14:paraId="649CAFBB">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lang w:val="en-US" w:eastAsia="zh-CN"/>
                <w14:textFill>
                  <w14:solidFill>
                    <w14:schemeClr w14:val="tx1"/>
                  </w14:solidFill>
                </w14:textFill>
              </w:rPr>
              <w:t>响应</w:t>
            </w: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文件内容</w:t>
            </w:r>
          </w:p>
        </w:tc>
        <w:tc>
          <w:tcPr>
            <w:tcW w:w="5409" w:type="dxa"/>
            <w:vAlign w:val="center"/>
          </w:tcPr>
          <w:p w14:paraId="234A460B">
            <w:pPr>
              <w:snapToGrid w:val="0"/>
              <w:spacing w:line="240" w:lineRule="auto"/>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2"/>
                <w:szCs w:val="22"/>
                <w:highlight w:val="none"/>
                <w14:textFill>
                  <w14:solidFill>
                    <w14:schemeClr w14:val="tx1"/>
                  </w14:solidFill>
                </w14:textFill>
              </w:rPr>
              <w:t>对网上竞采文件第二篇、第三篇规定的竞采内容作出响应。</w:t>
            </w:r>
          </w:p>
        </w:tc>
      </w:tr>
    </w:tbl>
    <w:p w14:paraId="0BC3EB16">
      <w:pPr>
        <w:snapToGrid w:val="0"/>
        <w:spacing w:line="360" w:lineRule="auto"/>
        <w:ind w:firstLine="482" w:firstLineChars="200"/>
        <w:rPr>
          <w:rFonts w:hint="eastAsia" w:ascii="方正仿宋_GBK" w:hAnsi="方正仿宋_GBK" w:eastAsia="方正仿宋_GBK" w:cs="方正仿宋_GBK"/>
          <w:b/>
          <w:bCs/>
          <w:color w:val="000000" w:themeColor="text1"/>
          <w:kern w:val="0"/>
          <w:sz w:val="24"/>
          <w:szCs w:val="24"/>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highlight w:val="none"/>
          <w:lang w:val="en-US" w:eastAsia="zh-CN"/>
          <w14:textFill>
            <w14:solidFill>
              <w14:schemeClr w14:val="tx1"/>
            </w14:solidFill>
          </w14:textFill>
        </w:rPr>
        <w:t>3.评选方法：</w:t>
      </w:r>
      <w:r>
        <w:rPr>
          <w:rFonts w:hint="eastAsia" w:ascii="方正仿宋_GBK" w:hAnsi="方正仿宋_GBK" w:eastAsia="方正仿宋_GBK" w:cs="方正仿宋_GBK"/>
          <w:b/>
          <w:bCs/>
          <w:color w:val="000000" w:themeColor="text1"/>
          <w:kern w:val="0"/>
          <w:sz w:val="24"/>
          <w:szCs w:val="24"/>
          <w:highlight w:val="none"/>
          <w14:textFill>
            <w14:solidFill>
              <w14:schemeClr w14:val="tx1"/>
            </w14:solidFill>
          </w14:textFill>
        </w:rPr>
        <w:t>综合评分法</w:t>
      </w:r>
      <w:r>
        <w:rPr>
          <w:rFonts w:hint="eastAsia" w:ascii="方正仿宋_GBK" w:hAnsi="方正仿宋_GBK" w:eastAsia="方正仿宋_GBK" w:cs="方正仿宋_GBK"/>
          <w:b/>
          <w:bCs/>
          <w:color w:val="000000" w:themeColor="text1"/>
          <w:kern w:val="0"/>
          <w:sz w:val="24"/>
          <w:szCs w:val="24"/>
          <w:highlight w:val="none"/>
          <w:lang w:eastAsia="zh-CN"/>
          <w14:textFill>
            <w14:solidFill>
              <w14:schemeClr w14:val="tx1"/>
            </w14:solidFill>
          </w14:textFill>
        </w:rPr>
        <w:t>。</w:t>
      </w:r>
    </w:p>
    <w:p w14:paraId="7A1C8390">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投标人为本包（项目）中标候选人，排名第一的为第一中标候选人。得分相同的，按投标报价由低到高顺序排列。得分且投标报价相同的并列。</w:t>
      </w:r>
    </w:p>
    <w:p w14:paraId="2D08698C">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9277AE">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912A96">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）在网上竞采过程中网上竞采的任何一方不得向他人透露与网上竞采有关的服务资料、价格或其他信息。</w:t>
      </w:r>
    </w:p>
    <w:p w14:paraId="6EF3E2C7">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）供应商在网上竞采时作出的所有书面承诺须由法定代表人或其授权代表签字。</w:t>
      </w:r>
    </w:p>
    <w:p w14:paraId="62A821A2">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08D8AF03">
      <w:pPr>
        <w:pStyle w:val="3"/>
        <w:numPr>
          <w:ilvl w:val="0"/>
          <w:numId w:val="3"/>
        </w:numPr>
        <w:bidi w:val="0"/>
        <w:outlineLvl w:val="0"/>
        <w:rPr>
          <w:rFonts w:hint="eastAsia"/>
          <w:color w:val="000000" w:themeColor="text1"/>
          <w:highlight w:val="none"/>
          <w14:textFill>
            <w14:solidFill>
              <w14:schemeClr w14:val="tx1"/>
            </w14:solidFill>
          </w14:textFill>
        </w:rPr>
      </w:pPr>
      <w:bookmarkStart w:id="79" w:name="_Toc19383"/>
      <w:bookmarkStart w:id="80" w:name="_Hlk27399823"/>
      <w:r>
        <w:rPr>
          <w:rFonts w:hint="eastAsia"/>
          <w:color w:val="000000" w:themeColor="text1"/>
          <w:highlight w:val="none"/>
          <w14:textFill>
            <w14:solidFill>
              <w14:schemeClr w14:val="tx1"/>
            </w14:solidFill>
          </w14:textFill>
        </w:rPr>
        <w:t>评审标准</w:t>
      </w:r>
      <w:bookmarkEnd w:id="79"/>
    </w:p>
    <w:p w14:paraId="3A191581">
      <w:pPr>
        <w:pStyle w:val="9"/>
        <w:bidi w:val="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（一）评审因素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14"/>
        <w:gridCol w:w="1161"/>
        <w:gridCol w:w="3978"/>
        <w:gridCol w:w="2440"/>
      </w:tblGrid>
      <w:tr w14:paraId="2A4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1E8482FC">
            <w:pPr>
              <w:ind w:firstLine="28"/>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序号</w:t>
            </w:r>
          </w:p>
        </w:tc>
        <w:tc>
          <w:tcPr>
            <w:tcW w:w="1214" w:type="dxa"/>
            <w:noWrap w:val="0"/>
            <w:vAlign w:val="center"/>
          </w:tcPr>
          <w:p w14:paraId="7527CAEC">
            <w:pPr>
              <w:ind w:firstLine="28"/>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评分因素</w:t>
            </w:r>
          </w:p>
          <w:p w14:paraId="1DAE2B75">
            <w:pPr>
              <w:ind w:firstLine="28"/>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及权重</w:t>
            </w:r>
          </w:p>
        </w:tc>
        <w:tc>
          <w:tcPr>
            <w:tcW w:w="1161" w:type="dxa"/>
            <w:noWrap w:val="0"/>
            <w:vAlign w:val="center"/>
          </w:tcPr>
          <w:p w14:paraId="2C9B035F">
            <w:pPr>
              <w:ind w:firstLine="28"/>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分值</w:t>
            </w:r>
          </w:p>
        </w:tc>
        <w:tc>
          <w:tcPr>
            <w:tcW w:w="3978" w:type="dxa"/>
            <w:noWrap w:val="0"/>
            <w:vAlign w:val="center"/>
          </w:tcPr>
          <w:p w14:paraId="213D18F6">
            <w:pPr>
              <w:ind w:firstLine="28"/>
              <w:jc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评分标准</w:t>
            </w:r>
          </w:p>
        </w:tc>
        <w:tc>
          <w:tcPr>
            <w:tcW w:w="2440" w:type="dxa"/>
            <w:noWrap w:val="0"/>
            <w:vAlign w:val="center"/>
          </w:tcPr>
          <w:p w14:paraId="023A6023">
            <w:pPr>
              <w:pStyle w:val="25"/>
              <w:spacing w:before="0" w:after="0"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说明</w:t>
            </w:r>
          </w:p>
        </w:tc>
      </w:tr>
      <w:tr w14:paraId="5FC0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62C47211">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w:t>
            </w:r>
          </w:p>
        </w:tc>
        <w:tc>
          <w:tcPr>
            <w:tcW w:w="1214" w:type="dxa"/>
            <w:noWrap w:val="0"/>
            <w:vAlign w:val="center"/>
          </w:tcPr>
          <w:p w14:paraId="4FF30989">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投标报价</w:t>
            </w:r>
          </w:p>
          <w:p w14:paraId="14F19DDD">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（20分）</w:t>
            </w:r>
          </w:p>
        </w:tc>
        <w:tc>
          <w:tcPr>
            <w:tcW w:w="1161" w:type="dxa"/>
            <w:noWrap w:val="0"/>
            <w:vAlign w:val="center"/>
          </w:tcPr>
          <w:p w14:paraId="7CED85D7">
            <w:pPr>
              <w:numPr>
                <w:ilvl w:val="0"/>
                <w:numId w:val="0"/>
              </w:numPr>
              <w:ind w:firstLine="210" w:firstLineChars="100"/>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20分</w:t>
            </w:r>
          </w:p>
        </w:tc>
        <w:tc>
          <w:tcPr>
            <w:tcW w:w="3978" w:type="dxa"/>
            <w:noWrap w:val="0"/>
            <w:vAlign w:val="center"/>
          </w:tcPr>
          <w:p w14:paraId="657EF4FC">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有效的投标报价中的最低价为评标基准价，按照下列公式计算每个供应商的投标价格得分。投标报价得分=(评标基准价/投标报价)x价格权重x100</w:t>
            </w:r>
          </w:p>
        </w:tc>
        <w:tc>
          <w:tcPr>
            <w:tcW w:w="2440" w:type="dxa"/>
            <w:noWrap w:val="0"/>
            <w:vAlign w:val="center"/>
          </w:tcPr>
          <w:p w14:paraId="2BAA25C4">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高于最高限价为无效报价。</w:t>
            </w:r>
          </w:p>
        </w:tc>
      </w:tr>
      <w:tr w14:paraId="5951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noWrap w:val="0"/>
            <w:vAlign w:val="center"/>
          </w:tcPr>
          <w:p w14:paraId="645E7653">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w:t>
            </w:r>
          </w:p>
        </w:tc>
        <w:tc>
          <w:tcPr>
            <w:tcW w:w="1214" w:type="dxa"/>
            <w:vMerge w:val="restart"/>
            <w:noWrap w:val="0"/>
            <w:vAlign w:val="center"/>
          </w:tcPr>
          <w:p w14:paraId="77C218AC">
            <w:pPr>
              <w:ind w:firstLine="28"/>
              <w:jc w:val="cente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方案</w:t>
            </w:r>
          </w:p>
          <w:p w14:paraId="10AB187E">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tc>
        <w:tc>
          <w:tcPr>
            <w:tcW w:w="1161" w:type="dxa"/>
            <w:vMerge w:val="restart"/>
            <w:noWrap w:val="0"/>
            <w:vAlign w:val="center"/>
          </w:tcPr>
          <w:p w14:paraId="70C00A77">
            <w:pPr>
              <w:ind w:firstLine="28"/>
              <w:jc w:val="center"/>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60分</w:t>
            </w:r>
          </w:p>
        </w:tc>
        <w:tc>
          <w:tcPr>
            <w:tcW w:w="3978" w:type="dxa"/>
            <w:noWrap w:val="0"/>
            <w:vAlign w:val="center"/>
          </w:tcPr>
          <w:p w14:paraId="26C0D5E5">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设计方案（20分）</w:t>
            </w:r>
          </w:p>
          <w:p w14:paraId="7F992EC0">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评审要点：设计文件是否完整（各改造区域的前期分析及设计内容），设计原则是否符合国家规范和标准。</w:t>
            </w:r>
          </w:p>
          <w:p w14:paraId="3EB982D0">
            <w:pPr>
              <w:numPr>
                <w:ilvl w:val="0"/>
                <w:numId w:val="0"/>
              </w:numPr>
              <w:rPr>
                <w:rFonts w:hint="eastAsia"/>
                <w:highlight w:val="none"/>
                <w:lang w:val="en-US" w:eastAsia="zh-CN"/>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优得20分，良得15分，一般得10分。</w:t>
            </w:r>
          </w:p>
        </w:tc>
        <w:tc>
          <w:tcPr>
            <w:tcW w:w="2440" w:type="dxa"/>
            <w:vMerge w:val="restart"/>
            <w:noWrap w:val="0"/>
            <w:vAlign w:val="center"/>
          </w:tcPr>
          <w:p w14:paraId="207CDE83">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评审小组各成员根据方案评分，独立对各供应商提供的方案进行比较评分。各供应商方案最终得分为各评审小组成员打分的算术平均值。计算结果保留小数点后两位，第三位四舍五入。</w:t>
            </w:r>
          </w:p>
        </w:tc>
      </w:tr>
      <w:tr w14:paraId="536D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35" w:type="dxa"/>
            <w:vMerge w:val="continue"/>
            <w:noWrap w:val="0"/>
            <w:vAlign w:val="center"/>
          </w:tcPr>
          <w:p w14:paraId="0C267586">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14" w:type="dxa"/>
            <w:vMerge w:val="continue"/>
            <w:noWrap w:val="0"/>
            <w:vAlign w:val="center"/>
          </w:tcPr>
          <w:p w14:paraId="1B8878B9">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61" w:type="dxa"/>
            <w:vMerge w:val="continue"/>
            <w:noWrap w:val="0"/>
            <w:vAlign w:val="center"/>
          </w:tcPr>
          <w:p w14:paraId="1FAA80ED">
            <w:pPr>
              <w:ind w:firstLine="28"/>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tc>
        <w:tc>
          <w:tcPr>
            <w:tcW w:w="3978" w:type="dxa"/>
            <w:noWrap w:val="0"/>
            <w:vAlign w:val="center"/>
          </w:tcPr>
          <w:p w14:paraId="1938C2CF">
            <w:pPr>
              <w:numPr>
                <w:ilvl w:val="0"/>
                <w:numId w:val="0"/>
              </w:numPr>
              <w:rPr>
                <w:rFonts w:hint="eastAsia"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总体设计思路（</w:t>
            </w:r>
            <w:r>
              <w:rPr>
                <w:rFonts w:hint="eastAsia" w:ascii="方正仿宋_GBK" w:hAnsi="宋体" w:eastAsia="方正仿宋_GBK"/>
                <w:color w:val="000000" w:themeColor="text1"/>
                <w:sz w:val="21"/>
                <w:szCs w:val="21"/>
                <w:highlight w:val="none"/>
                <w:lang w:val="en-US" w:eastAsia="zh-CN"/>
                <w14:textFill>
                  <w14:solidFill>
                    <w14:schemeClr w14:val="tx1"/>
                  </w14:solidFill>
                </w14:textFill>
              </w:rPr>
              <w:t>20</w:t>
            </w:r>
            <w:r>
              <w:rPr>
                <w:rFonts w:hint="eastAsia" w:ascii="方正仿宋_GBK" w:hAnsi="宋体" w:eastAsia="方正仿宋_GBK"/>
                <w:color w:val="000000" w:themeColor="text1"/>
                <w:sz w:val="21"/>
                <w:szCs w:val="21"/>
                <w:highlight w:val="none"/>
                <w14:textFill>
                  <w14:solidFill>
                    <w14:schemeClr w14:val="tx1"/>
                  </w14:solidFill>
                </w14:textFill>
              </w:rPr>
              <w:t>分）</w:t>
            </w:r>
          </w:p>
          <w:p w14:paraId="6EA38160">
            <w:pPr>
              <w:numPr>
                <w:ilvl w:val="0"/>
                <w:numId w:val="0"/>
              </w:numPr>
              <w:rPr>
                <w:rFonts w:hint="eastAsia"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评审要点：设计文件是否完整（各改造区域的前期分析及设计内容），设计原则是否符合国家规范和标准。</w:t>
            </w:r>
          </w:p>
          <w:p w14:paraId="0EA33B0A">
            <w:pPr>
              <w:numPr>
                <w:ilvl w:val="0"/>
                <w:numId w:val="0"/>
              </w:num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优得20分，良得15分，一般得10分。</w:t>
            </w:r>
          </w:p>
        </w:tc>
        <w:tc>
          <w:tcPr>
            <w:tcW w:w="2440" w:type="dxa"/>
            <w:vMerge w:val="continue"/>
            <w:noWrap w:val="0"/>
            <w:vAlign w:val="center"/>
          </w:tcPr>
          <w:p w14:paraId="2C1B332E">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475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5" w:type="dxa"/>
            <w:vMerge w:val="continue"/>
            <w:noWrap w:val="0"/>
            <w:vAlign w:val="center"/>
          </w:tcPr>
          <w:p w14:paraId="2AE1E68B">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14" w:type="dxa"/>
            <w:vMerge w:val="continue"/>
            <w:noWrap w:val="0"/>
            <w:vAlign w:val="center"/>
          </w:tcPr>
          <w:p w14:paraId="3DC221A1">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61" w:type="dxa"/>
            <w:vMerge w:val="continue"/>
            <w:noWrap w:val="0"/>
            <w:vAlign w:val="center"/>
          </w:tcPr>
          <w:p w14:paraId="6B2A3196">
            <w:pPr>
              <w:ind w:firstLine="28"/>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tc>
        <w:tc>
          <w:tcPr>
            <w:tcW w:w="3978" w:type="dxa"/>
            <w:noWrap w:val="0"/>
            <w:vAlign w:val="center"/>
          </w:tcPr>
          <w:p w14:paraId="0F5CDD74">
            <w:pPr>
              <w:numPr>
                <w:ilvl w:val="0"/>
                <w:numId w:val="0"/>
              </w:numP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t>建筑室内设计（10分）</w:t>
            </w:r>
          </w:p>
          <w:p w14:paraId="444D8456">
            <w:pPr>
              <w:numPr>
                <w:ilvl w:val="0"/>
                <w:numId w:val="0"/>
              </w:numP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t>评审要点：项目改造建筑室内设计是否与原有建筑协调，功能设置是否合理、协调，是否经济合理，满足建筑功能和安全要求。</w:t>
            </w:r>
          </w:p>
          <w:p w14:paraId="014DF38B">
            <w:pPr>
              <w:numPr>
                <w:ilvl w:val="0"/>
                <w:numId w:val="0"/>
              </w:numPr>
              <w:rPr>
                <w:rFonts w:hint="eastAsia"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t>优得10分，良得7分，一般得4分。</w:t>
            </w:r>
          </w:p>
        </w:tc>
        <w:tc>
          <w:tcPr>
            <w:tcW w:w="2440" w:type="dxa"/>
            <w:vMerge w:val="continue"/>
            <w:noWrap w:val="0"/>
            <w:vAlign w:val="center"/>
          </w:tcPr>
          <w:p w14:paraId="38AFC128">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509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5" w:type="dxa"/>
            <w:vMerge w:val="continue"/>
            <w:noWrap w:val="0"/>
            <w:vAlign w:val="center"/>
          </w:tcPr>
          <w:p w14:paraId="65D1204B">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14" w:type="dxa"/>
            <w:vMerge w:val="continue"/>
            <w:noWrap w:val="0"/>
            <w:vAlign w:val="center"/>
          </w:tcPr>
          <w:p w14:paraId="736C4CBD">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61" w:type="dxa"/>
            <w:vMerge w:val="continue"/>
            <w:noWrap w:val="0"/>
            <w:vAlign w:val="center"/>
          </w:tcPr>
          <w:p w14:paraId="77D51CE5">
            <w:pPr>
              <w:ind w:firstLine="28"/>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tc>
        <w:tc>
          <w:tcPr>
            <w:tcW w:w="3978" w:type="dxa"/>
            <w:noWrap w:val="0"/>
            <w:vAlign w:val="center"/>
          </w:tcPr>
          <w:p w14:paraId="7B862438">
            <w:pPr>
              <w:numPr>
                <w:ilvl w:val="0"/>
                <w:numId w:val="0"/>
              </w:numP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t>设计管理工作（10分）</w:t>
            </w:r>
          </w:p>
          <w:p w14:paraId="1B77B0AC">
            <w:pPr>
              <w:numPr>
                <w:ilvl w:val="0"/>
                <w:numId w:val="0"/>
              </w:numP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t>评审要点：设计质量、进度、服务保证措施是否符合招标文件规定要求。</w:t>
            </w:r>
          </w:p>
          <w:p w14:paraId="2E07E709">
            <w:pPr>
              <w:numPr>
                <w:ilvl w:val="0"/>
                <w:numId w:val="0"/>
              </w:numP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1"/>
                <w:szCs w:val="21"/>
                <w:highlight w:val="none"/>
                <w:lang w:val="en-US" w:eastAsia="zh-CN"/>
                <w14:textFill>
                  <w14:solidFill>
                    <w14:schemeClr w14:val="tx1"/>
                  </w14:solidFill>
                </w14:textFill>
              </w:rPr>
              <w:t>优得10分，良得7分，一般得4分。</w:t>
            </w:r>
          </w:p>
        </w:tc>
        <w:tc>
          <w:tcPr>
            <w:tcW w:w="2440" w:type="dxa"/>
            <w:vMerge w:val="continue"/>
            <w:noWrap w:val="0"/>
            <w:vAlign w:val="center"/>
          </w:tcPr>
          <w:p w14:paraId="5D9C2C43">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E24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noWrap w:val="0"/>
            <w:vAlign w:val="center"/>
          </w:tcPr>
          <w:p w14:paraId="51097437">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w:t>
            </w:r>
          </w:p>
        </w:tc>
        <w:tc>
          <w:tcPr>
            <w:tcW w:w="1214" w:type="dxa"/>
            <w:vMerge w:val="restart"/>
            <w:noWrap w:val="0"/>
            <w:vAlign w:val="center"/>
          </w:tcPr>
          <w:p w14:paraId="42AA051A">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商务部分</w:t>
            </w:r>
          </w:p>
          <w:p w14:paraId="2409D8B2">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tc>
        <w:tc>
          <w:tcPr>
            <w:tcW w:w="1161" w:type="dxa"/>
            <w:noWrap w:val="0"/>
            <w:vAlign w:val="center"/>
          </w:tcPr>
          <w:p w14:paraId="13FFFFF4">
            <w:pPr>
              <w:rPr>
                <w:rFonts w:hint="default"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项目负责人（5分）</w:t>
            </w:r>
          </w:p>
        </w:tc>
        <w:tc>
          <w:tcPr>
            <w:tcW w:w="3978" w:type="dxa"/>
            <w:noWrap w:val="0"/>
            <w:vAlign w:val="center"/>
          </w:tcPr>
          <w:p w14:paraId="24D3D75B">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项目负责人在满足基本要求的基础上，具有工程类正高级职称或教授级高工职称加5分。此项最多得5分。</w:t>
            </w:r>
          </w:p>
        </w:tc>
        <w:tc>
          <w:tcPr>
            <w:tcW w:w="2440" w:type="dxa"/>
            <w:noWrap w:val="0"/>
            <w:vAlign w:val="center"/>
          </w:tcPr>
          <w:p w14:paraId="478B69E6">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提供职称证书复印件加盖供应商公章。</w:t>
            </w:r>
          </w:p>
        </w:tc>
      </w:tr>
      <w:tr w14:paraId="7A4A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5" w:type="dxa"/>
            <w:vMerge w:val="continue"/>
            <w:noWrap w:val="0"/>
            <w:vAlign w:val="center"/>
          </w:tcPr>
          <w:p w14:paraId="1A458038">
            <w:pPr>
              <w:ind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bookmarkStart w:id="81" w:name="_Toc31789"/>
            <w:bookmarkStart w:id="82" w:name="_Toc106030892"/>
            <w:bookmarkStart w:id="83" w:name="_Toc76462337"/>
            <w:bookmarkStart w:id="84" w:name="_Toc102227313"/>
          </w:p>
        </w:tc>
        <w:tc>
          <w:tcPr>
            <w:tcW w:w="1214" w:type="dxa"/>
            <w:vMerge w:val="continue"/>
            <w:noWrap w:val="0"/>
            <w:vAlign w:val="center"/>
          </w:tcPr>
          <w:p w14:paraId="3966C0C0">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61" w:type="dxa"/>
            <w:noWrap w:val="0"/>
            <w:vAlign w:val="center"/>
          </w:tcPr>
          <w:p w14:paraId="1C34E741">
            <w:p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拟派项目组其他人员（15分）</w:t>
            </w:r>
          </w:p>
        </w:tc>
        <w:tc>
          <w:tcPr>
            <w:tcW w:w="3978" w:type="dxa"/>
            <w:noWrap w:val="0"/>
            <w:vAlign w:val="center"/>
          </w:tcPr>
          <w:p w14:paraId="103D9758">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拟派项目组其他人员在满足基本要求的基础上，具有工程类高级及以上职称的，每人加3分。最多加15分。</w:t>
            </w:r>
          </w:p>
        </w:tc>
        <w:tc>
          <w:tcPr>
            <w:tcW w:w="2440" w:type="dxa"/>
            <w:noWrap w:val="0"/>
            <w:vAlign w:val="center"/>
          </w:tcPr>
          <w:p w14:paraId="139ADF2D">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提供职称证书复印件加盖供应商公章。</w:t>
            </w:r>
          </w:p>
        </w:tc>
      </w:tr>
      <w:bookmarkEnd w:id="80"/>
    </w:tbl>
    <w:p w14:paraId="5C7B3541">
      <w:pPr>
        <w:pStyle w:val="3"/>
        <w:bidi w:val="0"/>
        <w:outlineLvl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三、无效</w:t>
      </w:r>
      <w:r>
        <w:rPr>
          <w:rFonts w:hint="eastAsia"/>
          <w:color w:val="000000" w:themeColor="text1"/>
          <w:highlight w:val="none"/>
          <w:lang w:val="en-US" w:eastAsia="zh-CN"/>
          <w14:textFill>
            <w14:solidFill>
              <w14:schemeClr w14:val="tx1"/>
            </w14:solidFill>
          </w14:textFill>
        </w:rPr>
        <w:t>响应</w:t>
      </w:r>
      <w:bookmarkEnd w:id="81"/>
    </w:p>
    <w:p w14:paraId="6964B23E">
      <w:pPr>
        <w:snapToGrid w:val="0"/>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供应商发生以下条款情况之一者，视为无效报价：</w:t>
      </w:r>
    </w:p>
    <w:p w14:paraId="6918770E">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（一）供应商不符合规定的资格条件的；</w:t>
      </w:r>
    </w:p>
    <w:p w14:paraId="456944D1">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（二）供应商未通过实质性响应审查的；</w:t>
      </w:r>
    </w:p>
    <w:p w14:paraId="2D220165">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三</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）供应商所提交的响应文件未按“第七篇响应文件格式要求”要求签署或盖章的；</w:t>
      </w:r>
    </w:p>
    <w:p w14:paraId="32460309">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）供应商的报价超过采购预算或最高限价的；</w:t>
      </w:r>
    </w:p>
    <w:p w14:paraId="1BB8ED2F">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五</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）单位负责人为同一人或者存在直接控股、管理关系的不同供应商，参加同一合同项（包）报价的；</w:t>
      </w:r>
    </w:p>
    <w:p w14:paraId="59BD53ED">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六</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）为采购项目提供整体设计、规范编制或者项目管理、监理、检测等服务的供应商再参加该采购项目的其他采购活动的；</w:t>
      </w:r>
    </w:p>
    <w:p w14:paraId="64C51830">
      <w:pPr>
        <w:pStyle w:val="14"/>
        <w:spacing w:line="400" w:lineRule="exact"/>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七</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）法律、法规和</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竞采邀请书</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规定的其他无效情形。</w:t>
      </w:r>
    </w:p>
    <w:p w14:paraId="08A3AA7F">
      <w:pPr>
        <w:pStyle w:val="3"/>
        <w:bidi w:val="0"/>
        <w:outlineLvl w:val="0"/>
        <w:rPr>
          <w:rFonts w:hint="eastAsia" w:eastAsia="黑体"/>
          <w:color w:val="000000" w:themeColor="text1"/>
          <w:highlight w:val="none"/>
          <w:lang w:eastAsia="zh-CN"/>
          <w14:textFill>
            <w14:solidFill>
              <w14:schemeClr w14:val="tx1"/>
            </w14:solidFill>
          </w14:textFill>
        </w:rPr>
      </w:pPr>
      <w:bookmarkStart w:id="85" w:name="_Toc75793522"/>
      <w:bookmarkStart w:id="86" w:name="_Toc6956"/>
      <w:bookmarkStart w:id="87" w:name="_Toc25960"/>
      <w:bookmarkStart w:id="88" w:name="_Toc4422"/>
      <w:bookmarkStart w:id="89" w:name="_Toc6719"/>
      <w:bookmarkStart w:id="90" w:name="_Toc20005"/>
      <w:bookmarkStart w:id="91" w:name="_Toc14355"/>
      <w:bookmarkStart w:id="92" w:name="_Toc106030398"/>
      <w:bookmarkStart w:id="93" w:name="_Toc30605"/>
      <w:bookmarkStart w:id="94" w:name="_Toc23533"/>
      <w:bookmarkStart w:id="95" w:name="_Toc7802"/>
      <w:bookmarkStart w:id="96" w:name="_Toc27133"/>
      <w:bookmarkStart w:id="97" w:name="_Toc6204"/>
      <w:bookmarkStart w:id="98" w:name="_Toc11293"/>
      <w:bookmarkStart w:id="99" w:name="_Toc25549"/>
      <w:bookmarkStart w:id="100" w:name="_Toc21946"/>
      <w:bookmarkStart w:id="101" w:name="_Toc26904"/>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color w:val="000000" w:themeColor="text1"/>
          <w:highlight w:val="none"/>
          <w:lang w:val="en-US" w:eastAsia="zh-CN"/>
          <w14:textFill>
            <w14:solidFill>
              <w14:schemeClr w14:val="tx1"/>
            </w14:solidFill>
          </w14:textFill>
        </w:rPr>
        <w:t>采购终止</w:t>
      </w:r>
      <w:bookmarkEnd w:id="101"/>
    </w:p>
    <w:p w14:paraId="1414156D">
      <w:pPr>
        <w:snapToGrid w:val="0"/>
        <w:spacing w:line="4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出现下列情形之一的，采购人或者采购代理机构应当终止采购活动，发布项目终止公告并说明原因，重新开展采购活动：</w:t>
      </w:r>
    </w:p>
    <w:p w14:paraId="43339B03">
      <w:pPr>
        <w:snapToGrid w:val="0"/>
        <w:spacing w:line="4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（一）因情况变化，不再符合规定的采购方式适用情形的；</w:t>
      </w:r>
    </w:p>
    <w:p w14:paraId="1E5BECEE">
      <w:pPr>
        <w:snapToGrid w:val="0"/>
        <w:spacing w:line="4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（二）出现影响采购公正的违法、违规行为的；</w:t>
      </w:r>
    </w:p>
    <w:p w14:paraId="0A597D3C">
      <w:pPr>
        <w:snapToGrid w:val="0"/>
        <w:spacing w:line="4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（三）在采购过程中符合</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要求的供应商不足3家的。</w:t>
      </w:r>
    </w:p>
    <w:p w14:paraId="4505E664">
      <w:pPr>
        <w:snapToGrid w:val="0"/>
        <w:spacing w:line="4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（四）项目出现其他实质性影响，可能导致项目无法正常开展的情形。</w:t>
      </w:r>
    </w:p>
    <w:p w14:paraId="38A15733">
      <w:pPr>
        <w:pStyle w:val="26"/>
        <w:jc w:val="cente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pPr>
    </w:p>
    <w:p w14:paraId="556430E8">
      <w:pPr>
        <w:pStyle w:val="26"/>
        <w:ind w:left="0" w:leftChars="0" w:firstLine="0" w:firstLineChars="0"/>
        <w:jc w:val="both"/>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pPr>
    </w:p>
    <w:p w14:paraId="53E66714">
      <w:pPr>
        <w:pStyle w:val="2"/>
        <w:bidi w:val="0"/>
        <w:jc w:val="center"/>
        <w:outlineLvl w:val="1"/>
        <w:rPr>
          <w:rFonts w:hint="eastAsia"/>
          <w:color w:val="000000" w:themeColor="text1"/>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02" w:name="_Toc24417"/>
    </w:p>
    <w:p w14:paraId="5A0C5167">
      <w:pPr>
        <w:pStyle w:val="2"/>
        <w:bidi w:val="0"/>
        <w:jc w:val="center"/>
        <w:outlineLvl w:val="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第五篇 </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w:t>
      </w:r>
      <w:bookmarkEnd w:id="82"/>
      <w:bookmarkEnd w:id="83"/>
      <w:bookmarkEnd w:id="84"/>
      <w:bookmarkEnd w:id="102"/>
    </w:p>
    <w:p w14:paraId="4147F059">
      <w:pPr>
        <w:pStyle w:val="3"/>
        <w:bidi w:val="0"/>
        <w:outlineLvl w:val="0"/>
        <w:rPr>
          <w:rFonts w:hint="eastAsia"/>
          <w:color w:val="000000" w:themeColor="text1"/>
          <w:highlight w:val="none"/>
          <w14:textFill>
            <w14:solidFill>
              <w14:schemeClr w14:val="tx1"/>
            </w14:solidFill>
          </w14:textFill>
        </w:rPr>
      </w:pPr>
      <w:bookmarkStart w:id="103" w:name="_Toc23963"/>
      <w:bookmarkStart w:id="104" w:name="_Toc76462338"/>
      <w:bookmarkStart w:id="105" w:name="_Toc106030893"/>
      <w:bookmarkStart w:id="106" w:name="_Toc342913389"/>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竞采</w:t>
      </w:r>
      <w:r>
        <w:rPr>
          <w:rFonts w:hint="eastAsia"/>
          <w:color w:val="000000" w:themeColor="text1"/>
          <w:highlight w:val="none"/>
          <w14:textFill>
            <w14:solidFill>
              <w14:schemeClr w14:val="tx1"/>
            </w14:solidFill>
          </w14:textFill>
        </w:rPr>
        <w:t>费用</w:t>
      </w:r>
      <w:bookmarkEnd w:id="103"/>
      <w:bookmarkEnd w:id="104"/>
      <w:bookmarkEnd w:id="105"/>
      <w:bookmarkEnd w:id="106"/>
    </w:p>
    <w:p w14:paraId="2D83F0FF">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参与</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的供应商应承担其编制响应文件与递交响应文件所涉及的一切费用，不论</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结果如何，采购人和采购代理机构在任何情况下无义务也无责任承担这些费用。</w:t>
      </w:r>
    </w:p>
    <w:p w14:paraId="54BF1711">
      <w:pPr>
        <w:pStyle w:val="3"/>
        <w:bidi w:val="0"/>
        <w:outlineLvl w:val="0"/>
        <w:rPr>
          <w:rFonts w:hint="eastAsia"/>
          <w:color w:val="000000" w:themeColor="text1"/>
          <w:highlight w:val="none"/>
          <w14:textFill>
            <w14:solidFill>
              <w14:schemeClr w14:val="tx1"/>
            </w14:solidFill>
          </w14:textFill>
        </w:rPr>
      </w:pPr>
      <w:bookmarkStart w:id="107" w:name="_Toc106030894"/>
      <w:bookmarkStart w:id="108" w:name="_Toc76462339"/>
      <w:bookmarkStart w:id="109" w:name="_Toc14104"/>
      <w:bookmarkStart w:id="110" w:name="_Toc342913391"/>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竞采</w:t>
      </w:r>
      <w:r>
        <w:rPr>
          <w:rFonts w:hint="eastAsia"/>
          <w:color w:val="000000" w:themeColor="text1"/>
          <w:highlight w:val="none"/>
          <w14:textFill>
            <w14:solidFill>
              <w14:schemeClr w14:val="tx1"/>
            </w14:solidFill>
          </w14:textFill>
        </w:rPr>
        <w:t>文件</w:t>
      </w:r>
      <w:bookmarkEnd w:id="107"/>
      <w:bookmarkEnd w:id="108"/>
      <w:bookmarkEnd w:id="109"/>
      <w:bookmarkEnd w:id="110"/>
    </w:p>
    <w:p w14:paraId="0BA11C72">
      <w:pPr>
        <w:pStyle w:val="26"/>
        <w:ind w:left="0" w:leftChars="0" w:firstLine="480" w:firstLineChars="200"/>
        <w:rPr>
          <w:rFonts w:hint="eastAsia" w:ascii="方正仿宋_GBK" w:hAnsi="方正仿宋_GBK" w:eastAsia="方正仿宋_GBK" w:cs="方正仿宋_GBK"/>
          <w:b/>
          <w:bCs/>
          <w:color w:val="000000" w:themeColor="text1"/>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b w:val="0"/>
          <w:bCs w:val="0"/>
          <w:color w:val="000000" w:themeColor="text1"/>
          <w:szCs w:val="28"/>
          <w:highlight w:val="none"/>
          <w14:textFill>
            <w14:solidFill>
              <w14:schemeClr w14:val="tx1"/>
            </w14:solidFill>
          </w14:textFill>
        </w:rPr>
        <w:t>一）</w:t>
      </w:r>
      <w:r>
        <w:rPr>
          <w:rFonts w:hint="eastAsia" w:ascii="方正仿宋_GBK" w:hAnsi="方正仿宋_GBK" w:eastAsia="方正仿宋_GBK" w:cs="方正仿宋_GBK"/>
          <w:b w:val="0"/>
          <w:bCs w:val="0"/>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b w:val="0"/>
          <w:bCs w:val="0"/>
          <w:color w:val="000000" w:themeColor="text1"/>
          <w:szCs w:val="28"/>
          <w:highlight w:val="none"/>
          <w14:textFill>
            <w14:solidFill>
              <w14:schemeClr w14:val="tx1"/>
            </w14:solidFill>
          </w14:textFill>
        </w:rPr>
        <w:t>文件由</w:t>
      </w:r>
      <w:r>
        <w:rPr>
          <w:rFonts w:hint="eastAsia" w:ascii="方正仿宋_GBK" w:hAnsi="方正仿宋_GBK" w:eastAsia="方正仿宋_GBK" w:cs="方正仿宋_GBK"/>
          <w:b w:val="0"/>
          <w:bCs w:val="0"/>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b w:val="0"/>
          <w:bCs w:val="0"/>
          <w:color w:val="000000" w:themeColor="text1"/>
          <w:szCs w:val="28"/>
          <w:highlight w:val="none"/>
          <w14:textFill>
            <w14:solidFill>
              <w14:schemeClr w14:val="tx1"/>
            </w14:solidFill>
          </w14:textFill>
        </w:rPr>
        <w:t>邀请书、项目</w:t>
      </w:r>
      <w:r>
        <w:rPr>
          <w:rFonts w:hint="eastAsia" w:ascii="方正仿宋_GBK" w:hAnsi="方正仿宋_GBK" w:eastAsia="方正仿宋_GBK" w:cs="方正仿宋_GBK"/>
          <w:b w:val="0"/>
          <w:bCs w:val="0"/>
          <w:color w:val="000000" w:themeColor="text1"/>
          <w:szCs w:val="28"/>
          <w:highlight w:val="none"/>
          <w:lang w:val="en-US" w:eastAsia="zh-CN"/>
          <w14:textFill>
            <w14:solidFill>
              <w14:schemeClr w14:val="tx1"/>
            </w14:solidFill>
          </w14:textFill>
        </w:rPr>
        <w:t>服务</w:t>
      </w:r>
      <w:r>
        <w:rPr>
          <w:rFonts w:hint="eastAsia" w:ascii="方正仿宋_GBK" w:hAnsi="方正仿宋_GBK" w:eastAsia="方正仿宋_GBK" w:cs="方正仿宋_GBK"/>
          <w:b w:val="0"/>
          <w:bCs w:val="0"/>
          <w:color w:val="000000" w:themeColor="text1"/>
          <w:szCs w:val="28"/>
          <w:highlight w:val="none"/>
          <w14:textFill>
            <w14:solidFill>
              <w14:schemeClr w14:val="tx1"/>
            </w14:solidFill>
          </w14:textFill>
        </w:rPr>
        <w:t>需求、项目商务需求、</w:t>
      </w:r>
      <w:r>
        <w:rPr>
          <w:rFonts w:hint="eastAsia" w:ascii="方正仿宋_GBK" w:hAnsi="方正仿宋_GBK" w:eastAsia="方正仿宋_GBK" w:cs="方正仿宋_GBK"/>
          <w:b w:val="0"/>
          <w:bCs w:val="0"/>
          <w:color w:val="000000" w:themeColor="text1"/>
          <w:szCs w:val="28"/>
          <w:highlight w:val="none"/>
          <w:lang w:val="en-US" w:eastAsia="zh-CN"/>
          <w14:textFill>
            <w14:solidFill>
              <w14:schemeClr w14:val="tx1"/>
            </w14:solidFill>
          </w14:textFill>
        </w:rPr>
        <w:t>竞采</w:t>
      </w:r>
      <w:r>
        <w:rPr>
          <w:rFonts w:hint="eastAsia" w:ascii="方正仿宋_GBK" w:hAnsi="方正仿宋_GBK" w:eastAsia="方正仿宋_GBK" w:cs="方正仿宋_GBK"/>
          <w:b w:val="0"/>
          <w:bCs w:val="0"/>
          <w:color w:val="000000" w:themeColor="text1"/>
          <w:szCs w:val="28"/>
          <w:highlight w:val="none"/>
          <w14:textFill>
            <w14:solidFill>
              <w14:schemeClr w14:val="tx1"/>
            </w14:solidFill>
          </w14:textFill>
        </w:rPr>
        <w:t>程序</w:t>
      </w:r>
      <w:r>
        <w:rPr>
          <w:rFonts w:hint="eastAsia" w:ascii="方正仿宋_GBK" w:hAnsi="方正仿宋_GBK" w:eastAsia="方正仿宋_GBK" w:cs="方正仿宋_GBK"/>
          <w:b w:val="0"/>
          <w:bCs w:val="0"/>
          <w:color w:val="000000" w:themeColor="text1"/>
          <w:szCs w:val="28"/>
          <w:highlight w:val="none"/>
          <w:lang w:val="en-US" w:eastAsia="zh-CN"/>
          <w14:textFill>
            <w14:solidFill>
              <w14:schemeClr w14:val="tx1"/>
            </w14:solidFill>
          </w14:textFill>
        </w:rPr>
        <w:t>及</w:t>
      </w:r>
      <w:r>
        <w:rPr>
          <w:rFonts w:hint="eastAsia" w:ascii="方正仿宋_GBK" w:hAnsi="方正仿宋_GBK" w:eastAsia="方正仿宋_GBK" w:cs="方正仿宋_GBK"/>
          <w:b w:val="0"/>
          <w:bCs w:val="0"/>
          <w:color w:val="000000" w:themeColor="text1"/>
          <w:szCs w:val="28"/>
          <w:highlight w:val="none"/>
          <w14:textFill>
            <w14:solidFill>
              <w14:schemeClr w14:val="tx1"/>
            </w14:solidFill>
          </w14:textFill>
        </w:rPr>
        <w:t>评审标准、供应商须知、政府采购合同、响应文件编制要求七部分组成。</w:t>
      </w:r>
    </w:p>
    <w:p w14:paraId="634B8FD5">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（二）采购人（或采购代理机构）所作的一切有效的书面通知、修改及补充，都是</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文件不可分割的部分。</w:t>
      </w:r>
    </w:p>
    <w:p w14:paraId="587FD577">
      <w:pPr>
        <w:pStyle w:val="26"/>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（三）竞采文件的解释</w:t>
      </w:r>
    </w:p>
    <w:p w14:paraId="6BADEBC7">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供应商如对</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文件有疑问，必须以书面形式在提交响应文件截止时间</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Cs w:val="28"/>
          <w:highlight w:val="none"/>
          <w14:textFill>
            <w14:solidFill>
              <w14:schemeClr w14:val="tx1"/>
            </w14:solidFill>
          </w14:textFill>
        </w:rPr>
        <w:t>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文件。一经进入</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评审</w:t>
      </w:r>
      <w:r>
        <w:rPr>
          <w:rFonts w:hint="eastAsia" w:ascii="方正仿宋_GBK" w:hAnsi="方正仿宋_GBK" w:eastAsia="方正仿宋_GBK" w:cs="方正仿宋_GBK"/>
          <w:color w:val="000000" w:themeColor="text1"/>
          <w:szCs w:val="28"/>
          <w:highlight w:val="none"/>
          <w14:textFill>
            <w14:solidFill>
              <w14:schemeClr w14:val="tx1"/>
            </w14:solidFill>
          </w14:textFill>
        </w:rPr>
        <w:t>程序，即视为供应商已详细阅读全部文件资料，完全理解</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文件所有条款内容并同意放弃对这方面有不明白及误解的权利。</w:t>
      </w:r>
      <w:bookmarkStart w:id="111" w:name="_Toc318159349"/>
      <w:bookmarkStart w:id="112" w:name="_Toc318159160"/>
      <w:bookmarkStart w:id="113" w:name="_Toc318159780"/>
      <w:bookmarkStart w:id="114" w:name="_Toc318166429"/>
    </w:p>
    <w:p w14:paraId="19580472">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Cs w:val="28"/>
          <w:highlight w:val="none"/>
          <w14:textFill>
            <w14:solidFill>
              <w14:schemeClr w14:val="tx1"/>
            </w14:solidFill>
          </w14:textFill>
        </w:rPr>
        <w:t>）评审的依据为</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文件和响应文件（含有效的书面承诺）。</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评审</w:t>
      </w:r>
      <w:r>
        <w:rPr>
          <w:rFonts w:hint="eastAsia" w:ascii="方正仿宋_GBK" w:hAnsi="方正仿宋_GBK" w:eastAsia="方正仿宋_GBK" w:cs="方正仿宋_GBK"/>
          <w:color w:val="000000" w:themeColor="text1"/>
          <w:szCs w:val="28"/>
          <w:highlight w:val="none"/>
          <w14:textFill>
            <w14:solidFill>
              <w14:schemeClr w14:val="tx1"/>
            </w14:solidFill>
          </w14:textFill>
        </w:rPr>
        <w:t>小组判断响应文件对</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文件的响应，仅基于响应文件本身而不靠外部证据。</w:t>
      </w:r>
    </w:p>
    <w:bookmarkEnd w:id="111"/>
    <w:bookmarkEnd w:id="112"/>
    <w:bookmarkEnd w:id="113"/>
    <w:bookmarkEnd w:id="114"/>
    <w:p w14:paraId="6CA87038">
      <w:pPr>
        <w:pStyle w:val="3"/>
        <w:bidi w:val="0"/>
        <w:outlineLvl w:val="0"/>
        <w:rPr>
          <w:rFonts w:hint="eastAsia"/>
          <w:color w:val="000000" w:themeColor="text1"/>
          <w:highlight w:val="none"/>
          <w14:textFill>
            <w14:solidFill>
              <w14:schemeClr w14:val="tx1"/>
            </w14:solidFill>
          </w14:textFill>
        </w:rPr>
      </w:pPr>
      <w:bookmarkStart w:id="115" w:name="_Toc102227318"/>
      <w:bookmarkStart w:id="116" w:name="_Toc106030895"/>
      <w:bookmarkStart w:id="117" w:name="_Toc76462340"/>
      <w:bookmarkStart w:id="118" w:name="_Toc2001"/>
      <w:bookmarkStart w:id="119" w:name="_Toc179714297"/>
      <w:bookmarkStart w:id="120" w:name="_Toc342913392"/>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竞采</w:t>
      </w:r>
      <w:r>
        <w:rPr>
          <w:rFonts w:hint="eastAsia"/>
          <w:color w:val="000000" w:themeColor="text1"/>
          <w:highlight w:val="none"/>
          <w14:textFill>
            <w14:solidFill>
              <w14:schemeClr w14:val="tx1"/>
            </w14:solidFill>
          </w14:textFill>
        </w:rPr>
        <w:t>要求</w:t>
      </w:r>
      <w:bookmarkEnd w:id="115"/>
      <w:bookmarkEnd w:id="116"/>
      <w:bookmarkEnd w:id="117"/>
      <w:bookmarkEnd w:id="118"/>
      <w:bookmarkEnd w:id="119"/>
      <w:bookmarkEnd w:id="120"/>
    </w:p>
    <w:p w14:paraId="2318E552">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（一）响应文件</w:t>
      </w:r>
    </w:p>
    <w:p w14:paraId="662BEB0B">
      <w:pPr>
        <w:pStyle w:val="26"/>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1.供应商应当按照</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文件的要求编制响应文件，并对</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文件提出的要求和条件作出实质性响应。</w:t>
      </w:r>
    </w:p>
    <w:p w14:paraId="2DEEBD16">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2.响应文件组成</w:t>
      </w:r>
    </w:p>
    <w:p w14:paraId="7FC48CF7">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D38CFE0">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有效期：响应文件及有关承诺文件有效期为提交响应文件截止时间起</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Cs w:val="28"/>
          <w:highlight w:val="none"/>
          <w14:textFill>
            <w14:solidFill>
              <w14:schemeClr w14:val="tx1"/>
            </w14:solidFill>
          </w14:textFill>
        </w:rPr>
        <w:t>0天。</w:t>
      </w:r>
    </w:p>
    <w:p w14:paraId="100C4D1F">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Cs w:val="28"/>
          <w:highlight w:val="none"/>
          <w14:textFill>
            <w14:solidFill>
              <w14:schemeClr w14:val="tx1"/>
            </w14:solidFill>
          </w14:textFill>
        </w:rPr>
        <w:t>）修正错误</w:t>
      </w:r>
    </w:p>
    <w:p w14:paraId="0F2CAB1A">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1.若供应商所递交的响应文件或最后报价中的价格出现大写金额和小写金额不一致的错误，以</w:t>
      </w:r>
      <w:r>
        <w:rPr>
          <w:rFonts w:hint="eastAsia" w:ascii="方正仿宋_GBK" w:hAnsi="方正仿宋_GBK" w:eastAsia="方正仿宋_GBK" w:cs="方正仿宋_GBK"/>
          <w:b/>
          <w:bCs/>
          <w:color w:val="000000" w:themeColor="text1"/>
          <w:szCs w:val="28"/>
          <w:highlight w:val="none"/>
          <w:u w:val="single"/>
          <w14:textFill>
            <w14:solidFill>
              <w14:schemeClr w14:val="tx1"/>
            </w14:solidFill>
          </w14:textFill>
        </w:rPr>
        <w:t>大写金额修正为准</w:t>
      </w:r>
      <w:r>
        <w:rPr>
          <w:rFonts w:hint="eastAsia" w:ascii="方正仿宋_GBK" w:hAnsi="方正仿宋_GBK" w:eastAsia="方正仿宋_GBK" w:cs="方正仿宋_GBK"/>
          <w:color w:val="000000" w:themeColor="text1"/>
          <w:szCs w:val="28"/>
          <w:highlight w:val="none"/>
          <w14:textFill>
            <w14:solidFill>
              <w14:schemeClr w14:val="tx1"/>
            </w14:solidFill>
          </w14:textFill>
        </w:rPr>
        <w:t>。</w:t>
      </w:r>
    </w:p>
    <w:p w14:paraId="29C07352">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2.</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小组按上述修正错误的原则及方法修正供应商的报价，供应商同意并签字确认后，修正后的报价对供应商具有约束作用。如果供应商不接受修正后的价格，将失去成为成交供应商的资格。</w:t>
      </w:r>
    </w:p>
    <w:p w14:paraId="1338BECE">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Cs w:val="28"/>
          <w:highlight w:val="none"/>
          <w14:textFill>
            <w14:solidFill>
              <w14:schemeClr w14:val="tx1"/>
            </w14:solidFill>
          </w14:textFill>
        </w:rPr>
        <w:t>）提交响应文件的份数和签署</w:t>
      </w:r>
    </w:p>
    <w:p w14:paraId="4F1B0D49">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1.响应文件电子文档一份。</w:t>
      </w:r>
    </w:p>
    <w:p w14:paraId="33A63C84">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2.响应文件按</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文件“第七篇响应文件编制要求”要求签署或盖章。</w:t>
      </w:r>
    </w:p>
    <w:p w14:paraId="62595982">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五</w:t>
      </w:r>
      <w:r>
        <w:rPr>
          <w:rFonts w:hint="eastAsia" w:ascii="方正仿宋_GBK" w:hAnsi="方正仿宋_GBK" w:eastAsia="方正仿宋_GBK" w:cs="方正仿宋_GBK"/>
          <w:color w:val="000000" w:themeColor="text1"/>
          <w:szCs w:val="28"/>
          <w:highlight w:val="none"/>
          <w14:textFill>
            <w14:solidFill>
              <w14:schemeClr w14:val="tx1"/>
            </w14:solidFill>
          </w14:textFill>
        </w:rPr>
        <w:t>）响应文件的递交</w:t>
      </w:r>
    </w:p>
    <w:p w14:paraId="0A97C805">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响应文件的电子文档应</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在有效报名时间段内，通过竞采系统在线提交</w:t>
      </w:r>
      <w:r>
        <w:rPr>
          <w:rFonts w:hint="eastAsia" w:ascii="方正仿宋_GBK" w:hAnsi="方正仿宋_GBK" w:eastAsia="方正仿宋_GBK" w:cs="方正仿宋_GBK"/>
          <w:color w:val="000000" w:themeColor="text1"/>
          <w:szCs w:val="28"/>
          <w:highlight w:val="none"/>
          <w14:textFill>
            <w14:solidFill>
              <w14:schemeClr w14:val="tx1"/>
            </w14:solidFill>
          </w14:textFill>
        </w:rPr>
        <w:t>。</w:t>
      </w:r>
    </w:p>
    <w:p w14:paraId="6C7DA8D5">
      <w:pPr>
        <w:pStyle w:val="26"/>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（竞采项目实行在线报名、在线评审，非必需，原则上供应商不参与线下评审环节</w:t>
      </w: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w:t>
      </w:r>
    </w:p>
    <w:p w14:paraId="24FA2A9C">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bookmarkStart w:id="121" w:name="_Toc76462341"/>
      <w:bookmarkStart w:id="122" w:name="_Toc106030896"/>
      <w:r>
        <w:rPr>
          <w:rFonts w:hint="eastAsia"/>
          <w:color w:val="000000" w:themeColor="text1"/>
          <w:highlight w:val="none"/>
          <w14:textFill>
            <w14:solidFill>
              <w14:schemeClr w14:val="tx1"/>
            </w14:solidFill>
          </w14:textFill>
        </w:rPr>
        <w:t>四</w:t>
      </w:r>
      <w:r>
        <w:rPr>
          <w:rFonts w:hint="eastAsia" w:ascii="方正仿宋_GBK" w:hAnsi="方正仿宋_GBK" w:eastAsia="方正仿宋_GBK" w:cs="方正仿宋_GBK"/>
          <w:color w:val="000000" w:themeColor="text1"/>
          <w:szCs w:val="28"/>
          <w:highlight w:val="none"/>
          <w14:textFill>
            <w14:solidFill>
              <w14:schemeClr w14:val="tx1"/>
            </w14:solidFill>
          </w14:textFill>
        </w:rPr>
        <w:t>、成交供应商的确认和变更</w:t>
      </w:r>
      <w:bookmarkEnd w:id="121"/>
      <w:bookmarkEnd w:id="122"/>
    </w:p>
    <w:p w14:paraId="57BFAC29">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（一）成交供应商的确认</w:t>
      </w:r>
    </w:p>
    <w:p w14:paraId="683C6BE5">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采购人</w:t>
      </w:r>
      <w:r>
        <w:rPr>
          <w:rFonts w:hint="eastAsia" w:ascii="方正仿宋_GBK" w:hAnsi="方正仿宋_GBK" w:eastAsia="方正仿宋_GBK" w:cs="方正仿宋_GBK"/>
          <w:color w:val="000000" w:themeColor="text1"/>
          <w:szCs w:val="28"/>
          <w:highlight w:val="none"/>
          <w14:textFill>
            <w14:solidFill>
              <w14:schemeClr w14:val="tx1"/>
            </w14:solidFill>
          </w14:textFill>
        </w:rPr>
        <w:t>应当在5个工作日内，从评审报告提出的成交候选供应商中，按照排序由高到低的原则确定成交供应商，也可以授权</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小组直接确定成交供应商。</w:t>
      </w:r>
    </w:p>
    <w:p w14:paraId="2D856C89">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（二）成交供应商的变更</w:t>
      </w:r>
    </w:p>
    <w:p w14:paraId="3576EB90">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活动。</w:t>
      </w:r>
    </w:p>
    <w:p w14:paraId="0B24AD63">
      <w:pPr>
        <w:pStyle w:val="3"/>
        <w:bidi w:val="0"/>
        <w:outlineLvl w:val="0"/>
        <w:rPr>
          <w:rFonts w:hint="eastAsia"/>
          <w:color w:val="000000" w:themeColor="text1"/>
          <w:highlight w:val="none"/>
          <w14:textFill>
            <w14:solidFill>
              <w14:schemeClr w14:val="tx1"/>
            </w14:solidFill>
          </w14:textFill>
        </w:rPr>
      </w:pPr>
      <w:bookmarkStart w:id="123" w:name="_Toc12552"/>
      <w:bookmarkStart w:id="124" w:name="_Toc76462342"/>
      <w:bookmarkStart w:id="125" w:name="_Toc106030897"/>
      <w:bookmarkStart w:id="126" w:name="_Toc102227321"/>
      <w:bookmarkStart w:id="127" w:name="_Toc342913395"/>
      <w:r>
        <w:rPr>
          <w:rFonts w:hint="eastAsia"/>
          <w:color w:val="000000" w:themeColor="text1"/>
          <w:highlight w:val="none"/>
          <w14:textFill>
            <w14:solidFill>
              <w14:schemeClr w14:val="tx1"/>
            </w14:solidFill>
          </w14:textFill>
        </w:rPr>
        <w:t>五、成交通知</w:t>
      </w:r>
      <w:bookmarkEnd w:id="123"/>
      <w:bookmarkEnd w:id="124"/>
      <w:bookmarkEnd w:id="125"/>
      <w:bookmarkEnd w:id="126"/>
      <w:bookmarkEnd w:id="127"/>
    </w:p>
    <w:p w14:paraId="3AD7661B">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（一）成交供应商确定后，</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采购人/代理机构</w:t>
      </w:r>
      <w:r>
        <w:rPr>
          <w:rFonts w:hint="eastAsia" w:ascii="方正仿宋_GBK" w:hAnsi="方正仿宋_GBK" w:eastAsia="方正仿宋_GBK" w:cs="方正仿宋_GBK"/>
          <w:color w:val="000000" w:themeColor="text1"/>
          <w:szCs w:val="28"/>
          <w:highlight w:val="none"/>
          <w14:textFill>
            <w14:solidFill>
              <w14:schemeClr w14:val="tx1"/>
            </w14:solidFill>
          </w14:textFill>
        </w:rPr>
        <w:t>将在</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行采家(https://www.gec123.com/)</w:t>
      </w:r>
      <w:r>
        <w:rPr>
          <w:rFonts w:hint="eastAsia" w:ascii="方正仿宋_GBK" w:hAnsi="方正仿宋_GBK" w:eastAsia="方正仿宋_GBK" w:cs="方正仿宋_GBK"/>
          <w:color w:val="000000" w:themeColor="text1"/>
          <w:szCs w:val="28"/>
          <w:highlight w:val="none"/>
          <w14:textFill>
            <w14:solidFill>
              <w14:schemeClr w14:val="tx1"/>
            </w14:solidFill>
          </w14:textFill>
        </w:rPr>
        <w:t>上发布成交结果公告。</w:t>
      </w:r>
    </w:p>
    <w:p w14:paraId="6A677B80">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（二）结果公告发出同时，</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采购人/代理机构</w:t>
      </w:r>
      <w:r>
        <w:rPr>
          <w:rFonts w:hint="eastAsia" w:ascii="方正仿宋_GBK" w:hAnsi="方正仿宋_GBK" w:eastAsia="方正仿宋_GBK" w:cs="方正仿宋_GBK"/>
          <w:color w:val="000000" w:themeColor="text1"/>
          <w:szCs w:val="28"/>
          <w:highlight w:val="none"/>
          <w14:textFill>
            <w14:solidFill>
              <w14:schemeClr w14:val="tx1"/>
            </w14:solidFill>
          </w14:textFill>
        </w:rPr>
        <w:t>将以书面形式发出《成交通知书》。《成交通知书》一经发出即发生法律效力。</w:t>
      </w:r>
    </w:p>
    <w:p w14:paraId="58CC8F0B">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（三）《成交通知书》作为签订合同的依据。</w:t>
      </w:r>
    </w:p>
    <w:p w14:paraId="3C485A13">
      <w:pPr>
        <w:pStyle w:val="3"/>
        <w:bidi w:val="0"/>
        <w:outlineLvl w:val="0"/>
        <w:rPr>
          <w:rFonts w:hint="eastAsia"/>
          <w:color w:val="000000" w:themeColor="text1"/>
          <w:highlight w:val="none"/>
          <w:lang w:eastAsia="zh-CN"/>
          <w14:textFill>
            <w14:solidFill>
              <w14:schemeClr w14:val="tx1"/>
            </w14:solidFill>
          </w14:textFill>
        </w:rPr>
      </w:pPr>
      <w:bookmarkStart w:id="128" w:name="_Toc76462343"/>
      <w:bookmarkStart w:id="129" w:name="_Toc106030898"/>
      <w:bookmarkStart w:id="130" w:name="_Toc2675"/>
      <w:r>
        <w:rPr>
          <w:rFonts w:hint="eastAsia"/>
          <w:color w:val="000000" w:themeColor="text1"/>
          <w:highlight w:val="none"/>
          <w14:textFill>
            <w14:solidFill>
              <w14:schemeClr w14:val="tx1"/>
            </w14:solidFill>
          </w14:textFill>
        </w:rPr>
        <w:t>六、关于质疑和投诉</w:t>
      </w:r>
      <w:bookmarkEnd w:id="128"/>
      <w:bookmarkEnd w:id="129"/>
      <w:bookmarkEnd w:id="130"/>
    </w:p>
    <w:p w14:paraId="308864DD">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（一）质疑</w:t>
      </w:r>
    </w:p>
    <w:p w14:paraId="3C6653D1">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供应商认为采购文件、采购过程和成交结果使自己的权益收到伤害的，可向采购人或采购代理机构以书面形式提出质疑。</w:t>
      </w:r>
    </w:p>
    <w:p w14:paraId="7FF2367A">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 xml:space="preserve">提出质疑的应当是参与所质疑项目采购活动的供应商。 </w:t>
      </w:r>
    </w:p>
    <w:p w14:paraId="78C5115A">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1.质疑时限、内容</w:t>
      </w:r>
    </w:p>
    <w:p w14:paraId="3F1E9CD6">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供应商认为采购文件、采购过程、成交结果使自己的权益受到损害的，可以在知道或者应知其权益受到损害之日起</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Cs w:val="28"/>
          <w:highlight w:val="none"/>
          <w14:textFill>
            <w14:solidFill>
              <w14:schemeClr w14:val="tx1"/>
            </w14:solidFill>
          </w14:textFill>
        </w:rPr>
        <w:t>个工作日内，以书面形式向采购人、采购代理机构提出质疑。</w:t>
      </w:r>
    </w:p>
    <w:p w14:paraId="0A28B12A">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1.2供应商提出质疑应当提交质疑函和必要的证明材料，质疑函应当包括下列内容：</w:t>
      </w:r>
    </w:p>
    <w:p w14:paraId="0D6C74B9">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1.2.1供应商的名称、地址、联系人及联系电话；</w:t>
      </w:r>
    </w:p>
    <w:p w14:paraId="4FE20813">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1.2.2质疑项目的名称、采购编号；</w:t>
      </w:r>
    </w:p>
    <w:p w14:paraId="63FC5A93">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1.2.3具体、明确的质疑事项和与质疑事项相关的请求；</w:t>
      </w:r>
    </w:p>
    <w:p w14:paraId="6AA2DFE8">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1.2.4事实依据；</w:t>
      </w:r>
    </w:p>
    <w:p w14:paraId="0C0311F7">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1.2.5必要的法律依据；</w:t>
      </w:r>
    </w:p>
    <w:p w14:paraId="1ABEFAF7">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1.2.6提出质疑的日期；</w:t>
      </w:r>
    </w:p>
    <w:p w14:paraId="3D089735">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1.2.7营业执照（或事业单位法人证书，或个体工商户营业执照或有效的自然人身份证明）复印件；</w:t>
      </w:r>
    </w:p>
    <w:p w14:paraId="50EDF946">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6B9E9A2B">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340BD304">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2.质疑答复</w:t>
      </w:r>
    </w:p>
    <w:p w14:paraId="1D46F9B2">
      <w:pPr>
        <w:pStyle w:val="26"/>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采购人、采购代理机构应当在收到供应商的书面质疑后</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Cs w:val="28"/>
          <w:highlight w:val="none"/>
          <w14:textFill>
            <w14:solidFill>
              <w14:schemeClr w14:val="tx1"/>
            </w14:solidFill>
          </w14:textFill>
        </w:rPr>
        <w:t>个工作日内作出答复，并以书面形式通知质疑供应商和其他有关供应商。</w:t>
      </w:r>
    </w:p>
    <w:p w14:paraId="4F0388BC">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Cs w:val="28"/>
          <w:highlight w:val="none"/>
          <w14:textFill>
            <w14:solidFill>
              <w14:schemeClr w14:val="tx1"/>
            </w14:solidFill>
          </w14:textFill>
        </w:rPr>
        <w:t>其他</w:t>
      </w:r>
    </w:p>
    <w:p w14:paraId="3C02D3AB">
      <w:pPr>
        <w:pStyle w:val="26"/>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如有</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w:t>
      </w:r>
    </w:p>
    <w:p w14:paraId="057E460D">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（二）投诉</w:t>
      </w:r>
    </w:p>
    <w:p w14:paraId="160D4F99">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1.供应商对采购人、采购代理机构的答复不满意，或者采购人、采购代理机构未在规定时间内作出答复的，可以在答复期满后</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Cs w:val="28"/>
          <w:highlight w:val="none"/>
          <w14:textFill>
            <w14:solidFill>
              <w14:schemeClr w14:val="tx1"/>
            </w14:solidFill>
          </w14:textFill>
        </w:rPr>
        <w:t>个工作日内</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向璧山国资中心</w:t>
      </w:r>
      <w:r>
        <w:rPr>
          <w:rFonts w:hint="eastAsia" w:ascii="方正仿宋_GBK" w:hAnsi="方正仿宋_GBK" w:eastAsia="方正仿宋_GBK" w:cs="方正仿宋_GBK"/>
          <w:color w:val="000000" w:themeColor="text1"/>
          <w:szCs w:val="28"/>
          <w:highlight w:val="none"/>
          <w14:textFill>
            <w14:solidFill>
              <w14:schemeClr w14:val="tx1"/>
            </w14:solidFill>
          </w14:textFill>
        </w:rPr>
        <w:t>提起投诉。</w:t>
      </w:r>
    </w:p>
    <w:p w14:paraId="2378B2F7">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2.在确定受理投诉后，</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璧山国资中心7</w:t>
      </w:r>
      <w:r>
        <w:rPr>
          <w:rFonts w:hint="eastAsia" w:ascii="方正仿宋_GBK" w:hAnsi="方正仿宋_GBK" w:eastAsia="方正仿宋_GBK" w:cs="方正仿宋_GBK"/>
          <w:color w:val="000000" w:themeColor="text1"/>
          <w:szCs w:val="28"/>
          <w:highlight w:val="none"/>
          <w14:textFill>
            <w14:solidFill>
              <w14:schemeClr w14:val="tx1"/>
            </w14:solidFill>
          </w14:textFill>
        </w:rPr>
        <w:t>个工作日内（需要检验、检测、鉴定、专家评审以及需要投诉人补正材料的，所需时间不计算在投诉处理期限内）对投诉事项做出处理决定。</w:t>
      </w:r>
    </w:p>
    <w:p w14:paraId="330C1877">
      <w:pPr>
        <w:pStyle w:val="3"/>
        <w:bidi w:val="0"/>
        <w:outlineLvl w:val="0"/>
        <w:rPr>
          <w:rFonts w:hint="eastAsia"/>
          <w:color w:val="000000" w:themeColor="text1"/>
          <w:highlight w:val="none"/>
          <w14:textFill>
            <w14:solidFill>
              <w14:schemeClr w14:val="tx1"/>
            </w14:solidFill>
          </w14:textFill>
        </w:rPr>
      </w:pPr>
      <w:bookmarkStart w:id="131" w:name="_Toc76462344"/>
      <w:bookmarkStart w:id="132" w:name="_Toc18802"/>
      <w:bookmarkStart w:id="133" w:name="_Toc106030899"/>
      <w:r>
        <w:rPr>
          <w:rFonts w:hint="eastAsia"/>
          <w:color w:val="000000" w:themeColor="text1"/>
          <w:highlight w:val="none"/>
          <w14:textFill>
            <w14:solidFill>
              <w14:schemeClr w14:val="tx1"/>
            </w14:solidFill>
          </w14:textFill>
        </w:rPr>
        <w:t>七、采购代理服务费</w:t>
      </w:r>
      <w:bookmarkEnd w:id="131"/>
      <w:bookmarkEnd w:id="132"/>
      <w:bookmarkEnd w:id="133"/>
    </w:p>
    <w:p w14:paraId="1EA9F47F">
      <w:pPr>
        <w:pStyle w:val="26"/>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pPr>
      <w:bookmarkStart w:id="134" w:name="OLE_LINK7"/>
      <w:bookmarkStart w:id="135" w:name="OLE_LINK8"/>
      <w:r>
        <w:rPr>
          <w:rFonts w:hint="eastAsia" w:ascii="方正仿宋_GBK" w:hAnsi="方正仿宋_GBK" w:eastAsia="方正仿宋_GBK" w:cs="方正仿宋_GBK"/>
          <w:color w:val="000000" w:themeColor="text1"/>
          <w:szCs w:val="28"/>
          <w:highlight w:val="none"/>
          <w14:textFill>
            <w14:solidFill>
              <w14:schemeClr w14:val="tx1"/>
            </w14:solidFill>
          </w14:textFill>
        </w:rPr>
        <w:t>（一）供应商成交后向采购代理机构缴纳采购代理服务费，采购代理服务费</w:t>
      </w:r>
      <w:bookmarkEnd w:id="134"/>
      <w:bookmarkEnd w:id="135"/>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为9000.00元</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。此费用由供应商自行考虑在报价中，不单列。</w:t>
      </w:r>
    </w:p>
    <w:p w14:paraId="30CB392F">
      <w:pPr>
        <w:pStyle w:val="3"/>
        <w:bidi w:val="0"/>
        <w:outlineLvl w:val="0"/>
        <w:rPr>
          <w:rFonts w:hint="eastAsia"/>
          <w:color w:val="000000" w:themeColor="text1"/>
          <w:highlight w:val="none"/>
          <w14:textFill>
            <w14:solidFill>
              <w14:schemeClr w14:val="tx1"/>
            </w14:solidFill>
          </w14:textFill>
        </w:rPr>
      </w:pPr>
      <w:bookmarkStart w:id="136" w:name="_Toc102227322"/>
      <w:bookmarkStart w:id="137" w:name="_Toc76462346"/>
      <w:bookmarkStart w:id="138" w:name="_Toc2915"/>
      <w:bookmarkStart w:id="139" w:name="_Toc106030901"/>
      <w:bookmarkStart w:id="140" w:name="_Toc342913396"/>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、签订</w:t>
      </w:r>
      <w:bookmarkEnd w:id="136"/>
      <w:r>
        <w:rPr>
          <w:rFonts w:hint="eastAsia"/>
          <w:color w:val="000000" w:themeColor="text1"/>
          <w:highlight w:val="none"/>
          <w14:textFill>
            <w14:solidFill>
              <w14:schemeClr w14:val="tx1"/>
            </w14:solidFill>
          </w14:textFill>
        </w:rPr>
        <w:t>合同</w:t>
      </w:r>
      <w:bookmarkEnd w:id="137"/>
      <w:bookmarkEnd w:id="138"/>
      <w:bookmarkEnd w:id="139"/>
      <w:bookmarkEnd w:id="140"/>
    </w:p>
    <w:p w14:paraId="6B7FCB20">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（一）采购人原则上应在</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结果公告</w:t>
      </w:r>
      <w:r>
        <w:rPr>
          <w:rFonts w:hint="eastAsia" w:ascii="方正仿宋_GBK" w:hAnsi="方正仿宋_GBK" w:eastAsia="方正仿宋_GBK" w:cs="方正仿宋_GBK"/>
          <w:color w:val="000000" w:themeColor="text1"/>
          <w:szCs w:val="28"/>
          <w:highlight w:val="none"/>
          <w14:textFill>
            <w14:solidFill>
              <w14:schemeClr w14:val="tx1"/>
            </w14:solidFill>
          </w14:textFill>
        </w:rPr>
        <w:t>发出之日起</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30个工作</w:t>
      </w:r>
      <w:r>
        <w:rPr>
          <w:rFonts w:hint="eastAsia" w:ascii="方正仿宋_GBK" w:hAnsi="方正仿宋_GBK" w:eastAsia="方正仿宋_GBK" w:cs="方正仿宋_GBK"/>
          <w:color w:val="000000" w:themeColor="text1"/>
          <w:szCs w:val="28"/>
          <w:highlight w:val="none"/>
          <w14:textFill>
            <w14:solidFill>
              <w14:schemeClr w14:val="tx1"/>
            </w14:solidFill>
          </w14:textFill>
        </w:rPr>
        <w:t>日内和成交供应商签订采购合同，无正当理由不得拒绝或拖延合同签订。所签订的合同不得对</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文件和供应商的响应文件作实质性修改。其他未尽事宜由采购人和成交供应商在采购合同中详细约定。</w:t>
      </w:r>
    </w:p>
    <w:p w14:paraId="1D389EC2">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Cs w:val="28"/>
          <w:highlight w:val="none"/>
          <w14:textFill>
            <w14:solidFill>
              <w14:schemeClr w14:val="tx1"/>
            </w14:solidFill>
          </w14:textFill>
        </w:rPr>
        <w:t>文件、供应商的响应文件及澄清文件等，均为签订采购合同的依据。</w:t>
      </w:r>
    </w:p>
    <w:p w14:paraId="36065460">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Cs w:val="28"/>
          <w:highlight w:val="none"/>
          <w14:textFill>
            <w14:solidFill>
              <w14:schemeClr w14:val="tx1"/>
            </w14:solidFill>
          </w14:textFill>
        </w:rPr>
        <w:t>）合同生效条款由供需双方约定，法律、行政法规规定应当办理批准、登记等手续后生效的合同，依照其规定。</w:t>
      </w:r>
    </w:p>
    <w:p w14:paraId="013336D3">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Cs w:val="28"/>
          <w:highlight w:val="none"/>
          <w14:textFill>
            <w14:solidFill>
              <w14:schemeClr w14:val="tx1"/>
            </w14:solidFill>
          </w14:textFill>
        </w:rPr>
        <w:t>）合同原则上应按照《</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璧山区国企</w:t>
      </w:r>
      <w:r>
        <w:rPr>
          <w:rFonts w:hint="eastAsia" w:ascii="方正仿宋_GBK" w:hAnsi="方正仿宋_GBK" w:eastAsia="方正仿宋_GBK" w:cs="方正仿宋_GBK"/>
          <w:color w:val="000000" w:themeColor="text1"/>
          <w:szCs w:val="28"/>
          <w:highlight w:val="none"/>
          <w14:textFill>
            <w14:solidFill>
              <w14:schemeClr w14:val="tx1"/>
            </w14:solidFill>
          </w14:textFill>
        </w:rPr>
        <w:t>采购合同》签订，相关单位要求适用合同通用格式版本的，应按其要求另行签订其他合同。</w:t>
      </w:r>
    </w:p>
    <w:p w14:paraId="13D4BF76">
      <w:pPr>
        <w:pStyle w:val="3"/>
        <w:bidi w:val="0"/>
        <w:outlineLvl w:val="0"/>
        <w:rPr>
          <w:rFonts w:hint="eastAsia"/>
          <w:color w:val="000000" w:themeColor="text1"/>
          <w:highlight w:val="none"/>
          <w14:textFill>
            <w14:solidFill>
              <w14:schemeClr w14:val="tx1"/>
            </w14:solidFill>
          </w14:textFill>
        </w:rPr>
      </w:pPr>
      <w:bookmarkStart w:id="141" w:name="_Toc106030902"/>
      <w:bookmarkStart w:id="142" w:name="_Toc26291"/>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、项目验收</w:t>
      </w:r>
      <w:bookmarkEnd w:id="141"/>
      <w:bookmarkEnd w:id="142"/>
    </w:p>
    <w:p w14:paraId="1993FD0B">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t>合同执行完毕，采购人或采购代理机构原则上应在</w:t>
      </w:r>
      <w:r>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8"/>
          <w:highlight w:val="none"/>
          <w14:textFill>
            <w14:solidFill>
              <w14:schemeClr w14:val="tx1"/>
            </w14:solidFill>
          </w14:textFill>
        </w:rPr>
        <w:t>个工作日内组织履约情况验收，不得无故拖延或附加额外条件。</w:t>
      </w:r>
    </w:p>
    <w:p w14:paraId="33A0387F">
      <w:pPr>
        <w:pStyle w:val="26"/>
        <w:rPr>
          <w:rFonts w:hint="eastAsia" w:ascii="方正仿宋_GBK" w:hAnsi="方正仿宋_GBK" w:eastAsia="方正仿宋_GBK" w:cs="方正仿宋_GBK"/>
          <w:color w:val="000000" w:themeColor="text1"/>
          <w:szCs w:val="28"/>
          <w:highlight w:val="none"/>
          <w14:textFill>
            <w14:solidFill>
              <w14:schemeClr w14:val="tx1"/>
            </w14:solidFill>
          </w14:textFill>
        </w:rPr>
      </w:pPr>
    </w:p>
    <w:p w14:paraId="0D46854B">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22A2FE17">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4C0B64B3">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23F86AC1">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1ACAF01C">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1EADA3EE">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00C1BE27">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0FCE2699">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33BA13BC">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5E20D4AD">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403DCB10">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65D6B280">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2F2A03FD">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474B222F">
      <w:pPr>
        <w:pStyle w:val="26"/>
        <w:rPr>
          <w:rFonts w:hint="eastAsia" w:ascii="方正仿宋_GBK" w:hAnsi="方正仿宋_GBK" w:eastAsia="方正仿宋_GBK" w:cs="方正仿宋_GBK"/>
          <w:color w:val="000000" w:themeColor="text1"/>
          <w:szCs w:val="28"/>
          <w:highlight w:val="none"/>
          <w:lang w:val="en-US" w:eastAsia="zh-CN"/>
          <w14:textFill>
            <w14:solidFill>
              <w14:schemeClr w14:val="tx1"/>
            </w14:solidFill>
          </w14:textFill>
        </w:rPr>
      </w:pPr>
    </w:p>
    <w:p w14:paraId="236CFD0C">
      <w:pPr>
        <w:pStyle w:val="2"/>
        <w:bidi w:val="0"/>
        <w:jc w:val="center"/>
        <w:outlineLvl w:val="1"/>
        <w:rPr>
          <w:rFonts w:hint="eastAsia"/>
          <w:color w:val="000000" w:themeColor="text1"/>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43" w:name="_Toc109836391"/>
      <w:bookmarkStart w:id="144" w:name="_Toc22409"/>
    </w:p>
    <w:p w14:paraId="65AB692A">
      <w:pPr>
        <w:pStyle w:val="2"/>
        <w:bidi w:val="0"/>
        <w:jc w:val="center"/>
        <w:outlineLvl w:val="1"/>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第六篇  </w:t>
      </w:r>
      <w:r>
        <w:rPr>
          <w:rFonts w:hint="eastAsia"/>
          <w:color w:val="000000" w:themeColor="text1"/>
          <w:highlight w:val="none"/>
          <w:lang w:val="en-US" w:eastAsia="zh-CN"/>
          <w14:textFill>
            <w14:solidFill>
              <w14:schemeClr w14:val="tx1"/>
            </w14:solidFill>
          </w14:textFill>
        </w:rPr>
        <w:t>网上竞采</w:t>
      </w:r>
      <w:r>
        <w:rPr>
          <w:rFonts w:hint="eastAsia"/>
          <w:color w:val="000000" w:themeColor="text1"/>
          <w:highlight w:val="none"/>
          <w14:textFill>
            <w14:solidFill>
              <w14:schemeClr w14:val="tx1"/>
            </w14:solidFill>
          </w14:textFill>
        </w:rPr>
        <w:t>合同</w:t>
      </w:r>
      <w:bookmarkEnd w:id="143"/>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格式</w:t>
      </w:r>
      <w:r>
        <w:rPr>
          <w:rFonts w:hint="eastAsia"/>
          <w:color w:val="000000" w:themeColor="text1"/>
          <w:highlight w:val="none"/>
          <w:lang w:eastAsia="zh-CN"/>
          <w14:textFill>
            <w14:solidFill>
              <w14:schemeClr w14:val="tx1"/>
            </w14:solidFill>
          </w14:textFill>
        </w:rPr>
        <w:t>）</w:t>
      </w:r>
      <w:bookmarkEnd w:id="144"/>
    </w:p>
    <w:p w14:paraId="53924C3C">
      <w:pPr>
        <w:spacing w:before="16" w:line="660" w:lineRule="exact"/>
        <w:ind w:left="263" w:right="863"/>
        <w:jc w:val="center"/>
        <w:rPr>
          <w:color w:val="000000" w:themeColor="text1"/>
          <w:sz w:val="52"/>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652D1958">
      <w:pPr>
        <w:pStyle w:val="8"/>
        <w:rPr>
          <w:color w:val="000000" w:themeColor="text1"/>
          <w:highlight w:val="none"/>
          <w14:textFill>
            <w14:solidFill>
              <w14:schemeClr w14:val="tx1"/>
            </w14:solidFill>
          </w14:textFill>
        </w:rPr>
      </w:pPr>
    </w:p>
    <w:p w14:paraId="5FAE2B31">
      <w:pPr>
        <w:spacing w:before="16" w:line="660" w:lineRule="exact"/>
        <w:ind w:left="263" w:right="863"/>
        <w:jc w:val="center"/>
        <w:rPr>
          <w:rFonts w:asciiTheme="minorEastAsia" w:hAnsiTheme="minorEastAsia" w:eastAsiaTheme="minorEastAsia"/>
          <w:color w:val="000000" w:themeColor="text1"/>
          <w:sz w:val="52"/>
          <w:highlight w:val="none"/>
          <w14:textFill>
            <w14:solidFill>
              <w14:schemeClr w14:val="tx1"/>
            </w14:solidFill>
          </w14:textFill>
        </w:rPr>
      </w:pPr>
    </w:p>
    <w:p w14:paraId="63B18212">
      <w:pPr>
        <w:spacing w:before="16" w:line="660" w:lineRule="exact"/>
        <w:ind w:left="263" w:right="863"/>
        <w:jc w:val="center"/>
        <w:rPr>
          <w:rFonts w:asciiTheme="minorEastAsia" w:hAnsiTheme="minorEastAsia" w:eastAsiaTheme="minorEastAsia"/>
          <w:color w:val="000000" w:themeColor="text1"/>
          <w:sz w:val="52"/>
          <w:highlight w:val="none"/>
          <w14:textFill>
            <w14:solidFill>
              <w14:schemeClr w14:val="tx1"/>
            </w14:solidFill>
          </w14:textFill>
        </w:rPr>
      </w:pPr>
    </w:p>
    <w:p w14:paraId="5E136388">
      <w:pPr>
        <w:spacing w:before="16" w:line="660" w:lineRule="exact"/>
        <w:ind w:right="863"/>
        <w:jc w:val="center"/>
        <w:rPr>
          <w:rFonts w:ascii="方正小标宋_GBK" w:eastAsia="方正小标宋_GBK" w:hAnsiTheme="minorEastAsia"/>
          <w:color w:val="000000" w:themeColor="text1"/>
          <w:sz w:val="52"/>
          <w:highlight w:val="none"/>
          <w14:textFill>
            <w14:solidFill>
              <w14:schemeClr w14:val="tx1"/>
            </w14:solidFill>
          </w14:textFill>
        </w:rPr>
      </w:pPr>
      <w:r>
        <w:rPr>
          <w:rFonts w:hint="eastAsia" w:ascii="方正小标宋_GBK" w:eastAsia="方正小标宋_GBK" w:hAnsiTheme="minorEastAsia"/>
          <w:color w:val="000000" w:themeColor="text1"/>
          <w:sz w:val="52"/>
          <w:highlight w:val="none"/>
          <w14:textFill>
            <w14:solidFill>
              <w14:schemeClr w14:val="tx1"/>
            </w14:solidFill>
          </w14:textFill>
        </w:rPr>
        <w:t>建设工程设计合同</w:t>
      </w:r>
    </w:p>
    <w:p w14:paraId="6C404DCD">
      <w:pPr>
        <w:pStyle w:val="9"/>
        <w:spacing w:line="660" w:lineRule="exact"/>
        <w:rPr>
          <w:rFonts w:asciiTheme="minorEastAsia" w:hAnsiTheme="minorEastAsia" w:eastAsiaTheme="minorEastAsia"/>
          <w:color w:val="000000" w:themeColor="text1"/>
          <w:sz w:val="20"/>
          <w:highlight w:val="none"/>
          <w14:textFill>
            <w14:solidFill>
              <w14:schemeClr w14:val="tx1"/>
            </w14:solidFill>
          </w14:textFill>
        </w:rPr>
      </w:pPr>
    </w:p>
    <w:p w14:paraId="3A3828E9">
      <w:pPr>
        <w:pStyle w:val="9"/>
        <w:spacing w:line="660" w:lineRule="exact"/>
        <w:rPr>
          <w:rFonts w:asciiTheme="minorEastAsia" w:hAnsiTheme="minorEastAsia" w:eastAsiaTheme="minorEastAsia"/>
          <w:color w:val="000000" w:themeColor="text1"/>
          <w:sz w:val="20"/>
          <w:highlight w:val="none"/>
          <w14:textFill>
            <w14:solidFill>
              <w14:schemeClr w14:val="tx1"/>
            </w14:solidFill>
          </w14:textFill>
        </w:rPr>
      </w:pPr>
    </w:p>
    <w:p w14:paraId="24393343">
      <w:pPr>
        <w:pStyle w:val="9"/>
        <w:spacing w:line="660" w:lineRule="exact"/>
        <w:rPr>
          <w:rFonts w:asciiTheme="minorEastAsia" w:hAnsiTheme="minorEastAsia" w:eastAsiaTheme="minorEastAsia"/>
          <w:color w:val="000000" w:themeColor="text1"/>
          <w:sz w:val="20"/>
          <w:highlight w:val="none"/>
          <w14:textFill>
            <w14:solidFill>
              <w14:schemeClr w14:val="tx1"/>
            </w14:solidFill>
          </w14:textFill>
        </w:rPr>
      </w:pPr>
    </w:p>
    <w:p w14:paraId="41A3CC06">
      <w:pPr>
        <w:pStyle w:val="9"/>
        <w:spacing w:line="660" w:lineRule="exact"/>
        <w:rPr>
          <w:rFonts w:asciiTheme="minorEastAsia" w:hAnsiTheme="minorEastAsia" w:eastAsiaTheme="minorEastAsia"/>
          <w:color w:val="000000" w:themeColor="text1"/>
          <w:sz w:val="20"/>
          <w:highlight w:val="none"/>
          <w14:textFill>
            <w14:solidFill>
              <w14:schemeClr w14:val="tx1"/>
            </w14:solidFill>
          </w14:textFill>
        </w:rPr>
      </w:pPr>
    </w:p>
    <w:p w14:paraId="2C92B2E9">
      <w:pPr>
        <w:pStyle w:val="9"/>
        <w:spacing w:line="660" w:lineRule="exact"/>
        <w:rPr>
          <w:rFonts w:asciiTheme="minorEastAsia" w:hAnsiTheme="minorEastAsia" w:eastAsiaTheme="minorEastAsia"/>
          <w:color w:val="000000" w:themeColor="text1"/>
          <w:sz w:val="20"/>
          <w:highlight w:val="none"/>
          <w14:textFill>
            <w14:solidFill>
              <w14:schemeClr w14:val="tx1"/>
            </w14:solidFill>
          </w14:textFill>
        </w:rPr>
      </w:pPr>
    </w:p>
    <w:p w14:paraId="30039D07">
      <w:pPr>
        <w:spacing w:line="660" w:lineRule="exact"/>
        <w:ind w:left="2330" w:leftChars="300" w:right="840" w:rightChars="300" w:hanging="1490" w:hangingChars="500"/>
        <w:rPr>
          <w:rFonts w:ascii="方正黑体_GBK" w:eastAsia="方正黑体_GBK" w:hAnsiTheme="minorEastAsia"/>
          <w:color w:val="000000" w:themeColor="text1"/>
          <w:spacing w:val="-1"/>
          <w:sz w:val="30"/>
          <w:szCs w:val="30"/>
          <w:highlight w:val="none"/>
          <w14:textFill>
            <w14:solidFill>
              <w14:schemeClr w14:val="tx1"/>
            </w14:solidFill>
          </w14:textFill>
        </w:rPr>
      </w:pPr>
    </w:p>
    <w:p w14:paraId="47ED56DB">
      <w:pPr>
        <w:spacing w:line="660" w:lineRule="exact"/>
        <w:ind w:left="2330" w:leftChars="300" w:right="840" w:rightChars="300" w:hanging="1490" w:hangingChars="500"/>
        <w:rPr>
          <w:rFonts w:ascii="方正黑体_GBK" w:eastAsia="方正黑体_GBK" w:hAnsiTheme="minorEastAsia"/>
          <w:color w:val="000000" w:themeColor="text1"/>
          <w:spacing w:val="-1"/>
          <w:sz w:val="30"/>
          <w:szCs w:val="30"/>
          <w:highlight w:val="none"/>
          <w14:textFill>
            <w14:solidFill>
              <w14:schemeClr w14:val="tx1"/>
            </w14:solidFill>
          </w14:textFill>
        </w:rPr>
      </w:pPr>
    </w:p>
    <w:p w14:paraId="348BEE82">
      <w:pPr>
        <w:spacing w:line="660" w:lineRule="exact"/>
        <w:ind w:left="2330" w:leftChars="300" w:right="840" w:rightChars="300" w:hanging="1490" w:hangingChars="500"/>
        <w:rPr>
          <w:rFonts w:ascii="方正黑体_GBK" w:eastAsia="方正黑体_GBK" w:hAnsiTheme="minorEastAsia"/>
          <w:color w:val="000000" w:themeColor="text1"/>
          <w:spacing w:val="-1"/>
          <w:sz w:val="30"/>
          <w:szCs w:val="30"/>
          <w:highlight w:val="none"/>
          <w14:textFill>
            <w14:solidFill>
              <w14:schemeClr w14:val="tx1"/>
            </w14:solidFill>
          </w14:textFill>
        </w:rPr>
      </w:pPr>
    </w:p>
    <w:p w14:paraId="648A316D">
      <w:pPr>
        <w:spacing w:line="660" w:lineRule="exact"/>
        <w:ind w:left="2330" w:leftChars="300" w:right="840" w:rightChars="300" w:hanging="1490" w:hangingChars="500"/>
        <w:rPr>
          <w:rFonts w:hint="eastAsia" w:ascii="方正黑体_GBK" w:eastAsia="方正黑体_GBK" w:hAnsiTheme="minorEastAsia"/>
          <w:color w:val="000000" w:themeColor="text1"/>
          <w:spacing w:val="-1"/>
          <w:sz w:val="30"/>
          <w:szCs w:val="30"/>
          <w:highlight w:val="none"/>
          <w:u w:val="single"/>
          <w14:textFill>
            <w14:solidFill>
              <w14:schemeClr w14:val="tx1"/>
            </w14:solidFill>
          </w14:textFill>
        </w:rPr>
      </w:pPr>
      <w:r>
        <w:rPr>
          <w:rFonts w:hint="eastAsia" w:ascii="方正黑体_GBK" w:eastAsia="方正黑体_GBK" w:hAnsiTheme="minorEastAsia"/>
          <w:color w:val="000000" w:themeColor="text1"/>
          <w:spacing w:val="-1"/>
          <w:sz w:val="30"/>
          <w:szCs w:val="30"/>
          <w:highlight w:val="none"/>
          <w14:textFill>
            <w14:solidFill>
              <w14:schemeClr w14:val="tx1"/>
            </w14:solidFill>
          </w14:textFill>
        </w:rPr>
        <w:t>项目名称：</w:t>
      </w:r>
      <w:r>
        <w:rPr>
          <w:rFonts w:hint="eastAsia" w:ascii="方正黑体_GBK" w:eastAsia="方正黑体_GBK" w:hAnsiTheme="minorEastAsia"/>
          <w:color w:val="000000" w:themeColor="text1"/>
          <w:spacing w:val="-1"/>
          <w:sz w:val="30"/>
          <w:szCs w:val="30"/>
          <w:highlight w:val="none"/>
          <w:u w:val="single"/>
          <w14:textFill>
            <w14:solidFill>
              <w14:schemeClr w14:val="tx1"/>
            </w14:solidFill>
          </w14:textFill>
        </w:rPr>
        <w:t>重庆市璧山区中医院病房改造及能力提升</w:t>
      </w:r>
    </w:p>
    <w:p w14:paraId="0E0A5F2D">
      <w:pPr>
        <w:spacing w:line="660" w:lineRule="exact"/>
        <w:ind w:left="2330" w:leftChars="300" w:right="840" w:rightChars="300" w:hanging="1490" w:hangingChars="500"/>
        <w:rPr>
          <w:rFonts w:ascii="方正黑体_GBK" w:eastAsia="方正黑体_GBK" w:hAnsiTheme="minorEastAsia"/>
          <w:color w:val="000000" w:themeColor="text1"/>
          <w:sz w:val="30"/>
          <w:szCs w:val="30"/>
          <w:highlight w:val="none"/>
          <w:u w:val="single"/>
          <w14:textFill>
            <w14:solidFill>
              <w14:schemeClr w14:val="tx1"/>
            </w14:solidFill>
          </w14:textFill>
        </w:rPr>
      </w:pPr>
      <w:r>
        <w:rPr>
          <w:rFonts w:hint="eastAsia" w:ascii="方正黑体_GBK" w:eastAsia="方正黑体_GBK" w:hAnsiTheme="minorEastAsia"/>
          <w:color w:val="000000" w:themeColor="text1"/>
          <w:spacing w:val="-1"/>
          <w:sz w:val="30"/>
          <w:szCs w:val="30"/>
          <w:highlight w:val="none"/>
          <w:u w:val="single"/>
          <w14:textFill>
            <w14:solidFill>
              <w14:schemeClr w14:val="tx1"/>
            </w14:solidFill>
          </w14:textFill>
        </w:rPr>
        <w:t>建设项目设计</w:t>
      </w:r>
      <w:r>
        <w:rPr>
          <w:rFonts w:hint="eastAsia" w:ascii="方正黑体_GBK" w:eastAsia="方正黑体_GBK" w:hAnsiTheme="minorEastAsia"/>
          <w:color w:val="000000" w:themeColor="text1"/>
          <w:spacing w:val="-1"/>
          <w:sz w:val="30"/>
          <w:szCs w:val="30"/>
          <w:highlight w:val="none"/>
          <w:u w:val="single"/>
          <w:lang w:val="en-US" w:eastAsia="zh-CN"/>
          <w14:textFill>
            <w14:solidFill>
              <w14:schemeClr w14:val="tx1"/>
            </w14:solidFill>
          </w14:textFill>
        </w:rPr>
        <w:t>服务</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p>
    <w:p w14:paraId="7EC3E1E9">
      <w:pPr>
        <w:spacing w:line="660" w:lineRule="exact"/>
        <w:ind w:left="840" w:leftChars="300" w:right="840" w:rightChars="300"/>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pPr>
      <w:r>
        <w:rPr>
          <w:rFonts w:hint="eastAsia" w:ascii="方正黑体_GBK" w:eastAsia="方正黑体_GBK" w:hAnsiTheme="minorEastAsia"/>
          <w:color w:val="000000" w:themeColor="text1"/>
          <w:spacing w:val="4"/>
          <w:sz w:val="30"/>
          <w:szCs w:val="30"/>
          <w:highlight w:val="none"/>
          <w14:textFill>
            <w14:solidFill>
              <w14:schemeClr w14:val="tx1"/>
            </w14:solidFill>
          </w14:textFill>
        </w:rPr>
        <w:t>甲   方 ：</w:t>
      </w:r>
      <w:r>
        <w:rPr>
          <w:rFonts w:hint="eastAsia" w:ascii="方正黑体_GBK" w:eastAsia="方正黑体_GBK" w:hAnsiTheme="minorEastAsia"/>
          <w:color w:val="000000" w:themeColor="text1"/>
          <w:spacing w:val="4"/>
          <w:sz w:val="30"/>
          <w:szCs w:val="30"/>
          <w:highlight w:val="none"/>
          <w:u w:val="single"/>
          <w14:textFill>
            <w14:solidFill>
              <w14:schemeClr w14:val="tx1"/>
            </w14:solidFill>
          </w14:textFill>
        </w:rPr>
        <w:t xml:space="preserve"> 重庆市璧山区中医院</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（项目业主）  </w:t>
      </w:r>
    </w:p>
    <w:p w14:paraId="2BE118A6">
      <w:pPr>
        <w:spacing w:line="660" w:lineRule="exact"/>
        <w:ind w:left="840" w:leftChars="300" w:right="840" w:rightChars="300" w:firstLine="936" w:firstLineChars="300"/>
        <w:rPr>
          <w:rFonts w:ascii="方正黑体_GBK" w:eastAsia="方正黑体_GBK" w:hAnsiTheme="minorEastAsia"/>
          <w:color w:val="000000" w:themeColor="text1"/>
          <w:sz w:val="30"/>
          <w:szCs w:val="30"/>
          <w:highlight w:val="none"/>
          <w14:textFill>
            <w14:solidFill>
              <w14:schemeClr w14:val="tx1"/>
            </w14:solidFill>
          </w14:textFill>
        </w:rPr>
      </w:pP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重庆绿发基础设施建设有限公司 (代建业主）</w:t>
      </w:r>
    </w:p>
    <w:p w14:paraId="76A232C4">
      <w:pPr>
        <w:spacing w:line="660" w:lineRule="exact"/>
        <w:ind w:left="840" w:leftChars="300" w:right="840" w:rightChars="300"/>
        <w:rPr>
          <w:rFonts w:ascii="方正黑体_GBK" w:eastAsia="方正黑体_GBK" w:hAnsiTheme="minorEastAsia"/>
          <w:color w:val="000000" w:themeColor="text1"/>
          <w:sz w:val="30"/>
          <w:szCs w:val="30"/>
          <w:highlight w:val="none"/>
          <w14:textFill>
            <w14:solidFill>
              <w14:schemeClr w14:val="tx1"/>
            </w14:solidFill>
          </w14:textFill>
        </w:rPr>
      </w:pPr>
      <w:r>
        <w:rPr>
          <w:rFonts w:hint="eastAsia" w:ascii="方正黑体_GBK" w:eastAsia="方正黑体_GBK" w:hAnsiTheme="minorEastAsia"/>
          <w:color w:val="000000" w:themeColor="text1"/>
          <w:spacing w:val="4"/>
          <w:sz w:val="30"/>
          <w:szCs w:val="30"/>
          <w:highlight w:val="none"/>
          <w14:textFill>
            <w14:solidFill>
              <w14:schemeClr w14:val="tx1"/>
            </w14:solidFill>
          </w14:textFill>
        </w:rPr>
        <w:t>乙   方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lang w:val="en-US" w:eastAsia="zh-CN"/>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p>
    <w:p w14:paraId="6F0740DB">
      <w:pPr>
        <w:spacing w:line="660" w:lineRule="exact"/>
        <w:ind w:left="840" w:leftChars="300" w:right="840" w:rightChars="300"/>
        <w:rPr>
          <w:rFonts w:ascii="方正黑体_GBK" w:eastAsia="方正黑体_GBK" w:hAnsiTheme="minorEastAsia"/>
          <w:color w:val="000000" w:themeColor="text1"/>
          <w:sz w:val="30"/>
          <w:szCs w:val="30"/>
          <w:highlight w:val="none"/>
          <w14:textFill>
            <w14:solidFill>
              <w14:schemeClr w14:val="tx1"/>
            </w14:solidFill>
          </w14:textFill>
        </w:rPr>
      </w:pPr>
      <w:r>
        <w:rPr>
          <w:rFonts w:hint="eastAsia" w:ascii="方正黑体_GBK" w:eastAsia="方正黑体_GBK" w:hAnsiTheme="minorEastAsia"/>
          <w:color w:val="000000" w:themeColor="text1"/>
          <w:spacing w:val="-1"/>
          <w:sz w:val="30"/>
          <w:szCs w:val="30"/>
          <w:highlight w:val="none"/>
          <w14:textFill>
            <w14:solidFill>
              <w14:schemeClr w14:val="tx1"/>
            </w14:solidFill>
          </w14:textFill>
        </w:rPr>
        <w:t>合同编号：</w:t>
      </w:r>
      <w:r>
        <w:rPr>
          <w:rFonts w:hint="eastAsia" w:ascii="方正黑体_GBK" w:eastAsia="方正黑体_GBK" w:hAnsiTheme="minorEastAsia"/>
          <w:color w:val="000000" w:themeColor="text1"/>
          <w:spacing w:val="22"/>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6"/>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pacing w:val="-8"/>
          <w:sz w:val="30"/>
          <w:szCs w:val="30"/>
          <w:highlight w:val="none"/>
          <w:u w:val="single"/>
          <w14:textFill>
            <w14:solidFill>
              <w14:schemeClr w14:val="tx1"/>
            </w14:solidFill>
          </w14:textFill>
        </w:rPr>
        <w:t xml:space="preserve">               </w:t>
      </w:r>
    </w:p>
    <w:p w14:paraId="61D08FF1">
      <w:pPr>
        <w:spacing w:line="660" w:lineRule="exact"/>
        <w:ind w:left="840" w:leftChars="300" w:right="840" w:rightChars="300"/>
        <w:rPr>
          <w:rFonts w:ascii="方正黑体_GBK" w:eastAsia="方正黑体_GBK" w:hAnsiTheme="minorEastAsia"/>
          <w:color w:val="000000" w:themeColor="text1"/>
          <w:sz w:val="30"/>
          <w:szCs w:val="30"/>
          <w:highlight w:val="none"/>
          <w14:textFill>
            <w14:solidFill>
              <w14:schemeClr w14:val="tx1"/>
            </w14:solidFill>
          </w14:textFill>
        </w:rPr>
      </w:pPr>
      <w:r>
        <w:rPr>
          <w:rFonts w:hint="eastAsia" w:ascii="方正黑体_GBK" w:eastAsia="方正黑体_GBK" w:hAnsiTheme="minorEastAsia"/>
          <w:color w:val="000000" w:themeColor="text1"/>
          <w:sz w:val="30"/>
          <w:szCs w:val="30"/>
          <w:highlight w:val="none"/>
          <w14:textFill>
            <w14:solidFill>
              <w14:schemeClr w14:val="tx1"/>
            </w14:solidFill>
          </w14:textFill>
        </w:rPr>
        <w:t>签订时间：</w:t>
      </w:r>
      <w:r>
        <w:rPr>
          <w:rFonts w:hint="eastAsia" w:ascii="方正黑体_GBK" w:eastAsia="方正黑体_GBK" w:hAnsiTheme="minorEastAsia"/>
          <w:color w:val="000000" w:themeColor="text1"/>
          <w:sz w:val="30"/>
          <w:szCs w:val="30"/>
          <w:highlight w:val="none"/>
          <w:u w:val="single"/>
          <w14:textFill>
            <w14:solidFill>
              <w14:schemeClr w14:val="tx1"/>
            </w14:solidFill>
          </w14:textFill>
        </w:rPr>
        <w:t xml:space="preserve">                    </w:t>
      </w:r>
      <w:r>
        <w:rPr>
          <w:rFonts w:hint="eastAsia" w:ascii="方正黑体_GBK" w:eastAsia="方正黑体_GBK" w:hAnsiTheme="minorEastAsia"/>
          <w:color w:val="000000" w:themeColor="text1"/>
          <w:sz w:val="30"/>
          <w:szCs w:val="30"/>
          <w:highlight w:val="none"/>
          <w:u w:val="single"/>
          <w:lang w:val="en-US" w:eastAsia="zh-CN"/>
          <w14:textFill>
            <w14:solidFill>
              <w14:schemeClr w14:val="tx1"/>
            </w14:solidFill>
          </w14:textFill>
        </w:rPr>
        <w:t xml:space="preserve">        </w:t>
      </w:r>
      <w:r>
        <w:rPr>
          <w:rFonts w:hint="eastAsia" w:ascii="方正黑体_GBK" w:eastAsia="方正黑体_GBK" w:hAnsiTheme="minorEastAsia"/>
          <w:color w:val="000000" w:themeColor="text1"/>
          <w:sz w:val="30"/>
          <w:szCs w:val="30"/>
          <w:highlight w:val="none"/>
          <w:u w:val="single"/>
          <w14:textFill>
            <w14:solidFill>
              <w14:schemeClr w14:val="tx1"/>
            </w14:solidFill>
          </w14:textFill>
        </w:rPr>
        <w:t xml:space="preserve">       </w:t>
      </w:r>
    </w:p>
    <w:p w14:paraId="4F192519">
      <w:pPr>
        <w:widowControl/>
        <w:rPr>
          <w:rFonts w:ascii="方正黑体_GBK" w:eastAsia="方正黑体_GBK"/>
          <w:color w:val="000000" w:themeColor="text1"/>
          <w:sz w:val="15"/>
          <w:szCs w:val="21"/>
          <w:highlight w:val="none"/>
          <w14:textFill>
            <w14:solidFill>
              <w14:schemeClr w14:val="tx1"/>
            </w14:solidFill>
          </w14:textFill>
        </w:rPr>
      </w:pPr>
      <w:r>
        <w:rPr>
          <w:rFonts w:ascii="方正黑体_GBK" w:eastAsia="方正黑体_GBK"/>
          <w:color w:val="000000" w:themeColor="text1"/>
          <w:sz w:val="15"/>
          <w:highlight w:val="none"/>
          <w14:textFill>
            <w14:solidFill>
              <w14:schemeClr w14:val="tx1"/>
            </w14:solidFill>
          </w14:textFill>
        </w:rPr>
        <w:br w:type="page"/>
      </w:r>
    </w:p>
    <w:p w14:paraId="139EA161">
      <w:pPr>
        <w:pStyle w:val="9"/>
        <w:spacing w:line="660" w:lineRule="exact"/>
        <w:ind w:left="840" w:leftChars="300" w:right="840" w:rightChars="300"/>
        <w:rPr>
          <w:rFonts w:ascii="方正黑体_GBK" w:eastAsia="方正黑体_GBK"/>
          <w:color w:val="000000" w:themeColor="text1"/>
          <w:sz w:val="15"/>
          <w:highlight w:val="none"/>
          <w14:textFill>
            <w14:solidFill>
              <w14:schemeClr w14:val="tx1"/>
            </w14:solidFill>
          </w14:textFill>
        </w:rPr>
      </w:pPr>
    </w:p>
    <w:p w14:paraId="7C9F26EC">
      <w:pPr>
        <w:pStyle w:val="6"/>
        <w:tabs>
          <w:tab w:val="left" w:pos="4701"/>
        </w:tabs>
        <w:spacing w:before="0" w:line="360" w:lineRule="auto"/>
        <w:rPr>
          <w:rFonts w:asciiTheme="minorEastAsia" w:hAnsiTheme="minorEastAsia" w:eastAsiaTheme="minorEastAsia"/>
          <w:color w:val="000000" w:themeColor="text1"/>
          <w:spacing w:val="-1"/>
          <w:highlight w:val="none"/>
          <w14:textFill>
            <w14:solidFill>
              <w14:schemeClr w14:val="tx1"/>
            </w14:solidFill>
          </w14:textFill>
        </w:rPr>
      </w:pPr>
    </w:p>
    <w:p w14:paraId="0617086B">
      <w:pPr>
        <w:pStyle w:val="6"/>
        <w:tabs>
          <w:tab w:val="left" w:pos="4701"/>
        </w:tabs>
        <w:spacing w:before="0" w:line="560" w:lineRule="exact"/>
        <w:rPr>
          <w:rFonts w:hint="eastAsia" w:ascii="方正黑体_GBK" w:hAnsi="Times New Roman" w:eastAsia="方正黑体_GBK" w:cs="Times New Roman"/>
          <w:color w:val="000000" w:themeColor="text1"/>
          <w:sz w:val="24"/>
          <w:szCs w:val="24"/>
          <w:highlight w:val="none"/>
          <w:u w:val="single"/>
          <w14:textFill>
            <w14:solidFill>
              <w14:schemeClr w14:val="tx1"/>
            </w14:solidFill>
          </w14:textFill>
        </w:rPr>
      </w:pPr>
      <w:r>
        <w:rPr>
          <w:rFonts w:hint="eastAsia" w:ascii="方正黑体_GBK" w:hAnsi="Times New Roman" w:eastAsia="方正黑体_GBK" w:cs="Times New Roman"/>
          <w:color w:val="000000" w:themeColor="text1"/>
          <w:spacing w:val="-1"/>
          <w:sz w:val="24"/>
          <w:szCs w:val="24"/>
          <w:highlight w:val="none"/>
          <w14:textFill>
            <w14:solidFill>
              <w14:schemeClr w14:val="tx1"/>
            </w14:solidFill>
          </w14:textFill>
        </w:rPr>
        <w:t>发</w:t>
      </w:r>
      <w:r>
        <w:rPr>
          <w:rFonts w:hint="eastAsia" w:ascii="方正黑体_GBK" w:hAnsi="Times New Roman" w:eastAsia="方正黑体_GBK" w:cs="Times New Roman"/>
          <w:color w:val="000000" w:themeColor="text1"/>
          <w:sz w:val="24"/>
          <w:szCs w:val="24"/>
          <w:highlight w:val="none"/>
          <w14:textFill>
            <w14:solidFill>
              <w14:schemeClr w14:val="tx1"/>
            </w14:solidFill>
          </w14:textFill>
        </w:rPr>
        <w:t>包人：</w:t>
      </w:r>
      <w:r>
        <w:rPr>
          <w:rFonts w:hint="eastAsia" w:ascii="方正黑体_GBK" w:hAnsi="Times New Roman" w:eastAsia="方正黑体_GBK" w:cs="Times New Roman"/>
          <w:color w:val="000000" w:themeColor="text1"/>
          <w:sz w:val="24"/>
          <w:szCs w:val="24"/>
          <w:highlight w:val="none"/>
          <w:u w:val="single"/>
          <w14:textFill>
            <w14:solidFill>
              <w14:schemeClr w14:val="tx1"/>
            </w14:solidFill>
          </w14:textFill>
        </w:rPr>
        <w:t xml:space="preserve">重庆市璧山区中医院（项目业主）  </w:t>
      </w:r>
    </w:p>
    <w:p w14:paraId="1E498289">
      <w:pPr>
        <w:pStyle w:val="6"/>
        <w:tabs>
          <w:tab w:val="left" w:pos="4701"/>
        </w:tabs>
        <w:spacing w:before="0" w:line="560" w:lineRule="exact"/>
        <w:ind w:firstLine="960" w:firstLineChars="400"/>
        <w:rPr>
          <w:rFonts w:ascii="方正黑体_GBK" w:hAnsi="Times New Roman" w:eastAsia="方正黑体_GBK" w:cs="Times New Roman"/>
          <w:color w:val="000000" w:themeColor="text1"/>
          <w:sz w:val="24"/>
          <w:szCs w:val="24"/>
          <w:highlight w:val="none"/>
          <w:u w:val="single"/>
          <w14:textFill>
            <w14:solidFill>
              <w14:schemeClr w14:val="tx1"/>
            </w14:solidFill>
          </w14:textFill>
        </w:rPr>
      </w:pPr>
      <w:r>
        <w:rPr>
          <w:rFonts w:hint="eastAsia" w:ascii="方正黑体_GBK" w:hAnsi="Times New Roman" w:eastAsia="方正黑体_GBK" w:cs="Times New Roman"/>
          <w:color w:val="000000" w:themeColor="text1"/>
          <w:sz w:val="24"/>
          <w:szCs w:val="24"/>
          <w:highlight w:val="none"/>
          <w:u w:val="single"/>
          <w14:textFill>
            <w14:solidFill>
              <w14:schemeClr w14:val="tx1"/>
            </w14:solidFill>
          </w14:textFill>
        </w:rPr>
        <w:t>重庆绿发基础设施建设有限公司 (代建业主）</w:t>
      </w:r>
    </w:p>
    <w:p w14:paraId="44791131">
      <w:pPr>
        <w:tabs>
          <w:tab w:val="left" w:pos="4701"/>
        </w:tabs>
        <w:spacing w:line="560" w:lineRule="exact"/>
        <w:rPr>
          <w:rFonts w:ascii="方正黑体_GBK" w:eastAsia="方正黑体_GBK"/>
          <w:color w:val="000000" w:themeColor="text1"/>
          <w:sz w:val="24"/>
          <w:szCs w:val="24"/>
          <w:highlight w:val="none"/>
          <w:u w:val="single"/>
          <w14:textFill>
            <w14:solidFill>
              <w14:schemeClr w14:val="tx1"/>
            </w14:solidFill>
          </w14:textFill>
        </w:rPr>
      </w:pPr>
      <w:r>
        <w:rPr>
          <w:rFonts w:hint="eastAsia" w:ascii="方正黑体_GBK" w:eastAsia="方正黑体_GBK"/>
          <w:color w:val="000000" w:themeColor="text1"/>
          <w:spacing w:val="-1"/>
          <w:sz w:val="24"/>
          <w:szCs w:val="24"/>
          <w:highlight w:val="none"/>
          <w14:textFill>
            <w14:solidFill>
              <w14:schemeClr w14:val="tx1"/>
            </w14:solidFill>
          </w14:textFill>
        </w:rPr>
        <w:t>承</w:t>
      </w:r>
      <w:r>
        <w:rPr>
          <w:rFonts w:hint="eastAsia" w:ascii="方正黑体_GBK" w:eastAsia="方正黑体_GBK"/>
          <w:color w:val="000000" w:themeColor="text1"/>
          <w:sz w:val="24"/>
          <w:szCs w:val="24"/>
          <w:highlight w:val="none"/>
          <w14:textFill>
            <w14:solidFill>
              <w14:schemeClr w14:val="tx1"/>
            </w14:solidFill>
          </w14:textFill>
        </w:rPr>
        <w:t>包人：</w:t>
      </w:r>
      <w:r>
        <w:rPr>
          <w:rFonts w:hint="eastAsia" w:ascii="方正黑体_GBK" w:eastAsia="方正黑体_GBK"/>
          <w:color w:val="000000" w:themeColor="text1"/>
          <w:sz w:val="24"/>
          <w:szCs w:val="24"/>
          <w:highlight w:val="none"/>
          <w:u w:val="single"/>
          <w14:textFill>
            <w14:solidFill>
              <w14:schemeClr w14:val="tx1"/>
            </w14:solidFill>
          </w14:textFill>
        </w:rPr>
        <w:t xml:space="preserve">                        </w:t>
      </w:r>
    </w:p>
    <w:p w14:paraId="5E2BB8C0">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p>
    <w:p w14:paraId="4D836EB0">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发包人委托承包人承担</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14:textFill>
            <w14:solidFill>
              <w14:schemeClr w14:val="tx1"/>
            </w14:solidFill>
          </w14:textFill>
        </w:rPr>
        <w:t>工作，工程地点为</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14:textFill>
            <w14:solidFill>
              <w14:schemeClr w14:val="tx1"/>
            </w14:solidFill>
          </w14:textFill>
        </w:rPr>
        <w:t>，经双方协商一致，签订本合同，共同执行。</w:t>
      </w:r>
    </w:p>
    <w:p w14:paraId="0C8348FA">
      <w:pPr>
        <w:pStyle w:val="9"/>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hint="eastAsia" w:ascii="方正黑体_GBK" w:eastAsia="方正黑体_GBK"/>
          <w:color w:val="000000" w:themeColor="text1"/>
          <w:sz w:val="24"/>
          <w:szCs w:val="24"/>
          <w:highlight w:val="none"/>
          <w14:textFill>
            <w14:solidFill>
              <w14:schemeClr w14:val="tx1"/>
            </w14:solidFill>
          </w14:textFill>
        </w:rPr>
        <w:t xml:space="preserve">第一条 本合同签订依据 </w:t>
      </w:r>
    </w:p>
    <w:p w14:paraId="73CD4A87">
      <w:pPr>
        <w:pStyle w:val="9"/>
        <w:spacing w:line="560" w:lineRule="exact"/>
        <w:ind w:firstLine="432"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pacing w:val="-12"/>
          <w:sz w:val="24"/>
          <w:szCs w:val="24"/>
          <w:highlight w:val="none"/>
          <w14:textFill>
            <w14:solidFill>
              <w14:schemeClr w14:val="tx1"/>
            </w14:solidFill>
          </w14:textFill>
        </w:rPr>
        <w:t xml:space="preserve">1.1 </w:t>
      </w:r>
      <w:r>
        <w:rPr>
          <w:rFonts w:ascii="Times New Roman" w:eastAsia="方正仿宋_GBK"/>
          <w:color w:val="000000" w:themeColor="text1"/>
          <w:sz w:val="24"/>
          <w:szCs w:val="24"/>
          <w:highlight w:val="none"/>
          <w14:textFill>
            <w14:solidFill>
              <w14:schemeClr w14:val="tx1"/>
            </w14:solidFill>
          </w14:textFill>
        </w:rPr>
        <w:t>《中华人民共和国民法典》</w:t>
      </w:r>
      <w:r>
        <w:rPr>
          <w:rFonts w:ascii="Times New Roman" w:eastAsia="方正仿宋_GBK"/>
          <w:color w:val="000000" w:themeColor="text1"/>
          <w:spacing w:val="-12"/>
          <w:sz w:val="24"/>
          <w:szCs w:val="24"/>
          <w:highlight w:val="none"/>
          <w14:textFill>
            <w14:solidFill>
              <w14:schemeClr w14:val="tx1"/>
            </w14:solidFill>
          </w14:textFill>
        </w:rPr>
        <w:t>、《中华人民共和国建筑法》和《重庆市建设工程勘察设计管理条例》。</w:t>
      </w:r>
      <w:r>
        <w:rPr>
          <w:rFonts w:ascii="Times New Roman" w:eastAsia="方正仿宋_GBK"/>
          <w:color w:val="000000" w:themeColor="text1"/>
          <w:sz w:val="24"/>
          <w:szCs w:val="24"/>
          <w:highlight w:val="none"/>
          <w14:textFill>
            <w14:solidFill>
              <w14:schemeClr w14:val="tx1"/>
            </w14:solidFill>
          </w14:textFill>
        </w:rPr>
        <w:t xml:space="preserve"> </w:t>
      </w:r>
    </w:p>
    <w:p w14:paraId="37857F77">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1.2 </w:t>
      </w:r>
      <w:r>
        <w:rPr>
          <w:rFonts w:ascii="Times New Roman" w:eastAsia="方正仿宋_GBK"/>
          <w:color w:val="000000" w:themeColor="text1"/>
          <w:spacing w:val="-1"/>
          <w:sz w:val="24"/>
          <w:szCs w:val="24"/>
          <w:highlight w:val="none"/>
          <w14:textFill>
            <w14:solidFill>
              <w14:schemeClr w14:val="tx1"/>
            </w14:solidFill>
          </w14:textFill>
        </w:rPr>
        <w:t>国家及地方有关部门建设工程设计管理法规和规章。</w:t>
      </w:r>
      <w:r>
        <w:rPr>
          <w:rFonts w:ascii="Times New Roman" w:eastAsia="方正仿宋_GBK"/>
          <w:color w:val="000000" w:themeColor="text1"/>
          <w:sz w:val="24"/>
          <w:szCs w:val="24"/>
          <w:highlight w:val="none"/>
          <w14:textFill>
            <w14:solidFill>
              <w14:schemeClr w14:val="tx1"/>
            </w14:solidFill>
          </w14:textFill>
        </w:rPr>
        <w:t xml:space="preserve"> </w:t>
      </w:r>
    </w:p>
    <w:p w14:paraId="0D466BAE">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1.3 建设工程批准文件。</w:t>
      </w:r>
    </w:p>
    <w:p w14:paraId="311B7416">
      <w:pPr>
        <w:pStyle w:val="9"/>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第二条 设计依据 </w:t>
      </w:r>
    </w:p>
    <w:p w14:paraId="5C6860F7">
      <w:pPr>
        <w:pStyle w:val="31"/>
        <w:tabs>
          <w:tab w:val="left" w:pos="998"/>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2.1 发包人给承包人的委托书或设计中标文件</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1A14CD45">
      <w:pPr>
        <w:pStyle w:val="31"/>
        <w:tabs>
          <w:tab w:val="left" w:pos="998"/>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2.2 发包人提交的基础资料 </w:t>
      </w:r>
    </w:p>
    <w:p w14:paraId="211088F6">
      <w:pPr>
        <w:pStyle w:val="31"/>
        <w:tabs>
          <w:tab w:val="left" w:pos="998"/>
        </w:tabs>
        <w:spacing w:before="0" w:line="560" w:lineRule="exact"/>
        <w:ind w:left="0" w:firstLine="480" w:firstLineChars="200"/>
        <w:jc w:val="both"/>
        <w:rPr>
          <w:rFonts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2.3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承包人采用的主要技术标准是： </w:t>
      </w:r>
    </w:p>
    <w:p w14:paraId="71A119BF">
      <w:pPr>
        <w:pStyle w:val="31"/>
        <w:tabs>
          <w:tab w:val="left" w:pos="998"/>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2.3.1</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 按国家现行的技术规范标准执行；</w:t>
      </w:r>
    </w:p>
    <w:p w14:paraId="34CEB292">
      <w:pPr>
        <w:pStyle w:val="31"/>
        <w:tabs>
          <w:tab w:val="left" w:pos="998"/>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2.3.2 按城市设计规范标准执行； </w:t>
      </w:r>
    </w:p>
    <w:p w14:paraId="094B0B8B">
      <w:pPr>
        <w:pStyle w:val="31"/>
        <w:tabs>
          <w:tab w:val="left" w:pos="998"/>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2.3.3</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 按现行定额标准执行。 </w:t>
      </w:r>
    </w:p>
    <w:p w14:paraId="582C1FA4">
      <w:pPr>
        <w:pStyle w:val="9"/>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第三条 合同文件的优先次序 </w:t>
      </w:r>
    </w:p>
    <w:p w14:paraId="2003ACD7">
      <w:pPr>
        <w:pStyle w:val="9"/>
        <w:spacing w:line="560" w:lineRule="exact"/>
        <w:ind w:firstLine="456"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pacing w:val="-6"/>
          <w:sz w:val="24"/>
          <w:szCs w:val="24"/>
          <w:highlight w:val="none"/>
          <w14:textFill>
            <w14:solidFill>
              <w14:schemeClr w14:val="tx1"/>
            </w14:solidFill>
          </w14:textFill>
        </w:rPr>
        <w:t xml:space="preserve">构成本合同的文件可视为是能互相说明的，如果合同文件存在歧义或不一致，则根据如下优先次序来判断： </w:t>
      </w:r>
    </w:p>
    <w:p w14:paraId="7B360B54">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（1）合同协议书； </w:t>
      </w:r>
    </w:p>
    <w:p w14:paraId="15F3273B">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（2）中标通知书； </w:t>
      </w:r>
    </w:p>
    <w:p w14:paraId="7EEE62D6">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（3）专用合同条款； </w:t>
      </w:r>
    </w:p>
    <w:p w14:paraId="1467DAB0">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（4）通用合同条款； </w:t>
      </w:r>
    </w:p>
    <w:p w14:paraId="14CFD552">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（5）招标文件澄清文件及招标文件；</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7ACE5D7D">
      <w:pPr>
        <w:pStyle w:val="31"/>
        <w:tabs>
          <w:tab w:val="left" w:pos="1149"/>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（6）发包人要求 </w:t>
      </w:r>
    </w:p>
    <w:p w14:paraId="58D84E91">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（7）投标函及其附录； </w:t>
      </w:r>
    </w:p>
    <w:p w14:paraId="33DB9D61">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（8）技术标准和要求； </w:t>
      </w:r>
    </w:p>
    <w:p w14:paraId="00CA1DD0">
      <w:pPr>
        <w:pStyle w:val="31"/>
        <w:tabs>
          <w:tab w:val="left" w:pos="1149"/>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（9）图纸； </w:t>
      </w:r>
    </w:p>
    <w:p w14:paraId="548BBCCE">
      <w:pPr>
        <w:pStyle w:val="31"/>
        <w:tabs>
          <w:tab w:val="left" w:pos="1254"/>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（10）投标文件； </w:t>
      </w:r>
    </w:p>
    <w:p w14:paraId="2CB78660">
      <w:pPr>
        <w:pStyle w:val="31"/>
        <w:tabs>
          <w:tab w:val="left" w:pos="1254"/>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（11）</w:t>
      </w:r>
      <w:r>
        <w:rPr>
          <w:rFonts w:ascii="Times New Roman" w:hAnsi="Times New Roman" w:eastAsia="方正仿宋_GBK" w:cs="Times New Roman"/>
          <w:color w:val="000000" w:themeColor="text1"/>
          <w:spacing w:val="-9"/>
          <w:sz w:val="24"/>
          <w:szCs w:val="24"/>
          <w:highlight w:val="none"/>
          <w14:textFill>
            <w14:solidFill>
              <w14:schemeClr w14:val="tx1"/>
            </w14:solidFill>
          </w14:textFill>
        </w:rPr>
        <w:t xml:space="preserve">合同履行中，发包人承包人有关工程的洽商、变更等书面协议或文件且完善业主内审程序视为本合同的组成部分。 </w:t>
      </w:r>
    </w:p>
    <w:p w14:paraId="468FBCE5">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在合同履行过程中形成的与合同有关的文件均构成合同文件组成部分。 </w:t>
      </w:r>
    </w:p>
    <w:p w14:paraId="52817263">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w:t>
      </w:r>
    </w:p>
    <w:p w14:paraId="63DC2F39">
      <w:pPr>
        <w:pStyle w:val="9"/>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第四条 本合同项目的名称、规模（概况）、阶段、投资及设计内容</w:t>
      </w:r>
    </w:p>
    <w:p w14:paraId="08C0A52A">
      <w:pPr>
        <w:pStyle w:val="9"/>
        <w:spacing w:line="560" w:lineRule="exact"/>
        <w:ind w:firstLine="480" w:firstLineChars="200"/>
        <w:rPr>
          <w:rFonts w:ascii="Times New Roman" w:eastAsia="方正仿宋_GBK"/>
          <w:color w:val="000000" w:themeColor="text1"/>
          <w:sz w:val="24"/>
          <w:szCs w:val="24"/>
          <w:highlight w:val="none"/>
          <w:u w:val="singl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4.1 名称：</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u w:val="single"/>
          <w14:textFill>
            <w14:solidFill>
              <w14:schemeClr w14:val="tx1"/>
            </w14:solidFill>
          </w14:textFill>
        </w:rPr>
        <w:t xml:space="preserve"> </w:t>
      </w:r>
    </w:p>
    <w:p w14:paraId="5428DBCE">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4.2 规模（概况）：</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u w:val="single"/>
          <w14:textFill>
            <w14:solidFill>
              <w14:schemeClr w14:val="tx1"/>
            </w14:solidFill>
          </w14:textFill>
        </w:rPr>
        <w:t xml:space="preserve">。 </w:t>
      </w:r>
    </w:p>
    <w:p w14:paraId="387527DF">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4.3 投资：</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u w:val="single"/>
          <w14:textFill>
            <w14:solidFill>
              <w14:schemeClr w14:val="tx1"/>
            </w14:solidFill>
          </w14:textFill>
        </w:rPr>
        <w:t>。</w:t>
      </w:r>
    </w:p>
    <w:p w14:paraId="417DEE8C">
      <w:pPr>
        <w:pStyle w:val="9"/>
        <w:spacing w:line="560" w:lineRule="exact"/>
        <w:ind w:firstLine="480" w:firstLineChars="200"/>
        <w:rPr>
          <w:rFonts w:hint="eastAsia" w:ascii="Times New Roman" w:eastAsia="方正仿宋_GBK"/>
          <w:color w:val="000000" w:themeColor="text1"/>
          <w:sz w:val="24"/>
          <w:szCs w:val="24"/>
          <w:highlight w:val="none"/>
          <w:u w:val="singl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4.4 设计内容：</w:t>
      </w:r>
      <w:r>
        <w:rPr>
          <w:rFonts w:hint="eastAsia" w:ascii="Times New Roman" w:eastAsia="方正仿宋_GBK"/>
          <w:color w:val="000000" w:themeColor="text1"/>
          <w:sz w:val="24"/>
          <w:szCs w:val="24"/>
          <w:highlight w:val="none"/>
          <w:u w:val="single"/>
          <w14:textFill>
            <w14:solidFill>
              <w14:schemeClr w14:val="tx1"/>
            </w14:solidFill>
          </w14:textFill>
        </w:rPr>
        <w:t>本次采购的设计工作内容包含但不限于该项目建筑、结构、电气（含强、弱电）、给排水、暖通、室内外装修、综合管网、景观工程、附属工程（幕墙、边坡、泛光照明、标识、生化池、道路、管网、污水处理设施、铺装等专项设计）等满足该工程整体改造建设、使用需求的方案设计（含估算、效果图）、初步设计（含概算）及施工图设计（含预算）相关服务工作。协助业主完善与相关行政审批部门的设计有关的各类报批报审工作，并根据报批报审部门审核意见修改完善各设计阶段的设计成果直至满足送审合格的要求。</w:t>
      </w:r>
    </w:p>
    <w:p w14:paraId="43203024">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4.5 设计服务期限： </w:t>
      </w:r>
    </w:p>
    <w:p w14:paraId="05DF2EF5">
      <w:pPr>
        <w:pStyle w:val="31"/>
        <w:tabs>
          <w:tab w:val="left" w:pos="1149"/>
        </w:tabs>
        <w:spacing w:before="0" w:line="560" w:lineRule="exact"/>
        <w:ind w:left="0" w:firstLine="476" w:firstLineChars="200"/>
        <w:jc w:val="both"/>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(1)方案设计(含估算):设计合同签订</w:t>
      </w:r>
      <w:r>
        <w:rPr>
          <w:rFonts w:hint="eastAsia" w:ascii="Times New Roman" w:hAnsi="Times New Roman" w:eastAsia="方正仿宋_GBK" w:cs="Times New Roman"/>
          <w:color w:val="000000" w:themeColor="text1"/>
          <w:spacing w:val="-1"/>
          <w:sz w:val="24"/>
          <w:szCs w:val="24"/>
          <w:highlight w:val="none"/>
          <w:u w:val="single"/>
          <w:lang w:val="en-US" w:eastAsia="zh-CN"/>
          <w14:textFill>
            <w14:solidFill>
              <w14:schemeClr w14:val="tx1"/>
            </w14:solidFill>
          </w14:textFill>
        </w:rPr>
        <w:t xml:space="preserve"> 5</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日历天内提交报规版方案设计;</w:t>
      </w:r>
    </w:p>
    <w:p w14:paraId="0FA16AAE">
      <w:pPr>
        <w:pStyle w:val="31"/>
        <w:tabs>
          <w:tab w:val="left" w:pos="1149"/>
        </w:tabs>
        <w:spacing w:before="0" w:line="560" w:lineRule="exact"/>
        <w:ind w:left="0" w:firstLine="476" w:firstLineChars="200"/>
        <w:jc w:val="both"/>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(2)初步设计(含概算):方案设计审查通过后</w:t>
      </w:r>
      <w:r>
        <w:rPr>
          <w:rFonts w:hint="eastAsia" w:ascii="Times New Roman" w:hAnsi="Times New Roman" w:eastAsia="方正仿宋_GBK" w:cs="Times New Roman"/>
          <w:color w:val="000000" w:themeColor="text1"/>
          <w:spacing w:val="-1"/>
          <w:sz w:val="24"/>
          <w:szCs w:val="24"/>
          <w:highlight w:val="none"/>
          <w:u w:val="single"/>
          <w:lang w:val="en-US" w:eastAsia="zh-CN"/>
          <w14:textFill>
            <w14:solidFill>
              <w14:schemeClr w14:val="tx1"/>
            </w14:solidFill>
          </w14:textFill>
        </w:rPr>
        <w:t xml:space="preserve"> 10</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日历天内提交初步设计文件;</w:t>
      </w:r>
    </w:p>
    <w:p w14:paraId="43E4312A">
      <w:pPr>
        <w:pStyle w:val="31"/>
        <w:tabs>
          <w:tab w:val="left" w:pos="1149"/>
        </w:tabs>
        <w:spacing w:before="0" w:line="560" w:lineRule="exact"/>
        <w:ind w:left="0" w:firstLine="476" w:firstLineChars="200"/>
        <w:jc w:val="both"/>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(3)施工图设计(含预算):初步设计审查通过后</w:t>
      </w:r>
      <w:r>
        <w:rPr>
          <w:rFonts w:hint="eastAsia" w:ascii="Times New Roman" w:hAnsi="Times New Roman" w:eastAsia="方正仿宋_GBK" w:cs="Times New Roman"/>
          <w:color w:val="000000" w:themeColor="text1"/>
          <w:spacing w:val="-1"/>
          <w:sz w:val="24"/>
          <w:szCs w:val="24"/>
          <w:highlight w:val="none"/>
          <w:u w:val="single"/>
          <w:lang w:val="en-US" w:eastAsia="zh-CN"/>
          <w14:textFill>
            <w14:solidFill>
              <w14:schemeClr w14:val="tx1"/>
            </w14:solidFill>
          </w14:textFill>
        </w:rPr>
        <w:t xml:space="preserve"> 10 </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日历天内提交施工图设计文件送审稿，在收到施工图审查合格书后</w:t>
      </w:r>
      <w:r>
        <w:rPr>
          <w:rFonts w:hint="eastAsia" w:ascii="Times New Roman" w:hAnsi="Times New Roman" w:eastAsia="方正仿宋_GBK" w:cs="Times New Roman"/>
          <w:color w:val="000000" w:themeColor="text1"/>
          <w:spacing w:val="-1"/>
          <w:sz w:val="24"/>
          <w:szCs w:val="24"/>
          <w:highlight w:val="none"/>
          <w:u w:val="single"/>
          <w:lang w:val="en-US" w:eastAsia="zh-CN"/>
          <w14:textFill>
            <w14:solidFill>
              <w14:schemeClr w14:val="tx1"/>
            </w14:solidFill>
          </w14:textFill>
        </w:rPr>
        <w:t xml:space="preserve"> 7 </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日历天内按照审查意见提交施工图设计文件正式成果和相关资料;</w:t>
      </w:r>
    </w:p>
    <w:p w14:paraId="64A65A68">
      <w:pPr>
        <w:pStyle w:val="31"/>
        <w:tabs>
          <w:tab w:val="left" w:pos="1149"/>
        </w:tabs>
        <w:spacing w:before="0" w:line="560" w:lineRule="exact"/>
        <w:ind w:left="0" w:firstLine="476" w:firstLineChars="200"/>
        <w:jc w:val="both"/>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(4)施工阶段设计服务:工程开始施工至竣工验收合格的设计服务及质量保修阶段的配合与指导:</w:t>
      </w:r>
    </w:p>
    <w:p w14:paraId="05FC3FC0">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u w:val="single"/>
          <w14:textFill>
            <w14:solidFill>
              <w14:schemeClr w14:val="tx1"/>
            </w14:solidFill>
          </w14:textFill>
        </w:rPr>
      </w:pP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(5)协助发包人及时完成各项审批手续办理</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6CEF1E27">
      <w:pPr>
        <w:pStyle w:val="9"/>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第五条 发包人向承包人提交的有关资料、文件及时间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653"/>
        <w:gridCol w:w="1188"/>
        <w:gridCol w:w="1513"/>
        <w:gridCol w:w="1588"/>
      </w:tblGrid>
      <w:tr w14:paraId="76BC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8" w:type="dxa"/>
            <w:vAlign w:val="center"/>
          </w:tcPr>
          <w:p w14:paraId="4D918D4C">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序号</w:t>
            </w:r>
          </w:p>
        </w:tc>
        <w:tc>
          <w:tcPr>
            <w:tcW w:w="3653" w:type="dxa"/>
            <w:vAlign w:val="center"/>
          </w:tcPr>
          <w:p w14:paraId="062BB8A3">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资料或文件名称</w:t>
            </w:r>
          </w:p>
        </w:tc>
        <w:tc>
          <w:tcPr>
            <w:tcW w:w="1188" w:type="dxa"/>
            <w:vAlign w:val="center"/>
          </w:tcPr>
          <w:p w14:paraId="6ACED319">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份数</w:t>
            </w:r>
          </w:p>
        </w:tc>
        <w:tc>
          <w:tcPr>
            <w:tcW w:w="1513" w:type="dxa"/>
            <w:vAlign w:val="center"/>
          </w:tcPr>
          <w:p w14:paraId="0FA9AFC6">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提交时间</w:t>
            </w:r>
          </w:p>
        </w:tc>
        <w:tc>
          <w:tcPr>
            <w:tcW w:w="1588" w:type="dxa"/>
            <w:vAlign w:val="center"/>
          </w:tcPr>
          <w:p w14:paraId="37735DEA">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有关事宜</w:t>
            </w:r>
          </w:p>
        </w:tc>
      </w:tr>
      <w:tr w14:paraId="383A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8" w:type="dxa"/>
            <w:vAlign w:val="center"/>
          </w:tcPr>
          <w:p w14:paraId="2282E65F">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w:t>
            </w:r>
          </w:p>
        </w:tc>
        <w:tc>
          <w:tcPr>
            <w:tcW w:w="3653" w:type="dxa"/>
            <w:vAlign w:val="center"/>
          </w:tcPr>
          <w:p w14:paraId="3A7801DD">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设计委托书及要求</w:t>
            </w:r>
          </w:p>
        </w:tc>
        <w:tc>
          <w:tcPr>
            <w:tcW w:w="1188" w:type="dxa"/>
            <w:vAlign w:val="center"/>
          </w:tcPr>
          <w:p w14:paraId="6071525E">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w:t>
            </w:r>
          </w:p>
        </w:tc>
        <w:tc>
          <w:tcPr>
            <w:tcW w:w="1513" w:type="dxa"/>
            <w:vAlign w:val="center"/>
          </w:tcPr>
          <w:p w14:paraId="098041F4">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及时</w:t>
            </w:r>
          </w:p>
        </w:tc>
        <w:tc>
          <w:tcPr>
            <w:tcW w:w="1588" w:type="dxa"/>
            <w:vAlign w:val="center"/>
          </w:tcPr>
          <w:p w14:paraId="3181F9AD">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28B7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8" w:type="dxa"/>
            <w:vAlign w:val="center"/>
          </w:tcPr>
          <w:p w14:paraId="1F9C7003">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2</w:t>
            </w:r>
          </w:p>
        </w:tc>
        <w:tc>
          <w:tcPr>
            <w:tcW w:w="3653" w:type="dxa"/>
            <w:vAlign w:val="center"/>
          </w:tcPr>
          <w:p w14:paraId="552A80E0">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规划相关资料</w:t>
            </w:r>
          </w:p>
        </w:tc>
        <w:tc>
          <w:tcPr>
            <w:tcW w:w="1188" w:type="dxa"/>
            <w:vAlign w:val="center"/>
          </w:tcPr>
          <w:p w14:paraId="1AD338FA">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w:t>
            </w:r>
          </w:p>
        </w:tc>
        <w:tc>
          <w:tcPr>
            <w:tcW w:w="1513" w:type="dxa"/>
            <w:vAlign w:val="center"/>
          </w:tcPr>
          <w:p w14:paraId="0FA3FE2B">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及时</w:t>
            </w:r>
          </w:p>
        </w:tc>
        <w:tc>
          <w:tcPr>
            <w:tcW w:w="1588" w:type="dxa"/>
            <w:vAlign w:val="center"/>
          </w:tcPr>
          <w:p w14:paraId="7050A597">
            <w:pPr>
              <w:pStyle w:val="9"/>
              <w:spacing w:line="56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r>
    </w:tbl>
    <w:p w14:paraId="19636009">
      <w:pPr>
        <w:pStyle w:val="9"/>
        <w:numPr>
          <w:ilvl w:val="0"/>
          <w:numId w:val="4"/>
        </w:numPr>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承包人向发包人交付的设计文件、份数、地点及时间 </w:t>
      </w:r>
    </w:p>
    <w:tbl>
      <w:tblPr>
        <w:tblStyle w:val="32"/>
        <w:tblW w:w="8920" w:type="dxa"/>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886"/>
        <w:gridCol w:w="1087"/>
        <w:gridCol w:w="1074"/>
        <w:gridCol w:w="2964"/>
        <w:gridCol w:w="1290"/>
      </w:tblGrid>
      <w:tr w14:paraId="638B3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19" w:type="dxa"/>
            <w:tcBorders>
              <w:right w:val="single" w:color="000000" w:sz="6" w:space="0"/>
            </w:tcBorders>
            <w:vAlign w:val="top"/>
          </w:tcPr>
          <w:p w14:paraId="270005F9">
            <w:pPr>
              <w:pStyle w:val="34"/>
              <w:autoSpaceDE w:val="0"/>
              <w:autoSpaceDN w:val="0"/>
              <w:spacing w:before="245" w:line="233" w:lineRule="auto"/>
              <w:ind w:left="79"/>
              <w:jc w:val="center"/>
              <w:rPr>
                <w:highlight w:val="none"/>
              </w:rPr>
            </w:pPr>
            <w:r>
              <w:rPr>
                <w:spacing w:val="-9"/>
                <w:highlight w:val="none"/>
              </w:rPr>
              <w:t>序号</w:t>
            </w:r>
          </w:p>
        </w:tc>
        <w:tc>
          <w:tcPr>
            <w:tcW w:w="1886" w:type="dxa"/>
            <w:tcBorders>
              <w:left w:val="single" w:color="000000" w:sz="6" w:space="0"/>
            </w:tcBorders>
            <w:vAlign w:val="top"/>
          </w:tcPr>
          <w:p w14:paraId="0122E4EB">
            <w:pPr>
              <w:pStyle w:val="34"/>
              <w:autoSpaceDE w:val="0"/>
              <w:autoSpaceDN w:val="0"/>
              <w:spacing w:before="70" w:line="233" w:lineRule="auto"/>
              <w:ind w:right="507"/>
              <w:jc w:val="center"/>
              <w:rPr>
                <w:highlight w:val="none"/>
              </w:rPr>
            </w:pPr>
            <w:r>
              <w:rPr>
                <w:spacing w:val="-8"/>
                <w:highlight w:val="none"/>
              </w:rPr>
              <w:t>资料或</w:t>
            </w:r>
            <w:r>
              <w:rPr>
                <w:spacing w:val="-6"/>
                <w:highlight w:val="none"/>
              </w:rPr>
              <w:t>文件名称</w:t>
            </w:r>
          </w:p>
        </w:tc>
        <w:tc>
          <w:tcPr>
            <w:tcW w:w="1087" w:type="dxa"/>
            <w:vAlign w:val="top"/>
          </w:tcPr>
          <w:p w14:paraId="436CACF5">
            <w:pPr>
              <w:pStyle w:val="34"/>
              <w:autoSpaceDE w:val="0"/>
              <w:autoSpaceDN w:val="0"/>
              <w:spacing w:before="70" w:line="233" w:lineRule="auto"/>
              <w:ind w:left="236" w:right="118" w:hanging="134"/>
              <w:jc w:val="center"/>
              <w:rPr>
                <w:highlight w:val="none"/>
              </w:rPr>
            </w:pPr>
            <w:r>
              <w:rPr>
                <w:spacing w:val="13"/>
                <w:highlight w:val="none"/>
              </w:rPr>
              <w:t>纸质版</w:t>
            </w:r>
            <w:r>
              <w:rPr>
                <w:spacing w:val="6"/>
                <w:highlight w:val="none"/>
              </w:rPr>
              <w:t>份数</w:t>
            </w:r>
          </w:p>
        </w:tc>
        <w:tc>
          <w:tcPr>
            <w:tcW w:w="1074" w:type="dxa"/>
            <w:vAlign w:val="top"/>
          </w:tcPr>
          <w:p w14:paraId="57D778B1">
            <w:pPr>
              <w:pStyle w:val="34"/>
              <w:autoSpaceDE w:val="0"/>
              <w:autoSpaceDN w:val="0"/>
              <w:spacing w:before="70" w:line="233" w:lineRule="auto"/>
              <w:ind w:right="292"/>
              <w:jc w:val="center"/>
              <w:rPr>
                <w:highlight w:val="none"/>
              </w:rPr>
            </w:pPr>
            <w:r>
              <w:rPr>
                <w:highlight w:val="none"/>
              </w:rPr>
              <w:t>光盘</w:t>
            </w:r>
            <w:r>
              <w:rPr>
                <w:spacing w:val="3"/>
                <w:highlight w:val="none"/>
              </w:rPr>
              <w:t>份数</w:t>
            </w:r>
          </w:p>
        </w:tc>
        <w:tc>
          <w:tcPr>
            <w:tcW w:w="2964" w:type="dxa"/>
            <w:vAlign w:val="top"/>
          </w:tcPr>
          <w:p w14:paraId="26043397">
            <w:pPr>
              <w:pStyle w:val="34"/>
              <w:autoSpaceDE w:val="0"/>
              <w:autoSpaceDN w:val="0"/>
              <w:spacing w:before="244" w:line="235" w:lineRule="auto"/>
              <w:ind w:left="1010"/>
              <w:jc w:val="center"/>
              <w:rPr>
                <w:highlight w:val="none"/>
              </w:rPr>
            </w:pPr>
            <w:r>
              <w:rPr>
                <w:spacing w:val="-4"/>
                <w:highlight w:val="none"/>
              </w:rPr>
              <w:t>提交时间</w:t>
            </w:r>
          </w:p>
        </w:tc>
        <w:tc>
          <w:tcPr>
            <w:tcW w:w="1290" w:type="dxa"/>
            <w:vAlign w:val="top"/>
          </w:tcPr>
          <w:p w14:paraId="5735E324">
            <w:pPr>
              <w:pStyle w:val="34"/>
              <w:autoSpaceDE w:val="0"/>
              <w:autoSpaceDN w:val="0"/>
              <w:spacing w:before="245" w:line="233" w:lineRule="auto"/>
              <w:ind w:left="179"/>
              <w:jc w:val="center"/>
              <w:rPr>
                <w:highlight w:val="none"/>
              </w:rPr>
            </w:pPr>
            <w:r>
              <w:rPr>
                <w:spacing w:val="-5"/>
                <w:highlight w:val="none"/>
              </w:rPr>
              <w:t>有关事宜</w:t>
            </w:r>
          </w:p>
        </w:tc>
      </w:tr>
      <w:tr w14:paraId="71656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619" w:type="dxa"/>
            <w:tcBorders>
              <w:right w:val="single" w:color="000000" w:sz="6" w:space="0"/>
            </w:tcBorders>
            <w:vAlign w:val="top"/>
          </w:tcPr>
          <w:p w14:paraId="16E5A9F9">
            <w:pPr>
              <w:autoSpaceDE w:val="0"/>
              <w:autoSpaceDN w:val="0"/>
              <w:spacing w:line="310" w:lineRule="auto"/>
              <w:rPr>
                <w:rFonts w:ascii="Arial"/>
                <w:sz w:val="21"/>
                <w:szCs w:val="22"/>
                <w:highlight w:val="none"/>
              </w:rPr>
            </w:pPr>
          </w:p>
          <w:p w14:paraId="2EAA1AB8">
            <w:pPr>
              <w:autoSpaceDE w:val="0"/>
              <w:autoSpaceDN w:val="0"/>
              <w:spacing w:line="311" w:lineRule="auto"/>
              <w:rPr>
                <w:rFonts w:ascii="Arial"/>
                <w:sz w:val="21"/>
                <w:szCs w:val="22"/>
                <w:highlight w:val="none"/>
              </w:rPr>
            </w:pPr>
          </w:p>
          <w:p w14:paraId="29087FF5">
            <w:pPr>
              <w:pStyle w:val="34"/>
              <w:autoSpaceDE w:val="0"/>
              <w:autoSpaceDN w:val="0"/>
              <w:spacing w:before="87" w:line="190" w:lineRule="auto"/>
              <w:ind w:left="255"/>
              <w:rPr>
                <w:highlight w:val="none"/>
              </w:rPr>
            </w:pPr>
            <w:r>
              <w:rPr>
                <w:highlight w:val="none"/>
              </w:rPr>
              <w:t>1</w:t>
            </w:r>
          </w:p>
        </w:tc>
        <w:tc>
          <w:tcPr>
            <w:tcW w:w="1886" w:type="dxa"/>
            <w:tcBorders>
              <w:left w:val="single" w:color="000000" w:sz="6" w:space="0"/>
            </w:tcBorders>
            <w:vAlign w:val="top"/>
          </w:tcPr>
          <w:p w14:paraId="44B89C5A">
            <w:pPr>
              <w:autoSpaceDE w:val="0"/>
              <w:autoSpaceDN w:val="0"/>
              <w:spacing w:line="416" w:lineRule="auto"/>
              <w:rPr>
                <w:rFonts w:ascii="Arial"/>
                <w:sz w:val="21"/>
                <w:szCs w:val="22"/>
                <w:highlight w:val="none"/>
              </w:rPr>
            </w:pPr>
          </w:p>
          <w:p w14:paraId="64CA89EB">
            <w:pPr>
              <w:pStyle w:val="34"/>
              <w:autoSpaceDE w:val="0"/>
              <w:autoSpaceDN w:val="0"/>
              <w:spacing w:before="87" w:line="236" w:lineRule="auto"/>
              <w:ind w:left="876" w:right="27" w:hanging="835"/>
              <w:rPr>
                <w:highlight w:val="none"/>
              </w:rPr>
            </w:pPr>
            <w:r>
              <w:rPr>
                <w:spacing w:val="-9"/>
                <w:highlight w:val="none"/>
              </w:rPr>
              <w:t>方案设计文本、</w:t>
            </w:r>
            <w:r>
              <w:rPr>
                <w:spacing w:val="-56"/>
                <w:highlight w:val="none"/>
              </w:rPr>
              <w:t xml:space="preserve"> </w:t>
            </w:r>
            <w:r>
              <w:rPr>
                <w:spacing w:val="-9"/>
                <w:highlight w:val="none"/>
              </w:rPr>
              <w:t>图</w:t>
            </w:r>
            <w:r>
              <w:rPr>
                <w:highlight w:val="none"/>
              </w:rPr>
              <w:t xml:space="preserve"> 纸</w:t>
            </w:r>
          </w:p>
        </w:tc>
        <w:tc>
          <w:tcPr>
            <w:tcW w:w="1087" w:type="dxa"/>
            <w:vAlign w:val="top"/>
          </w:tcPr>
          <w:p w14:paraId="1B0AB336">
            <w:pPr>
              <w:autoSpaceDE w:val="0"/>
              <w:autoSpaceDN w:val="0"/>
              <w:spacing w:line="294" w:lineRule="auto"/>
              <w:rPr>
                <w:rFonts w:ascii="Arial"/>
                <w:sz w:val="21"/>
                <w:szCs w:val="22"/>
                <w:highlight w:val="none"/>
              </w:rPr>
            </w:pPr>
          </w:p>
          <w:p w14:paraId="4CAD60BA">
            <w:pPr>
              <w:autoSpaceDE w:val="0"/>
              <w:autoSpaceDN w:val="0"/>
              <w:spacing w:line="294" w:lineRule="auto"/>
              <w:rPr>
                <w:rFonts w:ascii="Arial"/>
                <w:sz w:val="21"/>
                <w:szCs w:val="22"/>
                <w:highlight w:val="none"/>
              </w:rPr>
            </w:pPr>
          </w:p>
          <w:p w14:paraId="6828C057">
            <w:pPr>
              <w:pStyle w:val="34"/>
              <w:tabs>
                <w:tab w:val="left" w:pos="327"/>
              </w:tabs>
              <w:autoSpaceDE w:val="0"/>
              <w:autoSpaceDN w:val="0"/>
              <w:spacing w:before="88" w:line="235" w:lineRule="auto"/>
              <w:ind w:left="190"/>
              <w:rPr>
                <w:highlight w:val="none"/>
              </w:rPr>
            </w:pPr>
            <w:r>
              <w:rPr>
                <w:highlight w:val="none"/>
                <w:u w:val="single" w:color="auto"/>
              </w:rPr>
              <w:tab/>
            </w:r>
            <w:r>
              <w:rPr>
                <w:spacing w:val="-9"/>
                <w:highlight w:val="none"/>
                <w:u w:val="single" w:color="auto"/>
              </w:rPr>
              <w:t>5</w:t>
            </w:r>
            <w:r>
              <w:rPr>
                <w:spacing w:val="30"/>
                <w:highlight w:val="none"/>
                <w:u w:val="single" w:color="auto"/>
              </w:rPr>
              <w:t xml:space="preserve"> </w:t>
            </w:r>
            <w:r>
              <w:rPr>
                <w:spacing w:val="-9"/>
                <w:highlight w:val="none"/>
              </w:rPr>
              <w:t>份</w:t>
            </w:r>
          </w:p>
        </w:tc>
        <w:tc>
          <w:tcPr>
            <w:tcW w:w="1074" w:type="dxa"/>
            <w:vAlign w:val="top"/>
          </w:tcPr>
          <w:p w14:paraId="681F1532">
            <w:pPr>
              <w:autoSpaceDE w:val="0"/>
              <w:autoSpaceDN w:val="0"/>
              <w:spacing w:line="301" w:lineRule="auto"/>
              <w:rPr>
                <w:rFonts w:ascii="Arial"/>
                <w:sz w:val="21"/>
                <w:szCs w:val="22"/>
                <w:highlight w:val="none"/>
              </w:rPr>
            </w:pPr>
          </w:p>
          <w:p w14:paraId="08755F22">
            <w:pPr>
              <w:autoSpaceDE w:val="0"/>
              <w:autoSpaceDN w:val="0"/>
              <w:spacing w:line="301" w:lineRule="auto"/>
              <w:rPr>
                <w:rFonts w:ascii="Arial"/>
                <w:sz w:val="21"/>
                <w:szCs w:val="22"/>
                <w:highlight w:val="none"/>
              </w:rPr>
            </w:pPr>
          </w:p>
          <w:p w14:paraId="78CD635B">
            <w:pPr>
              <w:pStyle w:val="34"/>
              <w:tabs>
                <w:tab w:val="left" w:pos="362"/>
              </w:tabs>
              <w:autoSpaceDE w:val="0"/>
              <w:autoSpaceDN w:val="0"/>
              <w:spacing w:before="87" w:line="203" w:lineRule="auto"/>
              <w:ind w:left="231"/>
              <w:rPr>
                <w:highlight w:val="none"/>
              </w:rPr>
            </w:pPr>
            <w:r>
              <w:rPr>
                <w:highlight w:val="none"/>
                <w:u w:val="single" w:color="auto"/>
              </w:rPr>
              <w:tab/>
            </w:r>
            <w:r>
              <w:rPr>
                <w:spacing w:val="-6"/>
                <w:highlight w:val="none"/>
                <w:u w:val="single" w:color="auto"/>
              </w:rPr>
              <w:t>3</w:t>
            </w:r>
            <w:r>
              <w:rPr>
                <w:spacing w:val="37"/>
                <w:highlight w:val="none"/>
                <w:u w:val="single" w:color="auto"/>
              </w:rPr>
              <w:t xml:space="preserve"> </w:t>
            </w:r>
            <w:r>
              <w:rPr>
                <w:spacing w:val="-6"/>
                <w:highlight w:val="none"/>
              </w:rPr>
              <w:t>张</w:t>
            </w:r>
          </w:p>
        </w:tc>
        <w:tc>
          <w:tcPr>
            <w:tcW w:w="2964" w:type="dxa"/>
            <w:vAlign w:val="top"/>
          </w:tcPr>
          <w:p w14:paraId="3988CD6A">
            <w:pPr>
              <w:autoSpaceDE w:val="0"/>
              <w:autoSpaceDN w:val="0"/>
              <w:rPr>
                <w:rFonts w:ascii="Arial"/>
                <w:sz w:val="21"/>
                <w:szCs w:val="22"/>
                <w:highlight w:val="none"/>
              </w:rPr>
            </w:pPr>
          </w:p>
          <w:p w14:paraId="3938D2BE">
            <w:pPr>
              <w:pStyle w:val="34"/>
              <w:autoSpaceDE w:val="0"/>
              <w:autoSpaceDN w:val="0"/>
              <w:spacing w:before="88" w:line="235" w:lineRule="auto"/>
              <w:ind w:left="14"/>
              <w:jc w:val="both"/>
              <w:rPr>
                <w:highlight w:val="none"/>
              </w:rPr>
            </w:pPr>
            <w:r>
              <w:rPr>
                <w:spacing w:val="-6"/>
                <w:highlight w:val="none"/>
              </w:rPr>
              <w:t>设计合同签订</w:t>
            </w:r>
            <w:r>
              <w:rPr>
                <w:spacing w:val="66"/>
                <w:highlight w:val="none"/>
                <w:u w:val="single" w:color="auto"/>
              </w:rPr>
              <w:t xml:space="preserve"> </w:t>
            </w:r>
            <w:r>
              <w:rPr>
                <w:spacing w:val="-6"/>
                <w:highlight w:val="none"/>
                <w:u w:val="single" w:color="auto"/>
              </w:rPr>
              <w:t>5</w:t>
            </w:r>
            <w:r>
              <w:rPr>
                <w:spacing w:val="25"/>
                <w:highlight w:val="none"/>
                <w:u w:val="single" w:color="auto"/>
              </w:rPr>
              <w:t xml:space="preserve"> </w:t>
            </w:r>
            <w:r>
              <w:rPr>
                <w:spacing w:val="-41"/>
                <w:highlight w:val="none"/>
              </w:rPr>
              <w:t xml:space="preserve"> </w:t>
            </w:r>
            <w:r>
              <w:rPr>
                <w:spacing w:val="-6"/>
                <w:highlight w:val="none"/>
              </w:rPr>
              <w:t>日历天内</w:t>
            </w:r>
            <w:r>
              <w:rPr>
                <w:highlight w:val="none"/>
              </w:rPr>
              <w:t xml:space="preserve">  </w:t>
            </w:r>
            <w:r>
              <w:rPr>
                <w:spacing w:val="-5"/>
                <w:highlight w:val="none"/>
              </w:rPr>
              <w:t>提交报规版方案设计（含估</w:t>
            </w:r>
            <w:r>
              <w:rPr>
                <w:highlight w:val="none"/>
              </w:rPr>
              <w:t xml:space="preserve">  </w:t>
            </w:r>
            <w:r>
              <w:rPr>
                <w:spacing w:val="-14"/>
                <w:highlight w:val="none"/>
              </w:rPr>
              <w:t>算、效果图、三维实景模型）</w:t>
            </w:r>
          </w:p>
        </w:tc>
        <w:tc>
          <w:tcPr>
            <w:tcW w:w="1290" w:type="dxa"/>
            <w:vAlign w:val="top"/>
          </w:tcPr>
          <w:p w14:paraId="5F51C9FE">
            <w:pPr>
              <w:autoSpaceDE w:val="0"/>
              <w:autoSpaceDN w:val="0"/>
              <w:rPr>
                <w:rFonts w:ascii="Arial"/>
                <w:sz w:val="21"/>
                <w:szCs w:val="22"/>
                <w:highlight w:val="none"/>
              </w:rPr>
            </w:pPr>
          </w:p>
        </w:tc>
      </w:tr>
      <w:tr w14:paraId="1D27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19" w:type="dxa"/>
            <w:tcBorders>
              <w:right w:val="single" w:color="000000" w:sz="6" w:space="0"/>
            </w:tcBorders>
            <w:vAlign w:val="top"/>
          </w:tcPr>
          <w:p w14:paraId="19A410D0">
            <w:pPr>
              <w:autoSpaceDE w:val="0"/>
              <w:autoSpaceDN w:val="0"/>
              <w:spacing w:line="337" w:lineRule="auto"/>
              <w:rPr>
                <w:rFonts w:ascii="Arial"/>
                <w:sz w:val="21"/>
                <w:szCs w:val="22"/>
                <w:highlight w:val="none"/>
              </w:rPr>
            </w:pPr>
          </w:p>
          <w:p w14:paraId="4C74C79C">
            <w:pPr>
              <w:pStyle w:val="34"/>
              <w:autoSpaceDE w:val="0"/>
              <w:autoSpaceDN w:val="0"/>
              <w:spacing w:before="87" w:line="189" w:lineRule="auto"/>
              <w:ind w:left="256"/>
              <w:rPr>
                <w:highlight w:val="none"/>
              </w:rPr>
            </w:pPr>
            <w:r>
              <w:rPr>
                <w:highlight w:val="none"/>
              </w:rPr>
              <w:t>2</w:t>
            </w:r>
          </w:p>
        </w:tc>
        <w:tc>
          <w:tcPr>
            <w:tcW w:w="1886" w:type="dxa"/>
            <w:tcBorders>
              <w:left w:val="single" w:color="000000" w:sz="6" w:space="0"/>
            </w:tcBorders>
            <w:vAlign w:val="top"/>
          </w:tcPr>
          <w:p w14:paraId="24CD0630">
            <w:pPr>
              <w:pStyle w:val="34"/>
              <w:autoSpaceDE w:val="0"/>
              <w:autoSpaceDN w:val="0"/>
              <w:spacing w:before="216" w:line="236" w:lineRule="auto"/>
              <w:ind w:left="876" w:right="27" w:hanging="842"/>
              <w:rPr>
                <w:highlight w:val="none"/>
              </w:rPr>
            </w:pPr>
            <w:r>
              <w:rPr>
                <w:spacing w:val="-8"/>
                <w:highlight w:val="none"/>
              </w:rPr>
              <w:t>初步设计文件、</w:t>
            </w:r>
            <w:r>
              <w:rPr>
                <w:spacing w:val="-57"/>
                <w:highlight w:val="none"/>
              </w:rPr>
              <w:t xml:space="preserve"> </w:t>
            </w:r>
            <w:r>
              <w:rPr>
                <w:spacing w:val="-8"/>
                <w:highlight w:val="none"/>
              </w:rPr>
              <w:t>图</w:t>
            </w:r>
            <w:r>
              <w:rPr>
                <w:highlight w:val="none"/>
              </w:rPr>
              <w:t xml:space="preserve"> 纸</w:t>
            </w:r>
          </w:p>
        </w:tc>
        <w:tc>
          <w:tcPr>
            <w:tcW w:w="1087" w:type="dxa"/>
            <w:vAlign w:val="top"/>
          </w:tcPr>
          <w:p w14:paraId="5DE119A3">
            <w:pPr>
              <w:autoSpaceDE w:val="0"/>
              <w:autoSpaceDN w:val="0"/>
              <w:spacing w:line="302" w:lineRule="auto"/>
              <w:rPr>
                <w:rFonts w:ascii="Arial"/>
                <w:sz w:val="21"/>
                <w:szCs w:val="22"/>
                <w:highlight w:val="none"/>
              </w:rPr>
            </w:pPr>
          </w:p>
          <w:p w14:paraId="604FEA47">
            <w:pPr>
              <w:pStyle w:val="34"/>
              <w:tabs>
                <w:tab w:val="left" w:pos="377"/>
              </w:tabs>
              <w:autoSpaceDE w:val="0"/>
              <w:autoSpaceDN w:val="0"/>
              <w:spacing w:before="88" w:line="235" w:lineRule="auto"/>
              <w:ind w:left="125"/>
              <w:rPr>
                <w:highlight w:val="none"/>
              </w:rPr>
            </w:pPr>
            <w:r>
              <w:rPr>
                <w:highlight w:val="none"/>
                <w:u w:val="single" w:color="auto"/>
              </w:rPr>
              <w:tab/>
            </w:r>
            <w:r>
              <w:rPr>
                <w:spacing w:val="-7"/>
                <w:highlight w:val="none"/>
                <w:u w:val="single" w:color="auto"/>
              </w:rPr>
              <w:t>8</w:t>
            </w:r>
            <w:r>
              <w:rPr>
                <w:spacing w:val="29"/>
                <w:highlight w:val="none"/>
                <w:u w:val="single" w:color="auto"/>
              </w:rPr>
              <w:t xml:space="preserve"> </w:t>
            </w:r>
            <w:r>
              <w:rPr>
                <w:spacing w:val="-7"/>
                <w:highlight w:val="none"/>
              </w:rPr>
              <w:t>份</w:t>
            </w:r>
          </w:p>
        </w:tc>
        <w:tc>
          <w:tcPr>
            <w:tcW w:w="1074" w:type="dxa"/>
            <w:vAlign w:val="top"/>
          </w:tcPr>
          <w:p w14:paraId="23FA2DC9">
            <w:pPr>
              <w:autoSpaceDE w:val="0"/>
              <w:autoSpaceDN w:val="0"/>
              <w:spacing w:line="316" w:lineRule="auto"/>
              <w:rPr>
                <w:rFonts w:ascii="Arial"/>
                <w:sz w:val="21"/>
                <w:szCs w:val="22"/>
                <w:highlight w:val="none"/>
              </w:rPr>
            </w:pPr>
          </w:p>
          <w:p w14:paraId="01031DFC">
            <w:pPr>
              <w:pStyle w:val="34"/>
              <w:tabs>
                <w:tab w:val="left" w:pos="302"/>
              </w:tabs>
              <w:autoSpaceDE w:val="0"/>
              <w:autoSpaceDN w:val="0"/>
              <w:spacing w:before="88" w:line="203" w:lineRule="auto"/>
              <w:ind w:left="171"/>
              <w:rPr>
                <w:highlight w:val="none"/>
              </w:rPr>
            </w:pPr>
            <w:r>
              <w:rPr>
                <w:highlight w:val="none"/>
                <w:u w:val="single" w:color="auto"/>
              </w:rPr>
              <w:tab/>
            </w:r>
            <w:r>
              <w:rPr>
                <w:spacing w:val="-6"/>
                <w:highlight w:val="none"/>
                <w:u w:val="single" w:color="auto"/>
              </w:rPr>
              <w:t>3</w:t>
            </w:r>
            <w:r>
              <w:rPr>
                <w:spacing w:val="12"/>
                <w:highlight w:val="none"/>
                <w:u w:val="single" w:color="auto"/>
              </w:rPr>
              <w:t xml:space="preserve">  </w:t>
            </w:r>
            <w:r>
              <w:rPr>
                <w:spacing w:val="-81"/>
                <w:highlight w:val="none"/>
              </w:rPr>
              <w:t xml:space="preserve"> </w:t>
            </w:r>
            <w:r>
              <w:rPr>
                <w:spacing w:val="-6"/>
                <w:highlight w:val="none"/>
              </w:rPr>
              <w:t>张</w:t>
            </w:r>
          </w:p>
        </w:tc>
        <w:tc>
          <w:tcPr>
            <w:tcW w:w="2964" w:type="dxa"/>
            <w:vAlign w:val="top"/>
          </w:tcPr>
          <w:p w14:paraId="39B11983">
            <w:pPr>
              <w:pStyle w:val="34"/>
              <w:autoSpaceDE w:val="0"/>
              <w:autoSpaceDN w:val="0"/>
              <w:spacing w:before="43" w:line="231" w:lineRule="auto"/>
              <w:ind w:left="163"/>
              <w:rPr>
                <w:highlight w:val="none"/>
              </w:rPr>
            </w:pPr>
            <w:r>
              <w:rPr>
                <w:spacing w:val="-5"/>
                <w:highlight w:val="none"/>
              </w:rPr>
              <w:t>方案设计审查通过后</w:t>
            </w:r>
            <w:r>
              <w:rPr>
                <w:spacing w:val="29"/>
                <w:highlight w:val="none"/>
                <w:u w:val="single" w:color="auto"/>
              </w:rPr>
              <w:t xml:space="preserve">  </w:t>
            </w:r>
            <w:r>
              <w:rPr>
                <w:spacing w:val="-5"/>
                <w:highlight w:val="none"/>
                <w:u w:val="single" w:color="auto"/>
              </w:rPr>
              <w:t>10</w:t>
            </w:r>
            <w:r>
              <w:rPr>
                <w:highlight w:val="none"/>
                <w:u w:val="single" w:color="auto"/>
              </w:rPr>
              <w:t xml:space="preserve">  </w:t>
            </w:r>
          </w:p>
          <w:p w14:paraId="106F6E23">
            <w:pPr>
              <w:pStyle w:val="34"/>
              <w:autoSpaceDE w:val="0"/>
              <w:autoSpaceDN w:val="0"/>
              <w:spacing w:before="12" w:line="229" w:lineRule="auto"/>
              <w:ind w:left="106"/>
              <w:rPr>
                <w:highlight w:val="none"/>
              </w:rPr>
            </w:pPr>
            <w:r>
              <w:rPr>
                <w:spacing w:val="-6"/>
                <w:highlight w:val="none"/>
                <w:u w:val="single" w:color="auto"/>
              </w:rPr>
              <w:t>日历天</w:t>
            </w:r>
            <w:r>
              <w:rPr>
                <w:spacing w:val="-6"/>
                <w:highlight w:val="none"/>
              </w:rPr>
              <w:t>内提交初步设计文件</w:t>
            </w:r>
          </w:p>
          <w:p w14:paraId="4689C181">
            <w:pPr>
              <w:pStyle w:val="34"/>
              <w:autoSpaceDE w:val="0"/>
              <w:autoSpaceDN w:val="0"/>
              <w:spacing w:before="15" w:line="206" w:lineRule="auto"/>
              <w:ind w:left="918"/>
              <w:rPr>
                <w:highlight w:val="none"/>
              </w:rPr>
            </w:pPr>
            <w:r>
              <w:rPr>
                <w:spacing w:val="-10"/>
                <w:highlight w:val="none"/>
              </w:rPr>
              <w:t>（含概算）</w:t>
            </w:r>
          </w:p>
        </w:tc>
        <w:tc>
          <w:tcPr>
            <w:tcW w:w="1290" w:type="dxa"/>
            <w:vAlign w:val="top"/>
          </w:tcPr>
          <w:p w14:paraId="51152334">
            <w:pPr>
              <w:autoSpaceDE w:val="0"/>
              <w:autoSpaceDN w:val="0"/>
              <w:rPr>
                <w:rFonts w:ascii="Arial"/>
                <w:sz w:val="21"/>
                <w:szCs w:val="22"/>
                <w:highlight w:val="none"/>
              </w:rPr>
            </w:pPr>
          </w:p>
        </w:tc>
      </w:tr>
      <w:tr w14:paraId="21FF5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19" w:type="dxa"/>
            <w:tcBorders>
              <w:right w:val="single" w:color="000000" w:sz="6" w:space="0"/>
            </w:tcBorders>
            <w:vAlign w:val="top"/>
          </w:tcPr>
          <w:p w14:paraId="3EE78DA4">
            <w:pPr>
              <w:autoSpaceDE w:val="0"/>
              <w:autoSpaceDN w:val="0"/>
              <w:spacing w:line="337" w:lineRule="auto"/>
              <w:rPr>
                <w:rFonts w:ascii="Arial"/>
                <w:sz w:val="21"/>
                <w:szCs w:val="22"/>
                <w:highlight w:val="none"/>
              </w:rPr>
            </w:pPr>
          </w:p>
          <w:p w14:paraId="1E8F2F60">
            <w:pPr>
              <w:pStyle w:val="34"/>
              <w:autoSpaceDE w:val="0"/>
              <w:autoSpaceDN w:val="0"/>
              <w:spacing w:before="88" w:line="189" w:lineRule="auto"/>
              <w:ind w:left="252"/>
              <w:rPr>
                <w:highlight w:val="none"/>
              </w:rPr>
            </w:pPr>
            <w:r>
              <w:rPr>
                <w:highlight w:val="none"/>
              </w:rPr>
              <w:t>3</w:t>
            </w:r>
          </w:p>
        </w:tc>
        <w:tc>
          <w:tcPr>
            <w:tcW w:w="1886" w:type="dxa"/>
            <w:tcBorders>
              <w:left w:val="single" w:color="000000" w:sz="6" w:space="0"/>
            </w:tcBorders>
            <w:vAlign w:val="top"/>
          </w:tcPr>
          <w:p w14:paraId="4F066DD5">
            <w:pPr>
              <w:pStyle w:val="34"/>
              <w:autoSpaceDE w:val="0"/>
              <w:autoSpaceDN w:val="0"/>
              <w:spacing w:before="216" w:line="236" w:lineRule="auto"/>
              <w:ind w:left="886" w:right="27" w:hanging="847"/>
              <w:rPr>
                <w:highlight w:val="none"/>
              </w:rPr>
            </w:pPr>
            <w:r>
              <w:rPr>
                <w:spacing w:val="-3"/>
                <w:highlight w:val="none"/>
              </w:rPr>
              <w:t>施工图设计、预算</w:t>
            </w:r>
            <w:r>
              <w:rPr>
                <w:spacing w:val="5"/>
                <w:highlight w:val="none"/>
              </w:rPr>
              <w:t xml:space="preserve"> </w:t>
            </w:r>
            <w:r>
              <w:rPr>
                <w:highlight w:val="none"/>
              </w:rPr>
              <w:t>书</w:t>
            </w:r>
          </w:p>
        </w:tc>
        <w:tc>
          <w:tcPr>
            <w:tcW w:w="1087" w:type="dxa"/>
            <w:vAlign w:val="top"/>
          </w:tcPr>
          <w:p w14:paraId="0EC93982">
            <w:pPr>
              <w:autoSpaceDE w:val="0"/>
              <w:autoSpaceDN w:val="0"/>
              <w:spacing w:line="304" w:lineRule="auto"/>
              <w:rPr>
                <w:rFonts w:ascii="Arial"/>
                <w:sz w:val="21"/>
                <w:szCs w:val="22"/>
                <w:highlight w:val="none"/>
              </w:rPr>
            </w:pPr>
          </w:p>
          <w:p w14:paraId="12C1D7EC">
            <w:pPr>
              <w:pStyle w:val="34"/>
              <w:autoSpaceDE w:val="0"/>
              <w:autoSpaceDN w:val="0"/>
              <w:spacing w:before="87" w:line="232" w:lineRule="auto"/>
              <w:ind w:left="78"/>
              <w:rPr>
                <w:highlight w:val="none"/>
              </w:rPr>
            </w:pPr>
            <w:r>
              <w:rPr>
                <w:spacing w:val="-9"/>
                <w:highlight w:val="none"/>
              </w:rPr>
              <w:t>各</w:t>
            </w:r>
            <w:r>
              <w:rPr>
                <w:spacing w:val="-9"/>
                <w:highlight w:val="none"/>
                <w:u w:val="single" w:color="auto"/>
              </w:rPr>
              <w:t>8</w:t>
            </w:r>
            <w:r>
              <w:rPr>
                <w:spacing w:val="29"/>
                <w:highlight w:val="none"/>
                <w:u w:val="single" w:color="auto"/>
              </w:rPr>
              <w:t xml:space="preserve"> </w:t>
            </w:r>
            <w:r>
              <w:rPr>
                <w:spacing w:val="-9"/>
                <w:highlight w:val="none"/>
              </w:rPr>
              <w:t>份</w:t>
            </w:r>
          </w:p>
        </w:tc>
        <w:tc>
          <w:tcPr>
            <w:tcW w:w="1074" w:type="dxa"/>
            <w:vAlign w:val="top"/>
          </w:tcPr>
          <w:p w14:paraId="7A4C4D94">
            <w:pPr>
              <w:autoSpaceDE w:val="0"/>
              <w:autoSpaceDN w:val="0"/>
              <w:spacing w:line="304" w:lineRule="auto"/>
              <w:rPr>
                <w:rFonts w:ascii="Arial"/>
                <w:sz w:val="21"/>
                <w:szCs w:val="22"/>
                <w:highlight w:val="none"/>
              </w:rPr>
            </w:pPr>
          </w:p>
          <w:p w14:paraId="3BE50142">
            <w:pPr>
              <w:pStyle w:val="34"/>
              <w:autoSpaceDE w:val="0"/>
              <w:autoSpaceDN w:val="0"/>
              <w:spacing w:before="87" w:line="232" w:lineRule="auto"/>
              <w:ind w:left="64"/>
              <w:rPr>
                <w:highlight w:val="none"/>
              </w:rPr>
            </w:pPr>
            <w:r>
              <w:rPr>
                <w:spacing w:val="-9"/>
                <w:highlight w:val="none"/>
              </w:rPr>
              <w:t>各</w:t>
            </w:r>
            <w:r>
              <w:rPr>
                <w:spacing w:val="-9"/>
                <w:highlight w:val="none"/>
                <w:u w:val="single" w:color="auto"/>
              </w:rPr>
              <w:t>3</w:t>
            </w:r>
            <w:r>
              <w:rPr>
                <w:spacing w:val="12"/>
                <w:highlight w:val="none"/>
                <w:u w:val="single" w:color="auto"/>
              </w:rPr>
              <w:t xml:space="preserve"> </w:t>
            </w:r>
            <w:r>
              <w:rPr>
                <w:spacing w:val="39"/>
                <w:highlight w:val="none"/>
              </w:rPr>
              <w:t xml:space="preserve"> </w:t>
            </w:r>
            <w:r>
              <w:rPr>
                <w:spacing w:val="-9"/>
                <w:highlight w:val="none"/>
              </w:rPr>
              <w:t>张</w:t>
            </w:r>
          </w:p>
        </w:tc>
        <w:tc>
          <w:tcPr>
            <w:tcW w:w="2964" w:type="dxa"/>
            <w:vAlign w:val="top"/>
          </w:tcPr>
          <w:p w14:paraId="0A93D0F1">
            <w:pPr>
              <w:pStyle w:val="34"/>
              <w:autoSpaceDE w:val="0"/>
              <w:autoSpaceDN w:val="0"/>
              <w:spacing w:before="42" w:line="233" w:lineRule="auto"/>
              <w:ind w:left="50"/>
              <w:rPr>
                <w:highlight w:val="none"/>
              </w:rPr>
            </w:pPr>
            <w:r>
              <w:rPr>
                <w:spacing w:val="-2"/>
                <w:highlight w:val="none"/>
              </w:rPr>
              <w:t>初步设计经甲方审查通过后</w:t>
            </w:r>
          </w:p>
          <w:p w14:paraId="4330BD18">
            <w:pPr>
              <w:pStyle w:val="34"/>
              <w:autoSpaceDE w:val="0"/>
              <w:autoSpaceDN w:val="0"/>
              <w:spacing w:before="9" w:line="223" w:lineRule="auto"/>
              <w:ind w:left="1256" w:right="21" w:hanging="1201"/>
              <w:rPr>
                <w:highlight w:val="none"/>
              </w:rPr>
            </w:pPr>
            <w:r>
              <w:rPr>
                <w:spacing w:val="-3"/>
                <w:highlight w:val="none"/>
              </w:rPr>
              <w:t>10天内提交施工图设计和预</w:t>
            </w:r>
            <w:r>
              <w:rPr>
                <w:spacing w:val="3"/>
                <w:highlight w:val="none"/>
              </w:rPr>
              <w:t xml:space="preserve"> </w:t>
            </w:r>
            <w:r>
              <w:rPr>
                <w:spacing w:val="-10"/>
                <w:highlight w:val="none"/>
              </w:rPr>
              <w:t>算。</w:t>
            </w:r>
          </w:p>
        </w:tc>
        <w:tc>
          <w:tcPr>
            <w:tcW w:w="1290" w:type="dxa"/>
            <w:vAlign w:val="top"/>
          </w:tcPr>
          <w:p w14:paraId="1B79240C">
            <w:pPr>
              <w:pStyle w:val="34"/>
              <w:autoSpaceDE w:val="0"/>
              <w:autoSpaceDN w:val="0"/>
              <w:spacing w:before="216" w:line="236" w:lineRule="auto"/>
              <w:ind w:left="322" w:right="39" w:hanging="261"/>
              <w:rPr>
                <w:highlight w:val="none"/>
              </w:rPr>
            </w:pPr>
            <w:r>
              <w:rPr>
                <w:spacing w:val="-5"/>
                <w:highlight w:val="none"/>
              </w:rPr>
              <w:t>配合相关部</w:t>
            </w:r>
            <w:r>
              <w:rPr>
                <w:spacing w:val="3"/>
                <w:highlight w:val="none"/>
              </w:rPr>
              <w:t xml:space="preserve"> </w:t>
            </w:r>
            <w:r>
              <w:rPr>
                <w:spacing w:val="-15"/>
                <w:highlight w:val="none"/>
              </w:rPr>
              <w:t>门审核</w:t>
            </w:r>
          </w:p>
        </w:tc>
      </w:tr>
      <w:tr w14:paraId="6601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619" w:type="dxa"/>
            <w:tcBorders>
              <w:right w:val="single" w:color="000000" w:sz="6" w:space="0"/>
            </w:tcBorders>
            <w:vAlign w:val="top"/>
          </w:tcPr>
          <w:p w14:paraId="414BA9C4">
            <w:pPr>
              <w:autoSpaceDE w:val="0"/>
              <w:autoSpaceDN w:val="0"/>
              <w:spacing w:line="256" w:lineRule="auto"/>
              <w:rPr>
                <w:rFonts w:ascii="Arial"/>
                <w:sz w:val="21"/>
                <w:szCs w:val="22"/>
                <w:highlight w:val="none"/>
              </w:rPr>
            </w:pPr>
          </w:p>
          <w:p w14:paraId="15A8226B">
            <w:pPr>
              <w:autoSpaceDE w:val="0"/>
              <w:autoSpaceDN w:val="0"/>
              <w:spacing w:line="256" w:lineRule="auto"/>
              <w:rPr>
                <w:rFonts w:ascii="Arial"/>
                <w:sz w:val="21"/>
                <w:szCs w:val="22"/>
                <w:highlight w:val="none"/>
              </w:rPr>
            </w:pPr>
          </w:p>
          <w:p w14:paraId="4A9118A1">
            <w:pPr>
              <w:pStyle w:val="34"/>
              <w:autoSpaceDE w:val="0"/>
              <w:autoSpaceDN w:val="0"/>
              <w:spacing w:before="88" w:line="189" w:lineRule="auto"/>
              <w:ind w:left="251"/>
              <w:rPr>
                <w:highlight w:val="none"/>
              </w:rPr>
            </w:pPr>
            <w:r>
              <w:rPr>
                <w:highlight w:val="none"/>
              </w:rPr>
              <w:t>4</w:t>
            </w:r>
          </w:p>
        </w:tc>
        <w:tc>
          <w:tcPr>
            <w:tcW w:w="7011" w:type="dxa"/>
            <w:gridSpan w:val="4"/>
            <w:tcBorders>
              <w:left w:val="single" w:color="000000" w:sz="6" w:space="0"/>
            </w:tcBorders>
            <w:vAlign w:val="top"/>
          </w:tcPr>
          <w:p w14:paraId="3C1427AF">
            <w:pPr>
              <w:pStyle w:val="34"/>
              <w:autoSpaceDE w:val="0"/>
              <w:autoSpaceDN w:val="0"/>
              <w:spacing w:before="46" w:line="231" w:lineRule="auto"/>
              <w:jc w:val="right"/>
              <w:rPr>
                <w:highlight w:val="none"/>
              </w:rPr>
            </w:pPr>
            <w:r>
              <w:rPr>
                <w:spacing w:val="-1"/>
                <w:highlight w:val="none"/>
              </w:rPr>
              <w:t>最终需提供通过甲方或行业主管部门审查合格后的纸质方案设计</w:t>
            </w:r>
          </w:p>
          <w:p w14:paraId="4845015C">
            <w:pPr>
              <w:pStyle w:val="34"/>
              <w:autoSpaceDE w:val="0"/>
              <w:autoSpaceDN w:val="0"/>
              <w:spacing w:before="9" w:line="230" w:lineRule="auto"/>
              <w:jc w:val="right"/>
              <w:rPr>
                <w:highlight w:val="none"/>
              </w:rPr>
            </w:pPr>
            <w:r>
              <w:rPr>
                <w:spacing w:val="-5"/>
                <w:highlight w:val="none"/>
              </w:rPr>
              <w:t>文本3份，初设文件（含概算）4份，施工图</w:t>
            </w:r>
            <w:r>
              <w:rPr>
                <w:spacing w:val="-6"/>
                <w:highlight w:val="none"/>
              </w:rPr>
              <w:t>文件（含预算）8份，</w:t>
            </w:r>
          </w:p>
          <w:p w14:paraId="51435D73">
            <w:pPr>
              <w:pStyle w:val="34"/>
              <w:autoSpaceDE w:val="0"/>
              <w:autoSpaceDN w:val="0"/>
              <w:spacing w:before="16" w:line="232" w:lineRule="auto"/>
              <w:ind w:left="2540"/>
              <w:rPr>
                <w:highlight w:val="none"/>
              </w:rPr>
            </w:pPr>
            <w:r>
              <w:rPr>
                <w:spacing w:val="-5"/>
                <w:highlight w:val="none"/>
              </w:rPr>
              <w:t>电子文件光盘各3份。</w:t>
            </w:r>
          </w:p>
        </w:tc>
        <w:tc>
          <w:tcPr>
            <w:tcW w:w="1290" w:type="dxa"/>
            <w:vAlign w:val="top"/>
          </w:tcPr>
          <w:p w14:paraId="4F37FD1F">
            <w:pPr>
              <w:autoSpaceDE w:val="0"/>
              <w:autoSpaceDN w:val="0"/>
              <w:rPr>
                <w:rFonts w:ascii="Arial"/>
                <w:sz w:val="21"/>
                <w:szCs w:val="22"/>
                <w:highlight w:val="none"/>
              </w:rPr>
            </w:pPr>
          </w:p>
        </w:tc>
      </w:tr>
    </w:tbl>
    <w:p w14:paraId="42376210">
      <w:pPr>
        <w:numPr>
          <w:ilvl w:val="0"/>
          <w:numId w:val="0"/>
        </w:numPr>
        <w:rPr>
          <w:highlight w:val="none"/>
        </w:rPr>
      </w:pPr>
    </w:p>
    <w:tbl>
      <w:tblPr>
        <w:tblStyle w:val="32"/>
        <w:tblW w:w="8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6"/>
      </w:tblGrid>
      <w:tr w14:paraId="1BC4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6" w:hRule="atLeast"/>
          <w:jc w:val="center"/>
        </w:trPr>
        <w:tc>
          <w:tcPr>
            <w:tcW w:w="8916" w:type="dxa"/>
            <w:vAlign w:val="center"/>
          </w:tcPr>
          <w:p w14:paraId="011137A3">
            <w:pPr>
              <w:autoSpaceDE w:val="0"/>
              <w:autoSpaceDN w:val="0"/>
              <w:rPr>
                <w:rFonts w:ascii="方正仿宋_GBK" w:eastAsia="方正仿宋_GBK" w:hAnsiTheme="minorHAnsi" w:cstheme="minorBidi"/>
                <w:color w:val="000000" w:themeColor="text1"/>
                <w:sz w:val="24"/>
                <w:szCs w:val="21"/>
                <w:highlight w:val="none"/>
                <w:lang w:eastAsia="zh-CN"/>
                <w14:textFill>
                  <w14:solidFill>
                    <w14:schemeClr w14:val="tx1"/>
                  </w14:solidFill>
                </w14:textFill>
              </w:rPr>
            </w:pPr>
            <w:r>
              <w:rPr>
                <w:rFonts w:hint="eastAsia" w:ascii="方正仿宋_GBK" w:eastAsia="方正仿宋_GBK" w:hAnsiTheme="minorHAnsi" w:cstheme="minorBidi"/>
                <w:color w:val="000000" w:themeColor="text1"/>
                <w:sz w:val="24"/>
                <w:szCs w:val="21"/>
                <w:highlight w:val="none"/>
                <w:lang w:eastAsia="zh-CN"/>
                <w14:textFill>
                  <w14:solidFill>
                    <w14:schemeClr w14:val="tx1"/>
                  </w14:solidFill>
                </w14:textFill>
              </w:rPr>
              <w:t xml:space="preserve">注： </w:t>
            </w:r>
          </w:p>
          <w:p w14:paraId="3A04E5D3">
            <w:pPr>
              <w:autoSpaceDE w:val="0"/>
              <w:autoSpaceDN w:val="0"/>
              <w:rPr>
                <w:rFonts w:ascii="方正仿宋_GBK" w:eastAsia="方正仿宋_GBK" w:hAnsiTheme="minorHAnsi" w:cstheme="minorBidi"/>
                <w:color w:val="000000" w:themeColor="text1"/>
                <w:sz w:val="24"/>
                <w:szCs w:val="21"/>
                <w:highlight w:val="none"/>
                <w:lang w:eastAsia="zh-CN"/>
                <w14:textFill>
                  <w14:solidFill>
                    <w14:schemeClr w14:val="tx1"/>
                  </w14:solidFill>
                </w14:textFill>
              </w:rPr>
            </w:pPr>
            <w:r>
              <w:rPr>
                <w:rFonts w:hint="eastAsia" w:ascii="方正仿宋_GBK" w:eastAsia="方正仿宋_GBK" w:hAnsiTheme="minorHAnsi" w:cstheme="minorBidi"/>
                <w:color w:val="000000" w:themeColor="text1"/>
                <w:spacing w:val="-1"/>
                <w:sz w:val="24"/>
                <w:szCs w:val="21"/>
                <w:highlight w:val="none"/>
                <w:lang w:eastAsia="zh-CN"/>
                <w14:textFill>
                  <w14:solidFill>
                    <w14:schemeClr w14:val="tx1"/>
                  </w14:solidFill>
                </w14:textFill>
              </w:rPr>
              <w:t xml:space="preserve">上述成果文件均为达到相关规定要求深度的设计成果文件； </w:t>
            </w:r>
          </w:p>
          <w:p w14:paraId="78F259F3">
            <w:pPr>
              <w:autoSpaceDE w:val="0"/>
              <w:autoSpaceDN w:val="0"/>
              <w:rPr>
                <w:rFonts w:ascii="方正仿宋_GBK" w:eastAsia="方正仿宋_GBK" w:hAnsiTheme="minorHAnsi" w:cstheme="minorBidi"/>
                <w:color w:val="000000" w:themeColor="text1"/>
                <w:sz w:val="24"/>
                <w:szCs w:val="21"/>
                <w:highlight w:val="none"/>
                <w:lang w:eastAsia="zh-CN"/>
                <w14:textFill>
                  <w14:solidFill>
                    <w14:schemeClr w14:val="tx1"/>
                  </w14:solidFill>
                </w14:textFill>
              </w:rPr>
            </w:pPr>
            <w:r>
              <w:rPr>
                <w:rFonts w:hint="eastAsia" w:ascii="方正仿宋_GBK" w:eastAsia="方正仿宋_GBK" w:hAnsiTheme="minorHAnsi" w:cstheme="minorBidi"/>
                <w:color w:val="000000" w:themeColor="text1"/>
                <w:spacing w:val="-1"/>
                <w:sz w:val="24"/>
                <w:szCs w:val="21"/>
                <w:highlight w:val="none"/>
                <w:lang w:eastAsia="zh-CN"/>
                <w14:textFill>
                  <w14:solidFill>
                    <w14:schemeClr w14:val="tx1"/>
                  </w14:solidFill>
                </w14:textFill>
              </w:rPr>
              <w:t>如发包人原因影响设计进度，则设计服务期限顺延，</w:t>
            </w:r>
            <w:r>
              <w:rPr>
                <w:rFonts w:hint="eastAsia" w:ascii="方正仿宋_GBK" w:eastAsia="方正仿宋_GBK" w:hAnsiTheme="minorHAnsi" w:cstheme="minorBidi"/>
                <w:color w:val="000000" w:themeColor="text1"/>
                <w:spacing w:val="-1"/>
                <w:sz w:val="24"/>
                <w:szCs w:val="21"/>
                <w:highlight w:val="none"/>
                <w:lang w:val="en-US" w:eastAsia="zh-CN"/>
                <w14:textFill>
                  <w14:solidFill>
                    <w14:schemeClr w14:val="tx1"/>
                  </w14:solidFill>
                </w14:textFill>
              </w:rPr>
              <w:t>顺延时间由双方共同确定，承包人不得主张任何费用或调整合同价款。</w:t>
            </w:r>
            <w:r>
              <w:rPr>
                <w:rFonts w:hint="eastAsia" w:ascii="方正仿宋_GBK" w:eastAsia="方正仿宋_GBK" w:hAnsiTheme="minorHAnsi" w:cstheme="minorBidi"/>
                <w:color w:val="000000" w:themeColor="text1"/>
                <w:spacing w:val="-1"/>
                <w:sz w:val="24"/>
                <w:szCs w:val="21"/>
                <w:highlight w:val="none"/>
                <w:lang w:eastAsia="zh-CN"/>
                <w14:textFill>
                  <w14:solidFill>
                    <w14:schemeClr w14:val="tx1"/>
                  </w14:solidFill>
                </w14:textFill>
              </w:rPr>
              <w:t>设计文件具体提交时间见《工作进度表》；</w:t>
            </w:r>
            <w:r>
              <w:rPr>
                <w:rFonts w:hint="eastAsia" w:ascii="方正仿宋_GBK" w:eastAsia="方正仿宋_GBK" w:hAnsiTheme="minorHAnsi" w:cstheme="minorBidi"/>
                <w:color w:val="000000" w:themeColor="text1"/>
                <w:sz w:val="24"/>
                <w:szCs w:val="21"/>
                <w:highlight w:val="none"/>
                <w:lang w:eastAsia="zh-CN"/>
                <w14:textFill>
                  <w14:solidFill>
                    <w14:schemeClr w14:val="tx1"/>
                  </w14:solidFill>
                </w14:textFill>
              </w:rPr>
              <w:t xml:space="preserve"> </w:t>
            </w:r>
          </w:p>
          <w:p w14:paraId="48107380">
            <w:pPr>
              <w:autoSpaceDE w:val="0"/>
              <w:autoSpaceDN w:val="0"/>
              <w:rPr>
                <w:rFonts w:ascii="方正仿宋_GBK" w:eastAsia="方正仿宋_GBK" w:hAnsiTheme="minorHAnsi" w:cstheme="minorBidi"/>
                <w:color w:val="000000" w:themeColor="text1"/>
                <w:sz w:val="24"/>
                <w:szCs w:val="21"/>
                <w:highlight w:val="none"/>
                <w:lang w:eastAsia="zh-CN"/>
                <w14:textFill>
                  <w14:solidFill>
                    <w14:schemeClr w14:val="tx1"/>
                  </w14:solidFill>
                </w14:textFill>
              </w:rPr>
            </w:pPr>
            <w:r>
              <w:rPr>
                <w:rFonts w:hint="eastAsia" w:ascii="方正仿宋_GBK" w:eastAsia="方正仿宋_GBK" w:hAnsiTheme="minorHAnsi" w:cstheme="minorBidi"/>
                <w:color w:val="000000" w:themeColor="text1"/>
                <w:spacing w:val="-1"/>
                <w:sz w:val="24"/>
                <w:szCs w:val="21"/>
                <w:highlight w:val="none"/>
                <w:lang w:eastAsia="zh-CN"/>
                <w14:textFill>
                  <w14:solidFill>
                    <w14:schemeClr w14:val="tx1"/>
                  </w14:solidFill>
                </w14:textFill>
              </w:rPr>
              <w:t>若因发包人需要增减成果文件份数，承包人应无条件配合，但不另行收费。</w:t>
            </w:r>
            <w:r>
              <w:rPr>
                <w:rFonts w:hint="eastAsia" w:ascii="方正仿宋_GBK" w:eastAsia="方正仿宋_GBK" w:hAnsiTheme="minorHAnsi" w:cstheme="minorBidi"/>
                <w:color w:val="000000" w:themeColor="text1"/>
                <w:sz w:val="24"/>
                <w:szCs w:val="21"/>
                <w:highlight w:val="none"/>
                <w:lang w:eastAsia="zh-CN"/>
                <w14:textFill>
                  <w14:solidFill>
                    <w14:schemeClr w14:val="tx1"/>
                  </w14:solidFill>
                </w14:textFill>
              </w:rPr>
              <w:t xml:space="preserve"> </w:t>
            </w:r>
          </w:p>
        </w:tc>
      </w:tr>
    </w:tbl>
    <w:p w14:paraId="01757A4C">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提供设计文件的地点：</w:t>
      </w:r>
      <w:r>
        <w:rPr>
          <w:rFonts w:ascii="Times New Roman" w:eastAsia="方正仿宋_GBK"/>
          <w:color w:val="000000" w:themeColor="text1"/>
          <w:sz w:val="24"/>
          <w:szCs w:val="24"/>
          <w:highlight w:val="none"/>
          <w:u w:val="single"/>
          <w14:textFill>
            <w14:solidFill>
              <w14:schemeClr w14:val="tx1"/>
            </w14:solidFill>
          </w14:textFill>
        </w:rPr>
        <w:t>发包人所在地</w:t>
      </w:r>
      <w:r>
        <w:rPr>
          <w:rFonts w:ascii="Times New Roman" w:eastAsia="方正仿宋_GBK"/>
          <w:color w:val="000000" w:themeColor="text1"/>
          <w:sz w:val="24"/>
          <w:szCs w:val="24"/>
          <w:highlight w:val="none"/>
          <w14:textFill>
            <w14:solidFill>
              <w14:schemeClr w14:val="tx1"/>
            </w14:solidFill>
          </w14:textFill>
        </w:rPr>
        <w:t>。</w:t>
      </w:r>
    </w:p>
    <w:p w14:paraId="44DBC255">
      <w:pPr>
        <w:pStyle w:val="9"/>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第七条 履约担保 </w:t>
      </w:r>
    </w:p>
    <w:p w14:paraId="1DC4D326">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1、中标人是否提供履约担保：提供。 </w:t>
      </w:r>
    </w:p>
    <w:p w14:paraId="3B34EFC5">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2、中标人提供履约担保的形式、金额及期限： </w:t>
      </w:r>
    </w:p>
    <w:p w14:paraId="7D99B9BB">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2.1履约担保的形式：不可撤销且见索即付</w:t>
      </w:r>
      <w:r>
        <w:rPr>
          <w:rFonts w:hint="eastAsia" w:ascii="Times New Roman" w:eastAsia="方正仿宋_GBK"/>
          <w:color w:val="000000" w:themeColor="text1"/>
          <w:sz w:val="24"/>
          <w:szCs w:val="24"/>
          <w:highlight w:val="none"/>
          <w14:textFill>
            <w14:solidFill>
              <w14:schemeClr w14:val="tx1"/>
            </w14:solidFill>
          </w14:textFill>
        </w:rPr>
        <w:t>的</w:t>
      </w:r>
      <w:r>
        <w:rPr>
          <w:rFonts w:ascii="Times New Roman" w:eastAsia="方正仿宋_GBK"/>
          <w:color w:val="000000" w:themeColor="text1"/>
          <w:sz w:val="24"/>
          <w:szCs w:val="24"/>
          <w:highlight w:val="none"/>
          <w14:textFill>
            <w14:solidFill>
              <w14:schemeClr w14:val="tx1"/>
            </w14:solidFill>
          </w14:textFill>
        </w:rPr>
        <w:t>履约保函。</w:t>
      </w:r>
    </w:p>
    <w:p w14:paraId="21C5A979">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2.2履约保证金的金额：</w:t>
      </w:r>
      <w:r>
        <w:rPr>
          <w:rFonts w:hint="eastAsia" w:ascii="Times New Roman" w:eastAsia="方正仿宋_GBK"/>
          <w:color w:val="000000" w:themeColor="text1"/>
          <w:sz w:val="24"/>
          <w:szCs w:val="24"/>
          <w:highlight w:val="none"/>
          <w14:textFill>
            <w14:solidFill>
              <w14:schemeClr w14:val="tx1"/>
            </w14:solidFill>
          </w14:textFill>
        </w:rPr>
        <w:t xml:space="preserve">      </w:t>
      </w:r>
      <w:r>
        <w:rPr>
          <w:rFonts w:ascii="Times New Roman" w:eastAsia="方正仿宋_GBK"/>
          <w:color w:val="000000" w:themeColor="text1"/>
          <w:sz w:val="24"/>
          <w:szCs w:val="24"/>
          <w:highlight w:val="none"/>
          <w14:textFill>
            <w14:solidFill>
              <w14:schemeClr w14:val="tx1"/>
            </w14:solidFill>
          </w14:textFill>
        </w:rPr>
        <w:t>元 (大写：</w:t>
      </w:r>
      <w:r>
        <w:rPr>
          <w:rFonts w:hint="eastAsia" w:ascii="Times New Roman" w:eastAsia="方正仿宋_GBK"/>
          <w:color w:val="000000" w:themeColor="text1"/>
          <w:sz w:val="24"/>
          <w:szCs w:val="24"/>
          <w:highlight w:val="none"/>
          <w14:textFill>
            <w14:solidFill>
              <w14:schemeClr w14:val="tx1"/>
            </w14:solidFill>
          </w14:textFill>
        </w:rPr>
        <w:t xml:space="preserve">      </w:t>
      </w:r>
      <w:r>
        <w:rPr>
          <w:rFonts w:ascii="Times New Roman" w:eastAsia="方正仿宋_GBK"/>
          <w:color w:val="000000" w:themeColor="text1"/>
          <w:sz w:val="24"/>
          <w:szCs w:val="24"/>
          <w:highlight w:val="none"/>
          <w14:textFill>
            <w14:solidFill>
              <w14:schemeClr w14:val="tx1"/>
            </w14:solidFill>
          </w14:textFill>
        </w:rPr>
        <w:t>整)</w:t>
      </w:r>
    </w:p>
    <w:p w14:paraId="3DC01D89">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2.3履约担保的提交时间：</w:t>
      </w:r>
      <w:r>
        <w:rPr>
          <w:rFonts w:hint="eastAsia" w:ascii="Times New Roman" w:eastAsia="方正仿宋_GBK"/>
          <w:color w:val="000000" w:themeColor="text1"/>
          <w:sz w:val="24"/>
          <w:szCs w:val="24"/>
          <w:highlight w:val="none"/>
          <w14:textFill>
            <w14:solidFill>
              <w14:schemeClr w14:val="tx1"/>
            </w14:solidFill>
          </w14:textFill>
        </w:rPr>
        <w:t xml:space="preserve">    年    月     日</w:t>
      </w:r>
      <w:r>
        <w:rPr>
          <w:rFonts w:ascii="Times New Roman" w:eastAsia="方正仿宋_GBK"/>
          <w:color w:val="000000" w:themeColor="text1"/>
          <w:sz w:val="24"/>
          <w:szCs w:val="24"/>
          <w:highlight w:val="none"/>
          <w14:textFill>
            <w14:solidFill>
              <w14:schemeClr w14:val="tx1"/>
            </w14:solidFill>
          </w14:textFill>
        </w:rPr>
        <w:t>。</w:t>
      </w:r>
    </w:p>
    <w:p w14:paraId="38CB1429">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2.4履约担保的期限：自提交履约担保之日起至竣工验收合格之日止。</w:t>
      </w:r>
    </w:p>
    <w:p w14:paraId="2975E8CD">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2.5履约保证金返还：工程通过竣工验收合格后，银行保函一个月后失效。</w:t>
      </w:r>
    </w:p>
    <w:p w14:paraId="55D30450">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2.6履约保函续保要求：如不能按约定的设计服务期限完成设计任务，须在履约保函到期前至少30天办理履约保函续期手续，否则将影响进度款支付。</w:t>
      </w:r>
    </w:p>
    <w:p w14:paraId="3025F297">
      <w:pPr>
        <w:pStyle w:val="31"/>
        <w:tabs>
          <w:tab w:val="left" w:pos="833"/>
        </w:tabs>
        <w:spacing w:before="0" w:line="560" w:lineRule="exact"/>
        <w:ind w:left="560" w:firstLine="0"/>
        <w:jc w:val="both"/>
        <w:rPr>
          <w:rFonts w:ascii="方正黑体_GBK" w:hAnsi="Times New Roman" w:eastAsia="方正黑体_GBK" w:cs="Times New Roman"/>
          <w:color w:val="000000" w:themeColor="text1"/>
          <w:sz w:val="24"/>
          <w:szCs w:val="24"/>
          <w:highlight w:val="none"/>
          <w14:textFill>
            <w14:solidFill>
              <w14:schemeClr w14:val="tx1"/>
            </w14:solidFill>
          </w14:textFill>
        </w:rPr>
      </w:pPr>
      <w:r>
        <w:rPr>
          <w:rFonts w:ascii="方正黑体_GBK" w:hAnsi="Times New Roman" w:eastAsia="方正黑体_GBK" w:cs="Times New Roman"/>
          <w:color w:val="000000" w:themeColor="text1"/>
          <w:sz w:val="24"/>
          <w:szCs w:val="24"/>
          <w:highlight w:val="none"/>
          <w14:textFill>
            <w14:solidFill>
              <w14:schemeClr w14:val="tx1"/>
            </w14:solidFill>
          </w14:textFill>
        </w:rPr>
        <w:t>第八条 合同价款</w:t>
      </w:r>
    </w:p>
    <w:p w14:paraId="6643F345">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一、结算原则</w:t>
      </w:r>
    </w:p>
    <w:p w14:paraId="46241619">
      <w:pPr>
        <w:snapToGrid w:val="0"/>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设计费结算金额参照《工程勘察设计收费标准》（2002年修订本）规定标准下浮47.3%再乘以投标固定费率进行计算，其中工程复杂系数取0.85、专业调整系数取1.0、附加系数取1.0，计费基数按主管部门批准的工程费预算最高限价金额进行确定。最终结算费用按照上述结算原则据实结算且总的费用不超过77.51万元（含税）。费用包括但不限于完成本项目设计工作所需的服务费、管理费、设计变更费、专家评审费（会务费）、资料费、差旅费、工资、劳保、医疗、津贴、利润、税金、保险费等一切可预见和不可预见费用。</w:t>
      </w:r>
      <w:r>
        <w:rPr>
          <w:rFonts w:ascii="Times New Roman" w:eastAsia="方正仿宋_GBK"/>
          <w:color w:val="000000" w:themeColor="text1"/>
          <w:sz w:val="24"/>
          <w:szCs w:val="24"/>
          <w:highlight w:val="none"/>
          <w14:textFill>
            <w14:solidFill>
              <w14:schemeClr w14:val="tx1"/>
            </w14:solidFill>
          </w14:textFill>
        </w:rPr>
        <w:t xml:space="preserve">  </w:t>
      </w:r>
    </w:p>
    <w:p w14:paraId="5FA5C38A">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二、设计费</w:t>
      </w:r>
      <w:r>
        <w:rPr>
          <w:rFonts w:eastAsia="方正仿宋_GBK"/>
          <w:color w:val="000000" w:themeColor="text1"/>
          <w:w w:val="167"/>
          <w:sz w:val="24"/>
          <w:szCs w:val="24"/>
          <w:highlight w:val="none"/>
          <w14:textFill>
            <w14:solidFill>
              <w14:schemeClr w14:val="tx1"/>
            </w14:solidFill>
          </w14:textFill>
        </w:rPr>
        <w:t xml:space="preserve"> </w:t>
      </w:r>
    </w:p>
    <w:p w14:paraId="1CBD7E1C">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1、本工程设计费取费比率为：</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14:textFill>
            <w14:solidFill>
              <w14:schemeClr w14:val="tx1"/>
            </w14:solidFill>
          </w14:textFill>
        </w:rPr>
        <w:t>% ；暂定合同金额</w:t>
      </w:r>
      <w:r>
        <w:rPr>
          <w:rFonts w:ascii="Times New Roman" w:eastAsia="方正仿宋_GBK"/>
          <w:color w:val="000000" w:themeColor="text1"/>
          <w:sz w:val="24"/>
          <w:szCs w:val="24"/>
          <w:highlight w:val="none"/>
          <w:u w:val="single"/>
          <w14:textFill>
            <w14:solidFill>
              <w14:schemeClr w14:val="tx1"/>
            </w14:solidFill>
          </w14:textFill>
        </w:rPr>
        <w:t xml:space="preserve"> </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ascii="Times New Roman" w:eastAsia="方正仿宋_GBK"/>
          <w:color w:val="000000" w:themeColor="text1"/>
          <w:sz w:val="24"/>
          <w:szCs w:val="24"/>
          <w:highlight w:val="none"/>
          <w14:textFill>
            <w14:solidFill>
              <w14:schemeClr w14:val="tx1"/>
            </w14:solidFill>
          </w14:textFill>
        </w:rPr>
        <w:t xml:space="preserve">元。 </w:t>
      </w:r>
    </w:p>
    <w:p w14:paraId="03869983">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2</w:t>
      </w:r>
      <w:r>
        <w:rPr>
          <w:rFonts w:ascii="Times New Roman" w:eastAsia="方正仿宋_GBK"/>
          <w:color w:val="000000" w:themeColor="text1"/>
          <w:spacing w:val="-1"/>
          <w:sz w:val="24"/>
          <w:szCs w:val="24"/>
          <w:highlight w:val="none"/>
          <w14:textFill>
            <w14:solidFill>
              <w14:schemeClr w14:val="tx1"/>
            </w14:solidFill>
          </w14:textFill>
        </w:rPr>
        <w:t>、本工程设计费已包括完成本项目招标范围的内容</w:t>
      </w: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服务费、管理费、设计变更费、专家评审费（会务费）、资料费、差旅费、工资、劳保、医疗、津贴、利润、税金、保险费等一切可预见和不可预见费用</w:t>
      </w:r>
      <w:r>
        <w:rPr>
          <w:rFonts w:ascii="Times New Roman" w:eastAsia="方正仿宋_GBK"/>
          <w:color w:val="000000" w:themeColor="text1"/>
          <w:spacing w:val="-7"/>
          <w:sz w:val="24"/>
          <w:szCs w:val="24"/>
          <w:highlight w:val="none"/>
          <w14:textFill>
            <w14:solidFill>
              <w14:schemeClr w14:val="tx1"/>
            </w14:solidFill>
          </w14:textFill>
        </w:rPr>
        <w:t xml:space="preserve">。 </w:t>
      </w:r>
    </w:p>
    <w:p w14:paraId="3DC3D748">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3</w:t>
      </w:r>
      <w:r>
        <w:rPr>
          <w:rFonts w:ascii="Times New Roman" w:eastAsia="方正仿宋_GBK"/>
          <w:color w:val="000000" w:themeColor="text1"/>
          <w:spacing w:val="-5"/>
          <w:sz w:val="24"/>
          <w:szCs w:val="24"/>
          <w:highlight w:val="none"/>
          <w14:textFill>
            <w14:solidFill>
              <w14:schemeClr w14:val="tx1"/>
            </w14:solidFill>
          </w14:textFill>
        </w:rPr>
        <w:t>、承包人须积极配合发包人各阶段的项目审批或备案工作，因下述原因产生的设计费用由承包人自行承担，发包人不另行支付任何费用。</w:t>
      </w:r>
      <w:r>
        <w:rPr>
          <w:rFonts w:ascii="Times New Roman" w:eastAsia="方正仿宋_GBK"/>
          <w:color w:val="000000" w:themeColor="text1"/>
          <w:sz w:val="24"/>
          <w:szCs w:val="24"/>
          <w:highlight w:val="none"/>
          <w14:textFill>
            <w14:solidFill>
              <w14:schemeClr w14:val="tx1"/>
            </w14:solidFill>
          </w14:textFill>
        </w:rPr>
        <w:t xml:space="preserve"> </w:t>
      </w:r>
    </w:p>
    <w:p w14:paraId="723F011C">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（1）发包人提出的修改或调整意见而产生设计费、资料费等</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，包括但不限于红线调整、规模调整、建筑指标调整等</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5EB612EF">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pacing w:val="-1"/>
          <w:sz w:val="24"/>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1"/>
          <w:sz w:val="24"/>
          <w:szCs w:val="24"/>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1"/>
          <w:sz w:val="24"/>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发包人在项目审批或备案过程中相关主管职能部门提出的方案设计(含估算)、初步设计(含概算)、施工图设计(含预算)修改或调整意见而产生的设计费、资料费等</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 xml:space="preserve">； </w:t>
      </w:r>
    </w:p>
    <w:p w14:paraId="725E85B8">
      <w:pPr>
        <w:pStyle w:val="31"/>
        <w:tabs>
          <w:tab w:val="left" w:pos="1149"/>
        </w:tabs>
        <w:spacing w:before="0" w:line="560" w:lineRule="exact"/>
        <w:ind w:left="0" w:firstLine="476" w:firstLineChars="200"/>
        <w:jc w:val="both"/>
        <w:rPr>
          <w:rFonts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（3）该项目的估算、概算</w:t>
      </w:r>
      <w:r>
        <w:rPr>
          <w:rFonts w:hint="eastAsia" w:ascii="Times New Roman" w:hAnsi="Times New Roman" w:eastAsia="方正仿宋_GBK" w:cs="Times New Roman"/>
          <w:color w:val="000000" w:themeColor="text1"/>
          <w:spacing w:val="-1"/>
          <w:sz w:val="24"/>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1"/>
          <w:sz w:val="24"/>
          <w:szCs w:val="24"/>
          <w:highlight w:val="none"/>
          <w:lang w:val="en-US" w:eastAsia="zh-CN"/>
          <w14:textFill>
            <w14:solidFill>
              <w14:schemeClr w14:val="tx1"/>
            </w14:solidFill>
          </w14:textFill>
        </w:rPr>
        <w:t>预算</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由投标单位综合考虑，纳入设计费报价中，其编制费用不另行支付和结算。</w:t>
      </w:r>
    </w:p>
    <w:p w14:paraId="647258B0">
      <w:pPr>
        <w:pStyle w:val="31"/>
        <w:tabs>
          <w:tab w:val="left" w:pos="1149"/>
        </w:tabs>
        <w:spacing w:before="0" w:line="560" w:lineRule="exact"/>
        <w:ind w:left="0" w:firstLine="524" w:firstLineChars="200"/>
        <w:jc w:val="both"/>
        <w:rPr>
          <w:rFonts w:ascii="方正黑体_GBK" w:hAnsi="Times New Roman" w:eastAsia="方正黑体_GBK" w:cs="Times New Roman"/>
          <w:color w:val="000000" w:themeColor="text1"/>
          <w:sz w:val="24"/>
          <w:szCs w:val="24"/>
          <w:highlight w:val="none"/>
          <w14:textFill>
            <w14:solidFill>
              <w14:schemeClr w14:val="tx1"/>
            </w14:solidFill>
          </w14:textFill>
        </w:rPr>
      </w:pPr>
      <w:r>
        <w:rPr>
          <w:rFonts w:hint="eastAsia" w:ascii="方正黑体_GBK" w:hAnsi="Times New Roman" w:eastAsia="方正黑体_GBK" w:cs="Times New Roman"/>
          <w:color w:val="000000" w:themeColor="text1"/>
          <w:spacing w:val="11"/>
          <w:sz w:val="24"/>
          <w:szCs w:val="24"/>
          <w:highlight w:val="none"/>
          <w14:textFill>
            <w14:solidFill>
              <w14:schemeClr w14:val="tx1"/>
            </w14:solidFill>
          </w14:textFill>
        </w:rPr>
        <w:t xml:space="preserve">第九条 支付方式 </w:t>
      </w:r>
    </w:p>
    <w:p w14:paraId="54E3C7C4">
      <w:pPr>
        <w:pStyle w:val="31"/>
        <w:tabs>
          <w:tab w:val="left" w:pos="1149"/>
        </w:tabs>
        <w:spacing w:before="0" w:line="560" w:lineRule="exact"/>
        <w:ind w:left="0" w:firstLine="524" w:firstLineChars="200"/>
        <w:jc w:val="both"/>
        <w:rPr>
          <w:rFonts w:hint="eastAsia" w:ascii="方正仿宋_GB2312" w:hAnsi="方正仿宋_GB2312" w:eastAsia="方正仿宋_GB2312" w:cs="方正仿宋_GB2312"/>
          <w:b w:val="0"/>
          <w:bCs w:val="0"/>
          <w:color w:val="000000" w:themeColor="text1"/>
          <w:spacing w:val="1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11"/>
          <w:sz w:val="24"/>
          <w:szCs w:val="24"/>
          <w:highlight w:val="none"/>
          <w:lang w:val="en-US" w:eastAsia="zh-CN"/>
          <w14:textFill>
            <w14:solidFill>
              <w14:schemeClr w14:val="tx1"/>
            </w14:solidFill>
          </w14:textFill>
        </w:rPr>
        <w:t>方案设计经甲方或行业主管部门审核通过后支付至暂定设计费总价的15%；完成初步设计经甲方或行业主管部门审核通过并取得概算批复后，支付至暂定设计费总价的45%；完成施工图设计并通过施工图审查和工程费预算评审后，支付至项目实际设计费金额的80%；项目竣工验收合格后支付至最终结算金额的100%。</w:t>
      </w:r>
    </w:p>
    <w:p w14:paraId="5ED5CF42">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注：承包人出具增值税专用发票，发票抬头名称为重庆市璧山区中医院，由项目业主重庆市璧山区中医院采用银行转帐支付或电汇至承包人银行账户。</w:t>
      </w:r>
    </w:p>
    <w:p w14:paraId="1C86EC92">
      <w:pPr>
        <w:pStyle w:val="8"/>
        <w:rPr>
          <w:rFonts w:hint="eastAsia"/>
          <w:highlight w:val="none"/>
          <w:lang w:val="en-US" w:eastAsia="zh-CN"/>
        </w:rPr>
      </w:pPr>
    </w:p>
    <w:p w14:paraId="2A97F969">
      <w:pPr>
        <w:snapToGrid w:val="0"/>
        <w:spacing w:line="560" w:lineRule="exact"/>
        <w:ind w:firstLine="480" w:firstLineChars="200"/>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开票信息如下：</w:t>
      </w:r>
    </w:p>
    <w:p w14:paraId="1FAF964B">
      <w:pPr>
        <w:snapToGrid w:val="0"/>
        <w:spacing w:line="560" w:lineRule="exact"/>
        <w:ind w:firstLine="480" w:firstLineChars="200"/>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重庆市璧山区中医院</w:t>
      </w:r>
    </w:p>
    <w:p w14:paraId="46A7CCCA">
      <w:pPr>
        <w:snapToGrid w:val="0"/>
        <w:spacing w:line="560" w:lineRule="exact"/>
        <w:ind w:firstLine="480" w:firstLineChars="200"/>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纳税人识别号：125002274506974315</w:t>
      </w:r>
    </w:p>
    <w:p w14:paraId="177EAE1B">
      <w:pPr>
        <w:snapToGrid w:val="0"/>
        <w:spacing w:line="560" w:lineRule="exact"/>
        <w:ind w:firstLine="480" w:firstLineChars="200"/>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地址、电话：重庆市璧山区璧泉街道新生街82号</w:t>
      </w:r>
    </w:p>
    <w:p w14:paraId="43F3FA5B">
      <w:pPr>
        <w:snapToGrid w:val="0"/>
        <w:spacing w:line="560" w:lineRule="exact"/>
        <w:ind w:firstLine="480" w:firstLineChars="200"/>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pPr>
      <w:r>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023-41426701</w:t>
      </w:r>
    </w:p>
    <w:p w14:paraId="0DF11B4D">
      <w:pPr>
        <w:snapToGrid w:val="0"/>
        <w:spacing w:line="560" w:lineRule="exact"/>
        <w:ind w:firstLine="480" w:firstLineChars="200"/>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sectPr>
          <w:footerReference r:id="rId6" w:type="default"/>
          <w:pgSz w:w="11907" w:h="16840"/>
          <w:pgMar w:top="1134" w:right="1191" w:bottom="1134" w:left="1304" w:header="964" w:footer="992" w:gutter="0"/>
          <w:pgNumType w:fmt="numberInDash"/>
          <w:cols w:space="720" w:num="1"/>
          <w:docGrid w:linePitch="312" w:charSpace="0"/>
        </w:sectPr>
      </w:pPr>
      <w:r>
        <w:rPr>
          <w:rFonts w:hint="default"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开户行及账号：重庆农商行璧山支行璧城分理处 2101010120010000014308004</w:t>
      </w:r>
    </w:p>
    <w:p w14:paraId="75DF0AEF">
      <w:pPr>
        <w:pStyle w:val="31"/>
        <w:tabs>
          <w:tab w:val="left" w:pos="1149"/>
        </w:tabs>
        <w:spacing w:before="0" w:line="560" w:lineRule="exact"/>
        <w:ind w:left="0" w:firstLine="524" w:firstLineChars="200"/>
        <w:jc w:val="both"/>
        <w:rPr>
          <w:rFonts w:ascii="方正黑体_GBK" w:hAnsi="Times New Roman" w:eastAsia="方正黑体_GBK" w:cs="Times New Roman"/>
          <w:color w:val="000000" w:themeColor="text1"/>
          <w:spacing w:val="11"/>
          <w:sz w:val="24"/>
          <w:szCs w:val="24"/>
          <w:highlight w:val="none"/>
          <w14:textFill>
            <w14:solidFill>
              <w14:schemeClr w14:val="tx1"/>
            </w14:solidFill>
          </w14:textFill>
        </w:rPr>
      </w:pPr>
      <w:r>
        <w:rPr>
          <w:rFonts w:ascii="方正黑体_GBK" w:hAnsi="Times New Roman" w:eastAsia="方正黑体_GBK" w:cs="Times New Roman"/>
          <w:color w:val="000000" w:themeColor="text1"/>
          <w:spacing w:val="11"/>
          <w:sz w:val="24"/>
          <w:szCs w:val="24"/>
          <w:highlight w:val="none"/>
          <w14:textFill>
            <w14:solidFill>
              <w14:schemeClr w14:val="tx1"/>
            </w14:solidFill>
          </w14:textFill>
        </w:rPr>
        <w:t xml:space="preserve">第十条 双方责任 </w:t>
      </w:r>
    </w:p>
    <w:p w14:paraId="5575A185">
      <w:pPr>
        <w:pStyle w:val="31"/>
        <w:tabs>
          <w:tab w:val="left" w:pos="110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10.1 发包人责任 </w:t>
      </w:r>
    </w:p>
    <w:p w14:paraId="5B1F69C2">
      <w:pPr>
        <w:pStyle w:val="31"/>
        <w:tabs>
          <w:tab w:val="left" w:pos="134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10.1.1 发包人按本合同第五条规定的内容，在规定的时间内向承包人提交基础资料及文件，并对其完</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整性、正确性、及时性负责。发包人不得要求承包人违反国家有关标准进行设计。</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2C8D3D7B">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发包人提交上述资料及文件超过规定期限，承包人按本合同第六条规定的交付文件时间顺延。 </w:t>
      </w:r>
    </w:p>
    <w:p w14:paraId="07ACCD35">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10.1.2 发包人应为派赴现场处理有关设计问题的工作人员，提供必要的工作生活及交通等方便条件，</w:t>
      </w:r>
      <w:r>
        <w:rPr>
          <w:rFonts w:ascii="Times New Roman" w:eastAsia="方正仿宋_GBK"/>
          <w:color w:val="000000" w:themeColor="text1"/>
          <w:spacing w:val="-1"/>
          <w:sz w:val="24"/>
          <w:szCs w:val="24"/>
          <w:highlight w:val="none"/>
          <w14:textFill>
            <w14:solidFill>
              <w14:schemeClr w14:val="tx1"/>
            </w14:solidFill>
          </w14:textFill>
        </w:rPr>
        <w:t>但所发生的费用由承包人自行承担。</w:t>
      </w:r>
      <w:r>
        <w:rPr>
          <w:rFonts w:ascii="Times New Roman" w:eastAsia="方正仿宋_GBK"/>
          <w:color w:val="000000" w:themeColor="text1"/>
          <w:sz w:val="24"/>
          <w:szCs w:val="24"/>
          <w:highlight w:val="none"/>
          <w14:textFill>
            <w14:solidFill>
              <w14:schemeClr w14:val="tx1"/>
            </w14:solidFill>
          </w14:textFill>
        </w:rPr>
        <w:t xml:space="preserve"> </w:t>
      </w:r>
    </w:p>
    <w:p w14:paraId="6F4F5E2A">
      <w:pPr>
        <w:pStyle w:val="9"/>
        <w:spacing w:line="560" w:lineRule="exact"/>
        <w:ind w:firstLine="48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10.1.3 </w:t>
      </w:r>
      <w:r>
        <w:rPr>
          <w:rFonts w:ascii="Times New Roman" w:eastAsia="方正仿宋_GBK"/>
          <w:color w:val="000000" w:themeColor="text1"/>
          <w:spacing w:val="-1"/>
          <w:sz w:val="24"/>
          <w:szCs w:val="24"/>
          <w:highlight w:val="none"/>
          <w14:textFill>
            <w14:solidFill>
              <w14:schemeClr w14:val="tx1"/>
            </w14:solidFill>
          </w14:textFill>
        </w:rPr>
        <w:t>发包人应保护承包人的投标文件、设计方案、文件、资料图纸、数据、计算软件和专利技术。</w:t>
      </w:r>
      <w:r>
        <w:rPr>
          <w:rFonts w:ascii="Times New Roman" w:eastAsia="方正仿宋_GBK"/>
          <w:color w:val="000000" w:themeColor="text1"/>
          <w:sz w:val="24"/>
          <w:szCs w:val="24"/>
          <w:highlight w:val="none"/>
          <w14:textFill>
            <w14:solidFill>
              <w14:schemeClr w14:val="tx1"/>
            </w14:solidFill>
          </w14:textFill>
        </w:rPr>
        <w:t xml:space="preserve"> </w:t>
      </w:r>
    </w:p>
    <w:p w14:paraId="529DE1B8">
      <w:pPr>
        <w:pStyle w:val="31"/>
        <w:tabs>
          <w:tab w:val="left" w:pos="1103"/>
        </w:tabs>
        <w:spacing w:before="0" w:line="560" w:lineRule="exact"/>
        <w:ind w:left="0" w:firstLine="480" w:firstLineChars="200"/>
        <w:jc w:val="both"/>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10.2发包人权利</w:t>
      </w:r>
    </w:p>
    <w:p w14:paraId="4D1DC923">
      <w:pPr>
        <w:pStyle w:val="31"/>
        <w:tabs>
          <w:tab w:val="left" w:pos="1103"/>
        </w:tabs>
        <w:spacing w:before="0" w:line="560" w:lineRule="exact"/>
        <w:ind w:left="0" w:firstLine="480" w:firstLineChars="200"/>
        <w:jc w:val="both"/>
        <w:rPr>
          <w:rFonts w:hint="eastAsia" w:ascii="Times New Roman" w:hAnsi="Times New Roman" w:eastAsia="方正仿宋_GBK" w:cs="Times New Roman"/>
          <w:color w:val="000000" w:themeColor="text1"/>
          <w:sz w:val="24"/>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10.2.1发包人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有权对</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提出的有关需要确认的设计文件、专题报告、咨询意见等进行确认、审查。</w:t>
      </w:r>
    </w:p>
    <w:p w14:paraId="59D30F1E">
      <w:pPr>
        <w:pStyle w:val="31"/>
        <w:tabs>
          <w:tab w:val="left" w:pos="1103"/>
        </w:tabs>
        <w:spacing w:before="0" w:line="560" w:lineRule="exact"/>
        <w:ind w:left="0" w:firstLine="480" w:firstLineChars="200"/>
        <w:jc w:val="both"/>
        <w:rPr>
          <w:color w:val="000000" w:themeColor="text1"/>
          <w:highlight w:val="none"/>
          <w14:textFill>
            <w14:solidFill>
              <w14:schemeClr w14:val="tx1"/>
            </w14:solidFill>
          </w14:textFill>
        </w:rPr>
      </w:pP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10.2.2发包人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有权要求</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更换</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发包人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认为不称职的项目经理、设计总负责人及主要设计人员，</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应无条件配合，更换的人员应书面通知</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发包人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并经</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发包人</w:t>
      </w:r>
      <w:r>
        <w:rPr>
          <w:rFonts w:hint="eastAsia" w:ascii="Times New Roman" w:hAnsi="Times New Roman" w:eastAsia="方正仿宋_GBK" w:cs="Times New Roman"/>
          <w:color w:val="000000" w:themeColor="text1"/>
          <w:sz w:val="24"/>
          <w:szCs w:val="24"/>
          <w:highlight w:val="none"/>
          <w14:textFill>
            <w14:solidFill>
              <w14:schemeClr w14:val="tx1"/>
            </w14:solidFill>
          </w14:textFill>
        </w:rPr>
        <w:t>书面同意。</w:t>
      </w:r>
    </w:p>
    <w:p w14:paraId="044D9A08">
      <w:pPr>
        <w:pStyle w:val="31"/>
        <w:tabs>
          <w:tab w:val="left" w:pos="110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承包人责任 </w:t>
      </w:r>
    </w:p>
    <w:p w14:paraId="1ED1C7F0">
      <w:pPr>
        <w:pStyle w:val="31"/>
        <w:tabs>
          <w:tab w:val="left" w:pos="134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24"/>
          <w:szCs w:val="24"/>
          <w:highlight w:val="none"/>
          <w14:textFill>
            <w14:solidFill>
              <w14:schemeClr w14:val="tx1"/>
            </w14:solidFill>
          </w14:textFill>
        </w:rPr>
        <w:t>.1 承包人应按国家规定和合同约定的技术规范、标准以及发包人提出的设计要求进行设计，按本</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合同第六条规定的内容、时间及份数向发包人交付设计文件，并对提交的设计文件的质量负责。</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34B71177">
      <w:pPr>
        <w:pStyle w:val="31"/>
        <w:tabs>
          <w:tab w:val="left" w:pos="134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.2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承包人采用的主要技术标准是：按国家及重庆市现行技术标准进行设计。</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779DE49B">
      <w:pPr>
        <w:pStyle w:val="31"/>
        <w:tabs>
          <w:tab w:val="left" w:pos="134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.3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设计合理使用年限为按国家相关规定执行。</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7E601EBC">
      <w:pPr>
        <w:pStyle w:val="31"/>
        <w:tabs>
          <w:tab w:val="left" w:pos="1253"/>
        </w:tabs>
        <w:spacing w:before="0" w:line="560" w:lineRule="exact"/>
        <w:ind w:left="0" w:firstLine="464" w:firstLineChars="200"/>
        <w:jc w:val="both"/>
        <w:rPr>
          <w:rFonts w:ascii="Times New Roman" w:hAnsi="Times New Roman" w:eastAsia="方正仿宋_GBK" w:cs="Times New Roman"/>
          <w:color w:val="000000" w:themeColor="text1"/>
          <w:spacing w:val="-16"/>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4"/>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pacing w:val="-4"/>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pacing w:val="-4"/>
          <w:sz w:val="24"/>
          <w:szCs w:val="24"/>
          <w:highlight w:val="none"/>
          <w14:textFill>
            <w14:solidFill>
              <w14:schemeClr w14:val="tx1"/>
            </w14:solidFill>
          </w14:textFill>
        </w:rPr>
        <w:t>.4 承包人交付设计文件后，按规定参加有关上级主管部门的设计审查，并根据审查结论负责不超</w:t>
      </w:r>
      <w:r>
        <w:rPr>
          <w:rFonts w:ascii="Times New Roman" w:hAnsi="Times New Roman" w:eastAsia="方正仿宋_GBK" w:cs="Times New Roman"/>
          <w:color w:val="000000" w:themeColor="text1"/>
          <w:spacing w:val="-10"/>
          <w:sz w:val="24"/>
          <w:szCs w:val="24"/>
          <w:highlight w:val="none"/>
          <w14:textFill>
            <w14:solidFill>
              <w14:schemeClr w14:val="tx1"/>
            </w14:solidFill>
          </w14:textFill>
        </w:rPr>
        <w:t>出原定范围的内容做必要调整补充，使其符合上级主管部门的设计审查要求。承包人按合同规定时限交付设</w:t>
      </w:r>
      <w:r>
        <w:rPr>
          <w:rFonts w:ascii="Times New Roman" w:hAnsi="Times New Roman" w:eastAsia="方正仿宋_GBK" w:cs="Times New Roman"/>
          <w:color w:val="000000" w:themeColor="text1"/>
          <w:spacing w:val="-16"/>
          <w:sz w:val="24"/>
          <w:szCs w:val="24"/>
          <w:highlight w:val="none"/>
          <w14:textFill>
            <w14:solidFill>
              <w14:schemeClr w14:val="tx1"/>
            </w14:solidFill>
          </w14:textFill>
        </w:rPr>
        <w:t xml:space="preserve">计文件一年内项目开始施工，负责向发包人及施工单位进行设计交底、及时现场服务、处理有关设计问题和参加竣工验收。 </w:t>
      </w:r>
    </w:p>
    <w:p w14:paraId="3048ECE6">
      <w:pPr>
        <w:pStyle w:val="31"/>
        <w:tabs>
          <w:tab w:val="left" w:pos="1253"/>
        </w:tabs>
        <w:spacing w:before="0" w:line="560" w:lineRule="exact"/>
        <w:ind w:left="0" w:firstLine="41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6"/>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pacing w:val="-16"/>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pacing w:val="-16"/>
          <w:sz w:val="24"/>
          <w:szCs w:val="24"/>
          <w:highlight w:val="none"/>
          <w14:textFill>
            <w14:solidFill>
              <w14:schemeClr w14:val="tx1"/>
            </w14:solidFill>
          </w14:textFill>
        </w:rPr>
        <w:t xml:space="preserve">5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在本项目工程竣工时配合发包人接受审计并负责本合同项目的设计及审查联络工作。</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2B2FBC79">
      <w:pPr>
        <w:pStyle w:val="31"/>
        <w:tabs>
          <w:tab w:val="left" w:pos="1253"/>
        </w:tabs>
        <w:spacing w:before="0" w:line="560" w:lineRule="exact"/>
        <w:ind w:left="0" w:firstLine="480" w:firstLineChars="200"/>
        <w:jc w:val="both"/>
        <w:rPr>
          <w:rFonts w:ascii="Times New Roman" w:hAnsi="Times New Roman" w:eastAsia="方正仿宋_GBK" w:cs="Times New Roman"/>
          <w:color w:val="000000" w:themeColor="text1"/>
          <w:spacing w:val="-8"/>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24"/>
          <w:szCs w:val="24"/>
          <w:highlight w:val="none"/>
          <w14:textFill>
            <w14:solidFill>
              <w14:schemeClr w14:val="tx1"/>
            </w14:solidFill>
          </w14:textFill>
        </w:rPr>
        <w:t>.6 负责本项目设计期间的管理和安全防范工作，若在设计期间因承包人责任发生任何人员伤亡、</w:t>
      </w:r>
      <w:r>
        <w:rPr>
          <w:rFonts w:ascii="Times New Roman" w:hAnsi="Times New Roman" w:eastAsia="方正仿宋_GBK" w:cs="Times New Roman"/>
          <w:color w:val="000000" w:themeColor="text1"/>
          <w:spacing w:val="-8"/>
          <w:sz w:val="24"/>
          <w:szCs w:val="24"/>
          <w:highlight w:val="none"/>
          <w14:textFill>
            <w14:solidFill>
              <w14:schemeClr w14:val="tx1"/>
            </w14:solidFill>
          </w14:textFill>
        </w:rPr>
        <w:t xml:space="preserve">设备损坏等事故，承包人承担由此造成的一切责任，发包人概不负责。为防范风险，承包人应为参与工作的人员购买相应的保险。 </w:t>
      </w:r>
    </w:p>
    <w:p w14:paraId="72714C4F">
      <w:pPr>
        <w:pStyle w:val="31"/>
        <w:tabs>
          <w:tab w:val="left" w:pos="1253"/>
        </w:tabs>
        <w:spacing w:before="0" w:line="560" w:lineRule="exact"/>
        <w:ind w:left="0" w:firstLine="448" w:firstLineChars="200"/>
        <w:jc w:val="both"/>
        <w:rPr>
          <w:rFonts w:ascii="Times New Roman" w:hAnsi="Times New Roman" w:eastAsia="方正仿宋_GBK" w:cs="Times New Roman"/>
          <w:color w:val="000000" w:themeColor="text1"/>
          <w:spacing w:val="-7"/>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8"/>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pacing w:val="-8"/>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pacing w:val="-8"/>
          <w:sz w:val="24"/>
          <w:szCs w:val="24"/>
          <w:highlight w:val="none"/>
          <w14:textFill>
            <w14:solidFill>
              <w14:schemeClr w14:val="tx1"/>
            </w14:solidFill>
          </w14:textFill>
        </w:rPr>
        <w:t xml:space="preserve">.7 </w:t>
      </w:r>
      <w:r>
        <w:rPr>
          <w:rFonts w:ascii="Times New Roman" w:hAnsi="Times New Roman" w:eastAsia="方正仿宋_GBK" w:cs="Times New Roman"/>
          <w:color w:val="000000" w:themeColor="text1"/>
          <w:sz w:val="24"/>
          <w:szCs w:val="24"/>
          <w:highlight w:val="none"/>
          <w14:textFill>
            <w14:solidFill>
              <w14:schemeClr w14:val="tx1"/>
            </w14:solidFill>
          </w14:textFill>
        </w:rPr>
        <w:t>承包人确保自身和参与承包人员具备合同约定的设计资质、资格，有能力履行合同项目，不得</w:t>
      </w:r>
      <w:r>
        <w:rPr>
          <w:rFonts w:ascii="Times New Roman" w:hAnsi="Times New Roman" w:eastAsia="方正仿宋_GBK" w:cs="Times New Roman"/>
          <w:color w:val="000000" w:themeColor="text1"/>
          <w:spacing w:val="-7"/>
          <w:sz w:val="24"/>
          <w:szCs w:val="24"/>
          <w:highlight w:val="none"/>
          <w14:textFill>
            <w14:solidFill>
              <w14:schemeClr w14:val="tx1"/>
            </w14:solidFill>
          </w14:textFill>
        </w:rPr>
        <w:t>将本项设计转包或分包给第三人实施，具体承包人员未经发包人允许，不得更换。在设计过程中和设计成果不得存在侵犯第三方权益之情况，否则承包人应当承担赔偿责任。</w:t>
      </w:r>
    </w:p>
    <w:p w14:paraId="19603150">
      <w:pPr>
        <w:pStyle w:val="31"/>
        <w:tabs>
          <w:tab w:val="left" w:pos="1253"/>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10.</w:t>
      </w:r>
      <w:r>
        <w:rPr>
          <w:rFonts w:hint="eastAsia" w:ascii="Times New Roman" w:hAnsi="Times New Roman" w:eastAsia="方正仿宋_GBK" w:cs="Times New Roman"/>
          <w:color w:val="000000" w:themeColor="text1"/>
          <w:spacing w:val="-1"/>
          <w:sz w:val="24"/>
          <w:szCs w:val="24"/>
          <w:highlight w:val="none"/>
          <w:lang w:val="en-US" w:eastAsia="zh-CN"/>
          <w14:textFill>
            <w14:solidFill>
              <w14:schemeClr w14:val="tx1"/>
            </w14:solidFill>
          </w14:textFill>
        </w:rPr>
        <w:t>3</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.8 承包人应保护发包人的知识产权与商业秘密，不得向第三人泄露、转让、或为本项目之外的目</w:t>
      </w:r>
      <w:r>
        <w:rPr>
          <w:rFonts w:ascii="Times New Roman" w:hAnsi="Times New Roman" w:eastAsia="方正仿宋_GBK" w:cs="Times New Roman"/>
          <w:color w:val="000000" w:themeColor="text1"/>
          <w:spacing w:val="-10"/>
          <w:sz w:val="24"/>
          <w:szCs w:val="24"/>
          <w:highlight w:val="none"/>
          <w14:textFill>
            <w14:solidFill>
              <w14:schemeClr w14:val="tx1"/>
            </w14:solidFill>
          </w14:textFill>
        </w:rPr>
        <w:t>的使用、许可他人使用发包人提交的各项资料，包括但不限于产品图纸等技术经济资料。如发生以上情况， 发包人有权向承包人索赔。</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170C8FB2">
      <w:pPr>
        <w:tabs>
          <w:tab w:val="left" w:pos="125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10.</w:t>
      </w:r>
      <w:r>
        <w:rPr>
          <w:rFonts w:hint="eastAsia" w:eastAsia="方正仿宋_GBK"/>
          <w:color w:val="000000" w:themeColor="text1"/>
          <w:sz w:val="24"/>
          <w:szCs w:val="24"/>
          <w:highlight w:val="none"/>
          <w:lang w:val="en-US" w:eastAsia="zh-CN"/>
          <w14:textFill>
            <w14:solidFill>
              <w14:schemeClr w14:val="tx1"/>
            </w14:solidFill>
          </w14:textFill>
        </w:rPr>
        <w:t>3</w:t>
      </w:r>
      <w:r>
        <w:rPr>
          <w:rFonts w:eastAsia="方正仿宋_GBK"/>
          <w:color w:val="000000" w:themeColor="text1"/>
          <w:sz w:val="24"/>
          <w:szCs w:val="24"/>
          <w:highlight w:val="none"/>
          <w14:textFill>
            <w14:solidFill>
              <w14:schemeClr w14:val="tx1"/>
            </w14:solidFill>
          </w14:textFill>
        </w:rPr>
        <w:t xml:space="preserve">.9 </w:t>
      </w:r>
      <w:r>
        <w:rPr>
          <w:rFonts w:eastAsia="方正仿宋_GBK"/>
          <w:color w:val="000000" w:themeColor="text1"/>
          <w:spacing w:val="-1"/>
          <w:sz w:val="24"/>
          <w:szCs w:val="24"/>
          <w:highlight w:val="none"/>
          <w14:textFill>
            <w14:solidFill>
              <w14:schemeClr w14:val="tx1"/>
            </w14:solidFill>
          </w14:textFill>
        </w:rPr>
        <w:t>承包人须积极配合发包人的日常管理工作，按发包人的要求将设计文件送达指定地点。</w:t>
      </w:r>
      <w:r>
        <w:rPr>
          <w:rFonts w:eastAsia="方正仿宋_GBK"/>
          <w:color w:val="000000" w:themeColor="text1"/>
          <w:sz w:val="24"/>
          <w:szCs w:val="24"/>
          <w:highlight w:val="none"/>
          <w14:textFill>
            <w14:solidFill>
              <w14:schemeClr w14:val="tx1"/>
            </w14:solidFill>
          </w14:textFill>
        </w:rPr>
        <w:t xml:space="preserve"> </w:t>
      </w:r>
    </w:p>
    <w:p w14:paraId="08AB3903">
      <w:pPr>
        <w:tabs>
          <w:tab w:val="left" w:pos="125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10.</w:t>
      </w:r>
      <w:r>
        <w:rPr>
          <w:rFonts w:hint="eastAsia" w:eastAsia="方正仿宋_GBK"/>
          <w:color w:val="000000" w:themeColor="text1"/>
          <w:sz w:val="24"/>
          <w:szCs w:val="24"/>
          <w:highlight w:val="none"/>
          <w:lang w:val="en-US" w:eastAsia="zh-CN"/>
          <w14:textFill>
            <w14:solidFill>
              <w14:schemeClr w14:val="tx1"/>
            </w14:solidFill>
          </w14:textFill>
        </w:rPr>
        <w:t>3</w:t>
      </w:r>
      <w:r>
        <w:rPr>
          <w:rFonts w:eastAsia="方正仿宋_GBK"/>
          <w:color w:val="000000" w:themeColor="text1"/>
          <w:sz w:val="24"/>
          <w:szCs w:val="24"/>
          <w:highlight w:val="none"/>
          <w14:textFill>
            <w14:solidFill>
              <w14:schemeClr w14:val="tx1"/>
            </w14:solidFill>
          </w14:textFill>
        </w:rPr>
        <w:t xml:space="preserve">.10 </w:t>
      </w:r>
      <w:r>
        <w:rPr>
          <w:rFonts w:eastAsia="方正仿宋_GBK"/>
          <w:color w:val="000000" w:themeColor="text1"/>
          <w:spacing w:val="-6"/>
          <w:sz w:val="24"/>
          <w:szCs w:val="24"/>
          <w:highlight w:val="none"/>
          <w14:textFill>
            <w14:solidFill>
              <w14:schemeClr w14:val="tx1"/>
            </w14:solidFill>
          </w14:textFill>
        </w:rPr>
        <w:t>承包人在本合同生效后两日内完成《工作进度表》的编制，并报发包人审定。承包人依据审定</w:t>
      </w:r>
      <w:r>
        <w:rPr>
          <w:rFonts w:eastAsia="方正仿宋_GBK"/>
          <w:color w:val="000000" w:themeColor="text1"/>
          <w:spacing w:val="-12"/>
          <w:sz w:val="24"/>
          <w:szCs w:val="24"/>
          <w:highlight w:val="none"/>
          <w14:textFill>
            <w14:solidFill>
              <w14:schemeClr w14:val="tx1"/>
            </w14:solidFill>
          </w14:textFill>
        </w:rPr>
        <w:t>后的《工作进度表》每周四提交《工作周报》，包括上周完成情况及本周计划，一式贰份。经发包人审定的</w:t>
      </w:r>
      <w:r>
        <w:rPr>
          <w:rFonts w:eastAsia="方正仿宋_GBK"/>
          <w:color w:val="000000" w:themeColor="text1"/>
          <w:sz w:val="24"/>
          <w:szCs w:val="24"/>
          <w:highlight w:val="none"/>
          <w14:textFill>
            <w14:solidFill>
              <w14:schemeClr w14:val="tx1"/>
            </w14:solidFill>
          </w14:textFill>
        </w:rPr>
        <w:t>《工作进度表》和《工作周报》，将作为考核依据。</w:t>
      </w:r>
    </w:p>
    <w:p w14:paraId="5B4DF69F">
      <w:pPr>
        <w:pStyle w:val="31"/>
        <w:tabs>
          <w:tab w:val="left" w:pos="1149"/>
        </w:tabs>
        <w:spacing w:before="0" w:line="560" w:lineRule="exact"/>
        <w:ind w:left="0" w:firstLine="524" w:firstLineChars="200"/>
        <w:jc w:val="both"/>
        <w:rPr>
          <w:rFonts w:ascii="方正黑体_GBK" w:hAnsi="Times New Roman" w:eastAsia="方正黑体_GBK" w:cs="Times New Roman"/>
          <w:color w:val="000000" w:themeColor="text1"/>
          <w:spacing w:val="11"/>
          <w:sz w:val="24"/>
          <w:szCs w:val="24"/>
          <w:highlight w:val="none"/>
          <w14:textFill>
            <w14:solidFill>
              <w14:schemeClr w14:val="tx1"/>
            </w14:solidFill>
          </w14:textFill>
        </w:rPr>
      </w:pPr>
      <w:r>
        <w:rPr>
          <w:rFonts w:ascii="方正黑体_GBK" w:hAnsi="Times New Roman" w:eastAsia="方正黑体_GBK" w:cs="Times New Roman"/>
          <w:color w:val="000000" w:themeColor="text1"/>
          <w:spacing w:val="11"/>
          <w:sz w:val="24"/>
          <w:szCs w:val="24"/>
          <w:highlight w:val="none"/>
          <w14:textFill>
            <w14:solidFill>
              <w14:schemeClr w14:val="tx1"/>
            </w14:solidFill>
          </w14:textFill>
        </w:rPr>
        <w:t xml:space="preserve">第十一条 违约责任 </w:t>
      </w:r>
    </w:p>
    <w:p w14:paraId="7A520F28">
      <w:pPr>
        <w:pStyle w:val="9"/>
        <w:spacing w:line="560" w:lineRule="exact"/>
        <w:ind w:firstLine="480" w:firstLineChars="200"/>
        <w:rPr>
          <w:rFonts w:ascii="Times New Roman" w:eastAsia="方正仿宋_GBK"/>
          <w:color w:val="000000" w:themeColor="text1"/>
          <w:spacing w:val="-12"/>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11.1 在合同履行期间，发包人无故要求终止或解除合同，已开始设计工作的，发包人根据</w:t>
      </w:r>
      <w:r>
        <w:rPr>
          <w:rFonts w:hint="eastAsia" w:ascii="Times New Roman" w:eastAsia="方正仿宋_GBK"/>
          <w:color w:val="000000" w:themeColor="text1"/>
          <w:sz w:val="24"/>
          <w:szCs w:val="24"/>
          <w:highlight w:val="none"/>
          <w14:textFill>
            <w14:solidFill>
              <w14:schemeClr w14:val="tx1"/>
            </w14:solidFill>
          </w14:textFill>
        </w:rPr>
        <w:t>承包人已进行的工作量，完成方案深化并提交经行业主管部门审查合格的正式方案设计文本(含估算)后，支付至本项目暂定设计费金额的15%，完成初步设计并取得初步设计批复(含设计概算批复)后，支付至本项目中暂定设计费金额的30%，施工图设计(含预算)完成并通过施工图审查及预算评审，支付至实际设计费金额的70%。若因不可归责于发包人的事由，包括但不限于政府政策的变动，发包人要求提前终止或解除合同，承包人未开始工作的，发包人不支付费用，承包人已经开始工作的，发包人按上述节点支付费用。发包人支付以上设计费或补偿费后，承包人已经完成的设计成果归发包人所有</w:t>
      </w:r>
      <w:r>
        <w:rPr>
          <w:rFonts w:ascii="Times New Roman" w:eastAsia="方正仿宋_GBK"/>
          <w:color w:val="000000" w:themeColor="text1"/>
          <w:spacing w:val="-12"/>
          <w:sz w:val="24"/>
          <w:szCs w:val="24"/>
          <w:highlight w:val="none"/>
          <w14:textFill>
            <w14:solidFill>
              <w14:schemeClr w14:val="tx1"/>
            </w14:solidFill>
          </w14:textFill>
        </w:rPr>
        <w:t xml:space="preserve">。 </w:t>
      </w:r>
    </w:p>
    <w:p w14:paraId="1D48D903">
      <w:pPr>
        <w:pStyle w:val="9"/>
        <w:spacing w:line="560" w:lineRule="exact"/>
        <w:ind w:firstLine="432" w:firstLineChars="200"/>
        <w:rPr>
          <w:rFonts w:ascii="Times New Roman" w:eastAsia="方正仿宋_GBK"/>
          <w:color w:val="000000" w:themeColor="text1"/>
          <w:spacing w:val="-11"/>
          <w:sz w:val="24"/>
          <w:szCs w:val="24"/>
          <w:highlight w:val="none"/>
          <w14:textFill>
            <w14:solidFill>
              <w14:schemeClr w14:val="tx1"/>
            </w14:solidFill>
          </w14:textFill>
        </w:rPr>
      </w:pPr>
      <w:r>
        <w:rPr>
          <w:rFonts w:ascii="Times New Roman" w:eastAsia="方正仿宋_GBK"/>
          <w:color w:val="000000" w:themeColor="text1"/>
          <w:spacing w:val="-12"/>
          <w:sz w:val="24"/>
          <w:szCs w:val="24"/>
          <w:highlight w:val="none"/>
          <w14:textFill>
            <w14:solidFill>
              <w14:schemeClr w14:val="tx1"/>
            </w14:solidFill>
          </w14:textFill>
        </w:rPr>
        <w:t xml:space="preserve">11.2 </w:t>
      </w:r>
      <w:r>
        <w:rPr>
          <w:rFonts w:ascii="Times New Roman" w:eastAsia="方正仿宋_GBK"/>
          <w:color w:val="000000" w:themeColor="text1"/>
          <w:sz w:val="24"/>
          <w:szCs w:val="24"/>
          <w:highlight w:val="none"/>
          <w14:textFill>
            <w14:solidFill>
              <w14:schemeClr w14:val="tx1"/>
            </w14:solidFill>
          </w14:textFill>
        </w:rPr>
        <w:t>承包人对设计文件出现的遗漏或错误负责修改或补充。由于承包人设计错误等承包人的原因造成</w:t>
      </w:r>
      <w:r>
        <w:rPr>
          <w:rFonts w:ascii="Times New Roman" w:eastAsia="方正仿宋_GBK"/>
          <w:color w:val="000000" w:themeColor="text1"/>
          <w:spacing w:val="-11"/>
          <w:sz w:val="24"/>
          <w:szCs w:val="24"/>
          <w:highlight w:val="none"/>
          <w14:textFill>
            <w14:solidFill>
              <w14:schemeClr w14:val="tx1"/>
            </w14:solidFill>
          </w14:textFill>
        </w:rPr>
        <w:t xml:space="preserve">质量事故损失，承包人除负责采取补救措施外，应免收受损失部分的设计费，并赔偿由此导致发包人的全部损失。 </w:t>
      </w:r>
    </w:p>
    <w:p w14:paraId="7B392BE5">
      <w:pPr>
        <w:pStyle w:val="9"/>
        <w:spacing w:line="560" w:lineRule="exact"/>
        <w:ind w:firstLine="436"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pacing w:val="-11"/>
          <w:sz w:val="24"/>
          <w:szCs w:val="24"/>
          <w:highlight w:val="none"/>
          <w14:textFill>
            <w14:solidFill>
              <w14:schemeClr w14:val="tx1"/>
            </w14:solidFill>
          </w14:textFill>
        </w:rPr>
        <w:t xml:space="preserve">11.3 </w:t>
      </w:r>
      <w:r>
        <w:rPr>
          <w:rFonts w:ascii="Times New Roman" w:eastAsia="方正仿宋_GBK"/>
          <w:color w:val="000000" w:themeColor="text1"/>
          <w:sz w:val="24"/>
          <w:szCs w:val="24"/>
          <w:highlight w:val="none"/>
          <w14:textFill>
            <w14:solidFill>
              <w14:schemeClr w14:val="tx1"/>
            </w14:solidFill>
          </w14:textFill>
        </w:rPr>
        <w:t>承包人对设计文件出现的遗漏或错误负责修改或补充。由于承包人设计错误、缺陷、遗漏造成设</w:t>
      </w:r>
      <w:r>
        <w:rPr>
          <w:rFonts w:ascii="Times New Roman" w:eastAsia="方正仿宋_GBK"/>
          <w:color w:val="000000" w:themeColor="text1"/>
          <w:spacing w:val="-7"/>
          <w:sz w:val="24"/>
          <w:szCs w:val="24"/>
          <w:highlight w:val="none"/>
          <w14:textFill>
            <w14:solidFill>
              <w14:schemeClr w14:val="tx1"/>
            </w14:solidFill>
          </w14:textFill>
        </w:rPr>
        <w:t>计变更而增加发包人的投资，承包人除负责采取补救措施外，应免收受损失部分的设计费，并赔偿由此导致发包人的全部损失（包括但不限于发包人增加的全部投资等）</w:t>
      </w:r>
      <w:r>
        <w:rPr>
          <w:rFonts w:ascii="Times New Roman" w:eastAsia="方正仿宋_GBK"/>
          <w:color w:val="000000" w:themeColor="text1"/>
          <w:spacing w:val="-6"/>
          <w:sz w:val="24"/>
          <w:szCs w:val="24"/>
          <w:highlight w:val="none"/>
          <w14:textFill>
            <w14:solidFill>
              <w14:schemeClr w14:val="tx1"/>
            </w14:solidFill>
          </w14:textFill>
        </w:rPr>
        <w:t>。</w:t>
      </w:r>
      <w:r>
        <w:rPr>
          <w:rFonts w:ascii="Times New Roman" w:eastAsia="方正仿宋_GBK"/>
          <w:color w:val="000000" w:themeColor="text1"/>
          <w:sz w:val="24"/>
          <w:szCs w:val="24"/>
          <w:highlight w:val="none"/>
          <w14:textFill>
            <w14:solidFill>
              <w14:schemeClr w14:val="tx1"/>
            </w14:solidFill>
          </w14:textFill>
        </w:rPr>
        <w:t xml:space="preserve"> </w:t>
      </w:r>
    </w:p>
    <w:p w14:paraId="69CCE878">
      <w:pPr>
        <w:pStyle w:val="9"/>
        <w:spacing w:line="560" w:lineRule="exact"/>
        <w:ind w:firstLine="480" w:firstLineChars="200"/>
        <w:rPr>
          <w:rFonts w:ascii="Times New Roman" w:eastAsia="方正仿宋_GBK"/>
          <w:color w:val="000000" w:themeColor="text1"/>
          <w:spacing w:val="-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11.4 </w:t>
      </w:r>
      <w:r>
        <w:rPr>
          <w:rFonts w:ascii="Times New Roman" w:eastAsia="方正仿宋_GBK"/>
          <w:color w:val="000000" w:themeColor="text1"/>
          <w:spacing w:val="-1"/>
          <w:sz w:val="24"/>
          <w:szCs w:val="24"/>
          <w:highlight w:val="none"/>
          <w14:textFill>
            <w14:solidFill>
              <w14:schemeClr w14:val="tx1"/>
            </w14:solidFill>
          </w14:textFill>
        </w:rPr>
        <w:t xml:space="preserve">合同生效后，承包人要求终止或解除合同，承包人应承担相应的违约责任，并返还发包人已支付的费用。 </w:t>
      </w:r>
    </w:p>
    <w:p w14:paraId="6BFE1E79">
      <w:pPr>
        <w:pStyle w:val="9"/>
        <w:spacing w:line="560" w:lineRule="exact"/>
        <w:ind w:firstLine="476"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pacing w:val="-1"/>
          <w:sz w:val="24"/>
          <w:szCs w:val="24"/>
          <w:highlight w:val="none"/>
          <w14:textFill>
            <w14:solidFill>
              <w14:schemeClr w14:val="tx1"/>
            </w14:solidFill>
          </w14:textFill>
        </w:rPr>
        <w:t>11.5 在设计过程中发生一切安全事故所产生的费用及责任由承包人承担。</w:t>
      </w:r>
      <w:r>
        <w:rPr>
          <w:rFonts w:ascii="Times New Roman" w:eastAsia="方正仿宋_GBK"/>
          <w:color w:val="000000" w:themeColor="text1"/>
          <w:sz w:val="24"/>
          <w:szCs w:val="24"/>
          <w:highlight w:val="none"/>
          <w14:textFill>
            <w14:solidFill>
              <w14:schemeClr w14:val="tx1"/>
            </w14:solidFill>
          </w14:textFill>
        </w:rPr>
        <w:t xml:space="preserve"> </w:t>
      </w:r>
    </w:p>
    <w:p w14:paraId="37CD465C">
      <w:pPr>
        <w:pStyle w:val="9"/>
        <w:spacing w:line="560" w:lineRule="exact"/>
        <w:ind w:firstLine="480" w:firstLineChars="200"/>
        <w:rPr>
          <w:rFonts w:ascii="Times New Roman" w:eastAsia="方正仿宋_GBK"/>
          <w:color w:val="000000" w:themeColor="text1"/>
          <w:spacing w:val="-1"/>
          <w:sz w:val="24"/>
          <w:szCs w:val="24"/>
          <w:highlight w:val="none"/>
          <w14:textFill>
            <w14:solidFill>
              <w14:schemeClr w14:val="tx1"/>
            </w14:solidFill>
          </w14:textFill>
        </w:rPr>
      </w:pPr>
      <w:r>
        <w:rPr>
          <w:rFonts w:ascii="Times New Roman" w:eastAsia="方正仿宋_GBK"/>
          <w:color w:val="000000" w:themeColor="text1"/>
          <w:sz w:val="24"/>
          <w:szCs w:val="24"/>
          <w:highlight w:val="none"/>
          <w14:textFill>
            <w14:solidFill>
              <w14:schemeClr w14:val="tx1"/>
            </w14:solidFill>
          </w14:textFill>
        </w:rPr>
        <w:t xml:space="preserve">11.6 </w:t>
      </w:r>
      <w:r>
        <w:rPr>
          <w:rFonts w:ascii="Times New Roman" w:eastAsia="方正仿宋_GBK"/>
          <w:color w:val="000000" w:themeColor="text1"/>
          <w:spacing w:val="-1"/>
          <w:sz w:val="24"/>
          <w:szCs w:val="24"/>
          <w:highlight w:val="none"/>
          <w14:textFill>
            <w14:solidFill>
              <w14:schemeClr w14:val="tx1"/>
            </w14:solidFill>
          </w14:textFill>
        </w:rPr>
        <w:t>承包人违反《安全生产合同》第三条施工安全责任相关约定的，应按约定向发包人缴纳违约金。</w:t>
      </w:r>
    </w:p>
    <w:p w14:paraId="5420A799">
      <w:pPr>
        <w:pStyle w:val="9"/>
        <w:spacing w:line="560" w:lineRule="exact"/>
        <w:ind w:firstLine="476" w:firstLineChars="200"/>
        <w:rPr>
          <w:rFonts w:hint="default" w:ascii="Times New Roman" w:eastAsia="方正仿宋_GBK"/>
          <w:color w:val="000000" w:themeColor="text1"/>
          <w:spacing w:val="-1"/>
          <w:sz w:val="24"/>
          <w:szCs w:val="24"/>
          <w:highlight w:val="none"/>
          <w:lang w:val="en-US" w:eastAsia="zh-CN"/>
          <w14:textFill>
            <w14:solidFill>
              <w14:schemeClr w14:val="tx1"/>
            </w14:solidFill>
          </w14:textFill>
        </w:rPr>
      </w:pP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11.7承包人</w:t>
      </w:r>
      <w:r>
        <w:rPr>
          <w:rFonts w:hint="eastAsia" w:ascii="Times New Roman" w:eastAsia="方正仿宋_GBK"/>
          <w:color w:val="000000" w:themeColor="text1"/>
          <w:spacing w:val="-1"/>
          <w:sz w:val="24"/>
          <w:szCs w:val="24"/>
          <w:highlight w:val="none"/>
          <w14:textFill>
            <w14:solidFill>
              <w14:schemeClr w14:val="tx1"/>
            </w14:solidFill>
          </w14:textFill>
        </w:rPr>
        <w:t>不履行本合同义务或者履行义务不符合约定的，</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有权要求</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整改，所产生的费用由</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承担，且不免除</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逾期履约的违约责任。</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拒绝整改或整改后仍达不到要求的，</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有权单方解除合同</w:t>
      </w:r>
      <w:r>
        <w:rPr>
          <w:rFonts w:hint="eastAsia" w:ascii="Times New Roman" w:eastAsia="方正仿宋_GBK"/>
          <w:color w:val="000000" w:themeColor="text1"/>
          <w:spacing w:val="-1"/>
          <w:sz w:val="24"/>
          <w:szCs w:val="24"/>
          <w:highlight w:val="none"/>
          <w:lang w:eastAsia="zh-CN"/>
          <w14:textFill>
            <w14:solidFill>
              <w14:schemeClr w14:val="tx1"/>
            </w14:solidFill>
          </w14:textFill>
        </w:rPr>
        <w:t>，</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应按合同价格20%向</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支付违约金</w:t>
      </w:r>
      <w:r>
        <w:rPr>
          <w:rFonts w:hint="eastAsia" w:ascii="Times New Roman" w:eastAsia="方正仿宋_GBK"/>
          <w:color w:val="000000" w:themeColor="text1"/>
          <w:spacing w:val="-1"/>
          <w:sz w:val="24"/>
          <w:szCs w:val="24"/>
          <w:highlight w:val="none"/>
          <w:lang w:eastAsia="zh-CN"/>
          <w14:textFill>
            <w14:solidFill>
              <w14:schemeClr w14:val="tx1"/>
            </w14:solidFill>
          </w14:textFill>
        </w:rPr>
        <w:t>，</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并</w:t>
      </w:r>
      <w:r>
        <w:rPr>
          <w:rFonts w:hint="eastAsia" w:ascii="Times New Roman" w:eastAsia="方正仿宋_GBK"/>
          <w:color w:val="000000" w:themeColor="text1"/>
          <w:spacing w:val="-1"/>
          <w:sz w:val="24"/>
          <w:szCs w:val="24"/>
          <w:highlight w:val="none"/>
          <w14:textFill>
            <w14:solidFill>
              <w14:schemeClr w14:val="tx1"/>
            </w14:solidFill>
          </w14:textFill>
        </w:rPr>
        <w:t>赔偿损失。</w:t>
      </w:r>
    </w:p>
    <w:p w14:paraId="120C92EE">
      <w:pPr>
        <w:pStyle w:val="9"/>
        <w:spacing w:line="560" w:lineRule="exact"/>
        <w:ind w:firstLine="476" w:firstLineChars="200"/>
        <w:rPr>
          <w:rFonts w:hint="eastAsia" w:ascii="Times New Roman" w:eastAsia="方正仿宋_GBK"/>
          <w:color w:val="000000" w:themeColor="text1"/>
          <w:spacing w:val="-1"/>
          <w:sz w:val="24"/>
          <w:szCs w:val="24"/>
          <w:highlight w:val="none"/>
          <w14:textFill>
            <w14:solidFill>
              <w14:schemeClr w14:val="tx1"/>
            </w14:solidFill>
          </w14:textFill>
        </w:rPr>
      </w:pP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11.8</w:t>
      </w:r>
      <w:r>
        <w:rPr>
          <w:rFonts w:hint="eastAsia" w:ascii="Times New Roman" w:eastAsia="方正仿宋_GBK"/>
          <w:color w:val="000000" w:themeColor="text1"/>
          <w:spacing w:val="-1"/>
          <w:sz w:val="24"/>
          <w:szCs w:val="24"/>
          <w:highlight w:val="none"/>
          <w14:textFill>
            <w14:solidFill>
              <w14:schemeClr w14:val="tx1"/>
            </w14:solidFill>
          </w14:textFill>
        </w:rPr>
        <w:t>、</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非法将设计转包或分包给其他第三人，</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应向</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支付签约合同价的20%作为违约金，并赔偿</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所遭受的其他损失，且</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有权单方解除本合同。</w:t>
      </w:r>
    </w:p>
    <w:p w14:paraId="43A3DF2C">
      <w:pPr>
        <w:pStyle w:val="9"/>
        <w:spacing w:line="560" w:lineRule="exact"/>
        <w:ind w:firstLine="476" w:firstLineChars="200"/>
        <w:rPr>
          <w:color w:val="000000" w:themeColor="text1"/>
          <w:highlight w:val="none"/>
          <w14:textFill>
            <w14:solidFill>
              <w14:schemeClr w14:val="tx1"/>
            </w14:solidFill>
          </w14:textFill>
        </w:rPr>
      </w:pPr>
      <w:r>
        <w:rPr>
          <w:rFonts w:hint="eastAsia" w:ascii="Times New Roman" w:eastAsia="方正仿宋_GBK"/>
          <w:color w:val="000000" w:themeColor="text1"/>
          <w:spacing w:val="-1"/>
          <w:sz w:val="24"/>
          <w:szCs w:val="24"/>
          <w:highlight w:val="none"/>
          <w:lang w:eastAsia="zh-CN"/>
          <w14:textFill>
            <w14:solidFill>
              <w14:schemeClr w14:val="tx1"/>
            </w14:solidFill>
          </w14:textFill>
        </w:rPr>
        <w:t>1</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1.9</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违反本合同给</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造成损失的，</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应对</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全部的损失承担赔偿责任。该等损失包括但不限于</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为维权所支付的诉讼(仲裁)费用、律师费用、公证费用、调查费用以及其他相关费用，亦包括</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因</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的违约行为向任何第三方支付的违约金、赔偿金、补偿金、罚金、行政罚款等。本合同约定的违约金或者其他费用，</w:t>
      </w:r>
      <w:r>
        <w:rPr>
          <w:rFonts w:hint="eastAsia" w:ascii="Times New Roman" w:eastAsia="方正仿宋_GBK"/>
          <w:color w:val="000000" w:themeColor="text1"/>
          <w:spacing w:val="-1"/>
          <w:sz w:val="24"/>
          <w:szCs w:val="24"/>
          <w:highlight w:val="none"/>
          <w:lang w:eastAsia="zh-CN"/>
          <w14:textFill>
            <w14:solidFill>
              <w14:schemeClr w14:val="tx1"/>
            </w14:solidFill>
          </w14:textFill>
        </w:rPr>
        <w:t>发包人</w:t>
      </w:r>
      <w:r>
        <w:rPr>
          <w:rFonts w:hint="eastAsia" w:ascii="Times New Roman" w:eastAsia="方正仿宋_GBK"/>
          <w:color w:val="000000" w:themeColor="text1"/>
          <w:spacing w:val="-1"/>
          <w:sz w:val="24"/>
          <w:szCs w:val="24"/>
          <w:highlight w:val="none"/>
          <w14:textFill>
            <w14:solidFill>
              <w14:schemeClr w14:val="tx1"/>
            </w14:solidFill>
          </w14:textFill>
        </w:rPr>
        <w:t>有权直接在待支付给</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的款项中予以扣除，不足部分有权继续向</w:t>
      </w:r>
      <w:r>
        <w:rPr>
          <w:rFonts w:hint="eastAsia" w:ascii="Times New Roman" w:eastAsia="方正仿宋_GBK"/>
          <w:color w:val="000000" w:themeColor="text1"/>
          <w:spacing w:val="-1"/>
          <w:sz w:val="24"/>
          <w:szCs w:val="24"/>
          <w:highlight w:val="none"/>
          <w:lang w:eastAsia="zh-CN"/>
          <w14:textFill>
            <w14:solidFill>
              <w14:schemeClr w14:val="tx1"/>
            </w14:solidFill>
          </w14:textFill>
        </w:rPr>
        <w:t>承包人</w:t>
      </w:r>
      <w:r>
        <w:rPr>
          <w:rFonts w:hint="eastAsia" w:ascii="Times New Roman" w:eastAsia="方正仿宋_GBK"/>
          <w:color w:val="000000" w:themeColor="text1"/>
          <w:spacing w:val="-1"/>
          <w:sz w:val="24"/>
          <w:szCs w:val="24"/>
          <w:highlight w:val="none"/>
          <w14:textFill>
            <w14:solidFill>
              <w14:schemeClr w14:val="tx1"/>
            </w14:solidFill>
          </w14:textFill>
        </w:rPr>
        <w:t>进行追索。</w:t>
      </w:r>
    </w:p>
    <w:p w14:paraId="7B2B345B">
      <w:pPr>
        <w:pStyle w:val="9"/>
        <w:spacing w:line="560" w:lineRule="exact"/>
        <w:ind w:firstLine="476" w:firstLineChars="200"/>
        <w:rPr>
          <w:rFonts w:ascii="Times New Roman" w:eastAsia="方正仿宋_GBK"/>
          <w:color w:val="000000" w:themeColor="text1"/>
          <w:spacing w:val="-1"/>
          <w:sz w:val="24"/>
          <w:szCs w:val="24"/>
          <w:highlight w:val="none"/>
          <w14:textFill>
            <w14:solidFill>
              <w14:schemeClr w14:val="tx1"/>
            </w14:solidFill>
          </w14:textFill>
        </w:rPr>
      </w:pPr>
      <w:r>
        <w:rPr>
          <w:rFonts w:ascii="Times New Roman" w:eastAsia="方正仿宋_GBK"/>
          <w:color w:val="000000" w:themeColor="text1"/>
          <w:spacing w:val="-1"/>
          <w:sz w:val="24"/>
          <w:szCs w:val="24"/>
          <w:highlight w:val="none"/>
          <w14:textFill>
            <w14:solidFill>
              <w14:schemeClr w14:val="tx1"/>
            </w14:solidFill>
          </w14:textFill>
        </w:rPr>
        <w:t>11.</w:t>
      </w:r>
      <w:r>
        <w:rPr>
          <w:rFonts w:hint="eastAsia" w:ascii="Times New Roman" w:eastAsia="方正仿宋_GBK"/>
          <w:color w:val="000000" w:themeColor="text1"/>
          <w:spacing w:val="-1"/>
          <w:sz w:val="24"/>
          <w:szCs w:val="24"/>
          <w:highlight w:val="none"/>
          <w:lang w:val="en-US" w:eastAsia="zh-CN"/>
          <w14:textFill>
            <w14:solidFill>
              <w14:schemeClr w14:val="tx1"/>
            </w14:solidFill>
          </w14:textFill>
        </w:rPr>
        <w:t>10</w:t>
      </w:r>
      <w:r>
        <w:rPr>
          <w:rFonts w:ascii="Times New Roman" w:eastAsia="方正仿宋_GBK"/>
          <w:color w:val="000000" w:themeColor="text1"/>
          <w:spacing w:val="-1"/>
          <w:sz w:val="24"/>
          <w:szCs w:val="24"/>
          <w:highlight w:val="none"/>
          <w14:textFill>
            <w14:solidFill>
              <w14:schemeClr w14:val="tx1"/>
            </w14:solidFill>
          </w14:textFill>
        </w:rPr>
        <w:t xml:space="preserve"> </w:t>
      </w:r>
      <w:r>
        <w:rPr>
          <w:rFonts w:ascii="Times New Roman" w:eastAsia="方正仿宋_GBK"/>
          <w:color w:val="000000" w:themeColor="text1"/>
          <w:spacing w:val="-6"/>
          <w:sz w:val="24"/>
          <w:szCs w:val="24"/>
          <w:highlight w:val="none"/>
          <w14:textFill>
            <w14:solidFill>
              <w14:schemeClr w14:val="tx1"/>
            </w14:solidFill>
          </w14:textFill>
        </w:rPr>
        <w:t xml:space="preserve">其他违约责任按附件 </w:t>
      </w:r>
      <w:r>
        <w:rPr>
          <w:rFonts w:ascii="Times New Roman" w:eastAsia="方正仿宋_GBK"/>
          <w:color w:val="000000" w:themeColor="text1"/>
          <w:sz w:val="24"/>
          <w:szCs w:val="24"/>
          <w:highlight w:val="none"/>
          <w14:textFill>
            <w14:solidFill>
              <w14:schemeClr w14:val="tx1"/>
            </w14:solidFill>
          </w14:textFill>
        </w:rPr>
        <w:t>2《</w:t>
      </w:r>
      <w:r>
        <w:rPr>
          <w:rFonts w:hint="eastAsia" w:ascii="Times New Roman" w:eastAsia="方正仿宋_GBK"/>
          <w:color w:val="000000" w:themeColor="text1"/>
          <w:sz w:val="24"/>
          <w:szCs w:val="24"/>
          <w:highlight w:val="none"/>
          <w14:textFill>
            <w14:solidFill>
              <w14:schemeClr w14:val="tx1"/>
            </w14:solidFill>
          </w14:textFill>
        </w:rPr>
        <w:t>设计单位</w:t>
      </w:r>
      <w:r>
        <w:rPr>
          <w:rFonts w:ascii="Times New Roman" w:eastAsia="方正仿宋_GBK"/>
          <w:color w:val="000000" w:themeColor="text1"/>
          <w:sz w:val="24"/>
          <w:szCs w:val="24"/>
          <w:highlight w:val="none"/>
          <w14:textFill>
            <w14:solidFill>
              <w14:schemeClr w14:val="tx1"/>
            </w14:solidFill>
          </w14:textFill>
        </w:rPr>
        <w:t xml:space="preserve">负面清单》执行。 </w:t>
      </w:r>
    </w:p>
    <w:p w14:paraId="07604A30">
      <w:pPr>
        <w:pStyle w:val="31"/>
        <w:tabs>
          <w:tab w:val="left" w:pos="1149"/>
        </w:tabs>
        <w:spacing w:before="0" w:line="560" w:lineRule="exact"/>
        <w:ind w:left="0" w:firstLine="524" w:firstLineChars="200"/>
        <w:jc w:val="both"/>
        <w:rPr>
          <w:rFonts w:ascii="方正黑体_GBK" w:hAnsi="Times New Roman" w:eastAsia="方正黑体_GBK" w:cs="Times New Roman"/>
          <w:color w:val="000000" w:themeColor="text1"/>
          <w:spacing w:val="11"/>
          <w:sz w:val="24"/>
          <w:szCs w:val="24"/>
          <w:highlight w:val="none"/>
          <w14:textFill>
            <w14:solidFill>
              <w14:schemeClr w14:val="tx1"/>
            </w14:solidFill>
          </w14:textFill>
        </w:rPr>
      </w:pPr>
      <w:r>
        <w:rPr>
          <w:rFonts w:ascii="方正黑体_GBK" w:hAnsi="Times New Roman" w:eastAsia="方正黑体_GBK" w:cs="Times New Roman"/>
          <w:color w:val="000000" w:themeColor="text1"/>
          <w:spacing w:val="11"/>
          <w:sz w:val="24"/>
          <w:szCs w:val="24"/>
          <w:highlight w:val="none"/>
          <w14:textFill>
            <w14:solidFill>
              <w14:schemeClr w14:val="tx1"/>
            </w14:solidFill>
          </w14:textFill>
        </w:rPr>
        <w:t xml:space="preserve">第十二条 争议的解决 </w:t>
      </w:r>
    </w:p>
    <w:p w14:paraId="2D981F18">
      <w:pPr>
        <w:pStyle w:val="9"/>
        <w:spacing w:line="560" w:lineRule="exact"/>
        <w:ind w:firstLine="440" w:firstLineChars="200"/>
        <w:rPr>
          <w:rFonts w:ascii="Times New Roman" w:eastAsia="方正仿宋_GBK"/>
          <w:color w:val="000000" w:themeColor="text1"/>
          <w:sz w:val="24"/>
          <w:szCs w:val="24"/>
          <w:highlight w:val="none"/>
          <w14:textFill>
            <w14:solidFill>
              <w14:schemeClr w14:val="tx1"/>
            </w14:solidFill>
          </w14:textFill>
        </w:rPr>
      </w:pPr>
      <w:r>
        <w:rPr>
          <w:rFonts w:ascii="Times New Roman" w:eastAsia="方正仿宋_GBK"/>
          <w:color w:val="000000" w:themeColor="text1"/>
          <w:spacing w:val="-10"/>
          <w:sz w:val="24"/>
          <w:szCs w:val="24"/>
          <w:highlight w:val="none"/>
          <w14:textFill>
            <w14:solidFill>
              <w14:schemeClr w14:val="tx1"/>
            </w14:solidFill>
          </w14:textFill>
        </w:rPr>
        <w:t xml:space="preserve">本合同发生争议，发包人与承包人应及时协商解决。协商不成时，双方当事人可向本合同工程项目所在地的人民法院起诉。 </w:t>
      </w:r>
    </w:p>
    <w:p w14:paraId="7B43AC26">
      <w:pPr>
        <w:pStyle w:val="31"/>
        <w:tabs>
          <w:tab w:val="left" w:pos="1149"/>
        </w:tabs>
        <w:spacing w:before="0" w:line="560" w:lineRule="exact"/>
        <w:ind w:left="0" w:firstLine="524" w:firstLineChars="200"/>
        <w:jc w:val="both"/>
        <w:rPr>
          <w:rFonts w:ascii="方正黑体_GBK" w:hAnsi="Times New Roman" w:eastAsia="方正黑体_GBK" w:cs="Times New Roman"/>
          <w:color w:val="000000" w:themeColor="text1"/>
          <w:spacing w:val="11"/>
          <w:sz w:val="24"/>
          <w:szCs w:val="24"/>
          <w:highlight w:val="none"/>
          <w14:textFill>
            <w14:solidFill>
              <w14:schemeClr w14:val="tx1"/>
            </w14:solidFill>
          </w14:textFill>
        </w:rPr>
      </w:pPr>
      <w:r>
        <w:rPr>
          <w:rFonts w:ascii="方正黑体_GBK" w:hAnsi="Times New Roman" w:eastAsia="方正黑体_GBK" w:cs="Times New Roman"/>
          <w:color w:val="000000" w:themeColor="text1"/>
          <w:spacing w:val="11"/>
          <w:sz w:val="24"/>
          <w:szCs w:val="24"/>
          <w:highlight w:val="none"/>
          <w14:textFill>
            <w14:solidFill>
              <w14:schemeClr w14:val="tx1"/>
            </w14:solidFill>
          </w14:textFill>
        </w:rPr>
        <w:t xml:space="preserve">第十三条 合同生效及其他 </w:t>
      </w:r>
    </w:p>
    <w:p w14:paraId="5C4C76AA">
      <w:pPr>
        <w:pStyle w:val="31"/>
        <w:tabs>
          <w:tab w:val="left" w:pos="1043"/>
        </w:tabs>
        <w:spacing w:before="0" w:line="560" w:lineRule="exact"/>
        <w:ind w:left="0" w:firstLine="476"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13.1 承包人为本合同项目的服务至</w:t>
      </w:r>
      <w:r>
        <w:rPr>
          <w:rFonts w:hint="eastAsia" w:ascii="Times New Roman" w:hAnsi="Times New Roman" w:eastAsia="方正仿宋_GBK" w:cs="Times New Roman"/>
          <w:color w:val="000000" w:themeColor="text1"/>
          <w:spacing w:val="-1"/>
          <w:sz w:val="24"/>
          <w:szCs w:val="24"/>
          <w:highlight w:val="none"/>
          <w14:textFill>
            <w14:solidFill>
              <w14:schemeClr w14:val="tx1"/>
            </w14:solidFill>
          </w14:textFill>
        </w:rPr>
        <w:t>工程质量保修阶段</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结束为止。</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1BCE27F2">
      <w:pPr>
        <w:pStyle w:val="31"/>
        <w:tabs>
          <w:tab w:val="left" w:pos="104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13.2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本工程项目中，承包人不得指定建筑材料、设备的生产厂或供货商。发包人需要承包人配合建筑</w:t>
      </w:r>
      <w:r>
        <w:rPr>
          <w:rFonts w:ascii="Times New Roman" w:hAnsi="Times New Roman" w:eastAsia="方正仿宋_GBK" w:cs="Times New Roman"/>
          <w:color w:val="000000" w:themeColor="text1"/>
          <w:spacing w:val="-2"/>
          <w:sz w:val="24"/>
          <w:szCs w:val="24"/>
          <w:highlight w:val="none"/>
          <w14:textFill>
            <w14:solidFill>
              <w14:schemeClr w14:val="tx1"/>
            </w14:solidFill>
          </w14:textFill>
        </w:rPr>
        <w:t>材料、设备的加工订货时，所需费用由发包人承担。</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58C62535">
      <w:pPr>
        <w:pStyle w:val="31"/>
        <w:tabs>
          <w:tab w:val="left" w:pos="1043"/>
        </w:tabs>
        <w:spacing w:before="0" w:line="560" w:lineRule="exact"/>
        <w:ind w:left="0" w:firstLine="480" w:firstLineChars="200"/>
        <w:jc w:val="both"/>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13.3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发包人委托承包人承担本合同内容以外的工作服务，另行签订协议并支付费用。</w:t>
      </w: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 </w:t>
      </w:r>
    </w:p>
    <w:p w14:paraId="138A1584">
      <w:pPr>
        <w:pStyle w:val="31"/>
        <w:tabs>
          <w:tab w:val="left" w:pos="1043"/>
        </w:tabs>
        <w:spacing w:before="0" w:line="560" w:lineRule="exact"/>
        <w:ind w:left="0" w:firstLine="480" w:firstLineChars="200"/>
        <w:jc w:val="both"/>
        <w:rPr>
          <w:rFonts w:ascii="Times New Roman" w:hAnsi="Times New Roman" w:eastAsia="方正仿宋_GBK" w:cs="Times New Roman"/>
          <w:color w:val="000000" w:themeColor="text1"/>
          <w:spacing w:val="-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 xml:space="preserve">13.4 </w:t>
      </w:r>
      <w:r>
        <w:rPr>
          <w:rFonts w:ascii="Times New Roman" w:hAnsi="Times New Roman" w:eastAsia="方正仿宋_GBK" w:cs="Times New Roman"/>
          <w:color w:val="000000" w:themeColor="text1"/>
          <w:spacing w:val="-1"/>
          <w:sz w:val="24"/>
          <w:szCs w:val="24"/>
          <w:highlight w:val="none"/>
          <w14:textFill>
            <w14:solidFill>
              <w14:schemeClr w14:val="tx1"/>
            </w14:solidFill>
          </w14:textFill>
        </w:rPr>
        <w:t>由于不可抗力因素致使合同无法履行时，双方应及时协商解决。</w:t>
      </w:r>
    </w:p>
    <w:p w14:paraId="1A6782E2">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13.5 本合同经双方法定代表人或法定代表人授权人签字并加盖单位公章后生效，双方履行完合同规定</w:t>
      </w:r>
      <w:r>
        <w:rPr>
          <w:rFonts w:eastAsia="方正仿宋_GBK"/>
          <w:color w:val="000000" w:themeColor="text1"/>
          <w:spacing w:val="-1"/>
          <w:sz w:val="24"/>
          <w:szCs w:val="24"/>
          <w:highlight w:val="none"/>
          <w14:textFill>
            <w14:solidFill>
              <w14:schemeClr w14:val="tx1"/>
            </w14:solidFill>
          </w14:textFill>
        </w:rPr>
        <w:t>的义务后，本合同即行终止。</w:t>
      </w:r>
      <w:r>
        <w:rPr>
          <w:rFonts w:eastAsia="方正仿宋_GBK"/>
          <w:color w:val="000000" w:themeColor="text1"/>
          <w:sz w:val="24"/>
          <w:szCs w:val="24"/>
          <w:highlight w:val="none"/>
          <w14:textFill>
            <w14:solidFill>
              <w14:schemeClr w14:val="tx1"/>
            </w14:solidFill>
          </w14:textFill>
        </w:rPr>
        <w:t xml:space="preserve"> </w:t>
      </w:r>
    </w:p>
    <w:p w14:paraId="620599A3">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13.6 任何未经双方协商一致并经双方法定代表人或法定代表人的授权人签字并加盖单位公章的对本合同的修改无效。 </w:t>
      </w:r>
    </w:p>
    <w:p w14:paraId="69238DE7">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13.7 </w:t>
      </w:r>
      <w:r>
        <w:rPr>
          <w:rFonts w:eastAsia="方正仿宋_GBK"/>
          <w:color w:val="000000" w:themeColor="text1"/>
          <w:spacing w:val="-1"/>
          <w:sz w:val="24"/>
          <w:szCs w:val="24"/>
          <w:highlight w:val="none"/>
          <w14:textFill>
            <w14:solidFill>
              <w14:schemeClr w14:val="tx1"/>
            </w14:solidFill>
          </w14:textFill>
        </w:rPr>
        <w:t>本合同一式十二份，发包人六份，承包人六份</w:t>
      </w:r>
      <w:r>
        <w:rPr>
          <w:rFonts w:hint="eastAsia" w:eastAsia="方正仿宋_GBK"/>
          <w:color w:val="000000" w:themeColor="text1"/>
          <w:spacing w:val="-1"/>
          <w:sz w:val="24"/>
          <w:szCs w:val="24"/>
          <w:highlight w:val="none"/>
          <w:lang w:eastAsia="zh-CN"/>
          <w14:textFill>
            <w14:solidFill>
              <w14:schemeClr w14:val="tx1"/>
            </w14:solidFill>
          </w14:textFill>
        </w:rPr>
        <w:t>，</w:t>
      </w:r>
      <w:r>
        <w:rPr>
          <w:rFonts w:hint="eastAsia" w:eastAsia="方正仿宋_GBK"/>
          <w:color w:val="000000" w:themeColor="text1"/>
          <w:spacing w:val="-1"/>
          <w:sz w:val="24"/>
          <w:szCs w:val="24"/>
          <w:highlight w:val="none"/>
          <w:lang w:val="en-US" w:eastAsia="zh-CN"/>
          <w14:textFill>
            <w14:solidFill>
              <w14:schemeClr w14:val="tx1"/>
            </w14:solidFill>
          </w14:textFill>
        </w:rPr>
        <w:t>具有同等法律效力</w:t>
      </w:r>
      <w:r>
        <w:rPr>
          <w:rFonts w:eastAsia="方正仿宋_GBK"/>
          <w:color w:val="000000" w:themeColor="text1"/>
          <w:spacing w:val="-1"/>
          <w:sz w:val="24"/>
          <w:szCs w:val="24"/>
          <w:highlight w:val="none"/>
          <w14:textFill>
            <w14:solidFill>
              <w14:schemeClr w14:val="tx1"/>
            </w14:solidFill>
          </w14:textFill>
        </w:rPr>
        <w:t>。</w:t>
      </w:r>
      <w:r>
        <w:rPr>
          <w:rFonts w:eastAsia="方正仿宋_GBK"/>
          <w:color w:val="000000" w:themeColor="text1"/>
          <w:sz w:val="24"/>
          <w:szCs w:val="24"/>
          <w:highlight w:val="none"/>
          <w14:textFill>
            <w14:solidFill>
              <w14:schemeClr w14:val="tx1"/>
            </w14:solidFill>
          </w14:textFill>
        </w:rPr>
        <w:t xml:space="preserve"> </w:t>
      </w:r>
    </w:p>
    <w:p w14:paraId="08C480B7">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13.8 </w:t>
      </w:r>
      <w:r>
        <w:rPr>
          <w:rFonts w:eastAsia="方正仿宋_GBK"/>
          <w:color w:val="000000" w:themeColor="text1"/>
          <w:spacing w:val="-1"/>
          <w:sz w:val="24"/>
          <w:szCs w:val="24"/>
          <w:highlight w:val="none"/>
          <w14:textFill>
            <w14:solidFill>
              <w14:schemeClr w14:val="tx1"/>
            </w14:solidFill>
          </w14:textFill>
        </w:rPr>
        <w:t>双方认可的来往传真、电报、会议纪要等，均为合同的组成部分，与合同具有同等法律效力。</w:t>
      </w:r>
      <w:r>
        <w:rPr>
          <w:rFonts w:eastAsia="方正仿宋_GBK"/>
          <w:color w:val="000000" w:themeColor="text1"/>
          <w:sz w:val="24"/>
          <w:szCs w:val="24"/>
          <w:highlight w:val="none"/>
          <w14:textFill>
            <w14:solidFill>
              <w14:schemeClr w14:val="tx1"/>
            </w14:solidFill>
          </w14:textFill>
        </w:rPr>
        <w:t xml:space="preserve"> </w:t>
      </w:r>
    </w:p>
    <w:p w14:paraId="5C0A913F">
      <w:pPr>
        <w:tabs>
          <w:tab w:val="left" w:pos="1133"/>
        </w:tabs>
        <w:spacing w:line="560" w:lineRule="exact"/>
        <w:ind w:firstLine="480" w:firstLineChars="200"/>
        <w:rPr>
          <w:rFonts w:eastAsia="方正仿宋_GBK"/>
          <w:color w:val="000000" w:themeColor="text1"/>
          <w:spacing w:val="-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13.9 </w:t>
      </w:r>
      <w:r>
        <w:rPr>
          <w:rFonts w:eastAsia="方正仿宋_GBK"/>
          <w:color w:val="000000" w:themeColor="text1"/>
          <w:spacing w:val="-1"/>
          <w:sz w:val="24"/>
          <w:szCs w:val="24"/>
          <w:highlight w:val="none"/>
          <w14:textFill>
            <w14:solidFill>
              <w14:schemeClr w14:val="tx1"/>
            </w14:solidFill>
          </w14:textFill>
        </w:rPr>
        <w:t xml:space="preserve">未尽事宜，经双方协商一致，签订补充协议，补充协议与本合同具有同等效力。 </w:t>
      </w:r>
    </w:p>
    <w:p w14:paraId="51A54498">
      <w:pPr>
        <w:tabs>
          <w:tab w:val="left" w:pos="1133"/>
        </w:tabs>
        <w:spacing w:line="560" w:lineRule="exact"/>
        <w:ind w:firstLine="480" w:firstLineChars="200"/>
        <w:rPr>
          <w:rFonts w:hint="eastAsia"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z w:val="24"/>
          <w:szCs w:val="24"/>
          <w:highlight w:val="none"/>
          <w:lang w:eastAsia="zh-CN"/>
          <w14:textFill>
            <w14:solidFill>
              <w14:schemeClr w14:val="tx1"/>
            </w14:solidFill>
          </w14:textFill>
        </w:rPr>
        <w:t>1</w:t>
      </w:r>
      <w:r>
        <w:rPr>
          <w:rFonts w:hint="eastAsia" w:eastAsia="方正仿宋_GBK"/>
          <w:color w:val="000000" w:themeColor="text1"/>
          <w:sz w:val="24"/>
          <w:szCs w:val="24"/>
          <w:highlight w:val="none"/>
          <w:lang w:val="en-US" w:eastAsia="zh-CN"/>
          <w14:textFill>
            <w14:solidFill>
              <w14:schemeClr w14:val="tx1"/>
            </w14:solidFill>
          </w14:textFill>
        </w:rPr>
        <w:t>3.10</w:t>
      </w:r>
      <w:r>
        <w:rPr>
          <w:rFonts w:hint="eastAsia" w:eastAsia="方正仿宋_GBK"/>
          <w:color w:val="000000" w:themeColor="text1"/>
          <w:sz w:val="24"/>
          <w:szCs w:val="24"/>
          <w:highlight w:val="none"/>
          <w14:textFill>
            <w14:solidFill>
              <w14:schemeClr w14:val="tx1"/>
            </w14:solidFill>
          </w14:textFill>
        </w:rPr>
        <w:t>在争议解决期间，合同中未涉及争议部分的条款仍须履行。</w:t>
      </w:r>
    </w:p>
    <w:p w14:paraId="1CB6FD5C">
      <w:pPr>
        <w:tabs>
          <w:tab w:val="left" w:pos="1133"/>
        </w:tabs>
        <w:spacing w:line="560" w:lineRule="exact"/>
        <w:ind w:firstLine="480" w:firstLineChars="200"/>
        <w:rPr>
          <w:color w:val="000000" w:themeColor="text1"/>
          <w:highlight w:val="none"/>
          <w14:textFill>
            <w14:solidFill>
              <w14:schemeClr w14:val="tx1"/>
            </w14:solidFill>
          </w14:textFill>
        </w:rPr>
      </w:pPr>
      <w:r>
        <w:rPr>
          <w:rFonts w:hint="eastAsia" w:eastAsia="方正仿宋_GBK"/>
          <w:color w:val="000000" w:themeColor="text1"/>
          <w:sz w:val="24"/>
          <w:szCs w:val="24"/>
          <w:highlight w:val="none"/>
          <w:lang w:eastAsia="zh-CN"/>
          <w14:textFill>
            <w14:solidFill>
              <w14:schemeClr w14:val="tx1"/>
            </w14:solidFill>
          </w14:textFill>
        </w:rPr>
        <w:t>1</w:t>
      </w:r>
      <w:r>
        <w:rPr>
          <w:rFonts w:hint="eastAsia" w:eastAsia="方正仿宋_GBK"/>
          <w:color w:val="000000" w:themeColor="text1"/>
          <w:sz w:val="24"/>
          <w:szCs w:val="24"/>
          <w:highlight w:val="none"/>
          <w:lang w:val="en-US" w:eastAsia="zh-CN"/>
          <w14:textFill>
            <w14:solidFill>
              <w14:schemeClr w14:val="tx1"/>
            </w14:solidFill>
          </w14:textFill>
        </w:rPr>
        <w:t>3.11</w:t>
      </w:r>
      <w:r>
        <w:rPr>
          <w:rFonts w:hint="eastAsia" w:eastAsia="方正仿宋_GBK"/>
          <w:color w:val="000000" w:themeColor="text1"/>
          <w:sz w:val="24"/>
          <w:szCs w:val="24"/>
          <w:highlight w:val="none"/>
          <w:lang w:eastAsia="zh-CN"/>
          <w14:textFill>
            <w14:solidFill>
              <w14:schemeClr w14:val="tx1"/>
            </w14:solidFill>
          </w14:textFill>
        </w:rPr>
        <w:t>承包人</w:t>
      </w:r>
      <w:r>
        <w:rPr>
          <w:rFonts w:hint="eastAsia" w:eastAsia="方正仿宋_GBK"/>
          <w:color w:val="000000" w:themeColor="text1"/>
          <w:sz w:val="24"/>
          <w:szCs w:val="24"/>
          <w:highlight w:val="none"/>
          <w14:textFill>
            <w14:solidFill>
              <w14:schemeClr w14:val="tx1"/>
            </w14:solidFill>
          </w14:textFill>
        </w:rPr>
        <w:t>确认合同中列明的地址为其有效通讯地址(未填写的，以工商注册地址作为通讯地址)，</w:t>
      </w:r>
      <w:r>
        <w:rPr>
          <w:rFonts w:hint="eastAsia" w:eastAsia="方正仿宋_GBK"/>
          <w:color w:val="000000" w:themeColor="text1"/>
          <w:sz w:val="24"/>
          <w:szCs w:val="24"/>
          <w:highlight w:val="none"/>
          <w:lang w:eastAsia="zh-CN"/>
          <w14:textFill>
            <w14:solidFill>
              <w14:schemeClr w14:val="tx1"/>
            </w14:solidFill>
          </w14:textFill>
        </w:rPr>
        <w:t>承包人</w:t>
      </w:r>
      <w:r>
        <w:rPr>
          <w:rFonts w:hint="eastAsia" w:eastAsia="方正仿宋_GBK"/>
          <w:color w:val="000000" w:themeColor="text1"/>
          <w:sz w:val="24"/>
          <w:szCs w:val="24"/>
          <w:highlight w:val="none"/>
          <w14:textFill>
            <w14:solidFill>
              <w14:schemeClr w14:val="tx1"/>
            </w14:solidFill>
          </w14:textFill>
        </w:rPr>
        <w:t>联系地址发生变更，应提前七日书面通知</w:t>
      </w:r>
      <w:r>
        <w:rPr>
          <w:rFonts w:hint="eastAsia" w:eastAsia="方正仿宋_GBK"/>
          <w:color w:val="000000" w:themeColor="text1"/>
          <w:sz w:val="24"/>
          <w:szCs w:val="24"/>
          <w:highlight w:val="none"/>
          <w:lang w:eastAsia="zh-CN"/>
          <w14:textFill>
            <w14:solidFill>
              <w14:schemeClr w14:val="tx1"/>
            </w14:solidFill>
          </w14:textFill>
        </w:rPr>
        <w:t>发包人</w:t>
      </w:r>
      <w:r>
        <w:rPr>
          <w:rFonts w:hint="eastAsia" w:eastAsia="方正仿宋_GBK"/>
          <w:color w:val="000000" w:themeColor="text1"/>
          <w:sz w:val="24"/>
          <w:szCs w:val="24"/>
          <w:highlight w:val="none"/>
          <w14:textFill>
            <w14:solidFill>
              <w14:schemeClr w14:val="tx1"/>
            </w14:solidFill>
          </w14:textFill>
        </w:rPr>
        <w:t>，否则视为没有变更。</w:t>
      </w:r>
      <w:r>
        <w:rPr>
          <w:rFonts w:hint="eastAsia" w:eastAsia="方正仿宋_GBK"/>
          <w:color w:val="000000" w:themeColor="text1"/>
          <w:sz w:val="24"/>
          <w:szCs w:val="24"/>
          <w:highlight w:val="none"/>
          <w:lang w:eastAsia="zh-CN"/>
          <w14:textFill>
            <w14:solidFill>
              <w14:schemeClr w14:val="tx1"/>
            </w14:solidFill>
          </w14:textFill>
        </w:rPr>
        <w:t>发包人</w:t>
      </w:r>
      <w:r>
        <w:rPr>
          <w:rFonts w:hint="eastAsia" w:eastAsia="方正仿宋_GBK"/>
          <w:color w:val="000000" w:themeColor="text1"/>
          <w:sz w:val="24"/>
          <w:szCs w:val="24"/>
          <w:highlight w:val="none"/>
          <w14:textFill>
            <w14:solidFill>
              <w14:schemeClr w14:val="tx1"/>
            </w14:solidFill>
          </w14:textFill>
        </w:rPr>
        <w:t>以及法院以快递方式向该地址发出书面函件及诉讼文书的，文件发出日(邮藏日期)次日起满2日视为送达，</w:t>
      </w:r>
      <w:r>
        <w:rPr>
          <w:rFonts w:hint="eastAsia" w:eastAsia="方正仿宋_GBK"/>
          <w:color w:val="000000" w:themeColor="text1"/>
          <w:sz w:val="24"/>
          <w:szCs w:val="24"/>
          <w:highlight w:val="none"/>
          <w:lang w:eastAsia="zh-CN"/>
          <w14:textFill>
            <w14:solidFill>
              <w14:schemeClr w14:val="tx1"/>
            </w14:solidFill>
          </w14:textFill>
        </w:rPr>
        <w:t>承包人</w:t>
      </w:r>
      <w:r>
        <w:rPr>
          <w:rFonts w:hint="eastAsia" w:eastAsia="方正仿宋_GBK"/>
          <w:color w:val="000000" w:themeColor="text1"/>
          <w:sz w:val="24"/>
          <w:szCs w:val="24"/>
          <w:highlight w:val="none"/>
          <w14:textFill>
            <w14:solidFill>
              <w14:schemeClr w14:val="tx1"/>
            </w14:solidFill>
          </w14:textFill>
        </w:rPr>
        <w:t>拒绝签收不影响送达效力。</w:t>
      </w:r>
    </w:p>
    <w:p w14:paraId="23401C5F">
      <w:pPr>
        <w:tabs>
          <w:tab w:val="left" w:pos="1133"/>
        </w:tabs>
        <w:spacing w:line="560" w:lineRule="exact"/>
        <w:ind w:firstLine="480" w:firstLineChars="200"/>
        <w:rPr>
          <w:rFonts w:eastAsia="方正仿宋_GBK"/>
          <w:color w:val="000000" w:themeColor="text1"/>
          <w:spacing w:val="-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本合同附件： </w:t>
      </w:r>
    </w:p>
    <w:p w14:paraId="3AC83DA2">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附件 1：建设工程廉政责任书 </w:t>
      </w:r>
    </w:p>
    <w:p w14:paraId="4306FD4D">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附件 2：设计单位负面清单 </w:t>
      </w:r>
    </w:p>
    <w:p w14:paraId="27D9B077">
      <w:pPr>
        <w:tabs>
          <w:tab w:val="left" w:pos="1133"/>
        </w:tabs>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附件 3：投入项目设计人员汇总表</w:t>
      </w:r>
    </w:p>
    <w:p w14:paraId="54E83091">
      <w:pPr>
        <w:tabs>
          <w:tab w:val="left" w:pos="1133"/>
        </w:tabs>
        <w:spacing w:line="560" w:lineRule="exact"/>
        <w:ind w:firstLine="560" w:firstLineChars="200"/>
        <w:rPr>
          <w:rFonts w:eastAsia="方正仿宋_GBK"/>
          <w:color w:val="000000" w:themeColor="text1"/>
          <w:szCs w:val="28"/>
          <w:highlight w:val="none"/>
          <w14:textFill>
            <w14:solidFill>
              <w14:schemeClr w14:val="tx1"/>
            </w14:solidFill>
          </w14:textFill>
        </w:rPr>
      </w:pPr>
    </w:p>
    <w:p w14:paraId="46E21F9D">
      <w:pPr>
        <w:tabs>
          <w:tab w:val="left" w:pos="1043"/>
        </w:tabs>
        <w:spacing w:line="560" w:lineRule="exact"/>
        <w:ind w:firstLine="556" w:firstLineChars="200"/>
        <w:rPr>
          <w:rFonts w:eastAsia="方正仿宋_GBK"/>
          <w:color w:val="000000" w:themeColor="text1"/>
          <w:spacing w:val="-1"/>
          <w:szCs w:val="28"/>
          <w:highlight w:val="none"/>
          <w14:textFill>
            <w14:solidFill>
              <w14:schemeClr w14:val="tx1"/>
            </w14:solidFill>
          </w14:textFill>
        </w:rPr>
      </w:pPr>
    </w:p>
    <w:p w14:paraId="5B0993CA">
      <w:pPr>
        <w:tabs>
          <w:tab w:val="left" w:pos="1043"/>
        </w:tabs>
        <w:spacing w:line="560" w:lineRule="exact"/>
        <w:rPr>
          <w:rFonts w:eastAsia="方正仿宋_GBK"/>
          <w:color w:val="000000" w:themeColor="text1"/>
          <w:spacing w:val="-1"/>
          <w:szCs w:val="28"/>
          <w:highlight w:val="none"/>
          <w14:textFill>
            <w14:solidFill>
              <w14:schemeClr w14:val="tx1"/>
            </w14:solidFill>
          </w14:textFill>
        </w:rPr>
      </w:pPr>
    </w:p>
    <w:p w14:paraId="6C525C8E">
      <w:pPr>
        <w:tabs>
          <w:tab w:val="left" w:pos="1043"/>
        </w:tabs>
        <w:spacing w:line="560" w:lineRule="exact"/>
        <w:rPr>
          <w:rFonts w:eastAsia="方正仿宋_GBK"/>
          <w:color w:val="000000" w:themeColor="text1"/>
          <w:spacing w:val="-1"/>
          <w:szCs w:val="28"/>
          <w:highlight w:val="none"/>
          <w14:textFill>
            <w14:solidFill>
              <w14:schemeClr w14:val="tx1"/>
            </w14:solidFill>
          </w14:textFill>
        </w:rPr>
      </w:pPr>
    </w:p>
    <w:p w14:paraId="2AD3FF55">
      <w:pPr>
        <w:widowControl/>
        <w:rPr>
          <w:rFonts w:eastAsia="方正仿宋_GBK"/>
          <w:color w:val="000000" w:themeColor="text1"/>
          <w:spacing w:val="-1"/>
          <w:szCs w:val="28"/>
          <w:highlight w:val="none"/>
          <w14:textFill>
            <w14:solidFill>
              <w14:schemeClr w14:val="tx1"/>
            </w14:solidFill>
          </w14:textFill>
        </w:rPr>
      </w:pPr>
      <w:r>
        <w:rPr>
          <w:rFonts w:eastAsia="方正仿宋_GBK"/>
          <w:color w:val="000000" w:themeColor="text1"/>
          <w:spacing w:val="-1"/>
          <w:szCs w:val="28"/>
          <w:highlight w:val="none"/>
          <w14:textFill>
            <w14:solidFill>
              <w14:schemeClr w14:val="tx1"/>
            </w14:solidFill>
          </w14:textFill>
        </w:rPr>
        <w:br w:type="page"/>
      </w:r>
    </w:p>
    <w:p w14:paraId="2E9A1DA0">
      <w:pPr>
        <w:tabs>
          <w:tab w:val="left" w:pos="1043"/>
        </w:tabs>
        <w:spacing w:line="560" w:lineRule="exact"/>
        <w:rPr>
          <w:rFonts w:eastAsia="方正仿宋_GBK"/>
          <w:color w:val="000000" w:themeColor="text1"/>
          <w:spacing w:val="-1"/>
          <w:szCs w:val="28"/>
          <w:highlight w:val="none"/>
          <w14:textFill>
            <w14:solidFill>
              <w14:schemeClr w14:val="tx1"/>
            </w14:solidFill>
          </w14:textFill>
        </w:rPr>
      </w:pPr>
    </w:p>
    <w:tbl>
      <w:tblPr>
        <w:tblStyle w:val="20"/>
        <w:tblW w:w="9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6"/>
        <w:gridCol w:w="5000"/>
      </w:tblGrid>
      <w:tr w14:paraId="1C96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4676" w:type="dxa"/>
          </w:tcPr>
          <w:p w14:paraId="04895840">
            <w:pPr>
              <w:adjustRightInd w:val="0"/>
              <w:snapToGrid w:val="0"/>
              <w:spacing w:line="560" w:lineRule="exact"/>
              <w:rPr>
                <w:rFonts w:hint="default" w:eastAsia="方正仿宋_GBK"/>
                <w:color w:val="000000" w:themeColor="text1"/>
                <w:sz w:val="24"/>
                <w:szCs w:val="24"/>
                <w:highlight w:val="none"/>
                <w:lang w:val="en-US" w:eastAsia="zh-CN"/>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甲    方：</w:t>
            </w:r>
            <w:r>
              <w:rPr>
                <w:rFonts w:hint="eastAsia" w:eastAsia="方正仿宋_GBK"/>
                <w:color w:val="000000" w:themeColor="text1"/>
                <w:sz w:val="24"/>
                <w:szCs w:val="24"/>
                <w:highlight w:val="none"/>
                <w:u w:val="none"/>
                <w14:textFill>
                  <w14:solidFill>
                    <w14:schemeClr w14:val="tx1"/>
                  </w14:solidFill>
                </w14:textFill>
              </w:rPr>
              <w:t xml:space="preserve">  </w:t>
            </w:r>
            <w:r>
              <w:rPr>
                <w:rFonts w:hint="eastAsia" w:eastAsia="方正仿宋_GBK"/>
                <w:color w:val="000000" w:themeColor="text1"/>
                <w:sz w:val="24"/>
                <w:szCs w:val="24"/>
                <w:highlight w:val="none"/>
                <w:u w:val="none"/>
                <w:lang w:val="en-US" w:eastAsia="zh-CN"/>
                <w14:textFill>
                  <w14:solidFill>
                    <w14:schemeClr w14:val="tx1"/>
                  </w14:solidFill>
                </w14:textFill>
              </w:rPr>
              <w:t xml:space="preserve">               （项目业主）</w:t>
            </w:r>
          </w:p>
        </w:tc>
        <w:tc>
          <w:tcPr>
            <w:tcW w:w="5000" w:type="dxa"/>
          </w:tcPr>
          <w:p w14:paraId="7997F77D">
            <w:pPr>
              <w:adjustRightInd w:val="0"/>
              <w:snapToGrid w:val="0"/>
              <w:spacing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乙    方：</w:t>
            </w: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06DF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4676" w:type="dxa"/>
          </w:tcPr>
          <w:p w14:paraId="25FB62B5">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u w:val="singl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法定代表人：</w:t>
            </w:r>
          </w:p>
          <w:p w14:paraId="6A5851ED">
            <w:pPr>
              <w:pStyle w:val="4"/>
              <w:adjustRightInd w:val="0"/>
              <w:snapToGrid w:val="0"/>
              <w:spacing w:before="240" w:beforeLines="100" w:after="120" w:afterLines="50" w:line="560" w:lineRule="exact"/>
              <w:rPr>
                <w:rFonts w:eastAsia="方正仿宋_GBK"/>
                <w:color w:val="000000" w:themeColor="text1"/>
                <w:sz w:val="24"/>
                <w:szCs w:val="24"/>
                <w:highlight w:val="none"/>
                <w14:textFill>
                  <w14:solidFill>
                    <w14:schemeClr w14:val="tx1"/>
                  </w14:solidFill>
                </w14:textFill>
              </w:rPr>
            </w:pPr>
          </w:p>
          <w:p w14:paraId="76E89EB1">
            <w:pPr>
              <w:adjustRightInd w:val="0"/>
              <w:snapToGrid w:val="0"/>
              <w:spacing w:before="240" w:beforeLines="10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分管领导：</w:t>
            </w:r>
          </w:p>
          <w:p w14:paraId="452ED243">
            <w:pPr>
              <w:pStyle w:val="4"/>
              <w:adjustRightInd w:val="0"/>
              <w:snapToGrid w:val="0"/>
              <w:spacing w:before="240" w:beforeLines="100" w:after="120" w:afterLines="50" w:line="560" w:lineRule="exact"/>
              <w:rPr>
                <w:rFonts w:eastAsia="方正仿宋_GBK"/>
                <w:b w:val="0"/>
                <w:color w:val="000000" w:themeColor="text1"/>
                <w:sz w:val="24"/>
                <w:szCs w:val="24"/>
                <w:highlight w:val="none"/>
                <w14:textFill>
                  <w14:solidFill>
                    <w14:schemeClr w14:val="tx1"/>
                  </w14:solidFill>
                </w14:textFill>
              </w:rPr>
            </w:pPr>
            <w:r>
              <w:rPr>
                <w:rFonts w:eastAsia="方正仿宋_GBK"/>
                <w:b w:val="0"/>
                <w:color w:val="000000" w:themeColor="text1"/>
                <w:sz w:val="24"/>
                <w:szCs w:val="24"/>
                <w:highlight w:val="none"/>
                <w14:textFill>
                  <w14:solidFill>
                    <w14:schemeClr w14:val="tx1"/>
                  </w14:solidFill>
                </w14:textFill>
              </w:rPr>
              <w:t>部室负责人：</w:t>
            </w:r>
          </w:p>
        </w:tc>
        <w:tc>
          <w:tcPr>
            <w:tcW w:w="5000" w:type="dxa"/>
          </w:tcPr>
          <w:p w14:paraId="4CD22E06">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法定代表人：</w:t>
            </w:r>
          </w:p>
          <w:p w14:paraId="3B5ECCA1">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身份证号码：</w:t>
            </w:r>
            <w:r>
              <w:rPr>
                <w:rFonts w:hint="eastAsia" w:eastAsia="方正仿宋_GBK"/>
                <w:color w:val="000000" w:themeColor="text1"/>
                <w:spacing w:val="-1"/>
                <w:sz w:val="24"/>
                <w:szCs w:val="24"/>
                <w:highlight w:val="none"/>
                <w14:textFill>
                  <w14:solidFill>
                    <w14:schemeClr w14:val="tx1"/>
                  </w14:solidFill>
                </w14:textFill>
              </w:rPr>
              <w:t xml:space="preserve"> </w:t>
            </w:r>
          </w:p>
          <w:p w14:paraId="1FC6427D">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委托代理人：</w:t>
            </w:r>
          </w:p>
          <w:p w14:paraId="6DA8CE03">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身份证号码：</w:t>
            </w:r>
          </w:p>
        </w:tc>
      </w:tr>
      <w:tr w14:paraId="2E77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497752B6">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经 办 人：</w:t>
            </w:r>
          </w:p>
        </w:tc>
        <w:tc>
          <w:tcPr>
            <w:tcW w:w="5000" w:type="dxa"/>
          </w:tcPr>
          <w:p w14:paraId="1677C090">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经 办 人：</w:t>
            </w:r>
          </w:p>
        </w:tc>
      </w:tr>
      <w:tr w14:paraId="5B45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36440744">
            <w:pPr>
              <w:adjustRightInd w:val="0"/>
              <w:snapToGrid w:val="0"/>
              <w:spacing w:before="120" w:beforeLines="50" w:after="120" w:afterLines="50" w:line="560" w:lineRule="exact"/>
              <w:ind w:left="1200" w:hanging="10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pacing w:val="-20"/>
                <w:sz w:val="24"/>
                <w:szCs w:val="24"/>
                <w:highlight w:val="none"/>
                <w14:textFill>
                  <w14:solidFill>
                    <w14:schemeClr w14:val="tx1"/>
                  </w14:solidFill>
                </w14:textFill>
              </w:rPr>
              <w:t>统一社会信用代码：</w:t>
            </w:r>
            <w:r>
              <w:rPr>
                <w:rFonts w:hint="eastAsia" w:eastAsia="方正仿宋_GBK"/>
                <w:color w:val="000000" w:themeColor="text1"/>
                <w:spacing w:val="-20"/>
                <w:sz w:val="24"/>
                <w:szCs w:val="24"/>
                <w:highlight w:val="none"/>
                <w14:textFill>
                  <w14:solidFill>
                    <w14:schemeClr w14:val="tx1"/>
                  </w14:solidFill>
                </w14:textFill>
              </w:rPr>
              <w:t xml:space="preserve"> </w:t>
            </w:r>
          </w:p>
        </w:tc>
        <w:tc>
          <w:tcPr>
            <w:tcW w:w="5000" w:type="dxa"/>
          </w:tcPr>
          <w:p w14:paraId="26217B1D">
            <w:pPr>
              <w:adjustRightInd w:val="0"/>
              <w:snapToGrid w:val="0"/>
              <w:spacing w:before="120" w:beforeLines="50" w:after="120" w:afterLines="50" w:line="560" w:lineRule="exact"/>
              <w:ind w:left="1334" w:hanging="1150" w:hangingChars="500"/>
              <w:rPr>
                <w:rFonts w:eastAsia="方正仿宋_GBK"/>
                <w:color w:val="000000" w:themeColor="text1"/>
                <w:w w:val="96"/>
                <w:sz w:val="24"/>
                <w:szCs w:val="24"/>
                <w:highlight w:val="none"/>
                <w14:textFill>
                  <w14:solidFill>
                    <w14:schemeClr w14:val="tx1"/>
                  </w14:solidFill>
                </w14:textFill>
              </w:rPr>
            </w:pPr>
            <w:r>
              <w:rPr>
                <w:rFonts w:eastAsia="方正仿宋_GBK"/>
                <w:color w:val="000000" w:themeColor="text1"/>
                <w:w w:val="96"/>
                <w:sz w:val="24"/>
                <w:szCs w:val="24"/>
                <w:highlight w:val="none"/>
                <w14:textFill>
                  <w14:solidFill>
                    <w14:schemeClr w14:val="tx1"/>
                  </w14:solidFill>
                </w14:textFill>
              </w:rPr>
              <w:t>统一信用代码：</w:t>
            </w: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3A4A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4676" w:type="dxa"/>
          </w:tcPr>
          <w:p w14:paraId="05F30E3A">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p>
        </w:tc>
        <w:tc>
          <w:tcPr>
            <w:tcW w:w="5000" w:type="dxa"/>
          </w:tcPr>
          <w:p w14:paraId="3851FA93">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开 户 行：</w:t>
            </w:r>
            <w:r>
              <w:rPr>
                <w:rFonts w:hint="eastAsia" w:eastAsia="方正仿宋_GBK"/>
                <w:color w:val="000000" w:themeColor="text1"/>
                <w:spacing w:val="-6"/>
                <w:sz w:val="24"/>
                <w:szCs w:val="24"/>
                <w:highlight w:val="none"/>
                <w14:textFill>
                  <w14:solidFill>
                    <w14:schemeClr w14:val="tx1"/>
                  </w14:solidFill>
                </w14:textFill>
              </w:rPr>
              <w:t xml:space="preserve"> </w:t>
            </w:r>
          </w:p>
        </w:tc>
      </w:tr>
      <w:tr w14:paraId="3F1C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76" w:type="dxa"/>
          </w:tcPr>
          <w:p w14:paraId="788A3BF8">
            <w:pPr>
              <w:spacing w:before="120" w:beforeLines="50" w:after="120" w:afterLines="50" w:line="520" w:lineRule="exact"/>
              <w:ind w:left="1400" w:hanging="1200" w:hangingChars="500"/>
              <w:rPr>
                <w:rFonts w:eastAsia="方正仿宋_GBK"/>
                <w:color w:val="000000" w:themeColor="text1"/>
                <w:sz w:val="24"/>
                <w:szCs w:val="24"/>
                <w:highlight w:val="none"/>
                <w14:textFill>
                  <w14:solidFill>
                    <w14:schemeClr w14:val="tx1"/>
                  </w14:solidFill>
                </w14:textFill>
              </w:rPr>
            </w:pPr>
          </w:p>
        </w:tc>
        <w:tc>
          <w:tcPr>
            <w:tcW w:w="5000" w:type="dxa"/>
          </w:tcPr>
          <w:p w14:paraId="791D0AEE">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账    号：</w:t>
            </w: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7390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76" w:type="dxa"/>
            <w:vAlign w:val="center"/>
          </w:tcPr>
          <w:p w14:paraId="2E5FE575">
            <w:pPr>
              <w:spacing w:before="120" w:beforeLines="50" w:after="120" w:afterLines="50" w:line="52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联系电话：</w:t>
            </w:r>
            <w:r>
              <w:rPr>
                <w:rFonts w:hint="eastAsia" w:eastAsia="方正仿宋_GBK"/>
                <w:color w:val="000000" w:themeColor="text1"/>
                <w:sz w:val="24"/>
                <w:szCs w:val="24"/>
                <w:highlight w:val="none"/>
                <w14:textFill>
                  <w14:solidFill>
                    <w14:schemeClr w14:val="tx1"/>
                  </w14:solidFill>
                </w14:textFill>
              </w:rPr>
              <w:t xml:space="preserve">  </w:t>
            </w:r>
          </w:p>
        </w:tc>
        <w:tc>
          <w:tcPr>
            <w:tcW w:w="5000" w:type="dxa"/>
            <w:vAlign w:val="center"/>
          </w:tcPr>
          <w:p w14:paraId="17BEEBF4">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联系电话：</w:t>
            </w:r>
          </w:p>
        </w:tc>
      </w:tr>
      <w:tr w14:paraId="46A4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4676" w:type="dxa"/>
          </w:tcPr>
          <w:p w14:paraId="150DD710">
            <w:pPr>
              <w:spacing w:line="500" w:lineRule="exact"/>
              <w:ind w:left="1540" w:hanging="1320" w:hangingChars="55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地    址：</w:t>
            </w:r>
            <w:r>
              <w:rPr>
                <w:rFonts w:hint="eastAsia" w:eastAsia="方正仿宋_GBK"/>
                <w:color w:val="000000" w:themeColor="text1"/>
                <w:sz w:val="24"/>
                <w:szCs w:val="24"/>
                <w:highlight w:val="none"/>
                <w14:textFill>
                  <w14:solidFill>
                    <w14:schemeClr w14:val="tx1"/>
                  </w14:solidFill>
                </w14:textFill>
              </w:rPr>
              <w:t xml:space="preserve"> </w:t>
            </w:r>
          </w:p>
        </w:tc>
        <w:tc>
          <w:tcPr>
            <w:tcW w:w="5000" w:type="dxa"/>
          </w:tcPr>
          <w:p w14:paraId="3A68C7AD">
            <w:pPr>
              <w:adjustRightInd w:val="0"/>
              <w:snapToGrid w:val="0"/>
              <w:spacing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地    址：</w:t>
            </w: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3241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63DF4D61">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时    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月</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日</w:t>
            </w:r>
          </w:p>
        </w:tc>
        <w:tc>
          <w:tcPr>
            <w:tcW w:w="5000" w:type="dxa"/>
          </w:tcPr>
          <w:p w14:paraId="37801773">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时    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月</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日</w:t>
            </w:r>
          </w:p>
        </w:tc>
      </w:tr>
      <w:tr w14:paraId="5C4D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76" w:type="dxa"/>
          </w:tcPr>
          <w:p w14:paraId="613280E4">
            <w:pPr>
              <w:adjustRightInd w:val="0"/>
              <w:snapToGrid w:val="0"/>
              <w:spacing w:line="560" w:lineRule="exact"/>
              <w:rPr>
                <w:rFonts w:hint="default" w:eastAsia="方正仿宋_GBK"/>
                <w:color w:val="000000" w:themeColor="text1"/>
                <w:sz w:val="24"/>
                <w:szCs w:val="24"/>
                <w:highlight w:val="none"/>
                <w:lang w:val="en-US" w:eastAsia="zh-CN"/>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甲    方：</w:t>
            </w:r>
            <w:r>
              <w:rPr>
                <w:rFonts w:hint="eastAsia" w:eastAsia="方正仿宋_GBK"/>
                <w:color w:val="000000" w:themeColor="text1"/>
                <w:sz w:val="24"/>
                <w:szCs w:val="24"/>
                <w:highlight w:val="none"/>
                <w:u w:val="none"/>
                <w14:textFill>
                  <w14:solidFill>
                    <w14:schemeClr w14:val="tx1"/>
                  </w14:solidFill>
                </w14:textFill>
              </w:rPr>
              <w:t xml:space="preserve">  </w:t>
            </w:r>
            <w:r>
              <w:rPr>
                <w:rFonts w:hint="eastAsia" w:eastAsia="方正仿宋_GBK"/>
                <w:color w:val="000000" w:themeColor="text1"/>
                <w:sz w:val="24"/>
                <w:szCs w:val="24"/>
                <w:highlight w:val="none"/>
                <w:u w:val="none"/>
                <w:lang w:val="en-US" w:eastAsia="zh-CN"/>
                <w14:textFill>
                  <w14:solidFill>
                    <w14:schemeClr w14:val="tx1"/>
                  </w14:solidFill>
                </w14:textFill>
              </w:rPr>
              <w:t xml:space="preserve">               （代建业主）</w:t>
            </w:r>
          </w:p>
        </w:tc>
        <w:tc>
          <w:tcPr>
            <w:tcW w:w="5000" w:type="dxa"/>
          </w:tcPr>
          <w:p w14:paraId="406A1E65">
            <w:pPr>
              <w:adjustRightInd w:val="0"/>
              <w:snapToGrid w:val="0"/>
              <w:spacing w:line="560" w:lineRule="exact"/>
              <w:ind w:left="1400" w:hanging="1190" w:hangingChars="500"/>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3336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4676" w:type="dxa"/>
          </w:tcPr>
          <w:p w14:paraId="30CBEE27">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法定代表人：</w:t>
            </w:r>
          </w:p>
          <w:p w14:paraId="687F8DBB">
            <w:pPr>
              <w:adjustRightInd w:val="0"/>
              <w:snapToGrid w:val="0"/>
              <w:spacing w:before="240" w:beforeLines="10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分管领导：</w:t>
            </w:r>
          </w:p>
          <w:p w14:paraId="6C60F594">
            <w:pPr>
              <w:pStyle w:val="4"/>
              <w:adjustRightInd w:val="0"/>
              <w:snapToGrid w:val="0"/>
              <w:spacing w:before="240" w:beforeLines="100" w:after="120" w:afterLines="50" w:line="560" w:lineRule="exact"/>
              <w:rPr>
                <w:rFonts w:eastAsia="方正仿宋_GBK"/>
                <w:b w:val="0"/>
                <w:color w:val="000000" w:themeColor="text1"/>
                <w:sz w:val="24"/>
                <w:szCs w:val="24"/>
                <w:highlight w:val="none"/>
                <w14:textFill>
                  <w14:solidFill>
                    <w14:schemeClr w14:val="tx1"/>
                  </w14:solidFill>
                </w14:textFill>
              </w:rPr>
            </w:pPr>
            <w:r>
              <w:rPr>
                <w:rFonts w:eastAsia="方正仿宋_GBK"/>
                <w:b w:val="0"/>
                <w:color w:val="000000" w:themeColor="text1"/>
                <w:sz w:val="24"/>
                <w:szCs w:val="24"/>
                <w:highlight w:val="none"/>
                <w14:textFill>
                  <w14:solidFill>
                    <w14:schemeClr w14:val="tx1"/>
                  </w14:solidFill>
                </w14:textFill>
              </w:rPr>
              <w:t>部室负责人：</w:t>
            </w:r>
          </w:p>
        </w:tc>
        <w:tc>
          <w:tcPr>
            <w:tcW w:w="5000" w:type="dxa"/>
          </w:tcPr>
          <w:p w14:paraId="05ABBA9B">
            <w:pPr>
              <w:adjustRightInd w:val="0"/>
              <w:snapToGrid w:val="0"/>
              <w:spacing w:before="240" w:beforeLines="100" w:after="120" w:afterLines="50" w:line="560" w:lineRule="exact"/>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pacing w:val="-1"/>
                <w:sz w:val="24"/>
                <w:szCs w:val="24"/>
                <w:highlight w:val="none"/>
                <w14:textFill>
                  <w14:solidFill>
                    <w14:schemeClr w14:val="tx1"/>
                  </w14:solidFill>
                </w14:textFill>
              </w:rPr>
              <w:t xml:space="preserve"> </w:t>
            </w:r>
          </w:p>
          <w:p w14:paraId="6B292F8B">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p>
        </w:tc>
      </w:tr>
      <w:tr w14:paraId="03A9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22B5607B">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经 办 人：</w:t>
            </w:r>
          </w:p>
        </w:tc>
        <w:tc>
          <w:tcPr>
            <w:tcW w:w="5000" w:type="dxa"/>
          </w:tcPr>
          <w:p w14:paraId="01FC46B6">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p>
        </w:tc>
      </w:tr>
      <w:tr w14:paraId="72C8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01BE1F32">
            <w:pPr>
              <w:adjustRightInd w:val="0"/>
              <w:snapToGrid w:val="0"/>
              <w:spacing w:before="120" w:beforeLines="50" w:after="120" w:afterLines="50" w:line="560" w:lineRule="exact"/>
              <w:ind w:left="1200" w:hanging="10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pacing w:val="-20"/>
                <w:sz w:val="24"/>
                <w:szCs w:val="24"/>
                <w:highlight w:val="none"/>
                <w14:textFill>
                  <w14:solidFill>
                    <w14:schemeClr w14:val="tx1"/>
                  </w14:solidFill>
                </w14:textFill>
              </w:rPr>
              <w:t>统一社会信用代码：</w:t>
            </w:r>
            <w:r>
              <w:rPr>
                <w:rFonts w:hint="eastAsia" w:eastAsia="方正仿宋_GBK"/>
                <w:color w:val="000000" w:themeColor="text1"/>
                <w:spacing w:val="-20"/>
                <w:sz w:val="24"/>
                <w:szCs w:val="24"/>
                <w:highlight w:val="none"/>
                <w14:textFill>
                  <w14:solidFill>
                    <w14:schemeClr w14:val="tx1"/>
                  </w14:solidFill>
                </w14:textFill>
              </w:rPr>
              <w:t xml:space="preserve"> </w:t>
            </w:r>
          </w:p>
        </w:tc>
        <w:tc>
          <w:tcPr>
            <w:tcW w:w="5000" w:type="dxa"/>
          </w:tcPr>
          <w:p w14:paraId="2D81D1D7">
            <w:pPr>
              <w:adjustRightInd w:val="0"/>
              <w:snapToGrid w:val="0"/>
              <w:spacing w:before="120" w:beforeLines="50" w:after="120" w:afterLines="50" w:line="560" w:lineRule="exact"/>
              <w:ind w:left="1334" w:hanging="1150" w:hangingChars="500"/>
              <w:rPr>
                <w:rFonts w:eastAsia="方正仿宋_GBK"/>
                <w:color w:val="000000" w:themeColor="text1"/>
                <w:w w:val="96"/>
                <w:sz w:val="24"/>
                <w:szCs w:val="24"/>
                <w:highlight w:val="none"/>
                <w14:textFill>
                  <w14:solidFill>
                    <w14:schemeClr w14:val="tx1"/>
                  </w14:solidFill>
                </w14:textFill>
              </w:rPr>
            </w:pPr>
          </w:p>
        </w:tc>
      </w:tr>
      <w:tr w14:paraId="6583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76" w:type="dxa"/>
            <w:vAlign w:val="center"/>
          </w:tcPr>
          <w:p w14:paraId="7BA23453">
            <w:pPr>
              <w:spacing w:before="120" w:beforeLines="50" w:after="120" w:afterLines="50" w:line="52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联系电话：</w:t>
            </w:r>
            <w:r>
              <w:rPr>
                <w:rFonts w:hint="eastAsia" w:eastAsia="方正仿宋_GBK"/>
                <w:color w:val="000000" w:themeColor="text1"/>
                <w:sz w:val="24"/>
                <w:szCs w:val="24"/>
                <w:highlight w:val="none"/>
                <w14:textFill>
                  <w14:solidFill>
                    <w14:schemeClr w14:val="tx1"/>
                  </w14:solidFill>
                </w14:textFill>
              </w:rPr>
              <w:t xml:space="preserve">  </w:t>
            </w:r>
          </w:p>
        </w:tc>
        <w:tc>
          <w:tcPr>
            <w:tcW w:w="5000" w:type="dxa"/>
            <w:vAlign w:val="center"/>
          </w:tcPr>
          <w:p w14:paraId="2F5BAC97">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p>
        </w:tc>
      </w:tr>
      <w:tr w14:paraId="490F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4676" w:type="dxa"/>
          </w:tcPr>
          <w:p w14:paraId="11248C39">
            <w:pPr>
              <w:spacing w:line="500" w:lineRule="exact"/>
              <w:ind w:left="1540" w:hanging="1320" w:hangingChars="55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地    址：</w:t>
            </w:r>
            <w:r>
              <w:rPr>
                <w:rFonts w:hint="eastAsia" w:eastAsia="方正仿宋_GBK"/>
                <w:color w:val="000000" w:themeColor="text1"/>
                <w:sz w:val="24"/>
                <w:szCs w:val="24"/>
                <w:highlight w:val="none"/>
                <w14:textFill>
                  <w14:solidFill>
                    <w14:schemeClr w14:val="tx1"/>
                  </w14:solidFill>
                </w14:textFill>
              </w:rPr>
              <w:t xml:space="preserve"> </w:t>
            </w:r>
          </w:p>
        </w:tc>
        <w:tc>
          <w:tcPr>
            <w:tcW w:w="5000" w:type="dxa"/>
          </w:tcPr>
          <w:p w14:paraId="70B3ED3E">
            <w:pPr>
              <w:adjustRightInd w:val="0"/>
              <w:snapToGrid w:val="0"/>
              <w:spacing w:line="560" w:lineRule="exact"/>
              <w:ind w:left="1400" w:hanging="1190" w:hangingChars="500"/>
              <w:rPr>
                <w:rFonts w:eastAsia="方正仿宋_GBK"/>
                <w:color w:val="000000" w:themeColor="text1"/>
                <w:sz w:val="24"/>
                <w:szCs w:val="24"/>
                <w:highlight w:val="none"/>
                <w14:textFill>
                  <w14:solidFill>
                    <w14:schemeClr w14:val="tx1"/>
                  </w14:solidFill>
                </w14:textFill>
              </w:rPr>
            </w:pP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1793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3C9177C9">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时    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月</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日</w:t>
            </w:r>
          </w:p>
        </w:tc>
        <w:tc>
          <w:tcPr>
            <w:tcW w:w="5000" w:type="dxa"/>
          </w:tcPr>
          <w:p w14:paraId="604884DB">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bl>
    <w:p w14:paraId="017A9574">
      <w:pPr>
        <w:tabs>
          <w:tab w:val="left" w:pos="1043"/>
        </w:tabs>
        <w:spacing w:line="560" w:lineRule="exact"/>
        <w:rPr>
          <w:rFonts w:eastAsia="方正仿宋_GBK"/>
          <w:color w:val="000000" w:themeColor="text1"/>
          <w:spacing w:val="-1"/>
          <w:szCs w:val="28"/>
          <w:highlight w:val="none"/>
          <w14:textFill>
            <w14:solidFill>
              <w14:schemeClr w14:val="tx1"/>
            </w14:solidFill>
          </w14:textFill>
        </w:rPr>
      </w:pPr>
    </w:p>
    <w:p w14:paraId="5BD83185">
      <w:pPr>
        <w:spacing w:line="560" w:lineRule="exact"/>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br w:type="page"/>
      </w:r>
    </w:p>
    <w:p w14:paraId="15CC8988">
      <w:pPr>
        <w:spacing w:line="560" w:lineRule="exact"/>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附件1：</w:t>
      </w:r>
    </w:p>
    <w:p w14:paraId="49437134">
      <w:pPr>
        <w:spacing w:line="560" w:lineRule="exact"/>
        <w:ind w:firstLine="880" w:firstLineChars="200"/>
        <w:jc w:val="center"/>
        <w:rPr>
          <w:rFonts w:ascii="方正小标宋_GBK" w:eastAsia="方正小标宋_GBK"/>
          <w:color w:val="000000" w:themeColor="text1"/>
          <w:sz w:val="44"/>
          <w:szCs w:val="44"/>
          <w:highlight w:val="none"/>
          <w14:textFill>
            <w14:solidFill>
              <w14:schemeClr w14:val="tx1"/>
            </w14:solidFill>
          </w14:textFill>
        </w:rPr>
      </w:pPr>
      <w:r>
        <w:rPr>
          <w:rFonts w:hint="eastAsia" w:ascii="方正小标宋_GBK" w:eastAsia="方正小标宋_GBK"/>
          <w:color w:val="000000" w:themeColor="text1"/>
          <w:sz w:val="44"/>
          <w:szCs w:val="44"/>
          <w:highlight w:val="none"/>
          <w14:textFill>
            <w14:solidFill>
              <w14:schemeClr w14:val="tx1"/>
            </w14:solidFill>
          </w14:textFill>
        </w:rPr>
        <w:t>建设工程廉政责任书</w:t>
      </w:r>
    </w:p>
    <w:p w14:paraId="60E3D5B8">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0B561E39">
      <w:pPr>
        <w:pStyle w:val="6"/>
        <w:tabs>
          <w:tab w:val="left" w:pos="4701"/>
        </w:tabs>
        <w:spacing w:before="0" w:line="560" w:lineRule="exact"/>
        <w:rPr>
          <w:rFonts w:hint="eastAsia" w:ascii="方正黑体_GBK" w:hAnsi="Times New Roman" w:eastAsia="方正黑体_GBK" w:cs="Times New Roman"/>
          <w:color w:val="000000" w:themeColor="text1"/>
          <w:sz w:val="24"/>
          <w:szCs w:val="24"/>
          <w:highlight w:val="none"/>
          <w:u w:val="single"/>
          <w14:textFill>
            <w14:solidFill>
              <w14:schemeClr w14:val="tx1"/>
            </w14:solidFill>
          </w14:textFill>
        </w:rPr>
      </w:pPr>
      <w:r>
        <w:rPr>
          <w:rFonts w:hint="eastAsia" w:ascii="方正黑体_GBK" w:eastAsia="方正黑体_GBK"/>
          <w:color w:val="000000" w:themeColor="text1"/>
          <w:sz w:val="24"/>
          <w:szCs w:val="24"/>
          <w:highlight w:val="none"/>
          <w14:textFill>
            <w14:solidFill>
              <w14:schemeClr w14:val="tx1"/>
            </w14:solidFill>
          </w14:textFill>
        </w:rPr>
        <w:t>发包人：</w:t>
      </w:r>
      <w:r>
        <w:rPr>
          <w:rFonts w:hint="eastAsia" w:ascii="方正黑体_GBK" w:hAnsi="Times New Roman" w:eastAsia="方正黑体_GBK" w:cs="Times New Roman"/>
          <w:color w:val="000000" w:themeColor="text1"/>
          <w:sz w:val="24"/>
          <w:szCs w:val="24"/>
          <w:highlight w:val="none"/>
          <w:u w:val="single"/>
          <w14:textFill>
            <w14:solidFill>
              <w14:schemeClr w14:val="tx1"/>
            </w14:solidFill>
          </w14:textFill>
        </w:rPr>
        <w:t xml:space="preserve">重庆市璧山区中医院（项目业主）  </w:t>
      </w:r>
    </w:p>
    <w:p w14:paraId="3B8942C6">
      <w:pPr>
        <w:pStyle w:val="6"/>
        <w:tabs>
          <w:tab w:val="left" w:pos="4701"/>
        </w:tabs>
        <w:spacing w:before="0" w:line="560" w:lineRule="exact"/>
        <w:ind w:firstLine="960" w:firstLineChars="400"/>
        <w:rPr>
          <w:rFonts w:ascii="方正黑体_GBK" w:eastAsia="方正黑体_GBK"/>
          <w:color w:val="000000" w:themeColor="text1"/>
          <w:sz w:val="24"/>
          <w:szCs w:val="24"/>
          <w:highlight w:val="none"/>
          <w14:textFill>
            <w14:solidFill>
              <w14:schemeClr w14:val="tx1"/>
            </w14:solidFill>
          </w14:textFill>
        </w:rPr>
      </w:pPr>
      <w:r>
        <w:rPr>
          <w:rFonts w:hint="eastAsia" w:ascii="方正黑体_GBK" w:hAnsi="Times New Roman" w:eastAsia="方正黑体_GBK" w:cs="Times New Roman"/>
          <w:color w:val="000000" w:themeColor="text1"/>
          <w:sz w:val="24"/>
          <w:szCs w:val="24"/>
          <w:highlight w:val="none"/>
          <w:u w:val="single"/>
          <w14:textFill>
            <w14:solidFill>
              <w14:schemeClr w14:val="tx1"/>
            </w14:solidFill>
          </w14:textFill>
        </w:rPr>
        <w:t>重庆绿发基础设施建设有限公司 (代建业主）</w:t>
      </w:r>
    </w:p>
    <w:p w14:paraId="7F508390">
      <w:pPr>
        <w:spacing w:line="560" w:lineRule="exact"/>
        <w:rPr>
          <w:rFonts w:ascii="方正黑体_GBK" w:eastAsia="方正黑体_GBK"/>
          <w:color w:val="000000" w:themeColor="text1"/>
          <w:sz w:val="24"/>
          <w:szCs w:val="24"/>
          <w:highlight w:val="none"/>
          <w14:textFill>
            <w14:solidFill>
              <w14:schemeClr w14:val="tx1"/>
            </w14:solidFill>
          </w14:textFill>
        </w:rPr>
      </w:pPr>
      <w:r>
        <w:rPr>
          <w:rFonts w:hint="eastAsia" w:ascii="方正黑体_GBK" w:eastAsia="方正黑体_GBK"/>
          <w:color w:val="000000" w:themeColor="text1"/>
          <w:sz w:val="24"/>
          <w:szCs w:val="24"/>
          <w:highlight w:val="none"/>
          <w14:textFill>
            <w14:solidFill>
              <w14:schemeClr w14:val="tx1"/>
            </w14:solidFill>
          </w14:textFill>
        </w:rPr>
        <w:t xml:space="preserve">承包人： </w:t>
      </w:r>
    </w:p>
    <w:p w14:paraId="7B728139">
      <w:pPr>
        <w:spacing w:line="560" w:lineRule="exact"/>
        <w:ind w:firstLine="480" w:firstLineChars="200"/>
        <w:rPr>
          <w:rFonts w:eastAsia="方正仿宋_GBK"/>
          <w:color w:val="000000" w:themeColor="text1"/>
          <w:sz w:val="24"/>
          <w:szCs w:val="24"/>
          <w:highlight w:val="none"/>
          <w14:textFill>
            <w14:solidFill>
              <w14:schemeClr w14:val="tx1"/>
            </w14:solidFill>
          </w14:textFill>
        </w:rPr>
      </w:pPr>
    </w:p>
    <w:p w14:paraId="76D57685">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 </w:t>
      </w:r>
    </w:p>
    <w:p w14:paraId="1F68FB0F">
      <w:pPr>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hint="eastAsia" w:ascii="方正黑体_GBK" w:eastAsia="方正黑体_GBK"/>
          <w:color w:val="000000" w:themeColor="text1"/>
          <w:sz w:val="24"/>
          <w:szCs w:val="24"/>
          <w:highlight w:val="none"/>
          <w14:textFill>
            <w14:solidFill>
              <w14:schemeClr w14:val="tx1"/>
            </w14:solidFill>
          </w14:textFill>
        </w:rPr>
        <w:t xml:space="preserve">一、双方的责任 </w:t>
      </w:r>
    </w:p>
    <w:p w14:paraId="7993C32B">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1.1 应严格遵守国家关于建设工程的有关法律、法规，相关政策，以及廉政建设的各项规定。 </w:t>
      </w:r>
    </w:p>
    <w:p w14:paraId="7F97E356">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1.2 严格执行建设工程合同文件，自觉按合同办事。 </w:t>
      </w:r>
    </w:p>
    <w:p w14:paraId="058D46FA">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1.3 各项活动必须坚持公开、公平、公正、诚信、透明的原则（除法律法规另有规定者外），不得为获取不正当的利益，损害国家、集体和对方利益，不得违反建设工程管理的规章制度。 </w:t>
      </w:r>
    </w:p>
    <w:p w14:paraId="44814A0C">
      <w:pPr>
        <w:spacing w:line="560" w:lineRule="exact"/>
        <w:ind w:firstLine="480" w:firstLineChars="200"/>
        <w:rPr>
          <w:rFonts w:eastAsia="方正仿宋_GBK"/>
          <w:color w:val="000000" w:themeColor="text1"/>
          <w:spacing w:val="-6"/>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1.4 发</w:t>
      </w:r>
      <w:r>
        <w:rPr>
          <w:rFonts w:eastAsia="方正仿宋_GBK"/>
          <w:color w:val="000000" w:themeColor="text1"/>
          <w:spacing w:val="-6"/>
          <w:sz w:val="24"/>
          <w:szCs w:val="24"/>
          <w:highlight w:val="none"/>
          <w14:textFill>
            <w14:solidFill>
              <w14:schemeClr w14:val="tx1"/>
            </w14:solidFill>
          </w14:textFill>
        </w:rPr>
        <w:t xml:space="preserve">现对方在业务活动中有违规、违纪、违法行为的，应及时提醒对方，情节严重的，应向其上级主管部门或纪检监察、司法等有关机关举报。 </w:t>
      </w:r>
    </w:p>
    <w:p w14:paraId="28672EE7">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1.5 本项目招标过程中，如有单位、领导干部以及纪检监察对象存在徇私舞弊、濫用职权、玩忽职守等违反党纪、政纪或违法犯罪行为的，请向璧山区纪委监委举报。举报地址：璧山区公共服务中心1号楼222 室，举报电话：023－41416200。 </w:t>
      </w:r>
    </w:p>
    <w:p w14:paraId="19C37008">
      <w:pPr>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二、发包人责任 </w:t>
      </w:r>
    </w:p>
    <w:p w14:paraId="34496F61">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发包人的领导和从事该建设工程项目的工作人员，在工程建设的事前、事中、事后应遵守以下规定： </w:t>
      </w:r>
    </w:p>
    <w:p w14:paraId="08D46FC6">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2.1 不得向承包人和相关单位索要或接受回扣、礼金、有价证券、贵重物品和好处费、感谢费等。 </w:t>
      </w:r>
    </w:p>
    <w:p w14:paraId="238E280F">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2.2 不得在承包人和相关单位报销任何应由发包人或个人支付的费用。 </w:t>
      </w:r>
    </w:p>
    <w:p w14:paraId="214DC8EF">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2.3 不得要求、暗示或接受承包人和相关单位为个人装修住房、婚丧嫁娶、配偶子女的工作安排以及出国（境）、旅游等提供方便。 </w:t>
      </w:r>
    </w:p>
    <w:p w14:paraId="170019D0">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2.4 不得参加有可能影响公正执行公务的承包人和相关单位的宴请、健身、娱乐等活动。 </w:t>
      </w:r>
    </w:p>
    <w:p w14:paraId="6F642E0C">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2.5 不得向承包人和相关单位介绍或为配偶、子女、亲属参与同发包人工程建设管理合同有关的业务活动；不得以任何理由要求承包人和相关单位使用某种产品、材料和设备。 </w:t>
      </w:r>
    </w:p>
    <w:p w14:paraId="1A3D7816">
      <w:pPr>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三、承包人责任 </w:t>
      </w:r>
    </w:p>
    <w:p w14:paraId="49E552DA">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应与发包人保持正常的业务交往，按照有关法律法规和程序开展业务工作，严格执行工程建设的有关方针、政策，执行工程建设强制性标准，并遵守以下规定： </w:t>
      </w:r>
    </w:p>
    <w:p w14:paraId="5112CA0D">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3.1 不得以任何理由向发包人及其工作人员索要、接受或赠送礼金、有价证券、贵重物品及回扣、好处费、感谢费等。 </w:t>
      </w:r>
    </w:p>
    <w:p w14:paraId="2EDCEDC0">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3.2 不得以任何理由为发包人和相关单位报销应由对方或个人支付的费用。 </w:t>
      </w:r>
    </w:p>
    <w:p w14:paraId="0C234FEA">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3.3 不得接受或暗示为发包人、相关单位或个人装修住房、婚丧嫁娶、配偶子女的工作安排以及出国（境）、旅游等提供方便。</w:t>
      </w:r>
    </w:p>
    <w:p w14:paraId="6CCF8FBA">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3.4 不得以任何理由为发包人、相关单位或个人组织有可能影响公正执行公务的宴请、健身、娱乐等活动。 </w:t>
      </w:r>
    </w:p>
    <w:p w14:paraId="1A33FBCF">
      <w:pPr>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四、违约责任 </w:t>
      </w:r>
    </w:p>
    <w:p w14:paraId="1530CB3A">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4.1 发包人工作人员有违反本责任书第一、二条责任行为的，依据有关法律、法规给予处理；涉嫌犯罪的，移交司法机关追究刑事责任；给承包人单位造成经济损失的，应予以赔偿。 </w:t>
      </w:r>
    </w:p>
    <w:p w14:paraId="41DEAAA1">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4.2 承包人工作人员有违反本责任书第一、三条责任行为的，依据有关法律法规处理；涉嫌犯罪的，移交司法机关追究刑事责任；给发包人单位造成经济损失的，应予以赔偿。 </w:t>
      </w:r>
    </w:p>
    <w:p w14:paraId="64CF18C9">
      <w:pPr>
        <w:spacing w:line="560" w:lineRule="exact"/>
        <w:ind w:firstLine="480"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 xml:space="preserve">4.3 本责任书作为建设工程合同的组成部分，与建设工程合同具有同等法律效力。经双方签署后立即生效。 </w:t>
      </w:r>
    </w:p>
    <w:p w14:paraId="7BE8706D">
      <w:pPr>
        <w:spacing w:line="560" w:lineRule="exact"/>
        <w:ind w:firstLine="480" w:firstLineChars="200"/>
        <w:rPr>
          <w:rFonts w:ascii="方正黑体_GBK" w:eastAsia="方正黑体_GBK"/>
          <w:color w:val="000000" w:themeColor="text1"/>
          <w:sz w:val="24"/>
          <w:szCs w:val="24"/>
          <w:highlight w:val="none"/>
          <w14:textFill>
            <w14:solidFill>
              <w14:schemeClr w14:val="tx1"/>
            </w14:solidFill>
          </w14:textFill>
        </w:rPr>
      </w:pPr>
      <w:r>
        <w:rPr>
          <w:rFonts w:ascii="方正黑体_GBK" w:eastAsia="方正黑体_GBK"/>
          <w:color w:val="000000" w:themeColor="text1"/>
          <w:sz w:val="24"/>
          <w:szCs w:val="24"/>
          <w:highlight w:val="none"/>
          <w14:textFill>
            <w14:solidFill>
              <w14:schemeClr w14:val="tx1"/>
            </w14:solidFill>
          </w14:textFill>
        </w:rPr>
        <w:t xml:space="preserve">五、责任书有效期 </w:t>
      </w:r>
    </w:p>
    <w:p w14:paraId="61337FF2">
      <w:pPr>
        <w:spacing w:line="56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本责任书的有效期为双方签署之日起至该工程项目竣工验收合格时止。</w:t>
      </w:r>
      <w:r>
        <w:rPr>
          <w:rFonts w:eastAsia="方正仿宋_GBK"/>
          <w:color w:val="000000" w:themeColor="text1"/>
          <w:szCs w:val="28"/>
          <w:highlight w:val="none"/>
          <w14:textFill>
            <w14:solidFill>
              <w14:schemeClr w14:val="tx1"/>
            </w14:solidFill>
          </w14:textFill>
        </w:rPr>
        <w:t xml:space="preserve"> </w:t>
      </w:r>
    </w:p>
    <w:p w14:paraId="16E33A6B">
      <w:pPr>
        <w:spacing w:line="560" w:lineRule="exact"/>
        <w:ind w:firstLine="56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 xml:space="preserve"> </w:t>
      </w:r>
    </w:p>
    <w:p w14:paraId="30201729">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00AD0CBE">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62AB15E0">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384D9FCC">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3020728E">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294FC782">
      <w:pPr>
        <w:spacing w:line="560" w:lineRule="exact"/>
        <w:ind w:firstLine="560" w:firstLineChars="200"/>
        <w:rPr>
          <w:rFonts w:eastAsia="方正仿宋_GBK"/>
          <w:color w:val="000000" w:themeColor="text1"/>
          <w:szCs w:val="28"/>
          <w:highlight w:val="none"/>
          <w14:textFill>
            <w14:solidFill>
              <w14:schemeClr w14:val="tx1"/>
            </w14:solidFill>
          </w14:textFill>
        </w:rPr>
      </w:pPr>
    </w:p>
    <w:p w14:paraId="5624CC3A">
      <w:pPr>
        <w:spacing w:line="560" w:lineRule="exact"/>
        <w:rPr>
          <w:rFonts w:eastAsia="方正仿宋_GBK"/>
          <w:color w:val="000000" w:themeColor="text1"/>
          <w:szCs w:val="28"/>
          <w:highlight w:val="none"/>
          <w14:textFill>
            <w14:solidFill>
              <w14:schemeClr w14:val="tx1"/>
            </w14:solidFill>
          </w14:textFill>
        </w:rPr>
      </w:pPr>
    </w:p>
    <w:p w14:paraId="5EB9AA74">
      <w:pPr>
        <w:spacing w:line="560" w:lineRule="exact"/>
        <w:rPr>
          <w:rFonts w:eastAsia="方正仿宋_GBK"/>
          <w:color w:val="000000" w:themeColor="text1"/>
          <w:szCs w:val="28"/>
          <w:highlight w:val="none"/>
          <w14:textFill>
            <w14:solidFill>
              <w14:schemeClr w14:val="tx1"/>
            </w14:solidFill>
          </w14:textFill>
        </w:rPr>
      </w:pPr>
    </w:p>
    <w:tbl>
      <w:tblPr>
        <w:tblStyle w:val="20"/>
        <w:tblW w:w="9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6"/>
        <w:gridCol w:w="5000"/>
      </w:tblGrid>
      <w:tr w14:paraId="6689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4676" w:type="dxa"/>
          </w:tcPr>
          <w:p w14:paraId="5D6B74ED">
            <w:pPr>
              <w:adjustRightInd w:val="0"/>
              <w:snapToGrid w:val="0"/>
              <w:spacing w:line="560" w:lineRule="exact"/>
              <w:rPr>
                <w:rFonts w:hint="default" w:eastAsia="方正仿宋_GBK"/>
                <w:color w:val="000000" w:themeColor="text1"/>
                <w:sz w:val="24"/>
                <w:szCs w:val="24"/>
                <w:highlight w:val="none"/>
                <w:lang w:val="en-US" w:eastAsia="zh-CN"/>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甲    方：</w:t>
            </w:r>
            <w:r>
              <w:rPr>
                <w:rFonts w:hint="eastAsia" w:eastAsia="方正仿宋_GBK"/>
                <w:color w:val="000000" w:themeColor="text1"/>
                <w:sz w:val="24"/>
                <w:szCs w:val="24"/>
                <w:highlight w:val="none"/>
                <w14:textFill>
                  <w14:solidFill>
                    <w14:schemeClr w14:val="tx1"/>
                  </w14:solidFill>
                </w14:textFill>
              </w:rPr>
              <w:t xml:space="preserve"> </w:t>
            </w:r>
            <w:r>
              <w:rPr>
                <w:rFonts w:hint="eastAsia" w:eastAsia="方正仿宋_GBK"/>
                <w:color w:val="000000" w:themeColor="text1"/>
                <w:sz w:val="24"/>
                <w:szCs w:val="24"/>
                <w:highlight w:val="none"/>
                <w:lang w:val="en-US" w:eastAsia="zh-CN"/>
                <w14:textFill>
                  <w14:solidFill>
                    <w14:schemeClr w14:val="tx1"/>
                  </w14:solidFill>
                </w14:textFill>
              </w:rPr>
              <w:t xml:space="preserve">                （项目业主）</w:t>
            </w:r>
          </w:p>
        </w:tc>
        <w:tc>
          <w:tcPr>
            <w:tcW w:w="5000" w:type="dxa"/>
          </w:tcPr>
          <w:p w14:paraId="6DDA7B49">
            <w:pPr>
              <w:adjustRightInd w:val="0"/>
              <w:snapToGrid w:val="0"/>
              <w:spacing w:line="560" w:lineRule="exact"/>
              <w:ind w:left="1400" w:hanging="1200" w:hangingChars="500"/>
              <w:rPr>
                <w:rFonts w:hint="default" w:eastAsia="方正仿宋_GBK"/>
                <w:color w:val="000000" w:themeColor="text1"/>
                <w:sz w:val="24"/>
                <w:szCs w:val="24"/>
                <w:highlight w:val="none"/>
                <w:lang w:val="en-US" w:eastAsia="zh-CN"/>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甲    方：</w:t>
            </w:r>
            <w:r>
              <w:rPr>
                <w:rFonts w:hint="eastAsia" w:eastAsia="方正仿宋_GBK"/>
                <w:color w:val="000000" w:themeColor="text1"/>
                <w:sz w:val="24"/>
                <w:szCs w:val="24"/>
                <w:highlight w:val="none"/>
                <w14:textFill>
                  <w14:solidFill>
                    <w14:schemeClr w14:val="tx1"/>
                  </w14:solidFill>
                </w14:textFill>
              </w:rPr>
              <w:t xml:space="preserve"> </w:t>
            </w:r>
            <w:r>
              <w:rPr>
                <w:rFonts w:hint="eastAsia" w:eastAsia="方正仿宋_GBK"/>
                <w:color w:val="000000" w:themeColor="text1"/>
                <w:sz w:val="24"/>
                <w:szCs w:val="24"/>
                <w:highlight w:val="none"/>
                <w:lang w:val="en-US" w:eastAsia="zh-CN"/>
                <w14:textFill>
                  <w14:solidFill>
                    <w14:schemeClr w14:val="tx1"/>
                  </w14:solidFill>
                </w14:textFill>
              </w:rPr>
              <w:t xml:space="preserve">                  （代建业主）</w:t>
            </w:r>
          </w:p>
        </w:tc>
      </w:tr>
      <w:tr w14:paraId="7E34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4676" w:type="dxa"/>
          </w:tcPr>
          <w:p w14:paraId="367BE91F">
            <w:pPr>
              <w:adjustRightInd w:val="0"/>
              <w:snapToGrid w:val="0"/>
              <w:spacing w:before="240" w:beforeLines="100" w:after="120" w:afterLines="50" w:line="560" w:lineRule="exact"/>
              <w:ind w:left="1400" w:hanging="1200" w:hangingChars="500"/>
              <w:rPr>
                <w:rFonts w:eastAsia="方正仿宋_GBK"/>
                <w:b w:val="0"/>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法定代表人：</w:t>
            </w:r>
          </w:p>
        </w:tc>
        <w:tc>
          <w:tcPr>
            <w:tcW w:w="5000" w:type="dxa"/>
          </w:tcPr>
          <w:p w14:paraId="70F6AF3B">
            <w:pPr>
              <w:adjustRightInd w:val="0"/>
              <w:snapToGrid w:val="0"/>
              <w:spacing w:before="240" w:beforeLines="10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法定代表人：</w:t>
            </w:r>
          </w:p>
        </w:tc>
      </w:tr>
      <w:tr w14:paraId="4E79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35C5728F">
            <w:pPr>
              <w:adjustRightInd w:val="0"/>
              <w:snapToGrid w:val="0"/>
              <w:spacing w:before="120" w:beforeLines="50" w:after="120" w:afterLines="50" w:line="560" w:lineRule="exact"/>
              <w:ind w:left="1200" w:hanging="10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pacing w:val="-20"/>
                <w:sz w:val="24"/>
                <w:szCs w:val="24"/>
                <w:highlight w:val="none"/>
                <w14:textFill>
                  <w14:solidFill>
                    <w14:schemeClr w14:val="tx1"/>
                  </w14:solidFill>
                </w14:textFill>
              </w:rPr>
              <w:t>统一社会信用代码：</w:t>
            </w:r>
            <w:r>
              <w:rPr>
                <w:rFonts w:hint="eastAsia" w:eastAsia="方正仿宋_GBK"/>
                <w:color w:val="000000" w:themeColor="text1"/>
                <w:spacing w:val="-20"/>
                <w:sz w:val="24"/>
                <w:szCs w:val="24"/>
                <w:highlight w:val="none"/>
                <w14:textFill>
                  <w14:solidFill>
                    <w14:schemeClr w14:val="tx1"/>
                  </w14:solidFill>
                </w14:textFill>
              </w:rPr>
              <w:t xml:space="preserve"> </w:t>
            </w:r>
          </w:p>
        </w:tc>
        <w:tc>
          <w:tcPr>
            <w:tcW w:w="5000" w:type="dxa"/>
          </w:tcPr>
          <w:p w14:paraId="29B809AF">
            <w:pPr>
              <w:adjustRightInd w:val="0"/>
              <w:snapToGrid w:val="0"/>
              <w:spacing w:before="120" w:beforeLines="50" w:after="120" w:afterLines="50" w:line="560" w:lineRule="exact"/>
              <w:ind w:left="1334" w:hanging="1150" w:hangingChars="500"/>
              <w:rPr>
                <w:rFonts w:eastAsia="方正仿宋_GBK"/>
                <w:color w:val="000000" w:themeColor="text1"/>
                <w:w w:val="96"/>
                <w:sz w:val="24"/>
                <w:szCs w:val="24"/>
                <w:highlight w:val="none"/>
                <w14:textFill>
                  <w14:solidFill>
                    <w14:schemeClr w14:val="tx1"/>
                  </w14:solidFill>
                </w14:textFill>
              </w:rPr>
            </w:pPr>
            <w:r>
              <w:rPr>
                <w:rFonts w:eastAsia="方正仿宋_GBK"/>
                <w:color w:val="000000" w:themeColor="text1"/>
                <w:w w:val="96"/>
                <w:sz w:val="24"/>
                <w:szCs w:val="24"/>
                <w:highlight w:val="none"/>
                <w14:textFill>
                  <w14:solidFill>
                    <w14:schemeClr w14:val="tx1"/>
                  </w14:solidFill>
                </w14:textFill>
              </w:rPr>
              <w:t>统一信用代码：</w:t>
            </w:r>
            <w:r>
              <w:rPr>
                <w:rFonts w:hint="eastAsia" w:eastAsia="方正仿宋_GBK"/>
                <w:color w:val="000000" w:themeColor="text1"/>
                <w:spacing w:val="-1"/>
                <w:sz w:val="24"/>
                <w:szCs w:val="24"/>
                <w:highlight w:val="none"/>
                <w14:textFill>
                  <w14:solidFill>
                    <w14:schemeClr w14:val="tx1"/>
                  </w14:solidFill>
                </w14:textFill>
              </w:rPr>
              <w:t xml:space="preserve"> </w:t>
            </w:r>
          </w:p>
        </w:tc>
      </w:tr>
      <w:tr w14:paraId="415F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4676" w:type="dxa"/>
            <w:vAlign w:val="center"/>
          </w:tcPr>
          <w:p w14:paraId="4F88837C">
            <w:pPr>
              <w:spacing w:before="120" w:beforeLines="50" w:after="120" w:afterLines="50" w:line="52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联系电话：</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 xml:space="preserve"> </w:t>
            </w:r>
          </w:p>
        </w:tc>
        <w:tc>
          <w:tcPr>
            <w:tcW w:w="5000" w:type="dxa"/>
          </w:tcPr>
          <w:p w14:paraId="4CD902A2">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联系电话：</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 xml:space="preserve"> </w:t>
            </w:r>
          </w:p>
        </w:tc>
      </w:tr>
      <w:tr w14:paraId="35DD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76" w:type="dxa"/>
          </w:tcPr>
          <w:p w14:paraId="29D24F0A">
            <w:pPr>
              <w:spacing w:line="52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地    址：</w:t>
            </w:r>
            <w:r>
              <w:rPr>
                <w:rFonts w:hint="eastAsia" w:eastAsia="方正仿宋_GBK"/>
                <w:color w:val="000000" w:themeColor="text1"/>
                <w:sz w:val="24"/>
                <w:szCs w:val="24"/>
                <w:highlight w:val="none"/>
                <w14:textFill>
                  <w14:solidFill>
                    <w14:schemeClr w14:val="tx1"/>
                  </w14:solidFill>
                </w14:textFill>
              </w:rPr>
              <w:t xml:space="preserve"> </w:t>
            </w:r>
          </w:p>
        </w:tc>
        <w:tc>
          <w:tcPr>
            <w:tcW w:w="5000" w:type="dxa"/>
          </w:tcPr>
          <w:p w14:paraId="25BB0955">
            <w:pPr>
              <w:adjustRightInd w:val="0"/>
              <w:snapToGrid w:val="0"/>
              <w:spacing w:before="120" w:beforeLines="50" w:after="120" w:afterLines="50" w:line="560" w:lineRule="exact"/>
              <w:ind w:left="1400" w:hanging="1200" w:hangingChars="5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地    址：</w:t>
            </w:r>
            <w:r>
              <w:rPr>
                <w:rFonts w:hint="eastAsia" w:eastAsia="方正仿宋_GBK"/>
                <w:color w:val="000000" w:themeColor="text1"/>
                <w:sz w:val="24"/>
                <w:szCs w:val="24"/>
                <w:highlight w:val="none"/>
                <w14:textFill>
                  <w14:solidFill>
                    <w14:schemeClr w14:val="tx1"/>
                  </w14:solidFill>
                </w14:textFill>
              </w:rPr>
              <w:t xml:space="preserve"> </w:t>
            </w:r>
          </w:p>
        </w:tc>
      </w:tr>
      <w:tr w14:paraId="6D65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049AB26F">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时    间：年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月</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日</w:t>
            </w:r>
          </w:p>
        </w:tc>
        <w:tc>
          <w:tcPr>
            <w:tcW w:w="5000" w:type="dxa"/>
          </w:tcPr>
          <w:p w14:paraId="2754AA63">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时    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月</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日</w:t>
            </w:r>
          </w:p>
        </w:tc>
      </w:tr>
      <w:tr w14:paraId="521C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7C4404C2">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p w14:paraId="74163ED2">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c>
          <w:tcPr>
            <w:tcW w:w="5000" w:type="dxa"/>
          </w:tcPr>
          <w:p w14:paraId="532BAB3A">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7F2B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75849B55">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乙    方：</w:t>
            </w:r>
            <w:r>
              <w:rPr>
                <w:rFonts w:hint="eastAsia" w:eastAsia="方正仿宋_GBK"/>
                <w:color w:val="000000" w:themeColor="text1"/>
                <w:spacing w:val="-1"/>
                <w:sz w:val="24"/>
                <w:szCs w:val="24"/>
                <w:highlight w:val="none"/>
                <w14:textFill>
                  <w14:solidFill>
                    <w14:schemeClr w14:val="tx1"/>
                  </w14:solidFill>
                </w14:textFill>
              </w:rPr>
              <w:t xml:space="preserve"> </w:t>
            </w:r>
          </w:p>
        </w:tc>
        <w:tc>
          <w:tcPr>
            <w:tcW w:w="5000" w:type="dxa"/>
          </w:tcPr>
          <w:p w14:paraId="4B3D5B12">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7C6B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37AB2BB5">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法定代表人</w:t>
            </w:r>
            <w:r>
              <w:rPr>
                <w:rFonts w:hint="eastAsia" w:eastAsia="方正仿宋_GBK"/>
                <w:color w:val="000000" w:themeColor="text1"/>
                <w:sz w:val="24"/>
                <w:szCs w:val="24"/>
                <w:highlight w:val="none"/>
                <w14:textFill>
                  <w14:solidFill>
                    <w14:schemeClr w14:val="tx1"/>
                  </w14:solidFill>
                </w14:textFill>
              </w:rPr>
              <w:t>或</w:t>
            </w:r>
            <w:r>
              <w:rPr>
                <w:rFonts w:eastAsia="方正仿宋_GBK"/>
                <w:color w:val="000000" w:themeColor="text1"/>
                <w:sz w:val="24"/>
                <w:szCs w:val="24"/>
                <w:highlight w:val="none"/>
                <w14:textFill>
                  <w14:solidFill>
                    <w14:schemeClr w14:val="tx1"/>
                  </w14:solidFill>
                </w14:textFill>
              </w:rPr>
              <w:t>委托代理人：</w:t>
            </w:r>
          </w:p>
        </w:tc>
        <w:tc>
          <w:tcPr>
            <w:tcW w:w="5000" w:type="dxa"/>
          </w:tcPr>
          <w:p w14:paraId="71D4FAC0">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6653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36170776">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经 办 人：</w:t>
            </w:r>
          </w:p>
        </w:tc>
        <w:tc>
          <w:tcPr>
            <w:tcW w:w="5000" w:type="dxa"/>
          </w:tcPr>
          <w:p w14:paraId="5625DEB3">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0788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64C609FA">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w w:val="96"/>
                <w:sz w:val="24"/>
                <w:szCs w:val="24"/>
                <w:highlight w:val="none"/>
                <w14:textFill>
                  <w14:solidFill>
                    <w14:schemeClr w14:val="tx1"/>
                  </w14:solidFill>
                </w14:textFill>
              </w:rPr>
              <w:t>统一信用代码：</w:t>
            </w:r>
            <w:r>
              <w:rPr>
                <w:rFonts w:hint="eastAsia" w:eastAsia="方正仿宋_GBK"/>
                <w:color w:val="000000" w:themeColor="text1"/>
                <w:spacing w:val="-1"/>
                <w:sz w:val="24"/>
                <w:szCs w:val="24"/>
                <w:highlight w:val="none"/>
                <w14:textFill>
                  <w14:solidFill>
                    <w14:schemeClr w14:val="tx1"/>
                  </w14:solidFill>
                </w14:textFill>
              </w:rPr>
              <w:t xml:space="preserve"> </w:t>
            </w:r>
          </w:p>
        </w:tc>
        <w:tc>
          <w:tcPr>
            <w:tcW w:w="5000" w:type="dxa"/>
          </w:tcPr>
          <w:p w14:paraId="497A2E86">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5B3F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72C6EA2B">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开 户 行：</w:t>
            </w:r>
            <w:r>
              <w:rPr>
                <w:rFonts w:hint="eastAsia" w:eastAsia="方正仿宋_GBK"/>
                <w:color w:val="000000" w:themeColor="text1"/>
                <w:spacing w:val="-6"/>
                <w:sz w:val="24"/>
                <w:szCs w:val="24"/>
                <w:highlight w:val="none"/>
                <w14:textFill>
                  <w14:solidFill>
                    <w14:schemeClr w14:val="tx1"/>
                  </w14:solidFill>
                </w14:textFill>
              </w:rPr>
              <w:t xml:space="preserve"> </w:t>
            </w:r>
          </w:p>
        </w:tc>
        <w:tc>
          <w:tcPr>
            <w:tcW w:w="5000" w:type="dxa"/>
          </w:tcPr>
          <w:p w14:paraId="6FDD2042">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65C6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45C9C9D5">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账    号：</w:t>
            </w:r>
            <w:r>
              <w:rPr>
                <w:rFonts w:hint="eastAsia" w:eastAsia="方正仿宋_GBK"/>
                <w:color w:val="000000" w:themeColor="text1"/>
                <w:spacing w:val="-1"/>
                <w:sz w:val="24"/>
                <w:szCs w:val="24"/>
                <w:highlight w:val="none"/>
                <w14:textFill>
                  <w14:solidFill>
                    <w14:schemeClr w14:val="tx1"/>
                  </w14:solidFill>
                </w14:textFill>
              </w:rPr>
              <w:t xml:space="preserve"> </w:t>
            </w:r>
          </w:p>
        </w:tc>
        <w:tc>
          <w:tcPr>
            <w:tcW w:w="5000" w:type="dxa"/>
          </w:tcPr>
          <w:p w14:paraId="0BE353C0">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r w14:paraId="59AA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4676" w:type="dxa"/>
          </w:tcPr>
          <w:p w14:paraId="2D0A1708">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时    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年</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月</w:t>
            </w:r>
            <w:r>
              <w:rPr>
                <w:rFonts w:hint="eastAsia" w:eastAsia="方正仿宋_GBK"/>
                <w:color w:val="000000" w:themeColor="text1"/>
                <w:sz w:val="24"/>
                <w:szCs w:val="24"/>
                <w:highlight w:val="none"/>
                <w14:textFill>
                  <w14:solidFill>
                    <w14:schemeClr w14:val="tx1"/>
                  </w14:solidFill>
                </w14:textFill>
              </w:rPr>
              <w:t xml:space="preserve"> </w:t>
            </w:r>
            <w:r>
              <w:rPr>
                <w:rFonts w:eastAsia="方正仿宋_GBK"/>
                <w:color w:val="000000" w:themeColor="text1"/>
                <w:sz w:val="24"/>
                <w:szCs w:val="24"/>
                <w:highlight w:val="none"/>
                <w14:textFill>
                  <w14:solidFill>
                    <w14:schemeClr w14:val="tx1"/>
                  </w14:solidFill>
                </w14:textFill>
              </w:rPr>
              <w:t>日</w:t>
            </w:r>
          </w:p>
        </w:tc>
        <w:tc>
          <w:tcPr>
            <w:tcW w:w="5000" w:type="dxa"/>
          </w:tcPr>
          <w:p w14:paraId="2B070C84">
            <w:pPr>
              <w:adjustRightInd w:val="0"/>
              <w:snapToGrid w:val="0"/>
              <w:spacing w:before="120" w:beforeLines="50" w:after="120" w:afterLines="50" w:line="560" w:lineRule="exact"/>
              <w:rPr>
                <w:rFonts w:eastAsia="方正仿宋_GBK"/>
                <w:color w:val="000000" w:themeColor="text1"/>
                <w:sz w:val="24"/>
                <w:szCs w:val="24"/>
                <w:highlight w:val="none"/>
                <w14:textFill>
                  <w14:solidFill>
                    <w14:schemeClr w14:val="tx1"/>
                  </w14:solidFill>
                </w14:textFill>
              </w:rPr>
            </w:pPr>
          </w:p>
        </w:tc>
      </w:tr>
    </w:tbl>
    <w:p w14:paraId="2C022660">
      <w:pPr>
        <w:snapToGrid w:val="0"/>
        <w:spacing w:line="560" w:lineRule="exact"/>
        <w:contextualSpacing/>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br w:type="page"/>
      </w:r>
    </w:p>
    <w:p w14:paraId="61AC42B1">
      <w:pPr>
        <w:snapToGrid w:val="0"/>
        <w:spacing w:line="560" w:lineRule="exact"/>
        <w:contextualSpacing/>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附件2：</w:t>
      </w:r>
    </w:p>
    <w:p w14:paraId="24AB3AB2">
      <w:pPr>
        <w:autoSpaceDE w:val="0"/>
        <w:autoSpaceDN w:val="0"/>
        <w:spacing w:line="560" w:lineRule="exact"/>
        <w:ind w:firstLine="880" w:firstLineChars="200"/>
        <w:jc w:val="center"/>
        <w:rPr>
          <w:rFonts w:ascii="方正小标宋_GBK" w:eastAsia="方正小标宋_GBK"/>
          <w:color w:val="000000" w:themeColor="text1"/>
          <w:kern w:val="0"/>
          <w:sz w:val="44"/>
          <w:szCs w:val="44"/>
          <w:highlight w:val="none"/>
          <w:lang w:val="zh-CN" w:bidi="zh-CN"/>
          <w14:textFill>
            <w14:solidFill>
              <w14:schemeClr w14:val="tx1"/>
            </w14:solidFill>
          </w14:textFill>
        </w:rPr>
      </w:pPr>
      <w:r>
        <w:rPr>
          <w:rFonts w:ascii="方正小标宋_GBK" w:eastAsia="方正小标宋_GBK"/>
          <w:color w:val="000000" w:themeColor="text1"/>
          <w:kern w:val="0"/>
          <w:sz w:val="44"/>
          <w:szCs w:val="44"/>
          <w:highlight w:val="none"/>
          <w:lang w:val="zh-CN" w:bidi="zh-CN"/>
          <w14:textFill>
            <w14:solidFill>
              <w14:schemeClr w14:val="tx1"/>
            </w14:solidFill>
          </w14:textFill>
        </w:rPr>
        <w:t>设计单位负面清单</w:t>
      </w:r>
    </w:p>
    <w:p w14:paraId="2C7E5E37">
      <w:pPr>
        <w:autoSpaceDE w:val="0"/>
        <w:autoSpaceDN w:val="0"/>
        <w:snapToGrid w:val="0"/>
        <w:spacing w:line="560" w:lineRule="exact"/>
        <w:ind w:firstLine="560" w:firstLineChars="200"/>
        <w:contextualSpacing/>
        <w:rPr>
          <w:rFonts w:eastAsia="方正仿宋_GBK"/>
          <w:color w:val="000000" w:themeColor="text1"/>
          <w:kern w:val="0"/>
          <w:szCs w:val="28"/>
          <w:highlight w:val="none"/>
          <w:lang w:val="zh-CN" w:bidi="zh-CN"/>
          <w14:textFill>
            <w14:solidFill>
              <w14:schemeClr w14:val="tx1"/>
            </w14:solidFill>
          </w14:textFill>
        </w:rPr>
      </w:pPr>
    </w:p>
    <w:tbl>
      <w:tblPr>
        <w:tblStyle w:val="33"/>
        <w:tblW w:w="9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2"/>
        <w:gridCol w:w="8132"/>
      </w:tblGrid>
      <w:tr w14:paraId="4B32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932" w:type="dxa"/>
          </w:tcPr>
          <w:p w14:paraId="6FEEDE31">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类别</w:t>
            </w:r>
          </w:p>
        </w:tc>
        <w:tc>
          <w:tcPr>
            <w:tcW w:w="8132" w:type="dxa"/>
          </w:tcPr>
          <w:p w14:paraId="42594C38">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负面清单内容</w:t>
            </w:r>
          </w:p>
        </w:tc>
      </w:tr>
      <w:tr w14:paraId="345A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932" w:type="dxa"/>
            <w:vAlign w:val="center"/>
          </w:tcPr>
          <w:p w14:paraId="5BAC049A">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A 类</w:t>
            </w:r>
          </w:p>
        </w:tc>
        <w:tc>
          <w:tcPr>
            <w:tcW w:w="8132" w:type="dxa"/>
            <w:vAlign w:val="center"/>
          </w:tcPr>
          <w:p w14:paraId="59C971D0">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因设计单位原因逾期交付工程设计文件。 </w:t>
            </w:r>
          </w:p>
        </w:tc>
      </w:tr>
      <w:tr w14:paraId="78EC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932" w:type="dxa"/>
            <w:vAlign w:val="center"/>
          </w:tcPr>
          <w:p w14:paraId="4D99FF37">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B 类</w:t>
            </w:r>
          </w:p>
        </w:tc>
        <w:tc>
          <w:tcPr>
            <w:tcW w:w="8132" w:type="dxa"/>
            <w:vAlign w:val="center"/>
          </w:tcPr>
          <w:p w14:paraId="63ECF07A">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设计单位申请设计人员变更。 </w:t>
            </w:r>
          </w:p>
        </w:tc>
      </w:tr>
      <w:tr w14:paraId="3A3A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932" w:type="dxa"/>
            <w:vAlign w:val="center"/>
          </w:tcPr>
          <w:p w14:paraId="1C7B17C3">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C 类</w:t>
            </w:r>
          </w:p>
        </w:tc>
        <w:tc>
          <w:tcPr>
            <w:tcW w:w="8132" w:type="dxa"/>
            <w:vAlign w:val="center"/>
          </w:tcPr>
          <w:p w14:paraId="7C1EEF40">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因设计单位原因导致重大设计变更增加工程投资（注：重大设计变更其范围根据《重庆市房屋建筑和市政基础设施工程重庆设计变更分类表》进行界定）。 </w:t>
            </w:r>
          </w:p>
        </w:tc>
      </w:tr>
      <w:tr w14:paraId="6065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932" w:type="dxa"/>
            <w:vMerge w:val="restart"/>
            <w:vAlign w:val="center"/>
          </w:tcPr>
          <w:p w14:paraId="4323A02D">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D 类</w:t>
            </w:r>
          </w:p>
        </w:tc>
        <w:tc>
          <w:tcPr>
            <w:tcW w:w="8132" w:type="dxa"/>
            <w:vAlign w:val="center"/>
          </w:tcPr>
          <w:p w14:paraId="33ED4A83">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设计单位未经发包单位同意擅自对工程设计进行分包。 </w:t>
            </w:r>
          </w:p>
        </w:tc>
      </w:tr>
      <w:tr w14:paraId="073E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932" w:type="dxa"/>
            <w:vMerge w:val="continue"/>
            <w:tcBorders>
              <w:top w:val="nil"/>
            </w:tcBorders>
            <w:vAlign w:val="center"/>
          </w:tcPr>
          <w:p w14:paraId="359A5C51">
            <w:pPr>
              <w:autoSpaceDE w:val="0"/>
              <w:autoSpaceDN w:val="0"/>
              <w:spacing w:line="420" w:lineRule="exact"/>
              <w:ind w:firstLine="480" w:firstLineChars="200"/>
              <w:jc w:val="cente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p>
        </w:tc>
        <w:tc>
          <w:tcPr>
            <w:tcW w:w="8132" w:type="dxa"/>
            <w:vAlign w:val="center"/>
          </w:tcPr>
          <w:p w14:paraId="13DB6B29">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设计单位未按照发包方提供的控规红线、水文、地质等资料进行设计。 </w:t>
            </w:r>
          </w:p>
        </w:tc>
      </w:tr>
      <w:tr w14:paraId="3B99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932" w:type="dxa"/>
            <w:vMerge w:val="continue"/>
            <w:tcBorders>
              <w:top w:val="nil"/>
            </w:tcBorders>
            <w:vAlign w:val="center"/>
          </w:tcPr>
          <w:p w14:paraId="624B7A6B">
            <w:pPr>
              <w:autoSpaceDE w:val="0"/>
              <w:autoSpaceDN w:val="0"/>
              <w:spacing w:line="420" w:lineRule="exact"/>
              <w:ind w:firstLine="480" w:firstLineChars="200"/>
              <w:jc w:val="cente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p>
        </w:tc>
        <w:tc>
          <w:tcPr>
            <w:tcW w:w="8132" w:type="dxa"/>
            <w:vAlign w:val="center"/>
          </w:tcPr>
          <w:p w14:paraId="59CAC832">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提供设计文件经审查单位审查不合格。 </w:t>
            </w:r>
          </w:p>
        </w:tc>
      </w:tr>
      <w:tr w14:paraId="44153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932" w:type="dxa"/>
            <w:vMerge w:val="continue"/>
            <w:tcBorders>
              <w:top w:val="nil"/>
            </w:tcBorders>
            <w:vAlign w:val="center"/>
          </w:tcPr>
          <w:p w14:paraId="45E18D6E">
            <w:pPr>
              <w:autoSpaceDE w:val="0"/>
              <w:autoSpaceDN w:val="0"/>
              <w:spacing w:line="420" w:lineRule="exact"/>
              <w:ind w:firstLine="480" w:firstLineChars="200"/>
              <w:jc w:val="cente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p>
        </w:tc>
        <w:tc>
          <w:tcPr>
            <w:tcW w:w="8132" w:type="dxa"/>
            <w:vAlign w:val="center"/>
          </w:tcPr>
          <w:p w14:paraId="4524F089">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擅自变更设计，签署虚假工程技术洽商。 </w:t>
            </w:r>
          </w:p>
        </w:tc>
      </w:tr>
      <w:tr w14:paraId="523F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jc w:val="center"/>
        </w:trPr>
        <w:tc>
          <w:tcPr>
            <w:tcW w:w="932" w:type="dxa"/>
            <w:vMerge w:val="restart"/>
            <w:vAlign w:val="center"/>
          </w:tcPr>
          <w:p w14:paraId="64260766">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违</w:t>
            </w:r>
          </w:p>
          <w:p w14:paraId="62334479">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约</w:t>
            </w:r>
          </w:p>
          <w:p w14:paraId="0B8EA081">
            <w:pPr>
              <w:autoSpaceDE w:val="0"/>
              <w:autoSpaceDN w:val="0"/>
              <w:spacing w:line="420" w:lineRule="exact"/>
              <w:jc w:val="cente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en-US" w:bidi="zh-CN"/>
                <w14:textFill>
                  <w14:solidFill>
                    <w14:schemeClr w14:val="tx1"/>
                  </w14:solidFill>
                </w14:textFill>
              </w:rPr>
              <w:t>金</w:t>
            </w:r>
          </w:p>
        </w:tc>
        <w:tc>
          <w:tcPr>
            <w:tcW w:w="8132" w:type="dxa"/>
            <w:vAlign w:val="center"/>
          </w:tcPr>
          <w:p w14:paraId="6131AA26">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spacing w:val="-12"/>
                <w:kern w:val="0"/>
                <w:sz w:val="24"/>
                <w:szCs w:val="24"/>
                <w:highlight w:val="none"/>
                <w:lang w:val="zh-CN" w:eastAsia="zh-CN" w:bidi="zh-CN"/>
                <w14:textFill>
                  <w14:solidFill>
                    <w14:schemeClr w14:val="tx1"/>
                  </w14:solidFill>
                </w14:textFill>
              </w:rPr>
              <w:t xml:space="preserve">当出现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A</w:t>
            </w:r>
            <w:r>
              <w:rPr>
                <w:rFonts w:ascii="Times New Roman" w:hAnsi="Times New Roman" w:eastAsia="方正仿宋_GBK"/>
                <w:color w:val="000000" w:themeColor="text1"/>
                <w:spacing w:val="-9"/>
                <w:kern w:val="0"/>
                <w:sz w:val="24"/>
                <w:szCs w:val="24"/>
                <w:highlight w:val="none"/>
                <w:lang w:val="zh-CN" w:eastAsia="zh-CN" w:bidi="zh-CN"/>
                <w14:textFill>
                  <w14:solidFill>
                    <w14:schemeClr w14:val="tx1"/>
                  </w14:solidFill>
                </w14:textFill>
              </w:rPr>
              <w:t xml:space="preserve"> 类负面清单情况的，每延期一天，设计单位向发包人支付合同金额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0.1%的违约金。 </w:t>
            </w:r>
          </w:p>
        </w:tc>
      </w:tr>
      <w:tr w14:paraId="3E7C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jc w:val="center"/>
        </w:trPr>
        <w:tc>
          <w:tcPr>
            <w:tcW w:w="932" w:type="dxa"/>
            <w:vMerge w:val="continue"/>
            <w:tcBorders>
              <w:top w:val="nil"/>
            </w:tcBorders>
          </w:tcPr>
          <w:p w14:paraId="5D6E8932">
            <w:pPr>
              <w:autoSpaceDE w:val="0"/>
              <w:autoSpaceDN w:val="0"/>
              <w:spacing w:line="420" w:lineRule="exact"/>
              <w:ind w:firstLine="480" w:firstLineChars="200"/>
              <w:jc w:val="cente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p>
        </w:tc>
        <w:tc>
          <w:tcPr>
            <w:tcW w:w="8132" w:type="dxa"/>
            <w:vAlign w:val="center"/>
          </w:tcPr>
          <w:p w14:paraId="1DFEAD49">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spacing w:val="-12"/>
                <w:kern w:val="0"/>
                <w:sz w:val="24"/>
                <w:szCs w:val="24"/>
                <w:highlight w:val="none"/>
                <w:lang w:val="zh-CN" w:eastAsia="zh-CN" w:bidi="zh-CN"/>
                <w14:textFill>
                  <w14:solidFill>
                    <w14:schemeClr w14:val="tx1"/>
                  </w14:solidFill>
                </w14:textFill>
              </w:rPr>
              <w:t xml:space="preserve">当出现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B</w:t>
            </w:r>
            <w:r>
              <w:rPr>
                <w:rFonts w:ascii="Times New Roman" w:hAnsi="Times New Roman" w:eastAsia="方正仿宋_GBK"/>
                <w:color w:val="000000" w:themeColor="text1"/>
                <w:spacing w:val="-7"/>
                <w:kern w:val="0"/>
                <w:sz w:val="24"/>
                <w:szCs w:val="24"/>
                <w:highlight w:val="none"/>
                <w:lang w:val="zh-CN" w:eastAsia="zh-CN" w:bidi="zh-CN"/>
                <w14:textFill>
                  <w14:solidFill>
                    <w14:schemeClr w14:val="tx1"/>
                  </w14:solidFill>
                </w14:textFill>
              </w:rPr>
              <w:t xml:space="preserve"> 类负面清单情况的，变更设计项目负责人的由设计单位向发包人支付合同</w:t>
            </w:r>
            <w:r>
              <w:rPr>
                <w:rFonts w:ascii="Times New Roman" w:hAnsi="Times New Roman" w:eastAsia="方正仿宋_GBK"/>
                <w:color w:val="000000" w:themeColor="text1"/>
                <w:spacing w:val="-20"/>
                <w:kern w:val="0"/>
                <w:sz w:val="24"/>
                <w:szCs w:val="24"/>
                <w:highlight w:val="none"/>
                <w:lang w:val="zh-CN" w:eastAsia="zh-CN" w:bidi="zh-CN"/>
                <w14:textFill>
                  <w14:solidFill>
                    <w14:schemeClr w14:val="tx1"/>
                  </w14:solidFill>
                </w14:textFill>
              </w:rPr>
              <w:t xml:space="preserve">金额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1%</w:t>
            </w:r>
            <w:r>
              <w:rPr>
                <w:rFonts w:ascii="Times New Roman" w:hAnsi="Times New Roman" w:eastAsia="方正仿宋_GBK"/>
                <w:color w:val="000000" w:themeColor="text1"/>
                <w:spacing w:val="-2"/>
                <w:kern w:val="0"/>
                <w:sz w:val="24"/>
                <w:szCs w:val="24"/>
                <w:highlight w:val="none"/>
                <w:lang w:val="zh-CN" w:eastAsia="zh-CN" w:bidi="zh-CN"/>
                <w14:textFill>
                  <w14:solidFill>
                    <w14:schemeClr w14:val="tx1"/>
                  </w14:solidFill>
                </w14:textFill>
              </w:rPr>
              <w:t xml:space="preserve">的违约金，变更其他岗位人员的由设计单位向发包人支付合同金额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0.5%的违约金/人。 </w:t>
            </w:r>
          </w:p>
        </w:tc>
      </w:tr>
      <w:tr w14:paraId="2E0A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932" w:type="dxa"/>
            <w:vMerge w:val="continue"/>
            <w:tcBorders>
              <w:top w:val="nil"/>
            </w:tcBorders>
          </w:tcPr>
          <w:p w14:paraId="1A22AE55">
            <w:pPr>
              <w:autoSpaceDE w:val="0"/>
              <w:autoSpaceDN w:val="0"/>
              <w:spacing w:line="420" w:lineRule="exact"/>
              <w:ind w:firstLine="480" w:firstLineChars="200"/>
              <w:jc w:val="cente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p>
        </w:tc>
        <w:tc>
          <w:tcPr>
            <w:tcW w:w="8132" w:type="dxa"/>
            <w:vAlign w:val="center"/>
          </w:tcPr>
          <w:p w14:paraId="55DDBE6B">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spacing w:val="-12"/>
                <w:kern w:val="0"/>
                <w:sz w:val="24"/>
                <w:szCs w:val="24"/>
                <w:highlight w:val="none"/>
                <w:lang w:val="zh-CN" w:eastAsia="zh-CN" w:bidi="zh-CN"/>
                <w14:textFill>
                  <w14:solidFill>
                    <w14:schemeClr w14:val="tx1"/>
                  </w14:solidFill>
                </w14:textFill>
              </w:rPr>
              <w:t xml:space="preserve">当 出现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C</w:t>
            </w:r>
            <w:r>
              <w:rPr>
                <w:rFonts w:ascii="Times New Roman" w:hAnsi="Times New Roman" w:eastAsia="方正仿宋_GBK"/>
                <w:color w:val="000000" w:themeColor="text1"/>
                <w:spacing w:val="-7"/>
                <w:kern w:val="0"/>
                <w:sz w:val="24"/>
                <w:szCs w:val="24"/>
                <w:highlight w:val="none"/>
                <w:lang w:val="zh-CN" w:eastAsia="zh-CN" w:bidi="zh-CN"/>
                <w14:textFill>
                  <w14:solidFill>
                    <w14:schemeClr w14:val="tx1"/>
                  </w14:solidFill>
                </w14:textFill>
              </w:rPr>
              <w:t xml:space="preserve"> 类负面清单情况的，每次由设计单位向发包人支付重大设计变更增加工程</w:t>
            </w:r>
            <w:r>
              <w:rPr>
                <w:rFonts w:ascii="Times New Roman" w:hAnsi="Times New Roman" w:eastAsia="方正仿宋_GBK"/>
                <w:color w:val="000000" w:themeColor="text1"/>
                <w:spacing w:val="-15"/>
                <w:kern w:val="0"/>
                <w:sz w:val="24"/>
                <w:szCs w:val="24"/>
                <w:highlight w:val="none"/>
                <w:lang w:val="zh-CN" w:eastAsia="zh-CN" w:bidi="zh-CN"/>
                <w14:textFill>
                  <w14:solidFill>
                    <w14:schemeClr w14:val="tx1"/>
                  </w14:solidFill>
                </w14:textFill>
              </w:rPr>
              <w:t xml:space="preserve">投资金额 </w:t>
            </w: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3%的违约金。 </w:t>
            </w:r>
          </w:p>
        </w:tc>
      </w:tr>
      <w:tr w14:paraId="691C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jc w:val="center"/>
        </w:trPr>
        <w:tc>
          <w:tcPr>
            <w:tcW w:w="932" w:type="dxa"/>
            <w:vMerge w:val="continue"/>
            <w:tcBorders>
              <w:top w:val="nil"/>
            </w:tcBorders>
          </w:tcPr>
          <w:p w14:paraId="4262E55E">
            <w:pPr>
              <w:autoSpaceDE w:val="0"/>
              <w:autoSpaceDN w:val="0"/>
              <w:spacing w:line="420" w:lineRule="exact"/>
              <w:ind w:firstLine="480" w:firstLineChars="200"/>
              <w:jc w:val="cente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p>
        </w:tc>
        <w:tc>
          <w:tcPr>
            <w:tcW w:w="8132" w:type="dxa"/>
            <w:vAlign w:val="center"/>
          </w:tcPr>
          <w:p w14:paraId="691F9992">
            <w:pPr>
              <w:autoSpaceDE w:val="0"/>
              <w:autoSpaceDN w:val="0"/>
              <w:spacing w:line="420" w:lineRule="exact"/>
              <w:ind w:left="140" w:leftChars="50" w:right="140" w:rightChars="50"/>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pPr>
            <w:r>
              <w:rPr>
                <w:rFonts w:ascii="Times New Roman" w:hAnsi="Times New Roman" w:eastAsia="方正仿宋_GBK"/>
                <w:color w:val="000000" w:themeColor="text1"/>
                <w:kern w:val="0"/>
                <w:sz w:val="24"/>
                <w:szCs w:val="24"/>
                <w:highlight w:val="none"/>
                <w:lang w:val="zh-CN" w:eastAsia="zh-CN" w:bidi="zh-CN"/>
                <w14:textFill>
                  <w14:solidFill>
                    <w14:schemeClr w14:val="tx1"/>
                  </w14:solidFill>
                </w14:textFill>
              </w:rPr>
              <w:t xml:space="preserve">当出现 D 类负面清单情况的，每次由设计单位向发包人支付合同金额5%的违约金。 </w:t>
            </w:r>
          </w:p>
        </w:tc>
      </w:tr>
    </w:tbl>
    <w:p w14:paraId="3E783079">
      <w:pPr>
        <w:autoSpaceDE w:val="0"/>
        <w:autoSpaceDN w:val="0"/>
        <w:snapToGrid w:val="0"/>
        <w:spacing w:line="560" w:lineRule="exact"/>
        <w:ind w:firstLine="560" w:firstLineChars="200"/>
        <w:contextualSpacing/>
        <w:rPr>
          <w:rFonts w:eastAsia="方正仿宋_GBK"/>
          <w:color w:val="000000" w:themeColor="text1"/>
          <w:kern w:val="0"/>
          <w:szCs w:val="28"/>
          <w:highlight w:val="none"/>
          <w:lang w:val="zh-CN" w:bidi="zh-CN"/>
          <w14:textFill>
            <w14:solidFill>
              <w14:schemeClr w14:val="tx1"/>
            </w14:solidFill>
          </w14:textFill>
        </w:rPr>
      </w:pPr>
    </w:p>
    <w:p w14:paraId="4F0E6040">
      <w:pPr>
        <w:widowControl/>
        <w:jc w:val="left"/>
        <w:rPr>
          <w:rFonts w:eastAsia="方正仿宋_GBK"/>
          <w:color w:val="000000" w:themeColor="text1"/>
          <w:szCs w:val="28"/>
          <w:highlight w:val="none"/>
          <w14:textFill>
            <w14:solidFill>
              <w14:schemeClr w14:val="tx1"/>
            </w14:solidFill>
          </w14:textFill>
        </w:rPr>
      </w:pPr>
    </w:p>
    <w:p w14:paraId="05B380CC">
      <w:pPr>
        <w:widowControl/>
        <w:jc w:val="left"/>
        <w:rPr>
          <w:rFonts w:eastAsia="方正仿宋_GBK"/>
          <w:color w:val="000000" w:themeColor="text1"/>
          <w:szCs w:val="28"/>
          <w:highlight w:val="none"/>
          <w14:textFill>
            <w14:solidFill>
              <w14:schemeClr w14:val="tx1"/>
            </w14:solidFill>
          </w14:textFill>
        </w:rPr>
      </w:pPr>
    </w:p>
    <w:p w14:paraId="4AFBBED3">
      <w:pPr>
        <w:widowControl/>
        <w:jc w:val="left"/>
        <w:rPr>
          <w:rFonts w:eastAsia="方正仿宋_GBK"/>
          <w:color w:val="000000" w:themeColor="text1"/>
          <w:szCs w:val="28"/>
          <w:highlight w:val="none"/>
          <w14:textFill>
            <w14:solidFill>
              <w14:schemeClr w14:val="tx1"/>
            </w14:solidFill>
          </w14:textFill>
        </w:rPr>
      </w:pPr>
    </w:p>
    <w:p w14:paraId="52829A03">
      <w:pPr>
        <w:widowControl/>
        <w:jc w:val="left"/>
        <w:rPr>
          <w:rFonts w:eastAsia="方正仿宋_GBK"/>
          <w:color w:val="000000" w:themeColor="text1"/>
          <w:szCs w:val="28"/>
          <w:highlight w:val="none"/>
          <w14:textFill>
            <w14:solidFill>
              <w14:schemeClr w14:val="tx1"/>
            </w14:solidFill>
          </w14:textFill>
        </w:rPr>
      </w:pPr>
    </w:p>
    <w:p w14:paraId="004F2EA9">
      <w:pPr>
        <w:widowControl/>
        <w:jc w:val="left"/>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br w:type="page"/>
      </w:r>
    </w:p>
    <w:p w14:paraId="09448404">
      <w:pPr>
        <w:snapToGrid w:val="0"/>
        <w:spacing w:line="560" w:lineRule="exact"/>
        <w:ind w:firstLine="560" w:firstLineChars="200"/>
        <w:contextualSpacing/>
        <w:rPr>
          <w:rFonts w:eastAsia="方正仿宋_GBK"/>
          <w:color w:val="000000" w:themeColor="text1"/>
          <w:szCs w:val="28"/>
          <w:highlight w:val="none"/>
          <w14:textFill>
            <w14:solidFill>
              <w14:schemeClr w14:val="tx1"/>
            </w14:solidFill>
          </w14:textFill>
        </w:rPr>
      </w:pPr>
    </w:p>
    <w:p w14:paraId="2A0AAC48">
      <w:pPr>
        <w:snapToGrid w:val="0"/>
        <w:spacing w:line="560" w:lineRule="exact"/>
        <w:contextualSpacing/>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附件3：</w:t>
      </w:r>
    </w:p>
    <w:p w14:paraId="0DFB7626">
      <w:pPr>
        <w:spacing w:line="560" w:lineRule="exact"/>
        <w:jc w:val="center"/>
        <w:rPr>
          <w:rFonts w:ascii="方正小标宋_GBK" w:eastAsia="方正小标宋_GBK"/>
          <w:color w:val="000000" w:themeColor="text1"/>
          <w:sz w:val="44"/>
          <w:szCs w:val="44"/>
          <w:highlight w:val="none"/>
          <w14:textFill>
            <w14:solidFill>
              <w14:schemeClr w14:val="tx1"/>
            </w14:solidFill>
          </w14:textFill>
        </w:rPr>
      </w:pPr>
      <w:r>
        <w:rPr>
          <w:rFonts w:ascii="方正小标宋_GBK" w:eastAsia="方正小标宋_GBK"/>
          <w:color w:val="000000" w:themeColor="text1"/>
          <w:sz w:val="44"/>
          <w:szCs w:val="44"/>
          <w:highlight w:val="none"/>
          <w14:textFill>
            <w14:solidFill>
              <w14:schemeClr w14:val="tx1"/>
            </w14:solidFill>
          </w14:textFill>
        </w:rPr>
        <w:t>投入项目设计人员汇总表</w:t>
      </w:r>
    </w:p>
    <w:p w14:paraId="4FEE7EF3">
      <w:pPr>
        <w:snapToGrid w:val="0"/>
        <w:spacing w:line="560" w:lineRule="exact"/>
        <w:ind w:firstLine="560" w:firstLineChars="200"/>
        <w:contextualSpacing/>
        <w:rPr>
          <w:rFonts w:eastAsia="方正仿宋_GBK"/>
          <w:color w:val="000000" w:themeColor="text1"/>
          <w:szCs w:val="28"/>
          <w:highlight w:val="none"/>
          <w14:textFill>
            <w14:solidFill>
              <w14:schemeClr w14:val="tx1"/>
            </w14:solidFill>
          </w14:textFill>
        </w:rPr>
      </w:pPr>
    </w:p>
    <w:tbl>
      <w:tblPr>
        <w:tblStyle w:val="21"/>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04"/>
        <w:gridCol w:w="708"/>
        <w:gridCol w:w="1276"/>
        <w:gridCol w:w="709"/>
        <w:gridCol w:w="850"/>
        <w:gridCol w:w="1276"/>
        <w:gridCol w:w="1276"/>
        <w:gridCol w:w="2217"/>
      </w:tblGrid>
      <w:tr w14:paraId="3F8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2B82B13E">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序号</w:t>
            </w:r>
          </w:p>
        </w:tc>
        <w:tc>
          <w:tcPr>
            <w:tcW w:w="1104" w:type="dxa"/>
            <w:vAlign w:val="center"/>
          </w:tcPr>
          <w:p w14:paraId="7BD1F0E9">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姓名</w:t>
            </w:r>
          </w:p>
        </w:tc>
        <w:tc>
          <w:tcPr>
            <w:tcW w:w="708" w:type="dxa"/>
            <w:vAlign w:val="center"/>
          </w:tcPr>
          <w:p w14:paraId="02FF44B7">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性别</w:t>
            </w:r>
          </w:p>
        </w:tc>
        <w:tc>
          <w:tcPr>
            <w:tcW w:w="1276" w:type="dxa"/>
            <w:vAlign w:val="center"/>
          </w:tcPr>
          <w:p w14:paraId="5306E706">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出生日期</w:t>
            </w:r>
          </w:p>
        </w:tc>
        <w:tc>
          <w:tcPr>
            <w:tcW w:w="709" w:type="dxa"/>
            <w:vAlign w:val="center"/>
          </w:tcPr>
          <w:p w14:paraId="42672036">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学历</w:t>
            </w:r>
          </w:p>
        </w:tc>
        <w:tc>
          <w:tcPr>
            <w:tcW w:w="850" w:type="dxa"/>
            <w:vAlign w:val="center"/>
          </w:tcPr>
          <w:p w14:paraId="12D0CC41">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专业</w:t>
            </w:r>
          </w:p>
        </w:tc>
        <w:tc>
          <w:tcPr>
            <w:tcW w:w="1276" w:type="dxa"/>
            <w:vAlign w:val="center"/>
          </w:tcPr>
          <w:p w14:paraId="24A7A911">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技术职称</w:t>
            </w:r>
          </w:p>
        </w:tc>
        <w:tc>
          <w:tcPr>
            <w:tcW w:w="1276" w:type="dxa"/>
            <w:vAlign w:val="center"/>
          </w:tcPr>
          <w:p w14:paraId="2FA45C67">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在本项目</w:t>
            </w:r>
          </w:p>
          <w:p w14:paraId="1285A288">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拟任职务</w:t>
            </w:r>
          </w:p>
        </w:tc>
        <w:tc>
          <w:tcPr>
            <w:tcW w:w="2217" w:type="dxa"/>
            <w:vAlign w:val="center"/>
          </w:tcPr>
          <w:p w14:paraId="563910D5">
            <w:pPr>
              <w:snapToGrid w:val="0"/>
              <w:spacing w:line="420" w:lineRule="exact"/>
              <w:contextualSpacing/>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主要代表作品</w:t>
            </w:r>
          </w:p>
        </w:tc>
      </w:tr>
      <w:tr w14:paraId="419D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469FC047">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w:t>
            </w:r>
          </w:p>
        </w:tc>
        <w:tc>
          <w:tcPr>
            <w:tcW w:w="1104" w:type="dxa"/>
            <w:vAlign w:val="center"/>
          </w:tcPr>
          <w:p w14:paraId="28B7A0E1">
            <w:pPr>
              <w:spacing w:line="420" w:lineRule="exact"/>
              <w:jc w:val="center"/>
              <w:rPr>
                <w:rFonts w:ascii="Times New Roman" w:hAnsi="Times New Roman" w:eastAsia="方正仿宋_GBK" w:cs="Times New Roman"/>
                <w:color w:val="000000" w:themeColor="text1"/>
                <w:sz w:val="24"/>
                <w:szCs w:val="24"/>
                <w:highlight w:val="none"/>
                <w:lang w:eastAsia="en-US"/>
                <w14:textFill>
                  <w14:solidFill>
                    <w14:schemeClr w14:val="tx1"/>
                  </w14:solidFill>
                </w14:textFill>
              </w:rPr>
            </w:pPr>
          </w:p>
        </w:tc>
        <w:tc>
          <w:tcPr>
            <w:tcW w:w="708" w:type="dxa"/>
            <w:vAlign w:val="center"/>
          </w:tcPr>
          <w:p w14:paraId="11BD9EE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524F496A">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3B67E9D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57680960">
            <w:pPr>
              <w:spacing w:line="420" w:lineRule="exact"/>
              <w:jc w:val="center"/>
              <w:rPr>
                <w:rFonts w:ascii="Times New Roman" w:hAnsi="Times New Roman" w:eastAsia="方正仿宋_GBK" w:cs="Times New Roman"/>
                <w:color w:val="000000" w:themeColor="text1"/>
                <w:sz w:val="24"/>
                <w:szCs w:val="24"/>
                <w:highlight w:val="none"/>
                <w:lang w:eastAsia="en-US"/>
                <w14:textFill>
                  <w14:solidFill>
                    <w14:schemeClr w14:val="tx1"/>
                  </w14:solidFill>
                </w14:textFill>
              </w:rPr>
            </w:pPr>
          </w:p>
        </w:tc>
        <w:tc>
          <w:tcPr>
            <w:tcW w:w="1276" w:type="dxa"/>
            <w:vAlign w:val="center"/>
          </w:tcPr>
          <w:p w14:paraId="55B43386">
            <w:pPr>
              <w:spacing w:line="420" w:lineRule="exact"/>
              <w:jc w:val="center"/>
              <w:rPr>
                <w:rFonts w:ascii="Times New Roman" w:hAnsi="Times New Roman" w:eastAsia="方正仿宋_GBK" w:cs="Times New Roman"/>
                <w:color w:val="000000" w:themeColor="text1"/>
                <w:sz w:val="24"/>
                <w:szCs w:val="24"/>
                <w:highlight w:val="none"/>
                <w:lang w:eastAsia="en-US"/>
                <w14:textFill>
                  <w14:solidFill>
                    <w14:schemeClr w14:val="tx1"/>
                  </w14:solidFill>
                </w14:textFill>
              </w:rPr>
            </w:pPr>
          </w:p>
        </w:tc>
        <w:tc>
          <w:tcPr>
            <w:tcW w:w="1276" w:type="dxa"/>
            <w:vAlign w:val="center"/>
          </w:tcPr>
          <w:p w14:paraId="73323E45">
            <w:pPr>
              <w:spacing w:line="420" w:lineRule="exact"/>
              <w:jc w:val="center"/>
              <w:rPr>
                <w:rFonts w:ascii="Times New Roman" w:hAnsi="Times New Roman" w:eastAsia="方正仿宋_GBK" w:cs="Times New Roman"/>
                <w:color w:val="000000" w:themeColor="text1"/>
                <w:sz w:val="24"/>
                <w:szCs w:val="24"/>
                <w:highlight w:val="none"/>
                <w:lang w:eastAsia="en-US"/>
                <w14:textFill>
                  <w14:solidFill>
                    <w14:schemeClr w14:val="tx1"/>
                  </w14:solidFill>
                </w14:textFill>
              </w:rPr>
            </w:pPr>
          </w:p>
        </w:tc>
        <w:tc>
          <w:tcPr>
            <w:tcW w:w="2217" w:type="dxa"/>
            <w:vAlign w:val="center"/>
          </w:tcPr>
          <w:p w14:paraId="0B31B36D">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7C9C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44DA1FF5">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2</w:t>
            </w:r>
          </w:p>
        </w:tc>
        <w:tc>
          <w:tcPr>
            <w:tcW w:w="1104" w:type="dxa"/>
            <w:vAlign w:val="center"/>
          </w:tcPr>
          <w:p w14:paraId="2FC30E40">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12388BA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08BB1A9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3C066506">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67162EE2">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0ADF4072">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07AE0990">
            <w:pPr>
              <w:spacing w:line="420" w:lineRule="exact"/>
              <w:ind w:left="-140" w:leftChars="-50" w:right="-140" w:rightChars="-50"/>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59598A0D">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51EC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6EAC1151">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3</w:t>
            </w:r>
          </w:p>
        </w:tc>
        <w:tc>
          <w:tcPr>
            <w:tcW w:w="1104" w:type="dxa"/>
            <w:vAlign w:val="center"/>
          </w:tcPr>
          <w:p w14:paraId="042E919B">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51C95A2E">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5802D7B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524D8BD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4A01FDB2">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38CFF65C">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76C03D92">
            <w:pPr>
              <w:spacing w:line="420" w:lineRule="exact"/>
              <w:ind w:left="-140" w:leftChars="-50" w:right="-140" w:rightChars="-50"/>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604C789E">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0DFD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23DCA91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4</w:t>
            </w:r>
          </w:p>
        </w:tc>
        <w:tc>
          <w:tcPr>
            <w:tcW w:w="1104" w:type="dxa"/>
            <w:vAlign w:val="center"/>
          </w:tcPr>
          <w:p w14:paraId="0C9725DB">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48FDF02A">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21DA660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0462306A">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0480858F">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394E3553">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0B2E4731">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4FAA8E9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009E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1F05082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5</w:t>
            </w:r>
          </w:p>
        </w:tc>
        <w:tc>
          <w:tcPr>
            <w:tcW w:w="1104" w:type="dxa"/>
            <w:vAlign w:val="center"/>
          </w:tcPr>
          <w:p w14:paraId="237F216C">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43210E5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5AEE7C18">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1D82777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5DE2156C">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4666BD24">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7621E994">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51C4766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4BEA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46B4A85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6</w:t>
            </w:r>
          </w:p>
        </w:tc>
        <w:tc>
          <w:tcPr>
            <w:tcW w:w="1104" w:type="dxa"/>
            <w:vAlign w:val="center"/>
          </w:tcPr>
          <w:p w14:paraId="6E78A2FE">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34860A75">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0C57756C">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3A0FAAA6">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00940856">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3AEC72F0">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163B34B0">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7E8376FC">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07E5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04547A5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7</w:t>
            </w:r>
          </w:p>
        </w:tc>
        <w:tc>
          <w:tcPr>
            <w:tcW w:w="1104" w:type="dxa"/>
            <w:vAlign w:val="center"/>
          </w:tcPr>
          <w:p w14:paraId="2E04A521">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5FBA5E5A">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312C2195">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4FB89AF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48EA576F">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74B9A9E7">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4947D041">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5881422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74A8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57F19ED7">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8</w:t>
            </w:r>
          </w:p>
        </w:tc>
        <w:tc>
          <w:tcPr>
            <w:tcW w:w="1104" w:type="dxa"/>
            <w:vAlign w:val="center"/>
          </w:tcPr>
          <w:p w14:paraId="6B46C67C">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34EB555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30287D6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6F4E2855">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025C30EE">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35F2BA69">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773C0B20">
            <w:pPr>
              <w:spacing w:line="420" w:lineRule="exact"/>
              <w:ind w:left="-140" w:leftChars="-50" w:right="-140" w:rightChars="-50"/>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62405AF8">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48EA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164995B3">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9</w:t>
            </w:r>
          </w:p>
        </w:tc>
        <w:tc>
          <w:tcPr>
            <w:tcW w:w="1104" w:type="dxa"/>
            <w:vAlign w:val="center"/>
          </w:tcPr>
          <w:p w14:paraId="1639EE4D">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6DDEA30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7D25C2D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049241FB">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01152BA4">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24264C9B">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77129895">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7B3574BB">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34D4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5F8B99C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10</w:t>
            </w:r>
          </w:p>
        </w:tc>
        <w:tc>
          <w:tcPr>
            <w:tcW w:w="1104" w:type="dxa"/>
            <w:vAlign w:val="center"/>
          </w:tcPr>
          <w:p w14:paraId="398A1EAD">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7F8A9039">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4A894A9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364DC43B">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24130788">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20E2F788">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28246FB7">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5D2E9CF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r w14:paraId="6DD7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6" w:type="dxa"/>
            <w:vAlign w:val="center"/>
          </w:tcPr>
          <w:p w14:paraId="7B55B821">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r>
              <w:rPr>
                <w:rFonts w:ascii="Times New Roman" w:hAnsi="Times New Roman" w:eastAsia="方正仿宋_GBK" w:cs="Times New Roman"/>
                <w:color w:val="000000" w:themeColor="text1"/>
                <w:sz w:val="24"/>
                <w:szCs w:val="24"/>
                <w:highlight w:val="none"/>
                <w14:textFill>
                  <w14:solidFill>
                    <w14:schemeClr w14:val="tx1"/>
                  </w14:solidFill>
                </w14:textFill>
              </w:rPr>
              <w:t>11</w:t>
            </w:r>
          </w:p>
        </w:tc>
        <w:tc>
          <w:tcPr>
            <w:tcW w:w="1104" w:type="dxa"/>
            <w:vAlign w:val="center"/>
          </w:tcPr>
          <w:p w14:paraId="59B4D8B4">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8" w:type="dxa"/>
            <w:vAlign w:val="center"/>
          </w:tcPr>
          <w:p w14:paraId="16F76D7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21DED13F">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709" w:type="dxa"/>
            <w:vAlign w:val="center"/>
          </w:tcPr>
          <w:p w14:paraId="426BDDC4">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850" w:type="dxa"/>
            <w:vAlign w:val="center"/>
          </w:tcPr>
          <w:p w14:paraId="49845675">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43F52EC9">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1276" w:type="dxa"/>
            <w:vAlign w:val="center"/>
          </w:tcPr>
          <w:p w14:paraId="528A5599">
            <w:pPr>
              <w:spacing w:line="420" w:lineRule="exact"/>
              <w:jc w:val="center"/>
              <w:rPr>
                <w:rFonts w:ascii="Times New Roman" w:hAnsi="Times New Roman" w:eastAsia="方正仿宋_GBK" w:cs="Times New Roman"/>
                <w:color w:val="000000" w:themeColor="text1"/>
                <w:sz w:val="24"/>
                <w:szCs w:val="24"/>
                <w:highlight w:val="none"/>
                <w14:textFill>
                  <w14:solidFill>
                    <w14:schemeClr w14:val="tx1"/>
                  </w14:solidFill>
                </w14:textFill>
              </w:rPr>
            </w:pPr>
          </w:p>
        </w:tc>
        <w:tc>
          <w:tcPr>
            <w:tcW w:w="2217" w:type="dxa"/>
            <w:vAlign w:val="center"/>
          </w:tcPr>
          <w:p w14:paraId="405C7EC2">
            <w:pPr>
              <w:snapToGrid w:val="0"/>
              <w:spacing w:line="420" w:lineRule="exact"/>
              <w:contextualSpacing/>
              <w:rPr>
                <w:rFonts w:ascii="Times New Roman" w:hAnsi="Times New Roman" w:eastAsia="方正仿宋_GBK" w:cs="Times New Roman"/>
                <w:color w:val="000000" w:themeColor="text1"/>
                <w:sz w:val="24"/>
                <w:szCs w:val="24"/>
                <w:highlight w:val="none"/>
                <w14:textFill>
                  <w14:solidFill>
                    <w14:schemeClr w14:val="tx1"/>
                  </w14:solidFill>
                </w14:textFill>
              </w:rPr>
            </w:pPr>
          </w:p>
        </w:tc>
      </w:tr>
    </w:tbl>
    <w:p w14:paraId="6239F6E7">
      <w:pPr>
        <w:snapToGrid w:val="0"/>
        <w:spacing w:line="560" w:lineRule="exact"/>
        <w:ind w:firstLine="560" w:firstLineChars="200"/>
        <w:contextualSpacing/>
        <w:rPr>
          <w:rFonts w:eastAsia="方正仿宋_GBK"/>
          <w:color w:val="000000" w:themeColor="text1"/>
          <w:szCs w:val="28"/>
          <w:highlight w:val="none"/>
          <w14:textFill>
            <w14:solidFill>
              <w14:schemeClr w14:val="tx1"/>
            </w14:solidFill>
          </w14:textFill>
        </w:rPr>
      </w:pPr>
    </w:p>
    <w:p w14:paraId="43B1FD07">
      <w:pPr>
        <w:pStyle w:val="26"/>
        <w:rPr>
          <w:rFonts w:hint="eastAsia" w:ascii="方正仿宋_GBK" w:hAnsi="方正仿宋_GBK" w:eastAsia="方正仿宋_GBK" w:cs="方正仿宋_GBK"/>
          <w:color w:val="000000" w:themeColor="text1"/>
          <w:highlight w:val="none"/>
          <w14:textFill>
            <w14:solidFill>
              <w14:schemeClr w14:val="tx1"/>
            </w14:solidFill>
          </w14:textFill>
        </w:rPr>
      </w:pPr>
    </w:p>
    <w:p w14:paraId="1FA33802">
      <w:pPr>
        <w:pStyle w:val="26"/>
        <w:rPr>
          <w:rFonts w:hint="eastAsia" w:ascii="方正仿宋_GBK" w:hAnsi="方正仿宋_GBK" w:eastAsia="方正仿宋_GBK" w:cs="方正仿宋_GBK"/>
          <w:color w:val="000000" w:themeColor="text1"/>
          <w:highlight w:val="none"/>
          <w14:textFill>
            <w14:solidFill>
              <w14:schemeClr w14:val="tx1"/>
            </w14:solidFill>
          </w14:textFill>
        </w:rPr>
      </w:pPr>
    </w:p>
    <w:p w14:paraId="1ECC6BA5">
      <w:pPr>
        <w:pStyle w:val="2"/>
        <w:bidi w:val="0"/>
        <w:jc w:val="center"/>
        <w:rPr>
          <w:rFonts w:hint="eastAsia"/>
          <w:color w:val="000000" w:themeColor="text1"/>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bookmarkStart w:id="145" w:name="_Toc2599"/>
      <w:bookmarkStart w:id="146" w:name="_Toc10837"/>
    </w:p>
    <w:p w14:paraId="05057BB8">
      <w:pPr>
        <w:pStyle w:val="2"/>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第七篇  响应文件编制要求</w:t>
      </w:r>
      <w:bookmarkEnd w:id="145"/>
      <w:bookmarkEnd w:id="146"/>
    </w:p>
    <w:p w14:paraId="269209BD">
      <w:pPr>
        <w:pStyle w:val="3"/>
        <w:bidi w:val="0"/>
        <w:outlineLvl w:val="0"/>
        <w:rPr>
          <w:rFonts w:hint="eastAsia"/>
          <w:color w:val="000000" w:themeColor="text1"/>
          <w:highlight w:val="none"/>
          <w14:textFill>
            <w14:solidFill>
              <w14:schemeClr w14:val="tx1"/>
            </w14:solidFill>
          </w14:textFill>
        </w:rPr>
      </w:pPr>
      <w:bookmarkStart w:id="147" w:name="_Toc31382"/>
      <w:r>
        <w:rPr>
          <w:rFonts w:hint="eastAsia"/>
          <w:color w:val="000000" w:themeColor="text1"/>
          <w:highlight w:val="none"/>
          <w14:textFill>
            <w14:solidFill>
              <w14:schemeClr w14:val="tx1"/>
            </w14:solidFill>
          </w14:textFill>
        </w:rPr>
        <w:t>一、经济部分</w:t>
      </w:r>
      <w:bookmarkEnd w:id="147"/>
    </w:p>
    <w:p w14:paraId="79C311BC">
      <w:pPr>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（一）报价函</w:t>
      </w:r>
    </w:p>
    <w:p w14:paraId="66FA5899">
      <w:pPr>
        <w:pStyle w:val="3"/>
        <w:bidi w:val="0"/>
        <w:outlineLvl w:val="0"/>
        <w:rPr>
          <w:rFonts w:hint="eastAsia"/>
          <w:color w:val="000000" w:themeColor="text1"/>
          <w:highlight w:val="none"/>
          <w14:textFill>
            <w14:solidFill>
              <w14:schemeClr w14:val="tx1"/>
            </w14:solidFill>
          </w14:textFill>
        </w:rPr>
      </w:pPr>
      <w:bookmarkStart w:id="148" w:name="_Toc2397"/>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部分</w:t>
      </w:r>
      <w:bookmarkEnd w:id="148"/>
    </w:p>
    <w:p w14:paraId="65333FEB">
      <w:pPr>
        <w:snapToGrid w:val="0"/>
        <w:spacing w:line="360" w:lineRule="auto"/>
        <w:ind w:firstLine="480" w:firstLineChars="200"/>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t>服务响应偏离表</w:t>
      </w:r>
    </w:p>
    <w:p w14:paraId="1BC6DE04">
      <w:pPr>
        <w:snapToGrid w:val="0"/>
        <w:spacing w:line="360" w:lineRule="auto"/>
        <w:ind w:firstLine="480" w:firstLineChars="200"/>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宋体" w:eastAsia="方正仿宋_GBK"/>
          <w:color w:val="000000" w:themeColor="text1"/>
          <w:sz w:val="24"/>
          <w:szCs w:val="24"/>
          <w:highlight w:val="none"/>
          <w14:textFill>
            <w14:solidFill>
              <w14:schemeClr w14:val="tx1"/>
            </w14:solidFill>
          </w14:textFill>
        </w:rPr>
        <w:t>其他资料（格式自定）</w:t>
      </w:r>
    </w:p>
    <w:p w14:paraId="2B7D7B98">
      <w:pPr>
        <w:pStyle w:val="3"/>
        <w:bidi w:val="0"/>
        <w:outlineLvl w:val="0"/>
        <w:rPr>
          <w:rFonts w:hint="eastAsia"/>
          <w:color w:val="000000" w:themeColor="text1"/>
          <w:highlight w:val="none"/>
          <w14:textFill>
            <w14:solidFill>
              <w14:schemeClr w14:val="tx1"/>
            </w14:solidFill>
          </w14:textFill>
        </w:rPr>
      </w:pPr>
      <w:bookmarkStart w:id="149" w:name="_Toc4607"/>
      <w:r>
        <w:rPr>
          <w:rFonts w:hint="eastAsia"/>
          <w:color w:val="000000" w:themeColor="text1"/>
          <w:highlight w:val="none"/>
          <w14:textFill>
            <w14:solidFill>
              <w14:schemeClr w14:val="tx1"/>
            </w14:solidFill>
          </w14:textFill>
        </w:rPr>
        <w:t>三、商务文件</w:t>
      </w:r>
      <w:bookmarkEnd w:id="149"/>
    </w:p>
    <w:p w14:paraId="5BBD662E">
      <w:pPr>
        <w:snapToGrid w:val="0"/>
        <w:spacing w:line="360" w:lineRule="auto"/>
        <w:ind w:firstLine="480" w:firstLineChars="200"/>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t>（一）商务响应偏离表</w:t>
      </w:r>
    </w:p>
    <w:p w14:paraId="457FCD11">
      <w:pPr>
        <w:snapToGrid w:val="0"/>
        <w:spacing w:line="360" w:lineRule="auto"/>
        <w:ind w:firstLine="480" w:firstLineChars="200"/>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其他</w:t>
      </w:r>
      <w:r>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t>商务资料</w:t>
      </w:r>
    </w:p>
    <w:p w14:paraId="2DA8BA90">
      <w:pPr>
        <w:pStyle w:val="3"/>
        <w:bidi w:val="0"/>
        <w:outlineLvl w:val="0"/>
        <w:rPr>
          <w:rFonts w:hint="default" w:eastAsia="黑体"/>
          <w:color w:val="000000" w:themeColor="text1"/>
          <w:highlight w:val="none"/>
          <w:lang w:val="en-US" w:eastAsia="zh-CN"/>
          <w14:textFill>
            <w14:solidFill>
              <w14:schemeClr w14:val="tx1"/>
            </w14:solidFill>
          </w14:textFill>
        </w:rPr>
      </w:pPr>
      <w:bookmarkStart w:id="150" w:name="_Toc6570"/>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资格条件及其他</w:t>
      </w:r>
      <w:bookmarkEnd w:id="150"/>
    </w:p>
    <w:p w14:paraId="6452BCDF">
      <w:pPr>
        <w:snapToGrid w:val="0"/>
        <w:spacing w:line="360" w:lineRule="auto"/>
        <w:ind w:left="476" w:leftChars="170" w:firstLine="0" w:firstLineChars="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（一）法人营业执照（副本）或事业单位法人证书（副本）复印件</w:t>
      </w:r>
    </w:p>
    <w:p w14:paraId="6870D19B">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（二）法定代表人身份证明书（格式）</w:t>
      </w:r>
    </w:p>
    <w:p w14:paraId="4993A948">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（三）法定代表人授权委托书（格式）</w:t>
      </w:r>
    </w:p>
    <w:p w14:paraId="7E50B9CD">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（四）基本资格条件承诺函（格式）</w:t>
      </w:r>
    </w:p>
    <w:p w14:paraId="3364376F">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（五）特定资格条件证书或证明文件</w:t>
      </w:r>
    </w:p>
    <w:p w14:paraId="63B749C0">
      <w:pPr>
        <w:spacing w:line="360" w:lineRule="auto"/>
        <w:ind w:firstLine="480" w:firstLineChars="200"/>
        <w:rPr>
          <w:rFonts w:hint="eastAsia" w:ascii="方正仿宋_GBK" w:hAnsi="方正仿宋_GBK" w:eastAsia="方正仿宋_GBK" w:cs="方正仿宋_GBK"/>
          <w:color w:val="000000" w:themeColor="text1"/>
          <w:sz w:val="24"/>
          <w:szCs w:val="24"/>
          <w:highlight w:val="none"/>
          <w:bdr w:val="single" w:color="auto" w:sz="4" w:space="0"/>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176CBE38">
      <w:pPr>
        <w:pStyle w:val="9"/>
        <w:rPr>
          <w:rFonts w:hint="eastAsia" w:ascii="方正仿宋_GBK" w:hAnsi="方正仿宋_GBK" w:eastAsia="方正仿宋_GBK" w:cs="方正仿宋_GBK"/>
          <w:color w:val="000000" w:themeColor="text1"/>
          <w:szCs w:val="28"/>
          <w:highlight w:val="none"/>
          <w14:textFill>
            <w14:solidFill>
              <w14:schemeClr w14:val="tx1"/>
            </w14:solidFill>
          </w14:textFill>
        </w:rPr>
      </w:pPr>
    </w:p>
    <w:p w14:paraId="1CF7FDDA">
      <w:pPr>
        <w:spacing w:line="312" w:lineRule="auto"/>
        <w:jc w:val="center"/>
        <w:rPr>
          <w:rFonts w:hint="eastAsia" w:ascii="方正仿宋_GBK" w:hAnsi="方正仿宋_GBK" w:eastAsia="方正仿宋_GBK" w:cs="方正仿宋_GBK"/>
          <w:b/>
          <w:i w:val="0"/>
          <w:iCs w:val="0"/>
          <w:color w:val="000000" w:themeColor="text1"/>
          <w:sz w:val="24"/>
          <w:szCs w:val="24"/>
          <w:highlight w:val="none"/>
          <w14:textFill>
            <w14:solidFill>
              <w14:schemeClr w14:val="tx1"/>
            </w14:solidFill>
          </w14:textFill>
        </w:rPr>
      </w:pPr>
    </w:p>
    <w:p w14:paraId="4306DF72">
      <w:pPr>
        <w:numPr>
          <w:ilvl w:val="0"/>
          <w:numId w:val="5"/>
        </w:num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经济部分</w:t>
      </w:r>
    </w:p>
    <w:p w14:paraId="2FF0DC46">
      <w:pPr>
        <w:bidi w:val="0"/>
        <w:rPr>
          <w:rFonts w:hint="eastAsia" w:ascii="方正仿宋_GBK" w:hAnsi="方正仿宋_GBK" w:eastAsia="方正仿宋_GBK" w:cs="方正仿宋_GBK"/>
          <w:bCs/>
          <w:i w:val="0"/>
          <w:iCs w:val="0"/>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（一）报价函</w:t>
      </w:r>
    </w:p>
    <w:p w14:paraId="21194904">
      <w:pPr>
        <w:tabs>
          <w:tab w:val="left" w:pos="6300"/>
        </w:tabs>
        <w:snapToGrid w:val="0"/>
        <w:spacing w:line="360" w:lineRule="auto"/>
        <w:ind w:left="14" w:leftChars="5" w:firstLine="611" w:firstLineChars="191"/>
        <w:jc w:val="center"/>
        <w:rPr>
          <w:rFonts w:hint="eastAsia" w:ascii="方正仿宋_GBK" w:hAnsi="方正仿宋_GBK" w:eastAsia="方正仿宋_GBK" w:cs="方正仿宋_GBK"/>
          <w:i w:val="0"/>
          <w:i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32"/>
          <w:szCs w:val="32"/>
          <w:highlight w:val="none"/>
          <w14:textFill>
            <w14:solidFill>
              <w14:schemeClr w14:val="tx1"/>
            </w14:solidFill>
          </w14:textFill>
        </w:rPr>
        <w:t>报价函</w:t>
      </w:r>
    </w:p>
    <w:p w14:paraId="48416798">
      <w:pPr>
        <w:tabs>
          <w:tab w:val="left" w:pos="6300"/>
        </w:tabs>
        <w:snapToGrid w:val="0"/>
        <w:spacing w:line="360" w:lineRule="auto"/>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w:t>
      </w:r>
      <w:r>
        <w:rPr>
          <w:rFonts w:hint="eastAsia" w:ascii="方正仿宋_GBK" w:hAnsi="方正仿宋_GBK" w:eastAsia="方正仿宋_GBK" w:cs="方正仿宋_GBK"/>
          <w:i w:val="0"/>
          <w:iCs w:val="0"/>
          <w:color w:val="000000" w:themeColor="text1"/>
          <w:sz w:val="24"/>
          <w:szCs w:val="24"/>
          <w:highlight w:val="none"/>
          <w:u w:val="single"/>
          <w:lang w:val="en-US" w:eastAsia="zh-CN"/>
          <w14:textFill>
            <w14:solidFill>
              <w14:schemeClr w14:val="tx1"/>
            </w14:solidFill>
          </w14:textFill>
        </w:rPr>
        <w:t>代理机构</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名称）</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p>
    <w:p w14:paraId="55E721F4">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我方收到____________________________（项目名称）的</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采购文件，经详细研究，决定参加该项目的</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p>
    <w:p w14:paraId="283E238D">
      <w:pPr>
        <w:numPr>
          <w:ilvl w:val="0"/>
          <w:numId w:val="6"/>
        </w:numPr>
        <w:tabs>
          <w:tab w:val="left" w:pos="6300"/>
        </w:tabs>
        <w:snapToGrid w:val="0"/>
        <w:spacing w:line="360" w:lineRule="auto"/>
        <w:ind w:left="14" w:leftChars="5" w:firstLine="458" w:firstLineChars="191"/>
        <w:jc w:val="left"/>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愿意按照</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采购文件中的一切要求，提供本项目的技术服务，设计费报价</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取费比</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率为</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%，计费基数为</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元，暂定设计费为人民币（大写）</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p>
    <w:p w14:paraId="6F1879AB">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2、我方现提交的响应文件为：响应文件电子文档壹份。</w:t>
      </w:r>
    </w:p>
    <w:p w14:paraId="615A4024">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3、我方承诺：本次</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的有效期为90天。</w:t>
      </w:r>
    </w:p>
    <w:p w14:paraId="6095E7DC">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4、我方完全理解和接受贵方</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采购文件的一切规定和要求及评审办法。</w:t>
      </w:r>
    </w:p>
    <w:p w14:paraId="62B89942">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5、在整个</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采购过程中，我方若有违规行为，接受按照</w:t>
      </w:r>
      <w:r>
        <w:rPr>
          <w:rFonts w:hint="eastAsia" w:ascii="方正仿宋_GBK" w:hAnsi="宋体" w:eastAsia="方正仿宋_GBK"/>
          <w:color w:val="000000" w:themeColor="text1"/>
          <w:sz w:val="24"/>
          <w:szCs w:val="24"/>
          <w:highlight w:val="none"/>
          <w14:textFill>
            <w14:solidFill>
              <w14:schemeClr w14:val="tx1"/>
            </w14:solidFill>
          </w14:textFill>
        </w:rPr>
        <w:t>《中华人民共和国政府采购法》</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规定给予惩罚。</w:t>
      </w:r>
    </w:p>
    <w:p w14:paraId="05F7DBB9">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6、我方若中选，将按照</w:t>
      </w:r>
      <w:r>
        <w:rPr>
          <w:rFonts w:hint="eastAsia" w:ascii="方正仿宋_GBK" w:hAnsi="方正仿宋_GBK" w:eastAsia="方正仿宋_GBK" w:cs="方正仿宋_GBK"/>
          <w:i w:val="0"/>
          <w:iCs w:val="0"/>
          <w:color w:val="000000" w:themeColor="text1"/>
          <w:sz w:val="24"/>
          <w:szCs w:val="24"/>
          <w:highlight w:val="none"/>
          <w:lang w:eastAsia="zh-CN"/>
          <w14:textFill>
            <w14:solidFill>
              <w14:schemeClr w14:val="tx1"/>
            </w14:solidFill>
          </w14:textFill>
        </w:rPr>
        <w:t>竞采</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结果签订合同，并且严格履行合同义务。本承诺函将成为合同不可分割的一部分，与合同具有同等的法律效力。</w:t>
      </w:r>
    </w:p>
    <w:p w14:paraId="3BBFFCAC">
      <w:pPr>
        <w:tabs>
          <w:tab w:val="left" w:pos="6300"/>
        </w:tabs>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7、我方理解，最低报价不是成交的唯一条件。</w:t>
      </w:r>
    </w:p>
    <w:p w14:paraId="6550FAAE">
      <w:pPr>
        <w:tabs>
          <w:tab w:val="left" w:pos="6300"/>
        </w:tabs>
        <w:snapToGrid w:val="0"/>
        <w:spacing w:line="360" w:lineRule="auto"/>
        <w:ind w:firstLine="57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04658E04">
      <w:pPr>
        <w:tabs>
          <w:tab w:val="left" w:pos="6300"/>
        </w:tabs>
        <w:snapToGrid w:val="0"/>
        <w:spacing w:line="360" w:lineRule="auto"/>
        <w:ind w:firstLine="57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551FF92A">
      <w:pPr>
        <w:tabs>
          <w:tab w:val="left" w:pos="6300"/>
        </w:tabs>
        <w:snapToGrid w:val="0"/>
        <w:spacing w:line="360" w:lineRule="auto"/>
        <w:ind w:firstLine="57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5D8099B4">
      <w:pPr>
        <w:tabs>
          <w:tab w:val="left" w:pos="6300"/>
        </w:tabs>
        <w:snapToGrid w:val="0"/>
        <w:spacing w:line="360" w:lineRule="auto"/>
        <w:ind w:firstLine="57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p>
    <w:p w14:paraId="2FD52C52">
      <w:pPr>
        <w:tabs>
          <w:tab w:val="left" w:pos="6300"/>
        </w:tabs>
        <w:snapToGrid w:val="0"/>
        <w:spacing w:line="360" w:lineRule="auto"/>
        <w:ind w:firstLine="57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 xml:space="preserve">                                          供应商名称（公章）：</w:t>
      </w:r>
    </w:p>
    <w:p w14:paraId="05F15D5B">
      <w:pPr>
        <w:snapToGrid w:val="0"/>
        <w:spacing w:line="360" w:lineRule="auto"/>
        <w:ind w:firstLine="480" w:firstLineChars="200"/>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 xml:space="preserve">                                                  年   月  </w:t>
      </w:r>
    </w:p>
    <w:p w14:paraId="1E902BE7">
      <w:pPr>
        <w:numPr>
          <w:ilvl w:val="0"/>
          <w:numId w:val="5"/>
        </w:numPr>
        <w:snapToGrid w:val="0"/>
        <w:spacing w:line="400" w:lineRule="exact"/>
        <w:ind w:left="0" w:leftChars="0" w:firstLine="0" w:firstLineChars="0"/>
        <w:rPr>
          <w:rFonts w:hint="eastAsia" w:ascii="方正仿宋_GBK" w:hAnsi="方正仿宋_GBK" w:eastAsia="方正仿宋_GBK" w:cs="方正仿宋_GBK"/>
          <w:color w:val="000000" w:themeColor="text1"/>
          <w:szCs w:val="24"/>
          <w:highlight w:val="none"/>
          <w14:textFill>
            <w14:solidFill>
              <w14:schemeClr w14:val="tx1"/>
            </w14:solidFill>
          </w14:textFill>
        </w:rPr>
      </w:pPr>
      <w:bookmarkStart w:id="151" w:name="_Toc486608278"/>
      <w:bookmarkStart w:id="152" w:name="_Toc487204798"/>
      <w:bookmarkStart w:id="153" w:name="_Toc486585241"/>
      <w:bookmarkStart w:id="154" w:name="_Toc3192"/>
      <w:bookmarkStart w:id="155" w:name="_Toc9090"/>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highlight w:val="none"/>
          <w14:textFill>
            <w14:solidFill>
              <w14:schemeClr w14:val="tx1"/>
            </w14:solidFill>
          </w14:textFill>
        </w:rPr>
        <w:t>部分</w:t>
      </w:r>
      <w:bookmarkEnd w:id="151"/>
      <w:bookmarkEnd w:id="152"/>
      <w:bookmarkEnd w:id="153"/>
      <w:bookmarkEnd w:id="154"/>
      <w:bookmarkEnd w:id="155"/>
    </w:p>
    <w:p w14:paraId="017C421F">
      <w:pPr>
        <w:numPr>
          <w:ilvl w:val="0"/>
          <w:numId w:val="0"/>
        </w:numPr>
        <w:snapToGrid w:val="0"/>
        <w:spacing w:line="400" w:lineRule="exact"/>
        <w:ind w:leftChars="0"/>
        <w:rPr>
          <w:rFonts w:hint="eastAsia" w:ascii="方正仿宋_GBK" w:hAnsi="方正仿宋_GBK" w:eastAsia="方正仿宋_GBK" w:cs="方正仿宋_GBK"/>
          <w:color w:val="000000" w:themeColor="text1"/>
          <w:szCs w:val="24"/>
          <w:highlight w:val="none"/>
          <w14:textFill>
            <w14:solidFill>
              <w14:schemeClr w14:val="tx1"/>
            </w14:solidFill>
          </w14:textFill>
        </w:rPr>
      </w:pPr>
    </w:p>
    <w:p w14:paraId="2BAAD18C">
      <w:pPr>
        <w:bidi w:val="0"/>
        <w:rPr>
          <w:rFonts w:hint="eastAsia" w:ascii="方正仿宋_GBK" w:hAnsi="方正仿宋_GBK" w:eastAsia="方正仿宋_GBK" w:cs="方正仿宋_GBK"/>
          <w:color w:val="000000" w:themeColor="text1"/>
          <w:sz w:val="24"/>
          <w:szCs w:val="1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18"/>
          <w:highlight w:val="non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18"/>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18"/>
          <w:highlight w:val="none"/>
          <w14:textFill>
            <w14:solidFill>
              <w14:schemeClr w14:val="tx1"/>
            </w14:solidFill>
          </w14:textFill>
        </w:rPr>
        <w:t>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F95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F6632A6">
            <w:pPr>
              <w:bidi w:val="0"/>
              <w:jc w:val="center"/>
              <w:rPr>
                <w:rFonts w:hint="eastAsia" w:ascii="方正仿宋_GBK" w:hAnsi="方正仿宋_GBK" w:eastAsia="方正仿宋_GBK" w:cs="方正仿宋_GBK"/>
                <w:color w:val="000000" w:themeColor="text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序号</w:t>
            </w:r>
          </w:p>
        </w:tc>
        <w:tc>
          <w:tcPr>
            <w:tcW w:w="1542" w:type="pct"/>
            <w:noWrap w:val="0"/>
            <w:vAlign w:val="center"/>
          </w:tcPr>
          <w:p w14:paraId="566488E2">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要求</w:t>
            </w:r>
          </w:p>
        </w:tc>
        <w:tc>
          <w:tcPr>
            <w:tcW w:w="1600" w:type="pct"/>
            <w:noWrap w:val="0"/>
            <w:vAlign w:val="center"/>
          </w:tcPr>
          <w:p w14:paraId="1716A3B6">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投标应答</w:t>
            </w:r>
          </w:p>
        </w:tc>
        <w:tc>
          <w:tcPr>
            <w:tcW w:w="1199" w:type="pct"/>
            <w:noWrap w:val="0"/>
            <w:vAlign w:val="center"/>
          </w:tcPr>
          <w:p w14:paraId="5510328B">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差异说明</w:t>
            </w:r>
          </w:p>
        </w:tc>
      </w:tr>
      <w:tr w14:paraId="72C6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F964188">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3BED35C8">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010520B0">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1DC5B126">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750D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51313A0">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4E6959D3">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59602FDF">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2FE6ED1C">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231C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88E6331">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0B398A11">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4A17EE81">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2BC601DD">
            <w:pPr>
              <w:bidi w:val="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3464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BDD1A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58BA787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2AE2FE0D">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103BCAED">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2114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435DCC">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1343413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201A3FAB">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32F5AD3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1BD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777DE0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3E5CF837">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68ECCAB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4B153656">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13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D379A50">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7E4A992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5395329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4CB137B6">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4EE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E41597D">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37A5907C">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2FF3656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7947A2CB">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3649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6D289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2C953D6B">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72F03AE5">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6C96489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387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55D2C1">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2" w:type="pct"/>
            <w:noWrap w:val="0"/>
            <w:vAlign w:val="center"/>
          </w:tcPr>
          <w:p w14:paraId="54194B6B">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79433E8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9" w:type="pct"/>
            <w:noWrap w:val="0"/>
            <w:vAlign w:val="center"/>
          </w:tcPr>
          <w:p w14:paraId="03C30FA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bl>
    <w:p w14:paraId="53391995">
      <w:pPr>
        <w:spacing w:line="500" w:lineRule="exact"/>
        <w:ind w:firstLine="600" w:firstLineChars="25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投标人：                      法定代表人（或法定代表人授权代表）或自然人：</w:t>
      </w:r>
    </w:p>
    <w:p w14:paraId="5F9D068F">
      <w:pPr>
        <w:spacing w:line="500" w:lineRule="exact"/>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 xml:space="preserve">    </w:t>
      </w:r>
    </w:p>
    <w:p w14:paraId="52B26557">
      <w:pPr>
        <w:spacing w:line="500" w:lineRule="exact"/>
        <w:ind w:firstLine="720" w:firstLineChars="30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（供应商公章）                               （签署或盖章）</w:t>
      </w:r>
    </w:p>
    <w:p w14:paraId="7A677FFE">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 xml:space="preserve">                                            年     月     日</w:t>
      </w:r>
    </w:p>
    <w:p w14:paraId="61BB7896">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注：</w:t>
      </w:r>
    </w:p>
    <w:p w14:paraId="26EA9938">
      <w:pPr>
        <w:tabs>
          <w:tab w:val="left" w:pos="6300"/>
        </w:tabs>
        <w:snapToGrid w:val="0"/>
        <w:spacing w:line="500" w:lineRule="exact"/>
        <w:ind w:firstLine="57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1.本表即为对本项目“第二篇  项目</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需求”中所列条款进行比较和响应；</w:t>
      </w:r>
    </w:p>
    <w:p w14:paraId="0825DF68">
      <w:pPr>
        <w:tabs>
          <w:tab w:val="left" w:pos="6300"/>
        </w:tabs>
        <w:snapToGrid w:val="0"/>
        <w:spacing w:line="500" w:lineRule="exact"/>
        <w:ind w:firstLine="57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2.本表可扩展；</w:t>
      </w:r>
    </w:p>
    <w:p w14:paraId="798F6C74">
      <w:pPr>
        <w:tabs>
          <w:tab w:val="left" w:pos="6300"/>
        </w:tabs>
        <w:snapToGrid w:val="0"/>
        <w:spacing w:line="500" w:lineRule="exact"/>
        <w:ind w:firstLine="57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3.可附相关</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服务支撑</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材料。（格式自定）</w:t>
      </w:r>
    </w:p>
    <w:p w14:paraId="0A30E957">
      <w:pPr>
        <w:tabs>
          <w:tab w:val="left" w:pos="6300"/>
        </w:tabs>
        <w:snapToGrid w:val="0"/>
        <w:spacing w:line="500" w:lineRule="exact"/>
        <w:ind w:firstLine="570"/>
        <w:rPr>
          <w:rFonts w:hint="eastAsia" w:ascii="方正仿宋_GBK" w:hAnsi="宋体" w:eastAsia="方正仿宋_GBK"/>
          <w:color w:val="000000" w:themeColor="text1"/>
          <w:sz w:val="24"/>
          <w:szCs w:val="24"/>
          <w:highlight w:val="none"/>
          <w:lang w:eastAsia="zh-CN"/>
          <w14:textFill>
            <w14:solidFill>
              <w14:schemeClr w14:val="tx1"/>
            </w14:solidFill>
          </w14:textFill>
        </w:rPr>
      </w:pPr>
    </w:p>
    <w:p w14:paraId="44266765">
      <w:pPr>
        <w:tabs>
          <w:tab w:val="left" w:pos="6300"/>
        </w:tabs>
        <w:snapToGrid w:val="0"/>
        <w:spacing w:line="500" w:lineRule="exact"/>
        <w:ind w:firstLine="570"/>
        <w:rPr>
          <w:rFonts w:hint="eastAsia" w:ascii="方正仿宋_GBK" w:hAnsi="宋体" w:eastAsia="方正仿宋_GBK"/>
          <w:color w:val="000000" w:themeColor="text1"/>
          <w:sz w:val="24"/>
          <w:szCs w:val="24"/>
          <w:highlight w:val="none"/>
          <w:lang w:eastAsia="zh-CN"/>
          <w14:textFill>
            <w14:solidFill>
              <w14:schemeClr w14:val="tx1"/>
            </w14:solidFill>
          </w14:textFill>
        </w:rPr>
      </w:pPr>
    </w:p>
    <w:p w14:paraId="0BC84274">
      <w:pPr>
        <w:tabs>
          <w:tab w:val="left" w:pos="6300"/>
        </w:tabs>
        <w:snapToGrid w:val="0"/>
        <w:spacing w:line="500" w:lineRule="exact"/>
        <w:ind w:firstLine="570"/>
        <w:rPr>
          <w:rFonts w:hint="eastAsia" w:ascii="方正仿宋_GBK" w:hAnsi="宋体" w:eastAsia="方正仿宋_GBK"/>
          <w:color w:val="000000" w:themeColor="text1"/>
          <w:sz w:val="24"/>
          <w:szCs w:val="24"/>
          <w:highlight w:val="none"/>
          <w:lang w:eastAsia="zh-CN"/>
          <w14:textFill>
            <w14:solidFill>
              <w14:schemeClr w14:val="tx1"/>
            </w14:solidFill>
          </w14:textFill>
        </w:rPr>
      </w:pPr>
    </w:p>
    <w:p w14:paraId="28C89146">
      <w:pPr>
        <w:tabs>
          <w:tab w:val="left" w:pos="6300"/>
        </w:tabs>
        <w:snapToGrid w:val="0"/>
        <w:spacing w:line="500" w:lineRule="exact"/>
        <w:ind w:firstLine="570"/>
        <w:rPr>
          <w:rFonts w:hint="eastAsia" w:ascii="方正仿宋_GBK" w:hAnsi="宋体" w:eastAsia="方正仿宋_GBK"/>
          <w:color w:val="000000" w:themeColor="text1"/>
          <w:sz w:val="24"/>
          <w:szCs w:val="24"/>
          <w:highlight w:val="none"/>
          <w:lang w:eastAsia="zh-CN"/>
          <w14:textFill>
            <w14:solidFill>
              <w14:schemeClr w14:val="tx1"/>
            </w14:solidFill>
          </w14:textFill>
        </w:rPr>
      </w:pPr>
    </w:p>
    <w:p w14:paraId="1ED07B65">
      <w:pPr>
        <w:tabs>
          <w:tab w:val="left" w:pos="6300"/>
        </w:tabs>
        <w:snapToGrid w:val="0"/>
        <w:spacing w:line="500" w:lineRule="exact"/>
        <w:ind w:firstLine="570"/>
        <w:rPr>
          <w:rFonts w:hint="eastAsia" w:ascii="方正仿宋_GBK" w:hAnsi="宋体" w:eastAsia="方正仿宋_GBK"/>
          <w:color w:val="000000" w:themeColor="text1"/>
          <w:sz w:val="24"/>
          <w:szCs w:val="24"/>
          <w:highlight w:val="none"/>
          <w:lang w:eastAsia="zh-CN"/>
          <w14:textFill>
            <w14:solidFill>
              <w14:schemeClr w14:val="tx1"/>
            </w14:solidFill>
          </w14:textFill>
        </w:rPr>
      </w:pPr>
    </w:p>
    <w:p w14:paraId="5A597FC1">
      <w:pPr>
        <w:tabs>
          <w:tab w:val="left" w:pos="6300"/>
        </w:tabs>
        <w:snapToGrid w:val="0"/>
        <w:spacing w:line="500" w:lineRule="exact"/>
        <w:ind w:firstLine="57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4"/>
          <w:highlight w:val="none"/>
          <w:lang w:eastAsia="zh-CN"/>
          <w14:textFill>
            <w14:solidFill>
              <w14:schemeClr w14:val="tx1"/>
            </w14:solidFill>
          </w14:textFill>
        </w:rPr>
        <w:t>（二）</w:t>
      </w:r>
      <w:r>
        <w:rPr>
          <w:rFonts w:hint="eastAsia" w:ascii="方正仿宋_GBK" w:hAnsi="宋体" w:eastAsia="方正仿宋_GBK"/>
          <w:color w:val="000000" w:themeColor="text1"/>
          <w:sz w:val="24"/>
          <w:szCs w:val="24"/>
          <w:highlight w:val="none"/>
          <w14:textFill>
            <w14:solidFill>
              <w14:schemeClr w14:val="tx1"/>
            </w14:solidFill>
          </w14:textFill>
        </w:rPr>
        <w:t>其他资料（格式自定）</w:t>
      </w:r>
    </w:p>
    <w:p w14:paraId="1E2A94D3">
      <w:pPr>
        <w:snapToGrid w:val="0"/>
        <w:spacing w:line="400" w:lineRule="exact"/>
        <w:ind w:firstLine="560" w:firstLineChars="20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br w:type="page"/>
      </w:r>
    </w:p>
    <w:p w14:paraId="35FB8FC0">
      <w:pPr>
        <w:numPr>
          <w:ilvl w:val="0"/>
          <w:numId w:val="5"/>
        </w:numPr>
        <w:spacing w:line="360" w:lineRule="auto"/>
        <w:ind w:left="0" w:leftChars="0" w:firstLine="0" w:firstLineChars="0"/>
        <w:rPr>
          <w:rFonts w:hint="eastAsia" w:ascii="方正仿宋_GBK" w:hAnsi="方正仿宋_GBK" w:eastAsia="方正仿宋_GBK" w:cs="方正仿宋_GBK"/>
          <w:color w:val="000000" w:themeColor="text1"/>
          <w:highlight w:val="none"/>
          <w14:textFill>
            <w14:solidFill>
              <w14:schemeClr w14:val="tx1"/>
            </w14:solidFill>
          </w14:textFill>
        </w:rPr>
      </w:pPr>
      <w:bookmarkStart w:id="156" w:name="_Toc75793542"/>
      <w:bookmarkStart w:id="157" w:name="_Toc5573"/>
      <w:bookmarkStart w:id="158" w:name="_Toc8958"/>
      <w:bookmarkStart w:id="159" w:name="_Toc10372"/>
      <w:bookmarkStart w:id="160" w:name="_Toc23523"/>
      <w:bookmarkStart w:id="161" w:name="_Toc32670"/>
      <w:bookmarkStart w:id="162" w:name="_Toc17290"/>
      <w:bookmarkStart w:id="163" w:name="_Toc4362"/>
      <w:bookmarkStart w:id="164" w:name="_Toc26494"/>
      <w:bookmarkStart w:id="165" w:name="_Toc28242"/>
      <w:bookmarkStart w:id="166" w:name="_Toc493178791"/>
      <w:bookmarkStart w:id="167" w:name="_Toc30496"/>
      <w:bookmarkStart w:id="168" w:name="_Toc7069"/>
      <w:bookmarkStart w:id="169" w:name="_Toc106030419"/>
      <w:bookmarkStart w:id="170" w:name="_Toc6786"/>
      <w:bookmarkStart w:id="171" w:name="_Toc492721039"/>
      <w:bookmarkStart w:id="172" w:name="_Toc14954"/>
      <w:bookmarkStart w:id="173" w:name="_Toc22113"/>
      <w:r>
        <w:rPr>
          <w:rFonts w:hint="eastAsia" w:ascii="方正仿宋_GBK" w:hAnsi="方正仿宋_GBK" w:eastAsia="方正仿宋_GBK" w:cs="方正仿宋_GBK"/>
          <w:color w:val="000000" w:themeColor="text1"/>
          <w:highlight w:val="none"/>
          <w14:textFill>
            <w14:solidFill>
              <w14:schemeClr w14:val="tx1"/>
            </w14:solidFill>
          </w14:textFill>
        </w:rPr>
        <w:t>商务文件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0150CEF">
      <w:pPr>
        <w:bidi w:val="0"/>
        <w:rPr>
          <w:rFonts w:hint="eastAsia" w:ascii="方正仿宋_GBK" w:hAnsi="方正仿宋_GBK" w:eastAsia="方正仿宋_GBK" w:cs="方正仿宋_GBK"/>
          <w:b/>
          <w:color w:val="000000" w:themeColor="text1"/>
          <w:szCs w:val="28"/>
          <w:highlight w:val="none"/>
          <w14:textFill>
            <w14:solidFill>
              <w14:schemeClr w14:val="tx1"/>
            </w14:solidFill>
          </w14:textFill>
        </w:rPr>
      </w:pPr>
    </w:p>
    <w:p w14:paraId="52F6EA0C">
      <w:pPr>
        <w:bidi w:val="0"/>
        <w:rPr>
          <w:rFonts w:hint="default" w:ascii="方正仿宋_GBK" w:hAnsi="方正仿宋_GBK" w:eastAsia="方正仿宋_GBK" w:cs="方正仿宋_GBK"/>
          <w:color w:val="000000" w:themeColor="text1"/>
          <w:sz w:val="22"/>
          <w:szCs w:val="16"/>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16"/>
          <w:highlight w:val="none"/>
          <w14:textFill>
            <w14:solidFill>
              <w14:schemeClr w14:val="tx1"/>
            </w14:solidFill>
          </w14:textFill>
        </w:rPr>
        <w:t>（</w:t>
      </w:r>
      <w:r>
        <w:rPr>
          <w:rFonts w:hint="eastAsia" w:ascii="方正仿宋_GBK" w:hAnsi="方正仿宋_GBK" w:eastAsia="方正仿宋_GBK" w:cs="方正仿宋_GBK"/>
          <w:color w:val="000000" w:themeColor="text1"/>
          <w:sz w:val="22"/>
          <w:szCs w:val="16"/>
          <w:highlight w:val="non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22"/>
          <w:szCs w:val="16"/>
          <w:highlight w:val="none"/>
          <w14:textFill>
            <w14:solidFill>
              <w14:schemeClr w14:val="tx1"/>
            </w14:solidFill>
          </w14:textFill>
        </w:rPr>
        <w:t>）商务条款</w:t>
      </w:r>
      <w:r>
        <w:rPr>
          <w:rFonts w:hint="eastAsia" w:ascii="方正仿宋_GBK" w:hAnsi="方正仿宋_GBK" w:eastAsia="方正仿宋_GBK" w:cs="方正仿宋_GBK"/>
          <w:color w:val="000000" w:themeColor="text1"/>
          <w:sz w:val="22"/>
          <w:szCs w:val="16"/>
          <w:highlight w:val="none"/>
          <w:lang w:val="en-US" w:eastAsia="zh-CN"/>
          <w14:textFill>
            <w14:solidFill>
              <w14:schemeClr w14:val="tx1"/>
            </w14:solidFill>
          </w14:textFill>
        </w:rPr>
        <w:t>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047B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2DA37F6">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16"/>
                <w:highlight w:val="none"/>
                <w14:textFill>
                  <w14:solidFill>
                    <w14:schemeClr w14:val="tx1"/>
                  </w14:solidFill>
                </w14:textFill>
              </w:rPr>
              <w:t>序号</w:t>
            </w:r>
          </w:p>
        </w:tc>
        <w:tc>
          <w:tcPr>
            <w:tcW w:w="1541" w:type="pct"/>
            <w:noWrap w:val="0"/>
            <w:vAlign w:val="center"/>
          </w:tcPr>
          <w:p w14:paraId="37EC0DAC">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16"/>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 w:val="22"/>
                <w:szCs w:val="16"/>
                <w:highlight w:val="none"/>
                <w14:textFill>
                  <w14:solidFill>
                    <w14:schemeClr w14:val="tx1"/>
                  </w14:solidFill>
                </w14:textFill>
              </w:rPr>
              <w:t>商务要求</w:t>
            </w:r>
          </w:p>
        </w:tc>
        <w:tc>
          <w:tcPr>
            <w:tcW w:w="1600" w:type="pct"/>
            <w:noWrap w:val="0"/>
            <w:vAlign w:val="center"/>
          </w:tcPr>
          <w:p w14:paraId="39B8FCFB">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16"/>
                <w:highlight w:val="none"/>
                <w:lang w:eastAsia="zh-CN"/>
                <w14:textFill>
                  <w14:solidFill>
                    <w14:schemeClr w14:val="tx1"/>
                  </w14:solidFill>
                </w14:textFill>
              </w:rPr>
              <w:t>响应</w:t>
            </w:r>
            <w:r>
              <w:rPr>
                <w:rFonts w:hint="eastAsia" w:ascii="方正仿宋_GBK" w:hAnsi="方正仿宋_GBK" w:eastAsia="方正仿宋_GBK" w:cs="方正仿宋_GBK"/>
                <w:color w:val="000000" w:themeColor="text1"/>
                <w:sz w:val="22"/>
                <w:szCs w:val="16"/>
                <w:highlight w:val="none"/>
                <w14:textFill>
                  <w14:solidFill>
                    <w14:schemeClr w14:val="tx1"/>
                  </w14:solidFill>
                </w14:textFill>
              </w:rPr>
              <w:t>商务应答</w:t>
            </w:r>
          </w:p>
        </w:tc>
        <w:tc>
          <w:tcPr>
            <w:tcW w:w="1198" w:type="pct"/>
            <w:noWrap w:val="0"/>
            <w:vAlign w:val="center"/>
          </w:tcPr>
          <w:p w14:paraId="121B2149">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r>
              <w:rPr>
                <w:rFonts w:hint="eastAsia" w:ascii="方正仿宋_GBK" w:hAnsi="方正仿宋_GBK" w:eastAsia="方正仿宋_GBK" w:cs="方正仿宋_GBK"/>
                <w:color w:val="000000" w:themeColor="text1"/>
                <w:sz w:val="22"/>
                <w:szCs w:val="16"/>
                <w:highlight w:val="none"/>
                <w14:textFill>
                  <w14:solidFill>
                    <w14:schemeClr w14:val="tx1"/>
                  </w14:solidFill>
                </w14:textFill>
              </w:rPr>
              <w:t>差异说明</w:t>
            </w:r>
          </w:p>
        </w:tc>
      </w:tr>
      <w:tr w14:paraId="7280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742060D">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p>
        </w:tc>
        <w:tc>
          <w:tcPr>
            <w:tcW w:w="1541" w:type="pct"/>
            <w:noWrap w:val="0"/>
            <w:vAlign w:val="center"/>
          </w:tcPr>
          <w:p w14:paraId="3EDFB1B7">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p>
        </w:tc>
        <w:tc>
          <w:tcPr>
            <w:tcW w:w="1600" w:type="pct"/>
            <w:noWrap w:val="0"/>
            <w:vAlign w:val="center"/>
          </w:tcPr>
          <w:p w14:paraId="32A25B4B">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p>
        </w:tc>
        <w:tc>
          <w:tcPr>
            <w:tcW w:w="1198" w:type="pct"/>
            <w:noWrap w:val="0"/>
            <w:vAlign w:val="center"/>
          </w:tcPr>
          <w:p w14:paraId="084C7D26">
            <w:pPr>
              <w:bidi w:val="0"/>
              <w:rPr>
                <w:rFonts w:hint="eastAsia" w:ascii="方正仿宋_GBK" w:hAnsi="方正仿宋_GBK" w:eastAsia="方正仿宋_GBK" w:cs="方正仿宋_GBK"/>
                <w:color w:val="000000" w:themeColor="text1"/>
                <w:sz w:val="22"/>
                <w:szCs w:val="16"/>
                <w:highlight w:val="none"/>
                <w14:textFill>
                  <w14:solidFill>
                    <w14:schemeClr w14:val="tx1"/>
                  </w14:solidFill>
                </w14:textFill>
              </w:rPr>
            </w:pPr>
          </w:p>
        </w:tc>
      </w:tr>
      <w:tr w14:paraId="41B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08E262">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3D6D6CA9">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6E0ADD56">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7492777D">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1027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01BB71">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21586E1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7308B341">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3D39E921">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2AED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E22756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2EDC297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2EDACCFE">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69217AAE">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3AA6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0B4A57">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79A343BD">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4F47554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41792B57">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4495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8127A9E">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45B378D2">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40A0C2D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5158F9D2">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7D0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6A23E4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1832E1C8">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5153AB9F">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3FFD8947">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7747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6A0389">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55E3D558">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07115B0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09892D51">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7BE8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63DCC1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0820399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10D789E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5DBF1083">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1A5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1F07EBA">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1117FA62">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2090189E">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6EAB7952">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EEA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noWrap w:val="0"/>
            <w:vAlign w:val="center"/>
          </w:tcPr>
          <w:p w14:paraId="08BFA41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0F1614F7">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14A65786">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064E1F64">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F38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D2A0C50">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41" w:type="pct"/>
            <w:noWrap w:val="0"/>
            <w:vAlign w:val="center"/>
          </w:tcPr>
          <w:p w14:paraId="25BABFAE">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600" w:type="pct"/>
            <w:noWrap w:val="0"/>
            <w:vAlign w:val="center"/>
          </w:tcPr>
          <w:p w14:paraId="1C0E20FE">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98" w:type="pct"/>
            <w:noWrap w:val="0"/>
            <w:vAlign w:val="center"/>
          </w:tcPr>
          <w:p w14:paraId="36202479">
            <w:pPr>
              <w:tabs>
                <w:tab w:val="left" w:pos="6300"/>
              </w:tabs>
              <w:snapToGrid w:val="0"/>
              <w:spacing w:line="500" w:lineRule="exact"/>
              <w:jc w:val="center"/>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bl>
    <w:p w14:paraId="293A4DAF">
      <w:pPr>
        <w:spacing w:line="500" w:lineRule="exact"/>
        <w:ind w:firstLine="600" w:firstLineChars="25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p>
    <w:p w14:paraId="2C2A3619">
      <w:pPr>
        <w:spacing w:line="500" w:lineRule="exact"/>
        <w:ind w:firstLine="600" w:firstLineChars="25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供应商：                     法定代表人（或法定代表人授权代表）或自然人：</w:t>
      </w:r>
    </w:p>
    <w:p w14:paraId="3DDDEA9E">
      <w:pPr>
        <w:spacing w:line="500" w:lineRule="exact"/>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 xml:space="preserve">    （供应商公章）                               （签署或盖章）</w:t>
      </w:r>
    </w:p>
    <w:p w14:paraId="6E866039">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 xml:space="preserve">                                            年     月     日</w:t>
      </w:r>
    </w:p>
    <w:p w14:paraId="7B8C6793">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注：</w:t>
      </w:r>
    </w:p>
    <w:p w14:paraId="76CB5925">
      <w:pPr>
        <w:tabs>
          <w:tab w:val="left" w:pos="6300"/>
        </w:tabs>
        <w:snapToGrid w:val="0"/>
        <w:spacing w:line="500" w:lineRule="exact"/>
        <w:ind w:firstLine="57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1.本表即为对本项目“第三篇 项目商务需求”中所列条款进行比较和响应；</w:t>
      </w:r>
    </w:p>
    <w:p w14:paraId="27144F87">
      <w:pPr>
        <w:tabs>
          <w:tab w:val="left" w:pos="6300"/>
        </w:tabs>
        <w:snapToGrid w:val="0"/>
        <w:spacing w:line="500" w:lineRule="exact"/>
        <w:ind w:firstLine="57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2.本表可扩展。</w:t>
      </w:r>
    </w:p>
    <w:p w14:paraId="60843149">
      <w:pPr>
        <w:tabs>
          <w:tab w:val="left" w:pos="6300"/>
        </w:tabs>
        <w:snapToGrid w:val="0"/>
        <w:spacing w:line="500" w:lineRule="exact"/>
        <w:ind w:firstLine="560" w:firstLineChars="200"/>
        <w:rPr>
          <w:rFonts w:hint="eastAsia" w:ascii="方正仿宋_GBK" w:hAnsi="方正仿宋_GBK" w:eastAsia="方正仿宋_GBK" w:cs="方正仿宋_GBK"/>
          <w:color w:val="000000" w:themeColor="text1"/>
          <w:sz w:val="24"/>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Cs w:val="28"/>
          <w:highlight w:val="none"/>
          <w14:textFill>
            <w14:solidFill>
              <w14:schemeClr w14:val="tx1"/>
            </w14:solidFill>
          </w14:textFill>
        </w:rPr>
        <w:br w:type="page"/>
      </w: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）其他</w:t>
      </w:r>
      <w:r>
        <w:rPr>
          <w:rFonts w:hint="eastAsia" w:ascii="方正仿宋_GBK" w:hAnsi="方正仿宋_GBK" w:eastAsia="方正仿宋_GBK" w:cs="方正仿宋_GBK"/>
          <w:color w:val="000000" w:themeColor="text1"/>
          <w:sz w:val="24"/>
          <w:szCs w:val="28"/>
          <w:highlight w:val="none"/>
          <w:lang w:val="en-US" w:eastAsia="zh-CN"/>
          <w14:textFill>
            <w14:solidFill>
              <w14:schemeClr w14:val="tx1"/>
            </w14:solidFill>
          </w14:textFill>
        </w:rPr>
        <w:t>商务资料</w:t>
      </w:r>
    </w:p>
    <w:p w14:paraId="3A30A9CD">
      <w:pPr>
        <w:widowControl w:val="0"/>
        <w:numPr>
          <w:ilvl w:val="0"/>
          <w:numId w:val="0"/>
        </w:numPr>
        <w:tabs>
          <w:tab w:val="left" w:pos="6300"/>
        </w:tabs>
        <w:snapToGrid w:val="0"/>
        <w:spacing w:line="500" w:lineRule="exact"/>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5D05805B">
      <w:pPr>
        <w:bidi w:val="0"/>
        <w:rPr>
          <w:rFonts w:hint="eastAsia"/>
          <w:color w:val="000000" w:themeColor="text1"/>
          <w:highlight w:val="none"/>
          <w14:textFill>
            <w14:solidFill>
              <w14:schemeClr w14:val="tx1"/>
            </w14:solidFill>
          </w14:textFill>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bookmarkStart w:id="174" w:name="_Toc106030421"/>
      <w:bookmarkStart w:id="175" w:name="_Toc26381"/>
      <w:bookmarkStart w:id="176" w:name="_Toc30818"/>
      <w:bookmarkStart w:id="177" w:name="_Toc28432"/>
      <w:bookmarkStart w:id="178" w:name="_Toc16577"/>
      <w:bookmarkStart w:id="179" w:name="_Toc23187"/>
      <w:bookmarkStart w:id="180" w:name="_Toc17848"/>
      <w:bookmarkStart w:id="181" w:name="_Toc17829"/>
      <w:bookmarkStart w:id="182" w:name="_Toc13249"/>
      <w:bookmarkStart w:id="183" w:name="_Toc4000"/>
      <w:bookmarkStart w:id="184" w:name="_Toc21121"/>
      <w:bookmarkStart w:id="185" w:name="_Toc11324"/>
      <w:bookmarkStart w:id="186" w:name="_Toc12509"/>
      <w:bookmarkStart w:id="187" w:name="_Toc493178793"/>
      <w:bookmarkStart w:id="188" w:name="_Toc6108"/>
      <w:bookmarkStart w:id="189" w:name="_Toc492721038"/>
      <w:bookmarkStart w:id="190" w:name="_Toc75793544"/>
    </w:p>
    <w:p w14:paraId="3B321BBC">
      <w:pPr>
        <w:bidi w:val="0"/>
        <w:rPr>
          <w:rFonts w:hint="eastAsia" w:ascii="方正仿宋_GBK" w:hAnsi="方正仿宋_GBK" w:eastAsia="方正仿宋_GBK" w:cs="方正仿宋_GBK"/>
          <w:b/>
          <w:color w:val="000000" w:themeColor="text1"/>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t>五、资格文件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2D959E2">
      <w:pPr>
        <w:spacing w:line="400" w:lineRule="exact"/>
        <w:ind w:firstLine="480" w:firstLineChars="20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8"/>
          <w:highlight w:val="none"/>
          <w14:textFill>
            <w14:solidFill>
              <w14:schemeClr w14:val="tx1"/>
            </w14:solidFill>
          </w14:textFill>
        </w:rPr>
        <w:t>（一）法人营业执照（副本）或事业单位法人证书（副本）复印件</w:t>
      </w:r>
    </w:p>
    <w:p w14:paraId="2C7D34C2">
      <w:pPr>
        <w:tabs>
          <w:tab w:val="left" w:pos="6300"/>
        </w:tabs>
        <w:snapToGrid w:val="0"/>
        <w:spacing w:line="500" w:lineRule="exact"/>
        <w:ind w:firstLine="570"/>
        <w:rPr>
          <w:rFonts w:hint="eastAsia" w:ascii="方正仿宋_GBK" w:hAnsi="方正仿宋_GBK" w:eastAsia="方正仿宋_GBK" w:cs="方正仿宋_GBK"/>
          <w:color w:val="000000" w:themeColor="text1"/>
          <w:highlight w:val="none"/>
          <w14:textFill>
            <w14:solidFill>
              <w14:schemeClr w14:val="tx1"/>
            </w14:solidFill>
          </w14:textFill>
        </w:rPr>
      </w:pPr>
    </w:p>
    <w:p w14:paraId="224E3B98">
      <w:pPr>
        <w:tabs>
          <w:tab w:val="left" w:pos="6300"/>
        </w:tabs>
        <w:snapToGrid w:val="0"/>
        <w:spacing w:line="500" w:lineRule="exact"/>
        <w:ind w:firstLine="570"/>
        <w:rPr>
          <w:rFonts w:hint="eastAsia" w:ascii="方正仿宋_GBK" w:hAnsi="方正仿宋_GBK" w:eastAsia="方正仿宋_GBK" w:cs="方正仿宋_GBK"/>
          <w:color w:val="000000" w:themeColor="text1"/>
          <w:highlight w:val="none"/>
          <w14:textFill>
            <w14:solidFill>
              <w14:schemeClr w14:val="tx1"/>
            </w14:solidFill>
          </w14:textFill>
        </w:rPr>
      </w:pPr>
    </w:p>
    <w:p w14:paraId="12BD33FE">
      <w:pPr>
        <w:tabs>
          <w:tab w:val="left" w:pos="6300"/>
        </w:tabs>
        <w:snapToGrid w:val="0"/>
        <w:spacing w:line="500" w:lineRule="exact"/>
        <w:ind w:firstLine="570"/>
        <w:rPr>
          <w:rFonts w:hint="eastAsia" w:ascii="方正仿宋_GBK" w:hAnsi="方正仿宋_GBK" w:eastAsia="方正仿宋_GBK" w:cs="方正仿宋_GBK"/>
          <w:color w:val="000000" w:themeColor="text1"/>
          <w:highlight w:val="none"/>
          <w14:textFill>
            <w14:solidFill>
              <w14:schemeClr w14:val="tx1"/>
            </w14:solidFill>
          </w14:textFill>
        </w:rPr>
      </w:pPr>
    </w:p>
    <w:p w14:paraId="0CD57D06">
      <w:pPr>
        <w:tabs>
          <w:tab w:val="left" w:pos="6300"/>
        </w:tabs>
        <w:snapToGrid w:val="0"/>
        <w:spacing w:line="500" w:lineRule="exact"/>
        <w:ind w:firstLine="570"/>
        <w:rPr>
          <w:rFonts w:hint="eastAsia" w:ascii="方正仿宋_GBK" w:hAnsi="方正仿宋_GBK" w:eastAsia="方正仿宋_GBK" w:cs="方正仿宋_GBK"/>
          <w:color w:val="000000" w:themeColor="text1"/>
          <w:highlight w:val="none"/>
          <w14:textFill>
            <w14:solidFill>
              <w14:schemeClr w14:val="tx1"/>
            </w14:solidFill>
          </w14:textFill>
        </w:rPr>
      </w:pPr>
    </w:p>
    <w:p w14:paraId="680EE4AB">
      <w:pPr>
        <w:tabs>
          <w:tab w:val="left" w:pos="6300"/>
        </w:tabs>
        <w:snapToGrid w:val="0"/>
        <w:spacing w:line="500" w:lineRule="exact"/>
        <w:ind w:firstLine="570"/>
        <w:rPr>
          <w:rFonts w:hint="eastAsia" w:ascii="方正仿宋_GBK" w:hAnsi="方正仿宋_GBK" w:eastAsia="方正仿宋_GBK" w:cs="方正仿宋_GBK"/>
          <w:color w:val="000000" w:themeColor="text1"/>
          <w:highlight w:val="none"/>
          <w14:textFill>
            <w14:solidFill>
              <w14:schemeClr w14:val="tx1"/>
            </w14:solidFill>
          </w14:textFill>
        </w:rPr>
      </w:pPr>
    </w:p>
    <w:p w14:paraId="172CACD3">
      <w:pPr>
        <w:tabs>
          <w:tab w:val="left" w:pos="6300"/>
        </w:tabs>
        <w:snapToGrid w:val="0"/>
        <w:spacing w:line="50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br w:type="page"/>
      </w:r>
      <w:r>
        <w:rPr>
          <w:rFonts w:hint="eastAsia" w:ascii="方正仿宋_GBK" w:hAnsi="方正仿宋_GBK" w:eastAsia="方正仿宋_GBK" w:cs="方正仿宋_GBK"/>
          <w:color w:val="000000" w:themeColor="text1"/>
          <w:sz w:val="24"/>
          <w:highlight w:val="none"/>
          <w14:textFill>
            <w14:solidFill>
              <w14:schemeClr w14:val="tx1"/>
            </w14:solidFill>
          </w14:textFill>
        </w:rPr>
        <w:t>（二）法定代表人身份证明书（格式）</w:t>
      </w:r>
    </w:p>
    <w:p w14:paraId="2096719D">
      <w:pPr>
        <w:tabs>
          <w:tab w:val="left" w:pos="6300"/>
        </w:tabs>
        <w:snapToGrid w:val="0"/>
        <w:spacing w:line="50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48AA9E41">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竞采</w:t>
      </w:r>
      <w:r>
        <w:rPr>
          <w:rFonts w:hint="eastAsia" w:ascii="方正仿宋_GBK" w:hAnsi="方正仿宋_GBK" w:eastAsia="方正仿宋_GBK" w:cs="方正仿宋_GBK"/>
          <w:color w:val="000000" w:themeColor="text1"/>
          <w:sz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p>
    <w:p w14:paraId="1FED1B24">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277AC2B8">
      <w:pPr>
        <w:tabs>
          <w:tab w:val="left" w:pos="6300"/>
        </w:tabs>
        <w:snapToGrid w:val="0"/>
        <w:spacing w:line="50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致：</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（采购代理机构名称）：</w:t>
      </w:r>
    </w:p>
    <w:p w14:paraId="3B1A7D55">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（法定代表人姓名）</w:t>
      </w:r>
      <w:r>
        <w:rPr>
          <w:rFonts w:hint="eastAsia" w:ascii="方正仿宋_GBK" w:hAnsi="方正仿宋_GBK" w:eastAsia="方正仿宋_GBK" w:cs="方正仿宋_GBK"/>
          <w:color w:val="000000" w:themeColor="text1"/>
          <w:sz w:val="24"/>
          <w:highlight w:val="none"/>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性别</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在</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highlight w:val="none"/>
          <w14:textFill>
            <w14:solidFill>
              <w14:schemeClr w14:val="tx1"/>
            </w14:solidFill>
          </w14:textFill>
        </w:rPr>
        <w:t>名称）任</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（职务名称）职务，是（供应商名称）</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的法定代表人。</w:t>
      </w:r>
    </w:p>
    <w:p w14:paraId="2EC37D21">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250140E1">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特此证明。</w:t>
      </w:r>
    </w:p>
    <w:p w14:paraId="2041804B">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6C1A7F93">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33EFF543">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供应商：</w:t>
      </w:r>
    </w:p>
    <w:p w14:paraId="141C6105">
      <w:pPr>
        <w:tabs>
          <w:tab w:val="left" w:pos="6300"/>
        </w:tabs>
        <w:snapToGrid w:val="0"/>
        <w:spacing w:line="500" w:lineRule="exact"/>
        <w:ind w:firstLine="5848" w:firstLineChars="2437"/>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（供应商公章）</w:t>
      </w:r>
    </w:p>
    <w:p w14:paraId="4939A0F6">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0E68293E">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年   月   日</w:t>
      </w:r>
    </w:p>
    <w:p w14:paraId="551FD447">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法定代表人电话：XXXXXXX      电子邮箱：XXXXXX@XXXXX（若授权他人办理并签署投标文件的可不填写）</w:t>
      </w:r>
    </w:p>
    <w:p w14:paraId="5C6ACC23">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（附：法定代表人身份证正反面复印件）</w:t>
      </w:r>
    </w:p>
    <w:p w14:paraId="1FBEF518">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38501C87">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7857228F">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01444BCD">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588D31AE">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72340957">
      <w:pPr>
        <w:tabs>
          <w:tab w:val="left" w:pos="6300"/>
        </w:tabs>
        <w:snapToGrid w:val="0"/>
        <w:spacing w:line="500" w:lineRule="exact"/>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br w:type="column"/>
      </w:r>
      <w:r>
        <w:rPr>
          <w:rFonts w:hint="eastAsia" w:ascii="方正仿宋_GBK" w:hAnsi="方正仿宋_GBK" w:eastAsia="方正仿宋_GBK" w:cs="方正仿宋_GBK"/>
          <w:color w:val="000000" w:themeColor="text1"/>
          <w:sz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24"/>
          <w:highlight w:val="none"/>
          <w14:textFill>
            <w14:solidFill>
              <w14:schemeClr w14:val="tx1"/>
            </w14:solidFill>
          </w14:textFill>
        </w:rPr>
        <w:t>）基本资格条件承诺函</w:t>
      </w:r>
    </w:p>
    <w:p w14:paraId="0474469D">
      <w:pPr>
        <w:bidi w:val="0"/>
        <w:jc w:val="center"/>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基本资格条件承诺函</w:t>
      </w:r>
    </w:p>
    <w:p w14:paraId="74329375">
      <w:pPr>
        <w:tabs>
          <w:tab w:val="left" w:pos="6300"/>
        </w:tabs>
        <w:snapToGrid w:val="0"/>
        <w:spacing w:line="53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77188BE2">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致</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（采购代理机构名称）：</w:t>
      </w:r>
    </w:p>
    <w:p w14:paraId="145C3BE2">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（供应商名称）郑重承诺：</w:t>
      </w:r>
    </w:p>
    <w:p w14:paraId="7FB685E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方正仿宋_GBK" w:hAnsi="方正仿宋_GBK" w:eastAsia="方正仿宋_GBK" w:cs="方正仿宋_GBK"/>
          <w:color w:val="000000" w:themeColor="text1"/>
          <w:sz w:val="24"/>
          <w:highlight w:val="none"/>
          <w:lang w:val="zh-CN"/>
          <w14:textFill>
            <w14:solidFill>
              <w14:schemeClr w14:val="tx1"/>
            </w14:solidFill>
          </w14:textFill>
        </w:rPr>
        <w:t>有依法缴纳税收和社会保障金的良好记录</w:t>
      </w:r>
      <w:r>
        <w:rPr>
          <w:rFonts w:hint="eastAsia" w:ascii="方正仿宋_GBK" w:hAnsi="方正仿宋_GBK" w:eastAsia="方正仿宋_GBK" w:cs="方正仿宋_GBK"/>
          <w:color w:val="000000" w:themeColor="text1"/>
          <w:sz w:val="24"/>
          <w:highlight w:val="none"/>
          <w14:textFill>
            <w14:solidFill>
              <w14:schemeClr w14:val="tx1"/>
            </w14:solidFill>
          </w14:textFill>
        </w:rPr>
        <w:t>，参加本项目采购活动前三年内无重大违法活动记录。</w:t>
      </w:r>
    </w:p>
    <w:p w14:paraId="546CC13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CC81AD3">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5CCEB4A4">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我方对以上承诺负全部法律责任。</w:t>
      </w:r>
    </w:p>
    <w:p w14:paraId="6D1D7D4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特此承诺。</w:t>
      </w:r>
    </w:p>
    <w:p w14:paraId="5CF8BCA5">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203131C7">
      <w:pPr>
        <w:tabs>
          <w:tab w:val="left" w:pos="6300"/>
        </w:tabs>
        <w:snapToGrid w:val="0"/>
        <w:spacing w:line="500" w:lineRule="exact"/>
        <w:ind w:firstLine="480" w:firstLineChars="200"/>
        <w:jc w:val="righ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（供应商公章）</w:t>
      </w:r>
    </w:p>
    <w:p w14:paraId="05355A0A">
      <w:pPr>
        <w:tabs>
          <w:tab w:val="left" w:pos="6300"/>
        </w:tabs>
        <w:snapToGrid w:val="0"/>
        <w:spacing w:line="500" w:lineRule="exact"/>
        <w:ind w:firstLine="480" w:firstLineChars="200"/>
        <w:jc w:val="righ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年   月   日</w:t>
      </w:r>
    </w:p>
    <w:p w14:paraId="744EA43C">
      <w:pPr>
        <w:snapToGrid w:val="0"/>
        <w:spacing w:line="44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43FC6D99">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299CBFF7">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17DC6A6B">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73818ACA">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0AD09510">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2087071C">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5BE9F2D2">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2157FDDF">
      <w:pPr>
        <w:spacing w:line="40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14:paraId="03A18437">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p>
    <w:p w14:paraId="1222451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8"/>
          <w:highlight w:val="none"/>
          <w14:textFill>
            <w14:solidFill>
              <w14:schemeClr w14:val="tx1"/>
            </w14:solidFill>
          </w14:textFill>
        </w:rPr>
      </w:pPr>
    </w:p>
    <w:p w14:paraId="3039E0A7">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24"/>
          <w:highlight w:val="none"/>
          <w14:textFill>
            <w14:solidFill>
              <w14:schemeClr w14:val="tx1"/>
            </w14:solidFill>
          </w14:textFill>
        </w:rPr>
        <w:t>）特定资格条件证书或证明文件</w:t>
      </w:r>
    </w:p>
    <w:p w14:paraId="35246D57">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207AB27F">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767B6FE1">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075F830E">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473CFE64">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4D6C00D9">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5EF84A53">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0ABD8183">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71A0C8B6">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2BE8DD73">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32BB7F88">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3644FA21">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66C0F03C">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67C34A11">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2C5E8367">
      <w:pPr>
        <w:tabs>
          <w:tab w:val="left" w:pos="6300"/>
        </w:tabs>
        <w:snapToGrid w:val="0"/>
        <w:spacing w:line="500" w:lineRule="exact"/>
        <w:ind w:firstLine="570"/>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075B059F">
      <w:pPr>
        <w:tabs>
          <w:tab w:val="left" w:pos="6300"/>
        </w:tabs>
        <w:snapToGrid w:val="0"/>
        <w:spacing w:line="500" w:lineRule="exact"/>
        <w:jc w:val="left"/>
        <w:rPr>
          <w:rFonts w:hint="eastAsia" w:ascii="方正仿宋_GBK" w:hAnsi="方正仿宋_GBK" w:eastAsia="方正仿宋_GBK" w:cs="方正仿宋_GBK"/>
          <w:color w:val="000000" w:themeColor="text1"/>
          <w:sz w:val="24"/>
          <w:highlight w:val="none"/>
          <w14:textFill>
            <w14:solidFill>
              <w14:schemeClr w14:val="tx1"/>
            </w14:solidFill>
          </w14:textFill>
        </w:rPr>
      </w:pPr>
    </w:p>
    <w:p w14:paraId="7A1748F3">
      <w:pPr>
        <w:pStyle w:val="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（结束）</w:t>
      </w:r>
    </w:p>
    <w:p w14:paraId="49B089BE">
      <w:pPr>
        <w:pStyle w:val="7"/>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410BBB44">
      <w:pP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348FE65C">
      <w:pPr>
        <w:pStyle w:val="7"/>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618C8BC4">
      <w:pP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4F88CB71">
      <w:pPr>
        <w:pStyle w:val="7"/>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566D5C1C">
      <w:pP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5B220676">
      <w:pPr>
        <w:pStyle w:val="7"/>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14:paraId="7A4AD051">
      <w:pP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AC77D0-AA68-4BEE-BABC-FA82279115FA}"/>
  </w:font>
  <w:font w:name="黑体">
    <w:panose1 w:val="02010609060101010101"/>
    <w:charset w:val="86"/>
    <w:family w:val="auto"/>
    <w:pitch w:val="default"/>
    <w:sig w:usb0="800002BF" w:usb1="38CF7CFA" w:usb2="00000016" w:usb3="00000000" w:csb0="00040001" w:csb1="00000000"/>
    <w:embedRegular r:id="rId2" w:fontKey="{0B55305D-E8D1-4E85-A455-31FF3764D8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9C510EE-F17D-447A-A5D8-CFEF48752BCA}"/>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C9CEA836-CD57-4C78-931D-ADAFDC988368}"/>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5" w:fontKey="{3418F74E-A0C2-48CF-995A-D744F3378F21}"/>
  </w:font>
  <w:font w:name="方正小标宋_GBK">
    <w:panose1 w:val="03000509000000000000"/>
    <w:charset w:val="86"/>
    <w:family w:val="script"/>
    <w:pitch w:val="default"/>
    <w:sig w:usb0="00000001" w:usb1="080E0000" w:usb2="00000000" w:usb3="00000000" w:csb0="00040000" w:csb1="00000000"/>
    <w:embedRegular r:id="rId6" w:fontKey="{BEB91E53-BD88-40F5-BEE9-13FB78FAD95B}"/>
  </w:font>
  <w:font w:name="方正黑体_GBK">
    <w:altName w:val="微软雅黑"/>
    <w:panose1 w:val="03000509000000000000"/>
    <w:charset w:val="86"/>
    <w:family w:val="script"/>
    <w:pitch w:val="default"/>
    <w:sig w:usb0="00000000" w:usb1="00000000" w:usb2="00000000" w:usb3="00000000" w:csb0="00040000" w:csb1="00000000"/>
    <w:embedRegular r:id="rId7" w:fontKey="{660DE31B-239B-4B6D-8A91-669425FECA48}"/>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8" w:fontKey="{CDD67BC2-75C4-415C-9658-893C2B6745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EDA8">
    <w:pPr>
      <w:pStyle w:val="15"/>
      <w:jc w:val="center"/>
      <w:rPr>
        <w:rFonts w:hint="eastAsia"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822B">
    <w:pPr>
      <w:pStyle w:val="1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9B9CA">
                          <w:pPr>
                            <w:pStyle w:val="15"/>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EF9B9CA">
                    <w:pPr>
                      <w:pStyle w:val="15"/>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93AA">
    <w:pPr>
      <w:pStyle w:val="15"/>
      <w:jc w:val="center"/>
      <w:rPr>
        <w:rFonts w:hint="eastAsia"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- 11 -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CE0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1D777">
                          <w:pPr>
                            <w:pStyle w:val="1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051D777">
                    <w:pPr>
                      <w:pStyle w:val="1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1394">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2D571682">
                          <w:pPr>
                            <w:pStyle w:val="1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D571682">
                    <w:pPr>
                      <w:pStyle w:val="1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B166">
    <w:pPr>
      <w:pStyle w:val="16"/>
      <w:pBdr>
        <w:bottom w:val="none" w:color="auto" w:sz="0" w:space="1"/>
      </w:pBdr>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639E">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CD81B"/>
    <w:multiLevelType w:val="singleLevel"/>
    <w:tmpl w:val="483CD81B"/>
    <w:lvl w:ilvl="0" w:tentative="0">
      <w:start w:val="2"/>
      <w:numFmt w:val="chineseCounting"/>
      <w:suff w:val="nothing"/>
      <w:lvlText w:val="%1、"/>
      <w:lvlJc w:val="left"/>
      <w:rPr>
        <w:rFonts w:hint="eastAsia"/>
      </w:rPr>
    </w:lvl>
  </w:abstractNum>
  <w:abstractNum w:abstractNumId="1">
    <w:nsid w:val="4ABC95BC"/>
    <w:multiLevelType w:val="singleLevel"/>
    <w:tmpl w:val="4ABC95BC"/>
    <w:lvl w:ilvl="0" w:tentative="0">
      <w:start w:val="1"/>
      <w:numFmt w:val="decimal"/>
      <w:suff w:val="nothing"/>
      <w:lvlText w:val="%1、"/>
      <w:lvlJc w:val="left"/>
    </w:lvl>
  </w:abstractNum>
  <w:abstractNum w:abstractNumId="2">
    <w:nsid w:val="4B4A2237"/>
    <w:multiLevelType w:val="singleLevel"/>
    <w:tmpl w:val="4B4A2237"/>
    <w:lvl w:ilvl="0" w:tentative="0">
      <w:start w:val="2"/>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abstractNum w:abstractNumId="4">
    <w:nsid w:val="7805C428"/>
    <w:multiLevelType w:val="singleLevel"/>
    <w:tmpl w:val="7805C428"/>
    <w:lvl w:ilvl="0" w:tentative="0">
      <w:start w:val="6"/>
      <w:numFmt w:val="chineseCounting"/>
      <w:suff w:val="space"/>
      <w:lvlText w:val="第%1条"/>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4DEF5E83"/>
    <w:rsid w:val="000129BD"/>
    <w:rsid w:val="002A0829"/>
    <w:rsid w:val="003229F9"/>
    <w:rsid w:val="008440D1"/>
    <w:rsid w:val="00D54920"/>
    <w:rsid w:val="00F941FA"/>
    <w:rsid w:val="010131A7"/>
    <w:rsid w:val="01782C45"/>
    <w:rsid w:val="026259A2"/>
    <w:rsid w:val="03060F81"/>
    <w:rsid w:val="0373610F"/>
    <w:rsid w:val="037E30D1"/>
    <w:rsid w:val="03A70F25"/>
    <w:rsid w:val="03AC20C9"/>
    <w:rsid w:val="042E69E2"/>
    <w:rsid w:val="04504BAA"/>
    <w:rsid w:val="056E4905"/>
    <w:rsid w:val="057332A8"/>
    <w:rsid w:val="05AE345A"/>
    <w:rsid w:val="06090B0E"/>
    <w:rsid w:val="060A65D8"/>
    <w:rsid w:val="06345E06"/>
    <w:rsid w:val="07345322"/>
    <w:rsid w:val="08CD3A5E"/>
    <w:rsid w:val="09265ED9"/>
    <w:rsid w:val="097E7AC3"/>
    <w:rsid w:val="0BA23811"/>
    <w:rsid w:val="0C335129"/>
    <w:rsid w:val="0CEA5470"/>
    <w:rsid w:val="0CFA3905"/>
    <w:rsid w:val="0E1E3623"/>
    <w:rsid w:val="0E4532A6"/>
    <w:rsid w:val="0EA0672E"/>
    <w:rsid w:val="0EF21C50"/>
    <w:rsid w:val="0F4B48EC"/>
    <w:rsid w:val="10196798"/>
    <w:rsid w:val="102B7629"/>
    <w:rsid w:val="106877E7"/>
    <w:rsid w:val="116544B1"/>
    <w:rsid w:val="13540CE3"/>
    <w:rsid w:val="140E5EE8"/>
    <w:rsid w:val="14AE0CDA"/>
    <w:rsid w:val="14D44BAF"/>
    <w:rsid w:val="15344EF4"/>
    <w:rsid w:val="157654C0"/>
    <w:rsid w:val="15770AE8"/>
    <w:rsid w:val="160C7839"/>
    <w:rsid w:val="17214184"/>
    <w:rsid w:val="175544A0"/>
    <w:rsid w:val="1957287E"/>
    <w:rsid w:val="19DB686C"/>
    <w:rsid w:val="1A527000"/>
    <w:rsid w:val="1AA94BBC"/>
    <w:rsid w:val="1B9D4C5C"/>
    <w:rsid w:val="1BB6167F"/>
    <w:rsid w:val="1C4865E5"/>
    <w:rsid w:val="1C8B4B07"/>
    <w:rsid w:val="1CD048C1"/>
    <w:rsid w:val="1D24677C"/>
    <w:rsid w:val="1D925B8A"/>
    <w:rsid w:val="1D976F4E"/>
    <w:rsid w:val="1E2B7565"/>
    <w:rsid w:val="1E8E20FF"/>
    <w:rsid w:val="1F7405B1"/>
    <w:rsid w:val="21893B04"/>
    <w:rsid w:val="219D08AB"/>
    <w:rsid w:val="225856E4"/>
    <w:rsid w:val="232C638A"/>
    <w:rsid w:val="236723EA"/>
    <w:rsid w:val="24A3267C"/>
    <w:rsid w:val="24AA7567"/>
    <w:rsid w:val="258242A3"/>
    <w:rsid w:val="25893620"/>
    <w:rsid w:val="263F301E"/>
    <w:rsid w:val="264D464E"/>
    <w:rsid w:val="26C03072"/>
    <w:rsid w:val="279A2A09"/>
    <w:rsid w:val="27BF5BC8"/>
    <w:rsid w:val="281E32E7"/>
    <w:rsid w:val="28DF032D"/>
    <w:rsid w:val="2AE12465"/>
    <w:rsid w:val="2B14398C"/>
    <w:rsid w:val="2B1E0CAF"/>
    <w:rsid w:val="2BD66AC7"/>
    <w:rsid w:val="2CFE2B46"/>
    <w:rsid w:val="2D091F5F"/>
    <w:rsid w:val="2EC93486"/>
    <w:rsid w:val="2FA10DC8"/>
    <w:rsid w:val="305F109D"/>
    <w:rsid w:val="30F304E8"/>
    <w:rsid w:val="30FB7715"/>
    <w:rsid w:val="31552F50"/>
    <w:rsid w:val="3268462F"/>
    <w:rsid w:val="32717916"/>
    <w:rsid w:val="328F34B6"/>
    <w:rsid w:val="32B011BC"/>
    <w:rsid w:val="33266952"/>
    <w:rsid w:val="33494F30"/>
    <w:rsid w:val="347B0F20"/>
    <w:rsid w:val="3547648D"/>
    <w:rsid w:val="356544C7"/>
    <w:rsid w:val="3575771D"/>
    <w:rsid w:val="35987B8D"/>
    <w:rsid w:val="36A54032"/>
    <w:rsid w:val="378105FB"/>
    <w:rsid w:val="3789228D"/>
    <w:rsid w:val="37FD732F"/>
    <w:rsid w:val="38C246CF"/>
    <w:rsid w:val="39704576"/>
    <w:rsid w:val="3979525D"/>
    <w:rsid w:val="39A24859"/>
    <w:rsid w:val="3A213355"/>
    <w:rsid w:val="3A384D38"/>
    <w:rsid w:val="3AAF3477"/>
    <w:rsid w:val="3AB160D5"/>
    <w:rsid w:val="3B4B54D3"/>
    <w:rsid w:val="3D121CF5"/>
    <w:rsid w:val="3D6E2D89"/>
    <w:rsid w:val="3D753879"/>
    <w:rsid w:val="3D7D2A20"/>
    <w:rsid w:val="3DBE08A9"/>
    <w:rsid w:val="3DBF59D9"/>
    <w:rsid w:val="3E6E73FF"/>
    <w:rsid w:val="3E9A0C6C"/>
    <w:rsid w:val="3EF0645B"/>
    <w:rsid w:val="3FB026E8"/>
    <w:rsid w:val="41684B4C"/>
    <w:rsid w:val="41894C7C"/>
    <w:rsid w:val="419F6289"/>
    <w:rsid w:val="41BB295C"/>
    <w:rsid w:val="42383FAC"/>
    <w:rsid w:val="42C3640F"/>
    <w:rsid w:val="42CD0B98"/>
    <w:rsid w:val="42FC4EA8"/>
    <w:rsid w:val="43B34232"/>
    <w:rsid w:val="43FA7557"/>
    <w:rsid w:val="440F6D40"/>
    <w:rsid w:val="46B3312C"/>
    <w:rsid w:val="46B53E1D"/>
    <w:rsid w:val="47206F67"/>
    <w:rsid w:val="49027FE8"/>
    <w:rsid w:val="49633BCB"/>
    <w:rsid w:val="49800A70"/>
    <w:rsid w:val="49A14B2D"/>
    <w:rsid w:val="49BA2419"/>
    <w:rsid w:val="49CA74E0"/>
    <w:rsid w:val="49E369F5"/>
    <w:rsid w:val="4A536B40"/>
    <w:rsid w:val="4B594059"/>
    <w:rsid w:val="4BCA6B34"/>
    <w:rsid w:val="4C770C39"/>
    <w:rsid w:val="4C8C608C"/>
    <w:rsid w:val="4D0104F9"/>
    <w:rsid w:val="4D0F047A"/>
    <w:rsid w:val="4D1F0243"/>
    <w:rsid w:val="4DEF5E83"/>
    <w:rsid w:val="4E212924"/>
    <w:rsid w:val="4F0516BA"/>
    <w:rsid w:val="4F977F9F"/>
    <w:rsid w:val="4FD322A6"/>
    <w:rsid w:val="4FE45692"/>
    <w:rsid w:val="504852D5"/>
    <w:rsid w:val="50690566"/>
    <w:rsid w:val="5186459D"/>
    <w:rsid w:val="51A11B6E"/>
    <w:rsid w:val="51C75820"/>
    <w:rsid w:val="525C5004"/>
    <w:rsid w:val="52C27DB1"/>
    <w:rsid w:val="52FD2E8D"/>
    <w:rsid w:val="535A7887"/>
    <w:rsid w:val="53CD66E0"/>
    <w:rsid w:val="55810352"/>
    <w:rsid w:val="55CB16B9"/>
    <w:rsid w:val="56A54175"/>
    <w:rsid w:val="570858F2"/>
    <w:rsid w:val="572A6701"/>
    <w:rsid w:val="57C230D5"/>
    <w:rsid w:val="57DC0F5F"/>
    <w:rsid w:val="588C08D1"/>
    <w:rsid w:val="5963595B"/>
    <w:rsid w:val="59BC506B"/>
    <w:rsid w:val="5A180D4E"/>
    <w:rsid w:val="5A470DD9"/>
    <w:rsid w:val="5B7831A0"/>
    <w:rsid w:val="5B8F3C7E"/>
    <w:rsid w:val="5BD448EE"/>
    <w:rsid w:val="5C1B251D"/>
    <w:rsid w:val="5C5251DF"/>
    <w:rsid w:val="5D02548B"/>
    <w:rsid w:val="5DFE04B3"/>
    <w:rsid w:val="5FE536D5"/>
    <w:rsid w:val="607E12CC"/>
    <w:rsid w:val="614F3918"/>
    <w:rsid w:val="61515E49"/>
    <w:rsid w:val="62087B8C"/>
    <w:rsid w:val="6232470C"/>
    <w:rsid w:val="62672351"/>
    <w:rsid w:val="647D729A"/>
    <w:rsid w:val="65F06D2C"/>
    <w:rsid w:val="66BB2590"/>
    <w:rsid w:val="66E203D8"/>
    <w:rsid w:val="671B7922"/>
    <w:rsid w:val="677F153E"/>
    <w:rsid w:val="67B82808"/>
    <w:rsid w:val="68C80EF2"/>
    <w:rsid w:val="690946BA"/>
    <w:rsid w:val="698569A2"/>
    <w:rsid w:val="6AE04B74"/>
    <w:rsid w:val="6AF01C56"/>
    <w:rsid w:val="6C40250E"/>
    <w:rsid w:val="6C710B23"/>
    <w:rsid w:val="6E1E4550"/>
    <w:rsid w:val="6F443096"/>
    <w:rsid w:val="6F5778B8"/>
    <w:rsid w:val="70A00DEB"/>
    <w:rsid w:val="70B328CC"/>
    <w:rsid w:val="70D21129"/>
    <w:rsid w:val="70E51287"/>
    <w:rsid w:val="711C66C3"/>
    <w:rsid w:val="713C0394"/>
    <w:rsid w:val="73612E7D"/>
    <w:rsid w:val="74A7099A"/>
    <w:rsid w:val="74D379E1"/>
    <w:rsid w:val="75375D82"/>
    <w:rsid w:val="75F05AFC"/>
    <w:rsid w:val="760C7305"/>
    <w:rsid w:val="762D4ECF"/>
    <w:rsid w:val="762F50EB"/>
    <w:rsid w:val="7659034B"/>
    <w:rsid w:val="76A0060B"/>
    <w:rsid w:val="77100A78"/>
    <w:rsid w:val="777110D9"/>
    <w:rsid w:val="77FC716A"/>
    <w:rsid w:val="791553F6"/>
    <w:rsid w:val="799B1910"/>
    <w:rsid w:val="7A373298"/>
    <w:rsid w:val="7A41363F"/>
    <w:rsid w:val="7A542AC5"/>
    <w:rsid w:val="7B5628D6"/>
    <w:rsid w:val="7BDA485C"/>
    <w:rsid w:val="7C025669"/>
    <w:rsid w:val="7C331A1A"/>
    <w:rsid w:val="7C4C02E1"/>
    <w:rsid w:val="7C7D2A53"/>
    <w:rsid w:val="7CE10B97"/>
    <w:rsid w:val="7D8E26F7"/>
    <w:rsid w:val="7E154BC6"/>
    <w:rsid w:val="7EE534A5"/>
    <w:rsid w:val="7F8E4C30"/>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qFormat/>
    <w:uiPriority w:val="0"/>
    <w:pPr>
      <w:widowControl/>
      <w:spacing w:before="280" w:after="290" w:line="376" w:lineRule="auto"/>
      <w:jc w:val="center"/>
      <w:outlineLvl w:val="3"/>
    </w:pPr>
    <w:rPr>
      <w:rFonts w:ascii="Cambria" w:hAnsi="Cambria" w:eastAsia="宋体" w:cs="Times New Roman"/>
      <w:kern w:val="0"/>
      <w:sz w:val="28"/>
      <w:szCs w:val="28"/>
    </w:rPr>
  </w:style>
  <w:style w:type="paragraph" w:styleId="6">
    <w:name w:val="heading 9"/>
    <w:basedOn w:val="1"/>
    <w:next w:val="1"/>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firstLineChars="200"/>
    </w:p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2">
    <w:name w:val="toc 3"/>
    <w:basedOn w:val="1"/>
    <w:next w:val="1"/>
    <w:qFormat/>
    <w:uiPriority w:val="0"/>
    <w:pPr>
      <w:ind w:left="840" w:leftChars="400"/>
    </w:p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80" w:lineRule="auto"/>
      <w:jc w:val="center"/>
    </w:pPr>
    <w:rPr>
      <w:sz w:val="30"/>
    </w:rPr>
  </w:style>
  <w:style w:type="paragraph" w:styleId="18">
    <w:name w:val="List"/>
    <w:basedOn w:val="1"/>
    <w:semiHidden/>
    <w:qFormat/>
    <w:uiPriority w:val="0"/>
    <w:pPr>
      <w:ind w:left="200" w:hanging="200" w:hangingChars="200"/>
    </w:pPr>
  </w:style>
  <w:style w:type="paragraph" w:styleId="19">
    <w:name w:val="toc 2"/>
    <w:basedOn w:val="1"/>
    <w:next w:val="1"/>
    <w:qFormat/>
    <w:uiPriority w:val="0"/>
    <w:pPr>
      <w:ind w:left="420" w:leftChars="200"/>
    </w:pPr>
  </w:style>
  <w:style w:type="table" w:styleId="21">
    <w:name w:val="Table Grid"/>
    <w:basedOn w:val="2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图例"/>
    <w:basedOn w:val="1"/>
    <w:qFormat/>
    <w:uiPriority w:val="0"/>
    <w:pPr>
      <w:spacing w:before="120" w:after="120" w:line="360" w:lineRule="auto"/>
      <w:jc w:val="center"/>
    </w:pPr>
    <w:rPr>
      <w:rFonts w:eastAsia="仿宋_GB2312"/>
      <w:b/>
      <w:sz w:val="24"/>
    </w:rPr>
  </w:style>
  <w:style w:type="paragraph" w:customStyle="1" w:styleId="26">
    <w:name w:val="电建正文"/>
    <w:basedOn w:val="27"/>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8"/>
    <w:next w:val="18"/>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styleId="31">
    <w:name w:val="List Paragraph"/>
    <w:basedOn w:val="1"/>
    <w:qFormat/>
    <w:uiPriority w:val="1"/>
    <w:pPr>
      <w:autoSpaceDE w:val="0"/>
      <w:autoSpaceDN w:val="0"/>
      <w:spacing w:before="136"/>
      <w:ind w:left="1073" w:hanging="528"/>
      <w:jc w:val="left"/>
    </w:pPr>
    <w:rPr>
      <w:rFonts w:ascii="宋体" w:hAnsi="宋体" w:cs="宋体"/>
      <w:kern w:val="0"/>
      <w:sz w:val="22"/>
      <w:szCs w:val="22"/>
      <w:lang w:val="zh-CN" w:bidi="zh-CN"/>
    </w:rPr>
  </w:style>
  <w:style w:type="table" w:customStyle="1" w:styleId="3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33">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
    <w:name w:val="Table Text"/>
    <w:basedOn w:val="1"/>
    <w:semiHidden/>
    <w:qFormat/>
    <w:uiPriority w:val="0"/>
    <w:rPr>
      <w:rFonts w:ascii="方正仿宋_GBK" w:hAnsi="方正仿宋_GBK" w:eastAsia="方正仿宋_GBK" w:cs="方正仿宋_GBK"/>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11265</Words>
  <Characters>11747</Characters>
  <Lines>0</Lines>
  <Paragraphs>0</Paragraphs>
  <TotalTime>35</TotalTime>
  <ScaleCrop>false</ScaleCrop>
  <LinksUpToDate>false</LinksUpToDate>
  <CharactersWithSpaces>12417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朱丽</cp:lastModifiedBy>
  <cp:lastPrinted>2024-11-19T08:13:00Z</cp:lastPrinted>
  <dcterms:modified xsi:type="dcterms:W3CDTF">2025-06-23T09:06:02Z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00B856684F7543A781D6FD7960DC5A0C_13</vt:lpwstr>
  </property>
  <property fmtid="{D5CDD505-2E9C-101B-9397-08002B2CF9AE}" pid="4" name="KSOTemplateDocerSaveRecord">
    <vt:lpwstr>eyJoZGlkIjoiZTY2MWUyNWIxYTE5YTUyOTJhY2E4YTFkYmRjMGM1MGIiLCJ1c2VySWQiOiI0ODc4ODk1OTgifQ==</vt:lpwstr>
  </property>
</Properties>
</file>