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B2B3">
      <w:pPr>
        <w:spacing w:line="1600" w:lineRule="exact"/>
        <w:jc w:val="both"/>
        <w:outlineLvl w:val="0"/>
        <w:rPr>
          <w:rFonts w:hint="eastAsia" w:ascii="仿宋" w:hAnsi="仿宋" w:eastAsia="仿宋" w:cs="仿宋"/>
          <w:b/>
          <w:sz w:val="52"/>
          <w:szCs w:val="13"/>
        </w:rPr>
      </w:pPr>
    </w:p>
    <w:p w14:paraId="63318BFC">
      <w:pPr>
        <w:spacing w:line="1600" w:lineRule="exact"/>
        <w:jc w:val="center"/>
        <w:outlineLvl w:val="0"/>
        <w:rPr>
          <w:rFonts w:hint="eastAsia" w:ascii="仿宋" w:hAnsi="仿宋" w:eastAsia="仿宋" w:cs="仿宋"/>
          <w:b/>
          <w:sz w:val="100"/>
        </w:rPr>
      </w:pPr>
    </w:p>
    <w:p w14:paraId="4AC1DA50">
      <w:pPr>
        <w:spacing w:line="1600" w:lineRule="exact"/>
        <w:jc w:val="center"/>
        <w:outlineLvl w:val="0"/>
        <w:rPr>
          <w:rFonts w:hint="eastAsia" w:ascii="方正小标宋_GBK" w:hAnsi="方正小标宋_GBK" w:eastAsia="方正小标宋_GBK" w:cs="方正小标宋_GBK"/>
          <w:b w:val="0"/>
          <w:bCs w:val="0"/>
          <w:sz w:val="84"/>
          <w:szCs w:val="84"/>
        </w:rPr>
      </w:pPr>
      <w:r>
        <w:rPr>
          <w:rFonts w:hint="eastAsia" w:ascii="方正小标宋_GBK" w:hAnsi="方正小标宋_GBK" w:eastAsia="方正小标宋_GBK" w:cs="方正小标宋_GBK"/>
          <w:b w:val="0"/>
          <w:bCs w:val="0"/>
          <w:sz w:val="84"/>
          <w:szCs w:val="84"/>
        </w:rPr>
        <w:t>竞争性</w:t>
      </w:r>
      <w:r>
        <w:rPr>
          <w:rFonts w:hint="eastAsia" w:ascii="方正小标宋_GBK" w:hAnsi="方正小标宋_GBK" w:eastAsia="方正小标宋_GBK" w:cs="方正小标宋_GBK"/>
          <w:b w:val="0"/>
          <w:bCs w:val="0"/>
          <w:sz w:val="84"/>
          <w:szCs w:val="84"/>
          <w:lang w:val="en-US" w:eastAsia="zh-CN"/>
        </w:rPr>
        <w:t>谈判</w:t>
      </w:r>
      <w:r>
        <w:rPr>
          <w:rFonts w:hint="eastAsia" w:ascii="方正小标宋_GBK" w:hAnsi="方正小标宋_GBK" w:eastAsia="方正小标宋_GBK" w:cs="方正小标宋_GBK"/>
          <w:b w:val="0"/>
          <w:bCs w:val="0"/>
          <w:sz w:val="84"/>
          <w:szCs w:val="84"/>
        </w:rPr>
        <w:t>文件</w:t>
      </w:r>
    </w:p>
    <w:p w14:paraId="2FF5A0D6">
      <w:pPr>
        <w:pStyle w:val="4"/>
        <w:spacing w:line="500" w:lineRule="exact"/>
        <w:ind w:left="0"/>
        <w:jc w:val="center"/>
        <w:rPr>
          <w:rFonts w:hint="eastAsia" w:ascii="仿宋" w:hAnsi="仿宋" w:eastAsia="仿宋" w:cs="仿宋"/>
          <w:b/>
          <w:sz w:val="32"/>
        </w:rPr>
      </w:pPr>
    </w:p>
    <w:p w14:paraId="08C83368">
      <w:pPr>
        <w:pStyle w:val="4"/>
        <w:spacing w:line="500" w:lineRule="exact"/>
        <w:ind w:left="0"/>
        <w:jc w:val="center"/>
        <w:rPr>
          <w:rFonts w:hint="eastAsia" w:ascii="仿宋" w:hAnsi="仿宋" w:eastAsia="仿宋" w:cs="仿宋"/>
          <w:b/>
          <w:sz w:val="32"/>
        </w:rPr>
      </w:pPr>
    </w:p>
    <w:p w14:paraId="4D5B2406">
      <w:pPr>
        <w:pStyle w:val="4"/>
        <w:spacing w:line="500" w:lineRule="exact"/>
        <w:ind w:left="0"/>
        <w:jc w:val="center"/>
        <w:rPr>
          <w:rFonts w:hint="eastAsia" w:ascii="仿宋" w:hAnsi="仿宋" w:eastAsia="仿宋" w:cs="仿宋"/>
          <w:b/>
          <w:sz w:val="32"/>
        </w:rPr>
      </w:pPr>
    </w:p>
    <w:p w14:paraId="41894525">
      <w:pPr>
        <w:pStyle w:val="4"/>
        <w:spacing w:line="500" w:lineRule="exact"/>
        <w:ind w:left="0"/>
        <w:jc w:val="center"/>
        <w:rPr>
          <w:rFonts w:hint="eastAsia" w:ascii="仿宋" w:hAnsi="仿宋" w:eastAsia="仿宋" w:cs="仿宋"/>
          <w:b/>
          <w:sz w:val="32"/>
        </w:rPr>
      </w:pPr>
    </w:p>
    <w:p w14:paraId="6D9E97D3">
      <w:pPr>
        <w:pStyle w:val="4"/>
        <w:spacing w:line="500" w:lineRule="exact"/>
        <w:ind w:left="0"/>
        <w:jc w:val="center"/>
        <w:rPr>
          <w:rFonts w:hint="eastAsia" w:ascii="仿宋" w:hAnsi="仿宋" w:eastAsia="仿宋" w:cs="仿宋"/>
          <w:b/>
          <w:sz w:val="32"/>
        </w:rPr>
      </w:pPr>
    </w:p>
    <w:p w14:paraId="5AD98931">
      <w:pPr>
        <w:spacing w:line="500" w:lineRule="exact"/>
        <w:ind w:firstLine="643" w:firstLineChars="200"/>
        <w:jc w:val="both"/>
        <w:outlineLvl w:val="0"/>
        <w:rPr>
          <w:rFonts w:hint="default" w:ascii="方正黑体_GBK" w:hAnsi="方正黑体_GBK" w:eastAsia="方正黑体_GBK" w:cs="方正黑体_GBK"/>
          <w:b/>
          <w:sz w:val="32"/>
          <w:lang w:val="en-US" w:eastAsia="zh-CN"/>
        </w:rPr>
      </w:pPr>
      <w:r>
        <w:rPr>
          <w:rFonts w:hint="eastAsia" w:ascii="方正黑体_GBK" w:hAnsi="方正黑体_GBK" w:eastAsia="方正黑体_GBK" w:cs="方正黑体_GBK"/>
          <w:b/>
          <w:sz w:val="32"/>
        </w:rPr>
        <w:t>项目编号：</w:t>
      </w:r>
      <w:r>
        <w:rPr>
          <w:rFonts w:hint="eastAsia" w:ascii="方正黑体_GBK" w:hAnsi="方正黑体_GBK" w:eastAsia="方正黑体_GBK" w:cs="方正黑体_GBK"/>
          <w:b/>
          <w:sz w:val="32"/>
          <w:highlight w:val="yellow"/>
          <w:lang w:val="en-US" w:eastAsia="zh-CN"/>
        </w:rPr>
        <w:t>20260001</w:t>
      </w:r>
    </w:p>
    <w:p w14:paraId="0A0F5BA0">
      <w:pPr>
        <w:pStyle w:val="4"/>
        <w:spacing w:line="500" w:lineRule="exact"/>
        <w:ind w:left="2244" w:leftChars="228" w:hanging="1606" w:hangingChars="500"/>
        <w:jc w:val="both"/>
        <w:outlineLvl w:val="0"/>
        <w:rPr>
          <w:rFonts w:hint="eastAsia" w:ascii="方正黑体_GBK" w:hAnsi="方正黑体_GBK" w:eastAsia="方正黑体_GBK" w:cs="方正黑体_GBK"/>
          <w:b/>
          <w:sz w:val="32"/>
        </w:rPr>
      </w:pPr>
      <w:r>
        <w:rPr>
          <w:rFonts w:hint="eastAsia" w:ascii="方正黑体_GBK" w:hAnsi="方正黑体_GBK" w:eastAsia="方正黑体_GBK" w:cs="方正黑体_GBK"/>
          <w:b/>
          <w:sz w:val="32"/>
        </w:rPr>
        <w:t>项目名称：</w:t>
      </w:r>
      <w:r>
        <w:rPr>
          <w:rFonts w:hint="eastAsia" w:ascii="方正黑体_GBK" w:hAnsi="方正黑体_GBK" w:eastAsia="方正黑体_GBK" w:cs="方正黑体_GBK"/>
          <w:b/>
          <w:sz w:val="32"/>
          <w:lang w:val="en-US" w:eastAsia="zh-CN"/>
        </w:rPr>
        <w:t>重庆市北碚区兴隆镇中心卫生院2026年物业管理</w:t>
      </w:r>
    </w:p>
    <w:p w14:paraId="77EBEDE0">
      <w:pPr>
        <w:pStyle w:val="4"/>
        <w:spacing w:line="500" w:lineRule="exact"/>
        <w:ind w:left="2234" w:leftChars="798" w:firstLine="0" w:firstLineChars="0"/>
        <w:jc w:val="both"/>
        <w:outlineLvl w:val="0"/>
        <w:rPr>
          <w:rFonts w:hint="default" w:ascii="方正黑体_GBK" w:hAnsi="方正黑体_GBK" w:eastAsia="方正黑体_GBK" w:cs="方正黑体_GBK"/>
          <w:b/>
          <w:sz w:val="32"/>
          <w:lang w:val="en-US" w:eastAsia="zh-CN"/>
        </w:rPr>
      </w:pPr>
      <w:r>
        <w:rPr>
          <w:rFonts w:hint="eastAsia" w:ascii="方正黑体_GBK" w:hAnsi="方正黑体_GBK" w:eastAsia="方正黑体_GBK" w:cs="方正黑体_GBK"/>
          <w:b/>
          <w:sz w:val="32"/>
          <w:lang w:val="en-US" w:eastAsia="zh-CN"/>
        </w:rPr>
        <w:t>服务采购项目</w:t>
      </w:r>
    </w:p>
    <w:p w14:paraId="27BA2846">
      <w:pPr>
        <w:pStyle w:val="4"/>
        <w:spacing w:line="500" w:lineRule="exact"/>
        <w:ind w:left="0"/>
        <w:jc w:val="center"/>
        <w:outlineLvl w:val="0"/>
        <w:rPr>
          <w:rFonts w:hint="eastAsia" w:ascii="方正黑体_GBK" w:hAnsi="方正黑体_GBK" w:eastAsia="方正黑体_GBK" w:cs="方正黑体_GBK"/>
          <w:b/>
          <w:sz w:val="32"/>
        </w:rPr>
      </w:pPr>
    </w:p>
    <w:p w14:paraId="09C37453">
      <w:pPr>
        <w:pStyle w:val="4"/>
        <w:spacing w:line="500" w:lineRule="exact"/>
        <w:ind w:left="0"/>
        <w:jc w:val="center"/>
        <w:rPr>
          <w:rFonts w:hint="eastAsia" w:ascii="仿宋" w:hAnsi="仿宋" w:eastAsia="仿宋" w:cs="仿宋"/>
          <w:b/>
          <w:sz w:val="32"/>
        </w:rPr>
      </w:pPr>
    </w:p>
    <w:p w14:paraId="7D4A994E">
      <w:pPr>
        <w:pStyle w:val="4"/>
        <w:spacing w:line="500" w:lineRule="exact"/>
        <w:ind w:left="0"/>
        <w:jc w:val="center"/>
        <w:rPr>
          <w:rFonts w:hint="eastAsia" w:ascii="仿宋" w:hAnsi="仿宋" w:eastAsia="仿宋" w:cs="仿宋"/>
          <w:b/>
          <w:sz w:val="32"/>
        </w:rPr>
      </w:pPr>
    </w:p>
    <w:p w14:paraId="26D97520">
      <w:pPr>
        <w:pStyle w:val="4"/>
        <w:spacing w:line="500" w:lineRule="exact"/>
        <w:ind w:left="0"/>
        <w:jc w:val="center"/>
        <w:rPr>
          <w:rFonts w:hint="eastAsia" w:ascii="仿宋" w:hAnsi="仿宋" w:eastAsia="仿宋" w:cs="仿宋"/>
          <w:b/>
          <w:sz w:val="32"/>
        </w:rPr>
      </w:pPr>
    </w:p>
    <w:p w14:paraId="7F0C27E9">
      <w:pPr>
        <w:pStyle w:val="4"/>
        <w:spacing w:line="500" w:lineRule="exact"/>
        <w:ind w:left="0"/>
        <w:jc w:val="center"/>
        <w:rPr>
          <w:rFonts w:hint="eastAsia" w:ascii="仿宋" w:hAnsi="仿宋" w:eastAsia="仿宋" w:cs="仿宋"/>
          <w:b/>
          <w:sz w:val="32"/>
        </w:rPr>
      </w:pPr>
    </w:p>
    <w:p w14:paraId="26C6A301">
      <w:pPr>
        <w:spacing w:line="500" w:lineRule="exact"/>
        <w:jc w:val="both"/>
        <w:rPr>
          <w:rFonts w:hint="eastAsia" w:ascii="仿宋" w:hAnsi="仿宋" w:eastAsia="仿宋" w:cs="仿宋"/>
          <w:b/>
          <w:sz w:val="32"/>
        </w:rPr>
      </w:pPr>
    </w:p>
    <w:p w14:paraId="364D8D7A">
      <w:pPr>
        <w:spacing w:line="500" w:lineRule="exact"/>
        <w:jc w:val="center"/>
        <w:rPr>
          <w:rFonts w:hint="eastAsia" w:ascii="仿宋" w:hAnsi="仿宋" w:eastAsia="仿宋" w:cs="仿宋"/>
          <w:b/>
          <w:sz w:val="32"/>
        </w:rPr>
      </w:pPr>
    </w:p>
    <w:p w14:paraId="2F0F7EA9">
      <w:pPr>
        <w:spacing w:line="500" w:lineRule="exact"/>
        <w:jc w:val="center"/>
        <w:rPr>
          <w:rFonts w:hint="eastAsia" w:ascii="方正黑体_GBK" w:hAnsi="方正黑体_GBK" w:eastAsia="方正黑体_GBK" w:cs="方正黑体_GBK"/>
          <w:b/>
          <w:kern w:val="2"/>
          <w:sz w:val="32"/>
          <w:lang w:val="en-US" w:eastAsia="zh-CN" w:bidi="ar-SA"/>
        </w:rPr>
      </w:pPr>
    </w:p>
    <w:p w14:paraId="62BA0029">
      <w:pPr>
        <w:spacing w:line="500" w:lineRule="exact"/>
        <w:ind w:firstLine="2088" w:firstLineChars="650"/>
        <w:jc w:val="both"/>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采购人：重庆市北碚区兴隆镇中心卫生院</w:t>
      </w:r>
    </w:p>
    <w:p w14:paraId="560BE1D6">
      <w:pPr>
        <w:snapToGrid w:val="0"/>
        <w:spacing w:line="500" w:lineRule="exact"/>
        <w:jc w:val="center"/>
        <w:rPr>
          <w:rFonts w:hint="eastAsia" w:ascii="方正黑体_GBK" w:hAnsi="方正黑体_GBK" w:eastAsia="方正黑体_GBK" w:cs="方正黑体_GBK"/>
          <w:b/>
          <w:kern w:val="2"/>
          <w:sz w:val="32"/>
          <w:lang w:val="en-US" w:eastAsia="zh-CN" w:bidi="ar-SA"/>
        </w:rPr>
      </w:pPr>
    </w:p>
    <w:p w14:paraId="20AA21A3">
      <w:pPr>
        <w:jc w:val="center"/>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 xml:space="preserve"> 2026年3月</w:t>
      </w:r>
    </w:p>
    <w:p w14:paraId="5C46C5BB">
      <w:pPr>
        <w:spacing w:line="480" w:lineRule="exact"/>
        <w:jc w:val="center"/>
        <w:outlineLvl w:val="0"/>
        <w:rPr>
          <w:rFonts w:hint="eastAsia" w:ascii="仿宋" w:hAnsi="仿宋" w:eastAsia="仿宋" w:cs="仿宋"/>
          <w:sz w:val="44"/>
          <w:szCs w:val="28"/>
        </w:rPr>
      </w:pPr>
    </w:p>
    <w:p w14:paraId="648C391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hint="eastAsia" w:ascii="仿宋" w:hAnsi="仿宋" w:eastAsia="仿宋" w:cs="仿宋"/>
          <w:sz w:val="44"/>
          <w:szCs w:val="28"/>
        </w:rPr>
      </w:pPr>
      <w:r>
        <w:rPr>
          <w:rFonts w:hint="eastAsia" w:ascii="仿宋" w:hAnsi="仿宋" w:eastAsia="仿宋" w:cs="仿宋"/>
          <w:sz w:val="44"/>
          <w:szCs w:val="28"/>
        </w:rPr>
        <w:t>目   录</w:t>
      </w:r>
    </w:p>
    <w:p w14:paraId="73F0901B">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"1-3" \h \z </w:instrText>
      </w:r>
      <w:r>
        <w:rPr>
          <w:rFonts w:hint="eastAsia" w:ascii="仿宋" w:hAnsi="仿宋" w:eastAsia="仿宋" w:cs="仿宋"/>
          <w:sz w:val="21"/>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_Toc4838 </w:instrText>
      </w:r>
      <w:r>
        <w:rPr>
          <w:rFonts w:hint="eastAsia" w:ascii="仿宋" w:hAnsi="仿宋" w:eastAsia="仿宋" w:cs="仿宋"/>
          <w:szCs w:val="21"/>
        </w:rPr>
        <w:fldChar w:fldCharType="separate"/>
      </w:r>
      <w:r>
        <w:rPr>
          <w:rFonts w:hint="eastAsia" w:ascii="仿宋" w:hAnsi="仿宋" w:eastAsia="仿宋" w:cs="仿宋"/>
          <w:szCs w:val="30"/>
        </w:rPr>
        <w:t>第一篇  采购邀请书</w:t>
      </w:r>
      <w:r>
        <w:tab/>
      </w:r>
      <w:r>
        <w:fldChar w:fldCharType="begin"/>
      </w:r>
      <w:r>
        <w:instrText xml:space="preserve"> PAGEREF _Toc4838 \h </w:instrText>
      </w:r>
      <w:r>
        <w:fldChar w:fldCharType="separate"/>
      </w:r>
      <w:r>
        <w:t>- 3 -</w:t>
      </w:r>
      <w:r>
        <w:fldChar w:fldCharType="end"/>
      </w:r>
      <w:r>
        <w:rPr>
          <w:rFonts w:hint="eastAsia" w:ascii="仿宋" w:hAnsi="仿宋" w:eastAsia="仿宋" w:cs="仿宋"/>
          <w:szCs w:val="21"/>
        </w:rPr>
        <w:fldChar w:fldCharType="end"/>
      </w:r>
    </w:p>
    <w:p w14:paraId="447F4D4C">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_Toc18082 </w:instrText>
      </w:r>
      <w:r>
        <w:rPr>
          <w:rFonts w:hint="eastAsia" w:ascii="仿宋" w:hAnsi="仿宋" w:eastAsia="仿宋" w:cs="仿宋"/>
          <w:szCs w:val="21"/>
        </w:rPr>
        <w:fldChar w:fldCharType="separate"/>
      </w:r>
      <w:r>
        <w:rPr>
          <w:rFonts w:hint="eastAsia" w:ascii="仿宋" w:hAnsi="仿宋" w:eastAsia="仿宋" w:cs="仿宋"/>
          <w:szCs w:val="30"/>
        </w:rPr>
        <w:t xml:space="preserve">第二篇  </w:t>
      </w:r>
      <w:r>
        <w:rPr>
          <w:rFonts w:hint="eastAsia" w:ascii="仿宋" w:hAnsi="仿宋" w:eastAsia="仿宋" w:cs="仿宋"/>
          <w:szCs w:val="30"/>
          <w:lang w:eastAsia="zh-CN"/>
        </w:rPr>
        <w:t>谈判</w:t>
      </w:r>
      <w:r>
        <w:rPr>
          <w:rFonts w:hint="eastAsia" w:ascii="仿宋" w:hAnsi="仿宋" w:eastAsia="仿宋" w:cs="仿宋"/>
          <w:szCs w:val="30"/>
        </w:rPr>
        <w:t>项目技术（质量）需求</w:t>
      </w:r>
      <w:r>
        <w:tab/>
      </w:r>
      <w:r>
        <w:fldChar w:fldCharType="begin"/>
      </w:r>
      <w:r>
        <w:instrText xml:space="preserve"> PAGEREF _Toc18082 \h </w:instrText>
      </w:r>
      <w:r>
        <w:fldChar w:fldCharType="separate"/>
      </w:r>
      <w:r>
        <w:t>- 5 -</w:t>
      </w:r>
      <w:r>
        <w:fldChar w:fldCharType="end"/>
      </w:r>
      <w:r>
        <w:rPr>
          <w:rFonts w:hint="eastAsia" w:ascii="仿宋" w:hAnsi="仿宋" w:eastAsia="仿宋" w:cs="仿宋"/>
          <w:szCs w:val="21"/>
        </w:rPr>
        <w:fldChar w:fldCharType="end"/>
      </w:r>
    </w:p>
    <w:p w14:paraId="1E4ED740">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_Toc28843 </w:instrText>
      </w:r>
      <w:r>
        <w:rPr>
          <w:rFonts w:hint="eastAsia" w:ascii="仿宋" w:hAnsi="仿宋" w:eastAsia="仿宋" w:cs="仿宋"/>
          <w:szCs w:val="21"/>
        </w:rPr>
        <w:fldChar w:fldCharType="separate"/>
      </w:r>
      <w:r>
        <w:rPr>
          <w:rFonts w:hint="eastAsia" w:ascii="仿宋" w:hAnsi="仿宋" w:eastAsia="仿宋" w:cs="仿宋"/>
          <w:szCs w:val="30"/>
        </w:rPr>
        <w:t xml:space="preserve">第三篇  </w:t>
      </w:r>
      <w:r>
        <w:rPr>
          <w:rFonts w:hint="eastAsia" w:ascii="仿宋" w:hAnsi="仿宋" w:eastAsia="仿宋" w:cs="仿宋"/>
          <w:szCs w:val="30"/>
          <w:lang w:eastAsia="zh-CN"/>
        </w:rPr>
        <w:t>谈判</w:t>
      </w:r>
      <w:r>
        <w:rPr>
          <w:rFonts w:hint="eastAsia" w:ascii="仿宋" w:hAnsi="仿宋" w:eastAsia="仿宋" w:cs="仿宋"/>
          <w:szCs w:val="30"/>
        </w:rPr>
        <w:t>项目服务需求</w:t>
      </w:r>
      <w:r>
        <w:tab/>
      </w:r>
      <w:r>
        <w:fldChar w:fldCharType="begin"/>
      </w:r>
      <w:r>
        <w:instrText xml:space="preserve"> PAGEREF _Toc28843 \h </w:instrText>
      </w:r>
      <w:r>
        <w:fldChar w:fldCharType="separate"/>
      </w:r>
      <w:r>
        <w:t>- 13 -</w:t>
      </w:r>
      <w:r>
        <w:fldChar w:fldCharType="end"/>
      </w:r>
      <w:r>
        <w:rPr>
          <w:rFonts w:hint="eastAsia" w:ascii="仿宋" w:hAnsi="仿宋" w:eastAsia="仿宋" w:cs="仿宋"/>
          <w:szCs w:val="21"/>
        </w:rPr>
        <w:fldChar w:fldCharType="end"/>
      </w:r>
    </w:p>
    <w:p w14:paraId="034E33C8">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_Toc30688 </w:instrText>
      </w:r>
      <w:r>
        <w:rPr>
          <w:rFonts w:hint="eastAsia" w:ascii="仿宋" w:hAnsi="仿宋" w:eastAsia="仿宋" w:cs="仿宋"/>
          <w:szCs w:val="21"/>
        </w:rPr>
        <w:fldChar w:fldCharType="separate"/>
      </w:r>
      <w:r>
        <w:rPr>
          <w:rFonts w:hint="eastAsia" w:ascii="仿宋" w:hAnsi="仿宋" w:eastAsia="仿宋" w:cs="仿宋"/>
          <w:szCs w:val="30"/>
        </w:rPr>
        <w:t>第四篇  采购程序、评定成交的标准、无效</w:t>
      </w:r>
      <w:r>
        <w:rPr>
          <w:rFonts w:hint="eastAsia" w:ascii="仿宋" w:hAnsi="仿宋" w:eastAsia="仿宋" w:cs="仿宋"/>
          <w:szCs w:val="30"/>
          <w:lang w:eastAsia="zh-CN"/>
        </w:rPr>
        <w:t>谈判</w:t>
      </w:r>
      <w:r>
        <w:rPr>
          <w:rFonts w:hint="eastAsia" w:ascii="仿宋" w:hAnsi="仿宋" w:eastAsia="仿宋" w:cs="仿宋"/>
          <w:szCs w:val="30"/>
        </w:rPr>
        <w:t>及采购终止</w:t>
      </w:r>
      <w:r>
        <w:tab/>
      </w:r>
      <w:r>
        <w:fldChar w:fldCharType="begin"/>
      </w:r>
      <w:r>
        <w:instrText xml:space="preserve"> PAGEREF _Toc30688 \h </w:instrText>
      </w:r>
      <w:r>
        <w:fldChar w:fldCharType="separate"/>
      </w:r>
      <w:r>
        <w:t>- 1</w:t>
      </w:r>
      <w:r>
        <w:rPr>
          <w:rFonts w:hint="eastAsia"/>
          <w:lang w:val="en-US" w:eastAsia="zh-CN"/>
        </w:rPr>
        <w:t>4</w:t>
      </w:r>
      <w:r>
        <w:t xml:space="preserve"> -</w:t>
      </w:r>
      <w:r>
        <w:fldChar w:fldCharType="end"/>
      </w:r>
      <w:r>
        <w:rPr>
          <w:rFonts w:hint="eastAsia" w:ascii="仿宋" w:hAnsi="仿宋" w:eastAsia="仿宋" w:cs="仿宋"/>
          <w:szCs w:val="21"/>
        </w:rPr>
        <w:fldChar w:fldCharType="end"/>
      </w:r>
    </w:p>
    <w:p w14:paraId="3BBD45B9">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_Toc4851 </w:instrText>
      </w:r>
      <w:r>
        <w:rPr>
          <w:rFonts w:hint="eastAsia" w:ascii="仿宋" w:hAnsi="仿宋" w:eastAsia="仿宋" w:cs="仿宋"/>
          <w:szCs w:val="21"/>
        </w:rPr>
        <w:fldChar w:fldCharType="separate"/>
      </w:r>
      <w:r>
        <w:rPr>
          <w:rFonts w:hint="eastAsia" w:ascii="仿宋" w:hAnsi="仿宋" w:eastAsia="仿宋" w:cs="仿宋"/>
          <w:szCs w:val="30"/>
        </w:rPr>
        <w:t>第五篇  供应商须知</w:t>
      </w:r>
      <w:r>
        <w:tab/>
      </w:r>
      <w:r>
        <w:fldChar w:fldCharType="begin"/>
      </w:r>
      <w:r>
        <w:instrText xml:space="preserve"> PAGEREF _Toc4851 \h </w:instrText>
      </w:r>
      <w:r>
        <w:fldChar w:fldCharType="separate"/>
      </w:r>
      <w:r>
        <w:t>- 17 -</w:t>
      </w:r>
      <w:r>
        <w:fldChar w:fldCharType="end"/>
      </w:r>
      <w:r>
        <w:rPr>
          <w:rFonts w:hint="eastAsia" w:ascii="仿宋" w:hAnsi="仿宋" w:eastAsia="仿宋" w:cs="仿宋"/>
          <w:szCs w:val="21"/>
        </w:rPr>
        <w:fldChar w:fldCharType="end"/>
      </w:r>
    </w:p>
    <w:p w14:paraId="69025AA3">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仿宋"/>
          <w:lang w:val="en-US" w:eastAsia="zh-CN"/>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_Toc31953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合同草案条款</w:t>
      </w:r>
      <w:r>
        <w:rPr>
          <w:highlight w:val="none"/>
        </w:rPr>
        <w:tab/>
      </w:r>
      <w:r>
        <w:rPr>
          <w:rFonts w:hint="eastAsia"/>
          <w:highlight w:val="none"/>
          <w:lang w:val="en-US" w:eastAsia="zh-CN"/>
        </w:rPr>
        <w:t>-</w:t>
      </w:r>
      <w:r>
        <w:rPr>
          <w:rFonts w:hint="eastAsia" w:ascii="仿宋" w:hAnsi="仿宋" w:eastAsia="仿宋" w:cs="仿宋"/>
          <w:szCs w:val="21"/>
          <w:highlight w:val="none"/>
        </w:rPr>
        <w:fldChar w:fldCharType="end"/>
      </w:r>
      <w:r>
        <w:rPr>
          <w:rFonts w:hint="eastAsia" w:ascii="Times New Roman" w:hAnsi="Times New Roman" w:eastAsia="宋体" w:cs="Times New Roman"/>
          <w:lang w:val="en-US" w:eastAsia="zh-CN"/>
        </w:rPr>
        <w:t xml:space="preserve"> </w:t>
      </w:r>
      <w:r>
        <w:rPr>
          <w:rFonts w:hint="eastAsia" w:cs="Times New Roman"/>
          <w:lang w:val="en-US" w:eastAsia="zh-CN"/>
        </w:rPr>
        <w:t xml:space="preserve">21 </w:t>
      </w:r>
      <w:r>
        <w:rPr>
          <w:rFonts w:hint="eastAsia" w:ascii="Times New Roman" w:hAnsi="Times New Roman" w:eastAsia="宋体" w:cs="Times New Roman"/>
          <w:lang w:val="en-US" w:eastAsia="zh-CN"/>
        </w:rPr>
        <w:t>-</w:t>
      </w:r>
    </w:p>
    <w:p w14:paraId="10C1EE65">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宋体"/>
          <w:lang w:val="en-US" w:eastAsia="zh-CN"/>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_Toc17841 </w:instrText>
      </w:r>
      <w:r>
        <w:rPr>
          <w:rFonts w:hint="eastAsia" w:ascii="仿宋" w:hAnsi="仿宋" w:eastAsia="仿宋" w:cs="仿宋"/>
          <w:szCs w:val="21"/>
        </w:rPr>
        <w:fldChar w:fldCharType="separate"/>
      </w:r>
      <w:r>
        <w:rPr>
          <w:rFonts w:hint="eastAsia" w:ascii="仿宋" w:hAnsi="仿宋" w:eastAsia="仿宋" w:cs="仿宋"/>
          <w:szCs w:val="30"/>
        </w:rPr>
        <w:t>第七篇  响应文件格式要求</w:t>
      </w:r>
      <w:r>
        <w:rPr>
          <w:rFonts w:hint="eastAsia" w:ascii="仿宋" w:hAnsi="仿宋" w:eastAsia="仿宋" w:cs="仿宋"/>
          <w:szCs w:val="21"/>
        </w:rPr>
        <w:fldChar w:fldCharType="end"/>
      </w:r>
      <w:r>
        <w:tab/>
      </w:r>
      <w:r>
        <w:rPr>
          <w:rFonts w:hint="eastAsia"/>
          <w:lang w:val="en-US" w:eastAsia="zh-CN"/>
        </w:rPr>
        <w:t>- 24 -</w:t>
      </w:r>
    </w:p>
    <w:p w14:paraId="4026BD3B">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p>
    <w:p w14:paraId="6511F221">
      <w:pPr>
        <w:pStyle w:val="11"/>
        <w:keepNext w:val="0"/>
        <w:keepLines w:val="0"/>
        <w:pageBreakBefore w:val="0"/>
        <w:widowControl w:val="0"/>
        <w:tabs>
          <w:tab w:val="right" w:leader="dot" w:pos="9402"/>
        </w:tabs>
        <w:kinsoku/>
        <w:wordWrap/>
        <w:overflowPunct/>
        <w:topLinePunct w:val="0"/>
        <w:autoSpaceDE/>
        <w:autoSpaceDN/>
        <w:bidi w:val="0"/>
        <w:adjustRightInd/>
        <w:snapToGrid/>
        <w:spacing w:line="500" w:lineRule="exact"/>
        <w:ind w:left="0" w:leftChars="0"/>
        <w:textAlignment w:val="auto"/>
        <w:rPr>
          <w:rFonts w:hint="eastAsia" w:ascii="仿宋" w:hAnsi="仿宋" w:eastAsia="仿宋" w:cs="仿宋"/>
          <w:szCs w:val="21"/>
        </w:rPr>
      </w:pPr>
      <w:r>
        <w:rPr>
          <w:rFonts w:hint="eastAsia" w:ascii="仿宋" w:hAnsi="仿宋" w:eastAsia="仿宋" w:cs="仿宋"/>
          <w:szCs w:val="21"/>
        </w:rPr>
        <w:fldChar w:fldCharType="end"/>
      </w:r>
    </w:p>
    <w:p w14:paraId="617415A3">
      <w:pPr>
        <w:bidi w:val="0"/>
        <w:rPr>
          <w:rFonts w:hint="eastAsia"/>
        </w:rPr>
      </w:pPr>
    </w:p>
    <w:p w14:paraId="02A15042">
      <w:pPr>
        <w:bidi w:val="0"/>
        <w:rPr>
          <w:rFonts w:hint="eastAsia"/>
        </w:rPr>
      </w:pPr>
    </w:p>
    <w:p w14:paraId="75215831">
      <w:pPr>
        <w:bidi w:val="0"/>
        <w:rPr>
          <w:rFonts w:hint="eastAsia"/>
        </w:rPr>
      </w:pPr>
    </w:p>
    <w:p w14:paraId="759A1BAF">
      <w:pPr>
        <w:bidi w:val="0"/>
        <w:rPr>
          <w:rFonts w:hint="eastAsia"/>
        </w:rPr>
      </w:pPr>
    </w:p>
    <w:p w14:paraId="4A5CE858">
      <w:pPr>
        <w:bidi w:val="0"/>
        <w:rPr>
          <w:rFonts w:hint="eastAsia"/>
        </w:rPr>
      </w:pPr>
    </w:p>
    <w:p w14:paraId="329D7EC1">
      <w:pPr>
        <w:bidi w:val="0"/>
        <w:rPr>
          <w:rFonts w:hint="eastAsia"/>
        </w:rPr>
      </w:pPr>
    </w:p>
    <w:p w14:paraId="47B293B4">
      <w:pPr>
        <w:bidi w:val="0"/>
        <w:rPr>
          <w:rFonts w:hint="eastAsia"/>
        </w:rPr>
      </w:pPr>
    </w:p>
    <w:p w14:paraId="061A85BD">
      <w:pPr>
        <w:bidi w:val="0"/>
        <w:rPr>
          <w:rFonts w:hint="eastAsia"/>
        </w:rPr>
      </w:pPr>
    </w:p>
    <w:p w14:paraId="296F8D42">
      <w:pPr>
        <w:tabs>
          <w:tab w:val="left" w:pos="8490"/>
        </w:tabs>
        <w:bidi w:val="0"/>
        <w:jc w:val="left"/>
        <w:rPr>
          <w:rFonts w:hint="eastAsia" w:eastAsia="宋体"/>
          <w:lang w:eastAsia="zh-CN"/>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lang w:eastAsia="zh-CN"/>
        </w:rPr>
        <w:tab/>
      </w:r>
    </w:p>
    <w:p w14:paraId="7DFCAC72">
      <w:pPr>
        <w:pStyle w:val="3"/>
        <w:spacing w:before="0" w:after="0" w:line="360" w:lineRule="auto"/>
        <w:jc w:val="center"/>
        <w:rPr>
          <w:rFonts w:hint="eastAsia" w:ascii="方正小标宋_GBK" w:hAnsi="方正小标宋_GBK" w:eastAsia="方正小标宋_GBK" w:cs="方正小标宋_GBK"/>
          <w:b w:val="0"/>
          <w:sz w:val="36"/>
          <w:szCs w:val="30"/>
        </w:rPr>
      </w:pPr>
      <w:bookmarkStart w:id="0" w:name="_Toc12789052"/>
      <w:bookmarkStart w:id="1" w:name="_Toc24173"/>
      <w:bookmarkStart w:id="2" w:name="_Toc4838"/>
      <w:bookmarkStart w:id="3" w:name="_Toc15726"/>
      <w:bookmarkStart w:id="4" w:name="_Toc11641050"/>
      <w:bookmarkStart w:id="5" w:name="_Toc65660329"/>
      <w:r>
        <w:rPr>
          <w:rFonts w:hint="eastAsia" w:ascii="方正小标宋_GBK" w:hAnsi="方正小标宋_GBK" w:eastAsia="方正小标宋_GBK" w:cs="方正小标宋_GBK"/>
          <w:b w:val="0"/>
          <w:sz w:val="36"/>
          <w:szCs w:val="30"/>
        </w:rPr>
        <w:t xml:space="preserve">第一篇  </w:t>
      </w:r>
      <w:r>
        <w:rPr>
          <w:rFonts w:hint="eastAsia" w:ascii="方正小标宋_GBK" w:hAnsi="方正小标宋_GBK" w:eastAsia="方正小标宋_GBK" w:cs="方正小标宋_GBK"/>
          <w:b w:val="0"/>
          <w:sz w:val="36"/>
          <w:szCs w:val="30"/>
          <w:lang w:val="en-US" w:eastAsia="zh-CN"/>
        </w:rPr>
        <w:t>采购</w:t>
      </w:r>
      <w:r>
        <w:rPr>
          <w:rFonts w:hint="eastAsia" w:ascii="方正小标宋_GBK" w:hAnsi="方正小标宋_GBK" w:eastAsia="方正小标宋_GBK" w:cs="方正小标宋_GBK"/>
          <w:b w:val="0"/>
          <w:sz w:val="36"/>
          <w:szCs w:val="30"/>
        </w:rPr>
        <w:t>邀请书</w:t>
      </w:r>
      <w:bookmarkEnd w:id="0"/>
      <w:bookmarkEnd w:id="1"/>
      <w:bookmarkEnd w:id="2"/>
      <w:bookmarkEnd w:id="3"/>
      <w:bookmarkEnd w:id="4"/>
      <w:bookmarkEnd w:id="5"/>
    </w:p>
    <w:p w14:paraId="78A9EBE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重庆市</w:t>
      </w:r>
      <w:r>
        <w:rPr>
          <w:rFonts w:hint="eastAsia" w:ascii="仿宋" w:hAnsi="仿宋" w:eastAsia="仿宋" w:cs="仿宋"/>
          <w:sz w:val="24"/>
          <w:szCs w:val="24"/>
          <w:lang w:val="en-US" w:eastAsia="zh-CN"/>
        </w:rPr>
        <w:t>北碚</w:t>
      </w:r>
      <w:r>
        <w:rPr>
          <w:rFonts w:hint="eastAsia" w:ascii="仿宋" w:hAnsi="仿宋" w:eastAsia="仿宋" w:cs="仿宋"/>
          <w:sz w:val="24"/>
          <w:szCs w:val="24"/>
        </w:rPr>
        <w:t>区</w:t>
      </w:r>
      <w:r>
        <w:rPr>
          <w:rFonts w:hint="eastAsia" w:ascii="仿宋" w:hAnsi="仿宋" w:eastAsia="仿宋" w:cs="仿宋"/>
          <w:sz w:val="24"/>
          <w:szCs w:val="24"/>
          <w:lang w:val="en-US" w:eastAsia="zh-CN"/>
        </w:rPr>
        <w:t>兴隆镇中心卫生院采购物业管理</w:t>
      </w:r>
      <w:r>
        <w:rPr>
          <w:rFonts w:hint="eastAsia" w:ascii="仿宋" w:hAnsi="仿宋" w:eastAsia="仿宋" w:cs="仿宋"/>
          <w:sz w:val="24"/>
          <w:szCs w:val="24"/>
        </w:rPr>
        <w:t>服务项目进行竞争性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采购。欢迎有资格的供应商前来</w:t>
      </w:r>
      <w:r>
        <w:rPr>
          <w:rFonts w:hint="eastAsia" w:ascii="方正仿宋_GBK" w:hAnsi="宋体" w:eastAsia="方正仿宋_GBK"/>
          <w:sz w:val="24"/>
          <w:szCs w:val="24"/>
        </w:rPr>
        <w:t>参与</w:t>
      </w:r>
      <w:r>
        <w:rPr>
          <w:rFonts w:hint="eastAsia" w:ascii="方正仿宋_GBK" w:hAnsi="宋体" w:eastAsia="方正仿宋_GBK"/>
          <w:sz w:val="24"/>
          <w:szCs w:val="24"/>
          <w:lang w:eastAsia="zh-CN"/>
        </w:rPr>
        <w:t>谈判</w:t>
      </w:r>
      <w:r>
        <w:rPr>
          <w:rFonts w:hint="eastAsia" w:ascii="仿宋" w:hAnsi="仿宋" w:eastAsia="仿宋" w:cs="仿宋"/>
          <w:sz w:val="24"/>
          <w:szCs w:val="24"/>
        </w:rPr>
        <w:t>。</w:t>
      </w:r>
    </w:p>
    <w:p w14:paraId="3199E9A9">
      <w:pPr>
        <w:pStyle w:val="3"/>
        <w:adjustRightInd w:val="0"/>
        <w:snapToGrid w:val="0"/>
        <w:spacing w:before="0" w:after="0" w:line="400" w:lineRule="exact"/>
        <w:ind w:firstLine="482" w:firstLineChars="200"/>
        <w:rPr>
          <w:rFonts w:hint="eastAsia" w:ascii="仿宋" w:hAnsi="仿宋" w:eastAsia="仿宋" w:cs="仿宋"/>
          <w:sz w:val="24"/>
        </w:rPr>
      </w:pPr>
      <w:bookmarkStart w:id="6" w:name="_Toc317775175"/>
      <w:bookmarkStart w:id="7" w:name="_Toc7758"/>
      <w:bookmarkStart w:id="8" w:name="_Toc65660330"/>
      <w:bookmarkStart w:id="9" w:name="_Toc5259"/>
      <w:bookmarkStart w:id="10" w:name="_Toc313893526"/>
      <w:bookmarkStart w:id="11" w:name="_Toc18246"/>
      <w:r>
        <w:rPr>
          <w:rFonts w:hint="eastAsia" w:ascii="仿宋" w:hAnsi="仿宋" w:eastAsia="仿宋" w:cs="仿宋"/>
          <w:sz w:val="24"/>
        </w:rPr>
        <w:t>一、竞争性</w:t>
      </w:r>
      <w:r>
        <w:rPr>
          <w:rFonts w:hint="eastAsia" w:ascii="仿宋" w:hAnsi="仿宋" w:eastAsia="仿宋" w:cs="仿宋"/>
          <w:sz w:val="24"/>
          <w:lang w:val="en-US" w:eastAsia="zh-CN"/>
        </w:rPr>
        <w:t>谈判</w:t>
      </w:r>
      <w:r>
        <w:rPr>
          <w:rFonts w:hint="eastAsia" w:ascii="仿宋" w:hAnsi="仿宋" w:eastAsia="仿宋" w:cs="仿宋"/>
          <w:sz w:val="24"/>
        </w:rPr>
        <w:t>内容</w:t>
      </w:r>
      <w:bookmarkEnd w:id="6"/>
      <w:bookmarkEnd w:id="7"/>
      <w:bookmarkEnd w:id="8"/>
      <w:bookmarkEnd w:id="9"/>
      <w:bookmarkEnd w:id="10"/>
      <w:bookmarkEnd w:id="11"/>
    </w:p>
    <w:tbl>
      <w:tblPr>
        <w:tblStyle w:val="12"/>
        <w:tblW w:w="45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061"/>
        <w:gridCol w:w="2067"/>
        <w:gridCol w:w="2066"/>
      </w:tblGrid>
      <w:tr w14:paraId="1910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12" w:type="pct"/>
            <w:tcBorders>
              <w:top w:val="single" w:color="auto" w:sz="4" w:space="0"/>
              <w:left w:val="single" w:color="auto" w:sz="4" w:space="0"/>
              <w:right w:val="single" w:color="auto" w:sz="4" w:space="0"/>
            </w:tcBorders>
            <w:noWrap w:val="0"/>
            <w:vAlign w:val="center"/>
          </w:tcPr>
          <w:p w14:paraId="123388BD">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包号及名称</w:t>
            </w:r>
          </w:p>
        </w:tc>
        <w:tc>
          <w:tcPr>
            <w:tcW w:w="1227" w:type="pct"/>
            <w:tcBorders>
              <w:top w:val="single" w:color="auto" w:sz="4" w:space="0"/>
              <w:left w:val="single" w:color="auto" w:sz="4" w:space="0"/>
              <w:right w:val="single" w:color="auto" w:sz="4" w:space="0"/>
            </w:tcBorders>
            <w:noWrap w:val="0"/>
            <w:vAlign w:val="center"/>
          </w:tcPr>
          <w:p w14:paraId="5127BE0C">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1年最高</w:t>
            </w:r>
            <w:r>
              <w:rPr>
                <w:rFonts w:hint="eastAsia" w:ascii="仿宋" w:hAnsi="仿宋" w:eastAsia="仿宋" w:cs="仿宋"/>
                <w:b/>
                <w:bCs/>
                <w:kern w:val="0"/>
                <w:sz w:val="21"/>
                <w:szCs w:val="24"/>
              </w:rPr>
              <w:t>限价</w:t>
            </w:r>
          </w:p>
          <w:p w14:paraId="411C4573">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（万元）</w:t>
            </w:r>
          </w:p>
        </w:tc>
        <w:tc>
          <w:tcPr>
            <w:tcW w:w="2066" w:type="dxa"/>
            <w:tcBorders>
              <w:top w:val="single" w:color="auto" w:sz="4" w:space="0"/>
              <w:left w:val="single" w:color="auto" w:sz="4" w:space="0"/>
              <w:right w:val="single" w:color="auto" w:sz="4" w:space="0"/>
            </w:tcBorders>
            <w:noWrap w:val="0"/>
            <w:vAlign w:val="center"/>
          </w:tcPr>
          <w:p w14:paraId="59EC6E05">
            <w:pPr>
              <w:widowControl/>
              <w:jc w:val="center"/>
              <w:rPr>
                <w:rFonts w:hint="eastAsia" w:ascii="仿宋" w:hAnsi="仿宋" w:eastAsia="仿宋" w:cs="仿宋"/>
                <w:b/>
                <w:bCs/>
                <w:kern w:val="0"/>
                <w:sz w:val="21"/>
                <w:szCs w:val="24"/>
                <w:lang w:val="en-US" w:eastAsia="zh-CN"/>
              </w:rPr>
            </w:pPr>
            <w:r>
              <w:rPr>
                <w:rFonts w:hint="eastAsia" w:ascii="仿宋" w:hAnsi="仿宋" w:eastAsia="仿宋" w:cs="仿宋"/>
                <w:b/>
                <w:bCs/>
                <w:kern w:val="0"/>
                <w:sz w:val="21"/>
                <w:szCs w:val="24"/>
              </w:rPr>
              <w:t>成交供应商数量（名）</w:t>
            </w:r>
          </w:p>
        </w:tc>
        <w:tc>
          <w:tcPr>
            <w:tcW w:w="1230" w:type="pct"/>
            <w:tcBorders>
              <w:top w:val="single" w:color="auto" w:sz="4" w:space="0"/>
              <w:left w:val="single" w:color="auto" w:sz="4" w:space="0"/>
              <w:right w:val="single" w:color="auto" w:sz="4" w:space="0"/>
            </w:tcBorders>
            <w:noWrap w:val="0"/>
            <w:vAlign w:val="center"/>
          </w:tcPr>
          <w:p w14:paraId="724AEB70">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采购标的对应的中小企业划分标准所属行业</w:t>
            </w:r>
          </w:p>
        </w:tc>
      </w:tr>
      <w:tr w14:paraId="5EC6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451D7A6E">
            <w:pPr>
              <w:rPr>
                <w:rFonts w:hint="eastAsia" w:ascii="仿宋" w:hAnsi="仿宋" w:eastAsia="仿宋" w:cs="仿宋"/>
                <w:kern w:val="0"/>
                <w:sz w:val="21"/>
                <w:szCs w:val="24"/>
              </w:rPr>
            </w:pPr>
            <w:bookmarkStart w:id="12" w:name="_Hlk344477914"/>
            <w:r>
              <w:rPr>
                <w:rFonts w:hint="eastAsia" w:ascii="仿宋" w:hAnsi="仿宋" w:eastAsia="仿宋" w:cs="仿宋"/>
                <w:kern w:val="0"/>
                <w:sz w:val="21"/>
                <w:szCs w:val="24"/>
                <w:lang w:val="en-US" w:eastAsia="zh-CN"/>
              </w:rPr>
              <w:t>重庆市北碚区兴隆镇中心卫生院2026年物业管理服务采购项目</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08B47FE">
            <w:pPr>
              <w:jc w:val="center"/>
              <w:rPr>
                <w:rFonts w:hint="default" w:ascii="仿宋" w:hAnsi="仿宋" w:eastAsia="仿宋" w:cs="仿宋"/>
                <w:kern w:val="0"/>
                <w:sz w:val="21"/>
                <w:szCs w:val="24"/>
                <w:lang w:val="en-US" w:eastAsia="zh-CN"/>
              </w:rPr>
            </w:pPr>
            <w:r>
              <w:rPr>
                <w:rFonts w:hint="eastAsia" w:ascii="方正黑体_GBK" w:hAnsi="方正黑体_GBK" w:eastAsia="方正黑体_GBK" w:cs="方正黑体_GBK"/>
                <w:b/>
                <w:bCs/>
                <w:kern w:val="0"/>
                <w:sz w:val="21"/>
                <w:szCs w:val="24"/>
                <w:lang w:val="en-US" w:eastAsia="zh-CN"/>
              </w:rPr>
              <w:t>10</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5C34540">
            <w:pPr>
              <w:jc w:val="center"/>
              <w:rPr>
                <w:rFonts w:hint="eastAsia" w:ascii="仿宋" w:hAnsi="仿宋" w:eastAsia="仿宋" w:cs="仿宋"/>
                <w:kern w:val="0"/>
                <w:sz w:val="21"/>
                <w:szCs w:val="24"/>
                <w:lang w:val="en-US" w:eastAsia="zh-CN"/>
              </w:rPr>
            </w:pPr>
            <w:r>
              <w:rPr>
                <w:rFonts w:hint="eastAsia" w:ascii="仿宋" w:hAnsi="仿宋" w:eastAsia="仿宋" w:cs="仿宋"/>
                <w:b/>
                <w:bCs/>
                <w:kern w:val="0"/>
                <w:sz w:val="21"/>
                <w:szCs w:val="24"/>
                <w:lang w:val="en-US" w:eastAsia="zh-CN"/>
              </w:rPr>
              <w:t>1</w:t>
            </w:r>
          </w:p>
        </w:tc>
        <w:tc>
          <w:tcPr>
            <w:tcW w:w="1230" w:type="pct"/>
            <w:tcBorders>
              <w:top w:val="single" w:color="auto" w:sz="4" w:space="0"/>
              <w:left w:val="single" w:color="auto" w:sz="4" w:space="0"/>
              <w:bottom w:val="single" w:color="auto" w:sz="4" w:space="0"/>
              <w:right w:val="single" w:color="auto" w:sz="4" w:space="0"/>
            </w:tcBorders>
            <w:noWrap w:val="0"/>
            <w:vAlign w:val="top"/>
          </w:tcPr>
          <w:p w14:paraId="64A9789A">
            <w:pPr>
              <w:jc w:val="center"/>
              <w:rPr>
                <w:rFonts w:hint="eastAsia" w:ascii="仿宋" w:hAnsi="仿宋" w:eastAsia="仿宋" w:cs="仿宋"/>
                <w:kern w:val="0"/>
                <w:sz w:val="21"/>
                <w:szCs w:val="24"/>
                <w:lang w:val="en-US" w:eastAsia="zh-CN"/>
              </w:rPr>
            </w:pPr>
          </w:p>
          <w:p w14:paraId="293FF49B">
            <w:pPr>
              <w:jc w:val="center"/>
              <w:rPr>
                <w:rFonts w:hint="default" w:ascii="仿宋" w:hAnsi="仿宋" w:eastAsia="仿宋" w:cs="仿宋"/>
                <w:kern w:val="0"/>
                <w:sz w:val="21"/>
                <w:szCs w:val="24"/>
                <w:lang w:val="en-US" w:eastAsia="zh-CN"/>
              </w:rPr>
            </w:pPr>
            <w:r>
              <w:rPr>
                <w:rFonts w:hint="eastAsia" w:ascii="仿宋" w:hAnsi="仿宋" w:eastAsia="仿宋" w:cs="仿宋"/>
                <w:kern w:val="0"/>
                <w:sz w:val="21"/>
                <w:szCs w:val="24"/>
                <w:lang w:val="en-US" w:eastAsia="zh-CN"/>
              </w:rPr>
              <w:t>物业管理</w:t>
            </w:r>
          </w:p>
        </w:tc>
      </w:tr>
      <w:bookmarkEnd w:id="12"/>
    </w:tbl>
    <w:p w14:paraId="2BB6FC3E">
      <w:pPr>
        <w:pStyle w:val="3"/>
        <w:adjustRightInd w:val="0"/>
        <w:snapToGrid w:val="0"/>
        <w:spacing w:before="0" w:after="0" w:line="400" w:lineRule="exact"/>
        <w:ind w:firstLine="482" w:firstLineChars="200"/>
        <w:rPr>
          <w:rFonts w:hint="eastAsia" w:ascii="仿宋" w:hAnsi="仿宋" w:eastAsia="仿宋" w:cs="仿宋"/>
          <w:sz w:val="24"/>
        </w:rPr>
      </w:pPr>
      <w:bookmarkStart w:id="13" w:name="_Toc4267"/>
      <w:bookmarkStart w:id="14" w:name="_Toc27028"/>
      <w:bookmarkStart w:id="15" w:name="_Toc3256"/>
      <w:bookmarkStart w:id="16" w:name="_Toc65660331"/>
      <w:bookmarkStart w:id="17" w:name="_Toc373860293"/>
      <w:bookmarkStart w:id="18" w:name="_Toc317775178"/>
      <w:r>
        <w:rPr>
          <w:rFonts w:hint="eastAsia" w:ascii="仿宋" w:hAnsi="仿宋" w:eastAsia="仿宋" w:cs="仿宋"/>
          <w:sz w:val="24"/>
        </w:rPr>
        <w:t>二、资金来源</w:t>
      </w:r>
      <w:bookmarkEnd w:id="13"/>
      <w:bookmarkEnd w:id="14"/>
      <w:bookmarkEnd w:id="15"/>
      <w:bookmarkEnd w:id="16"/>
    </w:p>
    <w:p w14:paraId="2D59F1DD">
      <w:pPr>
        <w:spacing w:line="400" w:lineRule="exact"/>
        <w:ind w:firstLine="480" w:firstLineChars="200"/>
        <w:rPr>
          <w:rFonts w:hint="eastAsia" w:ascii="仿宋" w:hAnsi="仿宋" w:eastAsia="仿宋" w:cs="仿宋"/>
          <w:sz w:val="24"/>
          <w:szCs w:val="24"/>
          <w:highlight w:val="red"/>
        </w:rPr>
      </w:pPr>
      <w:bookmarkStart w:id="19" w:name="_Toc65660332"/>
      <w:bookmarkStart w:id="20" w:name="_Toc18548"/>
      <w:bookmarkStart w:id="21" w:name="_Toc13541"/>
      <w:bookmarkStart w:id="22" w:name="_Toc10065"/>
      <w:bookmarkStart w:id="23" w:name="_Toc64731996"/>
      <w:r>
        <w:rPr>
          <w:rFonts w:hint="eastAsia" w:ascii="仿宋" w:hAnsi="仿宋" w:eastAsia="仿宋" w:cs="仿宋"/>
          <w:sz w:val="24"/>
          <w:szCs w:val="24"/>
          <w:lang w:val="en-US" w:eastAsia="zh-CN"/>
        </w:rPr>
        <w:t>自筹</w:t>
      </w:r>
      <w:r>
        <w:rPr>
          <w:rFonts w:hint="eastAsia" w:ascii="仿宋" w:hAnsi="仿宋" w:eastAsia="仿宋" w:cs="仿宋"/>
          <w:sz w:val="24"/>
          <w:szCs w:val="24"/>
        </w:rPr>
        <w:t>资金</w:t>
      </w:r>
    </w:p>
    <w:p w14:paraId="39A235E0">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三、供应商资格条件</w:t>
      </w:r>
      <w:bookmarkEnd w:id="19"/>
      <w:bookmarkEnd w:id="20"/>
      <w:bookmarkEnd w:id="21"/>
      <w:bookmarkEnd w:id="22"/>
      <w:bookmarkEnd w:id="23"/>
    </w:p>
    <w:p w14:paraId="11FB215A">
      <w:pPr>
        <w:spacing w:line="440" w:lineRule="exact"/>
        <w:ind w:firstLine="480" w:firstLineChars="200"/>
        <w:rPr>
          <w:rFonts w:hint="eastAsia" w:ascii="仿宋" w:hAnsi="仿宋" w:eastAsia="仿宋" w:cs="方正仿宋_GBK"/>
          <w:sz w:val="24"/>
          <w:szCs w:val="24"/>
        </w:rPr>
      </w:pPr>
      <w:bookmarkStart w:id="24" w:name="_Toc22461"/>
      <w:bookmarkStart w:id="25" w:name="_Toc1386"/>
      <w:bookmarkStart w:id="26" w:name="_Toc11908"/>
      <w:bookmarkStart w:id="27" w:name="_Toc65660333"/>
      <w:r>
        <w:rPr>
          <w:rFonts w:hint="eastAsia" w:ascii="仿宋" w:hAnsi="仿宋" w:eastAsia="仿宋" w:cs="方正仿宋_GBK"/>
          <w:sz w:val="24"/>
          <w:szCs w:val="24"/>
        </w:rPr>
        <w:t>合格</w:t>
      </w:r>
      <w:r>
        <w:rPr>
          <w:rFonts w:hint="eastAsia" w:ascii="仿宋" w:hAnsi="仿宋" w:eastAsia="仿宋" w:cs="方正仿宋_GBK"/>
          <w:sz w:val="24"/>
          <w:szCs w:val="24"/>
          <w:lang w:val="en-US" w:eastAsia="zh-CN"/>
        </w:rPr>
        <w:t>响应</w:t>
      </w:r>
      <w:r>
        <w:rPr>
          <w:rFonts w:hint="eastAsia" w:ascii="仿宋" w:hAnsi="仿宋" w:eastAsia="仿宋" w:cs="方正仿宋_GBK"/>
          <w:sz w:val="24"/>
          <w:szCs w:val="24"/>
        </w:rPr>
        <w:t>人应首先符合政府采购法第二十二条规定的基本条件，同时符合根据该项目特点设置的特定资格条件。</w:t>
      </w:r>
    </w:p>
    <w:p w14:paraId="15B5E13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（一）基本资格条件</w:t>
      </w:r>
    </w:p>
    <w:p w14:paraId="4E4EFFA7">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1.具有独立承担民事责任的能力；</w:t>
      </w:r>
    </w:p>
    <w:p w14:paraId="6D4231D3">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2.具有良好的商业信誉和健全的财务会计制度；</w:t>
      </w:r>
    </w:p>
    <w:p w14:paraId="5F51ADF4">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3.具有履行合同所必需的设备和专业技术能力；</w:t>
      </w:r>
    </w:p>
    <w:p w14:paraId="11FDE4E7">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4.有依法缴纳税收和社会保障资金的良好记录；</w:t>
      </w:r>
    </w:p>
    <w:p w14:paraId="46C3237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7A96A7B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6.法律、行政法规规定的其他条件。</w:t>
      </w:r>
    </w:p>
    <w:p w14:paraId="2606F909">
      <w:pPr>
        <w:snapToGrid w:val="0"/>
        <w:spacing w:line="480" w:lineRule="exact"/>
        <w:ind w:firstLine="480" w:firstLineChars="200"/>
        <w:rPr>
          <w:rFonts w:ascii="仿宋" w:hAnsi="仿宋" w:eastAsia="仿宋" w:cs="方正仿宋_GBK"/>
          <w:sz w:val="24"/>
          <w:szCs w:val="24"/>
          <w:highlight w:val="none"/>
        </w:rPr>
      </w:pPr>
      <w:r>
        <w:rPr>
          <w:rFonts w:hint="eastAsia" w:ascii="仿宋" w:hAnsi="仿宋" w:eastAsia="仿宋" w:cs="方正仿宋_GBK"/>
          <w:sz w:val="24"/>
          <w:szCs w:val="24"/>
          <w:highlight w:val="none"/>
        </w:rPr>
        <w:t>（二）落实政府采购政策需满足的资格要求：</w:t>
      </w:r>
    </w:p>
    <w:p w14:paraId="17F49C69">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本项目专门面向中小企业采购。</w:t>
      </w:r>
      <w:r>
        <w:rPr>
          <w:rFonts w:hint="eastAsia" w:ascii="仿宋" w:hAnsi="仿宋" w:eastAsia="仿宋" w:cs="仿宋"/>
          <w:sz w:val="24"/>
          <w:szCs w:val="24"/>
          <w:highlight w:val="none"/>
          <w:lang w:val="en-US" w:eastAsia="zh-CN"/>
        </w:rPr>
        <w:t>本项目的</w:t>
      </w:r>
      <w:r>
        <w:rPr>
          <w:rFonts w:hint="eastAsia" w:ascii="仿宋" w:hAnsi="仿宋" w:eastAsia="仿宋"/>
          <w:sz w:val="24"/>
          <w:szCs w:val="24"/>
          <w:highlight w:val="none"/>
        </w:rPr>
        <w:t>服务承接商</w:t>
      </w:r>
      <w:r>
        <w:rPr>
          <w:rFonts w:hint="eastAsia" w:ascii="仿宋" w:hAnsi="仿宋" w:eastAsia="仿宋" w:cs="仿宋"/>
          <w:sz w:val="24"/>
          <w:szCs w:val="24"/>
          <w:highlight w:val="none"/>
        </w:rPr>
        <w:t>应为中小微企业（提供中小企业声明函）或监狱企业（提供监狱企业证明文件）或残疾人福利性单位（提供残疾人福利性单位声明函）。</w:t>
      </w:r>
    </w:p>
    <w:p w14:paraId="69A71677">
      <w:pPr>
        <w:rPr>
          <w:rFonts w:hint="eastAsia" w:ascii="仿宋" w:hAnsi="仿宋" w:eastAsia="仿宋"/>
          <w:sz w:val="24"/>
          <w:szCs w:val="24"/>
          <w:highlight w:val="none"/>
        </w:rPr>
      </w:pPr>
      <w:r>
        <w:rPr>
          <w:rFonts w:hint="eastAsia" w:ascii="仿宋" w:hAnsi="仿宋" w:eastAsia="仿宋" w:cs="仿宋"/>
          <w:sz w:val="24"/>
          <w:szCs w:val="24"/>
          <w:highlight w:val="none"/>
        </w:rPr>
        <w:t>注：政府采购活动中，监狱企业、残疾人福利性单位视同小型、微型企业。</w:t>
      </w:r>
    </w:p>
    <w:p w14:paraId="05EDDA9C">
      <w:pPr>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（三）本项目的特定资格条件</w:t>
      </w:r>
    </w:p>
    <w:p w14:paraId="41A19068">
      <w:pPr>
        <w:spacing w:line="400" w:lineRule="exact"/>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1、营业执照经营范围需包含物业管理。</w:t>
      </w:r>
    </w:p>
    <w:p w14:paraId="4E20967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2、供应商应具有医疗机构</w:t>
      </w:r>
      <w:r>
        <w:rPr>
          <w:rFonts w:hint="eastAsia" w:ascii="仿宋" w:hAnsi="仿宋" w:eastAsia="仿宋"/>
          <w:color w:val="auto"/>
          <w:sz w:val="24"/>
          <w:szCs w:val="24"/>
          <w:highlight w:val="none"/>
          <w:lang w:val="en-US" w:eastAsia="zh-CN"/>
        </w:rPr>
        <w:t>同时提供保洁、保安</w:t>
      </w:r>
      <w:r>
        <w:rPr>
          <w:rFonts w:hint="eastAsia" w:ascii="仿宋" w:hAnsi="仿宋" w:eastAsia="仿宋"/>
          <w:color w:val="auto"/>
          <w:sz w:val="24"/>
          <w:szCs w:val="24"/>
          <w:highlight w:val="none"/>
          <w:lang w:eastAsia="zh-CN"/>
        </w:rPr>
        <w:t>服务业绩（需提供近三年（2022年-2025年）物业合同复印件，业绩合同复印件应至少包含合同首页、能证明满足</w:t>
      </w:r>
      <w:r>
        <w:rPr>
          <w:rFonts w:hint="eastAsia" w:ascii="仿宋" w:hAnsi="仿宋" w:eastAsia="仿宋"/>
          <w:color w:val="auto"/>
          <w:sz w:val="24"/>
          <w:szCs w:val="24"/>
          <w:highlight w:val="none"/>
          <w:lang w:val="en-US" w:eastAsia="zh-CN"/>
        </w:rPr>
        <w:t>上述服务</w:t>
      </w:r>
      <w:r>
        <w:rPr>
          <w:rFonts w:hint="eastAsia" w:ascii="仿宋" w:hAnsi="仿宋" w:eastAsia="仿宋"/>
          <w:color w:val="auto"/>
          <w:sz w:val="24"/>
          <w:szCs w:val="24"/>
          <w:highlight w:val="none"/>
          <w:lang w:eastAsia="zh-CN"/>
        </w:rPr>
        <w:t>业绩要求的合同关键页、甲乙方盖章页；或中标通知书复印件。</w:t>
      </w:r>
    </w:p>
    <w:bookmarkEnd w:id="24"/>
    <w:p w14:paraId="326EB527">
      <w:pPr>
        <w:pStyle w:val="3"/>
        <w:adjustRightInd w:val="0"/>
        <w:snapToGrid w:val="0"/>
        <w:spacing w:before="0" w:after="0" w:line="400" w:lineRule="exact"/>
        <w:ind w:firstLine="482" w:firstLineChars="200"/>
        <w:rPr>
          <w:rFonts w:hint="eastAsia" w:ascii="仿宋" w:hAnsi="仿宋" w:eastAsia="仿宋" w:cs="仿宋"/>
          <w:sz w:val="24"/>
          <w:highlight w:val="none"/>
        </w:rPr>
      </w:pPr>
      <w:bookmarkStart w:id="28" w:name="_Toc26899"/>
      <w:r>
        <w:rPr>
          <w:rFonts w:hint="eastAsia" w:ascii="仿宋" w:hAnsi="仿宋" w:eastAsia="仿宋" w:cs="仿宋"/>
          <w:sz w:val="24"/>
          <w:highlight w:val="none"/>
        </w:rPr>
        <w:t>四、</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有关说明</w:t>
      </w:r>
      <w:bookmarkEnd w:id="17"/>
      <w:bookmarkEnd w:id="25"/>
      <w:bookmarkEnd w:id="26"/>
      <w:bookmarkEnd w:id="27"/>
      <w:bookmarkEnd w:id="28"/>
    </w:p>
    <w:p w14:paraId="4E1B1C77">
      <w:pPr>
        <w:snapToGrid w:val="0"/>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（一）供应商应通过“行采家”平台（https://www.gec123.com）进行注册，成为行采家平台供应商</w:t>
      </w:r>
      <w:r>
        <w:rPr>
          <w:rFonts w:hint="eastAsia" w:ascii="仿宋" w:hAnsi="仿宋" w:eastAsia="仿宋" w:cs="仿宋"/>
          <w:sz w:val="24"/>
          <w:szCs w:val="24"/>
          <w:highlight w:val="none"/>
          <w:lang w:eastAsia="zh-CN"/>
        </w:rPr>
        <w:t>。</w:t>
      </w:r>
    </w:p>
    <w:p w14:paraId="7EBDEA8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（二）凡有意参加的供应商，请在“行采家”平台下载本项目招标文件以及图纸、补遗等开标前公布的所有项目资料，无论供应商领取或下载与否，均视为已知晓所有招标内容</w:t>
      </w:r>
      <w:r>
        <w:rPr>
          <w:rFonts w:hint="eastAsia" w:ascii="仿宋" w:hAnsi="仿宋" w:eastAsia="仿宋" w:cs="方正仿宋_GBK"/>
          <w:sz w:val="24"/>
          <w:szCs w:val="24"/>
          <w:highlight w:val="none"/>
        </w:rPr>
        <w:t>。</w:t>
      </w:r>
    </w:p>
    <w:p w14:paraId="5BF4DFF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公告期限：自采购公告发布之日起三个工作日。</w:t>
      </w:r>
    </w:p>
    <w:p w14:paraId="2622474A">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（四）获取竞争性</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文件期限：</w:t>
      </w:r>
    </w:p>
    <w:p w14:paraId="684E61DE">
      <w:pPr>
        <w:spacing w:line="40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1.竞争性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文件提供期限：</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日至</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p>
    <w:p w14:paraId="34A0D72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2.报名方式：</w:t>
      </w:r>
      <w:r>
        <w:rPr>
          <w:rFonts w:hint="eastAsia" w:ascii="仿宋" w:hAnsi="仿宋" w:eastAsia="仿宋" w:cs="仿宋"/>
          <w:sz w:val="24"/>
          <w:szCs w:val="24"/>
          <w:lang w:val="en-US" w:eastAsia="zh-CN"/>
        </w:rPr>
        <w:t>谈判</w:t>
      </w:r>
      <w:r>
        <w:rPr>
          <w:rFonts w:hint="eastAsia" w:ascii="仿宋" w:hAnsi="仿宋" w:eastAsia="仿宋" w:cs="仿宋"/>
          <w:sz w:val="24"/>
          <w:szCs w:val="24"/>
        </w:rPr>
        <w:t>当天现场报名。</w:t>
      </w:r>
    </w:p>
    <w:p w14:paraId="69B41D8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文件售价：人民币</w:t>
      </w:r>
      <w:r>
        <w:rPr>
          <w:rFonts w:hint="eastAsia" w:ascii="仿宋" w:hAnsi="仿宋" w:eastAsia="仿宋" w:cs="仿宋"/>
          <w:sz w:val="24"/>
          <w:szCs w:val="24"/>
          <w:lang w:val="en-US" w:eastAsia="zh-CN"/>
        </w:rPr>
        <w:t>0</w:t>
      </w:r>
      <w:r>
        <w:rPr>
          <w:rFonts w:hint="eastAsia" w:ascii="仿宋" w:hAnsi="仿宋" w:eastAsia="仿宋" w:cs="仿宋"/>
          <w:sz w:val="24"/>
          <w:szCs w:val="24"/>
        </w:rPr>
        <w:t>元/包。</w:t>
      </w:r>
    </w:p>
    <w:p w14:paraId="3D5687DD">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（五）</w:t>
      </w:r>
      <w:r>
        <w:rPr>
          <w:rFonts w:hint="eastAsia" w:ascii="仿宋" w:hAnsi="仿宋" w:eastAsia="仿宋" w:cs="仿宋"/>
          <w:sz w:val="24"/>
          <w:szCs w:val="24"/>
          <w:highlight w:val="yellow"/>
          <w:lang w:eastAsia="zh-CN"/>
        </w:rPr>
        <w:t>谈判</w:t>
      </w:r>
      <w:r>
        <w:rPr>
          <w:rFonts w:hint="eastAsia" w:ascii="仿宋" w:hAnsi="仿宋" w:eastAsia="仿宋" w:cs="仿宋"/>
          <w:sz w:val="24"/>
          <w:szCs w:val="24"/>
          <w:highlight w:val="yellow"/>
        </w:rPr>
        <w:t>地点：</w:t>
      </w:r>
      <w:r>
        <w:rPr>
          <w:rFonts w:hint="eastAsia" w:ascii="仿宋" w:hAnsi="仿宋" w:eastAsia="仿宋" w:cs="仿宋"/>
          <w:sz w:val="24"/>
          <w:szCs w:val="24"/>
          <w:highlight w:val="yellow"/>
          <w:u w:val="single"/>
          <w:lang w:val="en-US" w:eastAsia="zh-CN"/>
        </w:rPr>
        <w:t>北碚区</w:t>
      </w:r>
      <w:r>
        <w:rPr>
          <w:rFonts w:hint="eastAsia" w:ascii="仿宋" w:hAnsi="仿宋" w:eastAsia="仿宋" w:cs="仿宋"/>
          <w:sz w:val="24"/>
          <w:szCs w:val="24"/>
          <w:highlight w:val="yellow"/>
          <w:u w:val="single"/>
          <w:lang w:eastAsia="zh-CN"/>
        </w:rPr>
        <w:t>兴隆</w:t>
      </w:r>
      <w:r>
        <w:rPr>
          <w:rFonts w:hint="eastAsia" w:ascii="仿宋" w:hAnsi="仿宋" w:eastAsia="仿宋" w:cs="仿宋"/>
          <w:sz w:val="24"/>
          <w:szCs w:val="24"/>
          <w:highlight w:val="yellow"/>
          <w:u w:val="single"/>
          <w:lang w:val="en-US" w:eastAsia="zh-CN"/>
        </w:rPr>
        <w:t>镇</w:t>
      </w:r>
      <w:r>
        <w:rPr>
          <w:rFonts w:hint="eastAsia" w:ascii="仿宋" w:hAnsi="仿宋" w:eastAsia="仿宋" w:cs="仿宋"/>
          <w:sz w:val="24"/>
          <w:szCs w:val="24"/>
          <w:highlight w:val="yellow"/>
          <w:u w:val="single"/>
          <w:lang w:eastAsia="zh-CN"/>
        </w:rPr>
        <w:t>中心卫生院住院楼</w:t>
      </w:r>
      <w:r>
        <w:rPr>
          <w:rFonts w:hint="eastAsia" w:ascii="仿宋" w:hAnsi="仿宋" w:eastAsia="仿宋" w:cs="仿宋"/>
          <w:sz w:val="24"/>
          <w:szCs w:val="24"/>
          <w:highlight w:val="yellow"/>
          <w:u w:val="single"/>
          <w:lang w:val="en-US" w:eastAsia="zh-CN"/>
        </w:rPr>
        <w:t>3楼</w:t>
      </w:r>
      <w:r>
        <w:rPr>
          <w:rFonts w:hint="eastAsia" w:ascii="仿宋" w:hAnsi="仿宋" w:eastAsia="仿宋" w:cs="仿宋"/>
          <w:sz w:val="24"/>
          <w:szCs w:val="24"/>
          <w:highlight w:val="yellow"/>
          <w:u w:val="single"/>
        </w:rPr>
        <w:t>会议室</w:t>
      </w:r>
    </w:p>
    <w:bookmarkEnd w:id="18"/>
    <w:p w14:paraId="0297DF7D">
      <w:pPr>
        <w:spacing w:line="380" w:lineRule="exact"/>
        <w:ind w:firstLine="480" w:firstLineChars="200"/>
        <w:rPr>
          <w:rFonts w:hint="eastAsia" w:ascii="仿宋" w:hAnsi="仿宋" w:eastAsia="仿宋" w:cs="仿宋"/>
          <w:sz w:val="24"/>
          <w:szCs w:val="24"/>
        </w:rPr>
      </w:pPr>
      <w:bookmarkStart w:id="29" w:name="_Toc521053053"/>
      <w:bookmarkStart w:id="30" w:name="_Toc525047161"/>
      <w:bookmarkStart w:id="31" w:name="_Toc65660334"/>
      <w:bookmarkStart w:id="32" w:name="_Toc373860294"/>
      <w:bookmarkStart w:id="33" w:name="_Toc11956"/>
      <w:bookmarkStart w:id="34" w:name="_Toc6178"/>
      <w:r>
        <w:rPr>
          <w:rFonts w:hint="eastAsia" w:ascii="仿宋" w:hAnsi="仿宋" w:eastAsia="仿宋" w:cs="仿宋"/>
          <w:sz w:val="24"/>
          <w:szCs w:val="24"/>
        </w:rPr>
        <w:t>（六）</w:t>
      </w:r>
      <w:r>
        <w:rPr>
          <w:rFonts w:hint="eastAsia" w:ascii="仿宋" w:hAnsi="仿宋" w:eastAsia="仿宋" w:cs="仿宋"/>
          <w:sz w:val="24"/>
          <w:szCs w:val="24"/>
          <w:lang w:val="en-US" w:eastAsia="zh-CN"/>
        </w:rPr>
        <w:t>线下</w:t>
      </w:r>
      <w:r>
        <w:rPr>
          <w:rFonts w:hint="eastAsia" w:ascii="仿宋" w:hAnsi="仿宋" w:eastAsia="仿宋" w:cs="仿宋"/>
          <w:sz w:val="24"/>
          <w:szCs w:val="24"/>
        </w:rPr>
        <w:t>提交响应文件开始时间：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b w:val="0"/>
          <w:bCs w:val="0"/>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00</w:t>
      </w:r>
      <w:r>
        <w:rPr>
          <w:rFonts w:hint="eastAsia" w:ascii="仿宋" w:hAnsi="仿宋" w:eastAsia="仿宋" w:cs="仿宋"/>
          <w:sz w:val="24"/>
          <w:szCs w:val="24"/>
        </w:rPr>
        <w:t>（北京时间，下同）</w:t>
      </w:r>
    </w:p>
    <w:p w14:paraId="4E69B927">
      <w:pPr>
        <w:spacing w:line="380" w:lineRule="exact"/>
        <w:ind w:firstLine="1200" w:firstLineChars="500"/>
        <w:rPr>
          <w:rFonts w:hint="eastAsia" w:ascii="仿宋" w:hAnsi="仿宋" w:eastAsia="仿宋" w:cs="仿宋"/>
          <w:sz w:val="24"/>
          <w:szCs w:val="24"/>
          <w:highlight w:val="yellow"/>
        </w:rPr>
      </w:pPr>
      <w:r>
        <w:rPr>
          <w:rFonts w:hint="eastAsia" w:ascii="仿宋" w:hAnsi="仿宋" w:eastAsia="仿宋" w:cs="仿宋"/>
          <w:sz w:val="24"/>
          <w:szCs w:val="24"/>
          <w:lang w:val="en-US" w:eastAsia="zh-CN"/>
        </w:rPr>
        <w:t>线下</w:t>
      </w:r>
      <w:r>
        <w:rPr>
          <w:rFonts w:hint="eastAsia" w:ascii="仿宋" w:hAnsi="仿宋" w:eastAsia="仿宋" w:cs="仿宋"/>
          <w:sz w:val="24"/>
          <w:szCs w:val="24"/>
        </w:rPr>
        <w:t>提交响应文件截止时间：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bookmarkStart w:id="171" w:name="_GoBack"/>
      <w:bookmarkEnd w:id="171"/>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0</w:t>
      </w:r>
    </w:p>
    <w:p w14:paraId="5ACE3A0F">
      <w:pPr>
        <w:spacing w:line="380" w:lineRule="exact"/>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rPr>
        <w:t>（七）</w:t>
      </w:r>
      <w:r>
        <w:rPr>
          <w:rFonts w:hint="eastAsia" w:ascii="仿宋" w:hAnsi="仿宋" w:eastAsia="仿宋" w:cs="仿宋"/>
          <w:sz w:val="24"/>
          <w:szCs w:val="24"/>
          <w:lang w:eastAsia="zh-CN"/>
        </w:rPr>
        <w:t>谈判</w:t>
      </w:r>
      <w:r>
        <w:rPr>
          <w:rFonts w:hint="eastAsia" w:ascii="仿宋" w:hAnsi="仿宋" w:eastAsia="仿宋" w:cs="仿宋"/>
          <w:sz w:val="24"/>
          <w:szCs w:val="24"/>
        </w:rPr>
        <w:t>开始时间：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9:30</w:t>
      </w:r>
    </w:p>
    <w:p w14:paraId="15CC2A1D">
      <w:pPr>
        <w:pStyle w:val="3"/>
        <w:adjustRightInd w:val="0"/>
        <w:snapToGrid w:val="0"/>
        <w:spacing w:before="0" w:after="0" w:line="400" w:lineRule="exact"/>
        <w:ind w:firstLine="482" w:firstLineChars="200"/>
        <w:rPr>
          <w:rFonts w:hint="eastAsia" w:ascii="仿宋" w:hAnsi="仿宋" w:eastAsia="仿宋" w:cs="仿宋"/>
          <w:sz w:val="24"/>
        </w:rPr>
      </w:pPr>
      <w:bookmarkStart w:id="35" w:name="_Toc3631"/>
      <w:r>
        <w:rPr>
          <w:rFonts w:hint="eastAsia" w:ascii="仿宋" w:hAnsi="仿宋" w:eastAsia="仿宋" w:cs="仿宋"/>
          <w:sz w:val="24"/>
        </w:rPr>
        <w:t>五、保证金</w:t>
      </w:r>
      <w:bookmarkEnd w:id="29"/>
      <w:bookmarkEnd w:id="30"/>
      <w:bookmarkEnd w:id="31"/>
      <w:bookmarkEnd w:id="32"/>
      <w:bookmarkEnd w:id="33"/>
      <w:bookmarkEnd w:id="34"/>
      <w:bookmarkEnd w:id="35"/>
    </w:p>
    <w:p w14:paraId="7FCCD25E">
      <w:pPr>
        <w:snapToGrid w:val="0"/>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为响应国家政策，优化营商环境，减轻企业负担，本项目不收取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w:t>
      </w:r>
    </w:p>
    <w:p w14:paraId="7F7E0B0A">
      <w:pPr>
        <w:pStyle w:val="3"/>
        <w:adjustRightInd w:val="0"/>
        <w:snapToGrid w:val="0"/>
        <w:spacing w:before="0" w:after="0" w:line="400" w:lineRule="exact"/>
        <w:ind w:firstLine="482" w:firstLineChars="200"/>
        <w:rPr>
          <w:rFonts w:hint="eastAsia" w:ascii="仿宋" w:hAnsi="仿宋" w:eastAsia="仿宋" w:cs="仿宋"/>
          <w:sz w:val="24"/>
        </w:rPr>
      </w:pPr>
      <w:bookmarkStart w:id="36" w:name="_Toc6563"/>
      <w:bookmarkStart w:id="37" w:name="_Toc521053055"/>
      <w:bookmarkStart w:id="38" w:name="_Toc525047163"/>
      <w:bookmarkStart w:id="39" w:name="_Toc31765"/>
      <w:bookmarkStart w:id="40" w:name="_Toc65660336"/>
      <w:bookmarkStart w:id="41" w:name="_Toc16269"/>
      <w:r>
        <w:rPr>
          <w:rFonts w:hint="eastAsia" w:ascii="仿宋" w:hAnsi="仿宋" w:eastAsia="仿宋" w:cs="仿宋"/>
          <w:sz w:val="24"/>
          <w:lang w:val="en-US" w:eastAsia="zh-CN"/>
        </w:rPr>
        <w:t>六</w:t>
      </w:r>
      <w:r>
        <w:rPr>
          <w:rFonts w:hint="eastAsia" w:ascii="仿宋" w:hAnsi="仿宋" w:eastAsia="仿宋" w:cs="仿宋"/>
          <w:sz w:val="24"/>
        </w:rPr>
        <w:t>、</w:t>
      </w:r>
      <w:r>
        <w:rPr>
          <w:rFonts w:hint="eastAsia" w:ascii="仿宋" w:hAnsi="仿宋" w:eastAsia="仿宋" w:cs="仿宋"/>
          <w:sz w:val="24"/>
          <w:lang w:eastAsia="zh-CN"/>
        </w:rPr>
        <w:t>其他</w:t>
      </w:r>
      <w:r>
        <w:rPr>
          <w:rFonts w:hint="eastAsia" w:ascii="仿宋" w:hAnsi="仿宋" w:eastAsia="仿宋" w:cs="仿宋"/>
          <w:sz w:val="24"/>
        </w:rPr>
        <w:t>有关规定</w:t>
      </w:r>
      <w:bookmarkEnd w:id="36"/>
      <w:bookmarkEnd w:id="37"/>
      <w:bookmarkEnd w:id="38"/>
      <w:bookmarkEnd w:id="39"/>
      <w:bookmarkEnd w:id="40"/>
      <w:bookmarkEnd w:id="41"/>
    </w:p>
    <w:p w14:paraId="68178505">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02361608">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14:paraId="0DA876D3">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（三）同一合同项（包）下为单一品目的货物采购中，同一品牌同一型号产品有多家供应商参加</w:t>
      </w:r>
      <w:r>
        <w:rPr>
          <w:rFonts w:hint="eastAsia" w:ascii="仿宋" w:hAnsi="仿宋" w:eastAsia="仿宋" w:cs="仿宋"/>
          <w:sz w:val="24"/>
          <w:szCs w:val="24"/>
          <w:lang w:eastAsia="zh-CN"/>
        </w:rPr>
        <w:t>谈判</w:t>
      </w:r>
      <w:r>
        <w:rPr>
          <w:rFonts w:hint="eastAsia" w:ascii="仿宋" w:hAnsi="仿宋" w:eastAsia="仿宋" w:cs="仿宋"/>
          <w:sz w:val="24"/>
          <w:szCs w:val="24"/>
        </w:rPr>
        <w:t>，只能按照一家供应商计算。</w:t>
      </w:r>
    </w:p>
    <w:p w14:paraId="1417CE42">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的，不得再委托代理商参与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3A266C12">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（五）本项目的补遗文件（如果有）一律在</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上发布，请各供应商注意下载；无论供应商下载与否，均视同供应商已知晓本项目补遗文件（如果有）的内容。</w:t>
      </w:r>
    </w:p>
    <w:p w14:paraId="414092A1">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（六）超过响应文件截止时间递交的响应文件，恕不接收。</w:t>
      </w:r>
    </w:p>
    <w:p w14:paraId="1D433C36">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费用：无论</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结果如何，供应商参与本项目</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的所有费用均应由供应商自行承担。</w:t>
      </w:r>
    </w:p>
    <w:p w14:paraId="181D0E69">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（八）本项目不接受联合体参与</w:t>
      </w:r>
      <w:r>
        <w:rPr>
          <w:rFonts w:hint="eastAsia" w:ascii="仿宋" w:hAnsi="仿宋" w:eastAsia="仿宋" w:cs="仿宋"/>
          <w:b w:val="0"/>
          <w:bCs/>
          <w:i w:val="0"/>
          <w:iCs w:val="0"/>
          <w:sz w:val="24"/>
          <w:szCs w:val="24"/>
          <w:highlight w:val="none"/>
          <w:lang w:eastAsia="zh-CN"/>
        </w:rPr>
        <w:t>谈判</w:t>
      </w:r>
      <w:r>
        <w:rPr>
          <w:rFonts w:hint="eastAsia" w:ascii="仿宋" w:hAnsi="仿宋" w:eastAsia="仿宋" w:cs="仿宋"/>
          <w:b w:val="0"/>
          <w:bCs/>
          <w:i w:val="0"/>
          <w:iCs w:val="0"/>
          <w:sz w:val="24"/>
          <w:szCs w:val="24"/>
          <w:highlight w:val="none"/>
        </w:rPr>
        <w:t>，否则按无效处理。</w:t>
      </w:r>
    </w:p>
    <w:p w14:paraId="7C0E601E">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（九）本项目不接受合同分包，否则按无效处理。</w:t>
      </w:r>
    </w:p>
    <w:p w14:paraId="50241EB8">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614E7CF">
      <w:pPr>
        <w:pStyle w:val="3"/>
        <w:adjustRightInd w:val="0"/>
        <w:snapToGrid w:val="0"/>
        <w:spacing w:before="0" w:after="0" w:line="400" w:lineRule="exact"/>
        <w:ind w:firstLine="482" w:firstLineChars="200"/>
        <w:rPr>
          <w:rFonts w:hint="eastAsia" w:ascii="仿宋" w:hAnsi="仿宋" w:eastAsia="仿宋" w:cs="仿宋"/>
          <w:sz w:val="24"/>
        </w:rPr>
      </w:pPr>
      <w:bookmarkStart w:id="42" w:name="_Toc521053056"/>
      <w:bookmarkStart w:id="43" w:name="_Toc525047164"/>
      <w:bookmarkStart w:id="44" w:name="_Toc18396"/>
      <w:bookmarkStart w:id="45" w:name="_Toc65660337"/>
      <w:bookmarkStart w:id="46" w:name="_Toc1733"/>
      <w:bookmarkStart w:id="47" w:name="_Toc10415"/>
      <w:r>
        <w:rPr>
          <w:rFonts w:hint="eastAsia" w:ascii="仿宋" w:hAnsi="仿宋" w:eastAsia="仿宋" w:cs="仿宋"/>
          <w:sz w:val="24"/>
          <w:lang w:val="en-US" w:eastAsia="zh-CN"/>
        </w:rPr>
        <w:t>七</w:t>
      </w:r>
      <w:r>
        <w:rPr>
          <w:rFonts w:hint="eastAsia" w:ascii="仿宋" w:hAnsi="仿宋" w:eastAsia="仿宋" w:cs="仿宋"/>
          <w:sz w:val="24"/>
        </w:rPr>
        <w:t>、联系方式</w:t>
      </w:r>
      <w:bookmarkEnd w:id="42"/>
      <w:bookmarkEnd w:id="43"/>
      <w:bookmarkEnd w:id="44"/>
      <w:bookmarkEnd w:id="45"/>
      <w:bookmarkEnd w:id="46"/>
      <w:bookmarkEnd w:id="47"/>
    </w:p>
    <w:p w14:paraId="54604B25">
      <w:pPr>
        <w:numPr>
          <w:ilvl w:val="0"/>
          <w:numId w:val="0"/>
        </w:numPr>
        <w:snapToGrid w:val="0"/>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en-US" w:eastAsia="zh-CN"/>
        </w:rPr>
        <w:t>重庆市北碚区兴隆镇中心卫生院</w:t>
      </w:r>
    </w:p>
    <w:p w14:paraId="74F1A54E">
      <w:pPr>
        <w:snapToGrid w:val="0"/>
        <w:spacing w:line="38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陈</w:t>
      </w:r>
      <w:r>
        <w:rPr>
          <w:rFonts w:hint="eastAsia" w:ascii="仿宋" w:hAnsi="仿宋" w:eastAsia="仿宋" w:cs="仿宋"/>
          <w:sz w:val="24"/>
          <w:szCs w:val="24"/>
          <w:highlight w:val="none"/>
          <w:lang w:eastAsia="zh-CN"/>
        </w:rPr>
        <w:t>老师</w:t>
      </w:r>
    </w:p>
    <w:p w14:paraId="2FCA9B9C">
      <w:pPr>
        <w:snapToGrid w:val="0"/>
        <w:spacing w:line="38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15086775263</w:t>
      </w:r>
    </w:p>
    <w:p w14:paraId="05E4E036">
      <w:pPr>
        <w:snapToGrid w:val="0"/>
        <w:spacing w:line="380" w:lineRule="exact"/>
        <w:ind w:firstLine="480" w:firstLineChars="200"/>
        <w:jc w:val="left"/>
        <w:rPr>
          <w:rFonts w:hint="default" w:ascii="仿宋" w:hAnsi="仿宋" w:eastAsia="仿宋" w:cs="仿宋"/>
          <w:sz w:val="24"/>
          <w:szCs w:val="24"/>
          <w:lang w:val="en-US"/>
        </w:rPr>
        <w:sectPr>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
          <w:sz w:val="24"/>
          <w:szCs w:val="24"/>
          <w:highlight w:val="none"/>
          <w:lang w:val="en-US" w:eastAsia="zh-CN"/>
        </w:rPr>
        <w:t>地  址：重庆市北碚区兴隆镇川主街99号</w:t>
      </w:r>
    </w:p>
    <w:p w14:paraId="5B3FBD48">
      <w:pPr>
        <w:pStyle w:val="3"/>
        <w:numPr>
          <w:ilvl w:val="0"/>
          <w:numId w:val="1"/>
        </w:numPr>
        <w:spacing w:before="0" w:after="0" w:line="360" w:lineRule="auto"/>
        <w:jc w:val="center"/>
        <w:rPr>
          <w:rFonts w:hint="eastAsia" w:ascii="方正小标宋_GBK" w:hAnsi="方正小标宋_GBK" w:eastAsia="方正小标宋_GBK" w:cs="方正小标宋_GBK"/>
          <w:b w:val="0"/>
          <w:sz w:val="36"/>
          <w:szCs w:val="30"/>
        </w:rPr>
      </w:pPr>
      <w:bookmarkStart w:id="48" w:name="_Toc14516"/>
      <w:bookmarkStart w:id="49" w:name="_Toc65660338"/>
      <w:bookmarkStart w:id="50" w:name="_Toc18082"/>
      <w:bookmarkStart w:id="51" w:name="_Toc1292"/>
      <w:bookmarkStart w:id="52" w:name="_Toc102227313"/>
      <w:r>
        <w:rPr>
          <w:rFonts w:hint="eastAsia" w:ascii="方正小标宋_GBK" w:hAnsi="方正小标宋_GBK" w:eastAsia="方正小标宋_GBK" w:cs="方正小标宋_GBK"/>
          <w:b w:val="0"/>
          <w:sz w:val="36"/>
          <w:szCs w:val="30"/>
        </w:rPr>
        <w:t xml:space="preserve"> </w:t>
      </w:r>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项目技术（质量）需求</w:t>
      </w:r>
      <w:bookmarkEnd w:id="48"/>
      <w:bookmarkEnd w:id="49"/>
      <w:bookmarkEnd w:id="50"/>
      <w:bookmarkEnd w:id="51"/>
    </w:p>
    <w:p w14:paraId="212DD8C9">
      <w:pPr>
        <w:pStyle w:val="10"/>
        <w:jc w:val="both"/>
        <w:rPr>
          <w:rFonts w:hint="eastAsia" w:ascii="仿宋" w:hAnsi="仿宋" w:eastAsia="仿宋" w:cs="仿宋"/>
          <w:b w:val="0"/>
          <w:bCs/>
          <w:kern w:val="2"/>
          <w:sz w:val="24"/>
          <w:lang w:val="en-US" w:eastAsia="zh-CN" w:bidi="ar-SA"/>
        </w:rPr>
      </w:pPr>
    </w:p>
    <w:p w14:paraId="2AEE29A9">
      <w:pPr>
        <w:pageBreakBefore w:val="0"/>
        <w:widowControl w:val="0"/>
        <w:kinsoku/>
        <w:wordWrap/>
        <w:overflowPunct/>
        <w:topLinePunct w:val="0"/>
        <w:autoSpaceDE/>
        <w:autoSpaceDN/>
        <w:bidi w:val="0"/>
        <w:adjustRightInd/>
        <w:snapToGrid w:val="0"/>
        <w:spacing w:line="400" w:lineRule="exact"/>
        <w:ind w:firstLine="361" w:firstLineChars="150"/>
        <w:rPr>
          <w:rFonts w:hint="eastAsia" w:ascii="仿宋" w:hAnsi="仿宋" w:eastAsia="仿宋" w:cs="仿宋"/>
          <w:b/>
          <w:bCs w:val="0"/>
          <w:i w:val="0"/>
          <w:iCs w:val="0"/>
          <w:sz w:val="24"/>
          <w:szCs w:val="24"/>
          <w:highlight w:val="none"/>
          <w:lang w:val="en-US" w:eastAsia="zh-CN"/>
        </w:rPr>
      </w:pPr>
      <w:r>
        <w:rPr>
          <w:rFonts w:hint="eastAsia" w:ascii="仿宋" w:hAnsi="仿宋" w:eastAsia="仿宋" w:cs="仿宋"/>
          <w:b/>
          <w:bCs w:val="0"/>
          <w:i w:val="0"/>
          <w:iCs w:val="0"/>
          <w:sz w:val="24"/>
          <w:szCs w:val="24"/>
          <w:highlight w:val="none"/>
          <w:lang w:val="en-US" w:eastAsia="zh-CN"/>
        </w:rPr>
        <w:t>一、项目概况</w:t>
      </w:r>
    </w:p>
    <w:p w14:paraId="56C06A11">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b w:val="0"/>
          <w:bCs/>
          <w:i w:val="0"/>
          <w:iCs w:val="0"/>
          <w:sz w:val="24"/>
          <w:szCs w:val="24"/>
          <w:highlight w:val="none"/>
          <w:lang w:val="en-US" w:eastAsia="zh-CN"/>
        </w:rPr>
      </w:pPr>
      <w:r>
        <w:rPr>
          <w:rFonts w:hint="eastAsia" w:ascii="仿宋" w:hAnsi="仿宋" w:eastAsia="仿宋" w:cs="仿宋"/>
          <w:b w:val="0"/>
          <w:bCs/>
          <w:i w:val="0"/>
          <w:iCs w:val="0"/>
          <w:sz w:val="24"/>
          <w:szCs w:val="24"/>
          <w:highlight w:val="none"/>
          <w:lang w:val="en-US" w:eastAsia="zh-CN"/>
        </w:rPr>
        <w:t>（一）项目名称：重庆市北碚区兴隆镇中心卫生院2026年物业管理服务采购项目</w:t>
      </w:r>
    </w:p>
    <w:p w14:paraId="1402F625">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color w:val="auto"/>
          <w:sz w:val="24"/>
          <w:szCs w:val="24"/>
          <w:highlight w:val="yellow"/>
          <w:lang w:val="en-US" w:eastAsia="zh-CN"/>
        </w:rPr>
      </w:pPr>
      <w:r>
        <w:rPr>
          <w:rFonts w:hint="eastAsia" w:ascii="仿宋" w:hAnsi="仿宋" w:eastAsia="仿宋" w:cs="仿宋"/>
          <w:b w:val="0"/>
          <w:bCs/>
          <w:i w:val="0"/>
          <w:iCs w:val="0"/>
          <w:sz w:val="24"/>
          <w:szCs w:val="24"/>
          <w:highlight w:val="none"/>
          <w:lang w:val="en-US" w:eastAsia="zh-CN"/>
        </w:rPr>
        <w:t>（二）项目地点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yellow"/>
          <w:lang w:val="en-US" w:eastAsia="zh-CN"/>
        </w:rPr>
        <w:t>重庆市北碚区兴隆镇中心卫生院（行政楼、住院楼）、门诊楼和公卫科（重庆市北碚区川主街99号、渝兴路278号、渝兴路288号）。</w:t>
      </w:r>
    </w:p>
    <w:p w14:paraId="592DFE50">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（三）项目内容：</w:t>
      </w:r>
    </w:p>
    <w:p w14:paraId="40011E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1.保洁服务及要求</w:t>
      </w:r>
    </w:p>
    <w:p w14:paraId="176C05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（1）日常清扫与保洁：医院</w:t>
      </w:r>
      <w:r>
        <w:rPr>
          <w:rFonts w:hint="eastAsia" w:ascii="仿宋" w:hAnsi="仿宋" w:eastAsia="仿宋" w:cs="仿宋"/>
          <w:b w:val="0"/>
          <w:bCs/>
          <w:color w:val="auto"/>
          <w:sz w:val="24"/>
          <w:szCs w:val="24"/>
          <w:highlight w:val="none"/>
          <w:lang w:val="en-US" w:eastAsia="zh-CN"/>
        </w:rPr>
        <w:t>门诊楼、住院楼、办公楼、公卫科、食堂及公共场所</w:t>
      </w:r>
      <w:r>
        <w:rPr>
          <w:rFonts w:hint="eastAsia" w:ascii="仿宋" w:hAnsi="仿宋" w:eastAsia="仿宋" w:cs="仿宋"/>
          <w:color w:val="auto"/>
          <w:sz w:val="24"/>
          <w:szCs w:val="24"/>
          <w:highlight w:val="none"/>
          <w:lang w:val="en-US" w:eastAsia="zh-CN"/>
        </w:rPr>
        <w:t>范围内所有区域（包含但不限于院坝以及各楼层办公室、科室、病房、过道、楼梯、卫生间的地面、墙面、顶面、玻璃）清扫保洁；</w:t>
      </w:r>
      <w:r>
        <w:rPr>
          <w:rFonts w:hint="eastAsia" w:ascii="仿宋" w:hAnsi="仿宋" w:eastAsia="仿宋" w:cs="仿宋"/>
          <w:b w:val="0"/>
          <w:bCs/>
          <w:color w:val="auto"/>
          <w:sz w:val="24"/>
          <w:szCs w:val="24"/>
          <w:highlight w:val="none"/>
          <w:lang w:val="en-US" w:eastAsia="zh-CN"/>
        </w:rPr>
        <w:t>（包含后期可能增加的区域）的工作；</w:t>
      </w:r>
    </w:p>
    <w:p w14:paraId="5FAE5B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（2）大扫除：每季度进行一次</w:t>
      </w:r>
    </w:p>
    <w:p w14:paraId="5A1243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（3）窗帘清洗：院区所有窗帘统一夏季清洗1次，特殊情况除外；</w:t>
      </w:r>
    </w:p>
    <w:p w14:paraId="15414B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（4）医院内绿化带打理：一年2次修枝（4月和10月），日常打药、除草、清理落叶及白色垃圾；</w:t>
      </w:r>
    </w:p>
    <w:p w14:paraId="2ACFFF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垃圾收集：保洁公司自行加强职工的医疗废物管理知识，自行纳入保洁日常工作，所有保洁区域的医疗废物必须按要求分类收集，负责非感染性固体医疗废物的收集、管理、记录、交接工作。所有保洁区域的垃圾进行分类处置，生活垃圾按照镇上要求运送到指定地点；</w:t>
      </w:r>
    </w:p>
    <w:p w14:paraId="068293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（6）院区消毒：按照院方要求进行每日或应急消杀；</w:t>
      </w:r>
    </w:p>
    <w:p w14:paraId="0FA02A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（7）医疗器械消毒：按照院方的要求进行医疗器械的清洗和消毒。</w:t>
      </w:r>
    </w:p>
    <w:p w14:paraId="42A5D7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（8）120救护车：定期清洁，以及应急消杀；</w:t>
      </w:r>
    </w:p>
    <w:p w14:paraId="62D33A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（9）所有卫生保洁工作必须在每天早上8:00时之前做完，并在上班时间内(8:00至17:00时)严格按合同规定的岗位和定员进行保洁服务。</w:t>
      </w:r>
    </w:p>
    <w:p w14:paraId="49C00B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（10）突发工作需要和其他指派性工作任务；</w:t>
      </w:r>
    </w:p>
    <w:p w14:paraId="12FB81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（11）医院其他需要完成的临时性工作。</w:t>
      </w:r>
    </w:p>
    <w:p w14:paraId="35881763">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方正楷体_GBK" w:hAnsi="方正楷体_GBK" w:eastAsia="方正楷体_GBK" w:cs="方正楷体_GBK"/>
          <w:color w:val="auto"/>
          <w:sz w:val="24"/>
          <w:szCs w:val="24"/>
          <w:highlight w:val="none"/>
          <w:lang w:val="en-US" w:eastAsia="zh-CN"/>
        </w:rPr>
        <w:t>2.洗涤服务及要求</w:t>
      </w:r>
    </w:p>
    <w:p w14:paraId="57206C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（1）负责全院工作服、床单元的洗涤、保管、消毒等；</w:t>
      </w:r>
    </w:p>
    <w:p w14:paraId="000A05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（2）根据医院情况按时下收下送，及时满足科室需要；</w:t>
      </w:r>
    </w:p>
    <w:p w14:paraId="0A23BD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（3）洗涤前应先检查，清除包裹在里面的杂物；</w:t>
      </w:r>
    </w:p>
    <w:p w14:paraId="4AF9D2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（4）如有较重污渍应先作处理方可投入洗涤；</w:t>
      </w:r>
    </w:p>
    <w:p w14:paraId="345287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（5）严格按照,回收分类、消毒、洗涤等流程执行，防止交叉感染。</w:t>
      </w:r>
    </w:p>
    <w:p w14:paraId="1FC090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3.安保服务及要求</w:t>
      </w:r>
    </w:p>
    <w:p w14:paraId="0240D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（1）做好防火、防盗、防破坏、防自然灾害工作，按照医院要求每天进行院区巡视工作，做好巡视记录，发现问题和突发情况立即报告并处理，确保医疗、生活正常秩序及职工病员生命财产安全；</w:t>
      </w:r>
    </w:p>
    <w:p w14:paraId="2FCA08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（2）认真做好全院治安保卫工作，加强反恐防暴意识与能力，做好院内车辆，消防和公共治安秩序的管理工作，对外来车辆、可疑人员询问查验确认无误后，予以放行；</w:t>
      </w:r>
    </w:p>
    <w:p w14:paraId="6A98DC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（3）实行</w:t>
      </w:r>
      <w:r>
        <w:rPr>
          <w:rFonts w:hint="eastAsia" w:ascii="仿宋" w:hAnsi="仿宋" w:eastAsia="仿宋" w:cs="仿宋"/>
          <w:color w:val="auto"/>
          <w:sz w:val="24"/>
          <w:szCs w:val="24"/>
          <w:highlight w:val="yellow"/>
          <w:lang w:val="en-US" w:eastAsia="zh-CN"/>
        </w:rPr>
        <w:t>12</w:t>
      </w:r>
      <w:r>
        <w:rPr>
          <w:rFonts w:hint="eastAsia" w:ascii="仿宋" w:hAnsi="仿宋" w:eastAsia="仿宋" w:cs="仿宋"/>
          <w:color w:val="auto"/>
          <w:sz w:val="24"/>
          <w:szCs w:val="24"/>
          <w:highlight w:val="none"/>
          <w:lang w:val="en-US" w:eastAsia="zh-CN"/>
        </w:rPr>
        <w:t>小时值班制度，值班期间要严禁脱岗，串岗及做与工作无关的事情；</w:t>
      </w:r>
    </w:p>
    <w:p w14:paraId="7B7096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（4）负责驾驶医院摆渡车、物资转运及摆渡车的清洁；</w:t>
      </w:r>
    </w:p>
    <w:p w14:paraId="7BCD39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（5）上班期间必须按规定着装，严肃保安风纪，言行规范，文明礼貌；</w:t>
      </w:r>
    </w:p>
    <w:p w14:paraId="51BAD4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（6）医院其他需要完成的临时性工作。</w:t>
      </w:r>
    </w:p>
    <w:p w14:paraId="72FD58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仿宋" w:hAnsi="仿宋" w:eastAsia="仿宋" w:cs="仿宋"/>
          <w:color w:val="auto"/>
          <w:sz w:val="28"/>
          <w:szCs w:val="28"/>
          <w:highlight w:val="none"/>
          <w:lang w:val="en-US" w:eastAsia="zh-CN"/>
        </w:rPr>
        <w:t xml:space="preserve"> 4</w:t>
      </w:r>
      <w:r>
        <w:rPr>
          <w:rFonts w:hint="eastAsia" w:ascii="方正楷体_GBK" w:hAnsi="方正楷体_GBK" w:eastAsia="方正楷体_GBK" w:cs="方正楷体_GBK"/>
          <w:color w:val="auto"/>
          <w:sz w:val="24"/>
          <w:szCs w:val="24"/>
          <w:highlight w:val="none"/>
          <w:lang w:val="en-US" w:eastAsia="zh-CN"/>
        </w:rPr>
        <w:t>.负责区域及要求</w:t>
      </w:r>
    </w:p>
    <w:p w14:paraId="659E67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（1）保洁：</w:t>
      </w:r>
    </w:p>
    <w:p w14:paraId="0632D6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1.医院门诊楼(五层）、公卫科（两层）清洁及公共区域物品（墙面）、周边环境保洁工作，</w:t>
      </w:r>
      <w:r>
        <w:rPr>
          <w:rFonts w:hint="eastAsia" w:ascii="仿宋" w:hAnsi="仿宋" w:eastAsia="仿宋" w:cs="仿宋"/>
          <w:color w:val="auto"/>
          <w:sz w:val="24"/>
          <w:szCs w:val="24"/>
          <w:highlight w:val="yellow"/>
          <w:lang w:val="en-US" w:eastAsia="zh-CN"/>
        </w:rPr>
        <w:t>清洗门诊医务人员工作服；</w:t>
      </w:r>
    </w:p>
    <w:p w14:paraId="4E04BA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2.住院楼（四层）及公共区域、住院区域物品的保洁工作；清洗病区床单、被套以及工作服；医疗废物管理；医疗器械消毒；</w:t>
      </w:r>
    </w:p>
    <w:p w14:paraId="7A84D0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3.办公楼（三层）清洁，院坝、绿化地面清洁及花草修剪。</w:t>
      </w:r>
    </w:p>
    <w:p w14:paraId="48C282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（2）保安（巡逻）：</w:t>
      </w:r>
    </w:p>
    <w:p w14:paraId="4EFB61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1.负责医院安保工作；驾驶摆渡车辆；根据医院需求进行物资转运；</w:t>
      </w:r>
    </w:p>
    <w:p w14:paraId="6F128A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2.保障医院内正常的秩序、安全、重点部位等值守、巡视、应急处置、消防管理、水电等隐患排查，为采购人提供安全的工作、医疗环境；</w:t>
      </w:r>
    </w:p>
    <w:p w14:paraId="1A3986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3.医院其他需要完成的临时性工作。</w:t>
      </w:r>
    </w:p>
    <w:p w14:paraId="7EC1E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b w:val="0"/>
          <w:bCs w:val="0"/>
          <w:color w:val="auto"/>
          <w:sz w:val="24"/>
          <w:szCs w:val="24"/>
          <w:highlight w:val="none"/>
          <w:lang w:val="en-US" w:eastAsia="zh-CN"/>
        </w:rPr>
      </w:pPr>
      <w:r>
        <w:rPr>
          <w:rFonts w:hint="eastAsia" w:ascii="方正楷体_GBK" w:hAnsi="方正楷体_GBK" w:eastAsia="方正楷体_GBK" w:cs="方正楷体_GBK"/>
          <w:b w:val="0"/>
          <w:bCs w:val="0"/>
          <w:color w:val="auto"/>
          <w:sz w:val="24"/>
          <w:szCs w:val="24"/>
          <w:highlight w:val="none"/>
          <w:lang w:val="en-US" w:eastAsia="zh-CN"/>
        </w:rPr>
        <w:t>5.服务细则及标准</w:t>
      </w:r>
    </w:p>
    <w:p w14:paraId="08CDDF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(1)基本要求:</w:t>
      </w:r>
    </w:p>
    <w:p w14:paraId="37D7A9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1.根据消毒隔离的要求，医院环境划分成污染区(病房、卫生间)、半污染区(病区公共区域、诊室)和清洁区(行政办公区、值班室、室外等)，并根据区域的划分配备相应的保洁工具和耗材;</w:t>
      </w:r>
    </w:p>
    <w:p w14:paraId="78CDA2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2.日常清洁消毒:其重点是保洁员在日常工作中对床头柜、床扶手、床缘、地板、开关等的清洁消毒工作;</w:t>
      </w:r>
    </w:p>
    <w:p w14:paraId="58F923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3.高清洁要求区域的保洁:其重点是在手术室、治疗室、换药室等区域达到所属部门要求的清洁标准。</w:t>
      </w:r>
    </w:p>
    <w:p w14:paraId="70DAA6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4.保洁拖布全部为可拆卸式的;保洁公司应领取足够的清洁用品，保证病区物体表面(如床头柜、病床)清洁、消毒做到“一床一巾一消毒”。配备必要的保洁人员及防护用品。</w:t>
      </w:r>
    </w:p>
    <w:p w14:paraId="6D64E7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5.地面湿式清扫，拖布分区分室使用，标记醒目。拖布等洁具每次使用后清洁、消毒、干燥备用。擦拭物体表面的消毒液或清洁用水及时更换，保持清亮。</w:t>
      </w:r>
    </w:p>
    <w:p w14:paraId="2F25C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6.每个可拆卸排拖每次清洁1个病室(&lt;20㎡)后再次清洗、消毒后使用，不得一个排拖一次连续清洁2个病室。</w:t>
      </w:r>
    </w:p>
    <w:p w14:paraId="28FA0E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7.保洁及洁具清洁、消毒流程符合医院感染管理要求:</w:t>
      </w:r>
    </w:p>
    <w:p w14:paraId="131D7D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一般情况先清洁再消毒，特殊情况按要求医院要求处置。消毒剂的选择及使用方法正确，保证消毒剂的有效浓度和作用的有效时间。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8.垃圾分类处置(医疗拉圾、生活拉圾分开)，每日三次(早、中、晚)及时清运病区垃圾到医院指定的医用垃圾或生活垃圾暂存点，密闭运送;保洁人员每日清洁病区垃圾转运桶(医用垃圾转运桶及生活垃圾转运桶)。根据全院统一部署和要求做好科室蚊、蝇、鼠、蟑螂等病媟生物孳生物的消杀，医疗废物清运人员要求:(1)人员固定，如需更换须经院方同意;(2)人员须经培训后方可上岗。</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9.保洁人员严禁收集、贩卖医用垃圾，(含病人使用后的一次性卫生用品及生活用品)。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10.保洁公司应有保洁应急措施并培训员工熟练掌握。</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11.保洁质量达到爱国卫生标要求。各区域的物品(电视机、电脑、桌椅、床、窗台及玻璃)、设备、设施表面无污迹和灰尘，地面无垃圾、污垢、污迹，屋顶无蛛网，厕所无臭味、便槽无尿垢、洗手池清洁、洗水池台面无积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12.业务主管在管理过程中发现问题及时整改、培训，保证保洁质量。</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13.所有保洁区城必须有专人保洁并随时保持地面无烟头、无灰尘、无纸屑、无痰迹、无水渍、无异味。</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(2)特殊要求</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1.手术室、抢救室、换药室</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1.1手术室、抢救室、换药室:按医务人员或医疗程序的相关规定进行保洁。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1.2保洁人员要求:在上岗前，保洁公司针对手术室手术室、抢救室、清创室的保洁工作人员及医院感染管理需具备相关经验。</w:t>
      </w:r>
    </w:p>
    <w:p w14:paraId="4B9C49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1.3清洁分区:保洁公司要针对污染区、清洁区、无菌区之间进行分区保洁、清洁工具标示清楚，各区之间不得混用。</w:t>
      </w:r>
    </w:p>
    <w:p w14:paraId="64905F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1.4.上岗保洁人员年龄60周岁以下，身体健康。</w:t>
      </w:r>
    </w:p>
    <w:p w14:paraId="5658AE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 保洁公司对所属人员必须有进行专业防止交叉感染培训的经历。</w:t>
      </w:r>
    </w:p>
    <w:p w14:paraId="01DDDD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2.一般业务用房</w:t>
      </w:r>
    </w:p>
    <w:p w14:paraId="450441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2.1医务人员工作用房:</w:t>
      </w:r>
    </w:p>
    <w:p w14:paraId="5A1788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2.2保洁工作及对象:对医用办公桌(椅)、电脑、医疗器械(设备)及地面、墙壁、门窗、顶棚、灯具等实行日常保洁。</w:t>
      </w:r>
    </w:p>
    <w:p w14:paraId="1720A5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2.3保洁要求:每天早上8:00时之前必须用扫帚、拖布、干、湿毛巾等工具进行晨间清洁工作。</w:t>
      </w:r>
    </w:p>
    <w:p w14:paraId="5A878F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2.4门诊大厅及所有公共区域;包括门诊楼周边属医院范围的卫生及保洁，门诊露台、急诊输液室房顶等的卫生及保洁。</w:t>
      </w:r>
    </w:p>
    <w:p w14:paraId="3145F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2.5保洁工作及对象:大门、玻璃墙、地面、墙面(含踢脚线等)、门窗、候诊椅、厕所、楼梯道、垃圾桶、便具、电梯前厅、各种标牌、灯具、消防设施等实行日常保洁。</w:t>
      </w:r>
    </w:p>
    <w:p w14:paraId="36A145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2.6保洁要求:每天8:00时之前必须用湿、干毛巾或拖帕各擦洗一遍;每日对垃圾桶必须擦洗消毒三次以上，洁具不得有任何异味及污垢;其余时间必须有专人保洁;门诊大厅每天清洁不少于三次。</w:t>
      </w:r>
    </w:p>
    <w:p w14:paraId="5E6FBE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3.普通病房</w:t>
      </w:r>
    </w:p>
    <w:p w14:paraId="3975DF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3.1保洁工作及对象:对地面、墙壁、门窗、窗帘及床上用品(保洁公司负责拆、装，洗涤)、病房家具、灯具、空调出风口、医疗设施、消毒设备等实行日常保洁、消毒。</w:t>
      </w:r>
    </w:p>
    <w:p w14:paraId="3E27F8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保洁要求:每天早晨8:00时前用消毒的扫帚和毛巾将地面、墙璧、门窗、及卫生死角(如柜顶、灯具、可移动文件柜背后等处)等清洁一次，病房床头柜及床单元的清洁、消毒一次，遇有污染的物体表面及时消毒，地面每天清洁两次但不得影响病员的治疗和休息的时间，病室灯具、空调出风口每周清洁一次;医疗设施按医务人员的要求进行清洁和整理;病区窗帘、隔帘每半年拆洗一次；每位出院、转科或死亡后后及时对病人床单元(病床、床垫、床头柜、储物柜周围环境等)彻底清洁、消毒。</w:t>
      </w:r>
    </w:p>
    <w:p w14:paraId="13E4B8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4.行政后勤办公区</w:t>
      </w:r>
    </w:p>
    <w:p w14:paraId="3A7008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4.1行政院领导办公室、会议室及行政职能科室办公室外走道、楼梯间、厕所等公共区域</w:t>
      </w:r>
    </w:p>
    <w:p w14:paraId="1B71EB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4.2保洁工作及对象:地面、墙壁、门窗及办公设备等实行日常保洁。</w:t>
      </w:r>
    </w:p>
    <w:p w14:paraId="7DF0BB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保洁要求:地面、墙壁、门窗卫生间及办公设施设备，每天8:00时之前用干、湿毛巾和拖布、扫帚清洁一次；垃圾桶要清理换袋;每周对卫生死角(如柜顶、灯具、可移动文件柜背后等处)进行一次清洁;会议室开会前后应做一次保洁。</w:t>
      </w:r>
    </w:p>
    <w:p w14:paraId="07E05B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5.室外公共区域(院方核定区域)</w:t>
      </w:r>
    </w:p>
    <w:p w14:paraId="53CB81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5.1.院坝、走廓、通道、绿化区域、门前“三包”区域地面</w:t>
      </w:r>
    </w:p>
    <w:p w14:paraId="399DA1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5.2保洁工作及对象:对区域的地面、人行道路面、台阶、护栏、立柱、标牌、宣传栏、门厅玻璃、玻璃顶棚等构筑物及设施实行日常保洁。</w:t>
      </w:r>
    </w:p>
    <w:p w14:paraId="5BD46B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5.3.保洁要求:每天8:00时前必须清扫、擦洗干净一遍。除人行道路面外其余必须用干棉布或干拖帕擦干水分，其余时间必须有专人保洁。</w:t>
      </w:r>
    </w:p>
    <w:p w14:paraId="183B57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(3)各区域详细质量标准</w:t>
      </w:r>
    </w:p>
    <w:p w14:paraId="17AC0B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1.病室清洁质量标准</w:t>
      </w:r>
    </w:p>
    <w:p w14:paraId="44730D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1.1病室地面每天至少清洁两次，其中一次含消毒;并保持无污迹、痰迹、垃圾、边角干净无杂物、地板光亮。</w:t>
      </w:r>
    </w:p>
    <w:p w14:paraId="5907AB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1.2病床、床头柜、开关等病房设施设备每天擦拭消毒次，无蛛网、污迹、灰尘。</w:t>
      </w:r>
    </w:p>
    <w:p w14:paraId="3CFABA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1.3天花板、灯罩、排风口清洁干净、无尘、无污、无网状物。</w:t>
      </w:r>
    </w:p>
    <w:p w14:paraId="7EBA96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1.4墙壁及踢脚板无尘土、无手印、无污渍;墙面悬挂物干净、无尘土。</w:t>
      </w:r>
    </w:p>
    <w:p w14:paraId="3BF78E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2.办公区域清洁质量标准</w:t>
      </w:r>
    </w:p>
    <w:p w14:paraId="6B5DB7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2.1桌面干净无污渍、无尘土、电脑，电话无污迹;文件柜干净无尘。</w:t>
      </w:r>
    </w:p>
    <w:p w14:paraId="6DF3AB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2.2玻璃、窗框无手印、无尘土;窗帘悬挂整齐。</w:t>
      </w:r>
    </w:p>
    <w:p w14:paraId="69B23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2.3椅子表面干净无污迹无尘，椅子腿干净无尘，摆放整齐。</w:t>
      </w:r>
    </w:p>
    <w:p w14:paraId="5F645C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2.4垃圾桶干净无污;垃圾及时清倒;垃圾袋及时更换。</w:t>
      </w:r>
    </w:p>
    <w:p w14:paraId="3D9EF7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2.5墙面、脚踢线、消火栓完好无损，无污迹、无尘土。</w:t>
      </w:r>
    </w:p>
    <w:p w14:paraId="1E797B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2.6文件柜、展示柜、书架，各打印、复印设备无尘土、无污迹。</w:t>
      </w:r>
    </w:p>
    <w:p w14:paraId="6F34AC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2.7区域地毯干净无污迹、无尘土、杂物、无破损现象。</w:t>
      </w:r>
    </w:p>
    <w:p w14:paraId="5CD13F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3.大厅、楼梯间、走廊等公共区清洁质量标准</w:t>
      </w:r>
    </w:p>
    <w:p w14:paraId="433F48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3.1天花板、灯罩、出风口清洁干净、无尘、无污、无网状物。</w:t>
      </w:r>
    </w:p>
    <w:p w14:paraId="6D4CAB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3.2墙壁及踢脚板无尘土、无手印、无污渍;墙面悬挂物干净、无尘土。</w:t>
      </w:r>
    </w:p>
    <w:p w14:paraId="688150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3.3地面(地毯)及边角干净无杂物、无污渍、无尘土，地板光亮，地毯清洁。</w:t>
      </w:r>
    </w:p>
    <w:p w14:paraId="2B9C4D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3.4走廊内摆放物品、文件柜、花盆等物体干净、无尘土，花盆桶体干净，盆内无杂物。</w:t>
      </w:r>
    </w:p>
    <w:p w14:paraId="67B29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3.5扶手、栏杆无尘土、无污渍。</w:t>
      </w:r>
    </w:p>
    <w:p w14:paraId="5F2006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3.6楼道内无堆放杂物。</w:t>
      </w:r>
    </w:p>
    <w:p w14:paraId="79F099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4.室外公共区域清洁质量标准</w:t>
      </w:r>
    </w:p>
    <w:p w14:paraId="693CB6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4.1公共场所、宿舍区、休闲地、车道及健身器材、椅子、垃圾桶表面、美化建筑物等无积灰、无烟头、无垃圾、无杂物等。</w:t>
      </w:r>
    </w:p>
    <w:p w14:paraId="1F8C62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4.2公共区域的地面、人行道路面、台阶、护栏、立柱、标牌、宣传栏、门厅玻璃等构筑物及设施无垃圾、无烟头、无痰迹、无积灰。</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4.3绿化地无垃圾、无烟头。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5.卫生间清洁质量标准: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5.1 卫生间的门要求洁净，无手印、无黑点、污渍，门缝及闭门器无尘土</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5.2玻璃镜面保持光亮，无水点、水渍，无手印。</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5.3台面、洗手盆、水龙头、皂液盒要求无污物、无水渍、无杂物，清洁光亮。</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5.4瓷砖墙面、隔断板、隔断门要保证无污迹、无尘土、无纸末。</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5.5蹲便器及马桶内外要求保持干净、无黄垢、无毛发、无杂物、光亮白洁。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5.6地面要保持干净光洁，边角无杂物、无污迹、无水迹。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5.7垃圾及时清倒，桶内垃圾不得过半，垃圾袋及时更换，垃圾桶内壁及桶后墙面要保持无污迹。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5.8排风口、灯罩、天花板保证无尘土、无污迹。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5.9卫生间内空气清新无异味。</w:t>
      </w:r>
    </w:p>
    <w:p w14:paraId="26A6F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5.10负责院内病人转运人员需具备相关经验。</w:t>
      </w:r>
    </w:p>
    <w:p w14:paraId="6724E171">
      <w:pPr>
        <w:keepNext w:val="0"/>
        <w:keepLines w:val="0"/>
        <w:pageBreakBefore w:val="0"/>
        <w:widowControl w:val="0"/>
        <w:kinsoku/>
        <w:wordWrap/>
        <w:overflowPunct/>
        <w:topLinePunct w:val="0"/>
        <w:autoSpaceDE/>
        <w:autoSpaceDN/>
        <w:bidi w:val="0"/>
        <w:adjustRightInd/>
        <w:snapToGrid/>
        <w:spacing w:line="400" w:lineRule="exact"/>
        <w:ind w:left="238" w:leftChars="85"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上述要求为基本要求，投标人应根据医院的特殊要求持续改进质量控制目标。</w:t>
      </w:r>
    </w:p>
    <w:p w14:paraId="1DD431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（四）建议人员配置</w:t>
      </w:r>
    </w:p>
    <w:p w14:paraId="16D78D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人员配备要求：总人数不低于3人。</w:t>
      </w:r>
    </w:p>
    <w:tbl>
      <w:tblPr>
        <w:tblStyle w:val="12"/>
        <w:tblW w:w="9718" w:type="dxa"/>
        <w:tblInd w:w="0" w:type="dxa"/>
        <w:tblLayout w:type="fixed"/>
        <w:tblCellMar>
          <w:top w:w="0" w:type="dxa"/>
          <w:left w:w="108" w:type="dxa"/>
          <w:bottom w:w="0" w:type="dxa"/>
          <w:right w:w="108" w:type="dxa"/>
        </w:tblCellMar>
      </w:tblPr>
      <w:tblGrid>
        <w:gridCol w:w="892"/>
        <w:gridCol w:w="1638"/>
        <w:gridCol w:w="1226"/>
        <w:gridCol w:w="5962"/>
      </w:tblGrid>
      <w:tr w14:paraId="4C267498">
        <w:tblPrEx>
          <w:tblCellMar>
            <w:top w:w="0" w:type="dxa"/>
            <w:left w:w="108" w:type="dxa"/>
            <w:bottom w:w="0" w:type="dxa"/>
            <w:right w:w="108" w:type="dxa"/>
          </w:tblCellMar>
        </w:tblPrEx>
        <w:trPr>
          <w:trHeight w:val="653"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56D33A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377159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类别</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B4555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最低人数</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689056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257A766A">
        <w:tblPrEx>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10E1CB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FA9A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保洁人员</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5EFA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3005B8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身体健康，年龄不能超过60岁，具有医疗机构保洁服务经验。</w:t>
            </w:r>
          </w:p>
        </w:tc>
      </w:tr>
      <w:tr w14:paraId="1A7985F8">
        <w:tblPrEx>
          <w:tblCellMar>
            <w:top w:w="0" w:type="dxa"/>
            <w:left w:w="108" w:type="dxa"/>
            <w:bottom w:w="0" w:type="dxa"/>
            <w:right w:w="108" w:type="dxa"/>
          </w:tblCellMar>
        </w:tblPrEx>
        <w:trPr>
          <w:trHeight w:val="629"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13CEC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41E558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保安（巡逻）人员</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1A2D0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1A72A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身体健康，限男性，年龄不能超过60岁，保安人员具备相应的安保知识和技能，持有C1即以上驾驶证。</w:t>
            </w:r>
          </w:p>
        </w:tc>
      </w:tr>
    </w:tbl>
    <w:p w14:paraId="2CE7EE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管理人员：建议从上述人员中确定1名管理人员，负责日常工作协调统筹，及监督与考核。</w:t>
      </w:r>
    </w:p>
    <w:p w14:paraId="13E1C2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（五）现场踏勘</w:t>
      </w:r>
    </w:p>
    <w:p w14:paraId="0C829C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潜在供应商自行踏勘采购人物业管理服务区域。供应商对考察中获取的现场情况负责，无论是否踏勘过现场，均被认为已经对现场做过充分详实了解，已充分考虑了现场和环境因素。踏勘现场所发生的费用和安全责任由供应商自行承担。供应商投标前必须到后勤科报名签到，未按要求到现场踏勘的供应商按废标处理。</w:t>
      </w:r>
    </w:p>
    <w:p w14:paraId="7A2BA43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方正仿宋_GBK" w:eastAsia="方正仿宋_GBK" w:cs="方正仿宋_GBK"/>
          <w:color w:val="auto"/>
          <w:sz w:val="28"/>
          <w:szCs w:val="22"/>
          <w:lang w:bidi="ar-SA"/>
        </w:rPr>
      </w:pPr>
      <w:r>
        <w:rPr>
          <w:rFonts w:hint="eastAsia" w:ascii="仿宋" w:hAnsi="仿宋" w:eastAsia="仿宋" w:cs="仿宋"/>
          <w:color w:val="auto"/>
          <w:sz w:val="24"/>
          <w:szCs w:val="24"/>
          <w:highlight w:val="none"/>
          <w:lang w:val="en-US" w:eastAsia="zh-CN"/>
        </w:rPr>
        <w:t>其他未尽事宜由供需双方在采购合同中详细约定。</w:t>
      </w:r>
    </w:p>
    <w:p w14:paraId="448B00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方正仿宋_GBK" w:eastAsia="方正仿宋_GBK" w:cs="方正仿宋_GBK"/>
          <w:color w:val="auto"/>
          <w:sz w:val="28"/>
          <w:szCs w:val="22"/>
          <w:lang w:bidi="ar-SA"/>
        </w:rPr>
      </w:pPr>
      <w:r>
        <w:rPr>
          <w:rFonts w:hint="eastAsia" w:ascii="方正仿宋_GBK" w:eastAsia="方正仿宋_GBK" w:cs="方正仿宋_GBK"/>
          <w:color w:val="auto"/>
          <w:sz w:val="28"/>
          <w:szCs w:val="22"/>
          <w:lang w:val="en-US" w:eastAsia="zh-CN" w:bidi="ar-SA"/>
        </w:rPr>
        <w:t>二</w:t>
      </w:r>
      <w:r>
        <w:rPr>
          <w:rFonts w:hint="eastAsia" w:ascii="方正仿宋_GBK" w:eastAsia="方正仿宋_GBK" w:cs="方正仿宋_GBK"/>
          <w:color w:val="auto"/>
          <w:sz w:val="28"/>
          <w:szCs w:val="22"/>
          <w:lang w:bidi="ar-SA"/>
        </w:rPr>
        <w:t>、项目商务要求</w:t>
      </w:r>
    </w:p>
    <w:p w14:paraId="423DF4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验收方式： </w:t>
      </w:r>
    </w:p>
    <w:p w14:paraId="7ACA1D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（1）以经采购人确认的采购文件、合同，以及国家及行业相关标准作为验收标准进行验收，如验收达不到规定要求，对采购人造成一定的影响，成交供应商承担一切责任，并赔偿所造成的损失。</w:t>
      </w:r>
    </w:p>
    <w:p w14:paraId="3AB8A7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组织相关人员对成交供应商在本项目实际到场的工作人员进行核实，并在项目实施过程中对项目实施情况进行不定期巡查和月考核，如月考核在85分以下，为不合格，扣除当月服务费的5%，连续2次月考核不合格，采购人有权要求解除合同。</w:t>
      </w:r>
    </w:p>
    <w:p w14:paraId="500FDF0D">
      <w:pPr>
        <w:pStyle w:val="2"/>
        <w:ind w:left="0" w:leftChars="0" w:firstLine="0" w:firstLineChars="0"/>
        <w:rPr>
          <w:rFonts w:hint="eastAsia" w:ascii="方正仿宋_GBK" w:eastAsia="方正仿宋_GBK" w:cs="方正仿宋_GBK"/>
          <w:color w:val="auto"/>
          <w:spacing w:val="0"/>
          <w:w w:val="100"/>
          <w:sz w:val="28"/>
          <w:szCs w:val="22"/>
          <w:highlight w:val="none"/>
          <w:lang w:val="en-US" w:eastAsia="zh-CN" w:bidi="ar-SA"/>
        </w:rPr>
      </w:pPr>
    </w:p>
    <w:p w14:paraId="5251CE76">
      <w:pPr>
        <w:pStyle w:val="5"/>
        <w:jc w:val="center"/>
        <w:rPr>
          <w:rFonts w:hint="eastAsia" w:ascii="方正仿宋_GBK" w:hAnsi="方正仿宋_GBK" w:eastAsia="方正仿宋_GBK" w:cs="方正仿宋_GBK"/>
          <w:b/>
          <w:bCs/>
          <w:color w:val="auto"/>
          <w:lang w:val="en-US" w:eastAsia="zh-CN"/>
        </w:rPr>
      </w:pPr>
      <w:r>
        <w:rPr>
          <w:rFonts w:hint="eastAsia" w:ascii="方正仿宋_GBK" w:hAnsi="方正仿宋_GBK" w:eastAsia="方正仿宋_GBK" w:cs="方正仿宋_GBK"/>
          <w:b/>
          <w:bCs/>
          <w:color w:val="auto"/>
          <w:lang w:val="en-US" w:eastAsia="zh-CN"/>
        </w:rPr>
        <w:t>月度考核标准表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2"/>
        <w:gridCol w:w="790"/>
        <w:gridCol w:w="5500"/>
        <w:gridCol w:w="1323"/>
        <w:gridCol w:w="962"/>
      </w:tblGrid>
      <w:tr w14:paraId="2D5F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1C57CBFF">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项目</w:t>
            </w:r>
          </w:p>
        </w:tc>
        <w:tc>
          <w:tcPr>
            <w:tcW w:w="790" w:type="dxa"/>
            <w:noWrap w:val="0"/>
            <w:vAlign w:val="center"/>
          </w:tcPr>
          <w:p w14:paraId="0E1BD9DD">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序号</w:t>
            </w:r>
          </w:p>
        </w:tc>
        <w:tc>
          <w:tcPr>
            <w:tcW w:w="5500" w:type="dxa"/>
            <w:noWrap w:val="0"/>
            <w:vAlign w:val="center"/>
          </w:tcPr>
          <w:p w14:paraId="0EED9154">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具体内容</w:t>
            </w:r>
          </w:p>
        </w:tc>
        <w:tc>
          <w:tcPr>
            <w:tcW w:w="1323" w:type="dxa"/>
            <w:noWrap w:val="0"/>
            <w:vAlign w:val="center"/>
          </w:tcPr>
          <w:p w14:paraId="073A0769">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评分标准</w:t>
            </w:r>
          </w:p>
        </w:tc>
        <w:tc>
          <w:tcPr>
            <w:tcW w:w="962" w:type="dxa"/>
            <w:noWrap w:val="0"/>
            <w:vAlign w:val="center"/>
          </w:tcPr>
          <w:p w14:paraId="5FBA70D7">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得分</w:t>
            </w:r>
          </w:p>
        </w:tc>
      </w:tr>
      <w:tr w14:paraId="621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E0360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工作形象(8%)</w:t>
            </w:r>
          </w:p>
        </w:tc>
        <w:tc>
          <w:tcPr>
            <w:tcW w:w="790" w:type="dxa"/>
            <w:noWrap w:val="0"/>
            <w:vAlign w:val="center"/>
          </w:tcPr>
          <w:p w14:paraId="2F3A649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773DB5A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仪表端正，服务整洁，精神状态良好。</w:t>
            </w:r>
          </w:p>
        </w:tc>
        <w:tc>
          <w:tcPr>
            <w:tcW w:w="1323" w:type="dxa"/>
            <w:vMerge w:val="restart"/>
            <w:noWrap w:val="0"/>
            <w:vAlign w:val="center"/>
          </w:tcPr>
          <w:p w14:paraId="1504CFB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630C624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979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B0823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4E3015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6FA9DA3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主动热情，语言文明，态度和谐，不与医院职工、同事、病人及家属发生争吵。</w:t>
            </w:r>
          </w:p>
        </w:tc>
        <w:tc>
          <w:tcPr>
            <w:tcW w:w="1323" w:type="dxa"/>
            <w:vMerge w:val="continue"/>
            <w:noWrap w:val="0"/>
            <w:vAlign w:val="center"/>
          </w:tcPr>
          <w:p w14:paraId="7712754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DC7DC9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1E2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82B77F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9F8455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FBD19F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穿着统一制服，佩戴工作牌。</w:t>
            </w:r>
          </w:p>
        </w:tc>
        <w:tc>
          <w:tcPr>
            <w:tcW w:w="1323" w:type="dxa"/>
            <w:vMerge w:val="continue"/>
            <w:noWrap w:val="0"/>
            <w:vAlign w:val="center"/>
          </w:tcPr>
          <w:p w14:paraId="5FDECF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0EF75E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582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C06C81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工作纪律(8%)</w:t>
            </w:r>
          </w:p>
        </w:tc>
        <w:tc>
          <w:tcPr>
            <w:tcW w:w="790" w:type="dxa"/>
            <w:noWrap w:val="0"/>
            <w:vAlign w:val="center"/>
          </w:tcPr>
          <w:p w14:paraId="31A0AA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923F3B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遵守规章制度，工作认真，不迟到、早退、无旷工。</w:t>
            </w:r>
          </w:p>
        </w:tc>
        <w:tc>
          <w:tcPr>
            <w:tcW w:w="1323" w:type="dxa"/>
            <w:vMerge w:val="restart"/>
            <w:noWrap w:val="0"/>
            <w:vAlign w:val="center"/>
          </w:tcPr>
          <w:p w14:paraId="1F8084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3735A74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B6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3E3477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37C94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2FAE55D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遵守职业道德，工作时间不擅自离开工作岗位。</w:t>
            </w:r>
          </w:p>
        </w:tc>
        <w:tc>
          <w:tcPr>
            <w:tcW w:w="1323" w:type="dxa"/>
            <w:vMerge w:val="continue"/>
            <w:noWrap w:val="0"/>
            <w:vAlign w:val="center"/>
          </w:tcPr>
          <w:p w14:paraId="06A7417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DC3961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8B4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DAB751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大厅(12%)</w:t>
            </w:r>
          </w:p>
        </w:tc>
        <w:tc>
          <w:tcPr>
            <w:tcW w:w="790" w:type="dxa"/>
            <w:noWrap w:val="0"/>
            <w:vAlign w:val="center"/>
          </w:tcPr>
          <w:p w14:paraId="2BC2191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F185DA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地面目视干净，无杂物、无口香糖渍、水渍、尘渍、痰渍、胶渍等，大理石及釉面砖石地面光亮。</w:t>
            </w:r>
          </w:p>
        </w:tc>
        <w:tc>
          <w:tcPr>
            <w:tcW w:w="1323" w:type="dxa"/>
            <w:vMerge w:val="restart"/>
            <w:noWrap w:val="0"/>
            <w:vAlign w:val="center"/>
          </w:tcPr>
          <w:p w14:paraId="1810A86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4968E1F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077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248753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48DE7E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4358C52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墙面保持光亮无尘、无污渍、无蜘蛛网。</w:t>
            </w:r>
          </w:p>
        </w:tc>
        <w:tc>
          <w:tcPr>
            <w:tcW w:w="1323" w:type="dxa"/>
            <w:vMerge w:val="continue"/>
            <w:noWrap w:val="0"/>
            <w:vAlign w:val="center"/>
          </w:tcPr>
          <w:p w14:paraId="005AAD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34859A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D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02948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7E5DB2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932A72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玻璃门窗无污渍、尘渍、水渍、无手印，光洁明亮。</w:t>
            </w:r>
          </w:p>
        </w:tc>
        <w:tc>
          <w:tcPr>
            <w:tcW w:w="1323" w:type="dxa"/>
            <w:vMerge w:val="continue"/>
            <w:noWrap w:val="0"/>
            <w:vAlign w:val="center"/>
          </w:tcPr>
          <w:p w14:paraId="5EF97DD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962222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2A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B1A22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6A4A73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02C84C1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天花板、风口、悬挂装饰、悬挂牌目视无蜘蛛网、无污渍、无尘渍。</w:t>
            </w:r>
          </w:p>
        </w:tc>
        <w:tc>
          <w:tcPr>
            <w:tcW w:w="1323" w:type="dxa"/>
            <w:vMerge w:val="continue"/>
            <w:noWrap w:val="0"/>
            <w:vAlign w:val="center"/>
          </w:tcPr>
          <w:p w14:paraId="6EDE406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E5BAF1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A4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7F7EB0D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病房、治疗室、检查室、换药室、处置室、盥洗室、污物室等室内区域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17</w:t>
            </w:r>
            <w:r>
              <w:rPr>
                <w:rFonts w:hint="eastAsia" w:ascii="方正仿宋_GBK" w:hAnsi="方正仿宋_GBK" w:eastAsia="方正仿宋_GBK" w:cs="方正仿宋_GBK"/>
                <w:color w:val="auto"/>
                <w:sz w:val="24"/>
                <w:szCs w:val="24"/>
              </w:rPr>
              <w:t>%)</w:t>
            </w:r>
          </w:p>
        </w:tc>
        <w:tc>
          <w:tcPr>
            <w:tcW w:w="790" w:type="dxa"/>
            <w:noWrap w:val="0"/>
            <w:vAlign w:val="center"/>
          </w:tcPr>
          <w:p w14:paraId="10A7DA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0321DDA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地面</w:t>
            </w:r>
            <w:r>
              <w:rPr>
                <w:rFonts w:hint="eastAsia" w:ascii="方正仿宋_GBK" w:hAnsi="方正仿宋_GBK" w:eastAsia="方正仿宋_GBK" w:cs="方正仿宋_GBK"/>
                <w:color w:val="auto"/>
                <w:sz w:val="24"/>
                <w:szCs w:val="24"/>
              </w:rPr>
              <w:t>目视干净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无污渍、垃圾，</w:t>
            </w:r>
            <w:r>
              <w:rPr>
                <w:rFonts w:hint="eastAsia" w:ascii="方正仿宋_GBK" w:hAnsi="方正仿宋_GBK" w:eastAsia="方正仿宋_GBK" w:cs="方正仿宋_GBK"/>
                <w:color w:val="auto"/>
                <w:sz w:val="24"/>
                <w:szCs w:val="24"/>
              </w:rPr>
              <w:t>无杂物。</w:t>
            </w:r>
          </w:p>
        </w:tc>
        <w:tc>
          <w:tcPr>
            <w:tcW w:w="1323" w:type="dxa"/>
            <w:vMerge w:val="restart"/>
            <w:noWrap w:val="0"/>
            <w:vAlign w:val="center"/>
          </w:tcPr>
          <w:p w14:paraId="3A24E497">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p w14:paraId="3EA26BF4">
            <w:pPr>
              <w:ind w:firstLine="560" w:firstLineChars="200"/>
              <w:jc w:val="center"/>
              <w:rPr>
                <w:rFonts w:hint="eastAsia" w:ascii="方正仿宋_GBK" w:hAnsi="方正仿宋_GBK" w:eastAsia="方正仿宋_GBK" w:cs="方正仿宋_GBK"/>
                <w:color w:val="auto"/>
              </w:rPr>
            </w:pPr>
          </w:p>
        </w:tc>
        <w:tc>
          <w:tcPr>
            <w:tcW w:w="962" w:type="dxa"/>
            <w:noWrap w:val="0"/>
            <w:vAlign w:val="center"/>
          </w:tcPr>
          <w:p w14:paraId="3AA7D36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D54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AC409A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C19811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711BC0E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顶面、墙面、门框、玻璃、窗槽、设备带、床架、餐桌、陪护椅、床头柜等洁净无尘</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60EB04C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F59F11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AE9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84F7E7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F6C2C0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33FD46F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室内干净卫生无污渍、无异味、无死角</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6813BE5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F29330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9FA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624AE0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097171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29F5EFAC">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地面整洁干净，水池无垃圾，无积水，各类工具要按规定摆放并有标识，无乱摆、乱挂现象。</w:t>
            </w:r>
          </w:p>
        </w:tc>
        <w:tc>
          <w:tcPr>
            <w:tcW w:w="1323" w:type="dxa"/>
            <w:vMerge w:val="continue"/>
            <w:noWrap w:val="0"/>
            <w:vAlign w:val="center"/>
          </w:tcPr>
          <w:p w14:paraId="6EB2520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C6BE06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A3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E1E0C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BE82E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500" w:type="dxa"/>
            <w:noWrap w:val="0"/>
            <w:vAlign w:val="center"/>
          </w:tcPr>
          <w:p w14:paraId="549B3573">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地面无垃圾附着物。垃圾桶按时冲洗干净，地面洁净不积水，确保无异味。</w:t>
            </w:r>
          </w:p>
        </w:tc>
        <w:tc>
          <w:tcPr>
            <w:tcW w:w="1323" w:type="dxa"/>
            <w:vMerge w:val="continue"/>
            <w:noWrap w:val="0"/>
            <w:vAlign w:val="center"/>
          </w:tcPr>
          <w:p w14:paraId="79FFE85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45DB39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DA9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9F341D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0F0F9F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5500" w:type="dxa"/>
            <w:noWrap w:val="0"/>
            <w:vAlign w:val="center"/>
          </w:tcPr>
          <w:p w14:paraId="2A608DA7">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4F5920E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293ABA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45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0CD2C8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室外区域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w:t>
            </w:r>
          </w:p>
        </w:tc>
        <w:tc>
          <w:tcPr>
            <w:tcW w:w="790" w:type="dxa"/>
            <w:noWrap w:val="0"/>
            <w:vAlign w:val="center"/>
          </w:tcPr>
          <w:p w14:paraId="7DB3E14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BF2A96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室外场地道路干净、无垃圾、无沙土</w:t>
            </w:r>
            <w:r>
              <w:rPr>
                <w:rFonts w:hint="eastAsia" w:ascii="方正仿宋_GBK" w:hAnsi="方正仿宋_GBK" w:eastAsia="方正仿宋_GBK" w:cs="方正仿宋_GBK"/>
                <w:color w:val="auto"/>
                <w:sz w:val="24"/>
                <w:szCs w:val="24"/>
              </w:rPr>
              <w:t>。</w:t>
            </w:r>
          </w:p>
        </w:tc>
        <w:tc>
          <w:tcPr>
            <w:tcW w:w="1323" w:type="dxa"/>
            <w:vMerge w:val="restart"/>
            <w:noWrap w:val="0"/>
            <w:vAlign w:val="center"/>
          </w:tcPr>
          <w:p w14:paraId="27BD9D73">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3293A7C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0AA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808D59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7E07B2B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6B84504F">
            <w:pPr>
              <w:pStyle w:val="5"/>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每半年一次外墙窗户及顶棚大扫除。</w:t>
            </w:r>
          </w:p>
        </w:tc>
        <w:tc>
          <w:tcPr>
            <w:tcW w:w="1323" w:type="dxa"/>
            <w:vMerge w:val="continue"/>
            <w:noWrap w:val="0"/>
            <w:vAlign w:val="center"/>
          </w:tcPr>
          <w:p w14:paraId="5308FB53">
            <w:pPr>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13290B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53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4D01F3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ECA893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1A28C5D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平台层无杂物、无垃圾、地漏畅通</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2338CED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7F004B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8C4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A5EB87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E39F07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21DA8F74">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1FBD16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FBEE80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D6A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1EBA7EE3">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布艺清洗（4%）</w:t>
            </w:r>
          </w:p>
        </w:tc>
        <w:tc>
          <w:tcPr>
            <w:tcW w:w="790" w:type="dxa"/>
            <w:noWrap w:val="0"/>
            <w:vAlign w:val="center"/>
          </w:tcPr>
          <w:p w14:paraId="33A9EC81">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0095C03F">
            <w:pPr>
              <w:pStyle w:val="5"/>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员工工作服及病房床单被罩清洗服务。</w:t>
            </w:r>
          </w:p>
        </w:tc>
        <w:tc>
          <w:tcPr>
            <w:tcW w:w="1323" w:type="dxa"/>
            <w:noWrap w:val="0"/>
            <w:vAlign w:val="center"/>
          </w:tcPr>
          <w:p w14:paraId="437E2B9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不符合扣</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6F2C06F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54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0BBAAB1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每层楼公共区域(</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w:t>
            </w:r>
          </w:p>
        </w:tc>
        <w:tc>
          <w:tcPr>
            <w:tcW w:w="790" w:type="dxa"/>
            <w:noWrap w:val="0"/>
            <w:vAlign w:val="center"/>
          </w:tcPr>
          <w:p w14:paraId="5F3C13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047DBC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公共通道地面、墙面、顶面目视干净，无杂物、无污渍，有亮泽。</w:t>
            </w:r>
          </w:p>
        </w:tc>
        <w:tc>
          <w:tcPr>
            <w:tcW w:w="1323" w:type="dxa"/>
            <w:vMerge w:val="restart"/>
            <w:noWrap w:val="0"/>
            <w:vAlign w:val="center"/>
          </w:tcPr>
          <w:p w14:paraId="768A6BD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5BC2DEF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7D5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71FEE9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FCA1AC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0150E3E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玻璃、窗台无污迹、无灰尘。</w:t>
            </w:r>
          </w:p>
        </w:tc>
        <w:tc>
          <w:tcPr>
            <w:tcW w:w="1323" w:type="dxa"/>
            <w:vMerge w:val="continue"/>
            <w:noWrap w:val="0"/>
            <w:vAlign w:val="center"/>
          </w:tcPr>
          <w:p w14:paraId="0E73971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E3B13C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B85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B1EBE6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1CA61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D7D4A4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防火门、门顶、闭门器、楼梯扶手无灰尘、无污渍，有亮泽。</w:t>
            </w:r>
          </w:p>
        </w:tc>
        <w:tc>
          <w:tcPr>
            <w:tcW w:w="1323" w:type="dxa"/>
            <w:vMerge w:val="continue"/>
            <w:noWrap w:val="0"/>
            <w:vAlign w:val="center"/>
          </w:tcPr>
          <w:p w14:paraId="232F2D1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0A1DE8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6AC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D918D3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6D1F4B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14A2061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风口、灯罩、悬挂装饰、悬挂牌、消防设施等公共设施设备目视无虫尸、无蜘蛛网、无污渍、无积尘。</w:t>
            </w:r>
          </w:p>
        </w:tc>
        <w:tc>
          <w:tcPr>
            <w:tcW w:w="1323" w:type="dxa"/>
            <w:vMerge w:val="continue"/>
            <w:noWrap w:val="0"/>
            <w:vAlign w:val="center"/>
          </w:tcPr>
          <w:p w14:paraId="05929A4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3D27A3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03F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365771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63470B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75C0809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烟灰缸、废纸桶无污渍、痰渍、尘渍、无异味；垃圾桶干净、无异味，垃圾不超过垃圾桶 3/4 容量。</w:t>
            </w:r>
          </w:p>
        </w:tc>
        <w:tc>
          <w:tcPr>
            <w:tcW w:w="1323" w:type="dxa"/>
            <w:vMerge w:val="continue"/>
            <w:noWrap w:val="0"/>
            <w:vAlign w:val="center"/>
          </w:tcPr>
          <w:p w14:paraId="45EB803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F4706B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64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1A2070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E41CF5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403CE5A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电梯外壁保持无尘、</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明洁光亮；电梯内壁无尘渍、无污染、光亮明洁。</w:t>
            </w:r>
          </w:p>
        </w:tc>
        <w:tc>
          <w:tcPr>
            <w:tcW w:w="1323" w:type="dxa"/>
            <w:vMerge w:val="continue"/>
            <w:noWrap w:val="0"/>
            <w:vAlign w:val="center"/>
          </w:tcPr>
          <w:p w14:paraId="45B3ABC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5E867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7A0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118E0C7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每层楼洗手间</w:t>
            </w:r>
          </w:p>
          <w:p w14:paraId="62108C4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w:t>
            </w:r>
          </w:p>
        </w:tc>
        <w:tc>
          <w:tcPr>
            <w:tcW w:w="790" w:type="dxa"/>
            <w:noWrap w:val="0"/>
            <w:vAlign w:val="center"/>
          </w:tcPr>
          <w:p w14:paraId="16EDEE4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3FA272B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地面干净，无污渍、水渍，无异味。</w:t>
            </w:r>
          </w:p>
        </w:tc>
        <w:tc>
          <w:tcPr>
            <w:tcW w:w="1323" w:type="dxa"/>
            <w:vMerge w:val="restart"/>
            <w:noWrap w:val="0"/>
            <w:vAlign w:val="center"/>
          </w:tcPr>
          <w:p w14:paraId="26840E7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1BDE1ED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B8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A98B30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FC98A6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29D9006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天花板、灯罩及风口干净，无尘、无蜘蛛网、无污渍。</w:t>
            </w:r>
          </w:p>
        </w:tc>
        <w:tc>
          <w:tcPr>
            <w:tcW w:w="1323" w:type="dxa"/>
            <w:vMerge w:val="continue"/>
            <w:noWrap w:val="0"/>
            <w:vAlign w:val="center"/>
          </w:tcPr>
          <w:p w14:paraId="7C08105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EE17B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9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82E6A2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966275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00343F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墙身及隔板干净，光洁，无污渍、灰尘。</w:t>
            </w:r>
          </w:p>
        </w:tc>
        <w:tc>
          <w:tcPr>
            <w:tcW w:w="1323" w:type="dxa"/>
            <w:vMerge w:val="continue"/>
            <w:noWrap w:val="0"/>
            <w:vAlign w:val="center"/>
          </w:tcPr>
          <w:p w14:paraId="2EE3721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03921D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7F1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860E19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BA3FEE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5EE0455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玻璃镜面、不锈钢面板目视无灰尘、水珠、污垢、水印，有光泽，洗手台无水渍、无污垢，光洁。</w:t>
            </w:r>
          </w:p>
        </w:tc>
        <w:tc>
          <w:tcPr>
            <w:tcW w:w="1323" w:type="dxa"/>
            <w:vMerge w:val="continue"/>
            <w:noWrap w:val="0"/>
            <w:vAlign w:val="center"/>
          </w:tcPr>
          <w:p w14:paraId="2828440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9D6A30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47A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42C0F6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728453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5C4A3EA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各类便器无污垢、异味，光洁明亮。</w:t>
            </w:r>
          </w:p>
        </w:tc>
        <w:tc>
          <w:tcPr>
            <w:tcW w:w="1323" w:type="dxa"/>
            <w:vMerge w:val="continue"/>
            <w:noWrap w:val="0"/>
            <w:vAlign w:val="center"/>
          </w:tcPr>
          <w:p w14:paraId="5B6548E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E84CBA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C2D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54D26D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64555A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57C95DC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垃圾桶无污垢，异味，光洁明亮。</w:t>
            </w:r>
          </w:p>
        </w:tc>
        <w:tc>
          <w:tcPr>
            <w:tcW w:w="1323" w:type="dxa"/>
            <w:vMerge w:val="continue"/>
            <w:noWrap w:val="0"/>
            <w:vAlign w:val="center"/>
          </w:tcPr>
          <w:p w14:paraId="53DAEFC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67A574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2A1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0E098B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93B6FC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w:t>
            </w:r>
          </w:p>
        </w:tc>
        <w:tc>
          <w:tcPr>
            <w:tcW w:w="5500" w:type="dxa"/>
            <w:noWrap w:val="0"/>
            <w:vAlign w:val="center"/>
          </w:tcPr>
          <w:p w14:paraId="48282AF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保持卫生间空气清新，并保证卫生间、洗手台有足够的手纸、消毒洗手液。</w:t>
            </w:r>
          </w:p>
        </w:tc>
        <w:tc>
          <w:tcPr>
            <w:tcW w:w="1323" w:type="dxa"/>
            <w:vMerge w:val="continue"/>
            <w:noWrap w:val="0"/>
            <w:vAlign w:val="center"/>
          </w:tcPr>
          <w:p w14:paraId="0058F9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D6C177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80A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6D026C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健康安全环保</w:t>
            </w:r>
          </w:p>
          <w:p w14:paraId="41EE9E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w:t>
            </w:r>
          </w:p>
        </w:tc>
        <w:tc>
          <w:tcPr>
            <w:tcW w:w="790" w:type="dxa"/>
            <w:noWrap w:val="0"/>
            <w:vAlign w:val="center"/>
          </w:tcPr>
          <w:p w14:paraId="618FAE1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5016C1D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严格落实垃圾分类制度，严禁生活垃圾与医疗废物混装。</w:t>
            </w:r>
          </w:p>
        </w:tc>
        <w:tc>
          <w:tcPr>
            <w:tcW w:w="1323" w:type="dxa"/>
            <w:vMerge w:val="restart"/>
            <w:noWrap w:val="0"/>
            <w:vAlign w:val="center"/>
          </w:tcPr>
          <w:p w14:paraId="6BEDE02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2A3039F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443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3240EC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03E3B4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4215A15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备有手套、口罩，喷洒药品或分拣垃圾时按规定佩戴，同时备有“小心地滑”警示牌，拖地时、刚拖完地或下雨天应在大堂放置警示牌。</w:t>
            </w:r>
          </w:p>
        </w:tc>
        <w:tc>
          <w:tcPr>
            <w:tcW w:w="1323" w:type="dxa"/>
            <w:vMerge w:val="continue"/>
            <w:noWrap w:val="0"/>
            <w:vAlign w:val="center"/>
          </w:tcPr>
          <w:p w14:paraId="019E47B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restart"/>
            <w:noWrap w:val="0"/>
            <w:vAlign w:val="center"/>
          </w:tcPr>
          <w:p w14:paraId="44758A6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A51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F3D1E0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F620BC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168732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做好出院后床位的整理及消毒到位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病房内物品摆放统一。</w:t>
            </w:r>
          </w:p>
        </w:tc>
        <w:tc>
          <w:tcPr>
            <w:tcW w:w="1323" w:type="dxa"/>
            <w:vMerge w:val="continue"/>
            <w:noWrap w:val="0"/>
            <w:vAlign w:val="center"/>
          </w:tcPr>
          <w:p w14:paraId="1AD0ACB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continue"/>
            <w:noWrap w:val="0"/>
            <w:vAlign w:val="center"/>
          </w:tcPr>
          <w:p w14:paraId="0C9E46C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DA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44D0EE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00AC69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48F67C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节约用水</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用电、</w:t>
            </w:r>
            <w:r>
              <w:rPr>
                <w:rFonts w:hint="eastAsia" w:ascii="方正仿宋_GBK" w:hAnsi="方正仿宋_GBK" w:eastAsia="方正仿宋_GBK" w:cs="方正仿宋_GBK"/>
                <w:color w:val="auto"/>
                <w:sz w:val="24"/>
                <w:szCs w:val="24"/>
              </w:rPr>
              <w:t>无浪费水</w:t>
            </w:r>
            <w:r>
              <w:rPr>
                <w:rFonts w:hint="eastAsia" w:ascii="方正仿宋_GBK" w:hAnsi="方正仿宋_GBK" w:eastAsia="方正仿宋_GBK" w:cs="方正仿宋_GBK"/>
                <w:color w:val="auto"/>
                <w:sz w:val="24"/>
                <w:szCs w:val="24"/>
                <w:lang w:val="en-US" w:eastAsia="zh-CN"/>
              </w:rPr>
              <w:t>/电</w:t>
            </w:r>
            <w:r>
              <w:rPr>
                <w:rFonts w:hint="eastAsia" w:ascii="方正仿宋_GBK" w:hAnsi="方正仿宋_GBK" w:eastAsia="方正仿宋_GBK" w:cs="方正仿宋_GBK"/>
                <w:color w:val="auto"/>
                <w:sz w:val="24"/>
                <w:szCs w:val="24"/>
              </w:rPr>
              <w:t>资源的行为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节约物资</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009289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CCACDA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FC4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2F58B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办公区(</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w:t>
            </w:r>
          </w:p>
        </w:tc>
        <w:tc>
          <w:tcPr>
            <w:tcW w:w="790" w:type="dxa"/>
            <w:noWrap w:val="0"/>
            <w:vAlign w:val="center"/>
          </w:tcPr>
          <w:p w14:paraId="4CD98A4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97B485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保持室内窗明几净，办公桌、窗台、窗框干净、整洁、无破损。</w:t>
            </w:r>
          </w:p>
        </w:tc>
        <w:tc>
          <w:tcPr>
            <w:tcW w:w="1323" w:type="dxa"/>
            <w:vMerge w:val="restart"/>
            <w:noWrap w:val="0"/>
            <w:vAlign w:val="center"/>
          </w:tcPr>
          <w:p w14:paraId="2A8ED9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3F32E54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D3C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E0E80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D2FE34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7E21866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保持地面、墙面、天花板整洁、完好，无污渍、无浮尘、无破损、无蜘蛛网。</w:t>
            </w:r>
          </w:p>
        </w:tc>
        <w:tc>
          <w:tcPr>
            <w:tcW w:w="1323" w:type="dxa"/>
            <w:vMerge w:val="continue"/>
            <w:noWrap w:val="0"/>
            <w:vAlign w:val="center"/>
          </w:tcPr>
          <w:p w14:paraId="2AD5BED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1B283F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A86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CF77E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68C747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028AB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垃圾桶、茶水桶桶身干净，无溢出物。</w:t>
            </w:r>
          </w:p>
        </w:tc>
        <w:tc>
          <w:tcPr>
            <w:tcW w:w="1323" w:type="dxa"/>
            <w:vMerge w:val="continue"/>
            <w:noWrap w:val="0"/>
            <w:vAlign w:val="center"/>
          </w:tcPr>
          <w:p w14:paraId="0B2B691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3430D2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B7D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FCB8B0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01A788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61205A1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保持室内空气清新、无异味。</w:t>
            </w:r>
          </w:p>
        </w:tc>
        <w:tc>
          <w:tcPr>
            <w:tcW w:w="1323" w:type="dxa"/>
            <w:vMerge w:val="continue"/>
            <w:noWrap w:val="0"/>
            <w:vAlign w:val="center"/>
          </w:tcPr>
          <w:p w14:paraId="009931F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C1AFA8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28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7D0B24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投诉及舆情管理</w:t>
            </w:r>
          </w:p>
        </w:tc>
        <w:tc>
          <w:tcPr>
            <w:tcW w:w="790" w:type="dxa"/>
            <w:noWrap w:val="0"/>
            <w:vAlign w:val="center"/>
          </w:tcPr>
          <w:p w14:paraId="5F6ECCF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1BB6026E">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员工有盗窃行为。</w:t>
            </w:r>
          </w:p>
        </w:tc>
        <w:tc>
          <w:tcPr>
            <w:tcW w:w="1323" w:type="dxa"/>
            <w:vMerge w:val="restart"/>
            <w:noWrap w:val="0"/>
            <w:vAlign w:val="center"/>
          </w:tcPr>
          <w:p w14:paraId="0E05907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一次扣15分</w:t>
            </w:r>
          </w:p>
        </w:tc>
        <w:tc>
          <w:tcPr>
            <w:tcW w:w="962" w:type="dxa"/>
            <w:noWrap w:val="0"/>
            <w:vAlign w:val="center"/>
          </w:tcPr>
          <w:p w14:paraId="7266F2E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1A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7E5ED9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46214EB8">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01215530">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因供应商管理问题被医院及上级部门书面通报批评</w:t>
            </w:r>
          </w:p>
        </w:tc>
        <w:tc>
          <w:tcPr>
            <w:tcW w:w="1323" w:type="dxa"/>
            <w:vMerge w:val="continue"/>
            <w:noWrap w:val="0"/>
            <w:vAlign w:val="center"/>
          </w:tcPr>
          <w:p w14:paraId="6409C8E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432962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B8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602E52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193BA986">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41DC8F85">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因供应商管理问题造成物业相关工作被媒体网络曝光。</w:t>
            </w:r>
          </w:p>
        </w:tc>
        <w:tc>
          <w:tcPr>
            <w:tcW w:w="1323" w:type="dxa"/>
            <w:vMerge w:val="continue"/>
            <w:noWrap w:val="0"/>
            <w:vAlign w:val="center"/>
          </w:tcPr>
          <w:p w14:paraId="42CD24B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1197DEB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bl>
    <w:p w14:paraId="45530D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8F0C267">
      <w:pPr>
        <w:numPr>
          <w:ilvl w:val="0"/>
          <w:numId w:val="0"/>
        </w:numPr>
        <w:rPr>
          <w:rFonts w:hint="eastAsia" w:eastAsia="宋体"/>
          <w:lang w:val="en-US" w:eastAsia="zh-CN"/>
        </w:rPr>
      </w:pPr>
      <w:r>
        <w:rPr>
          <w:rFonts w:hint="eastAsia"/>
          <w:lang w:val="en-US" w:eastAsia="zh-CN"/>
        </w:rPr>
        <w:t xml:space="preserve"> </w:t>
      </w:r>
    </w:p>
    <w:p w14:paraId="239BD283">
      <w:pPr>
        <w:rPr>
          <w:rFonts w:hint="eastAsia" w:ascii="宋体" w:hAnsi="宋体" w:cs="宋体"/>
          <w:kern w:val="0"/>
          <w:sz w:val="24"/>
          <w:szCs w:val="24"/>
          <w:lang w:bidi="ar"/>
        </w:rPr>
      </w:pPr>
    </w:p>
    <w:p w14:paraId="3B14520A">
      <w:pPr>
        <w:pStyle w:val="2"/>
        <w:rPr>
          <w:rFonts w:hint="eastAsia" w:ascii="宋体" w:hAnsi="宋体" w:cs="宋体"/>
          <w:kern w:val="0"/>
          <w:sz w:val="24"/>
          <w:szCs w:val="24"/>
          <w:lang w:bidi="ar"/>
        </w:rPr>
      </w:pPr>
    </w:p>
    <w:p w14:paraId="0953EE08">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eastAsia" w:ascii="方正小标宋_GBK" w:hAnsi="方正小标宋_GBK" w:eastAsia="方正小标宋_GBK" w:cs="方正小标宋_GBK"/>
          <w:b w:val="0"/>
          <w:sz w:val="36"/>
          <w:szCs w:val="30"/>
        </w:rPr>
      </w:pPr>
      <w:bookmarkStart w:id="53" w:name="_Toc13356"/>
      <w:bookmarkStart w:id="54" w:name="_Toc15492"/>
      <w:bookmarkStart w:id="55" w:name="_Toc65660341"/>
      <w:bookmarkStart w:id="56" w:name="_Toc28843"/>
      <w:r>
        <w:rPr>
          <w:rFonts w:hint="eastAsia" w:ascii="方正小标宋_GBK" w:hAnsi="方正小标宋_GBK" w:eastAsia="方正小标宋_GBK" w:cs="方正小标宋_GBK"/>
          <w:b w:val="0"/>
          <w:sz w:val="36"/>
          <w:szCs w:val="30"/>
        </w:rPr>
        <w:t xml:space="preserve">第三篇  </w:t>
      </w:r>
      <w:bookmarkEnd w:id="52"/>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项目服务</w:t>
      </w:r>
      <w:bookmarkEnd w:id="53"/>
      <w:bookmarkEnd w:id="54"/>
      <w:bookmarkEnd w:id="55"/>
      <w:r>
        <w:rPr>
          <w:rFonts w:hint="eastAsia" w:ascii="方正小标宋_GBK" w:hAnsi="方正小标宋_GBK" w:eastAsia="方正小标宋_GBK" w:cs="方正小标宋_GBK"/>
          <w:b w:val="0"/>
          <w:sz w:val="36"/>
          <w:szCs w:val="30"/>
        </w:rPr>
        <w:t>需求</w:t>
      </w:r>
      <w:bookmarkEnd w:id="56"/>
    </w:p>
    <w:p w14:paraId="0A217B69">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bookmarkStart w:id="57" w:name="_Toc19438"/>
      <w:bookmarkStart w:id="58" w:name="_Toc50556027"/>
      <w:bookmarkStart w:id="59" w:name="_Toc65660348"/>
      <w:bookmarkStart w:id="60" w:name="_Toc21248"/>
      <w:bookmarkStart w:id="61" w:name="_Toc31659"/>
      <w:bookmarkStart w:id="62" w:name="_Toc342913389"/>
      <w:r>
        <w:rPr>
          <w:rFonts w:hint="eastAsia" w:ascii="仿宋" w:hAnsi="仿宋" w:eastAsia="仿宋" w:cs="仿宋"/>
          <w:b/>
          <w:sz w:val="24"/>
          <w:lang w:val="en-US" w:eastAsia="zh-CN"/>
        </w:rPr>
        <w:t>一、服务时间、地点及验收方式</w:t>
      </w:r>
      <w:bookmarkEnd w:id="57"/>
      <w:bookmarkEnd w:id="58"/>
    </w:p>
    <w:p w14:paraId="5053D692">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bookmarkStart w:id="63" w:name="_Toc19150"/>
      <w:bookmarkStart w:id="64" w:name="_Toc50556028"/>
      <w:r>
        <w:rPr>
          <w:rFonts w:hint="eastAsia" w:ascii="仿宋" w:hAnsi="仿宋" w:eastAsia="仿宋" w:cs="仿宋"/>
          <w:color w:val="auto"/>
          <w:sz w:val="24"/>
          <w:szCs w:val="24"/>
          <w:highlight w:val="none"/>
          <w:lang w:eastAsia="zh-CN"/>
        </w:rPr>
        <w:t>（一）服务时间：</w:t>
      </w:r>
      <w:r>
        <w:rPr>
          <w:rFonts w:hint="eastAsia" w:ascii="仿宋" w:hAnsi="仿宋" w:eastAsia="仿宋" w:cs="仿宋"/>
          <w:color w:val="auto"/>
          <w:sz w:val="24"/>
          <w:szCs w:val="24"/>
          <w:highlight w:val="none"/>
          <w:lang w:val="en-US" w:eastAsia="zh-CN"/>
        </w:rPr>
        <w:t xml:space="preserve">签订合同之日起一年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如物业公司在这一年中服务要求能满足采购人需求可以续签一年合同，具体以双方协商确认的书面意见为准</w:t>
      </w:r>
      <w:r>
        <w:rPr>
          <w:rFonts w:hint="eastAsia" w:ascii="仿宋" w:hAnsi="仿宋" w:eastAsia="仿宋" w:cs="仿宋"/>
          <w:color w:val="auto"/>
          <w:sz w:val="24"/>
          <w:szCs w:val="24"/>
          <w:highlight w:val="none"/>
          <w:lang w:eastAsia="zh-CN"/>
        </w:rPr>
        <w:t>。</w:t>
      </w:r>
    </w:p>
    <w:p w14:paraId="1D4E24BD">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（二）服务地点：采购人指定地点。</w:t>
      </w:r>
    </w:p>
    <w:p w14:paraId="396CB74E">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（三）验收方式：采购人自行组织验收。</w:t>
      </w:r>
    </w:p>
    <w:p w14:paraId="61732F1A">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二、报价要求</w:t>
      </w:r>
      <w:bookmarkEnd w:id="63"/>
      <w:bookmarkEnd w:id="64"/>
    </w:p>
    <w:p w14:paraId="52B68CE3">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eastAsia="zh-CN"/>
        </w:rPr>
      </w:pPr>
      <w:bookmarkStart w:id="65" w:name="_Toc493506292"/>
      <w:bookmarkStart w:id="66" w:name="_Toc24804"/>
      <w:bookmarkStart w:id="67" w:name="_Toc50556029"/>
      <w:r>
        <w:rPr>
          <w:rFonts w:hint="eastAsia" w:ascii="仿宋" w:hAnsi="仿宋" w:eastAsia="仿宋" w:cs="仿宋"/>
          <w:color w:val="auto"/>
          <w:sz w:val="24"/>
          <w:szCs w:val="24"/>
          <w:highlight w:val="none"/>
          <w:lang w:eastAsia="zh-CN"/>
        </w:rPr>
        <w:t>本次报价为人民币报价，本项目报价含服务周期一年</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lang w:eastAsia="zh-CN"/>
        </w:rPr>
        <w:t>所有费用，且平均到每月费用能除尽，响应报价包括但不限于：人工费（包含基本工资、节假日加班、日常超时劳动补贴、年终奖等所有费用、五险等国家规定福利费（含社保、医保等五保合一费用）、企业管理费、物业人员制服及劳保费用、病虫害防治、安全措施费、安全生产管理费、交通组织费、办公费、利润、物业企业法定税费、税金、风险、以及政策性文件规定所有费用以及合同明示或暗示的应由响应人承担的一切责任、义务和风险费用，采购人除此以外不支付其他费用。因响应人自身原因造成漏报、少报皆由响应人自行承担责任，采购人不另行支付中标价以外的任何费用。</w:t>
      </w:r>
      <w:bookmarkEnd w:id="65"/>
    </w:p>
    <w:p w14:paraId="7231973F">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仿宋" w:hAnsi="仿宋" w:eastAsia="仿宋" w:cs="仿宋"/>
          <w:kern w:val="0"/>
          <w:sz w:val="24"/>
          <w:szCs w:val="24"/>
          <w:highlight w:val="none"/>
        </w:rPr>
      </w:pPr>
      <w:r>
        <w:rPr>
          <w:rFonts w:hint="eastAsia" w:ascii="仿宋" w:hAnsi="仿宋" w:eastAsia="仿宋" w:cs="仿宋"/>
          <w:b/>
          <w:sz w:val="24"/>
          <w:highlight w:val="none"/>
          <w:lang w:val="en-US" w:eastAsia="zh-CN"/>
        </w:rPr>
        <w:t>三、付款方式</w:t>
      </w:r>
      <w:bookmarkEnd w:id="66"/>
      <w:bookmarkEnd w:id="67"/>
      <w:bookmarkStart w:id="68" w:name="_Toc50556030"/>
    </w:p>
    <w:p w14:paraId="401921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方正仿宋_GBK"/>
          <w:kern w:val="2"/>
          <w:sz w:val="24"/>
          <w:szCs w:val="24"/>
          <w:highlight w:val="none"/>
          <w:lang w:val="en-US" w:eastAsia="zh-CN" w:bidi="ar-SA"/>
        </w:rPr>
      </w:pPr>
      <w:r>
        <w:rPr>
          <w:rFonts w:hint="eastAsia" w:ascii="仿宋" w:hAnsi="仿宋" w:eastAsia="仿宋" w:cs="方正仿宋_GBK"/>
          <w:kern w:val="2"/>
          <w:sz w:val="24"/>
          <w:szCs w:val="24"/>
          <w:highlight w:val="none"/>
          <w:lang w:val="en-US" w:eastAsia="zh-CN" w:bidi="ar-SA"/>
        </w:rPr>
        <w:t>（一）本项目无履约保证金。</w:t>
      </w:r>
    </w:p>
    <w:p w14:paraId="38FC954D">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val="en-US" w:eastAsia="zh-CN"/>
        </w:rPr>
      </w:pPr>
      <w:bookmarkStart w:id="69" w:name="_Toc22647"/>
      <w:r>
        <w:rPr>
          <w:rFonts w:hint="eastAsia" w:ascii="仿宋" w:hAnsi="仿宋" w:eastAsia="仿宋" w:cs="仿宋"/>
          <w:color w:val="auto"/>
          <w:sz w:val="24"/>
          <w:szCs w:val="24"/>
          <w:highlight w:val="none"/>
          <w:lang w:val="en-US" w:eastAsia="zh-CN"/>
        </w:rPr>
        <w:t>（二）本项目服务费按月进行支付，</w:t>
      </w:r>
      <w:r>
        <w:rPr>
          <w:rFonts w:hint="eastAsia" w:ascii="仿宋" w:hAnsi="仿宋" w:eastAsia="仿宋" w:cs="仿宋"/>
          <w:b w:val="0"/>
          <w:i w:val="0"/>
          <w:caps w:val="0"/>
          <w:color w:val="auto"/>
          <w:spacing w:val="0"/>
          <w:w w:val="100"/>
          <w:sz w:val="24"/>
          <w:szCs w:val="24"/>
          <w:highlight w:val="none"/>
          <w:lang w:val="en-US" w:eastAsia="zh-CN"/>
        </w:rPr>
        <w:t>采购人按院内内控制度完成支付；</w:t>
      </w:r>
    </w:p>
    <w:p w14:paraId="2C6DBE47">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（三）物业公司月初向采购人开具上月服务费发票，采购人以对公转账方式向物业公司支付对应金额款项。</w:t>
      </w:r>
    </w:p>
    <w:p w14:paraId="6D4B4529">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四、知识产权</w:t>
      </w:r>
      <w:bookmarkEnd w:id="68"/>
      <w:bookmarkEnd w:id="69"/>
    </w:p>
    <w:p w14:paraId="0C04E5C7">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方正仿宋_GBK"/>
          <w:bCs/>
          <w:sz w:val="24"/>
        </w:rPr>
      </w:pPr>
      <w:r>
        <w:rPr>
          <w:rFonts w:hint="eastAsia" w:ascii="仿宋" w:hAnsi="仿宋" w:eastAsia="仿宋" w:cs="方正仿宋_GBK"/>
          <w:bCs/>
          <w:sz w:val="24"/>
        </w:rPr>
        <w:t>采购人在中华人民共和国境内使用竞标人提供的货物及服务时免受第三方提出的侵犯其专利权或</w:t>
      </w:r>
      <w:r>
        <w:rPr>
          <w:rFonts w:hint="eastAsia" w:ascii="仿宋" w:hAnsi="仿宋" w:eastAsia="仿宋" w:cs="方正仿宋_GBK"/>
          <w:bCs/>
          <w:sz w:val="24"/>
          <w:lang w:eastAsia="zh-CN"/>
        </w:rPr>
        <w:t>其他</w:t>
      </w:r>
      <w:r>
        <w:rPr>
          <w:rFonts w:hint="eastAsia" w:ascii="仿宋" w:hAnsi="仿宋" w:eastAsia="仿宋" w:cs="方正仿宋_GBK"/>
          <w:bCs/>
          <w:sz w:val="24"/>
        </w:rPr>
        <w:t>知识产权的起诉。如果第三方提出侵权指控，中标人应承担由此而引起的一切法律责任和费用。</w:t>
      </w:r>
    </w:p>
    <w:p w14:paraId="7CC0F7FE">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rPr>
      </w:pPr>
      <w:bookmarkStart w:id="70" w:name="_Toc11887"/>
      <w:r>
        <w:rPr>
          <w:rFonts w:hint="eastAsia" w:ascii="仿宋" w:hAnsi="仿宋" w:eastAsia="仿宋" w:cs="仿宋"/>
          <w:sz w:val="24"/>
          <w:lang w:val="en-US" w:eastAsia="zh-CN"/>
        </w:rPr>
        <w:t>五</w:t>
      </w:r>
      <w:r>
        <w:rPr>
          <w:rFonts w:hint="eastAsia" w:ascii="仿宋" w:hAnsi="仿宋" w:eastAsia="仿宋" w:cs="仿宋"/>
          <w:sz w:val="24"/>
        </w:rPr>
        <w:t>、其他</w:t>
      </w:r>
      <w:bookmarkEnd w:id="59"/>
      <w:bookmarkEnd w:id="60"/>
      <w:bookmarkEnd w:id="61"/>
      <w:bookmarkEnd w:id="70"/>
    </w:p>
    <w:p w14:paraId="0A9BA8D0">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b w:val="0"/>
          <w:i w:val="0"/>
          <w:caps w:val="0"/>
          <w:color w:val="auto"/>
          <w:spacing w:val="0"/>
          <w:w w:val="100"/>
          <w:sz w:val="24"/>
          <w:szCs w:val="24"/>
          <w:highlight w:val="none"/>
          <w:lang w:val="en-US" w:eastAsia="zh-CN"/>
        </w:rPr>
      </w:pPr>
      <w:bookmarkStart w:id="71" w:name="_Toc30688"/>
      <w:bookmarkStart w:id="72" w:name="_Toc16123"/>
      <w:bookmarkStart w:id="73" w:name="_Toc24195"/>
      <w:bookmarkStart w:id="74" w:name="_Toc65660349"/>
      <w:r>
        <w:rPr>
          <w:rFonts w:hint="eastAsia" w:ascii="仿宋" w:hAnsi="仿宋" w:eastAsia="仿宋" w:cs="仿宋"/>
          <w:b w:val="0"/>
          <w:i w:val="0"/>
          <w:caps w:val="0"/>
          <w:color w:val="auto"/>
          <w:spacing w:val="0"/>
          <w:w w:val="100"/>
          <w:sz w:val="24"/>
          <w:szCs w:val="24"/>
          <w:highlight w:val="none"/>
          <w:lang w:val="en-US" w:eastAsia="zh-CN"/>
        </w:rPr>
        <w:t>（一）供应商必须在响应文件中对以上条款和服务承诺明确列出，承诺内容必须达到本篇及招标文件其他条款的要求。</w:t>
      </w:r>
    </w:p>
    <w:p w14:paraId="61400671">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color w:val="auto"/>
          <w:highlight w:val="none"/>
        </w:rPr>
      </w:pPr>
      <w:r>
        <w:rPr>
          <w:rFonts w:hint="eastAsia" w:ascii="仿宋" w:hAnsi="仿宋" w:eastAsia="仿宋" w:cs="仿宋"/>
          <w:b w:val="0"/>
          <w:i w:val="0"/>
          <w:caps w:val="0"/>
          <w:color w:val="auto"/>
          <w:spacing w:val="0"/>
          <w:w w:val="100"/>
          <w:sz w:val="24"/>
          <w:szCs w:val="24"/>
          <w:highlight w:val="none"/>
          <w:lang w:val="en-US" w:eastAsia="zh-CN"/>
        </w:rPr>
        <w:t>（二）其他未尽事宜由供需双方在采购合同中详细约定。</w:t>
      </w:r>
    </w:p>
    <w:p w14:paraId="5FF9F634">
      <w:pPr>
        <w:pStyle w:val="2"/>
        <w:rPr>
          <w:rFonts w:hint="eastAsia" w:ascii="仿宋" w:hAnsi="仿宋" w:eastAsia="仿宋" w:cs="仿宋"/>
          <w:sz w:val="24"/>
          <w:szCs w:val="24"/>
          <w:lang w:val="en-US" w:eastAsia="zh-CN"/>
        </w:rPr>
      </w:pPr>
    </w:p>
    <w:p w14:paraId="0046A82C">
      <w:pPr>
        <w:rPr>
          <w:rFonts w:hint="eastAsia" w:ascii="仿宋" w:hAnsi="仿宋" w:eastAsia="仿宋" w:cs="仿宋"/>
          <w:sz w:val="24"/>
          <w:szCs w:val="24"/>
          <w:lang w:val="en-US" w:eastAsia="zh-CN"/>
        </w:rPr>
      </w:pPr>
    </w:p>
    <w:p w14:paraId="7FC1D68B">
      <w:pPr>
        <w:pStyle w:val="2"/>
        <w:rPr>
          <w:rFonts w:hint="eastAsia" w:ascii="仿宋" w:hAnsi="仿宋" w:eastAsia="仿宋" w:cs="仿宋"/>
          <w:sz w:val="24"/>
          <w:szCs w:val="24"/>
          <w:lang w:val="en-US" w:eastAsia="zh-CN"/>
        </w:rPr>
      </w:pPr>
    </w:p>
    <w:p w14:paraId="362806E8">
      <w:pPr>
        <w:rPr>
          <w:rFonts w:hint="eastAsia" w:ascii="仿宋" w:hAnsi="仿宋" w:eastAsia="仿宋" w:cs="仿宋"/>
          <w:sz w:val="24"/>
          <w:szCs w:val="24"/>
          <w:lang w:val="en-US" w:eastAsia="zh-CN"/>
        </w:rPr>
      </w:pPr>
    </w:p>
    <w:p w14:paraId="46E3C86E">
      <w:pPr>
        <w:pStyle w:val="2"/>
        <w:rPr>
          <w:rFonts w:hint="eastAsia" w:ascii="仿宋" w:hAnsi="仿宋" w:eastAsia="仿宋" w:cs="仿宋"/>
          <w:sz w:val="24"/>
          <w:szCs w:val="24"/>
          <w:lang w:val="en-US" w:eastAsia="zh-CN"/>
        </w:rPr>
      </w:pPr>
    </w:p>
    <w:p w14:paraId="11DFEAB7">
      <w:pPr>
        <w:rPr>
          <w:rFonts w:hint="eastAsia" w:ascii="仿宋" w:hAnsi="仿宋" w:eastAsia="仿宋" w:cs="仿宋"/>
          <w:sz w:val="24"/>
          <w:szCs w:val="24"/>
          <w:lang w:val="en-US" w:eastAsia="zh-CN"/>
        </w:rPr>
      </w:pPr>
    </w:p>
    <w:p w14:paraId="61F1FC24">
      <w:pPr>
        <w:pStyle w:val="2"/>
        <w:rPr>
          <w:rFonts w:hint="eastAsia"/>
          <w:lang w:val="en-US" w:eastAsia="zh-CN"/>
        </w:rPr>
      </w:pPr>
    </w:p>
    <w:p w14:paraId="3D261138">
      <w:pPr>
        <w:snapToGrid w:val="0"/>
        <w:spacing w:line="400" w:lineRule="exact"/>
        <w:rPr>
          <w:rFonts w:hint="eastAsia" w:ascii="仿宋" w:hAnsi="仿宋" w:eastAsia="仿宋" w:cs="仿宋"/>
          <w:b/>
          <w:sz w:val="36"/>
          <w:szCs w:val="30"/>
        </w:rPr>
      </w:pPr>
      <w:r>
        <w:rPr>
          <w:rFonts w:hint="eastAsia" w:ascii="仿宋" w:hAnsi="仿宋" w:eastAsia="仿宋" w:cs="仿宋"/>
          <w:b/>
          <w:sz w:val="36"/>
          <w:szCs w:val="30"/>
        </w:rPr>
        <w:t>第四篇  采购程序、评定成交的标准、无效</w:t>
      </w:r>
      <w:r>
        <w:rPr>
          <w:rFonts w:hint="eastAsia" w:ascii="仿宋" w:hAnsi="仿宋" w:eastAsia="仿宋" w:cs="仿宋"/>
          <w:b/>
          <w:sz w:val="36"/>
          <w:szCs w:val="30"/>
          <w:lang w:eastAsia="zh-CN"/>
        </w:rPr>
        <w:t>谈判</w:t>
      </w:r>
      <w:r>
        <w:rPr>
          <w:rFonts w:hint="eastAsia" w:ascii="仿宋" w:hAnsi="仿宋" w:eastAsia="仿宋" w:cs="仿宋"/>
          <w:b/>
          <w:sz w:val="36"/>
          <w:szCs w:val="30"/>
        </w:rPr>
        <w:t>及采购终止</w:t>
      </w:r>
      <w:bookmarkEnd w:id="71"/>
      <w:bookmarkEnd w:id="72"/>
      <w:bookmarkEnd w:id="73"/>
      <w:bookmarkEnd w:id="74"/>
    </w:p>
    <w:p w14:paraId="563B9A11">
      <w:pPr>
        <w:pStyle w:val="3"/>
        <w:adjustRightInd w:val="0"/>
        <w:snapToGrid w:val="0"/>
        <w:spacing w:before="0" w:after="0" w:line="400" w:lineRule="exact"/>
        <w:ind w:firstLine="482" w:firstLineChars="200"/>
        <w:rPr>
          <w:rFonts w:hint="eastAsia" w:ascii="仿宋" w:hAnsi="仿宋" w:eastAsia="仿宋" w:cs="仿宋"/>
          <w:sz w:val="24"/>
        </w:rPr>
      </w:pPr>
      <w:bookmarkStart w:id="75" w:name="_Toc29997"/>
      <w:bookmarkStart w:id="76" w:name="_Toc64732012"/>
      <w:bookmarkStart w:id="77" w:name="_Toc5167"/>
      <w:bookmarkStart w:id="78" w:name="_Toc65660350"/>
      <w:bookmarkStart w:id="79" w:name="_Toc9361"/>
    </w:p>
    <w:p w14:paraId="77F3C3AF">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一、采购程序</w:t>
      </w:r>
      <w:bookmarkEnd w:id="75"/>
      <w:bookmarkEnd w:id="76"/>
      <w:bookmarkEnd w:id="77"/>
      <w:bookmarkEnd w:id="78"/>
      <w:bookmarkEnd w:id="79"/>
    </w:p>
    <w:p w14:paraId="6965C00B">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文件规定的时间和地点进行。供应商须有法定代表人（或其授权代表）或自然人参加并签到。</w:t>
      </w:r>
    </w:p>
    <w:p w14:paraId="609F629E">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（二）竞争性</w:t>
      </w:r>
      <w:r>
        <w:rPr>
          <w:rFonts w:hint="eastAsia" w:ascii="仿宋" w:hAnsi="仿宋" w:eastAsia="仿宋" w:cs="仿宋"/>
          <w:sz w:val="24"/>
          <w:szCs w:val="24"/>
          <w:lang w:eastAsia="zh-CN"/>
        </w:rPr>
        <w:t>谈判</w:t>
      </w:r>
      <w:r>
        <w:rPr>
          <w:rFonts w:hint="eastAsia" w:ascii="仿宋" w:hAnsi="仿宋" w:eastAsia="仿宋" w:cs="仿宋"/>
          <w:sz w:val="24"/>
          <w:szCs w:val="24"/>
        </w:rPr>
        <w:t>以抽签的形式确定</w:t>
      </w:r>
      <w:r>
        <w:rPr>
          <w:rFonts w:hint="eastAsia" w:ascii="仿宋" w:hAnsi="仿宋" w:eastAsia="仿宋" w:cs="仿宋"/>
          <w:sz w:val="24"/>
          <w:szCs w:val="24"/>
          <w:lang w:eastAsia="zh-CN"/>
        </w:rPr>
        <w:t>谈判</w:t>
      </w:r>
      <w:r>
        <w:rPr>
          <w:rFonts w:hint="eastAsia" w:ascii="仿宋" w:hAnsi="仿宋" w:eastAsia="仿宋" w:cs="仿宋"/>
          <w:sz w:val="24"/>
          <w:szCs w:val="24"/>
        </w:rPr>
        <w:t>顺序，由本项目</w:t>
      </w:r>
      <w:r>
        <w:rPr>
          <w:rFonts w:hint="eastAsia" w:ascii="仿宋" w:hAnsi="仿宋" w:eastAsia="仿宋" w:cs="仿宋"/>
          <w:sz w:val="24"/>
          <w:szCs w:val="24"/>
          <w:lang w:eastAsia="zh-CN"/>
        </w:rPr>
        <w:t>谈判</w:t>
      </w:r>
      <w:r>
        <w:rPr>
          <w:rFonts w:hint="eastAsia" w:ascii="仿宋" w:hAnsi="仿宋" w:eastAsia="仿宋" w:cs="仿宋"/>
          <w:sz w:val="24"/>
          <w:szCs w:val="24"/>
        </w:rPr>
        <w:t>小组分别与各供应商进行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。在</w:t>
      </w:r>
      <w:r>
        <w:rPr>
          <w:rFonts w:hint="eastAsia" w:ascii="仿宋" w:hAnsi="仿宋" w:eastAsia="仿宋" w:cs="仿宋"/>
          <w:sz w:val="24"/>
          <w:szCs w:val="24"/>
          <w:lang w:eastAsia="zh-CN"/>
        </w:rPr>
        <w:t>谈判</w:t>
      </w:r>
      <w:r>
        <w:rPr>
          <w:rFonts w:hint="eastAsia" w:ascii="仿宋" w:hAnsi="仿宋" w:eastAsia="仿宋" w:cs="仿宋"/>
          <w:sz w:val="24"/>
          <w:szCs w:val="24"/>
        </w:rPr>
        <w:t xml:space="preserve">前，对各供应商的资格条件、实质性响应等进行审查。 </w:t>
      </w:r>
    </w:p>
    <w:p w14:paraId="7163089D">
      <w:pPr>
        <w:pStyle w:val="3"/>
        <w:adjustRightInd w:val="0"/>
        <w:snapToGrid w:val="0"/>
        <w:spacing w:before="0" w:after="0" w:line="400" w:lineRule="exact"/>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1.资格性审查。依据法律法规和竞争性谈判文件的规定，对响应文件中的资格证明材料等内容进行审查。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FE7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EF1CB8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51D9F51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F00DC2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09B8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A479DDE">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89F659D">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noWrap w:val="0"/>
            <w:vAlign w:val="center"/>
          </w:tcPr>
          <w:p w14:paraId="08DF308F">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noWrap w:val="0"/>
            <w:vAlign w:val="center"/>
          </w:tcPr>
          <w:p w14:paraId="7EA8A7D7">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4DCEF7F3">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339A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030951">
            <w:pPr>
              <w:jc w:val="center"/>
              <w:rPr>
                <w:rFonts w:hint="eastAsia" w:ascii="方正仿宋_GBK" w:hAnsi="仿宋" w:eastAsia="方正仿宋_GBK"/>
                <w:sz w:val="21"/>
                <w:szCs w:val="21"/>
              </w:rPr>
            </w:pPr>
          </w:p>
        </w:tc>
        <w:tc>
          <w:tcPr>
            <w:tcW w:w="709" w:type="dxa"/>
            <w:vMerge w:val="continue"/>
            <w:noWrap w:val="0"/>
            <w:vAlign w:val="center"/>
          </w:tcPr>
          <w:p w14:paraId="5C5534F8">
            <w:pPr>
              <w:rPr>
                <w:rFonts w:hint="eastAsia" w:ascii="方正仿宋_GBK" w:hAnsi="仿宋" w:eastAsia="方正仿宋_GBK" w:cs="仿宋_GB2312"/>
                <w:sz w:val="21"/>
                <w:szCs w:val="21"/>
                <w:lang w:val="zh-CN"/>
              </w:rPr>
            </w:pPr>
          </w:p>
        </w:tc>
        <w:tc>
          <w:tcPr>
            <w:tcW w:w="3118" w:type="dxa"/>
            <w:noWrap w:val="0"/>
            <w:vAlign w:val="center"/>
          </w:tcPr>
          <w:p w14:paraId="09F80AF3">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noWrap w:val="0"/>
            <w:vAlign w:val="center"/>
          </w:tcPr>
          <w:p w14:paraId="182C09C4">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658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8E6CC7B">
            <w:pPr>
              <w:jc w:val="center"/>
              <w:rPr>
                <w:rFonts w:hint="eastAsia" w:ascii="方正仿宋_GBK" w:hAnsi="仿宋" w:eastAsia="方正仿宋_GBK"/>
                <w:sz w:val="21"/>
                <w:szCs w:val="21"/>
              </w:rPr>
            </w:pPr>
          </w:p>
        </w:tc>
        <w:tc>
          <w:tcPr>
            <w:tcW w:w="709" w:type="dxa"/>
            <w:vMerge w:val="continue"/>
            <w:noWrap w:val="0"/>
            <w:vAlign w:val="center"/>
          </w:tcPr>
          <w:p w14:paraId="20464539">
            <w:pPr>
              <w:rPr>
                <w:rFonts w:hint="eastAsia" w:ascii="方正仿宋_GBK" w:hAnsi="仿宋" w:eastAsia="方正仿宋_GBK" w:cs="仿宋_GB2312"/>
                <w:sz w:val="21"/>
                <w:szCs w:val="21"/>
                <w:lang w:val="zh-CN"/>
              </w:rPr>
            </w:pPr>
          </w:p>
        </w:tc>
        <w:tc>
          <w:tcPr>
            <w:tcW w:w="3118" w:type="dxa"/>
            <w:noWrap w:val="0"/>
            <w:vAlign w:val="center"/>
          </w:tcPr>
          <w:p w14:paraId="241D9199">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noWrap w:val="0"/>
            <w:vAlign w:val="center"/>
          </w:tcPr>
          <w:p w14:paraId="62C0B3A2">
            <w:pPr>
              <w:rPr>
                <w:rFonts w:hint="eastAsia" w:ascii="方正仿宋_GBK" w:hAnsi="仿宋" w:eastAsia="方正仿宋_GBK"/>
                <w:sz w:val="21"/>
                <w:szCs w:val="21"/>
              </w:rPr>
            </w:pPr>
          </w:p>
        </w:tc>
      </w:tr>
      <w:tr w14:paraId="251D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6A57340">
            <w:pPr>
              <w:jc w:val="center"/>
              <w:rPr>
                <w:rFonts w:hint="eastAsia" w:ascii="方正仿宋_GBK" w:hAnsi="仿宋" w:eastAsia="方正仿宋_GBK"/>
                <w:sz w:val="21"/>
                <w:szCs w:val="21"/>
              </w:rPr>
            </w:pPr>
          </w:p>
        </w:tc>
        <w:tc>
          <w:tcPr>
            <w:tcW w:w="709" w:type="dxa"/>
            <w:vMerge w:val="continue"/>
            <w:noWrap w:val="0"/>
            <w:vAlign w:val="center"/>
          </w:tcPr>
          <w:p w14:paraId="5D57E873">
            <w:pPr>
              <w:rPr>
                <w:rFonts w:hint="eastAsia" w:ascii="方正仿宋_GBK" w:hAnsi="仿宋" w:eastAsia="方正仿宋_GBK" w:cs="仿宋_GB2312"/>
                <w:sz w:val="21"/>
                <w:szCs w:val="21"/>
                <w:lang w:val="zh-CN"/>
              </w:rPr>
            </w:pPr>
          </w:p>
        </w:tc>
        <w:tc>
          <w:tcPr>
            <w:tcW w:w="3118" w:type="dxa"/>
            <w:noWrap w:val="0"/>
            <w:vAlign w:val="center"/>
          </w:tcPr>
          <w:p w14:paraId="59E734E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noWrap w:val="0"/>
            <w:vAlign w:val="center"/>
          </w:tcPr>
          <w:p w14:paraId="67280796">
            <w:pPr>
              <w:rPr>
                <w:rFonts w:hint="eastAsia" w:ascii="方正仿宋_GBK" w:hAnsi="仿宋" w:eastAsia="方正仿宋_GBK"/>
                <w:sz w:val="21"/>
                <w:szCs w:val="21"/>
              </w:rPr>
            </w:pPr>
          </w:p>
        </w:tc>
      </w:tr>
      <w:tr w14:paraId="4DF8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D4EDD12">
            <w:pPr>
              <w:jc w:val="center"/>
              <w:rPr>
                <w:rFonts w:hint="eastAsia" w:ascii="方正仿宋_GBK" w:hAnsi="仿宋" w:eastAsia="方正仿宋_GBK"/>
                <w:sz w:val="21"/>
                <w:szCs w:val="21"/>
              </w:rPr>
            </w:pPr>
          </w:p>
        </w:tc>
        <w:tc>
          <w:tcPr>
            <w:tcW w:w="709" w:type="dxa"/>
            <w:vMerge w:val="continue"/>
            <w:noWrap w:val="0"/>
            <w:vAlign w:val="center"/>
          </w:tcPr>
          <w:p w14:paraId="76E9B117">
            <w:pPr>
              <w:rPr>
                <w:rFonts w:hint="eastAsia" w:ascii="方正仿宋_GBK" w:hAnsi="仿宋" w:eastAsia="方正仿宋_GBK" w:cs="仿宋_GB2312"/>
                <w:sz w:val="21"/>
                <w:szCs w:val="21"/>
                <w:lang w:val="zh-CN"/>
              </w:rPr>
            </w:pPr>
          </w:p>
        </w:tc>
        <w:tc>
          <w:tcPr>
            <w:tcW w:w="3118" w:type="dxa"/>
            <w:noWrap w:val="0"/>
            <w:vAlign w:val="center"/>
          </w:tcPr>
          <w:p w14:paraId="12C8078A">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noWrap w:val="0"/>
            <w:vAlign w:val="center"/>
          </w:tcPr>
          <w:p w14:paraId="3E94AB82">
            <w:pPr>
              <w:rPr>
                <w:rFonts w:hint="eastAsia" w:ascii="方正仿宋_GBK" w:hAnsi="仿宋" w:eastAsia="方正仿宋_GBK"/>
                <w:b/>
                <w:sz w:val="21"/>
                <w:szCs w:val="21"/>
              </w:rPr>
            </w:pPr>
          </w:p>
        </w:tc>
      </w:tr>
      <w:tr w14:paraId="69CD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18B4589">
            <w:pPr>
              <w:jc w:val="center"/>
              <w:rPr>
                <w:rFonts w:hint="eastAsia" w:ascii="方正仿宋_GBK" w:hAnsi="仿宋" w:eastAsia="方正仿宋_GBK"/>
                <w:sz w:val="21"/>
                <w:szCs w:val="21"/>
              </w:rPr>
            </w:pPr>
          </w:p>
        </w:tc>
        <w:tc>
          <w:tcPr>
            <w:tcW w:w="709" w:type="dxa"/>
            <w:vMerge w:val="continue"/>
            <w:noWrap w:val="0"/>
            <w:vAlign w:val="center"/>
          </w:tcPr>
          <w:p w14:paraId="7CD2B5A2">
            <w:pPr>
              <w:rPr>
                <w:rFonts w:hint="eastAsia" w:ascii="方正仿宋_GBK" w:hAnsi="仿宋" w:eastAsia="方正仿宋_GBK" w:cs="仿宋_GB2312"/>
                <w:sz w:val="21"/>
                <w:szCs w:val="21"/>
              </w:rPr>
            </w:pPr>
          </w:p>
        </w:tc>
        <w:tc>
          <w:tcPr>
            <w:tcW w:w="3118" w:type="dxa"/>
            <w:noWrap w:val="0"/>
            <w:vAlign w:val="center"/>
          </w:tcPr>
          <w:p w14:paraId="0224CD19">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noWrap w:val="0"/>
            <w:vAlign w:val="center"/>
          </w:tcPr>
          <w:p w14:paraId="6BDF8AAF">
            <w:pPr>
              <w:rPr>
                <w:rFonts w:hint="eastAsia" w:ascii="方正仿宋_GBK" w:hAnsi="仿宋" w:eastAsia="方正仿宋_GBK"/>
                <w:sz w:val="21"/>
                <w:szCs w:val="21"/>
              </w:rPr>
            </w:pPr>
          </w:p>
        </w:tc>
      </w:tr>
      <w:tr w14:paraId="5C92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0560D58">
            <w:pPr>
              <w:jc w:val="center"/>
              <w:rPr>
                <w:rFonts w:hint="eastAsia" w:ascii="方正仿宋_GBK" w:hAnsi="仿宋" w:eastAsia="方正仿宋_GBK"/>
                <w:sz w:val="21"/>
                <w:szCs w:val="21"/>
              </w:rPr>
            </w:pPr>
          </w:p>
        </w:tc>
        <w:tc>
          <w:tcPr>
            <w:tcW w:w="709" w:type="dxa"/>
            <w:vMerge w:val="continue"/>
            <w:noWrap w:val="0"/>
            <w:vAlign w:val="center"/>
          </w:tcPr>
          <w:p w14:paraId="0465FA2F">
            <w:pPr>
              <w:rPr>
                <w:rFonts w:hint="eastAsia" w:ascii="方正仿宋_GBK" w:hAnsi="仿宋" w:eastAsia="方正仿宋_GBK" w:cs="仿宋_GB2312"/>
                <w:sz w:val="21"/>
                <w:szCs w:val="21"/>
              </w:rPr>
            </w:pPr>
          </w:p>
        </w:tc>
        <w:tc>
          <w:tcPr>
            <w:tcW w:w="3118" w:type="dxa"/>
            <w:noWrap w:val="0"/>
            <w:vAlign w:val="center"/>
          </w:tcPr>
          <w:p w14:paraId="6F257866">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noWrap w:val="0"/>
            <w:vAlign w:val="center"/>
          </w:tcPr>
          <w:p w14:paraId="2F1FD072">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53E0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99E7CA3">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noWrap w:val="0"/>
            <w:vAlign w:val="center"/>
          </w:tcPr>
          <w:p w14:paraId="0F6247F1">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noWrap w:val="0"/>
            <w:vAlign w:val="center"/>
          </w:tcPr>
          <w:p w14:paraId="33EDC18A">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593BAFA">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14:paraId="5A8D585E">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w:t>
      </w:r>
      <w:r>
        <w:rPr>
          <w:rFonts w:hint="eastAsia" w:ascii="仿宋" w:hAnsi="仿宋" w:eastAsia="仿宋" w:cs="仿宋"/>
          <w:kern w:val="0"/>
          <w:sz w:val="24"/>
          <w:szCs w:val="24"/>
          <w:highlight w:val="none"/>
        </w:rPr>
        <w:t>九条第一款“较大数额罚款”具体适用问题的意见（财库〔2022〕3 号）”执行。供应商可于响应文件递交截止时间前通过 “信用中国”网站</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www.creditchina.gov.cn</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kern w:val="0"/>
          <w:sz w:val="24"/>
          <w:szCs w:val="24"/>
          <w:highlight w:val="none"/>
        </w:rPr>
        <w:t>等渠道查询信用记录。</w:t>
      </w:r>
    </w:p>
    <w:p w14:paraId="089AFF58">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2.实质性响应审查。</w:t>
      </w:r>
      <w:r>
        <w:rPr>
          <w:rFonts w:hint="eastAsia" w:ascii="仿宋" w:hAnsi="仿宋" w:eastAsia="仿宋" w:cs="仿宋"/>
          <w:sz w:val="24"/>
          <w:szCs w:val="24"/>
          <w:lang w:eastAsia="zh-CN"/>
        </w:rPr>
        <w:t>谈判</w:t>
      </w:r>
      <w:r>
        <w:rPr>
          <w:rFonts w:hint="eastAsia" w:ascii="仿宋" w:hAnsi="仿宋" w:eastAsia="仿宋" w:cs="仿宋"/>
          <w:sz w:val="24"/>
          <w:szCs w:val="24"/>
        </w:rPr>
        <w:t>小组应当对响应文件进行评审，并根据</w:t>
      </w:r>
      <w:r>
        <w:rPr>
          <w:rFonts w:hint="eastAsia" w:ascii="仿宋" w:hAnsi="仿宋" w:eastAsia="仿宋" w:cs="仿宋"/>
          <w:sz w:val="24"/>
          <w:szCs w:val="24"/>
          <w:lang w:eastAsia="zh-CN"/>
        </w:rPr>
        <w:t>谈判</w:t>
      </w:r>
      <w:r>
        <w:rPr>
          <w:rFonts w:hint="eastAsia" w:ascii="仿宋" w:hAnsi="仿宋" w:eastAsia="仿宋" w:cs="仿宋"/>
          <w:sz w:val="24"/>
          <w:szCs w:val="24"/>
        </w:rPr>
        <w:t>文件规定的采购程序、评定成交的标准等事项与实质性响应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文件要求的供应商进行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。未实质性响应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文件的响应文件按无效处理，</w:t>
      </w:r>
      <w:r>
        <w:rPr>
          <w:rFonts w:hint="eastAsia" w:ascii="仿宋" w:hAnsi="仿宋" w:eastAsia="仿宋" w:cs="仿宋"/>
          <w:sz w:val="24"/>
          <w:szCs w:val="24"/>
          <w:lang w:eastAsia="zh-CN"/>
        </w:rPr>
        <w:t>谈判</w:t>
      </w:r>
      <w:r>
        <w:rPr>
          <w:rFonts w:hint="eastAsia" w:ascii="仿宋" w:hAnsi="仿宋" w:eastAsia="仿宋" w:cs="仿宋"/>
          <w:sz w:val="24"/>
          <w:szCs w:val="24"/>
        </w:rPr>
        <w:t>小组应当告知有关供应商。实质性响应审查内容如下：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79A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ABC23DF">
            <w:pPr>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2694" w:type="dxa"/>
            <w:noWrap w:val="0"/>
            <w:vAlign w:val="center"/>
          </w:tcPr>
          <w:p w14:paraId="3A89DA61">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审查因素</w:t>
            </w:r>
          </w:p>
        </w:tc>
        <w:tc>
          <w:tcPr>
            <w:tcW w:w="6259" w:type="dxa"/>
            <w:noWrap w:val="0"/>
            <w:vAlign w:val="center"/>
          </w:tcPr>
          <w:p w14:paraId="02536A26">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审查标准</w:t>
            </w:r>
          </w:p>
        </w:tc>
      </w:tr>
      <w:tr w14:paraId="7AF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1721798">
            <w:pPr>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noWrap w:val="0"/>
            <w:vAlign w:val="center"/>
          </w:tcPr>
          <w:p w14:paraId="721A83AF">
            <w:pPr>
              <w:rPr>
                <w:rFonts w:hint="eastAsia" w:ascii="仿宋" w:hAnsi="仿宋" w:eastAsia="仿宋" w:cs="仿宋"/>
                <w:kern w:val="0"/>
                <w:sz w:val="21"/>
                <w:szCs w:val="21"/>
              </w:rPr>
            </w:pPr>
            <w:r>
              <w:rPr>
                <w:rFonts w:hint="eastAsia" w:ascii="仿宋" w:hAnsi="仿宋" w:eastAsia="仿宋" w:cs="仿宋"/>
                <w:sz w:val="21"/>
                <w:szCs w:val="21"/>
              </w:rPr>
              <w:t>响应文件签署或盖章</w:t>
            </w:r>
          </w:p>
        </w:tc>
        <w:tc>
          <w:tcPr>
            <w:tcW w:w="6259" w:type="dxa"/>
            <w:noWrap w:val="0"/>
            <w:vAlign w:val="center"/>
          </w:tcPr>
          <w:p w14:paraId="712F11C0">
            <w:pPr>
              <w:rPr>
                <w:rFonts w:hint="eastAsia" w:ascii="仿宋" w:hAnsi="仿宋" w:eastAsia="仿宋" w:cs="仿宋"/>
                <w:kern w:val="0"/>
                <w:sz w:val="21"/>
                <w:szCs w:val="21"/>
              </w:rPr>
            </w:pPr>
            <w:r>
              <w:rPr>
                <w:rFonts w:hint="eastAsia" w:ascii="仿宋" w:hAnsi="仿宋" w:eastAsia="仿宋" w:cs="仿宋"/>
                <w:sz w:val="21"/>
                <w:szCs w:val="21"/>
              </w:rPr>
              <w:t>按“第七篇响应文件格式要求”要求签署或盖章</w:t>
            </w:r>
          </w:p>
        </w:tc>
      </w:tr>
      <w:tr w14:paraId="5A43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03384C6">
            <w:pPr>
              <w:jc w:val="center"/>
              <w:rPr>
                <w:rFonts w:hint="eastAsia" w:ascii="仿宋" w:hAnsi="仿宋" w:eastAsia="仿宋" w:cs="仿宋"/>
                <w:kern w:val="0"/>
                <w:sz w:val="21"/>
                <w:szCs w:val="21"/>
              </w:rPr>
            </w:pPr>
          </w:p>
        </w:tc>
        <w:tc>
          <w:tcPr>
            <w:tcW w:w="2694" w:type="dxa"/>
            <w:noWrap w:val="0"/>
            <w:vAlign w:val="center"/>
          </w:tcPr>
          <w:p w14:paraId="6E100990">
            <w:pPr>
              <w:rPr>
                <w:rFonts w:hint="eastAsia" w:ascii="仿宋" w:hAnsi="仿宋" w:eastAsia="仿宋" w:cs="仿宋"/>
                <w:sz w:val="21"/>
                <w:szCs w:val="21"/>
              </w:rPr>
            </w:pPr>
            <w:r>
              <w:rPr>
                <w:rFonts w:hint="eastAsia" w:ascii="仿宋" w:hAnsi="仿宋" w:eastAsia="仿宋" w:cs="仿宋"/>
                <w:sz w:val="21"/>
                <w:szCs w:val="21"/>
              </w:rPr>
              <w:t>法定代表人身份证明及授权委托书</w:t>
            </w:r>
          </w:p>
        </w:tc>
        <w:tc>
          <w:tcPr>
            <w:tcW w:w="6259" w:type="dxa"/>
            <w:noWrap w:val="0"/>
            <w:vAlign w:val="center"/>
          </w:tcPr>
          <w:p w14:paraId="4C7DB724">
            <w:pPr>
              <w:rPr>
                <w:rFonts w:hint="eastAsia" w:ascii="仿宋" w:hAnsi="仿宋" w:eastAsia="仿宋" w:cs="仿宋"/>
                <w:sz w:val="21"/>
                <w:szCs w:val="21"/>
              </w:rPr>
            </w:pPr>
            <w:r>
              <w:rPr>
                <w:rFonts w:hint="eastAsia" w:ascii="仿宋" w:hAnsi="仿宋" w:eastAsia="仿宋" w:cs="仿宋"/>
                <w:sz w:val="21"/>
                <w:szCs w:val="21"/>
              </w:rPr>
              <w:t>法定代表人身份证明及授权委托书有效，符合竞争性</w:t>
            </w:r>
            <w:r>
              <w:rPr>
                <w:rFonts w:hint="eastAsia" w:ascii="仿宋" w:hAnsi="仿宋" w:eastAsia="仿宋" w:cs="仿宋"/>
                <w:sz w:val="21"/>
                <w:szCs w:val="21"/>
                <w:lang w:eastAsia="zh-CN"/>
              </w:rPr>
              <w:t>谈判</w:t>
            </w:r>
            <w:r>
              <w:rPr>
                <w:rFonts w:hint="eastAsia" w:ascii="仿宋" w:hAnsi="仿宋" w:eastAsia="仿宋" w:cs="仿宋"/>
                <w:sz w:val="21"/>
                <w:szCs w:val="21"/>
              </w:rPr>
              <w:t>文件规定的格式，签署或盖章齐全。</w:t>
            </w:r>
          </w:p>
        </w:tc>
      </w:tr>
      <w:tr w14:paraId="61E2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D9F9C0C">
            <w:pPr>
              <w:jc w:val="center"/>
              <w:rPr>
                <w:rFonts w:hint="eastAsia" w:ascii="仿宋" w:hAnsi="仿宋" w:eastAsia="仿宋" w:cs="仿宋"/>
                <w:kern w:val="0"/>
                <w:sz w:val="21"/>
                <w:szCs w:val="21"/>
              </w:rPr>
            </w:pPr>
          </w:p>
        </w:tc>
        <w:tc>
          <w:tcPr>
            <w:tcW w:w="2694" w:type="dxa"/>
            <w:noWrap w:val="0"/>
            <w:vAlign w:val="center"/>
          </w:tcPr>
          <w:p w14:paraId="46ECE6EB">
            <w:pPr>
              <w:rPr>
                <w:rFonts w:hint="eastAsia"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6259" w:type="dxa"/>
            <w:noWrap w:val="0"/>
            <w:vAlign w:val="center"/>
          </w:tcPr>
          <w:p w14:paraId="521ACECA">
            <w:pPr>
              <w:rPr>
                <w:rFonts w:hint="eastAsia" w:ascii="仿宋" w:hAnsi="仿宋" w:eastAsia="仿宋" w:cs="仿宋"/>
                <w:kern w:val="0"/>
                <w:sz w:val="21"/>
                <w:szCs w:val="21"/>
              </w:rPr>
            </w:pP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56E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2C4D47CE">
            <w:pPr>
              <w:jc w:val="center"/>
              <w:rPr>
                <w:rFonts w:hint="eastAsia" w:ascii="仿宋" w:hAnsi="仿宋" w:eastAsia="仿宋" w:cs="仿宋"/>
                <w:kern w:val="0"/>
                <w:sz w:val="21"/>
                <w:szCs w:val="21"/>
              </w:rPr>
            </w:pPr>
          </w:p>
        </w:tc>
        <w:tc>
          <w:tcPr>
            <w:tcW w:w="2694" w:type="dxa"/>
            <w:noWrap w:val="0"/>
            <w:vAlign w:val="center"/>
          </w:tcPr>
          <w:p w14:paraId="5C9C4D50">
            <w:pPr>
              <w:rPr>
                <w:rFonts w:hint="eastAsia" w:ascii="仿宋" w:hAnsi="仿宋" w:eastAsia="仿宋" w:cs="仿宋"/>
                <w:sz w:val="21"/>
                <w:szCs w:val="21"/>
                <w:lang w:val="zh-CN"/>
              </w:rPr>
            </w:pPr>
            <w:r>
              <w:rPr>
                <w:rFonts w:hint="eastAsia" w:ascii="仿宋" w:hAnsi="仿宋" w:eastAsia="仿宋" w:cs="仿宋"/>
                <w:sz w:val="21"/>
                <w:szCs w:val="21"/>
              </w:rPr>
              <w:t>报价唯一</w:t>
            </w:r>
          </w:p>
        </w:tc>
        <w:tc>
          <w:tcPr>
            <w:tcW w:w="6259" w:type="dxa"/>
            <w:noWrap w:val="0"/>
            <w:vAlign w:val="center"/>
          </w:tcPr>
          <w:p w14:paraId="7B9312AC">
            <w:pPr>
              <w:rPr>
                <w:rFonts w:hint="eastAsia"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14:paraId="29A9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4745116">
            <w:pPr>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noWrap w:val="0"/>
            <w:vAlign w:val="center"/>
          </w:tcPr>
          <w:p w14:paraId="3E04EAA1">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6259" w:type="dxa"/>
            <w:noWrap w:val="0"/>
            <w:vAlign w:val="center"/>
          </w:tcPr>
          <w:p w14:paraId="008BF1F2">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文件正、副本数量符合</w:t>
            </w:r>
            <w:r>
              <w:rPr>
                <w:rFonts w:hint="eastAsia" w:ascii="仿宋" w:hAnsi="仿宋" w:eastAsia="仿宋" w:cs="仿宋"/>
                <w:sz w:val="21"/>
                <w:szCs w:val="21"/>
              </w:rPr>
              <w:t>竞争性</w:t>
            </w:r>
            <w:r>
              <w:rPr>
                <w:rFonts w:hint="eastAsia" w:ascii="仿宋" w:hAnsi="仿宋" w:eastAsia="仿宋" w:cs="仿宋"/>
                <w:sz w:val="21"/>
                <w:szCs w:val="21"/>
                <w:lang w:eastAsia="zh-CN"/>
              </w:rPr>
              <w:t>谈判</w:t>
            </w:r>
            <w:r>
              <w:rPr>
                <w:rFonts w:hint="eastAsia" w:ascii="仿宋" w:hAnsi="仿宋" w:eastAsia="仿宋" w:cs="仿宋"/>
                <w:sz w:val="21"/>
                <w:szCs w:val="21"/>
                <w:lang w:val="zh-CN"/>
              </w:rPr>
              <w:t>文件要求。</w:t>
            </w:r>
          </w:p>
        </w:tc>
      </w:tr>
      <w:tr w14:paraId="6D54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A20A65E">
            <w:pPr>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noWrap w:val="0"/>
            <w:vAlign w:val="center"/>
          </w:tcPr>
          <w:p w14:paraId="0EFC51DE">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6259" w:type="dxa"/>
            <w:noWrap w:val="0"/>
            <w:vAlign w:val="center"/>
          </w:tcPr>
          <w:p w14:paraId="4A0A1595">
            <w:pPr>
              <w:pStyle w:val="6"/>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对竞争性</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文件第二篇、第三篇规定的</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内容进行实质性响应。</w:t>
            </w:r>
          </w:p>
        </w:tc>
      </w:tr>
      <w:tr w14:paraId="401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1B81271">
            <w:pPr>
              <w:jc w:val="center"/>
              <w:rPr>
                <w:rFonts w:hint="eastAsia" w:ascii="仿宋" w:hAnsi="仿宋" w:eastAsia="仿宋" w:cs="仿宋"/>
                <w:kern w:val="0"/>
                <w:sz w:val="21"/>
                <w:szCs w:val="21"/>
              </w:rPr>
            </w:pPr>
          </w:p>
        </w:tc>
        <w:tc>
          <w:tcPr>
            <w:tcW w:w="2694" w:type="dxa"/>
            <w:noWrap w:val="0"/>
            <w:vAlign w:val="center"/>
          </w:tcPr>
          <w:p w14:paraId="7BE5CCC2">
            <w:pPr>
              <w:rPr>
                <w:rFonts w:hint="eastAsia" w:ascii="仿宋" w:hAnsi="仿宋" w:eastAsia="仿宋" w:cs="仿宋"/>
                <w:kern w:val="0"/>
                <w:sz w:val="21"/>
                <w:szCs w:val="21"/>
              </w:rPr>
            </w:pP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有效期</w:t>
            </w:r>
          </w:p>
        </w:tc>
        <w:tc>
          <w:tcPr>
            <w:tcW w:w="6259" w:type="dxa"/>
            <w:noWrap w:val="0"/>
            <w:vAlign w:val="center"/>
          </w:tcPr>
          <w:p w14:paraId="5B362304">
            <w:pPr>
              <w:rPr>
                <w:rFonts w:hint="eastAsia"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响应文件及有关承诺文件有效期为提交响应文件截止时间起90天。</w:t>
            </w:r>
          </w:p>
        </w:tc>
      </w:tr>
    </w:tbl>
    <w:p w14:paraId="4180F596">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谈判</w:t>
      </w:r>
      <w:r>
        <w:rPr>
          <w:rFonts w:hint="eastAsia" w:ascii="仿宋" w:hAnsi="仿宋" w:eastAsia="仿宋" w:cs="仿宋"/>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0D28E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84FDD44">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的任何一方不得向他人透露与</w:t>
      </w:r>
      <w:r>
        <w:rPr>
          <w:rFonts w:hint="eastAsia" w:ascii="仿宋" w:hAnsi="仿宋" w:eastAsia="仿宋" w:cs="仿宋"/>
          <w:sz w:val="24"/>
          <w:szCs w:val="24"/>
          <w:lang w:eastAsia="zh-CN"/>
        </w:rPr>
        <w:t>谈判</w:t>
      </w:r>
      <w:r>
        <w:rPr>
          <w:rFonts w:hint="eastAsia" w:ascii="仿宋" w:hAnsi="仿宋" w:eastAsia="仿宋" w:cs="仿宋"/>
          <w:sz w:val="24"/>
          <w:szCs w:val="24"/>
        </w:rPr>
        <w:t>有关的技术资料、价格或其他信息。</w:t>
      </w:r>
    </w:p>
    <w:p w14:paraId="69D775A0">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小组可以根据竞争性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w:t>
      </w:r>
      <w:r>
        <w:rPr>
          <w:rFonts w:hint="eastAsia" w:ascii="仿宋" w:hAnsi="仿宋" w:eastAsia="仿宋" w:cs="仿宋"/>
          <w:sz w:val="24"/>
          <w:szCs w:val="24"/>
          <w:lang w:eastAsia="zh-CN"/>
        </w:rPr>
        <w:t>谈判</w:t>
      </w:r>
      <w:r>
        <w:rPr>
          <w:rFonts w:hint="eastAsia" w:ascii="仿宋" w:hAnsi="仿宋" w:eastAsia="仿宋" w:cs="仿宋"/>
          <w:sz w:val="24"/>
          <w:szCs w:val="24"/>
        </w:rPr>
        <w:t>情况实质性变动采购需求中的技术（质量）、服务要求以及合同草案条款，但不得变动竞争性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文件中的其他内容。实质性变动的内容，须经采购人代表确认。对竞争性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文件作出的实质性变动是竞争性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文件的有效组成部分，</w:t>
      </w:r>
      <w:r>
        <w:rPr>
          <w:rFonts w:hint="eastAsia" w:ascii="仿宋" w:hAnsi="仿宋" w:eastAsia="仿宋" w:cs="仿宋"/>
          <w:sz w:val="24"/>
          <w:szCs w:val="24"/>
          <w:lang w:eastAsia="zh-CN"/>
        </w:rPr>
        <w:t>谈判</w:t>
      </w:r>
      <w:r>
        <w:rPr>
          <w:rFonts w:hint="eastAsia" w:ascii="仿宋" w:hAnsi="仿宋" w:eastAsia="仿宋" w:cs="仿宋"/>
          <w:sz w:val="24"/>
          <w:szCs w:val="24"/>
        </w:rPr>
        <w:t>小组应当及时以书面形式同时通知所有参加</w:t>
      </w:r>
      <w:r>
        <w:rPr>
          <w:rFonts w:hint="eastAsia" w:ascii="仿宋" w:hAnsi="仿宋" w:eastAsia="仿宋" w:cs="仿宋"/>
          <w:sz w:val="24"/>
          <w:szCs w:val="24"/>
          <w:lang w:eastAsia="zh-CN"/>
        </w:rPr>
        <w:t>谈判</w:t>
      </w:r>
      <w:r>
        <w:rPr>
          <w:rFonts w:hint="eastAsia" w:ascii="仿宋" w:hAnsi="仿宋" w:eastAsia="仿宋" w:cs="仿宋"/>
          <w:sz w:val="24"/>
          <w:szCs w:val="24"/>
        </w:rPr>
        <w:t>的供应商。供应商应当按照</w:t>
      </w:r>
      <w:r>
        <w:rPr>
          <w:rFonts w:hint="eastAsia" w:ascii="仿宋" w:hAnsi="仿宋" w:eastAsia="仿宋" w:cs="仿宋"/>
          <w:sz w:val="24"/>
          <w:szCs w:val="24"/>
          <w:lang w:eastAsia="zh-CN"/>
        </w:rPr>
        <w:t>谈判</w:t>
      </w:r>
      <w:r>
        <w:rPr>
          <w:rFonts w:hint="eastAsia" w:ascii="仿宋" w:hAnsi="仿宋" w:eastAsia="仿宋" w:cs="仿宋"/>
          <w:sz w:val="24"/>
          <w:szCs w:val="24"/>
        </w:rPr>
        <w:t>文件的变动情况和</w:t>
      </w:r>
      <w:r>
        <w:rPr>
          <w:rFonts w:hint="eastAsia" w:ascii="仿宋" w:hAnsi="仿宋" w:eastAsia="仿宋" w:cs="仿宋"/>
          <w:sz w:val="24"/>
          <w:szCs w:val="24"/>
          <w:lang w:eastAsia="zh-CN"/>
        </w:rPr>
        <w:t>谈判</w:t>
      </w:r>
      <w:r>
        <w:rPr>
          <w:rFonts w:hint="eastAsia" w:ascii="仿宋" w:hAnsi="仿宋" w:eastAsia="仿宋" w:cs="仿宋"/>
          <w:sz w:val="24"/>
          <w:szCs w:val="24"/>
        </w:rPr>
        <w:t>小组的要求重新提交响应文件，并由其法定代表人或授权代表签字或者加盖公章。由授权代表签字的，应当附法定代表人授权书。供应商为自然人的，应当由本人签字并附身份证明。</w:t>
      </w:r>
    </w:p>
    <w:p w14:paraId="026E9C2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（六）供应商在</w:t>
      </w:r>
      <w:r>
        <w:rPr>
          <w:rFonts w:hint="eastAsia" w:ascii="仿宋" w:hAnsi="仿宋" w:eastAsia="仿宋" w:cs="仿宋"/>
          <w:sz w:val="24"/>
          <w:szCs w:val="24"/>
          <w:lang w:eastAsia="zh-CN"/>
        </w:rPr>
        <w:t>谈判</w:t>
      </w:r>
      <w:r>
        <w:rPr>
          <w:rFonts w:hint="eastAsia" w:ascii="仿宋" w:hAnsi="仿宋" w:eastAsia="仿宋" w:cs="仿宋"/>
          <w:sz w:val="24"/>
          <w:szCs w:val="24"/>
        </w:rPr>
        <w:t>时作出的所有书面承诺须由法定代表人（或其授权代表）或自然人（供应商为自然人）签署。</w:t>
      </w:r>
    </w:p>
    <w:p w14:paraId="625564D3">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谈判</w:t>
      </w:r>
      <w:r>
        <w:rPr>
          <w:rFonts w:hint="eastAsia" w:ascii="仿宋" w:hAnsi="仿宋" w:eastAsia="仿宋" w:cs="仿宋"/>
          <w:sz w:val="24"/>
          <w:szCs w:val="24"/>
        </w:rPr>
        <w:t>结束后，</w:t>
      </w:r>
      <w:r>
        <w:rPr>
          <w:rFonts w:hint="eastAsia" w:ascii="仿宋" w:hAnsi="仿宋" w:eastAsia="仿宋" w:cs="仿宋"/>
          <w:sz w:val="24"/>
          <w:szCs w:val="24"/>
          <w:lang w:eastAsia="zh-CN"/>
        </w:rPr>
        <w:t>谈判</w:t>
      </w:r>
      <w:r>
        <w:rPr>
          <w:rFonts w:hint="eastAsia" w:ascii="仿宋" w:hAnsi="仿宋" w:eastAsia="仿宋" w:cs="仿宋"/>
          <w:sz w:val="24"/>
          <w:szCs w:val="24"/>
        </w:rPr>
        <w:t>小组要求所有参加正式</w:t>
      </w:r>
      <w:r>
        <w:rPr>
          <w:rFonts w:hint="eastAsia" w:ascii="仿宋" w:hAnsi="仿宋" w:eastAsia="仿宋" w:cs="仿宋"/>
          <w:sz w:val="24"/>
          <w:szCs w:val="24"/>
          <w:lang w:eastAsia="zh-CN"/>
        </w:rPr>
        <w:t>谈判</w:t>
      </w:r>
      <w:r>
        <w:rPr>
          <w:rFonts w:hint="eastAsia" w:ascii="仿宋" w:hAnsi="仿宋" w:eastAsia="仿宋" w:cs="仿宋"/>
          <w:sz w:val="24"/>
          <w:szCs w:val="24"/>
        </w:rPr>
        <w:t>的供应商在规定时间内同时书面提交最后报价及有关承诺</w:t>
      </w:r>
      <w:r>
        <w:rPr>
          <w:rFonts w:hint="eastAsia" w:ascii="仿宋" w:hAnsi="仿宋" w:eastAsia="仿宋" w:cs="仿宋"/>
          <w:sz w:val="24"/>
          <w:szCs w:val="24"/>
          <w:highlight w:val="none"/>
        </w:rPr>
        <w:t>（《最后报价表》在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现场向供应商提供）</w:t>
      </w:r>
      <w:r>
        <w:rPr>
          <w:rFonts w:hint="eastAsia" w:ascii="仿宋" w:hAnsi="仿宋" w:eastAsia="仿宋" w:cs="仿宋"/>
          <w:sz w:val="24"/>
          <w:szCs w:val="24"/>
        </w:rPr>
        <w:t>。已提交响应文件但未在规定时间内进行最后报价的供应商，视为放弃最后报价，以供应商响应文件中的报价为准。</w:t>
      </w:r>
    </w:p>
    <w:p w14:paraId="75D2880C">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（八）评审的依据为竞争性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文件和响应文件（含有效的补充文件）。</w:t>
      </w:r>
      <w:r>
        <w:rPr>
          <w:rFonts w:hint="eastAsia" w:ascii="仿宋" w:hAnsi="仿宋" w:eastAsia="仿宋" w:cs="仿宋"/>
          <w:sz w:val="24"/>
          <w:szCs w:val="24"/>
          <w:lang w:eastAsia="zh-CN"/>
        </w:rPr>
        <w:t>谈判</w:t>
      </w:r>
      <w:r>
        <w:rPr>
          <w:rFonts w:hint="eastAsia" w:ascii="仿宋" w:hAnsi="仿宋" w:eastAsia="仿宋" w:cs="仿宋"/>
          <w:sz w:val="24"/>
          <w:szCs w:val="24"/>
        </w:rPr>
        <w:t>小组判断响应文件对竞争性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文件的响应，仅基于响应文件本身而不靠外部证据。</w:t>
      </w:r>
    </w:p>
    <w:p w14:paraId="4125601B">
      <w:pPr>
        <w:pStyle w:val="3"/>
        <w:adjustRightInd w:val="0"/>
        <w:snapToGrid w:val="0"/>
        <w:spacing w:before="0" w:after="0" w:line="400" w:lineRule="exact"/>
        <w:ind w:firstLine="482" w:firstLineChars="200"/>
        <w:rPr>
          <w:rFonts w:hint="eastAsia" w:ascii="仿宋" w:hAnsi="仿宋" w:eastAsia="仿宋" w:cs="仿宋"/>
          <w:sz w:val="24"/>
        </w:rPr>
      </w:pPr>
      <w:bookmarkStart w:id="80" w:name="_Toc64732013"/>
      <w:bookmarkStart w:id="81" w:name="_Toc30639"/>
      <w:bookmarkStart w:id="82" w:name="_Toc32090"/>
      <w:bookmarkStart w:id="83" w:name="_Toc65660351"/>
      <w:bookmarkStart w:id="84" w:name="_Toc11713"/>
      <w:r>
        <w:rPr>
          <w:rFonts w:hint="eastAsia" w:ascii="仿宋" w:hAnsi="仿宋" w:eastAsia="仿宋" w:cs="仿宋"/>
          <w:sz w:val="24"/>
        </w:rPr>
        <w:t>二、评定成交的标准</w:t>
      </w:r>
      <w:bookmarkEnd w:id="80"/>
      <w:bookmarkEnd w:id="81"/>
      <w:bookmarkEnd w:id="82"/>
      <w:bookmarkEnd w:id="83"/>
      <w:bookmarkEnd w:id="84"/>
    </w:p>
    <w:p w14:paraId="0545252C">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小组将依照本竞争性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文件相关规定对技术（质量）和服务均能满足竞争性</w:t>
      </w:r>
      <w:r>
        <w:rPr>
          <w:rFonts w:hint="eastAsia" w:ascii="仿宋" w:hAnsi="仿宋" w:eastAsia="仿宋" w:cs="仿宋"/>
          <w:sz w:val="24"/>
          <w:szCs w:val="24"/>
          <w:lang w:eastAsia="zh-CN"/>
        </w:rPr>
        <w:t>谈判</w:t>
      </w:r>
      <w:r>
        <w:rPr>
          <w:rFonts w:hint="eastAsia" w:ascii="仿宋" w:hAnsi="仿宋" w:eastAsia="仿宋" w:cs="仿宋"/>
          <w:sz w:val="24"/>
          <w:szCs w:val="24"/>
        </w:rPr>
        <w:t>实质性响应要求的供应商所提交的最后报价进行政策性扣减，并依据扣减后的价格按照由低到高的顺序提出3名以上成交候选人，并编写评审报告。</w:t>
      </w:r>
    </w:p>
    <w:p w14:paraId="75B8FC3B">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（二）若供应商的最后报价经扣减后价格相同，按技术（质量）的优劣顺序排列；以上都相同的，按服务条款的优劣顺序排列。</w:t>
      </w:r>
    </w:p>
    <w:p w14:paraId="2A10135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（三）成交价格=成交供应商的最后报价。</w:t>
      </w:r>
    </w:p>
    <w:p w14:paraId="50BF7F9C">
      <w:pPr>
        <w:pStyle w:val="3"/>
        <w:adjustRightInd w:val="0"/>
        <w:snapToGrid w:val="0"/>
        <w:spacing w:before="0" w:after="0" w:line="400" w:lineRule="exact"/>
        <w:ind w:firstLine="482" w:firstLineChars="200"/>
        <w:rPr>
          <w:rFonts w:hint="eastAsia" w:ascii="仿宋" w:hAnsi="仿宋" w:eastAsia="仿宋" w:cs="仿宋"/>
          <w:sz w:val="24"/>
          <w:lang w:eastAsia="zh-CN"/>
        </w:rPr>
      </w:pPr>
      <w:bookmarkStart w:id="85" w:name="_Toc12644"/>
      <w:bookmarkStart w:id="86" w:name="_Toc29113"/>
      <w:bookmarkStart w:id="87" w:name="_Toc32196"/>
      <w:bookmarkStart w:id="88" w:name="_Toc65660352"/>
      <w:r>
        <w:rPr>
          <w:rFonts w:hint="eastAsia" w:ascii="仿宋" w:hAnsi="仿宋" w:eastAsia="仿宋" w:cs="仿宋"/>
          <w:sz w:val="24"/>
        </w:rPr>
        <w:t>三、无效</w:t>
      </w:r>
      <w:bookmarkEnd w:id="85"/>
      <w:bookmarkEnd w:id="86"/>
      <w:bookmarkEnd w:id="87"/>
      <w:bookmarkEnd w:id="88"/>
      <w:r>
        <w:rPr>
          <w:rFonts w:hint="eastAsia" w:ascii="仿宋" w:hAnsi="仿宋" w:eastAsia="仿宋" w:cs="仿宋"/>
          <w:sz w:val="24"/>
          <w:lang w:eastAsia="zh-CN"/>
        </w:rPr>
        <w:t>谈判</w:t>
      </w:r>
    </w:p>
    <w:p w14:paraId="1A534ADE">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供应商发生以下条款情况之一者，视为无效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733A8ED9">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35977F6F">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（二）供应商未通过实质性响应审查的；</w:t>
      </w:r>
    </w:p>
    <w:p w14:paraId="65F3CDB0">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（三）供应商的法定代表人（或其授权代表）或自然人未参加</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3FE5BC73">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）供应商所提交的响应文件未按“第七篇响应文件格式要求”要求签署或盖章的；</w:t>
      </w:r>
    </w:p>
    <w:p w14:paraId="69D2273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）供应商的最后报价超过采购预算或最高限价的；</w:t>
      </w:r>
    </w:p>
    <w:p w14:paraId="420EF575">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）供应商不接受</w:t>
      </w:r>
      <w:r>
        <w:rPr>
          <w:rFonts w:hint="eastAsia" w:ascii="仿宋" w:hAnsi="仿宋" w:eastAsia="仿宋" w:cs="仿宋"/>
          <w:sz w:val="24"/>
          <w:szCs w:val="24"/>
          <w:lang w:eastAsia="zh-CN"/>
        </w:rPr>
        <w:t>谈判</w:t>
      </w:r>
      <w:r>
        <w:rPr>
          <w:rFonts w:hint="eastAsia" w:ascii="仿宋" w:hAnsi="仿宋" w:eastAsia="仿宋" w:cs="仿宋"/>
          <w:sz w:val="24"/>
          <w:szCs w:val="24"/>
        </w:rPr>
        <w:t>小组修正后的价格的；</w:t>
      </w:r>
    </w:p>
    <w:p w14:paraId="154D654D">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）单位负责人为同一人或者存在直接控股、管理关系的不同供应商，参加同一合同项（包）</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73E5F6B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）为采购项目提供整体设计、规范编制或者项目管理、监理、检测等服务的供应商再参加该采购项目的其他采购活动的；</w:t>
      </w:r>
    </w:p>
    <w:p w14:paraId="186507D5">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九</w:t>
      </w:r>
      <w:r>
        <w:rPr>
          <w:rFonts w:hint="eastAsia" w:ascii="仿宋" w:hAnsi="仿宋" w:eastAsia="仿宋" w:cs="仿宋"/>
          <w:sz w:val="24"/>
          <w:szCs w:val="24"/>
        </w:rPr>
        <w:t>）同一合同项（包）下的货物，制造商参与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27FF8C42">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（十）供应商响应文件内容有与国家现行法律法规相违背的内容，或附有采购人无法接受条件的；</w:t>
      </w:r>
    </w:p>
    <w:p w14:paraId="3E92456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eastAsia="zh-CN"/>
        </w:rPr>
        <w:t>法律法规</w:t>
      </w:r>
      <w:r>
        <w:rPr>
          <w:rFonts w:hint="eastAsia" w:ascii="仿宋" w:hAnsi="仿宋" w:eastAsia="仿宋" w:cs="仿宋"/>
          <w:sz w:val="24"/>
          <w:szCs w:val="24"/>
        </w:rPr>
        <w:t>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文件规定的其他无效情形。</w:t>
      </w:r>
    </w:p>
    <w:p w14:paraId="46F8F14E">
      <w:pPr>
        <w:pStyle w:val="3"/>
        <w:adjustRightInd w:val="0"/>
        <w:snapToGrid w:val="0"/>
        <w:spacing w:before="0" w:after="0" w:line="400" w:lineRule="exact"/>
        <w:ind w:firstLine="482" w:firstLineChars="200"/>
        <w:rPr>
          <w:rFonts w:hint="eastAsia" w:ascii="仿宋" w:hAnsi="仿宋" w:eastAsia="仿宋" w:cs="仿宋"/>
          <w:sz w:val="24"/>
        </w:rPr>
      </w:pPr>
      <w:bookmarkStart w:id="89" w:name="_Toc9760"/>
      <w:bookmarkStart w:id="90" w:name="_Toc65660353"/>
      <w:bookmarkStart w:id="91" w:name="_Toc28422"/>
      <w:bookmarkStart w:id="92" w:name="_Toc29298"/>
      <w:r>
        <w:rPr>
          <w:rFonts w:hint="eastAsia" w:ascii="仿宋" w:hAnsi="仿宋" w:eastAsia="仿宋" w:cs="仿宋"/>
          <w:sz w:val="24"/>
        </w:rPr>
        <w:t>四、采购终止</w:t>
      </w:r>
      <w:bookmarkEnd w:id="89"/>
      <w:bookmarkEnd w:id="90"/>
      <w:bookmarkEnd w:id="91"/>
      <w:bookmarkEnd w:id="92"/>
    </w:p>
    <w:p w14:paraId="59BE804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出现下列情形之一的，采购人应当终止竞争性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采购活动，发布项目终止公告并说明原因，重新开展采购活动：</w:t>
      </w:r>
    </w:p>
    <w:p w14:paraId="6D37C2EF">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（一）因情况变化，不再符合规定的竞争性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采购方式适用情形的；</w:t>
      </w:r>
    </w:p>
    <w:p w14:paraId="051AD60E">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14:paraId="0C01D1F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（三）在采购过程中符合竞争要求的供应商或者报价未超过采购预算的供应商不足3家的，但《政府采购非招标采购方式管理办法》第二十七条第二款规定的情形除外。</w:t>
      </w:r>
    </w:p>
    <w:p w14:paraId="3032672C">
      <w:pPr>
        <w:pStyle w:val="3"/>
        <w:spacing w:before="0" w:after="0" w:line="360" w:lineRule="auto"/>
        <w:jc w:val="center"/>
        <w:rPr>
          <w:rFonts w:hint="eastAsia" w:ascii="仿宋" w:hAnsi="仿宋" w:eastAsia="仿宋" w:cs="仿宋"/>
          <w:b w:val="0"/>
          <w:sz w:val="36"/>
          <w:szCs w:val="30"/>
        </w:rPr>
      </w:pPr>
      <w:r>
        <w:rPr>
          <w:rFonts w:hint="eastAsia" w:ascii="仿宋" w:hAnsi="仿宋" w:eastAsia="仿宋" w:cs="仿宋"/>
          <w:sz w:val="24"/>
          <w:szCs w:val="24"/>
        </w:rPr>
        <w:br w:type="page"/>
      </w:r>
      <w:bookmarkStart w:id="93" w:name="_Toc10768"/>
      <w:bookmarkStart w:id="94" w:name="_Toc65660354"/>
      <w:bookmarkStart w:id="95" w:name="_Toc4851"/>
      <w:bookmarkStart w:id="96" w:name="_Toc20055"/>
      <w:r>
        <w:rPr>
          <w:rFonts w:hint="eastAsia" w:ascii="方正小标宋_GBK" w:hAnsi="方正小标宋_GBK" w:eastAsia="方正小标宋_GBK" w:cs="方正小标宋_GBK"/>
          <w:b w:val="0"/>
          <w:sz w:val="36"/>
          <w:szCs w:val="30"/>
        </w:rPr>
        <w:t>第五篇  供应商须知</w:t>
      </w:r>
      <w:bookmarkEnd w:id="93"/>
      <w:bookmarkEnd w:id="94"/>
      <w:bookmarkEnd w:id="95"/>
      <w:bookmarkEnd w:id="96"/>
    </w:p>
    <w:p w14:paraId="36853765">
      <w:pPr>
        <w:pStyle w:val="3"/>
        <w:adjustRightInd w:val="0"/>
        <w:snapToGrid w:val="0"/>
        <w:spacing w:before="0" w:after="0" w:line="400" w:lineRule="exact"/>
        <w:ind w:firstLine="482" w:firstLineChars="200"/>
        <w:rPr>
          <w:rFonts w:hint="eastAsia" w:ascii="仿宋" w:hAnsi="仿宋" w:eastAsia="仿宋" w:cs="仿宋"/>
          <w:sz w:val="24"/>
        </w:rPr>
      </w:pPr>
      <w:bookmarkStart w:id="97" w:name="_Toc12986"/>
      <w:bookmarkStart w:id="98" w:name="_Toc5290"/>
      <w:bookmarkStart w:id="99" w:name="_Toc65660355"/>
      <w:bookmarkStart w:id="100" w:name="_Toc16524"/>
      <w:r>
        <w:rPr>
          <w:rFonts w:hint="eastAsia" w:ascii="仿宋" w:hAnsi="仿宋" w:eastAsia="仿宋" w:cs="仿宋"/>
          <w:sz w:val="24"/>
        </w:rPr>
        <w:t>一、</w:t>
      </w:r>
      <w:r>
        <w:rPr>
          <w:rFonts w:hint="eastAsia" w:ascii="仿宋" w:hAnsi="仿宋" w:eastAsia="仿宋" w:cs="仿宋"/>
          <w:sz w:val="24"/>
          <w:lang w:eastAsia="zh-CN"/>
        </w:rPr>
        <w:t>谈判</w:t>
      </w:r>
      <w:r>
        <w:rPr>
          <w:rFonts w:hint="eastAsia" w:ascii="仿宋" w:hAnsi="仿宋" w:eastAsia="仿宋" w:cs="仿宋"/>
          <w:sz w:val="24"/>
        </w:rPr>
        <w:t>费用</w:t>
      </w:r>
      <w:bookmarkEnd w:id="97"/>
      <w:bookmarkEnd w:id="98"/>
      <w:bookmarkEnd w:id="99"/>
      <w:bookmarkEnd w:id="100"/>
    </w:p>
    <w:p w14:paraId="6A0C8138">
      <w:pPr>
        <w:pStyle w:val="16"/>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eastAsia="zh-CN"/>
        </w:rPr>
        <w:t>谈判</w:t>
      </w:r>
      <w:r>
        <w:rPr>
          <w:rFonts w:hint="eastAsia" w:ascii="仿宋" w:hAnsi="仿宋" w:eastAsia="仿宋" w:cs="仿宋"/>
          <w:sz w:val="24"/>
          <w:szCs w:val="24"/>
        </w:rPr>
        <w:t>的供应商应承担其编制响应文件与递交响应文件所涉及的一切费用，不论</w:t>
      </w:r>
      <w:r>
        <w:rPr>
          <w:rFonts w:hint="eastAsia" w:ascii="仿宋" w:hAnsi="仿宋" w:eastAsia="仿宋" w:cs="仿宋"/>
          <w:sz w:val="24"/>
          <w:szCs w:val="24"/>
          <w:lang w:eastAsia="zh-CN"/>
        </w:rPr>
        <w:t>谈判</w:t>
      </w:r>
      <w:r>
        <w:rPr>
          <w:rFonts w:hint="eastAsia" w:ascii="仿宋" w:hAnsi="仿宋" w:eastAsia="仿宋" w:cs="仿宋"/>
          <w:sz w:val="24"/>
          <w:szCs w:val="24"/>
        </w:rPr>
        <w:t>结果如何，采购人和采购代理机构在任何情况下无义务也无责任承担这些费用。</w:t>
      </w:r>
    </w:p>
    <w:p w14:paraId="735B0C22">
      <w:pPr>
        <w:pStyle w:val="3"/>
        <w:adjustRightInd w:val="0"/>
        <w:snapToGrid w:val="0"/>
        <w:spacing w:before="0" w:after="0" w:line="400" w:lineRule="exact"/>
        <w:ind w:firstLine="482" w:firstLineChars="200"/>
        <w:rPr>
          <w:rFonts w:hint="eastAsia" w:ascii="仿宋" w:hAnsi="仿宋" w:eastAsia="仿宋" w:cs="仿宋"/>
          <w:sz w:val="24"/>
        </w:rPr>
      </w:pPr>
      <w:bookmarkStart w:id="101" w:name="_Toc31739"/>
      <w:bookmarkStart w:id="102" w:name="_Toc65660356"/>
      <w:bookmarkStart w:id="103" w:name="_Toc5915"/>
      <w:bookmarkStart w:id="104" w:name="_Toc6356"/>
      <w:r>
        <w:rPr>
          <w:rFonts w:hint="eastAsia" w:ascii="仿宋" w:hAnsi="仿宋" w:eastAsia="仿宋" w:cs="仿宋"/>
          <w:sz w:val="24"/>
        </w:rPr>
        <w:t>二、竞争性</w:t>
      </w:r>
      <w:r>
        <w:rPr>
          <w:rFonts w:hint="eastAsia" w:ascii="仿宋" w:hAnsi="仿宋" w:eastAsia="仿宋" w:cs="仿宋"/>
          <w:sz w:val="24"/>
          <w:lang w:eastAsia="zh-CN"/>
        </w:rPr>
        <w:t>谈判</w:t>
      </w:r>
      <w:r>
        <w:rPr>
          <w:rFonts w:hint="eastAsia" w:ascii="仿宋" w:hAnsi="仿宋" w:eastAsia="仿宋" w:cs="仿宋"/>
          <w:sz w:val="24"/>
        </w:rPr>
        <w:t>文件</w:t>
      </w:r>
      <w:bookmarkEnd w:id="101"/>
      <w:bookmarkEnd w:id="102"/>
      <w:bookmarkEnd w:id="103"/>
      <w:bookmarkEnd w:id="104"/>
      <w:r>
        <w:rPr>
          <w:rFonts w:hint="eastAsia" w:ascii="仿宋" w:hAnsi="仿宋" w:eastAsia="仿宋" w:cs="仿宋"/>
          <w:sz w:val="24"/>
        </w:rPr>
        <w:tab/>
      </w:r>
    </w:p>
    <w:p w14:paraId="1BEAACB0">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文件由竞争性</w:t>
      </w:r>
      <w:r>
        <w:rPr>
          <w:rFonts w:hint="eastAsia" w:ascii="仿宋" w:hAnsi="仿宋" w:eastAsia="仿宋" w:cs="仿宋"/>
          <w:sz w:val="24"/>
          <w:szCs w:val="24"/>
          <w:lang w:eastAsia="zh-CN"/>
        </w:rPr>
        <w:t>谈判</w:t>
      </w:r>
      <w:r>
        <w:rPr>
          <w:rFonts w:hint="eastAsia" w:ascii="仿宋" w:hAnsi="仿宋" w:eastAsia="仿宋" w:cs="仿宋"/>
          <w:sz w:val="24"/>
          <w:szCs w:val="24"/>
        </w:rPr>
        <w:t>邀请书、</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项目服务需求、采购程序、评定成交的标准、无效</w:t>
      </w:r>
      <w:r>
        <w:rPr>
          <w:rFonts w:hint="eastAsia" w:ascii="仿宋" w:hAnsi="仿宋" w:eastAsia="仿宋" w:cs="仿宋"/>
          <w:sz w:val="24"/>
          <w:szCs w:val="24"/>
          <w:lang w:eastAsia="zh-CN"/>
        </w:rPr>
        <w:t>谈判</w:t>
      </w:r>
      <w:r>
        <w:rPr>
          <w:rFonts w:hint="eastAsia" w:ascii="仿宋" w:hAnsi="仿宋" w:eastAsia="仿宋" w:cs="仿宋"/>
          <w:sz w:val="24"/>
          <w:szCs w:val="24"/>
        </w:rPr>
        <w:t>及采购终止、供应商须知、合同草案条款、响应文件格式要求七部分组成。</w:t>
      </w:r>
    </w:p>
    <w:p w14:paraId="21B7F1B1">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文件不可分割的部分。</w:t>
      </w:r>
    </w:p>
    <w:p w14:paraId="3F0377E9">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w:t>
      </w:r>
      <w:r>
        <w:rPr>
          <w:rFonts w:hint="eastAsia" w:ascii="仿宋" w:hAnsi="仿宋" w:eastAsia="仿宋" w:cs="仿宋"/>
          <w:sz w:val="24"/>
          <w:szCs w:val="24"/>
          <w:lang w:eastAsia="zh-CN"/>
        </w:rPr>
        <w:t>谈判</w:t>
      </w:r>
      <w:r>
        <w:rPr>
          <w:rFonts w:hint="eastAsia" w:ascii="仿宋" w:hAnsi="仿宋" w:eastAsia="仿宋" w:cs="仿宋"/>
          <w:sz w:val="24"/>
          <w:szCs w:val="24"/>
        </w:rPr>
        <w:t>小组根据与供应商</w:t>
      </w:r>
      <w:r>
        <w:rPr>
          <w:rFonts w:hint="eastAsia" w:ascii="仿宋" w:hAnsi="仿宋" w:eastAsia="仿宋" w:cs="仿宋"/>
          <w:sz w:val="24"/>
          <w:szCs w:val="24"/>
          <w:lang w:eastAsia="zh-CN"/>
        </w:rPr>
        <w:t>谈判</w:t>
      </w:r>
      <w:r>
        <w:rPr>
          <w:rFonts w:hint="eastAsia" w:ascii="仿宋" w:hAnsi="仿宋" w:eastAsia="仿宋" w:cs="仿宋"/>
          <w:sz w:val="24"/>
          <w:szCs w:val="24"/>
        </w:rPr>
        <w:t>情况可能实质性变动的内容为竞争性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文件第二、三、六篇全部内容。</w:t>
      </w:r>
    </w:p>
    <w:p w14:paraId="17BAD15D">
      <w:pPr>
        <w:pStyle w:val="3"/>
        <w:adjustRightInd w:val="0"/>
        <w:snapToGrid w:val="0"/>
        <w:spacing w:before="0" w:after="0" w:line="400" w:lineRule="exact"/>
        <w:ind w:firstLine="482" w:firstLineChars="200"/>
        <w:rPr>
          <w:rFonts w:hint="eastAsia" w:ascii="仿宋" w:hAnsi="仿宋" w:eastAsia="仿宋" w:cs="仿宋"/>
          <w:sz w:val="24"/>
        </w:rPr>
      </w:pPr>
      <w:bookmarkStart w:id="105" w:name="_Toc65660357"/>
      <w:bookmarkStart w:id="106" w:name="_Toc9532"/>
      <w:bookmarkStart w:id="107" w:name="_Toc28072"/>
      <w:bookmarkStart w:id="108" w:name="_Toc3061"/>
      <w:r>
        <w:rPr>
          <w:rFonts w:hint="eastAsia" w:ascii="仿宋" w:hAnsi="仿宋" w:eastAsia="仿宋" w:cs="仿宋"/>
          <w:sz w:val="24"/>
        </w:rPr>
        <w:t>三、</w:t>
      </w:r>
      <w:r>
        <w:rPr>
          <w:rFonts w:hint="eastAsia" w:ascii="仿宋" w:hAnsi="仿宋" w:eastAsia="仿宋" w:cs="仿宋"/>
          <w:sz w:val="24"/>
          <w:lang w:eastAsia="zh-CN"/>
        </w:rPr>
        <w:t>谈判</w:t>
      </w:r>
      <w:r>
        <w:rPr>
          <w:rFonts w:hint="eastAsia" w:ascii="仿宋" w:hAnsi="仿宋" w:eastAsia="仿宋" w:cs="仿宋"/>
          <w:sz w:val="24"/>
        </w:rPr>
        <w:t>要求</w:t>
      </w:r>
      <w:bookmarkEnd w:id="105"/>
      <w:bookmarkEnd w:id="106"/>
      <w:bookmarkEnd w:id="107"/>
      <w:bookmarkEnd w:id="108"/>
    </w:p>
    <w:p w14:paraId="4076A888">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（一）响应文件</w:t>
      </w:r>
    </w:p>
    <w:p w14:paraId="7C2E459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文件的要求编制响应文件，并对竞争性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文件提出的要求和条件作出实质性响应，响应文件原则上采用软面订本。</w:t>
      </w:r>
    </w:p>
    <w:p w14:paraId="4E15920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1.响应文件组成</w:t>
      </w:r>
    </w:p>
    <w:p w14:paraId="265C33B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352605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谈判</w:t>
      </w:r>
      <w:r>
        <w:rPr>
          <w:rFonts w:hint="eastAsia" w:ascii="仿宋" w:hAnsi="仿宋" w:eastAsia="仿宋" w:cs="仿宋"/>
          <w:sz w:val="24"/>
          <w:szCs w:val="24"/>
        </w:rPr>
        <w:t>有效期：响应文件及有关承诺文件有效期为提交响应文件截止时间起90天。</w:t>
      </w:r>
    </w:p>
    <w:p w14:paraId="106605ED">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）修正错误</w:t>
      </w:r>
    </w:p>
    <w:p w14:paraId="41A9AC3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若供应商所递交的响应文件或最后报价中的价格出现大写金额和小写金额不一致的错误，以大写金额修正为准。</w:t>
      </w:r>
    </w:p>
    <w:p w14:paraId="705EA9A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eastAsia="zh-CN"/>
        </w:rPr>
        <w:t>谈判</w:t>
      </w:r>
      <w:r>
        <w:rPr>
          <w:rFonts w:hint="eastAsia" w:ascii="仿宋" w:hAnsi="仿宋" w:eastAsia="仿宋" w:cs="仿宋"/>
          <w:sz w:val="24"/>
          <w:szCs w:val="24"/>
        </w:rPr>
        <w:t>小组按上述修正错误的原则及方法修正供应商的报价，供应商同意并签署确认后，修正后</w:t>
      </w:r>
      <w:r>
        <w:rPr>
          <w:rFonts w:hint="eastAsia" w:ascii="仿宋" w:hAnsi="仿宋" w:eastAsia="仿宋" w:cs="仿宋"/>
          <w:sz w:val="24"/>
          <w:szCs w:val="24"/>
          <w:highlight w:val="none"/>
        </w:rPr>
        <w:t>的报价对供应商具有约束作用。如果供应商不接受修正后的价格，将视为无效</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610E34FF">
      <w:pPr>
        <w:snapToGrid w:val="0"/>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）提交响应文件的份数和签署</w:t>
      </w:r>
    </w:p>
    <w:p w14:paraId="7061B770">
      <w:pPr>
        <w:snapToGrid w:val="0"/>
        <w:spacing w:line="400" w:lineRule="exact"/>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1.响应文件一式</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份，其中正本一份，副本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份，每套纸质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文件须在封面清楚地标明“正本”、“副本”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副本可为正本的复印件，应与正本一致，如出现不一致情况以正本为准。</w:t>
      </w:r>
    </w:p>
    <w:p w14:paraId="199D34C6">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文件第七篇响应文件格式中规定签署、盖章的地方必须按其规定签署、盖章。</w:t>
      </w:r>
    </w:p>
    <w:p w14:paraId="6DB8CB8A">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3.若供应商对响应文件的错处</w:t>
      </w:r>
      <w:r>
        <w:rPr>
          <w:rFonts w:hint="eastAsia" w:ascii="仿宋" w:hAnsi="仿宋" w:eastAsia="仿宋" w:cs="仿宋"/>
          <w:sz w:val="24"/>
          <w:lang w:eastAsia="zh-CN"/>
        </w:rPr>
        <w:t>做必要</w:t>
      </w:r>
      <w:r>
        <w:rPr>
          <w:rFonts w:hint="eastAsia" w:ascii="仿宋" w:hAnsi="仿宋" w:eastAsia="仿宋" w:cs="仿宋"/>
          <w:sz w:val="24"/>
        </w:rPr>
        <w:t>修改，则应在修改处加盖供应商公章或由法定代表人（或其授权代表）或自然人</w:t>
      </w:r>
      <w:r>
        <w:rPr>
          <w:rFonts w:hint="eastAsia" w:ascii="仿宋" w:hAnsi="仿宋" w:eastAsia="仿宋" w:cs="仿宋"/>
          <w:sz w:val="24"/>
          <w:szCs w:val="24"/>
        </w:rPr>
        <w:t>（供应商为自然人）签署</w:t>
      </w:r>
      <w:r>
        <w:rPr>
          <w:rFonts w:hint="eastAsia" w:ascii="仿宋" w:hAnsi="仿宋" w:eastAsia="仿宋" w:cs="仿宋"/>
          <w:sz w:val="24"/>
        </w:rPr>
        <w:t>确认。</w:t>
      </w:r>
    </w:p>
    <w:p w14:paraId="20F30D18">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4.电报、电话、传真形式的响应文件概不接受。</w:t>
      </w:r>
    </w:p>
    <w:p w14:paraId="6E895599">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）响应文件的递交</w:t>
      </w:r>
    </w:p>
    <w:p w14:paraId="0491E35E">
      <w:pPr>
        <w:pStyle w:val="5"/>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响应文件的正本、副本均应密封送达</w:t>
      </w:r>
      <w:r>
        <w:rPr>
          <w:rFonts w:hint="eastAsia" w:ascii="仿宋" w:hAnsi="仿宋" w:eastAsia="仿宋" w:cs="仿宋"/>
          <w:sz w:val="24"/>
          <w:szCs w:val="24"/>
          <w:lang w:eastAsia="zh-CN"/>
        </w:rPr>
        <w:t>谈判</w:t>
      </w:r>
      <w:r>
        <w:rPr>
          <w:rFonts w:hint="eastAsia" w:ascii="仿宋" w:hAnsi="仿宋" w:eastAsia="仿宋" w:cs="仿宋"/>
          <w:sz w:val="24"/>
          <w:szCs w:val="24"/>
        </w:rPr>
        <w:t>地点，应在封套上注明</w:t>
      </w:r>
      <w:r>
        <w:rPr>
          <w:rFonts w:hint="eastAsia" w:ascii="仿宋" w:hAnsi="仿宋" w:eastAsia="仿宋" w:cs="仿宋"/>
          <w:sz w:val="24"/>
          <w:szCs w:val="24"/>
          <w:lang w:eastAsia="zh-CN"/>
        </w:rPr>
        <w:t>谈判</w:t>
      </w:r>
      <w:r>
        <w:rPr>
          <w:rFonts w:hint="eastAsia" w:ascii="仿宋" w:hAnsi="仿宋" w:eastAsia="仿宋" w:cs="仿宋"/>
          <w:sz w:val="24"/>
          <w:szCs w:val="24"/>
        </w:rPr>
        <w:t>项目名称、供应商名称。若正本、副本分别进行密封的，还应在封套上注明“正本”、“副本”字样。</w:t>
      </w:r>
    </w:p>
    <w:p w14:paraId="373688EC">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）响应文件语言：简体中文</w:t>
      </w:r>
    </w:p>
    <w:p w14:paraId="3570D8F5">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）供应商参与人员</w:t>
      </w:r>
    </w:p>
    <w:p w14:paraId="7505741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各供应商应当派1-2名代表参与</w:t>
      </w:r>
      <w:r>
        <w:rPr>
          <w:rFonts w:hint="eastAsia" w:ascii="仿宋" w:hAnsi="仿宋" w:eastAsia="仿宋" w:cs="仿宋"/>
          <w:sz w:val="24"/>
          <w:szCs w:val="24"/>
          <w:lang w:eastAsia="zh-CN"/>
        </w:rPr>
        <w:t>谈判</w:t>
      </w:r>
      <w:r>
        <w:rPr>
          <w:rFonts w:hint="eastAsia" w:ascii="仿宋" w:hAnsi="仿宋" w:eastAsia="仿宋" w:cs="仿宋"/>
          <w:sz w:val="24"/>
          <w:szCs w:val="24"/>
        </w:rPr>
        <w:t>，至少1人应为法定代表人（或其授权代表）或自然人（供应商为自然人）。</w:t>
      </w:r>
    </w:p>
    <w:p w14:paraId="4D8B34BF">
      <w:pPr>
        <w:pStyle w:val="3"/>
        <w:adjustRightInd w:val="0"/>
        <w:snapToGrid w:val="0"/>
        <w:spacing w:before="0" w:after="0" w:line="400" w:lineRule="exact"/>
        <w:ind w:firstLine="482" w:firstLineChars="200"/>
        <w:rPr>
          <w:rFonts w:hint="eastAsia" w:ascii="仿宋" w:hAnsi="仿宋" w:eastAsia="仿宋" w:cs="仿宋"/>
          <w:sz w:val="24"/>
        </w:rPr>
      </w:pPr>
      <w:bookmarkStart w:id="109" w:name="_Toc65660358"/>
      <w:bookmarkStart w:id="110" w:name="_Toc6242"/>
      <w:bookmarkStart w:id="111" w:name="_Toc14702"/>
      <w:bookmarkStart w:id="112" w:name="_Toc4980"/>
      <w:r>
        <w:rPr>
          <w:rFonts w:hint="eastAsia" w:ascii="仿宋" w:hAnsi="仿宋" w:eastAsia="仿宋" w:cs="仿宋"/>
          <w:sz w:val="24"/>
        </w:rPr>
        <w:t>四、成交供应商的确定和变更</w:t>
      </w:r>
      <w:bookmarkEnd w:id="109"/>
      <w:bookmarkEnd w:id="110"/>
      <w:bookmarkEnd w:id="111"/>
      <w:bookmarkEnd w:id="112"/>
    </w:p>
    <w:p w14:paraId="411D6525">
      <w:pPr>
        <w:snapToGrid w:val="0"/>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（一）在评审结束后2个工作日内</w:t>
      </w:r>
      <w:r>
        <w:rPr>
          <w:rFonts w:hint="eastAsia" w:ascii="仿宋" w:hAnsi="仿宋" w:eastAsia="仿宋" w:cs="仿宋"/>
          <w:sz w:val="24"/>
          <w:szCs w:val="24"/>
          <w:lang w:eastAsia="zh-CN"/>
        </w:rPr>
        <w:t>，</w:t>
      </w:r>
      <w:r>
        <w:rPr>
          <w:rFonts w:hint="eastAsia" w:ascii="仿宋" w:hAnsi="仿宋" w:eastAsia="仿宋" w:cs="仿宋"/>
          <w:sz w:val="24"/>
          <w:szCs w:val="24"/>
        </w:rPr>
        <w:t>根据质量和服务均能满足采购文件实质性响应要求且最后报价最低的原则确定成交供应商，</w:t>
      </w:r>
      <w:r>
        <w:rPr>
          <w:rFonts w:hint="eastAsia" w:ascii="仿宋" w:hAnsi="仿宋" w:eastAsia="仿宋" w:cs="仿宋"/>
          <w:sz w:val="24"/>
          <w:szCs w:val="24"/>
          <w:highlight w:val="none"/>
        </w:rPr>
        <w:t>也可以书面授权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小组直接确定成交供应商。</w:t>
      </w:r>
      <w:r>
        <w:rPr>
          <w:rFonts w:hint="eastAsia" w:ascii="仿宋" w:hAnsi="仿宋" w:eastAsia="仿宋" w:cs="仿宋"/>
          <w:sz w:val="24"/>
          <w:szCs w:val="24"/>
          <w:highlight w:val="none"/>
          <w:lang w:val="en-US" w:eastAsia="zh-CN"/>
        </w:rPr>
        <w:t xml:space="preserve">  </w:t>
      </w:r>
    </w:p>
    <w:p w14:paraId="3D771AE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（二）成交供应商的变更</w:t>
      </w:r>
    </w:p>
    <w:p w14:paraId="6922366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1.成交供应商拒绝签订采购合同的，采购人可以按照评审</w:t>
      </w:r>
      <w:r>
        <w:rPr>
          <w:rFonts w:hint="eastAsia" w:ascii="仿宋" w:hAnsi="仿宋" w:eastAsia="仿宋" w:cs="仿宋"/>
          <w:sz w:val="24"/>
          <w:szCs w:val="24"/>
          <w:lang w:val="en-US" w:eastAsia="zh-CN"/>
        </w:rPr>
        <w:t>结果</w:t>
      </w:r>
      <w:r>
        <w:rPr>
          <w:rFonts w:hint="eastAsia" w:ascii="仿宋" w:hAnsi="仿宋" w:eastAsia="仿宋" w:cs="仿宋"/>
          <w:sz w:val="24"/>
          <w:szCs w:val="24"/>
        </w:rPr>
        <w:t>推荐的成交候选人顺序，确定排名下一位的候选人为成交供应商，也可以重新开展采购活动。拒绝签订采购合同的成交供应商不得参加对该项目重新开展的采购活动。</w:t>
      </w:r>
    </w:p>
    <w:p w14:paraId="3188E6B3">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2.成交供应商无充分理由放弃成交的，采购人将向同级财政部门报告，财政部门将根据相关法律法规的规定进行处理。</w:t>
      </w:r>
    </w:p>
    <w:p w14:paraId="352A8EBA">
      <w:pPr>
        <w:pStyle w:val="3"/>
        <w:adjustRightInd w:val="0"/>
        <w:snapToGrid w:val="0"/>
        <w:spacing w:before="0" w:after="0" w:line="400" w:lineRule="exact"/>
        <w:ind w:firstLine="482" w:firstLineChars="200"/>
        <w:rPr>
          <w:rFonts w:hint="eastAsia" w:ascii="仿宋" w:hAnsi="仿宋" w:eastAsia="仿宋" w:cs="仿宋"/>
          <w:sz w:val="24"/>
        </w:rPr>
      </w:pPr>
      <w:bookmarkStart w:id="113" w:name="_Toc65660359"/>
      <w:bookmarkStart w:id="114" w:name="_Toc1092"/>
      <w:bookmarkStart w:id="115" w:name="_Toc29821"/>
      <w:bookmarkStart w:id="116" w:name="_Toc18473"/>
      <w:r>
        <w:rPr>
          <w:rFonts w:hint="eastAsia" w:ascii="仿宋" w:hAnsi="仿宋" w:eastAsia="仿宋" w:cs="仿宋"/>
          <w:sz w:val="24"/>
        </w:rPr>
        <w:t>五、成交通知</w:t>
      </w:r>
      <w:bookmarkEnd w:id="113"/>
      <w:bookmarkEnd w:id="114"/>
      <w:bookmarkEnd w:id="115"/>
      <w:bookmarkEnd w:id="116"/>
    </w:p>
    <w:p w14:paraId="27DD1C60">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rPr>
        <w:t>（一）成交供</w:t>
      </w:r>
      <w:r>
        <w:rPr>
          <w:rFonts w:hint="eastAsia" w:ascii="仿宋" w:hAnsi="仿宋" w:eastAsia="仿宋" w:cs="仿宋"/>
          <w:sz w:val="24"/>
          <w:szCs w:val="24"/>
          <w:highlight w:val="none"/>
        </w:rPr>
        <w:t>应商确定后，采购</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将在行采家采购服务平台</w:t>
      </w:r>
      <w:r>
        <w:rPr>
          <w:rFonts w:hint="eastAsia" w:ascii="仿宋" w:hAnsi="仿宋" w:eastAsia="仿宋" w:cs="仿宋"/>
          <w:sz w:val="24"/>
          <w:szCs w:val="24"/>
          <w:highlight w:val="none"/>
        </w:rPr>
        <w:t>（https://www.gec123.com/）上发布成交结果公告。</w:t>
      </w:r>
    </w:p>
    <w:p w14:paraId="67DB1D0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（二）结果</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rPr>
        <w:t>期内未收到有效的质疑或投诉，公示期满，采购代理机构将以书面形式发出《成交通知书》。《成交通知书》一经发出即具备法律效力。</w:t>
      </w:r>
    </w:p>
    <w:p w14:paraId="7357A08A">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0C7BBD7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若有供应商对成交结果提出质疑的，在质疑处理完毕后发出成交通知书。</w:t>
      </w:r>
    </w:p>
    <w:p w14:paraId="39B4C3EC">
      <w:pPr>
        <w:pStyle w:val="3"/>
        <w:adjustRightInd w:val="0"/>
        <w:snapToGrid w:val="0"/>
        <w:spacing w:before="0" w:after="0" w:line="400" w:lineRule="exact"/>
        <w:ind w:firstLine="482" w:firstLineChars="200"/>
        <w:rPr>
          <w:rFonts w:hint="eastAsia" w:ascii="仿宋" w:hAnsi="仿宋" w:eastAsia="仿宋" w:cs="仿宋"/>
          <w:sz w:val="24"/>
        </w:rPr>
      </w:pPr>
      <w:bookmarkStart w:id="117" w:name="_Toc16114"/>
      <w:bookmarkStart w:id="118" w:name="_Toc65660360"/>
      <w:bookmarkStart w:id="119" w:name="_Toc1010"/>
      <w:bookmarkStart w:id="120" w:name="_Toc30909"/>
      <w:r>
        <w:rPr>
          <w:rFonts w:hint="eastAsia" w:ascii="仿宋" w:hAnsi="仿宋" w:eastAsia="仿宋" w:cs="仿宋"/>
          <w:sz w:val="24"/>
        </w:rPr>
        <w:t>六、关于质疑和投诉</w:t>
      </w:r>
      <w:bookmarkEnd w:id="117"/>
      <w:bookmarkEnd w:id="118"/>
      <w:bookmarkEnd w:id="119"/>
      <w:bookmarkEnd w:id="120"/>
    </w:p>
    <w:p w14:paraId="548A3234">
      <w:pPr>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663D027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w:t>
      </w:r>
      <w:r>
        <w:rPr>
          <w:rFonts w:hint="eastAsia" w:ascii="仿宋" w:hAnsi="仿宋" w:eastAsia="仿宋" w:cs="仿宋"/>
          <w:sz w:val="24"/>
          <w:highlight w:val="none"/>
          <w:lang w:eastAsia="zh-CN"/>
        </w:rPr>
        <w:t>受</w:t>
      </w:r>
      <w:r>
        <w:rPr>
          <w:rFonts w:hint="eastAsia" w:ascii="仿宋" w:hAnsi="仿宋" w:eastAsia="仿宋" w:cs="仿宋"/>
          <w:sz w:val="24"/>
          <w:highlight w:val="none"/>
        </w:rPr>
        <w:t>到伤害的，可向采购人或采购代理机构以书面形式提出质疑。</w:t>
      </w:r>
    </w:p>
    <w:p w14:paraId="6C97031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37B4030A">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16130F8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667F40C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5C1D04B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090A0131">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质疑项目的项目名称、项目号以及采购执行编号</w:t>
      </w:r>
      <w:r>
        <w:rPr>
          <w:rFonts w:hint="eastAsia" w:ascii="仿宋" w:hAnsi="仿宋" w:eastAsia="仿宋" w:cs="仿宋"/>
          <w:sz w:val="24"/>
          <w:highlight w:val="none"/>
        </w:rPr>
        <w:t>；</w:t>
      </w:r>
    </w:p>
    <w:p w14:paraId="7A52584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21002A8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7E1CC43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5C772AED">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626DAFFB">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513E802C">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2C3AE112">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29634D0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79832484">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48155D3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70C8725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7B8038D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7A27B2B2">
      <w:pPr>
        <w:spacing w:line="400" w:lineRule="exact"/>
        <w:ind w:right="12" w:firstLine="480"/>
        <w:outlineLvl w:val="2"/>
        <w:rPr>
          <w:rFonts w:hint="eastAsia" w:ascii="仿宋" w:hAnsi="仿宋" w:eastAsia="仿宋" w:cs="仿宋"/>
          <w:sz w:val="24"/>
          <w:highlight w:val="none"/>
        </w:rPr>
      </w:pPr>
      <w:r>
        <w:rPr>
          <w:rFonts w:hint="eastAsia" w:ascii="仿宋" w:hAnsi="仿宋" w:eastAsia="仿宋" w:cs="仿宋"/>
          <w:sz w:val="24"/>
          <w:highlight w:val="none"/>
        </w:rPr>
        <w:t>（二）投诉</w:t>
      </w:r>
    </w:p>
    <w:p w14:paraId="5343EA7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944D040">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730C2310">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37E9C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仿宋" w:hAnsi="仿宋" w:eastAsia="仿宋" w:cs="仿宋"/>
          <w:sz w:val="24"/>
          <w:highlight w:val="none"/>
          <w:lang w:eastAsia="zh-CN"/>
        </w:rPr>
        <w:t>作出</w:t>
      </w:r>
      <w:r>
        <w:rPr>
          <w:rFonts w:hint="eastAsia" w:ascii="仿宋" w:hAnsi="仿宋" w:eastAsia="仿宋" w:cs="仿宋"/>
          <w:sz w:val="24"/>
          <w:highlight w:val="none"/>
        </w:rPr>
        <w:t>处理决定。</w:t>
      </w:r>
    </w:p>
    <w:p w14:paraId="76B2AC34">
      <w:pPr>
        <w:pStyle w:val="3"/>
        <w:adjustRightInd w:val="0"/>
        <w:snapToGrid w:val="0"/>
        <w:spacing w:before="0" w:after="0" w:line="400" w:lineRule="exact"/>
        <w:ind w:firstLine="482" w:firstLineChars="200"/>
        <w:rPr>
          <w:rFonts w:hint="eastAsia" w:ascii="仿宋" w:hAnsi="仿宋" w:eastAsia="仿宋" w:cs="仿宋"/>
          <w:sz w:val="24"/>
          <w:highlight w:val="none"/>
        </w:rPr>
      </w:pPr>
      <w:bookmarkStart w:id="121" w:name="_Toc65660361"/>
      <w:bookmarkStart w:id="122" w:name="_Toc3127"/>
      <w:bookmarkStart w:id="123" w:name="_Toc17999"/>
      <w:bookmarkStart w:id="124" w:name="_Toc16648"/>
      <w:r>
        <w:rPr>
          <w:rFonts w:hint="eastAsia" w:ascii="仿宋" w:hAnsi="仿宋" w:eastAsia="仿宋" w:cs="仿宋"/>
          <w:sz w:val="24"/>
          <w:highlight w:val="none"/>
        </w:rPr>
        <w:t>七、签订合同</w:t>
      </w:r>
      <w:bookmarkEnd w:id="121"/>
      <w:bookmarkEnd w:id="122"/>
      <w:bookmarkEnd w:id="123"/>
      <w:bookmarkEnd w:id="124"/>
    </w:p>
    <w:p w14:paraId="4241AF31">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lang w:eastAsia="zh-CN"/>
        </w:rPr>
        <w:t>（</w:t>
      </w:r>
      <w:r>
        <w:rPr>
          <w:rFonts w:hint="eastAsia" w:ascii="仿宋" w:hAnsi="仿宋" w:eastAsia="仿宋" w:cs="仿宋"/>
          <w:sz w:val="24"/>
          <w:lang w:val="en-US" w:eastAsia="zh-CN"/>
        </w:rPr>
        <w:t>一</w:t>
      </w:r>
      <w:r>
        <w:rPr>
          <w:rFonts w:hint="eastAsia" w:ascii="仿宋" w:hAnsi="仿宋" w:eastAsia="仿宋" w:cs="仿宋"/>
          <w:sz w:val="24"/>
          <w:lang w:eastAsia="zh-CN"/>
        </w:rPr>
        <w:t>）</w:t>
      </w:r>
      <w:r>
        <w:rPr>
          <w:rFonts w:hint="eastAsia" w:ascii="仿宋" w:hAnsi="仿宋" w:eastAsia="仿宋" w:cs="仿宋"/>
          <w:sz w:val="24"/>
        </w:rPr>
        <w:t>采购人原则上应在成交通知书发</w:t>
      </w:r>
      <w:r>
        <w:rPr>
          <w:rFonts w:hint="eastAsia" w:ascii="仿宋" w:hAnsi="仿宋" w:eastAsia="仿宋" w:cs="仿宋"/>
          <w:sz w:val="24"/>
          <w:highlight w:val="none"/>
        </w:rPr>
        <w:t>出之日起二十日内和成交供</w:t>
      </w:r>
      <w:r>
        <w:rPr>
          <w:rFonts w:hint="eastAsia" w:ascii="仿宋" w:hAnsi="仿宋" w:eastAsia="仿宋" w:cs="仿宋"/>
          <w:sz w:val="24"/>
        </w:rPr>
        <w:t>应商签订采购合同，无正当理由不得拒绝或拖延合同签订</w:t>
      </w:r>
      <w:r>
        <w:rPr>
          <w:rFonts w:hint="eastAsia" w:ascii="仿宋" w:hAnsi="仿宋" w:eastAsia="仿宋" w:cs="仿宋"/>
          <w:sz w:val="24"/>
          <w:szCs w:val="24"/>
        </w:rPr>
        <w:t>。所签订的合同不得对竞争性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文件和供应商的响应文件作实质性修改。其他未尽事宜由采购人和成交供应商在采购合同中详细约定。</w:t>
      </w:r>
    </w:p>
    <w:p w14:paraId="2A28D408">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2C1437E4">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文件、供应商的响应文件及澄清文件等，均为签订政府采购合同的依据。</w:t>
      </w:r>
    </w:p>
    <w:p w14:paraId="2D7F0860">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（四）合同生效条款由供需双方约定，法律、行政法规规定应当办理批准、登记等手续后生效的合同，依照其规定。</w:t>
      </w:r>
    </w:p>
    <w:p w14:paraId="1D7F8741">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（五）合同原则上应按照《重庆市政府采购合同》签订，相关单位要求适用合同通用格式版本的，应按其要求另行签订其他合同。</w:t>
      </w:r>
    </w:p>
    <w:bookmarkEnd w:id="62"/>
    <w:p w14:paraId="6F39E054">
      <w:pPr>
        <w:pStyle w:val="3"/>
        <w:spacing w:before="0" w:after="0" w:line="360" w:lineRule="auto"/>
        <w:jc w:val="center"/>
        <w:rPr>
          <w:rFonts w:hint="eastAsia" w:ascii="仿宋" w:hAnsi="仿宋" w:eastAsia="仿宋" w:cs="仿宋"/>
          <w:b w:val="0"/>
          <w:sz w:val="36"/>
          <w:szCs w:val="30"/>
        </w:rPr>
      </w:pPr>
      <w:bookmarkStart w:id="125" w:name="_Toc28162"/>
      <w:bookmarkStart w:id="126" w:name="_Toc31953"/>
      <w:bookmarkStart w:id="127" w:name="_Toc12789059"/>
      <w:bookmarkStart w:id="128" w:name="_Toc11641055"/>
      <w:bookmarkStart w:id="129" w:name="_Toc65660365"/>
      <w:bookmarkStart w:id="130" w:name="_Toc14861"/>
    </w:p>
    <w:p w14:paraId="1F0291C6">
      <w:pPr>
        <w:rPr>
          <w:rFonts w:hint="eastAsia"/>
        </w:rPr>
      </w:pPr>
    </w:p>
    <w:p w14:paraId="42A6A067">
      <w:pPr>
        <w:pStyle w:val="3"/>
        <w:spacing w:before="0" w:after="0" w:line="360" w:lineRule="auto"/>
        <w:jc w:val="center"/>
        <w:rPr>
          <w:rFonts w:hint="eastAsia" w:ascii="仿宋" w:hAnsi="仿宋" w:eastAsia="仿宋" w:cs="仿宋"/>
          <w:b w:val="0"/>
          <w:sz w:val="36"/>
          <w:szCs w:val="30"/>
        </w:rPr>
      </w:pPr>
    </w:p>
    <w:p w14:paraId="2DC71084">
      <w:pPr>
        <w:rPr>
          <w:rFonts w:hint="eastAsia" w:ascii="仿宋" w:hAnsi="仿宋" w:eastAsia="仿宋" w:cs="仿宋"/>
          <w:b/>
          <w:sz w:val="36"/>
          <w:szCs w:val="30"/>
        </w:rPr>
      </w:pPr>
    </w:p>
    <w:p w14:paraId="7D6F58D8">
      <w:pPr>
        <w:pStyle w:val="2"/>
        <w:rPr>
          <w:rFonts w:hint="eastAsia" w:ascii="仿宋" w:hAnsi="仿宋" w:eastAsia="仿宋" w:cs="仿宋"/>
          <w:b/>
          <w:sz w:val="36"/>
          <w:szCs w:val="30"/>
        </w:rPr>
      </w:pPr>
    </w:p>
    <w:p w14:paraId="43DB4072">
      <w:pPr>
        <w:rPr>
          <w:rFonts w:hint="eastAsia" w:ascii="仿宋" w:hAnsi="仿宋" w:eastAsia="仿宋" w:cs="仿宋"/>
          <w:b/>
          <w:sz w:val="36"/>
          <w:szCs w:val="30"/>
        </w:rPr>
      </w:pPr>
    </w:p>
    <w:p w14:paraId="5F77E6E9">
      <w:pPr>
        <w:pStyle w:val="2"/>
        <w:rPr>
          <w:rFonts w:hint="eastAsia" w:ascii="仿宋" w:hAnsi="仿宋" w:eastAsia="仿宋" w:cs="仿宋"/>
          <w:b/>
          <w:sz w:val="36"/>
          <w:szCs w:val="30"/>
        </w:rPr>
      </w:pPr>
    </w:p>
    <w:p w14:paraId="59A0B16F">
      <w:pPr>
        <w:rPr>
          <w:rFonts w:hint="eastAsia" w:ascii="仿宋" w:hAnsi="仿宋" w:eastAsia="仿宋" w:cs="仿宋"/>
          <w:b/>
          <w:sz w:val="36"/>
          <w:szCs w:val="30"/>
        </w:rPr>
      </w:pPr>
    </w:p>
    <w:p w14:paraId="4680A8FB">
      <w:pPr>
        <w:pStyle w:val="2"/>
        <w:rPr>
          <w:rFonts w:hint="eastAsia" w:ascii="仿宋" w:hAnsi="仿宋" w:eastAsia="仿宋" w:cs="仿宋"/>
          <w:b/>
          <w:sz w:val="36"/>
          <w:szCs w:val="30"/>
        </w:rPr>
      </w:pPr>
    </w:p>
    <w:p w14:paraId="6C9F0A11">
      <w:pPr>
        <w:rPr>
          <w:rFonts w:hint="eastAsia" w:ascii="仿宋" w:hAnsi="仿宋" w:eastAsia="仿宋" w:cs="仿宋"/>
          <w:b/>
          <w:sz w:val="36"/>
          <w:szCs w:val="30"/>
        </w:rPr>
      </w:pPr>
    </w:p>
    <w:p w14:paraId="1E193476">
      <w:pPr>
        <w:pStyle w:val="2"/>
        <w:rPr>
          <w:rFonts w:hint="eastAsia" w:ascii="仿宋" w:hAnsi="仿宋" w:eastAsia="仿宋" w:cs="仿宋"/>
          <w:b/>
          <w:sz w:val="36"/>
          <w:szCs w:val="30"/>
        </w:rPr>
      </w:pPr>
    </w:p>
    <w:p w14:paraId="2826FA3B">
      <w:pPr>
        <w:rPr>
          <w:rFonts w:hint="eastAsia" w:ascii="仿宋" w:hAnsi="仿宋" w:eastAsia="仿宋" w:cs="仿宋"/>
          <w:b/>
          <w:sz w:val="36"/>
          <w:szCs w:val="30"/>
        </w:rPr>
      </w:pPr>
    </w:p>
    <w:p w14:paraId="0DD4BD1F">
      <w:pPr>
        <w:pStyle w:val="2"/>
        <w:rPr>
          <w:rFonts w:hint="eastAsia" w:ascii="仿宋" w:hAnsi="仿宋" w:eastAsia="仿宋" w:cs="仿宋"/>
          <w:b/>
          <w:sz w:val="36"/>
          <w:szCs w:val="30"/>
        </w:rPr>
      </w:pPr>
    </w:p>
    <w:p w14:paraId="7B9A596C">
      <w:pPr>
        <w:rPr>
          <w:rFonts w:hint="eastAsia"/>
        </w:rPr>
      </w:pPr>
    </w:p>
    <w:p w14:paraId="17F159A8">
      <w:pPr>
        <w:pStyle w:val="2"/>
        <w:rPr>
          <w:rFonts w:hint="eastAsia" w:ascii="仿宋" w:hAnsi="仿宋" w:eastAsia="仿宋" w:cs="仿宋"/>
          <w:b/>
          <w:sz w:val="36"/>
          <w:szCs w:val="30"/>
        </w:rPr>
      </w:pPr>
    </w:p>
    <w:p w14:paraId="22D36B55">
      <w:pPr>
        <w:rPr>
          <w:rFonts w:hint="eastAsia" w:ascii="仿宋" w:hAnsi="仿宋" w:eastAsia="仿宋" w:cs="仿宋"/>
          <w:b/>
          <w:sz w:val="36"/>
          <w:szCs w:val="30"/>
        </w:rPr>
      </w:pPr>
    </w:p>
    <w:p w14:paraId="430169EF">
      <w:pPr>
        <w:pStyle w:val="2"/>
        <w:rPr>
          <w:rFonts w:hint="eastAsia" w:ascii="仿宋" w:hAnsi="仿宋" w:eastAsia="仿宋" w:cs="仿宋"/>
          <w:b/>
          <w:sz w:val="36"/>
          <w:szCs w:val="30"/>
        </w:rPr>
      </w:pPr>
    </w:p>
    <w:p w14:paraId="11F1952A">
      <w:pPr>
        <w:rPr>
          <w:rFonts w:hint="eastAsia" w:ascii="仿宋" w:hAnsi="仿宋" w:eastAsia="仿宋" w:cs="仿宋"/>
          <w:b/>
          <w:sz w:val="36"/>
          <w:szCs w:val="30"/>
        </w:rPr>
      </w:pPr>
    </w:p>
    <w:p w14:paraId="6001C6A2">
      <w:pPr>
        <w:pStyle w:val="3"/>
        <w:spacing w:before="0" w:after="0" w:line="360" w:lineRule="auto"/>
        <w:jc w:val="center"/>
        <w:rPr>
          <w:rFonts w:hint="eastAsia" w:ascii="仿宋" w:hAnsi="仿宋" w:eastAsia="仿宋" w:cs="仿宋"/>
          <w:bCs/>
          <w:sz w:val="24"/>
        </w:rPr>
      </w:pPr>
      <w:r>
        <w:rPr>
          <w:rFonts w:hint="eastAsia" w:ascii="方正小标宋_GBK" w:hAnsi="方正小标宋_GBK" w:eastAsia="方正小标宋_GBK" w:cs="方正小标宋_GBK"/>
          <w:b/>
          <w:sz w:val="36"/>
          <w:szCs w:val="30"/>
        </w:rPr>
        <w:t>第六篇  合同草案条款</w:t>
      </w:r>
      <w:bookmarkEnd w:id="125"/>
      <w:bookmarkEnd w:id="126"/>
      <w:bookmarkEnd w:id="127"/>
      <w:bookmarkEnd w:id="128"/>
      <w:bookmarkEnd w:id="129"/>
      <w:bookmarkEnd w:id="130"/>
    </w:p>
    <w:p w14:paraId="42182BDE">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1、定义</w:t>
      </w:r>
    </w:p>
    <w:p w14:paraId="69F1FD2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1.1甲方（需方）即采购人，是指通过竞争性</w:t>
      </w:r>
      <w:r>
        <w:rPr>
          <w:rFonts w:hint="eastAsia" w:ascii="仿宋" w:hAnsi="仿宋" w:eastAsia="仿宋" w:cs="仿宋"/>
          <w:bCs/>
          <w:sz w:val="24"/>
          <w:lang w:eastAsia="zh-CN"/>
        </w:rPr>
        <w:t>谈判</w:t>
      </w:r>
      <w:r>
        <w:rPr>
          <w:rFonts w:hint="eastAsia" w:ascii="仿宋" w:hAnsi="仿宋" w:eastAsia="仿宋" w:cs="仿宋"/>
          <w:bCs/>
          <w:sz w:val="24"/>
        </w:rPr>
        <w:t>采购，接受合同货物及服务的各级国家机关、事业单位和团体组织。</w:t>
      </w:r>
    </w:p>
    <w:p w14:paraId="62B9C70E">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1.2乙方（供方）即成交供应商，是指成交后提供合同货物和服务的自然人、法人及其他组织。</w:t>
      </w:r>
    </w:p>
    <w:p w14:paraId="58F6E46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1.3合同是指由甲乙双方按照竞争性</w:t>
      </w:r>
      <w:r>
        <w:rPr>
          <w:rFonts w:hint="eastAsia" w:ascii="仿宋" w:hAnsi="仿宋" w:eastAsia="仿宋" w:cs="仿宋"/>
          <w:bCs/>
          <w:sz w:val="24"/>
          <w:lang w:eastAsia="zh-CN"/>
        </w:rPr>
        <w:t>谈判</w:t>
      </w:r>
      <w:r>
        <w:rPr>
          <w:rFonts w:hint="eastAsia" w:ascii="仿宋" w:hAnsi="仿宋" w:eastAsia="仿宋" w:cs="仿宋"/>
          <w:bCs/>
          <w:sz w:val="24"/>
        </w:rPr>
        <w:t>文件和响应文件的实质性内容，通过协商一致达成的书面协议。</w:t>
      </w:r>
    </w:p>
    <w:p w14:paraId="5CA45A28">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1.4合同价格指以成交价格为依据，在供方全面履行合同义务后，需方（或财政部门）应支付给供方的金额。</w:t>
      </w:r>
    </w:p>
    <w:p w14:paraId="6BAB0B17">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1.5技术资料是指合同服务验收等文件（包括图纸、各种文字说明、标准）。</w:t>
      </w:r>
    </w:p>
    <w:p w14:paraId="639B5DE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2、服务内容</w:t>
      </w:r>
    </w:p>
    <w:p w14:paraId="2DCFA183">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合同包括以下内容：服务名称、技术要求、数量（单位）等内容。</w:t>
      </w:r>
    </w:p>
    <w:p w14:paraId="5636B83D">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3、合同价格</w:t>
      </w:r>
    </w:p>
    <w:p w14:paraId="073B229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3.1合同价格即合同总价。</w:t>
      </w:r>
    </w:p>
    <w:p w14:paraId="47020A34">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3.2合同价格包括合同服务、技术资料、合同服务的税费、保险费及与服务有关的供方应纳的税费，所有税费由乙方负担。</w:t>
      </w:r>
    </w:p>
    <w:p w14:paraId="34B8E8BA">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3.3合同货物单价为不变价。</w:t>
      </w:r>
    </w:p>
    <w:p w14:paraId="02F1B017">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4、转包或分包</w:t>
      </w:r>
    </w:p>
    <w:p w14:paraId="6C3A415C">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4.1本合同范围的</w:t>
      </w:r>
      <w:r>
        <w:rPr>
          <w:rFonts w:hint="eastAsia" w:ascii="仿宋" w:hAnsi="仿宋" w:eastAsia="仿宋" w:cs="仿宋"/>
          <w:bCs/>
          <w:sz w:val="24"/>
          <w:lang w:val="en-US" w:eastAsia="zh-CN"/>
        </w:rPr>
        <w:t>服务</w:t>
      </w:r>
      <w:r>
        <w:rPr>
          <w:rFonts w:hint="eastAsia" w:ascii="仿宋" w:hAnsi="仿宋" w:eastAsia="仿宋" w:cs="仿宋"/>
          <w:bCs/>
          <w:sz w:val="24"/>
        </w:rPr>
        <w:t>，应由乙方直接供应，不得转让他人供应；</w:t>
      </w:r>
    </w:p>
    <w:p w14:paraId="5E87306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4.2非经甲方书面同意，乙方不得将本合同范围的服务全部或部分分包给他人供应；</w:t>
      </w:r>
    </w:p>
    <w:p w14:paraId="6E53B7A0">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4.3如有转让和未经甲方同意的分包行为，甲方有权解除合同，没收履约保证金并追究乙方的违约责任。</w:t>
      </w:r>
    </w:p>
    <w:p w14:paraId="09C49302">
      <w:pPr>
        <w:snapToGrid w:val="0"/>
        <w:spacing w:line="380" w:lineRule="exact"/>
        <w:ind w:firstLine="600" w:firstLineChars="250"/>
        <w:outlineLvl w:val="0"/>
        <w:rPr>
          <w:rFonts w:hint="default" w:ascii="仿宋" w:hAnsi="仿宋" w:eastAsia="仿宋" w:cs="仿宋"/>
          <w:bCs/>
          <w:sz w:val="24"/>
          <w:lang w:val="en-US" w:eastAsia="zh-CN"/>
        </w:rPr>
      </w:pPr>
      <w:r>
        <w:rPr>
          <w:rFonts w:hint="eastAsia" w:ascii="仿宋" w:hAnsi="仿宋" w:eastAsia="仿宋" w:cs="仿宋"/>
          <w:bCs/>
          <w:sz w:val="24"/>
          <w:lang w:val="en-US" w:eastAsia="zh-CN"/>
        </w:rPr>
        <w:t>4.4未经甲方书面同意，乙方不得擅自更改服务人员，如提供服务人员不符合甲方需求或乙方擅自更改服务人员的，甲方有权要求乙方立即改正，如乙方拒不改正的，甲方有权解除合同，并要求乙方赔偿损失。</w:t>
      </w:r>
    </w:p>
    <w:p w14:paraId="2DD3351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bCs/>
          <w:sz w:val="24"/>
        </w:rPr>
        <w:t>5、质量保证及售后服务</w:t>
      </w:r>
    </w:p>
    <w:p w14:paraId="6B84DAC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5.1乙方应按竞争性</w:t>
      </w:r>
      <w:r>
        <w:rPr>
          <w:rFonts w:hint="eastAsia" w:ascii="仿宋" w:hAnsi="仿宋" w:eastAsia="仿宋" w:cs="仿宋"/>
          <w:sz w:val="24"/>
          <w:lang w:eastAsia="zh-CN"/>
        </w:rPr>
        <w:t>谈判</w:t>
      </w:r>
      <w:r>
        <w:rPr>
          <w:rFonts w:hint="eastAsia" w:ascii="仿宋" w:hAnsi="仿宋" w:eastAsia="仿宋" w:cs="仿宋"/>
          <w:sz w:val="24"/>
        </w:rPr>
        <w:t>文件规定的技术要求、质量标准向甲方提供完整的服务。</w:t>
      </w:r>
    </w:p>
    <w:p w14:paraId="2A1BC0DC">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5.2如在使用过程中发生质量问题，乙方应同本项目“第四篇 </w:t>
      </w:r>
      <w:r>
        <w:rPr>
          <w:rFonts w:hint="eastAsia" w:ascii="仿宋" w:hAnsi="仿宋" w:eastAsia="仿宋" w:cs="仿宋"/>
          <w:sz w:val="24"/>
          <w:lang w:eastAsia="zh-CN"/>
        </w:rPr>
        <w:t>谈判</w:t>
      </w:r>
      <w:r>
        <w:rPr>
          <w:rFonts w:hint="eastAsia" w:ascii="仿宋" w:hAnsi="仿宋" w:eastAsia="仿宋" w:cs="仿宋"/>
          <w:sz w:val="24"/>
        </w:rPr>
        <w:t>项目服务需求”对质量保证及售后服务内容的约定。</w:t>
      </w:r>
    </w:p>
    <w:p w14:paraId="09E2A6A3">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5.3在质保期内，乙方应对服务过程中出现的质量及安全问题负责处理解决并承担一切费用。</w:t>
      </w:r>
    </w:p>
    <w:p w14:paraId="46DE60E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6、付款</w:t>
      </w:r>
    </w:p>
    <w:p w14:paraId="1B8A026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6.1本合同使用货币币制如未作特别说明均为人民币。</w:t>
      </w:r>
    </w:p>
    <w:p w14:paraId="5D6C85A7">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6.2付款方式：银行转账、现金支票。</w:t>
      </w:r>
    </w:p>
    <w:p w14:paraId="2AEF8F7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6.3付款方法：同本项目“第四篇 </w:t>
      </w:r>
      <w:r>
        <w:rPr>
          <w:rFonts w:hint="eastAsia" w:ascii="仿宋" w:hAnsi="仿宋" w:eastAsia="仿宋" w:cs="仿宋"/>
          <w:sz w:val="24"/>
          <w:lang w:eastAsia="zh-CN"/>
        </w:rPr>
        <w:t>谈判</w:t>
      </w:r>
      <w:r>
        <w:rPr>
          <w:rFonts w:hint="eastAsia" w:ascii="仿宋" w:hAnsi="仿宋" w:eastAsia="仿宋" w:cs="仿宋"/>
          <w:sz w:val="24"/>
        </w:rPr>
        <w:t>项目服务需求”中关于付款方式的约定。</w:t>
      </w:r>
    </w:p>
    <w:p w14:paraId="2DADED7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7、检查验收</w:t>
      </w:r>
    </w:p>
    <w:p w14:paraId="3450A99C">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7.1供方应随货物提供合格证和质量证明文件，如是国外进口的货物还须提供入关证明。</w:t>
      </w:r>
    </w:p>
    <w:p w14:paraId="432CEE67">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7.2验收</w:t>
      </w:r>
    </w:p>
    <w:p w14:paraId="782611C4">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 xml:space="preserve">同本项目“第四篇 </w:t>
      </w:r>
      <w:r>
        <w:rPr>
          <w:rFonts w:hint="eastAsia" w:ascii="仿宋" w:hAnsi="仿宋" w:eastAsia="仿宋" w:cs="仿宋"/>
          <w:sz w:val="24"/>
          <w:highlight w:val="yellow"/>
          <w:lang w:eastAsia="zh-CN"/>
        </w:rPr>
        <w:t>谈判</w:t>
      </w:r>
      <w:r>
        <w:rPr>
          <w:rFonts w:hint="eastAsia" w:ascii="仿宋" w:hAnsi="仿宋" w:eastAsia="仿宋" w:cs="仿宋"/>
          <w:sz w:val="24"/>
          <w:highlight w:val="yellow"/>
        </w:rPr>
        <w:t>项目服务需求”中关于验收方式的约定。</w:t>
      </w:r>
    </w:p>
    <w:p w14:paraId="789BCEF7">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7.3最终验收报告应由需方、供方经办人签字，并加盖双方公章，以此作为支付凭据。</w:t>
      </w:r>
    </w:p>
    <w:p w14:paraId="2F91C995">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8、索赔</w:t>
      </w:r>
    </w:p>
    <w:p w14:paraId="1ADBAC5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服务过程中供方与合同要求不符负有责任，并且需方已于规定服务期内和质量保证期内提出索赔，供方应按甲方同意的下述一种或多种方法解决索赔事宜。</w:t>
      </w:r>
    </w:p>
    <w:p w14:paraId="7B932DD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8.1供方同意需方停止服务并把服务内容的金额以合同规定的同类货币付给需方，供方负担发生的一切损失和费用，包括利息、运输和保险费、检验费以及为所需要的</w:t>
      </w:r>
      <w:r>
        <w:rPr>
          <w:rFonts w:hint="eastAsia" w:ascii="仿宋" w:hAnsi="仿宋" w:eastAsia="仿宋" w:cs="仿宋"/>
          <w:sz w:val="24"/>
          <w:lang w:eastAsia="zh-CN"/>
        </w:rPr>
        <w:t>其他</w:t>
      </w:r>
      <w:r>
        <w:rPr>
          <w:rFonts w:hint="eastAsia" w:ascii="仿宋" w:hAnsi="仿宋" w:eastAsia="仿宋" w:cs="仿宋"/>
          <w:sz w:val="24"/>
        </w:rPr>
        <w:t>必要费用。</w:t>
      </w:r>
    </w:p>
    <w:p w14:paraId="4892D61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8.2根据已经服务的期限以及需方遭受损失的金额，经双方同意降低货物价格。</w:t>
      </w:r>
    </w:p>
    <w:p w14:paraId="41C3B3D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9、知识产权</w:t>
      </w:r>
    </w:p>
    <w:p w14:paraId="4F0F533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9.1甲方在中华人民共和国境内使用乙方提供的货物及服务时免受第三方提出的侵犯其专利权或</w:t>
      </w:r>
      <w:r>
        <w:rPr>
          <w:rFonts w:hint="eastAsia" w:ascii="仿宋" w:hAnsi="仿宋" w:eastAsia="仿宋" w:cs="仿宋"/>
          <w:sz w:val="24"/>
          <w:lang w:eastAsia="zh-CN"/>
        </w:rPr>
        <w:t>其他</w:t>
      </w:r>
      <w:r>
        <w:rPr>
          <w:rFonts w:hint="eastAsia" w:ascii="仿宋" w:hAnsi="仿宋" w:eastAsia="仿宋" w:cs="仿宋"/>
          <w:sz w:val="24"/>
        </w:rPr>
        <w:t>知识产权的起诉。如果第三方提出侵权指控，乙方承担由此而引起的一切法律责任和费用。</w:t>
      </w:r>
    </w:p>
    <w:p w14:paraId="7C2C33B9">
      <w:pPr>
        <w:adjustRightInd w:val="0"/>
        <w:snapToGrid w:val="0"/>
        <w:spacing w:line="380" w:lineRule="exact"/>
        <w:ind w:firstLine="600" w:firstLineChars="250"/>
        <w:rPr>
          <w:rFonts w:hint="eastAsia" w:ascii="仿宋" w:hAnsi="仿宋" w:eastAsia="仿宋" w:cs="仿宋"/>
          <w:sz w:val="24"/>
          <w:lang w:eastAsia="zh-CN"/>
        </w:rPr>
      </w:pPr>
      <w:r>
        <w:rPr>
          <w:rFonts w:hint="eastAsia" w:ascii="仿宋" w:hAnsi="仿宋" w:eastAsia="仿宋" w:cs="仿宋"/>
          <w:sz w:val="24"/>
        </w:rPr>
        <w:t>9.2若涉及软件开发等服务类项目知识产权的，知识产权归采购人所有</w:t>
      </w:r>
      <w:r>
        <w:rPr>
          <w:rFonts w:hint="eastAsia" w:ascii="仿宋" w:hAnsi="仿宋" w:eastAsia="仿宋" w:cs="仿宋"/>
          <w:sz w:val="24"/>
          <w:lang w:eastAsia="zh-CN"/>
        </w:rPr>
        <w:t>。</w:t>
      </w:r>
    </w:p>
    <w:p w14:paraId="54057B6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10、合同争议的解决</w:t>
      </w:r>
    </w:p>
    <w:p w14:paraId="0544BDD4">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10.1当事人友好协商达成一致</w:t>
      </w:r>
    </w:p>
    <w:p w14:paraId="263AC28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10.2在60天内当事人协商不能达成协议的，可提请采购人当地仲裁机构仲裁。</w:t>
      </w:r>
    </w:p>
    <w:p w14:paraId="76F1563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11、违约责任</w:t>
      </w:r>
    </w:p>
    <w:p w14:paraId="23AE041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按</w:t>
      </w:r>
      <w:r>
        <w:rPr>
          <w:rFonts w:hint="eastAsia" w:ascii="仿宋" w:hAnsi="仿宋" w:eastAsia="仿宋" w:cs="仿宋"/>
          <w:sz w:val="24"/>
          <w:szCs w:val="24"/>
        </w:rPr>
        <w:t>《中华人民共和国民法典》</w:t>
      </w:r>
      <w:r>
        <w:rPr>
          <w:rFonts w:hint="eastAsia" w:ascii="仿宋" w:hAnsi="仿宋" w:eastAsia="仿宋" w:cs="仿宋"/>
          <w:sz w:val="24"/>
        </w:rPr>
        <w:t>、《中华人民共和国政府采购法》有关条款，或由供需双方约定。</w:t>
      </w:r>
    </w:p>
    <w:p w14:paraId="3F83C42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12、合同生效及其</w:t>
      </w:r>
      <w:r>
        <w:rPr>
          <w:rFonts w:hint="eastAsia" w:ascii="仿宋" w:hAnsi="仿宋" w:eastAsia="仿宋" w:cs="仿宋"/>
          <w:sz w:val="24"/>
          <w:lang w:eastAsia="zh-CN"/>
        </w:rPr>
        <w:t>他</w:t>
      </w:r>
    </w:p>
    <w:p w14:paraId="345E114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12.1合同生效及其效力应符合</w:t>
      </w:r>
      <w:r>
        <w:rPr>
          <w:rFonts w:hint="eastAsia" w:ascii="仿宋" w:hAnsi="仿宋" w:eastAsia="仿宋" w:cs="仿宋"/>
          <w:sz w:val="24"/>
          <w:szCs w:val="24"/>
        </w:rPr>
        <w:t>《中华人民共和国民法典》</w:t>
      </w:r>
      <w:r>
        <w:rPr>
          <w:rFonts w:hint="eastAsia" w:ascii="仿宋" w:hAnsi="仿宋" w:eastAsia="仿宋" w:cs="仿宋"/>
          <w:sz w:val="24"/>
        </w:rPr>
        <w:t>有关规定。</w:t>
      </w:r>
    </w:p>
    <w:p w14:paraId="76F7B96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12.2合同应经当事人法定代表人或委托代理人签字，加盖双方合同专用章或公章。</w:t>
      </w:r>
    </w:p>
    <w:p w14:paraId="5363DAC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12.3合同所包括的附件，是合同不可分割的一部分，具有同等法律效力。</w:t>
      </w:r>
    </w:p>
    <w:p w14:paraId="5BC427C3">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12.4合同需提供担保的，按</w:t>
      </w:r>
      <w:r>
        <w:rPr>
          <w:rFonts w:hint="eastAsia" w:ascii="仿宋" w:hAnsi="仿宋" w:eastAsia="仿宋" w:cs="仿宋"/>
          <w:sz w:val="24"/>
          <w:szCs w:val="24"/>
        </w:rPr>
        <w:t>《中华人民共和国民法典》</w:t>
      </w:r>
      <w:r>
        <w:rPr>
          <w:rFonts w:hint="eastAsia" w:ascii="仿宋" w:hAnsi="仿宋" w:eastAsia="仿宋" w:cs="仿宋"/>
          <w:sz w:val="24"/>
        </w:rPr>
        <w:t>规定执行。</w:t>
      </w:r>
    </w:p>
    <w:p w14:paraId="3197B8D0">
      <w:pPr>
        <w:spacing w:line="400" w:lineRule="exact"/>
        <w:ind w:right="12"/>
        <w:rPr>
          <w:rFonts w:hint="eastAsia" w:ascii="仿宋" w:hAnsi="仿宋" w:eastAsia="仿宋" w:cs="仿宋"/>
          <w:sz w:val="24"/>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rPr>
        <w:t>12.5本合同条件未尽事宜依照</w:t>
      </w:r>
      <w:r>
        <w:rPr>
          <w:rFonts w:hint="eastAsia" w:ascii="仿宋" w:hAnsi="仿宋" w:eastAsia="仿宋" w:cs="仿宋"/>
          <w:sz w:val="24"/>
          <w:szCs w:val="24"/>
        </w:rPr>
        <w:t>《中华人民共和国民法典》</w:t>
      </w:r>
      <w:r>
        <w:rPr>
          <w:rFonts w:hint="eastAsia" w:ascii="仿宋" w:hAnsi="仿宋" w:eastAsia="仿宋" w:cs="仿宋"/>
          <w:sz w:val="24"/>
        </w:rPr>
        <w:t>，由供需双方共同协商确定。</w:t>
      </w:r>
    </w:p>
    <w:p w14:paraId="7E309D2C">
      <w:pPr>
        <w:rPr>
          <w:rFonts w:hint="eastAsia" w:ascii="仿宋" w:hAnsi="仿宋" w:eastAsia="仿宋" w:cs="仿宋"/>
          <w:sz w:val="24"/>
        </w:rPr>
      </w:pPr>
      <w:bookmarkStart w:id="131" w:name="_Toc303945820"/>
      <w:bookmarkStart w:id="132" w:name="_Toc148265480"/>
      <w:r>
        <w:rPr>
          <w:rFonts w:hint="eastAsia" w:ascii="仿宋" w:hAnsi="仿宋" w:eastAsia="仿宋" w:cs="仿宋"/>
          <w:sz w:val="24"/>
        </w:rPr>
        <w:t>附页：合同格式</w:t>
      </w:r>
      <w:bookmarkEnd w:id="131"/>
      <w:bookmarkEnd w:id="132"/>
    </w:p>
    <w:p w14:paraId="565A8A85">
      <w:pPr>
        <w:tabs>
          <w:tab w:val="left" w:pos="9000"/>
        </w:tabs>
        <w:spacing w:line="276" w:lineRule="auto"/>
        <w:jc w:val="center"/>
        <w:rPr>
          <w:rFonts w:hint="eastAsia" w:ascii="仿宋" w:hAnsi="仿宋" w:eastAsia="仿宋" w:cs="仿宋"/>
          <w:sz w:val="24"/>
        </w:rPr>
      </w:pPr>
    </w:p>
    <w:p w14:paraId="5FA7F5F9">
      <w:pPr>
        <w:spacing w:line="500" w:lineRule="exact"/>
        <w:jc w:val="center"/>
        <w:rPr>
          <w:rFonts w:hint="eastAsia" w:ascii="方正仿宋_GBK" w:eastAsia="方正仿宋_GBK"/>
          <w:b/>
          <w:sz w:val="44"/>
        </w:rPr>
      </w:pPr>
      <w:bookmarkStart w:id="133" w:name="_Hlt41879464"/>
      <w:bookmarkEnd w:id="133"/>
      <w:bookmarkStart w:id="134" w:name="_Toc9538"/>
      <w:bookmarkStart w:id="135" w:name="_Toc65660378"/>
      <w:bookmarkStart w:id="136" w:name="_Toc17841"/>
      <w:bookmarkStart w:id="137" w:name="_Toc12789072"/>
      <w:bookmarkStart w:id="138" w:name="_Toc6968"/>
      <w:r>
        <w:rPr>
          <w:rFonts w:hint="eastAsia" w:ascii="方正仿宋_GBK" w:eastAsia="方正仿宋_GBK"/>
          <w:b/>
          <w:sz w:val="44"/>
        </w:rPr>
        <w:t>重庆市政府采购合同</w:t>
      </w:r>
    </w:p>
    <w:p w14:paraId="226BAA83">
      <w:pPr>
        <w:spacing w:line="500" w:lineRule="exact"/>
        <w:jc w:val="center"/>
        <w:rPr>
          <w:rFonts w:hint="eastAsia" w:ascii="方正仿宋_GBK" w:eastAsia="方正仿宋_GBK"/>
        </w:rPr>
      </w:pPr>
      <w:r>
        <w:rPr>
          <w:rFonts w:hint="eastAsia" w:ascii="方正仿宋_GBK" w:eastAsia="方正仿宋_GBK"/>
        </w:rPr>
        <w:t>（项目号：     ）</w:t>
      </w:r>
    </w:p>
    <w:p w14:paraId="029C6A5A">
      <w:pPr>
        <w:spacing w:line="500" w:lineRule="exact"/>
        <w:rPr>
          <w:rFonts w:hint="eastAsia" w:ascii="方正仿宋_GBK" w:eastAsia="方正仿宋_GBK"/>
          <w:sz w:val="24"/>
        </w:rPr>
      </w:pPr>
      <w:r>
        <w:rPr>
          <w:rFonts w:hint="eastAsia" w:ascii="方正仿宋_GBK" w:eastAsia="方正仿宋_GBK"/>
          <w:sz w:val="24"/>
        </w:rPr>
        <w:t>甲方（需方）：___________________________      计价单位：____________</w:t>
      </w:r>
    </w:p>
    <w:p w14:paraId="0CE771E4">
      <w:pPr>
        <w:spacing w:line="500" w:lineRule="exact"/>
        <w:rPr>
          <w:rFonts w:hint="eastAsia" w:ascii="方正仿宋_GBK" w:eastAsia="方正仿宋_GBK"/>
          <w:sz w:val="24"/>
        </w:rPr>
      </w:pPr>
      <w:r>
        <w:rPr>
          <w:rFonts w:hint="eastAsia" w:ascii="方正仿宋_GBK" w:eastAsia="方正仿宋_GBK"/>
          <w:sz w:val="24"/>
        </w:rPr>
        <w:t>乙方（供方）：___________________________      计量单位：_____________</w:t>
      </w:r>
    </w:p>
    <w:p w14:paraId="011D288D">
      <w:pPr>
        <w:spacing w:line="500" w:lineRule="exact"/>
        <w:rPr>
          <w:rFonts w:hint="eastAsia" w:ascii="方正仿宋_GBK" w:eastAsia="方正仿宋_GBK"/>
          <w:sz w:val="24"/>
        </w:rPr>
      </w:pPr>
    </w:p>
    <w:p w14:paraId="61AFA9F7">
      <w:pPr>
        <w:spacing w:line="500" w:lineRule="exact"/>
        <w:rPr>
          <w:rFonts w:hint="eastAsia" w:ascii="方正仿宋_GBK" w:eastAsia="方正仿宋_GBK"/>
          <w:sz w:val="24"/>
        </w:rPr>
      </w:pPr>
      <w:r>
        <w:rPr>
          <w:rFonts w:hint="eastAsia" w:ascii="方正仿宋_GBK" w:eastAsia="方正仿宋_GBK"/>
          <w:sz w:val="24"/>
        </w:rPr>
        <w:t>经双方协商一致，达成以下购销合同：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6D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B2CC0F4">
            <w:pPr>
              <w:spacing w:line="240" w:lineRule="atLeast"/>
              <w:jc w:val="center"/>
              <w:rPr>
                <w:rFonts w:hint="eastAsia" w:ascii="方正仿宋_GBK" w:eastAsia="方正仿宋_GBK"/>
                <w:sz w:val="21"/>
                <w:szCs w:val="21"/>
              </w:rPr>
            </w:pPr>
            <w:r>
              <w:rPr>
                <w:rFonts w:hint="eastAsia" w:ascii="方正仿宋_GBK" w:eastAsia="方正仿宋_GBK"/>
                <w:sz w:val="21"/>
                <w:szCs w:val="21"/>
                <w:lang w:eastAsia="zh-CN"/>
              </w:rPr>
              <w:t>谈判</w:t>
            </w:r>
            <w:r>
              <w:rPr>
                <w:rFonts w:hint="eastAsia" w:ascii="方正仿宋_GBK" w:eastAsia="方正仿宋_GBK"/>
                <w:sz w:val="21"/>
                <w:szCs w:val="21"/>
              </w:rPr>
              <w:t>项目名称</w:t>
            </w:r>
          </w:p>
        </w:tc>
        <w:tc>
          <w:tcPr>
            <w:tcW w:w="984" w:type="dxa"/>
            <w:noWrap w:val="0"/>
            <w:vAlign w:val="center"/>
          </w:tcPr>
          <w:p w14:paraId="4436A037">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14:paraId="4DB3A01F">
            <w:pPr>
              <w:spacing w:line="240" w:lineRule="atLeast"/>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14:paraId="5B50061E">
            <w:pPr>
              <w:spacing w:line="240" w:lineRule="atLeast"/>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14:paraId="0D68B288">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567" w:type="dxa"/>
            <w:noWrap w:val="0"/>
            <w:vAlign w:val="center"/>
          </w:tcPr>
          <w:p w14:paraId="4F0F0E9D">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14:paraId="7DA4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F2D4E72">
            <w:pPr>
              <w:spacing w:line="240" w:lineRule="atLeast"/>
              <w:jc w:val="center"/>
              <w:rPr>
                <w:rFonts w:hint="eastAsia" w:ascii="方正仿宋_GBK" w:eastAsia="方正仿宋_GBK"/>
                <w:sz w:val="21"/>
                <w:szCs w:val="21"/>
              </w:rPr>
            </w:pPr>
          </w:p>
        </w:tc>
        <w:tc>
          <w:tcPr>
            <w:tcW w:w="984" w:type="dxa"/>
            <w:noWrap w:val="0"/>
            <w:vAlign w:val="center"/>
          </w:tcPr>
          <w:p w14:paraId="30A7D39E">
            <w:pPr>
              <w:spacing w:line="240" w:lineRule="atLeast"/>
              <w:jc w:val="center"/>
              <w:rPr>
                <w:rFonts w:hint="eastAsia" w:ascii="方正仿宋_GBK" w:eastAsia="方正仿宋_GBK"/>
                <w:sz w:val="21"/>
                <w:szCs w:val="21"/>
              </w:rPr>
            </w:pPr>
          </w:p>
        </w:tc>
        <w:tc>
          <w:tcPr>
            <w:tcW w:w="1298" w:type="dxa"/>
            <w:gridSpan w:val="2"/>
            <w:noWrap w:val="0"/>
            <w:vAlign w:val="center"/>
          </w:tcPr>
          <w:p w14:paraId="74E64798">
            <w:pPr>
              <w:spacing w:line="240" w:lineRule="atLeast"/>
              <w:jc w:val="center"/>
              <w:rPr>
                <w:rFonts w:hint="eastAsia" w:ascii="方正仿宋_GBK" w:eastAsia="方正仿宋_GBK"/>
                <w:sz w:val="21"/>
                <w:szCs w:val="21"/>
              </w:rPr>
            </w:pPr>
          </w:p>
        </w:tc>
        <w:tc>
          <w:tcPr>
            <w:tcW w:w="1134" w:type="dxa"/>
            <w:noWrap w:val="0"/>
            <w:vAlign w:val="center"/>
          </w:tcPr>
          <w:p w14:paraId="2C6B00D0">
            <w:pPr>
              <w:spacing w:line="240" w:lineRule="atLeast"/>
              <w:jc w:val="center"/>
              <w:rPr>
                <w:rFonts w:hint="eastAsia" w:ascii="方正仿宋_GBK" w:eastAsia="方正仿宋_GBK"/>
                <w:sz w:val="21"/>
                <w:szCs w:val="21"/>
              </w:rPr>
            </w:pPr>
          </w:p>
        </w:tc>
        <w:tc>
          <w:tcPr>
            <w:tcW w:w="1559" w:type="dxa"/>
            <w:noWrap w:val="0"/>
            <w:vAlign w:val="center"/>
          </w:tcPr>
          <w:p w14:paraId="70CBA031">
            <w:pPr>
              <w:spacing w:line="240" w:lineRule="atLeast"/>
              <w:jc w:val="center"/>
              <w:rPr>
                <w:rFonts w:hint="eastAsia" w:ascii="方正仿宋_GBK" w:eastAsia="方正仿宋_GBK"/>
                <w:sz w:val="21"/>
                <w:szCs w:val="21"/>
              </w:rPr>
            </w:pPr>
          </w:p>
        </w:tc>
        <w:tc>
          <w:tcPr>
            <w:tcW w:w="1567" w:type="dxa"/>
            <w:noWrap w:val="0"/>
            <w:vAlign w:val="center"/>
          </w:tcPr>
          <w:p w14:paraId="262C9F2C">
            <w:pPr>
              <w:spacing w:line="240" w:lineRule="atLeast"/>
              <w:jc w:val="center"/>
              <w:rPr>
                <w:rFonts w:hint="eastAsia" w:ascii="方正仿宋_GBK" w:eastAsia="方正仿宋_GBK"/>
                <w:sz w:val="21"/>
                <w:szCs w:val="21"/>
              </w:rPr>
            </w:pPr>
          </w:p>
        </w:tc>
      </w:tr>
      <w:tr w14:paraId="39C2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27F553E">
            <w:pPr>
              <w:spacing w:line="240" w:lineRule="atLeast"/>
              <w:jc w:val="center"/>
              <w:rPr>
                <w:rFonts w:hint="eastAsia" w:ascii="方正仿宋_GBK" w:eastAsia="方正仿宋_GBK"/>
                <w:sz w:val="21"/>
                <w:szCs w:val="21"/>
              </w:rPr>
            </w:pPr>
          </w:p>
        </w:tc>
        <w:tc>
          <w:tcPr>
            <w:tcW w:w="984" w:type="dxa"/>
            <w:noWrap w:val="0"/>
            <w:vAlign w:val="center"/>
          </w:tcPr>
          <w:p w14:paraId="6AB40211">
            <w:pPr>
              <w:spacing w:line="240" w:lineRule="atLeast"/>
              <w:jc w:val="center"/>
              <w:rPr>
                <w:rFonts w:hint="eastAsia" w:ascii="方正仿宋_GBK" w:eastAsia="方正仿宋_GBK"/>
                <w:sz w:val="21"/>
                <w:szCs w:val="21"/>
              </w:rPr>
            </w:pPr>
          </w:p>
        </w:tc>
        <w:tc>
          <w:tcPr>
            <w:tcW w:w="1298" w:type="dxa"/>
            <w:gridSpan w:val="2"/>
            <w:noWrap w:val="0"/>
            <w:vAlign w:val="center"/>
          </w:tcPr>
          <w:p w14:paraId="56FCB9AA">
            <w:pPr>
              <w:spacing w:line="240" w:lineRule="atLeast"/>
              <w:jc w:val="center"/>
              <w:rPr>
                <w:rFonts w:hint="eastAsia" w:ascii="方正仿宋_GBK" w:eastAsia="方正仿宋_GBK"/>
                <w:sz w:val="21"/>
                <w:szCs w:val="21"/>
              </w:rPr>
            </w:pPr>
          </w:p>
        </w:tc>
        <w:tc>
          <w:tcPr>
            <w:tcW w:w="1134" w:type="dxa"/>
            <w:noWrap w:val="0"/>
            <w:vAlign w:val="center"/>
          </w:tcPr>
          <w:p w14:paraId="4CD07B09">
            <w:pPr>
              <w:spacing w:line="240" w:lineRule="atLeast"/>
              <w:jc w:val="center"/>
              <w:rPr>
                <w:rFonts w:hint="eastAsia" w:ascii="方正仿宋_GBK" w:eastAsia="方正仿宋_GBK"/>
                <w:sz w:val="21"/>
                <w:szCs w:val="21"/>
              </w:rPr>
            </w:pPr>
          </w:p>
        </w:tc>
        <w:tc>
          <w:tcPr>
            <w:tcW w:w="1559" w:type="dxa"/>
            <w:noWrap w:val="0"/>
            <w:vAlign w:val="center"/>
          </w:tcPr>
          <w:p w14:paraId="44DB6C7D">
            <w:pPr>
              <w:spacing w:line="240" w:lineRule="atLeast"/>
              <w:jc w:val="center"/>
              <w:rPr>
                <w:rFonts w:hint="eastAsia" w:ascii="方正仿宋_GBK" w:eastAsia="方正仿宋_GBK"/>
                <w:sz w:val="21"/>
                <w:szCs w:val="21"/>
              </w:rPr>
            </w:pPr>
          </w:p>
        </w:tc>
        <w:tc>
          <w:tcPr>
            <w:tcW w:w="1567" w:type="dxa"/>
            <w:noWrap w:val="0"/>
            <w:vAlign w:val="center"/>
          </w:tcPr>
          <w:p w14:paraId="04C9D296">
            <w:pPr>
              <w:spacing w:line="240" w:lineRule="atLeast"/>
              <w:jc w:val="center"/>
              <w:rPr>
                <w:rFonts w:hint="eastAsia" w:ascii="方正仿宋_GBK" w:eastAsia="方正仿宋_GBK"/>
                <w:sz w:val="21"/>
                <w:szCs w:val="21"/>
              </w:rPr>
            </w:pPr>
          </w:p>
        </w:tc>
      </w:tr>
      <w:tr w14:paraId="0A80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noWrap w:val="0"/>
            <w:vAlign w:val="center"/>
          </w:tcPr>
          <w:p w14:paraId="718A788F">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14:paraId="47D6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FDCC5E2">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14:paraId="7FF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10545F7A">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14:paraId="35F4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01493C13">
            <w:pPr>
              <w:spacing w:line="240" w:lineRule="atLeast"/>
              <w:rPr>
                <w:rFonts w:hint="eastAsia" w:ascii="方正仿宋_GBK" w:eastAsia="方正仿宋_GBK"/>
                <w:sz w:val="21"/>
                <w:szCs w:val="21"/>
              </w:rPr>
            </w:pPr>
            <w:r>
              <w:rPr>
                <w:rFonts w:hint="eastAsia" w:ascii="方正仿宋_GBK" w:eastAsia="方正仿宋_GBK"/>
                <w:sz w:val="21"/>
                <w:szCs w:val="21"/>
              </w:rPr>
              <w:t>二、考核方式</w:t>
            </w:r>
          </w:p>
        </w:tc>
      </w:tr>
      <w:tr w14:paraId="49A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63939B2">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14:paraId="138DB848">
            <w:pPr>
              <w:rPr>
                <w:rFonts w:hint="eastAsia"/>
              </w:rPr>
            </w:pPr>
          </w:p>
        </w:tc>
      </w:tr>
      <w:tr w14:paraId="7CEB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5BC3A30">
            <w:pPr>
              <w:spacing w:line="240" w:lineRule="atLeast"/>
              <w:rPr>
                <w:rFonts w:hint="eastAsia" w:ascii="方正仿宋_GBK" w:eastAsia="方正仿宋_GBK"/>
                <w:sz w:val="21"/>
                <w:szCs w:val="21"/>
              </w:rPr>
            </w:pPr>
            <w:r>
              <w:rPr>
                <w:rFonts w:hint="eastAsia" w:ascii="方正仿宋_GBK" w:eastAsia="方正仿宋_GBK"/>
                <w:sz w:val="21"/>
                <w:szCs w:val="21"/>
              </w:rPr>
              <w:t>四、违约责任：</w:t>
            </w:r>
          </w:p>
          <w:p w14:paraId="7B1296D1">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791B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008BB8F">
            <w:pPr>
              <w:spacing w:line="240" w:lineRule="atLeast"/>
              <w:rPr>
                <w:rFonts w:hint="eastAsia" w:ascii="方正仿宋_GBK" w:eastAsia="方正仿宋_GBK"/>
                <w:sz w:val="21"/>
                <w:szCs w:val="21"/>
              </w:rPr>
            </w:pPr>
            <w:r>
              <w:rPr>
                <w:rFonts w:hint="eastAsia" w:ascii="方正仿宋_GBK" w:eastAsia="方正仿宋_GBK"/>
                <w:sz w:val="21"/>
                <w:szCs w:val="21"/>
              </w:rPr>
              <w:t>五、其他约定事项：</w:t>
            </w:r>
          </w:p>
          <w:p w14:paraId="424FBBA3">
            <w:pPr>
              <w:spacing w:line="240" w:lineRule="atLeast"/>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126E4E62">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482C2AAF">
            <w:pPr>
              <w:spacing w:line="240" w:lineRule="atLeast"/>
              <w:rPr>
                <w:rFonts w:hint="eastAsia" w:ascii="方正仿宋_GBK" w:eastAsia="方正仿宋_GBK"/>
                <w:sz w:val="21"/>
                <w:szCs w:val="21"/>
              </w:rPr>
            </w:pPr>
            <w:r>
              <w:rPr>
                <w:rFonts w:hint="eastAsia" w:ascii="方正仿宋_GBK" w:eastAsia="方正仿宋_GBK"/>
                <w:sz w:val="21"/>
                <w:szCs w:val="21"/>
              </w:rPr>
              <w:t>3.本合同一式</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 需方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份，供方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份，具同等法律效力。</w:t>
            </w:r>
          </w:p>
          <w:p w14:paraId="6A4DA1C3">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14:paraId="58B1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5C42786A">
            <w:pPr>
              <w:spacing w:line="240" w:lineRule="atLeast"/>
              <w:rPr>
                <w:rFonts w:hint="eastAsia" w:ascii="方正仿宋_GBK" w:eastAsia="方正仿宋_GBK"/>
                <w:sz w:val="21"/>
                <w:szCs w:val="21"/>
              </w:rPr>
            </w:pPr>
            <w:r>
              <w:rPr>
                <w:rFonts w:hint="eastAsia" w:ascii="方正仿宋_GBK" w:eastAsia="方正仿宋_GBK"/>
                <w:sz w:val="21"/>
                <w:szCs w:val="21"/>
              </w:rPr>
              <w:t>需方：</w:t>
            </w:r>
          </w:p>
          <w:p w14:paraId="7C58ED71">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4AEA49C9">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14:paraId="2D313D52">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5"/>
            <w:noWrap w:val="0"/>
            <w:vAlign w:val="top"/>
          </w:tcPr>
          <w:p w14:paraId="3F8EBEF8">
            <w:pPr>
              <w:spacing w:line="240" w:lineRule="atLeast"/>
              <w:rPr>
                <w:rFonts w:hint="eastAsia" w:ascii="方正仿宋_GBK" w:eastAsia="方正仿宋_GBK"/>
                <w:sz w:val="21"/>
                <w:szCs w:val="21"/>
              </w:rPr>
            </w:pPr>
            <w:r>
              <w:rPr>
                <w:rFonts w:hint="eastAsia" w:ascii="方正仿宋_GBK" w:eastAsia="方正仿宋_GBK"/>
                <w:sz w:val="21"/>
                <w:szCs w:val="21"/>
              </w:rPr>
              <w:t>供方：</w:t>
            </w:r>
          </w:p>
          <w:p w14:paraId="3C6CC8ED">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45BAA106">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14:paraId="46D365C8">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14:paraId="552A625E">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14:paraId="4EC907AC">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14:paraId="7218DE07">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14:paraId="1EDD33EC">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14:paraId="44B9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AE8044A">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14:paraId="316AAAEA">
            <w:pPr>
              <w:spacing w:line="240" w:lineRule="atLeast"/>
              <w:rPr>
                <w:rFonts w:hint="eastAsia" w:ascii="方正仿宋_GBK" w:eastAsia="方正仿宋_GBK"/>
                <w:sz w:val="21"/>
                <w:szCs w:val="21"/>
              </w:rPr>
            </w:pPr>
          </w:p>
          <w:p w14:paraId="783747BE">
            <w:pPr>
              <w:spacing w:line="240" w:lineRule="atLeast"/>
              <w:rPr>
                <w:rFonts w:hint="eastAsia" w:ascii="方正仿宋_GBK" w:eastAsia="方正仿宋_GBK"/>
                <w:sz w:val="21"/>
                <w:szCs w:val="21"/>
              </w:rPr>
            </w:pPr>
          </w:p>
        </w:tc>
      </w:tr>
    </w:tbl>
    <w:p w14:paraId="4074731B">
      <w:pPr>
        <w:rPr>
          <w:rFonts w:hint="eastAsia" w:ascii="方正仿宋_GBK" w:eastAsia="方正仿宋_GBK"/>
          <w:sz w:val="24"/>
        </w:rPr>
      </w:pPr>
      <w:r>
        <w:rPr>
          <w:rFonts w:hint="eastAsia" w:ascii="方正仿宋_GBK" w:eastAsia="方正仿宋_GBK"/>
          <w:sz w:val="24"/>
        </w:rPr>
        <w:t>签约时间：           年   月   日      签约地点：</w:t>
      </w:r>
    </w:p>
    <w:p w14:paraId="6B5DDD20">
      <w:pPr>
        <w:tabs>
          <w:tab w:val="left" w:pos="9000"/>
        </w:tabs>
        <w:spacing w:line="276" w:lineRule="auto"/>
        <w:jc w:val="center"/>
        <w:rPr>
          <w:rFonts w:hint="eastAsia" w:ascii="方正仿宋_GBK" w:eastAsia="方正仿宋_GBK"/>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4137A805">
      <w:pPr>
        <w:pStyle w:val="3"/>
        <w:spacing w:before="0" w:after="0" w:line="360" w:lineRule="auto"/>
        <w:jc w:val="center"/>
        <w:rPr>
          <w:rFonts w:hint="eastAsia" w:ascii="方正小标宋_GBK" w:hAnsi="方正小标宋_GBK" w:eastAsia="方正小标宋_GBK" w:cs="方正小标宋_GBK"/>
          <w:b w:val="0"/>
          <w:sz w:val="36"/>
          <w:szCs w:val="30"/>
        </w:rPr>
      </w:pPr>
      <w:r>
        <w:rPr>
          <w:rFonts w:hint="eastAsia" w:ascii="方正小标宋_GBK" w:hAnsi="方正小标宋_GBK" w:eastAsia="方正小标宋_GBK" w:cs="方正小标宋_GBK"/>
          <w:b w:val="0"/>
          <w:sz w:val="36"/>
          <w:szCs w:val="30"/>
        </w:rPr>
        <w:t>第七篇  响应文件格式要求</w:t>
      </w:r>
      <w:bookmarkEnd w:id="134"/>
      <w:bookmarkEnd w:id="135"/>
      <w:bookmarkEnd w:id="136"/>
      <w:bookmarkEnd w:id="137"/>
      <w:bookmarkEnd w:id="138"/>
    </w:p>
    <w:p w14:paraId="2CE24A6C">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一、经济部分</w:t>
      </w:r>
    </w:p>
    <w:p w14:paraId="49832FF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6B67B3E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6E298194">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二、技术（质量）部分</w:t>
      </w:r>
    </w:p>
    <w:p w14:paraId="49419C7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0742650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（二）其他资料（格式自定）</w:t>
      </w:r>
    </w:p>
    <w:p w14:paraId="43889BFA">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三、服务部分</w:t>
      </w:r>
    </w:p>
    <w:p w14:paraId="3BCC4A7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423A264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708D7D0C">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四、资格条件及其他</w:t>
      </w:r>
    </w:p>
    <w:p w14:paraId="15118A0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w:t>
      </w:r>
    </w:p>
    <w:p w14:paraId="3595583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（二）法定代表人身份证明书（格式）</w:t>
      </w:r>
    </w:p>
    <w:p w14:paraId="41738B2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（三）法定代表人授权委托书（格式）</w:t>
      </w:r>
    </w:p>
    <w:p w14:paraId="1D7A954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（四）基本资格条件承诺函（格式）</w:t>
      </w:r>
    </w:p>
    <w:p w14:paraId="2EB4A3F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（五）特定资格条件证书或证明文件</w:t>
      </w:r>
    </w:p>
    <w:p w14:paraId="6464EE0D">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五、其他资料</w:t>
      </w:r>
    </w:p>
    <w:p w14:paraId="21F5AD97">
      <w:pPr>
        <w:spacing w:line="40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（一）中小企业声明函、监狱企业证明文件、残疾人福利性单位声明函</w:t>
      </w:r>
    </w:p>
    <w:p w14:paraId="41FB5961">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（二）联合体协议或分包意向协议（格式自定）</w:t>
      </w:r>
    </w:p>
    <w:p w14:paraId="603976B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（三）其他与项目有关的资料（自附）</w:t>
      </w:r>
    </w:p>
    <w:p w14:paraId="56F07018">
      <w:pPr>
        <w:snapToGrid w:val="0"/>
        <w:spacing w:line="360" w:lineRule="auto"/>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D71E572">
      <w:pPr>
        <w:pStyle w:val="3"/>
        <w:adjustRightInd w:val="0"/>
        <w:snapToGrid w:val="0"/>
        <w:spacing w:before="0" w:after="0" w:line="400" w:lineRule="exact"/>
        <w:ind w:firstLine="482" w:firstLineChars="200"/>
        <w:rPr>
          <w:rFonts w:hint="eastAsia" w:ascii="仿宋" w:hAnsi="仿宋" w:eastAsia="仿宋" w:cs="仿宋"/>
          <w:sz w:val="24"/>
        </w:rPr>
      </w:pPr>
      <w:bookmarkStart w:id="139" w:name="_Toc313888360"/>
      <w:bookmarkStart w:id="140" w:name="_Toc65660379"/>
      <w:bookmarkStart w:id="141" w:name="_Toc26343"/>
      <w:bookmarkStart w:id="142" w:name="_Toc342913419"/>
      <w:bookmarkStart w:id="143" w:name="_Toc313008356"/>
      <w:bookmarkStart w:id="144" w:name="_Toc13867"/>
      <w:bookmarkStart w:id="145" w:name="_Toc14244"/>
      <w:bookmarkStart w:id="146" w:name="_Toc12789073"/>
      <w:bookmarkStart w:id="147" w:name="_Toc283382454"/>
      <w:r>
        <w:rPr>
          <w:rFonts w:hint="eastAsia" w:ascii="仿宋" w:hAnsi="仿宋" w:eastAsia="仿宋" w:cs="仿宋"/>
          <w:sz w:val="24"/>
        </w:rPr>
        <w:t>一、经济部分</w:t>
      </w:r>
      <w:bookmarkEnd w:id="139"/>
      <w:bookmarkEnd w:id="140"/>
      <w:bookmarkEnd w:id="141"/>
      <w:bookmarkEnd w:id="142"/>
      <w:bookmarkEnd w:id="143"/>
      <w:bookmarkEnd w:id="144"/>
      <w:bookmarkEnd w:id="145"/>
    </w:p>
    <w:bookmarkEnd w:id="146"/>
    <w:bookmarkEnd w:id="147"/>
    <w:p w14:paraId="0496A8B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60CBD9A6">
      <w:pPr>
        <w:tabs>
          <w:tab w:val="left" w:pos="6300"/>
        </w:tabs>
        <w:snapToGrid w:val="0"/>
        <w:spacing w:line="312" w:lineRule="auto"/>
        <w:ind w:firstLine="562" w:firstLineChars="200"/>
        <w:jc w:val="center"/>
        <w:rPr>
          <w:rFonts w:hint="eastAsia" w:ascii="仿宋" w:hAnsi="仿宋" w:eastAsia="仿宋" w:cs="仿宋"/>
          <w:b/>
          <w:szCs w:val="28"/>
        </w:rPr>
      </w:pPr>
      <w:r>
        <w:rPr>
          <w:rFonts w:hint="eastAsia" w:ascii="仿宋" w:hAnsi="仿宋" w:eastAsia="仿宋" w:cs="仿宋"/>
          <w:b/>
          <w:szCs w:val="28"/>
        </w:rPr>
        <w:t>竞争性报价函</w:t>
      </w:r>
    </w:p>
    <w:p w14:paraId="6721A2CD">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14:paraId="4673316A">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w:t>
      </w:r>
      <w:r>
        <w:rPr>
          <w:rFonts w:hint="eastAsia" w:ascii="仿宋" w:hAnsi="仿宋" w:eastAsia="仿宋" w:cs="仿宋"/>
          <w:sz w:val="24"/>
          <w:szCs w:val="24"/>
          <w:lang w:eastAsia="zh-CN"/>
        </w:rPr>
        <w:t>谈判</w:t>
      </w:r>
      <w:r>
        <w:rPr>
          <w:rFonts w:hint="eastAsia" w:ascii="仿宋" w:hAnsi="仿宋" w:eastAsia="仿宋" w:cs="仿宋"/>
          <w:sz w:val="24"/>
          <w:szCs w:val="24"/>
        </w:rPr>
        <w:t>项目名称）的竞争性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文件，经详细研究，决定参加该</w:t>
      </w:r>
      <w:r>
        <w:rPr>
          <w:rFonts w:hint="eastAsia" w:ascii="仿宋" w:hAnsi="仿宋" w:eastAsia="仿宋" w:cs="仿宋"/>
          <w:sz w:val="24"/>
          <w:szCs w:val="24"/>
          <w:lang w:eastAsia="zh-CN"/>
        </w:rPr>
        <w:t>谈判</w:t>
      </w:r>
      <w:r>
        <w:rPr>
          <w:rFonts w:hint="eastAsia" w:ascii="仿宋" w:hAnsi="仿宋" w:eastAsia="仿宋" w:cs="仿宋"/>
          <w:sz w:val="24"/>
          <w:szCs w:val="24"/>
        </w:rPr>
        <w:t>项目的竞争</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4D351653">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1.愿意按照竞争性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文件中的一切要求，提供本项目的交货及技术服务，项目初始报价（总价）为人民币大写：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14:paraId="5F57529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62588C08">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w:t>
      </w:r>
      <w:r>
        <w:rPr>
          <w:rFonts w:hint="eastAsia" w:ascii="仿宋" w:hAnsi="仿宋" w:eastAsia="仿宋" w:cs="仿宋"/>
          <w:sz w:val="24"/>
          <w:szCs w:val="24"/>
          <w:lang w:eastAsia="zh-CN"/>
        </w:rPr>
        <w:t>谈判</w:t>
      </w:r>
      <w:r>
        <w:rPr>
          <w:rFonts w:hint="eastAsia" w:ascii="仿宋" w:hAnsi="仿宋" w:eastAsia="仿宋" w:cs="仿宋"/>
          <w:sz w:val="24"/>
          <w:szCs w:val="24"/>
        </w:rPr>
        <w:t>的有效期为提交响应文件截止时间起90天。</w:t>
      </w:r>
    </w:p>
    <w:p w14:paraId="6D3ED0B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文件的一切规定和要求及</w:t>
      </w:r>
      <w:r>
        <w:rPr>
          <w:rFonts w:hint="eastAsia" w:ascii="仿宋" w:hAnsi="仿宋" w:eastAsia="仿宋" w:cs="仿宋"/>
          <w:sz w:val="24"/>
          <w:szCs w:val="24"/>
          <w:lang w:eastAsia="zh-CN"/>
        </w:rPr>
        <w:t>谈判</w:t>
      </w:r>
      <w:r>
        <w:rPr>
          <w:rFonts w:hint="eastAsia" w:ascii="仿宋" w:hAnsi="仿宋" w:eastAsia="仿宋" w:cs="仿宋"/>
          <w:sz w:val="24"/>
          <w:szCs w:val="24"/>
        </w:rPr>
        <w:t>评审办法。</w:t>
      </w:r>
    </w:p>
    <w:p w14:paraId="3E9780A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5.在整个竞争性</w:t>
      </w:r>
      <w:r>
        <w:rPr>
          <w:rFonts w:hint="eastAsia" w:ascii="仿宋" w:hAnsi="仿宋" w:eastAsia="仿宋" w:cs="仿宋"/>
          <w:sz w:val="24"/>
          <w:szCs w:val="24"/>
          <w:lang w:eastAsia="zh-CN"/>
        </w:rPr>
        <w:t>谈判</w:t>
      </w:r>
      <w:r>
        <w:rPr>
          <w:rFonts w:hint="eastAsia" w:ascii="仿宋" w:hAnsi="仿宋" w:eastAsia="仿宋" w:cs="仿宋"/>
          <w:sz w:val="24"/>
          <w:szCs w:val="24"/>
        </w:rPr>
        <w:t>过程中，我方若有违规行为，接受按照《中华人民共和国政府采购法》和《竞争性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文件》之规定给予惩罚。</w:t>
      </w:r>
    </w:p>
    <w:p w14:paraId="224BC21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6.我方若成为成交供应商，将按照最终</w:t>
      </w:r>
      <w:r>
        <w:rPr>
          <w:rFonts w:hint="eastAsia" w:ascii="仿宋" w:hAnsi="仿宋" w:eastAsia="仿宋" w:cs="仿宋"/>
          <w:sz w:val="24"/>
          <w:szCs w:val="24"/>
          <w:lang w:eastAsia="zh-CN"/>
        </w:rPr>
        <w:t>谈判</w:t>
      </w:r>
      <w:r>
        <w:rPr>
          <w:rFonts w:hint="eastAsia" w:ascii="仿宋" w:hAnsi="仿宋" w:eastAsia="仿宋" w:cs="仿宋"/>
          <w:sz w:val="24"/>
          <w:szCs w:val="24"/>
        </w:rPr>
        <w:t>结果签订合同，并且严格履行合同义务。本承诺函将成为合同不可分割的一部分，与合同具有同等的法律效力。</w:t>
      </w:r>
    </w:p>
    <w:p w14:paraId="6FBF364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8"/>
        </w:rPr>
        <w:t>我方未</w:t>
      </w:r>
      <w:r>
        <w:rPr>
          <w:rFonts w:hint="eastAsia" w:ascii="仿宋" w:hAnsi="仿宋" w:eastAsia="仿宋" w:cs="仿宋"/>
          <w:sz w:val="24"/>
          <w:szCs w:val="24"/>
        </w:rPr>
        <w:t>为采购项目提供整体设计、规范编制或者项目管理、监理、检测等服务。</w:t>
      </w:r>
    </w:p>
    <w:p w14:paraId="33426F35">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14:paraId="72A96E4E">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6B2C3D15">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745E59DC">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393438F4">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联系人：</w:t>
      </w:r>
    </w:p>
    <w:p w14:paraId="47F03DC8">
      <w:pPr>
        <w:snapToGrid w:val="0"/>
        <w:spacing w:line="312" w:lineRule="auto"/>
        <w:ind w:firstLine="480" w:firstLineChars="200"/>
        <w:rPr>
          <w:rFonts w:hint="eastAsia"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14:paraId="4B8A366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3CD2EC4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06861E2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68F5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71159C30">
            <w:pPr>
              <w:jc w:val="center"/>
              <w:rPr>
                <w:rFonts w:hint="eastAsia" w:ascii="仿宋" w:hAnsi="仿宋" w:eastAsia="仿宋" w:cs="仿宋"/>
                <w:sz w:val="24"/>
                <w:szCs w:val="28"/>
                <w:lang w:eastAsia="zh-CN"/>
              </w:rPr>
            </w:pPr>
            <w:r>
              <w:rPr>
                <w:rFonts w:hint="eastAsia" w:ascii="仿宋" w:hAnsi="仿宋" w:eastAsia="仿宋" w:cs="仿宋"/>
                <w:sz w:val="24"/>
                <w:szCs w:val="28"/>
                <w:lang w:val="en-US" w:eastAsia="zh-CN"/>
              </w:rPr>
              <w:t>服务内容</w:t>
            </w:r>
          </w:p>
        </w:tc>
        <w:tc>
          <w:tcPr>
            <w:tcW w:w="1721" w:type="dxa"/>
            <w:noWrap w:val="0"/>
            <w:vAlign w:val="center"/>
          </w:tcPr>
          <w:p w14:paraId="1CB79435">
            <w:pPr>
              <w:jc w:val="center"/>
              <w:rPr>
                <w:rFonts w:hint="eastAsia" w:ascii="仿宋" w:hAnsi="仿宋" w:eastAsia="仿宋" w:cs="仿宋"/>
                <w:sz w:val="24"/>
                <w:szCs w:val="28"/>
              </w:rPr>
            </w:pPr>
          </w:p>
        </w:tc>
        <w:tc>
          <w:tcPr>
            <w:tcW w:w="1417" w:type="dxa"/>
            <w:noWrap w:val="0"/>
            <w:vAlign w:val="center"/>
          </w:tcPr>
          <w:p w14:paraId="32158F1F">
            <w:pPr>
              <w:jc w:val="center"/>
              <w:rPr>
                <w:rFonts w:hint="eastAsia" w:ascii="仿宋" w:hAnsi="仿宋" w:eastAsia="仿宋" w:cs="仿宋"/>
                <w:sz w:val="24"/>
                <w:szCs w:val="28"/>
              </w:rPr>
            </w:pPr>
          </w:p>
        </w:tc>
        <w:tc>
          <w:tcPr>
            <w:tcW w:w="1250" w:type="dxa"/>
            <w:noWrap w:val="0"/>
            <w:vAlign w:val="center"/>
          </w:tcPr>
          <w:p w14:paraId="29417EC0">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数量</w:t>
            </w:r>
          </w:p>
        </w:tc>
        <w:tc>
          <w:tcPr>
            <w:tcW w:w="867" w:type="dxa"/>
            <w:noWrap w:val="0"/>
            <w:vAlign w:val="center"/>
          </w:tcPr>
          <w:p w14:paraId="5B4EBB76">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单位</w:t>
            </w:r>
          </w:p>
        </w:tc>
        <w:tc>
          <w:tcPr>
            <w:tcW w:w="1186" w:type="dxa"/>
            <w:noWrap w:val="0"/>
            <w:vAlign w:val="center"/>
          </w:tcPr>
          <w:p w14:paraId="2C203A6A">
            <w:pPr>
              <w:pStyle w:val="6"/>
              <w:jc w:val="center"/>
              <w:rPr>
                <w:rFonts w:hint="eastAsia" w:ascii="仿宋" w:hAnsi="仿宋" w:eastAsia="仿宋" w:cs="仿宋"/>
                <w:sz w:val="24"/>
                <w:szCs w:val="28"/>
              </w:rPr>
            </w:pPr>
            <w:r>
              <w:rPr>
                <w:rFonts w:hint="eastAsia" w:ascii="仿宋" w:hAnsi="仿宋" w:eastAsia="仿宋" w:cs="仿宋"/>
                <w:sz w:val="24"/>
                <w:szCs w:val="28"/>
              </w:rPr>
              <w:t>单价</w:t>
            </w:r>
          </w:p>
          <w:p w14:paraId="02C9C17C">
            <w:pPr>
              <w:pStyle w:val="6"/>
              <w:jc w:val="center"/>
              <w:rPr>
                <w:rFonts w:hint="eastAsia" w:ascii="仿宋" w:hAnsi="仿宋" w:eastAsia="仿宋" w:cs="仿宋"/>
                <w:sz w:val="24"/>
                <w:szCs w:val="28"/>
              </w:rPr>
            </w:pPr>
            <w:r>
              <w:rPr>
                <w:rFonts w:hint="eastAsia" w:ascii="仿宋" w:hAnsi="仿宋" w:eastAsia="仿宋" w:cs="仿宋"/>
                <w:sz w:val="24"/>
                <w:szCs w:val="28"/>
              </w:rPr>
              <w:t>（   ）</w:t>
            </w:r>
          </w:p>
        </w:tc>
        <w:tc>
          <w:tcPr>
            <w:tcW w:w="1233" w:type="dxa"/>
            <w:noWrap w:val="0"/>
            <w:vAlign w:val="center"/>
          </w:tcPr>
          <w:p w14:paraId="2E179337">
            <w:pPr>
              <w:jc w:val="center"/>
              <w:rPr>
                <w:rFonts w:hint="eastAsia" w:ascii="仿宋" w:hAnsi="仿宋" w:eastAsia="仿宋" w:cs="仿宋"/>
                <w:sz w:val="24"/>
                <w:szCs w:val="28"/>
              </w:rPr>
            </w:pPr>
            <w:r>
              <w:rPr>
                <w:rFonts w:hint="eastAsia" w:ascii="仿宋" w:hAnsi="仿宋" w:eastAsia="仿宋" w:cs="仿宋"/>
                <w:sz w:val="24"/>
                <w:szCs w:val="28"/>
              </w:rPr>
              <w:t>合计</w:t>
            </w:r>
          </w:p>
          <w:p w14:paraId="53834F08">
            <w:pPr>
              <w:jc w:val="center"/>
              <w:rPr>
                <w:rFonts w:hint="eastAsia" w:ascii="仿宋" w:hAnsi="仿宋" w:eastAsia="仿宋" w:cs="仿宋"/>
                <w:sz w:val="24"/>
                <w:szCs w:val="28"/>
              </w:rPr>
            </w:pPr>
            <w:r>
              <w:rPr>
                <w:rFonts w:hint="eastAsia" w:ascii="仿宋" w:hAnsi="仿宋" w:eastAsia="仿宋" w:cs="仿宋"/>
                <w:sz w:val="24"/>
                <w:szCs w:val="28"/>
              </w:rPr>
              <w:t>（   ）</w:t>
            </w:r>
          </w:p>
        </w:tc>
      </w:tr>
      <w:tr w14:paraId="768C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9AAECE7">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357FC004">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73347500">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0D5EED90">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2FF9CC7B">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04B208AD">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40C29F8E">
            <w:pPr>
              <w:jc w:val="center"/>
              <w:rPr>
                <w:rFonts w:hint="eastAsia" w:ascii="仿宋" w:hAnsi="仿宋" w:eastAsia="仿宋" w:cs="仿宋"/>
                <w:sz w:val="24"/>
                <w:szCs w:val="28"/>
              </w:rPr>
            </w:pPr>
          </w:p>
        </w:tc>
      </w:tr>
      <w:tr w14:paraId="59B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227AB930">
            <w:pPr>
              <w:jc w:val="center"/>
              <w:rPr>
                <w:rFonts w:hint="eastAsia" w:ascii="仿宋" w:hAnsi="仿宋" w:eastAsia="仿宋" w:cs="仿宋"/>
                <w:sz w:val="24"/>
                <w:szCs w:val="28"/>
              </w:rPr>
            </w:pPr>
          </w:p>
        </w:tc>
        <w:tc>
          <w:tcPr>
            <w:tcW w:w="1721" w:type="dxa"/>
            <w:noWrap w:val="0"/>
            <w:vAlign w:val="center"/>
          </w:tcPr>
          <w:p w14:paraId="5F3ED862">
            <w:pPr>
              <w:jc w:val="center"/>
              <w:rPr>
                <w:rFonts w:hint="eastAsia" w:ascii="仿宋" w:hAnsi="仿宋" w:eastAsia="仿宋" w:cs="仿宋"/>
                <w:sz w:val="24"/>
                <w:szCs w:val="28"/>
              </w:rPr>
            </w:pPr>
          </w:p>
        </w:tc>
        <w:tc>
          <w:tcPr>
            <w:tcW w:w="1417" w:type="dxa"/>
            <w:noWrap w:val="0"/>
            <w:vAlign w:val="center"/>
          </w:tcPr>
          <w:p w14:paraId="3ABA94C2">
            <w:pPr>
              <w:jc w:val="center"/>
              <w:rPr>
                <w:rFonts w:hint="eastAsia" w:ascii="仿宋" w:hAnsi="仿宋" w:eastAsia="仿宋" w:cs="仿宋"/>
                <w:sz w:val="24"/>
                <w:szCs w:val="28"/>
              </w:rPr>
            </w:pPr>
          </w:p>
        </w:tc>
        <w:tc>
          <w:tcPr>
            <w:tcW w:w="1250" w:type="dxa"/>
            <w:noWrap w:val="0"/>
            <w:vAlign w:val="center"/>
          </w:tcPr>
          <w:p w14:paraId="3CC5BD30">
            <w:pPr>
              <w:jc w:val="center"/>
              <w:rPr>
                <w:rFonts w:hint="eastAsia" w:ascii="仿宋" w:hAnsi="仿宋" w:eastAsia="仿宋" w:cs="仿宋"/>
                <w:sz w:val="24"/>
                <w:szCs w:val="28"/>
              </w:rPr>
            </w:pPr>
          </w:p>
        </w:tc>
        <w:tc>
          <w:tcPr>
            <w:tcW w:w="867" w:type="dxa"/>
            <w:noWrap w:val="0"/>
            <w:vAlign w:val="center"/>
          </w:tcPr>
          <w:p w14:paraId="0778B391">
            <w:pPr>
              <w:jc w:val="center"/>
              <w:rPr>
                <w:rFonts w:hint="eastAsia" w:ascii="仿宋" w:hAnsi="仿宋" w:eastAsia="仿宋" w:cs="仿宋"/>
                <w:sz w:val="24"/>
                <w:szCs w:val="28"/>
              </w:rPr>
            </w:pPr>
          </w:p>
        </w:tc>
        <w:tc>
          <w:tcPr>
            <w:tcW w:w="1186" w:type="dxa"/>
            <w:noWrap w:val="0"/>
            <w:vAlign w:val="center"/>
          </w:tcPr>
          <w:p w14:paraId="2D243CF8">
            <w:pPr>
              <w:jc w:val="center"/>
              <w:rPr>
                <w:rFonts w:hint="eastAsia" w:ascii="仿宋" w:hAnsi="仿宋" w:eastAsia="仿宋" w:cs="仿宋"/>
                <w:sz w:val="24"/>
                <w:szCs w:val="28"/>
              </w:rPr>
            </w:pPr>
          </w:p>
        </w:tc>
        <w:tc>
          <w:tcPr>
            <w:tcW w:w="1233" w:type="dxa"/>
            <w:noWrap w:val="0"/>
            <w:vAlign w:val="center"/>
          </w:tcPr>
          <w:p w14:paraId="12312D07">
            <w:pPr>
              <w:jc w:val="center"/>
              <w:rPr>
                <w:rFonts w:hint="eastAsia" w:ascii="仿宋" w:hAnsi="仿宋" w:eastAsia="仿宋" w:cs="仿宋"/>
                <w:sz w:val="24"/>
                <w:szCs w:val="28"/>
              </w:rPr>
            </w:pPr>
          </w:p>
        </w:tc>
      </w:tr>
      <w:tr w14:paraId="20A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0D3D3DBC">
            <w:pPr>
              <w:jc w:val="center"/>
              <w:rPr>
                <w:rFonts w:hint="eastAsia" w:ascii="仿宋" w:hAnsi="仿宋" w:eastAsia="仿宋" w:cs="仿宋"/>
                <w:sz w:val="24"/>
                <w:szCs w:val="28"/>
              </w:rPr>
            </w:pPr>
          </w:p>
        </w:tc>
        <w:tc>
          <w:tcPr>
            <w:tcW w:w="1721" w:type="dxa"/>
            <w:noWrap w:val="0"/>
            <w:vAlign w:val="center"/>
          </w:tcPr>
          <w:p w14:paraId="66E38DB0">
            <w:pPr>
              <w:jc w:val="center"/>
              <w:rPr>
                <w:rFonts w:hint="eastAsia" w:ascii="仿宋" w:hAnsi="仿宋" w:eastAsia="仿宋" w:cs="仿宋"/>
                <w:sz w:val="24"/>
                <w:szCs w:val="28"/>
              </w:rPr>
            </w:pPr>
          </w:p>
        </w:tc>
        <w:tc>
          <w:tcPr>
            <w:tcW w:w="1417" w:type="dxa"/>
            <w:noWrap w:val="0"/>
            <w:vAlign w:val="center"/>
          </w:tcPr>
          <w:p w14:paraId="321E8687">
            <w:pPr>
              <w:jc w:val="center"/>
              <w:rPr>
                <w:rFonts w:hint="eastAsia" w:ascii="仿宋" w:hAnsi="仿宋" w:eastAsia="仿宋" w:cs="仿宋"/>
                <w:sz w:val="24"/>
                <w:szCs w:val="28"/>
              </w:rPr>
            </w:pPr>
          </w:p>
        </w:tc>
        <w:tc>
          <w:tcPr>
            <w:tcW w:w="1250" w:type="dxa"/>
            <w:noWrap w:val="0"/>
            <w:vAlign w:val="center"/>
          </w:tcPr>
          <w:p w14:paraId="21C4FD12">
            <w:pPr>
              <w:jc w:val="center"/>
              <w:rPr>
                <w:rFonts w:hint="eastAsia" w:ascii="仿宋" w:hAnsi="仿宋" w:eastAsia="仿宋" w:cs="仿宋"/>
                <w:sz w:val="24"/>
                <w:szCs w:val="28"/>
              </w:rPr>
            </w:pPr>
          </w:p>
        </w:tc>
        <w:tc>
          <w:tcPr>
            <w:tcW w:w="867" w:type="dxa"/>
            <w:noWrap w:val="0"/>
            <w:vAlign w:val="center"/>
          </w:tcPr>
          <w:p w14:paraId="472DB211">
            <w:pPr>
              <w:jc w:val="center"/>
              <w:rPr>
                <w:rFonts w:hint="eastAsia" w:ascii="仿宋" w:hAnsi="仿宋" w:eastAsia="仿宋" w:cs="仿宋"/>
                <w:sz w:val="24"/>
                <w:szCs w:val="28"/>
              </w:rPr>
            </w:pPr>
          </w:p>
        </w:tc>
        <w:tc>
          <w:tcPr>
            <w:tcW w:w="1186" w:type="dxa"/>
            <w:noWrap w:val="0"/>
            <w:vAlign w:val="center"/>
          </w:tcPr>
          <w:p w14:paraId="51120FCB">
            <w:pPr>
              <w:jc w:val="center"/>
              <w:rPr>
                <w:rFonts w:hint="eastAsia" w:ascii="仿宋" w:hAnsi="仿宋" w:eastAsia="仿宋" w:cs="仿宋"/>
                <w:sz w:val="24"/>
                <w:szCs w:val="28"/>
              </w:rPr>
            </w:pPr>
          </w:p>
        </w:tc>
        <w:tc>
          <w:tcPr>
            <w:tcW w:w="1233" w:type="dxa"/>
            <w:noWrap w:val="0"/>
            <w:vAlign w:val="center"/>
          </w:tcPr>
          <w:p w14:paraId="760A2F75">
            <w:pPr>
              <w:jc w:val="center"/>
              <w:rPr>
                <w:rFonts w:hint="eastAsia" w:ascii="仿宋" w:hAnsi="仿宋" w:eastAsia="仿宋" w:cs="仿宋"/>
                <w:sz w:val="24"/>
                <w:szCs w:val="28"/>
              </w:rPr>
            </w:pPr>
          </w:p>
        </w:tc>
      </w:tr>
      <w:tr w14:paraId="0E6F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735D7626">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74794BC8">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6923D5F9">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11D59E5B">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3D0267B1">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6363C88B">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7E18C25A">
            <w:pPr>
              <w:jc w:val="center"/>
              <w:rPr>
                <w:rFonts w:hint="eastAsia" w:ascii="仿宋" w:hAnsi="仿宋" w:eastAsia="仿宋" w:cs="仿宋"/>
                <w:sz w:val="24"/>
                <w:szCs w:val="28"/>
              </w:rPr>
            </w:pPr>
          </w:p>
        </w:tc>
      </w:tr>
      <w:tr w14:paraId="2CB0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4AB9702A">
            <w:pPr>
              <w:jc w:val="center"/>
              <w:rPr>
                <w:rFonts w:hint="eastAsia" w:ascii="仿宋" w:hAnsi="仿宋" w:eastAsia="仿宋" w:cs="仿宋"/>
                <w:sz w:val="24"/>
                <w:szCs w:val="28"/>
              </w:rPr>
            </w:pPr>
          </w:p>
          <w:p w14:paraId="0F774D4E">
            <w:pPr>
              <w:jc w:val="center"/>
              <w:rPr>
                <w:rFonts w:hint="eastAsia" w:ascii="仿宋" w:hAnsi="仿宋" w:eastAsia="仿宋" w:cs="仿宋"/>
                <w:sz w:val="24"/>
                <w:szCs w:val="28"/>
              </w:rPr>
            </w:pPr>
          </w:p>
        </w:tc>
        <w:tc>
          <w:tcPr>
            <w:tcW w:w="1721" w:type="dxa"/>
            <w:noWrap w:val="0"/>
            <w:vAlign w:val="center"/>
          </w:tcPr>
          <w:p w14:paraId="7CA65B91">
            <w:pPr>
              <w:jc w:val="center"/>
              <w:rPr>
                <w:rFonts w:hint="eastAsia" w:ascii="仿宋" w:hAnsi="仿宋" w:eastAsia="仿宋" w:cs="仿宋"/>
                <w:sz w:val="24"/>
                <w:szCs w:val="28"/>
              </w:rPr>
            </w:pPr>
          </w:p>
        </w:tc>
        <w:tc>
          <w:tcPr>
            <w:tcW w:w="1417" w:type="dxa"/>
            <w:noWrap w:val="0"/>
            <w:vAlign w:val="center"/>
          </w:tcPr>
          <w:p w14:paraId="0846BF10">
            <w:pPr>
              <w:jc w:val="center"/>
              <w:rPr>
                <w:rFonts w:hint="eastAsia" w:ascii="仿宋" w:hAnsi="仿宋" w:eastAsia="仿宋" w:cs="仿宋"/>
                <w:sz w:val="24"/>
                <w:szCs w:val="28"/>
              </w:rPr>
            </w:pPr>
          </w:p>
        </w:tc>
        <w:tc>
          <w:tcPr>
            <w:tcW w:w="1250" w:type="dxa"/>
            <w:noWrap w:val="0"/>
            <w:vAlign w:val="center"/>
          </w:tcPr>
          <w:p w14:paraId="3512B3F1">
            <w:pPr>
              <w:jc w:val="center"/>
              <w:rPr>
                <w:rFonts w:hint="eastAsia" w:ascii="仿宋" w:hAnsi="仿宋" w:eastAsia="仿宋" w:cs="仿宋"/>
                <w:sz w:val="24"/>
                <w:szCs w:val="28"/>
              </w:rPr>
            </w:pPr>
          </w:p>
        </w:tc>
        <w:tc>
          <w:tcPr>
            <w:tcW w:w="867" w:type="dxa"/>
            <w:noWrap w:val="0"/>
            <w:vAlign w:val="center"/>
          </w:tcPr>
          <w:p w14:paraId="438E860E">
            <w:pPr>
              <w:jc w:val="center"/>
              <w:rPr>
                <w:rFonts w:hint="eastAsia" w:ascii="仿宋" w:hAnsi="仿宋" w:eastAsia="仿宋" w:cs="仿宋"/>
                <w:sz w:val="24"/>
                <w:szCs w:val="28"/>
              </w:rPr>
            </w:pPr>
          </w:p>
        </w:tc>
        <w:tc>
          <w:tcPr>
            <w:tcW w:w="1186" w:type="dxa"/>
            <w:noWrap w:val="0"/>
            <w:vAlign w:val="center"/>
          </w:tcPr>
          <w:p w14:paraId="57E02FE8">
            <w:pPr>
              <w:jc w:val="center"/>
              <w:rPr>
                <w:rFonts w:hint="eastAsia" w:ascii="仿宋" w:hAnsi="仿宋" w:eastAsia="仿宋" w:cs="仿宋"/>
                <w:sz w:val="24"/>
                <w:szCs w:val="28"/>
              </w:rPr>
            </w:pPr>
          </w:p>
        </w:tc>
        <w:tc>
          <w:tcPr>
            <w:tcW w:w="1233" w:type="dxa"/>
            <w:noWrap w:val="0"/>
            <w:vAlign w:val="center"/>
          </w:tcPr>
          <w:p w14:paraId="6F195954">
            <w:pPr>
              <w:jc w:val="center"/>
              <w:rPr>
                <w:rFonts w:hint="eastAsia" w:ascii="仿宋" w:hAnsi="仿宋" w:eastAsia="仿宋" w:cs="仿宋"/>
                <w:sz w:val="24"/>
                <w:szCs w:val="28"/>
              </w:rPr>
            </w:pPr>
          </w:p>
        </w:tc>
      </w:tr>
      <w:tr w14:paraId="3EE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33A53AFF">
            <w:pPr>
              <w:jc w:val="center"/>
              <w:rPr>
                <w:rFonts w:hint="eastAsia" w:ascii="仿宋" w:hAnsi="仿宋" w:eastAsia="仿宋" w:cs="仿宋"/>
                <w:sz w:val="24"/>
                <w:szCs w:val="28"/>
              </w:rPr>
            </w:pPr>
          </w:p>
        </w:tc>
        <w:tc>
          <w:tcPr>
            <w:tcW w:w="1721" w:type="dxa"/>
            <w:noWrap w:val="0"/>
            <w:vAlign w:val="center"/>
          </w:tcPr>
          <w:p w14:paraId="70E629DC">
            <w:pPr>
              <w:jc w:val="center"/>
              <w:rPr>
                <w:rFonts w:hint="eastAsia" w:ascii="仿宋" w:hAnsi="仿宋" w:eastAsia="仿宋" w:cs="仿宋"/>
                <w:sz w:val="24"/>
                <w:szCs w:val="28"/>
              </w:rPr>
            </w:pPr>
          </w:p>
        </w:tc>
        <w:tc>
          <w:tcPr>
            <w:tcW w:w="1417" w:type="dxa"/>
            <w:noWrap w:val="0"/>
            <w:vAlign w:val="center"/>
          </w:tcPr>
          <w:p w14:paraId="47E332A9">
            <w:pPr>
              <w:jc w:val="center"/>
              <w:rPr>
                <w:rFonts w:hint="eastAsia" w:ascii="仿宋" w:hAnsi="仿宋" w:eastAsia="仿宋" w:cs="仿宋"/>
                <w:sz w:val="24"/>
                <w:szCs w:val="28"/>
              </w:rPr>
            </w:pPr>
          </w:p>
        </w:tc>
        <w:tc>
          <w:tcPr>
            <w:tcW w:w="1250" w:type="dxa"/>
            <w:noWrap w:val="0"/>
            <w:vAlign w:val="center"/>
          </w:tcPr>
          <w:p w14:paraId="0CA19AC9">
            <w:pPr>
              <w:jc w:val="center"/>
              <w:rPr>
                <w:rFonts w:hint="eastAsia" w:ascii="仿宋" w:hAnsi="仿宋" w:eastAsia="仿宋" w:cs="仿宋"/>
                <w:sz w:val="24"/>
                <w:szCs w:val="28"/>
              </w:rPr>
            </w:pPr>
          </w:p>
        </w:tc>
        <w:tc>
          <w:tcPr>
            <w:tcW w:w="867" w:type="dxa"/>
            <w:noWrap w:val="0"/>
            <w:vAlign w:val="center"/>
          </w:tcPr>
          <w:p w14:paraId="7FA65311">
            <w:pPr>
              <w:jc w:val="center"/>
              <w:rPr>
                <w:rFonts w:hint="eastAsia" w:ascii="仿宋" w:hAnsi="仿宋" w:eastAsia="仿宋" w:cs="仿宋"/>
                <w:sz w:val="24"/>
                <w:szCs w:val="28"/>
              </w:rPr>
            </w:pPr>
          </w:p>
        </w:tc>
        <w:tc>
          <w:tcPr>
            <w:tcW w:w="1186" w:type="dxa"/>
            <w:noWrap w:val="0"/>
            <w:vAlign w:val="center"/>
          </w:tcPr>
          <w:p w14:paraId="6DDF4910">
            <w:pPr>
              <w:jc w:val="center"/>
              <w:rPr>
                <w:rFonts w:hint="eastAsia" w:ascii="仿宋" w:hAnsi="仿宋" w:eastAsia="仿宋" w:cs="仿宋"/>
                <w:sz w:val="24"/>
                <w:szCs w:val="28"/>
              </w:rPr>
            </w:pPr>
          </w:p>
        </w:tc>
        <w:tc>
          <w:tcPr>
            <w:tcW w:w="1233" w:type="dxa"/>
            <w:noWrap w:val="0"/>
            <w:vAlign w:val="center"/>
          </w:tcPr>
          <w:p w14:paraId="39CC4A04">
            <w:pPr>
              <w:jc w:val="center"/>
              <w:rPr>
                <w:rFonts w:hint="eastAsia" w:ascii="仿宋" w:hAnsi="仿宋" w:eastAsia="仿宋" w:cs="仿宋"/>
                <w:sz w:val="24"/>
                <w:szCs w:val="28"/>
              </w:rPr>
            </w:pPr>
          </w:p>
        </w:tc>
      </w:tr>
      <w:tr w14:paraId="3AE6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7CCB0990">
            <w:pPr>
              <w:jc w:val="center"/>
              <w:rPr>
                <w:rFonts w:hint="eastAsia" w:ascii="仿宋" w:hAnsi="仿宋" w:eastAsia="仿宋" w:cs="仿宋"/>
                <w:sz w:val="24"/>
                <w:szCs w:val="28"/>
              </w:rPr>
            </w:pPr>
          </w:p>
        </w:tc>
        <w:tc>
          <w:tcPr>
            <w:tcW w:w="1721" w:type="dxa"/>
            <w:noWrap w:val="0"/>
            <w:vAlign w:val="center"/>
          </w:tcPr>
          <w:p w14:paraId="433E17CD">
            <w:pPr>
              <w:jc w:val="center"/>
              <w:rPr>
                <w:rFonts w:hint="eastAsia" w:ascii="仿宋" w:hAnsi="仿宋" w:eastAsia="仿宋" w:cs="仿宋"/>
                <w:sz w:val="24"/>
                <w:szCs w:val="28"/>
              </w:rPr>
            </w:pPr>
          </w:p>
        </w:tc>
        <w:tc>
          <w:tcPr>
            <w:tcW w:w="1417" w:type="dxa"/>
            <w:noWrap w:val="0"/>
            <w:vAlign w:val="center"/>
          </w:tcPr>
          <w:p w14:paraId="1AA625B7">
            <w:pPr>
              <w:jc w:val="center"/>
              <w:rPr>
                <w:rFonts w:hint="eastAsia" w:ascii="仿宋" w:hAnsi="仿宋" w:eastAsia="仿宋" w:cs="仿宋"/>
                <w:sz w:val="24"/>
                <w:szCs w:val="28"/>
              </w:rPr>
            </w:pPr>
          </w:p>
        </w:tc>
        <w:tc>
          <w:tcPr>
            <w:tcW w:w="1250" w:type="dxa"/>
            <w:noWrap w:val="0"/>
            <w:vAlign w:val="center"/>
          </w:tcPr>
          <w:p w14:paraId="0C81A162">
            <w:pPr>
              <w:jc w:val="center"/>
              <w:rPr>
                <w:rFonts w:hint="eastAsia" w:ascii="仿宋" w:hAnsi="仿宋" w:eastAsia="仿宋" w:cs="仿宋"/>
                <w:sz w:val="24"/>
                <w:szCs w:val="28"/>
              </w:rPr>
            </w:pPr>
          </w:p>
        </w:tc>
        <w:tc>
          <w:tcPr>
            <w:tcW w:w="867" w:type="dxa"/>
            <w:noWrap w:val="0"/>
            <w:vAlign w:val="center"/>
          </w:tcPr>
          <w:p w14:paraId="04B8ACD9">
            <w:pPr>
              <w:jc w:val="center"/>
              <w:rPr>
                <w:rFonts w:hint="eastAsia" w:ascii="仿宋" w:hAnsi="仿宋" w:eastAsia="仿宋" w:cs="仿宋"/>
                <w:sz w:val="24"/>
                <w:szCs w:val="28"/>
              </w:rPr>
            </w:pPr>
          </w:p>
        </w:tc>
        <w:tc>
          <w:tcPr>
            <w:tcW w:w="1186" w:type="dxa"/>
            <w:noWrap w:val="0"/>
            <w:vAlign w:val="center"/>
          </w:tcPr>
          <w:p w14:paraId="044415F2">
            <w:pPr>
              <w:jc w:val="center"/>
              <w:rPr>
                <w:rFonts w:hint="eastAsia" w:ascii="仿宋" w:hAnsi="仿宋" w:eastAsia="仿宋" w:cs="仿宋"/>
                <w:sz w:val="24"/>
                <w:szCs w:val="28"/>
              </w:rPr>
            </w:pPr>
          </w:p>
        </w:tc>
        <w:tc>
          <w:tcPr>
            <w:tcW w:w="1233" w:type="dxa"/>
            <w:noWrap w:val="0"/>
            <w:vAlign w:val="center"/>
          </w:tcPr>
          <w:p w14:paraId="52F87114">
            <w:pPr>
              <w:jc w:val="center"/>
              <w:rPr>
                <w:rFonts w:hint="eastAsia" w:ascii="仿宋" w:hAnsi="仿宋" w:eastAsia="仿宋" w:cs="仿宋"/>
                <w:sz w:val="24"/>
                <w:szCs w:val="28"/>
              </w:rPr>
            </w:pPr>
          </w:p>
        </w:tc>
      </w:tr>
      <w:tr w14:paraId="02AA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68269162">
            <w:pPr>
              <w:jc w:val="center"/>
              <w:rPr>
                <w:rFonts w:hint="eastAsia" w:ascii="仿宋" w:hAnsi="仿宋" w:eastAsia="仿宋" w:cs="仿宋"/>
                <w:sz w:val="24"/>
                <w:szCs w:val="28"/>
              </w:rPr>
            </w:pPr>
          </w:p>
        </w:tc>
        <w:tc>
          <w:tcPr>
            <w:tcW w:w="1721" w:type="dxa"/>
            <w:noWrap w:val="0"/>
            <w:vAlign w:val="center"/>
          </w:tcPr>
          <w:p w14:paraId="055B4ADC">
            <w:pPr>
              <w:jc w:val="center"/>
              <w:rPr>
                <w:rFonts w:hint="eastAsia" w:ascii="仿宋" w:hAnsi="仿宋" w:eastAsia="仿宋" w:cs="仿宋"/>
                <w:sz w:val="24"/>
                <w:szCs w:val="28"/>
              </w:rPr>
            </w:pPr>
          </w:p>
        </w:tc>
        <w:tc>
          <w:tcPr>
            <w:tcW w:w="1417" w:type="dxa"/>
            <w:noWrap w:val="0"/>
            <w:vAlign w:val="center"/>
          </w:tcPr>
          <w:p w14:paraId="33371F53">
            <w:pPr>
              <w:jc w:val="center"/>
              <w:rPr>
                <w:rFonts w:hint="eastAsia" w:ascii="仿宋" w:hAnsi="仿宋" w:eastAsia="仿宋" w:cs="仿宋"/>
                <w:sz w:val="24"/>
                <w:szCs w:val="28"/>
              </w:rPr>
            </w:pPr>
          </w:p>
        </w:tc>
        <w:tc>
          <w:tcPr>
            <w:tcW w:w="1250" w:type="dxa"/>
            <w:noWrap w:val="0"/>
            <w:vAlign w:val="center"/>
          </w:tcPr>
          <w:p w14:paraId="7928E884">
            <w:pPr>
              <w:jc w:val="center"/>
              <w:rPr>
                <w:rFonts w:hint="eastAsia" w:ascii="仿宋" w:hAnsi="仿宋" w:eastAsia="仿宋" w:cs="仿宋"/>
                <w:sz w:val="24"/>
                <w:szCs w:val="28"/>
              </w:rPr>
            </w:pPr>
          </w:p>
        </w:tc>
        <w:tc>
          <w:tcPr>
            <w:tcW w:w="867" w:type="dxa"/>
            <w:noWrap w:val="0"/>
            <w:vAlign w:val="center"/>
          </w:tcPr>
          <w:p w14:paraId="003DC15B">
            <w:pPr>
              <w:jc w:val="center"/>
              <w:rPr>
                <w:rFonts w:hint="eastAsia" w:ascii="仿宋" w:hAnsi="仿宋" w:eastAsia="仿宋" w:cs="仿宋"/>
                <w:sz w:val="24"/>
                <w:szCs w:val="28"/>
              </w:rPr>
            </w:pPr>
          </w:p>
        </w:tc>
        <w:tc>
          <w:tcPr>
            <w:tcW w:w="1186" w:type="dxa"/>
            <w:noWrap w:val="0"/>
            <w:vAlign w:val="center"/>
          </w:tcPr>
          <w:p w14:paraId="64915623">
            <w:pPr>
              <w:jc w:val="center"/>
              <w:rPr>
                <w:rFonts w:hint="eastAsia" w:ascii="仿宋" w:hAnsi="仿宋" w:eastAsia="仿宋" w:cs="仿宋"/>
                <w:sz w:val="24"/>
                <w:szCs w:val="28"/>
              </w:rPr>
            </w:pPr>
          </w:p>
        </w:tc>
        <w:tc>
          <w:tcPr>
            <w:tcW w:w="1233" w:type="dxa"/>
            <w:noWrap w:val="0"/>
            <w:vAlign w:val="center"/>
          </w:tcPr>
          <w:p w14:paraId="3E1261E9">
            <w:pPr>
              <w:jc w:val="center"/>
              <w:rPr>
                <w:rFonts w:hint="eastAsia" w:ascii="仿宋" w:hAnsi="仿宋" w:eastAsia="仿宋" w:cs="仿宋"/>
                <w:sz w:val="24"/>
                <w:szCs w:val="28"/>
              </w:rPr>
            </w:pPr>
          </w:p>
        </w:tc>
      </w:tr>
      <w:tr w14:paraId="522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08CD9677">
            <w:pPr>
              <w:jc w:val="center"/>
              <w:rPr>
                <w:rFonts w:hint="eastAsia" w:ascii="仿宋" w:hAnsi="仿宋" w:eastAsia="仿宋" w:cs="仿宋"/>
                <w:sz w:val="24"/>
                <w:szCs w:val="28"/>
              </w:rPr>
            </w:pPr>
          </w:p>
        </w:tc>
        <w:tc>
          <w:tcPr>
            <w:tcW w:w="1721" w:type="dxa"/>
            <w:noWrap w:val="0"/>
            <w:vAlign w:val="center"/>
          </w:tcPr>
          <w:p w14:paraId="2AC2E266">
            <w:pPr>
              <w:jc w:val="center"/>
              <w:rPr>
                <w:rFonts w:hint="eastAsia" w:ascii="仿宋" w:hAnsi="仿宋" w:eastAsia="仿宋" w:cs="仿宋"/>
                <w:sz w:val="24"/>
                <w:szCs w:val="28"/>
              </w:rPr>
            </w:pPr>
          </w:p>
        </w:tc>
        <w:tc>
          <w:tcPr>
            <w:tcW w:w="1417" w:type="dxa"/>
            <w:noWrap w:val="0"/>
            <w:vAlign w:val="center"/>
          </w:tcPr>
          <w:p w14:paraId="0D59FBCD">
            <w:pPr>
              <w:jc w:val="center"/>
              <w:rPr>
                <w:rFonts w:hint="eastAsia" w:ascii="仿宋" w:hAnsi="仿宋" w:eastAsia="仿宋" w:cs="仿宋"/>
                <w:sz w:val="24"/>
                <w:szCs w:val="28"/>
              </w:rPr>
            </w:pPr>
          </w:p>
        </w:tc>
        <w:tc>
          <w:tcPr>
            <w:tcW w:w="1250" w:type="dxa"/>
            <w:noWrap w:val="0"/>
            <w:vAlign w:val="center"/>
          </w:tcPr>
          <w:p w14:paraId="7A86554D">
            <w:pPr>
              <w:jc w:val="center"/>
              <w:rPr>
                <w:rFonts w:hint="eastAsia" w:ascii="仿宋" w:hAnsi="仿宋" w:eastAsia="仿宋" w:cs="仿宋"/>
                <w:sz w:val="24"/>
                <w:szCs w:val="28"/>
              </w:rPr>
            </w:pPr>
          </w:p>
        </w:tc>
        <w:tc>
          <w:tcPr>
            <w:tcW w:w="867" w:type="dxa"/>
            <w:noWrap w:val="0"/>
            <w:vAlign w:val="center"/>
          </w:tcPr>
          <w:p w14:paraId="0481FF8F">
            <w:pPr>
              <w:jc w:val="center"/>
              <w:rPr>
                <w:rFonts w:hint="eastAsia" w:ascii="仿宋" w:hAnsi="仿宋" w:eastAsia="仿宋" w:cs="仿宋"/>
                <w:sz w:val="24"/>
                <w:szCs w:val="28"/>
              </w:rPr>
            </w:pPr>
          </w:p>
        </w:tc>
        <w:tc>
          <w:tcPr>
            <w:tcW w:w="1186" w:type="dxa"/>
            <w:noWrap w:val="0"/>
            <w:vAlign w:val="center"/>
          </w:tcPr>
          <w:p w14:paraId="28F54A12">
            <w:pPr>
              <w:jc w:val="center"/>
              <w:rPr>
                <w:rFonts w:hint="eastAsia" w:ascii="仿宋" w:hAnsi="仿宋" w:eastAsia="仿宋" w:cs="仿宋"/>
                <w:sz w:val="24"/>
                <w:szCs w:val="28"/>
              </w:rPr>
            </w:pPr>
          </w:p>
        </w:tc>
        <w:tc>
          <w:tcPr>
            <w:tcW w:w="1233" w:type="dxa"/>
            <w:noWrap w:val="0"/>
            <w:vAlign w:val="center"/>
          </w:tcPr>
          <w:p w14:paraId="7E6B769F">
            <w:pPr>
              <w:jc w:val="center"/>
              <w:rPr>
                <w:rFonts w:hint="eastAsia" w:ascii="仿宋" w:hAnsi="仿宋" w:eastAsia="仿宋" w:cs="仿宋"/>
                <w:sz w:val="24"/>
                <w:szCs w:val="28"/>
              </w:rPr>
            </w:pPr>
          </w:p>
        </w:tc>
      </w:tr>
    </w:tbl>
    <w:p w14:paraId="1DEE9DB5">
      <w:pPr>
        <w:snapToGrid w:val="0"/>
        <w:spacing w:line="500" w:lineRule="exact"/>
        <w:rPr>
          <w:rFonts w:hint="eastAsia" w:ascii="仿宋" w:hAnsi="仿宋" w:eastAsia="仿宋" w:cs="仿宋"/>
          <w:sz w:val="24"/>
          <w:szCs w:val="28"/>
        </w:rPr>
      </w:pPr>
    </w:p>
    <w:p w14:paraId="2BEAB56A">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注：1.供应商应完整填写本表。</w:t>
      </w:r>
    </w:p>
    <w:p w14:paraId="407806C3">
      <w:pPr>
        <w:snapToGrid w:val="0"/>
        <w:spacing w:line="500" w:lineRule="exact"/>
        <w:rPr>
          <w:rFonts w:hint="eastAsia" w:ascii="仿宋" w:hAnsi="仿宋" w:eastAsia="仿宋" w:cs="仿宋"/>
          <w:sz w:val="24"/>
          <w:szCs w:val="28"/>
        </w:rPr>
      </w:pPr>
      <w:r>
        <w:rPr>
          <w:rFonts w:hint="eastAsia" w:ascii="仿宋" w:hAnsi="仿宋" w:eastAsia="仿宋" w:cs="仿宋"/>
          <w:sz w:val="24"/>
          <w:szCs w:val="28"/>
        </w:rPr>
        <w:t xml:space="preserve">        2.该表可扩展</w:t>
      </w:r>
      <w:bookmarkStart w:id="148" w:name="OLE_LINK1"/>
      <w:bookmarkStart w:id="149" w:name="OLE_LINK2"/>
      <w:r>
        <w:rPr>
          <w:rFonts w:hint="eastAsia" w:ascii="仿宋" w:hAnsi="仿宋" w:eastAsia="仿宋" w:cs="仿宋"/>
          <w:sz w:val="24"/>
          <w:szCs w:val="28"/>
        </w:rPr>
        <w:t>。</w:t>
      </w:r>
      <w:bookmarkEnd w:id="148"/>
      <w:bookmarkEnd w:id="149"/>
    </w:p>
    <w:p w14:paraId="23D3EF4D">
      <w:pPr>
        <w:snapToGrid w:val="0"/>
        <w:spacing w:line="500" w:lineRule="exact"/>
        <w:rPr>
          <w:rFonts w:hint="eastAsia" w:ascii="仿宋" w:hAnsi="仿宋" w:eastAsia="仿宋" w:cs="仿宋"/>
          <w:sz w:val="24"/>
          <w:szCs w:val="24"/>
        </w:rPr>
      </w:pPr>
      <w:r>
        <w:rPr>
          <w:rFonts w:hint="eastAsia" w:ascii="仿宋" w:hAnsi="仿宋" w:eastAsia="仿宋" w:cs="仿宋"/>
          <w:sz w:val="24"/>
          <w:szCs w:val="28"/>
        </w:rPr>
        <w:t xml:space="preserve">       </w:t>
      </w:r>
    </w:p>
    <w:p w14:paraId="2DC1FC7A">
      <w:pPr>
        <w:pStyle w:val="1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7CCB2CC8">
      <w:pPr>
        <w:spacing w:line="360" w:lineRule="auto"/>
        <w:rPr>
          <w:rFonts w:hint="eastAsia" w:ascii="仿宋" w:hAnsi="仿宋" w:eastAsia="仿宋" w:cs="仿宋"/>
        </w:rPr>
      </w:pPr>
      <w:r>
        <w:rPr>
          <w:rFonts w:hint="eastAsia" w:ascii="仿宋" w:hAnsi="仿宋" w:eastAsia="仿宋" w:cs="仿宋"/>
          <w:sz w:val="24"/>
          <w:szCs w:val="24"/>
        </w:rPr>
        <w:t xml:space="preserve">                                          供应商名称（公章）或自然人签署：</w:t>
      </w:r>
    </w:p>
    <w:p w14:paraId="30F123F2">
      <w:pPr>
        <w:spacing w:line="360"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14:paraId="38F4AA54">
      <w:pPr>
        <w:snapToGrid w:val="0"/>
        <w:spacing w:line="360" w:lineRule="auto"/>
        <w:ind w:firstLine="480" w:firstLineChars="200"/>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1D4F4BE">
      <w:pPr>
        <w:pStyle w:val="3"/>
        <w:adjustRightInd w:val="0"/>
        <w:snapToGrid w:val="0"/>
        <w:spacing w:before="0" w:after="0" w:line="400" w:lineRule="exact"/>
        <w:ind w:firstLine="482" w:firstLineChars="200"/>
        <w:rPr>
          <w:rFonts w:hint="eastAsia" w:ascii="仿宋" w:hAnsi="仿宋" w:eastAsia="仿宋" w:cs="仿宋"/>
          <w:sz w:val="24"/>
        </w:rPr>
      </w:pPr>
      <w:bookmarkStart w:id="150" w:name="_Toc313888361"/>
      <w:bookmarkStart w:id="151" w:name="_Toc31516"/>
      <w:bookmarkStart w:id="152" w:name="_Toc65660380"/>
      <w:bookmarkStart w:id="153" w:name="_Toc313008357"/>
      <w:bookmarkStart w:id="154" w:name="_Toc22655"/>
      <w:bookmarkStart w:id="155" w:name="_Toc14073"/>
      <w:bookmarkStart w:id="156" w:name="_Toc342913420"/>
      <w:r>
        <w:rPr>
          <w:rFonts w:hint="eastAsia" w:ascii="仿宋" w:hAnsi="仿宋" w:eastAsia="仿宋" w:cs="仿宋"/>
          <w:sz w:val="24"/>
        </w:rPr>
        <w:t>二、技术（质量）部分</w:t>
      </w:r>
      <w:bookmarkEnd w:id="150"/>
      <w:bookmarkEnd w:id="151"/>
      <w:bookmarkEnd w:id="152"/>
      <w:bookmarkEnd w:id="153"/>
      <w:bookmarkEnd w:id="154"/>
      <w:bookmarkEnd w:id="155"/>
      <w:bookmarkEnd w:id="156"/>
    </w:p>
    <w:p w14:paraId="3128304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02016A0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11DBB93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F97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7D667E3">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序号</w:t>
            </w:r>
          </w:p>
        </w:tc>
        <w:tc>
          <w:tcPr>
            <w:tcW w:w="2844" w:type="dxa"/>
            <w:noWrap w:val="0"/>
            <w:vAlign w:val="center"/>
          </w:tcPr>
          <w:p w14:paraId="1CED3619">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采购需求</w:t>
            </w:r>
          </w:p>
        </w:tc>
        <w:tc>
          <w:tcPr>
            <w:tcW w:w="2952" w:type="dxa"/>
            <w:noWrap w:val="0"/>
            <w:vAlign w:val="center"/>
          </w:tcPr>
          <w:p w14:paraId="68A2EFC9">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响应情况</w:t>
            </w:r>
          </w:p>
        </w:tc>
        <w:tc>
          <w:tcPr>
            <w:tcW w:w="2212" w:type="dxa"/>
            <w:noWrap w:val="0"/>
            <w:vAlign w:val="center"/>
          </w:tcPr>
          <w:p w14:paraId="1C17E53A">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差异说明</w:t>
            </w:r>
          </w:p>
        </w:tc>
      </w:tr>
      <w:tr w14:paraId="7DC2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F6C3E08">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9871BCC">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1A36CB6">
            <w:pPr>
              <w:tabs>
                <w:tab w:val="left" w:pos="6300"/>
              </w:tabs>
              <w:snapToGrid w:val="0"/>
              <w:jc w:val="center"/>
              <w:outlineLvl w:val="0"/>
              <w:rPr>
                <w:rFonts w:hint="eastAsia" w:ascii="仿宋" w:hAnsi="仿宋" w:eastAsia="仿宋" w:cs="仿宋"/>
                <w:sz w:val="21"/>
                <w:szCs w:val="21"/>
              </w:rPr>
            </w:pPr>
            <w:r>
              <w:rPr>
                <w:rFonts w:hint="eastAsia" w:ascii="仿宋" w:hAnsi="仿宋" w:eastAsia="仿宋" w:cs="仿宋"/>
                <w:sz w:val="21"/>
                <w:szCs w:val="21"/>
              </w:rPr>
              <w:t>提醒：请注明技术参数或具体内容以及响应文件中技术参数或具体内容的位置（页码）</w:t>
            </w:r>
          </w:p>
        </w:tc>
        <w:tc>
          <w:tcPr>
            <w:tcW w:w="2212" w:type="dxa"/>
            <w:noWrap w:val="0"/>
            <w:vAlign w:val="center"/>
          </w:tcPr>
          <w:p w14:paraId="4E8DA35D">
            <w:pPr>
              <w:tabs>
                <w:tab w:val="left" w:pos="6300"/>
              </w:tabs>
              <w:snapToGrid w:val="0"/>
              <w:jc w:val="center"/>
              <w:outlineLvl w:val="0"/>
              <w:rPr>
                <w:rFonts w:hint="eastAsia" w:ascii="仿宋" w:hAnsi="仿宋" w:eastAsia="仿宋" w:cs="仿宋"/>
                <w:sz w:val="21"/>
                <w:szCs w:val="21"/>
              </w:rPr>
            </w:pPr>
          </w:p>
        </w:tc>
      </w:tr>
      <w:tr w14:paraId="13D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91518E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92ABC3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592C4704">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686883C">
            <w:pPr>
              <w:tabs>
                <w:tab w:val="left" w:pos="6300"/>
              </w:tabs>
              <w:snapToGrid w:val="0"/>
              <w:jc w:val="center"/>
              <w:outlineLvl w:val="0"/>
              <w:rPr>
                <w:rFonts w:hint="eastAsia" w:ascii="仿宋" w:hAnsi="仿宋" w:eastAsia="仿宋" w:cs="仿宋"/>
                <w:sz w:val="21"/>
                <w:szCs w:val="21"/>
              </w:rPr>
            </w:pPr>
          </w:p>
        </w:tc>
      </w:tr>
      <w:tr w14:paraId="41B4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A8169A">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609D7B60">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398396F">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05AF17BE">
            <w:pPr>
              <w:tabs>
                <w:tab w:val="left" w:pos="6300"/>
              </w:tabs>
              <w:snapToGrid w:val="0"/>
              <w:jc w:val="center"/>
              <w:outlineLvl w:val="0"/>
              <w:rPr>
                <w:rFonts w:hint="eastAsia" w:ascii="仿宋" w:hAnsi="仿宋" w:eastAsia="仿宋" w:cs="仿宋"/>
                <w:sz w:val="21"/>
                <w:szCs w:val="21"/>
              </w:rPr>
            </w:pPr>
          </w:p>
        </w:tc>
      </w:tr>
      <w:tr w14:paraId="1F3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D2F5CB1">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42F00168">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AD54B1C">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0D65A0B7">
            <w:pPr>
              <w:tabs>
                <w:tab w:val="left" w:pos="6300"/>
              </w:tabs>
              <w:snapToGrid w:val="0"/>
              <w:jc w:val="center"/>
              <w:outlineLvl w:val="0"/>
              <w:rPr>
                <w:rFonts w:hint="eastAsia" w:ascii="仿宋" w:hAnsi="仿宋" w:eastAsia="仿宋" w:cs="仿宋"/>
                <w:sz w:val="21"/>
                <w:szCs w:val="21"/>
              </w:rPr>
            </w:pPr>
          </w:p>
        </w:tc>
      </w:tr>
      <w:tr w14:paraId="64E0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DE70EF9">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56902A5">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77E4B179">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387D0D9D">
            <w:pPr>
              <w:tabs>
                <w:tab w:val="left" w:pos="6300"/>
              </w:tabs>
              <w:snapToGrid w:val="0"/>
              <w:jc w:val="center"/>
              <w:outlineLvl w:val="0"/>
              <w:rPr>
                <w:rFonts w:hint="eastAsia" w:ascii="仿宋" w:hAnsi="仿宋" w:eastAsia="仿宋" w:cs="仿宋"/>
                <w:sz w:val="21"/>
                <w:szCs w:val="21"/>
              </w:rPr>
            </w:pPr>
          </w:p>
        </w:tc>
      </w:tr>
      <w:tr w14:paraId="6AB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2E52A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346B45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9DD684A">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1F204F98">
            <w:pPr>
              <w:tabs>
                <w:tab w:val="left" w:pos="6300"/>
              </w:tabs>
              <w:snapToGrid w:val="0"/>
              <w:jc w:val="center"/>
              <w:outlineLvl w:val="0"/>
              <w:rPr>
                <w:rFonts w:hint="eastAsia" w:ascii="仿宋" w:hAnsi="仿宋" w:eastAsia="仿宋" w:cs="仿宋"/>
                <w:sz w:val="21"/>
                <w:szCs w:val="21"/>
              </w:rPr>
            </w:pPr>
          </w:p>
        </w:tc>
      </w:tr>
      <w:tr w14:paraId="5DA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35252B">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537A8864">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5B5BD953">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5EBA6981">
            <w:pPr>
              <w:tabs>
                <w:tab w:val="left" w:pos="6300"/>
              </w:tabs>
              <w:snapToGrid w:val="0"/>
              <w:jc w:val="center"/>
              <w:outlineLvl w:val="0"/>
              <w:rPr>
                <w:rFonts w:hint="eastAsia" w:ascii="仿宋" w:hAnsi="仿宋" w:eastAsia="仿宋" w:cs="仿宋"/>
                <w:sz w:val="21"/>
                <w:szCs w:val="21"/>
              </w:rPr>
            </w:pPr>
          </w:p>
        </w:tc>
      </w:tr>
      <w:tr w14:paraId="52B2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FA600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09C87551">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FBDB4E8">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70E7ABDA">
            <w:pPr>
              <w:tabs>
                <w:tab w:val="left" w:pos="6300"/>
              </w:tabs>
              <w:snapToGrid w:val="0"/>
              <w:jc w:val="center"/>
              <w:outlineLvl w:val="0"/>
              <w:rPr>
                <w:rFonts w:hint="eastAsia" w:ascii="仿宋" w:hAnsi="仿宋" w:eastAsia="仿宋" w:cs="仿宋"/>
                <w:sz w:val="21"/>
                <w:szCs w:val="21"/>
              </w:rPr>
            </w:pPr>
          </w:p>
        </w:tc>
      </w:tr>
      <w:tr w14:paraId="54E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616EB6A">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B233B3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C51C872">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4D753C37">
            <w:pPr>
              <w:tabs>
                <w:tab w:val="left" w:pos="6300"/>
              </w:tabs>
              <w:snapToGrid w:val="0"/>
              <w:jc w:val="center"/>
              <w:outlineLvl w:val="0"/>
              <w:rPr>
                <w:rFonts w:hint="eastAsia" w:ascii="仿宋" w:hAnsi="仿宋" w:eastAsia="仿宋" w:cs="仿宋"/>
                <w:sz w:val="21"/>
                <w:szCs w:val="21"/>
              </w:rPr>
            </w:pPr>
          </w:p>
        </w:tc>
      </w:tr>
      <w:tr w14:paraId="2DE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B249E1">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76FF9EF8">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6658CA6">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475968E8">
            <w:pPr>
              <w:tabs>
                <w:tab w:val="left" w:pos="6300"/>
              </w:tabs>
              <w:snapToGrid w:val="0"/>
              <w:jc w:val="center"/>
              <w:outlineLvl w:val="0"/>
              <w:rPr>
                <w:rFonts w:hint="eastAsia" w:ascii="仿宋" w:hAnsi="仿宋" w:eastAsia="仿宋" w:cs="仿宋"/>
                <w:sz w:val="21"/>
                <w:szCs w:val="21"/>
              </w:rPr>
            </w:pPr>
          </w:p>
        </w:tc>
      </w:tr>
    </w:tbl>
    <w:p w14:paraId="341F6889">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46D6F4FE">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47CB0963">
      <w:pPr>
        <w:spacing w:line="500" w:lineRule="exact"/>
        <w:ind w:firstLine="720" w:firstLineChars="300"/>
        <w:rPr>
          <w:rFonts w:hint="eastAsia" w:ascii="仿宋" w:hAnsi="仿宋" w:eastAsia="仿宋" w:cs="仿宋"/>
          <w:sz w:val="24"/>
          <w:szCs w:val="28"/>
        </w:rPr>
      </w:pPr>
      <w:r>
        <w:rPr>
          <w:rFonts w:hint="eastAsia" w:ascii="仿宋" w:hAnsi="仿宋" w:eastAsia="仿宋" w:cs="仿宋"/>
          <w:sz w:val="24"/>
          <w:szCs w:val="28"/>
        </w:rPr>
        <w:t>（供应商公章）                               （</w:t>
      </w:r>
      <w:r>
        <w:rPr>
          <w:rFonts w:hint="eastAsia" w:ascii="仿宋" w:hAnsi="仿宋" w:eastAsia="仿宋" w:cs="仿宋"/>
          <w:sz w:val="24"/>
          <w:szCs w:val="24"/>
        </w:rPr>
        <w:t>签署</w:t>
      </w:r>
      <w:r>
        <w:rPr>
          <w:rFonts w:hint="eastAsia" w:ascii="仿宋" w:hAnsi="仿宋" w:eastAsia="仿宋" w:cs="仿宋"/>
          <w:sz w:val="24"/>
          <w:szCs w:val="28"/>
        </w:rPr>
        <w:t>或盖章）</w:t>
      </w:r>
    </w:p>
    <w:p w14:paraId="2C736913">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1423F912">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4F39E75E">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本表即为对本项目“第二篇  </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项目技术（质量）需求”中所列条款进行比较和响应；</w:t>
      </w:r>
    </w:p>
    <w:p w14:paraId="56CE2122">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2.本表可扩展。</w:t>
      </w:r>
    </w:p>
    <w:p w14:paraId="7032F44B">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szCs w:val="24"/>
        </w:rPr>
        <w:t>（二）其他资料（格式自定）</w:t>
      </w:r>
    </w:p>
    <w:p w14:paraId="64B1FF3E">
      <w:pPr>
        <w:tabs>
          <w:tab w:val="left" w:pos="6300"/>
        </w:tabs>
        <w:snapToGrid w:val="0"/>
        <w:spacing w:line="500" w:lineRule="exact"/>
        <w:ind w:firstLine="480" w:firstLineChars="200"/>
        <w:rPr>
          <w:rFonts w:hint="eastAsia" w:ascii="仿宋" w:hAnsi="仿宋" w:eastAsia="仿宋" w:cs="仿宋"/>
          <w:sz w:val="24"/>
          <w:szCs w:val="24"/>
        </w:rPr>
      </w:pPr>
    </w:p>
    <w:p w14:paraId="7EEA5983">
      <w:pPr>
        <w:tabs>
          <w:tab w:val="left" w:pos="6300"/>
        </w:tabs>
        <w:snapToGrid w:val="0"/>
        <w:spacing w:line="500" w:lineRule="exact"/>
        <w:ind w:firstLine="480" w:firstLineChars="200"/>
        <w:rPr>
          <w:rFonts w:hint="eastAsia" w:ascii="仿宋" w:hAnsi="仿宋" w:eastAsia="仿宋" w:cs="仿宋"/>
          <w:sz w:val="24"/>
          <w:szCs w:val="24"/>
        </w:rPr>
      </w:pPr>
    </w:p>
    <w:p w14:paraId="60692796">
      <w:pPr>
        <w:tabs>
          <w:tab w:val="left" w:pos="6300"/>
        </w:tabs>
        <w:snapToGrid w:val="0"/>
        <w:spacing w:line="500" w:lineRule="exact"/>
        <w:ind w:firstLine="480" w:firstLineChars="200"/>
        <w:rPr>
          <w:rFonts w:hint="eastAsia" w:ascii="仿宋" w:hAnsi="仿宋" w:eastAsia="仿宋" w:cs="仿宋"/>
          <w:sz w:val="24"/>
          <w:szCs w:val="24"/>
        </w:rPr>
      </w:pPr>
    </w:p>
    <w:p w14:paraId="46D9C916">
      <w:pPr>
        <w:tabs>
          <w:tab w:val="left" w:pos="6300"/>
        </w:tabs>
        <w:snapToGrid w:val="0"/>
        <w:spacing w:line="500" w:lineRule="exact"/>
        <w:ind w:firstLine="480" w:firstLineChars="200"/>
        <w:rPr>
          <w:rFonts w:hint="eastAsia" w:ascii="仿宋" w:hAnsi="仿宋" w:eastAsia="仿宋" w:cs="仿宋"/>
          <w:sz w:val="24"/>
          <w:szCs w:val="24"/>
        </w:rPr>
      </w:pPr>
    </w:p>
    <w:p w14:paraId="14032830">
      <w:pPr>
        <w:tabs>
          <w:tab w:val="left" w:pos="6300"/>
        </w:tabs>
        <w:snapToGrid w:val="0"/>
        <w:spacing w:line="500" w:lineRule="exact"/>
        <w:ind w:firstLine="480" w:firstLineChars="200"/>
        <w:rPr>
          <w:rFonts w:hint="eastAsia" w:ascii="仿宋" w:hAnsi="仿宋" w:eastAsia="仿宋" w:cs="仿宋"/>
          <w:sz w:val="24"/>
          <w:szCs w:val="24"/>
        </w:rPr>
      </w:pPr>
    </w:p>
    <w:p w14:paraId="5660E47F">
      <w:pPr>
        <w:tabs>
          <w:tab w:val="left" w:pos="6300"/>
        </w:tabs>
        <w:snapToGrid w:val="0"/>
        <w:spacing w:line="500" w:lineRule="exact"/>
        <w:ind w:firstLine="480" w:firstLineChars="200"/>
        <w:rPr>
          <w:rFonts w:hint="eastAsia" w:ascii="仿宋" w:hAnsi="仿宋" w:eastAsia="仿宋" w:cs="仿宋"/>
          <w:sz w:val="24"/>
          <w:szCs w:val="24"/>
        </w:rPr>
      </w:pPr>
    </w:p>
    <w:p w14:paraId="77A8E3DC">
      <w:pPr>
        <w:tabs>
          <w:tab w:val="left" w:pos="6300"/>
        </w:tabs>
        <w:snapToGrid w:val="0"/>
        <w:spacing w:line="500" w:lineRule="exact"/>
        <w:ind w:firstLine="480" w:firstLineChars="200"/>
        <w:rPr>
          <w:rFonts w:hint="eastAsia" w:ascii="仿宋" w:hAnsi="仿宋" w:eastAsia="仿宋" w:cs="仿宋"/>
          <w:sz w:val="24"/>
          <w:szCs w:val="24"/>
        </w:rPr>
      </w:pPr>
    </w:p>
    <w:p w14:paraId="3F4CF1CD">
      <w:pPr>
        <w:tabs>
          <w:tab w:val="left" w:pos="6300"/>
        </w:tabs>
        <w:snapToGrid w:val="0"/>
        <w:spacing w:line="500" w:lineRule="exact"/>
        <w:ind w:firstLine="480" w:firstLineChars="200"/>
        <w:rPr>
          <w:rFonts w:hint="eastAsia" w:ascii="仿宋" w:hAnsi="仿宋" w:eastAsia="仿宋" w:cs="仿宋"/>
          <w:sz w:val="24"/>
          <w:szCs w:val="24"/>
        </w:rPr>
      </w:pPr>
    </w:p>
    <w:p w14:paraId="3B505863">
      <w:pPr>
        <w:tabs>
          <w:tab w:val="left" w:pos="6300"/>
        </w:tabs>
        <w:snapToGrid w:val="0"/>
        <w:spacing w:line="500" w:lineRule="exact"/>
        <w:ind w:firstLine="480" w:firstLineChars="200"/>
        <w:rPr>
          <w:rFonts w:hint="eastAsia" w:ascii="仿宋" w:hAnsi="仿宋" w:eastAsia="仿宋" w:cs="仿宋"/>
          <w:sz w:val="24"/>
          <w:szCs w:val="24"/>
        </w:rPr>
      </w:pPr>
    </w:p>
    <w:p w14:paraId="473BE33D">
      <w:pPr>
        <w:tabs>
          <w:tab w:val="left" w:pos="6300"/>
        </w:tabs>
        <w:snapToGrid w:val="0"/>
        <w:spacing w:line="500" w:lineRule="exact"/>
        <w:ind w:firstLine="480" w:firstLineChars="200"/>
        <w:rPr>
          <w:rFonts w:hint="eastAsia" w:ascii="仿宋" w:hAnsi="仿宋" w:eastAsia="仿宋" w:cs="仿宋"/>
          <w:sz w:val="24"/>
          <w:szCs w:val="24"/>
        </w:rPr>
      </w:pPr>
    </w:p>
    <w:p w14:paraId="61171A42">
      <w:pPr>
        <w:tabs>
          <w:tab w:val="left" w:pos="6300"/>
        </w:tabs>
        <w:snapToGrid w:val="0"/>
        <w:spacing w:line="500" w:lineRule="exact"/>
        <w:ind w:firstLine="480" w:firstLineChars="200"/>
        <w:rPr>
          <w:rFonts w:hint="eastAsia" w:ascii="仿宋" w:hAnsi="仿宋" w:eastAsia="仿宋" w:cs="仿宋"/>
          <w:sz w:val="24"/>
          <w:szCs w:val="24"/>
        </w:rPr>
      </w:pPr>
    </w:p>
    <w:p w14:paraId="7D514CAA">
      <w:pPr>
        <w:tabs>
          <w:tab w:val="left" w:pos="6300"/>
        </w:tabs>
        <w:snapToGrid w:val="0"/>
        <w:spacing w:line="500" w:lineRule="exact"/>
        <w:ind w:firstLine="480" w:firstLineChars="200"/>
        <w:rPr>
          <w:rFonts w:hint="eastAsia" w:ascii="仿宋" w:hAnsi="仿宋" w:eastAsia="仿宋" w:cs="仿宋"/>
          <w:sz w:val="24"/>
          <w:szCs w:val="24"/>
        </w:rPr>
      </w:pPr>
    </w:p>
    <w:p w14:paraId="52C26032">
      <w:pPr>
        <w:tabs>
          <w:tab w:val="left" w:pos="6300"/>
        </w:tabs>
        <w:snapToGrid w:val="0"/>
        <w:spacing w:line="500" w:lineRule="exact"/>
        <w:ind w:firstLine="480" w:firstLineChars="200"/>
        <w:rPr>
          <w:rFonts w:hint="eastAsia" w:ascii="仿宋" w:hAnsi="仿宋" w:eastAsia="仿宋" w:cs="仿宋"/>
          <w:sz w:val="24"/>
          <w:szCs w:val="24"/>
        </w:rPr>
      </w:pPr>
    </w:p>
    <w:p w14:paraId="4452A4A0">
      <w:pPr>
        <w:tabs>
          <w:tab w:val="left" w:pos="6300"/>
        </w:tabs>
        <w:snapToGrid w:val="0"/>
        <w:spacing w:line="500" w:lineRule="exact"/>
        <w:ind w:firstLine="480" w:firstLineChars="200"/>
        <w:rPr>
          <w:rFonts w:hint="eastAsia" w:ascii="仿宋" w:hAnsi="仿宋" w:eastAsia="仿宋" w:cs="仿宋"/>
          <w:sz w:val="24"/>
          <w:szCs w:val="24"/>
        </w:rPr>
      </w:pPr>
    </w:p>
    <w:p w14:paraId="063C3B9A">
      <w:pPr>
        <w:tabs>
          <w:tab w:val="left" w:pos="6300"/>
        </w:tabs>
        <w:snapToGrid w:val="0"/>
        <w:spacing w:line="500" w:lineRule="exact"/>
        <w:ind w:firstLine="480" w:firstLineChars="200"/>
        <w:rPr>
          <w:rFonts w:hint="eastAsia" w:ascii="仿宋" w:hAnsi="仿宋" w:eastAsia="仿宋" w:cs="仿宋"/>
          <w:sz w:val="24"/>
          <w:szCs w:val="24"/>
        </w:rPr>
      </w:pPr>
    </w:p>
    <w:p w14:paraId="51566832">
      <w:pPr>
        <w:tabs>
          <w:tab w:val="left" w:pos="6300"/>
        </w:tabs>
        <w:snapToGrid w:val="0"/>
        <w:spacing w:line="500" w:lineRule="exact"/>
        <w:ind w:firstLine="480" w:firstLineChars="200"/>
        <w:rPr>
          <w:rFonts w:hint="eastAsia" w:ascii="仿宋" w:hAnsi="仿宋" w:eastAsia="仿宋" w:cs="仿宋"/>
          <w:sz w:val="24"/>
          <w:szCs w:val="24"/>
        </w:rPr>
      </w:pPr>
    </w:p>
    <w:p w14:paraId="75BDB65C">
      <w:pPr>
        <w:tabs>
          <w:tab w:val="left" w:pos="6300"/>
        </w:tabs>
        <w:snapToGrid w:val="0"/>
        <w:spacing w:line="500" w:lineRule="exact"/>
        <w:ind w:firstLine="480" w:firstLineChars="200"/>
        <w:rPr>
          <w:rFonts w:hint="eastAsia" w:ascii="仿宋" w:hAnsi="仿宋" w:eastAsia="仿宋" w:cs="仿宋"/>
          <w:sz w:val="24"/>
          <w:szCs w:val="24"/>
        </w:rPr>
      </w:pPr>
    </w:p>
    <w:p w14:paraId="068E44DB">
      <w:pPr>
        <w:tabs>
          <w:tab w:val="left" w:pos="6300"/>
        </w:tabs>
        <w:snapToGrid w:val="0"/>
        <w:spacing w:line="500" w:lineRule="exact"/>
        <w:ind w:firstLine="480" w:firstLineChars="200"/>
        <w:rPr>
          <w:rFonts w:hint="eastAsia" w:ascii="仿宋" w:hAnsi="仿宋" w:eastAsia="仿宋" w:cs="仿宋"/>
          <w:sz w:val="24"/>
          <w:szCs w:val="24"/>
        </w:rPr>
      </w:pPr>
    </w:p>
    <w:p w14:paraId="3DAE7191">
      <w:pPr>
        <w:tabs>
          <w:tab w:val="left" w:pos="6300"/>
        </w:tabs>
        <w:snapToGrid w:val="0"/>
        <w:spacing w:line="500" w:lineRule="exact"/>
        <w:ind w:firstLine="480" w:firstLineChars="200"/>
        <w:rPr>
          <w:rFonts w:hint="eastAsia" w:ascii="仿宋" w:hAnsi="仿宋" w:eastAsia="仿宋" w:cs="仿宋"/>
          <w:sz w:val="24"/>
          <w:szCs w:val="24"/>
        </w:rPr>
      </w:pPr>
    </w:p>
    <w:p w14:paraId="0CA6D4B1">
      <w:pPr>
        <w:tabs>
          <w:tab w:val="left" w:pos="6300"/>
        </w:tabs>
        <w:snapToGrid w:val="0"/>
        <w:spacing w:line="500" w:lineRule="exact"/>
        <w:ind w:firstLine="480" w:firstLineChars="200"/>
        <w:rPr>
          <w:rFonts w:hint="eastAsia" w:ascii="仿宋" w:hAnsi="仿宋" w:eastAsia="仿宋" w:cs="仿宋"/>
          <w:sz w:val="24"/>
          <w:szCs w:val="24"/>
        </w:rPr>
      </w:pPr>
    </w:p>
    <w:p w14:paraId="430A0BC3">
      <w:pPr>
        <w:tabs>
          <w:tab w:val="left" w:pos="6300"/>
        </w:tabs>
        <w:snapToGrid w:val="0"/>
        <w:spacing w:line="500" w:lineRule="exact"/>
        <w:ind w:firstLine="480" w:firstLineChars="200"/>
        <w:rPr>
          <w:rFonts w:hint="eastAsia" w:ascii="仿宋" w:hAnsi="仿宋" w:eastAsia="仿宋" w:cs="仿宋"/>
          <w:sz w:val="24"/>
          <w:szCs w:val="24"/>
        </w:rPr>
      </w:pPr>
    </w:p>
    <w:p w14:paraId="47881376">
      <w:pPr>
        <w:tabs>
          <w:tab w:val="left" w:pos="6300"/>
        </w:tabs>
        <w:snapToGrid w:val="0"/>
        <w:spacing w:line="500" w:lineRule="exact"/>
        <w:ind w:firstLine="480" w:firstLineChars="200"/>
        <w:rPr>
          <w:rFonts w:hint="eastAsia" w:ascii="仿宋" w:hAnsi="仿宋" w:eastAsia="仿宋" w:cs="仿宋"/>
          <w:sz w:val="24"/>
          <w:szCs w:val="24"/>
        </w:rPr>
      </w:pPr>
    </w:p>
    <w:p w14:paraId="3D10EEC4">
      <w:pPr>
        <w:tabs>
          <w:tab w:val="left" w:pos="6300"/>
        </w:tabs>
        <w:snapToGrid w:val="0"/>
        <w:spacing w:line="500" w:lineRule="exact"/>
        <w:ind w:firstLine="480" w:firstLineChars="200"/>
        <w:rPr>
          <w:rFonts w:hint="eastAsia" w:ascii="仿宋" w:hAnsi="仿宋" w:eastAsia="仿宋" w:cs="仿宋"/>
          <w:sz w:val="24"/>
          <w:szCs w:val="24"/>
        </w:rPr>
      </w:pPr>
    </w:p>
    <w:p w14:paraId="51A2C7F9">
      <w:pPr>
        <w:tabs>
          <w:tab w:val="left" w:pos="6300"/>
        </w:tabs>
        <w:snapToGrid w:val="0"/>
        <w:spacing w:line="500" w:lineRule="exact"/>
        <w:ind w:firstLine="480" w:firstLineChars="200"/>
        <w:rPr>
          <w:rFonts w:hint="eastAsia" w:ascii="仿宋" w:hAnsi="仿宋" w:eastAsia="仿宋" w:cs="仿宋"/>
          <w:sz w:val="24"/>
          <w:szCs w:val="24"/>
        </w:rPr>
      </w:pPr>
    </w:p>
    <w:p w14:paraId="277EE149">
      <w:pPr>
        <w:tabs>
          <w:tab w:val="left" w:pos="6300"/>
        </w:tabs>
        <w:snapToGrid w:val="0"/>
        <w:spacing w:line="500" w:lineRule="exact"/>
        <w:ind w:firstLine="480" w:firstLineChars="200"/>
        <w:rPr>
          <w:rFonts w:hint="eastAsia" w:ascii="仿宋" w:hAnsi="仿宋" w:eastAsia="仿宋" w:cs="仿宋"/>
          <w:sz w:val="24"/>
          <w:szCs w:val="24"/>
        </w:rPr>
      </w:pPr>
    </w:p>
    <w:p w14:paraId="251355DD">
      <w:pPr>
        <w:tabs>
          <w:tab w:val="left" w:pos="6300"/>
        </w:tabs>
        <w:snapToGrid w:val="0"/>
        <w:spacing w:line="500" w:lineRule="exact"/>
        <w:ind w:firstLine="480" w:firstLineChars="200"/>
        <w:rPr>
          <w:rFonts w:hint="eastAsia" w:ascii="仿宋" w:hAnsi="仿宋" w:eastAsia="仿宋" w:cs="仿宋"/>
          <w:sz w:val="24"/>
          <w:szCs w:val="24"/>
        </w:rPr>
      </w:pPr>
    </w:p>
    <w:p w14:paraId="1206AB66">
      <w:pPr>
        <w:rPr>
          <w:rFonts w:hint="eastAsia" w:ascii="仿宋" w:hAnsi="仿宋" w:eastAsia="仿宋" w:cs="仿宋"/>
          <w:sz w:val="24"/>
        </w:rPr>
      </w:pPr>
      <w:bookmarkStart w:id="157" w:name="_Toc65660381"/>
      <w:bookmarkStart w:id="158" w:name="_Toc32158"/>
      <w:bookmarkStart w:id="159" w:name="_Toc32339"/>
      <w:bookmarkStart w:id="160" w:name="_Toc313888362"/>
      <w:bookmarkStart w:id="161" w:name="_Toc313008358"/>
      <w:bookmarkStart w:id="162" w:name="_Toc342913421"/>
    </w:p>
    <w:p w14:paraId="19FFBB75">
      <w:pPr>
        <w:pStyle w:val="3"/>
        <w:adjustRightInd w:val="0"/>
        <w:snapToGrid w:val="0"/>
        <w:spacing w:before="0" w:after="0" w:line="400" w:lineRule="exact"/>
        <w:ind w:firstLine="482" w:firstLineChars="200"/>
        <w:rPr>
          <w:rFonts w:hint="eastAsia" w:ascii="仿宋" w:hAnsi="仿宋" w:eastAsia="仿宋" w:cs="仿宋"/>
          <w:b/>
          <w:sz w:val="24"/>
        </w:rPr>
      </w:pPr>
      <w:bookmarkStart w:id="163" w:name="_Toc16917"/>
      <w:r>
        <w:rPr>
          <w:rFonts w:hint="eastAsia" w:ascii="仿宋" w:hAnsi="仿宋" w:eastAsia="仿宋" w:cs="仿宋"/>
          <w:b/>
          <w:sz w:val="24"/>
        </w:rPr>
        <w:t>三、服务部分</w:t>
      </w:r>
      <w:bookmarkEnd w:id="157"/>
      <w:bookmarkEnd w:id="158"/>
      <w:bookmarkEnd w:id="159"/>
      <w:bookmarkEnd w:id="163"/>
    </w:p>
    <w:p w14:paraId="2372DC9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7BEDE16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2DB523E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65B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23598ED">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序号</w:t>
            </w:r>
          </w:p>
        </w:tc>
        <w:tc>
          <w:tcPr>
            <w:tcW w:w="3184" w:type="dxa"/>
            <w:noWrap w:val="0"/>
            <w:vAlign w:val="center"/>
          </w:tcPr>
          <w:p w14:paraId="596DB91F">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采购需求</w:t>
            </w:r>
          </w:p>
        </w:tc>
        <w:tc>
          <w:tcPr>
            <w:tcW w:w="2438" w:type="dxa"/>
            <w:noWrap w:val="0"/>
            <w:vAlign w:val="center"/>
          </w:tcPr>
          <w:p w14:paraId="1AC9437C">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响应情况</w:t>
            </w:r>
          </w:p>
        </w:tc>
        <w:tc>
          <w:tcPr>
            <w:tcW w:w="2359" w:type="dxa"/>
            <w:noWrap w:val="0"/>
            <w:vAlign w:val="center"/>
          </w:tcPr>
          <w:p w14:paraId="51E99894">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1"/>
              </w:rPr>
              <w:t>差异说明</w:t>
            </w:r>
          </w:p>
        </w:tc>
      </w:tr>
      <w:tr w14:paraId="7AD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9296FB1">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0EB9EE73">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4498A9A7">
            <w:pPr>
              <w:tabs>
                <w:tab w:val="left" w:pos="6300"/>
              </w:tabs>
              <w:snapToGrid w:val="0"/>
              <w:outlineLvl w:val="0"/>
              <w:rPr>
                <w:rFonts w:hint="eastAsia" w:ascii="仿宋" w:hAnsi="仿宋" w:eastAsia="仿宋" w:cs="仿宋"/>
                <w:sz w:val="21"/>
                <w:szCs w:val="24"/>
              </w:rPr>
            </w:pPr>
            <w:r>
              <w:rPr>
                <w:rFonts w:hint="eastAsia" w:ascii="仿宋" w:hAnsi="仿宋" w:eastAsia="仿宋" w:cs="仿宋"/>
                <w:sz w:val="21"/>
                <w:szCs w:val="21"/>
              </w:rPr>
              <w:t>提醒：请注明具体内容以及响应文件中具体内容的位置（页码）</w:t>
            </w:r>
          </w:p>
        </w:tc>
        <w:tc>
          <w:tcPr>
            <w:tcW w:w="2359" w:type="dxa"/>
            <w:noWrap w:val="0"/>
            <w:vAlign w:val="center"/>
          </w:tcPr>
          <w:p w14:paraId="71117C3E">
            <w:pPr>
              <w:tabs>
                <w:tab w:val="left" w:pos="6300"/>
              </w:tabs>
              <w:snapToGrid w:val="0"/>
              <w:jc w:val="center"/>
              <w:outlineLvl w:val="0"/>
              <w:rPr>
                <w:rFonts w:hint="eastAsia" w:ascii="仿宋" w:hAnsi="仿宋" w:eastAsia="仿宋" w:cs="仿宋"/>
                <w:sz w:val="21"/>
                <w:szCs w:val="24"/>
              </w:rPr>
            </w:pPr>
          </w:p>
        </w:tc>
      </w:tr>
      <w:tr w14:paraId="7AD3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0B28761">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416F1027">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10733D2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3883011A">
            <w:pPr>
              <w:tabs>
                <w:tab w:val="left" w:pos="6300"/>
              </w:tabs>
              <w:snapToGrid w:val="0"/>
              <w:jc w:val="center"/>
              <w:outlineLvl w:val="0"/>
              <w:rPr>
                <w:rFonts w:hint="eastAsia" w:ascii="仿宋" w:hAnsi="仿宋" w:eastAsia="仿宋" w:cs="仿宋"/>
                <w:sz w:val="21"/>
                <w:szCs w:val="24"/>
              </w:rPr>
            </w:pPr>
          </w:p>
        </w:tc>
      </w:tr>
      <w:tr w14:paraId="55D3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FBAE1E8">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17C6E9DD">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3730739E">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2CB53354">
            <w:pPr>
              <w:tabs>
                <w:tab w:val="left" w:pos="6300"/>
              </w:tabs>
              <w:snapToGrid w:val="0"/>
              <w:jc w:val="center"/>
              <w:outlineLvl w:val="0"/>
              <w:rPr>
                <w:rFonts w:hint="eastAsia" w:ascii="仿宋" w:hAnsi="仿宋" w:eastAsia="仿宋" w:cs="仿宋"/>
                <w:sz w:val="21"/>
                <w:szCs w:val="24"/>
              </w:rPr>
            </w:pPr>
          </w:p>
        </w:tc>
      </w:tr>
      <w:tr w14:paraId="6E18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7A821EC">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5CBD66C1">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3F1F54D2">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370014AD">
            <w:pPr>
              <w:tabs>
                <w:tab w:val="left" w:pos="6300"/>
              </w:tabs>
              <w:snapToGrid w:val="0"/>
              <w:jc w:val="center"/>
              <w:outlineLvl w:val="0"/>
              <w:rPr>
                <w:rFonts w:hint="eastAsia" w:ascii="仿宋" w:hAnsi="仿宋" w:eastAsia="仿宋" w:cs="仿宋"/>
                <w:sz w:val="21"/>
                <w:szCs w:val="24"/>
              </w:rPr>
            </w:pPr>
          </w:p>
        </w:tc>
      </w:tr>
      <w:tr w14:paraId="2B5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68D9AF5">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7C2C0895">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7DB2703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58526E39">
            <w:pPr>
              <w:tabs>
                <w:tab w:val="left" w:pos="6300"/>
              </w:tabs>
              <w:snapToGrid w:val="0"/>
              <w:jc w:val="center"/>
              <w:outlineLvl w:val="0"/>
              <w:rPr>
                <w:rFonts w:hint="eastAsia" w:ascii="仿宋" w:hAnsi="仿宋" w:eastAsia="仿宋" w:cs="仿宋"/>
                <w:sz w:val="21"/>
                <w:szCs w:val="24"/>
              </w:rPr>
            </w:pPr>
          </w:p>
        </w:tc>
      </w:tr>
      <w:tr w14:paraId="0F66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BC2F60B">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3AB4584A">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647F7A0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1F85EC49">
            <w:pPr>
              <w:tabs>
                <w:tab w:val="left" w:pos="6300"/>
              </w:tabs>
              <w:snapToGrid w:val="0"/>
              <w:jc w:val="center"/>
              <w:outlineLvl w:val="0"/>
              <w:rPr>
                <w:rFonts w:hint="eastAsia" w:ascii="仿宋" w:hAnsi="仿宋" w:eastAsia="仿宋" w:cs="仿宋"/>
                <w:sz w:val="21"/>
                <w:szCs w:val="24"/>
              </w:rPr>
            </w:pPr>
          </w:p>
        </w:tc>
      </w:tr>
    </w:tbl>
    <w:p w14:paraId="02307DA2">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385B6FC9">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07368E32">
      <w:pPr>
        <w:spacing w:line="500" w:lineRule="exact"/>
        <w:ind w:firstLine="360" w:firstLineChars="150"/>
        <w:rPr>
          <w:rFonts w:hint="eastAsia" w:ascii="仿宋" w:hAnsi="仿宋" w:eastAsia="仿宋" w:cs="仿宋"/>
          <w:sz w:val="24"/>
          <w:szCs w:val="28"/>
        </w:rPr>
      </w:pPr>
      <w:r>
        <w:rPr>
          <w:rFonts w:hint="eastAsia" w:ascii="仿宋" w:hAnsi="仿宋" w:eastAsia="仿宋" w:cs="仿宋"/>
          <w:sz w:val="24"/>
          <w:szCs w:val="28"/>
        </w:rPr>
        <w:t>（供应商公章）                                     （签署或盖章）</w:t>
      </w:r>
    </w:p>
    <w:p w14:paraId="5AFE4044">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53479FED">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096B8634">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本表即为对本项目“第三篇  </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项目服务需求”中所列条款进行比较和响应；</w:t>
      </w:r>
    </w:p>
    <w:p w14:paraId="19DDF69B">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rPr>
        <w:t>2.本表可扩展</w:t>
      </w:r>
      <w:r>
        <w:rPr>
          <w:rFonts w:hint="eastAsia" w:ascii="仿宋" w:hAnsi="仿宋" w:eastAsia="仿宋" w:cs="仿宋"/>
          <w:sz w:val="24"/>
          <w:szCs w:val="24"/>
        </w:rPr>
        <w:t>。</w:t>
      </w:r>
    </w:p>
    <w:p w14:paraId="047D1162">
      <w:pPr>
        <w:tabs>
          <w:tab w:val="left" w:pos="6300"/>
        </w:tabs>
        <w:snapToGrid w:val="0"/>
        <w:spacing w:line="480" w:lineRule="exact"/>
        <w:ind w:firstLine="480" w:firstLineChars="200"/>
        <w:rPr>
          <w:rFonts w:hint="eastAsia" w:ascii="仿宋" w:hAnsi="仿宋" w:eastAsia="仿宋" w:cs="仿宋"/>
          <w:sz w:val="24"/>
          <w:szCs w:val="24"/>
        </w:rPr>
      </w:pPr>
    </w:p>
    <w:p w14:paraId="52177202">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7B3B4A39">
      <w:pPr>
        <w:tabs>
          <w:tab w:val="left" w:pos="6300"/>
        </w:tabs>
        <w:snapToGrid w:val="0"/>
        <w:spacing w:line="480" w:lineRule="exact"/>
        <w:ind w:firstLine="480" w:firstLineChars="200"/>
        <w:rPr>
          <w:rFonts w:hint="eastAsia" w:ascii="仿宋" w:hAnsi="仿宋" w:eastAsia="仿宋" w:cs="仿宋"/>
          <w:sz w:val="24"/>
          <w:szCs w:val="24"/>
        </w:rPr>
      </w:pPr>
    </w:p>
    <w:p w14:paraId="7824834F">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szCs w:val="24"/>
        </w:rPr>
        <w:br w:type="page"/>
      </w:r>
      <w:bookmarkStart w:id="164" w:name="_Toc65660382"/>
      <w:bookmarkStart w:id="165" w:name="_Toc20162"/>
      <w:bookmarkStart w:id="166" w:name="_Toc2082"/>
      <w:bookmarkStart w:id="167" w:name="_Toc24825"/>
      <w:r>
        <w:rPr>
          <w:rFonts w:hint="eastAsia" w:ascii="仿宋" w:hAnsi="仿宋" w:eastAsia="仿宋" w:cs="仿宋"/>
          <w:sz w:val="24"/>
        </w:rPr>
        <w:t>四、</w:t>
      </w:r>
      <w:bookmarkEnd w:id="160"/>
      <w:bookmarkEnd w:id="161"/>
      <w:bookmarkEnd w:id="162"/>
      <w:r>
        <w:rPr>
          <w:rFonts w:hint="eastAsia" w:ascii="仿宋" w:hAnsi="仿宋" w:eastAsia="仿宋" w:cs="仿宋"/>
          <w:sz w:val="24"/>
        </w:rPr>
        <w:t>资格条件及其他</w:t>
      </w:r>
      <w:bookmarkEnd w:id="164"/>
      <w:bookmarkEnd w:id="165"/>
      <w:bookmarkEnd w:id="166"/>
      <w:bookmarkEnd w:id="167"/>
      <w:bookmarkStart w:id="168" w:name="_Toc313008359"/>
      <w:bookmarkStart w:id="169" w:name="_Toc313888363"/>
      <w:bookmarkStart w:id="170" w:name="_Toc342913422"/>
    </w:p>
    <w:p w14:paraId="3DCC3C7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15CB6D6A">
      <w:pPr>
        <w:tabs>
          <w:tab w:val="left" w:pos="6300"/>
        </w:tabs>
        <w:snapToGrid w:val="0"/>
        <w:spacing w:line="500" w:lineRule="exact"/>
        <w:ind w:firstLine="570"/>
        <w:rPr>
          <w:rFonts w:hint="eastAsia" w:ascii="仿宋" w:hAnsi="仿宋" w:eastAsia="仿宋" w:cs="仿宋"/>
          <w:sz w:val="24"/>
          <w:szCs w:val="24"/>
        </w:rPr>
      </w:pPr>
    </w:p>
    <w:p w14:paraId="24D53BBB">
      <w:pPr>
        <w:tabs>
          <w:tab w:val="left" w:pos="6300"/>
        </w:tabs>
        <w:snapToGrid w:val="0"/>
        <w:spacing w:line="500" w:lineRule="exact"/>
        <w:ind w:firstLine="570"/>
        <w:rPr>
          <w:rFonts w:hint="eastAsia" w:ascii="仿宋" w:hAnsi="仿宋" w:eastAsia="仿宋" w:cs="仿宋"/>
        </w:rPr>
      </w:pPr>
    </w:p>
    <w:p w14:paraId="29887791">
      <w:pPr>
        <w:tabs>
          <w:tab w:val="left" w:pos="6300"/>
        </w:tabs>
        <w:snapToGrid w:val="0"/>
        <w:spacing w:line="500" w:lineRule="exact"/>
        <w:ind w:firstLine="570"/>
        <w:rPr>
          <w:rFonts w:hint="eastAsia" w:ascii="仿宋" w:hAnsi="仿宋" w:eastAsia="仿宋" w:cs="仿宋"/>
        </w:rPr>
      </w:pPr>
    </w:p>
    <w:p w14:paraId="194FD062">
      <w:pPr>
        <w:tabs>
          <w:tab w:val="left" w:pos="6300"/>
        </w:tabs>
        <w:snapToGrid w:val="0"/>
        <w:spacing w:line="500" w:lineRule="exact"/>
        <w:ind w:firstLine="570"/>
        <w:rPr>
          <w:rFonts w:hint="eastAsia" w:ascii="仿宋" w:hAnsi="仿宋" w:eastAsia="仿宋" w:cs="仿宋"/>
        </w:rPr>
      </w:pPr>
    </w:p>
    <w:p w14:paraId="665A5B44">
      <w:pPr>
        <w:tabs>
          <w:tab w:val="left" w:pos="6300"/>
        </w:tabs>
        <w:snapToGrid w:val="0"/>
        <w:spacing w:line="500" w:lineRule="exact"/>
        <w:ind w:firstLine="570"/>
        <w:rPr>
          <w:rFonts w:hint="eastAsia" w:ascii="仿宋" w:hAnsi="仿宋" w:eastAsia="仿宋" w:cs="仿宋"/>
        </w:rPr>
      </w:pPr>
    </w:p>
    <w:p w14:paraId="5A4F5416">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（二）法定代表人身份证明书（格式）</w:t>
      </w:r>
    </w:p>
    <w:p w14:paraId="73EF64A9">
      <w:pPr>
        <w:tabs>
          <w:tab w:val="left" w:pos="6300"/>
        </w:tabs>
        <w:snapToGrid w:val="0"/>
        <w:spacing w:line="500" w:lineRule="exact"/>
        <w:ind w:firstLine="570"/>
        <w:rPr>
          <w:rFonts w:hint="eastAsia" w:ascii="仿宋" w:hAnsi="仿宋" w:eastAsia="仿宋" w:cs="仿宋"/>
          <w:sz w:val="24"/>
        </w:rPr>
      </w:pPr>
    </w:p>
    <w:p w14:paraId="1ED04597">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项目名称：</w:t>
      </w:r>
      <w:r>
        <w:rPr>
          <w:rFonts w:hint="eastAsia" w:ascii="仿宋" w:hAnsi="仿宋" w:eastAsia="仿宋" w:cs="仿宋"/>
          <w:sz w:val="24"/>
          <w:u w:val="single"/>
        </w:rPr>
        <w:t xml:space="preserve">                                                </w:t>
      </w:r>
    </w:p>
    <w:p w14:paraId="5D61EC93">
      <w:pPr>
        <w:tabs>
          <w:tab w:val="left" w:pos="6300"/>
        </w:tabs>
        <w:snapToGrid w:val="0"/>
        <w:spacing w:line="500" w:lineRule="exact"/>
        <w:ind w:firstLine="570"/>
        <w:rPr>
          <w:rFonts w:hint="eastAsia" w:ascii="仿宋" w:hAnsi="仿宋" w:eastAsia="仿宋" w:cs="仿宋"/>
          <w:sz w:val="24"/>
        </w:rPr>
      </w:pPr>
    </w:p>
    <w:p w14:paraId="7B1C8AA2">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275BBB9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（法定代表人姓名）在</w:t>
      </w:r>
      <w:r>
        <w:rPr>
          <w:rFonts w:hint="eastAsia" w:ascii="仿宋" w:hAnsi="仿宋" w:eastAsia="仿宋" w:cs="仿宋"/>
          <w:sz w:val="24"/>
          <w:u w:val="single"/>
        </w:rPr>
        <w:t xml:space="preserve">                       </w:t>
      </w:r>
      <w:r>
        <w:rPr>
          <w:rFonts w:hint="eastAsia" w:ascii="仿宋" w:hAnsi="仿宋" w:eastAsia="仿宋" w:cs="仿宋"/>
          <w:sz w:val="24"/>
        </w:rPr>
        <w:t>（供应商名称）任</w:t>
      </w:r>
      <w:r>
        <w:rPr>
          <w:rFonts w:hint="eastAsia" w:ascii="仿宋" w:hAnsi="仿宋" w:eastAsia="仿宋" w:cs="仿宋"/>
          <w:sz w:val="24"/>
          <w:u w:val="single"/>
        </w:rPr>
        <w:t xml:space="preserve">    </w:t>
      </w:r>
      <w:r>
        <w:rPr>
          <w:rFonts w:hint="eastAsia" w:ascii="仿宋" w:hAnsi="仿宋" w:eastAsia="仿宋" w:cs="仿宋"/>
          <w:sz w:val="24"/>
        </w:rPr>
        <w:t>（职务名称）职务，是（供应商名称）</w:t>
      </w:r>
      <w:r>
        <w:rPr>
          <w:rFonts w:hint="eastAsia" w:ascii="仿宋" w:hAnsi="仿宋" w:eastAsia="仿宋" w:cs="仿宋"/>
          <w:sz w:val="24"/>
          <w:u w:val="single"/>
        </w:rPr>
        <w:t xml:space="preserve">              </w:t>
      </w:r>
      <w:r>
        <w:rPr>
          <w:rFonts w:hint="eastAsia" w:ascii="仿宋" w:hAnsi="仿宋" w:eastAsia="仿宋" w:cs="仿宋"/>
          <w:sz w:val="24"/>
        </w:rPr>
        <w:t>的法定代表人。</w:t>
      </w:r>
    </w:p>
    <w:p w14:paraId="7E037E9A">
      <w:pPr>
        <w:tabs>
          <w:tab w:val="left" w:pos="6300"/>
        </w:tabs>
        <w:snapToGrid w:val="0"/>
        <w:spacing w:line="500" w:lineRule="exact"/>
        <w:ind w:firstLine="570"/>
        <w:rPr>
          <w:rFonts w:hint="eastAsia" w:ascii="仿宋" w:hAnsi="仿宋" w:eastAsia="仿宋" w:cs="仿宋"/>
          <w:sz w:val="24"/>
        </w:rPr>
      </w:pPr>
    </w:p>
    <w:p w14:paraId="4F2DFED1">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特此证明。</w:t>
      </w:r>
    </w:p>
    <w:p w14:paraId="399BC8E3">
      <w:pPr>
        <w:tabs>
          <w:tab w:val="left" w:pos="6300"/>
        </w:tabs>
        <w:snapToGrid w:val="0"/>
        <w:spacing w:line="500" w:lineRule="exact"/>
        <w:ind w:firstLine="570"/>
        <w:rPr>
          <w:rFonts w:hint="eastAsia" w:ascii="仿宋" w:hAnsi="仿宋" w:eastAsia="仿宋" w:cs="仿宋"/>
          <w:sz w:val="24"/>
        </w:rPr>
      </w:pPr>
    </w:p>
    <w:p w14:paraId="2216397D">
      <w:pPr>
        <w:tabs>
          <w:tab w:val="left" w:pos="6300"/>
        </w:tabs>
        <w:snapToGrid w:val="0"/>
        <w:spacing w:line="500" w:lineRule="exact"/>
        <w:ind w:firstLine="570"/>
        <w:rPr>
          <w:rFonts w:hint="eastAsia" w:ascii="仿宋" w:hAnsi="仿宋" w:eastAsia="仿宋" w:cs="仿宋"/>
          <w:sz w:val="24"/>
        </w:rPr>
      </w:pPr>
    </w:p>
    <w:p w14:paraId="1A835FA1">
      <w:pPr>
        <w:tabs>
          <w:tab w:val="left" w:pos="6300"/>
        </w:tabs>
        <w:snapToGrid w:val="0"/>
        <w:spacing w:line="500" w:lineRule="exact"/>
        <w:ind w:firstLine="570"/>
        <w:rPr>
          <w:rFonts w:hint="eastAsia" w:ascii="仿宋" w:hAnsi="仿宋" w:eastAsia="仿宋" w:cs="仿宋"/>
          <w:sz w:val="24"/>
        </w:rPr>
      </w:pPr>
    </w:p>
    <w:p w14:paraId="0B1A30E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（供应商公章）</w:t>
      </w:r>
    </w:p>
    <w:p w14:paraId="3206193D">
      <w:pPr>
        <w:tabs>
          <w:tab w:val="left" w:pos="6300"/>
        </w:tabs>
        <w:snapToGrid w:val="0"/>
        <w:spacing w:line="500" w:lineRule="exact"/>
        <w:ind w:firstLine="570"/>
        <w:rPr>
          <w:rFonts w:hint="eastAsia" w:ascii="仿宋" w:hAnsi="仿宋" w:eastAsia="仿宋" w:cs="仿宋"/>
          <w:sz w:val="24"/>
        </w:rPr>
      </w:pPr>
    </w:p>
    <w:p w14:paraId="292BF52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14:paraId="544A991B">
      <w:pPr>
        <w:tabs>
          <w:tab w:val="left" w:pos="6300"/>
        </w:tabs>
        <w:snapToGrid w:val="0"/>
        <w:spacing w:line="500" w:lineRule="exact"/>
        <w:ind w:firstLine="570"/>
        <w:rPr>
          <w:rFonts w:hint="eastAsia" w:ascii="仿宋" w:hAnsi="仿宋" w:eastAsia="仿宋" w:cs="仿宋"/>
          <w:sz w:val="24"/>
        </w:rPr>
      </w:pPr>
    </w:p>
    <w:p w14:paraId="75C3DFEB">
      <w:pPr>
        <w:tabs>
          <w:tab w:val="left" w:pos="6300"/>
        </w:tabs>
        <w:snapToGrid w:val="0"/>
        <w:spacing w:line="500" w:lineRule="exact"/>
        <w:ind w:firstLine="570"/>
        <w:rPr>
          <w:rFonts w:hint="eastAsia" w:ascii="仿宋" w:hAnsi="仿宋" w:eastAsia="仿宋" w:cs="仿宋"/>
          <w:sz w:val="24"/>
        </w:rPr>
      </w:pPr>
    </w:p>
    <w:p w14:paraId="1AA64BEC">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法定代表人电话：XXXXXXX      电子邮箱：XXXXXX@XXXXX（若授权他人办理并签署响应文件的可不填写）</w:t>
      </w:r>
    </w:p>
    <w:p w14:paraId="1F33AAD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（附：法定代表人身份证正反面复印件）</w:t>
      </w:r>
    </w:p>
    <w:p w14:paraId="35BA1958">
      <w:pPr>
        <w:tabs>
          <w:tab w:val="left" w:pos="6300"/>
        </w:tabs>
        <w:snapToGrid w:val="0"/>
        <w:spacing w:line="500" w:lineRule="exact"/>
        <w:ind w:firstLine="570"/>
        <w:rPr>
          <w:rFonts w:hint="eastAsia" w:ascii="仿宋" w:hAnsi="仿宋" w:eastAsia="仿宋" w:cs="仿宋"/>
          <w:sz w:val="24"/>
        </w:rPr>
      </w:pPr>
    </w:p>
    <w:p w14:paraId="527C41D1">
      <w:pPr>
        <w:tabs>
          <w:tab w:val="left" w:pos="6300"/>
        </w:tabs>
        <w:snapToGrid w:val="0"/>
        <w:spacing w:line="500" w:lineRule="exact"/>
        <w:ind w:firstLine="570"/>
        <w:rPr>
          <w:rFonts w:hint="eastAsia" w:ascii="仿宋" w:hAnsi="仿宋" w:eastAsia="仿宋" w:cs="仿宋"/>
          <w:sz w:val="24"/>
        </w:rPr>
      </w:pPr>
    </w:p>
    <w:p w14:paraId="47115BB0">
      <w:pPr>
        <w:tabs>
          <w:tab w:val="left" w:pos="6300"/>
        </w:tabs>
        <w:snapToGrid w:val="0"/>
        <w:spacing w:line="500" w:lineRule="exact"/>
        <w:ind w:firstLine="570"/>
        <w:rPr>
          <w:rFonts w:hint="eastAsia" w:ascii="仿宋" w:hAnsi="仿宋" w:eastAsia="仿宋" w:cs="仿宋"/>
          <w:sz w:val="24"/>
        </w:rPr>
      </w:pPr>
    </w:p>
    <w:p w14:paraId="59B4EEF3">
      <w:pPr>
        <w:tabs>
          <w:tab w:val="left" w:pos="6300"/>
        </w:tabs>
        <w:snapToGrid w:val="0"/>
        <w:spacing w:line="500" w:lineRule="exact"/>
        <w:ind w:firstLine="570"/>
        <w:rPr>
          <w:rFonts w:hint="eastAsia" w:ascii="仿宋" w:hAnsi="仿宋" w:eastAsia="仿宋" w:cs="仿宋"/>
          <w:sz w:val="24"/>
        </w:rPr>
      </w:pPr>
    </w:p>
    <w:p w14:paraId="14116814">
      <w:pPr>
        <w:tabs>
          <w:tab w:val="left" w:pos="6300"/>
        </w:tabs>
        <w:snapToGrid w:val="0"/>
        <w:spacing w:line="500" w:lineRule="exact"/>
        <w:ind w:firstLine="570"/>
        <w:rPr>
          <w:rFonts w:hint="eastAsia" w:ascii="仿宋" w:hAnsi="仿宋" w:eastAsia="仿宋" w:cs="仿宋"/>
          <w:sz w:val="24"/>
        </w:rPr>
      </w:pPr>
    </w:p>
    <w:p w14:paraId="437EB9B8">
      <w:pPr>
        <w:tabs>
          <w:tab w:val="left" w:pos="6300"/>
        </w:tabs>
        <w:snapToGrid w:val="0"/>
        <w:spacing w:line="500" w:lineRule="exact"/>
        <w:ind w:firstLine="570"/>
        <w:rPr>
          <w:rFonts w:hint="eastAsia" w:ascii="仿宋" w:hAnsi="仿宋" w:eastAsia="仿宋" w:cs="仿宋"/>
          <w:sz w:val="24"/>
        </w:rPr>
      </w:pPr>
    </w:p>
    <w:p w14:paraId="2EC11368">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（三）法定代表人授权委托书（格式）</w:t>
      </w:r>
    </w:p>
    <w:p w14:paraId="1EBD788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483ED42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szCs w:val="28"/>
          <w:lang w:eastAsia="zh-CN"/>
        </w:rPr>
        <w:t>谈判</w:t>
      </w:r>
      <w:r>
        <w:rPr>
          <w:rFonts w:hint="eastAsia" w:ascii="仿宋" w:hAnsi="仿宋" w:eastAsia="仿宋" w:cs="仿宋"/>
          <w:sz w:val="24"/>
          <w:szCs w:val="28"/>
        </w:rPr>
        <w:t>项目名称</w:t>
      </w:r>
      <w:r>
        <w:rPr>
          <w:rFonts w:hint="eastAsia" w:ascii="仿宋" w:hAnsi="仿宋" w:eastAsia="仿宋" w:cs="仿宋"/>
          <w:sz w:val="24"/>
        </w:rPr>
        <w:t>：</w:t>
      </w:r>
      <w:r>
        <w:rPr>
          <w:rFonts w:hint="eastAsia" w:ascii="仿宋" w:hAnsi="仿宋" w:eastAsia="仿宋" w:cs="仿宋"/>
          <w:sz w:val="24"/>
          <w:u w:val="single"/>
        </w:rPr>
        <w:t xml:space="preserve">                                                </w:t>
      </w:r>
    </w:p>
    <w:p w14:paraId="6455A2E9">
      <w:pPr>
        <w:tabs>
          <w:tab w:val="left" w:pos="6300"/>
        </w:tabs>
        <w:snapToGrid w:val="0"/>
        <w:spacing w:line="500" w:lineRule="exact"/>
        <w:ind w:firstLine="570"/>
        <w:rPr>
          <w:rFonts w:hint="eastAsia" w:ascii="仿宋" w:hAnsi="仿宋" w:eastAsia="仿宋" w:cs="仿宋"/>
          <w:sz w:val="24"/>
        </w:rPr>
      </w:pPr>
    </w:p>
    <w:p w14:paraId="55E1B668">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3801585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（供应商法定代表人名称）是</w:t>
      </w:r>
      <w:r>
        <w:rPr>
          <w:rFonts w:hint="eastAsia" w:ascii="仿宋" w:hAnsi="仿宋" w:eastAsia="仿宋" w:cs="仿宋"/>
          <w:sz w:val="24"/>
          <w:u w:val="single"/>
        </w:rPr>
        <w:t xml:space="preserve">                    </w:t>
      </w:r>
      <w:r>
        <w:rPr>
          <w:rFonts w:hint="eastAsia" w:ascii="仿宋" w:hAnsi="仿宋" w:eastAsia="仿宋" w:cs="仿宋"/>
          <w:sz w:val="24"/>
        </w:rPr>
        <w:t>（供应商名称）的法定代表人，特授权</w:t>
      </w:r>
      <w:r>
        <w:rPr>
          <w:rFonts w:hint="eastAsia" w:ascii="仿宋" w:hAnsi="仿宋" w:eastAsia="仿宋" w:cs="仿宋"/>
          <w:sz w:val="24"/>
          <w:u w:val="single"/>
        </w:rPr>
        <w:t xml:space="preserve">          </w:t>
      </w:r>
      <w:r>
        <w:rPr>
          <w:rFonts w:hint="eastAsia" w:ascii="仿宋" w:hAnsi="仿宋" w:eastAsia="仿宋" w:cs="仿宋"/>
          <w:sz w:val="24"/>
        </w:rPr>
        <w:t>（被授权人姓名及</w:t>
      </w:r>
      <w:r>
        <w:rPr>
          <w:rFonts w:hint="eastAsia" w:ascii="仿宋" w:hAnsi="仿宋" w:eastAsia="仿宋" w:cs="仿宋"/>
          <w:sz w:val="24"/>
          <w:lang w:eastAsia="zh-CN"/>
        </w:rPr>
        <w:t>身份证号</w:t>
      </w:r>
      <w:r>
        <w:rPr>
          <w:rFonts w:hint="eastAsia" w:ascii="仿宋" w:hAnsi="仿宋" w:eastAsia="仿宋" w:cs="仿宋"/>
          <w:sz w:val="24"/>
        </w:rPr>
        <w:t>码）代表我单位全权办理上述项目的</w:t>
      </w:r>
      <w:r>
        <w:rPr>
          <w:rFonts w:hint="eastAsia" w:ascii="仿宋" w:hAnsi="仿宋" w:eastAsia="仿宋" w:cs="仿宋"/>
          <w:sz w:val="24"/>
          <w:lang w:eastAsia="zh-CN"/>
        </w:rPr>
        <w:t>谈判</w:t>
      </w:r>
      <w:r>
        <w:rPr>
          <w:rFonts w:hint="eastAsia" w:ascii="仿宋" w:hAnsi="仿宋" w:eastAsia="仿宋" w:cs="仿宋"/>
          <w:sz w:val="24"/>
        </w:rPr>
        <w:t>、签约等具体工作，并签署全部有关文件、协议及合同。</w:t>
      </w:r>
    </w:p>
    <w:p w14:paraId="2BCC3133">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我单位对被授权人的</w:t>
      </w:r>
      <w:r>
        <w:rPr>
          <w:rFonts w:hint="eastAsia" w:ascii="仿宋" w:hAnsi="仿宋" w:eastAsia="仿宋" w:cs="仿宋"/>
          <w:sz w:val="24"/>
          <w:szCs w:val="28"/>
        </w:rPr>
        <w:t>签署</w:t>
      </w:r>
      <w:r>
        <w:rPr>
          <w:rFonts w:hint="eastAsia" w:ascii="仿宋" w:hAnsi="仿宋" w:eastAsia="仿宋" w:cs="仿宋"/>
          <w:sz w:val="24"/>
        </w:rPr>
        <w:t>负全部责任。</w:t>
      </w:r>
    </w:p>
    <w:p w14:paraId="008E76A5">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在撤销授权的书面通知以前，本授权书一直有效。被授权人在授权书有效期内签署的所有文件不因授权的撤销而失效。</w:t>
      </w:r>
    </w:p>
    <w:p w14:paraId="2C4FA2FC">
      <w:pPr>
        <w:tabs>
          <w:tab w:val="left" w:pos="6300"/>
        </w:tabs>
        <w:snapToGrid w:val="0"/>
        <w:spacing w:line="500" w:lineRule="exact"/>
        <w:ind w:firstLine="570"/>
        <w:rPr>
          <w:rFonts w:hint="eastAsia" w:ascii="仿宋" w:hAnsi="仿宋" w:eastAsia="仿宋" w:cs="仿宋"/>
          <w:sz w:val="24"/>
        </w:rPr>
      </w:pPr>
    </w:p>
    <w:p w14:paraId="236BD5D5">
      <w:pPr>
        <w:tabs>
          <w:tab w:val="left" w:pos="6300"/>
        </w:tabs>
        <w:snapToGrid w:val="0"/>
        <w:spacing w:line="500" w:lineRule="exact"/>
        <w:ind w:firstLine="570"/>
        <w:rPr>
          <w:rFonts w:hint="eastAsia" w:ascii="仿宋" w:hAnsi="仿宋" w:eastAsia="仿宋" w:cs="仿宋"/>
          <w:sz w:val="24"/>
        </w:rPr>
      </w:pPr>
    </w:p>
    <w:p w14:paraId="6BA129C6">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被授权人：                                 供应商法定代表人：</w:t>
      </w:r>
    </w:p>
    <w:p w14:paraId="65EC9502">
      <w:pPr>
        <w:tabs>
          <w:tab w:val="left" w:pos="6300"/>
        </w:tabs>
        <w:snapToGrid w:val="0"/>
        <w:spacing w:line="500" w:lineRule="exact"/>
        <w:ind w:firstLine="570"/>
        <w:rPr>
          <w:rFonts w:hint="eastAsia" w:ascii="仿宋" w:hAnsi="仿宋" w:eastAsia="仿宋" w:cs="仿宋"/>
          <w:sz w:val="24"/>
          <w:szCs w:val="28"/>
        </w:rPr>
      </w:pPr>
      <w:r>
        <w:rPr>
          <w:rFonts w:hint="eastAsia" w:ascii="仿宋" w:hAnsi="仿宋" w:eastAsia="仿宋" w:cs="仿宋"/>
          <w:sz w:val="24"/>
          <w:szCs w:val="28"/>
        </w:rPr>
        <w:t>（签署或盖章）                                （签署或盖章）</w:t>
      </w:r>
    </w:p>
    <w:p w14:paraId="566E7FAA">
      <w:pPr>
        <w:tabs>
          <w:tab w:val="left" w:pos="6300"/>
        </w:tabs>
        <w:snapToGrid w:val="0"/>
        <w:spacing w:line="500" w:lineRule="exact"/>
        <w:ind w:firstLine="570"/>
        <w:rPr>
          <w:rFonts w:hint="eastAsia" w:ascii="仿宋" w:hAnsi="仿宋" w:eastAsia="仿宋" w:cs="仿宋"/>
          <w:sz w:val="24"/>
          <w:szCs w:val="28"/>
        </w:rPr>
      </w:pPr>
    </w:p>
    <w:p w14:paraId="6799339E">
      <w:pPr>
        <w:tabs>
          <w:tab w:val="left" w:pos="6300"/>
        </w:tabs>
        <w:snapToGrid w:val="0"/>
        <w:spacing w:line="500" w:lineRule="exact"/>
        <w:ind w:firstLine="570"/>
        <w:rPr>
          <w:rFonts w:hint="eastAsia" w:ascii="仿宋" w:hAnsi="仿宋" w:eastAsia="仿宋" w:cs="仿宋"/>
          <w:sz w:val="24"/>
        </w:rPr>
      </w:pPr>
    </w:p>
    <w:p w14:paraId="7FAFBA97">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（附：被授权人身份证正反面复印件）</w:t>
      </w:r>
    </w:p>
    <w:p w14:paraId="4C603F1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08FD96ED">
      <w:pPr>
        <w:tabs>
          <w:tab w:val="left" w:pos="6300"/>
        </w:tabs>
        <w:snapToGrid w:val="0"/>
        <w:spacing w:line="500" w:lineRule="exact"/>
        <w:ind w:firstLine="570"/>
        <w:rPr>
          <w:rFonts w:hint="eastAsia" w:ascii="仿宋" w:hAnsi="仿宋" w:eastAsia="仿宋" w:cs="仿宋"/>
          <w:sz w:val="24"/>
        </w:rPr>
      </w:pPr>
    </w:p>
    <w:p w14:paraId="0EBF8A5F">
      <w:pPr>
        <w:tabs>
          <w:tab w:val="left" w:pos="6300"/>
        </w:tabs>
        <w:snapToGrid w:val="0"/>
        <w:spacing w:line="500" w:lineRule="exact"/>
        <w:ind w:firstLine="570"/>
        <w:rPr>
          <w:rFonts w:hint="eastAsia" w:ascii="仿宋" w:hAnsi="仿宋" w:eastAsia="仿宋" w:cs="仿宋"/>
          <w:sz w:val="24"/>
        </w:rPr>
      </w:pPr>
    </w:p>
    <w:p w14:paraId="6A3D2472">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（供应商公章）</w:t>
      </w:r>
    </w:p>
    <w:p w14:paraId="1A2F50EF">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年   月   日</w:t>
      </w:r>
    </w:p>
    <w:p w14:paraId="4298AD23">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被授权人电话：XXXXXXX     电子邮箱：XXXXXX@XXXXX（若法定代表人办理并签署响应文件的可不填写）</w:t>
      </w:r>
    </w:p>
    <w:p w14:paraId="2A5262B8">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注：</w:t>
      </w:r>
    </w:p>
    <w:p w14:paraId="4ADA6AD8">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1.若为法定代表人办理并签署</w:t>
      </w:r>
      <w:r>
        <w:rPr>
          <w:rFonts w:hint="eastAsia" w:ascii="仿宋" w:hAnsi="仿宋" w:eastAsia="仿宋" w:cs="仿宋"/>
          <w:sz w:val="24"/>
          <w:lang w:val="en-US" w:eastAsia="zh-CN"/>
        </w:rPr>
        <w:t>相应</w:t>
      </w:r>
      <w:r>
        <w:rPr>
          <w:rFonts w:hint="eastAsia" w:ascii="仿宋" w:hAnsi="仿宋" w:eastAsia="仿宋" w:cs="仿宋"/>
          <w:sz w:val="24"/>
        </w:rPr>
        <w:t>文件的，不提供此文件。</w:t>
      </w:r>
    </w:p>
    <w:p w14:paraId="78F33EF0">
      <w:pPr>
        <w:tabs>
          <w:tab w:val="left" w:pos="6300"/>
        </w:tabs>
        <w:snapToGrid w:val="0"/>
        <w:spacing w:line="400" w:lineRule="exact"/>
        <w:ind w:firstLine="573"/>
        <w:rPr>
          <w:rFonts w:hint="eastAsia" w:ascii="仿宋" w:hAnsi="仿宋" w:eastAsia="仿宋" w:cs="仿宋"/>
          <w:sz w:val="24"/>
        </w:rPr>
      </w:pPr>
      <w:r>
        <w:rPr>
          <w:rFonts w:hint="eastAsia" w:ascii="仿宋" w:hAnsi="仿宋" w:eastAsia="仿宋" w:cs="仿宋"/>
          <w:sz w:val="24"/>
        </w:rPr>
        <w:t>2.若为联合体参与的，法定代表人授权委托书由联合体主办方</w:t>
      </w:r>
      <w:r>
        <w:rPr>
          <w:rFonts w:hint="eastAsia" w:ascii="仿宋" w:hAnsi="仿宋" w:eastAsia="仿宋" w:cs="仿宋"/>
          <w:kern w:val="0"/>
          <w:sz w:val="24"/>
          <w:szCs w:val="24"/>
        </w:rPr>
        <w:t>（主体）</w:t>
      </w:r>
      <w:r>
        <w:rPr>
          <w:rFonts w:hint="eastAsia" w:ascii="仿宋" w:hAnsi="仿宋" w:eastAsia="仿宋" w:cs="仿宋"/>
          <w:sz w:val="24"/>
        </w:rPr>
        <w:t>出具。</w:t>
      </w:r>
    </w:p>
    <w:p w14:paraId="6B121379">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（四）基本资格条件承诺函（格式）</w:t>
      </w:r>
    </w:p>
    <w:p w14:paraId="5CBB8298">
      <w:pPr>
        <w:tabs>
          <w:tab w:val="left" w:pos="6300"/>
        </w:tabs>
        <w:snapToGrid w:val="0"/>
        <w:spacing w:line="5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基本资格条件承诺函</w:t>
      </w:r>
    </w:p>
    <w:p w14:paraId="5625E3B0">
      <w:pPr>
        <w:tabs>
          <w:tab w:val="left" w:pos="6300"/>
        </w:tabs>
        <w:snapToGrid w:val="0"/>
        <w:spacing w:line="530" w:lineRule="exact"/>
        <w:rPr>
          <w:rFonts w:hint="eastAsia" w:ascii="仿宋" w:hAnsi="仿宋" w:eastAsia="仿宋" w:cs="仿宋"/>
          <w:sz w:val="24"/>
        </w:rPr>
      </w:pPr>
    </w:p>
    <w:p w14:paraId="23874594">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61B9EF0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（供应商名称）郑重承诺：</w:t>
      </w:r>
    </w:p>
    <w:p w14:paraId="09BB515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1.我方具有良好的商业信誉和健全的财务会计制度，具有履行合同所必需的设备和专业技术能力，具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，参加本项目采购活动前三年内无重大违法活动记录。</w:t>
      </w:r>
    </w:p>
    <w:p w14:paraId="3F4F0F6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2.我方未列入在信用中国网站（www.creditchina.gov.cn）“失信被执行人”、“重大税收违法案件当事人名单”中，也未列入中国政府采购网（www.ccgp.gov.cn）“政府采购严重违法失信行为记录名单”中。</w:t>
      </w:r>
    </w:p>
    <w:p w14:paraId="5D1E16E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3.我方在采购项目评审（评标）环节结束后，随时接受采购人、采购代理机构的检查验证，配合提供相关证明材料，证明符合《中华人民共和国政府采购法》规定的供应商基本资格条件。</w:t>
      </w:r>
    </w:p>
    <w:p w14:paraId="696F98F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14:paraId="4E999E3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3CA94EF5">
      <w:pPr>
        <w:tabs>
          <w:tab w:val="left" w:pos="6300"/>
        </w:tabs>
        <w:snapToGrid w:val="0"/>
        <w:spacing w:line="500" w:lineRule="exact"/>
        <w:ind w:firstLine="480" w:firstLineChars="200"/>
        <w:rPr>
          <w:rFonts w:hint="eastAsia" w:ascii="仿宋" w:hAnsi="仿宋" w:eastAsia="仿宋" w:cs="仿宋"/>
          <w:sz w:val="24"/>
        </w:rPr>
      </w:pPr>
    </w:p>
    <w:p w14:paraId="57ABEEB3">
      <w:pPr>
        <w:tabs>
          <w:tab w:val="left" w:pos="6300"/>
        </w:tabs>
        <w:snapToGrid w:val="0"/>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（供应商公章）</w:t>
      </w:r>
    </w:p>
    <w:p w14:paraId="57A34CA0">
      <w:pPr>
        <w:widowControl/>
        <w:spacing w:line="400" w:lineRule="exact"/>
        <w:ind w:firstLine="7920" w:firstLineChars="3300"/>
        <w:jc w:val="left"/>
        <w:rPr>
          <w:rFonts w:hint="eastAsia" w:ascii="仿宋" w:hAnsi="仿宋" w:eastAsia="仿宋" w:cs="仿宋"/>
          <w:sz w:val="24"/>
          <w:szCs w:val="24"/>
        </w:rPr>
      </w:pPr>
      <w:r>
        <w:rPr>
          <w:rFonts w:hint="eastAsia" w:ascii="仿宋" w:hAnsi="仿宋" w:eastAsia="仿宋" w:cs="仿宋"/>
          <w:sz w:val="24"/>
        </w:rPr>
        <w:t>年   月   日</w:t>
      </w:r>
    </w:p>
    <w:p w14:paraId="6CEE20C0">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（五）特定资格条件证书或证明文件</w:t>
      </w:r>
    </w:p>
    <w:p w14:paraId="732461A1">
      <w:pPr>
        <w:widowControl/>
        <w:spacing w:line="400" w:lineRule="exact"/>
        <w:ind w:firstLine="480" w:firstLineChars="200"/>
        <w:jc w:val="left"/>
        <w:rPr>
          <w:rFonts w:hint="eastAsia" w:ascii="仿宋" w:hAnsi="仿宋" w:eastAsia="仿宋" w:cs="仿宋"/>
          <w:sz w:val="24"/>
          <w:szCs w:val="24"/>
        </w:rPr>
      </w:pPr>
    </w:p>
    <w:bookmarkEnd w:id="168"/>
    <w:bookmarkEnd w:id="169"/>
    <w:bookmarkEnd w:id="170"/>
    <w:p w14:paraId="4A0856FD">
      <w:pPr>
        <w:spacing w:line="360" w:lineRule="auto"/>
        <w:jc w:val="both"/>
        <w:rPr>
          <w:rFonts w:hint="eastAsia" w:ascii="仿宋" w:hAnsi="仿宋" w:eastAsia="仿宋" w:cs="仿宋"/>
          <w:sz w:val="24"/>
          <w:szCs w:val="24"/>
        </w:rPr>
      </w:pPr>
    </w:p>
    <w:p w14:paraId="4143FA13">
      <w:pPr>
        <w:spacing w:line="360" w:lineRule="auto"/>
        <w:jc w:val="both"/>
        <w:rPr>
          <w:rFonts w:hint="eastAsia" w:ascii="仿宋" w:hAnsi="仿宋" w:eastAsia="仿宋" w:cs="仿宋"/>
          <w:sz w:val="24"/>
          <w:szCs w:val="24"/>
        </w:rPr>
      </w:pPr>
    </w:p>
    <w:p w14:paraId="7338C51D">
      <w:pPr>
        <w:spacing w:line="360" w:lineRule="auto"/>
        <w:ind w:firstLine="480" w:firstLineChars="200"/>
        <w:jc w:val="center"/>
        <w:rPr>
          <w:rFonts w:hint="eastAsia" w:ascii="仿宋" w:hAnsi="仿宋" w:eastAsia="仿宋" w:cs="仿宋"/>
          <w:sz w:val="24"/>
          <w:szCs w:val="24"/>
        </w:rPr>
      </w:pPr>
    </w:p>
    <w:p w14:paraId="7A202BB3">
      <w:pPr>
        <w:spacing w:line="360" w:lineRule="auto"/>
        <w:ind w:firstLine="480" w:firstLineChars="200"/>
        <w:jc w:val="center"/>
        <w:rPr>
          <w:rFonts w:hint="eastAsia" w:ascii="仿宋" w:hAnsi="仿宋" w:eastAsia="仿宋" w:cs="仿宋"/>
          <w:sz w:val="24"/>
          <w:szCs w:val="24"/>
        </w:rPr>
      </w:pPr>
    </w:p>
    <w:p w14:paraId="25038A38">
      <w:pPr>
        <w:spacing w:line="360" w:lineRule="auto"/>
        <w:ind w:firstLine="480" w:firstLineChars="200"/>
        <w:jc w:val="center"/>
        <w:rPr>
          <w:rFonts w:hint="eastAsia" w:ascii="仿宋" w:hAnsi="仿宋" w:eastAsia="仿宋" w:cs="仿宋"/>
          <w:sz w:val="24"/>
          <w:szCs w:val="24"/>
        </w:rPr>
      </w:pPr>
    </w:p>
    <w:p w14:paraId="28E05DF1">
      <w:pPr>
        <w:spacing w:line="360" w:lineRule="auto"/>
        <w:ind w:firstLine="560" w:firstLineChars="200"/>
        <w:jc w:val="center"/>
        <w:rPr>
          <w:rFonts w:hint="eastAsia" w:ascii="仿宋" w:hAnsi="仿宋" w:eastAsia="仿宋" w:cs="仿宋"/>
        </w:rPr>
      </w:pPr>
      <w:r>
        <w:rPr>
          <w:rFonts w:hint="eastAsia" w:ascii="仿宋" w:hAnsi="仿宋" w:eastAsia="仿宋" w:cs="仿宋"/>
        </w:rPr>
        <w:t>（结束）</w:t>
      </w:r>
    </w:p>
    <w:p w14:paraId="48D32923"/>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994B">
    <w:pPr>
      <w:pStyle w:val="8"/>
      <w:framePr w:wrap="around" w:vAnchor="text" w:hAnchor="margin" w:xAlign="center" w:y="1"/>
      <w:jc w:val="center"/>
      <w:rPr>
        <w:rStyle w:val="14"/>
        <w:rFonts w:hint="eastAsia"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- 18 -</w:t>
    </w:r>
    <w:r>
      <w:rPr>
        <w:rFonts w:ascii="宋体"/>
        <w:sz w:val="21"/>
        <w:szCs w:val="21"/>
      </w:rPr>
      <w:fldChar w:fldCharType="end"/>
    </w:r>
  </w:p>
  <w:p w14:paraId="7617A7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2394">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- 22 -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49A0">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3AD6EA2D">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AC1A">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22D6">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3C235710">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3E56">
    <w:pPr>
      <w:pStyle w:val="9"/>
      <w:jc w:val="both"/>
      <w:rPr>
        <w:rFonts w:hint="eastAsia" w:ascii="仿宋" w:hAnsi="仿宋" w:eastAsia="仿宋" w:cs="仿宋"/>
        <w:sz w:val="21"/>
        <w:szCs w:val="21"/>
      </w:rPr>
    </w:pPr>
    <w:r>
      <w:rPr>
        <w:rFonts w:hint="eastAsia" w:ascii="方正仿宋_GBK" w:eastAsia="方正仿宋_GBK"/>
        <w:sz w:val="21"/>
        <w:szCs w:val="21"/>
      </w:rPr>
      <w:t xml:space="preserve"> </w:t>
    </w:r>
    <w:r>
      <w:rPr>
        <w:rFonts w:hint="eastAsia" w:ascii="仿宋" w:hAnsi="仿宋" w:eastAsia="仿宋" w:cs="仿宋"/>
        <w:sz w:val="21"/>
        <w:szCs w:val="21"/>
        <w:lang w:val="en-US" w:eastAsia="zh-CN"/>
      </w:rPr>
      <w:t>重庆市北碚区兴隆镇中心卫生院</w:t>
    </w:r>
    <w:r>
      <w:rPr>
        <w:rFonts w:hint="eastAsia" w:ascii="仿宋" w:hAnsi="仿宋" w:eastAsia="仿宋" w:cs="仿宋"/>
        <w:sz w:val="21"/>
        <w:szCs w:val="21"/>
      </w:rPr>
      <w:t xml:space="preserve">                                     竞争性</w:t>
    </w:r>
    <w:r>
      <w:rPr>
        <w:rFonts w:hint="eastAsia" w:ascii="仿宋" w:hAnsi="仿宋" w:eastAsia="仿宋" w:cs="仿宋"/>
        <w:sz w:val="21"/>
        <w:szCs w:val="21"/>
        <w:lang w:val="en-US" w:eastAsia="zh-CN"/>
      </w:rPr>
      <w:t>谈判</w:t>
    </w:r>
    <w:r>
      <w:rPr>
        <w:rFonts w:hint="eastAsia" w:ascii="仿宋" w:hAnsi="仿宋" w:eastAsia="仿宋" w:cs="仿宋"/>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8927B"/>
    <w:multiLevelType w:val="singleLevel"/>
    <w:tmpl w:val="1FD8927B"/>
    <w:lvl w:ilvl="0" w:tentative="0">
      <w:start w:val="6"/>
      <w:numFmt w:val="chineseCounting"/>
      <w:suff w:val="nothing"/>
      <w:lvlText w:val="（%1）"/>
      <w:lvlJc w:val="left"/>
      <w:rPr>
        <w:rFonts w:hint="eastAsia"/>
      </w:rPr>
    </w:lvl>
  </w:abstractNum>
  <w:abstractNum w:abstractNumId="1">
    <w:nsid w:val="3364DBB4"/>
    <w:multiLevelType w:val="singleLevel"/>
    <w:tmpl w:val="3364DBB4"/>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A14"/>
    <w:rsid w:val="05CE2502"/>
    <w:rsid w:val="06DD3A17"/>
    <w:rsid w:val="0B372BD2"/>
    <w:rsid w:val="0BB16212"/>
    <w:rsid w:val="0DB02216"/>
    <w:rsid w:val="0E8D7809"/>
    <w:rsid w:val="12CB523B"/>
    <w:rsid w:val="18C11800"/>
    <w:rsid w:val="18D008B5"/>
    <w:rsid w:val="19402471"/>
    <w:rsid w:val="1A673E98"/>
    <w:rsid w:val="1B010BB2"/>
    <w:rsid w:val="1B6F08DF"/>
    <w:rsid w:val="1D137098"/>
    <w:rsid w:val="1EDD4923"/>
    <w:rsid w:val="2009270F"/>
    <w:rsid w:val="217449F7"/>
    <w:rsid w:val="223A382F"/>
    <w:rsid w:val="27BB7CDD"/>
    <w:rsid w:val="28812455"/>
    <w:rsid w:val="2B483E2C"/>
    <w:rsid w:val="2D6604CD"/>
    <w:rsid w:val="333A26F7"/>
    <w:rsid w:val="347F41D9"/>
    <w:rsid w:val="38241222"/>
    <w:rsid w:val="383436C5"/>
    <w:rsid w:val="3CDB0C5E"/>
    <w:rsid w:val="3E3C4325"/>
    <w:rsid w:val="3EAE5A4E"/>
    <w:rsid w:val="3F0518CC"/>
    <w:rsid w:val="3FAC1B19"/>
    <w:rsid w:val="44E42A56"/>
    <w:rsid w:val="48D809D4"/>
    <w:rsid w:val="4AFB1A84"/>
    <w:rsid w:val="4B075CEC"/>
    <w:rsid w:val="4D0A7299"/>
    <w:rsid w:val="4E7C2C36"/>
    <w:rsid w:val="52125F8B"/>
    <w:rsid w:val="53CF0789"/>
    <w:rsid w:val="54110EAD"/>
    <w:rsid w:val="55EF7935"/>
    <w:rsid w:val="59151B75"/>
    <w:rsid w:val="61D92F74"/>
    <w:rsid w:val="6491119F"/>
    <w:rsid w:val="65705687"/>
    <w:rsid w:val="66E51CB4"/>
    <w:rsid w:val="6FED44B9"/>
    <w:rsid w:val="70955432"/>
    <w:rsid w:val="719B184C"/>
    <w:rsid w:val="71BC77E5"/>
    <w:rsid w:val="71DE1835"/>
    <w:rsid w:val="72554125"/>
    <w:rsid w:val="73EF5B4B"/>
    <w:rsid w:val="76673A94"/>
    <w:rsid w:val="79202AC9"/>
    <w:rsid w:val="7FDD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Body Text Indent"/>
    <w:basedOn w:val="1"/>
    <w:qFormat/>
    <w:uiPriority w:val="0"/>
    <w:pPr>
      <w:spacing w:line="700" w:lineRule="exact"/>
      <w:ind w:left="960"/>
    </w:pPr>
    <w:rPr>
      <w:sz w:val="44"/>
    </w:rPr>
  </w:style>
  <w:style w:type="paragraph" w:styleId="5">
    <w:name w:val="Plain Text"/>
    <w:basedOn w:val="1"/>
    <w:next w:val="1"/>
    <w:qFormat/>
    <w:uiPriority w:val="0"/>
    <w:rPr>
      <w:rFonts w:ascii="宋体" w:hAnsi="Courier New"/>
      <w:sz w:val="21"/>
    </w:rPr>
  </w:style>
  <w:style w:type="paragraph" w:styleId="6">
    <w:name w:val="Date"/>
    <w:basedOn w:val="1"/>
    <w:next w:val="1"/>
    <w:qFormat/>
    <w:uiPriority w:val="0"/>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pPr>
      <w:spacing w:line="180" w:lineRule="auto"/>
      <w:jc w:val="center"/>
    </w:pPr>
    <w:rPr>
      <w:sz w:val="30"/>
    </w:rPr>
  </w:style>
  <w:style w:type="paragraph" w:styleId="11">
    <w:name w:val="toc 2"/>
    <w:basedOn w:val="1"/>
    <w:next w:val="1"/>
    <w:qFormat/>
    <w:uiPriority w:val="39"/>
    <w:pPr>
      <w:ind w:left="420" w:leftChars="200"/>
    </w:pPr>
  </w:style>
  <w:style w:type="character" w:styleId="14">
    <w:name w:val="page number"/>
    <w:qFormat/>
    <w:uiPriority w:val="0"/>
  </w:style>
  <w:style w:type="table" w:customStyle="1" w:styleId="15">
    <w:name w:val="Table Normal"/>
    <w:basedOn w:val="12"/>
    <w:qFormat/>
    <w:uiPriority w:val="0"/>
    <w:rPr>
      <w:rFonts w:ascii="Times New Roman" w:hAnsi="Times New Roman" w:eastAsia="Times New Roman" w:cs="Times New Roman"/>
    </w:rPr>
    <w:tblPr>
      <w:tblCellMar>
        <w:left w:w="0" w:type="dxa"/>
        <w:right w:w="0" w:type="dxa"/>
      </w:tblCellMar>
    </w:tblPr>
  </w:style>
  <w:style w:type="paragraph" w:customStyle="1" w:styleId="16">
    <w:name w:val="1"/>
    <w:basedOn w:val="1"/>
    <w:next w:val="5"/>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319</Words>
  <Characters>341</Characters>
  <Lines>0</Lines>
  <Paragraphs>0</Paragraphs>
  <TotalTime>333</TotalTime>
  <ScaleCrop>false</ScaleCrop>
  <LinksUpToDate>false</LinksUpToDate>
  <CharactersWithSpaces>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2025-02-20T02:18:00Z</dcterms:created>
  <dc:creator>Administrator</dc:creator>
  <cp:lastModifiedBy>Cathy</cp:lastModifiedBy>
  <cp:lastPrinted>2025-02-20T04:57:00Z</cp:lastPrinted>
  <dcterms:modified xsi:type="dcterms:W3CDTF">2026-03-19T01:01:24Z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eyJoZGlkIjoiMTQ4NTkwYzI2ZTIyZmEyZTBlZTVmOWQ3MmE0MGFmZWUiLCJ1c2VySWQiOiIyNjYwODI1NzEifQ==</vt:lpwstr>
  </property>
  <property fmtid="{D5CDD505-2E9C-101B-9397-08002B2CF9AE}" pid="4" name="ICV">
    <vt:lpwstr>7504816B6D684416B136CE2D2482DB80_13</vt:lpwstr>
  </property>
</Properties>
</file>