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heme="minorEastAsia" w:hAnsiTheme="minorEastAsia" w:eastAsiaTheme="minorEastAsia" w:cstheme="minorEastAsia"/>
          <w:sz w:val="32"/>
          <w:szCs w:val="32"/>
        </w:rPr>
      </w:pPr>
    </w:p>
    <w:p>
      <w:pPr>
        <w:spacing w:line="360" w:lineRule="auto"/>
        <w:jc w:val="left"/>
        <w:rPr>
          <w:rFonts w:hint="eastAsia" w:asciiTheme="minorEastAsia" w:hAnsiTheme="minorEastAsia" w:eastAsiaTheme="minorEastAsia" w:cstheme="minorEastAsia"/>
          <w:b/>
          <w:bCs/>
          <w:sz w:val="52"/>
          <w:szCs w:val="52"/>
        </w:rPr>
      </w:pPr>
    </w:p>
    <w:p>
      <w:pPr>
        <w:spacing w:line="1600" w:lineRule="exact"/>
        <w:jc w:val="center"/>
        <w:outlineLvl w:val="0"/>
        <w:rPr>
          <w:rFonts w:hint="eastAsia" w:ascii="宋体" w:hAnsi="宋体" w:eastAsia="宋体" w:cs="宋体"/>
          <w:color w:val="auto"/>
          <w:sz w:val="100"/>
          <w:highlight w:val="none"/>
        </w:rPr>
      </w:pPr>
      <w:bookmarkStart w:id="0" w:name="_Toc12183"/>
      <w:bookmarkStart w:id="1" w:name="_Toc10895"/>
      <w:r>
        <w:rPr>
          <w:rFonts w:hint="eastAsia" w:ascii="宋体" w:hAnsi="宋体" w:eastAsia="宋体" w:cs="宋体"/>
          <w:color w:val="auto"/>
          <w:sz w:val="100"/>
          <w:highlight w:val="none"/>
        </w:rPr>
        <w:t>政府采购</w:t>
      </w:r>
      <w:bookmarkEnd w:id="0"/>
      <w:bookmarkEnd w:id="1"/>
    </w:p>
    <w:p>
      <w:pPr>
        <w:jc w:val="center"/>
        <w:rPr>
          <w:rFonts w:hint="eastAsia" w:ascii="宋体" w:hAnsi="宋体" w:eastAsia="宋体" w:cs="宋体"/>
          <w:color w:val="auto"/>
          <w:highlight w:val="none"/>
        </w:rPr>
      </w:pPr>
    </w:p>
    <w:p>
      <w:pPr>
        <w:spacing w:line="1600" w:lineRule="exact"/>
        <w:jc w:val="center"/>
        <w:outlineLvl w:val="0"/>
        <w:rPr>
          <w:rFonts w:hint="eastAsia" w:ascii="宋体" w:hAnsi="宋体" w:eastAsia="宋体" w:cs="宋体"/>
          <w:color w:val="auto"/>
          <w:sz w:val="130"/>
          <w:szCs w:val="130"/>
          <w:highlight w:val="none"/>
        </w:rPr>
      </w:pPr>
      <w:bookmarkStart w:id="2" w:name="_Toc13684"/>
      <w:bookmarkStart w:id="3" w:name="_Toc30883"/>
      <w:r>
        <w:rPr>
          <w:rFonts w:hint="eastAsia" w:ascii="宋体" w:hAnsi="宋体" w:eastAsia="宋体" w:cs="宋体"/>
          <w:color w:val="auto"/>
          <w:sz w:val="130"/>
          <w:szCs w:val="130"/>
          <w:highlight w:val="none"/>
        </w:rPr>
        <w:t>询价通知书</w:t>
      </w:r>
      <w:bookmarkEnd w:id="2"/>
      <w:bookmarkEnd w:id="3"/>
    </w:p>
    <w:p>
      <w:pPr>
        <w:spacing w:line="700" w:lineRule="exact"/>
        <w:jc w:val="center"/>
        <w:rPr>
          <w:rFonts w:hint="eastAsia" w:ascii="宋体" w:hAnsi="宋体" w:eastAsia="宋体" w:cs="宋体"/>
          <w:color w:val="auto"/>
          <w:sz w:val="72"/>
          <w:szCs w:val="72"/>
          <w:highlight w:val="none"/>
        </w:rPr>
      </w:pPr>
    </w:p>
    <w:p>
      <w:pPr>
        <w:spacing w:line="700" w:lineRule="exact"/>
        <w:jc w:val="center"/>
        <w:rPr>
          <w:rFonts w:hint="eastAsia" w:ascii="宋体" w:hAnsi="宋体" w:eastAsia="宋体" w:cs="宋体"/>
          <w:color w:val="auto"/>
          <w:sz w:val="32"/>
          <w:highlight w:val="none"/>
        </w:rPr>
      </w:pPr>
    </w:p>
    <w:p>
      <w:pPr>
        <w:spacing w:line="700" w:lineRule="exact"/>
        <w:jc w:val="center"/>
        <w:rPr>
          <w:rFonts w:hint="eastAsia" w:ascii="宋体" w:hAnsi="宋体" w:eastAsia="宋体" w:cs="宋体"/>
          <w:color w:val="auto"/>
          <w:sz w:val="32"/>
          <w:highlight w:val="none"/>
        </w:rPr>
      </w:pPr>
    </w:p>
    <w:p>
      <w:pPr>
        <w:spacing w:line="500" w:lineRule="exact"/>
        <w:ind w:firstLine="2340" w:firstLineChars="650"/>
        <w:outlineLvl w:val="9"/>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pPr>
        <w:spacing w:line="500" w:lineRule="exact"/>
        <w:outlineLvl w:val="0"/>
        <w:rPr>
          <w:rFonts w:hint="default" w:ascii="宋体" w:hAnsi="宋体" w:eastAsia="宋体" w:cs="宋体"/>
          <w:b/>
          <w:bCs w:val="0"/>
          <w:color w:val="auto"/>
          <w:sz w:val="36"/>
          <w:szCs w:val="36"/>
          <w:highlight w:val="none"/>
          <w:lang w:val="en-US" w:eastAsia="zh-CN"/>
        </w:rPr>
      </w:pPr>
      <w:bookmarkStart w:id="4" w:name="_Toc4948"/>
      <w:bookmarkStart w:id="5" w:name="_Toc13348"/>
      <w:r>
        <w:rPr>
          <w:rFonts w:hint="eastAsia" w:ascii="宋体" w:hAnsi="宋体" w:eastAsia="宋体" w:cs="宋体"/>
          <w:color w:val="auto"/>
          <w:sz w:val="36"/>
          <w:szCs w:val="36"/>
          <w:highlight w:val="none"/>
        </w:rPr>
        <w:t>采购执行编号：</w:t>
      </w:r>
      <w:bookmarkEnd w:id="4"/>
      <w:bookmarkEnd w:id="5"/>
      <w:r>
        <w:rPr>
          <w:rFonts w:hint="eastAsia" w:ascii="方正仿宋_GBK" w:hAnsi="方正仿宋_GBK" w:eastAsia="方正仿宋_GBK" w:cs="方正仿宋_GBK"/>
          <w:b/>
          <w:bCs w:val="0"/>
          <w:sz w:val="36"/>
          <w:szCs w:val="36"/>
          <w:lang w:val="en-US" w:eastAsia="zh-CN"/>
        </w:rPr>
        <w:t>Slhsy2024-03</w:t>
      </w:r>
    </w:p>
    <w:p>
      <w:pPr>
        <w:spacing w:line="500" w:lineRule="exact"/>
        <w:ind w:left="2880" w:hanging="2880" w:hangingChars="800"/>
        <w:outlineLvl w:val="0"/>
        <w:rPr>
          <w:rFonts w:hint="eastAsia" w:ascii="宋体" w:hAnsi="宋体" w:cs="宋体"/>
          <w:color w:val="auto"/>
          <w:sz w:val="36"/>
          <w:szCs w:val="36"/>
          <w:highlight w:val="none"/>
          <w:lang w:val="en-US" w:eastAsia="zh-CN"/>
        </w:rPr>
      </w:pPr>
      <w:bookmarkStart w:id="6" w:name="_Toc21221"/>
      <w:bookmarkStart w:id="7" w:name="_Toc22522"/>
      <w:r>
        <w:rPr>
          <w:rFonts w:hint="eastAsia" w:ascii="宋体" w:hAnsi="宋体" w:eastAsia="宋体" w:cs="宋体"/>
          <w:color w:val="auto"/>
          <w:sz w:val="36"/>
          <w:szCs w:val="36"/>
          <w:highlight w:val="none"/>
        </w:rPr>
        <w:t>询价项目名称：</w:t>
      </w:r>
      <w:r>
        <w:rPr>
          <w:rFonts w:hint="eastAsia" w:ascii="宋体" w:hAnsi="宋体" w:cs="宋体"/>
          <w:color w:val="auto"/>
          <w:sz w:val="36"/>
          <w:szCs w:val="36"/>
          <w:highlight w:val="none"/>
          <w:lang w:val="en-US" w:eastAsia="zh-CN"/>
        </w:rPr>
        <w:t>重庆市渝北区双龙湖社区卫生服务中</w:t>
      </w:r>
    </w:p>
    <w:p>
      <w:pPr>
        <w:spacing w:line="500" w:lineRule="exact"/>
        <w:ind w:left="2874" w:leftChars="1197" w:hanging="360" w:hangingChars="100"/>
        <w:outlineLvl w:val="0"/>
        <w:rPr>
          <w:rFonts w:hint="default"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val="en-US" w:eastAsia="zh-CN"/>
        </w:rPr>
        <w:t>心</w:t>
      </w:r>
      <w:bookmarkEnd w:id="6"/>
      <w:bookmarkEnd w:id="7"/>
      <w:r>
        <w:rPr>
          <w:rFonts w:hint="eastAsia" w:ascii="宋体" w:hAnsi="宋体" w:cs="宋体"/>
          <w:color w:val="auto"/>
          <w:sz w:val="36"/>
          <w:szCs w:val="36"/>
          <w:highlight w:val="none"/>
          <w:lang w:val="en-US" w:eastAsia="zh-CN"/>
        </w:rPr>
        <w:t>2024年度口腔耗材采购项目</w:t>
      </w:r>
    </w:p>
    <w:p>
      <w:pPr>
        <w:spacing w:line="700" w:lineRule="exact"/>
        <w:jc w:val="center"/>
        <w:rPr>
          <w:rFonts w:hint="eastAsia" w:ascii="宋体" w:hAnsi="宋体" w:eastAsia="宋体" w:cs="宋体"/>
          <w:b/>
          <w:color w:val="auto"/>
          <w:sz w:val="36"/>
          <w:szCs w:val="36"/>
          <w:highlight w:val="none"/>
        </w:rPr>
      </w:pPr>
    </w:p>
    <w:p>
      <w:pPr>
        <w:spacing w:line="700" w:lineRule="exact"/>
        <w:jc w:val="center"/>
        <w:rPr>
          <w:rFonts w:hint="eastAsia" w:ascii="宋体" w:hAnsi="宋体" w:eastAsia="宋体" w:cs="宋体"/>
          <w:b/>
          <w:color w:val="auto"/>
          <w:sz w:val="36"/>
          <w:szCs w:val="36"/>
          <w:highlight w:val="none"/>
        </w:rPr>
      </w:pPr>
    </w:p>
    <w:p>
      <w:pPr>
        <w:spacing w:line="360" w:lineRule="auto"/>
        <w:jc w:val="left"/>
        <w:rPr>
          <w:rFonts w:hint="eastAsia" w:asciiTheme="minorEastAsia" w:hAnsiTheme="minorEastAsia" w:eastAsiaTheme="minorEastAsia" w:cstheme="minorEastAsia"/>
          <w:b/>
          <w:bCs/>
          <w:sz w:val="52"/>
          <w:szCs w:val="52"/>
        </w:rPr>
      </w:pPr>
    </w:p>
    <w:p>
      <w:pPr>
        <w:spacing w:line="360" w:lineRule="auto"/>
        <w:jc w:val="left"/>
        <w:rPr>
          <w:rFonts w:hint="eastAsia" w:asciiTheme="minorEastAsia" w:hAnsiTheme="minorEastAsia" w:eastAsiaTheme="minorEastAsia" w:cstheme="minorEastAsia"/>
          <w:b/>
          <w:bCs/>
          <w:sz w:val="52"/>
          <w:szCs w:val="52"/>
        </w:rPr>
      </w:pPr>
    </w:p>
    <w:p>
      <w:pPr>
        <w:spacing w:line="500" w:lineRule="exact"/>
        <w:ind w:left="2880" w:hanging="2880" w:hangingChars="800"/>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采购人：重庆市渝北区双龙湖社区卫生服务中心</w:t>
      </w:r>
    </w:p>
    <w:p>
      <w:pPr>
        <w:spacing w:line="500" w:lineRule="exact"/>
        <w:ind w:left="2880" w:hanging="2880" w:hangingChars="800"/>
        <w:jc w:val="center"/>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2024年3月</w:t>
      </w:r>
    </w:p>
    <w:p>
      <w:pPr>
        <w:numPr>
          <w:ilvl w:val="0"/>
          <w:numId w:val="1"/>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投标邀请函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重庆市渝北区双龙湖社区卫生服务中心根据临床口腔诊疗需求，经中心办公会研究，决定对所需口腔耗材进行询价采购，欢迎符合条件的供应商前来参加投标。</w:t>
      </w:r>
    </w:p>
    <w:p>
      <w:pPr>
        <w:keepNext/>
        <w:keepLines/>
        <w:widowControl w:val="0"/>
        <w:adjustRightInd w:val="0"/>
        <w:snapToGrid w:val="0"/>
        <w:spacing w:before="0" w:beforeLines="0" w:beforeAutospacing="0" w:after="0" w:afterLines="0" w:afterAutospacing="0" w:line="400" w:lineRule="exact"/>
        <w:ind w:firstLine="482" w:firstLineChars="200"/>
        <w:jc w:val="both"/>
        <w:outlineLvl w:val="0"/>
        <w:rPr>
          <w:rFonts w:hint="eastAsia" w:ascii="宋体" w:hAnsi="宋体" w:eastAsia="宋体" w:cs="宋体"/>
          <w:b/>
          <w:color w:val="auto"/>
          <w:kern w:val="2"/>
          <w:sz w:val="24"/>
          <w:highlight w:val="none"/>
          <w:lang w:val="en-US" w:eastAsia="zh-CN" w:bidi="ar-SA"/>
        </w:rPr>
      </w:pPr>
      <w:bookmarkStart w:id="8" w:name="_Toc313893526"/>
      <w:bookmarkStart w:id="9" w:name="_Toc7758"/>
      <w:bookmarkStart w:id="10" w:name="_Toc26091"/>
      <w:bookmarkStart w:id="11" w:name="_Toc317775175"/>
      <w:bookmarkStart w:id="12" w:name="_Toc32004"/>
      <w:bookmarkStart w:id="13" w:name="_Toc18246"/>
      <w:bookmarkStart w:id="14" w:name="_Toc65660330"/>
      <w:r>
        <w:rPr>
          <w:rFonts w:hint="eastAsia" w:ascii="宋体" w:hAnsi="宋体" w:eastAsia="宋体" w:cs="宋体"/>
          <w:b/>
          <w:color w:val="auto"/>
          <w:kern w:val="2"/>
          <w:sz w:val="24"/>
          <w:highlight w:val="none"/>
          <w:lang w:val="en-US" w:eastAsia="zh-CN" w:bidi="ar-SA"/>
        </w:rPr>
        <w:t>一、询价内容</w:t>
      </w:r>
      <w:bookmarkEnd w:id="8"/>
      <w:bookmarkEnd w:id="9"/>
      <w:bookmarkEnd w:id="10"/>
      <w:bookmarkEnd w:id="11"/>
      <w:bookmarkEnd w:id="12"/>
      <w:bookmarkEnd w:id="13"/>
      <w:bookmarkEnd w:id="14"/>
    </w:p>
    <w:tbl>
      <w:tblPr>
        <w:tblStyle w:val="11"/>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1213"/>
        <w:gridCol w:w="1365"/>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089" w:type="pc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1"/>
                <w:szCs w:val="24"/>
                <w:highlight w:val="none"/>
                <w:lang w:eastAsia="zh-CN"/>
              </w:rPr>
            </w:pPr>
            <w:r>
              <w:rPr>
                <w:rFonts w:hint="eastAsia" w:ascii="宋体" w:hAnsi="宋体" w:cs="宋体"/>
                <w:b/>
                <w:bCs/>
                <w:color w:val="auto"/>
                <w:kern w:val="0"/>
                <w:sz w:val="21"/>
                <w:szCs w:val="24"/>
                <w:highlight w:val="none"/>
                <w:lang w:val="en-US" w:eastAsia="zh-CN"/>
              </w:rPr>
              <w:t>项目名称</w:t>
            </w:r>
          </w:p>
        </w:tc>
        <w:tc>
          <w:tcPr>
            <w:tcW w:w="709" w:type="pc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1"/>
                <w:szCs w:val="24"/>
                <w:highlight w:val="none"/>
                <w:lang w:val="en-US" w:eastAsia="zh-CN" w:bidi="ar-SA"/>
              </w:rPr>
            </w:pPr>
            <w:r>
              <w:rPr>
                <w:rFonts w:hint="eastAsia" w:ascii="宋体" w:hAnsi="宋体" w:eastAsia="宋体" w:cs="宋体"/>
                <w:b/>
                <w:bCs/>
                <w:color w:val="auto"/>
                <w:kern w:val="0"/>
                <w:sz w:val="21"/>
                <w:szCs w:val="24"/>
                <w:highlight w:val="none"/>
                <w:lang w:val="en-US" w:eastAsia="zh-CN"/>
              </w:rPr>
              <w:t>采购预算</w:t>
            </w:r>
            <w:r>
              <w:rPr>
                <w:rFonts w:hint="eastAsia" w:ascii="宋体" w:hAnsi="宋体" w:eastAsia="宋体" w:cs="宋体"/>
                <w:b/>
                <w:bCs/>
                <w:color w:val="auto"/>
                <w:kern w:val="0"/>
                <w:sz w:val="21"/>
                <w:szCs w:val="24"/>
                <w:highlight w:val="none"/>
              </w:rPr>
              <w:t>（元）</w:t>
            </w:r>
          </w:p>
        </w:tc>
        <w:tc>
          <w:tcPr>
            <w:tcW w:w="798"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auto"/>
                <w:kern w:val="0"/>
                <w:sz w:val="21"/>
                <w:szCs w:val="24"/>
                <w:highlight w:val="none"/>
                <w:lang w:val="en-US" w:eastAsia="zh-CN" w:bidi="ar-SA"/>
              </w:rPr>
            </w:pPr>
            <w:r>
              <w:rPr>
                <w:rFonts w:hint="eastAsia" w:ascii="宋体" w:hAnsi="宋体" w:eastAsia="宋体" w:cs="宋体"/>
                <w:b/>
                <w:bCs/>
                <w:color w:val="auto"/>
                <w:kern w:val="0"/>
                <w:sz w:val="21"/>
                <w:szCs w:val="24"/>
                <w:highlight w:val="none"/>
              </w:rPr>
              <w:t>成交供应商数量（名）</w:t>
            </w:r>
          </w:p>
        </w:tc>
        <w:tc>
          <w:tcPr>
            <w:tcW w:w="1402"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89" w:type="pc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4"/>
                <w:highlight w:val="none"/>
                <w:lang w:val="en-US"/>
              </w:rPr>
            </w:pPr>
            <w:bookmarkStart w:id="15" w:name="_Hlk344477914"/>
            <w:r>
              <w:rPr>
                <w:rFonts w:hint="eastAsia" w:ascii="宋体" w:hAnsi="宋体" w:cs="宋体"/>
                <w:color w:val="auto"/>
                <w:kern w:val="0"/>
                <w:sz w:val="21"/>
                <w:szCs w:val="24"/>
                <w:highlight w:val="none"/>
                <w:lang w:val="en-US" w:eastAsia="zh-CN"/>
              </w:rPr>
              <w:t>重庆市渝北区双龙湖社区卫生服务中心2024年口腔耗材采购项目</w:t>
            </w:r>
          </w:p>
        </w:tc>
        <w:tc>
          <w:tcPr>
            <w:tcW w:w="70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7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402" w:type="pc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采购年限为2年</w:t>
            </w:r>
          </w:p>
        </w:tc>
      </w:tr>
      <w:bookmarkEnd w:id="15"/>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二、资金来源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自有资金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三、投标人资格要求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合格投标人应首先符合政府采购法第二十二条规定的基本条件，同时符合根据该项目特点设置的特定资格条件。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(一)基本资格条件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5.参加政府采购活动前三年内，在经营活动中没有重大违法记录；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(二）特定资格条件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医疗器械经营许可证；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(以上证明材料需提供复印件加盖投标人鲜章，原件备查。)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四、投标、开标有关说明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(一)凡有意参加投标的供应商，请于2024年3月25日起在行</w:t>
      </w:r>
      <w:r>
        <w:rPr>
          <w:rFonts w:hint="eastAsia" w:asciiTheme="minorEastAsia" w:hAnsiTheme="minorEastAsia" w:eastAsiaTheme="minorEastAsia" w:cstheme="minorEastAsia"/>
          <w:sz w:val="28"/>
          <w:szCs w:val="28"/>
          <w:lang w:val="en-US" w:eastAsia="zh-CN"/>
        </w:rPr>
        <w:t>采</w:t>
      </w:r>
      <w:r>
        <w:rPr>
          <w:rFonts w:hint="eastAsia" w:ascii="方正书宋_GBK" w:hAnsi="方正书宋_GBK" w:eastAsia="方正书宋_GBK" w:cs="方正书宋_GBK"/>
          <w:sz w:val="28"/>
          <w:szCs w:val="28"/>
          <w:lang w:val="en-US" w:eastAsia="zh-CN"/>
        </w:rPr>
        <w:t>家( https:// www.gec123.com)网上下载本项目采购文件，无论投标人下载与否，均视为已知晓所有采购内容。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(二)报名方式：开标当天准时签到视为报名成功。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(三)采购文件售价为：0元。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(四)供应商须满足以下条件，其响应文件才被接受：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按时报名签到，于开标前半小时内递交投标文件。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(五)递交投标文件开始时间：2024年 3月29日北京时间16：00时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(六)递交投标文件截止时间：2024年 3月29日北京时间16：15时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val="en-US" w:eastAsia="zh-CN"/>
        </w:rPr>
        <w:t>(七)投标地点：重庆市渝北区双龙湖社区卫生服务中心小会议室（公</w:t>
      </w:r>
      <w:r>
        <w:rPr>
          <w:rFonts w:hint="default" w:ascii="方正书宋_GBK" w:hAnsi="方正书宋_GBK" w:eastAsia="方正书宋_GBK" w:cs="方正书宋_GBK"/>
          <w:sz w:val="28"/>
          <w:szCs w:val="28"/>
          <w:lang w:eastAsia="zh-CN"/>
        </w:rPr>
        <w:t>卫三楼）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 xml:space="preserve">(八)评标时间：2024年 </w:t>
      </w:r>
      <w:r>
        <w:rPr>
          <w:rFonts w:hint="default" w:ascii="方正书宋_GBK" w:hAnsi="方正书宋_GBK" w:eastAsia="方正书宋_GBK" w:cs="方正书宋_GBK"/>
          <w:sz w:val="28"/>
          <w:szCs w:val="28"/>
          <w:lang w:eastAsia="zh-CN"/>
        </w:rPr>
        <w:t>3</w:t>
      </w:r>
      <w:r>
        <w:rPr>
          <w:rFonts w:hint="eastAsia" w:ascii="方正书宋_GBK" w:hAnsi="方正书宋_GBK" w:eastAsia="方正书宋_GBK" w:cs="方正书宋_GBK"/>
          <w:sz w:val="28"/>
          <w:szCs w:val="28"/>
          <w:lang w:val="en-US" w:eastAsia="zh-CN"/>
        </w:rPr>
        <w:t>月29日北京时间</w:t>
      </w:r>
      <w:r>
        <w:rPr>
          <w:rFonts w:hint="default" w:ascii="方正书宋_GBK" w:hAnsi="方正书宋_GBK" w:eastAsia="方正书宋_GBK" w:cs="方正书宋_GBK"/>
          <w:sz w:val="28"/>
          <w:szCs w:val="28"/>
          <w:lang w:eastAsia="zh-CN"/>
        </w:rPr>
        <w:t>16</w:t>
      </w:r>
      <w:r>
        <w:rPr>
          <w:rFonts w:hint="eastAsia" w:ascii="方正书宋_GBK" w:hAnsi="方正书宋_GBK" w:eastAsia="方正书宋_GBK" w:cs="方正书宋_GBK"/>
          <w:sz w:val="28"/>
          <w:szCs w:val="28"/>
          <w:lang w:val="en-US" w:eastAsia="zh-CN"/>
        </w:rPr>
        <w:t>：30时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(九)开标地点：重庆市渝北区双龙湖社区卫生服务中心小会议室（公卫三楼）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五、投标保证金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六、投标有关规定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(一)单位负责人为同一人或者存在直接控股、管理关系的不同供应商，不得参加同一合同项（分包）下的采购活动。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(二)本项目在响应文件提交截止时间前发布的询价文件及补遗文件(如果有)一律在行采家网( https://www.gec123.com )上发布，请各供应商注意下载；无论供应商下载与否，均视同供应商已知晓本项目询价文件、补遗文件(如果有)的内容。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(三)超过投标截止时间递交的投标文件，采购人有权不接收。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(四）投标费用：无论投标结果如何，投标人参与本项目投标的所有费用均应由投标人自行承担。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七、联系方式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val="en-US" w:eastAsia="zh-CN"/>
        </w:rPr>
        <w:t>联系人：</w:t>
      </w:r>
      <w:r>
        <w:rPr>
          <w:rFonts w:hint="default" w:ascii="方正书宋_GBK" w:hAnsi="方正书宋_GBK" w:eastAsia="方正书宋_GBK" w:cs="方正书宋_GBK"/>
          <w:sz w:val="28"/>
          <w:szCs w:val="28"/>
          <w:lang w:eastAsia="zh-CN"/>
        </w:rPr>
        <w:t>任晓丽、田梅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联系电话：15023766919  13752998544</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方正书宋_GBK" w:hAnsi="方正书宋_GBK" w:eastAsia="方正书宋_GBK" w:cs="方正书宋_GBK"/>
          <w:sz w:val="28"/>
          <w:szCs w:val="28"/>
          <w:lang w:val="en-US" w:eastAsia="zh-CN"/>
        </w:rPr>
      </w:pPr>
    </w:p>
    <w:p>
      <w:pPr>
        <w:pStyle w:val="4"/>
        <w:rPr>
          <w:rFonts w:hint="eastAsia" w:ascii="方正书宋_GBK" w:hAnsi="方正书宋_GBK" w:eastAsia="方正书宋_GBK" w:cs="方正书宋_GBK"/>
          <w:sz w:val="28"/>
          <w:szCs w:val="28"/>
          <w:lang w:val="en-US" w:eastAsia="zh-CN"/>
        </w:rPr>
      </w:pPr>
    </w:p>
    <w:p>
      <w:pPr>
        <w:pStyle w:val="5"/>
        <w:rPr>
          <w:rFonts w:hint="eastAsia" w:ascii="方正书宋_GBK" w:hAnsi="方正书宋_GBK" w:eastAsia="方正书宋_GBK" w:cs="方正书宋_GBK"/>
          <w:sz w:val="28"/>
          <w:szCs w:val="28"/>
          <w:lang w:val="en-US" w:eastAsia="zh-CN"/>
        </w:rPr>
      </w:pPr>
    </w:p>
    <w:p>
      <w:pPr>
        <w:rPr>
          <w:rFonts w:hint="eastAsia" w:ascii="方正书宋_GBK" w:hAnsi="方正书宋_GBK" w:eastAsia="方正书宋_GBK" w:cs="方正书宋_GBK"/>
          <w:sz w:val="28"/>
          <w:szCs w:val="28"/>
          <w:lang w:val="en-US" w:eastAsia="zh-CN"/>
        </w:rPr>
      </w:pPr>
    </w:p>
    <w:p>
      <w:pPr>
        <w:pStyle w:val="4"/>
        <w:rPr>
          <w:rFonts w:hint="eastAsia" w:ascii="方正书宋_GBK" w:hAnsi="方正书宋_GBK" w:eastAsia="方正书宋_GBK" w:cs="方正书宋_GBK"/>
          <w:sz w:val="28"/>
          <w:szCs w:val="28"/>
          <w:lang w:val="en-US" w:eastAsia="zh-CN"/>
        </w:rPr>
      </w:pPr>
    </w:p>
    <w:p>
      <w:pPr>
        <w:pStyle w:val="5"/>
        <w:rPr>
          <w:rFonts w:hint="eastAsia" w:ascii="方正书宋_GBK" w:hAnsi="方正书宋_GBK" w:eastAsia="方正书宋_GBK" w:cs="方正书宋_GBK"/>
          <w:sz w:val="28"/>
          <w:szCs w:val="28"/>
          <w:lang w:val="en-US" w:eastAsia="zh-CN"/>
        </w:rPr>
      </w:pPr>
    </w:p>
    <w:p>
      <w:pPr>
        <w:rPr>
          <w:rFonts w:hint="eastAsia" w:ascii="方正书宋_GBK" w:hAnsi="方正书宋_GBK" w:eastAsia="方正书宋_GBK" w:cs="方正书宋_GBK"/>
          <w:sz w:val="28"/>
          <w:szCs w:val="28"/>
          <w:lang w:val="en-US" w:eastAsia="zh-CN"/>
        </w:rPr>
      </w:pPr>
    </w:p>
    <w:p>
      <w:pPr>
        <w:pStyle w:val="4"/>
        <w:rPr>
          <w:rFonts w:hint="eastAsia"/>
          <w:lang w:val="en-US" w:eastAsia="zh-CN"/>
        </w:rPr>
      </w:pPr>
    </w:p>
    <w:p>
      <w:pPr>
        <w:numPr>
          <w:ilvl w:val="0"/>
          <w:numId w:val="0"/>
        </w:numPr>
        <w:ind w:left="638" w:leftChars="304" w:firstLine="0" w:firstLineChars="0"/>
        <w:jc w:val="left"/>
        <w:rPr>
          <w:rFonts w:hint="eastAsia" w:asciiTheme="minorEastAsia" w:hAnsiTheme="minorEastAsia" w:eastAsiaTheme="minorEastAsia" w:cstheme="minorEastAsia"/>
          <w:sz w:val="28"/>
          <w:szCs w:val="28"/>
          <w:lang w:val="en-US" w:eastAsia="zh-CN"/>
        </w:rPr>
      </w:pPr>
    </w:p>
    <w:p>
      <w:pPr>
        <w:numPr>
          <w:ilvl w:val="0"/>
          <w:numId w:val="0"/>
        </w:numPr>
        <w:ind w:left="638" w:leftChars="304" w:firstLine="0" w:firstLineChars="0"/>
        <w:jc w:val="left"/>
        <w:rPr>
          <w:rFonts w:hint="eastAsia" w:asciiTheme="minorEastAsia" w:hAnsiTheme="minorEastAsia" w:eastAsiaTheme="minorEastAsia" w:cstheme="minorEastAsia"/>
          <w:sz w:val="28"/>
          <w:szCs w:val="28"/>
          <w:lang w:val="en-US" w:eastAsia="zh-CN"/>
        </w:rPr>
      </w:pPr>
    </w:p>
    <w:p>
      <w:pPr>
        <w:numPr>
          <w:ilvl w:val="0"/>
          <w:numId w:val="0"/>
        </w:numPr>
        <w:ind w:left="638" w:leftChars="304" w:firstLine="0" w:firstLineChars="0"/>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1"/>
        </w:numPr>
        <w:ind w:left="0" w:leftChars="0" w:firstLine="0" w:firstLineChars="0"/>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采购项目需求</w:t>
      </w:r>
    </w:p>
    <w:p>
      <w:pPr>
        <w:numPr>
          <w:ilvl w:val="0"/>
          <w:numId w:val="0"/>
        </w:numPr>
        <w:ind w:leftChars="0"/>
        <w:jc w:val="left"/>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sz w:val="28"/>
          <w:szCs w:val="28"/>
          <w:vertAlign w:val="baseline"/>
          <w:lang w:val="en-US" w:eastAsia="zh-CN"/>
        </w:rPr>
        <w:t>一、采购项目一览表</w:t>
      </w:r>
    </w:p>
    <w:tbl>
      <w:tblPr>
        <w:tblStyle w:val="11"/>
        <w:tblW w:w="886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3042"/>
        <w:gridCol w:w="2093"/>
        <w:gridCol w:w="481"/>
        <w:gridCol w:w="2584"/>
      </w:tblGrid>
      <w:tr>
        <w:tblPrEx>
          <w:shd w:val="clear" w:color="auto" w:fill="auto"/>
          <w:tblCellMar>
            <w:top w:w="0" w:type="dxa"/>
            <w:left w:w="108" w:type="dxa"/>
            <w:bottom w:w="0" w:type="dxa"/>
            <w:right w:w="108" w:type="dxa"/>
          </w:tblCellMar>
        </w:tblPrEx>
        <w:trPr>
          <w:trHeight w:val="720" w:hRule="atLeast"/>
        </w:trPr>
        <w:tc>
          <w:tcPr>
            <w:tcW w:w="8865"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36"/>
                <w:szCs w:val="36"/>
                <w:u w:val="none"/>
                <w:lang w:val="en-US"/>
              </w:rPr>
            </w:pPr>
            <w:r>
              <w:rPr>
                <w:rFonts w:hint="eastAsia" w:ascii="方正小标宋_GBK" w:hAnsi="方正小标宋_GBK" w:eastAsia="方正小标宋_GBK" w:cs="方正小标宋_GBK"/>
                <w:sz w:val="28"/>
                <w:szCs w:val="28"/>
                <w:vertAlign w:val="baseline"/>
                <w:lang w:val="en-US" w:eastAsia="zh-CN"/>
              </w:rPr>
              <w:t>口腔科耗材明细表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序号</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耗材名称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生产厂家</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单位</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红蜡片</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常熟尚齿</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常用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牙用锉</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天津登士柏</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K锉 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弹性体印模材料</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山东沪鸽口腔材料股份有限公司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3型50ml*4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根管测量台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登士柏</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牙科超硬石膏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资生堂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1000g绿色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玻璃离子水门汀（富士Ⅰ）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而至齿科（苏州）有限公司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粉35g/液25g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cs="宋体"/>
                <w:i w:val="0"/>
                <w:iCs w:val="0"/>
                <w:color w:val="FF0000"/>
                <w:kern w:val="0"/>
                <w:sz w:val="20"/>
                <w:szCs w:val="20"/>
                <w:u w:val="none"/>
                <w:lang w:val="en-US" w:eastAsia="zh-CN" w:bidi="ar"/>
              </w:rPr>
              <w:t>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一次性使用无菌注射器帯针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湖南康利来医疗器械有限公司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5ml牙科用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AH根管充填糊剂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登士柏</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3ml+3ml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玻璃离子修复材料（富士Ⅸ）</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而至齿科（苏州）有限公司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粉15g液8g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通用树脂粘合剂系统（3M）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kern w:val="0"/>
                <w:sz w:val="22"/>
                <w:szCs w:val="22"/>
                <w:u w:val="none"/>
                <w:lang w:val="en-US" w:eastAsia="zh-CN" w:bidi="ar"/>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牙胶尖（大锥度）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天津达雅鼎</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12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牙用锉（H锉）</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天津登士柏</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21mm*6支/板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牙科硬石膏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资生堂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1000g 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14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光固化复合树脂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美国 3M  / 日本 GC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A2B 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15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流动树脂超高稠</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美国 3M  / 日本 GC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A3 A2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流动树脂（高稠）</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吉林省登泰克牙科材料有限公司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A3 3.0g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一次性橡胶检查手套</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扬州晶星</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特小号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齿科藻酸盐印模材料</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登士柏（天津）国际贸易有限公司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908g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暂时填充材料</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台湾东权</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30g白色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20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吸潮纸尖（A）</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北京</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#015  #025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21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光固化复合树脂（高流动A2）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而至株式会社</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A2 白标1.5g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22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光固化复合树脂（幻彩）</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而至株式会社</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2.7ml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正畸颊面管</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浙江新亚医疗科技股份有限公司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单管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24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多聚甲醛抑菌膏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武汉彩芝堂生物医药有限公司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1.5g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光固化垫底材料</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德国DMG</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 xml:space="preserve">0.33g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流动树脂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3M中国有限公司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27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一次性使用口腔器械盒</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箱</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通用粘接系统</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美国  3M</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吸唾管</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麦迪康</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100支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根管润滑剂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武汉高登齿科材料有限公司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舌侧扣</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杭州新亚</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镍钛合金牙弓丝（卵园）</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上海埃蒙迪材料科技有限公司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上，下颌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正畸托槽</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浙江新亚医疗科技股份有限公司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直丝弓托槽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压力蒸汽灭菌化学指示标签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山东新华医疗器械有限公司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35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3M自锁托槽MBT(自锁金属正畸托槽)</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3M美国口腔护理正畸产品公司3M Uni...</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付</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004-130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36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光固化正畸粘接剂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观雅</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根管锉</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VDW</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生物陶瓷根管修复糊剂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爱汝特</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0.5g/支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聚羧酸锌水门汀</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GC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50g粉/30ml液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氢氧化钙</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朗力</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5g粉/6ml液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牙科成形片及配套工具（Palodent V3）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登士柏西诺德牙科产品（上海）有限公司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42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齿科藻酸盐印模材料(高精度）</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金玛克</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500g/包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43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牙科毛刷(涂药棒)</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康田正</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100支/筒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MTA</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观雅</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1g粉/5ml液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超声洁牙机工作尖</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桂林市啄木鸟医疗器械有限公司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超声洁牙机(内置式)拔插式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桂林市啄木鸟医疗器械有限公司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台</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UDS-N2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金钢砂磨头</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汉中精诚</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砂石磨头</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汉中精诚</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钨钢磨头</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汉中精诚</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咬合垫（口内支撑器）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黄骅市康田医疗器械有限公司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大；小；中；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硅橡胶印模材料（重体）</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沪鸽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硅橡胶印模材（超精细高流体）</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沪鸽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33951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朗力生物（R)1%次氯酸钠消毒液</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朗力生物医药（武汉）有限公司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除丁克溶液</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朗力生物医药（武汉）有限公司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金刚砂车针5*1</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马尼株式会社 マニー株式会社</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BC-S43；BR-31；BR-40；BR-41；BR-45；BR-46；BR-49；BR-S46；CD-57F；EX-20；EX-21；EX-21EF；FO-22；FO-22EF；FO-25；FO-27；FO-32；FO-42EF；SF-11；SF-31；SI-045；SI-46；SI-47；SO-21；TC-11；TC-11EF；TC-21；TC-S21；TF-11；TF-12；TF-13C；TF-20；TF-21；TF-21EF；TF-23；TF-SS31；TR-11；TR-11EF；TR-12；TR-13；TR-13EF；TR-14；TR-20；TR-21；TR-21EF；TR-24；TR-25EF；TR-26；TR-26EF；WR-13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拔髓针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马尼株式会社MANI，INC.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拔髓针（带柄拔髓针）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马尼株式会社MANI，INC.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21MM2#；21MM3#；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牙探针（洗髓针）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马尼株式会社MANI，INC.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59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根管充填器(侧方加压针)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马尼株式会社MANI，INC.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21mm25#；25mm25#；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钢质机用根管器械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马尼株式会社MANI，INC.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G钻32mm 1#；G钻32mm 2#；P钻32mm  2#；P钻32mm 1#；P钻32mm 3#；P钻32mm混装；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排龈线2.44m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美国皓齿制品有限公司Ultradent Products,I</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0#（131）；00#（136）；000#（137）；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车针(低速短柄)</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美国施崴特公司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车针(高速)</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美国施崴特公司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破冠车针,GW2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美国施崴特公司S.S. WHITE BURS, INC.</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65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牙科抛光条</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瑞士PD牙科产品公司 Produits Dentaires</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FF0000"/>
                <w:kern w:val="0"/>
                <w:sz w:val="20"/>
                <w:szCs w:val="20"/>
                <w:u w:val="none"/>
                <w:lang w:val="en-US" w:eastAsia="zh-CN" w:bidi="ar"/>
              </w:rPr>
              <w:t>双面46122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根管锉</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瑞士登士柏</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（镍钛锉针-手用红色)F2 21mm；（镍钛锉针-手用桔红)SX 19mm；（镍钛锉针-手用紫色)S1 21mm；（镍钛锉针-手用紫色)S1 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牙锉PathFile（镍钛锉针-PATHFILE机用)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瑞士登士柏</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21mm 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镍钛弹簧</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上海埃蒙迪材料科技股份有限公司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（推簧） 0.012inch 178mm长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69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镍钛弹簧</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上海埃蒙迪材料科技股份有限公司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拉簧 0.012 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不锈钢正畸丝</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上海埃蒙迪材料科技股份有限公司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12上；12下；14上；14下；16上；16下；18 上；18 下；18*25 上；18*25 下；19*25 上；19*25 下；16*22 上；16*22 下；17*25上；17*25下；18*25 上；18*25 下；19*25 上；19*25 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镍钛合金牙弓丝(方圆形)</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上海埃蒙迪材料科技股份有限公司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SE01182501；SE01172501；SE01172502；SE01182502；SE02162201；SE02162501；SE02162502；SE02172501；SE02172502；SE02182202；SE02182501；SE02182502；SE02192501；SE02192502；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镍钛合金牙弓丝(方圆型)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上海埃蒙迪材料科技股份有限公司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SE011802；SE021201；SE021202；SE021401；SE021402；SE021601；SE021602；SE021801；SE021802；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印模托盘（铝制）</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2#上（无孔）033-1201；2#上（有孔）033-0201；2#下（无孔）033-1202；2#下（有孔）033-0202；3#上（无孔）033-1301；3#下（无孔）033-1302；4#上（有孔）033-0401；4#下（有孔）033-0402；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牙科去冠器（3*1型）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直头，弯头，手柄（045-0100）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去冠器（开冠弯型）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4#（052-0202）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手术剪</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14CM直115-1401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手术刀柄</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3#（130-0300）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微创牙挺</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KEL C3(050-6380)；KEL S3.5(050-5480)；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79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牙挺(八角柄）</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EC2(050-2180)弯头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牙挺(六角柄)</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1#SS2.5直头050-0160；S27#弯（050-6160）；S27S#弯（050-6360）；S28#弯（050-6260）；S28S#弯（050-6460）；SS3(2#直头050-0260)；SS4(3#直头050-0360)；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拔牙钳（成人型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10#（101-2101）；15#（101-2201）；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牙科树脂充填器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KPFI-M1 008-2120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牙科树脂充填器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KPFI-M2 008-2220；KPFI-M3 008-2320；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牙科树脂充填器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KPFI-M5 008-2520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牙用分离器（牙骨膜分离器）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F1（015-0140）；F2（015-0240）；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牙用分离器（牙骨膜分离器）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KGS7(015-0722)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牙用分离器（牙龈分离器）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R6（015-0318）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牙槽咬骨钳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圆头（100-0100）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89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眼用剪</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弯/直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止血钳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12.5cm弯113-1251；14cm直；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持针钳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14cm细120-1400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持针钳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16cm粗（120-1601）；16cm细（120-1600）；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水门汀充填器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E2#（013-0204）；E3#（013-0304）；E4#（013-0404）；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牙根尖挺</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HE1#(空心六角柄）031-0180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牙根尖挺(六角柄)</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HS2#弯（031-0262）；HS3#弯（031-0362）；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96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牙骨锉</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97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剔挖器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E1最小011-0104；E2（011-0204）；E3（011-0304）；E4（011-0404）；E5（011-0504）；E6最大（011-0604）；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98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牙刮匙</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E1（023-1108）；E2（023-1208）；E4（023-1408）；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99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金冠剪</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弯（111-0200）；直（111-0100）；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正畸钳末端回弯钳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末端回弯钳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正畸钳托槽去除钳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粘固粉调刀</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1#宽012-0104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拔牙钳（成人型）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上海康桥齿科医械厂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101-0101）；150#（101-1501）；16#（101-2301）；17#（101-0301）；18L#（101-3101）；23#；32#（101-0501）；44#（101-0601）；46#（101-0701）；48#（101-0801）；53L#（101-0901）；53R#（101-1001）；65#（101-1101）；69#（101-1201）；8#（101-0201）；88L#（101-1301）；88R#（101-1401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齿科氧化锌丁香酚水门汀</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武汉大学口腔医学院口腔药物材料厂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Ⅲ型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正畸钳（托槽去除钳）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武汉弘基</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（托槽去除钳）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正畸钳（游离钩钳）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武汉弘基</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（游离钩钳）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正畸钳（细丝切断钳）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武汉弘基</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结扎丝切断钳（细丝切断钳）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正畸钳 末端切断钳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武汉弘基</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末端切断钳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109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正畸钳  转矩成形钳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武汉弘基</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0"/>
                <w:szCs w:val="20"/>
                <w:u w:val="none"/>
                <w:lang w:val="en-US" w:eastAsia="zh-CN" w:bidi="ar"/>
              </w:rPr>
              <w:t>转矩成形钳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抑菌液（I型）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朗力生物医药（武汉）有限公司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粘固粉/水门汀调板</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常州</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100张/3本/盒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甲醛甲酚口腔抑菌液</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武汉彩芝堂生物医药有限公司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牙胶尖修尖切断座</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广东</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陶瓷刀片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带柄布轮</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武汉金光医疗科技有限公司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抛光磨头</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广东</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U51(粗)5个/袋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碘酚抑菌液</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朗力生物医药（武汉）有限公司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酒精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四川金山制药有限公司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500ml*95%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脱脂棉球</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徐州弘立卫生材料有限公司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医用棉签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南昌市恩惠</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12*40*35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医用镊</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上海齿科</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不锈钢可调节印模托盘</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上海青浦沪西仪器厂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大号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镊子筒</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广东潮安钦箭不锈钢公司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小45*105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非吸收性外科缝合线</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扬州市金环医疗器械厂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丁晴检查手套</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kern w:val="0"/>
                <w:sz w:val="22"/>
                <w:szCs w:val="22"/>
                <w:u w:val="none"/>
                <w:lang w:val="en-US" w:eastAsia="zh-CN" w:bidi="ar"/>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无粉S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光固化正畸粘接用水门汀</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苏州</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液8g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车针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常州</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口腔材料注射头</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黄骅市康田医疗器械有限公司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一次性使用牙科冲洗针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扬州</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30G*25mm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正畸弹力圈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kern w:val="0"/>
                <w:sz w:val="22"/>
                <w:szCs w:val="22"/>
                <w:u w:val="none"/>
                <w:lang w:val="en-US" w:eastAsia="zh-CN" w:bidi="ar"/>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结扎型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牙釉质粘合树脂（酸蚀剂）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kern w:val="0"/>
                <w:sz w:val="22"/>
                <w:szCs w:val="22"/>
                <w:u w:val="none"/>
                <w:lang w:val="en-US" w:eastAsia="zh-CN" w:bidi="ar"/>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37% 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钨钢车针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FG701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牙线</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安徽</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钨钢磨头</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深圳点锋研磨材料有限公司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有柄平刷</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深圳市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牙科抛光套装</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福泉庄乾科技有限公司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齿间刷</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四川纽小西制药有限公司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板</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游离牵引钩</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浙江新亚医疗科技股份有限公司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高弹力牙线签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扬州</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50支/盒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窝沟封闭剂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美丽牙医</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2g/支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剔挖器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义齿基托树脂（自凝牙托粉、液）</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不限</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II型 自凝 （粉100g）2#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康中医抛光膏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丹东欣时代生物医药科技有限公司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VITA比色板</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德国VITA</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29色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硬质合金车针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德国固美</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H22ALGK 314 016；H33L 316 016；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口镜</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德国哈能卡特有限责任公司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牙探针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登士柏（天津）国际贸易有限公司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DG-16（6*1）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子弹型光固化树脂输送器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登士柏西诺德牙科产品（上海）有限公司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牙根管塞尖</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登士柏牙科（天津）有限公司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抛光杯</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东莞立港</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丁香油抑菌液</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朗力生物医药（武汉）有限公司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复合碘抑菌液（碘甘油）</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朗力生物医药（武汉）有限公司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朗力牌（I型）抑菌液（樟脑苯酚）</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朗力生物医药（武汉）有限公司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咬合纸（齿科咬合纸）</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上海二医张江生物材料有限公司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双面蓝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技工蜡型雕刻刀</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48#（024-4804）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石膏剪</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16cm（112-1600）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技工钳</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118#成形钳（103-18011）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牙用充填器（玻璃离子型）</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上海康桥</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KPICH  010-0118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牙周袋探针(刻度探针）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上海康桥齿科医械厂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E1扁\刻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牙周袋探针（刻度探针）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上海康桥齿科医械厂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KPQW单头5.5圆柄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正畸橡皮圈(结扎橡皮圈)</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托博正畸器械（无锡）有限公司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383-921、透明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分离剂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武汉大学口腔医学院口腔药物材料厂</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舌侧扣</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长沙市天天齿科器材有限公司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6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3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唇颊牵开器</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长沙市天天齿科器材有限公司</w:t>
            </w:r>
          </w:p>
        </w:tc>
        <w:tc>
          <w:tcPr>
            <w:tcW w:w="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口角拉钩(侧方）；口角拉钩(唇部牵开器）；口角拉钩（大号）；</w:t>
            </w:r>
          </w:p>
        </w:tc>
      </w:tr>
    </w:tbl>
    <w:p>
      <w:pPr>
        <w:numPr>
          <w:ilvl w:val="0"/>
          <w:numId w:val="0"/>
        </w:numPr>
        <w:ind w:left="638" w:leftChars="304" w:firstLine="0" w:firstLineChars="0"/>
        <w:jc w:val="lef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kern w:val="2"/>
          <w:sz w:val="28"/>
          <w:szCs w:val="28"/>
          <w:lang w:val="en-US" w:eastAsia="zh-CN" w:bidi="ar-SA"/>
        </w:rPr>
        <w:t>二、</w:t>
      </w:r>
      <w:r>
        <w:rPr>
          <w:rFonts w:hint="eastAsia" w:ascii="方正黑体_GBK" w:hAnsi="方正黑体_GBK" w:eastAsia="方正黑体_GBK" w:cs="方正黑体_GBK"/>
          <w:sz w:val="28"/>
          <w:szCs w:val="28"/>
          <w:lang w:val="en-US" w:eastAsia="zh-CN"/>
        </w:rPr>
        <w:t>特别说明</w:t>
      </w:r>
    </w:p>
    <w:p>
      <w:pPr>
        <w:numPr>
          <w:ilvl w:val="0"/>
          <w:numId w:val="0"/>
        </w:numPr>
        <w:ind w:firstLine="560" w:firstLineChars="200"/>
        <w:jc w:val="left"/>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1.以上产品，凡重庆药品交易所挂网产品必须进行网上采购，且中标价不得高于重庆药品交易所挂网价，若重庆药品交易所价格比现成交价低，则按药品交易所价格执行﹔（未在表内的产品，如需采购，仍不得高于重庆药品交易所挂网价）</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凡重庆药品交易所挂网的产品必须进行网上采购，中标人中标后不得以任何理由要求网下采购或不供货，一旦有这些行为出现，视为恶意竞标，我单位有权将该中标人纳入黑名单，三年内不能参与我单位所有采购项目；</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采购人有厂家要求的产品，投标单位必须按要求进行配送，不限于必须有授权（但必须合法合规取得销售资格，并承诺其合法取得，因此造成的侵权等问题，概由投标方自行负责），保证满足口腔科产品品牌及品规需要。</w:t>
      </w:r>
    </w:p>
    <w:p>
      <w:pPr>
        <w:numPr>
          <w:ilvl w:val="0"/>
          <w:numId w:val="0"/>
        </w:numPr>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4.对确无法满足采购人需要的品规要求耗材，可提供更高质量同规格产品竞标，但不能超过需要耗材的5%，并承诺质量保证。</w:t>
      </w:r>
    </w:p>
    <w:p>
      <w:pPr>
        <w:numPr>
          <w:ilvl w:val="0"/>
          <w:numId w:val="0"/>
        </w:numPr>
        <w:jc w:val="left"/>
        <w:rPr>
          <w:rFonts w:hint="eastAsia" w:asciiTheme="minorEastAsia" w:hAnsiTheme="minorEastAsia" w:eastAsiaTheme="minorEastAsia" w:cstheme="minorEastAsia"/>
          <w:sz w:val="28"/>
          <w:szCs w:val="28"/>
          <w:lang w:val="en-US" w:eastAsia="zh-CN"/>
        </w:rPr>
      </w:pPr>
    </w:p>
    <w:p>
      <w:pPr>
        <w:pStyle w:val="4"/>
        <w:rPr>
          <w:rFonts w:hint="eastAsia" w:asciiTheme="minorEastAsia" w:hAnsiTheme="minorEastAsia" w:eastAsiaTheme="minorEastAsia" w:cstheme="minorEastAsia"/>
          <w:sz w:val="28"/>
          <w:szCs w:val="28"/>
          <w:lang w:val="en-US" w:eastAsia="zh-CN"/>
        </w:rPr>
      </w:pPr>
    </w:p>
    <w:p>
      <w:pPr>
        <w:pStyle w:val="5"/>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lang w:val="en-US" w:eastAsia="zh-CN"/>
        </w:rPr>
      </w:pPr>
    </w:p>
    <w:p>
      <w:pPr>
        <w:pStyle w:val="4"/>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第三篇 项目商务要求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一、实施（交货）时间、地点及验收方式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(一)实施期限：本次采购实施2年，采购数量根据采购方实际使用量计算。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(二)交货地点:重庆市渝北区</w:t>
      </w:r>
      <w:r>
        <w:rPr>
          <w:rFonts w:hint="eastAsia" w:asciiTheme="minorEastAsia" w:hAnsiTheme="minorEastAsia" w:eastAsiaTheme="minorEastAsia" w:cstheme="minorEastAsia"/>
          <w:spacing w:val="-11"/>
          <w:sz w:val="28"/>
          <w:szCs w:val="28"/>
          <w:lang w:val="en-US" w:eastAsia="zh-CN"/>
        </w:rPr>
        <w:t>双龙湖社区卫生服务中心</w:t>
      </w:r>
      <w:r>
        <w:rPr>
          <w:rFonts w:hint="eastAsia" w:asciiTheme="minorEastAsia" w:hAnsiTheme="minorEastAsia" w:eastAsiaTheme="minorEastAsia" w:cstheme="minorEastAsia"/>
          <w:sz w:val="28"/>
          <w:szCs w:val="28"/>
          <w:lang w:val="en-US" w:eastAsia="zh-CN"/>
        </w:rPr>
        <w:t>指定地点。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(三)验收方式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1.货物到达现场后，中标人应在</w:t>
      </w:r>
      <w:bookmarkStart w:id="16" w:name="_GoBack"/>
      <w:bookmarkEnd w:id="16"/>
      <w:r>
        <w:rPr>
          <w:rFonts w:hint="eastAsia" w:asciiTheme="minorEastAsia" w:hAnsiTheme="minorEastAsia" w:eastAsiaTheme="minorEastAsia" w:cstheme="minorEastAsia"/>
          <w:sz w:val="28"/>
          <w:szCs w:val="28"/>
          <w:lang w:val="en-US" w:eastAsia="zh-CN"/>
        </w:rPr>
        <w:t>采购单位人员在场情况下当面开箱，共同清点、检查外观，作出开箱记录，双方签字确认。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2.中标人应保证货物到达采购人所在地完好无损，如有缺漏、损坏，由中标人负责调换、补齐或赔偿。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3.中标人应根据国家相关文件要求提供产品合格证明及批次检测报告的资料。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4.中标人提供的货物未达到采购文件规定要求，且对采购人造成损失的，由中标人承担—切责任，并赔偿所造成的损失。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5.采购人如需要制造商对中标人交付的产品(包括质量、技术参数等)进行确认的，中标人需协调制造商应予以配合，并出具书面意见。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6.产品包装材料归采购人所有。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二、报价要求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（一）供应商的响应报价不能超过本项目的单价限价。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本项目报价须为人民币报价，包含：货物、货物的税费、运输费、包装费、装卸费与货物有关的供方应纳的税费、售后服务费以及有关的其他费用。因成交供应商自身原因造成漏报、少报皆由其自行承担责任，采购人不再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三、质量保证及售后服务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供货要求：中标人严格根据采购人需求供货，保证及时提供充足的货源。在得到采购人的送货通知3个工作日之内将货物送到采购人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产品的有效性：中标人须具备良好的储存及运输条件，并根据国家法律法规的规定以及行业标准等要求进行储存与运输;中标人所提供产品为有效期内的最新产品，若出现效期临近产品，中标人有义务无条件更换，保证产品在采购人使用时安全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产品质量保证：为了保证产品质量安全可靠，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必积极配合采购人解决问题，同时承担相应的经济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4.中标人提供的产品和服务未达到采购文件要求，且对采购人造成损失的，由中标人承担责任。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1.结算总价=实际结算单价*经采购人签证的各耗材使用数量。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highlight w:val="red"/>
          <w:lang w:val="en-US" w:eastAsia="zh-CN"/>
        </w:rPr>
      </w:pPr>
      <w:r>
        <w:rPr>
          <w:rFonts w:hint="eastAsia" w:asciiTheme="minorEastAsia" w:hAnsiTheme="minorEastAsia" w:eastAsiaTheme="minorEastAsia" w:cstheme="minorEastAsia"/>
          <w:sz w:val="28"/>
          <w:szCs w:val="28"/>
          <w:lang w:val="en-US" w:eastAsia="zh-CN"/>
        </w:rPr>
        <w:t>2.付款方式：重庆药交所网交易品种</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按药品交易所流程付款，采购人严格按财务规定方式执行。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五、其他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其他未尽事宜由供需双方在采购合同中详细约定。</w:t>
      </w: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ind w:leftChars="0" w:firstLine="560" w:firstLineChars="200"/>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pStyle w:val="10"/>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第四篇  投标人须知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一、响应文件组成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（一）投标文件（单独装订）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1.报价明细表；(附格式)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2.投标函。(附格式)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（二）资格文件（单独装订）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1.资格文件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(1)提供有效的营业执照副本复印件；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(2)法定代表人身份证明书；(附格式)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(3)法定代表人授权委托书；(附格式)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(4)提供最近一年财务状况报告（表）或其基本帐户开户银行出具的资信证明复印件，本年度新成立或成立不满一年的组织和自然人无法提供财务状况报告（表）的，可提供银行出具的资信证明复印件；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(5)具有履行合同所必需的设备和专业技术能力；(可用书面声明代替）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(6)有依法缴纳税收和社会保障金的良好记录和社会保险缴纳证明材料；（社保局加盖公章）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(7)参加政府采购活动前三年内,在经营活动中没有重大违法记录；(可用书面声明代替)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(8)法定代表人授权代表在投标单位缴纳社会保障金的个人明细证明材料（以社保局出具的加盖有社保公章的证明材料为准）;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(9)特定资格条件(提供复印件加盖投标人鲜章)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方正黑体_GBK" w:hAnsi="方正黑体_GBK" w:eastAsia="方正黑体_GBK" w:cs="方正黑体_GBK"/>
          <w:sz w:val="28"/>
          <w:szCs w:val="28"/>
          <w:lang w:val="en-US" w:eastAsia="zh-CN"/>
        </w:rPr>
        <w:t>二、凡出现以下情况的我院有权取消供应商竞标中标资格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1.供应商在提交响应文件截止时间后撤回响应文的;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2.供应商在响应文件中提供虚假材料的；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3.对存在将售价高耗材以远低于市场价报价，从而拉低总报价的恶</w:t>
      </w:r>
      <w:r>
        <w:rPr>
          <w:rFonts w:hint="eastAsia" w:asciiTheme="minorEastAsia" w:hAnsiTheme="minorEastAsia" w:eastAsiaTheme="minorEastAsia" w:cstheme="minorEastAsia"/>
          <w:sz w:val="28"/>
          <w:szCs w:val="28"/>
          <w:lang w:val="en-US" w:eastAsia="zh-CN"/>
        </w:rPr>
        <w:t>意竞标行为；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4.对存在与市场价出入太大情况；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5.除因不可抗力或采购文件认可的情形以外，成交供应商不与采购人签订合同的；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6.供应商与采购人、其他供应商恶意串通的；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7.成交供应商不按规定的时间或拒绝按成交状态签订合同(即不按照采购文件确定的采购标的、规格型号、采购金额、采购数量、技术和服务要求等事项签订采购合同的)。</w:t>
      </w: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中标人将中标项目转让给他人或者在投标文件中未说明且未经采购人同意，将中标项目分包给他人的；</w:t>
      </w: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中标人拒绝履行合同义务的；</w:t>
      </w:r>
    </w:p>
    <w:p>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其他严重扰乱招投标程序的。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三、响应文件的签署及规定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组成响应文件的各项资料均应遵守本条。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投标人应填写全称，同时加盖单位公章。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响应文件封面必须由法定代表人或其授权代表签署并加盖单位公章。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四、响应文件的密封及标记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响应文件应按以下方法装袋密封：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响应文件应用信封密封。信封上需注明项目名称、投标人名称、地址及不准提前启封等字样。信封需加盖投标人公章。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未按上述要求密封、标记的，采购人有权不接受投标人响应文件。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五、投标说明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本项目不接受联合投标。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六、开标程序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1.宣布开标纪律；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2.密封情况检查：投标人或者其代表检查投标文件的密封情况并确认；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3.开启投标文件；（顺序随机）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4.评标。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七、开标、评标、定标标准</w:t>
      </w:r>
    </w:p>
    <w:p>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1.开</w:t>
      </w:r>
      <w:r>
        <w:rPr>
          <w:rFonts w:hint="eastAsia" w:asciiTheme="minorEastAsia" w:hAnsiTheme="minorEastAsia" w:eastAsiaTheme="minorEastAsia" w:cstheme="minorEastAsia"/>
          <w:sz w:val="28"/>
          <w:szCs w:val="28"/>
          <w:lang w:eastAsia="zh-CN"/>
        </w:rPr>
        <w:t>标标准</w:t>
      </w:r>
    </w:p>
    <w:p>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符合采购文件要求的投标人达到</w:t>
      </w:r>
      <w:r>
        <w:rPr>
          <w:rFonts w:hint="eastAsia" w:asciiTheme="minorEastAsia" w:hAnsiTheme="minorEastAsia" w:eastAsiaTheme="minorEastAsia" w:cstheme="minorEastAsia"/>
          <w:sz w:val="28"/>
          <w:szCs w:val="28"/>
          <w:lang w:val="en-US" w:eastAsia="zh-CN"/>
        </w:rPr>
        <w:t>3家及其以上进行开标。</w:t>
      </w:r>
    </w:p>
    <w:p>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Theme="minorEastAsia" w:hAnsiTheme="minorEastAsia" w:eastAsiaTheme="minorEastAsia" w:cstheme="minorEastAsia"/>
          <w:sz w:val="28"/>
          <w:szCs w:val="28"/>
          <w:highlight w:val="red"/>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highlight w:val="none"/>
          <w:lang w:eastAsia="zh-CN"/>
        </w:rPr>
        <w:t>评标、定标标准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b w:val="0"/>
          <w:color w:val="auto"/>
          <w:kern w:val="2"/>
          <w:sz w:val="28"/>
          <w:szCs w:val="28"/>
          <w:lang w:val="en-US" w:eastAsia="zh-CN" w:bidi="ar-SA"/>
        </w:rPr>
        <w:t>本次招标采用评分法，以最高分中标。标红部分和非飘红部分分别以最低报价为</w:t>
      </w:r>
      <w:r>
        <w:rPr>
          <w:rFonts w:hint="eastAsia" w:ascii="宋体" w:hAnsi="宋体" w:cs="宋体"/>
          <w:b w:val="0"/>
          <w:color w:val="auto"/>
          <w:kern w:val="2"/>
          <w:sz w:val="28"/>
          <w:szCs w:val="28"/>
          <w:lang w:val="en-US" w:eastAsia="zh-CN" w:bidi="ar-SA"/>
        </w:rPr>
        <w:t>100分</w:t>
      </w:r>
      <w:r>
        <w:rPr>
          <w:rFonts w:hint="eastAsia" w:ascii="宋体" w:hAnsi="宋体" w:eastAsia="宋体" w:cs="宋体"/>
          <w:b w:val="0"/>
          <w:color w:val="auto"/>
          <w:kern w:val="2"/>
          <w:sz w:val="28"/>
          <w:szCs w:val="28"/>
          <w:lang w:val="en-US" w:eastAsia="zh-CN" w:bidi="ar-SA"/>
        </w:rPr>
        <w:t>计算</w:t>
      </w:r>
      <w:r>
        <w:rPr>
          <w:rFonts w:hint="eastAsia" w:ascii="宋体" w:hAnsi="宋体" w:cs="宋体"/>
          <w:b w:val="0"/>
          <w:color w:val="auto"/>
          <w:kern w:val="2"/>
          <w:sz w:val="28"/>
          <w:szCs w:val="28"/>
          <w:lang w:val="en-US" w:eastAsia="zh-CN" w:bidi="ar-SA"/>
        </w:rPr>
        <w:t>，第二为90分，第三为80分，以此类推；</w:t>
      </w:r>
      <w:r>
        <w:rPr>
          <w:rFonts w:hint="eastAsia" w:ascii="宋体" w:hAnsi="宋体" w:eastAsia="宋体" w:cs="宋体"/>
          <w:b w:val="0"/>
          <w:color w:val="auto"/>
          <w:kern w:val="2"/>
          <w:sz w:val="28"/>
          <w:szCs w:val="28"/>
          <w:lang w:val="en-US" w:eastAsia="zh-CN" w:bidi="ar-SA"/>
        </w:rPr>
        <w:t>标红部分耗材为本中心口腔科最常用耗材，标红部分</w:t>
      </w:r>
      <w:r>
        <w:rPr>
          <w:rFonts w:hint="eastAsia" w:ascii="宋体" w:hAnsi="宋体" w:cs="宋体"/>
          <w:b w:val="0"/>
          <w:color w:val="auto"/>
          <w:kern w:val="2"/>
          <w:sz w:val="28"/>
          <w:szCs w:val="28"/>
          <w:lang w:val="en-US" w:eastAsia="zh-CN" w:bidi="ar-SA"/>
        </w:rPr>
        <w:t>分数</w:t>
      </w:r>
      <w:r>
        <w:rPr>
          <w:rFonts w:hint="eastAsia" w:ascii="宋体" w:hAnsi="宋体" w:eastAsia="宋体" w:cs="宋体"/>
          <w:b w:val="0"/>
          <w:color w:val="auto"/>
          <w:kern w:val="2"/>
          <w:sz w:val="28"/>
          <w:szCs w:val="28"/>
          <w:lang w:val="en-US" w:eastAsia="zh-CN" w:bidi="ar-SA"/>
        </w:rPr>
        <w:t>占比为80%，非标红部分占比为20%，合计总分为最终得分。</w:t>
      </w:r>
      <w:r>
        <w:rPr>
          <w:rFonts w:hint="eastAsia" w:ascii="宋体" w:hAnsi="宋体" w:eastAsia="宋体" w:cs="宋体"/>
          <w:color w:val="auto"/>
          <w:sz w:val="28"/>
          <w:szCs w:val="28"/>
        </w:rPr>
        <w:t>根据得分由高到低顺序</w:t>
      </w:r>
      <w:r>
        <w:rPr>
          <w:rFonts w:hint="eastAsia" w:ascii="宋体" w:hAnsi="宋体" w:eastAsia="宋体" w:cs="宋体"/>
          <w:color w:val="auto"/>
          <w:sz w:val="28"/>
          <w:szCs w:val="28"/>
          <w:lang w:eastAsia="zh-CN"/>
        </w:rPr>
        <w:t>选出</w:t>
      </w:r>
      <w:r>
        <w:rPr>
          <w:rFonts w:hint="eastAsia" w:ascii="宋体" w:hAnsi="宋体" w:eastAsia="宋体" w:cs="宋体"/>
          <w:color w:val="auto"/>
          <w:sz w:val="28"/>
          <w:szCs w:val="28"/>
          <w:lang w:val="en-US" w:eastAsia="zh-CN"/>
        </w:rPr>
        <w:t>1名</w:t>
      </w:r>
      <w:r>
        <w:rPr>
          <w:rFonts w:hint="eastAsia" w:ascii="宋体" w:hAnsi="宋体" w:cs="宋体"/>
          <w:color w:val="auto"/>
          <w:sz w:val="28"/>
          <w:szCs w:val="28"/>
          <w:lang w:val="en-US" w:eastAsia="zh-CN"/>
        </w:rPr>
        <w:t>最高得分者为</w:t>
      </w:r>
      <w:r>
        <w:rPr>
          <w:rFonts w:hint="eastAsia" w:ascii="宋体" w:hAnsi="宋体" w:eastAsia="宋体" w:cs="宋体"/>
          <w:color w:val="auto"/>
          <w:sz w:val="28"/>
          <w:szCs w:val="28"/>
        </w:rPr>
        <w:t>成交候选</w:t>
      </w:r>
      <w:r>
        <w:rPr>
          <w:rFonts w:hint="eastAsia" w:ascii="宋体" w:hAnsi="宋体" w:cs="宋体"/>
          <w:color w:val="auto"/>
          <w:sz w:val="28"/>
          <w:szCs w:val="28"/>
          <w:lang w:eastAsia="zh-CN"/>
        </w:rPr>
        <w:t>供应商，</w:t>
      </w:r>
      <w:r>
        <w:rPr>
          <w:rFonts w:hint="eastAsia" w:ascii="宋体" w:hAnsi="宋体" w:cs="宋体"/>
          <w:color w:val="auto"/>
          <w:sz w:val="28"/>
          <w:szCs w:val="28"/>
          <w:lang w:val="en-US" w:eastAsia="zh-CN"/>
        </w:rPr>
        <w:t>如出现并列得分，以标部分最低为最终获胜供销商。</w:t>
      </w:r>
    </w:p>
    <w:p>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注：为防止恶意竞标，竞标人投标中给出的报价均为中标后配送价格。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八、评标及成交原则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由总务科负责</w:t>
      </w:r>
      <w:r>
        <w:rPr>
          <w:rFonts w:hint="eastAsia" w:asciiTheme="minorEastAsia" w:hAnsiTheme="minorEastAsia" w:eastAsiaTheme="minorEastAsia" w:cstheme="minorEastAsia"/>
          <w:sz w:val="28"/>
          <w:szCs w:val="28"/>
          <w:lang w:eastAsia="zh-CN"/>
        </w:rPr>
        <w:t>组织。监督小组和评标小组到位后，按以下程序独立履行评审职责：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资格性检查。监督小组依据法律法规和采购文件的规定,对投标文件中的资格证明进行审查，以确定投标人是否具备投标资格。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2.符合性检查。评标小组依据采购文件的规定，从投标文件的有效性、完整性和对采购文件的响应程度进行审查，以确定是否对采购文件的实质性要求作出响应。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成交原则:采用</w:t>
      </w:r>
      <w:r>
        <w:rPr>
          <w:rFonts w:hint="eastAsia" w:ascii="宋体" w:hAnsi="宋体" w:eastAsia="宋体" w:cs="宋体"/>
          <w:color w:val="auto"/>
          <w:sz w:val="28"/>
          <w:szCs w:val="28"/>
        </w:rPr>
        <w:t>评分法</w:t>
      </w:r>
      <w:r>
        <w:rPr>
          <w:rFonts w:hint="eastAsia" w:asciiTheme="minorEastAsia" w:hAnsiTheme="minorEastAsia" w:eastAsiaTheme="minorEastAsia" w:cstheme="minorEastAsia"/>
          <w:sz w:val="28"/>
          <w:szCs w:val="28"/>
          <w:lang w:eastAsia="zh-CN"/>
        </w:rPr>
        <w:t>，对完全满足采购文件要求的供应商综合评审按照得分情况由高到低的顺序评出成交候选人，并编写评审报告。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九、无效投标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出现以下情况之一的，视为无效投标：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响应文件未按采购文件要求由法定代表人授权代表法定代表人签字和加盖公章；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无有效资格证明文件或超出经营范围的投标；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响应文件不按规定的格式和要求填写，内容不全或字迹模糊，辨认不清，且影响评标定标的；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响应文件未实质性响应采购文件的；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lang w:val="en-US" w:eastAsia="zh-CN"/>
        </w:rPr>
        <w:t>文件含有采购人不能接受条件的；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6.未按照采购文件的规定提交</w:t>
      </w:r>
      <w:r>
        <w:rPr>
          <w:rFonts w:hint="eastAsia" w:asciiTheme="minorEastAsia" w:hAnsiTheme="minorEastAsia" w:eastAsiaTheme="minorEastAsia" w:cstheme="minorEastAsia"/>
          <w:sz w:val="28"/>
          <w:szCs w:val="28"/>
          <w:lang w:eastAsia="zh-CN"/>
        </w:rPr>
        <w:t>足额</w:t>
      </w:r>
      <w:r>
        <w:rPr>
          <w:rFonts w:hint="eastAsia" w:asciiTheme="minorEastAsia" w:hAnsiTheme="minorEastAsia" w:eastAsiaTheme="minorEastAsia" w:cstheme="minorEastAsia"/>
          <w:sz w:val="28"/>
          <w:szCs w:val="28"/>
          <w:lang w:val="en-US" w:eastAsia="zh-CN"/>
        </w:rPr>
        <w:t>投标保证金的；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7.投标文件未按采购文件要求签署、盖章的；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8.投标报价超过采购文件中规定起标价的；</w:t>
      </w:r>
    </w:p>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投标报价文件未按照采购文件规定格式的；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lang w:eastAsia="zh-CN"/>
        </w:rPr>
        <w:t>采购文件中规定的其他无效投标情况。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十、废标条款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评标小组评审时出现以下情况之一的，应予废标：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符合专业条件的供应商或者对采购文件作实质响应的供应商不足三家的；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废标后，除采购任务取消情形外，应当重新组织采购。十一、签订合同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中标人应该按规定的时间、地点与买方签订中标经济合同，否则按开标后撤回投标处理。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采购文件、中标人的响应文件及评标过程中有关澄清文件均应作为签订合同依据。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eastAsiaTheme="minorEastAsia" w:cstheme="minorEastAsia"/>
          <w:sz w:val="28"/>
          <w:szCs w:val="28"/>
          <w:lang w:eastAsia="zh-CN"/>
        </w:rPr>
      </w:pPr>
    </w:p>
    <w:p>
      <w:pPr>
        <w:pStyle w:val="3"/>
        <w:rPr>
          <w:rFonts w:hint="eastAsia" w:asciiTheme="minorEastAsia" w:hAnsiTheme="minorEastAsia" w:eastAsiaTheme="minorEastAsia" w:cstheme="minorEastAsia"/>
          <w:sz w:val="28"/>
          <w:szCs w:val="28"/>
          <w:lang w:eastAsia="zh-CN"/>
        </w:rPr>
      </w:pPr>
    </w:p>
    <w:p>
      <w:pPr>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p>
    <w:p>
      <w:pPr>
        <w:numPr>
          <w:ilvl w:val="0"/>
          <w:numId w:val="2"/>
        </w:numPr>
        <w:jc w:val="left"/>
        <w:rPr>
          <w:rFonts w:hint="default"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合同草案条款</w:t>
      </w:r>
    </w:p>
    <w:p>
      <w:pPr>
        <w:spacing w:line="500" w:lineRule="exact"/>
        <w:jc w:val="center"/>
        <w:rPr>
          <w:rFonts w:ascii="仿宋" w:hAnsi="仿宋" w:eastAsia="仿宋"/>
          <w:b/>
          <w:sz w:val="36"/>
          <w:szCs w:val="36"/>
        </w:rPr>
      </w:pPr>
      <w:r>
        <w:rPr>
          <w:rFonts w:hint="eastAsia" w:ascii="仿宋" w:hAnsi="仿宋" w:eastAsia="仿宋"/>
          <w:b/>
          <w:sz w:val="36"/>
          <w:szCs w:val="36"/>
        </w:rPr>
        <w:t>重庆市政府采购合同</w:t>
      </w:r>
    </w:p>
    <w:p>
      <w:pPr>
        <w:spacing w:line="500" w:lineRule="exact"/>
        <w:jc w:val="center"/>
        <w:rPr>
          <w:rFonts w:ascii="仿宋" w:hAnsi="仿宋" w:eastAsia="仿宋"/>
        </w:rPr>
      </w:pPr>
      <w:r>
        <w:rPr>
          <w:rFonts w:hint="eastAsia" w:ascii="仿宋" w:hAnsi="仿宋" w:eastAsia="仿宋"/>
        </w:rPr>
        <w:t>（项目号：</w:t>
      </w:r>
      <w:r>
        <w:rPr>
          <w:rFonts w:hint="eastAsia" w:ascii="仿宋" w:hAnsi="仿宋" w:eastAsia="仿宋"/>
          <w:lang w:val="en-US" w:eastAsia="zh-CN"/>
        </w:rPr>
        <w:t xml:space="preserve">    </w:t>
      </w:r>
      <w:r>
        <w:rPr>
          <w:rFonts w:hint="eastAsia" w:ascii="仿宋" w:hAnsi="仿宋" w:eastAsia="仿宋"/>
        </w:rPr>
        <w:t>）</w:t>
      </w:r>
    </w:p>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甲方（需方）：重庆市渝北区双龙湖社区卫生服务中心     </w:t>
      </w:r>
    </w:p>
    <w:p>
      <w:pPr>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乙方（供方）：                                       </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甲乙双方本着平等互利、诚实守信的原则，经过充分友好协商一致，就中医用低值耗材购销事宜达成如下协议，供双方共同遵守。</w:t>
      </w:r>
    </w:p>
    <w:tbl>
      <w:tblPr>
        <w:tblStyle w:val="11"/>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306"/>
        <w:gridCol w:w="992"/>
        <w:gridCol w:w="1134"/>
        <w:gridCol w:w="1559"/>
        <w:gridCol w:w="1424"/>
        <w:gridCol w:w="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商品名称</w:t>
            </w:r>
          </w:p>
        </w:tc>
        <w:tc>
          <w:tcPr>
            <w:tcW w:w="1741" w:type="dxa"/>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规格型号</w:t>
            </w:r>
          </w:p>
        </w:tc>
        <w:tc>
          <w:tcPr>
            <w:tcW w:w="984" w:type="dxa"/>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p>
        </w:tc>
        <w:tc>
          <w:tcPr>
            <w:tcW w:w="1298"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综合单价</w:t>
            </w:r>
          </w:p>
        </w:tc>
        <w:tc>
          <w:tcPr>
            <w:tcW w:w="1134" w:type="dxa"/>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总价</w:t>
            </w:r>
          </w:p>
        </w:tc>
        <w:tc>
          <w:tcPr>
            <w:tcW w:w="1559" w:type="dxa"/>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交货时间</w:t>
            </w:r>
          </w:p>
        </w:tc>
        <w:tc>
          <w:tcPr>
            <w:tcW w:w="1567"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口腔</w:t>
            </w:r>
            <w:r>
              <w:rPr>
                <w:rFonts w:hint="eastAsia" w:ascii="宋体" w:hAnsi="宋体" w:eastAsia="宋体" w:cs="宋体"/>
                <w:kern w:val="2"/>
                <w:sz w:val="24"/>
                <w:szCs w:val="24"/>
                <w:lang w:val="en-US" w:eastAsia="zh-CN" w:bidi="ar-SA"/>
              </w:rPr>
              <w:t>耗材（清单）</w:t>
            </w:r>
          </w:p>
        </w:tc>
        <w:tc>
          <w:tcPr>
            <w:tcW w:w="1741" w:type="dxa"/>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详见</w:t>
            </w:r>
            <w:r>
              <w:rPr>
                <w:rFonts w:hint="eastAsia" w:ascii="宋体" w:hAnsi="宋体" w:cs="宋体"/>
                <w:kern w:val="2"/>
                <w:sz w:val="24"/>
                <w:szCs w:val="24"/>
                <w:lang w:val="en-US" w:eastAsia="zh-CN" w:bidi="ar-SA"/>
              </w:rPr>
              <w:t>口腔</w:t>
            </w:r>
            <w:r>
              <w:rPr>
                <w:rFonts w:hint="eastAsia" w:ascii="宋体" w:hAnsi="宋体" w:eastAsia="宋体" w:cs="宋体"/>
                <w:kern w:val="2"/>
                <w:sz w:val="24"/>
                <w:szCs w:val="24"/>
                <w:lang w:val="en-US" w:eastAsia="zh-CN" w:bidi="ar-SA"/>
              </w:rPr>
              <w:t>耗材招标一览表</w:t>
            </w:r>
          </w:p>
        </w:tc>
        <w:tc>
          <w:tcPr>
            <w:tcW w:w="98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298"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13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59"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67"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中心</w:t>
            </w:r>
            <w:r>
              <w:rPr>
                <w:rFonts w:hint="eastAsia" w:ascii="宋体" w:hAnsi="宋体" w:cs="宋体"/>
                <w:kern w:val="2"/>
                <w:sz w:val="24"/>
                <w:szCs w:val="24"/>
                <w:lang w:val="en-US" w:eastAsia="zh-CN" w:bidi="ar-SA"/>
              </w:rPr>
              <w:t>口腔</w:t>
            </w:r>
            <w:r>
              <w:rPr>
                <w:rFonts w:hint="eastAsia" w:ascii="宋体" w:hAnsi="宋体" w:eastAsia="宋体" w:cs="宋体"/>
                <w:kern w:val="2"/>
                <w:sz w:val="24"/>
                <w:szCs w:val="24"/>
                <w:lang w:val="en-US" w:eastAsia="zh-CN" w:bidi="ar-SA"/>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741"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98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298"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13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59"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67"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741"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98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298"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13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59"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67"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741"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98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298"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13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59"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67"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741"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98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298"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134"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59" w:type="dxa"/>
            <w:noWrap w:val="0"/>
            <w:vAlign w:val="center"/>
          </w:tcPr>
          <w:p>
            <w:pPr>
              <w:spacing w:line="240" w:lineRule="atLeast"/>
              <w:jc w:val="center"/>
              <w:rPr>
                <w:rFonts w:hint="eastAsia" w:ascii="宋体" w:hAnsi="宋体" w:eastAsia="宋体" w:cs="宋体"/>
                <w:kern w:val="2"/>
                <w:sz w:val="24"/>
                <w:szCs w:val="24"/>
                <w:lang w:val="en-US" w:eastAsia="zh-CN" w:bidi="ar-SA"/>
              </w:rPr>
            </w:pPr>
          </w:p>
        </w:tc>
        <w:tc>
          <w:tcPr>
            <w:tcW w:w="1567" w:type="dxa"/>
            <w:gridSpan w:val="2"/>
            <w:noWrap w:val="0"/>
            <w:vAlign w:val="center"/>
          </w:tcPr>
          <w:p>
            <w:pPr>
              <w:spacing w:line="240" w:lineRule="atLeast"/>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9"/>
            <w:noWrap w:val="0"/>
            <w:vAlign w:val="center"/>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9"/>
            <w:noWrap w:val="0"/>
            <w:vAlign w:val="center"/>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13" w:type="dxa"/>
            <w:gridSpan w:val="9"/>
            <w:noWrap w:val="0"/>
            <w:vAlign w:val="top"/>
          </w:tcPr>
          <w:p>
            <w:pPr>
              <w:numPr>
                <w:ilvl w:val="0"/>
                <w:numId w:val="3"/>
              </w:num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质量要求和技术标准。乙方提供的低值医用耗材，应完全符合国家有关技术标准，乙方的质量保证及售后服务承诺如下：</w:t>
            </w:r>
          </w:p>
          <w:p>
            <w:pPr>
              <w:pStyle w:val="19"/>
              <w:numPr>
                <w:ilvl w:val="0"/>
                <w:numId w:val="4"/>
              </w:numPr>
              <w:tabs>
                <w:tab w:val="left" w:pos="312"/>
              </w:tabs>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乙方提供的</w:t>
            </w:r>
            <w:r>
              <w:rPr>
                <w:rFonts w:hint="eastAsia" w:ascii="宋体" w:hAnsi="宋体" w:cs="宋体"/>
                <w:kern w:val="2"/>
                <w:sz w:val="24"/>
                <w:szCs w:val="24"/>
                <w:lang w:val="en-US" w:eastAsia="zh-CN" w:bidi="ar-SA"/>
              </w:rPr>
              <w:t>口腔</w:t>
            </w:r>
            <w:r>
              <w:rPr>
                <w:rFonts w:hint="eastAsia" w:ascii="宋体" w:hAnsi="宋体" w:eastAsia="宋体" w:cs="宋体"/>
                <w:kern w:val="2"/>
                <w:sz w:val="24"/>
                <w:szCs w:val="24"/>
                <w:lang w:val="en-US" w:eastAsia="zh-CN" w:bidi="ar-SA"/>
              </w:rPr>
              <w:t>耗材必须符合国家有关质量标准，以确保临床安全有效。送货时需提供相应批号的检验报告书，以备验收检查，确保临床使用安全有效，乙方提供的耗材以招标采购提交厂家、规格型号为标准，不得任意调换</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如有质量问题，甲方验收人员可拒绝签收，乙方应无条件更换。如所销售的耗材质量问题引起的一切后果乙方要负全部责任。</w:t>
            </w:r>
          </w:p>
          <w:p>
            <w:pPr>
              <w:pStyle w:val="19"/>
              <w:numPr>
                <w:ilvl w:val="0"/>
                <w:numId w:val="4"/>
              </w:numPr>
              <w:tabs>
                <w:tab w:val="left" w:pos="312"/>
              </w:tabs>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甲方验收过程中发现供货品种存在质量问题，乙方无条件换货，连续两个月所送耗材有质量问题的品种累计大于3个，甲方有权单方面解除合同。</w:t>
            </w:r>
          </w:p>
          <w:p>
            <w:pPr>
              <w:pStyle w:val="19"/>
              <w:numPr>
                <w:ilvl w:val="0"/>
                <w:numId w:val="4"/>
              </w:numPr>
              <w:tabs>
                <w:tab w:val="left" w:pos="312"/>
              </w:tabs>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供货及时，合理使用，供方配送不及时一次进行提醒并记录，一月内出现供货不及时≥2次，甲方有权取消供方供货资格。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13" w:type="dxa"/>
            <w:gridSpan w:val="9"/>
            <w:noWrap w:val="0"/>
            <w:vAlign w:val="top"/>
          </w:tcPr>
          <w:p>
            <w:pPr>
              <w:numPr>
                <w:ilvl w:val="0"/>
                <w:numId w:val="3"/>
              </w:numPr>
              <w:spacing w:line="240" w:lineRule="atLeast"/>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价格调整。</w:t>
            </w:r>
          </w:p>
          <w:p>
            <w:pPr>
              <w:numPr>
                <w:ilvl w:val="0"/>
                <w:numId w:val="0"/>
              </w:numPr>
              <w:spacing w:line="240" w:lineRule="atLeast"/>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合同有效期内乙方所供应的耗材价格必须是按照中选价格执行（价格目录详见附件），原则上签约后半年内价格以中标价格为准，执行过程中若遇市场价格浮动过大时，乙方应提前一个月以书面形式向中心提出调价申请。</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1.若涨幅≦10%，由耗材采购小组根据市场价格情况研究确定。</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2.若涨幅＞20%，由总务科工作人员会同中心询价小组参考3家及以上区内同等级医疗机构的实际供货价格后提出调价意见，并报中心办公会审定。</w:t>
            </w:r>
          </w:p>
          <w:p>
            <w:pPr>
              <w:pStyle w:val="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如遇市场价格下调，乙方应及时下调，如因未及时下调造成耗材价格增高，由乙方赔付因病人投诉等造成的相关损失。</w:t>
            </w:r>
          </w:p>
          <w:p>
            <w:pPr>
              <w:spacing w:line="240" w:lineRule="atLeast"/>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13" w:type="dxa"/>
            <w:gridSpan w:val="9"/>
            <w:noWrap w:val="0"/>
            <w:vAlign w:val="top"/>
          </w:tcPr>
          <w:p>
            <w:pPr>
              <w:numPr>
                <w:ilvl w:val="0"/>
                <w:numId w:val="5"/>
              </w:num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交提货方式</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甲方需要，每次由甲方提供采购计划（含电话、短信、微信、图片等）给乙方，乙方按采购计划及时组织供货，不得影响甲方正常使用。三个工作日内或分批配送到购方指定地点，节假日有应急配送供货，具体品种、数量等以双方确定的送货单据为准。乙方按照规格和数量配送到指定地点，若因特殊情况无法按时配送，应提前向甲方说明原因。运输费用：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5211" w:hRule="atLeast"/>
        </w:trPr>
        <w:tc>
          <w:tcPr>
            <w:tcW w:w="9470" w:type="dxa"/>
            <w:gridSpan w:val="8"/>
            <w:noWrap w:val="0"/>
            <w:vAlign w:val="top"/>
          </w:tcPr>
          <w:p>
            <w:pPr>
              <w:pStyle w:val="19"/>
              <w:tabs>
                <w:tab w:val="left" w:pos="312"/>
              </w:tabs>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四、验收标准、方法。</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验货方式以甲乙双方相关人员当面验收后签字为准。若由于乙方配送时未能同甲方收货人员当面验货、签字时，若货物在收货后出现破损，购方应在收货后叁个工作日内提出，乙方无条件更换。如有异议，请于叁日内提出。</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2.甲方在收货时对耗材的品名、数量、批号、规格、厂家、包装、检验报告单等情况进行核对，并在收货单上盖章或签字确认，作为对账依据。</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3.在验收过程中发现下列情况之一的，甲方有权拒收，乙方应无条件配合退货。凡在入库验收环节被拒收的品种，甲方有权取消乙方的配送权，同时保留向主管部门检举的权利和义务。</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①“三无”产品（无品名、无产地、无生产企业）；</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②无实行批准文号管理的注册证书；</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③无生产批号和生产日期；</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④无合格标识和质量检验报告；</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⑤其他应当拒收的情况。</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4.在验收过程中发现下列情况之一的，甲方应要求乙方在3个工作日内退换货，乙方应无条件配合，甲方将对每次验收情况进行考核评价。</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①生产日期超过有效期；</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②实施效期管理的耗材其有效期不足6个月；</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③与合同品牌不符合要求；</w:t>
            </w:r>
          </w:p>
          <w:p>
            <w:pPr>
              <w:pStyle w:val="19"/>
              <w:tabs>
                <w:tab w:val="left" w:pos="312"/>
              </w:tabs>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④其他应当无条件退换货的情况。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953" w:hRule="atLeast"/>
        </w:trPr>
        <w:tc>
          <w:tcPr>
            <w:tcW w:w="9470" w:type="dxa"/>
            <w:gridSpan w:val="8"/>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五、付款方式</w:t>
            </w:r>
          </w:p>
          <w:p>
            <w:pPr>
              <w:pStyle w:val="19"/>
              <w:tabs>
                <w:tab w:val="left" w:pos="312"/>
              </w:tabs>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1.甲方收到乙方当月配送的耗材后，自甲方收到正确发票之日起90个工作日内通过转账方式付款。</w:t>
            </w:r>
          </w:p>
          <w:p>
            <w:pPr>
              <w:pStyle w:val="19"/>
              <w:tabs>
                <w:tab w:val="left" w:pos="312"/>
              </w:tabs>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2.甲方在向乙方付款前，乙方应在规定时间内向甲方开具合法有效的税务清单及发票，甲方提供开具发票所需的资料。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945" w:hRule="atLeast"/>
        </w:trPr>
        <w:tc>
          <w:tcPr>
            <w:tcW w:w="9470" w:type="dxa"/>
            <w:gridSpan w:val="8"/>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六、违约责任、争议解决和协议终止</w:t>
            </w:r>
            <w:r>
              <w:rPr>
                <w:rFonts w:hint="eastAsia" w:ascii="宋体" w:hAnsi="宋体" w:eastAsia="宋体" w:cs="宋体"/>
                <w:kern w:val="2"/>
                <w:sz w:val="24"/>
                <w:szCs w:val="24"/>
                <w:lang w:val="en-US" w:eastAsia="zh-CN" w:bidi="ar-SA"/>
              </w:rPr>
              <w:tab/>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（一）乙方违约责任</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应按规定的时间供应耗材，如延误送货或不能送货，应将延误说明书面通知甲方。甲方收到不能履行的书面通知后，确定是否延期交货。若乙方无故出现3次且累计超过10个品规常用口腔耗材的延迟供应（比正常到货时间延长48小时及以上）或不供应，对临床病人治疗造成影响，甲方有权解除本合同。</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2.若乙方所供耗材出现质量问题，经相关管理部门出具相关质量结论后，甲方有权解除合同，并退回乙方所供耗材，造成甲方损失，由乙方承担全部责任。</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3.若乙方在供应耗材过程中，一个月内，配送不及时现象出现两次及以上，甲方有权解除本合同。</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4.若乙方向甲方供应</w:t>
            </w:r>
            <w:r>
              <w:rPr>
                <w:rFonts w:hint="eastAsia" w:ascii="宋体" w:hAnsi="宋体" w:cs="宋体"/>
                <w:kern w:val="2"/>
                <w:sz w:val="24"/>
                <w:szCs w:val="24"/>
                <w:lang w:val="en-US" w:eastAsia="zh-CN" w:bidi="ar-SA"/>
              </w:rPr>
              <w:t>劣质耗材</w:t>
            </w:r>
            <w:r>
              <w:rPr>
                <w:rFonts w:hint="eastAsia" w:ascii="宋体" w:hAnsi="宋体" w:eastAsia="宋体" w:cs="宋体"/>
                <w:kern w:val="2"/>
                <w:sz w:val="24"/>
                <w:szCs w:val="24"/>
                <w:lang w:val="en-US" w:eastAsia="zh-CN" w:bidi="ar-SA"/>
              </w:rPr>
              <w:t>，则由其承担全部不良后果。同时，出现一次立即终止乙方在院耗材供应资格，五年内不得参加医院遴选供应。</w:t>
            </w:r>
          </w:p>
          <w:p>
            <w:pPr>
              <w:spacing w:line="240" w:lineRule="atLeas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中华人民共和国民法典》、《中华人民共和国政府采购法》执行，若乙方向甲方供应虚假或劣质耗材，则由其承担全部不良后果。若乙方在供货期内违反国家廉洁建设相关规定或进入政府采购活动“黑名单”，则立即终止其在中心的药品供应资格，且五年内不得在我中心从事耗材供应工作。</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6.下列情况不构成违约：</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（1）若甲方不按约定时间付款而导致乙方不能支付生产厂家或其他公司货款，从而导致乙方不能在规定的时间供货。</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（2）生产厂家停止生产的品种，由于停产而不能供货，应提前一个月告知甲方。</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不可抗力：不可抗力是指甲乙双方无法控制、不可预见的事件，包括战争、严重水灾、洪水、台风、地震等自然灾害，但不包括故意违约或疏忽。乙方因不可抗力导致协议实施延误或不能履行协议义务的，不承担赔偿或终止协议的责任。在不可抗力发生后，甲乙双方应立即将不可抗力事件的情况通知对方，各方应尽可能寻求合理方案履行不受不可抗力事件的影响。</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（二）甲方违约责任</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甲方承诺乙方交付耗材后按本协议约定的时间支付货款。</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（三）争议解决</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甲乙双方应严格执行本协议，任何一方不得违反本协议规定，否则视为违约，违约方应赔偿对方造成的经济损失。因本协议引起的纠纷，由双方友好协商解决，协商不成可向甲方所在地法院提起诉讼。</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（四）协议终止</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出现下列情形，本协议终止：</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1.合同期限届满，不再续约；</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2.双方协商一致终止合同；</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3.出现不可抗力的情形；</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4.其他法律规定的终止情形。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1691" w:hRule="atLeast"/>
        </w:trPr>
        <w:tc>
          <w:tcPr>
            <w:tcW w:w="9470"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七、其他约定事项：</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1.招标文件及其补遗文件、投标文件和承诺是本合同不可分割的部分。</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2.本合同如发生争议由双方协商解决，协商不成向需方所在人民法院提请诉讼。</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3.合同期间遵守国家的廉政要求，签订廉政协议，发生行贿受贿行为一律终止本合同。</w:t>
            </w:r>
          </w:p>
          <w:p>
            <w:pPr>
              <w:pStyle w:val="19"/>
              <w:keepNext w:val="0"/>
              <w:keepLines w:val="0"/>
              <w:pageBreakBefore w:val="0"/>
              <w:widowControl w:val="0"/>
              <w:tabs>
                <w:tab w:val="left" w:pos="312"/>
              </w:tabs>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4.成交配送商应当自收到成交通知之日起5日内，联系采购人签订书面合同。合作期限：自本协议签订生效 2024 年  月  日起至 202</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 xml:space="preserve"> 年  月   日止。合同到期后，经双方协商一致可续签。</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5.本合同一式两份，需方壹份，供方壹份，具备同等法律效力。</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6.其他：本合同条件未尽事宜依照《中华人民共和国民法典》，由供需双方共同协商确定。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4858" w:hRule="atLeast"/>
        </w:trPr>
        <w:tc>
          <w:tcPr>
            <w:tcW w:w="4361" w:type="dxa"/>
            <w:gridSpan w:val="4"/>
            <w:noWrap w:val="0"/>
            <w:vAlign w:val="top"/>
          </w:tcPr>
          <w:p>
            <w:pPr>
              <w:spacing w:line="240" w:lineRule="atLeast"/>
              <w:rPr>
                <w:rFonts w:hint="eastAsia" w:ascii="宋体" w:hAnsi="宋体" w:eastAsia="宋体" w:cs="宋体"/>
                <w:kern w:val="2"/>
                <w:sz w:val="24"/>
                <w:szCs w:val="24"/>
                <w:lang w:val="en-US" w:eastAsia="zh-CN" w:bidi="ar-SA"/>
              </w:rPr>
            </w:pPr>
          </w:p>
          <w:p>
            <w:pPr>
              <w:spacing w:line="240" w:lineRule="atLeast"/>
              <w:ind w:left="1470" w:hanging="1680" w:hangingChars="7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需方（盖章）：重庆市渝北区双龙湖社区卫生服务中心</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地址：重庆市渝北区双龙湖街道建设路67号</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统一社会信用代码：</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账号：</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授权代表：</w:t>
            </w:r>
          </w:p>
          <w:p>
            <w:pPr>
              <w:spacing w:line="240" w:lineRule="atLeast"/>
              <w:rPr>
                <w:rFonts w:hint="eastAsia" w:ascii="宋体" w:hAnsi="宋体" w:eastAsia="宋体" w:cs="宋体"/>
                <w:kern w:val="2"/>
                <w:sz w:val="24"/>
                <w:szCs w:val="24"/>
                <w:lang w:val="en-US" w:eastAsia="zh-CN" w:bidi="ar-SA"/>
              </w:rPr>
            </w:pPr>
          </w:p>
        </w:tc>
        <w:tc>
          <w:tcPr>
            <w:tcW w:w="5109" w:type="dxa"/>
            <w:gridSpan w:val="4"/>
            <w:noWrap w:val="0"/>
            <w:vAlign w:val="top"/>
          </w:tcPr>
          <w:p>
            <w:pPr>
              <w:spacing w:line="240" w:lineRule="atLeast"/>
              <w:rPr>
                <w:rFonts w:hint="eastAsia" w:ascii="宋体" w:hAnsi="宋体" w:eastAsia="宋体" w:cs="宋体"/>
                <w:kern w:val="2"/>
                <w:sz w:val="24"/>
                <w:szCs w:val="24"/>
                <w:lang w:val="en-US" w:eastAsia="zh-CN" w:bidi="ar-SA"/>
              </w:rPr>
            </w:pP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供方（盖章）： </w:t>
            </w:r>
          </w:p>
          <w:p>
            <w:pPr>
              <w:pStyle w:val="20"/>
              <w:rPr>
                <w:rFonts w:hint="eastAsia" w:ascii="宋体" w:hAnsi="宋体" w:eastAsia="宋体" w:cs="宋体"/>
                <w:kern w:val="2"/>
                <w:sz w:val="24"/>
                <w:szCs w:val="24"/>
                <w:lang w:val="en-US" w:eastAsia="zh-CN" w:bidi="ar-SA"/>
              </w:rPr>
            </w:pP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地址： </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w:t>
            </w:r>
          </w:p>
          <w:p>
            <w:pPr>
              <w:pStyle w:val="20"/>
              <w:rPr>
                <w:rFonts w:hint="eastAsia" w:ascii="宋体" w:hAnsi="宋体" w:eastAsia="宋体" w:cs="宋体"/>
                <w:kern w:val="2"/>
                <w:sz w:val="24"/>
                <w:szCs w:val="24"/>
                <w:lang w:val="en-US" w:eastAsia="zh-CN" w:bidi="ar-SA"/>
              </w:rPr>
            </w:pP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w:t>
            </w:r>
          </w:p>
          <w:p>
            <w:pPr>
              <w:pStyle w:val="20"/>
              <w:rPr>
                <w:rFonts w:hint="eastAsia" w:ascii="宋体" w:hAnsi="宋体" w:eastAsia="宋体" w:cs="宋体"/>
                <w:kern w:val="2"/>
                <w:sz w:val="24"/>
                <w:szCs w:val="24"/>
                <w:lang w:val="en-US" w:eastAsia="zh-CN" w:bidi="ar-SA"/>
              </w:rPr>
            </w:pP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账号：</w:t>
            </w:r>
          </w:p>
          <w:p>
            <w:pPr>
              <w:pStyle w:val="20"/>
              <w:rPr>
                <w:rFonts w:hint="eastAsia" w:ascii="宋体" w:hAnsi="宋体" w:eastAsia="宋体" w:cs="宋体"/>
                <w:kern w:val="2"/>
                <w:sz w:val="24"/>
                <w:szCs w:val="24"/>
                <w:lang w:val="en-US" w:eastAsia="zh-CN" w:bidi="ar-SA"/>
              </w:rPr>
            </w:pPr>
          </w:p>
          <w:p>
            <w:pPr>
              <w:spacing w:line="240" w:lineRule="atLeast"/>
              <w:rPr>
                <w:rFonts w:hint="eastAsia" w:ascii="宋体" w:hAnsi="宋体" w:eastAsia="宋体" w:cs="宋体"/>
                <w:kern w:val="2"/>
                <w:sz w:val="24"/>
                <w:szCs w:val="24"/>
                <w:lang w:val="en-US" w:eastAsia="zh-CN" w:bidi="ar-SA"/>
              </w:rPr>
            </w:pP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授权代表：</w:t>
            </w:r>
          </w:p>
          <w:p>
            <w:pPr>
              <w:spacing w:line="240" w:lineRule="atLeast"/>
              <w:rPr>
                <w:rFonts w:hint="eastAsia" w:ascii="宋体" w:hAnsi="宋体" w:eastAsia="宋体" w:cs="宋体"/>
                <w:kern w:val="2"/>
                <w:sz w:val="24"/>
                <w:szCs w:val="24"/>
                <w:lang w:val="en-US" w:eastAsia="zh-CN" w:bidi="ar-SA"/>
              </w:rPr>
            </w:pP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458" w:hRule="atLeast"/>
        </w:trPr>
        <w:tc>
          <w:tcPr>
            <w:tcW w:w="9470" w:type="dxa"/>
            <w:gridSpan w:val="8"/>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备注：附件《中药饮片报价目录》、廉政协议书、质量保证协议书 。</w:t>
            </w:r>
          </w:p>
          <w:p>
            <w:pPr>
              <w:spacing w:line="240" w:lineRule="atLeast"/>
              <w:rPr>
                <w:rFonts w:hint="eastAsia" w:ascii="宋体" w:hAnsi="宋体" w:eastAsia="宋体" w:cs="宋体"/>
                <w:kern w:val="2"/>
                <w:sz w:val="24"/>
                <w:szCs w:val="24"/>
                <w:lang w:val="en-US" w:eastAsia="zh-CN" w:bidi="ar-SA"/>
              </w:rPr>
            </w:pPr>
          </w:p>
        </w:tc>
      </w:tr>
    </w:tbl>
    <w:p>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签约时间：   年   月   日      签约地点：重庆市</w:t>
      </w:r>
    </w:p>
    <w:p>
      <w:pPr>
        <w:numPr>
          <w:ilvl w:val="0"/>
          <w:numId w:val="0"/>
        </w:numPr>
        <w:jc w:val="left"/>
        <w:rPr>
          <w:rFonts w:hint="eastAsia" w:ascii="宋体" w:hAnsi="宋体" w:eastAsia="宋体" w:cs="宋体"/>
          <w:kern w:val="2"/>
          <w:sz w:val="24"/>
          <w:szCs w:val="24"/>
          <w:lang w:val="en-US" w:eastAsia="zh-CN" w:bidi="ar-SA"/>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eastAsia" w:asciiTheme="minorEastAsia" w:hAnsiTheme="minorEastAsia" w:eastAsiaTheme="minorEastAsia" w:cstheme="minorEastAsia"/>
          <w:sz w:val="36"/>
          <w:szCs w:val="36"/>
          <w:lang w:val="en-US" w:eastAsia="zh-CN"/>
        </w:rPr>
      </w:pPr>
    </w:p>
    <w:p>
      <w:pPr>
        <w:numPr>
          <w:ilvl w:val="0"/>
          <w:numId w:val="0"/>
        </w:numPr>
        <w:jc w:val="left"/>
        <w:rPr>
          <w:rFonts w:hint="default"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第六篇 商务文件</w:t>
      </w:r>
    </w:p>
    <w:p>
      <w:pPr>
        <w:numPr>
          <w:ilvl w:val="0"/>
          <w:numId w:val="0"/>
        </w:numPr>
        <w:ind w:firstLine="640" w:firstLineChars="200"/>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val="en-US" w:eastAsia="zh-CN"/>
        </w:rPr>
        <w:t>口腔耗材</w:t>
      </w:r>
      <w:r>
        <w:rPr>
          <w:rFonts w:hint="eastAsia" w:ascii="方正小标宋_GBK" w:hAnsi="方正小标宋_GBK" w:eastAsia="方正小标宋_GBK" w:cs="方正小标宋_GBK"/>
          <w:sz w:val="32"/>
          <w:szCs w:val="32"/>
          <w:lang w:eastAsia="zh-CN"/>
        </w:rPr>
        <w:t>报价明细表</w:t>
      </w:r>
    </w:p>
    <w:p>
      <w:pPr>
        <w:numPr>
          <w:ilvl w:val="0"/>
          <w:numId w:val="0"/>
        </w:numPr>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采购项目名称：</w:t>
      </w:r>
    </w:p>
    <w:tbl>
      <w:tblPr>
        <w:tblStyle w:val="12"/>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849"/>
        <w:gridCol w:w="900"/>
        <w:gridCol w:w="885"/>
        <w:gridCol w:w="825"/>
        <w:gridCol w:w="1050"/>
        <w:gridCol w:w="825"/>
        <w:gridCol w:w="96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序号</w:t>
            </w:r>
          </w:p>
        </w:tc>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耗材</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名称</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规格、</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型号</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厂家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品牌</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单位</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挂网价</w:t>
            </w:r>
            <w:r>
              <w:rPr>
                <w:rFonts w:hint="eastAsia" w:asciiTheme="minorEastAsia" w:hAnsiTheme="minorEastAsia" w:eastAsiaTheme="minorEastAsia" w:cstheme="minorEastAsia"/>
                <w:sz w:val="28"/>
                <w:szCs w:val="28"/>
                <w:lang w:val="en-US" w:eastAsia="zh-CN"/>
              </w:rPr>
              <w:t>/市场价格</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挂网</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编码</w:t>
            </w: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实际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报价</w:t>
            </w: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标红部分合计</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未标红部分合计</w:t>
            </w:r>
          </w:p>
        </w:tc>
        <w:tc>
          <w:tcPr>
            <w:tcW w:w="84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105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c>
          <w:tcPr>
            <w:tcW w:w="96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sz w:val="28"/>
                <w:szCs w:val="28"/>
                <w:vertAlign w:val="baseline"/>
                <w:lang w:eastAsia="zh-CN"/>
              </w:rPr>
            </w:pPr>
          </w:p>
        </w:tc>
      </w:tr>
    </w:tbl>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lang w:val="en-US" w:eastAsia="zh-CN"/>
        </w:rPr>
        <w:t xml:space="preserve">                法定代表人授权代表：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（投标人公章）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签字或盖章</w:t>
      </w:r>
      <w:r>
        <w:rPr>
          <w:rFonts w:hint="eastAsia" w:asciiTheme="minorEastAsia" w:hAnsiTheme="minorEastAsia" w:eastAsiaTheme="minorEastAsia" w:cstheme="minorEastAsia"/>
          <w:sz w:val="28"/>
          <w:szCs w:val="28"/>
          <w:lang w:val="en-US" w:eastAsia="zh-CN"/>
        </w:rPr>
        <w:t>）</w:t>
      </w:r>
    </w:p>
    <w:p>
      <w:pPr>
        <w:numPr>
          <w:ilvl w:val="0"/>
          <w:numId w:val="0"/>
        </w:num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1.请投标人完整填写本表；</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2.本表可扩展，并逐页盖章</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3.未挂网产品在挂网价及挂网编码栏填“未挂网”。</w:t>
      </w:r>
    </w:p>
    <w:p>
      <w:pPr>
        <w:pStyle w:val="3"/>
        <w:rPr>
          <w:rFonts w:hint="eastAsia" w:asciiTheme="minorEastAsia" w:hAnsiTheme="minorEastAsia" w:eastAsiaTheme="minorEastAsia" w:cstheme="minorEastAsia"/>
          <w:sz w:val="28"/>
          <w:szCs w:val="28"/>
          <w:lang w:val="en-US" w:eastAsia="zh-CN"/>
        </w:rPr>
      </w:pPr>
    </w:p>
    <w:p>
      <w:pPr>
        <w:rPr>
          <w:rFonts w:hint="eastAsia"/>
          <w:lang w:val="en-US" w:eastAsia="zh-CN"/>
        </w:rPr>
      </w:pPr>
    </w:p>
    <w:p>
      <w:pPr>
        <w:numPr>
          <w:ilvl w:val="0"/>
          <w:numId w:val="0"/>
        </w:num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采购项目名称︰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(采购人名称）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(投标人名称）系中华人民共和国合法企业，注册地址:</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w:t>
      </w:r>
      <w:r>
        <w:rPr>
          <w:rFonts w:hint="eastAsia" w:asciiTheme="minorEastAsia" w:hAnsiTheme="minorEastAsia" w:eastAsiaTheme="minorEastAsia" w:cstheme="minorEastAsia"/>
          <w:sz w:val="28"/>
          <w:szCs w:val="28"/>
          <w:lang w:val="en-US" w:eastAsia="zh-CN"/>
        </w:rPr>
        <w:t>我方就参加本次投标有关事项郑重声明如下: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一、我方完全理解并接受该项目采购文件所有要求。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二、我方提交的所有投标文件、资料都是准确和真实的，如有虚假或隐瞒，我方愿意承担一切法律责任。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三、我方承诺按照采购文件要求，提供采购项目的售后服务。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四、我方按采购文件要求提交响应文件1套。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五、我方投标报价在投标有效期和合同有效期内，该报价固定不变。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六、如果我方中标，我方将履行采购文件中规定的各项要求以及我方投标文件的各项承诺，按《政府采购法》、《合同法》及合同约定条款承担我方责任。</w:t>
      </w:r>
    </w:p>
    <w:p>
      <w:pPr>
        <w:numPr>
          <w:ilvl w:val="0"/>
          <w:numId w:val="0"/>
        </w:numPr>
        <w:ind w:left="638" w:leftChars="304" w:firstLine="0" w:firstLineChars="0"/>
        <w:jc w:val="left"/>
        <w:rPr>
          <w:rFonts w:hint="eastAsia" w:asciiTheme="minorEastAsia" w:hAnsiTheme="minorEastAsia" w:eastAsiaTheme="minorEastAsia" w:cstheme="minorEastAsia"/>
          <w:sz w:val="28"/>
          <w:szCs w:val="28"/>
          <w:lang w:val="en-US" w:eastAsia="zh-CN"/>
        </w:rPr>
      </w:pPr>
    </w:p>
    <w:p>
      <w:pPr>
        <w:numPr>
          <w:ilvl w:val="0"/>
          <w:numId w:val="0"/>
        </w:numPr>
        <w:ind w:left="638" w:leftChars="304" w:firstLine="0" w:firstLineChars="0"/>
        <w:jc w:val="left"/>
        <w:rPr>
          <w:rFonts w:hint="eastAsia" w:asciiTheme="minorEastAsia" w:hAnsiTheme="minorEastAsia" w:eastAsiaTheme="minorEastAsia" w:cstheme="minorEastAsia"/>
          <w:sz w:val="28"/>
          <w:szCs w:val="28"/>
          <w:lang w:val="en-US" w:eastAsia="zh-CN"/>
        </w:rPr>
      </w:pPr>
    </w:p>
    <w:p>
      <w:pPr>
        <w:numPr>
          <w:ilvl w:val="0"/>
          <w:numId w:val="0"/>
        </w:numPr>
        <w:ind w:left="638" w:leftChars="304" w:firstLine="0" w:firstLineChars="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(投标人公章)</w:t>
      </w:r>
    </w:p>
    <w:p>
      <w:pPr>
        <w:numPr>
          <w:ilvl w:val="0"/>
          <w:numId w:val="0"/>
        </w:numPr>
        <w:ind w:left="638" w:leftChars="304" w:firstLine="0" w:firstLineChars="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numPr>
          <w:ilvl w:val="0"/>
          <w:numId w:val="0"/>
        </w:numPr>
        <w:ind w:left="638" w:leftChars="304" w:firstLine="0" w:firstLineChars="0"/>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法定代表人身份证明书</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采购项目名称:</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(采购人名称）</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(法定代表人姓名)在</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(投标人名称）任</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(职务名称)职务，是(投标人名称）</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的法定代表人。</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特此证明。</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right"/>
        <w:rPr>
          <w:rFonts w:hint="eastAsia" w:asciiTheme="minorEastAsia" w:hAnsiTheme="minorEastAsia" w:eastAsiaTheme="minorEastAsia" w:cstheme="minorEastAsia"/>
          <w:sz w:val="28"/>
          <w:szCs w:val="28"/>
          <w:lang w:val="en-US" w:eastAsia="zh-CN"/>
        </w:rPr>
      </w:pPr>
    </w:p>
    <w:p>
      <w:pPr>
        <w:numPr>
          <w:ilvl w:val="0"/>
          <w:numId w:val="0"/>
        </w:num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(投标人公章)</w:t>
      </w:r>
    </w:p>
    <w:p>
      <w:pPr>
        <w:numPr>
          <w:ilvl w:val="0"/>
          <w:numId w:val="0"/>
        </w:num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(附∶法定代表人身份证正反面复印件)</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法定代表人授权委托书</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采购项目名称:</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(采购人名称）</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(投标人法定代表人名称)是</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(投标人名称）的法定代表人，特授权</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（被授权人姓名及身份证号码)代表我单位全权办理上述项目的投标、谈判、签约等具体工作，并签署全部有关文件、协议及合同。</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我单位对被授权人的签字负全部责任。</w:t>
      </w:r>
    </w:p>
    <w:p>
      <w:pPr>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在撤消授权的书面通知以前，本授权书一直有效。被授权人在授权书有效期内签署的所有文件不因授权的撤消失效。</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被授权人：                  投标人法定代表人：</w:t>
      </w: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(签字或盖章)                    (签字或盖章)</w:t>
      </w:r>
    </w:p>
    <w:p>
      <w:pPr>
        <w:numPr>
          <w:ilvl w:val="0"/>
          <w:numId w:val="0"/>
        </w:num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(投标人公章)</w:t>
      </w:r>
    </w:p>
    <w:p>
      <w:pPr>
        <w:numPr>
          <w:ilvl w:val="0"/>
          <w:numId w:val="0"/>
        </w:num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(附︰被授权人身份证正反面复印件)</w:t>
      </w:r>
    </w:p>
    <w:p>
      <w:pPr>
        <w:numPr>
          <w:ilvl w:val="0"/>
          <w:numId w:val="0"/>
        </w:numPr>
        <w:jc w:val="left"/>
        <w:rPr>
          <w:rFonts w:hint="eastAsia" w:asciiTheme="minorEastAsia" w:hAnsiTheme="minorEastAsia" w:eastAsiaTheme="minorEastAsia" w:cstheme="minorEastAsia"/>
          <w:sz w:val="28"/>
          <w:szCs w:val="28"/>
          <w:lang w:val="en-US" w:eastAsia="zh-CN"/>
        </w:rPr>
      </w:pPr>
    </w:p>
    <w:p>
      <w:pPr>
        <w:numPr>
          <w:ilvl w:val="0"/>
          <w:numId w:val="0"/>
        </w:numPr>
        <w:jc w:val="left"/>
        <w:rPr>
          <w:rFonts w:hint="eastAsia" w:asciiTheme="minorEastAsia" w:hAnsiTheme="minorEastAsia" w:eastAsiaTheme="minorEastAsia" w:cstheme="minorEastAsia"/>
          <w:sz w:val="28"/>
          <w:szCs w:val="28"/>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1A97D"/>
    <w:multiLevelType w:val="singleLevel"/>
    <w:tmpl w:val="A231A97D"/>
    <w:lvl w:ilvl="0" w:tentative="0">
      <w:start w:val="1"/>
      <w:numFmt w:val="decimal"/>
      <w:suff w:val="space"/>
      <w:lvlText w:val="%1."/>
      <w:lvlJc w:val="left"/>
    </w:lvl>
  </w:abstractNum>
  <w:abstractNum w:abstractNumId="1">
    <w:nsid w:val="A2AA04CA"/>
    <w:multiLevelType w:val="singleLevel"/>
    <w:tmpl w:val="A2AA04CA"/>
    <w:lvl w:ilvl="0" w:tentative="0">
      <w:start w:val="3"/>
      <w:numFmt w:val="chineseCounting"/>
      <w:suff w:val="nothing"/>
      <w:lvlText w:val="%1、"/>
      <w:lvlJc w:val="left"/>
      <w:rPr>
        <w:rFonts w:hint="eastAsia"/>
      </w:rPr>
    </w:lvl>
  </w:abstractNum>
  <w:abstractNum w:abstractNumId="2">
    <w:nsid w:val="FE371B3C"/>
    <w:multiLevelType w:val="singleLevel"/>
    <w:tmpl w:val="FE371B3C"/>
    <w:lvl w:ilvl="0" w:tentative="0">
      <w:start w:val="5"/>
      <w:numFmt w:val="chineseCounting"/>
      <w:suff w:val="space"/>
      <w:lvlText w:val="第%1篇"/>
      <w:lvlJc w:val="left"/>
      <w:rPr>
        <w:rFonts w:hint="eastAsia"/>
      </w:rPr>
    </w:lvl>
  </w:abstractNum>
  <w:abstractNum w:abstractNumId="3">
    <w:nsid w:val="3CBADBDF"/>
    <w:multiLevelType w:val="singleLevel"/>
    <w:tmpl w:val="3CBADBDF"/>
    <w:lvl w:ilvl="0" w:tentative="0">
      <w:start w:val="1"/>
      <w:numFmt w:val="chineseCounting"/>
      <w:suff w:val="nothing"/>
      <w:lvlText w:val="%1、"/>
      <w:lvlJc w:val="left"/>
      <w:rPr>
        <w:rFonts w:hint="eastAsia"/>
      </w:rPr>
    </w:lvl>
  </w:abstractNum>
  <w:abstractNum w:abstractNumId="4">
    <w:nsid w:val="77C2660A"/>
    <w:multiLevelType w:val="singleLevel"/>
    <w:tmpl w:val="77C2660A"/>
    <w:lvl w:ilvl="0" w:tentative="0">
      <w:start w:val="1"/>
      <w:numFmt w:val="chineseCounting"/>
      <w:suff w:val="space"/>
      <w:lvlText w:val="第%1篇"/>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M2NjMDI5YmVhZGViYTkyNGRkYjg2ZmE0MzU5ODEifQ=="/>
  </w:docVars>
  <w:rsids>
    <w:rsidRoot w:val="55E03903"/>
    <w:rsid w:val="019620D4"/>
    <w:rsid w:val="01E17EAD"/>
    <w:rsid w:val="023D6F64"/>
    <w:rsid w:val="0374397F"/>
    <w:rsid w:val="04805A6F"/>
    <w:rsid w:val="04DA26C6"/>
    <w:rsid w:val="06854E99"/>
    <w:rsid w:val="06AE5055"/>
    <w:rsid w:val="06FD1881"/>
    <w:rsid w:val="07A6276E"/>
    <w:rsid w:val="098B0F79"/>
    <w:rsid w:val="099127CE"/>
    <w:rsid w:val="099923CB"/>
    <w:rsid w:val="0A88071E"/>
    <w:rsid w:val="0B085EDA"/>
    <w:rsid w:val="0B180807"/>
    <w:rsid w:val="0D1F0EC3"/>
    <w:rsid w:val="0DBD759B"/>
    <w:rsid w:val="0E544AD1"/>
    <w:rsid w:val="10940030"/>
    <w:rsid w:val="109E4EEF"/>
    <w:rsid w:val="10A342FE"/>
    <w:rsid w:val="10B97633"/>
    <w:rsid w:val="112434F1"/>
    <w:rsid w:val="11D230A2"/>
    <w:rsid w:val="12B5464E"/>
    <w:rsid w:val="12EB6FB4"/>
    <w:rsid w:val="13285787"/>
    <w:rsid w:val="180418B3"/>
    <w:rsid w:val="18283DC3"/>
    <w:rsid w:val="1A4B2C69"/>
    <w:rsid w:val="1BCE5B2B"/>
    <w:rsid w:val="1C9F0025"/>
    <w:rsid w:val="1CAF56F5"/>
    <w:rsid w:val="1CE21A51"/>
    <w:rsid w:val="1D3E7A76"/>
    <w:rsid w:val="1D7A45EE"/>
    <w:rsid w:val="1D884331"/>
    <w:rsid w:val="1E276C97"/>
    <w:rsid w:val="1F781718"/>
    <w:rsid w:val="20695719"/>
    <w:rsid w:val="20E24984"/>
    <w:rsid w:val="212E7D5A"/>
    <w:rsid w:val="21E14DBA"/>
    <w:rsid w:val="220F6BEC"/>
    <w:rsid w:val="22853819"/>
    <w:rsid w:val="23C463A8"/>
    <w:rsid w:val="251D0291"/>
    <w:rsid w:val="25952894"/>
    <w:rsid w:val="25F7421F"/>
    <w:rsid w:val="26336F88"/>
    <w:rsid w:val="26AF5308"/>
    <w:rsid w:val="26C31CF7"/>
    <w:rsid w:val="284D48F7"/>
    <w:rsid w:val="29BD4492"/>
    <w:rsid w:val="2B6C525A"/>
    <w:rsid w:val="2C332538"/>
    <w:rsid w:val="2C473A74"/>
    <w:rsid w:val="2D0B13F0"/>
    <w:rsid w:val="2E5253E6"/>
    <w:rsid w:val="305A4537"/>
    <w:rsid w:val="32F71F8F"/>
    <w:rsid w:val="33233306"/>
    <w:rsid w:val="34C26252"/>
    <w:rsid w:val="3516384A"/>
    <w:rsid w:val="352D4D03"/>
    <w:rsid w:val="353323D5"/>
    <w:rsid w:val="3634560B"/>
    <w:rsid w:val="38425E77"/>
    <w:rsid w:val="39B164AA"/>
    <w:rsid w:val="39DF3DBB"/>
    <w:rsid w:val="3AF93E63"/>
    <w:rsid w:val="3B3D06A6"/>
    <w:rsid w:val="3E251C9C"/>
    <w:rsid w:val="3E4306FE"/>
    <w:rsid w:val="406A2298"/>
    <w:rsid w:val="418B5DA5"/>
    <w:rsid w:val="41F540C0"/>
    <w:rsid w:val="428611BC"/>
    <w:rsid w:val="440B6BFE"/>
    <w:rsid w:val="441A2828"/>
    <w:rsid w:val="44CE5BDC"/>
    <w:rsid w:val="44F97EFB"/>
    <w:rsid w:val="45297C62"/>
    <w:rsid w:val="45C049E4"/>
    <w:rsid w:val="461865CE"/>
    <w:rsid w:val="476D7004"/>
    <w:rsid w:val="48AD07BC"/>
    <w:rsid w:val="48B50D90"/>
    <w:rsid w:val="493D3A2F"/>
    <w:rsid w:val="495A6EFE"/>
    <w:rsid w:val="4B5A456D"/>
    <w:rsid w:val="4C5F2D54"/>
    <w:rsid w:val="4C76710E"/>
    <w:rsid w:val="4D691122"/>
    <w:rsid w:val="4E073633"/>
    <w:rsid w:val="4E7C35F4"/>
    <w:rsid w:val="4EDE7C89"/>
    <w:rsid w:val="510F7445"/>
    <w:rsid w:val="558C5441"/>
    <w:rsid w:val="55E03903"/>
    <w:rsid w:val="574657F1"/>
    <w:rsid w:val="586C6306"/>
    <w:rsid w:val="587D415B"/>
    <w:rsid w:val="59162E41"/>
    <w:rsid w:val="59942564"/>
    <w:rsid w:val="59A95ACF"/>
    <w:rsid w:val="5AE62CDF"/>
    <w:rsid w:val="5AE85BC7"/>
    <w:rsid w:val="5C0F0D95"/>
    <w:rsid w:val="5C775DD7"/>
    <w:rsid w:val="5E32585B"/>
    <w:rsid w:val="5E3328DB"/>
    <w:rsid w:val="5E840038"/>
    <w:rsid w:val="5EC41799"/>
    <w:rsid w:val="5F10409F"/>
    <w:rsid w:val="5F98541C"/>
    <w:rsid w:val="623A52AF"/>
    <w:rsid w:val="62DE42A4"/>
    <w:rsid w:val="632C2BDE"/>
    <w:rsid w:val="63C94F54"/>
    <w:rsid w:val="63DA4B5E"/>
    <w:rsid w:val="651B72E4"/>
    <w:rsid w:val="66D56EAF"/>
    <w:rsid w:val="67214ECA"/>
    <w:rsid w:val="678D0609"/>
    <w:rsid w:val="682F0937"/>
    <w:rsid w:val="68447AB9"/>
    <w:rsid w:val="68A66389"/>
    <w:rsid w:val="692F13B6"/>
    <w:rsid w:val="6B9736CB"/>
    <w:rsid w:val="6C0F1B22"/>
    <w:rsid w:val="6C3C6D88"/>
    <w:rsid w:val="70480FAF"/>
    <w:rsid w:val="718D0DAA"/>
    <w:rsid w:val="721A5A2E"/>
    <w:rsid w:val="72312642"/>
    <w:rsid w:val="728476B4"/>
    <w:rsid w:val="72872FB1"/>
    <w:rsid w:val="732E5012"/>
    <w:rsid w:val="73ED05E7"/>
    <w:rsid w:val="74D07EF1"/>
    <w:rsid w:val="750D151C"/>
    <w:rsid w:val="76426BCC"/>
    <w:rsid w:val="768157D8"/>
    <w:rsid w:val="76E62DD7"/>
    <w:rsid w:val="7B026630"/>
    <w:rsid w:val="7B671F4D"/>
    <w:rsid w:val="7C091F3A"/>
    <w:rsid w:val="7CAD6CD9"/>
    <w:rsid w:val="7D083C7D"/>
    <w:rsid w:val="7E282B4B"/>
    <w:rsid w:val="7F54183F"/>
    <w:rsid w:val="7FF02969"/>
    <w:rsid w:val="7FF06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widowControl w:val="0"/>
      <w:suppressLineNumbers w:val="0"/>
      <w:spacing w:before="260" w:beforeLines="0" w:beforeAutospacing="0" w:after="260" w:afterLines="0" w:afterAutospacing="0" w:line="412" w:lineRule="auto"/>
      <w:jc w:val="both"/>
      <w:outlineLvl w:val="2"/>
    </w:pPr>
    <w:rPr>
      <w:rFonts w:hint="default" w:ascii="Times New Roman" w:hAnsi="Times New Roman" w:eastAsia="宋体" w:cs="Times New Roman"/>
      <w:b/>
      <w:kern w:val="2"/>
      <w:sz w:val="32"/>
      <w:szCs w:val="32"/>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rPr>
      <w:rFonts w:ascii="仿宋_GB2312" w:eastAsia="仿宋_GB2312"/>
      <w:sz w:val="32"/>
    </w:rPr>
  </w:style>
  <w:style w:type="paragraph" w:customStyle="1" w:styleId="5">
    <w:name w:val="Quote"/>
    <w:basedOn w:val="1"/>
    <w:next w:val="1"/>
    <w:autoRedefine/>
    <w:qFormat/>
    <w:uiPriority w:val="29"/>
    <w:pPr>
      <w:spacing w:beforeLines="50" w:afterLines="50" w:line="360" w:lineRule="auto"/>
    </w:pPr>
    <w:rPr>
      <w:i/>
      <w:iCs/>
      <w:color w:val="000000"/>
      <w:sz w:val="21"/>
      <w:szCs w:val="24"/>
      <w:lang w:val="zh-CN"/>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Body Text First Indent"/>
    <w:basedOn w:val="1"/>
    <w:next w:val="1"/>
    <w:autoRedefine/>
    <w:qFormat/>
    <w:uiPriority w:val="0"/>
    <w:pPr>
      <w:spacing w:line="360" w:lineRule="auto"/>
      <w:ind w:firstLine="420"/>
    </w:pPr>
    <w:rPr>
      <w:rFonts w:ascii="宋体" w:hAnsi="宋体"/>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0"/>
    <w:rPr>
      <w:i/>
    </w:rPr>
  </w:style>
  <w:style w:type="character" w:styleId="15">
    <w:name w:val="Hyperlink"/>
    <w:autoRedefine/>
    <w:qFormat/>
    <w:uiPriority w:val="0"/>
    <w:rPr>
      <w:color w:val="0000FF"/>
      <w:u w:val="single"/>
    </w:rPr>
  </w:style>
  <w:style w:type="character" w:customStyle="1" w:styleId="16">
    <w:name w:val="font01"/>
    <w:basedOn w:val="13"/>
    <w:autoRedefine/>
    <w:qFormat/>
    <w:uiPriority w:val="0"/>
    <w:rPr>
      <w:rFonts w:hint="eastAsia" w:ascii="宋体" w:hAnsi="宋体" w:eastAsia="宋体" w:cs="宋体"/>
      <w:color w:val="000000"/>
      <w:sz w:val="24"/>
      <w:szCs w:val="24"/>
      <w:u w:val="none"/>
    </w:rPr>
  </w:style>
  <w:style w:type="paragraph" w:customStyle="1" w:styleId="17">
    <w:name w:val="Normal_25"/>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18">
    <w:name w:val="font11"/>
    <w:basedOn w:val="13"/>
    <w:uiPriority w:val="0"/>
    <w:rPr>
      <w:rFonts w:hint="eastAsia" w:ascii="宋体" w:hAnsi="宋体" w:eastAsia="宋体" w:cs="宋体"/>
      <w:color w:val="FF0000"/>
      <w:sz w:val="22"/>
      <w:szCs w:val="22"/>
      <w:u w:val="none"/>
    </w:rPr>
  </w:style>
  <w:style w:type="paragraph" w:styleId="19">
    <w:name w:val="List Paragraph"/>
    <w:basedOn w:val="1"/>
    <w:autoRedefine/>
    <w:qFormat/>
    <w:uiPriority w:val="34"/>
    <w:pPr>
      <w:ind w:firstLine="420" w:firstLineChars="200"/>
    </w:pPr>
  </w:style>
  <w:style w:type="paragraph" w:customStyle="1" w:styleId="20">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5905</Words>
  <Characters>6320</Characters>
  <Lines>0</Lines>
  <Paragraphs>0</Paragraphs>
  <TotalTime>116</TotalTime>
  <ScaleCrop>false</ScaleCrop>
  <LinksUpToDate>false</LinksUpToDate>
  <CharactersWithSpaces>6606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任晓丽</cp:lastModifiedBy>
  <cp:lastPrinted>2021-01-22T08:17:00Z</cp:lastPrinted>
  <dcterms:modified xsi:type="dcterms:W3CDTF">2024-03-25T08:11:22Z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E67EF92704234122946E36B7E60B2470_13</vt:lpwstr>
  </property>
</Properties>
</file>