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9"/>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 xml:space="preserve"> </w:t>
      </w:r>
    </w:p>
    <w:p>
      <w:pPr>
        <w:pStyle w:val="2"/>
        <w:spacing w:line="360" w:lineRule="auto"/>
        <w:jc w:val="left"/>
        <w:outlineLvl w:val="9"/>
        <w:rPr>
          <w:rFonts w:hint="default" w:ascii="宋体" w:hAnsi="宋体" w:eastAsia="宋体" w:cs="宋体"/>
          <w:b w:val="0"/>
          <w:bCs w:val="0"/>
          <w:color w:val="000000" w:themeColor="text1"/>
          <w:sz w:val="36"/>
          <w:szCs w:val="36"/>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36"/>
          <w:szCs w:val="32"/>
          <w:highlight w:val="none"/>
          <w14:textFill>
            <w14:solidFill>
              <w14:schemeClr w14:val="tx1"/>
            </w14:solidFill>
          </w14:textFill>
        </w:rPr>
        <w:t>项目</w:t>
      </w:r>
      <w:r>
        <w:rPr>
          <w:rFonts w:hint="eastAsia" w:ascii="宋体" w:hAnsi="宋体" w:eastAsia="宋体" w:cs="宋体"/>
          <w:b w:val="0"/>
          <w:bCs w:val="0"/>
          <w:i w:val="0"/>
          <w:iCs w:val="0"/>
          <w:color w:val="000000" w:themeColor="text1"/>
          <w:sz w:val="36"/>
          <w:szCs w:val="32"/>
          <w:highlight w:val="none"/>
          <w:lang w:val="en-US" w:eastAsia="zh-CN"/>
          <w14:textFill>
            <w14:solidFill>
              <w14:schemeClr w14:val="tx1"/>
            </w14:solidFill>
          </w14:textFill>
        </w:rPr>
        <w:t>名称</w:t>
      </w:r>
      <w:r>
        <w:rPr>
          <w:rFonts w:hint="eastAsia" w:ascii="宋体" w:hAnsi="宋体" w:eastAsia="宋体" w:cs="宋体"/>
          <w:b w:val="0"/>
          <w:bCs w:val="0"/>
          <w:i w:val="0"/>
          <w:iCs w:val="0"/>
          <w:color w:val="000000" w:themeColor="text1"/>
          <w:sz w:val="36"/>
          <w:szCs w:val="32"/>
          <w:highlight w:val="none"/>
          <w14:textFill>
            <w14:solidFill>
              <w14:schemeClr w14:val="tx1"/>
            </w14:solidFill>
          </w14:textFill>
        </w:rPr>
        <w:t>：</w:t>
      </w:r>
      <w:r>
        <w:rPr>
          <w:rFonts w:hint="eastAsia" w:ascii="宋体" w:hAnsi="宋体" w:eastAsia="宋体" w:cs="宋体"/>
          <w:b w:val="0"/>
          <w:bCs w:val="0"/>
          <w:i w:val="0"/>
          <w:iCs w:val="0"/>
          <w:color w:val="000000" w:themeColor="text1"/>
          <w:sz w:val="36"/>
          <w:szCs w:val="32"/>
          <w:highlight w:val="none"/>
          <w:lang w:eastAsia="zh-CN"/>
          <w14:textFill>
            <w14:solidFill>
              <w14:schemeClr w14:val="tx1"/>
            </w14:solidFill>
          </w14:textFill>
        </w:rPr>
        <w:t>重庆中医药学院二期南区学生宿舍建设项目勘察外业见证</w:t>
      </w:r>
      <w:r>
        <w:rPr>
          <w:rFonts w:hint="eastAsia" w:ascii="宋体" w:hAnsi="宋体" w:eastAsia="宋体" w:cs="宋体"/>
          <w:b w:val="0"/>
          <w:bCs w:val="0"/>
          <w:i w:val="0"/>
          <w:iCs w:val="0"/>
          <w:color w:val="000000" w:themeColor="text1"/>
          <w:sz w:val="36"/>
          <w:szCs w:val="32"/>
          <w:highlight w:val="none"/>
          <w:lang w:val="en-US" w:eastAsia="zh-CN"/>
          <w14:textFill>
            <w14:solidFill>
              <w14:schemeClr w14:val="tx1"/>
            </w14:solidFill>
          </w14:textFill>
        </w:rPr>
        <w:t>(第二次)</w:t>
      </w:r>
    </w:p>
    <w:p>
      <w:pPr>
        <w:pStyle w:val="6"/>
        <w:spacing w:line="360" w:lineRule="auto"/>
        <w:outlineLvl w:val="9"/>
        <w:rPr>
          <w:rFonts w:hint="eastAsia" w:ascii="仿宋" w:hAnsi="仿宋" w:eastAsia="仿宋" w:cs="仿宋"/>
          <w:color w:val="000000" w:themeColor="text1"/>
          <w:sz w:val="48"/>
          <w:szCs w:val="32"/>
          <w:highlight w:val="none"/>
          <w:lang w:val="en-US" w:eastAsia="zh-CN"/>
          <w14:textFill>
            <w14:solidFill>
              <w14:schemeClr w14:val="tx1"/>
            </w14:solidFill>
          </w14:textFill>
        </w:rPr>
      </w:pPr>
    </w:p>
    <w:p>
      <w:pPr>
        <w:rPr>
          <w:rFonts w:hint="eastAsia" w:ascii="仿宋" w:hAnsi="仿宋" w:eastAsia="仿宋" w:cs="仿宋"/>
          <w:color w:val="000000" w:themeColor="text1"/>
          <w:sz w:val="48"/>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4"/>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spacing w:line="360" w:lineRule="auto"/>
        <w:jc w:val="center"/>
        <w:outlineLvl w:val="9"/>
        <w:rPr>
          <w:rFonts w:hint="eastAsia" w:ascii="宋体" w:hAnsi="宋体" w:eastAsia="宋体" w:cs="宋体"/>
          <w:b/>
          <w:bCs/>
          <w:i w:val="0"/>
          <w:iCs w:val="0"/>
          <w:color w:val="000000" w:themeColor="text1"/>
          <w:spacing w:val="80"/>
          <w:sz w:val="96"/>
          <w:szCs w:val="96"/>
          <w:highlight w:val="none"/>
          <w:lang w:eastAsia="zh-CN"/>
          <w14:textFill>
            <w14:solidFill>
              <w14:schemeClr w14:val="tx1"/>
            </w14:solidFill>
          </w14:textFill>
        </w:rPr>
      </w:pPr>
      <w:r>
        <w:rPr>
          <w:rFonts w:hint="eastAsia" w:ascii="宋体" w:hAnsi="宋体" w:eastAsia="宋体" w:cs="宋体"/>
          <w:b/>
          <w:bCs/>
          <w:i w:val="0"/>
          <w:iCs w:val="0"/>
          <w:color w:val="000000" w:themeColor="text1"/>
          <w:spacing w:val="80"/>
          <w:sz w:val="96"/>
          <w:szCs w:val="96"/>
          <w:highlight w:val="none"/>
          <w:lang w:eastAsia="zh-CN"/>
          <w14:textFill>
            <w14:solidFill>
              <w14:schemeClr w14:val="tx1"/>
            </w14:solidFill>
          </w14:textFill>
        </w:rPr>
        <w:t>竞争性比选文件</w:t>
      </w:r>
    </w:p>
    <w:p>
      <w:pPr>
        <w:spacing w:line="360" w:lineRule="auto"/>
        <w:ind w:firstLine="1680" w:firstLineChars="700"/>
        <w:jc w:val="left"/>
        <w:outlineLvl w:val="9"/>
        <w:rPr>
          <w:rFonts w:hint="default" w:ascii="宋体" w:hAnsi="宋体" w:eastAsia="宋体" w:cs="宋体"/>
          <w:b w:val="0"/>
          <w:bCs w:val="0"/>
          <w:i w:val="0"/>
          <w:iCs w:val="0"/>
          <w:color w:val="000000" w:themeColor="text1"/>
          <w:sz w:val="36"/>
          <w:szCs w:val="30"/>
          <w:highlight w:val="none"/>
          <w:lang w:val="en-US"/>
          <w14:textFill>
            <w14:solidFill>
              <w14:schemeClr w14:val="tx1"/>
            </w14:solidFill>
          </w14:textFill>
        </w:rPr>
      </w:pPr>
      <w:r>
        <w:rPr>
          <w:color w:val="000000" w:themeColor="text1"/>
          <w:sz w:val="24"/>
          <w:highlight w:val="none"/>
          <w:lang w:bidi="ar"/>
          <w14:textFill>
            <w14:solidFill>
              <w14:schemeClr w14:val="tx1"/>
            </w14:solidFill>
          </w14:textFill>
        </w:rPr>
        <w:t>招标编号：</w:t>
      </w:r>
      <w:r>
        <w:rPr>
          <w:rFonts w:ascii="Times New Roman" w:hAnsi="Times New Roman"/>
          <w:color w:val="000000" w:themeColor="text1"/>
          <w:sz w:val="24"/>
          <w:highlight w:val="none"/>
          <w:lang w:bidi="ar"/>
          <w14:textFill>
            <w14:solidFill>
              <w14:schemeClr w14:val="tx1"/>
            </w14:solidFill>
          </w14:textFill>
        </w:rPr>
        <w:t>TZC</w:t>
      </w:r>
      <w:r>
        <w:rPr>
          <w:color w:val="000000" w:themeColor="text1"/>
          <w:sz w:val="24"/>
          <w:highlight w:val="none"/>
          <w:lang w:bidi="ar"/>
          <w14:textFill>
            <w14:solidFill>
              <w14:schemeClr w14:val="tx1"/>
            </w14:solidFill>
          </w14:textFill>
        </w:rPr>
        <w:t>-（招）-咨字-</w:t>
      </w:r>
      <w:r>
        <w:rPr>
          <w:rFonts w:ascii="Times New Roman" w:hAnsi="Times New Roman"/>
          <w:color w:val="000000" w:themeColor="text1"/>
          <w:sz w:val="24"/>
          <w:highlight w:val="none"/>
          <w:lang w:bidi="ar"/>
          <w14:textFill>
            <w14:solidFill>
              <w14:schemeClr w14:val="tx1"/>
            </w14:solidFill>
          </w14:textFill>
        </w:rPr>
        <w:t>2025</w:t>
      </w:r>
      <w:r>
        <w:rPr>
          <w:color w:val="000000" w:themeColor="text1"/>
          <w:sz w:val="24"/>
          <w:highlight w:val="none"/>
          <w:lang w:bidi="ar"/>
          <w14:textFill>
            <w14:solidFill>
              <w14:schemeClr w14:val="tx1"/>
            </w14:solidFill>
          </w14:textFill>
        </w:rPr>
        <w:t>-</w:t>
      </w:r>
      <w:r>
        <w:rPr>
          <w:rFonts w:ascii="Times New Roman" w:hAnsi="Times New Roman"/>
          <w:color w:val="000000" w:themeColor="text1"/>
          <w:sz w:val="24"/>
          <w:highlight w:val="none"/>
          <w:lang w:bidi="ar"/>
          <w14:textFill>
            <w14:solidFill>
              <w14:schemeClr w14:val="tx1"/>
            </w14:solidFill>
          </w14:textFill>
        </w:rPr>
        <w:t>A</w:t>
      </w:r>
      <w:r>
        <w:rPr>
          <w:rFonts w:hint="eastAsia"/>
          <w:color w:val="000000" w:themeColor="text1"/>
          <w:sz w:val="24"/>
          <w:highlight w:val="none"/>
          <w:lang w:val="en-US" w:eastAsia="zh-CN" w:bidi="ar"/>
          <w14:textFill>
            <w14:solidFill>
              <w14:schemeClr w14:val="tx1"/>
            </w14:solidFill>
          </w14:textFill>
        </w:rPr>
        <w:t>041</w:t>
      </w:r>
    </w:p>
    <w:p>
      <w:pPr>
        <w:outlineLvl w:val="9"/>
        <w:rPr>
          <w:rFonts w:hint="eastAsia" w:ascii="仿宋" w:hAnsi="仿宋" w:eastAsia="仿宋" w:cs="仿宋"/>
          <w:i w:val="0"/>
          <w:iCs w:val="0"/>
          <w:color w:val="000000" w:themeColor="text1"/>
          <w:highlight w:val="none"/>
          <w14:textFill>
            <w14:solidFill>
              <w14:schemeClr w14:val="tx1"/>
            </w14:solidFill>
          </w14:textFill>
        </w:rPr>
      </w:pPr>
    </w:p>
    <w:p>
      <w:pPr>
        <w:pStyle w:val="2"/>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pStyle w:val="2"/>
        <w:outlineLvl w:val="9"/>
        <w:rPr>
          <w:rFonts w:hint="eastAsia" w:ascii="仿宋" w:hAnsi="仿宋" w:eastAsia="仿宋" w:cs="仿宋"/>
          <w:i w:val="0"/>
          <w:iCs w:val="0"/>
          <w:color w:val="000000" w:themeColor="text1"/>
          <w:highlight w:val="none"/>
          <w14:textFill>
            <w14:solidFill>
              <w14:schemeClr w14:val="tx1"/>
            </w14:solidFill>
          </w14:textFill>
        </w:rPr>
      </w:pPr>
    </w:p>
    <w:p>
      <w:pPr>
        <w:tabs>
          <w:tab w:val="left" w:pos="6219"/>
        </w:tabs>
        <w:autoSpaceDE w:val="0"/>
        <w:autoSpaceDN w:val="0"/>
        <w:adjustRightInd w:val="0"/>
        <w:snapToGrid w:val="0"/>
        <w:spacing w:line="360" w:lineRule="auto"/>
        <w:ind w:firstLine="1108" w:firstLineChars="400"/>
        <w:jc w:val="both"/>
        <w:rPr>
          <w:rFonts w:ascii="宋体" w:hAnsi="宋体"/>
          <w:bCs/>
          <w:color w:val="000000" w:themeColor="text1"/>
          <w:w w:val="99"/>
          <w:kern w:val="0"/>
          <w:sz w:val="28"/>
          <w:szCs w:val="28"/>
          <w:highlight w:val="none"/>
          <w14:textFill>
            <w14:solidFill>
              <w14:schemeClr w14:val="tx1"/>
            </w14:solidFill>
          </w14:textFill>
        </w:rPr>
      </w:pPr>
      <w:r>
        <w:rPr>
          <w:rFonts w:ascii="宋体" w:hAnsi="宋体"/>
          <w:bCs/>
          <w:color w:val="000000" w:themeColor="text1"/>
          <w:w w:val="99"/>
          <w:kern w:val="0"/>
          <w:sz w:val="28"/>
          <w:szCs w:val="28"/>
          <w:highlight w:val="none"/>
          <w14:textFill>
            <w14:solidFill>
              <w14:schemeClr w14:val="tx1"/>
            </w14:solidFill>
          </w14:textFill>
        </w:rPr>
        <w:t>招</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标</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人：</w:t>
      </w:r>
      <w:r>
        <w:rPr>
          <w:rFonts w:hint="eastAsia" w:ascii="宋体" w:hAnsi="宋体"/>
          <w:bCs/>
          <w:color w:val="000000" w:themeColor="text1"/>
          <w:kern w:val="0"/>
          <w:sz w:val="28"/>
          <w:szCs w:val="28"/>
          <w:highlight w:val="none"/>
          <w:u w:val="single"/>
          <w:lang w:eastAsia="zh-CN"/>
          <w14:textFill>
            <w14:solidFill>
              <w14:schemeClr w14:val="tx1"/>
            </w14:solidFill>
          </w14:textFill>
        </w:rPr>
        <w:t>重庆中医药学院</w:t>
      </w:r>
      <w:r>
        <w:rPr>
          <w:rFonts w:ascii="宋体" w:hAnsi="宋体"/>
          <w:bCs/>
          <w:color w:val="000000" w:themeColor="text1"/>
          <w:kern w:val="0"/>
          <w:sz w:val="28"/>
          <w:szCs w:val="28"/>
          <w:highlight w:val="none"/>
          <w:u w:val="single"/>
          <w14:textFill>
            <w14:solidFill>
              <w14:schemeClr w14:val="tx1"/>
            </w14:solidFill>
          </w14:textFill>
        </w:rPr>
        <w:t xml:space="preserve"> </w:t>
      </w:r>
      <w:r>
        <w:rPr>
          <w:rFonts w:hint="eastAsia" w:ascii="宋体" w:hAnsi="宋体"/>
          <w:bCs/>
          <w:color w:val="000000" w:themeColor="text1"/>
          <w:kern w:val="0"/>
          <w:sz w:val="28"/>
          <w:szCs w:val="28"/>
          <w:highlight w:val="none"/>
          <w:u w:val="single"/>
          <w:lang w:val="en-US" w:eastAsia="zh-CN"/>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（盖单位法人章）</w:t>
      </w:r>
    </w:p>
    <w:p>
      <w:pPr>
        <w:pStyle w:val="2"/>
        <w:spacing w:line="360" w:lineRule="auto"/>
        <w:ind w:firstLine="554" w:firstLineChars="200"/>
        <w:jc w:val="center"/>
        <w:outlineLvl w:val="9"/>
        <w:rPr>
          <w:rFonts w:hint="eastAsia" w:ascii="仿宋" w:hAnsi="仿宋" w:eastAsia="仿宋" w:cs="仿宋"/>
          <w:b/>
          <w:bCs/>
          <w:i w:val="0"/>
          <w:iCs w:val="0"/>
          <w:color w:val="000000" w:themeColor="text1"/>
          <w:sz w:val="32"/>
          <w:szCs w:val="28"/>
          <w:highlight w:val="none"/>
          <w:lang w:val="en-US" w:eastAsia="zh-CN"/>
          <w14:textFill>
            <w14:solidFill>
              <w14:schemeClr w14:val="tx1"/>
            </w14:solidFill>
          </w14:textFill>
        </w:rPr>
      </w:pPr>
      <w:r>
        <w:rPr>
          <w:rFonts w:hint="eastAsia"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 xml:space="preserve">   </w:t>
      </w:r>
      <w:r>
        <w:rPr>
          <w:rFonts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招标代理机构：</w:t>
      </w:r>
      <w:r>
        <w:rPr>
          <w:rFonts w:hint="eastAsia" w:ascii="宋体" w:hAnsi="宋体" w:eastAsia="宋体" w:cs="Times New Roman"/>
          <w:bCs/>
          <w:color w:val="000000" w:themeColor="text1"/>
          <w:kern w:val="0"/>
          <w:sz w:val="28"/>
          <w:szCs w:val="28"/>
          <w:highlight w:val="none"/>
          <w:u w:val="single"/>
          <w:lang w:val="en-US" w:eastAsia="zh-CN" w:bidi="ar-SA"/>
          <w14:textFill>
            <w14:solidFill>
              <w14:schemeClr w14:val="tx1"/>
            </w14:solidFill>
          </w14:textFill>
        </w:rPr>
        <w:t>同致诚工程咨询有限公司</w:t>
      </w:r>
      <w:r>
        <w:rPr>
          <w:rFonts w:ascii="宋体" w:hAnsi="宋体"/>
          <w:bCs/>
          <w:color w:val="000000" w:themeColor="text1"/>
          <w:kern w:val="0"/>
          <w:sz w:val="28"/>
          <w:szCs w:val="28"/>
          <w:highlight w:val="none"/>
          <w:u w:val="singl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w:t>
      </w:r>
      <w:r>
        <w:rPr>
          <w:rFonts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盖单位法人章</w:t>
      </w:r>
      <w:r>
        <w:rPr>
          <w:rFonts w:ascii="宋体" w:hAnsi="宋体"/>
          <w:bCs/>
          <w:color w:val="000000" w:themeColor="text1"/>
          <w:w w:val="99"/>
          <w:kern w:val="0"/>
          <w:sz w:val="28"/>
          <w:szCs w:val="28"/>
          <w:highlight w:val="none"/>
          <w14:textFill>
            <w14:solidFill>
              <w14:schemeClr w14:val="tx1"/>
            </w14:solidFill>
          </w14:textFill>
        </w:rPr>
        <w:t>）</w:t>
      </w:r>
    </w:p>
    <w:p>
      <w:pPr>
        <w:spacing w:line="360" w:lineRule="auto"/>
        <w:jc w:val="center"/>
        <w:outlineLvl w:val="9"/>
        <w:rPr>
          <w:rFonts w:hint="eastAsia" w:ascii="仿宋" w:hAnsi="仿宋" w:eastAsia="仿宋" w:cs="仿宋"/>
          <w:b/>
          <w:bCs/>
          <w:i w:val="0"/>
          <w:iCs w:val="0"/>
          <w:color w:val="000000" w:themeColor="text1"/>
          <w:sz w:val="32"/>
          <w:szCs w:val="28"/>
          <w:highlight w:val="none"/>
          <w14:textFill>
            <w14:solidFill>
              <w14:schemeClr w14:val="tx1"/>
            </w14:solidFill>
          </w14:textFill>
        </w:rPr>
      </w:pPr>
    </w:p>
    <w:p>
      <w:pPr>
        <w:pStyle w:val="2"/>
        <w:spacing w:line="360" w:lineRule="auto"/>
        <w:jc w:val="center"/>
        <w:outlineLvl w:val="9"/>
        <w:rPr>
          <w:rFonts w:hint="eastAsia" w:ascii="仿宋" w:hAnsi="仿宋" w:eastAsia="仿宋" w:cs="仿宋"/>
          <w:b/>
          <w:bCs/>
          <w:i w:val="0"/>
          <w:iCs w:val="0"/>
          <w:color w:val="000000" w:themeColor="text1"/>
          <w:spacing w:val="80"/>
          <w:sz w:val="44"/>
          <w:szCs w:val="44"/>
          <w:highlight w:val="none"/>
          <w:lang w:eastAsia="zh-CN"/>
          <w14:textFill>
            <w14:solidFill>
              <w14:schemeClr w14:val="tx1"/>
            </w14:solidFill>
          </w14:textFill>
        </w:rPr>
      </w:pPr>
      <w:r>
        <w:rPr>
          <w:rFonts w:hint="eastAsia" w:ascii="宋体" w:hAnsi="宋体" w:eastAsia="宋体" w:cs="宋体"/>
          <w:b/>
          <w:bCs/>
          <w:i w:val="0"/>
          <w:iCs w:val="0"/>
          <w:color w:val="000000" w:themeColor="text1"/>
          <w:sz w:val="32"/>
          <w:szCs w:val="28"/>
          <w:highlight w:val="none"/>
          <w14:textFill>
            <w14:solidFill>
              <w14:schemeClr w14:val="tx1"/>
            </w14:solidFill>
          </w14:textFill>
        </w:rPr>
        <w:t>二〇二</w:t>
      </w:r>
      <w:r>
        <w:rPr>
          <w:rFonts w:hint="eastAsia" w:ascii="宋体" w:hAnsi="宋体" w:eastAsia="宋体" w:cs="宋体"/>
          <w:b/>
          <w:bCs/>
          <w:i w:val="0"/>
          <w:iCs w:val="0"/>
          <w:color w:val="000000" w:themeColor="text1"/>
          <w:sz w:val="32"/>
          <w:szCs w:val="28"/>
          <w:highlight w:val="none"/>
          <w:lang w:val="en-US" w:eastAsia="zh-CN"/>
          <w14:textFill>
            <w14:solidFill>
              <w14:schemeClr w14:val="tx1"/>
            </w14:solidFill>
          </w14:textFill>
        </w:rPr>
        <w:t>五</w:t>
      </w:r>
      <w:r>
        <w:rPr>
          <w:rFonts w:hint="eastAsia" w:ascii="宋体" w:hAnsi="宋体" w:eastAsia="宋体" w:cs="宋体"/>
          <w:b/>
          <w:bCs/>
          <w:i w:val="0"/>
          <w:iCs w:val="0"/>
          <w:color w:val="000000" w:themeColor="text1"/>
          <w:sz w:val="32"/>
          <w:szCs w:val="28"/>
          <w:highlight w:val="none"/>
          <w14:textFill>
            <w14:solidFill>
              <w14:schemeClr w14:val="tx1"/>
            </w14:solidFill>
          </w14:textFill>
        </w:rPr>
        <w:t>年</w:t>
      </w:r>
      <w:r>
        <w:rPr>
          <w:rFonts w:hint="eastAsia" w:ascii="宋体" w:hAnsi="宋体" w:eastAsia="宋体" w:cs="宋体"/>
          <w:b/>
          <w:bCs/>
          <w:i w:val="0"/>
          <w:iCs w:val="0"/>
          <w:color w:val="000000" w:themeColor="text1"/>
          <w:sz w:val="32"/>
          <w:szCs w:val="28"/>
          <w:highlight w:val="none"/>
          <w:lang w:eastAsia="zh-CN"/>
          <w14:textFill>
            <w14:solidFill>
              <w14:schemeClr w14:val="tx1"/>
            </w14:solidFill>
          </w14:textFill>
        </w:rPr>
        <w:t>七</w:t>
      </w:r>
      <w:r>
        <w:rPr>
          <w:rFonts w:hint="eastAsia" w:ascii="宋体" w:hAnsi="宋体" w:eastAsia="宋体" w:cs="宋体"/>
          <w:b/>
          <w:bCs/>
          <w:i w:val="0"/>
          <w:iCs w:val="0"/>
          <w:color w:val="000000" w:themeColor="text1"/>
          <w:sz w:val="32"/>
          <w:szCs w:val="28"/>
          <w:highlight w:val="none"/>
          <w14:textFill>
            <w14:solidFill>
              <w14:schemeClr w14:val="tx1"/>
            </w14:solidFill>
          </w14:textFill>
        </w:rPr>
        <w:t>月</w:t>
      </w:r>
      <w:r>
        <w:rPr>
          <w:rFonts w:hint="eastAsia" w:ascii="仿宋" w:hAnsi="仿宋" w:eastAsia="仿宋" w:cs="仿宋"/>
          <w:i w:val="0"/>
          <w:iCs w:val="0"/>
          <w:color w:val="000000" w:themeColor="text1"/>
          <w:sz w:val="44"/>
          <w:szCs w:val="28"/>
          <w:highlight w:val="none"/>
          <w14:textFill>
            <w14:solidFill>
              <w14:schemeClr w14:val="tx1"/>
            </w14:solidFill>
          </w14:textFill>
        </w:rPr>
        <w:br w:type="page"/>
      </w:r>
    </w:p>
    <w:sdt>
      <w:sdtPr>
        <w:rPr>
          <w:rFonts w:ascii="宋体" w:hAnsi="宋体" w:eastAsia="宋体" w:cs="Times New Roman"/>
          <w:color w:val="000000" w:themeColor="text1"/>
          <w:kern w:val="2"/>
          <w:sz w:val="21"/>
          <w:highlight w:val="none"/>
          <w:lang w:val="en-US" w:eastAsia="zh-CN" w:bidi="ar-SA"/>
          <w14:textFill>
            <w14:solidFill>
              <w14:schemeClr w14:val="tx1"/>
            </w14:solidFill>
          </w14:textFill>
        </w:rPr>
        <w:id w:val="147460855"/>
        <w15:color w:val="DBDBDB"/>
      </w:sdtPr>
      <w:sdtEndP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sdtEndPr>
      <w:sdtContent>
        <w:p>
          <w:pPr>
            <w:spacing w:before="0" w:beforeLines="0" w:after="0" w:afterLines="0" w:line="600" w:lineRule="auto"/>
            <w:ind w:left="0" w:leftChars="0" w:right="0" w:rightChars="0" w:firstLine="0" w:firstLineChars="0"/>
            <w:jc w:val="center"/>
            <w:outlineLvl w:val="9"/>
            <w:rPr>
              <w:rFonts w:ascii="宋体" w:hAnsi="宋体" w:eastAsia="宋体"/>
              <w:color w:val="000000" w:themeColor="text1"/>
              <w:sz w:val="48"/>
              <w:szCs w:val="48"/>
              <w:highlight w:val="none"/>
              <w14:textFill>
                <w14:solidFill>
                  <w14:schemeClr w14:val="tx1"/>
                </w14:solidFill>
              </w14:textFill>
            </w:rPr>
          </w:pPr>
          <w:bookmarkStart w:id="0" w:name="_Toc11641050"/>
          <w:bookmarkStart w:id="1" w:name="_Toc12789052"/>
          <w:bookmarkStart w:id="2" w:name="_Toc106030870"/>
          <w:bookmarkStart w:id="3" w:name="_Toc76462316"/>
          <w:r>
            <w:rPr>
              <w:rFonts w:ascii="宋体" w:hAnsi="宋体" w:eastAsia="宋体"/>
              <w:color w:val="000000" w:themeColor="text1"/>
              <w:sz w:val="48"/>
              <w:szCs w:val="48"/>
              <w:highlight w:val="none"/>
              <w14:textFill>
                <w14:solidFill>
                  <w14:schemeClr w14:val="tx1"/>
                </w14:solidFill>
              </w14:textFill>
            </w:rPr>
            <w:t>目录</w:t>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 w:val="36"/>
              <w:szCs w:val="22"/>
              <w:highlight w:val="none"/>
              <w14:textFill>
                <w14:solidFill>
                  <w14:schemeClr w14:val="tx1"/>
                </w14:solidFill>
              </w14:textFill>
            </w:rPr>
            <w:fldChar w:fldCharType="begin"/>
          </w:r>
          <w:r>
            <w:rPr>
              <w:color w:val="000000" w:themeColor="text1"/>
              <w:sz w:val="36"/>
              <w:szCs w:val="22"/>
              <w:highlight w:val="none"/>
              <w14:textFill>
                <w14:solidFill>
                  <w14:schemeClr w14:val="tx1"/>
                </w14:solidFill>
              </w14:textFill>
            </w:rPr>
            <w:instrText xml:space="preserve">TOC \o "1-1" \h \u </w:instrText>
          </w:r>
          <w:r>
            <w:rPr>
              <w:color w:val="000000" w:themeColor="text1"/>
              <w:sz w:val="36"/>
              <w:szCs w:val="22"/>
              <w:highlight w:val="none"/>
              <w14:textFill>
                <w14:solidFill>
                  <w14:schemeClr w14:val="tx1"/>
                </w14:solidFill>
              </w14:textFill>
            </w:rPr>
            <w:fldChar w:fldCharType="separate"/>
          </w: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_Toc13587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0"/>
              <w:highlight w:val="none"/>
              <w14:textFill>
                <w14:solidFill>
                  <w14:schemeClr w14:val="tx1"/>
                </w14:solidFill>
              </w14:textFill>
            </w:rPr>
            <w:t xml:space="preserve">第一篇  </w:t>
          </w:r>
          <w:r>
            <w:rPr>
              <w:rFonts w:hint="eastAsia" w:ascii="仿宋" w:hAnsi="仿宋" w:eastAsia="仿宋" w:cs="仿宋"/>
              <w:bCs/>
              <w:color w:val="000000" w:themeColor="text1"/>
              <w:szCs w:val="30"/>
              <w:highlight w:val="none"/>
              <w:lang w:val="en-US" w:eastAsia="zh-CN"/>
              <w14:textFill>
                <w14:solidFill>
                  <w14:schemeClr w14:val="tx1"/>
                </w14:solidFill>
              </w14:textFill>
            </w:rPr>
            <w:t>比选邀请书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_Toc29444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第二篇  项目服务需求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_Toc26472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 xml:space="preserve">第三篇 </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Cs/>
              <w:i w:val="0"/>
              <w:iCs w:val="0"/>
              <w:color w:val="000000" w:themeColor="text1"/>
              <w:szCs w:val="36"/>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8</w:t>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_Toc2376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 xml:space="preserve">第四篇  </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比选程序、</w:t>
          </w:r>
          <w:r>
            <w:rPr>
              <w:rFonts w:hint="eastAsia" w:ascii="仿宋" w:hAnsi="仿宋" w:eastAsia="仿宋" w:cs="仿宋"/>
              <w:bCs/>
              <w:i w:val="0"/>
              <w:iCs w:val="0"/>
              <w:color w:val="000000" w:themeColor="text1"/>
              <w:szCs w:val="36"/>
              <w:highlight w:val="none"/>
              <w14:textFill>
                <w14:solidFill>
                  <w14:schemeClr w14:val="tx1"/>
                </w14:solidFill>
              </w14:textFill>
            </w:rPr>
            <w:t>评标办法</w:t>
          </w:r>
          <w:r>
            <w:rPr>
              <w:rFonts w:hint="eastAsia" w:ascii="仿宋" w:hAnsi="仿宋" w:eastAsia="仿宋" w:cs="仿宋"/>
              <w:bCs/>
              <w:i w:val="0"/>
              <w:iCs w:val="0"/>
              <w:color w:val="000000" w:themeColor="text1"/>
              <w:szCs w:val="36"/>
              <w:highlight w:val="none"/>
              <w:lang w:eastAsia="zh-CN"/>
              <w14:textFill>
                <w14:solidFill>
                  <w14:schemeClr w14:val="tx1"/>
                </w14:solidFill>
              </w14:textFill>
            </w:rPr>
            <w:t>、</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无效响应及比选终止</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0</w:t>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_Toc18804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 xml:space="preserve">第五篇  </w:t>
          </w:r>
          <w:r>
            <w:rPr>
              <w:rFonts w:hint="eastAsia" w:ascii="仿宋" w:hAnsi="仿宋" w:eastAsia="仿宋" w:cs="仿宋"/>
              <w:bCs/>
              <w:color w:val="000000" w:themeColor="text1"/>
              <w:szCs w:val="36"/>
              <w:highlight w:val="none"/>
              <w:lang w:eastAsia="zh-CN"/>
              <w14:textFill>
                <w14:solidFill>
                  <w14:schemeClr w14:val="tx1"/>
                </w14:solidFill>
              </w14:textFill>
            </w:rPr>
            <w:t>竞选人</w:t>
          </w:r>
          <w:r>
            <w:rPr>
              <w:rFonts w:hint="eastAsia" w:ascii="仿宋" w:hAnsi="仿宋" w:eastAsia="仿宋" w:cs="仿宋"/>
              <w:bCs/>
              <w:color w:val="000000" w:themeColor="text1"/>
              <w:szCs w:val="36"/>
              <w:highlight w:val="none"/>
              <w14:textFill>
                <w14:solidFill>
                  <w14:schemeClr w14:val="tx1"/>
                </w14:solidFill>
              </w14:textFill>
            </w:rPr>
            <w:t>须知</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4</w:t>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_Toc28348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val="0"/>
              <w:color w:val="000000" w:themeColor="text1"/>
              <w:szCs w:val="30"/>
              <w:highlight w:val="none"/>
              <w14:textFill>
                <w14:solidFill>
                  <w14:schemeClr w14:val="tx1"/>
                </w14:solidFill>
              </w14:textFill>
            </w:rPr>
            <w:t xml:space="preserve">第六篇  </w:t>
          </w:r>
          <w:r>
            <w:rPr>
              <w:rFonts w:hint="eastAsia" w:ascii="仿宋" w:hAnsi="仿宋" w:eastAsia="仿宋" w:cs="仿宋"/>
              <w:bCs w:val="0"/>
              <w:color w:val="000000" w:themeColor="text1"/>
              <w:szCs w:val="30"/>
              <w:highlight w:val="none"/>
              <w:lang w:val="en-US" w:eastAsia="zh-CN"/>
              <w14:textFill>
                <w14:solidFill>
                  <w14:schemeClr w14:val="tx1"/>
                </w14:solidFill>
              </w14:textFill>
            </w:rPr>
            <w:t>比选</w:t>
          </w:r>
          <w:r>
            <w:rPr>
              <w:rFonts w:hint="eastAsia" w:ascii="仿宋" w:hAnsi="仿宋" w:eastAsia="仿宋" w:cs="仿宋"/>
              <w:bCs w:val="0"/>
              <w:color w:val="000000" w:themeColor="text1"/>
              <w:szCs w:val="30"/>
              <w:highlight w:val="none"/>
              <w14:textFill>
                <w14:solidFill>
                  <w14:schemeClr w14:val="tx1"/>
                </w14:solidFill>
              </w14:textFill>
            </w:rPr>
            <w:t>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9</w:t>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_Toc2032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0"/>
              <w:highlight w:val="none"/>
              <w14:textFill>
                <w14:solidFill>
                  <w14:schemeClr w14:val="tx1"/>
                </w14:solidFill>
              </w14:textFill>
            </w:rPr>
            <w:t xml:space="preserve">第七篇  </w:t>
          </w:r>
          <w:r>
            <w:rPr>
              <w:rFonts w:hint="eastAsia" w:ascii="仿宋" w:hAnsi="仿宋" w:eastAsia="仿宋" w:cs="仿宋"/>
              <w:bCs/>
              <w:color w:val="000000" w:themeColor="text1"/>
              <w:szCs w:val="30"/>
              <w:highlight w:val="none"/>
              <w:lang w:eastAsia="zh-CN"/>
              <w14:textFill>
                <w14:solidFill>
                  <w14:schemeClr w14:val="tx1"/>
                </w14:solidFill>
              </w14:textFill>
            </w:rPr>
            <w:t>竞选文件</w:t>
          </w:r>
          <w:r>
            <w:rPr>
              <w:rFonts w:hint="eastAsia" w:ascii="仿宋" w:hAnsi="仿宋" w:eastAsia="仿宋" w:cs="仿宋"/>
              <w:bCs/>
              <w:color w:val="000000" w:themeColor="text1"/>
              <w:szCs w:val="30"/>
              <w:highlight w:val="none"/>
              <w14:textFill>
                <w14:solidFill>
                  <w14:schemeClr w14:val="tx1"/>
                </w14:solidFill>
              </w14:textFill>
            </w:rPr>
            <w:t>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35</w:t>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spacing w:line="600" w:lineRule="auto"/>
            <w:outlineLvl w:val="9"/>
            <w:rPr>
              <w:color w:val="000000" w:themeColor="text1"/>
              <w:sz w:val="21"/>
              <w:szCs w:val="2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end"/>
          </w:r>
        </w:p>
      </w:sdtContent>
    </w:sdt>
    <w:p>
      <w:pPr>
        <w:spacing w:line="600" w:lineRule="auto"/>
        <w:rPr>
          <w:rFonts w:hint="eastAsia" w:ascii="仿宋" w:hAnsi="仿宋" w:eastAsia="仿宋" w:cs="仿宋"/>
          <w:b/>
          <w:bCs/>
          <w:color w:val="000000" w:themeColor="text1"/>
          <w:sz w:val="40"/>
          <w:szCs w:val="32"/>
          <w:highlight w:val="none"/>
          <w14:textFill>
            <w14:solidFill>
              <w14:schemeClr w14:val="tx1"/>
            </w14:solidFill>
          </w14:textFill>
        </w:rPr>
      </w:pPr>
      <w:r>
        <w:rPr>
          <w:rFonts w:hint="eastAsia" w:ascii="仿宋" w:hAnsi="仿宋" w:eastAsia="仿宋" w:cs="仿宋"/>
          <w:b/>
          <w:bCs/>
          <w:color w:val="000000" w:themeColor="text1"/>
          <w:sz w:val="40"/>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4" w:name="_Toc13587"/>
      <w:r>
        <w:rPr>
          <w:rFonts w:hint="eastAsia" w:ascii="仿宋" w:hAnsi="仿宋" w:eastAsia="仿宋" w:cs="仿宋"/>
          <w:b/>
          <w:bCs/>
          <w:color w:val="000000" w:themeColor="text1"/>
          <w:sz w:val="36"/>
          <w:szCs w:val="30"/>
          <w:highlight w:val="none"/>
          <w14:textFill>
            <w14:solidFill>
              <w14:schemeClr w14:val="tx1"/>
            </w14:solidFill>
          </w14:textFill>
        </w:rPr>
        <w:t xml:space="preserve">第一篇  </w:t>
      </w:r>
      <w:bookmarkEnd w:id="0"/>
      <w:bookmarkEnd w:id="1"/>
      <w:bookmarkEnd w:id="2"/>
      <w:bookmarkEnd w:id="3"/>
      <w:r>
        <w:rPr>
          <w:rFonts w:hint="eastAsia" w:ascii="仿宋" w:hAnsi="仿宋" w:eastAsia="仿宋" w:cs="仿宋"/>
          <w:b/>
          <w:bCs/>
          <w:color w:val="000000" w:themeColor="text1"/>
          <w:sz w:val="36"/>
          <w:szCs w:val="30"/>
          <w:highlight w:val="none"/>
          <w:lang w:val="en-US" w:eastAsia="zh-CN"/>
          <w14:textFill>
            <w14:solidFill>
              <w14:schemeClr w14:val="tx1"/>
            </w14:solidFill>
          </w14:textFill>
        </w:rPr>
        <w:t>比选邀请书</w:t>
      </w:r>
      <w:bookmarkEnd w:id="4"/>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同致诚工程咨询有限公司</w:t>
      </w:r>
      <w:r>
        <w:rPr>
          <w:rFonts w:hint="eastAsia" w:ascii="仿宋" w:hAnsi="仿宋" w:eastAsia="仿宋" w:cs="仿宋"/>
          <w:color w:val="000000" w:themeColor="text1"/>
          <w:sz w:val="24"/>
          <w:szCs w:val="24"/>
          <w:highlight w:val="none"/>
          <w14:textFill>
            <w14:solidFill>
              <w14:schemeClr w14:val="tx1"/>
            </w14:solidFill>
          </w14:textFill>
        </w:rPr>
        <w:t>（以下简称：</w:t>
      </w:r>
      <w:r>
        <w:rPr>
          <w:rFonts w:hint="eastAsia" w:ascii="仿宋" w:hAnsi="仿宋" w:eastAsia="仿宋" w:cs="仿宋"/>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color w:val="000000" w:themeColor="text1"/>
          <w:sz w:val="24"/>
          <w:szCs w:val="24"/>
          <w:highlight w:val="none"/>
          <w14:textFill>
            <w14:solidFill>
              <w14:schemeClr w14:val="tx1"/>
            </w14:solidFill>
          </w14:textFill>
        </w:rPr>
        <w:t>）受</w:t>
      </w:r>
      <w:r>
        <w:rPr>
          <w:rFonts w:hint="eastAsia" w:ascii="仿宋" w:hAnsi="仿宋" w:eastAsia="仿宋" w:cs="仿宋"/>
          <w:color w:val="000000" w:themeColor="text1"/>
          <w:sz w:val="24"/>
          <w:szCs w:val="24"/>
          <w:highlight w:val="none"/>
          <w:u w:val="single"/>
          <w14:textFill>
            <w14:solidFill>
              <w14:schemeClr w14:val="tx1"/>
            </w14:solidFill>
          </w14:textFill>
        </w:rPr>
        <w:t>重庆中医药学院</w:t>
      </w:r>
      <w:r>
        <w:rPr>
          <w:rFonts w:hint="eastAsia" w:ascii="仿宋" w:hAnsi="仿宋" w:eastAsia="仿宋" w:cs="仿宋"/>
          <w:color w:val="000000" w:themeColor="text1"/>
          <w:sz w:val="24"/>
          <w:szCs w:val="24"/>
          <w:highlight w:val="none"/>
          <w14:textFill>
            <w14:solidFill>
              <w14:schemeClr w14:val="tx1"/>
            </w14:solidFill>
          </w14:textFill>
        </w:rPr>
        <w:t>（以下简称：</w:t>
      </w:r>
      <w:r>
        <w:rPr>
          <w:rFonts w:hint="eastAsia" w:ascii="仿宋" w:hAnsi="仿宋" w:eastAsia="仿宋" w:cs="仿宋"/>
          <w:color w:val="000000" w:themeColor="text1"/>
          <w:sz w:val="24"/>
          <w:szCs w:val="24"/>
          <w:highlight w:val="none"/>
          <w:lang w:eastAsia="zh-CN"/>
          <w14:textFill>
            <w14:solidFill>
              <w14:schemeClr w14:val="tx1"/>
            </w14:solidFill>
          </w14:textFill>
        </w:rPr>
        <w:t>比选人</w:t>
      </w:r>
      <w:r>
        <w:rPr>
          <w:rFonts w:hint="eastAsia" w:ascii="仿宋" w:hAnsi="仿宋" w:eastAsia="仿宋" w:cs="仿宋"/>
          <w:color w:val="000000" w:themeColor="text1"/>
          <w:sz w:val="24"/>
          <w:szCs w:val="24"/>
          <w:highlight w:val="none"/>
          <w14:textFill>
            <w14:solidFill>
              <w14:schemeClr w14:val="tx1"/>
            </w14:solidFill>
          </w14:textFill>
        </w:rPr>
        <w:t>）的委托，对</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重庆中医药学院二期南区学生宿舍建设项目勘察外业见证（第二次）</w:t>
      </w:r>
      <w:r>
        <w:rPr>
          <w:rFonts w:hint="eastAsia" w:ascii="仿宋" w:hAnsi="仿宋" w:eastAsia="仿宋" w:cs="仿宋"/>
          <w:color w:val="000000" w:themeColor="text1"/>
          <w:sz w:val="24"/>
          <w:szCs w:val="24"/>
          <w:highlight w:val="none"/>
          <w14:textFill>
            <w14:solidFill>
              <w14:schemeClr w14:val="tx1"/>
            </w14:solidFill>
          </w14:textFill>
        </w:rPr>
        <w:t>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竞争性比选</w:t>
      </w:r>
      <w:r>
        <w:rPr>
          <w:rFonts w:hint="eastAsia" w:ascii="仿宋" w:hAnsi="仿宋" w:eastAsia="仿宋" w:cs="仿宋"/>
          <w:color w:val="000000" w:themeColor="text1"/>
          <w:sz w:val="24"/>
          <w:szCs w:val="24"/>
          <w:highlight w:val="none"/>
          <w14:textFill>
            <w14:solidFill>
              <w14:schemeClr w14:val="tx1"/>
            </w14:solidFill>
          </w14:textFill>
        </w:rPr>
        <w:t>。欢迎有资格的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前来参与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360" w:lineRule="auto"/>
        <w:ind w:firstLine="802" w:firstLineChars="200"/>
        <w:jc w:val="center"/>
        <w:outlineLvl w:val="9"/>
        <w:rPr>
          <w:rFonts w:hint="eastAsia" w:ascii="仿宋" w:hAnsi="仿宋" w:eastAsia="仿宋" w:cs="仿宋"/>
          <w:b/>
          <w:bCs/>
          <w:i w:val="0"/>
          <w:iCs w:val="0"/>
          <w:color w:val="000000" w:themeColor="text1"/>
          <w:spacing w:val="80"/>
          <w:sz w:val="44"/>
          <w:szCs w:val="44"/>
          <w:highlight w:val="none"/>
          <w14:textFill>
            <w14:solidFill>
              <w14:schemeClr w14:val="tx1"/>
            </w14:solidFill>
          </w14:textFill>
        </w:rPr>
      </w:pPr>
      <w:r>
        <w:rPr>
          <w:rFonts w:hint="eastAsia" w:ascii="仿宋" w:hAnsi="仿宋" w:eastAsia="仿宋" w:cs="仿宋"/>
          <w:b/>
          <w:bCs/>
          <w:i w:val="0"/>
          <w:iCs w:val="0"/>
          <w:color w:val="000000" w:themeColor="text1"/>
          <w:spacing w:val="80"/>
          <w:sz w:val="24"/>
          <w:szCs w:val="24"/>
          <w:highlight w:val="none"/>
          <w14:textFill>
            <w14:solidFill>
              <w14:schemeClr w14:val="tx1"/>
            </w14:solidFill>
          </w14:textFill>
        </w:rPr>
        <w:t>（综合评</w:t>
      </w:r>
      <w:r>
        <w:rPr>
          <w:rFonts w:hint="eastAsia" w:ascii="仿宋" w:hAnsi="仿宋" w:eastAsia="仿宋" w:cs="仿宋"/>
          <w:b/>
          <w:bCs/>
          <w:i w:val="0"/>
          <w:iCs w:val="0"/>
          <w:color w:val="000000" w:themeColor="text1"/>
          <w:spacing w:val="80"/>
          <w:sz w:val="24"/>
          <w:szCs w:val="24"/>
          <w:highlight w:val="none"/>
          <w:lang w:val="en-US" w:eastAsia="zh-CN"/>
          <w14:textFill>
            <w14:solidFill>
              <w14:schemeClr w14:val="tx1"/>
            </w14:solidFill>
          </w14:textFill>
        </w:rPr>
        <w:t>分</w:t>
      </w:r>
      <w:r>
        <w:rPr>
          <w:rFonts w:hint="eastAsia" w:ascii="仿宋" w:hAnsi="仿宋" w:eastAsia="仿宋" w:cs="仿宋"/>
          <w:b/>
          <w:bCs/>
          <w:i w:val="0"/>
          <w:iCs w:val="0"/>
          <w:color w:val="000000" w:themeColor="text1"/>
          <w:spacing w:val="80"/>
          <w:sz w:val="24"/>
          <w:szCs w:val="24"/>
          <w:highlight w:val="none"/>
          <w14:textFill>
            <w14:solidFill>
              <w14:schemeClr w14:val="tx1"/>
            </w14:solidFill>
          </w14:textFill>
        </w:rPr>
        <w:t>法）</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5" w:name="_Toc317775175"/>
      <w:bookmarkStart w:id="6" w:name="_Toc12808"/>
      <w:bookmarkStart w:id="7" w:name="_Toc7625"/>
      <w:bookmarkStart w:id="8" w:name="_Toc25458"/>
      <w:bookmarkStart w:id="9" w:name="_Toc3463"/>
      <w:bookmarkStart w:id="10" w:name="_Toc18881"/>
      <w:bookmarkStart w:id="11" w:name="_Toc26820"/>
      <w:bookmarkStart w:id="12" w:name="_Toc18159"/>
      <w:bookmarkStart w:id="13" w:name="_Toc313893526"/>
      <w:r>
        <w:rPr>
          <w:rFonts w:hint="eastAsia" w:ascii="仿宋" w:hAnsi="仿宋" w:eastAsia="仿宋" w:cs="仿宋"/>
          <w:b/>
          <w:bCs/>
          <w:i w:val="0"/>
          <w:iCs w:val="0"/>
          <w:color w:val="000000" w:themeColor="text1"/>
          <w:sz w:val="24"/>
          <w:szCs w:val="24"/>
          <w:highlight w:val="none"/>
          <w14:textFill>
            <w14:solidFill>
              <w14:schemeClr w14:val="tx1"/>
            </w14:solidFill>
          </w14:textFill>
        </w:rPr>
        <w:t>一、</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比选项目</w:t>
      </w:r>
      <w:r>
        <w:rPr>
          <w:rFonts w:hint="eastAsia" w:ascii="仿宋" w:hAnsi="仿宋" w:eastAsia="仿宋" w:cs="仿宋"/>
          <w:b/>
          <w:bCs/>
          <w:i w:val="0"/>
          <w:iCs w:val="0"/>
          <w:color w:val="000000" w:themeColor="text1"/>
          <w:sz w:val="24"/>
          <w:szCs w:val="24"/>
          <w:highlight w:val="none"/>
          <w14:textFill>
            <w14:solidFill>
              <w14:schemeClr w14:val="tx1"/>
            </w14:solidFill>
          </w14:textFill>
        </w:rPr>
        <w:t>内容</w:t>
      </w:r>
      <w:bookmarkEnd w:id="5"/>
      <w:bookmarkEnd w:id="6"/>
      <w:bookmarkEnd w:id="7"/>
      <w:bookmarkEnd w:id="8"/>
      <w:bookmarkEnd w:id="9"/>
      <w:bookmarkEnd w:id="10"/>
      <w:bookmarkEnd w:id="11"/>
      <w:bookmarkEnd w:id="12"/>
      <w:bookmarkEnd w:id="13"/>
    </w:p>
    <w:tbl>
      <w:tblPr>
        <w:tblStyle w:val="20"/>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2423"/>
        <w:gridCol w:w="1500"/>
        <w:gridCol w:w="137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04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项目名称</w:t>
            </w:r>
          </w:p>
        </w:tc>
        <w:tc>
          <w:tcPr>
            <w:tcW w:w="242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全费用单价最高限价</w:t>
            </w:r>
          </w:p>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（元/米）</w:t>
            </w:r>
          </w:p>
        </w:tc>
        <w:tc>
          <w:tcPr>
            <w:tcW w:w="1500"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投标保证金（万元）</w:t>
            </w:r>
          </w:p>
        </w:tc>
        <w:tc>
          <w:tcPr>
            <w:tcW w:w="1373"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中选人数量（名）</w:t>
            </w:r>
          </w:p>
        </w:tc>
        <w:tc>
          <w:tcPr>
            <w:tcW w:w="811"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04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bookmarkStart w:id="14" w:name="_Hlk344477914"/>
            <w:r>
              <w:rPr>
                <w:rFonts w:hint="eastAsia" w:ascii="仿宋" w:hAnsi="仿宋" w:eastAsia="仿宋" w:cs="仿宋"/>
                <w:color w:val="000000" w:themeColor="text1"/>
                <w:sz w:val="24"/>
                <w:szCs w:val="24"/>
                <w:highlight w:val="none"/>
                <w:u w:val="none"/>
                <w:lang w:eastAsia="zh-CN"/>
                <w14:textFill>
                  <w14:solidFill>
                    <w14:schemeClr w14:val="tx1"/>
                  </w14:solidFill>
                </w14:textFill>
              </w:rPr>
              <w:t>重庆中医药学院二期南区学生宿舍建设项目勘察外业见证（第二次）</w:t>
            </w:r>
          </w:p>
        </w:tc>
        <w:tc>
          <w:tcPr>
            <w:tcW w:w="242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default"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10</w:t>
            </w:r>
          </w:p>
        </w:tc>
        <w:tc>
          <w:tcPr>
            <w:tcW w:w="1500"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0.5</w:t>
            </w:r>
          </w:p>
        </w:tc>
        <w:tc>
          <w:tcPr>
            <w:tcW w:w="137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1</w:t>
            </w:r>
          </w:p>
        </w:tc>
        <w:tc>
          <w:tcPr>
            <w:tcW w:w="811"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eastAsia="zh-CN"/>
                <w14:textFill>
                  <w14:solidFill>
                    <w14:schemeClr w14:val="tx1"/>
                  </w14:solidFill>
                </w14:textFill>
              </w:rPr>
            </w:pPr>
          </w:p>
        </w:tc>
      </w:tr>
      <w:bookmarkEnd w:id="14"/>
    </w:tbl>
    <w:p>
      <w:pPr>
        <w:spacing w:before="0" w:after="0" w:line="360" w:lineRule="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15" w:name="_Toc15727"/>
      <w:bookmarkStart w:id="16" w:name="_Toc6462"/>
      <w:bookmarkStart w:id="17" w:name="_Toc25190"/>
      <w:bookmarkStart w:id="18" w:name="_Toc19437"/>
      <w:bookmarkStart w:id="19" w:name="_Toc1790"/>
      <w:bookmarkStart w:id="20" w:name="_Toc15576"/>
      <w:bookmarkStart w:id="21" w:name="_Toc22399"/>
      <w:bookmarkStart w:id="22" w:name="_Toc317775178"/>
      <w:bookmarkStart w:id="23" w:name="_Toc373860293"/>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二、资金来源</w:t>
      </w:r>
    </w:p>
    <w:p>
      <w:pPr>
        <w:spacing w:before="0" w:after="0" w:line="360" w:lineRule="auto"/>
        <w:ind w:firstLine="480" w:firstLineChars="200"/>
        <w:outlineLvl w:val="9"/>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单位自筹资金</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End w:id="15"/>
      <w:bookmarkEnd w:id="16"/>
      <w:bookmarkEnd w:id="17"/>
      <w:bookmarkEnd w:id="18"/>
      <w:bookmarkEnd w:id="19"/>
      <w:bookmarkEnd w:id="20"/>
      <w:bookmarkEnd w:id="21"/>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b/>
          <w:bCs/>
          <w:i w:val="0"/>
          <w:iCs w:val="0"/>
          <w:color w:val="000000" w:themeColor="text1"/>
          <w:sz w:val="24"/>
          <w:szCs w:val="24"/>
          <w:highlight w:val="none"/>
          <w14:textFill>
            <w14:solidFill>
              <w14:schemeClr w14:val="tx1"/>
            </w14:solidFill>
          </w14:textFill>
        </w:rPr>
        <w:t>资格条件</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（一）基本条件</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r>
        <w:rPr>
          <w:rFonts w:hint="eastAsia" w:ascii="仿宋" w:hAnsi="仿宋" w:eastAsia="仿宋" w:cs="仿宋"/>
          <w:color w:val="000000" w:themeColor="text1"/>
          <w:sz w:val="24"/>
          <w:szCs w:val="24"/>
          <w:highlight w:val="none"/>
          <w:lang w:eastAsia="zh-CN"/>
          <w14:textFill>
            <w14:solidFill>
              <w14:schemeClr w14:val="tx1"/>
            </w14:solidFill>
          </w14:textFill>
        </w:rPr>
        <w:t>。</w:t>
      </w:r>
    </w:p>
    <w:bookmarkEnd w:id="22"/>
    <w:bookmarkEnd w:id="23"/>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w:t>
      </w:r>
      <w:r>
        <w:rPr>
          <w:rFonts w:hint="eastAsia" w:ascii="仿宋" w:hAnsi="仿宋" w:eastAsia="仿宋" w:cs="仿宋"/>
          <w:color w:val="000000" w:themeColor="text1"/>
          <w:sz w:val="24"/>
          <w:szCs w:val="24"/>
          <w:highlight w:val="none"/>
          <w:lang w:val="en-US" w:eastAsia="zh-CN"/>
          <w14:textFill>
            <w14:solidFill>
              <w14:schemeClr w14:val="tx1"/>
            </w14:solidFill>
          </w14:textFill>
        </w:rPr>
        <w:t>特定资格条件：</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具有建设行政主管部门颁发的下列资质之一：</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①工程勘察综合甲级资质。</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②工程勘察专业类（岩土工程（勘察））乙级及以上资质。</w:t>
      </w:r>
    </w:p>
    <w:p>
      <w:pPr>
        <w:numPr>
          <w:ilvl w:val="0"/>
          <w:numId w:val="0"/>
        </w:num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注：提供有效证书复印件并加盖竞选人公章。</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四、比选有关说明</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（一）竞选人应通过行采家平台（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"http://www.cqgp.gov.cn"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www.</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gec123.com）登记加入“行采家供应商库”。</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（二）凡有意参加采购的竞选人，请在行采家平台（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"http://www.cqgp.gov.cn"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www.</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gec123.com）网上下载本项目比选文件以及变更等采购前公布的所有项目资料，无论竞选人下载与否，均视为已知晓所有采购实质性要求内容。</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（三）比选文件发售期限：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1.比选文件发售期：</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2025年7月1日至2025年 7 月7日17:00。</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2.报名方式：在报名及比选文件发售期内，竞选人将《同致诚比选文件发售登记表》（加盖竞选人公章）扫描后发送至邮箱：54662574@qq.com</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3.比选文件售价：人民币300元（付款方式详见同致诚比选文件发售登记表）。</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（四）递交竞选文件地点：同致诚工程咨询有限公司（地址：重庆市两江新区高新园星光大道90号土星商务中心A2栋11楼）</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（五）竞选文件递交开始时间：2025年7月 8 日北京时间9:30</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（六）竞选文件递交截止时间：2025年7月 8 日北京时间10:00    </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（七）比选开始时间：2025年7月8</w:t>
      </w:r>
      <w:bookmarkStart w:id="140" w:name="_GoBack"/>
      <w:bookmarkEnd w:id="14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日北京时间10:00   </w:t>
      </w:r>
    </w:p>
    <w:p>
      <w:pPr>
        <w:spacing w:before="0" w:after="0" w:line="360" w:lineRule="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24" w:name="_Toc373860294"/>
      <w:bookmarkStart w:id="25" w:name="_Toc14555"/>
      <w:bookmarkStart w:id="26" w:name="_Toc31315"/>
      <w:bookmarkStart w:id="27" w:name="_Toc19730"/>
      <w:bookmarkStart w:id="28" w:name="_Toc15478"/>
      <w:bookmarkStart w:id="29" w:name="_Toc25516"/>
      <w:bookmarkStart w:id="30" w:name="_Toc9027"/>
      <w:bookmarkStart w:id="31" w:name="_Toc13969"/>
      <w:bookmarkStart w:id="32" w:name="_Toc14778"/>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五、</w:t>
      </w:r>
      <w:bookmarkEnd w:id="24"/>
      <w:bookmarkStart w:id="33" w:name="_Toc23960"/>
      <w:bookmarkStart w:id="34" w:name="_Toc7836"/>
      <w:bookmarkStart w:id="35" w:name="_Toc30895"/>
      <w:bookmarkStart w:id="36" w:name="_Toc22111"/>
      <w:bookmarkStart w:id="37" w:name="_Toc75793500"/>
      <w:bookmarkStart w:id="38" w:name="_Toc31530"/>
      <w:bookmarkStart w:id="39" w:name="_Toc1588"/>
      <w:bookmarkStart w:id="40" w:name="_Toc12090"/>
      <w:bookmarkStart w:id="41" w:name="_Toc9290"/>
      <w:bookmarkStart w:id="42" w:name="_Toc18100"/>
      <w:bookmarkStart w:id="43" w:name="_Toc524"/>
      <w:bookmarkStart w:id="44" w:name="_Toc3476"/>
      <w:bookmarkStart w:id="45" w:name="_Toc15717"/>
      <w:bookmarkStart w:id="46" w:name="_Toc24604"/>
      <w:bookmarkStart w:id="47" w:name="_Toc25854"/>
      <w:bookmarkStart w:id="48" w:name="_Toc12663"/>
      <w:bookmarkStart w:id="49" w:name="_Toc106030376"/>
      <w:bookmarkStart w:id="50" w:name="_Toc11844"/>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投标保证金</w:t>
      </w:r>
      <w:bookmarkEnd w:id="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（一）投标保证金递交</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1.转账方式</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1.1竞选人应以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公账对公账方式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足额交纳投标保证金（保证金金额详见本篇，一、比选项目内容），并汇至以下账户，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投标保证金的到账截止时间为开标前一天17：00分。</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投标保证金账户：</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户名：同致诚工程咨询有限公司</w:t>
      </w:r>
    </w:p>
    <w:p>
      <w:pPr>
        <w:spacing w:line="400" w:lineRule="exact"/>
        <w:ind w:firstLine="480" w:firstLineChars="200"/>
        <w:rPr>
          <w:rFonts w:hint="eastAsia" w:ascii="方正仿宋_GBK" w:hAnsi="宋体" w:eastAsia="方正仿宋_GBK" w:cs="Times New Roman"/>
          <w:b/>
          <w:bCs/>
          <w:color w:val="000000" w:themeColor="text1"/>
          <w:sz w:val="24"/>
          <w:szCs w:val="24"/>
          <w:highlight w:val="none"/>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账号：83140078801600001266</w:t>
      </w:r>
    </w:p>
    <w:p>
      <w:pPr>
        <w:spacing w:line="400" w:lineRule="exact"/>
        <w:ind w:firstLine="480" w:firstLineChars="200"/>
        <w:rPr>
          <w:rFonts w:hint="eastAsia" w:ascii="方正仿宋_GBK" w:hAnsi="宋体" w:eastAsia="方正仿宋_GBK" w:cs="Times New Roman"/>
          <w:b/>
          <w:bCs/>
          <w:color w:val="000000" w:themeColor="text1"/>
          <w:sz w:val="24"/>
          <w:szCs w:val="24"/>
          <w:highlight w:val="none"/>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开户行：浦发银行上清寺支行</w:t>
      </w: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ab/>
      </w:r>
    </w:p>
    <w:p>
      <w:pPr>
        <w:spacing w:line="360" w:lineRule="auto"/>
        <w:ind w:firstLine="482" w:firstLineChars="200"/>
        <w:outlineLvl w:val="9"/>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转账时须备注：单位简称+招标编号</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1.2各竞选人在银行转账（电汇）时，须充分考虑银行转账（电汇）的时间差风险，如同城转账、异地转账或汇款、跨行转账或电汇的时间要求。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（二）保证金退还方式</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1.未中标竞选人的保证金，在中标通知书发放后，比选代理机构在五个工作日内按来款渠道直接退还。</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2.中选人的投标保证金，在中选人与比选人签订合同后，比选代理机构在五个工作日内按资金来款渠道直接退还。</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（三）竞选人有下列情形之一的，比选人或者比选代理机构可以不退还投标保证金：</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1.竞选人在投标有效期期内回竞选文件的；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2.竞选人未按规定提交履约保证金的；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3.竞选人在投标过程中弄虚作假，提供虚假材料的；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4.竞选人无正当理由不在约定时间内与比选人签订合同的；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5.竞选人将中标项目转让给他人或者在比选文件中未说明且未经比选人同意，将中标项目分包给他人的；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 其他严重扰乱招投标程序的。</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End w:id="26"/>
      <w:bookmarkEnd w:id="27"/>
      <w:bookmarkEnd w:id="28"/>
      <w:bookmarkEnd w:id="29"/>
      <w:bookmarkEnd w:id="30"/>
      <w:bookmarkEnd w:id="31"/>
      <w:bookmarkEnd w:id="32"/>
      <w:r>
        <w:rPr>
          <w:rFonts w:hint="eastAsia" w:ascii="仿宋" w:hAnsi="仿宋" w:eastAsia="仿宋" w:cs="仿宋"/>
          <w:b/>
          <w:bCs/>
          <w:i w:val="0"/>
          <w:iCs w:val="0"/>
          <w:color w:val="000000" w:themeColor="text1"/>
          <w:sz w:val="24"/>
          <w:szCs w:val="24"/>
          <w:highlight w:val="none"/>
          <w14:textFill>
            <w14:solidFill>
              <w14:schemeClr w14:val="tx1"/>
            </w14:solidFill>
          </w14:textFill>
        </w:rPr>
        <w:t>其它有关规定</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，不得参加同一合同项（分包）下的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活动，否则均为无效响应。</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，不得再参加该采购项目的其他采购活动。</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变更等</w:t>
      </w:r>
      <w:r>
        <w:rPr>
          <w:rFonts w:hint="eastAsia" w:ascii="仿宋" w:hAnsi="仿宋" w:eastAsia="仿宋" w:cs="仿宋"/>
          <w:color w:val="000000" w:themeColor="text1"/>
          <w:sz w:val="24"/>
          <w:szCs w:val="24"/>
          <w:highlight w:val="none"/>
          <w14:textFill>
            <w14:solidFill>
              <w14:schemeClr w14:val="tx1"/>
            </w14:solidFill>
          </w14:textFill>
        </w:rPr>
        <w:t>文件（如果有）一律在行采家平台（www.gec123.com）上发布，请各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注意下载；无论</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下载与否，均视同</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已知晓本项目澄清文件（如果有）的内容。</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4"/>
          <w:highlight w:val="none"/>
          <w:lang w:val="en-US" w:eastAsia="zh-CN"/>
          <w14:textFill>
            <w14:solidFill>
              <w14:schemeClr w14:val="tx1"/>
            </w14:solidFill>
          </w14:textFill>
        </w:rPr>
        <w:t>未报名或</w:t>
      </w:r>
      <w:r>
        <w:rPr>
          <w:rFonts w:hint="eastAsia" w:ascii="仿宋" w:hAnsi="仿宋" w:eastAsia="仿宋" w:cs="仿宋"/>
          <w:color w:val="000000" w:themeColor="text1"/>
          <w:sz w:val="24"/>
          <w:szCs w:val="24"/>
          <w:highlight w:val="none"/>
          <w14:textFill>
            <w14:solidFill>
              <w14:schemeClr w14:val="tx1"/>
            </w14:solidFill>
          </w14:textFill>
        </w:rPr>
        <w:t>超过</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截止时间递交的</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，恕不接收。</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费用：无论</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结果如何，</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参与本项目</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的所有</w:t>
      </w:r>
      <w:r>
        <w:rPr>
          <w:rFonts w:hint="eastAsia" w:ascii="仿宋" w:hAnsi="仿宋" w:eastAsia="仿宋" w:cs="仿宋"/>
          <w:color w:val="000000" w:themeColor="text1"/>
          <w:sz w:val="24"/>
          <w:szCs w:val="24"/>
          <w:highlight w:val="none"/>
          <w:lang w:val="en-US" w:eastAsia="zh-CN"/>
          <w14:textFill>
            <w14:solidFill>
              <w14:schemeClr w14:val="tx1"/>
            </w14:solidFill>
          </w14:textFill>
        </w:rPr>
        <w:t>成本</w:t>
      </w:r>
      <w:r>
        <w:rPr>
          <w:rFonts w:hint="eastAsia" w:ascii="仿宋" w:hAnsi="仿宋" w:eastAsia="仿宋" w:cs="仿宋"/>
          <w:color w:val="000000" w:themeColor="text1"/>
          <w:sz w:val="24"/>
          <w:szCs w:val="24"/>
          <w:highlight w:val="none"/>
          <w14:textFill>
            <w14:solidFill>
              <w14:schemeClr w14:val="tx1"/>
            </w14:solidFill>
          </w14:textFill>
        </w:rPr>
        <w:t>费用均应由</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自行承担。</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本项目不接受联合体参与</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不允许分包</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否则按无效处理。</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w:t>
      </w:r>
      <w:r>
        <w:rPr>
          <w:rFonts w:hint="eastAsia" w:ascii="仿宋" w:hAnsi="仿宋" w:eastAsia="仿宋" w:cs="仿宋"/>
          <w:color w:val="000000" w:themeColor="text1"/>
          <w:sz w:val="24"/>
          <w:szCs w:val="24"/>
          <w:highlight w:val="none"/>
          <w:lang w:val="en-US" w:eastAsia="zh-CN"/>
          <w14:textFill>
            <w14:solidFill>
              <w14:schemeClr w14:val="tx1"/>
            </w14:solidFill>
          </w14:textFill>
        </w:rPr>
        <w:t>参</w:t>
      </w:r>
      <w:r>
        <w:rPr>
          <w:rFonts w:hint="eastAsia" w:ascii="仿宋" w:hAnsi="仿宋" w:eastAsia="仿宋" w:cs="仿宋"/>
          <w:color w:val="000000" w:themeColor="text1"/>
          <w:sz w:val="24"/>
          <w:szCs w:val="24"/>
          <w:highlight w:val="none"/>
          <w14:textFill>
            <w14:solidFill>
              <w14:schemeClr w14:val="tx1"/>
            </w14:solidFill>
          </w14:textFill>
        </w:rPr>
        <w:t>照《财政部关于在政府采购活动中查询及使用信用记录有关问题的通知》财库〔2016〕125号，</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，将拒绝其参与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w:t>
      </w:r>
    </w:p>
    <w:p>
      <w:pPr>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51" w:name="_Toc106030878"/>
      <w:bookmarkStart w:id="52" w:name="_Toc76462324"/>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Start w:id="53" w:name="_Toc5085"/>
      <w:bookmarkStart w:id="54" w:name="_Toc20778"/>
      <w:bookmarkStart w:id="55" w:name="_Toc25886"/>
      <w:bookmarkStart w:id="56" w:name="_Toc27955"/>
      <w:bookmarkStart w:id="57" w:name="_Toc11828"/>
      <w:bookmarkStart w:id="58" w:name="_Toc3475"/>
      <w:bookmarkStart w:id="59" w:name="_Toc9654"/>
      <w:r>
        <w:rPr>
          <w:rFonts w:hint="eastAsia" w:ascii="仿宋" w:hAnsi="仿宋" w:eastAsia="仿宋" w:cs="仿宋"/>
          <w:b/>
          <w:bCs/>
          <w:i w:val="0"/>
          <w:iCs w:val="0"/>
          <w:color w:val="000000" w:themeColor="text1"/>
          <w:sz w:val="24"/>
          <w:szCs w:val="24"/>
          <w:highlight w:val="none"/>
          <w14:textFill>
            <w14:solidFill>
              <w14:schemeClr w14:val="tx1"/>
            </w14:solidFill>
          </w14:textFill>
        </w:rPr>
        <w:t>联系方式</w:t>
      </w:r>
      <w:bookmarkEnd w:id="53"/>
      <w:bookmarkEnd w:id="54"/>
      <w:bookmarkEnd w:id="55"/>
      <w:bookmarkEnd w:id="56"/>
      <w:bookmarkEnd w:id="57"/>
      <w:bookmarkEnd w:id="58"/>
      <w:bookmarkEnd w:id="59"/>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（一）比选人：重庆中医药学院</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联系人：管老师</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电  话：17774968621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址：重庆市璧山区璧城街道国学路61号</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（二）比选代理机构：同致诚工程咨询有限公司</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联系人：李老师</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电  话：023-88602519</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址：重庆市两江新区高新园星光大道90号土星商务中心A2栋11楼</w:t>
      </w:r>
    </w:p>
    <w:p>
      <w:pPr>
        <w:rPr>
          <w:rFonts w:hint="eastAsia" w:ascii="仿宋" w:hAnsi="仿宋" w:eastAsia="仿宋" w:cs="仿宋"/>
          <w:b/>
          <w:bCs/>
          <w:i w:val="0"/>
          <w:iCs w:val="0"/>
          <w:color w:val="000000" w:themeColor="text1"/>
          <w:sz w:val="36"/>
          <w:szCs w:val="36"/>
          <w:highlight w:val="none"/>
          <w14:textFill>
            <w14:solidFill>
              <w14:schemeClr w14:val="tx1"/>
            </w14:solidFill>
          </w14:textFill>
        </w:rPr>
      </w:pPr>
      <w:bookmarkStart w:id="60" w:name="_Toc29444"/>
      <w:r>
        <w:rPr>
          <w:rFonts w:hint="eastAsia" w:ascii="仿宋" w:hAnsi="仿宋" w:eastAsia="仿宋" w:cs="仿宋"/>
          <w:b/>
          <w:bCs/>
          <w:i w:val="0"/>
          <w:iCs w:val="0"/>
          <w:color w:val="000000" w:themeColor="text1"/>
          <w:sz w:val="36"/>
          <w:szCs w:val="36"/>
          <w:highlight w:val="none"/>
          <w14:textFill>
            <w14:solidFill>
              <w14:schemeClr w14:val="tx1"/>
            </w14:solidFill>
          </w14:textFill>
        </w:rPr>
        <w:br w:type="page"/>
      </w:r>
    </w:p>
    <w:p>
      <w:p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第二篇  项目服务需求</w:t>
      </w:r>
      <w:bookmarkEnd w:id="51"/>
      <w:bookmarkEnd w:id="52"/>
      <w:bookmarkEnd w:id="60"/>
    </w:p>
    <w:p>
      <w:pPr>
        <w:spacing w:line="360" w:lineRule="auto"/>
        <w:jc w:val="center"/>
        <w:outlineLvl w:val="9"/>
        <w:rPr>
          <w:rFonts w:hint="eastAsia" w:ascii="仿宋" w:hAnsi="仿宋" w:eastAsia="仿宋" w:cs="仿宋"/>
          <w:color w:val="000000" w:themeColor="text1"/>
          <w:highlight w:val="none"/>
          <w14:textFill>
            <w14:solidFill>
              <w14:schemeClr w14:val="tx1"/>
            </w14:solidFill>
          </w14:textFill>
        </w:rPr>
      </w:pPr>
      <w:bookmarkStart w:id="61" w:name="_Toc76462325"/>
      <w:bookmarkStart w:id="62" w:name="_Toc12789058"/>
      <w:r>
        <w:rPr>
          <w:rFonts w:hint="eastAsia" w:ascii="仿宋" w:hAnsi="仿宋" w:eastAsia="仿宋" w:cs="仿宋"/>
          <w:b/>
          <w:bCs/>
          <w:color w:val="000000" w:themeColor="text1"/>
          <w:sz w:val="24"/>
          <w:szCs w:val="24"/>
          <w:highlight w:val="none"/>
          <w:u w:val="single"/>
          <w14:textFill>
            <w14:solidFill>
              <w14:schemeClr w14:val="tx1"/>
            </w14:solidFill>
          </w14:textFill>
        </w:rPr>
        <w:t>本篇</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服务</w:t>
      </w:r>
      <w:r>
        <w:rPr>
          <w:rFonts w:hint="eastAsia" w:ascii="仿宋" w:hAnsi="仿宋" w:eastAsia="仿宋" w:cs="仿宋"/>
          <w:b/>
          <w:bCs/>
          <w:color w:val="000000" w:themeColor="text1"/>
          <w:sz w:val="24"/>
          <w:szCs w:val="24"/>
          <w:highlight w:val="none"/>
          <w:u w:val="single"/>
          <w14:textFill>
            <w14:solidFill>
              <w14:schemeClr w14:val="tx1"/>
            </w14:solidFill>
          </w14:textFill>
        </w:rPr>
        <w:t>需求为符合性审查中的实质性要求，</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竞选文件</w:t>
      </w:r>
      <w:r>
        <w:rPr>
          <w:rFonts w:hint="eastAsia" w:ascii="仿宋" w:hAnsi="仿宋" w:eastAsia="仿宋" w:cs="仿宋"/>
          <w:b/>
          <w:bCs/>
          <w:color w:val="000000" w:themeColor="text1"/>
          <w:sz w:val="24"/>
          <w:szCs w:val="24"/>
          <w:highlight w:val="none"/>
          <w:u w:val="single"/>
          <w14:textFill>
            <w14:solidFill>
              <w14:schemeClr w14:val="tx1"/>
            </w14:solidFill>
          </w14:textFill>
        </w:rPr>
        <w:t>若不满足按无效处理。</w:t>
      </w:r>
    </w:p>
    <w:p>
      <w:pPr>
        <w:spacing w:line="360" w:lineRule="auto"/>
        <w:jc w:val="left"/>
        <w:outlineLvl w:val="9"/>
        <w:rPr>
          <w:rFonts w:ascii="-webkit-standard" w:hAnsi="-webkit-standard" w:eastAsia="-webkit-standard" w:cs="-webkit-standard"/>
          <w:i w:val="0"/>
          <w:caps w:val="0"/>
          <w:color w:val="000000" w:themeColor="text1"/>
          <w:spacing w:val="0"/>
          <w:sz w:val="27"/>
          <w:szCs w:val="27"/>
          <w:highlight w:val="none"/>
          <w:u w:val="none"/>
          <w14:textFill>
            <w14:solidFill>
              <w14:schemeClr w14:val="tx1"/>
            </w14:solidFill>
          </w14:textFill>
        </w:rPr>
      </w:pPr>
      <w:bookmarkStart w:id="63" w:name="_Toc106030879"/>
      <w:r>
        <w:rPr>
          <w:rFonts w:hint="eastAsia" w:ascii="仿宋" w:hAnsi="仿宋" w:eastAsia="仿宋" w:cs="仿宋"/>
          <w:b/>
          <w:bCs/>
          <w:i w:val="0"/>
          <w:iCs w:val="0"/>
          <w:color w:val="000000" w:themeColor="text1"/>
          <w:sz w:val="24"/>
          <w:szCs w:val="24"/>
          <w:highlight w:val="none"/>
          <w14:textFill>
            <w14:solidFill>
              <w14:schemeClr w14:val="tx1"/>
            </w14:solidFill>
          </w14:textFill>
        </w:rPr>
        <w:t>一、项目基本概况介绍</w:t>
      </w:r>
      <w:bookmarkEnd w:id="61"/>
      <w:bookmarkEnd w:id="63"/>
      <w:bookmarkStart w:id="64" w:name="_Toc106030880"/>
    </w:p>
    <w:p>
      <w:pPr>
        <w:pStyle w:val="2"/>
        <w:spacing w:after="0" w:line="360" w:lineRule="auto"/>
        <w:ind w:firstLine="56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65" w:name="_Toc23065"/>
      <w:bookmarkEnd w:id="65"/>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用地面积25904.11平方米（约38.85亩），总建筑面积31989.05平方米，包含一栋学生宿舍（2个单元）及配套设施，主要保障不少于3000名学生生活需求。主要建设内容包括土建工程、装饰工程、安装工程、总图工程等。</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（二）建设地点：重庆市璧山区璧南河以西，中医药学院一期北侧B2-2/01地块南侧（近重庆中医药学院一期6#行政综合楼）。</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（三）项目工程总投资额：约17568万元，其中：工程费用13930万元。</w:t>
      </w: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（四）工期：总工期12个月，缺陷责任期24个月。</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二、服务范围、要求及标准</w:t>
      </w:r>
      <w:bookmarkEnd w:id="64"/>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（一）服务范围：</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自地勘单位进场开始，同步开展外业见证工作，完成本项目外业见证及相关配合服务工作。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（二）服务要求：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待地勘外业工作结束的10日内（不含合同签订时间）提供正式外业见证报告4份、电子光盘2份。</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服务标准：应按现行国家和地方技术规范、标准、规程和重庆市城乡建委《关于加强全市建设工程勘察外业工作的意见》(渝建发[2008]209号)等要求进行勘察外业见证工作。按合同规定的时间提交质量合格的外业见证成果资料，并对其负责。在现场工作的外业见证员，应全程旁站勘察作业，及时向比选人汇报工作进展，应遵守比选人的安全保卫及其它有关的规章制度，承担其有关资料保密义务。</w:t>
      </w:r>
    </w:p>
    <w:p>
      <w:pPr>
        <w:spacing w:line="360" w:lineRule="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三、项目人员要求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sectPr>
          <w:footerReference r:id="rId3" w:type="default"/>
          <w:footerReference r:id="rId4" w:type="even"/>
          <w:pgSz w:w="11907" w:h="16840"/>
          <w:pgMar w:top="1440" w:right="1701" w:bottom="1440" w:left="1701" w:header="964" w:footer="992" w:gutter="0"/>
          <w:pgNumType w:fmt="decimal" w:start="1"/>
          <w:cols w:space="720" w:num="1"/>
          <w:docGrid w:linePitch="312" w:charSpace="0"/>
        </w:sectPr>
      </w:pPr>
      <w:bookmarkStart w:id="66" w:name="_Toc106030882"/>
      <w:bookmarkStart w:id="67" w:name="_Toc76462327"/>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竞选人自行组建项目团队，配备项目服务人员，具备地勘外业见证能力，并能出具外业见证报告和完善相关程序与手续，满足相关主管部门的要求，在项目实施过程中认真负责。</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（竞选人提供承诺函，格式自拟）</w:t>
      </w:r>
    </w:p>
    <w:p>
      <w:pPr>
        <w:numPr>
          <w:ilvl w:val="0"/>
          <w:numId w:val="1"/>
        </w:num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 xml:space="preserve"> </w:t>
      </w:r>
      <w:bookmarkEnd w:id="62"/>
      <w:bookmarkStart w:id="68" w:name="_Toc26472"/>
      <w:r>
        <w:rPr>
          <w:rFonts w:hint="eastAsia" w:ascii="仿宋" w:hAnsi="仿宋" w:eastAsia="仿宋" w:cs="仿宋"/>
          <w:b/>
          <w:bCs/>
          <w:i w:val="0"/>
          <w:iCs w:val="0"/>
          <w:color w:val="000000" w:themeColor="text1"/>
          <w:sz w:val="36"/>
          <w:szCs w:val="36"/>
          <w:highlight w:val="none"/>
          <w14:textFill>
            <w14:solidFill>
              <w14:schemeClr w14:val="tx1"/>
            </w14:solidFill>
          </w14:textFill>
        </w:rPr>
        <w:t>项目商务需求</w:t>
      </w:r>
      <w:bookmarkEnd w:id="66"/>
      <w:bookmarkEnd w:id="67"/>
      <w:bookmarkEnd w:id="68"/>
    </w:p>
    <w:p>
      <w:pPr>
        <w:numPr>
          <w:ilvl w:val="0"/>
          <w:numId w:val="0"/>
        </w:numPr>
        <w:spacing w:line="360" w:lineRule="auto"/>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本篇</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商务</w:t>
      </w:r>
      <w:r>
        <w:rPr>
          <w:rFonts w:hint="eastAsia" w:ascii="仿宋" w:hAnsi="仿宋" w:eastAsia="仿宋" w:cs="仿宋"/>
          <w:b/>
          <w:bCs/>
          <w:color w:val="000000" w:themeColor="text1"/>
          <w:sz w:val="24"/>
          <w:szCs w:val="24"/>
          <w:highlight w:val="none"/>
          <w:u w:val="single"/>
          <w14:textFill>
            <w14:solidFill>
              <w14:schemeClr w14:val="tx1"/>
            </w14:solidFill>
          </w14:textFill>
        </w:rPr>
        <w:t>需求为符合性审查中的实质性要求，</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竞选文件</w:t>
      </w:r>
      <w:r>
        <w:rPr>
          <w:rFonts w:hint="eastAsia" w:ascii="仿宋" w:hAnsi="仿宋" w:eastAsia="仿宋" w:cs="仿宋"/>
          <w:b/>
          <w:bCs/>
          <w:color w:val="000000" w:themeColor="text1"/>
          <w:sz w:val="24"/>
          <w:szCs w:val="24"/>
          <w:highlight w:val="none"/>
          <w:u w:val="single"/>
          <w14:textFill>
            <w14:solidFill>
              <w14:schemeClr w14:val="tx1"/>
            </w14:solidFill>
          </w14:textFill>
        </w:rPr>
        <w:t>若不满足按无效处理。</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69" w:name="_Toc76462328"/>
      <w:bookmarkStart w:id="70" w:name="_Toc106030883"/>
      <w:bookmarkStart w:id="71" w:name="_Toc344475120"/>
      <w:r>
        <w:rPr>
          <w:rFonts w:hint="eastAsia" w:ascii="仿宋" w:hAnsi="仿宋" w:eastAsia="仿宋" w:cs="仿宋"/>
          <w:b/>
          <w:bCs/>
          <w:i w:val="0"/>
          <w:iCs w:val="0"/>
          <w:color w:val="000000" w:themeColor="text1"/>
          <w:sz w:val="24"/>
          <w:szCs w:val="24"/>
          <w:highlight w:val="none"/>
          <w14:textFill>
            <w14:solidFill>
              <w14:schemeClr w14:val="tx1"/>
            </w14:solidFill>
          </w14:textFill>
        </w:rPr>
        <w:t>一、服务期、地点及验收方式</w:t>
      </w:r>
      <w:bookmarkEnd w:id="69"/>
      <w:bookmarkEnd w:id="70"/>
      <w:bookmarkEnd w:id="71"/>
    </w:p>
    <w:p>
      <w:pPr>
        <w:spacing w:line="360" w:lineRule="auto"/>
        <w:ind w:firstLine="480" w:firstLineChars="200"/>
        <w:jc w:val="left"/>
        <w:outlineLvl w:val="9"/>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（一）服务期</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：外业见证进场日期：签定合同后3日内进场；如不能确定进场日期，以比选人的开工进场通知书为准。根据地勘工作进度，在地勘外业完成后10天内提供正式的勘察外业见证成果。</w:t>
      </w:r>
    </w:p>
    <w:p>
      <w:pPr>
        <w:spacing w:line="360" w:lineRule="auto"/>
        <w:ind w:firstLine="480" w:firstLineChars="200"/>
        <w:jc w:val="left"/>
        <w:outlineLvl w:val="9"/>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（二）服务地点：</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比选人指定地点。</w:t>
      </w:r>
    </w:p>
    <w:p>
      <w:pPr>
        <w:spacing w:line="360" w:lineRule="auto"/>
        <w:ind w:firstLine="480" w:firstLineChars="200"/>
        <w:jc w:val="left"/>
        <w:outlineLvl w:val="9"/>
        <w:rPr>
          <w:rFonts w:hint="default" w:ascii="方正仿宋_GBK" w:hAnsi="方正仿宋_GBK" w:eastAsia="仿宋" w:cs="方正仿宋_GBK"/>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（三）验收方式：工作成果经</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及相关部门审批合格</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72" w:name="_Toc344475121"/>
      <w:bookmarkStart w:id="73" w:name="_Toc106030884"/>
      <w:bookmarkStart w:id="74" w:name="_Toc76462329"/>
      <w:r>
        <w:rPr>
          <w:rFonts w:hint="eastAsia" w:ascii="仿宋" w:hAnsi="仿宋" w:eastAsia="仿宋" w:cs="仿宋"/>
          <w:b/>
          <w:bCs/>
          <w:i w:val="0"/>
          <w:iCs w:val="0"/>
          <w:color w:val="000000" w:themeColor="text1"/>
          <w:sz w:val="24"/>
          <w:szCs w:val="24"/>
          <w:highlight w:val="none"/>
          <w14:textFill>
            <w14:solidFill>
              <w14:schemeClr w14:val="tx1"/>
            </w14:solidFill>
          </w14:textFill>
        </w:rPr>
        <w:t>二、</w:t>
      </w:r>
      <w:bookmarkEnd w:id="72"/>
      <w:r>
        <w:rPr>
          <w:rFonts w:hint="eastAsia" w:ascii="仿宋" w:hAnsi="仿宋" w:eastAsia="仿宋" w:cs="仿宋"/>
          <w:b/>
          <w:bCs/>
          <w:i w:val="0"/>
          <w:iCs w:val="0"/>
          <w:color w:val="000000" w:themeColor="text1"/>
          <w:sz w:val="24"/>
          <w:szCs w:val="24"/>
          <w:highlight w:val="none"/>
          <w14:textFill>
            <w14:solidFill>
              <w14:schemeClr w14:val="tx1"/>
            </w14:solidFill>
          </w14:textFill>
        </w:rPr>
        <w:t>报价要求</w:t>
      </w:r>
      <w:bookmarkEnd w:id="73"/>
      <w:bookmarkEnd w:id="74"/>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bookmarkStart w:id="75" w:name="_Toc76462330"/>
      <w:bookmarkStart w:id="76" w:name="_Toc106030885"/>
      <w:bookmarkStart w:id="77" w:name="_Toc344475122"/>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（一）本项目报价方式为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全费用综合单价</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报价。本项目投标报价不得超过本项目最高限价，否则均为无效响应。各</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参考对应的收费标准并结合自身实力自行填报综合单价，成交后全费用综合单价均不作调整。</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二）以上报价包含完成本项目全部勘察外业见证工作所需的资料费、劳务费、技术服务费、办公家具、办公设施、通讯工具、通讯费用、交通工具、管理费、保险、税费、利润及协调配合费等实施工程勘察外业见证所产生的一切费用。因中选人自身原因造成漏报、少报皆由其自行承担责任，比选人不再补偿。</w:t>
      </w:r>
    </w:p>
    <w:p>
      <w:pPr>
        <w:spacing w:line="360" w:lineRule="auto"/>
        <w:jc w:val="left"/>
        <w:outlineLvl w:val="9"/>
        <w:rPr>
          <w:rFonts w:hint="default"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三、结算方式</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结算金额=实际完成的钻孔深度×中标全费用综合单价。</w:t>
      </w:r>
    </w:p>
    <w:p>
      <w:pPr>
        <w:spacing w:line="360" w:lineRule="auto"/>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i w:val="0"/>
          <w:iCs w:val="0"/>
          <w:color w:val="000000" w:themeColor="text1"/>
          <w:sz w:val="24"/>
          <w:szCs w:val="24"/>
          <w:highlight w:val="none"/>
          <w14:textFill>
            <w14:solidFill>
              <w14:schemeClr w14:val="tx1"/>
            </w14:solidFill>
          </w14:textFill>
        </w:rPr>
        <w:t>、付款方式</w:t>
      </w:r>
      <w:bookmarkEnd w:id="75"/>
      <w:bookmarkEnd w:id="76"/>
      <w:bookmarkEnd w:id="77"/>
    </w:p>
    <w:p>
      <w:pPr>
        <w:spacing w:line="440" w:lineRule="exact"/>
        <w:ind w:firstLine="480" w:firstLineChars="200"/>
        <w:jc w:val="left"/>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bookmarkStart w:id="78" w:name="_Toc344475124"/>
      <w:bookmarkStart w:id="79" w:name="_Toc76462331"/>
      <w:bookmarkStart w:id="80" w:name="_Toc106030886"/>
      <w:r>
        <w:rPr>
          <w:rFonts w:hint="eastAsia" w:ascii="仿宋" w:hAnsi="仿宋" w:eastAsia="仿宋" w:cs="仿宋"/>
          <w:color w:val="000000" w:themeColor="text1"/>
          <w:sz w:val="24"/>
          <w:szCs w:val="24"/>
          <w:highlight w:val="none"/>
          <w:lang w:val="en-US" w:eastAsia="zh-CN"/>
          <w14:textFill>
            <w14:solidFill>
              <w14:schemeClr w14:val="tx1"/>
            </w14:solidFill>
          </w14:textFill>
        </w:rPr>
        <w:t>工作成果经比选人及相关部门审批合格，且由中选人向比选人提供相应的结算资料、成果报告及增值税普通发票</w:t>
      </w:r>
      <w:r>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并完成比选人支付流程后，比选人30个工作日内一次性支付勘察外业见证费给中选人。</w:t>
      </w:r>
      <w:bookmarkEnd w:id="78"/>
      <w:bookmarkEnd w:id="79"/>
      <w:bookmarkEnd w:id="80"/>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五、知识产权</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比选人在中华人民共和国境内使用中选人提供的货物及服务时免受第三方提出的侵犯其专利权或其它知识产权的起诉。如果第三方提出侵权指控，中选人应承担由此而引起的一切法律责任和费用。</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六、违约责任</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按照签订的合同约定执行。</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七、履约保证金</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中选人与比选人签订合同前中选人应向比选人缴纳签约合同价格的</w:t>
      </w:r>
      <w:r>
        <w:rPr>
          <w:rFonts w:hint="eastAsia" w:ascii="仿宋" w:hAnsi="仿宋" w:eastAsia="仿宋" w:cs="仿宋"/>
          <w:b/>
          <w:bCs/>
          <w:i w:val="0"/>
          <w:iCs w:val="0"/>
          <w:color w:val="000000" w:themeColor="text1"/>
          <w:sz w:val="24"/>
          <w:szCs w:val="24"/>
          <w:highlight w:val="none"/>
          <w:u w:val="single"/>
          <w:lang w:val="en-US" w:eastAsia="zh-CN"/>
          <w14:textFill>
            <w14:solidFill>
              <w14:schemeClr w14:val="tx1"/>
            </w14:solidFill>
          </w14:textFill>
        </w:rPr>
        <w:t>5000</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的履约保证金，（以转账或者金融机构、担保机构出具的保函等形式提交），不按约定缴纳履约保证金的，视为放弃中标，本项目服务期满后比选人向中选人无息退还履约保证金。注:采用保函形式的，保函必须为不可撤销且见索即付。</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八、其他</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1．竞选人必须对以上条款和服务承诺明确列出，承诺内容必须达到要求。</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2．其他未尽事宜由供需双方在采购合同中详细约定。</w:t>
      </w:r>
    </w:p>
    <w:p>
      <w:pPr>
        <w:spacing w:line="360" w:lineRule="auto"/>
        <w:jc w:val="center"/>
        <w:outlineLvl w:val="0"/>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br w:type="page"/>
      </w:r>
      <w:bookmarkStart w:id="81" w:name="_Toc109836389"/>
      <w:bookmarkStart w:id="82" w:name="_Toc2376"/>
      <w:r>
        <w:rPr>
          <w:rFonts w:hint="eastAsia" w:ascii="仿宋" w:hAnsi="仿宋" w:eastAsia="仿宋" w:cs="仿宋"/>
          <w:b/>
          <w:bCs/>
          <w:i w:val="0"/>
          <w:iCs w:val="0"/>
          <w:color w:val="000000" w:themeColor="text1"/>
          <w:sz w:val="36"/>
          <w:szCs w:val="36"/>
          <w:highlight w:val="none"/>
          <w14:textFill>
            <w14:solidFill>
              <w14:schemeClr w14:val="tx1"/>
            </w14:solidFill>
          </w14:textFill>
        </w:rPr>
        <w:t xml:space="preserve">第四篇  </w:t>
      </w:r>
      <w:r>
        <w:rPr>
          <w:rFonts w:hint="eastAsia" w:ascii="仿宋" w:hAnsi="仿宋" w:eastAsia="仿宋" w:cs="仿宋"/>
          <w:b/>
          <w:bCs/>
          <w:i w:val="0"/>
          <w:iCs w:val="0"/>
          <w:color w:val="000000" w:themeColor="text1"/>
          <w:sz w:val="36"/>
          <w:szCs w:val="36"/>
          <w:highlight w:val="none"/>
          <w:lang w:val="en-US" w:eastAsia="zh-CN"/>
          <w14:textFill>
            <w14:solidFill>
              <w14:schemeClr w14:val="tx1"/>
            </w14:solidFill>
          </w14:textFill>
        </w:rPr>
        <w:t>比选程序、</w:t>
      </w:r>
      <w:r>
        <w:rPr>
          <w:rFonts w:hint="eastAsia" w:ascii="仿宋" w:hAnsi="仿宋" w:eastAsia="仿宋" w:cs="仿宋"/>
          <w:b/>
          <w:bCs/>
          <w:i w:val="0"/>
          <w:iCs w:val="0"/>
          <w:color w:val="000000" w:themeColor="text1"/>
          <w:sz w:val="36"/>
          <w:szCs w:val="36"/>
          <w:highlight w:val="none"/>
          <w14:textFill>
            <w14:solidFill>
              <w14:schemeClr w14:val="tx1"/>
            </w14:solidFill>
          </w14:textFill>
        </w:rPr>
        <w:t>评标办法</w:t>
      </w:r>
      <w:bookmarkEnd w:id="81"/>
      <w:r>
        <w:rPr>
          <w:rFonts w:hint="eastAsia" w:ascii="仿宋" w:hAnsi="仿宋" w:eastAsia="仿宋" w:cs="仿宋"/>
          <w:b/>
          <w:bCs/>
          <w:i w:val="0"/>
          <w:iCs w:val="0"/>
          <w:color w:val="000000" w:themeColor="text1"/>
          <w:sz w:val="36"/>
          <w:szCs w:val="36"/>
          <w:highlight w:val="none"/>
          <w:lang w:eastAsia="zh-CN"/>
          <w14:textFill>
            <w14:solidFill>
              <w14:schemeClr w14:val="tx1"/>
            </w14:solidFill>
          </w14:textFill>
        </w:rPr>
        <w:t>、</w:t>
      </w:r>
      <w:r>
        <w:rPr>
          <w:rFonts w:hint="eastAsia" w:ascii="仿宋" w:hAnsi="仿宋" w:eastAsia="仿宋" w:cs="仿宋"/>
          <w:b/>
          <w:bCs/>
          <w:i w:val="0"/>
          <w:iCs w:val="0"/>
          <w:color w:val="000000" w:themeColor="text1"/>
          <w:sz w:val="36"/>
          <w:szCs w:val="36"/>
          <w:highlight w:val="none"/>
          <w:lang w:val="en-US" w:eastAsia="zh-CN"/>
          <w14:textFill>
            <w14:solidFill>
              <w14:schemeClr w14:val="tx1"/>
            </w14:solidFill>
          </w14:textFill>
        </w:rPr>
        <w:t>无效响应及比选终止</w:t>
      </w:r>
      <w:bookmarkEnd w:id="82"/>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83" w:name="_Toc10124"/>
      <w:r>
        <w:rPr>
          <w:rFonts w:hint="eastAsia" w:ascii="仿宋" w:hAnsi="仿宋" w:eastAsia="仿宋" w:cs="仿宋"/>
          <w:b/>
          <w:bCs/>
          <w:i w:val="0"/>
          <w:iCs w:val="0"/>
          <w:color w:val="000000" w:themeColor="text1"/>
          <w:sz w:val="24"/>
          <w:szCs w:val="24"/>
          <w:highlight w:val="none"/>
          <w14:textFill>
            <w14:solidFill>
              <w14:schemeClr w14:val="tx1"/>
            </w14:solidFill>
          </w14:textFill>
        </w:rPr>
        <w:t>一、</w:t>
      </w:r>
      <w:bookmarkEnd w:id="83"/>
      <w:bookmarkStart w:id="84" w:name="_Toc75793518"/>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比选程序</w:t>
      </w:r>
      <w:bookmarkEnd w:id="84"/>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（一）竞选文件递交截止后评审小组对各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的资格条件、</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的有效性、完整性和响应程度进行审查。各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只有在完全符合要求的前提下，才能参与正式</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spacing w:line="360" w:lineRule="auto"/>
        <w:ind w:firstLine="482" w:firstLineChars="200"/>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1</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i w:val="0"/>
          <w:iCs w:val="0"/>
          <w:color w:val="000000" w:themeColor="text1"/>
          <w:sz w:val="24"/>
          <w:szCs w:val="24"/>
          <w:highlight w:val="none"/>
          <w14:textFill>
            <w14:solidFill>
              <w14:schemeClr w14:val="tx1"/>
            </w14:solidFill>
          </w14:textFill>
        </w:rPr>
        <w:t>资格性检查。</w:t>
      </w:r>
      <w:r>
        <w:rPr>
          <w:rFonts w:hint="eastAsia" w:ascii="仿宋" w:hAnsi="仿宋" w:eastAsia="仿宋" w:cs="仿宋"/>
          <w:i w:val="0"/>
          <w:iCs w:val="0"/>
          <w:color w:val="000000" w:themeColor="text1"/>
          <w:sz w:val="24"/>
          <w:szCs w:val="24"/>
          <w:highlight w:val="none"/>
          <w14:textFill>
            <w14:solidFill>
              <w14:schemeClr w14:val="tx1"/>
            </w14:solidFill>
          </w14:textFill>
        </w:rPr>
        <w:t>依据法律法规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和比选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文件的规定，对</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中的资格证明等进行审查，以确定</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是否具备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资格。资格性检查资料表如下：</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0"/>
        <w:gridCol w:w="2940"/>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67" w:type="dxa"/>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序号</w:t>
            </w:r>
          </w:p>
        </w:tc>
        <w:tc>
          <w:tcPr>
            <w:tcW w:w="3640" w:type="dxa"/>
            <w:gridSpan w:val="2"/>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检查因素</w:t>
            </w:r>
          </w:p>
        </w:tc>
        <w:tc>
          <w:tcPr>
            <w:tcW w:w="4482" w:type="dxa"/>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p>
        </w:tc>
        <w:tc>
          <w:tcPr>
            <w:tcW w:w="700"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zh-CN"/>
                <w14:textFill>
                  <w14:solidFill>
                    <w14:schemeClr w14:val="tx1"/>
                  </w14:solidFill>
                </w14:textFill>
              </w:rPr>
              <w:t>应符合的基本资格条件</w:t>
            </w: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（1）具有独立承担民事责任的能力</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法人营业执照（副本）或事业单位法人证书（副本）；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（2）具有良好的商业信誉和健全的财务会计制度</w:t>
            </w:r>
          </w:p>
        </w:tc>
        <w:tc>
          <w:tcPr>
            <w:tcW w:w="4482"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（3）具有履行合同所必需的设备和专业技术能力</w:t>
            </w:r>
          </w:p>
        </w:tc>
        <w:tc>
          <w:tcPr>
            <w:tcW w:w="4482"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（4）有依法缴纳税收和社会保障金的良好记录</w:t>
            </w:r>
          </w:p>
        </w:tc>
        <w:tc>
          <w:tcPr>
            <w:tcW w:w="4482"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（5）参加政府采购活动前三年内，在经营活动中没有重大违法记录</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提供书面声明（见格式文件）；2.</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或</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i w:val="0"/>
                <w:iCs w:val="0"/>
                <w:color w:val="000000" w:themeColor="text1"/>
                <w:sz w:val="24"/>
                <w:szCs w:val="24"/>
                <w:highlight w:val="none"/>
                <w14:textFill>
                  <w14:solidFill>
                    <w14:schemeClr w14:val="tx1"/>
                  </w14:solidFill>
                </w14:textFill>
              </w:rPr>
              <w:t>将通过 “信用中国”网站(www.creditchina.gov.cn)、"中国政府采购网"(www.ccgp.gov.cn)等渠道查询</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信用记录，对列入失信被执行人、重大税收违法案件当事人名单、政府采购严重违法失信行为记录名单的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将拒绝其参与</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本次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（6）法律、行政法规规定的其他条件</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67"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w:t>
            </w:r>
          </w:p>
        </w:tc>
        <w:tc>
          <w:tcPr>
            <w:tcW w:w="3640" w:type="dxa"/>
            <w:gridSpan w:val="2"/>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特定资格条件</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按第一篇“三、比选资格条件（二）特定资格条件”的要求提交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w:t>
            </w:r>
          </w:p>
        </w:tc>
        <w:tc>
          <w:tcPr>
            <w:tcW w:w="3640" w:type="dxa"/>
            <w:gridSpan w:val="2"/>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投标保证金</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按</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文件规定缴纳投标保证金。</w:t>
            </w:r>
          </w:p>
        </w:tc>
      </w:tr>
    </w:tbl>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2"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2</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14:textFill>
            <w14:solidFill>
              <w14:schemeClr w14:val="tx1"/>
            </w14:solidFill>
          </w14:textFill>
        </w:rPr>
        <w:t>符合性检查。</w:t>
      </w:r>
      <w:r>
        <w:rPr>
          <w:rFonts w:hint="eastAsia" w:ascii="仿宋" w:hAnsi="仿宋" w:eastAsia="仿宋" w:cs="仿宋"/>
          <w:color w:val="000000" w:themeColor="text1"/>
          <w:kern w:val="0"/>
          <w:sz w:val="24"/>
          <w:szCs w:val="24"/>
          <w:highlight w:val="none"/>
          <w14:textFill>
            <w14:solidFill>
              <w14:schemeClr w14:val="tx1"/>
            </w14:solidFill>
          </w14:textFill>
        </w:rPr>
        <w:t>依据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文件的规定，从</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的有效性、完整性和对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文件的响应程度进行审查，以确定是否对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文件的实质性要求作出响应。符合性检查资料表如下：</w:t>
      </w:r>
    </w:p>
    <w:tbl>
      <w:tblPr>
        <w:tblStyle w:val="2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86"/>
        <w:gridCol w:w="1765"/>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序号</w:t>
            </w:r>
          </w:p>
        </w:tc>
        <w:tc>
          <w:tcPr>
            <w:tcW w:w="3151" w:type="dxa"/>
            <w:gridSpan w:val="2"/>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评审因素</w:t>
            </w:r>
          </w:p>
        </w:tc>
        <w:tc>
          <w:tcPr>
            <w:tcW w:w="4809" w:type="dxa"/>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Merge w:val="restart"/>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386" w:type="dxa"/>
            <w:vMerge w:val="restart"/>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有效性审查</w:t>
            </w: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签署</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w:t>
            </w:r>
          </w:p>
        </w:tc>
        <w:tc>
          <w:tcPr>
            <w:tcW w:w="4809" w:type="dxa"/>
            <w:vAlign w:val="center"/>
          </w:tcPr>
          <w:p>
            <w:pPr>
              <w:spacing w:line="24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法定代表人身份证明及授权委托书有效，符合</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只能有一个</w:t>
            </w: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报价唯一</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只能在比选预算范围内报价，</w:t>
            </w:r>
            <w:r>
              <w:rPr>
                <w:rFonts w:hint="eastAsia" w:ascii="仿宋" w:hAnsi="仿宋" w:eastAsia="仿宋" w:cs="仿宋"/>
                <w:color w:val="000000" w:themeColor="text1"/>
                <w:sz w:val="24"/>
                <w:szCs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p>
        </w:tc>
        <w:tc>
          <w:tcPr>
            <w:tcW w:w="1386"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完整性审查</w:t>
            </w: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lang w:val="zh-CN"/>
                <w14:textFill>
                  <w14:solidFill>
                    <w14:schemeClr w14:val="tx1"/>
                  </w14:solidFill>
                </w14:textFill>
              </w:rPr>
              <w:t>份数</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lang w:val="zh-CN"/>
                <w14:textFill>
                  <w14:solidFill>
                    <w14:schemeClr w14:val="tx1"/>
                  </w14:solidFill>
                </w14:textFill>
              </w:rPr>
              <w:t>数量符合</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Merge w:val="restart"/>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p>
        </w:tc>
        <w:tc>
          <w:tcPr>
            <w:tcW w:w="1386" w:type="dxa"/>
            <w:vMerge w:val="restart"/>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文件的响应程度审查</w:t>
            </w: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内容</w:t>
            </w:r>
          </w:p>
        </w:tc>
        <w:tc>
          <w:tcPr>
            <w:tcW w:w="4809" w:type="dxa"/>
            <w:vAlign w:val="center"/>
          </w:tcPr>
          <w:p>
            <w:pPr>
              <w:pStyle w:val="11"/>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文件第二篇、第三篇规定的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有效期</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满足</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w:t>
            </w:r>
            <w:r>
              <w:rPr>
                <w:rFonts w:hint="eastAsia" w:ascii="仿宋" w:hAnsi="仿宋" w:eastAsia="仿宋" w:cs="仿宋"/>
                <w:color w:val="000000" w:themeColor="text1"/>
                <w:sz w:val="24"/>
                <w:szCs w:val="24"/>
                <w:highlight w:val="none"/>
                <w:lang w:val="zh-CN"/>
                <w14:textFill>
                  <w14:solidFill>
                    <w14:schemeClr w14:val="tx1"/>
                  </w14:solidFill>
                </w14:textFill>
              </w:rPr>
              <w:t>规定。</w:t>
            </w:r>
          </w:p>
        </w:tc>
      </w:tr>
    </w:tbl>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）澄清有关问题。评审小组在对</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的有效性、完整性和响应程度进行审查时，可以要求</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中含义不明确、同类问题表述不一致或者有明显文字和计算错误的内容等作出必要的澄清、说明或者更正。</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的澄清、说明或者更正不得超出</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的范围或者改变</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的实质性内容。</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）评审小组要求</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澄清、说明或者更正</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应当以书面形式作出。</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的澄清、说明或者更正应当由法定代表人或其授权代表签字或者加盖公章。由授权代表签字的，应当附法定代表人授权书。</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为自然人的，应当由本人签字并附身份证明。</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过程中</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的任何一方不得向他人透露与</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有关的服务资料、价格或其他信息。</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时作出的所有书面承诺须由法定代表人或其授权代表签字。</w:t>
      </w:r>
    </w:p>
    <w:p>
      <w:pPr>
        <w:spacing w:line="360" w:lineRule="auto"/>
        <w:ind w:firstLine="482" w:firstLineChars="200"/>
        <w:outlineLvl w:val="9"/>
        <w:rPr>
          <w:rFonts w:hint="eastAsia" w:ascii="仿宋" w:hAnsi="仿宋" w:eastAsia="仿宋" w:cs="仿宋"/>
          <w:b/>
          <w:bCs/>
          <w:color w:val="000000" w:themeColor="text1"/>
          <w:sz w:val="24"/>
          <w:szCs w:val="24"/>
          <w:highlight w:val="none"/>
          <w:u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3.评选方法：</w:t>
      </w:r>
      <w:r>
        <w:rPr>
          <w:rFonts w:hint="eastAsia" w:ascii="仿宋" w:hAnsi="仿宋" w:eastAsia="仿宋" w:cs="仿宋"/>
          <w:b/>
          <w:bCs/>
          <w:color w:val="000000" w:themeColor="text1"/>
          <w:sz w:val="24"/>
          <w:szCs w:val="24"/>
          <w:highlight w:val="none"/>
          <w:u w:val="none"/>
          <w14:textFill>
            <w14:solidFill>
              <w14:schemeClr w14:val="tx1"/>
            </w14:solidFill>
          </w14:textFill>
        </w:rPr>
        <w:t>综合评分法</w:t>
      </w:r>
      <w:r>
        <w:rPr>
          <w:rFonts w:hint="eastAsia" w:ascii="仿宋" w:hAnsi="仿宋" w:eastAsia="仿宋" w:cs="仿宋"/>
          <w:b/>
          <w:bCs/>
          <w:color w:val="000000" w:themeColor="text1"/>
          <w:sz w:val="24"/>
          <w:szCs w:val="24"/>
          <w:highlight w:val="none"/>
          <w:u w:val="none"/>
          <w:lang w:eastAsia="zh-CN"/>
          <w14:textFill>
            <w14:solidFill>
              <w14:schemeClr w14:val="tx1"/>
            </w14:solidFill>
          </w14:textFill>
        </w:rPr>
        <w:t>。</w:t>
      </w:r>
    </w:p>
    <w:p>
      <w:pPr>
        <w:spacing w:line="360" w:lineRule="auto"/>
        <w:ind w:firstLine="480"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综合评分法，是指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满足</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文件全部实质性要求且按照评审因素的量化指标评审得分最高的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为成交候选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的评审方法。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总得分为价格、技术、商务等评定因素分别按照相应权重值计算分项得分后相加，满分为100分。</w:t>
      </w:r>
      <w:bookmarkStart w:id="85" w:name="_Hlk27399823"/>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出现评分相同的情况</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按技术部分得分进行由低到高进行排序。</w:t>
      </w:r>
    </w:p>
    <w:p>
      <w:pPr>
        <w:numPr>
          <w:ilvl w:val="0"/>
          <w:numId w:val="2"/>
        </w:num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评审标准</w:t>
      </w:r>
    </w:p>
    <w:tbl>
      <w:tblPr>
        <w:tblStyle w:val="21"/>
        <w:tblW w:w="9947"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198"/>
        <w:gridCol w:w="792"/>
        <w:gridCol w:w="571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序号</w:t>
            </w:r>
          </w:p>
        </w:tc>
        <w:tc>
          <w:tcPr>
            <w:tcW w:w="1198"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评分因素</w:t>
            </w:r>
          </w:p>
        </w:tc>
        <w:tc>
          <w:tcPr>
            <w:tcW w:w="792"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分值</w:t>
            </w:r>
          </w:p>
        </w:tc>
        <w:tc>
          <w:tcPr>
            <w:tcW w:w="5710"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评分标准</w:t>
            </w:r>
          </w:p>
        </w:tc>
        <w:tc>
          <w:tcPr>
            <w:tcW w:w="1375" w:type="dxa"/>
            <w:vAlign w:val="center"/>
          </w:tcPr>
          <w:p>
            <w:pPr>
              <w:pStyle w:val="27"/>
              <w:spacing w:before="0" w:after="0" w:line="240" w:lineRule="auto"/>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p>
        </w:tc>
        <w:tc>
          <w:tcPr>
            <w:tcW w:w="1198" w:type="dxa"/>
            <w:vAlign w:val="center"/>
          </w:tcPr>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投标报价</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30分</w:t>
            </w:r>
          </w:p>
        </w:tc>
        <w:tc>
          <w:tcPr>
            <w:tcW w:w="5710" w:type="dxa"/>
            <w:vAlign w:val="center"/>
          </w:tcPr>
          <w:p>
            <w:pPr>
              <w:widowControl/>
              <w:spacing w:line="240" w:lineRule="auto"/>
              <w:outlineLvl w:val="2"/>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有效的投标报价中的最低价为评标基准价，按照下列公式计算每个</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的投标价格得分。</w:t>
            </w:r>
          </w:p>
          <w:p>
            <w:pPr>
              <w:widowControl/>
              <w:spacing w:line="240" w:lineRule="auto"/>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投标报价得分＝（评标基准价/投标报价）×价格权重×100。</w:t>
            </w:r>
          </w:p>
        </w:tc>
        <w:tc>
          <w:tcPr>
            <w:tcW w:w="1375" w:type="dxa"/>
            <w:vAlign w:val="center"/>
          </w:tcPr>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高于预算</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金额</w:t>
            </w:r>
            <w:r>
              <w:rPr>
                <w:rFonts w:hint="eastAsia" w:ascii="仿宋" w:hAnsi="仿宋" w:eastAsia="仿宋" w:cs="仿宋"/>
                <w:i w:val="0"/>
                <w:iCs w:val="0"/>
                <w:color w:val="000000" w:themeColor="text1"/>
                <w:sz w:val="24"/>
                <w:szCs w:val="24"/>
                <w:highlight w:val="none"/>
                <w14:textFill>
                  <w14:solidFill>
                    <w14:schemeClr w14:val="tx1"/>
                  </w14:solidFill>
                </w14:textFill>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w:t>
            </w:r>
          </w:p>
        </w:tc>
        <w:tc>
          <w:tcPr>
            <w:tcW w:w="1198"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i w:val="0"/>
                <w:iCs w:val="0"/>
                <w:color w:val="000000" w:themeColor="text1"/>
                <w:sz w:val="24"/>
                <w:szCs w:val="24"/>
                <w:highlight w:val="none"/>
                <w14:textFill>
                  <w14:solidFill>
                    <w14:schemeClr w14:val="tx1"/>
                  </w14:solidFill>
                </w14:textFill>
              </w:rPr>
              <w:t>部分</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40分</w:t>
            </w: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总体实施方案（10分）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结合本项目实际情况及周边相关资料的收集详实，勘察工作目的及技术难点具有针对性。</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restart"/>
            <w:vAlign w:val="center"/>
          </w:tcPr>
          <w:p>
            <w:pPr>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书面</w:t>
            </w:r>
            <w:r>
              <w:rPr>
                <w:rFonts w:hint="eastAsia" w:ascii="仿宋" w:hAnsi="仿宋" w:eastAsia="仿宋" w:cs="仿宋"/>
                <w:color w:val="000000" w:themeColor="text1"/>
                <w:sz w:val="24"/>
                <w:szCs w:val="24"/>
                <w:highlight w:val="none"/>
                <w14:textFill>
                  <w14:solidFill>
                    <w14:schemeClr w14:val="tx1"/>
                  </w14:solidFill>
                </w14:textFill>
              </w:rPr>
              <w:t>方案，格式自拟。</w:t>
            </w:r>
          </w:p>
          <w:p>
            <w:pPr>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p>
          <w:p>
            <w:pPr>
              <w:pageBreakBefore w:val="0"/>
              <w:widowControl w:val="0"/>
              <w:numPr>
                <w:ilvl w:val="0"/>
                <w:numId w:val="3"/>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评审小组会根据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文件服务要求为标准，对各</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提供的书面方案进行独立评分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取评审小组的算术平均值作为技术部分得分。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服务质量保障（10分）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对关键节点进行监督检查，质量把关，以确保质量达到要求，总体服务质量保障措施是否清晰。</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服务进度保障（10分）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对项目服务进度保障措施否完整、可行，是否提出针对性的合理化建议。</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应急处理（10分）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项目实施过程中，具有应急处理措施，措施是否科学可行。</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7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w:t>
            </w:r>
          </w:p>
        </w:tc>
        <w:tc>
          <w:tcPr>
            <w:tcW w:w="1198"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商务部分</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Merge w:val="restart"/>
            <w:vAlign w:val="center"/>
          </w:tcPr>
          <w:p>
            <w:pPr>
              <w:widowControl/>
              <w:spacing w:line="240" w:lineRule="auto"/>
              <w:jc w:val="center"/>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14:textFill>
                  <w14:solidFill>
                    <w14:schemeClr w14:val="tx1"/>
                  </w14:solidFill>
                </w14:textFill>
              </w:rPr>
              <w:t>分</w:t>
            </w:r>
          </w:p>
        </w:tc>
        <w:tc>
          <w:tcPr>
            <w:tcW w:w="5710" w:type="dxa"/>
            <w:vAlign w:val="center"/>
          </w:tcPr>
          <w:p>
            <w:pPr>
              <w:widowControl/>
              <w:spacing w:line="4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项目人员经验（10分）</w:t>
            </w:r>
          </w:p>
          <w:p>
            <w:pPr>
              <w:widowControl/>
              <w:spacing w:line="240" w:lineRule="auto"/>
              <w:ind w:firstLine="480" w:firstLineChars="200"/>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拟派团队成员，具有1个</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岩土工程类</w:t>
            </w:r>
            <w:r>
              <w:rPr>
                <w:rFonts w:hint="eastAsia" w:ascii="仿宋" w:hAnsi="仿宋" w:eastAsia="仿宋" w:cs="仿宋"/>
                <w:color w:val="000000" w:themeColor="text1"/>
                <w:sz w:val="24"/>
                <w:szCs w:val="24"/>
                <w:highlight w:val="none"/>
                <w:lang w:val="en-US" w:eastAsia="zh-CN"/>
                <w14:textFill>
                  <w14:solidFill>
                    <w14:schemeClr w14:val="tx1"/>
                  </w14:solidFill>
                </w14:textFill>
              </w:rPr>
              <w:t>高级及以上职称的得5分，此项最高得10分。</w:t>
            </w:r>
          </w:p>
        </w:tc>
        <w:tc>
          <w:tcPr>
            <w:tcW w:w="1375" w:type="dxa"/>
            <w:vAlign w:val="center"/>
          </w:tcPr>
          <w:p>
            <w:pPr>
              <w:widowControl/>
              <w:spacing w:line="240" w:lineRule="auto"/>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提供职称证复印件</w:t>
            </w:r>
            <w:r>
              <w:rPr>
                <w:rFonts w:hint="default" w:ascii="仿宋" w:hAnsi="仿宋" w:eastAsia="仿宋" w:cs="仿宋"/>
                <w:color w:val="000000" w:themeColor="text1"/>
                <w:sz w:val="24"/>
                <w:szCs w:val="24"/>
                <w:highlight w:val="none"/>
                <w:lang w:val="en-US" w:eastAsia="zh-CN"/>
                <w14:textFill>
                  <w14:solidFill>
                    <w14:schemeClr w14:val="tx1"/>
                  </w14:solidFill>
                </w14:textFill>
              </w:rPr>
              <w:t>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72" w:type="dxa"/>
            <w:vMerge w:val="continue"/>
            <w:vAlign w:val="center"/>
          </w:tcPr>
          <w:p>
            <w:pPr>
              <w:spacing w:line="240" w:lineRule="auto"/>
              <w:jc w:val="center"/>
              <w:rPr>
                <w:rFonts w:hint="eastAsia" w:ascii="仿宋" w:hAnsi="仿宋" w:eastAsia="仿宋" w:cs="仿宋"/>
                <w:i w:val="0"/>
                <w:iCs w:val="0"/>
                <w:color w:val="000000" w:themeColor="text1"/>
                <w:sz w:val="24"/>
                <w:szCs w:val="24"/>
                <w:highlight w:val="none"/>
                <w14:textFill>
                  <w14:solidFill>
                    <w14:schemeClr w14:val="tx1"/>
                  </w14:solidFill>
                </w14:textFill>
              </w:rPr>
            </w:pPr>
            <w:bookmarkStart w:id="86" w:name="_Toc106030892"/>
            <w:bookmarkStart w:id="87" w:name="_Toc102227313"/>
            <w:bookmarkStart w:id="88" w:name="_Toc76462337"/>
          </w:p>
        </w:tc>
        <w:tc>
          <w:tcPr>
            <w:tcW w:w="1198" w:type="dxa"/>
            <w:vMerge w:val="continue"/>
            <w:vAlign w:val="center"/>
          </w:tcPr>
          <w:p>
            <w:pPr>
              <w:spacing w:line="240" w:lineRule="auto"/>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92" w:type="dxa"/>
            <w:vMerge w:val="continue"/>
            <w:vAlign w:val="center"/>
          </w:tcPr>
          <w:p>
            <w:pPr>
              <w:widowControl/>
              <w:spacing w:line="240" w:lineRule="auto"/>
              <w:jc w:val="center"/>
              <w:outlineLvl w:val="2"/>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p>
        </w:tc>
        <w:tc>
          <w:tcPr>
            <w:tcW w:w="5710" w:type="dxa"/>
            <w:vAlign w:val="center"/>
          </w:tcPr>
          <w:p>
            <w:pPr>
              <w:widowControl/>
              <w:spacing w:line="4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企业业绩（20分）</w:t>
            </w:r>
          </w:p>
          <w:p>
            <w:pPr>
              <w:widowControl/>
              <w:spacing w:line="240" w:lineRule="auto"/>
              <w:ind w:firstLine="480" w:firstLineChars="200"/>
              <w:outlineLvl w:val="2"/>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每提供2020年1月1日至今（以合同签订时间为准）完成一个建筑工程类别的类似勘察见证业绩得5分，此项最多得 20 分。</w:t>
            </w:r>
          </w:p>
        </w:tc>
        <w:tc>
          <w:tcPr>
            <w:tcW w:w="1375" w:type="dxa"/>
            <w:vAlign w:val="center"/>
          </w:tcPr>
          <w:p>
            <w:pPr>
              <w:widowControl/>
              <w:spacing w:line="240" w:lineRule="auto"/>
              <w:outlineLvl w:val="2"/>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提供业绩合同协议书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复印件</w:t>
            </w:r>
            <w:r>
              <w:rPr>
                <w:rFonts w:hint="default" w:ascii="仿宋" w:hAnsi="仿宋" w:eastAsia="仿宋" w:cs="仿宋"/>
                <w:color w:val="000000" w:themeColor="text1"/>
                <w:sz w:val="24"/>
                <w:szCs w:val="24"/>
                <w:highlight w:val="none"/>
                <w:lang w:val="en-US" w:eastAsia="zh-CN"/>
                <w14:textFill>
                  <w14:solidFill>
                    <w14:schemeClr w14:val="tx1"/>
                  </w14:solidFill>
                </w14:textFill>
              </w:rPr>
              <w:t>并加盖单位公章。</w:t>
            </w:r>
          </w:p>
        </w:tc>
      </w:tr>
      <w:bookmarkEnd w:id="85"/>
    </w:tbl>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说明：评审小组认为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人的报价明显低于其他通过符合性审查</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人的报价，有可能影响服务质量或者不能诚信履约的，应当要求其在评标现场合理的时间内提供书面说明，必要时提交相关证明材料；</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人不能证明其报价合理性的，评审小组应当将其作为无效投标处理。</w:t>
      </w:r>
    </w:p>
    <w:p>
      <w:pPr>
        <w:adjustRightInd w:val="0"/>
        <w:snapToGrid w:val="0"/>
        <w:spacing w:before="0" w:after="0" w:line="360" w:lineRule="auto"/>
        <w:outlineLvl w:val="9"/>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三、无效</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响应</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发生以下条款情况之一者，视为无效报价：</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不符合规定的资格条件的；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未通过实质性响应审查的；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所提交的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b w:val="0"/>
          <w:bCs/>
          <w:color w:val="000000" w:themeColor="text1"/>
          <w:sz w:val="24"/>
          <w:szCs w:val="24"/>
          <w:highlight w:val="none"/>
          <w14:textFill>
            <w14:solidFill>
              <w14:schemeClr w14:val="tx1"/>
            </w14:solidFill>
          </w14:textFill>
        </w:rPr>
        <w:t>未按“第七篇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b w:val="0"/>
          <w:bCs/>
          <w:color w:val="000000" w:themeColor="text1"/>
          <w:sz w:val="24"/>
          <w:szCs w:val="24"/>
          <w:highlight w:val="none"/>
          <w14:textFill>
            <w14:solidFill>
              <w14:schemeClr w14:val="tx1"/>
            </w14:solidFill>
          </w14:textFill>
        </w:rPr>
        <w:t>格式要求”要求签署或盖章的；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的报价超过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预算或最高限价的；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val="0"/>
          <w:bCs/>
          <w:color w:val="000000" w:themeColor="text1"/>
          <w:sz w:val="24"/>
          <w:szCs w:val="24"/>
          <w:highlight w:val="none"/>
          <w14:textFill>
            <w14:solidFill>
              <w14:schemeClr w14:val="tx1"/>
            </w14:solidFill>
          </w14:textFill>
        </w:rPr>
        <w:t>）单位负责人为同一人或者存在直接控股、管理关系的不同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，参加同一合同项（包）报价的；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val="0"/>
          <w:bCs/>
          <w:color w:val="000000" w:themeColor="text1"/>
          <w:sz w:val="24"/>
          <w:szCs w:val="24"/>
          <w:highlight w:val="none"/>
          <w14:textFill>
            <w14:solidFill>
              <w14:schemeClr w14:val="tx1"/>
            </w14:solidFill>
          </w14:textFill>
        </w:rPr>
        <w:t>）为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项目提供整体设计、规范编制或者项目管理、监理、检测等服务的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再参加该</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项目的其他</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活动的；</w:t>
      </w:r>
    </w:p>
    <w:p>
      <w:pPr>
        <w:pStyle w:val="12"/>
        <w:spacing w:line="360" w:lineRule="auto"/>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val="0"/>
          <w:bCs/>
          <w:color w:val="000000" w:themeColor="text1"/>
          <w:sz w:val="24"/>
          <w:szCs w:val="24"/>
          <w:highlight w:val="none"/>
          <w14:textFill>
            <w14:solidFill>
              <w14:schemeClr w14:val="tx1"/>
            </w14:solidFill>
          </w14:textFill>
        </w:rPr>
        <w:t>）法律、法规和</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比选文件</w:t>
      </w:r>
      <w:r>
        <w:rPr>
          <w:rFonts w:hint="eastAsia" w:ascii="仿宋" w:hAnsi="仿宋" w:eastAsia="仿宋" w:cs="仿宋"/>
          <w:b w:val="0"/>
          <w:bCs/>
          <w:color w:val="000000" w:themeColor="text1"/>
          <w:sz w:val="24"/>
          <w:szCs w:val="24"/>
          <w:highlight w:val="none"/>
          <w14:textFill>
            <w14:solidFill>
              <w14:schemeClr w14:val="tx1"/>
            </w14:solidFill>
          </w14:textFill>
        </w:rPr>
        <w:t>规定的其他无效情形。</w:t>
      </w:r>
    </w:p>
    <w:p>
      <w:pPr>
        <w:adjustRightInd w:val="0"/>
        <w:snapToGrid w:val="0"/>
        <w:spacing w:before="0" w:after="0" w:line="360" w:lineRule="auto"/>
        <w:outlineLvl w:val="9"/>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四、</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比选终止</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出现下列情形之一的，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比选人</w:t>
      </w:r>
      <w:r>
        <w:rPr>
          <w:rFonts w:hint="eastAsia" w:ascii="仿宋" w:hAnsi="仿宋" w:eastAsia="仿宋" w:cs="仿宋"/>
          <w:b w:val="0"/>
          <w:bCs/>
          <w:color w:val="000000" w:themeColor="text1"/>
          <w:sz w:val="24"/>
          <w:szCs w:val="24"/>
          <w:highlight w:val="none"/>
          <w14:textFill>
            <w14:solidFill>
              <w14:schemeClr w14:val="tx1"/>
            </w14:solidFill>
          </w14:textFill>
        </w:rPr>
        <w:t>或者</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b w:val="0"/>
          <w:bCs/>
          <w:color w:val="000000" w:themeColor="text1"/>
          <w:sz w:val="24"/>
          <w:szCs w:val="24"/>
          <w:highlight w:val="none"/>
          <w14:textFill>
            <w14:solidFill>
              <w14:schemeClr w14:val="tx1"/>
            </w14:solidFill>
          </w14:textFill>
        </w:rPr>
        <w:t>应当终止</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活动，发布项目终止公告并说明原因，重新开展</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（一）因情况变化，不再符合规定的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方式适用情形的；</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（二）出现影响</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公正的违法、违规行为的；</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（三）在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过程中符合竞争要求的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或者报价未超过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预算的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不足</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3家</w:t>
      </w:r>
      <w:r>
        <w:rPr>
          <w:rFonts w:hint="eastAsia" w:ascii="仿宋" w:hAnsi="仿宋" w:eastAsia="仿宋" w:cs="仿宋"/>
          <w:b w:val="0"/>
          <w:bCs/>
          <w:color w:val="000000" w:themeColor="text1"/>
          <w:sz w:val="24"/>
          <w:szCs w:val="24"/>
          <w:highlight w:val="none"/>
          <w14:textFill>
            <w14:solidFill>
              <w14:schemeClr w14:val="tx1"/>
            </w14:solidFill>
          </w14:textFill>
        </w:rPr>
        <w:t>的。</w:t>
      </w:r>
    </w:p>
    <w:p>
      <w:pPr>
        <w:snapToGrid w:val="0"/>
        <w:spacing w:line="360" w:lineRule="auto"/>
        <w:ind w:firstLine="480" w:firstLineChars="200"/>
        <w:outlineLvl w:val="9"/>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项目出现其他实质性影响，可能导致项目无法正常开展的情形。</w:t>
      </w:r>
    </w:p>
    <w:p>
      <w:pP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br w:type="page"/>
      </w:r>
    </w:p>
    <w:p>
      <w:pPr>
        <w:pStyle w:val="28"/>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89" w:name="_Toc18804"/>
      <w:r>
        <w:rPr>
          <w:rFonts w:hint="eastAsia" w:ascii="仿宋" w:hAnsi="仿宋" w:eastAsia="仿宋" w:cs="仿宋"/>
          <w:b/>
          <w:bCs/>
          <w:color w:val="000000" w:themeColor="text1"/>
          <w:sz w:val="36"/>
          <w:szCs w:val="36"/>
          <w:highlight w:val="none"/>
          <w14:textFill>
            <w14:solidFill>
              <w14:schemeClr w14:val="tx1"/>
            </w14:solidFill>
          </w14:textFill>
        </w:rPr>
        <w:t xml:space="preserve">第五篇  </w:t>
      </w:r>
      <w:r>
        <w:rPr>
          <w:rFonts w:hint="eastAsia" w:ascii="仿宋" w:hAnsi="仿宋" w:eastAsia="仿宋" w:cs="仿宋"/>
          <w:b/>
          <w:bCs/>
          <w:color w:val="000000" w:themeColor="text1"/>
          <w:sz w:val="36"/>
          <w:szCs w:val="36"/>
          <w:highlight w:val="none"/>
          <w:lang w:eastAsia="zh-CN"/>
          <w14:textFill>
            <w14:solidFill>
              <w14:schemeClr w14:val="tx1"/>
            </w14:solidFill>
          </w14:textFill>
        </w:rPr>
        <w:t>竞选人</w:t>
      </w:r>
      <w:r>
        <w:rPr>
          <w:rFonts w:hint="eastAsia" w:ascii="仿宋" w:hAnsi="仿宋" w:eastAsia="仿宋" w:cs="仿宋"/>
          <w:b/>
          <w:bCs/>
          <w:color w:val="000000" w:themeColor="text1"/>
          <w:sz w:val="36"/>
          <w:szCs w:val="36"/>
          <w:highlight w:val="none"/>
          <w14:textFill>
            <w14:solidFill>
              <w14:schemeClr w14:val="tx1"/>
            </w14:solidFill>
          </w14:textFill>
        </w:rPr>
        <w:t>须知</w:t>
      </w:r>
      <w:bookmarkEnd w:id="86"/>
      <w:bookmarkEnd w:id="87"/>
      <w:bookmarkEnd w:id="88"/>
      <w:bookmarkEnd w:id="89"/>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90" w:name="_Toc342913389"/>
      <w:bookmarkStart w:id="91" w:name="_Toc106030893"/>
      <w:bookmarkStart w:id="92" w:name="_Toc76462338"/>
      <w:r>
        <w:rPr>
          <w:rFonts w:hint="eastAsia" w:ascii="仿宋" w:hAnsi="仿宋" w:eastAsia="仿宋" w:cs="仿宋"/>
          <w:b/>
          <w:bCs/>
          <w:color w:val="000000" w:themeColor="text1"/>
          <w:szCs w:val="28"/>
          <w:highlight w:val="none"/>
          <w14:textFill>
            <w14:solidFill>
              <w14:schemeClr w14:val="tx1"/>
            </w14:solidFill>
          </w14:textFill>
        </w:rPr>
        <w:t>一、</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费用</w:t>
      </w:r>
      <w:bookmarkEnd w:id="90"/>
      <w:bookmarkEnd w:id="91"/>
      <w:bookmarkEnd w:id="92"/>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参与</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应承担其编制</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与递交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所涉及的一切费用，不论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结果如何</w:t>
      </w:r>
      <w:r>
        <w:rPr>
          <w:rFonts w:hint="eastAsia" w:ascii="仿宋" w:hAnsi="仿宋" w:eastAsia="仿宋" w:cs="仿宋"/>
          <w:color w:val="000000" w:themeColor="text1"/>
          <w:szCs w:val="28"/>
          <w:highlight w:val="none"/>
          <w:lang w:val="en-US" w:eastAsia="zh-CN"/>
          <w14:textFill>
            <w14:solidFill>
              <w14:schemeClr w14:val="tx1"/>
            </w14:solidFill>
          </w14:textFill>
        </w:rPr>
        <w:t>由竞选人自行承担</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93" w:name="_Toc76462339"/>
      <w:bookmarkStart w:id="94" w:name="_Toc106030894"/>
      <w:bookmarkStart w:id="95" w:name="_Toc342913391"/>
      <w:r>
        <w:rPr>
          <w:rFonts w:hint="eastAsia" w:ascii="仿宋" w:hAnsi="仿宋" w:eastAsia="仿宋" w:cs="仿宋"/>
          <w:b/>
          <w:bCs/>
          <w:color w:val="000000" w:themeColor="text1"/>
          <w:szCs w:val="28"/>
          <w:highlight w:val="none"/>
          <w14:textFill>
            <w14:solidFill>
              <w14:schemeClr w14:val="tx1"/>
            </w14:solidFill>
          </w14:textFill>
        </w:rPr>
        <w:t>二、</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文件</w:t>
      </w:r>
      <w:bookmarkEnd w:id="93"/>
      <w:bookmarkEnd w:id="94"/>
      <w:bookmarkEnd w:id="95"/>
    </w:p>
    <w:p>
      <w:pPr>
        <w:pStyle w:val="28"/>
        <w:spacing w:line="360" w:lineRule="auto"/>
        <w:ind w:left="0" w:leftChars="0" w:firstLine="480" w:firstLineChars="200"/>
        <w:outlineLvl w:val="9"/>
        <w:rPr>
          <w:rFonts w:hint="eastAsia" w:ascii="仿宋" w:hAnsi="仿宋" w:eastAsia="仿宋" w:cs="仿宋"/>
          <w:b/>
          <w:bCs/>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文件由</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邀请书、项目服务需求、</w:t>
      </w:r>
      <w:r>
        <w:rPr>
          <w:rFonts w:hint="eastAsia" w:ascii="仿宋" w:hAnsi="仿宋" w:eastAsia="仿宋" w:cs="仿宋"/>
          <w:b/>
          <w:bCs/>
          <w:color w:val="000000" w:themeColor="text1"/>
          <w:szCs w:val="28"/>
          <w:highlight w:val="none"/>
          <w:lang w:eastAsia="zh-CN"/>
          <w14:textFill>
            <w14:solidFill>
              <w14:schemeClr w14:val="tx1"/>
            </w14:solidFill>
          </w14:textFill>
        </w:rPr>
        <w:t>竞选人</w:t>
      </w:r>
      <w:r>
        <w:rPr>
          <w:rFonts w:hint="eastAsia" w:ascii="仿宋" w:hAnsi="仿宋" w:eastAsia="仿宋" w:cs="仿宋"/>
          <w:b/>
          <w:bCs/>
          <w:color w:val="000000" w:themeColor="text1"/>
          <w:szCs w:val="28"/>
          <w:highlight w:val="none"/>
          <w14:textFill>
            <w14:solidFill>
              <w14:schemeClr w14:val="tx1"/>
            </w14:solidFill>
          </w14:textFill>
        </w:rPr>
        <w:t>须知、项目商务需求、</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程序</w:t>
      </w:r>
      <w:r>
        <w:rPr>
          <w:rFonts w:hint="eastAsia" w:ascii="仿宋" w:hAnsi="仿宋" w:eastAsia="仿宋" w:cs="仿宋"/>
          <w:b/>
          <w:bCs/>
          <w:color w:val="000000" w:themeColor="text1"/>
          <w:szCs w:val="28"/>
          <w:highlight w:val="none"/>
          <w:lang w:val="en-US" w:eastAsia="zh-CN"/>
          <w14:textFill>
            <w14:solidFill>
              <w14:schemeClr w14:val="tx1"/>
            </w14:solidFill>
          </w14:textFill>
        </w:rPr>
        <w:t>及</w:t>
      </w:r>
      <w:r>
        <w:rPr>
          <w:rFonts w:hint="eastAsia" w:ascii="仿宋" w:hAnsi="仿宋" w:eastAsia="仿宋" w:cs="仿宋"/>
          <w:b/>
          <w:bCs/>
          <w:color w:val="000000" w:themeColor="text1"/>
          <w:szCs w:val="28"/>
          <w:highlight w:val="none"/>
          <w14:textFill>
            <w14:solidFill>
              <w14:schemeClr w14:val="tx1"/>
            </w14:solidFill>
          </w14:textFill>
        </w:rPr>
        <w:t>评审标准、</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合同、</w:t>
      </w:r>
      <w:r>
        <w:rPr>
          <w:rFonts w:hint="eastAsia" w:ascii="仿宋" w:hAnsi="仿宋" w:eastAsia="仿宋" w:cs="仿宋"/>
          <w:b/>
          <w:bCs/>
          <w:color w:val="000000" w:themeColor="text1"/>
          <w:szCs w:val="28"/>
          <w:highlight w:val="none"/>
          <w:lang w:eastAsia="zh-CN"/>
          <w14:textFill>
            <w14:solidFill>
              <w14:schemeClr w14:val="tx1"/>
            </w14:solidFill>
          </w14:textFill>
        </w:rPr>
        <w:t>竞选文件</w:t>
      </w:r>
      <w:r>
        <w:rPr>
          <w:rFonts w:hint="eastAsia" w:ascii="仿宋" w:hAnsi="仿宋" w:eastAsia="仿宋" w:cs="仿宋"/>
          <w:b/>
          <w:bCs/>
          <w:color w:val="000000" w:themeColor="text1"/>
          <w:szCs w:val="28"/>
          <w:highlight w:val="none"/>
          <w14:textFill>
            <w14:solidFill>
              <w14:schemeClr w14:val="tx1"/>
            </w14:solidFill>
          </w14:textFill>
        </w:rPr>
        <w:t>编制要求七部分组成。</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）所作的一切有效的书面通知、修改及补充，都是</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文件不可分割的部分。</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文件的解释</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如对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文件有疑问，必须以书面形式在提交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截止时间</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个工作日前向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）要求澄清，</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）可视具体情况做出处理或答复。如</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未提出疑问，视为完全理解并同意本</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文件。一经进入</w:t>
      </w:r>
      <w:r>
        <w:rPr>
          <w:rFonts w:hint="eastAsia" w:ascii="仿宋" w:hAnsi="仿宋" w:eastAsia="仿宋" w:cs="仿宋"/>
          <w:color w:val="000000" w:themeColor="text1"/>
          <w:szCs w:val="28"/>
          <w:highlight w:val="none"/>
          <w:lang w:val="en-US" w:eastAsia="zh-CN"/>
          <w14:textFill>
            <w14:solidFill>
              <w14:schemeClr w14:val="tx1"/>
            </w14:solidFill>
          </w14:textFill>
        </w:rPr>
        <w:t>评审</w:t>
      </w:r>
      <w:r>
        <w:rPr>
          <w:rFonts w:hint="eastAsia" w:ascii="仿宋" w:hAnsi="仿宋" w:eastAsia="仿宋" w:cs="仿宋"/>
          <w:color w:val="000000" w:themeColor="text1"/>
          <w:szCs w:val="28"/>
          <w:highlight w:val="none"/>
          <w14:textFill>
            <w14:solidFill>
              <w14:schemeClr w14:val="tx1"/>
            </w14:solidFill>
          </w14:textFill>
        </w:rPr>
        <w:t>程序，即视为</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已详细阅读全部文件资料，完全理解</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文件所有条款内容并同意放弃对这方面有不明白及误解的权利。</w:t>
      </w:r>
      <w:bookmarkStart w:id="96" w:name="_Toc318159780"/>
      <w:bookmarkStart w:id="97" w:name="_Toc318166429"/>
      <w:bookmarkStart w:id="98" w:name="_Toc318159349"/>
      <w:bookmarkStart w:id="99" w:name="_Toc318159160"/>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四</w:t>
      </w:r>
      <w:r>
        <w:rPr>
          <w:rFonts w:hint="eastAsia" w:ascii="仿宋" w:hAnsi="仿宋" w:eastAsia="仿宋" w:cs="仿宋"/>
          <w:color w:val="000000" w:themeColor="text1"/>
          <w:szCs w:val="28"/>
          <w:highlight w:val="none"/>
          <w14:textFill>
            <w14:solidFill>
              <w14:schemeClr w14:val="tx1"/>
            </w14:solidFill>
          </w14:textFill>
        </w:rPr>
        <w:t>）评审的依据为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文件和</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（含有效的书面承诺）。</w:t>
      </w:r>
      <w:r>
        <w:rPr>
          <w:rFonts w:hint="eastAsia" w:ascii="仿宋" w:hAnsi="仿宋" w:eastAsia="仿宋" w:cs="仿宋"/>
          <w:color w:val="000000" w:themeColor="text1"/>
          <w:szCs w:val="28"/>
          <w:highlight w:val="none"/>
          <w:lang w:val="en-US" w:eastAsia="zh-CN"/>
          <w14:textFill>
            <w14:solidFill>
              <w14:schemeClr w14:val="tx1"/>
            </w14:solidFill>
          </w14:textFill>
        </w:rPr>
        <w:t>评审</w:t>
      </w:r>
      <w:r>
        <w:rPr>
          <w:rFonts w:hint="eastAsia" w:ascii="仿宋" w:hAnsi="仿宋" w:eastAsia="仿宋" w:cs="仿宋"/>
          <w:color w:val="000000" w:themeColor="text1"/>
          <w:szCs w:val="28"/>
          <w:highlight w:val="none"/>
          <w14:textFill>
            <w14:solidFill>
              <w14:schemeClr w14:val="tx1"/>
            </w14:solidFill>
          </w14:textFill>
        </w:rPr>
        <w:t>小组判断</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文件的响应，仅基于</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本身而不靠外部证据。</w:t>
      </w:r>
    </w:p>
    <w:bookmarkEnd w:id="96"/>
    <w:bookmarkEnd w:id="97"/>
    <w:bookmarkEnd w:id="98"/>
    <w:bookmarkEnd w:id="99"/>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0" w:name="_Toc76462340"/>
      <w:bookmarkStart w:id="101" w:name="_Toc102227318"/>
      <w:bookmarkStart w:id="102" w:name="_Toc342913392"/>
      <w:bookmarkStart w:id="103" w:name="_Toc179714297"/>
      <w:bookmarkStart w:id="104" w:name="_Toc106030895"/>
      <w:r>
        <w:rPr>
          <w:rFonts w:hint="eastAsia" w:ascii="仿宋" w:hAnsi="仿宋" w:eastAsia="仿宋" w:cs="仿宋"/>
          <w:b/>
          <w:bCs/>
          <w:color w:val="000000" w:themeColor="text1"/>
          <w:szCs w:val="28"/>
          <w:highlight w:val="none"/>
          <w14:textFill>
            <w14:solidFill>
              <w14:schemeClr w14:val="tx1"/>
            </w14:solidFill>
          </w14:textFill>
        </w:rPr>
        <w:t>三、</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要求</w:t>
      </w:r>
      <w:bookmarkEnd w:id="100"/>
      <w:bookmarkEnd w:id="101"/>
      <w:bookmarkEnd w:id="102"/>
      <w:bookmarkEnd w:id="103"/>
      <w:bookmarkEnd w:id="104"/>
    </w:p>
    <w:p>
      <w:pPr>
        <w:pStyle w:val="28"/>
        <w:spacing w:line="360" w:lineRule="auto"/>
        <w:outlineLvl w:val="9"/>
        <w:rPr>
          <w:rFonts w:hint="eastAsia" w:ascii="仿宋" w:hAnsi="仿宋" w:eastAsia="仿宋" w:cs="仿宋"/>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竞选文件</w:t>
      </w:r>
    </w:p>
    <w:p>
      <w:pPr>
        <w:pStyle w:val="28"/>
        <w:spacing w:line="360" w:lineRule="auto"/>
        <w:outlineLvl w:val="9"/>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应当按照</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文件的要求编制</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，并对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文件提出的要求和条件作出实质性响应。</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组成</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由“第七篇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编制要求”规定的部分和</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所作的一切有效补充、修改和承诺等文件组成，</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应按照“第七篇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编制要求”规定的目录顺序组织编写和装订，也可在基本格式基础上对表格进行扩展，未规定格式的由</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自定格式。</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二</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有效期：</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及有关承诺文件有效期为提交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截止时间起90天。</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三</w:t>
      </w:r>
      <w:r>
        <w:rPr>
          <w:rFonts w:hint="eastAsia" w:ascii="仿宋" w:hAnsi="仿宋" w:eastAsia="仿宋" w:cs="仿宋"/>
          <w:color w:val="000000" w:themeColor="text1"/>
          <w:szCs w:val="28"/>
          <w:highlight w:val="none"/>
          <w14:textFill>
            <w14:solidFill>
              <w14:schemeClr w14:val="tx1"/>
            </w14:solidFill>
          </w14:textFill>
        </w:rPr>
        <w:t>）修正错误</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1.若</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所递交的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或最后报价中的价格出现大写金额和小写金额不一致的错误，以</w:t>
      </w:r>
      <w:r>
        <w:rPr>
          <w:rFonts w:hint="eastAsia" w:ascii="仿宋" w:hAnsi="仿宋" w:eastAsia="仿宋" w:cs="仿宋"/>
          <w:b/>
          <w:bCs/>
          <w:color w:val="000000" w:themeColor="text1"/>
          <w:szCs w:val="28"/>
          <w:highlight w:val="none"/>
          <w:u w:val="single"/>
          <w14:textFill>
            <w14:solidFill>
              <w14:schemeClr w14:val="tx1"/>
            </w14:solidFill>
          </w14:textFill>
        </w:rPr>
        <w:t>大写金额修正为准</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小组按上述修正错误的原则及方法修正</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的报价，</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同意并签字确认后，修正后的报价对</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具有约束作用。如果</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不接受修正后的价格，将失去成为</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的资格。</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val="en-US" w:eastAsia="zh-CN"/>
          <w14:textFill>
            <w14:solidFill>
              <w14:schemeClr w14:val="tx1"/>
            </w14:solidFill>
          </w14:textFill>
        </w:rPr>
        <w:t>四</w:t>
      </w:r>
      <w:r>
        <w:rPr>
          <w:rFonts w:hint="eastAsia" w:ascii="仿宋" w:hAnsi="仿宋" w:eastAsia="仿宋" w:cs="仿宋"/>
          <w:b/>
          <w:bCs/>
          <w:color w:val="000000" w:themeColor="text1"/>
          <w:szCs w:val="28"/>
          <w:highlight w:val="none"/>
          <w14:textFill>
            <w14:solidFill>
              <w14:schemeClr w14:val="tx1"/>
            </w14:solidFill>
          </w14:textFill>
        </w:rPr>
        <w:t>）提交</w:t>
      </w:r>
      <w:r>
        <w:rPr>
          <w:rFonts w:hint="eastAsia" w:ascii="仿宋" w:hAnsi="仿宋" w:eastAsia="仿宋" w:cs="仿宋"/>
          <w:b/>
          <w:bCs/>
          <w:color w:val="000000" w:themeColor="text1"/>
          <w:szCs w:val="28"/>
          <w:highlight w:val="none"/>
          <w:lang w:eastAsia="zh-CN"/>
          <w14:textFill>
            <w14:solidFill>
              <w14:schemeClr w14:val="tx1"/>
            </w14:solidFill>
          </w14:textFill>
        </w:rPr>
        <w:t>竞选文件</w:t>
      </w:r>
      <w:r>
        <w:rPr>
          <w:rFonts w:hint="eastAsia" w:ascii="仿宋" w:hAnsi="仿宋" w:eastAsia="仿宋" w:cs="仿宋"/>
          <w:b/>
          <w:bCs/>
          <w:color w:val="000000" w:themeColor="text1"/>
          <w:szCs w:val="28"/>
          <w:highlight w:val="none"/>
          <w14:textFill>
            <w14:solidFill>
              <w14:schemeClr w14:val="tx1"/>
            </w14:solidFill>
          </w14:textFill>
        </w:rPr>
        <w:t>的份数和签署</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eastAsia="zh-CN"/>
          <w14:textFill>
            <w14:solidFill>
              <w14:schemeClr w14:val="tx1"/>
            </w14:solidFill>
          </w14:textFill>
        </w:rPr>
        <w:t>竞选文件一式四份，其中正本一份，副本两份（副本内容应与正本一致），电子文档一份（电子文件推荐使用U盘，电子文件为投标文件正本的完整扫描件）。 每套纸质投标文件须在封面右上角标明正本或副本”，副本可为正本的完整复印件，副本与正本不一致时以正本为准。</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2.在</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正本中，比选文件“第七篇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编制要求”中规定签字、盖公章的地方必须按其规定签字、盖公章。</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的正本、副本以及电子文档均应密封送达</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地点，应在封套上注明</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项目名称、</w:t>
      </w:r>
      <w:r>
        <w:rPr>
          <w:rFonts w:hint="eastAsia" w:ascii="仿宋" w:hAnsi="仿宋" w:eastAsia="仿宋" w:cs="仿宋"/>
          <w:color w:val="000000" w:themeColor="text1"/>
          <w:szCs w:val="28"/>
          <w:highlight w:val="none"/>
          <w:lang w:val="en-US" w:eastAsia="zh-CN"/>
          <w14:textFill>
            <w14:solidFill>
              <w14:schemeClr w14:val="tx1"/>
            </w14:solidFill>
          </w14:textFill>
        </w:rPr>
        <w:t>竞选人名</w:t>
      </w:r>
      <w:r>
        <w:rPr>
          <w:rFonts w:hint="eastAsia" w:ascii="仿宋" w:hAnsi="仿宋" w:eastAsia="仿宋" w:cs="仿宋"/>
          <w:color w:val="000000" w:themeColor="text1"/>
          <w:szCs w:val="28"/>
          <w:highlight w:val="none"/>
          <w14:textFill>
            <w14:solidFill>
              <w14:schemeClr w14:val="tx1"/>
            </w14:solidFill>
          </w14:textFill>
        </w:rPr>
        <w:t>称。若正本、副本以及电子文档分别进行密封的，还应在封套上注明“正本</w:t>
      </w:r>
      <w:r>
        <w:rPr>
          <w:rFonts w:hint="eastAsia" w:ascii="仿宋" w:hAnsi="仿宋" w:eastAsia="仿宋" w:cs="仿宋"/>
          <w:color w:val="000000" w:themeColor="text1"/>
          <w:szCs w:val="28"/>
          <w:highlight w:val="none"/>
          <w:lang w:eastAsia="zh-CN"/>
          <w14:textFill>
            <w14:solidFill>
              <w14:schemeClr w14:val="tx1"/>
            </w14:solidFill>
          </w14:textFill>
        </w:rPr>
        <w:t>”“</w:t>
      </w:r>
      <w:r>
        <w:rPr>
          <w:rFonts w:hint="eastAsia" w:ascii="仿宋" w:hAnsi="仿宋" w:eastAsia="仿宋" w:cs="仿宋"/>
          <w:color w:val="000000" w:themeColor="text1"/>
          <w:szCs w:val="28"/>
          <w:highlight w:val="none"/>
          <w14:textFill>
            <w14:solidFill>
              <w14:schemeClr w14:val="tx1"/>
            </w14:solidFill>
          </w14:textFill>
        </w:rPr>
        <w:t>副本”、“电子文档”字样。</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5" w:name="_Toc76462341"/>
      <w:bookmarkStart w:id="106" w:name="_Toc106030896"/>
      <w:r>
        <w:rPr>
          <w:rFonts w:hint="eastAsia" w:ascii="仿宋" w:hAnsi="仿宋" w:eastAsia="仿宋" w:cs="仿宋"/>
          <w:b/>
          <w:bCs/>
          <w:color w:val="000000" w:themeColor="text1"/>
          <w:szCs w:val="28"/>
          <w:highlight w:val="none"/>
          <w14:textFill>
            <w14:solidFill>
              <w14:schemeClr w14:val="tx1"/>
            </w14:solidFill>
          </w14:textFill>
        </w:rPr>
        <w:t>四、</w:t>
      </w:r>
      <w:r>
        <w:rPr>
          <w:rFonts w:hint="eastAsia" w:ascii="仿宋" w:hAnsi="仿宋" w:eastAsia="仿宋" w:cs="仿宋"/>
          <w:b/>
          <w:bCs/>
          <w:color w:val="000000" w:themeColor="text1"/>
          <w:szCs w:val="28"/>
          <w:highlight w:val="none"/>
          <w:lang w:eastAsia="zh-CN"/>
          <w14:textFill>
            <w14:solidFill>
              <w14:schemeClr w14:val="tx1"/>
            </w14:solidFill>
          </w14:textFill>
        </w:rPr>
        <w:t>中选人</w:t>
      </w:r>
      <w:r>
        <w:rPr>
          <w:rFonts w:hint="eastAsia" w:ascii="仿宋" w:hAnsi="仿宋" w:eastAsia="仿宋" w:cs="仿宋"/>
          <w:b/>
          <w:bCs/>
          <w:color w:val="000000" w:themeColor="text1"/>
          <w:szCs w:val="28"/>
          <w:highlight w:val="none"/>
          <w14:textFill>
            <w14:solidFill>
              <w14:schemeClr w14:val="tx1"/>
            </w14:solidFill>
          </w14:textFill>
        </w:rPr>
        <w:t>的确认和变更</w:t>
      </w:r>
      <w:bookmarkEnd w:id="105"/>
      <w:bookmarkEnd w:id="106"/>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的确认</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val="en-US"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应当在5个工作日内，从评审报告提出的成交候选</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中，按照排序由高到低的原则确定</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的变更</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拒绝与</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签订合同的，</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可以按照评标报告推荐的成交候选</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顺序，确定排名下一位的候选人为</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，也可以重新开展</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活动。</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7" w:name="_Toc342913395"/>
      <w:bookmarkStart w:id="108" w:name="_Toc102227321"/>
      <w:bookmarkStart w:id="109" w:name="_Toc106030897"/>
      <w:bookmarkStart w:id="110" w:name="_Toc76462342"/>
      <w:r>
        <w:rPr>
          <w:rFonts w:hint="eastAsia" w:ascii="仿宋" w:hAnsi="仿宋" w:eastAsia="仿宋" w:cs="仿宋"/>
          <w:b/>
          <w:bCs/>
          <w:color w:val="000000" w:themeColor="text1"/>
          <w:szCs w:val="28"/>
          <w:highlight w:val="none"/>
          <w14:textFill>
            <w14:solidFill>
              <w14:schemeClr w14:val="tx1"/>
            </w14:solidFill>
          </w14:textFill>
        </w:rPr>
        <w:t>五、成交通知</w:t>
      </w:r>
      <w:bookmarkEnd w:id="107"/>
      <w:bookmarkEnd w:id="108"/>
      <w:bookmarkEnd w:id="109"/>
      <w:bookmarkEnd w:id="110"/>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确定后，</w:t>
      </w:r>
      <w:r>
        <w:rPr>
          <w:rFonts w:hint="eastAsia" w:ascii="仿宋" w:hAnsi="仿宋" w:eastAsia="仿宋" w:cs="仿宋"/>
          <w:color w:val="000000" w:themeColor="text1"/>
          <w:szCs w:val="28"/>
          <w:highlight w:val="none"/>
          <w:lang w:val="en-US" w:eastAsia="zh-CN"/>
          <w14:textFill>
            <w14:solidFill>
              <w14:schemeClr w14:val="tx1"/>
            </w14:solidFill>
          </w14:textFill>
        </w:rPr>
        <w:t>比选人/代理机构</w:t>
      </w:r>
      <w:r>
        <w:rPr>
          <w:rFonts w:hint="eastAsia" w:ascii="仿宋" w:hAnsi="仿宋" w:eastAsia="仿宋" w:cs="仿宋"/>
          <w:color w:val="000000" w:themeColor="text1"/>
          <w:szCs w:val="28"/>
          <w:highlight w:val="none"/>
          <w14:textFill>
            <w14:solidFill>
              <w14:schemeClr w14:val="tx1"/>
            </w14:solidFill>
          </w14:textFill>
        </w:rPr>
        <w:t>将在</w:t>
      </w:r>
      <w:r>
        <w:rPr>
          <w:rFonts w:hint="eastAsia" w:ascii="仿宋" w:hAnsi="仿宋" w:eastAsia="仿宋" w:cs="仿宋"/>
          <w:color w:val="000000" w:themeColor="text1"/>
          <w:szCs w:val="28"/>
          <w:highlight w:val="none"/>
          <w:lang w:val="en-US" w:eastAsia="zh-CN"/>
          <w14:textFill>
            <w14:solidFill>
              <w14:schemeClr w14:val="tx1"/>
            </w14:solidFill>
          </w14:textFill>
        </w:rPr>
        <w:t>行采家平台（wwwg.gec123.com）</w:t>
      </w:r>
      <w:r>
        <w:rPr>
          <w:rFonts w:hint="eastAsia" w:ascii="仿宋" w:hAnsi="仿宋" w:eastAsia="仿宋" w:cs="仿宋"/>
          <w:color w:val="000000" w:themeColor="text1"/>
          <w:szCs w:val="28"/>
          <w:highlight w:val="none"/>
          <w14:textFill>
            <w14:solidFill>
              <w14:schemeClr w14:val="tx1"/>
            </w14:solidFill>
          </w14:textFill>
        </w:rPr>
        <w:t>上发布成交结果公告。</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（二）结果公告发出同时，</w:t>
      </w:r>
      <w:r>
        <w:rPr>
          <w:rFonts w:hint="eastAsia" w:ascii="仿宋" w:hAnsi="仿宋" w:eastAsia="仿宋" w:cs="仿宋"/>
          <w:color w:val="000000" w:themeColor="text1"/>
          <w:szCs w:val="28"/>
          <w:highlight w:val="none"/>
          <w:lang w:val="en-US" w:eastAsia="zh-CN"/>
          <w14:textFill>
            <w14:solidFill>
              <w14:schemeClr w14:val="tx1"/>
            </w14:solidFill>
          </w14:textFill>
        </w:rPr>
        <w:t>比选人/代理机构</w:t>
      </w:r>
      <w:r>
        <w:rPr>
          <w:rFonts w:hint="eastAsia" w:ascii="仿宋" w:hAnsi="仿宋" w:eastAsia="仿宋" w:cs="仿宋"/>
          <w:color w:val="000000" w:themeColor="text1"/>
          <w:szCs w:val="28"/>
          <w:highlight w:val="none"/>
          <w14:textFill>
            <w14:solidFill>
              <w14:schemeClr w14:val="tx1"/>
            </w14:solidFill>
          </w14:textFill>
        </w:rPr>
        <w:t>将以书面形式发出《成交通知书》。《成交通知书》一经发出即发生法律效力。</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（三）《成交通知书》作为签订合同的依据。</w:t>
      </w:r>
    </w:p>
    <w:p>
      <w:pPr>
        <w:pStyle w:val="28"/>
        <w:spacing w:line="360" w:lineRule="auto"/>
        <w:outlineLvl w:val="9"/>
        <w:rPr>
          <w:rFonts w:hint="eastAsia" w:ascii="仿宋" w:hAnsi="仿宋" w:eastAsia="仿宋" w:cs="仿宋"/>
          <w:b/>
          <w:bCs/>
          <w:color w:val="000000" w:themeColor="text1"/>
          <w:szCs w:val="28"/>
          <w:highlight w:val="none"/>
          <w:lang w:eastAsia="zh-CN"/>
          <w14:textFill>
            <w14:solidFill>
              <w14:schemeClr w14:val="tx1"/>
            </w14:solidFill>
          </w14:textFill>
        </w:rPr>
      </w:pPr>
      <w:bookmarkStart w:id="111" w:name="_Toc76462343"/>
      <w:bookmarkStart w:id="112" w:name="_Toc106030898"/>
      <w:r>
        <w:rPr>
          <w:rFonts w:hint="eastAsia" w:ascii="仿宋" w:hAnsi="仿宋" w:eastAsia="仿宋" w:cs="仿宋"/>
          <w:b/>
          <w:bCs/>
          <w:color w:val="000000" w:themeColor="text1"/>
          <w:szCs w:val="28"/>
          <w:highlight w:val="none"/>
          <w14:textFill>
            <w14:solidFill>
              <w14:schemeClr w14:val="tx1"/>
            </w14:solidFill>
          </w14:textFill>
        </w:rPr>
        <w:t>六、关于质疑和投诉</w:t>
      </w:r>
      <w:bookmarkEnd w:id="111"/>
      <w:bookmarkEnd w:id="112"/>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（一）质疑</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认为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过程和成交结果使自己的</w:t>
      </w:r>
      <w:r>
        <w:rPr>
          <w:rFonts w:hint="eastAsia" w:ascii="仿宋" w:hAnsi="仿宋" w:eastAsia="仿宋" w:cs="仿宋"/>
          <w:color w:val="000000" w:themeColor="text1"/>
          <w:szCs w:val="28"/>
          <w:highlight w:val="none"/>
          <w:lang w:eastAsia="zh-CN"/>
          <w14:textFill>
            <w14:solidFill>
              <w14:schemeClr w14:val="tx1"/>
            </w14:solidFill>
          </w14:textFill>
        </w:rPr>
        <w:t>权益受到</w:t>
      </w:r>
      <w:r>
        <w:rPr>
          <w:rFonts w:hint="eastAsia" w:ascii="仿宋" w:hAnsi="仿宋" w:eastAsia="仿宋" w:cs="仿宋"/>
          <w:color w:val="000000" w:themeColor="text1"/>
          <w:szCs w:val="28"/>
          <w:highlight w:val="none"/>
          <w14:textFill>
            <w14:solidFill>
              <w14:schemeClr w14:val="tx1"/>
            </w14:solidFill>
          </w14:textFill>
        </w:rPr>
        <w:t>伤害的，可向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以书面形式</w:t>
      </w:r>
      <w:r>
        <w:rPr>
          <w:rFonts w:hint="eastAsia" w:ascii="仿宋" w:hAnsi="仿宋" w:eastAsia="仿宋" w:cs="仿宋"/>
          <w:color w:val="000000" w:themeColor="text1"/>
          <w:szCs w:val="28"/>
          <w:highlight w:val="none"/>
          <w:lang w:eastAsia="zh-CN"/>
          <w14:textFill>
            <w14:solidFill>
              <w14:schemeClr w14:val="tx1"/>
            </w14:solidFill>
          </w14:textFill>
        </w:rPr>
        <w:t>质疑</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提出质疑的应当是参与所质疑项目</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活动的</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 xml:space="preserve">。 </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1.质疑时限、内容</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认为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过程、成交结果使自己的权益受到损害的，可以在知道或者应知其权益受到损害之日起</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个工作日内，以书面形式向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提出质疑。</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提出质疑应当提交质疑函和必要的证明材料，质疑函应当包括下列内容：</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的名称、地址、联系人及联系电话；</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1.2.2质疑项目的名称、</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编号；</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1.2.3具体、明确的质疑事项和与质疑事项相关的请求；</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1.2.4事实依据；</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1.2.5必要的法律依据；</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1.2.6提出质疑的日期；</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1.2.7营业执照（或事业单位法人证书，或个体工商户营业执照或有效的自然人身份证明）复印件；</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1.2.8法定代表人授权委托书原件、法定代表人身份证复印件和其授权代</w:t>
      </w:r>
      <w:r>
        <w:rPr>
          <w:rFonts w:hint="eastAsia" w:ascii="仿宋" w:hAnsi="仿宋" w:eastAsia="仿宋" w:cs="仿宋"/>
          <w:color w:val="000000" w:themeColor="text1"/>
          <w:szCs w:val="28"/>
          <w:highlight w:val="none"/>
          <w:lang w:eastAsia="zh-CN"/>
          <w14:textFill>
            <w14:solidFill>
              <w14:schemeClr w14:val="tx1"/>
            </w14:solidFill>
          </w14:textFill>
        </w:rPr>
        <w:t>表人</w:t>
      </w:r>
      <w:r>
        <w:rPr>
          <w:rFonts w:hint="eastAsia" w:ascii="仿宋" w:hAnsi="仿宋" w:eastAsia="仿宋" w:cs="仿宋"/>
          <w:color w:val="000000" w:themeColor="text1"/>
          <w:szCs w:val="28"/>
          <w:highlight w:val="none"/>
          <w14:textFill>
            <w14:solidFill>
              <w14:schemeClr w14:val="tx1"/>
            </w14:solidFill>
          </w14:textFill>
        </w:rPr>
        <w:t>的身份证复印件（</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为自然人的提供自然人身份证复印件）；</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1.3</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为自然人的，质疑函应当由本人签字；</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为法人或者其他组织的，质疑函应当由法定代表人、主要负责人，或者其授权代表签字或者盖章，并加盖公章。</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2.质疑答复</w:t>
      </w:r>
    </w:p>
    <w:p>
      <w:pPr>
        <w:pStyle w:val="28"/>
        <w:spacing w:line="360" w:lineRule="auto"/>
        <w:outlineLvl w:val="9"/>
        <w:rPr>
          <w:rFonts w:hint="eastAsia" w:ascii="仿宋" w:hAnsi="仿宋" w:eastAsia="仿宋" w:cs="仿宋"/>
          <w:b/>
          <w:bCs/>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应当在收到</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的书面质疑后</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个工作日内作出答复，并以书面形式通知质疑</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和其他有关</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（二）投诉</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对</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的答复不满意，或者</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未在规定时间内作出答复的，可以在答复期满后</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w:t>
      </w:r>
      <w:r>
        <w:rPr>
          <w:rFonts w:hint="eastAsia" w:ascii="仿宋" w:hAnsi="仿宋" w:eastAsia="仿宋" w:cs="仿宋"/>
          <w:b/>
          <w:bCs/>
          <w:color w:val="000000" w:themeColor="text1"/>
          <w:szCs w:val="28"/>
          <w:highlight w:val="none"/>
          <w:u w:val="single"/>
          <w14:textFill>
            <w14:solidFill>
              <w14:schemeClr w14:val="tx1"/>
            </w14:solidFill>
          </w14:textFill>
        </w:rPr>
        <w:t>按照</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平台相关规则规定</w:t>
      </w:r>
      <w:r>
        <w:rPr>
          <w:rFonts w:hint="eastAsia" w:ascii="仿宋" w:hAnsi="仿宋" w:eastAsia="仿宋" w:cs="仿宋"/>
          <w:b/>
          <w:bCs/>
          <w:color w:val="000000" w:themeColor="text1"/>
          <w:szCs w:val="28"/>
          <w:highlight w:val="none"/>
          <w:u w:val="single"/>
          <w14:textFill>
            <w14:solidFill>
              <w14:schemeClr w14:val="tx1"/>
            </w14:solidFill>
          </w14:textFill>
        </w:rPr>
        <w:t>向</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平台运营方</w:t>
      </w:r>
      <w:r>
        <w:rPr>
          <w:rFonts w:hint="eastAsia" w:ascii="仿宋" w:hAnsi="仿宋" w:eastAsia="仿宋" w:cs="仿宋"/>
          <w:color w:val="000000" w:themeColor="text1"/>
          <w:szCs w:val="28"/>
          <w:highlight w:val="none"/>
          <w14:textFill>
            <w14:solidFill>
              <w14:schemeClr w14:val="tx1"/>
            </w14:solidFill>
          </w14:textFill>
        </w:rPr>
        <w:t>提起投诉。</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2.在确定受理投诉后，</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平台运营方</w:t>
      </w:r>
      <w:r>
        <w:rPr>
          <w:rFonts w:hint="eastAsia" w:ascii="仿宋" w:hAnsi="仿宋" w:eastAsia="仿宋" w:cs="仿宋"/>
          <w:b/>
          <w:bCs/>
          <w:color w:val="000000" w:themeColor="text1"/>
          <w:szCs w:val="28"/>
          <w:highlight w:val="none"/>
          <w:u w:val="single"/>
          <w14:textFill>
            <w14:solidFill>
              <w14:schemeClr w14:val="tx1"/>
            </w14:solidFill>
          </w14:textFill>
        </w:rPr>
        <w:t>自受理投诉之日起</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7</w:t>
      </w:r>
      <w:r>
        <w:rPr>
          <w:rFonts w:hint="eastAsia" w:ascii="仿宋" w:hAnsi="仿宋" w:eastAsia="仿宋" w:cs="仿宋"/>
          <w:b/>
          <w:bCs/>
          <w:color w:val="000000" w:themeColor="text1"/>
          <w:szCs w:val="28"/>
          <w:highlight w:val="none"/>
          <w:u w:val="single"/>
          <w14:textFill>
            <w14:solidFill>
              <w14:schemeClr w14:val="tx1"/>
            </w14:solidFill>
          </w14:textFill>
        </w:rPr>
        <w:t>个工作日内</w:t>
      </w:r>
      <w:r>
        <w:rPr>
          <w:rFonts w:hint="eastAsia" w:ascii="仿宋" w:hAnsi="仿宋" w:eastAsia="仿宋" w:cs="仿宋"/>
          <w:color w:val="000000" w:themeColor="text1"/>
          <w:szCs w:val="28"/>
          <w:highlight w:val="none"/>
          <w14:textFill>
            <w14:solidFill>
              <w14:schemeClr w14:val="tx1"/>
            </w14:solidFill>
          </w14:textFill>
        </w:rPr>
        <w:t>（需要检验、检测、鉴定、专家评审以及需要投诉人补正材料的，所需时间不计算在投诉处理期限内）对投诉事项做出处理决定。</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13" w:name="_Toc106030899"/>
      <w:bookmarkStart w:id="114" w:name="_Toc76462344"/>
      <w:r>
        <w:rPr>
          <w:rFonts w:hint="eastAsia" w:ascii="仿宋" w:hAnsi="仿宋" w:eastAsia="仿宋" w:cs="仿宋"/>
          <w:b/>
          <w:bCs/>
          <w:color w:val="000000" w:themeColor="text1"/>
          <w:szCs w:val="28"/>
          <w:highlight w:val="none"/>
          <w14:textFill>
            <w14:solidFill>
              <w14:schemeClr w14:val="tx1"/>
            </w14:solidFill>
          </w14:textFill>
        </w:rPr>
        <w:t>七、</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代理服务费</w:t>
      </w:r>
      <w:bookmarkEnd w:id="113"/>
      <w:bookmarkEnd w:id="114"/>
    </w:p>
    <w:p>
      <w:pPr>
        <w:spacing w:line="400" w:lineRule="exact"/>
        <w:ind w:firstLine="480" w:firstLineChars="200"/>
        <w:outlineLvl w:val="9"/>
        <w:rPr>
          <w:rFonts w:ascii="方正仿宋_GBK" w:hAnsi="宋体" w:eastAsia="方正仿宋_GBK"/>
          <w:b/>
          <w:color w:val="000000" w:themeColor="text1"/>
          <w:sz w:val="24"/>
          <w:highlight w:val="none"/>
          <w14:textFill>
            <w14:solidFill>
              <w14:schemeClr w14:val="tx1"/>
            </w14:solidFill>
          </w14:textFill>
        </w:rPr>
      </w:pPr>
      <w:bookmarkStart w:id="115" w:name="OLE_LINK8"/>
      <w:bookmarkStart w:id="116" w:name="OLE_LINK7"/>
      <w:bookmarkStart w:id="117" w:name="_Toc102227322"/>
      <w:bookmarkStart w:id="118" w:name="_Toc76462346"/>
      <w:bookmarkStart w:id="119" w:name="_Toc342913396"/>
      <w:bookmarkStart w:id="120" w:name="_Toc106030901"/>
      <w:r>
        <w:rPr>
          <w:rFonts w:hint="eastAsia" w:ascii="方正仿宋_GBK" w:hAnsi="宋体" w:eastAsia="方正仿宋_GBK"/>
          <w:color w:val="000000" w:themeColor="text1"/>
          <w:sz w:val="24"/>
          <w:highlight w:val="none"/>
          <w:lang w:eastAsia="zh-CN"/>
          <w14:textFill>
            <w14:solidFill>
              <w14:schemeClr w14:val="tx1"/>
            </w14:solidFill>
          </w14:textFill>
        </w:rPr>
        <w:t>竞选人</w:t>
      </w:r>
      <w:r>
        <w:rPr>
          <w:rFonts w:hint="eastAsia" w:ascii="方正仿宋_GBK" w:hAnsi="宋体" w:eastAsia="方正仿宋_GBK"/>
          <w:color w:val="000000" w:themeColor="text1"/>
          <w:sz w:val="24"/>
          <w:highlight w:val="none"/>
          <w14:textFill>
            <w14:solidFill>
              <w14:schemeClr w14:val="tx1"/>
            </w14:solidFill>
          </w14:textFill>
        </w:rPr>
        <w:t>成交后向</w:t>
      </w:r>
      <w:r>
        <w:rPr>
          <w:rFonts w:hint="eastAsia" w:ascii="方正仿宋_GBK" w:hAnsi="宋体" w:eastAsia="方正仿宋_GBK"/>
          <w:color w:val="000000" w:themeColor="text1"/>
          <w:sz w:val="24"/>
          <w:highlight w:val="none"/>
          <w:lang w:eastAsia="zh-CN"/>
          <w14:textFill>
            <w14:solidFill>
              <w14:schemeClr w14:val="tx1"/>
            </w14:solidFill>
          </w14:textFill>
        </w:rPr>
        <w:t>比选代理机构</w:t>
      </w:r>
      <w:r>
        <w:rPr>
          <w:rFonts w:hint="eastAsia" w:ascii="方正仿宋_GBK" w:hAnsi="宋体" w:eastAsia="方正仿宋_GBK"/>
          <w:color w:val="000000" w:themeColor="text1"/>
          <w:sz w:val="24"/>
          <w:highlight w:val="none"/>
          <w14:textFill>
            <w14:solidFill>
              <w14:schemeClr w14:val="tx1"/>
            </w14:solidFill>
          </w14:textFill>
        </w:rPr>
        <w:t>缴纳</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highlight w:val="none"/>
          <w14:textFill>
            <w14:solidFill>
              <w14:schemeClr w14:val="tx1"/>
            </w14:solidFill>
          </w14:textFill>
        </w:rPr>
        <w:t>代理服务费，</w:t>
      </w:r>
      <w:r>
        <w:rPr>
          <w:rFonts w:hint="eastAsia" w:ascii="方正仿宋_GBK" w:hAnsi="宋体" w:eastAsia="方正仿宋_GBK"/>
          <w:color w:val="000000" w:themeColor="text1"/>
          <w:sz w:val="24"/>
          <w:highlight w:val="none"/>
          <w:lang w:eastAsia="zh-CN"/>
          <w14:textFill>
            <w14:solidFill>
              <w14:schemeClr w14:val="tx1"/>
            </w14:solidFill>
          </w14:textFill>
        </w:rPr>
        <w:t>比选</w:t>
      </w:r>
      <w:r>
        <w:rPr>
          <w:rFonts w:hint="eastAsia" w:ascii="方正仿宋_GBK" w:hAnsi="宋体" w:eastAsia="方正仿宋_GBK"/>
          <w:color w:val="000000" w:themeColor="text1"/>
          <w:sz w:val="24"/>
          <w:highlight w:val="none"/>
          <w14:textFill>
            <w14:solidFill>
              <w14:schemeClr w14:val="tx1"/>
            </w14:solidFill>
          </w14:textFill>
        </w:rPr>
        <w:t>代理服务费为</w:t>
      </w:r>
      <w:r>
        <w:rPr>
          <w:rFonts w:hint="eastAsia" w:ascii="方正仿宋_GBK" w:hAnsi="宋体" w:eastAsia="方正仿宋_GBK"/>
          <w:color w:val="000000" w:themeColor="text1"/>
          <w:sz w:val="24"/>
          <w:highlight w:val="none"/>
          <w:lang w:val="en-US" w:eastAsia="zh-CN"/>
          <w14:textFill>
            <w14:solidFill>
              <w14:schemeClr w14:val="tx1"/>
            </w14:solidFill>
          </w14:textFill>
        </w:rPr>
        <w:t>5000</w:t>
      </w:r>
      <w:r>
        <w:rPr>
          <w:rFonts w:hint="eastAsia" w:ascii="方正仿宋_GBK" w:hAnsi="宋体" w:eastAsia="方正仿宋_GBK"/>
          <w:color w:val="000000" w:themeColor="text1"/>
          <w:sz w:val="24"/>
          <w:highlight w:val="none"/>
          <w14:textFill>
            <w14:solidFill>
              <w14:schemeClr w14:val="tx1"/>
            </w14:solidFill>
          </w14:textFill>
        </w:rPr>
        <w:t>元人民币。</w:t>
      </w:r>
    </w:p>
    <w:bookmarkEnd w:id="115"/>
    <w:bookmarkEnd w:id="116"/>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Cs w:val="28"/>
          <w:highlight w:val="none"/>
          <w14:textFill>
            <w14:solidFill>
              <w14:schemeClr w14:val="tx1"/>
            </w14:solidFill>
          </w14:textFill>
        </w:rPr>
        <w:t>、签订</w:t>
      </w:r>
      <w:bookmarkEnd w:id="117"/>
      <w:r>
        <w:rPr>
          <w:rFonts w:hint="eastAsia" w:ascii="仿宋" w:hAnsi="仿宋" w:eastAsia="仿宋" w:cs="仿宋"/>
          <w:b/>
          <w:bCs/>
          <w:color w:val="000000" w:themeColor="text1"/>
          <w:szCs w:val="28"/>
          <w:highlight w:val="none"/>
          <w14:textFill>
            <w14:solidFill>
              <w14:schemeClr w14:val="tx1"/>
            </w14:solidFill>
          </w14:textFill>
        </w:rPr>
        <w:t>合同</w:t>
      </w:r>
      <w:bookmarkEnd w:id="118"/>
      <w:bookmarkEnd w:id="119"/>
      <w:bookmarkEnd w:id="120"/>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原则上应在</w:t>
      </w:r>
      <w:r>
        <w:rPr>
          <w:rFonts w:hint="eastAsia" w:ascii="仿宋" w:hAnsi="仿宋" w:eastAsia="仿宋" w:cs="仿宋"/>
          <w:color w:val="000000" w:themeColor="text1"/>
          <w:szCs w:val="28"/>
          <w:highlight w:val="none"/>
          <w:lang w:val="en-US" w:eastAsia="zh-CN"/>
          <w14:textFill>
            <w14:solidFill>
              <w14:schemeClr w14:val="tx1"/>
            </w14:solidFill>
          </w14:textFill>
        </w:rPr>
        <w:t>结果公告</w:t>
      </w:r>
      <w:r>
        <w:rPr>
          <w:rFonts w:hint="eastAsia" w:ascii="仿宋" w:hAnsi="仿宋" w:eastAsia="仿宋" w:cs="仿宋"/>
          <w:color w:val="000000" w:themeColor="text1"/>
          <w:szCs w:val="28"/>
          <w:highlight w:val="none"/>
          <w14:textFill>
            <w14:solidFill>
              <w14:schemeClr w14:val="tx1"/>
            </w14:solidFill>
          </w14:textFill>
        </w:rPr>
        <w:t>发出之日起</w:t>
      </w:r>
      <w:r>
        <w:rPr>
          <w:rFonts w:hint="eastAsia" w:ascii="仿宋" w:hAnsi="仿宋" w:eastAsia="仿宋" w:cs="仿宋"/>
          <w:color w:val="000000" w:themeColor="text1"/>
          <w:szCs w:val="28"/>
          <w:highlight w:val="none"/>
          <w:lang w:val="en-US" w:eastAsia="zh-CN"/>
          <w14:textFill>
            <w14:solidFill>
              <w14:schemeClr w14:val="tx1"/>
            </w14:solidFill>
          </w14:textFill>
        </w:rPr>
        <w:t>20</w:t>
      </w:r>
      <w:r>
        <w:rPr>
          <w:rFonts w:hint="eastAsia" w:ascii="仿宋" w:hAnsi="仿宋" w:eastAsia="仿宋" w:cs="仿宋"/>
          <w:color w:val="000000" w:themeColor="text1"/>
          <w:szCs w:val="28"/>
          <w:highlight w:val="none"/>
          <w14:textFill>
            <w14:solidFill>
              <w14:schemeClr w14:val="tx1"/>
            </w14:solidFill>
          </w14:textFill>
        </w:rPr>
        <w:t>日内和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签订</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合同，无正当理由不得拒绝或拖延合同签订。所签订的合同不得对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文件和</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作实质性修改。其他未尽事宜由</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在</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合同中详细约定。</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二</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及澄清文件等，均为签订</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合同的依据。</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三</w:t>
      </w:r>
      <w:r>
        <w:rPr>
          <w:rFonts w:hint="eastAsia" w:ascii="仿宋" w:hAnsi="仿宋" w:eastAsia="仿宋" w:cs="仿宋"/>
          <w:color w:val="000000" w:themeColor="text1"/>
          <w:szCs w:val="28"/>
          <w:highlight w:val="none"/>
          <w14:textFill>
            <w14:solidFill>
              <w14:schemeClr w14:val="tx1"/>
            </w14:solidFill>
          </w14:textFill>
        </w:rPr>
        <w:t>）合同生效条款由供需双方约定，法律、行政法规规定应当办理批准、登记等手续后生效的合同，依照其规定。</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四</w:t>
      </w:r>
      <w:r>
        <w:rPr>
          <w:rFonts w:hint="eastAsia" w:ascii="仿宋" w:hAnsi="仿宋" w:eastAsia="仿宋" w:cs="仿宋"/>
          <w:color w:val="000000" w:themeColor="text1"/>
          <w:szCs w:val="28"/>
          <w:highlight w:val="none"/>
          <w14:textFill>
            <w14:solidFill>
              <w14:schemeClr w14:val="tx1"/>
            </w14:solidFill>
          </w14:textFill>
        </w:rPr>
        <w:t>）合同原则上应按照</w:t>
      </w:r>
      <w:r>
        <w:rPr>
          <w:rFonts w:hint="eastAsia" w:ascii="仿宋" w:hAnsi="仿宋" w:eastAsia="仿宋" w:cs="仿宋"/>
          <w:color w:val="000000" w:themeColor="text1"/>
          <w:szCs w:val="28"/>
          <w:highlight w:val="none"/>
          <w:lang w:val="en-US" w:eastAsia="zh-CN"/>
          <w14:textFill>
            <w14:solidFill>
              <w14:schemeClr w14:val="tx1"/>
            </w14:solidFill>
          </w14:textFill>
        </w:rPr>
        <w:t>比选文件提供的合同</w:t>
      </w:r>
      <w:r>
        <w:rPr>
          <w:rFonts w:hint="eastAsia" w:ascii="仿宋" w:hAnsi="仿宋" w:eastAsia="仿宋" w:cs="仿宋"/>
          <w:color w:val="000000" w:themeColor="text1"/>
          <w:szCs w:val="28"/>
          <w:highlight w:val="none"/>
          <w14:textFill>
            <w14:solidFill>
              <w14:schemeClr w14:val="tx1"/>
            </w14:solidFill>
          </w14:textFill>
        </w:rPr>
        <w:t>签订，相关单位要求适用合同通用格式版本的，应按其要求另行签订其他合同。</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五</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要求</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提供履约保证金的，应当在</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文件中予以约定。</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履约完毕后，</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根据</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文件规定无息退还其履约保证金。</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outlineLvl w:val="9"/>
        <w:rPr>
          <w:rFonts w:hint="eastAsia" w:ascii="仿宋" w:hAnsi="仿宋" w:eastAsia="仿宋" w:cs="仿宋"/>
          <w:bCs/>
          <w:color w:val="000000" w:themeColor="text1"/>
          <w:sz w:val="36"/>
          <w:szCs w:val="30"/>
          <w:highlight w:val="none"/>
          <w14:textFill>
            <w14:solidFill>
              <w14:schemeClr w14:val="tx1"/>
            </w14:solidFill>
          </w14:textFill>
        </w:rPr>
      </w:pPr>
      <w:bookmarkStart w:id="121" w:name="_Toc109836391"/>
      <w:r>
        <w:rPr>
          <w:rFonts w:hint="eastAsia" w:ascii="仿宋" w:hAnsi="仿宋" w:eastAsia="仿宋" w:cs="仿宋"/>
          <w:bCs/>
          <w:color w:val="000000" w:themeColor="text1"/>
          <w:sz w:val="36"/>
          <w:szCs w:val="30"/>
          <w:highlight w:val="none"/>
          <w14:textFill>
            <w14:solidFill>
              <w14:schemeClr w14:val="tx1"/>
            </w14:solidFill>
          </w14:textFill>
        </w:rPr>
        <w:br w:type="page"/>
      </w:r>
    </w:p>
    <w:p>
      <w:pPr>
        <w:spacing w:before="0" w:after="0" w:line="360" w:lineRule="auto"/>
        <w:jc w:val="center"/>
        <w:outlineLvl w:val="0"/>
        <w:rPr>
          <w:rFonts w:hint="eastAsia" w:ascii="仿宋" w:hAnsi="仿宋" w:eastAsia="仿宋" w:cs="仿宋"/>
          <w:b/>
          <w:bCs w:val="0"/>
          <w:color w:val="000000" w:themeColor="text1"/>
          <w:sz w:val="44"/>
          <w:highlight w:val="none"/>
          <w14:textFill>
            <w14:solidFill>
              <w14:schemeClr w14:val="tx1"/>
            </w14:solidFill>
          </w14:textFill>
        </w:rPr>
      </w:pPr>
      <w:bookmarkStart w:id="122" w:name="_Toc28348"/>
      <w:r>
        <w:rPr>
          <w:rFonts w:hint="eastAsia" w:ascii="仿宋" w:hAnsi="仿宋" w:eastAsia="仿宋" w:cs="仿宋"/>
          <w:b/>
          <w:bCs w:val="0"/>
          <w:color w:val="000000" w:themeColor="text1"/>
          <w:sz w:val="36"/>
          <w:szCs w:val="30"/>
          <w:highlight w:val="none"/>
          <w14:textFill>
            <w14:solidFill>
              <w14:schemeClr w14:val="tx1"/>
            </w14:solidFill>
          </w14:textFill>
        </w:rPr>
        <w:t xml:space="preserve">第六篇  </w:t>
      </w:r>
      <w:r>
        <w:rPr>
          <w:rFonts w:hint="eastAsia" w:ascii="仿宋" w:hAnsi="仿宋" w:eastAsia="仿宋" w:cs="仿宋"/>
          <w:b/>
          <w:bCs w:val="0"/>
          <w:color w:val="000000" w:themeColor="text1"/>
          <w:sz w:val="36"/>
          <w:szCs w:val="30"/>
          <w:highlight w:val="none"/>
          <w:lang w:val="en-US" w:eastAsia="zh-CN"/>
          <w14:textFill>
            <w14:solidFill>
              <w14:schemeClr w14:val="tx1"/>
            </w14:solidFill>
          </w14:textFill>
        </w:rPr>
        <w:t>比选</w:t>
      </w:r>
      <w:r>
        <w:rPr>
          <w:rFonts w:hint="eastAsia" w:ascii="仿宋" w:hAnsi="仿宋" w:eastAsia="仿宋" w:cs="仿宋"/>
          <w:b/>
          <w:bCs w:val="0"/>
          <w:color w:val="000000" w:themeColor="text1"/>
          <w:sz w:val="36"/>
          <w:szCs w:val="30"/>
          <w:highlight w:val="none"/>
          <w14:textFill>
            <w14:solidFill>
              <w14:schemeClr w14:val="tx1"/>
            </w14:solidFill>
          </w14:textFill>
        </w:rPr>
        <w:t>合同</w:t>
      </w:r>
      <w:bookmarkEnd w:id="121"/>
      <w:bookmarkEnd w:id="122"/>
    </w:p>
    <w:p>
      <w:pPr>
        <w:spacing w:after="120"/>
        <w:rPr>
          <w:rFonts w:ascii="宋体" w:hAnsi="宋体" w:eastAsia="宋体" w:cs="宋体"/>
          <w:color w:val="000000" w:themeColor="text1"/>
          <w:sz w:val="24"/>
          <w:szCs w:val="24"/>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bookmarkStart w:id="123" w:name="_Hlt41879464"/>
      <w:bookmarkEnd w:id="123"/>
      <w:bookmarkStart w:id="124" w:name="_Toc10837"/>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方正小标宋_GBK" w:hAnsi="方正小标宋_GBK" w:eastAsia="方正小标宋_GBK" w:cs="方正小标宋_GBK"/>
          <w:color w:val="000000" w:themeColor="text1"/>
          <w:sz w:val="52"/>
          <w:szCs w:val="52"/>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52"/>
          <w:szCs w:val="52"/>
          <w:highlight w:val="none"/>
          <w14:textFill>
            <w14:solidFill>
              <w14:schemeClr w14:val="tx1"/>
            </w14:solidFill>
          </w14:textFill>
        </w:rPr>
        <w:t>重庆中医药学院服务采购合同</w:t>
      </w: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方正黑体_GBK" w:hAnsi="方正黑体_GBK" w:eastAsia="方正黑体_GBK" w:cs="方正黑体_GBK"/>
          <w:color w:val="000000" w:themeColor="text1"/>
          <w:sz w:val="32"/>
          <w:szCs w:val="32"/>
          <w:highlight w:val="none"/>
          <w14:textFill>
            <w14:solidFill>
              <w14:schemeClr w14:val="tx1"/>
            </w14:solidFill>
          </w14:textFill>
        </w:rPr>
      </w:pP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项</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目</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号：</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2300" w:leftChars="250" w:right="700" w:rightChars="250" w:hanging="1600" w:hangingChars="50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合同项目：</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2300" w:leftChars="250" w:right="700" w:rightChars="250" w:hanging="1600" w:hangingChars="50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合同金额：</w:t>
      </w:r>
      <w:r>
        <w:rPr>
          <w:rFonts w:hint="eastAsia" w:ascii="方正黑体_GBK" w:hAnsi="方正黑体_GBK" w:eastAsia="方正黑体_GBK" w:cs="方正黑体_GBK"/>
          <w:color w:val="000000" w:themeColor="text1"/>
          <w:sz w:val="2"/>
          <w:szCs w:val="2"/>
          <w:highlight w:val="none"/>
          <w14:textFill>
            <w14:solidFill>
              <w14:schemeClr w14:val="tx1"/>
            </w14:solidFill>
          </w14:textFill>
        </w:rPr>
        <w:t xml:space="preserve"> </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bookmarkStart w:id="125" w:name="OLE_LINK11"/>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bookmarkEnd w:id="125"/>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经费科目：</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甲    方：</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重庆中医药学院</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乙</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方</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合同编号：</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签订时间：</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202</w:t>
      </w:r>
      <w:r>
        <w:rPr>
          <w:rFonts w:hint="eastAsia" w:ascii="方正黑体_GBK" w:hAnsi="方正黑体_GBK" w:eastAsia="方正黑体_GBK" w:cs="方正黑体_GBK"/>
          <w:color w:val="000000" w:themeColor="text1"/>
          <w:sz w:val="32"/>
          <w:szCs w:val="32"/>
          <w:highlight w:val="none"/>
          <w:u w:val="single"/>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年</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月</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日</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p>
    <w:p>
      <w:pPr>
        <w:spacing w:line="660" w:lineRule="exact"/>
        <w:rPr>
          <w:rFonts w:ascii="Times New Roman" w:hAnsi="Times New Roman" w:eastAsia="方正仿宋_GBK" w:cs="Times New Roman"/>
          <w:color w:val="000000" w:themeColor="text1"/>
          <w:sz w:val="48"/>
          <w:szCs w:val="48"/>
          <w:highlight w:val="none"/>
          <w14:textFill>
            <w14:solidFill>
              <w14:schemeClr w14:val="tx1"/>
            </w14:solidFill>
          </w14:textFill>
        </w:rPr>
        <w:sectPr>
          <w:footerReference r:id="rId5" w:type="default"/>
          <w:pgSz w:w="11906" w:h="16838"/>
          <w:pgMar w:top="1440" w:right="1701" w:bottom="1440" w:left="1701" w:header="851" w:footer="1304" w:gutter="0"/>
          <w:pgNumType w:fmt="decimal"/>
          <w:cols w:space="0" w:num="1"/>
          <w:titlePg/>
          <w:docGrid w:type="lines" w:linePitch="312" w:charSpace="0"/>
        </w:sectPr>
      </w:pPr>
    </w:p>
    <w:p>
      <w:pPr>
        <w:spacing w:line="660" w:lineRule="exact"/>
        <w:jc w:val="center"/>
        <w:rPr>
          <w:rFonts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重庆中医药学院服务采购合同</w:t>
      </w:r>
    </w:p>
    <w:p>
      <w:pPr>
        <w:spacing w:line="560" w:lineRule="exact"/>
        <w:ind w:firstLine="560" w:firstLineChars="200"/>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住所地：重庆市璧山区璧城街道国学路61号</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住所地：</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号招标项目的投标结果，由乙方为中标方。按照《中华人民共和国民法典》，经甲乙双方平等协商，就甲方委托乙方承担服务采购项目，达成以下合同条款：</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项目目标与内容</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服务时间：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外业见证进场日期：签定合同后3日内进场；如不能确定进场日期，以甲方的开工进场通知书为准。根据地勘工作进度，在地勘外业完成后10天内提供正式的勘察外业见证成果</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履约保证金：签订合同时乙方需向甲方交纳履约保证金人民币</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5000</w:t>
      </w:r>
      <w:r>
        <w:rPr>
          <w:rFonts w:hint="eastAsia" w:ascii="仿宋" w:hAnsi="仿宋" w:eastAsia="仿宋" w:cs="仿宋"/>
          <w:color w:val="000000" w:themeColor="text1"/>
          <w:sz w:val="24"/>
          <w:szCs w:val="24"/>
          <w:highlight w:val="none"/>
          <w:u w:val="single"/>
          <w14:textFill>
            <w14:solidFill>
              <w14:schemeClr w14:val="tx1"/>
            </w14:solidFill>
          </w14:textFill>
        </w:rPr>
        <w:t>元（大写：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伍仟</w:t>
      </w:r>
      <w:r>
        <w:rPr>
          <w:rFonts w:hint="eastAsia" w:ascii="仿宋" w:hAnsi="仿宋" w:eastAsia="仿宋" w:cs="仿宋"/>
          <w:color w:val="000000" w:themeColor="text1"/>
          <w:sz w:val="24"/>
          <w:szCs w:val="24"/>
          <w:highlight w:val="none"/>
          <w:u w:val="single"/>
          <w14:textFill>
            <w14:solidFill>
              <w14:schemeClr w14:val="tx1"/>
            </w14:solidFill>
          </w14:textFill>
        </w:rPr>
        <w:t>元整），服务期满后无息退还其履约保证金。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bookmarkStart w:id="126" w:name="_Hlk110862304"/>
      <w:r>
        <w:rPr>
          <w:rFonts w:hint="eastAsia" w:ascii="仿宋" w:hAnsi="仿宋" w:eastAsia="仿宋" w:cs="仿宋"/>
          <w:color w:val="000000" w:themeColor="text1"/>
          <w:sz w:val="24"/>
          <w:szCs w:val="24"/>
          <w:highlight w:val="none"/>
          <w:u w:val="single"/>
          <w14:textFill>
            <w14:solidFill>
              <w14:schemeClr w14:val="tx1"/>
            </w14:solidFill>
          </w14:textFill>
        </w:rPr>
        <w:t>合同价款</w:t>
      </w:r>
      <w:bookmarkEnd w:id="126"/>
      <w:r>
        <w:rPr>
          <w:rFonts w:hint="eastAsia" w:ascii="仿宋" w:hAnsi="仿宋" w:eastAsia="仿宋" w:cs="仿宋"/>
          <w:color w:val="000000" w:themeColor="text1"/>
          <w:sz w:val="24"/>
          <w:szCs w:val="24"/>
          <w:highlight w:val="none"/>
          <w:u w:val="single"/>
          <w14:textFill>
            <w14:solidFill>
              <w14:schemeClr w14:val="tx1"/>
            </w14:solidFill>
          </w14:textFill>
        </w:rPr>
        <w:t>为：</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全费用综合单价</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元，大写          整 。此价格为固定价格，含一切税、费。</w:t>
      </w:r>
      <w:r>
        <w:rPr>
          <w:rFonts w:hint="eastAsia" w:ascii="仿宋" w:hAnsi="仿宋" w:eastAsia="仿宋" w:cs="仿宋"/>
          <w:color w:val="000000" w:themeColor="text1"/>
          <w:sz w:val="24"/>
          <w:szCs w:val="24"/>
          <w:highlight w:val="none"/>
          <w14:textFill>
            <w14:solidFill>
              <w14:schemeClr w14:val="tx1"/>
            </w14:solidFill>
          </w14:textFill>
        </w:rPr>
        <w:t>本合同价款包括但不限于乙方为实施本项目所需的设备仪器费、车辆租赁费、服务和技术费用、各种方式寄送技术资料到甲方指定收货位置所发生的费用等乙方为履行本合同义务所发生的一切费用和支出。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服务内容</w:t>
      </w:r>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自地勘单位进场开始，同步开展外业见证工作，完成本项目外业见证及相关配合服务工作。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27" w:name="_Hlk112580751"/>
      <w:r>
        <w:rPr>
          <w:rFonts w:hint="eastAsia" w:ascii="仿宋" w:hAnsi="仿宋" w:eastAsia="仿宋" w:cs="仿宋"/>
          <w:color w:val="000000" w:themeColor="text1"/>
          <w:sz w:val="24"/>
          <w:szCs w:val="24"/>
          <w:highlight w:val="none"/>
          <w14:textFill>
            <w14:solidFill>
              <w14:schemeClr w14:val="tx1"/>
            </w14:solidFill>
          </w14:textFill>
        </w:rPr>
        <w:t>第三条  时间要求</w:t>
      </w:r>
      <w:bookmarkEnd w:id="127"/>
      <w:r>
        <w:rPr>
          <w:rFonts w:hint="eastAsia" w:ascii="仿宋" w:hAnsi="仿宋" w:eastAsia="仿宋" w:cs="仿宋"/>
          <w:color w:val="000000" w:themeColor="text1"/>
          <w:sz w:val="24"/>
          <w:szCs w:val="24"/>
          <w:highlight w:val="none"/>
          <w14:textFill>
            <w14:solidFill>
              <w14:schemeClr w14:val="tx1"/>
            </w14:solidFill>
          </w14:textFill>
        </w:rPr>
        <w:t>及阶段成果</w:t>
      </w:r>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外业见证进场日期：签定合同后3日内进场；如不能确定进场日期，以甲方的开工进场通知书为准。根据地勘工作进度，在地勘外业完成后10天内提供正式的勘察外业见证成果</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  服务资料归属</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所有提交给甲方的服务文件及相关的资料的最后文本，包括为履行技术服务范围所编制的各类文件、情况报告等，都属于甲方的财产，乙方在提交给甲方之前应将上述资料进行整理归类和编制索引。</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乙方未经甲方的书面同意，不得将上述资料用于与本项目之外的任何项目。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合同履行完毕，未经甲方的书面同意，乙方不得保存在履行合同过程中所获得或接触到的任何内部数据资料。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第五条  甲方的义务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负责与本项目有关的第三方的协调，提供开展服务工作的外部条件。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向乙方提供与本项目服务工作有关的资料。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负责组织有关专家对项目成果评估报告的评审。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第六条  乙方的义务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应按照甲方招标文件、乙方投标文件要求按期完成本项目服务工作。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必须严格执行国家法律法规，自觉接受甲方的业务指导和监督管理，全力维护甲方的合法权益；运用自身的专业技能为甲方做好服务工作，并提供与项目有关的其它服务。在服务中的整个过程需按照国家相关法律法规的要求，符合流程，不得有违法违规的行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乙方在项目服务过程要做出工作进度表给甲方（若需），让甲方了解整个服务工作的进展情况；在服务期限内，由甲方根据工作的特点和要求具体确定时间，乙方必须在约定的时间内完成相关工作。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服务期限内若确实需要更换拟派负责人的，须征得甲方的书面同意，而且更换人员的技术职称和工作经验必须高于或等于拟派人员的技术职称和工作经验；</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甲方向乙方提出的意见建议，乙方应予以审核，如与法规不符，乙方应当予以拒绝并提出相应意见，确保服务项目合法、合规。</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乙方必须对甲方单位信息进行保密，在未经甲方事先书面同意的情况下，任何时候均不得将有关甲方的任何内容或者从甲方处知晓的关于甲方单位的任何信息泄露给任何其它方。</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乙方承接服务前，应充分了解掌握服务项目需求情况，紧贴项目实际拟制各类文书，严禁随意将以往的服务文件复制剪贴，糊弄应付，甚至错漏百出。合同履约过程中，甲方将建立相关考评制度，对乙方实施量化考评，考核不合格与乙方将解除本服务合同。</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乙方须无条件配合甲方接收各级审计、巡视工作；与本项目服务业务相关资料（含音视频资料）保存期限为招标结束之日起至少15年。</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在履行合同期间或合同规定期限内，不得向第三方泄露与本合同规定业务活动有关的任何资料。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第七条  甲方的权利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有权向乙方询问工作进展情况及相关的内容。</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有权阐述对具体问题的意义和建议。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当甲方认定乙方人员不按合同履行其职责，或与第三人串通给甲方造成经济损失的，甲方有权要求更换人员或解除合同并要求乙方承担相应的赔偿责任。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第八条  乙方的权利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乙方在本项目服务过程中，如甲方提供的资料不明确时可向甲方提出书面报告。</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乙方在本项目服务过程中，有权对第三方提出与本服务业务有关的问题进行核对或查问。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乙方在本项目服务过程中，有随时了解项目进度的权利。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第九条  甲方的责任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如乙方全面履行合同约定内容，甲方则按本合同约定履行付款义务，如有违反则应当承担违约责任。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甲方有权对乙方实施量化考评，考核不合格，有权解除合同，并要求乙方承担违约责任。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甲方向乙方提出赔偿要求不能成立时，则应补偿由于该赔偿或其他要求所导致乙方的各种费用的支出。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第十条  乙方的责任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乙方的责任期即本合同有效期。如因非乙方的责任造成进度的推迟或延误而超过约定的日期，双方应进一步约定相应延长合同有效期。</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乙方的责任期内，应当履行本合同中约定的义务，因乙方的单方过失给甲方造成损失，应当向甲方进行赔偿。</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乙方对甲方或甲方指定的第三方所提出的问题不能及时核对或答复，导致合同不能全部或部分履行，甲方将记录在量化考评中，属于乙方违约，乙方应承担相应的违约责任。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乙方向甲方提出赔偿要求不能成立时，则应补偿由于该赔偿或其他要求所导致甲方的各种费用的支出。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第十一条  人员要求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参加本项目的人员必须具有国家和有关部门规定的相应资质。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参加本项目的人员配置必须与投标文件中的服务承诺书和服务组织实施方案一致。</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必须以直属工作人员参与本项目服务，不得使用挂靠队伍。</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第十二条  乙方服务业务工具要求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乙方应配备中标项目所需的足够数量的各类设施设备。甲方不需向乙方提供任何本项目所需的各类设施设备。</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2、乙方在提供服务过程中应自备车辆。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第十三条  保密要求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由甲方收集的、开发的、整理的、复制的、研究的和准备的与本合同项下工作有关的所有资料在提供给乙方时，均为保密资料，不得泄漏给除甲方或其指定的代表之外的任何人、企业或公司，不管本合同因何种原因终止，本条款对乙方一直有效。</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乙方在履行合同过程中所获得或接触到的任何内部数据资料，未经甲方书面同意，不得向第三方透露。</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乙方实施项目的一切程序都应符合国家安全、保密的有关规定和标准。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乙方参加项目的有关人员均需同甲方签订保密协议。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第十四条  项目验收</w:t>
      </w:r>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工作成果经</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及相关部门审批合格。</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第十五条 </w:t>
      </w:r>
      <w:bookmarkStart w:id="128" w:name="_Hlk112581267"/>
      <w:r>
        <w:rPr>
          <w:rFonts w:hint="eastAsia" w:ascii="仿宋" w:hAnsi="仿宋" w:eastAsia="仿宋" w:cs="仿宋"/>
          <w:color w:val="000000" w:themeColor="text1"/>
          <w:sz w:val="24"/>
          <w:szCs w:val="24"/>
          <w:highlight w:val="none"/>
          <w14:textFill>
            <w14:solidFill>
              <w14:schemeClr w14:val="tx1"/>
            </w14:solidFill>
          </w14:textFill>
        </w:rPr>
        <w:t xml:space="preserve"> 付款方式</w:t>
      </w:r>
      <w:bookmarkEnd w:id="128"/>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工作成果经</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及相关部门审批合格，且由</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乙方</w:t>
      </w:r>
      <w:r>
        <w:rPr>
          <w:rFonts w:hint="eastAsia" w:ascii="仿宋" w:hAnsi="仿宋" w:eastAsia="仿宋" w:cs="仿宋"/>
          <w:b/>
          <w:bCs/>
          <w:color w:val="000000" w:themeColor="text1"/>
          <w:sz w:val="24"/>
          <w:szCs w:val="24"/>
          <w:highlight w:val="none"/>
          <w:u w:val="single"/>
          <w14:textFill>
            <w14:solidFill>
              <w14:schemeClr w14:val="tx1"/>
            </w14:solidFill>
          </w14:textFill>
        </w:rPr>
        <w:t>向</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提供相应的结算资料、成果报告及增值税</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普通</w:t>
      </w:r>
      <w:r>
        <w:rPr>
          <w:rFonts w:hint="eastAsia" w:ascii="仿宋" w:hAnsi="仿宋" w:eastAsia="仿宋" w:cs="仿宋"/>
          <w:b/>
          <w:bCs/>
          <w:color w:val="000000" w:themeColor="text1"/>
          <w:sz w:val="24"/>
          <w:szCs w:val="24"/>
          <w:highlight w:val="none"/>
          <w:u w:val="single"/>
          <w14:textFill>
            <w14:solidFill>
              <w14:schemeClr w14:val="tx1"/>
            </w14:solidFill>
          </w14:textFill>
        </w:rPr>
        <w:t>发票，并完成</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支付流程后，</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30个工作日内一次性支付勘察外业见证费给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乙方</w:t>
      </w:r>
      <w:r>
        <w:rPr>
          <w:rFonts w:hint="eastAsia" w:ascii="仿宋" w:hAnsi="仿宋" w:eastAsia="仿宋" w:cs="仿宋"/>
          <w:b/>
          <w:bCs/>
          <w:color w:val="000000" w:themeColor="text1"/>
          <w:sz w:val="24"/>
          <w:szCs w:val="24"/>
          <w:highlight w:val="none"/>
          <w:u w:val="single"/>
          <w14:textFill>
            <w14:solidFill>
              <w14:schemeClr w14:val="tx1"/>
            </w14:solidFill>
          </w14:textFill>
        </w:rPr>
        <w:t>。结算金额=实际完成的钻孔深度×中标全费用综合单价。</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第十六条  争议解决办法</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甲、乙双方在合同履行过程中发生的一切争议，由双方及时协商解决。协商不成时，双方均有权向甲方所在地管辖法院起诉。</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诉讼期间，除正在进行诉讼的部分外，合同其它部分继续执行，除非诉讼部分与合同其他部分的履行存在时间上的先后关系。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第十七条  风险责任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乙方应完全地按照本合同对应招标文件的要求和乙方投标文件的承诺完成本项目，出于自身财务、技术、人力等原因导致服务未完成的，应承担违约责任。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乙方在服务过程中应对自身的安全负责，若由乙方原因发生的各种事故甲方不承担任何责任。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第十八条  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因乙方原因，未能按规定时间完成有关工作的，每延误一天，甲方可在支付合同余款中扣除合同价款千分之一。</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由于乙方原因造成服务质量不佳，未能满足甲方所需服务时，甲方有权终止合同，并享有追究乙方违约责任及要求赔偿损失的权利。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因乙方原因不能在本合同约定的时间内完成各阶段的项目内容，经甲方催告乙方仍不能在催告时间内完成项目内容，甲方有权与第三方合作，由第三方完成乙方未完成的工作内容。乙方应承担由此产生的费用，并向甲方支付这一阶段所对应的合同金额10%的违约金，同时甲方有单方面解除合同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4、本合同各条款约定的乙方承担的违约责任除特别明确外，违约金均为合同金额的10%。</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第十九条  附则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本合同是按照本合同对应招标文件和乙方投标文件订立的，除招标文件和投标文件中实质性条款之外的约定，以本合同条款为准。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本合同未尽事宜，甲乙双方可另行协商一致签订补充协议。合同的变更或补充，须签订书面文件。补充协议与本合同具有同等法律效力。</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付款时请开具增值税普通发票。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下列文件均为本合同的组成部分：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（1）本合同对应招标文件、答疑及补充通知；</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（3）本合同执行中共同签署的补充与修正文件。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陆</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份，乙方</w:t>
      </w:r>
      <w:r>
        <w:rPr>
          <w:rFonts w:hint="eastAsia" w:ascii="仿宋" w:hAnsi="仿宋" w:eastAsia="仿宋" w:cs="仿宋"/>
          <w:color w:val="000000" w:themeColor="text1"/>
          <w:sz w:val="24"/>
          <w:szCs w:val="24"/>
          <w:highlight w:val="none"/>
          <w:u w:val="single"/>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份，具有同等法律效力。本合同自双方法人代表签字（盖章）认可之日起生效。</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（以下无正文）</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74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16"/>
              <w:tabs>
                <w:tab w:val="left" w:pos="1260"/>
                <w:tab w:val="left" w:pos="1685"/>
                <w:tab w:val="right" w:leader="dot" w:pos="8400"/>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2"/>
              <w:rPr>
                <w:rFonts w:hint="eastAsia"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税    号：12500000MB1G7951XD</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税    号：</w:t>
            </w:r>
          </w:p>
        </w:tc>
      </w:tr>
      <w:tr>
        <w:tblPrEx>
          <w:tblCellMar>
            <w:top w:w="0" w:type="dxa"/>
            <w:left w:w="108" w:type="dxa"/>
            <w:bottom w:w="0" w:type="dxa"/>
            <w:right w:w="108" w:type="dxa"/>
          </w:tblCellMar>
        </w:tblPrEx>
        <w:trPr>
          <w:trHeight w:val="649"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开户银行：中信银行重庆科学城</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支行</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r>
      <w:tr>
        <w:tblPrEx>
          <w:tblCellMar>
            <w:top w:w="0" w:type="dxa"/>
            <w:left w:w="108" w:type="dxa"/>
            <w:bottom w:w="0" w:type="dxa"/>
            <w:right w:w="108" w:type="dxa"/>
          </w:tblCellMar>
        </w:tblPrEx>
        <w:trPr>
          <w:trHeight w:val="649"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号：8111201013500508457</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p>
    <w:p>
      <w:pPr>
        <w:spacing w:line="5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w:t>
      </w:r>
    </w:p>
    <w:p>
      <w:pPr>
        <w:spacing w:line="6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信息安全保密协议</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因乙方为甲方提供本主协议所述服务或/和采购供货，已经(或将要)知悉甲方的</w:t>
      </w:r>
      <w:r>
        <w:rPr>
          <w:rFonts w:hint="eastAsia" w:ascii="仿宋" w:hAnsi="仿宋" w:eastAsia="仿宋" w:cs="仿宋"/>
          <w:color w:val="000000" w:themeColor="text1"/>
          <w:sz w:val="24"/>
          <w:szCs w:val="24"/>
          <w:highlight w:val="none"/>
          <w:lang w:eastAsia="zh-Hans"/>
          <w14:textFill>
            <w14:solidFill>
              <w14:schemeClr w14:val="tx1"/>
            </w14:solidFill>
          </w14:textFill>
        </w:rPr>
        <w:t>信息</w:t>
      </w:r>
      <w:r>
        <w:rPr>
          <w:rFonts w:hint="eastAsia" w:ascii="仿宋" w:hAnsi="仿宋" w:eastAsia="仿宋" w:cs="仿宋"/>
          <w:color w:val="000000" w:themeColor="text1"/>
          <w:sz w:val="24"/>
          <w:szCs w:val="24"/>
          <w:highlight w:val="none"/>
          <w14:textFill>
            <w14:solidFill>
              <w14:schemeClr w14:val="tx1"/>
            </w14:solidFill>
          </w14:textFill>
        </w:rPr>
        <w:t>，为明确乙方的保密义务和维护双方的合法权益，依据相关法规，甲乙双方本着平等、自愿、公平和诚实信用的原则签订本协议。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保密内容及范围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乙方同意对甲方、或者</w:t>
      </w:r>
      <w:r>
        <w:rPr>
          <w:rFonts w:hint="eastAsia" w:ascii="仿宋" w:hAnsi="仿宋" w:eastAsia="仿宋" w:cs="仿宋"/>
          <w:color w:val="000000" w:themeColor="text1"/>
          <w:sz w:val="24"/>
          <w:szCs w:val="24"/>
          <w:highlight w:val="none"/>
          <w:lang w:eastAsia="zh-Hans"/>
          <w14:textFill>
            <w14:solidFill>
              <w14:schemeClr w14:val="tx1"/>
            </w14:solidFill>
          </w14:textFill>
        </w:rPr>
        <w:t>虽属于</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等第三方但甲方负有保密义务的</w:t>
      </w:r>
      <w:r>
        <w:rPr>
          <w:rFonts w:hint="eastAsia" w:ascii="仿宋" w:hAnsi="仿宋" w:eastAsia="仿宋" w:cs="仿宋"/>
          <w:color w:val="000000" w:themeColor="text1"/>
          <w:sz w:val="24"/>
          <w:szCs w:val="24"/>
          <w:highlight w:val="none"/>
          <w:lang w:eastAsia="zh-Hans"/>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切保密信息予以严格保密。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本协议中的“保密信息”是指乙方在甲方</w:t>
      </w:r>
      <w:r>
        <w:rPr>
          <w:rFonts w:hint="eastAsia" w:ascii="仿宋" w:hAnsi="仿宋" w:eastAsia="仿宋" w:cs="仿宋"/>
          <w:color w:val="000000" w:themeColor="text1"/>
          <w:sz w:val="24"/>
          <w:szCs w:val="24"/>
          <w:highlight w:val="none"/>
          <w:lang w:eastAsia="zh-Hans"/>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期间接触到的甲方、甲方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的任何形式的秘密信息，包括但不限于: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（1）任何甲方、甲方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不欲公开的观点、发现、发明、公式、程序、计划、图表、模型、参数、数据、标准、商业秘密、专有技术以及任何知识产权等；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制作或拥有的任何形式的报告、访谈记录、数据、信件、电子邮件、报表、模型以及其他文件的原件或副件；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的技术资料或秘密、经营情况、经营策略及经营信息、客户信息、客户经营状况等；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（4）甲方内外部项目的项目建议书、项目计划、报价、合同、项目研究方法和工具、培训资料和工具以及项目成果等；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（5）甲方内部不欲公开或未经公开的公司制度、文件、决议、消息和公司运营情况等；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（6）任何甲方、甲方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不欲公开的关于财务、成本、利润、市场、销售、合同的信息及</w:t>
      </w:r>
      <w:r>
        <w:rPr>
          <w:rFonts w:hint="eastAsia" w:ascii="仿宋" w:hAnsi="仿宋" w:eastAsia="仿宋" w:cs="仿宋"/>
          <w:color w:val="000000" w:themeColor="text1"/>
          <w:sz w:val="24"/>
          <w:szCs w:val="24"/>
          <w:highlight w:val="none"/>
          <w:lang w:eastAsia="zh-Hans"/>
          <w14:textFill>
            <w14:solidFill>
              <w14:schemeClr w14:val="tx1"/>
            </w14:solidFill>
          </w14:textFill>
        </w:rPr>
        <w:t>上下级单位</w:t>
      </w:r>
      <w:r>
        <w:rPr>
          <w:rFonts w:hint="eastAsia" w:ascii="仿宋" w:hAnsi="仿宋" w:eastAsia="仿宋" w:cs="仿宋"/>
          <w:color w:val="000000" w:themeColor="text1"/>
          <w:sz w:val="24"/>
          <w:szCs w:val="24"/>
          <w:highlight w:val="none"/>
          <w14:textFill>
            <w14:solidFill>
              <w14:schemeClr w14:val="tx1"/>
            </w14:solidFill>
          </w14:textFill>
        </w:rPr>
        <w:t>和</w:t>
      </w:r>
      <w:r>
        <w:rPr>
          <w:rFonts w:hint="eastAsia" w:ascii="仿宋" w:hAnsi="仿宋" w:eastAsia="仿宋" w:cs="仿宋"/>
          <w:color w:val="000000" w:themeColor="text1"/>
          <w:sz w:val="24"/>
          <w:szCs w:val="24"/>
          <w:highlight w:val="none"/>
          <w:lang w:eastAsia="zh-Hans"/>
          <w14:textFill>
            <w14:solidFill>
              <w14:schemeClr w14:val="tx1"/>
            </w14:solidFill>
          </w14:textFill>
        </w:rPr>
        <w:t>供应</w:t>
      </w:r>
      <w:r>
        <w:rPr>
          <w:rFonts w:hint="eastAsia" w:ascii="仿宋" w:hAnsi="仿宋" w:eastAsia="仿宋" w:cs="仿宋"/>
          <w:color w:val="000000" w:themeColor="text1"/>
          <w:sz w:val="24"/>
          <w:szCs w:val="24"/>
          <w:highlight w:val="none"/>
          <w14:textFill>
            <w14:solidFill>
              <w14:schemeClr w14:val="tx1"/>
            </w14:solidFill>
          </w14:textFill>
        </w:rPr>
        <w:t>商名单等。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乙方承认，上述“保密信息”均为甲方的保密信息。本协议不仅适用于乙方在本协议签订之后接触的保密信息，也适用于乙方在本协议生效日期前接触的所有保密信息。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乙方确认，如果对是否属于保密信息存在争议，则乙方应按保密信息进行处理，除非得到甲方明确否认。</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乙方的保密义务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乙方同意为甲方利益尽最佳努力，在提供</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本主协议所述服务或/和采购供货不组织、参加或计划组织、参加任何竞争企业、或从事任何不正当使用甲方商业秘密的行为。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为甲方提供服务期间，应严格遵守甲方规定的任何成文或不成文的保密规章、制度，履行与其服务内容相应的保密职责；若甲方的保密规章、制度没有规定或者规定不明确之处，乙方亦应本着谨慎、诚实的态度，采取任何必要、合理的措施，维护其</w:t>
      </w:r>
      <w:r>
        <w:rPr>
          <w:rFonts w:hint="eastAsia" w:ascii="仿宋" w:hAnsi="仿宋" w:eastAsia="仿宋" w:cs="仿宋"/>
          <w:color w:val="000000" w:themeColor="text1"/>
          <w:sz w:val="24"/>
          <w:szCs w:val="24"/>
          <w:highlight w:val="none"/>
          <w:lang w:eastAsia="zh-Hans"/>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期间知悉或者持有的保密信息。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甲方或乙方</w:t>
      </w:r>
      <w:r>
        <w:rPr>
          <w:rFonts w:hint="eastAsia" w:ascii="仿宋" w:hAnsi="仿宋" w:eastAsia="仿宋" w:cs="仿宋"/>
          <w:color w:val="000000" w:themeColor="text1"/>
          <w:sz w:val="24"/>
          <w:szCs w:val="24"/>
          <w:highlight w:val="none"/>
          <w:lang w:eastAsia="zh-Hans"/>
          <w14:textFill>
            <w14:solidFill>
              <w14:schemeClr w14:val="tx1"/>
            </w14:solidFill>
          </w14:textFill>
        </w:rPr>
        <w:t>在服务</w:t>
      </w:r>
      <w:r>
        <w:rPr>
          <w:rFonts w:hint="eastAsia" w:ascii="仿宋" w:hAnsi="仿宋" w:eastAsia="仿宋" w:cs="仿宋"/>
          <w:color w:val="000000" w:themeColor="text1"/>
          <w:sz w:val="24"/>
          <w:szCs w:val="24"/>
          <w:highlight w:val="none"/>
          <w14:textFill>
            <w14:solidFill>
              <w14:schemeClr w14:val="tx1"/>
            </w14:solidFill>
          </w14:textFill>
        </w:rPr>
        <w:t>范围内就保密事宜对乙方提出的合理要求，乙方应予执行，并作为本合同约定的保密义务的</w:t>
      </w:r>
      <w:r>
        <w:rPr>
          <w:rFonts w:hint="eastAsia" w:ascii="仿宋" w:hAnsi="仿宋" w:eastAsia="仿宋" w:cs="仿宋"/>
          <w:color w:val="000000" w:themeColor="text1"/>
          <w:sz w:val="24"/>
          <w:szCs w:val="24"/>
          <w:highlight w:val="none"/>
          <w:lang w:eastAsia="zh-Hans"/>
          <w14:textFill>
            <w14:solidFill>
              <w14:schemeClr w14:val="tx1"/>
            </w14:solidFill>
          </w14:textFill>
        </w:rPr>
        <w:t>一部分。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乙方同意对保密信息予以严格保密，承担的保密义务包括但不限于: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（1）乙方因某一项目而从甲方、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单位处获得的保密信息，乙方承诺只在进行该项目或与该项目紧密相关的项目研究时使用，绝不为与该项目无关的目的使用该保密信息</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乙方应对甲方、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单位交到自己手中的保密信息予以妥善保存，不得泄漏或遗失，在未经甲方事先书面许可，不得私自保留或复制、记录</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（3）非经甲方事先书面许可，乙方不得直接或间接地以任何方式或向任何第三方(包括除甲方该项目组人员以外的任何机构和人员)披露或透露保密信息</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Hans"/>
          <w14:textFill>
            <w14:solidFill>
              <w14:schemeClr w14:val="tx1"/>
            </w14:solidFill>
          </w14:textFill>
        </w:rPr>
        <w:t>亦不得依据保密信息，就任何问题，向任何第三方做出任何建议</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（4）当甲方、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单位要求乙方交回保密信息时(无论出于何种理由)，乙方应立即将保密信息(及保密信息的载体、复制品等)完整交回</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（5）根据甲方的要求，如实向甲方提供保密信息的使用记录</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（6）乙方提供服务结束时或任何时候甲方提出要求时，须将一切保密信息(及保密信息的载体、复制品等)在甲方要求的时间内交还甲方</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乙方在提供服务结束后，应严格遵守相关法律规定，以及以上各项保密义务，不得以任何方式利用、传播、披露所掌握或知悉的保密信息，不得利用所掌握或知悉的保密信息从事损害甲方利益或可能对甲方利益造成不利影响的活动，包括向乙方之后用户单位披露或使用保密信息、为乙方自营企业利益使用保密信息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保密信息的保密期是指：乙方服务期间或服务期间后，甲方、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单位对外公布保密信息，或者保密信息为公众所知之前的任何时间。</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第三条</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 甲乙双方确认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双方确认，就本协议的履行，甲方无需额外向乙方支付费用或报酬，除非双方另有约定。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乙方确认，已经知悉并理解甲方的上述制度，并同意遵守执行:</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第四条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乙方违反保密义务时，应向甲方支付</w:t>
      </w:r>
      <w:r>
        <w:rPr>
          <w:rFonts w:hint="eastAsia" w:ascii="仿宋" w:hAnsi="仿宋" w:eastAsia="仿宋" w:cs="仿宋"/>
          <w:color w:val="000000" w:themeColor="text1"/>
          <w:sz w:val="24"/>
          <w:szCs w:val="24"/>
          <w:highlight w:val="none"/>
          <w14:textFill>
            <w14:solidFill>
              <w14:schemeClr w14:val="tx1"/>
            </w14:solidFill>
          </w14:textFill>
        </w:rPr>
        <w:t>合同金额3%的</w:t>
      </w:r>
      <w:r>
        <w:rPr>
          <w:rFonts w:hint="eastAsia" w:ascii="仿宋" w:hAnsi="仿宋" w:eastAsia="仿宋" w:cs="仿宋"/>
          <w:color w:val="000000" w:themeColor="text1"/>
          <w:sz w:val="24"/>
          <w:szCs w:val="24"/>
          <w:highlight w:val="none"/>
          <w:lang w:eastAsia="zh-Hans"/>
          <w14:textFill>
            <w14:solidFill>
              <w14:schemeClr w14:val="tx1"/>
            </w14:solidFill>
          </w14:textFill>
        </w:rPr>
        <w:t>违约金。同时还应赔偿由此给甲方、甲方的供应商及甲方关联单位造成的一切损失，损失范围包括但不限于甲方的名誉损失、直接损失和可得利益的损失，以及调查费用、公证费用、诉讼费用、律师费用，向第三方支付的赔偿，为应对第三方的指控而支付的一切费用等。上述赔偿可以从乙方的服务报酬或劳动报酬中扣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eastAsia="zh-Hans"/>
          <w14:textFill>
            <w14:solidFill>
              <w14:schemeClr w14:val="tx1"/>
            </w14:solidFill>
          </w14:textFill>
        </w:rPr>
        <w:t>如果乙方侵犯</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单位相关的保密信息或知识产权，甲方有权代表</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单位追究乙方的法律责任。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乙方若违反本协议书内容，甲方有权制止乙方违约行为或侵权行为并要求乙方积极采取措施消除影响、赔偿损失；情节严重的，甲方有权向有关部门报案，乙方</w:t>
      </w:r>
      <w:r>
        <w:rPr>
          <w:rFonts w:hint="eastAsia" w:ascii="仿宋" w:hAnsi="仿宋" w:eastAsia="仿宋" w:cs="仿宋"/>
          <w:color w:val="000000" w:themeColor="text1"/>
          <w:sz w:val="24"/>
          <w:szCs w:val="24"/>
          <w:highlight w:val="none"/>
          <w:lang w:eastAsia="zh-Hans"/>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承担相应的行政和刑事责任。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第五条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争议解决</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双方同意，因签订本协议发生的或同本协议有关的一切纠纷，由双方当事人协商解决，协商不成的，任何一方均可向甲方所在地有管辖权的人民法院提起诉讼。</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第六条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附则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任何一方不得将本协议项下的权利和义务转让给第三方，但获得对方书面同意的除外。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乙方的保密义务自本项目建设合作起开始生效。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乙方的保密义务并不因双方合作关系的解除而免除。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本协议一式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陆 </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份和乙方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贰 </w:t>
      </w:r>
      <w:r>
        <w:rPr>
          <w:rFonts w:hint="eastAsia" w:ascii="仿宋" w:hAnsi="仿宋" w:eastAsia="仿宋" w:cs="仿宋"/>
          <w:color w:val="000000" w:themeColor="text1"/>
          <w:sz w:val="24"/>
          <w:szCs w:val="24"/>
          <w:highlight w:val="none"/>
          <w14:textFill>
            <w14:solidFill>
              <w14:schemeClr w14:val="tx1"/>
            </w14:solidFill>
          </w14:textFill>
        </w:rPr>
        <w:t>份。未尽事宜，甲乙双方友好协商，</w:t>
      </w:r>
      <w:r>
        <w:rPr>
          <w:rFonts w:hint="eastAsia" w:ascii="仿宋" w:hAnsi="仿宋" w:eastAsia="仿宋" w:cs="仿宋"/>
          <w:color w:val="000000" w:themeColor="text1"/>
          <w:sz w:val="24"/>
          <w:szCs w:val="24"/>
          <w:highlight w:val="none"/>
          <w:lang w:eastAsia="zh-Hans"/>
          <w14:textFill>
            <w14:solidFill>
              <w14:schemeClr w14:val="tx1"/>
            </w14:solidFill>
          </w14:textFill>
        </w:rPr>
        <w:t>可签订定补充协议予以完善。</w:t>
      </w: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113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附件2</w:t>
      </w:r>
    </w:p>
    <w:p>
      <w:pPr>
        <w:spacing w:line="6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 全 协 议</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号招标项目的投标结果，中标方（乙方）成为项目的供应商。为避免乙方在提供服务、供货或施工过程中的安全生产风险，有效防止安全事故发生，保障生命、财产安全，促进服务、供货或施工的顺利进行，明确双方安全责任，经甲乙双方友好协商，达成以下安全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甲方安全责任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甲方有协助乙方在提供服务、供货或施工过程中遇到的安全风险、防火管理以及督促检查的义务。甲方有权检查督促乙方执行有关安全方面的工作情况，对乙方不符合安全文明施工的行为进行制止、纠正并发出安全整改通知书，直至清退出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甲方及甲方委托的监管机构有权对乙方安全生产情况随时进行抽查，有权对乙方参与服务、供货或施工过程中人员进行安全技术知识和安全工作规程的抽查。乙方应予积极配合。若在检查过程中被发现存在的安全隐患，应立即按要求在甲方规定时限内进行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乙方在提供服务、供货或施工过程中如发生特、重大事故，甲方有权督促乙方立即通知当地政府和公安部门，要求派人保护现场；并有权要求乙方提供事故调查书面结论及处理意见。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甲方不得要求乙方违反安全管理规定进行服务、供货或施工。</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乙方安全责任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乙方作为服务、供货或施工项目的实施单位，对提供服务、供货或施工项目过程中发生的人身伤害、设备损坏、环境污染等影响甲方安全的一切事故承担安全责任。乙方应切实履行以下安全责任: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乙方提供的服务、供货或施工项目所要求的相关资质证明材料应真实、合法、有效。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如乙方作为施工项目的供应商，乙方应取得施工企业安全生产许可证后方可从事工程施工（零星施工项目或国家没有强制企业施工前取得安全生产许可证的除外）。施工企业的主要负责人、项目负责人、专职安全生产管理人员任职或上岗条件必须符合国家法律、法规相关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乙方在提供服务、供货或施工项目过程中必须贯彻执行国家有关安全生产的法律法规，必须制定相应的安全管理制度；严格按照各种操作规程进行操控作业。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乙方在提供服务、供货或施工期间，应根据项目需求设立安全责任岗位。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乙方用与提供服务、供货或施工项目的施工机械、工器具及安全防护用品等数量和质量必须满足项目需要，乙方对因使用工器具不当所造成的人员伤亡及设备损坏负责。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乙方在提供服务、供货或施工项目前，应组织全体工作人员进行安全教育。如需特种工作人员作业，必须有有关部门核发的合格有效的上岗资格证书。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乙方在提供服务、供货或施工项目前，乙方应组织人员对工作区域、作业环境、设施设备、工器具等进行检查，确认符合安全要求。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乙方在提供服务、供货或施工项目过程中需要使用电、水源，应事先与甲方取得联系，不得私拉乱接。中断作业或遇故障应立即切断有关开关。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乙方在提供服务、供货或施工项目过程中必须接受甲方的监督、检查，对甲方提出的安全整改意见必须及时整改。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 乙方在提供服务、供货或施工项目过程中发生人身伤亡、设备事故或危及生产运行的不安全情况，应立即报告甲方，并积极配合调查。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乙方在提供服务、供货或施工项目过程中由于管理不善，违章操作，违章施工，造成甲方其他设施、设备受损，包括但不限于房屋墙面地面损毁，通信网络管道损毁、信号中断等，由乙方承担补修和赔偿的全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乙方在提供服务、供货或施工项目过程中(验收前)，由于管理不善，造成工程施工材料损坏或丢失，由乙方承担全部责任。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 乙方应依法为在提供服务、供货或施工项目过程中的工作人员缴纳工伤社会保险或购买意外伤害保险。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乙方要加强对提供服务、供货或施工项目工作人员的管理教育，提高他们的安全意识，时刻考虑到学校师生的安全。教育其不得随意出入师生生活、学习及办公区域，不得随意与学生来往，所有施工人员要严格遵守甲方规章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乙方须遵守有关环境保护法律、法规的规定，建筑材料摆放规范，并合理调整工作时间，尽量减少工地噪音，在确保安全的同时不影响正常教学及办公秩序。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 乙方在提供服务、供货或施工过程中，应根据师生活动范围，搭设防护通道，并在显著的位置张贴安全生产的宣传标语，合理设置警示标志、绕行标志等，提示和引导避让危险，严密防范安全事故发生，确保在校师生和施工人员的人身安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第三条  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由于乙方责任造成对方或第三方的人身伤害、设备损坏、环境污染等人身或财产损失，由乙方承担相应责任，并赔偿对方或第三方因此造成的全部损失。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合同履行中，发现乙方提供的有关资质材料无效，甲方有权解除合同，并由乙方承担由此造成的一切损失。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如提供服务、供货或施工项目中，乙方需要设置安全责任人员而未设置，未能正确、全面执行安全技术措施、施工组织设计；工作人员未掌握本项目特点及安全措施；用于本项目的施工机械、工器具及安全防护用品不满足施工需要，甲方有权要求乙方立即停工整改，由此引起的后果及损失由乙方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 争议解决方式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本协议执行过程中，如发生争议，由双方协商解决；协商不成，任何一方可以向甲方所在地人民法院提出诉讼。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本协议一式</w:t>
      </w:r>
      <w:r>
        <w:rPr>
          <w:rFonts w:hint="eastAsia" w:ascii="仿宋" w:hAnsi="仿宋" w:eastAsia="仿宋" w:cs="仿宋"/>
          <w:color w:val="000000" w:themeColor="text1"/>
          <w:sz w:val="24"/>
          <w:szCs w:val="24"/>
          <w:highlight w:val="none"/>
          <w:u w:val="single"/>
          <w14:textFill>
            <w14:solidFill>
              <w14:schemeClr w14:val="tx1"/>
            </w14:solidFill>
          </w14:textFill>
        </w:rPr>
        <w:t>陆</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肆</w:t>
      </w:r>
      <w:r>
        <w:rPr>
          <w:rFonts w:hint="eastAsia" w:ascii="仿宋" w:hAnsi="仿宋" w:eastAsia="仿宋" w:cs="仿宋"/>
          <w:color w:val="000000" w:themeColor="text1"/>
          <w:sz w:val="24"/>
          <w:szCs w:val="24"/>
          <w:highlight w:val="none"/>
          <w14:textFill>
            <w14:solidFill>
              <w14:schemeClr w14:val="tx1"/>
            </w14:solidFill>
          </w14:textFill>
        </w:rPr>
        <w:t>份和乙方</w:t>
      </w:r>
      <w:r>
        <w:rPr>
          <w:rFonts w:hint="eastAsia" w:ascii="仿宋" w:hAnsi="仿宋" w:eastAsia="仿宋" w:cs="仿宋"/>
          <w:color w:val="000000" w:themeColor="text1"/>
          <w:sz w:val="24"/>
          <w:szCs w:val="24"/>
          <w:highlight w:val="none"/>
          <w:u w:val="single"/>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份。未尽事宜，甲乙双方经友好协商可签订补充协议。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74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16"/>
              <w:tabs>
                <w:tab w:val="left" w:pos="1260"/>
                <w:tab w:val="left" w:pos="1685"/>
                <w:tab w:val="right" w:leader="dot" w:pos="8400"/>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2"/>
              <w:rPr>
                <w:rFonts w:hint="eastAsia"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p>
    <w:p>
      <w:pPr>
        <w:rPr>
          <w:rFonts w:hint="eastAsia" w:ascii="仿宋" w:hAnsi="仿宋" w:eastAsia="仿宋" w:cs="仿宋"/>
          <w:b/>
          <w:bCs/>
          <w:color w:val="000000" w:themeColor="text1"/>
          <w:sz w:val="36"/>
          <w:szCs w:val="30"/>
          <w:highlight w:val="none"/>
          <w14:textFill>
            <w14:solidFill>
              <w14:schemeClr w14:val="tx1"/>
            </w14:solidFill>
          </w14:textFill>
        </w:rPr>
      </w:pPr>
    </w:p>
    <w:p>
      <w:pPr>
        <w:rPr>
          <w:rFonts w:hint="eastAsia" w:ascii="仿宋" w:hAnsi="仿宋" w:eastAsia="仿宋" w:cs="仿宋"/>
          <w:b/>
          <w:bCs/>
          <w:color w:val="000000" w:themeColor="text1"/>
          <w:sz w:val="36"/>
          <w:szCs w:val="30"/>
          <w:highlight w:val="none"/>
          <w14:textFill>
            <w14:solidFill>
              <w14:schemeClr w14:val="tx1"/>
            </w14:solidFill>
          </w14:textFill>
        </w:rPr>
      </w:pPr>
      <w:bookmarkStart w:id="129" w:name="_Toc2032"/>
    </w:p>
    <w:p>
      <w:pPr>
        <w:spacing w:before="0" w:after="0" w:line="360" w:lineRule="auto"/>
        <w:jc w:val="center"/>
        <w:outlineLvl w:val="0"/>
        <w:rPr>
          <w:rFonts w:hint="eastAsia" w:ascii="仿宋" w:hAnsi="仿宋" w:eastAsia="仿宋" w:cs="仿宋"/>
          <w:b/>
          <w:bCs/>
          <w:color w:val="000000" w:themeColor="text1"/>
          <w:sz w:val="36"/>
          <w:szCs w:val="30"/>
          <w:highlight w:val="none"/>
          <w14:textFill>
            <w14:solidFill>
              <w14:schemeClr w14:val="tx1"/>
            </w14:solidFill>
          </w14:textFill>
        </w:rPr>
      </w:pPr>
      <w:r>
        <w:rPr>
          <w:rFonts w:hint="eastAsia" w:ascii="仿宋" w:hAnsi="仿宋" w:eastAsia="仿宋" w:cs="仿宋"/>
          <w:b/>
          <w:bCs/>
          <w:color w:val="000000" w:themeColor="text1"/>
          <w:sz w:val="36"/>
          <w:szCs w:val="30"/>
          <w:highlight w:val="none"/>
          <w14:textFill>
            <w14:solidFill>
              <w14:schemeClr w14:val="tx1"/>
            </w14:solidFill>
          </w14:textFill>
        </w:rPr>
        <w:t xml:space="preserve">第七篇  </w:t>
      </w:r>
      <w:r>
        <w:rPr>
          <w:rFonts w:hint="eastAsia" w:ascii="仿宋" w:hAnsi="仿宋" w:eastAsia="仿宋" w:cs="仿宋"/>
          <w:b/>
          <w:bCs/>
          <w:color w:val="000000" w:themeColor="text1"/>
          <w:sz w:val="36"/>
          <w:szCs w:val="30"/>
          <w:highlight w:val="none"/>
          <w:lang w:eastAsia="zh-CN"/>
          <w14:textFill>
            <w14:solidFill>
              <w14:schemeClr w14:val="tx1"/>
            </w14:solidFill>
          </w14:textFill>
        </w:rPr>
        <w:t>竞选文件</w:t>
      </w:r>
      <w:r>
        <w:rPr>
          <w:rFonts w:hint="eastAsia" w:ascii="仿宋" w:hAnsi="仿宋" w:eastAsia="仿宋" w:cs="仿宋"/>
          <w:b/>
          <w:bCs/>
          <w:color w:val="000000" w:themeColor="text1"/>
          <w:sz w:val="36"/>
          <w:szCs w:val="30"/>
          <w:highlight w:val="none"/>
          <w14:textFill>
            <w14:solidFill>
              <w14:schemeClr w14:val="tx1"/>
            </w14:solidFill>
          </w14:textFill>
        </w:rPr>
        <w:t>编制要求</w:t>
      </w:r>
      <w:bookmarkEnd w:id="124"/>
      <w:bookmarkEnd w:id="129"/>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一、经济部分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（一）报价函</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二、技术部分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（一）技术应答</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（二）技术响应偏离表</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（一）服务要求响应情况</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）商务响应偏离表</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）其它优惠承诺</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法定代表人授权委托书（格式）</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）基本资格条件承诺函（格式）</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）特定资格条件证书或证明文件</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五、其他应提供的资料</w:t>
      </w:r>
    </w:p>
    <w:p>
      <w:pPr>
        <w:spacing w:line="360" w:lineRule="auto"/>
        <w:ind w:firstLine="480" w:firstLineChars="200"/>
        <w:outlineLvl w:val="9"/>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6" w:type="default"/>
          <w:footerReference r:id="rId7" w:type="default"/>
          <w:pgSz w:w="11907" w:h="16840"/>
          <w:pgMar w:top="1440" w:right="1701" w:bottom="1440" w:left="1701" w:header="851" w:footer="992" w:gutter="0"/>
          <w:pgNumType w:fmt="decimal"/>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（一）其他与项目有关的资料（自附）</w:t>
      </w:r>
    </w:p>
    <w:p>
      <w:pPr>
        <w:numPr>
          <w:ilvl w:val="0"/>
          <w:numId w:val="4"/>
        </w:num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经济部分</w:t>
      </w:r>
    </w:p>
    <w:p>
      <w:pPr>
        <w:tabs>
          <w:tab w:val="left" w:pos="6300"/>
        </w:tabs>
        <w:snapToGrid w:val="0"/>
        <w:spacing w:line="360" w:lineRule="auto"/>
        <w:ind w:firstLine="480" w:firstLineChars="200"/>
        <w:outlineLvl w:val="9"/>
        <w:rPr>
          <w:rFonts w:hint="eastAsia" w:ascii="仿宋" w:hAnsi="仿宋" w:eastAsia="仿宋" w:cs="仿宋"/>
          <w:bCs/>
          <w:i w:val="0"/>
          <w:iCs w:val="0"/>
          <w:color w:val="000000" w:themeColor="text1"/>
          <w:sz w:val="24"/>
          <w:szCs w:val="24"/>
          <w:highlight w:val="none"/>
          <w14:textFill>
            <w14:solidFill>
              <w14:schemeClr w14:val="tx1"/>
            </w14:solidFill>
          </w14:textFill>
        </w:rPr>
      </w:pPr>
      <w:r>
        <w:rPr>
          <w:rFonts w:hint="eastAsia" w:ascii="仿宋" w:hAnsi="仿宋" w:eastAsia="仿宋" w:cs="仿宋"/>
          <w:bCs/>
          <w:i w:val="0"/>
          <w:iCs w:val="0"/>
          <w:color w:val="000000" w:themeColor="text1"/>
          <w:sz w:val="24"/>
          <w:szCs w:val="24"/>
          <w:highlight w:val="none"/>
          <w14:textFill>
            <w14:solidFill>
              <w14:schemeClr w14:val="tx1"/>
            </w14:solidFill>
          </w14:textFill>
        </w:rPr>
        <w:t>（一）报价函</w:t>
      </w:r>
    </w:p>
    <w:p>
      <w:pPr>
        <w:tabs>
          <w:tab w:val="left" w:pos="6300"/>
        </w:tabs>
        <w:snapToGrid w:val="0"/>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报价函</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w:t>
      </w:r>
      <w:r>
        <w:rPr>
          <w:rFonts w:hint="eastAsia" w:ascii="仿宋" w:hAnsi="仿宋" w:eastAsia="仿宋" w:cs="仿宋"/>
          <w:i w:val="0"/>
          <w:iCs w:val="0"/>
          <w:color w:val="000000" w:themeColor="text1"/>
          <w:sz w:val="24"/>
          <w:szCs w:val="24"/>
          <w:highlight w:val="none"/>
          <w:u w:val="single"/>
          <w:lang w:val="en-US"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名称）</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我方收到____________________________（项目名称）的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文件，经详细研究，决定参加该项目的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1、愿意按照</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文件中的一切要求，提供本项目的技术服务，</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全费用综合单价报价为</w:t>
      </w:r>
      <w:r>
        <w:rPr>
          <w:rFonts w:hint="eastAsia" w:ascii="仿宋" w:hAnsi="仿宋" w:eastAsia="仿宋" w:cs="仿宋"/>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元/米</w:t>
      </w:r>
      <w:r>
        <w:rPr>
          <w:rFonts w:hint="eastAsia" w:ascii="仿宋" w:hAnsi="仿宋" w:eastAsia="仿宋" w:cs="仿宋"/>
          <w:i w:val="0"/>
          <w:iCs w:val="0"/>
          <w:color w:val="000000" w:themeColor="text1"/>
          <w:sz w:val="24"/>
          <w:szCs w:val="24"/>
          <w:highlight w:val="none"/>
          <w:u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2、我方现提交的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为：</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电子文档</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i w:val="0"/>
          <w:iCs w:val="0"/>
          <w:color w:val="000000" w:themeColor="text1"/>
          <w:sz w:val="24"/>
          <w:szCs w:val="24"/>
          <w:highlight w:val="none"/>
          <w14:textFill>
            <w14:solidFill>
              <w14:schemeClr w14:val="tx1"/>
            </w14:solidFill>
          </w14:textFill>
        </w:rPr>
        <w:t>份</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，正</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本1份，副本2份</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3、我方承诺：本次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的有效期为90天。</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4、我方完全理解和接受贵方</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文件的一切规定和要求及评审办法。</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5、在整个</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过程中，我方若有违规行为，接受按照重</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行采家</w:t>
      </w:r>
      <w:r>
        <w:rPr>
          <w:rFonts w:hint="eastAsia" w:ascii="仿宋" w:hAnsi="仿宋" w:eastAsia="仿宋" w:cs="仿宋"/>
          <w:i w:val="0"/>
          <w:iCs w:val="0"/>
          <w:color w:val="000000" w:themeColor="text1"/>
          <w:sz w:val="24"/>
          <w:szCs w:val="24"/>
          <w:highlight w:val="none"/>
          <w14:textFill>
            <w14:solidFill>
              <w14:schemeClr w14:val="tx1"/>
            </w14:solidFill>
          </w14:textFill>
        </w:rPr>
        <w:t>平台规定给予惩罚。</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6、我方若中选，将按照</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7、我方理解，最低报价不是成交的唯一条件。</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sectPr>
          <w:footerReference r:id="rId8" w:type="default"/>
          <w:pgSz w:w="11907" w:h="16840"/>
          <w:pgMar w:top="1440" w:right="1701" w:bottom="1440" w:left="1701" w:header="851" w:footer="992" w:gutter="0"/>
          <w:pgNumType w:fmt="decimal"/>
          <w:cols w:space="720" w:num="1"/>
          <w:docGrid w:linePitch="380" w:charSpace="-5735"/>
        </w:sect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年   月   日</w:t>
      </w:r>
    </w:p>
    <w:p>
      <w:pPr>
        <w:tabs>
          <w:tab w:val="left" w:pos="2895"/>
        </w:tabs>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（二）明细报价表</w:t>
      </w:r>
    </w:p>
    <w:p>
      <w:pPr>
        <w:tabs>
          <w:tab w:val="left" w:pos="2975"/>
          <w:tab w:val="center" w:pos="4765"/>
        </w:tabs>
        <w:spacing w:line="360" w:lineRule="auto"/>
        <w:jc w:val="left"/>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ab/>
      </w:r>
      <w:r>
        <w:rPr>
          <w:rFonts w:hint="eastAsia" w:ascii="仿宋" w:hAnsi="仿宋" w:eastAsia="仿宋" w:cs="仿宋"/>
          <w:b/>
          <w:i w:val="0"/>
          <w:iCs w:val="0"/>
          <w:color w:val="000000" w:themeColor="text1"/>
          <w:sz w:val="24"/>
          <w:szCs w:val="24"/>
          <w:highlight w:val="none"/>
          <w14:textFill>
            <w14:solidFill>
              <w14:schemeClr w14:val="tx1"/>
            </w14:solidFill>
          </w14:textFill>
        </w:rPr>
        <w:tab/>
      </w:r>
      <w:r>
        <w:rPr>
          <w:rFonts w:hint="eastAsia" w:ascii="仿宋" w:hAnsi="仿宋" w:eastAsia="仿宋" w:cs="仿宋"/>
          <w:b/>
          <w:i w:val="0"/>
          <w:iCs w:val="0"/>
          <w:color w:val="000000" w:themeColor="text1"/>
          <w:sz w:val="24"/>
          <w:szCs w:val="24"/>
          <w:highlight w:val="none"/>
          <w14:textFill>
            <w14:solidFill>
              <w14:schemeClr w14:val="tx1"/>
            </w14:solidFill>
          </w14:textFill>
        </w:rPr>
        <w:t>明细报价表</w:t>
      </w:r>
    </w:p>
    <w:tbl>
      <w:tblPr>
        <w:tblStyle w:val="20"/>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序号</w:t>
            </w:r>
          </w:p>
        </w:tc>
        <w:tc>
          <w:tcPr>
            <w:tcW w:w="1695"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名称</w:t>
            </w:r>
          </w:p>
        </w:tc>
        <w:tc>
          <w:tcPr>
            <w:tcW w:w="340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相关信息</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数量</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单价</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2111</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22</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13</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7</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8</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人工费</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9</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各种税费</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10</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其他费用</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11</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12</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总计</w:t>
            </w:r>
          </w:p>
        </w:tc>
        <w:tc>
          <w:tcPr>
            <w:tcW w:w="7436" w:type="dxa"/>
            <w:gridSpan w:val="4"/>
          </w:tcPr>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bl>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注：本表可根据项目实际情况调整，并逐页盖章。</w:t>
      </w:r>
    </w:p>
    <w:p>
      <w:pPr>
        <w:pStyle w:val="16"/>
        <w:spacing w:line="360" w:lineRule="auto"/>
        <w:ind w:firstLine="48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16"/>
        <w:spacing w:line="360" w:lineRule="auto"/>
        <w:ind w:firstLine="48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spacing w:line="360" w:lineRule="auto"/>
        <w:ind w:right="480" w:firstLine="6480" w:firstLineChars="27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spacing w:line="360" w:lineRule="auto"/>
        <w:ind w:firstLine="420"/>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sectPr>
          <w:headerReference r:id="rId9" w:type="default"/>
          <w:footerReference r:id="rId10" w:type="default"/>
          <w:pgSz w:w="11907" w:h="16840"/>
          <w:pgMar w:top="1134" w:right="1418" w:bottom="1134" w:left="1418" w:header="964" w:footer="992" w:gutter="0"/>
          <w:pgNumType w:fmt="decimal"/>
          <w:cols w:space="720" w:num="1"/>
          <w:docGrid w:linePitch="312" w:charSpace="0"/>
        </w:sectPr>
      </w:pPr>
    </w:p>
    <w:p>
      <w:pPr>
        <w:spacing w:before="0" w:after="0"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30" w:name="_Toc3192"/>
      <w:bookmarkStart w:id="131" w:name="_Toc487204798"/>
      <w:bookmarkStart w:id="132" w:name="_Toc486585241"/>
      <w:bookmarkStart w:id="133" w:name="_Toc486608278"/>
      <w:bookmarkStart w:id="134" w:name="_Toc9090"/>
      <w:r>
        <w:rPr>
          <w:rFonts w:hint="eastAsia" w:ascii="仿宋" w:hAnsi="仿宋" w:eastAsia="仿宋" w:cs="仿宋"/>
          <w:color w:val="000000" w:themeColor="text1"/>
          <w:sz w:val="24"/>
          <w:szCs w:val="24"/>
          <w:highlight w:val="none"/>
          <w14:textFill>
            <w14:solidFill>
              <w14:schemeClr w14:val="tx1"/>
            </w14:solidFill>
          </w14:textFill>
        </w:rPr>
        <w:t>二、技术部分</w:t>
      </w:r>
      <w:bookmarkEnd w:id="130"/>
      <w:bookmarkEnd w:id="131"/>
      <w:bookmarkEnd w:id="132"/>
      <w:bookmarkEnd w:id="133"/>
      <w:bookmarkEnd w:id="134"/>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（一）技术应答（格式自拟）</w:t>
      </w: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（二）技术响应偏离表</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658"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项目</w:t>
            </w:r>
            <w:r>
              <w:rPr>
                <w:rFonts w:hint="eastAsia" w:ascii="仿宋" w:hAnsi="仿宋" w:eastAsia="仿宋" w:cs="仿宋"/>
                <w:b/>
                <w:bCs/>
                <w:color w:val="000000" w:themeColor="text1"/>
                <w:sz w:val="24"/>
                <w:highlight w:val="none"/>
                <w14:textFill>
                  <w14:solidFill>
                    <w14:schemeClr w14:val="tx1"/>
                  </w14:solidFill>
                </w14:textFill>
              </w:rPr>
              <w:t>需求</w:t>
            </w:r>
          </w:p>
        </w:tc>
        <w:tc>
          <w:tcPr>
            <w:tcW w:w="2759"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响应情况</w:t>
            </w:r>
          </w:p>
        </w:tc>
        <w:tc>
          <w:tcPr>
            <w:tcW w:w="2067"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bidi w:val="0"/>
              <w:spacing w:line="360" w:lineRule="auto"/>
              <w:outlineLvl w:val="9"/>
              <w:rPr>
                <w:rFonts w:hint="eastAsia" w:ascii="仿宋" w:hAnsi="仿宋" w:eastAsia="仿宋" w:cs="仿宋"/>
                <w:color w:val="000000" w:themeColor="text1"/>
                <w:highlight w:val="none"/>
                <w14:textFill>
                  <w14:solidFill>
                    <w14:schemeClr w14:val="tx1"/>
                  </w14:solidFill>
                </w14:textFill>
              </w:rPr>
            </w:pPr>
            <w:bookmarkStart w:id="135" w:name="_Toc30143"/>
            <w:bookmarkStart w:id="136" w:name="_Toc8080"/>
            <w:r>
              <w:rPr>
                <w:rFonts w:hint="eastAsia" w:ascii="仿宋" w:hAnsi="仿宋" w:eastAsia="仿宋" w:cs="仿宋"/>
                <w:color w:val="000000" w:themeColor="text1"/>
                <w:sz w:val="24"/>
                <w:highlight w:val="none"/>
                <w14:textFill>
                  <w14:solidFill>
                    <w14:schemeClr w14:val="tx1"/>
                  </w14:solidFill>
                </w14:textFill>
              </w:rPr>
              <w:t>提醒：请注明技术参数或具体内容</w:t>
            </w:r>
            <w:bookmarkEnd w:id="135"/>
            <w:bookmarkEnd w:id="136"/>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bl>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                                      法定代表人授权代表：</w:t>
      </w:r>
    </w:p>
    <w:p>
      <w:pPr>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720" w:firstLineChars="3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                               （签字或盖章）</w:t>
      </w:r>
    </w:p>
    <w:p>
      <w:pPr>
        <w:tabs>
          <w:tab w:val="left" w:pos="6300"/>
        </w:tabs>
        <w:snapToGrid w:val="0"/>
        <w:spacing w:line="360" w:lineRule="auto"/>
        <w:ind w:firstLine="57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360" w:lineRule="auto"/>
        <w:ind w:firstLine="570"/>
        <w:jc w:val="right"/>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before="0" w:after="0" w:line="36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1.本表即为对本项目“第二篇 项目服务需求”中所列要求进行比较和响应；</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2.该表必须按照</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要求逐条如实填写，“响应情况”中必须列出具体数值或内容，否则将视为不满足</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要求；根据响应情况在“差异说明”项填写正偏离或负偏离及原因，完全符合的填写“无差异”，未按要求填写的按无效响应处理；</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3.该表可扩展，并逐页签字</w:t>
      </w:r>
      <w:r>
        <w:rPr>
          <w:rFonts w:hint="eastAsia" w:ascii="仿宋" w:hAnsi="仿宋" w:eastAsia="仿宋" w:cs="仿宋"/>
          <w:color w:val="000000" w:themeColor="text1"/>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盖</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公章。</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pPr>
        <w:spacing w:line="360" w:lineRule="auto"/>
        <w:ind w:firstLine="480" w:firstLineChars="200"/>
        <w:outlineLvl w:val="9"/>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（一）服务要求响应情况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格式自拟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（二）商务响应偏离表</w:t>
      </w:r>
    </w:p>
    <w:p>
      <w:pPr>
        <w:snapToGrid w:val="0"/>
        <w:spacing w:line="360" w:lineRule="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商务响应偏离表</w:t>
      </w:r>
    </w:p>
    <w:tbl>
      <w:tblPr>
        <w:tblStyle w:val="20"/>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179"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项目需求</w:t>
            </w:r>
          </w:p>
        </w:tc>
        <w:tc>
          <w:tcPr>
            <w:tcW w:w="2434"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响应情况</w:t>
            </w:r>
          </w:p>
        </w:tc>
        <w:tc>
          <w:tcPr>
            <w:tcW w:w="2355"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bidi w:val="0"/>
              <w:spacing w:line="360" w:lineRule="auto"/>
              <w:outlineLvl w:val="9"/>
              <w:rPr>
                <w:rFonts w:hint="eastAsia" w:ascii="仿宋" w:hAnsi="仿宋" w:eastAsia="仿宋" w:cs="仿宋"/>
                <w:color w:val="000000" w:themeColor="text1"/>
                <w:highlight w:val="none"/>
                <w14:textFill>
                  <w14:solidFill>
                    <w14:schemeClr w14:val="tx1"/>
                  </w14:solidFill>
                </w14:textFill>
              </w:rPr>
            </w:pPr>
            <w:bookmarkStart w:id="137" w:name="_Toc4318"/>
            <w:bookmarkStart w:id="138" w:name="_Toc25144"/>
            <w:r>
              <w:rPr>
                <w:rFonts w:hint="eastAsia" w:ascii="仿宋" w:hAnsi="仿宋" w:eastAsia="仿宋" w:cs="仿宋"/>
                <w:color w:val="000000" w:themeColor="text1"/>
                <w:sz w:val="24"/>
                <w:szCs w:val="24"/>
                <w:highlight w:val="none"/>
                <w14:textFill>
                  <w14:solidFill>
                    <w14:schemeClr w14:val="tx1"/>
                  </w14:solidFill>
                </w14:textFill>
              </w:rPr>
              <w:t>提醒：请注明具体内容</w:t>
            </w:r>
            <w:bookmarkEnd w:id="137"/>
            <w:bookmarkEnd w:id="138"/>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bl>
    <w:p>
      <w:pPr>
        <w:tabs>
          <w:tab w:val="left" w:pos="6300"/>
        </w:tabs>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                                      法定代表人授权代表：</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                                 （签字或盖章）</w:t>
      </w:r>
    </w:p>
    <w:p>
      <w:pPr>
        <w:tabs>
          <w:tab w:val="left" w:pos="6300"/>
        </w:tabs>
        <w:snapToGrid w:val="0"/>
        <w:spacing w:line="360" w:lineRule="auto"/>
        <w:ind w:firstLine="57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360" w:lineRule="auto"/>
        <w:ind w:firstLine="570"/>
        <w:jc w:val="right"/>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spacing w:line="360" w:lineRule="auto"/>
        <w:ind w:firstLine="360" w:firstLineChars="150"/>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1.本表即为对本项目“第三篇 项目商务需求”中所列要求进行比较和响应；</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2.该表必须按照</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要求逐条如实填写，“</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项目需求”填写本文件“第三篇 项目商务需求”中所列要求的内容，“响应情况”填写竞标响应的内容，根据响应情况在“差异说明”项填写正偏离或负偏离及原因，完全符合的填写“无差异”，未按要求填写的按无效响应处理；</w:t>
      </w:r>
    </w:p>
    <w:p>
      <w:pPr>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3.该表可扩展，并逐页签字</w:t>
      </w:r>
      <w:r>
        <w:rPr>
          <w:rFonts w:hint="eastAsia" w:ascii="仿宋" w:hAnsi="仿宋" w:eastAsia="仿宋" w:cs="仿宋"/>
          <w:color w:val="000000" w:themeColor="text1"/>
          <w:sz w:val="24"/>
          <w:highlight w:val="none"/>
          <w:lang w:val="en-US" w:eastAsia="zh-CN"/>
          <w14:textFill>
            <w14:solidFill>
              <w14:schemeClr w14:val="tx1"/>
            </w14:solidFill>
          </w14:textFill>
        </w:rPr>
        <w:t>或</w:t>
      </w:r>
      <w:r>
        <w:rPr>
          <w:rFonts w:hint="eastAsia" w:ascii="仿宋" w:hAnsi="仿宋" w:eastAsia="仿宋" w:cs="仿宋"/>
          <w:color w:val="000000" w:themeColor="text1"/>
          <w:sz w:val="24"/>
          <w:highlight w:val="none"/>
          <w14:textFill>
            <w14:solidFill>
              <w14:schemeClr w14:val="tx1"/>
            </w14:solidFill>
          </w14:textFill>
        </w:rPr>
        <w:t>盖</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（三）其它优惠承诺（格式自定）</w:t>
      </w: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br w:type="page"/>
      </w:r>
    </w:p>
    <w:p>
      <w:pPr>
        <w:tabs>
          <w:tab w:val="left" w:pos="6300"/>
        </w:tabs>
        <w:snapToGrid w:val="0"/>
        <w:spacing w:line="360" w:lineRule="auto"/>
        <w:outlineLvl w:val="9"/>
        <w:rPr>
          <w:rFonts w:hint="eastAsia" w:ascii="仿宋" w:hAnsi="仿宋" w:eastAsia="仿宋" w:cs="仿宋"/>
          <w:b w:val="0"/>
          <w:bCs w:val="0"/>
          <w:i w:val="0"/>
          <w:iCs w:val="0"/>
          <w:color w:val="000000" w:themeColor="text1"/>
          <w:sz w:val="24"/>
          <w:szCs w:val="24"/>
          <w:highlight w:val="none"/>
          <w14:textFill>
            <w14:solidFill>
              <w14:schemeClr w14:val="tx1"/>
            </w14:solidFill>
          </w14:textFill>
        </w:rPr>
      </w:pPr>
      <w:bookmarkStart w:id="139" w:name="_Hlk27399531"/>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法定代表人身份证明书（格式）</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法定代表人授权委托书（格式）（二选一）</w:t>
      </w:r>
    </w:p>
    <w:p>
      <w:pPr>
        <w:tabs>
          <w:tab w:val="left" w:pos="6300"/>
        </w:tabs>
        <w:snapToGrid w:val="0"/>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法定代表人授权委托书</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致：</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名称）：</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（法定代表人名称）是</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名称）的法定代表人，特授权</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（被授权人姓名及身份证代码）电话</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代表我单位全权办理上述项目的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、签约等具体工作，并签署全部有关文件、协议及合同。</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的撤销</w:t>
      </w:r>
      <w:r>
        <w:rPr>
          <w:rFonts w:hint="eastAsia" w:ascii="仿宋" w:hAnsi="仿宋" w:eastAsia="仿宋" w:cs="仿宋"/>
          <w:i w:val="0"/>
          <w:iCs w:val="0"/>
          <w:color w:val="000000" w:themeColor="text1"/>
          <w:sz w:val="24"/>
          <w:szCs w:val="24"/>
          <w:highlight w:val="none"/>
          <w14:textFill>
            <w14:solidFill>
              <w14:schemeClr w14:val="tx1"/>
            </w14:solidFill>
          </w14:textFill>
        </w:rPr>
        <w:t>而失效。</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被授权人：                                 法定代表人：</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（签字或盖章）                             （签字或盖章）</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（附：被授权人身份证正反面复印件）</w:t>
      </w:r>
    </w:p>
    <w:p>
      <w:pPr>
        <w:tabs>
          <w:tab w:val="left" w:pos="6300"/>
        </w:tabs>
        <w:snapToGrid w:val="0"/>
        <w:spacing w:line="360" w:lineRule="auto"/>
        <w:ind w:right="48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tabs>
          <w:tab w:val="left" w:pos="6300"/>
        </w:tabs>
        <w:snapToGrid w:val="0"/>
        <w:spacing w:line="360" w:lineRule="auto"/>
        <w:ind w:right="48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tabs>
          <w:tab w:val="left" w:pos="6300"/>
        </w:tabs>
        <w:snapToGrid w:val="0"/>
        <w:spacing w:line="360" w:lineRule="auto"/>
        <w:ind w:right="-1"/>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p>
    <w:p>
      <w:pPr>
        <w:tabs>
          <w:tab w:val="left" w:pos="6300"/>
        </w:tabs>
        <w:snapToGrid w:val="0"/>
        <w:spacing w:line="360" w:lineRule="auto"/>
        <w:ind w:right="-1"/>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法定代表人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身份</w:t>
      </w:r>
      <w:r>
        <w:rPr>
          <w:rFonts w:hint="eastAsia" w:ascii="仿宋" w:hAnsi="仿宋" w:eastAsia="仿宋" w:cs="仿宋"/>
          <w:b/>
          <w:bCs/>
          <w:i w:val="0"/>
          <w:iCs w:val="0"/>
          <w:color w:val="000000" w:themeColor="text1"/>
          <w:sz w:val="24"/>
          <w:szCs w:val="24"/>
          <w:highlight w:val="none"/>
          <w14:textFill>
            <w14:solidFill>
              <w14:schemeClr w14:val="tx1"/>
            </w14:solidFill>
          </w14:textFill>
        </w:rPr>
        <w:t>证明</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书</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致：</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名称）：</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（法定代表人名称及身份证代码）是</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名称）的法定代表人，电话</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代表我单位全权办理上述项目的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、签约等具体工作，并签署全部有关文件、协议及合同。签字负全部责任。</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法定代表人（签字或盖章）：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tabs>
          <w:tab w:val="left" w:pos="6300"/>
        </w:tabs>
        <w:snapToGrid w:val="0"/>
        <w:spacing w:line="360" w:lineRule="auto"/>
        <w:ind w:right="36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（附：法定代表人身份证正反面复印件）</w:t>
      </w:r>
    </w:p>
    <w:p>
      <w:pPr>
        <w:tabs>
          <w:tab w:val="left" w:pos="6300"/>
        </w:tabs>
        <w:snapToGrid w:val="0"/>
        <w:spacing w:line="500" w:lineRule="exact"/>
        <w:ind w:right="480" w:firstLine="570"/>
        <w:jc w:val="left"/>
        <w:rPr>
          <w:rFonts w:hint="eastAsia"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lang w:val="en-US" w:eastAsia="zh-CN"/>
          <w14:textFill>
            <w14:solidFill>
              <w14:schemeClr w14:val="tx1"/>
            </w14:solidFill>
          </w14:textFill>
        </w:rPr>
        <w:t>注：</w:t>
      </w:r>
      <w:r>
        <w:rPr>
          <w:rFonts w:hint="eastAsia" w:ascii="方正仿宋_GBK" w:hAnsi="仿宋" w:eastAsia="方正仿宋_GBK"/>
          <w:color w:val="000000" w:themeColor="text1"/>
          <w:sz w:val="24"/>
          <w:highlight w:val="none"/>
          <w14:textFill>
            <w14:solidFill>
              <w14:schemeClr w14:val="tx1"/>
            </w14:solidFill>
          </w14:textFill>
        </w:rPr>
        <w:t>若为法定代表人办理并签署</w:t>
      </w:r>
      <w:r>
        <w:rPr>
          <w:rFonts w:hint="eastAsia" w:ascii="方正仿宋_GBK" w:hAnsi="仿宋" w:eastAsia="方正仿宋_GBK"/>
          <w:color w:val="000000" w:themeColor="text1"/>
          <w:sz w:val="24"/>
          <w:highlight w:val="none"/>
          <w:lang w:eastAsia="zh-CN"/>
          <w14:textFill>
            <w14:solidFill>
              <w14:schemeClr w14:val="tx1"/>
            </w14:solidFill>
          </w14:textFill>
        </w:rPr>
        <w:t>竞选文件</w:t>
      </w:r>
      <w:r>
        <w:rPr>
          <w:rFonts w:hint="eastAsia" w:ascii="方正仿宋_GBK" w:hAnsi="仿宋" w:eastAsia="方正仿宋_GBK"/>
          <w:color w:val="000000" w:themeColor="text1"/>
          <w:sz w:val="24"/>
          <w:highlight w:val="none"/>
          <w14:textFill>
            <w14:solidFill>
              <w14:schemeClr w14:val="tx1"/>
            </w14:solidFill>
          </w14:textFill>
        </w:rPr>
        <w:t>的，</w:t>
      </w:r>
      <w:r>
        <w:rPr>
          <w:rFonts w:hint="eastAsia" w:ascii="方正仿宋_GBK" w:hAnsi="仿宋" w:eastAsia="方正仿宋_GBK"/>
          <w:color w:val="000000" w:themeColor="text1"/>
          <w:sz w:val="24"/>
          <w:highlight w:val="none"/>
          <w:lang w:val="en-US" w:eastAsia="zh-CN"/>
          <w14:textFill>
            <w14:solidFill>
              <w14:schemeClr w14:val="tx1"/>
            </w14:solidFill>
          </w14:textFill>
        </w:rPr>
        <w:t>可</w:t>
      </w:r>
      <w:r>
        <w:rPr>
          <w:rFonts w:hint="eastAsia" w:ascii="方正仿宋_GBK" w:hAnsi="仿宋" w:eastAsia="方正仿宋_GBK"/>
          <w:color w:val="000000" w:themeColor="text1"/>
          <w:sz w:val="24"/>
          <w:highlight w:val="none"/>
          <w14:textFill>
            <w14:solidFill>
              <w14:schemeClr w14:val="tx1"/>
            </w14:solidFill>
          </w14:textFill>
        </w:rPr>
        <w:t>不提供法定代表人授权委托书。</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）基本资格条件承诺函</w:t>
      </w:r>
    </w:p>
    <w:p>
      <w:pPr>
        <w:widowControl/>
        <w:spacing w:line="36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基本资格条件承诺函</w:t>
      </w: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比选人名称</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名称）郑重承诺：</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szCs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szCs w:val="24"/>
          <w:highlight w:val="none"/>
          <w14:textFill>
            <w14:solidFill>
              <w14:schemeClr w14:val="tx1"/>
            </w14:solidFill>
          </w14:textFill>
        </w:rPr>
        <w:t>，参加本项目</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活动前三年内无重大违法活动记录。</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3.我方在采购项目评审（评标）环节结束后，随时接受</w:t>
      </w:r>
      <w:r>
        <w:rPr>
          <w:rFonts w:hint="eastAsia" w:ascii="仿宋" w:hAnsi="仿宋" w:eastAsia="仿宋" w:cs="仿宋"/>
          <w:color w:val="000000" w:themeColor="text1"/>
          <w:sz w:val="24"/>
          <w:szCs w:val="24"/>
          <w:highlight w:val="none"/>
          <w:lang w:eastAsia="zh-CN"/>
          <w14:textFill>
            <w14:solidFill>
              <w14:schemeClr w14:val="tx1"/>
            </w14:solidFill>
          </w14:textFill>
        </w:rPr>
        <w:t>比选人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color w:val="000000" w:themeColor="text1"/>
          <w:sz w:val="24"/>
          <w:szCs w:val="24"/>
          <w:highlight w:val="none"/>
          <w14:textFill>
            <w14:solidFill>
              <w14:schemeClr w14:val="tx1"/>
            </w14:solidFill>
          </w14:textFill>
        </w:rPr>
        <w:t>的检查验证，配合提供相关证明材料，证明符合</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规定的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基本资格条件。</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我方对以上承诺负全部法律责任。</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特此承诺。</w:t>
      </w: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ind w:right="424" w:firstLine="570"/>
        <w:jc w:val="righ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公章）</w:t>
      </w:r>
    </w:p>
    <w:p>
      <w:pPr>
        <w:tabs>
          <w:tab w:val="left" w:pos="6300"/>
        </w:tabs>
        <w:snapToGrid w:val="0"/>
        <w:spacing w:line="360" w:lineRule="auto"/>
        <w:ind w:right="480" w:firstLine="570"/>
        <w:jc w:val="righ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）特定资格条件证书或证明文件</w:t>
      </w:r>
    </w:p>
    <w:p>
      <w:pPr>
        <w:spacing w:line="360" w:lineRule="auto"/>
        <w:outlineLvl w:val="9"/>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360" w:lineRule="auto"/>
        <w:ind w:right="480" w:firstLine="57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五、其他应提供的资料</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（一）其他与项目有关的资料（自附）</w:t>
      </w: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32"/>
          <w:szCs w:val="32"/>
          <w:highlight w:val="none"/>
          <w14:textFill>
            <w14:solidFill>
              <w14:schemeClr w14:val="tx1"/>
            </w14:solidFill>
          </w14:textFill>
        </w:rPr>
      </w:pPr>
      <w:r>
        <w:rPr>
          <w:rFonts w:hint="eastAsia" w:ascii="仿宋" w:hAnsi="仿宋" w:eastAsia="仿宋" w:cs="仿宋"/>
          <w:i w:val="0"/>
          <w:iCs w:val="0"/>
          <w:color w:val="000000" w:themeColor="text1"/>
          <w:sz w:val="32"/>
          <w:szCs w:val="32"/>
          <w:highlight w:val="none"/>
          <w14:textFill>
            <w14:solidFill>
              <w14:schemeClr w14:val="tx1"/>
            </w14:solidFill>
          </w14:textFill>
        </w:rPr>
        <w:t>（结束）</w:t>
      </w:r>
    </w:p>
    <w:bookmarkEnd w:id="139"/>
    <w:p>
      <w:pPr>
        <w:tabs>
          <w:tab w:val="left" w:pos="6300"/>
        </w:tabs>
        <w:snapToGrid w:val="0"/>
        <w:spacing w:line="360" w:lineRule="auto"/>
        <w:ind w:right="48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BB1B3"/>
    <w:multiLevelType w:val="singleLevel"/>
    <w:tmpl w:val="D4DBB1B3"/>
    <w:lvl w:ilvl="0" w:tentative="0">
      <w:start w:val="1"/>
      <w:numFmt w:val="decimal"/>
      <w:suff w:val="nothing"/>
      <w:lvlText w:val="%1、"/>
      <w:lvlJc w:val="left"/>
    </w:lvl>
  </w:abstractNum>
  <w:abstractNum w:abstractNumId="1">
    <w:nsid w:val="E0DD39BF"/>
    <w:multiLevelType w:val="singleLevel"/>
    <w:tmpl w:val="E0DD39BF"/>
    <w:lvl w:ilvl="0" w:tentative="0">
      <w:start w:val="2"/>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NjA5MmJkNmRiMjljODhiOTMwN2MzMzgyMTZkMDgifQ=="/>
    <w:docVar w:name="KSO_WPS_MARK_KEY" w:val="4026507f-cbbb-4152-b14a-7015ab6e7182"/>
  </w:docVars>
  <w:rsids>
    <w:rsidRoot w:val="00000000"/>
    <w:rsid w:val="02777BFD"/>
    <w:rsid w:val="033A6D09"/>
    <w:rsid w:val="03632E30"/>
    <w:rsid w:val="04096F7B"/>
    <w:rsid w:val="04B52C5F"/>
    <w:rsid w:val="04B62533"/>
    <w:rsid w:val="05C07B0D"/>
    <w:rsid w:val="072F7EF6"/>
    <w:rsid w:val="0764271A"/>
    <w:rsid w:val="08053EFD"/>
    <w:rsid w:val="09C53944"/>
    <w:rsid w:val="0A7E7C4C"/>
    <w:rsid w:val="0A9F336F"/>
    <w:rsid w:val="0B0E30C9"/>
    <w:rsid w:val="0B5B722C"/>
    <w:rsid w:val="0B856175"/>
    <w:rsid w:val="0BB05F2E"/>
    <w:rsid w:val="0CE42333"/>
    <w:rsid w:val="0D6D057B"/>
    <w:rsid w:val="0DCD726B"/>
    <w:rsid w:val="0E06452B"/>
    <w:rsid w:val="0E287AC7"/>
    <w:rsid w:val="0E7768EF"/>
    <w:rsid w:val="0F4470B9"/>
    <w:rsid w:val="0FA67D74"/>
    <w:rsid w:val="0FB51D65"/>
    <w:rsid w:val="0FFC3E38"/>
    <w:rsid w:val="10177166"/>
    <w:rsid w:val="103F3D25"/>
    <w:rsid w:val="10882EFE"/>
    <w:rsid w:val="117A7E92"/>
    <w:rsid w:val="11C479EB"/>
    <w:rsid w:val="11F40E23"/>
    <w:rsid w:val="1244715A"/>
    <w:rsid w:val="12986A0F"/>
    <w:rsid w:val="134E49AB"/>
    <w:rsid w:val="13BB1914"/>
    <w:rsid w:val="14052EB3"/>
    <w:rsid w:val="1424464D"/>
    <w:rsid w:val="1524729A"/>
    <w:rsid w:val="154C316C"/>
    <w:rsid w:val="164E65C7"/>
    <w:rsid w:val="16842491"/>
    <w:rsid w:val="17473D3D"/>
    <w:rsid w:val="176D73C9"/>
    <w:rsid w:val="17BE6B28"/>
    <w:rsid w:val="17CD272B"/>
    <w:rsid w:val="18003D99"/>
    <w:rsid w:val="183323C1"/>
    <w:rsid w:val="18E633C4"/>
    <w:rsid w:val="192561AE"/>
    <w:rsid w:val="1A165AF6"/>
    <w:rsid w:val="1AFE6CB6"/>
    <w:rsid w:val="1B6805D3"/>
    <w:rsid w:val="1C0C5403"/>
    <w:rsid w:val="1C4E5A1B"/>
    <w:rsid w:val="1CED6FE2"/>
    <w:rsid w:val="1D303373"/>
    <w:rsid w:val="1D4961E3"/>
    <w:rsid w:val="1DA90A2F"/>
    <w:rsid w:val="1DCF66E8"/>
    <w:rsid w:val="1DF87857"/>
    <w:rsid w:val="1F686DF4"/>
    <w:rsid w:val="202422E3"/>
    <w:rsid w:val="215238B8"/>
    <w:rsid w:val="2173382E"/>
    <w:rsid w:val="21A03638"/>
    <w:rsid w:val="23046E34"/>
    <w:rsid w:val="24346162"/>
    <w:rsid w:val="24961D0D"/>
    <w:rsid w:val="24B77ED6"/>
    <w:rsid w:val="250E205A"/>
    <w:rsid w:val="25496D80"/>
    <w:rsid w:val="258B383C"/>
    <w:rsid w:val="261F20D3"/>
    <w:rsid w:val="265E3F19"/>
    <w:rsid w:val="26667E05"/>
    <w:rsid w:val="26977FBF"/>
    <w:rsid w:val="274B6F9C"/>
    <w:rsid w:val="27532158"/>
    <w:rsid w:val="27565784"/>
    <w:rsid w:val="27B626C7"/>
    <w:rsid w:val="296543A4"/>
    <w:rsid w:val="2B400C25"/>
    <w:rsid w:val="2BAE6F40"/>
    <w:rsid w:val="2BE9306B"/>
    <w:rsid w:val="2C4B7881"/>
    <w:rsid w:val="2C5A1872"/>
    <w:rsid w:val="2C5B7C51"/>
    <w:rsid w:val="2D7D7F0E"/>
    <w:rsid w:val="2DF53F49"/>
    <w:rsid w:val="2E0A3FC4"/>
    <w:rsid w:val="2E5F7614"/>
    <w:rsid w:val="2ED346AB"/>
    <w:rsid w:val="2ED40002"/>
    <w:rsid w:val="2ED87AE7"/>
    <w:rsid w:val="2F9C6646"/>
    <w:rsid w:val="2FAF6379"/>
    <w:rsid w:val="3058256D"/>
    <w:rsid w:val="316D0D81"/>
    <w:rsid w:val="3179279B"/>
    <w:rsid w:val="31A55C86"/>
    <w:rsid w:val="334218FE"/>
    <w:rsid w:val="33532AAF"/>
    <w:rsid w:val="33D4063A"/>
    <w:rsid w:val="350F034E"/>
    <w:rsid w:val="3619454C"/>
    <w:rsid w:val="36231B2E"/>
    <w:rsid w:val="36C727EB"/>
    <w:rsid w:val="37A30F3C"/>
    <w:rsid w:val="38003C16"/>
    <w:rsid w:val="384D4981"/>
    <w:rsid w:val="38E86458"/>
    <w:rsid w:val="38EF77E6"/>
    <w:rsid w:val="39272B6C"/>
    <w:rsid w:val="3A81572B"/>
    <w:rsid w:val="3AEF7F72"/>
    <w:rsid w:val="3B4D3EC8"/>
    <w:rsid w:val="3B714E2B"/>
    <w:rsid w:val="3BDA29D0"/>
    <w:rsid w:val="3BE15B0C"/>
    <w:rsid w:val="3BE455FD"/>
    <w:rsid w:val="3C6D114E"/>
    <w:rsid w:val="3C6E4B61"/>
    <w:rsid w:val="3C746980"/>
    <w:rsid w:val="3E110C94"/>
    <w:rsid w:val="3E1C0F2E"/>
    <w:rsid w:val="3E642A25"/>
    <w:rsid w:val="3EAB7F7A"/>
    <w:rsid w:val="3F0538C0"/>
    <w:rsid w:val="3F2D2E17"/>
    <w:rsid w:val="3F746C97"/>
    <w:rsid w:val="3FF762FA"/>
    <w:rsid w:val="400022D9"/>
    <w:rsid w:val="41087697"/>
    <w:rsid w:val="43792ACE"/>
    <w:rsid w:val="43985EEA"/>
    <w:rsid w:val="452A3F41"/>
    <w:rsid w:val="45321187"/>
    <w:rsid w:val="454B3FF6"/>
    <w:rsid w:val="458B0897"/>
    <w:rsid w:val="45D264C6"/>
    <w:rsid w:val="46004DE1"/>
    <w:rsid w:val="463B050F"/>
    <w:rsid w:val="46A63BDA"/>
    <w:rsid w:val="474358CD"/>
    <w:rsid w:val="47482EE3"/>
    <w:rsid w:val="48A51C70"/>
    <w:rsid w:val="48B17DDD"/>
    <w:rsid w:val="48BC1A56"/>
    <w:rsid w:val="48E24C72"/>
    <w:rsid w:val="49664256"/>
    <w:rsid w:val="4A390823"/>
    <w:rsid w:val="4AD351BA"/>
    <w:rsid w:val="4B7A3887"/>
    <w:rsid w:val="4BAF1783"/>
    <w:rsid w:val="4BC52D55"/>
    <w:rsid w:val="4DF55447"/>
    <w:rsid w:val="4EAD471B"/>
    <w:rsid w:val="4EB42C0C"/>
    <w:rsid w:val="4ECC43FA"/>
    <w:rsid w:val="4F4B79F8"/>
    <w:rsid w:val="505C7A00"/>
    <w:rsid w:val="50C80BF1"/>
    <w:rsid w:val="50F33EC0"/>
    <w:rsid w:val="538C5F06"/>
    <w:rsid w:val="54444A33"/>
    <w:rsid w:val="55BA31FE"/>
    <w:rsid w:val="56206DD9"/>
    <w:rsid w:val="566E223B"/>
    <w:rsid w:val="56703560"/>
    <w:rsid w:val="56AB6FEB"/>
    <w:rsid w:val="594554D5"/>
    <w:rsid w:val="59EC1C20"/>
    <w:rsid w:val="5AB978A4"/>
    <w:rsid w:val="5B105D29"/>
    <w:rsid w:val="5B2555BE"/>
    <w:rsid w:val="5C1E200D"/>
    <w:rsid w:val="5CC2508E"/>
    <w:rsid w:val="5D647EF4"/>
    <w:rsid w:val="5E033269"/>
    <w:rsid w:val="5E2733FB"/>
    <w:rsid w:val="5E9A5634"/>
    <w:rsid w:val="5F487ACD"/>
    <w:rsid w:val="60025ECE"/>
    <w:rsid w:val="607D4D0B"/>
    <w:rsid w:val="60BE791B"/>
    <w:rsid w:val="60DA29A7"/>
    <w:rsid w:val="61077514"/>
    <w:rsid w:val="63640C4D"/>
    <w:rsid w:val="639E6B25"/>
    <w:rsid w:val="650C50F9"/>
    <w:rsid w:val="652F2B95"/>
    <w:rsid w:val="65744A4C"/>
    <w:rsid w:val="65A215B9"/>
    <w:rsid w:val="66880E42"/>
    <w:rsid w:val="672C7CD4"/>
    <w:rsid w:val="68863414"/>
    <w:rsid w:val="6940781A"/>
    <w:rsid w:val="6B5172DD"/>
    <w:rsid w:val="6C7F08A6"/>
    <w:rsid w:val="6E1B17E6"/>
    <w:rsid w:val="6E7F4B8D"/>
    <w:rsid w:val="6EF336A4"/>
    <w:rsid w:val="6F193B9B"/>
    <w:rsid w:val="6FFA7AB6"/>
    <w:rsid w:val="700A492A"/>
    <w:rsid w:val="705C33D8"/>
    <w:rsid w:val="71B934C2"/>
    <w:rsid w:val="71DB67A4"/>
    <w:rsid w:val="725F798E"/>
    <w:rsid w:val="727D0B3E"/>
    <w:rsid w:val="72C25048"/>
    <w:rsid w:val="73A330CC"/>
    <w:rsid w:val="74483E55"/>
    <w:rsid w:val="757D1115"/>
    <w:rsid w:val="75B84262"/>
    <w:rsid w:val="75F145C2"/>
    <w:rsid w:val="76124539"/>
    <w:rsid w:val="76BD6253"/>
    <w:rsid w:val="77CB3B2F"/>
    <w:rsid w:val="78C659C1"/>
    <w:rsid w:val="7ABE2599"/>
    <w:rsid w:val="7B0D2466"/>
    <w:rsid w:val="7B5178B1"/>
    <w:rsid w:val="7B971768"/>
    <w:rsid w:val="7BC02341"/>
    <w:rsid w:val="7CB41EA6"/>
    <w:rsid w:val="7EA67F14"/>
    <w:rsid w:val="7EB443DF"/>
    <w:rsid w:val="7EFC18E2"/>
    <w:rsid w:val="7F575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rPr>
      <w:rFonts w:ascii="Arial" w:hAnsi="Arial" w:eastAsia="Arial"/>
      <w:spacing w:val="-10"/>
      <w:sz w:val="21"/>
      <w:szCs w:val="21"/>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List"/>
    <w:basedOn w:val="1"/>
    <w:semiHidden/>
    <w:qFormat/>
    <w:uiPriority w:val="0"/>
    <w:pPr>
      <w:ind w:left="200" w:hanging="200" w:hangingChars="200"/>
    </w:pPr>
  </w:style>
  <w:style w:type="paragraph" w:styleId="18">
    <w:name w:val="Normal (Web)"/>
    <w:basedOn w:val="1"/>
    <w:qFormat/>
    <w:uiPriority w:val="0"/>
    <w:rPr>
      <w:sz w:val="24"/>
    </w:rPr>
  </w:style>
  <w:style w:type="paragraph" w:styleId="19">
    <w:name w:val="Body Text First Indent 2"/>
    <w:basedOn w:val="8"/>
    <w:next w:val="1"/>
    <w:qFormat/>
    <w:uiPriority w:val="0"/>
    <w:pPr>
      <w:spacing w:after="120" w:line="240" w:lineRule="auto"/>
      <w:ind w:left="420" w:leftChars="200" w:firstLine="420" w:firstLineChars="200"/>
    </w:pPr>
    <w:rPr>
      <w:sz w:val="21"/>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BodyText"/>
    <w:basedOn w:val="1"/>
    <w:next w:val="26"/>
    <w:qFormat/>
    <w:uiPriority w:val="0"/>
    <w:pPr>
      <w:spacing w:after="200" w:line="276" w:lineRule="auto"/>
      <w:textAlignment w:val="baseline"/>
    </w:pPr>
  </w:style>
  <w:style w:type="paragraph" w:customStyle="1" w:styleId="26">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电建正文"/>
    <w:basedOn w:val="29"/>
    <w:qFormat/>
    <w:uiPriority w:val="0"/>
    <w:pPr>
      <w:tabs>
        <w:tab w:val="left" w:pos="720"/>
      </w:tabs>
      <w:spacing w:line="360" w:lineRule="auto"/>
      <w:ind w:firstLine="200" w:firstLineChars="200"/>
    </w:pPr>
    <w:rPr>
      <w:rFonts w:ascii="Tahoma" w:hAnsi="Tahoma"/>
      <w:sz w:val="24"/>
    </w:rPr>
  </w:style>
  <w:style w:type="paragraph" w:customStyle="1" w:styleId="29">
    <w:name w:val="List First"/>
    <w:basedOn w:val="17"/>
    <w:next w:val="17"/>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styleId="3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18974</Words>
  <Characters>19686</Characters>
  <Lines>0</Lines>
  <Paragraphs>0</Paragraphs>
  <TotalTime>7</TotalTime>
  <ScaleCrop>false</ScaleCrop>
  <LinksUpToDate>false</LinksUpToDate>
  <CharactersWithSpaces>21225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2022-11-01T20:20:00Z</dcterms:created>
  <dc:creator>Administrator</dc:creator>
  <cp:lastModifiedBy>小小笨熊</cp:lastModifiedBy>
  <cp:lastPrinted>2024-04-09T09:29:00Z</cp:lastPrinted>
  <dcterms:modified xsi:type="dcterms:W3CDTF">2025-07-01T02:31:16Z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91F1173EA29A45B0896A0D0DF8257363_13</vt:lpwstr>
  </property>
  <property fmtid="{D5CDD505-2E9C-101B-9397-08002B2CF9AE}" pid="4" name="KSOTemplateDocerSaveRecord">
    <vt:lpwstr>eyJoZGlkIjoiYzg3YmNiMDM2ZTM2N2M5OGVmZWUwNWFkYzNkOTNiNzEiLCJ1c2VySWQiOiI1MjY5OTcxMDMifQ==</vt:lpwstr>
  </property>
</Properties>
</file>