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6D293">
      <w:pPr>
        <w:jc w:val="center"/>
        <w:rPr>
          <w:rFonts w:ascii="宋体" w:hAnsi="宋体" w:cs="宋体"/>
          <w:color w:val="auto"/>
          <w:highlight w:val="none"/>
        </w:rPr>
      </w:pPr>
      <w:bookmarkStart w:id="281" w:name="_GoBack"/>
      <w:bookmarkEnd w:id="281"/>
    </w:p>
    <w:p w14:paraId="7259352B">
      <w:pPr>
        <w:jc w:val="center"/>
        <w:rPr>
          <w:rFonts w:ascii="宋体" w:hAnsi="宋体" w:cs="宋体"/>
          <w:color w:val="auto"/>
          <w:highlight w:val="none"/>
        </w:rPr>
      </w:pPr>
    </w:p>
    <w:p w14:paraId="629A35F3">
      <w:pPr>
        <w:spacing w:line="1600" w:lineRule="exact"/>
        <w:ind w:firstLine="2600"/>
        <w:jc w:val="center"/>
        <w:rPr>
          <w:rFonts w:ascii="宋体" w:hAnsi="宋体" w:cs="宋体"/>
          <w:color w:val="auto"/>
          <w:sz w:val="130"/>
          <w:szCs w:val="130"/>
          <w:highlight w:val="none"/>
        </w:rPr>
      </w:pPr>
    </w:p>
    <w:p w14:paraId="206793D9">
      <w:pPr>
        <w:spacing w:line="1600" w:lineRule="exact"/>
        <w:jc w:val="center"/>
        <w:rPr>
          <w:rFonts w:ascii="宋体" w:hAnsi="宋体" w:cs="宋体"/>
          <w:color w:val="auto"/>
          <w:sz w:val="130"/>
          <w:szCs w:val="130"/>
          <w:highlight w:val="none"/>
        </w:rPr>
      </w:pPr>
      <w:r>
        <w:rPr>
          <w:rFonts w:hint="eastAsia" w:ascii="宋体" w:hAnsi="宋体" w:cs="宋体"/>
          <w:color w:val="auto"/>
          <w:sz w:val="130"/>
          <w:szCs w:val="130"/>
          <w:highlight w:val="none"/>
        </w:rPr>
        <w:t>询价通知书</w:t>
      </w:r>
    </w:p>
    <w:p w14:paraId="1F90306F">
      <w:pPr>
        <w:spacing w:line="700" w:lineRule="exact"/>
        <w:ind w:firstLine="640"/>
        <w:jc w:val="center"/>
        <w:rPr>
          <w:rFonts w:ascii="宋体" w:hAnsi="宋体" w:cs="宋体"/>
          <w:color w:val="auto"/>
          <w:sz w:val="32"/>
          <w:highlight w:val="none"/>
        </w:rPr>
      </w:pPr>
    </w:p>
    <w:p w14:paraId="029C58F0">
      <w:pPr>
        <w:spacing w:line="700" w:lineRule="exact"/>
        <w:ind w:firstLine="640"/>
        <w:jc w:val="center"/>
        <w:rPr>
          <w:rFonts w:ascii="宋体" w:hAnsi="宋体" w:cs="宋体"/>
          <w:color w:val="auto"/>
          <w:sz w:val="32"/>
          <w:highlight w:val="none"/>
        </w:rPr>
      </w:pPr>
    </w:p>
    <w:p w14:paraId="4AA46BC5">
      <w:pPr>
        <w:spacing w:line="700" w:lineRule="exact"/>
        <w:ind w:firstLine="640"/>
        <w:jc w:val="center"/>
        <w:rPr>
          <w:rFonts w:ascii="宋体" w:hAnsi="宋体" w:cs="宋体"/>
          <w:color w:val="auto"/>
          <w:sz w:val="32"/>
          <w:highlight w:val="none"/>
        </w:rPr>
      </w:pPr>
    </w:p>
    <w:p w14:paraId="6F1A4B44">
      <w:pPr>
        <w:spacing w:line="500" w:lineRule="exact"/>
        <w:ind w:firstLine="2340" w:firstLineChars="650"/>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14:paraId="4230A70C">
      <w:pPr>
        <w:spacing w:line="500" w:lineRule="exact"/>
        <w:ind w:firstLine="2340" w:firstLineChars="650"/>
        <w:rPr>
          <w:rFonts w:ascii="宋体" w:hAnsi="宋体" w:cs="宋体"/>
          <w:color w:val="auto"/>
          <w:sz w:val="36"/>
          <w:szCs w:val="36"/>
          <w:highlight w:val="none"/>
        </w:rPr>
      </w:pPr>
    </w:p>
    <w:p w14:paraId="3FF2B119">
      <w:pPr>
        <w:spacing w:line="500" w:lineRule="exact"/>
        <w:ind w:firstLine="1080" w:firstLineChars="300"/>
        <w:rPr>
          <w:rFonts w:ascii="宋体" w:hAnsi="宋体" w:cs="宋体"/>
          <w:color w:val="auto"/>
          <w:sz w:val="36"/>
          <w:szCs w:val="36"/>
          <w:highlight w:val="none"/>
        </w:rPr>
      </w:pPr>
      <w:r>
        <w:rPr>
          <w:rFonts w:hint="eastAsia" w:ascii="宋体" w:hAnsi="宋体" w:cs="宋体"/>
          <w:color w:val="auto"/>
          <w:sz w:val="36"/>
          <w:szCs w:val="36"/>
          <w:highlight w:val="none"/>
        </w:rPr>
        <w:t>询价项目名称：合川区白鹿人才大厦一期工程</w:t>
      </w:r>
    </w:p>
    <w:p w14:paraId="16BB255E">
      <w:pPr>
        <w:spacing w:line="500" w:lineRule="exact"/>
        <w:ind w:firstLine="3600" w:firstLineChars="1000"/>
        <w:rPr>
          <w:rFonts w:ascii="宋体" w:hAnsi="宋体" w:cs="宋体"/>
          <w:color w:val="auto"/>
          <w:sz w:val="36"/>
          <w:szCs w:val="36"/>
          <w:highlight w:val="none"/>
        </w:rPr>
      </w:pPr>
      <w:r>
        <w:rPr>
          <w:rFonts w:hint="eastAsia" w:ascii="宋体" w:hAnsi="宋体" w:cs="宋体"/>
          <w:color w:val="auto"/>
          <w:sz w:val="36"/>
          <w:szCs w:val="36"/>
          <w:highlight w:val="none"/>
        </w:rPr>
        <w:t>防水卷材采购项目</w:t>
      </w:r>
    </w:p>
    <w:p w14:paraId="1ED5A6A7">
      <w:pPr>
        <w:spacing w:line="700" w:lineRule="exact"/>
        <w:ind w:firstLine="723"/>
        <w:jc w:val="center"/>
        <w:rPr>
          <w:rFonts w:ascii="宋体" w:hAnsi="宋体" w:cs="宋体"/>
          <w:b/>
          <w:color w:val="auto"/>
          <w:sz w:val="36"/>
          <w:szCs w:val="36"/>
          <w:highlight w:val="none"/>
        </w:rPr>
      </w:pPr>
    </w:p>
    <w:p w14:paraId="17BC46FA">
      <w:pPr>
        <w:spacing w:line="700" w:lineRule="exact"/>
        <w:ind w:firstLine="723"/>
        <w:jc w:val="center"/>
        <w:rPr>
          <w:rFonts w:ascii="宋体" w:hAnsi="宋体" w:cs="宋体"/>
          <w:b/>
          <w:color w:val="auto"/>
          <w:sz w:val="36"/>
          <w:szCs w:val="36"/>
          <w:highlight w:val="none"/>
        </w:rPr>
      </w:pPr>
    </w:p>
    <w:p w14:paraId="0BEF5B9D">
      <w:pPr>
        <w:spacing w:line="700" w:lineRule="exact"/>
        <w:ind w:firstLine="723"/>
        <w:rPr>
          <w:rFonts w:ascii="宋体" w:hAnsi="宋体" w:cs="宋体"/>
          <w:b/>
          <w:color w:val="auto"/>
          <w:sz w:val="36"/>
          <w:szCs w:val="36"/>
          <w:highlight w:val="none"/>
        </w:rPr>
      </w:pPr>
    </w:p>
    <w:p w14:paraId="6051B449">
      <w:pPr>
        <w:spacing w:line="700" w:lineRule="exact"/>
        <w:ind w:firstLine="723"/>
        <w:rPr>
          <w:rFonts w:ascii="宋体" w:hAnsi="宋体" w:cs="宋体"/>
          <w:b/>
          <w:color w:val="auto"/>
          <w:sz w:val="36"/>
          <w:szCs w:val="36"/>
          <w:highlight w:val="none"/>
        </w:rPr>
      </w:pPr>
    </w:p>
    <w:p w14:paraId="394B1CBD">
      <w:pPr>
        <w:spacing w:line="500" w:lineRule="exact"/>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采 购 人：</w:t>
      </w:r>
      <w:r>
        <w:rPr>
          <w:rFonts w:hint="eastAsia" w:ascii="宋体" w:hAnsi="宋体" w:cs="宋体"/>
          <w:color w:val="auto"/>
          <w:sz w:val="36"/>
          <w:szCs w:val="30"/>
          <w:highlight w:val="none"/>
        </w:rPr>
        <w:t>重庆市合川区民祺建设发展有限公司</w:t>
      </w:r>
    </w:p>
    <w:p w14:paraId="12E89F1C">
      <w:pPr>
        <w:spacing w:line="500" w:lineRule="exact"/>
        <w:ind w:firstLine="1080" w:firstLineChars="300"/>
        <w:rPr>
          <w:rFonts w:ascii="宋体" w:hAnsi="宋体" w:cs="宋体"/>
          <w:color w:val="auto"/>
          <w:sz w:val="36"/>
          <w:szCs w:val="36"/>
          <w:highlight w:val="none"/>
        </w:rPr>
      </w:pPr>
    </w:p>
    <w:p w14:paraId="7DFA3C06">
      <w:pPr>
        <w:spacing w:line="500" w:lineRule="exact"/>
        <w:ind w:firstLine="1080" w:firstLineChars="300"/>
        <w:rPr>
          <w:rFonts w:ascii="宋体" w:hAnsi="宋体" w:cs="宋体"/>
          <w:color w:val="auto"/>
          <w:sz w:val="36"/>
          <w:szCs w:val="36"/>
          <w:highlight w:val="none"/>
        </w:rPr>
      </w:pPr>
    </w:p>
    <w:p w14:paraId="2F94CC03">
      <w:pPr>
        <w:spacing w:line="500" w:lineRule="exact"/>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采购代理机构：重庆盛灏和途商务信息咨询服务有限公司</w:t>
      </w:r>
    </w:p>
    <w:p w14:paraId="7C2C067B">
      <w:pPr>
        <w:spacing w:line="500" w:lineRule="exact"/>
        <w:ind w:firstLine="1080" w:firstLineChars="300"/>
        <w:rPr>
          <w:rFonts w:ascii="宋体" w:hAnsi="宋体" w:cs="宋体"/>
          <w:color w:val="auto"/>
          <w:sz w:val="36"/>
          <w:szCs w:val="36"/>
          <w:highlight w:val="none"/>
        </w:rPr>
      </w:pPr>
    </w:p>
    <w:p w14:paraId="0B2363F7">
      <w:pPr>
        <w:spacing w:line="500" w:lineRule="exact"/>
        <w:ind w:firstLine="1080" w:firstLineChars="300"/>
        <w:jc w:val="center"/>
        <w:rPr>
          <w:rFonts w:ascii="宋体" w:hAnsi="宋体" w:cs="宋体"/>
          <w:color w:val="auto"/>
          <w:sz w:val="36"/>
          <w:szCs w:val="36"/>
          <w:highlight w:val="none"/>
        </w:rPr>
      </w:pPr>
      <w:r>
        <w:rPr>
          <w:rFonts w:hint="eastAsia" w:ascii="宋体" w:hAnsi="宋体" w:cs="宋体"/>
          <w:color w:val="auto"/>
          <w:sz w:val="36"/>
          <w:szCs w:val="36"/>
          <w:highlight w:val="none"/>
        </w:rPr>
        <w:t>二○二五年九月</w:t>
      </w:r>
    </w:p>
    <w:p w14:paraId="7485F3F9">
      <w:pPr>
        <w:spacing w:line="480" w:lineRule="exact"/>
        <w:ind w:firstLine="880"/>
        <w:outlineLvl w:val="0"/>
        <w:rPr>
          <w:rFonts w:ascii="宋体" w:hAnsi="宋体" w:cs="宋体"/>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744A358">
      <w:pPr>
        <w:spacing w:line="480" w:lineRule="exact"/>
        <w:ind w:firstLine="880"/>
        <w:jc w:val="center"/>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7863BE6E">
      <w:pPr>
        <w:pStyle w:val="15"/>
        <w:tabs>
          <w:tab w:val="right" w:leader="dot" w:pos="94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"_Toc25415" </w:instrText>
      </w:r>
      <w:r>
        <w:rPr>
          <w:color w:val="auto"/>
          <w:highlight w:val="none"/>
        </w:rPr>
        <w:fldChar w:fldCharType="separate"/>
      </w:r>
      <w:r>
        <w:rPr>
          <w:rFonts w:hint="eastAsia" w:ascii="宋体" w:hAnsi="宋体" w:cs="宋体"/>
          <w:color w:val="auto"/>
          <w:sz w:val="24"/>
          <w:szCs w:val="24"/>
          <w:highlight w:val="none"/>
        </w:rPr>
        <w:t>第一篇  询价采购邀请书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_Toc25415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3FBDC26">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"_Toc22783" </w:instrText>
      </w:r>
      <w:r>
        <w:rPr>
          <w:color w:val="auto"/>
          <w:highlight w:val="none"/>
        </w:rPr>
        <w:fldChar w:fldCharType="separate"/>
      </w:r>
      <w:r>
        <w:rPr>
          <w:rFonts w:hint="eastAsia" w:ascii="宋体" w:hAnsi="宋体" w:cs="宋体"/>
          <w:bCs/>
          <w:color w:val="auto"/>
          <w:sz w:val="24"/>
          <w:szCs w:val="24"/>
          <w:highlight w:val="none"/>
        </w:rPr>
        <w:t>一、询价内容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_Toc22783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EBC2C55">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"_Toc12638" </w:instrText>
      </w:r>
      <w:r>
        <w:rPr>
          <w:color w:val="auto"/>
          <w:highlight w:val="none"/>
        </w:rPr>
        <w:fldChar w:fldCharType="separate"/>
      </w:r>
      <w:r>
        <w:rPr>
          <w:rFonts w:hint="eastAsia" w:ascii="宋体" w:hAnsi="宋体" w:cs="宋体"/>
          <w:color w:val="auto"/>
          <w:sz w:val="24"/>
          <w:szCs w:val="24"/>
          <w:highlight w:val="none"/>
        </w:rPr>
        <w:t>二、资金来源</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_Toc12638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857D6D6">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"_Toc3738" </w:instrText>
      </w:r>
      <w:r>
        <w:rPr>
          <w:color w:val="auto"/>
          <w:highlight w:val="none"/>
        </w:rPr>
        <w:fldChar w:fldCharType="separate"/>
      </w:r>
      <w:r>
        <w:rPr>
          <w:rFonts w:hint="eastAsia" w:ascii="宋体" w:hAnsi="宋体" w:cs="宋体"/>
          <w:color w:val="auto"/>
          <w:sz w:val="24"/>
          <w:szCs w:val="24"/>
          <w:highlight w:val="none"/>
        </w:rPr>
        <w:t>三、供应商资格条件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_Toc3738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352ECEA">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"_Toc19214" </w:instrText>
      </w:r>
      <w:r>
        <w:rPr>
          <w:color w:val="auto"/>
          <w:highlight w:val="none"/>
        </w:rPr>
        <w:fldChar w:fldCharType="separate"/>
      </w:r>
      <w:r>
        <w:rPr>
          <w:rFonts w:hint="eastAsia" w:ascii="宋体" w:hAnsi="宋体" w:cs="宋体"/>
          <w:color w:val="auto"/>
          <w:sz w:val="24"/>
          <w:szCs w:val="24"/>
          <w:highlight w:val="none"/>
        </w:rPr>
        <w:t>四、询价有关说明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_Toc19214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589230C">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"_Toc17321" </w:instrText>
      </w:r>
      <w:r>
        <w:rPr>
          <w:color w:val="auto"/>
          <w:highlight w:val="none"/>
        </w:rPr>
        <w:fldChar w:fldCharType="separate"/>
      </w:r>
      <w:r>
        <w:rPr>
          <w:rFonts w:hint="eastAsia" w:ascii="宋体" w:hAnsi="宋体" w:cs="宋体"/>
          <w:color w:val="auto"/>
          <w:sz w:val="24"/>
          <w:szCs w:val="24"/>
          <w:highlight w:val="none"/>
        </w:rPr>
        <w:t>五、保证金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_Toc17321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279E4E9">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"_Toc17321" </w:instrText>
      </w:r>
      <w:r>
        <w:rPr>
          <w:color w:val="auto"/>
          <w:highlight w:val="none"/>
        </w:rPr>
        <w:fldChar w:fldCharType="separate"/>
      </w:r>
      <w:r>
        <w:rPr>
          <w:rFonts w:hint="eastAsia" w:ascii="宋体" w:hAnsi="宋体" w:cs="宋体"/>
          <w:color w:val="auto"/>
          <w:sz w:val="24"/>
          <w:szCs w:val="24"/>
          <w:highlight w:val="none"/>
        </w:rPr>
        <w:t>六、其它有关规定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_Toc17321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39FF2F0">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"_Toc4255" </w:instrText>
      </w:r>
      <w:r>
        <w:rPr>
          <w:color w:val="auto"/>
          <w:highlight w:val="none"/>
        </w:rPr>
        <w:fldChar w:fldCharType="separate"/>
      </w:r>
      <w:r>
        <w:rPr>
          <w:rFonts w:hint="eastAsia" w:ascii="宋体" w:hAnsi="宋体" w:cs="宋体"/>
          <w:color w:val="auto"/>
          <w:sz w:val="24"/>
          <w:szCs w:val="24"/>
          <w:highlight w:val="none"/>
        </w:rPr>
        <w:t>七、联系方式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_Toc4255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A03EBF">
      <w:pPr>
        <w:pStyle w:val="15"/>
        <w:tabs>
          <w:tab w:val="right" w:leader="dot" w:pos="9412"/>
        </w:tabs>
        <w:spacing w:line="4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"_Toc859" </w:instrText>
      </w:r>
      <w:r>
        <w:rPr>
          <w:color w:val="auto"/>
          <w:highlight w:val="none"/>
        </w:rPr>
        <w:fldChar w:fldCharType="separate"/>
      </w:r>
      <w:r>
        <w:rPr>
          <w:rFonts w:hint="eastAsia" w:ascii="宋体" w:hAnsi="宋体" w:cs="宋体"/>
          <w:color w:val="auto"/>
          <w:sz w:val="24"/>
          <w:szCs w:val="24"/>
          <w:highlight w:val="none"/>
        </w:rPr>
        <w:t>第二篇  询价项目技术（质量）需求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_Toc859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A46EFDF">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"_Toc25731" </w:instrText>
      </w:r>
      <w:r>
        <w:rPr>
          <w:color w:val="auto"/>
          <w:highlight w:val="none"/>
        </w:rPr>
        <w:fldChar w:fldCharType="separate"/>
      </w:r>
      <w:r>
        <w:rPr>
          <w:rFonts w:hint="eastAsia" w:ascii="宋体" w:hAnsi="宋体" w:cs="宋体"/>
          <w:color w:val="auto"/>
          <w:sz w:val="24"/>
          <w:szCs w:val="24"/>
          <w:highlight w:val="none"/>
        </w:rPr>
        <w:t>一、项目一览表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_Toc25731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50BB7B0">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 </w:instrText>
      </w:r>
      <w:r>
        <w:rPr>
          <w:color w:val="auto"/>
          <w:highlight w:val="none"/>
        </w:rPr>
        <w:fldChar w:fldCharType="separate"/>
      </w:r>
      <w:r>
        <w:rPr>
          <w:rFonts w:hint="eastAsia" w:ascii="宋体" w:hAnsi="宋体" w:cs="宋体"/>
          <w:color w:val="auto"/>
          <w:sz w:val="24"/>
          <w:szCs w:val="24"/>
          <w:highlight w:val="none"/>
        </w:rPr>
        <w:t>二、安全要求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_Toc612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BF9F97B">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 </w:instrText>
      </w:r>
      <w:r>
        <w:rPr>
          <w:color w:val="auto"/>
          <w:highlight w:val="none"/>
        </w:rPr>
        <w:fldChar w:fldCharType="separate"/>
      </w:r>
      <w:r>
        <w:rPr>
          <w:rFonts w:hint="eastAsia" w:ascii="宋体" w:hAnsi="宋体" w:cs="宋体"/>
          <w:color w:val="auto"/>
          <w:sz w:val="24"/>
          <w:szCs w:val="24"/>
          <w:highlight w:val="none"/>
        </w:rPr>
        <w:t>三、质量要求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_Toc612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BC1A836">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 </w:instrText>
      </w:r>
      <w:r>
        <w:rPr>
          <w:color w:val="auto"/>
          <w:highlight w:val="none"/>
        </w:rPr>
        <w:fldChar w:fldCharType="separate"/>
      </w:r>
      <w:r>
        <w:rPr>
          <w:rFonts w:hint="eastAsia" w:ascii="宋体" w:hAnsi="宋体" w:cs="宋体"/>
          <w:color w:val="auto"/>
          <w:sz w:val="24"/>
          <w:szCs w:val="24"/>
          <w:highlight w:val="none"/>
        </w:rPr>
        <w:t>四、踏勘现场</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_Toc612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- 6 -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A918C5D">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 </w:instrText>
      </w:r>
      <w:r>
        <w:rPr>
          <w:color w:val="auto"/>
          <w:highlight w:val="none"/>
        </w:rPr>
        <w:fldChar w:fldCharType="separate"/>
      </w:r>
      <w:r>
        <w:rPr>
          <w:rFonts w:hint="eastAsia" w:ascii="宋体" w:hAnsi="宋体" w:cs="宋体"/>
          <w:color w:val="auto"/>
          <w:sz w:val="24"/>
          <w:szCs w:val="24"/>
          <w:highlight w:val="none"/>
        </w:rPr>
        <w:t>五、其他要求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_Toc612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- 6 -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50D8B2E">
      <w:pPr>
        <w:pStyle w:val="15"/>
        <w:tabs>
          <w:tab w:val="right" w:leader="dot" w:pos="9412"/>
        </w:tabs>
        <w:spacing w:line="4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"_Toc23650" </w:instrText>
      </w:r>
      <w:r>
        <w:rPr>
          <w:color w:val="auto"/>
          <w:highlight w:val="none"/>
        </w:rPr>
        <w:fldChar w:fldCharType="separate"/>
      </w:r>
      <w:r>
        <w:rPr>
          <w:rFonts w:hint="eastAsia" w:ascii="宋体" w:hAnsi="宋体" w:cs="宋体"/>
          <w:color w:val="auto"/>
          <w:sz w:val="24"/>
          <w:szCs w:val="24"/>
          <w:highlight w:val="none"/>
        </w:rPr>
        <w:t>第三篇  询价项目服务需求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_Toc23650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8AA2422">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"_Toc3188" </w:instrText>
      </w:r>
      <w:r>
        <w:rPr>
          <w:color w:val="auto"/>
          <w:highlight w:val="none"/>
        </w:rPr>
        <w:fldChar w:fldCharType="separate"/>
      </w:r>
      <w:r>
        <w:rPr>
          <w:rFonts w:hint="eastAsia" w:ascii="宋体" w:hAnsi="宋体" w:cs="宋体"/>
          <w:color w:val="auto"/>
          <w:sz w:val="24"/>
          <w:szCs w:val="24"/>
          <w:highlight w:val="none"/>
        </w:rPr>
        <w:t>一、供货期、地点及验收方式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_Toc3188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659CD8E">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"_Toc30541" </w:instrText>
      </w:r>
      <w:r>
        <w:rPr>
          <w:color w:val="auto"/>
          <w:highlight w:val="none"/>
        </w:rPr>
        <w:fldChar w:fldCharType="separate"/>
      </w:r>
      <w:r>
        <w:rPr>
          <w:rFonts w:hint="eastAsia" w:ascii="宋体" w:hAnsi="宋体" w:cs="宋体"/>
          <w:color w:val="auto"/>
          <w:sz w:val="24"/>
          <w:szCs w:val="24"/>
          <w:highlight w:val="none"/>
        </w:rPr>
        <w:t>二、报价要求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_Toc30541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D2712B4">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"_Toc26121" </w:instrText>
      </w:r>
      <w:r>
        <w:rPr>
          <w:color w:val="auto"/>
          <w:highlight w:val="none"/>
        </w:rPr>
        <w:fldChar w:fldCharType="separate"/>
      </w:r>
      <w:r>
        <w:rPr>
          <w:rFonts w:hint="eastAsia" w:ascii="宋体" w:hAnsi="宋体" w:cs="宋体"/>
          <w:color w:val="auto"/>
          <w:sz w:val="24"/>
          <w:szCs w:val="24"/>
          <w:highlight w:val="none"/>
        </w:rPr>
        <w:t>三、结算原则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_Toc26121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B943480">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"_Toc27310" </w:instrText>
      </w:r>
      <w:r>
        <w:rPr>
          <w:color w:val="auto"/>
          <w:highlight w:val="none"/>
        </w:rPr>
        <w:fldChar w:fldCharType="separate"/>
      </w:r>
      <w:r>
        <w:rPr>
          <w:rFonts w:hint="eastAsia" w:ascii="宋体" w:hAnsi="宋体" w:cs="宋体"/>
          <w:color w:val="auto"/>
          <w:sz w:val="24"/>
          <w:szCs w:val="24"/>
          <w:highlight w:val="none"/>
        </w:rPr>
        <w:t>四、付款方式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_Toc27310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AE3D553">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"_Toc3620" </w:instrText>
      </w:r>
      <w:r>
        <w:rPr>
          <w:color w:val="auto"/>
          <w:highlight w:val="none"/>
        </w:rPr>
        <w:fldChar w:fldCharType="separate"/>
      </w:r>
      <w:r>
        <w:rPr>
          <w:rFonts w:hint="eastAsia" w:ascii="宋体" w:hAnsi="宋体" w:cs="宋体"/>
          <w:color w:val="auto"/>
          <w:sz w:val="24"/>
          <w:szCs w:val="24"/>
          <w:highlight w:val="none"/>
        </w:rPr>
        <w:t>五、履约保证金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_Toc3620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- 7 -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5EDBAEA">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"_Toc25532" </w:instrText>
      </w:r>
      <w:r>
        <w:rPr>
          <w:color w:val="auto"/>
          <w:highlight w:val="none"/>
        </w:rPr>
        <w:fldChar w:fldCharType="separate"/>
      </w:r>
      <w:r>
        <w:rPr>
          <w:rFonts w:hint="eastAsia" w:ascii="宋体" w:hAnsi="宋体" w:cs="宋体"/>
          <w:color w:val="auto"/>
          <w:sz w:val="24"/>
          <w:szCs w:val="24"/>
          <w:highlight w:val="none"/>
        </w:rPr>
        <w:t>六、售后服务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_Toc25532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3BB598B">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"_Toc25532" </w:instrText>
      </w:r>
      <w:r>
        <w:rPr>
          <w:color w:val="auto"/>
          <w:highlight w:val="none"/>
        </w:rPr>
        <w:fldChar w:fldCharType="separate"/>
      </w:r>
      <w:r>
        <w:rPr>
          <w:rFonts w:hint="eastAsia" w:ascii="宋体" w:hAnsi="宋体" w:cs="宋体"/>
          <w:color w:val="auto"/>
          <w:sz w:val="24"/>
          <w:szCs w:val="24"/>
          <w:highlight w:val="none"/>
        </w:rPr>
        <w:t>七、关于转、分包</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_Toc25532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78E6F75">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"_Toc26231" </w:instrText>
      </w:r>
      <w:r>
        <w:rPr>
          <w:color w:val="auto"/>
          <w:highlight w:val="none"/>
        </w:rPr>
        <w:fldChar w:fldCharType="separate"/>
      </w:r>
      <w:r>
        <w:rPr>
          <w:rFonts w:hint="eastAsia" w:ascii="宋体" w:hAnsi="宋体" w:cs="宋体"/>
          <w:color w:val="auto"/>
          <w:sz w:val="24"/>
          <w:szCs w:val="24"/>
          <w:highlight w:val="none"/>
        </w:rPr>
        <w:t>八、知识产权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_Toc26231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- 8 -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259747C">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"_Toc18802" </w:instrText>
      </w:r>
      <w:r>
        <w:rPr>
          <w:color w:val="auto"/>
          <w:highlight w:val="none"/>
        </w:rPr>
        <w:fldChar w:fldCharType="separate"/>
      </w:r>
      <w:r>
        <w:rPr>
          <w:rFonts w:hint="eastAsia" w:ascii="宋体" w:hAnsi="宋体" w:cs="宋体"/>
          <w:color w:val="auto"/>
          <w:sz w:val="24"/>
          <w:szCs w:val="24"/>
          <w:highlight w:val="none"/>
        </w:rPr>
        <w:t>九、其他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_Toc18802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- 9 -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4EF17DD">
      <w:pPr>
        <w:pStyle w:val="15"/>
        <w:tabs>
          <w:tab w:val="right" w:leader="dot" w:pos="9412"/>
        </w:tabs>
        <w:spacing w:line="4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"_Toc15854" </w:instrText>
      </w:r>
      <w:r>
        <w:rPr>
          <w:color w:val="auto"/>
          <w:highlight w:val="none"/>
        </w:rPr>
        <w:fldChar w:fldCharType="separate"/>
      </w:r>
      <w:r>
        <w:rPr>
          <w:rFonts w:hint="eastAsia" w:ascii="宋体" w:hAnsi="宋体" w:cs="宋体"/>
          <w:color w:val="auto"/>
          <w:sz w:val="24"/>
          <w:szCs w:val="24"/>
          <w:highlight w:val="none"/>
        </w:rPr>
        <w:t>第四篇  采购程序、评定成交的标准、无效报价及采购终止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_Toc15854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E18F585">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"_Toc11101" </w:instrText>
      </w:r>
      <w:r>
        <w:rPr>
          <w:color w:val="auto"/>
          <w:highlight w:val="none"/>
        </w:rPr>
        <w:fldChar w:fldCharType="separate"/>
      </w:r>
      <w:r>
        <w:rPr>
          <w:rFonts w:hint="eastAsia" w:ascii="宋体" w:hAnsi="宋体" w:cs="宋体"/>
          <w:color w:val="auto"/>
          <w:sz w:val="24"/>
          <w:szCs w:val="24"/>
          <w:highlight w:val="none"/>
        </w:rPr>
        <w:t>一、采购程序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_Toc11101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F49BA94">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"_Toc22746" </w:instrText>
      </w:r>
      <w:r>
        <w:rPr>
          <w:color w:val="auto"/>
          <w:highlight w:val="none"/>
        </w:rPr>
        <w:fldChar w:fldCharType="separate"/>
      </w:r>
      <w:r>
        <w:rPr>
          <w:rFonts w:hint="eastAsia" w:ascii="宋体" w:hAnsi="宋体" w:cs="宋体"/>
          <w:color w:val="auto"/>
          <w:sz w:val="24"/>
          <w:szCs w:val="24"/>
          <w:highlight w:val="none"/>
        </w:rPr>
        <w:t>二、评定成交的标准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_Toc22746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F85B932">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"_Toc11196" </w:instrText>
      </w:r>
      <w:r>
        <w:rPr>
          <w:color w:val="auto"/>
          <w:highlight w:val="none"/>
        </w:rPr>
        <w:fldChar w:fldCharType="separate"/>
      </w:r>
      <w:r>
        <w:rPr>
          <w:rFonts w:hint="eastAsia" w:ascii="宋体" w:hAnsi="宋体" w:cs="宋体"/>
          <w:color w:val="auto"/>
          <w:sz w:val="24"/>
          <w:szCs w:val="24"/>
          <w:highlight w:val="none"/>
        </w:rPr>
        <w:t>三、无效报价</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_Toc11196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5D9779">
      <w:pPr>
        <w:pStyle w:val="17"/>
        <w:tabs>
          <w:tab w:val="right" w:leader="dot" w:pos="9412"/>
        </w:tabs>
        <w:spacing w:line="400" w:lineRule="exact"/>
        <w:ind w:left="5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"_Toc26571" </w:instrText>
      </w:r>
      <w:r>
        <w:rPr>
          <w:color w:val="auto"/>
          <w:highlight w:val="none"/>
        </w:rPr>
        <w:fldChar w:fldCharType="separate"/>
      </w:r>
      <w:r>
        <w:rPr>
          <w:rFonts w:hint="eastAsia" w:ascii="宋体" w:hAnsi="宋体" w:cs="宋体"/>
          <w:color w:val="auto"/>
          <w:sz w:val="24"/>
          <w:szCs w:val="24"/>
          <w:highlight w:val="none"/>
        </w:rPr>
        <w:t>四、采购终止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_Toc26571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2D8B7AF">
      <w:pPr>
        <w:pStyle w:val="15"/>
        <w:tabs>
          <w:tab w:val="right" w:leader="dot" w:pos="9412"/>
        </w:tabs>
        <w:spacing w:line="4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"_Toc23341" </w:instrText>
      </w:r>
      <w:r>
        <w:rPr>
          <w:color w:val="auto"/>
          <w:highlight w:val="none"/>
        </w:rPr>
        <w:fldChar w:fldCharType="separate"/>
      </w:r>
      <w:r>
        <w:rPr>
          <w:rFonts w:hint="eastAsia" w:ascii="宋体" w:hAnsi="宋体" w:cs="宋体"/>
          <w:color w:val="auto"/>
          <w:sz w:val="24"/>
          <w:szCs w:val="24"/>
          <w:highlight w:val="none"/>
        </w:rPr>
        <w:t>第五篇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_Toc23341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AF07DE1">
      <w:pPr>
        <w:pStyle w:val="17"/>
        <w:tabs>
          <w:tab w:val="right" w:leader="dot" w:pos="9412"/>
        </w:tabs>
        <w:spacing w:line="40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"_Toc28495" </w:instrText>
      </w:r>
      <w:r>
        <w:rPr>
          <w:color w:val="auto"/>
          <w:highlight w:val="none"/>
        </w:rPr>
        <w:fldChar w:fldCharType="separate"/>
      </w:r>
      <w:r>
        <w:rPr>
          <w:rFonts w:hint="eastAsia" w:ascii="宋体" w:hAnsi="宋体" w:cs="宋体"/>
          <w:color w:val="auto"/>
          <w:sz w:val="24"/>
          <w:szCs w:val="24"/>
          <w:highlight w:val="none"/>
        </w:rPr>
        <w:t>第六篇  合同草案条款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_Toc28495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F44B9AA">
      <w:pPr>
        <w:pStyle w:val="17"/>
        <w:tabs>
          <w:tab w:val="right" w:leader="dot" w:pos="9412"/>
        </w:tabs>
        <w:spacing w:line="36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"_Toc13560" </w:instrText>
      </w:r>
      <w:r>
        <w:rPr>
          <w:color w:val="auto"/>
          <w:highlight w:val="none"/>
        </w:rPr>
        <w:fldChar w:fldCharType="separate"/>
      </w:r>
      <w:r>
        <w:rPr>
          <w:rFonts w:hint="eastAsia" w:ascii="宋体" w:hAnsi="宋体" w:cs="宋体"/>
          <w:color w:val="auto"/>
          <w:sz w:val="24"/>
          <w:szCs w:val="24"/>
          <w:highlight w:val="none"/>
        </w:rPr>
        <w:t>第七篇  响应文件格式要求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fldLock="1"/>
      </w:r>
      <w:r>
        <w:rPr>
          <w:rFonts w:hint="eastAsia" w:ascii="宋体" w:hAnsi="宋体" w:cs="宋体"/>
          <w:color w:val="auto"/>
          <w:sz w:val="24"/>
          <w:szCs w:val="24"/>
          <w:highlight w:val="none"/>
        </w:rPr>
        <w:instrText xml:space="preserve"> PAGEREF _Toc13560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BDB1D41">
      <w:pPr>
        <w:pStyle w:val="17"/>
        <w:tabs>
          <w:tab w:val="right" w:leader="dot" w:pos="9402"/>
        </w:tabs>
        <w:spacing w:line="480" w:lineRule="exact"/>
        <w:ind w:left="560" w:firstLine="480"/>
        <w:rPr>
          <w:rFonts w:ascii="宋体" w:hAnsi="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 w:val="24"/>
          <w:szCs w:val="24"/>
          <w:highlight w:val="none"/>
        </w:rPr>
        <w:fldChar w:fldCharType="end"/>
      </w:r>
    </w:p>
    <w:p w14:paraId="481259FE">
      <w:pPr>
        <w:pStyle w:val="2"/>
        <w:spacing w:before="0" w:after="0" w:line="360" w:lineRule="auto"/>
        <w:ind w:firstLine="720"/>
        <w:jc w:val="center"/>
        <w:rPr>
          <w:rFonts w:ascii="宋体" w:hAnsi="宋体" w:cs="宋体"/>
          <w:b w:val="0"/>
          <w:color w:val="auto"/>
          <w:sz w:val="36"/>
          <w:szCs w:val="30"/>
          <w:highlight w:val="none"/>
        </w:rPr>
      </w:pPr>
      <w:bookmarkStart w:id="0" w:name="_Toc12789052"/>
      <w:bookmarkStart w:id="1" w:name="_Toc24173"/>
      <w:bookmarkStart w:id="2" w:name="_Toc25415"/>
      <w:bookmarkStart w:id="3" w:name="_Toc65660329"/>
      <w:bookmarkStart w:id="4" w:name="_Toc24817"/>
      <w:bookmarkStart w:id="5" w:name="_Toc106034769"/>
      <w:bookmarkStart w:id="6" w:name="_Toc11641050"/>
      <w:bookmarkStart w:id="7" w:name="_Toc15726"/>
      <w:r>
        <w:rPr>
          <w:rFonts w:hint="eastAsia" w:ascii="宋体" w:hAnsi="宋体" w:cs="宋体"/>
          <w:b w:val="0"/>
          <w:color w:val="auto"/>
          <w:sz w:val="36"/>
          <w:szCs w:val="30"/>
          <w:highlight w:val="none"/>
        </w:rPr>
        <w:t xml:space="preserve">第一篇  </w:t>
      </w:r>
      <w:r>
        <w:rPr>
          <w:rFonts w:hint="eastAsia" w:ascii="宋体" w:hAnsi="宋体" w:cs="宋体"/>
          <w:b w:val="0"/>
          <w:color w:val="auto"/>
          <w:sz w:val="36"/>
          <w:highlight w:val="none"/>
        </w:rPr>
        <w:t>询价采购邀请书</w:t>
      </w:r>
      <w:bookmarkEnd w:id="0"/>
      <w:bookmarkEnd w:id="1"/>
      <w:bookmarkEnd w:id="2"/>
      <w:bookmarkEnd w:id="3"/>
      <w:bookmarkEnd w:id="4"/>
      <w:bookmarkEnd w:id="5"/>
      <w:bookmarkEnd w:id="6"/>
      <w:bookmarkEnd w:id="7"/>
    </w:p>
    <w:p w14:paraId="5F0D01D3">
      <w:pPr>
        <w:adjustRightInd w:val="0"/>
        <w:snapToGrid w:val="0"/>
        <w:spacing w:line="400" w:lineRule="exact"/>
        <w:ind w:firstLine="480" w:firstLineChars="200"/>
        <w:rPr>
          <w:rFonts w:ascii="宋体" w:hAnsi="宋体" w:cs="宋体"/>
          <w:color w:val="auto"/>
          <w:sz w:val="24"/>
          <w:szCs w:val="24"/>
          <w:highlight w:val="none"/>
        </w:rPr>
      </w:pPr>
      <w:bookmarkStart w:id="8" w:name="_Toc313893526"/>
      <w:bookmarkStart w:id="9" w:name="_Toc26091"/>
      <w:bookmarkStart w:id="10" w:name="_Toc7758"/>
      <w:bookmarkStart w:id="11" w:name="_Toc18246"/>
      <w:bookmarkStart w:id="12" w:name="_Toc106034770"/>
      <w:bookmarkStart w:id="13" w:name="_Toc317775175"/>
      <w:bookmarkStart w:id="14" w:name="_Toc65660330"/>
      <w:r>
        <w:rPr>
          <w:rFonts w:hint="eastAsia" w:ascii="宋体" w:hAnsi="宋体" w:cs="宋体"/>
          <w:color w:val="auto"/>
          <w:sz w:val="24"/>
          <w:szCs w:val="24"/>
          <w:highlight w:val="none"/>
        </w:rPr>
        <w:t>重庆盛灏和途商务信息咨询服务有限公司（以下简称：采购代理机构）接受重庆市合川区民祺建设发展有限公司（以下简称：采购人）的委托，对合川区白鹿人才大厦一期工程防水卷材采购项目进行询价采购。欢迎有资格的供应商前来参加。</w:t>
      </w:r>
    </w:p>
    <w:p w14:paraId="1D910ABD">
      <w:pPr>
        <w:pStyle w:val="3"/>
        <w:adjustRightInd w:val="0"/>
        <w:snapToGrid w:val="0"/>
        <w:spacing w:before="0" w:after="0" w:line="400" w:lineRule="exact"/>
        <w:ind w:firstLine="482" w:firstLineChars="200"/>
        <w:rPr>
          <w:rFonts w:ascii="宋体" w:hAnsi="宋体" w:eastAsia="宋体" w:cs="宋体"/>
          <w:bCs/>
          <w:color w:val="auto"/>
          <w:sz w:val="24"/>
          <w:szCs w:val="24"/>
          <w:highlight w:val="none"/>
        </w:rPr>
      </w:pPr>
      <w:bookmarkStart w:id="15" w:name="_Toc22783"/>
      <w:r>
        <w:rPr>
          <w:rFonts w:hint="eastAsia" w:ascii="宋体" w:hAnsi="宋体" w:eastAsia="宋体" w:cs="宋体"/>
          <w:bCs/>
          <w:color w:val="auto"/>
          <w:sz w:val="24"/>
          <w:szCs w:val="24"/>
          <w:highlight w:val="none"/>
        </w:rPr>
        <w:t>一、询价内容</w:t>
      </w:r>
      <w:bookmarkEnd w:id="8"/>
      <w:bookmarkEnd w:id="9"/>
      <w:bookmarkEnd w:id="10"/>
      <w:bookmarkEnd w:id="11"/>
      <w:bookmarkEnd w:id="12"/>
      <w:bookmarkEnd w:id="13"/>
      <w:bookmarkEnd w:id="14"/>
      <w:bookmarkEnd w:id="15"/>
    </w:p>
    <w:tbl>
      <w:tblPr>
        <w:tblStyle w:val="19"/>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98"/>
        <w:gridCol w:w="1567"/>
        <w:gridCol w:w="1500"/>
        <w:gridCol w:w="2110"/>
      </w:tblGrid>
      <w:tr w14:paraId="6C80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118" w:type="dxa"/>
            <w:tcBorders>
              <w:top w:val="single" w:color="auto" w:sz="4" w:space="0"/>
              <w:left w:val="single" w:color="auto" w:sz="4" w:space="0"/>
              <w:right w:val="single" w:color="auto" w:sz="4" w:space="0"/>
            </w:tcBorders>
            <w:vAlign w:val="center"/>
          </w:tcPr>
          <w:p w14:paraId="08A77B92">
            <w:pPr>
              <w:widowControl/>
              <w:jc w:val="center"/>
              <w:rPr>
                <w:rFonts w:ascii="宋体" w:hAnsi="宋体" w:cs="宋体"/>
                <w:color w:val="auto"/>
                <w:kern w:val="0"/>
                <w:sz w:val="24"/>
                <w:szCs w:val="24"/>
                <w:highlight w:val="none"/>
              </w:rPr>
            </w:pPr>
            <w:bookmarkStart w:id="16" w:name="_Toc4424"/>
            <w:bookmarkStart w:id="17" w:name="_Toc12638"/>
            <w:bookmarkStart w:id="18" w:name="_Toc3256"/>
            <w:bookmarkStart w:id="19" w:name="_Toc106034771"/>
            <w:bookmarkStart w:id="20" w:name="_Toc27028"/>
            <w:bookmarkStart w:id="21" w:name="_Toc65660331"/>
            <w:bookmarkStart w:id="22" w:name="_Toc373860293"/>
            <w:r>
              <w:rPr>
                <w:rFonts w:hint="eastAsia" w:ascii="宋体" w:hAnsi="宋体" w:cs="宋体"/>
                <w:color w:val="auto"/>
                <w:kern w:val="0"/>
                <w:sz w:val="24"/>
                <w:szCs w:val="24"/>
                <w:highlight w:val="none"/>
              </w:rPr>
              <w:t>包号及名称</w:t>
            </w:r>
          </w:p>
        </w:tc>
        <w:tc>
          <w:tcPr>
            <w:tcW w:w="1598" w:type="dxa"/>
            <w:tcBorders>
              <w:top w:val="single" w:color="auto" w:sz="4" w:space="0"/>
              <w:left w:val="single" w:color="auto" w:sz="4" w:space="0"/>
              <w:right w:val="single" w:color="auto" w:sz="4" w:space="0"/>
            </w:tcBorders>
            <w:vAlign w:val="center"/>
          </w:tcPr>
          <w:p w14:paraId="065DBCB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最高限价</w:t>
            </w:r>
          </w:p>
          <w:p w14:paraId="5A35FE9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c>
          <w:tcPr>
            <w:tcW w:w="1567" w:type="dxa"/>
            <w:tcBorders>
              <w:top w:val="single" w:color="auto" w:sz="4" w:space="0"/>
              <w:left w:val="single" w:color="auto" w:sz="4" w:space="0"/>
              <w:right w:val="single" w:color="auto" w:sz="4" w:space="0"/>
            </w:tcBorders>
            <w:vAlign w:val="center"/>
          </w:tcPr>
          <w:p w14:paraId="38BB73C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询价保证金</w:t>
            </w:r>
          </w:p>
          <w:p w14:paraId="22248B4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（元）</w:t>
            </w:r>
          </w:p>
        </w:tc>
        <w:tc>
          <w:tcPr>
            <w:tcW w:w="1500" w:type="dxa"/>
            <w:tcBorders>
              <w:top w:val="single" w:color="auto" w:sz="4" w:space="0"/>
              <w:left w:val="single" w:color="auto" w:sz="4" w:space="0"/>
              <w:right w:val="single" w:color="auto" w:sz="4" w:space="0"/>
            </w:tcBorders>
            <w:vAlign w:val="center"/>
          </w:tcPr>
          <w:p w14:paraId="469E71C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成交供应商数量（名）</w:t>
            </w:r>
          </w:p>
        </w:tc>
        <w:tc>
          <w:tcPr>
            <w:tcW w:w="2110" w:type="dxa"/>
            <w:tcBorders>
              <w:top w:val="single" w:color="auto" w:sz="4" w:space="0"/>
              <w:left w:val="single" w:color="auto" w:sz="4" w:space="0"/>
              <w:right w:val="single" w:color="auto" w:sz="4" w:space="0"/>
            </w:tcBorders>
            <w:vAlign w:val="center"/>
          </w:tcPr>
          <w:p w14:paraId="03BDD7E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4360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18" w:type="dxa"/>
            <w:tcBorders>
              <w:top w:val="single" w:color="auto" w:sz="4" w:space="0"/>
              <w:left w:val="single" w:color="auto" w:sz="4" w:space="0"/>
              <w:right w:val="single" w:color="auto" w:sz="4" w:space="0"/>
            </w:tcBorders>
            <w:vAlign w:val="center"/>
          </w:tcPr>
          <w:p w14:paraId="7CC5806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合川区白鹿人才大厦一期工程防水卷材采购项目</w:t>
            </w:r>
          </w:p>
        </w:tc>
        <w:tc>
          <w:tcPr>
            <w:tcW w:w="1598" w:type="dxa"/>
            <w:tcBorders>
              <w:top w:val="single" w:color="auto" w:sz="4" w:space="0"/>
              <w:left w:val="single" w:color="auto" w:sz="4" w:space="0"/>
              <w:right w:val="single" w:color="auto" w:sz="4" w:space="0"/>
            </w:tcBorders>
            <w:shd w:val="clear" w:color="auto" w:fill="auto"/>
            <w:vAlign w:val="center"/>
          </w:tcPr>
          <w:p w14:paraId="35E4C78F">
            <w:pPr>
              <w:keepNext w:val="0"/>
              <w:keepLines w:val="0"/>
              <w:widowControl/>
              <w:suppressLineNumbers w:val="0"/>
              <w:jc w:val="center"/>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513900</w:t>
            </w:r>
          </w:p>
        </w:tc>
        <w:tc>
          <w:tcPr>
            <w:tcW w:w="1567" w:type="dxa"/>
            <w:tcBorders>
              <w:top w:val="single" w:color="auto" w:sz="4" w:space="0"/>
              <w:left w:val="single" w:color="auto" w:sz="4" w:space="0"/>
              <w:right w:val="single" w:color="auto" w:sz="4" w:space="0"/>
            </w:tcBorders>
            <w:vAlign w:val="center"/>
          </w:tcPr>
          <w:p w14:paraId="4B5472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10000</w:t>
            </w:r>
          </w:p>
        </w:tc>
        <w:tc>
          <w:tcPr>
            <w:tcW w:w="1500" w:type="dxa"/>
            <w:tcBorders>
              <w:top w:val="single" w:color="auto" w:sz="4" w:space="0"/>
              <w:left w:val="single" w:color="auto" w:sz="4" w:space="0"/>
              <w:right w:val="single" w:color="auto" w:sz="4" w:space="0"/>
            </w:tcBorders>
            <w:vAlign w:val="center"/>
          </w:tcPr>
          <w:p w14:paraId="48073D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0" w:type="dxa"/>
            <w:tcBorders>
              <w:top w:val="single" w:color="auto" w:sz="4" w:space="0"/>
              <w:left w:val="single" w:color="auto" w:sz="4" w:space="0"/>
              <w:right w:val="single" w:color="auto" w:sz="4" w:space="0"/>
            </w:tcBorders>
            <w:vAlign w:val="center"/>
          </w:tcPr>
          <w:p w14:paraId="7AE2D587">
            <w:pPr>
              <w:widowControl/>
              <w:jc w:val="center"/>
              <w:rPr>
                <w:rFonts w:ascii="宋体" w:hAnsi="宋体" w:cs="宋体"/>
                <w:color w:val="auto"/>
                <w:kern w:val="0"/>
                <w:sz w:val="24"/>
                <w:szCs w:val="24"/>
                <w:highlight w:val="none"/>
              </w:rPr>
            </w:pPr>
          </w:p>
        </w:tc>
      </w:tr>
    </w:tbl>
    <w:p w14:paraId="1F277ECC">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二、资金来源</w:t>
      </w:r>
      <w:bookmarkEnd w:id="16"/>
      <w:bookmarkEnd w:id="17"/>
      <w:bookmarkEnd w:id="18"/>
      <w:bookmarkEnd w:id="19"/>
      <w:bookmarkEnd w:id="20"/>
      <w:bookmarkEnd w:id="21"/>
    </w:p>
    <w:p w14:paraId="527743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自筹资金。</w:t>
      </w:r>
    </w:p>
    <w:p w14:paraId="59A6359F">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3" w:name="_Toc106034772"/>
      <w:bookmarkStart w:id="24" w:name="_Toc13541"/>
      <w:bookmarkStart w:id="25" w:name="_Toc18548"/>
      <w:bookmarkStart w:id="26" w:name="_Toc3738"/>
      <w:bookmarkStart w:id="27" w:name="_Toc64731996"/>
      <w:bookmarkStart w:id="28" w:name="_Toc65660332"/>
      <w:bookmarkStart w:id="29" w:name="_Toc20867"/>
      <w:r>
        <w:rPr>
          <w:rFonts w:hint="eastAsia" w:ascii="宋体" w:hAnsi="宋体" w:eastAsia="宋体" w:cs="宋体"/>
          <w:color w:val="auto"/>
          <w:sz w:val="24"/>
          <w:highlight w:val="none"/>
        </w:rPr>
        <w:t>三、供应商资格条件</w:t>
      </w:r>
      <w:bookmarkEnd w:id="23"/>
      <w:bookmarkEnd w:id="24"/>
      <w:bookmarkEnd w:id="25"/>
      <w:bookmarkEnd w:id="26"/>
      <w:bookmarkEnd w:id="27"/>
      <w:bookmarkEnd w:id="28"/>
      <w:bookmarkEnd w:id="29"/>
    </w:p>
    <w:p w14:paraId="5E794F7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27A3A89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27A534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B06DE8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578B6F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4FFABDE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4B88F59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228ACA6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（二）本项目的特定资格要求：无。</w:t>
      </w:r>
    </w:p>
    <w:p w14:paraId="523DBA8D">
      <w:pPr>
        <w:pStyle w:val="3"/>
        <w:adjustRightInd w:val="0"/>
        <w:snapToGrid w:val="0"/>
        <w:spacing w:before="0" w:after="0" w:line="400" w:lineRule="exact"/>
        <w:ind w:firstLine="480" w:firstLineChars="200"/>
        <w:rPr>
          <w:rFonts w:ascii="宋体" w:hAnsi="宋体" w:eastAsia="宋体" w:cs="宋体"/>
          <w:b w:val="0"/>
          <w:color w:val="auto"/>
          <w:sz w:val="24"/>
          <w:szCs w:val="24"/>
          <w:highlight w:val="none"/>
        </w:rPr>
      </w:pPr>
      <w:bookmarkStart w:id="30" w:name="_Toc65660333"/>
      <w:bookmarkStart w:id="31" w:name="_Toc19214"/>
      <w:bookmarkStart w:id="32" w:name="_Toc11908"/>
      <w:bookmarkStart w:id="33" w:name="_Toc106034773"/>
      <w:bookmarkStart w:id="34" w:name="_Toc13903"/>
      <w:bookmarkStart w:id="35" w:name="_Toc1386"/>
      <w:r>
        <w:rPr>
          <w:rFonts w:hint="eastAsia" w:ascii="宋体" w:hAnsi="宋体" w:eastAsia="宋体" w:cs="宋体"/>
          <w:b w:val="0"/>
          <w:color w:val="auto"/>
          <w:sz w:val="24"/>
          <w:szCs w:val="24"/>
          <w:highlight w:val="none"/>
        </w:rPr>
        <w:t>（三）营业执照经营范围包含“销售建筑材料”</w:t>
      </w:r>
      <w:r>
        <w:rPr>
          <w:rFonts w:hint="eastAsia" w:ascii="宋体" w:hAnsi="宋体" w:cs="宋体"/>
          <w:b w:val="0"/>
          <w:color w:val="auto"/>
          <w:sz w:val="24"/>
          <w:szCs w:val="24"/>
          <w:highlight w:val="none"/>
        </w:rPr>
        <w:t>。</w:t>
      </w:r>
    </w:p>
    <w:p w14:paraId="5B012F50">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四、询价有关说明</w:t>
      </w:r>
      <w:bookmarkEnd w:id="22"/>
      <w:bookmarkEnd w:id="30"/>
      <w:bookmarkEnd w:id="31"/>
      <w:bookmarkEnd w:id="32"/>
      <w:bookmarkEnd w:id="33"/>
      <w:bookmarkEnd w:id="34"/>
      <w:bookmarkEnd w:id="35"/>
    </w:p>
    <w:p w14:paraId="44C837D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（一）供应商应通过行采家（https://www.gec123.com/）登记加入“供应商库”。</w:t>
      </w:r>
    </w:p>
    <w:p w14:paraId="150BAA2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（二）凡有意参加询价的供应商，请在“行采家”（https://www.gec123.com）下</w:t>
      </w:r>
      <w:r>
        <w:rPr>
          <w:rFonts w:hint="eastAsia" w:ascii="宋体" w:hAnsi="宋体" w:cs="宋体"/>
          <w:color w:val="auto"/>
          <w:sz w:val="24"/>
          <w:szCs w:val="24"/>
          <w:highlight w:val="none"/>
          <w:shd w:val="clear" w:color="auto" w:fill="FFFFFF"/>
        </w:rPr>
        <w:t>载</w:t>
      </w:r>
      <w:r>
        <w:rPr>
          <w:rFonts w:hint="eastAsia" w:ascii="宋体" w:hAnsi="宋体" w:cs="宋体"/>
          <w:color w:val="auto"/>
          <w:sz w:val="24"/>
          <w:szCs w:val="24"/>
          <w:highlight w:val="none"/>
        </w:rPr>
        <w:t>本项目询价通知书以及图纸、澄清等报价前公布的所有项目资料，无论供应商下载或领取与否，均视为已知晓所有实质性要求内容。</w:t>
      </w:r>
    </w:p>
    <w:p w14:paraId="1A5D2D4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（三）询价公告期限：自采购公告发布之日起三个工作日。</w:t>
      </w:r>
    </w:p>
    <w:p w14:paraId="265E85A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（四）获取询价通知书期限：</w:t>
      </w:r>
    </w:p>
    <w:p w14:paraId="269769A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1.询价通知书提供期限：同询价公告期限。</w:t>
      </w:r>
    </w:p>
    <w:p w14:paraId="3AB10E8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询价通知书提供期限内，投标供应商将招标文件购买费用汇至以下账户内进行购买。通过汇款方式购买招标文件的，将招标文件汇款凭证（备注白鹿项目防水卷材采购）扫描后发送至3755019085@qq.com，否则视为无效。</w:t>
      </w:r>
    </w:p>
    <w:p w14:paraId="1C4B294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开户名称：重庆盛灏和途商务信息咨询服务有限公司</w:t>
      </w:r>
    </w:p>
    <w:p w14:paraId="3E3B1C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开户行：中国农业银行股份有限公司重庆合川财富广场支行</w:t>
      </w:r>
    </w:p>
    <w:p w14:paraId="53340E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帐  号：31150501040005840</w:t>
      </w:r>
    </w:p>
    <w:p w14:paraId="41FA7E6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3.询价通知书售价：人民币300元/包。</w:t>
      </w:r>
    </w:p>
    <w:p w14:paraId="24EC807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（五）供应商须满足以下两种要件，其响应文件才被接受：</w:t>
      </w:r>
    </w:p>
    <w:p w14:paraId="75E5B2A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1.保证金在规定时间内到账。                                                                                                                                                                                                                                                                                                                                                                                                                                                                                                                                                                                                                                                                                                                                                                                                                                                                                                                                                                                                                                                                                                                                                                                                                                                                                                                                                                                                                                                                                                                                                                                                                                                                                                                                                                                                                                                                                                                                                                                                                                                                                                                                                                                                                                                                                                                                                                                                                                                                                                                                                                                                                                                                                                                                                                                                                                                                                                                                                                                                                                                                                                                                                                                                                                                                                                                                                                                                                                                                                                                                                                                                                                                                                                                                                                                                                                                                                                                                                                                                                                                                                                                                                                                                  </w:t>
      </w:r>
    </w:p>
    <w:p w14:paraId="5264B31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2.在询价文件发售期内购买了询价文件。</w:t>
      </w:r>
    </w:p>
    <w:p w14:paraId="78DFBEC9">
      <w:pPr>
        <w:spacing w:line="400" w:lineRule="exact"/>
        <w:ind w:firstLine="480" w:firstLineChars="200"/>
        <w:rPr>
          <w:rFonts w:ascii="宋体" w:hAnsi="宋体" w:cs="宋体"/>
          <w:color w:val="auto"/>
          <w:sz w:val="24"/>
          <w:szCs w:val="24"/>
          <w:highlight w:val="none"/>
        </w:rPr>
      </w:pPr>
      <w:bookmarkStart w:id="36" w:name="_Toc4638"/>
      <w:bookmarkStart w:id="37" w:name="_Toc373860294"/>
      <w:bookmarkStart w:id="38" w:name="_Toc65660334"/>
      <w:bookmarkStart w:id="39" w:name="_Toc6178"/>
      <w:bookmarkStart w:id="40" w:name="_Toc11956"/>
      <w:bookmarkStart w:id="41" w:name="_Toc17321"/>
      <w:bookmarkStart w:id="42" w:name="_Toc521053053"/>
      <w:bookmarkStart w:id="43" w:name="_Toc525047161"/>
      <w:bookmarkStart w:id="44" w:name="_Toc106034774"/>
      <w:r>
        <w:rPr>
          <w:rFonts w:hint="eastAsia" w:ascii="宋体" w:hAnsi="宋体" w:cs="宋体"/>
          <w:color w:val="auto"/>
          <w:sz w:val="24"/>
          <w:szCs w:val="24"/>
          <w:highlight w:val="none"/>
        </w:rPr>
        <w:t>（六）递交响应文件地点：重庆市合川区南办处南园东路99号2007室。</w:t>
      </w:r>
    </w:p>
    <w:p w14:paraId="5E7363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（七）递交响应文件开始时间：2025年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日北京时间9:30。</w:t>
      </w:r>
    </w:p>
    <w:p w14:paraId="6BB7556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（八）提交响应文件截止时间：2025年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日北京时间10:00。</w:t>
      </w:r>
    </w:p>
    <w:p w14:paraId="0F87B83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（九）询价开始时间：2025年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日北京时间10:00。</w:t>
      </w:r>
    </w:p>
    <w:p w14:paraId="72343F0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（十）评审地点：重庆市合川区南办处南园东路99号20层（会议室）。</w:t>
      </w:r>
    </w:p>
    <w:p w14:paraId="36D2C6B2">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五、投标保证金</w:t>
      </w:r>
      <w:bookmarkEnd w:id="36"/>
      <w:bookmarkEnd w:id="37"/>
      <w:bookmarkEnd w:id="38"/>
      <w:bookmarkEnd w:id="39"/>
      <w:bookmarkEnd w:id="40"/>
      <w:bookmarkEnd w:id="41"/>
      <w:bookmarkEnd w:id="42"/>
      <w:bookmarkEnd w:id="43"/>
      <w:bookmarkEnd w:id="44"/>
    </w:p>
    <w:p w14:paraId="5A132F9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1.投标保证金应以银行转账等非现金形式提交。为保障资金的安全性和简化手续，建议采用银行转账形式递交投标保证金。</w:t>
      </w:r>
    </w:p>
    <w:p w14:paraId="79AA257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2.供应商须按本项目规定的投标保证金金额和递交方式进行缴纳，各供应商在银行转账（电汇）时，须充分考虑银行转账（电汇）的时间差风险，如同城转账、异地转账或汇款、跨行转账或电汇的时间要求。</w:t>
      </w:r>
    </w:p>
    <w:p w14:paraId="6092153C">
      <w:pPr>
        <w:snapToGrid w:val="0"/>
        <w:spacing w:line="400" w:lineRule="exact"/>
        <w:ind w:firstLine="480" w:firstLineChars="200"/>
        <w:rPr>
          <w:rFonts w:ascii="宋体" w:hAnsi="宋体" w:cs="宋体"/>
          <w:color w:val="auto"/>
          <w:sz w:val="24"/>
          <w:szCs w:val="24"/>
          <w:highlight w:val="none"/>
        </w:rPr>
      </w:pPr>
      <w:bookmarkStart w:id="45" w:name="_Toc2916"/>
      <w:r>
        <w:rPr>
          <w:rFonts w:hint="eastAsia" w:ascii="宋体" w:hAnsi="宋体" w:cs="宋体"/>
          <w:color w:val="auto"/>
          <w:sz w:val="24"/>
          <w:szCs w:val="24"/>
          <w:highlight w:val="none"/>
        </w:rPr>
        <w:t>（二）银行转账保证金递交账户</w:t>
      </w:r>
      <w:bookmarkEnd w:id="45"/>
    </w:p>
    <w:p w14:paraId="1A55C61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供应商银行转账递交保证金的到账截止时间为提交响应文件截止时间。</w:t>
      </w:r>
    </w:p>
    <w:p w14:paraId="379C79A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开户名称：重庆盛灏和途商务信息咨询服务有限公司</w:t>
      </w:r>
    </w:p>
    <w:p w14:paraId="543E4BF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开户行：中国农业银行股份有限公司重庆合川财富广场支行</w:t>
      </w:r>
    </w:p>
    <w:p w14:paraId="304A5DB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帐  号：31150501040005840</w:t>
      </w:r>
    </w:p>
    <w:p w14:paraId="3363D03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注：供应商在付款凭证备注栏中注明是“白鹿项目</w:t>
      </w:r>
      <w:r>
        <w:rPr>
          <w:rFonts w:hint="eastAsia" w:ascii="宋体" w:hAnsi="宋体" w:cs="宋体"/>
          <w:color w:val="auto"/>
          <w:kern w:val="0"/>
          <w:sz w:val="24"/>
          <w:szCs w:val="24"/>
          <w:highlight w:val="none"/>
        </w:rPr>
        <w:t>防水卷材</w:t>
      </w:r>
      <w:r>
        <w:rPr>
          <w:rFonts w:hint="eastAsia" w:ascii="宋体" w:hAnsi="宋体" w:cs="宋体"/>
          <w:color w:val="auto"/>
          <w:sz w:val="24"/>
          <w:szCs w:val="24"/>
          <w:highlight w:val="none"/>
        </w:rPr>
        <w:t>采购”投标保证金。</w:t>
      </w:r>
    </w:p>
    <w:p w14:paraId="0DA92C82">
      <w:pPr>
        <w:spacing w:line="400" w:lineRule="exact"/>
        <w:ind w:firstLine="480" w:firstLineChars="200"/>
        <w:rPr>
          <w:rFonts w:ascii="宋体" w:hAnsi="宋体" w:cs="宋体"/>
          <w:color w:val="auto"/>
          <w:sz w:val="24"/>
          <w:szCs w:val="24"/>
          <w:highlight w:val="none"/>
        </w:rPr>
      </w:pPr>
      <w:bookmarkStart w:id="46" w:name="_Toc20214"/>
      <w:r>
        <w:rPr>
          <w:rFonts w:hint="eastAsia" w:ascii="宋体" w:hAnsi="宋体" w:cs="宋体"/>
          <w:color w:val="auto"/>
          <w:sz w:val="24"/>
          <w:szCs w:val="24"/>
          <w:highlight w:val="none"/>
        </w:rPr>
        <w:t>（三）投标保证金退还方式</w:t>
      </w:r>
      <w:bookmarkEnd w:id="46"/>
    </w:p>
    <w:p w14:paraId="362DAF3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1.未成交供应商的保证金，采取银行转账方式递交的，在成交通知书发放后，由采购代理机构在五个工作日内按来款渠道直接退还（法律法规规定的不予退还的情形除外)</w:t>
      </w:r>
      <w:bookmarkStart w:id="47" w:name="auto_fouce_2"/>
      <w:r>
        <w:rPr>
          <w:rFonts w:hint="eastAsia" w:ascii="宋体" w:hAnsi="宋体" w:cs="宋体"/>
          <w:color w:val="auto"/>
          <w:sz w:val="24"/>
          <w:szCs w:val="24"/>
          <w:highlight w:val="none"/>
        </w:rPr>
        <w:t>。如供应商收款账户发生变更，须提前5个工作日书面通知采购人并提供相关变更证明，经采购人审核确认后方可变更退还账户。因账户变更产生的相关费用由供应商自行承担。</w:t>
      </w:r>
      <w:bookmarkEnd w:id="47"/>
      <w:r>
        <w:rPr>
          <w:rFonts w:hint="eastAsia" w:ascii="宋体" w:hAnsi="宋体" w:cs="宋体"/>
          <w:color w:val="auto"/>
          <w:sz w:val="24"/>
          <w:szCs w:val="24"/>
          <w:highlight w:val="none"/>
        </w:rPr>
        <w:t>。</w:t>
      </w:r>
    </w:p>
    <w:p w14:paraId="4912CFC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2.成交供应商的投标保证金，采取银行转账方式递交的，在成交供应商与采购人签订合同后，由采购代理机构在五个工作日内按资金来款渠道直接退还（法律法规规定的不予退还的情形除外)。</w:t>
      </w:r>
    </w:p>
    <w:p w14:paraId="7B392E2C">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3.流标项目的投标保证金由采购代理机构在五个工作日内按资金来款渠道直接退还。</w:t>
      </w:r>
    </w:p>
    <w:p w14:paraId="37AE3A23">
      <w:pPr>
        <w:snapToGrid w:val="0"/>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4.若供应商在询价过程中提供虚假信息，或有其他违反本询价文件的情形，则保证金不予退还。</w:t>
      </w:r>
    </w:p>
    <w:p w14:paraId="15C8A69D">
      <w:pPr>
        <w:ind w:firstLine="482" w:firstLineChars="200"/>
        <w:outlineLvl w:val="1"/>
        <w:rPr>
          <w:rFonts w:ascii="宋体" w:hAnsi="宋体" w:cs="宋体"/>
          <w:b/>
          <w:bCs/>
          <w:color w:val="auto"/>
          <w:sz w:val="24"/>
          <w:highlight w:val="none"/>
        </w:rPr>
      </w:pPr>
      <w:bookmarkStart w:id="48" w:name="_Toc525047163"/>
      <w:bookmarkStart w:id="49" w:name="_Toc4728"/>
      <w:bookmarkStart w:id="50" w:name="_Toc6563"/>
      <w:bookmarkStart w:id="51" w:name="_Toc106034776"/>
      <w:bookmarkStart w:id="52" w:name="_Toc521053055"/>
      <w:bookmarkStart w:id="53" w:name="_Toc65660336"/>
      <w:bookmarkStart w:id="54" w:name="_Toc16269"/>
      <w:r>
        <w:rPr>
          <w:rFonts w:hint="eastAsia" w:ascii="宋体" w:hAnsi="宋体" w:cs="宋体"/>
          <w:b/>
          <w:bCs/>
          <w:color w:val="auto"/>
          <w:sz w:val="24"/>
          <w:highlight w:val="none"/>
        </w:rPr>
        <w:t>六、其它有关规定</w:t>
      </w:r>
      <w:bookmarkEnd w:id="48"/>
      <w:bookmarkEnd w:id="49"/>
      <w:bookmarkEnd w:id="50"/>
      <w:bookmarkEnd w:id="51"/>
      <w:bookmarkEnd w:id="52"/>
      <w:bookmarkEnd w:id="53"/>
      <w:bookmarkEnd w:id="54"/>
    </w:p>
    <w:p w14:paraId="3B6DAA5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（一）单位负责人为同一人或者存在直接控股、管理关系的不同供应商，不得参加同一合同项（包）下的政府采购活动，否则均为无效报价。</w:t>
      </w:r>
    </w:p>
    <w:p w14:paraId="4532AF27">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79B44C30">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（三）同一合同项（包）下的货物，制造商参与报价的，不得再委托代理商参与报价。</w:t>
      </w:r>
    </w:p>
    <w:p w14:paraId="4EF50EF0">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（四）本项目的澄清文件（如果有）一律在“行采家”（https://www.gec123.com）上发布，请各供应商注意下载；无论供应商下载或领取与否，均视同供应商已知晓本项目澄清文件（如果有）的内容。</w:t>
      </w:r>
    </w:p>
    <w:p w14:paraId="3655EBCF">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（五）超过响应文件截止时间递交的响应文件，恕不接收。</w:t>
      </w:r>
    </w:p>
    <w:p w14:paraId="3F7E5E88">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（六）询价费用：无论询价结果如何，供应商参与本项目询价的所有费用均应由供应商自行承担。</w:t>
      </w:r>
    </w:p>
    <w:p w14:paraId="6627B88D">
      <w:pPr>
        <w:snapToGrid w:val="0"/>
        <w:spacing w:line="400" w:lineRule="exact"/>
        <w:ind w:firstLine="361" w:firstLineChars="150"/>
        <w:rPr>
          <w:rFonts w:ascii="宋体" w:hAnsi="宋体" w:cs="宋体"/>
          <w:b/>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color w:val="auto"/>
          <w:sz w:val="24"/>
          <w:szCs w:val="24"/>
          <w:highlight w:val="none"/>
        </w:rPr>
        <w:t>本项目不接受联合体参与报价</w:t>
      </w:r>
    </w:p>
    <w:p w14:paraId="63CE0B31">
      <w:pPr>
        <w:snapToGrid w:val="0"/>
        <w:spacing w:line="40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（八）本项目不接受合同分包</w:t>
      </w:r>
    </w:p>
    <w:p w14:paraId="7EB3E8A0">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bCs/>
          <w:color w:val="auto"/>
          <w:sz w:val="24"/>
          <w:szCs w:val="24"/>
          <w:highlight w:val="none"/>
        </w:rPr>
        <w:t>（九）</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43AF4B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55" w:name="_Toc65660337"/>
      <w:bookmarkStart w:id="56" w:name="_Toc1733"/>
      <w:bookmarkStart w:id="57" w:name="_Toc4255"/>
      <w:bookmarkStart w:id="58" w:name="_Toc106034777"/>
      <w:bookmarkStart w:id="59" w:name="_Toc525047164"/>
      <w:bookmarkStart w:id="60" w:name="_Toc10415"/>
      <w:bookmarkStart w:id="61" w:name="_Toc521053056"/>
      <w:bookmarkStart w:id="62" w:name="_Toc1552"/>
      <w:r>
        <w:rPr>
          <w:rFonts w:hint="eastAsia" w:ascii="宋体" w:hAnsi="宋体" w:eastAsia="宋体" w:cs="宋体"/>
          <w:color w:val="auto"/>
          <w:sz w:val="24"/>
          <w:highlight w:val="none"/>
        </w:rPr>
        <w:t>七、联系方式</w:t>
      </w:r>
      <w:bookmarkEnd w:id="55"/>
      <w:bookmarkEnd w:id="56"/>
      <w:bookmarkEnd w:id="57"/>
      <w:bookmarkEnd w:id="58"/>
      <w:bookmarkEnd w:id="59"/>
      <w:bookmarkEnd w:id="60"/>
      <w:bookmarkEnd w:id="61"/>
      <w:bookmarkEnd w:id="62"/>
    </w:p>
    <w:p w14:paraId="5B44BA9E">
      <w:pPr>
        <w:spacing w:line="380" w:lineRule="exact"/>
        <w:ind w:firstLine="480" w:firstLineChars="200"/>
        <w:rPr>
          <w:rFonts w:ascii="宋体" w:hAnsi="宋体" w:cs="宋体"/>
          <w:color w:val="auto"/>
          <w:sz w:val="24"/>
          <w:szCs w:val="24"/>
          <w:highlight w:val="none"/>
        </w:rPr>
      </w:pPr>
      <w:bookmarkStart w:id="63" w:name="_Toc29610"/>
      <w:r>
        <w:rPr>
          <w:rFonts w:hint="eastAsia" w:ascii="宋体" w:hAnsi="宋体" w:cs="宋体"/>
          <w:color w:val="auto"/>
          <w:sz w:val="24"/>
          <w:szCs w:val="24"/>
          <w:highlight w:val="none"/>
        </w:rPr>
        <w:t>（一）招标人：</w:t>
      </w:r>
      <w:bookmarkEnd w:id="63"/>
      <w:r>
        <w:rPr>
          <w:rFonts w:hint="eastAsia" w:ascii="宋体" w:hAnsi="宋体" w:cs="宋体"/>
          <w:color w:val="auto"/>
          <w:sz w:val="24"/>
          <w:szCs w:val="24"/>
          <w:highlight w:val="none"/>
        </w:rPr>
        <w:t>重庆市合川区民祺建设发展有限公司</w:t>
      </w:r>
    </w:p>
    <w:p w14:paraId="4B2E42AB">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联系人：谢老师</w:t>
      </w:r>
    </w:p>
    <w:p w14:paraId="7205FC9C">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话：023-42871492</w:t>
      </w:r>
    </w:p>
    <w:p w14:paraId="47DE5115">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址：重庆市合川区南办处南园东路99号2006室</w:t>
      </w:r>
    </w:p>
    <w:p w14:paraId="60DB75C4">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（二）采购代理机构：重庆盛灏和途商务信息咨询服务有限公司</w:t>
      </w:r>
    </w:p>
    <w:p w14:paraId="6716F3E2">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联系人：何老师</w:t>
      </w:r>
    </w:p>
    <w:p w14:paraId="2C3FFAE5">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话：15823303335</w:t>
      </w:r>
    </w:p>
    <w:p w14:paraId="6BD0937A">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址：重庆市合川区希尔安大道1233号附5号2-18</w:t>
      </w:r>
    </w:p>
    <w:p w14:paraId="43910E00">
      <w:pPr>
        <w:snapToGrid w:val="0"/>
        <w:spacing w:line="400" w:lineRule="exact"/>
        <w:ind w:firstLine="480" w:firstLineChars="200"/>
        <w:rPr>
          <w:rFonts w:ascii="宋体" w:hAnsi="宋体" w:cs="宋体"/>
          <w:color w:val="auto"/>
          <w:sz w:val="24"/>
          <w:szCs w:val="24"/>
          <w:highlight w:val="none"/>
        </w:rPr>
      </w:pPr>
    </w:p>
    <w:p w14:paraId="3168D017">
      <w:pPr>
        <w:snapToGrid w:val="0"/>
        <w:spacing w:line="400" w:lineRule="exact"/>
        <w:ind w:firstLine="480" w:firstLineChars="200"/>
        <w:rPr>
          <w:rFonts w:ascii="宋体" w:hAnsi="宋体" w:cs="宋体"/>
          <w:color w:val="auto"/>
          <w:sz w:val="24"/>
          <w:szCs w:val="24"/>
          <w:highlight w:val="none"/>
        </w:rPr>
      </w:pPr>
    </w:p>
    <w:p w14:paraId="2CE7A82A">
      <w:pPr>
        <w:pStyle w:val="2"/>
        <w:spacing w:before="0" w:after="0" w:line="360" w:lineRule="auto"/>
        <w:ind w:firstLine="720"/>
        <w:jc w:val="center"/>
        <w:rPr>
          <w:rFonts w:ascii="宋体" w:hAnsi="宋体" w:cs="宋体"/>
          <w:color w:val="auto"/>
          <w:sz w:val="24"/>
          <w:highlight w:val="none"/>
        </w:rPr>
      </w:pPr>
      <w:r>
        <w:rPr>
          <w:rFonts w:hint="eastAsia" w:ascii="宋体" w:hAnsi="宋体" w:cs="宋体"/>
          <w:b w:val="0"/>
          <w:color w:val="auto"/>
          <w:sz w:val="36"/>
          <w:szCs w:val="30"/>
          <w:highlight w:val="none"/>
        </w:rPr>
        <w:br w:type="page"/>
      </w:r>
      <w:bookmarkStart w:id="64" w:name="_Toc859"/>
      <w:r>
        <w:rPr>
          <w:rFonts w:hint="eastAsia" w:ascii="宋体" w:hAnsi="宋体" w:cs="宋体"/>
          <w:b w:val="0"/>
          <w:color w:val="auto"/>
          <w:sz w:val="36"/>
          <w:szCs w:val="30"/>
          <w:highlight w:val="none"/>
        </w:rPr>
        <w:t>第二篇  询价项目技术（质量）需求</w:t>
      </w:r>
      <w:bookmarkEnd w:id="64"/>
      <w:bookmarkStart w:id="65" w:name="_Toc106034779"/>
      <w:bookmarkStart w:id="66" w:name="_Toc65660339"/>
      <w:bookmarkStart w:id="67" w:name="_Toc24129"/>
      <w:bookmarkStart w:id="68" w:name="_Toc26971"/>
      <w:bookmarkStart w:id="69" w:name="_Toc446"/>
    </w:p>
    <w:bookmarkEnd w:id="65"/>
    <w:bookmarkEnd w:id="66"/>
    <w:bookmarkEnd w:id="67"/>
    <w:bookmarkEnd w:id="68"/>
    <w:bookmarkEnd w:id="69"/>
    <w:p w14:paraId="7B13FB3A">
      <w:pPr>
        <w:pStyle w:val="26"/>
        <w:numPr>
          <w:ilvl w:val="0"/>
          <w:numId w:val="4"/>
        </w:numPr>
        <w:snapToGrid w:val="0"/>
        <w:spacing w:line="400" w:lineRule="exact"/>
        <w:ind w:firstLineChars="0"/>
        <w:rPr>
          <w:rFonts w:ascii="宋体" w:hAnsi="宋体" w:cs="宋体"/>
          <w:b/>
          <w:bCs/>
          <w:color w:val="auto"/>
          <w:sz w:val="24"/>
          <w:szCs w:val="24"/>
          <w:highlight w:val="none"/>
        </w:rPr>
      </w:pPr>
      <w:bookmarkStart w:id="70" w:name="_Toc8319"/>
      <w:bookmarkStart w:id="71" w:name="_Toc17838_WPSOffice_Level2"/>
      <w:bookmarkStart w:id="72" w:name="_Toc345321101"/>
      <w:bookmarkStart w:id="73" w:name="_Toc427852462"/>
      <w:r>
        <w:rPr>
          <w:rFonts w:hint="eastAsia" w:ascii="宋体" w:hAnsi="宋体" w:cs="宋体"/>
          <w:b/>
          <w:bCs/>
          <w:color w:val="auto"/>
          <w:sz w:val="24"/>
          <w:szCs w:val="24"/>
          <w:highlight w:val="none"/>
        </w:rPr>
        <w:t>项目一览表</w:t>
      </w:r>
      <w:bookmarkEnd w:id="70"/>
      <w:bookmarkEnd w:id="71"/>
    </w:p>
    <w:bookmarkEnd w:id="72"/>
    <w:bookmarkEnd w:id="73"/>
    <w:tbl>
      <w:tblPr>
        <w:tblStyle w:val="19"/>
        <w:tblW w:w="9734" w:type="dxa"/>
        <w:tblInd w:w="93" w:type="dxa"/>
        <w:tblLayout w:type="fixed"/>
        <w:tblCellMar>
          <w:top w:w="0" w:type="dxa"/>
          <w:left w:w="108" w:type="dxa"/>
          <w:bottom w:w="0" w:type="dxa"/>
          <w:right w:w="108" w:type="dxa"/>
        </w:tblCellMar>
      </w:tblPr>
      <w:tblGrid>
        <w:gridCol w:w="702"/>
        <w:gridCol w:w="1200"/>
        <w:gridCol w:w="2550"/>
        <w:gridCol w:w="1866"/>
        <w:gridCol w:w="784"/>
        <w:gridCol w:w="1016"/>
        <w:gridCol w:w="1616"/>
      </w:tblGrid>
      <w:tr w14:paraId="614B9C5D">
        <w:tblPrEx>
          <w:tblCellMar>
            <w:top w:w="0" w:type="dxa"/>
            <w:left w:w="108" w:type="dxa"/>
            <w:bottom w:w="0" w:type="dxa"/>
            <w:right w:w="108" w:type="dxa"/>
          </w:tblCellMar>
        </w:tblPrEx>
        <w:trPr>
          <w:trHeight w:val="878" w:hRule="atLeast"/>
        </w:trPr>
        <w:tc>
          <w:tcPr>
            <w:tcW w:w="70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A7BC4C9">
            <w:pPr>
              <w:adjustRightInd w:val="0"/>
              <w:snapToGrid w:val="0"/>
              <w:jc w:val="center"/>
              <w:rPr>
                <w:rFonts w:ascii="宋体" w:hAnsi="宋体" w:cs="宋体"/>
                <w:color w:val="auto"/>
                <w:sz w:val="24"/>
                <w:szCs w:val="24"/>
                <w:highlight w:val="none"/>
              </w:rPr>
            </w:pPr>
            <w:bookmarkStart w:id="74" w:name="_Toc55403967"/>
            <w:bookmarkStart w:id="75" w:name="_Toc3102"/>
            <w:bookmarkStart w:id="76" w:name="_Toc452"/>
            <w:bookmarkStart w:id="77" w:name="_Toc54879126"/>
            <w:r>
              <w:rPr>
                <w:rFonts w:hint="eastAsia" w:ascii="宋体" w:hAnsi="宋体" w:cs="宋体"/>
                <w:color w:val="auto"/>
                <w:sz w:val="24"/>
                <w:szCs w:val="24"/>
                <w:highlight w:val="none"/>
              </w:rPr>
              <w:t>序号</w:t>
            </w: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D507BA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物资名称</w:t>
            </w:r>
          </w:p>
        </w:tc>
        <w:tc>
          <w:tcPr>
            <w:tcW w:w="25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D2D436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推荐品牌</w:t>
            </w:r>
          </w:p>
        </w:tc>
        <w:tc>
          <w:tcPr>
            <w:tcW w:w="18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B38F35">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78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C7CA3A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0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D4AE4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6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AF015C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最高单价限价（元/平方）</w:t>
            </w:r>
          </w:p>
        </w:tc>
      </w:tr>
      <w:tr w14:paraId="120C9414">
        <w:tblPrEx>
          <w:tblCellMar>
            <w:top w:w="0" w:type="dxa"/>
            <w:left w:w="108" w:type="dxa"/>
            <w:bottom w:w="0" w:type="dxa"/>
            <w:right w:w="108" w:type="dxa"/>
          </w:tblCellMar>
        </w:tblPrEx>
        <w:trPr>
          <w:trHeight w:val="1034" w:hRule="atLeast"/>
        </w:trPr>
        <w:tc>
          <w:tcPr>
            <w:tcW w:w="7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5DE83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3C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防水卷材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6956">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东方雨虹、科顺、卓宝</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EE02">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1.5mm自粘聚合物改性沥青（无胎）</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1BD">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平方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E25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7600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62FE">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34435205">
        <w:tblPrEx>
          <w:tblCellMar>
            <w:top w:w="0" w:type="dxa"/>
            <w:left w:w="108" w:type="dxa"/>
            <w:bottom w:w="0" w:type="dxa"/>
            <w:right w:w="108" w:type="dxa"/>
          </w:tblCellMar>
        </w:tblPrEx>
        <w:trPr>
          <w:trHeight w:val="702" w:hRule="atLeast"/>
        </w:trPr>
        <w:tc>
          <w:tcPr>
            <w:tcW w:w="7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1E3E1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2280">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防水卷材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A14F">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东方雨虹、科顺、卓宝</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D84E">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3.0mm自粘聚合物改性沥青（聚酯胎Ⅰ型）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E66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平方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C0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13000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C892">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17.5</w:t>
            </w:r>
          </w:p>
        </w:tc>
      </w:tr>
      <w:tr w14:paraId="0DCE48AB">
        <w:tblPrEx>
          <w:tblCellMar>
            <w:top w:w="0" w:type="dxa"/>
            <w:left w:w="108" w:type="dxa"/>
            <w:bottom w:w="0" w:type="dxa"/>
            <w:right w:w="108" w:type="dxa"/>
          </w:tblCellMar>
        </w:tblPrEx>
        <w:trPr>
          <w:trHeight w:val="672" w:hRule="atLeast"/>
        </w:trPr>
        <w:tc>
          <w:tcPr>
            <w:tcW w:w="7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B8DE1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27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防水卷材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E7E2">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东方雨虹、科顺、卓宝</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663">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4.0mmBAC改性沥青耐根穿刺</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95A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平方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6AB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5700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7375">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w:t>
            </w:r>
          </w:p>
        </w:tc>
      </w:tr>
      <w:tr w14:paraId="01C0841F">
        <w:tblPrEx>
          <w:tblCellMar>
            <w:top w:w="0" w:type="dxa"/>
            <w:left w:w="108" w:type="dxa"/>
            <w:bottom w:w="0" w:type="dxa"/>
            <w:right w:w="108" w:type="dxa"/>
          </w:tblCellMar>
        </w:tblPrEx>
        <w:trPr>
          <w:trHeight w:val="697" w:hRule="atLeast"/>
        </w:trPr>
        <w:tc>
          <w:tcPr>
            <w:tcW w:w="70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5CCE9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CEC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防水卷材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6A84">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东方雨虹、科顺、卓宝</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BA2">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3.0mmSBS改性沥青（Ⅰ型）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89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平方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6CB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4400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390E">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r>
    </w:tbl>
    <w:p w14:paraId="38C6F96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CB77E6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1.本次采购采用单价和总价双重限价，供应商各项单价及总价均不能超过最高限价，否则作无效响应文件处理。</w:t>
      </w:r>
    </w:p>
    <w:p w14:paraId="050BD48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2.中标价格为合同供货期内供货的固定单价（含上下车费、运杂费、税费及利润的到场价），不随市场价格变动而变动。</w:t>
      </w:r>
    </w:p>
    <w:p w14:paraId="006B9036">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二、质量标准</w:t>
      </w:r>
    </w:p>
    <w:p w14:paraId="1316F1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质量标准：符合本次《项目一览表》中对相应材料的相关要求，并达到国家、行业、地方政府相关规范验收标准及建设单位的要求。</w:t>
      </w:r>
    </w:p>
    <w:p w14:paraId="62FC6C3C">
      <w:pPr>
        <w:pStyle w:val="4"/>
        <w:spacing w:before="0" w:after="0"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三、安全要求</w:t>
      </w:r>
      <w:bookmarkEnd w:id="74"/>
      <w:bookmarkEnd w:id="75"/>
      <w:bookmarkEnd w:id="76"/>
      <w:bookmarkEnd w:id="77"/>
    </w:p>
    <w:p w14:paraId="7AD09B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遵守安全生产的有关管理规定，严格按照安全标准组织实施，采取必要的安全防护措施，消除隐患。在供货过程中由于供应商管理或安全措施不力造成周边环境破坏或事故责任和因此发生的费用，由供应商承担。</w:t>
      </w:r>
      <w:bookmarkStart w:id="78" w:name="auto_fouce_5"/>
      <w:r>
        <w:rPr>
          <w:rFonts w:hint="eastAsia" w:ascii="宋体" w:hAnsi="宋体" w:cs="宋体"/>
          <w:color w:val="auto"/>
          <w:sz w:val="24"/>
          <w:szCs w:val="24"/>
          <w:highlight w:val="none"/>
        </w:rPr>
        <w:t>供应商负责进入现场实施人员及财物安全，发生任何伤亡事故与采购人无关，供应商自行解决并承担相应的法律责任和财产损失。如因供应商供货、运输、装卸、现场交付等环节导致第三人人身、财产损失，由供应商承担全部赔偿责任，采购人不承担任何连带或共同责任。</w:t>
      </w:r>
      <w:bookmarkEnd w:id="78"/>
      <w:bookmarkStart w:id="79" w:name="_Toc49960014"/>
    </w:p>
    <w:p w14:paraId="7B2EA9D0">
      <w:pPr>
        <w:pStyle w:val="4"/>
        <w:spacing w:before="0" w:after="0" w:line="400" w:lineRule="exact"/>
        <w:ind w:firstLine="482" w:firstLineChars="200"/>
        <w:rPr>
          <w:rFonts w:ascii="宋体" w:hAnsi="宋体" w:cs="宋体"/>
          <w:color w:val="auto"/>
          <w:sz w:val="24"/>
          <w:szCs w:val="24"/>
          <w:highlight w:val="none"/>
        </w:rPr>
      </w:pPr>
      <w:bookmarkStart w:id="80" w:name="_Toc13129"/>
      <w:bookmarkStart w:id="81" w:name="_Toc8052"/>
      <w:r>
        <w:rPr>
          <w:rFonts w:hint="eastAsia" w:ascii="宋体" w:hAnsi="宋体" w:cs="宋体"/>
          <w:color w:val="auto"/>
          <w:sz w:val="24"/>
          <w:szCs w:val="24"/>
          <w:highlight w:val="none"/>
        </w:rPr>
        <w:t>四、踏勘现场</w:t>
      </w:r>
      <w:bookmarkEnd w:id="80"/>
      <w:bookmarkEnd w:id="81"/>
    </w:p>
    <w:p w14:paraId="0268987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11220CD8">
      <w:pPr>
        <w:pStyle w:val="4"/>
        <w:spacing w:before="0" w:after="0" w:line="400" w:lineRule="exact"/>
        <w:ind w:firstLine="482" w:firstLineChars="200"/>
        <w:rPr>
          <w:rFonts w:ascii="宋体" w:hAnsi="宋体" w:cs="宋体"/>
          <w:color w:val="auto"/>
          <w:sz w:val="24"/>
          <w:szCs w:val="24"/>
          <w:highlight w:val="none"/>
        </w:rPr>
      </w:pPr>
      <w:bookmarkStart w:id="82" w:name="_Toc54879127"/>
      <w:bookmarkStart w:id="83" w:name="_Toc17197"/>
      <w:bookmarkStart w:id="84" w:name="_Toc25336"/>
      <w:bookmarkStart w:id="85" w:name="_Toc55403968"/>
      <w:r>
        <w:rPr>
          <w:rFonts w:hint="eastAsia" w:ascii="宋体" w:hAnsi="宋体" w:cs="宋体"/>
          <w:color w:val="auto"/>
          <w:sz w:val="24"/>
          <w:szCs w:val="24"/>
          <w:highlight w:val="none"/>
        </w:rPr>
        <w:t>五、其他要求</w:t>
      </w:r>
      <w:bookmarkEnd w:id="79"/>
      <w:bookmarkEnd w:id="82"/>
      <w:bookmarkEnd w:id="83"/>
      <w:bookmarkEnd w:id="84"/>
      <w:bookmarkEnd w:id="85"/>
    </w:p>
    <w:p w14:paraId="4D8F643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（一）供应商若成为成交供应商，应严格按照采购人发出的需求计划表进行供货，不得擅自修改供货内容，采购人要求的除外。</w:t>
      </w:r>
    </w:p>
    <w:p w14:paraId="3DD08C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（二）成交供应商的工作人员在为采购人的服务期间，因疾病、工伤、意外伤害、疾病传染、劳动保护、职业病等所产生的一切费用，均由成交供应商自行负责。</w:t>
      </w:r>
    </w:p>
    <w:p w14:paraId="5B0261B8">
      <w:pPr>
        <w:numPr>
          <w:ins w:id="0" w:author="周律师" w:date="2025-07-26T23:15:00Z"/>
        </w:numPr>
        <w:spacing w:line="400" w:lineRule="exact"/>
        <w:ind w:firstLine="480" w:firstLineChars="200"/>
        <w:rPr>
          <w:color w:val="auto"/>
          <w:highlight w:val="none"/>
        </w:rPr>
      </w:pPr>
      <w:r>
        <w:rPr>
          <w:rFonts w:hint="eastAsia" w:ascii="宋体" w:hAnsi="宋体" w:cs="宋体"/>
          <w:color w:val="auto"/>
          <w:sz w:val="24"/>
          <w:szCs w:val="24"/>
          <w:highlight w:val="none"/>
        </w:rPr>
        <w:t>（三）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bookmarkStart w:id="86" w:name="auto_fouce_7"/>
      <w:r>
        <w:rPr>
          <w:rFonts w:hint="eastAsia" w:ascii="宋体" w:hAnsi="宋体" w:cs="宋体"/>
          <w:color w:val="auto"/>
          <w:sz w:val="24"/>
          <w:szCs w:val="24"/>
          <w:highlight w:val="none"/>
        </w:rPr>
        <w:t>供应商更换现场服务人员需提前5个工作日书面报备，且新到岗人员资质不得低于原人员标准。</w:t>
      </w:r>
      <w:bookmarkEnd w:id="86"/>
    </w:p>
    <w:p w14:paraId="6BBF15F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（四）成交供应商人员因自身工作失误造成货物、现场、人员及其他损失由成交供应商自行负责，采购人不承担责任。</w:t>
      </w:r>
      <w:bookmarkStart w:id="87" w:name="auto_fouce_8"/>
    </w:p>
    <w:bookmarkEnd w:id="87"/>
    <w:p w14:paraId="5F1FE22D">
      <w:pPr>
        <w:spacing w:line="400" w:lineRule="exact"/>
        <w:ind w:firstLine="480" w:firstLineChars="200"/>
        <w:rPr>
          <w:rFonts w:ascii="宋体" w:hAnsi="宋体" w:cs="宋体"/>
          <w:color w:val="auto"/>
          <w:sz w:val="24"/>
          <w:szCs w:val="24"/>
          <w:highlight w:val="none"/>
        </w:rPr>
      </w:pPr>
      <w:bookmarkStart w:id="88" w:name="auto_fouce_9"/>
      <w:r>
        <w:rPr>
          <w:rFonts w:hint="eastAsia" w:ascii="宋体" w:hAnsi="宋体" w:cs="宋体"/>
          <w:color w:val="auto"/>
          <w:sz w:val="24"/>
          <w:szCs w:val="24"/>
          <w:highlight w:val="none"/>
        </w:rPr>
        <w:t>（五）采购人有权在采购全过程及合同履行期间动态核查供应商资格及信用状况，若发现供应商存在虚假资料、失信行为或不符合资格条件的，采购人有权取消其中标资格、解除合同、没收保证金，并追究其全部责任。情节严重的将上报监管部门，按相关政策处理。</w:t>
      </w:r>
      <w:bookmarkEnd w:id="88"/>
    </w:p>
    <w:p w14:paraId="3B19A29D">
      <w:pPr>
        <w:pStyle w:val="23"/>
        <w:numPr>
          <w:ilvl w:val="4"/>
          <w:numId w:val="0"/>
        </w:numPr>
        <w:tabs>
          <w:tab w:val="clear" w:pos="1696"/>
        </w:tabs>
        <w:rPr>
          <w:rFonts w:ascii="宋体" w:hAnsi="宋体" w:eastAsia="宋体" w:cs="宋体"/>
          <w:color w:val="auto"/>
          <w:sz w:val="24"/>
          <w:szCs w:val="24"/>
          <w:highlight w:val="none"/>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p>
    <w:p w14:paraId="704930D3">
      <w:pPr>
        <w:pStyle w:val="2"/>
        <w:spacing w:before="0" w:after="0" w:line="360" w:lineRule="auto"/>
        <w:ind w:firstLine="2520" w:firstLineChars="700"/>
        <w:rPr>
          <w:rFonts w:ascii="宋体" w:hAnsi="宋体" w:cs="宋体"/>
          <w:b w:val="0"/>
          <w:color w:val="auto"/>
          <w:sz w:val="36"/>
          <w:szCs w:val="30"/>
          <w:highlight w:val="none"/>
        </w:rPr>
      </w:pPr>
      <w:bookmarkStart w:id="89" w:name="_Toc15492"/>
      <w:bookmarkStart w:id="90" w:name="_Toc65660341"/>
      <w:bookmarkStart w:id="91" w:name="_Toc523"/>
      <w:bookmarkStart w:id="92" w:name="_Toc13356"/>
      <w:bookmarkStart w:id="93" w:name="_Toc106034781"/>
      <w:bookmarkStart w:id="94" w:name="_Toc23650"/>
      <w:r>
        <w:rPr>
          <w:rFonts w:hint="eastAsia" w:ascii="宋体" w:hAnsi="宋体" w:cs="宋体"/>
          <w:b w:val="0"/>
          <w:color w:val="auto"/>
          <w:sz w:val="36"/>
          <w:szCs w:val="30"/>
          <w:highlight w:val="none"/>
        </w:rPr>
        <w:t>第三篇  询价项目服务</w:t>
      </w:r>
      <w:bookmarkEnd w:id="89"/>
      <w:bookmarkEnd w:id="90"/>
      <w:bookmarkEnd w:id="91"/>
      <w:bookmarkEnd w:id="92"/>
      <w:r>
        <w:rPr>
          <w:rFonts w:hint="eastAsia" w:ascii="宋体" w:hAnsi="宋体" w:cs="宋体"/>
          <w:b w:val="0"/>
          <w:color w:val="auto"/>
          <w:sz w:val="36"/>
          <w:szCs w:val="30"/>
          <w:highlight w:val="none"/>
        </w:rPr>
        <w:t>需求</w:t>
      </w:r>
      <w:bookmarkEnd w:id="93"/>
      <w:bookmarkEnd w:id="94"/>
    </w:p>
    <w:p w14:paraId="2712A4E6">
      <w:pPr>
        <w:pStyle w:val="4"/>
        <w:keepNext w:val="0"/>
        <w:keepLines w:val="0"/>
        <w:spacing w:before="0" w:after="0" w:line="380" w:lineRule="exact"/>
        <w:ind w:firstLine="482" w:firstLineChars="200"/>
        <w:rPr>
          <w:rFonts w:ascii="宋体" w:hAnsi="宋体" w:cs="宋体"/>
          <w:color w:val="auto"/>
          <w:sz w:val="24"/>
          <w:szCs w:val="24"/>
          <w:highlight w:val="none"/>
        </w:rPr>
      </w:pPr>
      <w:bookmarkStart w:id="95" w:name="_Toc96613725"/>
      <w:bookmarkStart w:id="96" w:name="_Toc15748_WPSOffice_Level2"/>
      <w:bookmarkStart w:id="97" w:name="_Toc96512239"/>
      <w:bookmarkStart w:id="98" w:name="_Toc342913389"/>
      <w:r>
        <w:rPr>
          <w:rFonts w:hint="eastAsia" w:ascii="宋体" w:hAnsi="宋体" w:cs="宋体"/>
          <w:color w:val="auto"/>
          <w:sz w:val="24"/>
          <w:szCs w:val="24"/>
          <w:highlight w:val="none"/>
        </w:rPr>
        <w:t>一、供货期、供货地点及验收方式</w:t>
      </w:r>
    </w:p>
    <w:p w14:paraId="41DC2A55">
      <w:pPr>
        <w:pStyle w:val="4"/>
        <w:keepNext w:val="0"/>
        <w:keepLines w:val="0"/>
        <w:spacing w:before="0" w:after="0" w:line="380" w:lineRule="exact"/>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（一）供货期：合同签订后至项目完工为止。</w:t>
      </w:r>
      <w:bookmarkStart w:id="99" w:name="auto_fouce_10"/>
    </w:p>
    <w:p w14:paraId="38058DCE">
      <w:pPr>
        <w:spacing w:line="380" w:lineRule="exact"/>
        <w:ind w:firstLine="480" w:firstLineChars="200"/>
        <w:rPr>
          <w:color w:val="auto"/>
          <w:highlight w:val="none"/>
        </w:rPr>
      </w:pPr>
      <w:r>
        <w:rPr>
          <w:rFonts w:hint="eastAsia" w:ascii="宋体" w:hAnsi="宋体" w:cs="宋体"/>
          <w:bCs/>
          <w:color w:val="auto"/>
          <w:sz w:val="24"/>
          <w:szCs w:val="24"/>
          <w:highlight w:val="none"/>
        </w:rPr>
        <w:t>采购人有权根据工程进度和实际需求，分批次向供应商发出供货计划，供应商应按照采购人书面供货计划的时间节点和数量要求分批供货。若供应商未按采购人供货计划及时供货，视为延迟供货，采购人有权追究违约责任。</w:t>
      </w:r>
      <w:bookmarkEnd w:id="99"/>
    </w:p>
    <w:p w14:paraId="476D235D">
      <w:pPr>
        <w:pStyle w:val="4"/>
        <w:keepNext w:val="0"/>
        <w:keepLines w:val="0"/>
        <w:spacing w:before="0" w:after="0" w:line="380" w:lineRule="exact"/>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（二）供货地点：采购人指定地点(合川区白鹿人才大厦一期)。</w:t>
      </w:r>
    </w:p>
    <w:p w14:paraId="190ECCB7">
      <w:pPr>
        <w:pStyle w:val="4"/>
        <w:keepNext w:val="0"/>
        <w:keepLines w:val="0"/>
        <w:spacing w:before="0" w:after="0" w:line="380" w:lineRule="exact"/>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（三）验收方式：</w:t>
      </w:r>
    </w:p>
    <w:p w14:paraId="356F3E5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货物到达现场后，成交供应商应经采购人或其指定验收单位检查货物是否按照采购人要求整齐堆叠打包、卸货及摆放；检查货物是否有挤压、损伤现象；清点品名、规格、数量；检查外观，作出验收记录，双方签字确认。</w:t>
      </w:r>
    </w:p>
    <w:p w14:paraId="3B65CFAF">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2.成交供应商应保证货物到达用户所在地完好无损，如有缺漏、损坏，由成交供应商负责调换、补齐或赔偿。</w:t>
      </w:r>
    </w:p>
    <w:p w14:paraId="67A87C6C">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3.成交供应商应提供完备的技术资料、产品合格证和检测报告等质量证明文件。验收合格条件如下：</w:t>
      </w:r>
    </w:p>
    <w:p w14:paraId="288F870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3.1货物品种、规格、数量、技术参数以及商品品牌、制造商等与采购合同一致，性能指标达到规定的标准。</w:t>
      </w:r>
    </w:p>
    <w:p w14:paraId="7498458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3.2货物技术资料、产品合格证及检测报告等资料齐全。</w:t>
      </w:r>
    </w:p>
    <w:p w14:paraId="16884CC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3.3在规定时间内完成交货并验收，并经采购人确认。</w:t>
      </w:r>
    </w:p>
    <w:p w14:paraId="156E947F">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4.采购人聘请合格的第三方检测机构对采购的货物进行不定期第三方平行检测，该检测视为采购人对货物验收方式之一。</w:t>
      </w:r>
    </w:p>
    <w:p w14:paraId="72D64511">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4.1采购人依据国家、行业、地方或主管部门的相关标准及规定确定关键检测参数对成交供应商所供货物进行抽检。</w:t>
      </w:r>
    </w:p>
    <w:p w14:paraId="4EC782D8">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4.2检测时如需制样，成交供应商按照检测机构要求制样，并由成交供应商自行承担相关制样费用。</w:t>
      </w:r>
    </w:p>
    <w:p w14:paraId="5140DB9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成交供应商所供货物，如检测合格，检测所产生的全部费用由采购人承担；如检测不合格，检测（含送检、初检、复检、仲裁等）所产生的全部费用由成交供应商承担，成交供应商须在规定时间内将检测费交至检测机构，如未按时缴纳检测费，采购人有权从未支付的货款中扣减后替成交供应商将检测费交至检测机构。如初检不合格，可在初检的检测机构进行复检（限一次），复检结果视为最终结果。初检不合格的检测费用由成交供应商自行负担。复检合格的检测费用由采购人负担。</w:t>
      </w:r>
    </w:p>
    <w:p w14:paraId="565B45A6">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4.4检测结果不合格的情况：</w:t>
      </w:r>
    </w:p>
    <w:p w14:paraId="20A14807">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4.4.1因成交供应商提供不合格货物所造成的所有不良后果由成交供应商负全责。</w:t>
      </w:r>
    </w:p>
    <w:p w14:paraId="357BA828">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在检测结果出来之前，如送检批次的货物采购人已使用完，则该批次货物不计量不结算，且因此产生的所有费用（包含但不限于返工费等）由成交供应商全部承担；如送检批次的货物采购人已使用部分，则该批次已使用的货物不计量不结算，未使用的货物由成交供应商在规定时间内全部调换为合格产品，且因此产生的所有费用（包含但不限于返工费等）由成交供应商全部承担；如送检批次的货物采购人未使用，由成交供应商在规定时间内全部调换为合格产品。</w:t>
      </w:r>
    </w:p>
    <w:p w14:paraId="38945AD7">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4.4.3成交供应商未在规定时间内调换货物的，按照逾期交货处理。</w:t>
      </w:r>
    </w:p>
    <w:p w14:paraId="72F4332F">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4.4.4成交供应商在本项目供货期间，如出现货物检测不合格，采购人有权按照当批次货物（不合格批次货物）成交总额的100%对成交供应商进行罚款，从未支付的货款中进行扣减或由成交供应商将罚款交至采购人。</w:t>
      </w:r>
    </w:p>
    <w:p w14:paraId="35ACC85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4.4.5成交供应商在本项目供货期间，如出现两次抽检不合格，采购人在对成交供应商进行罚款后，有权解除与成交供应商所签订的采购合同，并报送相关部门按照相关法律法规进行处理。初检不合格、复检也不合格的情况参照“两次抽检不合格”处理。</w:t>
      </w:r>
    </w:p>
    <w:p w14:paraId="20FA68DB">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5.成交供应商提供的货物未达到比选文件规定要求，且对采购人造成损失的，由成交供应商承担一切责任，并赔偿所造成的一切损失。</w:t>
      </w:r>
    </w:p>
    <w:p w14:paraId="251FB818">
      <w:pPr>
        <w:pStyle w:val="4"/>
        <w:keepNext w:val="0"/>
        <w:keepLines w:val="0"/>
        <w:spacing w:before="0" w:after="0" w:line="38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二、报价要求</w:t>
      </w:r>
      <w:bookmarkEnd w:id="95"/>
      <w:bookmarkEnd w:id="96"/>
      <w:bookmarkEnd w:id="97"/>
    </w:p>
    <w:p w14:paraId="3E0957AF">
      <w:pPr>
        <w:snapToGrid w:val="0"/>
        <w:spacing w:line="380" w:lineRule="exact"/>
        <w:ind w:firstLine="480" w:firstLineChars="200"/>
        <w:rPr>
          <w:rFonts w:ascii="宋体" w:hAnsi="宋体" w:cs="宋体"/>
          <w:color w:val="auto"/>
          <w:sz w:val="24"/>
          <w:szCs w:val="24"/>
          <w:highlight w:val="none"/>
        </w:rPr>
      </w:pPr>
      <w:bookmarkStart w:id="100" w:name="_Toc96512240"/>
      <w:bookmarkStart w:id="101" w:name="_Toc96613726"/>
      <w:bookmarkStart w:id="102" w:name="_Toc13229_WPSOffice_Level2"/>
      <w:r>
        <w:rPr>
          <w:rFonts w:hint="eastAsia" w:ascii="宋体" w:hAnsi="宋体" w:cs="宋体"/>
          <w:color w:val="auto"/>
          <w:sz w:val="24"/>
          <w:szCs w:val="24"/>
          <w:highlight w:val="none"/>
        </w:rPr>
        <w:t>（一）本次采用人民币报价，采用固定总价合同。实施内容和范围无变化时，按合同总价结算，不按单项材料数量*单价进行结算；实施内容和范围存在变化时，按照合同单价*增减变化材料的数量据实增加或扣除费用。</w:t>
      </w:r>
    </w:p>
    <w:p w14:paraId="29EDF78C">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（二）单价计量包括完成本项目的所有工作。该单价已包括完成本项目的等一切费用以及合理的利润。</w:t>
      </w:r>
    </w:p>
    <w:p w14:paraId="786E8A6E">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报价范围：包括但不仅限于完成本项目所需的货物成交价格、运输费、装卸费、保险费、夜间到货、抢险紧急到货及各种应纳的税费等。因成交供应商自身原因造成漏报、少报皆由其自行承担责任，成交后采购人不再对综合单价进行调整。</w:t>
      </w:r>
    </w:p>
    <w:p w14:paraId="51B6C713">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（四）本次采购采用单价和总价双重限价，供应商各项单价、合价及合计总价均不能超过最高限价，否则作无效响应文件处理。</w:t>
      </w:r>
    </w:p>
    <w:p w14:paraId="74687652">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（五）当采购人认为最低报价明显低于成本价，可能影响服务质量时，可要求该供应商作出书面说明并提供相关证明材料，供应商不能合理说明或提供证明材料的，采购人可取消其询价资格。</w:t>
      </w:r>
    </w:p>
    <w:p w14:paraId="216BFCE6">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（六）中标价低于最高限价的85%时，该低价供应商作出合理书面说明、提供相关证明材料后，应向采购人缴纳低价风险担保金，其缴纳标准为：（最高限价×85%-中标价）×3倍（其缴纳、退还时间同履约保证金）。</w:t>
      </w:r>
    </w:p>
    <w:p w14:paraId="16756A33">
      <w:pPr>
        <w:pStyle w:val="4"/>
        <w:keepNext w:val="0"/>
        <w:keepLines w:val="0"/>
        <w:spacing w:before="0" w:after="0" w:line="38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三、付款方式</w:t>
      </w:r>
      <w:bookmarkEnd w:id="100"/>
      <w:bookmarkEnd w:id="101"/>
      <w:bookmarkEnd w:id="102"/>
    </w:p>
    <w:p w14:paraId="533660EF">
      <w:pPr>
        <w:snapToGrid w:val="0"/>
        <w:spacing w:line="380" w:lineRule="exact"/>
        <w:ind w:firstLine="480" w:firstLineChars="200"/>
        <w:rPr>
          <w:rFonts w:hint="eastAsia" w:ascii="宋体" w:hAnsi="宋体" w:cs="宋体"/>
          <w:color w:val="auto"/>
          <w:sz w:val="24"/>
          <w:szCs w:val="24"/>
          <w:highlight w:val="none"/>
        </w:rPr>
      </w:pPr>
      <w:bookmarkStart w:id="103" w:name="_Toc13944_WPSOffice_Level2"/>
      <w:bookmarkStart w:id="104" w:name="_Toc96613727"/>
      <w:bookmarkStart w:id="105" w:name="_Toc96512241"/>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按批次结算。采购人向成交供应商提供采购计划清单，成交供应商应在3日内按清单进行发货。</w:t>
      </w:r>
    </w:p>
    <w:p w14:paraId="4BD8AEE1">
      <w:pPr>
        <w:snapToGrid w:val="0"/>
        <w:spacing w:line="380" w:lineRule="exact"/>
        <w:ind w:firstLine="480" w:firstLineChars="200"/>
        <w:rPr>
          <w:rFonts w:hint="eastAsia" w:ascii="宋体" w:hAnsi="宋体" w:cs="宋体"/>
          <w:b/>
          <w:bCs/>
          <w:color w:val="auto"/>
          <w:kern w:val="0"/>
          <w:sz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none"/>
          <w:lang w:val="en-US" w:eastAsia="zh-CN"/>
        </w:rPr>
        <w:t>如成交供应商是重庆市外的企业，</w:t>
      </w:r>
      <w:r>
        <w:rPr>
          <w:rFonts w:hint="eastAsia" w:ascii="宋体" w:hAnsi="宋体" w:cs="宋体"/>
          <w:color w:val="auto"/>
          <w:sz w:val="24"/>
          <w:szCs w:val="24"/>
          <w:highlight w:val="none"/>
          <w:u w:val="none"/>
        </w:rPr>
        <w:t>供应商确保采购人可先在到达项目现场的前一个物流点进行盘点验货，采购人确认无误后</w:t>
      </w:r>
      <w:r>
        <w:rPr>
          <w:rFonts w:ascii="宋体" w:hAnsi="宋体" w:cs="宋体"/>
          <w:color w:val="auto"/>
          <w:sz w:val="24"/>
          <w:szCs w:val="24"/>
          <w:highlight w:val="none"/>
          <w:u w:val="none"/>
        </w:rPr>
        <w:t>向</w:t>
      </w:r>
      <w:r>
        <w:rPr>
          <w:rFonts w:hint="eastAsia" w:ascii="宋体" w:hAnsi="宋体" w:cs="宋体"/>
          <w:color w:val="auto"/>
          <w:sz w:val="24"/>
          <w:szCs w:val="24"/>
          <w:highlight w:val="none"/>
          <w:u w:val="none"/>
        </w:rPr>
        <w:t>供应商</w:t>
      </w:r>
      <w:r>
        <w:rPr>
          <w:rFonts w:ascii="宋体" w:hAnsi="宋体" w:cs="宋体"/>
          <w:color w:val="auto"/>
          <w:sz w:val="24"/>
          <w:szCs w:val="24"/>
          <w:highlight w:val="none"/>
          <w:u w:val="none"/>
        </w:rPr>
        <w:t>付清当次货物</w:t>
      </w:r>
      <w:r>
        <w:rPr>
          <w:rFonts w:hint="eastAsia" w:ascii="宋体" w:hAnsi="宋体" w:cs="宋体"/>
          <w:color w:val="auto"/>
          <w:sz w:val="24"/>
          <w:szCs w:val="24"/>
          <w:highlight w:val="none"/>
          <w:u w:val="none"/>
        </w:rPr>
        <w:t>，付款</w:t>
      </w:r>
      <w:r>
        <w:rPr>
          <w:rFonts w:ascii="宋体" w:hAnsi="宋体" w:cs="宋体"/>
          <w:color w:val="auto"/>
          <w:sz w:val="24"/>
          <w:szCs w:val="24"/>
          <w:highlight w:val="none"/>
          <w:u w:val="none"/>
        </w:rPr>
        <w:t>后</w:t>
      </w:r>
      <w:r>
        <w:rPr>
          <w:rFonts w:hint="eastAsia" w:ascii="宋体" w:hAnsi="宋体" w:cs="宋体"/>
          <w:color w:val="auto"/>
          <w:sz w:val="24"/>
          <w:szCs w:val="24"/>
          <w:highlight w:val="none"/>
          <w:u w:val="none"/>
        </w:rPr>
        <w:t>供应商通知物流放货至项目现场</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每次付款前，成交</w:t>
      </w:r>
      <w:r>
        <w:rPr>
          <w:rFonts w:hint="eastAsia" w:ascii="宋体" w:hAnsi="宋体" w:cs="宋体"/>
          <w:color w:val="auto"/>
          <w:sz w:val="24"/>
          <w:szCs w:val="24"/>
          <w:highlight w:val="none"/>
          <w:u w:val="none"/>
          <w:lang w:val="en-US" w:eastAsia="zh-CN"/>
        </w:rPr>
        <w:t>供应商</w:t>
      </w:r>
      <w:r>
        <w:rPr>
          <w:rFonts w:hint="eastAsia" w:ascii="宋体" w:hAnsi="宋体" w:cs="宋体"/>
          <w:color w:val="auto"/>
          <w:sz w:val="24"/>
          <w:szCs w:val="24"/>
          <w:highlight w:val="none"/>
          <w:u w:val="none"/>
        </w:rPr>
        <w:t>应</w:t>
      </w:r>
      <w:r>
        <w:rPr>
          <w:rFonts w:ascii="宋体" w:hAnsi="宋体" w:cs="宋体"/>
          <w:color w:val="auto"/>
          <w:sz w:val="24"/>
          <w:szCs w:val="24"/>
          <w:highlight w:val="none"/>
          <w:u w:val="none"/>
        </w:rPr>
        <w:t>开具</w:t>
      </w:r>
      <w:r>
        <w:rPr>
          <w:rFonts w:hint="eastAsia" w:ascii="宋体" w:hAnsi="宋体" w:cs="宋体"/>
          <w:color w:val="auto"/>
          <w:sz w:val="24"/>
          <w:szCs w:val="24"/>
          <w:highlight w:val="none"/>
          <w:u w:val="none"/>
        </w:rPr>
        <w:t>足额合规的</w:t>
      </w:r>
      <w:r>
        <w:rPr>
          <w:rFonts w:ascii="宋体" w:hAnsi="宋体" w:cs="宋体"/>
          <w:color w:val="auto"/>
          <w:sz w:val="24"/>
          <w:szCs w:val="24"/>
          <w:highlight w:val="none"/>
          <w:u w:val="none"/>
        </w:rPr>
        <w:t>13%增值税专用发票先给</w:t>
      </w:r>
      <w:r>
        <w:rPr>
          <w:rFonts w:hint="eastAsia" w:ascii="宋体" w:hAnsi="宋体" w:cs="宋体"/>
          <w:color w:val="auto"/>
          <w:sz w:val="24"/>
          <w:szCs w:val="24"/>
          <w:highlight w:val="none"/>
          <w:u w:val="none"/>
        </w:rPr>
        <w:t>采购人用于请款</w:t>
      </w:r>
      <w:r>
        <w:rPr>
          <w:rFonts w:ascii="宋体" w:hAnsi="宋体" w:cs="宋体"/>
          <w:color w:val="auto"/>
          <w:sz w:val="24"/>
          <w:szCs w:val="24"/>
          <w:highlight w:val="none"/>
          <w:u w:val="none"/>
        </w:rPr>
        <w:t>。（如因国家税务政策调整，税率根据国家政策调控而自行调整）。</w:t>
      </w:r>
    </w:p>
    <w:p w14:paraId="198D5F42">
      <w:pPr>
        <w:snapToGrid w:val="0"/>
        <w:spacing w:line="38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如成交供应商是重庆市内的企业，须将当批次货物直接送至采购人指定地点（</w:t>
      </w:r>
      <w:r>
        <w:rPr>
          <w:rFonts w:hint="eastAsia" w:ascii="宋体" w:hAnsi="宋体" w:cs="宋体"/>
          <w:color w:val="auto"/>
          <w:sz w:val="24"/>
          <w:szCs w:val="24"/>
          <w:highlight w:val="none"/>
        </w:rPr>
        <w:t>项目现场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双方签字盖章验收合格后，成交供应商向采购人提供结算对应金额的增值税专用发票（税率13%），采购人收到全部付款申请资料（含发票）后10个工作日内全额支付对应批次货款。</w:t>
      </w:r>
    </w:p>
    <w:p w14:paraId="01CBEED3">
      <w:pPr>
        <w:snapToGrid w:val="0"/>
        <w:spacing w:line="3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四、履约保证金</w:t>
      </w:r>
    </w:p>
    <w:p w14:paraId="004FF0F2">
      <w:pPr>
        <w:spacing w:line="38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合同签订时，成交供应商向采购人指定账户缴纳50000元（大写：伍万元整）作为履约保证金。对逾期未足额缴纳履约保证金的，视为放弃中标人资格。</w:t>
      </w:r>
      <w:bookmarkStart w:id="106" w:name="auto_fouce_15"/>
      <w:r>
        <w:rPr>
          <w:rFonts w:hint="eastAsia" w:ascii="宋体" w:hAnsi="宋体" w:cs="宋体"/>
          <w:color w:val="auto"/>
          <w:sz w:val="24"/>
          <w:highlight w:val="none"/>
        </w:rPr>
        <w:t>项目供货完成且提交完整退付申请资料（包括但不限于供货完成确认单、无质量争议声明、无劳务纠纷承诺书）后，采购人10个工作日内按程序退还。</w:t>
      </w:r>
      <w:bookmarkEnd w:id="106"/>
      <w:bookmarkStart w:id="107" w:name="auto_fouce_16"/>
      <w:r>
        <w:rPr>
          <w:rFonts w:hint="eastAsia" w:ascii="宋体" w:hAnsi="宋体" w:cs="宋体"/>
          <w:color w:val="auto"/>
          <w:sz w:val="24"/>
          <w:highlight w:val="none"/>
        </w:rPr>
        <w:t>若未能按采购人要求完成供货，履约保证金不予退还。采购人有权从履约保证金中优先扣除违约金，不足部分另行追偿。</w:t>
      </w:r>
      <w:bookmarkEnd w:id="107"/>
    </w:p>
    <w:p w14:paraId="5E40DCB2">
      <w:pPr>
        <w:pStyle w:val="4"/>
        <w:keepNext w:val="0"/>
        <w:keepLines w:val="0"/>
        <w:spacing w:before="0" w:after="0" w:line="38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五、售后服务</w:t>
      </w:r>
    </w:p>
    <w:p w14:paraId="2F279302">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1.产品质量保证期</w:t>
      </w:r>
    </w:p>
    <w:p w14:paraId="2748A1D3">
      <w:pPr>
        <w:snapToGrid w:val="0"/>
        <w:spacing w:line="380" w:lineRule="exact"/>
        <w:ind w:firstLine="480" w:firstLineChars="200"/>
        <w:rPr>
          <w:color w:val="auto"/>
          <w:highlight w:val="none"/>
        </w:rPr>
      </w:pPr>
      <w:r>
        <w:rPr>
          <w:rFonts w:hint="eastAsia" w:ascii="宋体" w:hAnsi="宋体" w:cs="宋体"/>
          <w:color w:val="auto"/>
          <w:sz w:val="24"/>
          <w:szCs w:val="24"/>
          <w:highlight w:val="none"/>
        </w:rPr>
        <w:t>1.1供应商应明确承诺：其投标产品质量保证期按生产厂家规定执行，所供产品为2024年1月1日以后生产。</w:t>
      </w:r>
    </w:p>
    <w:p w14:paraId="2DEDA30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1.2投标产品属于国家规定“三包”范围的，其产品质量保证期不得低于“三包”规定。</w:t>
      </w:r>
    </w:p>
    <w:p w14:paraId="46BC3882">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1.3供应商的质量保证期承诺优于国家“三包”规定的，按投标人实际承诺执行。</w:t>
      </w:r>
    </w:p>
    <w:p w14:paraId="0EE843B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1.4投标产品由制造商（指产品生产制造商，或其负责销售、售后服务机构，以下同）负责标准售后服务的，应当在投标文件中予以明确说明,并附制造商售后服务承诺。</w:t>
      </w:r>
    </w:p>
    <w:p w14:paraId="502DF2C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2.售后服务内容</w:t>
      </w:r>
    </w:p>
    <w:p w14:paraId="346938D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质保期内服务要求：</w:t>
      </w:r>
    </w:p>
    <w:p w14:paraId="1A130A27">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（1）电话咨询</w:t>
      </w:r>
    </w:p>
    <w:p w14:paraId="4F8F4DF1">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成交供应商和制造商应当为采购人提供技术援助电话，解答采购人在使用中遇到的问题，及时为采购人提出解决问题的建议。</w:t>
      </w:r>
    </w:p>
    <w:p w14:paraId="1028887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（2）现场响应</w:t>
      </w:r>
    </w:p>
    <w:p w14:paraId="2643214D">
      <w:pPr>
        <w:snapToGrid w:val="0"/>
        <w:spacing w:line="380" w:lineRule="exact"/>
        <w:ind w:firstLine="480" w:firstLineChars="200"/>
        <w:rPr>
          <w:rFonts w:ascii="宋体" w:hAnsi="宋体" w:cs="宋体"/>
          <w:color w:val="auto"/>
          <w:sz w:val="24"/>
          <w:szCs w:val="24"/>
          <w:highlight w:val="none"/>
        </w:rPr>
      </w:pPr>
      <w:bookmarkStart w:id="108" w:name="auto_fouce_21"/>
      <w:r>
        <w:rPr>
          <w:rFonts w:hint="eastAsia" w:ascii="宋体" w:hAnsi="宋体" w:cs="宋体"/>
          <w:color w:val="auto"/>
          <w:sz w:val="24"/>
          <w:szCs w:val="24"/>
          <w:highlight w:val="none"/>
        </w:rPr>
        <w:t>采购人遇到使用及技术问题，电话咨询不能解决的，成交供应商和制造商应在24小时内到达现场进行处理，确保产品正常工作；无法在24小时内解决的，应在48小时内提供备用产品或采取有效措施，确保采购人能够正常使用。若供应商未按上述时限响应，采购人有权自行处理，所涉费用由供应商承担。</w:t>
      </w:r>
      <w:bookmarkEnd w:id="108"/>
    </w:p>
    <w:p w14:paraId="6F464F04">
      <w:pPr>
        <w:snapToGrid w:val="0"/>
        <w:spacing w:line="3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六、关于转、分包</w:t>
      </w:r>
    </w:p>
    <w:p w14:paraId="26FB6700">
      <w:pPr>
        <w:snapToGrid w:val="0"/>
        <w:spacing w:line="380" w:lineRule="exact"/>
        <w:ind w:firstLine="480" w:firstLineChars="200"/>
        <w:rPr>
          <w:rFonts w:ascii="宋体" w:hAnsi="宋体" w:cs="宋体"/>
          <w:color w:val="auto"/>
          <w:sz w:val="24"/>
          <w:szCs w:val="24"/>
          <w:highlight w:val="none"/>
        </w:rPr>
      </w:pPr>
      <w:bookmarkStart w:id="109" w:name="auto_fouce_22"/>
      <w:r>
        <w:rPr>
          <w:rFonts w:hint="eastAsia" w:ascii="宋体" w:hAnsi="宋体" w:cs="宋体"/>
          <w:color w:val="auto"/>
          <w:sz w:val="24"/>
          <w:szCs w:val="24"/>
          <w:highlight w:val="none"/>
        </w:rPr>
        <w:t>成交供应商未经采购人书面同意，不得将本项目转、分包给第三方。如成交供应商将本项目转、分包给第三方的，采购人有权单方解除合同，同时没收履约保证金，并有权追究供应商因此造成的全部直接和间接损失。</w:t>
      </w:r>
      <w:bookmarkEnd w:id="109"/>
    </w:p>
    <w:p w14:paraId="7E201AEC">
      <w:pPr>
        <w:pStyle w:val="4"/>
        <w:keepNext w:val="0"/>
        <w:keepLines w:val="0"/>
        <w:spacing w:before="0" w:after="0" w:line="38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七、知识产权</w:t>
      </w:r>
      <w:bookmarkEnd w:id="103"/>
      <w:bookmarkEnd w:id="104"/>
      <w:bookmarkEnd w:id="105"/>
    </w:p>
    <w:p w14:paraId="085AA351">
      <w:pPr>
        <w:snapToGrid w:val="0"/>
        <w:spacing w:line="380" w:lineRule="exact"/>
        <w:ind w:firstLine="480" w:firstLineChars="200"/>
        <w:rPr>
          <w:rFonts w:ascii="宋体" w:hAnsi="宋体" w:cs="宋体"/>
          <w:color w:val="auto"/>
          <w:sz w:val="24"/>
          <w:szCs w:val="24"/>
          <w:highlight w:val="none"/>
        </w:rPr>
      </w:pPr>
      <w:bookmarkStart w:id="110" w:name="auto_fouce_23"/>
      <w:r>
        <w:rPr>
          <w:rFonts w:hint="eastAsia" w:ascii="宋体" w:hAnsi="宋体" w:cs="宋体"/>
          <w:color w:val="auto"/>
          <w:sz w:val="24"/>
          <w:szCs w:val="24"/>
          <w:highlight w:val="none"/>
        </w:rPr>
        <w:t>采购人在中华人民共和国境内使用成交供应商提供的服务时免受第三方提出的侵犯其专利权或其它知识产权的起诉。知识产权担保范围应包含工程设计使用寿命周期内的持续保证。</w:t>
      </w:r>
      <w:bookmarkEnd w:id="110"/>
      <w:bookmarkStart w:id="111" w:name="auto_fouce_24"/>
      <w:r>
        <w:rPr>
          <w:rFonts w:hint="eastAsia" w:ascii="宋体" w:hAnsi="宋体" w:cs="宋体"/>
          <w:color w:val="auto"/>
          <w:sz w:val="24"/>
          <w:szCs w:val="24"/>
          <w:highlight w:val="none"/>
        </w:rPr>
        <w:t>如果第三方提出侵权指控，供应商应承担由此而引起的一切法律责任和费用，并应在采购人收到第三方主张之日起5日内采取措施消除影响，赔偿采购人因此遭受的全部损失，包括但不限于诉讼费、律师费、赔偿金等。</w:t>
      </w:r>
      <w:bookmarkEnd w:id="111"/>
    </w:p>
    <w:p w14:paraId="76155298">
      <w:pPr>
        <w:pStyle w:val="4"/>
        <w:keepNext w:val="0"/>
        <w:keepLines w:val="0"/>
        <w:spacing w:before="0" w:after="0" w:line="380" w:lineRule="exact"/>
        <w:ind w:firstLine="482" w:firstLineChars="200"/>
        <w:rPr>
          <w:rFonts w:ascii="宋体" w:hAnsi="宋体" w:cs="宋体"/>
          <w:color w:val="auto"/>
          <w:sz w:val="24"/>
          <w:szCs w:val="24"/>
          <w:highlight w:val="none"/>
        </w:rPr>
      </w:pPr>
      <w:bookmarkStart w:id="112" w:name="_Toc3055_WPSOffice_Level2"/>
      <w:bookmarkStart w:id="113" w:name="_Toc96512243"/>
      <w:bookmarkStart w:id="114" w:name="_Toc96613729"/>
      <w:r>
        <w:rPr>
          <w:rFonts w:hint="eastAsia" w:ascii="宋体" w:hAnsi="宋体" w:cs="宋体"/>
          <w:color w:val="auto"/>
          <w:sz w:val="24"/>
          <w:szCs w:val="24"/>
          <w:highlight w:val="none"/>
        </w:rPr>
        <w:t>八、其他</w:t>
      </w:r>
      <w:bookmarkEnd w:id="112"/>
      <w:bookmarkEnd w:id="113"/>
      <w:bookmarkEnd w:id="114"/>
    </w:p>
    <w:p w14:paraId="188514DF">
      <w:pPr>
        <w:snapToGrid w:val="0"/>
        <w:spacing w:line="380" w:lineRule="exact"/>
        <w:ind w:firstLine="480" w:firstLineChars="200"/>
        <w:rPr>
          <w:rFonts w:ascii="宋体" w:hAnsi="宋体" w:cs="宋体"/>
          <w:color w:val="auto"/>
          <w:sz w:val="24"/>
          <w:szCs w:val="24"/>
          <w:highlight w:val="none"/>
        </w:rPr>
      </w:pPr>
      <w:bookmarkStart w:id="115" w:name="auto_fouce_25"/>
      <w:r>
        <w:rPr>
          <w:rFonts w:hint="eastAsia" w:ascii="宋体" w:hAnsi="宋体" w:cs="宋体"/>
          <w:color w:val="auto"/>
          <w:sz w:val="24"/>
          <w:szCs w:val="24"/>
          <w:highlight w:val="none"/>
        </w:rPr>
        <w:t>其他未尽事宜由供需双方在采购合同中详细约定。因不可抗力导致合同无法履行或延迟履行的，采购人不承担任何违约或赔偿责任，供应商应及时书面通知采购人并提供相关证明，采购人有权根据实际情况决定是否继续履行或解除合同。</w:t>
      </w:r>
      <w:bookmarkEnd w:id="115"/>
    </w:p>
    <w:p w14:paraId="4BFEB99B">
      <w:pPr>
        <w:pStyle w:val="2"/>
        <w:spacing w:before="0" w:after="0" w:line="360" w:lineRule="auto"/>
        <w:rPr>
          <w:rFonts w:ascii="宋体" w:hAnsi="宋体" w:cs="宋体"/>
          <w:b w:val="0"/>
          <w:color w:val="auto"/>
          <w:sz w:val="36"/>
          <w:szCs w:val="30"/>
          <w:highlight w:val="none"/>
        </w:rPr>
      </w:pPr>
      <w:r>
        <w:rPr>
          <w:rFonts w:hint="eastAsia" w:ascii="宋体" w:hAnsi="宋体" w:cs="宋体"/>
          <w:b w:val="0"/>
          <w:color w:val="auto"/>
          <w:sz w:val="36"/>
          <w:szCs w:val="30"/>
          <w:highlight w:val="none"/>
        </w:rPr>
        <w:br w:type="page"/>
      </w:r>
      <w:bookmarkStart w:id="116" w:name="_Toc24195"/>
      <w:bookmarkStart w:id="117" w:name="_Toc106034789"/>
      <w:bookmarkStart w:id="118" w:name="_Toc65660349"/>
      <w:bookmarkStart w:id="119" w:name="_Toc16123"/>
      <w:bookmarkStart w:id="120" w:name="_Toc15854"/>
      <w:bookmarkStart w:id="121" w:name="_Toc31282"/>
      <w:r>
        <w:rPr>
          <w:rFonts w:hint="eastAsia" w:ascii="宋体" w:hAnsi="宋体" w:cs="宋体"/>
          <w:b w:val="0"/>
          <w:color w:val="auto"/>
          <w:sz w:val="36"/>
          <w:szCs w:val="30"/>
          <w:highlight w:val="none"/>
        </w:rPr>
        <w:t>第四篇  采购程序、评定成交的标准、无效报价及采购终止</w:t>
      </w:r>
      <w:bookmarkEnd w:id="116"/>
      <w:bookmarkEnd w:id="117"/>
      <w:bookmarkEnd w:id="118"/>
      <w:bookmarkEnd w:id="119"/>
      <w:bookmarkEnd w:id="120"/>
      <w:bookmarkEnd w:id="121"/>
    </w:p>
    <w:p w14:paraId="5ADE3652">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22" w:name="_Toc64732012"/>
      <w:bookmarkStart w:id="123" w:name="_Toc27932"/>
      <w:bookmarkStart w:id="124" w:name="_Toc65660350"/>
      <w:bookmarkStart w:id="125" w:name="_Toc9361"/>
      <w:bookmarkStart w:id="126" w:name="_Toc11101"/>
      <w:bookmarkStart w:id="127" w:name="_Toc5167"/>
      <w:bookmarkStart w:id="128" w:name="_Toc106034790"/>
      <w:r>
        <w:rPr>
          <w:rFonts w:hint="eastAsia" w:ascii="宋体" w:hAnsi="宋体" w:eastAsia="宋体" w:cs="宋体"/>
          <w:color w:val="auto"/>
          <w:sz w:val="24"/>
          <w:highlight w:val="none"/>
        </w:rPr>
        <w:t>一、采购程序</w:t>
      </w:r>
      <w:bookmarkEnd w:id="122"/>
      <w:bookmarkEnd w:id="123"/>
      <w:bookmarkEnd w:id="124"/>
      <w:bookmarkEnd w:id="125"/>
      <w:bookmarkEnd w:id="126"/>
      <w:bookmarkEnd w:id="127"/>
      <w:bookmarkEnd w:id="128"/>
    </w:p>
    <w:p w14:paraId="14EC04EC">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（一）询价按询价通知书规定的时间和地点进行。</w:t>
      </w:r>
    </w:p>
    <w:p w14:paraId="3651A5D8">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（二）由本项目询价小组对各供应商的资格条件、实质性响应等进行审查。 </w:t>
      </w:r>
    </w:p>
    <w:p w14:paraId="7A78DCC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1.资格性审查。依据法律法规和询价通知书的规定，对响应文件中的资格证明材料、保证金等进行审查。资格性审查内容如下：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CE7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DBBD19">
            <w:pPr>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32D1C18">
            <w:pPr>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77F663D">
            <w:pPr>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2D2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CA2606A">
            <w:pP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0ACCEEA2">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vAlign w:val="center"/>
          </w:tcPr>
          <w:p w14:paraId="2D52B440">
            <w:pPr>
              <w:ind w:firstLine="42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67" w:type="dxa"/>
            <w:vAlign w:val="center"/>
          </w:tcPr>
          <w:p w14:paraId="0D06A37C">
            <w:pPr>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ABDA0CE">
            <w:pPr>
              <w:ind w:firstLine="420"/>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85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D3BBF2">
            <w:pPr>
              <w:ind w:firstLine="420"/>
              <w:jc w:val="center"/>
              <w:rPr>
                <w:rFonts w:ascii="宋体" w:hAnsi="宋体" w:cs="宋体"/>
                <w:color w:val="auto"/>
                <w:sz w:val="21"/>
                <w:szCs w:val="21"/>
                <w:highlight w:val="none"/>
              </w:rPr>
            </w:pPr>
          </w:p>
        </w:tc>
        <w:tc>
          <w:tcPr>
            <w:tcW w:w="709" w:type="dxa"/>
            <w:vMerge w:val="continue"/>
            <w:vAlign w:val="center"/>
          </w:tcPr>
          <w:p w14:paraId="6161469F">
            <w:pPr>
              <w:ind w:firstLine="420"/>
              <w:rPr>
                <w:rFonts w:ascii="宋体" w:hAnsi="宋体" w:cs="宋体"/>
                <w:color w:val="auto"/>
                <w:sz w:val="21"/>
                <w:szCs w:val="21"/>
                <w:highlight w:val="none"/>
                <w:lang w:val="zh-CN"/>
              </w:rPr>
            </w:pPr>
          </w:p>
        </w:tc>
        <w:tc>
          <w:tcPr>
            <w:tcW w:w="2835" w:type="dxa"/>
            <w:vAlign w:val="center"/>
          </w:tcPr>
          <w:p w14:paraId="310CC458">
            <w:pPr>
              <w:ind w:firstLine="420"/>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67" w:type="dxa"/>
            <w:vMerge w:val="restart"/>
            <w:vAlign w:val="center"/>
          </w:tcPr>
          <w:p w14:paraId="75647E4A">
            <w:pPr>
              <w:ind w:firstLine="420"/>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291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D96F82">
            <w:pPr>
              <w:ind w:firstLine="420"/>
              <w:jc w:val="center"/>
              <w:rPr>
                <w:rFonts w:ascii="宋体" w:hAnsi="宋体" w:cs="宋体"/>
                <w:color w:val="auto"/>
                <w:sz w:val="21"/>
                <w:szCs w:val="21"/>
                <w:highlight w:val="none"/>
              </w:rPr>
            </w:pPr>
          </w:p>
        </w:tc>
        <w:tc>
          <w:tcPr>
            <w:tcW w:w="709" w:type="dxa"/>
            <w:vMerge w:val="continue"/>
            <w:vAlign w:val="center"/>
          </w:tcPr>
          <w:p w14:paraId="0AD31CFE">
            <w:pPr>
              <w:ind w:firstLine="420"/>
              <w:rPr>
                <w:rFonts w:ascii="宋体" w:hAnsi="宋体" w:cs="宋体"/>
                <w:color w:val="auto"/>
                <w:sz w:val="21"/>
                <w:szCs w:val="21"/>
                <w:highlight w:val="none"/>
                <w:lang w:val="zh-CN"/>
              </w:rPr>
            </w:pPr>
          </w:p>
        </w:tc>
        <w:tc>
          <w:tcPr>
            <w:tcW w:w="2835" w:type="dxa"/>
            <w:vAlign w:val="center"/>
          </w:tcPr>
          <w:p w14:paraId="00381B99">
            <w:pPr>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67" w:type="dxa"/>
            <w:vMerge w:val="continue"/>
            <w:vAlign w:val="center"/>
          </w:tcPr>
          <w:p w14:paraId="62046DD2">
            <w:pPr>
              <w:ind w:firstLine="420"/>
              <w:rPr>
                <w:rFonts w:ascii="宋体" w:hAnsi="宋体" w:cs="宋体"/>
                <w:color w:val="auto"/>
                <w:sz w:val="21"/>
                <w:szCs w:val="21"/>
                <w:highlight w:val="none"/>
              </w:rPr>
            </w:pPr>
          </w:p>
        </w:tc>
      </w:tr>
      <w:tr w14:paraId="0DF0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261BA">
            <w:pPr>
              <w:ind w:firstLine="420"/>
              <w:jc w:val="center"/>
              <w:rPr>
                <w:rFonts w:ascii="宋体" w:hAnsi="宋体" w:cs="宋体"/>
                <w:color w:val="auto"/>
                <w:sz w:val="21"/>
                <w:szCs w:val="21"/>
                <w:highlight w:val="none"/>
              </w:rPr>
            </w:pPr>
          </w:p>
        </w:tc>
        <w:tc>
          <w:tcPr>
            <w:tcW w:w="709" w:type="dxa"/>
            <w:vMerge w:val="continue"/>
            <w:vAlign w:val="center"/>
          </w:tcPr>
          <w:p w14:paraId="3190B630">
            <w:pPr>
              <w:ind w:firstLine="420"/>
              <w:rPr>
                <w:rFonts w:ascii="宋体" w:hAnsi="宋体" w:cs="宋体"/>
                <w:color w:val="auto"/>
                <w:sz w:val="21"/>
                <w:szCs w:val="21"/>
                <w:highlight w:val="none"/>
                <w:lang w:val="zh-CN"/>
              </w:rPr>
            </w:pPr>
          </w:p>
        </w:tc>
        <w:tc>
          <w:tcPr>
            <w:tcW w:w="2835" w:type="dxa"/>
            <w:vAlign w:val="center"/>
          </w:tcPr>
          <w:p w14:paraId="64D74E93">
            <w:pPr>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67" w:type="dxa"/>
            <w:vMerge w:val="continue"/>
            <w:vAlign w:val="center"/>
          </w:tcPr>
          <w:p w14:paraId="1A06085A">
            <w:pPr>
              <w:ind w:firstLine="420"/>
              <w:rPr>
                <w:rFonts w:ascii="宋体" w:hAnsi="宋体" w:cs="宋体"/>
                <w:color w:val="auto"/>
                <w:sz w:val="21"/>
                <w:szCs w:val="21"/>
                <w:highlight w:val="none"/>
              </w:rPr>
            </w:pPr>
          </w:p>
        </w:tc>
      </w:tr>
      <w:tr w14:paraId="0254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83A886">
            <w:pPr>
              <w:ind w:firstLine="420"/>
              <w:jc w:val="center"/>
              <w:rPr>
                <w:rFonts w:ascii="宋体" w:hAnsi="宋体" w:cs="宋体"/>
                <w:color w:val="auto"/>
                <w:sz w:val="21"/>
                <w:szCs w:val="21"/>
                <w:highlight w:val="none"/>
              </w:rPr>
            </w:pPr>
          </w:p>
        </w:tc>
        <w:tc>
          <w:tcPr>
            <w:tcW w:w="709" w:type="dxa"/>
            <w:vMerge w:val="continue"/>
            <w:vAlign w:val="center"/>
          </w:tcPr>
          <w:p w14:paraId="45E12653">
            <w:pPr>
              <w:ind w:firstLine="420"/>
              <w:rPr>
                <w:rFonts w:ascii="宋体" w:hAnsi="宋体" w:cs="宋体"/>
                <w:color w:val="auto"/>
                <w:sz w:val="21"/>
                <w:szCs w:val="21"/>
                <w:highlight w:val="none"/>
                <w:lang w:val="zh-CN"/>
              </w:rPr>
            </w:pPr>
          </w:p>
        </w:tc>
        <w:tc>
          <w:tcPr>
            <w:tcW w:w="2835" w:type="dxa"/>
            <w:vAlign w:val="center"/>
          </w:tcPr>
          <w:p w14:paraId="0902177F">
            <w:pPr>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67" w:type="dxa"/>
            <w:vMerge w:val="continue"/>
            <w:vAlign w:val="center"/>
          </w:tcPr>
          <w:p w14:paraId="7CEE6685">
            <w:pPr>
              <w:ind w:firstLine="422"/>
              <w:rPr>
                <w:rFonts w:ascii="宋体" w:hAnsi="宋体" w:cs="宋体"/>
                <w:b/>
                <w:color w:val="auto"/>
                <w:sz w:val="21"/>
                <w:szCs w:val="21"/>
                <w:highlight w:val="none"/>
              </w:rPr>
            </w:pPr>
          </w:p>
        </w:tc>
      </w:tr>
      <w:tr w14:paraId="79DD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730D27D">
            <w:pPr>
              <w:ind w:firstLine="420"/>
              <w:jc w:val="center"/>
              <w:rPr>
                <w:rFonts w:ascii="宋体" w:hAnsi="宋体" w:cs="宋体"/>
                <w:color w:val="auto"/>
                <w:sz w:val="21"/>
                <w:szCs w:val="21"/>
                <w:highlight w:val="none"/>
              </w:rPr>
            </w:pPr>
          </w:p>
        </w:tc>
        <w:tc>
          <w:tcPr>
            <w:tcW w:w="709" w:type="dxa"/>
            <w:vMerge w:val="continue"/>
            <w:vAlign w:val="center"/>
          </w:tcPr>
          <w:p w14:paraId="503F3785">
            <w:pPr>
              <w:ind w:firstLine="420"/>
              <w:rPr>
                <w:rFonts w:ascii="宋体" w:hAnsi="宋体" w:cs="宋体"/>
                <w:color w:val="auto"/>
                <w:sz w:val="21"/>
                <w:szCs w:val="21"/>
                <w:highlight w:val="none"/>
              </w:rPr>
            </w:pPr>
          </w:p>
        </w:tc>
        <w:tc>
          <w:tcPr>
            <w:tcW w:w="2835" w:type="dxa"/>
            <w:vAlign w:val="center"/>
          </w:tcPr>
          <w:p w14:paraId="288B988A">
            <w:pPr>
              <w:ind w:firstLine="420"/>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67" w:type="dxa"/>
            <w:vAlign w:val="center"/>
          </w:tcPr>
          <w:p w14:paraId="0C1A0B06">
            <w:pPr>
              <w:ind w:firstLine="420"/>
              <w:rPr>
                <w:rFonts w:ascii="宋体" w:hAnsi="宋体" w:cs="宋体"/>
                <w:color w:val="auto"/>
                <w:sz w:val="21"/>
                <w:szCs w:val="21"/>
                <w:highlight w:val="none"/>
              </w:rPr>
            </w:pPr>
          </w:p>
        </w:tc>
      </w:tr>
      <w:tr w14:paraId="697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49C042B">
            <w:pPr>
              <w:ind w:firstLine="420"/>
              <w:jc w:val="center"/>
              <w:rPr>
                <w:rFonts w:ascii="宋体" w:hAnsi="宋体" w:cs="宋体"/>
                <w:color w:val="auto"/>
                <w:sz w:val="21"/>
                <w:szCs w:val="21"/>
                <w:highlight w:val="none"/>
              </w:rPr>
            </w:pPr>
          </w:p>
        </w:tc>
        <w:tc>
          <w:tcPr>
            <w:tcW w:w="709" w:type="dxa"/>
            <w:vMerge w:val="continue"/>
            <w:vAlign w:val="center"/>
          </w:tcPr>
          <w:p w14:paraId="025387B1">
            <w:pPr>
              <w:ind w:firstLine="420"/>
              <w:rPr>
                <w:rFonts w:ascii="宋体" w:hAnsi="宋体" w:cs="宋体"/>
                <w:color w:val="auto"/>
                <w:sz w:val="21"/>
                <w:szCs w:val="21"/>
                <w:highlight w:val="none"/>
              </w:rPr>
            </w:pPr>
          </w:p>
        </w:tc>
        <w:tc>
          <w:tcPr>
            <w:tcW w:w="2835" w:type="dxa"/>
            <w:vAlign w:val="center"/>
          </w:tcPr>
          <w:p w14:paraId="453FF57D">
            <w:pPr>
              <w:ind w:firstLine="420"/>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67" w:type="dxa"/>
            <w:vAlign w:val="center"/>
          </w:tcPr>
          <w:p w14:paraId="03A4DF76">
            <w:pPr>
              <w:ind w:firstLine="420"/>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按“第一篇三、供应商资格要求（二）本项目的特定资格要求”的要求提交（如果有）。</w:t>
            </w:r>
          </w:p>
        </w:tc>
      </w:tr>
      <w:tr w14:paraId="147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CFDF73">
            <w:pP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544" w:type="dxa"/>
            <w:gridSpan w:val="2"/>
          </w:tcPr>
          <w:p w14:paraId="02B7A3E2">
            <w:pPr>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保证金</w:t>
            </w:r>
          </w:p>
        </w:tc>
        <w:tc>
          <w:tcPr>
            <w:tcW w:w="5267" w:type="dxa"/>
          </w:tcPr>
          <w:p w14:paraId="373C9116">
            <w:pPr>
              <w:ind w:firstLine="420"/>
              <w:rPr>
                <w:rFonts w:ascii="宋体" w:hAnsi="宋体" w:cs="宋体"/>
                <w:color w:val="auto"/>
                <w:sz w:val="21"/>
                <w:szCs w:val="21"/>
                <w:highlight w:val="none"/>
              </w:rPr>
            </w:pPr>
            <w:r>
              <w:rPr>
                <w:rFonts w:hint="eastAsia" w:ascii="宋体" w:hAnsi="宋体" w:cs="宋体"/>
                <w:color w:val="auto"/>
                <w:sz w:val="21"/>
                <w:szCs w:val="21"/>
                <w:highlight w:val="none"/>
              </w:rPr>
              <w:t>按照询价通知书要求足额交纳所参与包的保证金。</w:t>
            </w:r>
          </w:p>
        </w:tc>
      </w:tr>
    </w:tbl>
    <w:p w14:paraId="19E1911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34D1EE9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03F7CA6">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CFE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5E8A1CC">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694" w:type="dxa"/>
            <w:vAlign w:val="center"/>
          </w:tcPr>
          <w:p w14:paraId="148D3AA1">
            <w:pPr>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审查因素</w:t>
            </w:r>
          </w:p>
        </w:tc>
        <w:tc>
          <w:tcPr>
            <w:tcW w:w="6259" w:type="dxa"/>
            <w:vAlign w:val="center"/>
          </w:tcPr>
          <w:p w14:paraId="0AA9CC8C">
            <w:pPr>
              <w:ind w:firstLine="422"/>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审查标准</w:t>
            </w:r>
          </w:p>
        </w:tc>
      </w:tr>
      <w:tr w14:paraId="25C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34AAA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94" w:type="dxa"/>
            <w:vAlign w:val="center"/>
          </w:tcPr>
          <w:p w14:paraId="0BF98EA3">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6259" w:type="dxa"/>
            <w:vAlign w:val="center"/>
          </w:tcPr>
          <w:p w14:paraId="23D68558">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按“第七篇响应文件格式要求”要求签署或盖章</w:t>
            </w:r>
          </w:p>
        </w:tc>
      </w:tr>
      <w:tr w14:paraId="126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65EAAC">
            <w:pPr>
              <w:ind w:firstLine="420"/>
              <w:jc w:val="center"/>
              <w:rPr>
                <w:rFonts w:ascii="宋体" w:hAnsi="宋体" w:cs="宋体"/>
                <w:color w:val="auto"/>
                <w:kern w:val="0"/>
                <w:sz w:val="21"/>
                <w:szCs w:val="21"/>
                <w:highlight w:val="none"/>
              </w:rPr>
            </w:pPr>
          </w:p>
        </w:tc>
        <w:tc>
          <w:tcPr>
            <w:tcW w:w="2694" w:type="dxa"/>
            <w:vAlign w:val="center"/>
          </w:tcPr>
          <w:p w14:paraId="12F7F7A4">
            <w:pPr>
              <w:ind w:firstLine="420"/>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259" w:type="dxa"/>
            <w:vAlign w:val="center"/>
          </w:tcPr>
          <w:p w14:paraId="340F3792">
            <w:pPr>
              <w:ind w:firstLine="420"/>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法定代表人身份证明及授权委托书有效，符合询价通知书规定的格式，签署或盖章齐全。</w:t>
            </w:r>
          </w:p>
        </w:tc>
      </w:tr>
      <w:tr w14:paraId="2FA2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A173E55">
            <w:pPr>
              <w:ind w:firstLine="420"/>
              <w:jc w:val="center"/>
              <w:rPr>
                <w:rFonts w:ascii="宋体" w:hAnsi="宋体" w:cs="宋体"/>
                <w:color w:val="auto"/>
                <w:kern w:val="0"/>
                <w:sz w:val="21"/>
                <w:szCs w:val="21"/>
                <w:highlight w:val="none"/>
              </w:rPr>
            </w:pPr>
          </w:p>
        </w:tc>
        <w:tc>
          <w:tcPr>
            <w:tcW w:w="2694" w:type="dxa"/>
            <w:vAlign w:val="center"/>
          </w:tcPr>
          <w:p w14:paraId="49A1C189">
            <w:pPr>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259" w:type="dxa"/>
            <w:vAlign w:val="center"/>
          </w:tcPr>
          <w:p w14:paraId="5DEE57D6">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74DA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B25E0BF">
            <w:pPr>
              <w:ind w:firstLine="420"/>
              <w:jc w:val="center"/>
              <w:rPr>
                <w:rFonts w:ascii="宋体" w:hAnsi="宋体" w:cs="宋体"/>
                <w:color w:val="auto"/>
                <w:kern w:val="0"/>
                <w:sz w:val="21"/>
                <w:szCs w:val="21"/>
                <w:highlight w:val="none"/>
              </w:rPr>
            </w:pPr>
          </w:p>
        </w:tc>
        <w:tc>
          <w:tcPr>
            <w:tcW w:w="2694" w:type="dxa"/>
            <w:vAlign w:val="center"/>
          </w:tcPr>
          <w:p w14:paraId="5BAE4F5A">
            <w:pPr>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259" w:type="dxa"/>
            <w:vAlign w:val="center"/>
          </w:tcPr>
          <w:p w14:paraId="69CA6F1C">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44E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42DBD78">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94" w:type="dxa"/>
            <w:vAlign w:val="center"/>
          </w:tcPr>
          <w:p w14:paraId="0E4BA3DC">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份数</w:t>
            </w:r>
          </w:p>
        </w:tc>
        <w:tc>
          <w:tcPr>
            <w:tcW w:w="6259" w:type="dxa"/>
            <w:vAlign w:val="center"/>
          </w:tcPr>
          <w:p w14:paraId="7EC8F490">
            <w:pPr>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正、副本数量符合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14:paraId="1FE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86636C1">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94" w:type="dxa"/>
            <w:vAlign w:val="center"/>
          </w:tcPr>
          <w:p w14:paraId="2CA342CB">
            <w:pPr>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259" w:type="dxa"/>
            <w:vAlign w:val="center"/>
          </w:tcPr>
          <w:p w14:paraId="70B267FF">
            <w:pPr>
              <w:pStyle w:val="1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对询价通知书第二篇、第三篇全部询价内容进行实质性响应。</w:t>
            </w:r>
          </w:p>
        </w:tc>
      </w:tr>
      <w:tr w14:paraId="27CA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078D691">
            <w:pPr>
              <w:ind w:firstLine="420"/>
              <w:jc w:val="center"/>
              <w:rPr>
                <w:rFonts w:ascii="宋体" w:hAnsi="宋体" w:cs="宋体"/>
                <w:color w:val="auto"/>
                <w:kern w:val="0"/>
                <w:sz w:val="21"/>
                <w:szCs w:val="21"/>
                <w:highlight w:val="none"/>
              </w:rPr>
            </w:pPr>
          </w:p>
        </w:tc>
        <w:tc>
          <w:tcPr>
            <w:tcW w:w="2694" w:type="dxa"/>
            <w:vAlign w:val="center"/>
          </w:tcPr>
          <w:p w14:paraId="1CC86DCC">
            <w:pPr>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259" w:type="dxa"/>
            <w:vAlign w:val="center"/>
          </w:tcPr>
          <w:p w14:paraId="7090CB4A">
            <w:pPr>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7F5F885B">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1EAF9F">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670650">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（四）评审的依据为询价通知书和响应文件（含有效的补充文件）。询价小组判断响应文件对询价通知书的响应，仅基于响应文件本身而不靠外部证据。</w:t>
      </w:r>
    </w:p>
    <w:p w14:paraId="19AA3B2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29" w:name="_Toc22746"/>
      <w:bookmarkStart w:id="130" w:name="_Toc106034791"/>
      <w:bookmarkStart w:id="131" w:name="_Toc65660351"/>
      <w:bookmarkStart w:id="132" w:name="_Toc30639"/>
      <w:bookmarkStart w:id="133" w:name="_Toc5149"/>
      <w:bookmarkStart w:id="134" w:name="_Toc64732013"/>
      <w:bookmarkStart w:id="135" w:name="_Toc11713"/>
      <w:r>
        <w:rPr>
          <w:rFonts w:hint="eastAsia" w:ascii="宋体" w:hAnsi="宋体" w:eastAsia="宋体" w:cs="宋体"/>
          <w:color w:val="auto"/>
          <w:sz w:val="24"/>
          <w:highlight w:val="none"/>
        </w:rPr>
        <w:t>二、评定成交的标准</w:t>
      </w:r>
      <w:bookmarkEnd w:id="129"/>
      <w:bookmarkEnd w:id="130"/>
      <w:bookmarkEnd w:id="131"/>
      <w:bookmarkEnd w:id="132"/>
      <w:bookmarkEnd w:id="133"/>
      <w:bookmarkEnd w:id="134"/>
      <w:bookmarkEnd w:id="135"/>
    </w:p>
    <w:p w14:paraId="56114B4C">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（一）询价小组将依照本询价通知书相关规定对技术（质量）和服务均能满足实质性响应要求的供应商所提交的下浮数值报价按照由高到低的顺序提出3名以上成交候选人，并编写评审报告。</w:t>
      </w:r>
    </w:p>
    <w:p w14:paraId="26C2BA42">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（二）若供应商的报价相同，按技术（质量）的优劣顺序排列；以上相同的，按服务条款的优劣顺序排列；以上都相同的由采购人委托评审小组随机抽取。</w:t>
      </w:r>
    </w:p>
    <w:p w14:paraId="3FA166A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（三）成交价格=成交供应商的报价。</w:t>
      </w:r>
    </w:p>
    <w:p w14:paraId="5891E47B">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36" w:name="_Toc65660352"/>
      <w:bookmarkStart w:id="137" w:name="_Toc29113"/>
      <w:bookmarkStart w:id="138" w:name="_Toc12644"/>
      <w:bookmarkStart w:id="139" w:name="_Toc106034792"/>
      <w:bookmarkStart w:id="140" w:name="_Toc11196"/>
      <w:bookmarkStart w:id="141" w:name="_Toc19473"/>
      <w:r>
        <w:rPr>
          <w:rFonts w:hint="eastAsia" w:ascii="宋体" w:hAnsi="宋体" w:eastAsia="宋体" w:cs="宋体"/>
          <w:color w:val="auto"/>
          <w:sz w:val="24"/>
          <w:highlight w:val="none"/>
        </w:rPr>
        <w:t>三、无效</w:t>
      </w:r>
      <w:bookmarkEnd w:id="136"/>
      <w:bookmarkEnd w:id="137"/>
      <w:bookmarkEnd w:id="138"/>
      <w:r>
        <w:rPr>
          <w:rFonts w:hint="eastAsia" w:ascii="宋体" w:hAnsi="宋体" w:eastAsia="宋体" w:cs="宋体"/>
          <w:color w:val="auto"/>
          <w:sz w:val="24"/>
          <w:highlight w:val="none"/>
        </w:rPr>
        <w:t>报价</w:t>
      </w:r>
      <w:bookmarkEnd w:id="139"/>
      <w:bookmarkEnd w:id="140"/>
      <w:bookmarkEnd w:id="141"/>
    </w:p>
    <w:p w14:paraId="2BB1578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供应商发生以下条款情况之一者，视为无效报价：</w:t>
      </w:r>
    </w:p>
    <w:p w14:paraId="3C508E85">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04C08334">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4BEDB24D">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（三）供应商未在保证金到账截止时间前足额交纳所参与包保证金的；</w:t>
      </w:r>
    </w:p>
    <w:p w14:paraId="48EC4A47">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（四）供应商所提交的响应文件未按“第七篇响应文件格式要求”要求签署或盖章的；</w:t>
      </w:r>
    </w:p>
    <w:p w14:paraId="1FAFFD2B">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（五）供应商的报价超过采购预算或最高限价的；</w:t>
      </w:r>
    </w:p>
    <w:p w14:paraId="475518B5">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（六）供应商不接受询价小组修正后的价格的；</w:t>
      </w:r>
    </w:p>
    <w:p w14:paraId="3ADEABF0">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（七）单位负责人为同一人或者存在直接控股、管理关系的不同供应商，参加同一合同项（包）报价的；</w:t>
      </w:r>
    </w:p>
    <w:p w14:paraId="0CF90765">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（八）为采购项目提供整体设计、规范编制或者项目管理、监理、检测等服务的供应商再参加该采购项目的其他采购活动的；</w:t>
      </w:r>
    </w:p>
    <w:p w14:paraId="210050EE">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（九）同一合同项（包）下的货物，制造商参与报价，再委托代理商参与报价的；</w:t>
      </w:r>
    </w:p>
    <w:p w14:paraId="1A94E08A">
      <w:pPr>
        <w:pStyle w:val="11"/>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（十）供应商响应文件内容有与国家现行法律法规相违背的内容，或附有采购人无法接受条件的；</w:t>
      </w:r>
    </w:p>
    <w:p w14:paraId="02ABCC85">
      <w:pPr>
        <w:pStyle w:val="11"/>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（十一）法律、法规和询价通知书规定的其他无效情形。</w:t>
      </w:r>
    </w:p>
    <w:p w14:paraId="6D3CF1B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42" w:name="_Toc106034793"/>
      <w:bookmarkStart w:id="143" w:name="_Toc28422"/>
      <w:bookmarkStart w:id="144" w:name="_Toc65660353"/>
      <w:bookmarkStart w:id="145" w:name="_Toc26571"/>
      <w:bookmarkStart w:id="146" w:name="_Toc22716"/>
      <w:bookmarkStart w:id="147" w:name="_Toc29298"/>
      <w:r>
        <w:rPr>
          <w:rFonts w:hint="eastAsia" w:ascii="宋体" w:hAnsi="宋体" w:eastAsia="宋体" w:cs="宋体"/>
          <w:color w:val="auto"/>
          <w:sz w:val="24"/>
          <w:highlight w:val="none"/>
        </w:rPr>
        <w:t>四、采购终止</w:t>
      </w:r>
      <w:bookmarkEnd w:id="142"/>
      <w:bookmarkEnd w:id="143"/>
      <w:bookmarkEnd w:id="144"/>
      <w:bookmarkEnd w:id="145"/>
      <w:bookmarkEnd w:id="146"/>
      <w:bookmarkEnd w:id="147"/>
    </w:p>
    <w:p w14:paraId="2B564A2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w:t>
      </w:r>
      <w:bookmarkStart w:id="148" w:name="auto_fouce_26"/>
      <w:r>
        <w:rPr>
          <w:rFonts w:hint="eastAsia" w:ascii="宋体" w:hAnsi="宋体" w:cs="宋体"/>
          <w:color w:val="auto"/>
          <w:sz w:val="24"/>
          <w:szCs w:val="24"/>
          <w:highlight w:val="none"/>
        </w:rPr>
        <w:t>采购人或者采购代理机构应当终止询价采购活动，发布项目终止公告并说明原因，重新开展采购活动：采购人有权根据自身实际情况单方决定终止采购活动，且无需承担任何违约或赔偿责任。</w:t>
      </w:r>
      <w:bookmarkEnd w:id="148"/>
    </w:p>
    <w:p w14:paraId="6A0E7CA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（一）因情况变化，不再符合规定的询价采购方式适用情形的；</w:t>
      </w:r>
    </w:p>
    <w:p w14:paraId="3717801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BA7DDA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（三）在采购过程中符合竞争要求的供应商或者报价未超过采购预算的供应商不足3家的。</w:t>
      </w:r>
    </w:p>
    <w:p w14:paraId="3C3F9A44">
      <w:pPr>
        <w:pStyle w:val="2"/>
        <w:spacing w:before="0" w:after="0" w:line="360" w:lineRule="auto"/>
        <w:ind w:firstLine="482"/>
        <w:jc w:val="center"/>
        <w:rPr>
          <w:rFonts w:ascii="宋体" w:hAnsi="宋体" w:cs="宋体"/>
          <w:b w:val="0"/>
          <w:color w:val="auto"/>
          <w:sz w:val="36"/>
          <w:szCs w:val="30"/>
          <w:highlight w:val="none"/>
        </w:rPr>
      </w:pPr>
      <w:r>
        <w:rPr>
          <w:rFonts w:hint="eastAsia" w:ascii="宋体" w:hAnsi="宋体" w:cs="宋体"/>
          <w:color w:val="auto"/>
          <w:sz w:val="24"/>
          <w:szCs w:val="24"/>
          <w:highlight w:val="none"/>
        </w:rPr>
        <w:br w:type="page"/>
      </w:r>
      <w:bookmarkStart w:id="149" w:name="_Toc10768"/>
      <w:bookmarkStart w:id="150" w:name="_Toc20055"/>
      <w:bookmarkStart w:id="151" w:name="_Toc8916"/>
      <w:bookmarkStart w:id="152" w:name="_Toc23341"/>
      <w:bookmarkStart w:id="153" w:name="_Toc65660354"/>
      <w:bookmarkStart w:id="154" w:name="_Toc106034794"/>
      <w:r>
        <w:rPr>
          <w:rFonts w:hint="eastAsia" w:ascii="宋体" w:hAnsi="宋体" w:cs="宋体"/>
          <w:b w:val="0"/>
          <w:color w:val="auto"/>
          <w:sz w:val="36"/>
          <w:szCs w:val="30"/>
          <w:highlight w:val="none"/>
        </w:rPr>
        <w:t>第五篇  供应商须知</w:t>
      </w:r>
      <w:bookmarkEnd w:id="149"/>
      <w:bookmarkEnd w:id="150"/>
      <w:bookmarkEnd w:id="151"/>
      <w:bookmarkEnd w:id="152"/>
      <w:bookmarkEnd w:id="153"/>
      <w:bookmarkEnd w:id="154"/>
    </w:p>
    <w:p w14:paraId="6B63FFD4">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55" w:name="_Toc106034795"/>
      <w:bookmarkStart w:id="156" w:name="_Toc2864"/>
      <w:bookmarkStart w:id="157" w:name="_Toc16524"/>
      <w:bookmarkStart w:id="158" w:name="_Toc14123"/>
      <w:bookmarkStart w:id="159" w:name="_Toc65660355"/>
      <w:bookmarkStart w:id="160" w:name="_Toc5290"/>
      <w:r>
        <w:rPr>
          <w:rFonts w:hint="eastAsia" w:ascii="宋体" w:hAnsi="宋体" w:eastAsia="宋体" w:cs="宋体"/>
          <w:color w:val="auto"/>
          <w:sz w:val="24"/>
          <w:highlight w:val="none"/>
        </w:rPr>
        <w:t>一、询价费用</w:t>
      </w:r>
      <w:bookmarkEnd w:id="155"/>
      <w:bookmarkEnd w:id="156"/>
      <w:bookmarkEnd w:id="157"/>
      <w:bookmarkEnd w:id="158"/>
      <w:bookmarkEnd w:id="159"/>
      <w:bookmarkEnd w:id="160"/>
    </w:p>
    <w:p w14:paraId="164A1FC2">
      <w:pPr>
        <w:pStyle w:val="28"/>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AA5044A">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61" w:name="_Toc5915"/>
      <w:bookmarkStart w:id="162" w:name="_Toc31739"/>
      <w:bookmarkStart w:id="163" w:name="_Toc31070"/>
      <w:bookmarkStart w:id="164" w:name="_Toc9650"/>
      <w:bookmarkStart w:id="165" w:name="_Toc106034796"/>
      <w:bookmarkStart w:id="166" w:name="_Toc65660356"/>
      <w:r>
        <w:rPr>
          <w:rFonts w:hint="eastAsia" w:ascii="宋体" w:hAnsi="宋体" w:eastAsia="宋体" w:cs="宋体"/>
          <w:color w:val="auto"/>
          <w:sz w:val="24"/>
          <w:highlight w:val="none"/>
        </w:rPr>
        <w:t>二、询价通知书</w:t>
      </w:r>
      <w:bookmarkEnd w:id="161"/>
      <w:bookmarkEnd w:id="162"/>
      <w:bookmarkEnd w:id="163"/>
      <w:bookmarkEnd w:id="164"/>
      <w:bookmarkEnd w:id="165"/>
      <w:bookmarkEnd w:id="166"/>
      <w:r>
        <w:rPr>
          <w:rFonts w:hint="eastAsia" w:ascii="宋体" w:hAnsi="宋体" w:eastAsia="宋体" w:cs="宋体"/>
          <w:color w:val="auto"/>
          <w:sz w:val="24"/>
          <w:highlight w:val="none"/>
        </w:rPr>
        <w:tab/>
      </w:r>
    </w:p>
    <w:p w14:paraId="765881BD">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46685B8B">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14:paraId="7D44F57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67" w:name="_Toc9532"/>
      <w:bookmarkStart w:id="168" w:name="_Toc1922"/>
      <w:bookmarkStart w:id="169" w:name="_Toc9159"/>
      <w:bookmarkStart w:id="170" w:name="_Toc3061"/>
      <w:bookmarkStart w:id="171" w:name="_Toc65660357"/>
      <w:bookmarkStart w:id="172" w:name="_Toc106034797"/>
      <w:r>
        <w:rPr>
          <w:rFonts w:hint="eastAsia" w:ascii="宋体" w:hAnsi="宋体" w:eastAsia="宋体" w:cs="宋体"/>
          <w:color w:val="auto"/>
          <w:sz w:val="24"/>
          <w:highlight w:val="none"/>
        </w:rPr>
        <w:t>三、报价要求</w:t>
      </w:r>
      <w:bookmarkEnd w:id="167"/>
      <w:bookmarkEnd w:id="168"/>
      <w:bookmarkEnd w:id="169"/>
      <w:bookmarkEnd w:id="170"/>
      <w:bookmarkEnd w:id="171"/>
      <w:bookmarkEnd w:id="172"/>
    </w:p>
    <w:p w14:paraId="1174957D">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43EBF7B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供应商应当按照询价通知书的要求编制响应文件，并对询价通知书提出的要求和条件作出实质性响应，响应文件原则上采用软面订本。</w:t>
      </w:r>
    </w:p>
    <w:p w14:paraId="4A6EFD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1.响应文件组成</w:t>
      </w:r>
    </w:p>
    <w:p w14:paraId="0F6532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8F15A1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3.报价有效期：响应文件及有关承诺文件有效期为提交响应文件截止时间起90天。</w:t>
      </w:r>
    </w:p>
    <w:p w14:paraId="2C7E26ED">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（二）保证金：</w:t>
      </w:r>
    </w:p>
    <w:p w14:paraId="0D6BBF5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u w:val="single"/>
        </w:rPr>
        <w:t>第一篇  五、保证金”</w:t>
      </w:r>
      <w:r>
        <w:rPr>
          <w:rFonts w:hint="eastAsia" w:ascii="宋体" w:hAnsi="宋体" w:cs="宋体"/>
          <w:color w:val="auto"/>
          <w:sz w:val="24"/>
          <w:szCs w:val="24"/>
          <w:highlight w:val="none"/>
        </w:rPr>
        <w:t>；</w:t>
      </w:r>
    </w:p>
    <w:p w14:paraId="170C721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556EAC7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3542C76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4A61822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14:paraId="77FDF99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1DFFAE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C85525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保证金的有效期限在</w:t>
      </w:r>
      <w:r>
        <w:rPr>
          <w:rFonts w:hint="eastAsia" w:ascii="宋体" w:hAnsi="宋体" w:cs="宋体"/>
          <w:color w:val="auto"/>
          <w:sz w:val="24"/>
          <w:szCs w:val="24"/>
          <w:highlight w:val="none"/>
        </w:rPr>
        <w:t>报价有效期</w:t>
      </w:r>
      <w:r>
        <w:rPr>
          <w:rFonts w:hint="eastAsia" w:ascii="宋体" w:hAnsi="宋体" w:cs="宋体"/>
          <w:color w:val="auto"/>
          <w:sz w:val="24"/>
          <w:highlight w:val="none"/>
        </w:rPr>
        <w:t>过后三十天继续有效。</w:t>
      </w:r>
    </w:p>
    <w:p w14:paraId="75B1C351">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（三）修正错误</w:t>
      </w:r>
    </w:p>
    <w:p w14:paraId="1C17A87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若供应商所递交的响应文件或报价中的价格出现大写金额和小写金额不一致的错误，以大写金额修正为准。</w:t>
      </w:r>
    </w:p>
    <w:p w14:paraId="50601C6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8E2EB14">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（四）提交响应文件的份数和签署</w:t>
      </w:r>
    </w:p>
    <w:p w14:paraId="483D610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1.响应文件一式贰份，其中正本一份，副本一份；副本可为正本的复印件，应与正本一致，如出现不一致情况以正本为准。</w:t>
      </w:r>
    </w:p>
    <w:p w14:paraId="699B2DE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在响应文件正本中，询价通知书第七篇响应文件格式中规定签署、盖章的地方必须按其规定签署、盖章。</w:t>
      </w:r>
    </w:p>
    <w:p w14:paraId="3476DD1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3.若供应商对响应文件的错处作必要修改，则应在修改处加盖供应商公章或由法定代表人（或其授权代表）或自然人</w:t>
      </w:r>
      <w:r>
        <w:rPr>
          <w:rFonts w:hint="eastAsia" w:ascii="宋体" w:hAnsi="宋体" w:cs="宋体"/>
          <w:color w:val="auto"/>
          <w:sz w:val="24"/>
          <w:szCs w:val="24"/>
          <w:highlight w:val="none"/>
        </w:rPr>
        <w:t>（供应商为自然人）签署</w:t>
      </w:r>
      <w:r>
        <w:rPr>
          <w:rFonts w:hint="eastAsia" w:ascii="宋体" w:hAnsi="宋体" w:cs="宋体"/>
          <w:color w:val="auto"/>
          <w:sz w:val="24"/>
          <w:highlight w:val="none"/>
        </w:rPr>
        <w:t>确认。</w:t>
      </w:r>
    </w:p>
    <w:p w14:paraId="2748F54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4.电报、电话、传真形式的响应文件概不接受。</w:t>
      </w:r>
    </w:p>
    <w:p w14:paraId="0801EC2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（五）响应文件的递交</w:t>
      </w:r>
    </w:p>
    <w:p w14:paraId="46B03E35">
      <w:pPr>
        <w:pStyle w:val="9"/>
        <w:spacing w:line="400" w:lineRule="exact"/>
        <w:ind w:firstLine="480" w:firstLineChars="200"/>
        <w:rPr>
          <w:rFonts w:hAnsi="宋体" w:cs="宋体"/>
          <w:color w:val="auto"/>
          <w:sz w:val="24"/>
          <w:highlight w:val="none"/>
        </w:rPr>
      </w:pPr>
      <w:r>
        <w:rPr>
          <w:rFonts w:hint="eastAsia" w:hAnsi="宋体" w:cs="宋体"/>
          <w:color w:val="auto"/>
          <w:sz w:val="24"/>
          <w:szCs w:val="24"/>
          <w:highlight w:val="none"/>
        </w:rPr>
        <w:t>响应文件的正本、副本均应密封送达报价地点，应在封套上注明询价项目名称、供应商名称。若正本、副本分别进行密封的，还应在封套上注明“正本”、“副本”字样。</w:t>
      </w:r>
    </w:p>
    <w:p w14:paraId="14E3D60F">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（六）响应文件语言：简体中文</w:t>
      </w:r>
    </w:p>
    <w:p w14:paraId="441AB75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73" w:name="_Toc65660358"/>
      <w:bookmarkStart w:id="174" w:name="_Toc6242"/>
      <w:bookmarkStart w:id="175" w:name="_Toc10172"/>
      <w:bookmarkStart w:id="176" w:name="_Toc6397"/>
      <w:bookmarkStart w:id="177" w:name="_Toc14702"/>
      <w:bookmarkStart w:id="178" w:name="_Toc106034798"/>
      <w:r>
        <w:rPr>
          <w:rFonts w:hint="eastAsia" w:ascii="宋体" w:hAnsi="宋体" w:eastAsia="宋体" w:cs="宋体"/>
          <w:color w:val="auto"/>
          <w:sz w:val="24"/>
          <w:highlight w:val="none"/>
        </w:rPr>
        <w:t>四、成交供应商的确定和变更</w:t>
      </w:r>
      <w:bookmarkEnd w:id="173"/>
      <w:bookmarkEnd w:id="174"/>
      <w:bookmarkEnd w:id="175"/>
      <w:bookmarkEnd w:id="176"/>
      <w:bookmarkEnd w:id="177"/>
      <w:bookmarkEnd w:id="178"/>
    </w:p>
    <w:p w14:paraId="4BD1AF5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16A5492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92D901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4CE4ADE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72673677">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79" w:name="_Toc65660359"/>
      <w:bookmarkStart w:id="180" w:name="_Toc29821"/>
      <w:bookmarkStart w:id="181" w:name="_Toc10504"/>
      <w:bookmarkStart w:id="182" w:name="_Toc1092"/>
      <w:bookmarkStart w:id="183" w:name="_Toc17831"/>
      <w:bookmarkStart w:id="184" w:name="_Toc106034799"/>
      <w:r>
        <w:rPr>
          <w:rFonts w:hint="eastAsia" w:ascii="宋体" w:hAnsi="宋体" w:eastAsia="宋体" w:cs="宋体"/>
          <w:color w:val="auto"/>
          <w:sz w:val="24"/>
          <w:highlight w:val="none"/>
        </w:rPr>
        <w:t>五、成交通知</w:t>
      </w:r>
      <w:bookmarkEnd w:id="179"/>
      <w:bookmarkEnd w:id="180"/>
      <w:bookmarkEnd w:id="181"/>
      <w:bookmarkEnd w:id="182"/>
      <w:bookmarkEnd w:id="183"/>
      <w:bookmarkEnd w:id="184"/>
    </w:p>
    <w:p w14:paraId="40BCC4CA">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w:t>
      </w:r>
      <w:r>
        <w:rPr>
          <w:rFonts w:hint="eastAsia" w:ascii="宋体" w:hAnsi="宋体" w:cs="宋体"/>
          <w:color w:val="auto"/>
          <w:sz w:val="24"/>
          <w:szCs w:val="24"/>
          <w:highlight w:val="none"/>
          <w:shd w:val="clear" w:color="auto" w:fill="FFFFFF"/>
        </w:rPr>
        <w:t>（</w:t>
      </w:r>
      <w:r>
        <w:rPr>
          <w:rFonts w:hint="eastAsia" w:ascii="宋体" w:hAnsi="宋体" w:cs="宋体"/>
          <w:i/>
          <w:iCs/>
          <w:color w:val="auto"/>
          <w:sz w:val="24"/>
          <w:szCs w:val="24"/>
          <w:highlight w:val="none"/>
          <w:shd w:val="clear" w:color="auto" w:fill="FFFFFF"/>
        </w:rPr>
        <w:t>https://www.gec123.com）</w:t>
      </w:r>
      <w:r>
        <w:rPr>
          <w:rFonts w:hint="eastAsia" w:ascii="宋体" w:hAnsi="宋体" w:cs="宋体"/>
          <w:color w:val="auto"/>
          <w:sz w:val="24"/>
          <w:szCs w:val="24"/>
          <w:highlight w:val="none"/>
        </w:rPr>
        <w:t>上发布成交结果公告。</w:t>
      </w:r>
    </w:p>
    <w:p w14:paraId="2BDBB17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38B643D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81E12C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85" w:name="_Toc31082"/>
      <w:bookmarkStart w:id="186" w:name="_Toc30909"/>
      <w:bookmarkStart w:id="187" w:name="_Toc106034800"/>
      <w:bookmarkStart w:id="188" w:name="_Toc1010"/>
      <w:bookmarkStart w:id="189" w:name="_Toc19127"/>
      <w:bookmarkStart w:id="190" w:name="_Toc65660360"/>
      <w:r>
        <w:rPr>
          <w:rFonts w:hint="eastAsia" w:ascii="宋体" w:hAnsi="宋体" w:eastAsia="宋体" w:cs="宋体"/>
          <w:color w:val="auto"/>
          <w:sz w:val="24"/>
          <w:highlight w:val="none"/>
        </w:rPr>
        <w:t>六、关于质疑</w:t>
      </w:r>
      <w:bookmarkEnd w:id="185"/>
      <w:bookmarkEnd w:id="186"/>
      <w:bookmarkEnd w:id="187"/>
      <w:bookmarkEnd w:id="188"/>
      <w:bookmarkEnd w:id="189"/>
      <w:bookmarkEnd w:id="190"/>
    </w:p>
    <w:p w14:paraId="6CF9A8A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供应商认为采购文件、采购过程和成交结果使自己的权益收到伤害的，可向采购人或采购代理机构以书面形式提出质疑。</w:t>
      </w:r>
    </w:p>
    <w:p w14:paraId="5A625E1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 xml:space="preserve">提出质疑的应当是参与所质疑项目采购活动的供应商。 </w:t>
      </w:r>
    </w:p>
    <w:p w14:paraId="3F7A82D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1.质疑时限、内容</w:t>
      </w:r>
    </w:p>
    <w:p w14:paraId="4005D9F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572681C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30E2BF1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2127E03D">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szCs w:val="24"/>
          <w:highlight w:val="none"/>
        </w:rPr>
        <w:t>质疑项目的项目名称、项目号以及采购执行编号</w:t>
      </w:r>
      <w:r>
        <w:rPr>
          <w:rFonts w:hint="eastAsia" w:ascii="宋体" w:hAnsi="宋体" w:cs="宋体"/>
          <w:color w:val="auto"/>
          <w:sz w:val="24"/>
          <w:highlight w:val="none"/>
        </w:rPr>
        <w:t>；</w:t>
      </w:r>
    </w:p>
    <w:p w14:paraId="1035B18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17C0041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66FBBCA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649BE4F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278F05C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CFEEB7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3DC9ABB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1BD48E1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2.质疑答复</w:t>
      </w:r>
    </w:p>
    <w:p w14:paraId="00032FE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0490197F">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3.其他</w:t>
      </w:r>
    </w:p>
    <w:p w14:paraId="7E02CEF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2A22A20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31189C6D">
      <w:pPr>
        <w:snapToGrid w:val="0"/>
        <w:spacing w:line="400" w:lineRule="exact"/>
        <w:ind w:firstLine="480" w:firstLineChars="200"/>
        <w:rPr>
          <w:rFonts w:ascii="宋体" w:hAnsi="宋体" w:cs="宋体"/>
          <w:color w:val="auto"/>
          <w:sz w:val="24"/>
          <w:highlight w:val="none"/>
        </w:rPr>
      </w:pPr>
      <w:bookmarkStart w:id="191" w:name="_Toc3127"/>
      <w:bookmarkStart w:id="192" w:name="_Toc16648"/>
      <w:bookmarkStart w:id="193" w:name="_Toc65660361"/>
      <w:bookmarkStart w:id="194" w:name="_Toc19083"/>
      <w:bookmarkStart w:id="195" w:name="_Toc23778"/>
      <w:bookmarkStart w:id="196" w:name="_Toc106034801"/>
      <w:r>
        <w:rPr>
          <w:rFonts w:hint="eastAsia" w:ascii="宋体" w:hAnsi="宋体" w:cs="宋体"/>
          <w:color w:val="auto"/>
          <w:sz w:val="24"/>
          <w:highlight w:val="none"/>
        </w:rPr>
        <w:t>（二）投诉</w:t>
      </w:r>
    </w:p>
    <w:p w14:paraId="0FD5BD8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1.供应商对采购人、采购代理机构的答复不满意，或者采购人、采购代理机构未在规定时间内作出答复的，可以在答复期满后15个工作日内按照相关法律法规向主管部门提起投诉。</w:t>
      </w:r>
    </w:p>
    <w:p w14:paraId="4D77898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0D1D920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6766F1">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七、签订合同</w:t>
      </w:r>
      <w:bookmarkEnd w:id="191"/>
      <w:bookmarkEnd w:id="192"/>
      <w:bookmarkEnd w:id="193"/>
      <w:bookmarkEnd w:id="194"/>
      <w:bookmarkEnd w:id="195"/>
      <w:bookmarkEnd w:id="196"/>
    </w:p>
    <w:p w14:paraId="7413E457">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bookmarkStart w:id="197" w:name="auto_fouce_27"/>
      <w:r>
        <w:rPr>
          <w:rFonts w:hint="eastAsia" w:ascii="宋体" w:hAnsi="宋体" w:cs="宋体"/>
          <w:color w:val="auto"/>
          <w:sz w:val="24"/>
          <w:highlight w:val="none"/>
        </w:rPr>
        <w:t>采购人原则上应在成交通知书发出之日起二十日内和成交供应商签订政府采购合同，且合同签署需经采购人内部合规审查流程确认，无正当理由不得拒绝或拖延合同签订</w:t>
      </w:r>
      <w:r>
        <w:rPr>
          <w:rFonts w:hint="eastAsia" w:ascii="宋体" w:hAnsi="宋体" w:cs="宋体"/>
          <w:color w:val="auto"/>
          <w:sz w:val="24"/>
          <w:szCs w:val="24"/>
          <w:highlight w:val="none"/>
        </w:rPr>
        <w:t>。</w:t>
      </w:r>
      <w:bookmarkEnd w:id="197"/>
      <w:r>
        <w:rPr>
          <w:rFonts w:hint="eastAsia" w:ascii="宋体" w:hAnsi="宋体" w:cs="宋体"/>
          <w:color w:val="auto"/>
          <w:sz w:val="24"/>
          <w:szCs w:val="24"/>
          <w:highlight w:val="none"/>
        </w:rPr>
        <w:t>所签订的合同不得对询价通知书和供应商的响应文件作实质性修改。其他未尽事宜由采购人和成交供应商在采购合同中详细约定。</w:t>
      </w:r>
    </w:p>
    <w:p w14:paraId="3044E2F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（二）询价通知书、供应商的响应文件及澄清文件等，均为签订政府采购合同的依据。</w:t>
      </w:r>
    </w:p>
    <w:p w14:paraId="1C2A3A3E">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27C8752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213BF967">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（五）采购人要求成交供应商提供履约保证金的，应当在询价通知书中予以约定。成交供应商履约完毕后，采购人根据采购文件规定无息退还其履约保证金。</w:t>
      </w:r>
    </w:p>
    <w:p w14:paraId="05876BF1">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98" w:name="_Toc19824"/>
      <w:bookmarkStart w:id="199" w:name="_Toc77"/>
      <w:bookmarkStart w:id="200" w:name="_Toc106034802"/>
      <w:r>
        <w:rPr>
          <w:rFonts w:hint="eastAsia" w:ascii="宋体" w:hAnsi="宋体" w:eastAsia="宋体" w:cs="宋体"/>
          <w:color w:val="auto"/>
          <w:sz w:val="24"/>
          <w:highlight w:val="none"/>
        </w:rPr>
        <w:t>八、项目验收</w:t>
      </w:r>
      <w:bookmarkEnd w:id="198"/>
      <w:bookmarkEnd w:id="199"/>
      <w:bookmarkEnd w:id="200"/>
    </w:p>
    <w:p w14:paraId="464C4E45">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合同执行完毕，采购人或采购代理机构原则上应在7个工作日内组织履约情况验收，不</w:t>
      </w:r>
      <w:r>
        <w:rPr>
          <w:rFonts w:hint="eastAsia" w:ascii="宋体" w:hAnsi="宋体" w:cs="宋体"/>
          <w:color w:val="auto"/>
          <w:sz w:val="24"/>
          <w:szCs w:val="24"/>
          <w:highlight w:val="none"/>
        </w:rPr>
        <w:t>得无故拖延或附加额外条件。</w:t>
      </w:r>
    </w:p>
    <w:p w14:paraId="326CABB5">
      <w:pPr>
        <w:spacing w:line="400" w:lineRule="exact"/>
        <w:ind w:firstLine="361" w:firstLineChars="150"/>
        <w:rPr>
          <w:rFonts w:ascii="宋体" w:hAnsi="宋体" w:cs="宋体"/>
          <w:b/>
          <w:bCs/>
          <w:color w:val="auto"/>
          <w:sz w:val="24"/>
          <w:szCs w:val="24"/>
          <w:highlight w:val="none"/>
        </w:rPr>
      </w:pPr>
      <w:bookmarkStart w:id="201" w:name="_Toc29513"/>
      <w:bookmarkStart w:id="202" w:name="_Toc32594"/>
      <w:bookmarkStart w:id="203" w:name="_Toc2438"/>
      <w:bookmarkStart w:id="204" w:name="_Toc106034803"/>
      <w:bookmarkStart w:id="205" w:name="_Toc65660362"/>
      <w:bookmarkStart w:id="206" w:name="_Toc27254_WPSOffice_Level2"/>
      <w:bookmarkStart w:id="207" w:name="_Toc3704"/>
      <w:bookmarkStart w:id="208" w:name="_Toc26183"/>
      <w:r>
        <w:rPr>
          <w:rFonts w:hint="eastAsia" w:ascii="宋体" w:hAnsi="宋体" w:cs="宋体"/>
          <w:b/>
          <w:bCs/>
          <w:color w:val="auto"/>
          <w:sz w:val="24"/>
          <w:szCs w:val="24"/>
          <w:highlight w:val="none"/>
        </w:rPr>
        <w:t>九、采购代理服务费</w:t>
      </w:r>
      <w:bookmarkEnd w:id="201"/>
      <w:bookmarkEnd w:id="202"/>
      <w:bookmarkEnd w:id="203"/>
      <w:bookmarkEnd w:id="204"/>
      <w:bookmarkEnd w:id="205"/>
      <w:bookmarkEnd w:id="206"/>
      <w:bookmarkEnd w:id="207"/>
      <w:bookmarkEnd w:id="208"/>
    </w:p>
    <w:p w14:paraId="6AE6E2B2">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bookmarkStart w:id="209" w:name="auto_fouce_28"/>
      <w:r>
        <w:rPr>
          <w:rFonts w:hint="eastAsia" w:ascii="宋体" w:hAnsi="宋体" w:cs="宋体"/>
          <w:color w:val="auto"/>
          <w:sz w:val="24"/>
          <w:szCs w:val="24"/>
          <w:highlight w:val="none"/>
        </w:rPr>
        <w:t>成交供应商在结果公示发出后七个工作日内向采购代理机构缴纳采购代理服务费人民币3855元。采购人无需承担任何采购代理服务费及相关费用，若供应商未按时缴纳，采购人有权取消其中标资格。</w:t>
      </w:r>
      <w:bookmarkEnd w:id="209"/>
    </w:p>
    <w:p w14:paraId="41AE688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14:paraId="5B0FB85B">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开户名称：重庆盛灏和途商务信息咨询服务有限公司</w:t>
      </w:r>
    </w:p>
    <w:p w14:paraId="3B81ED8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开户行：中国农业银行股份有限公司重庆合川财富广场支行</w:t>
      </w:r>
    </w:p>
    <w:p w14:paraId="3F89FBC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帐  号：31150501040005840</w:t>
      </w:r>
    </w:p>
    <w:p w14:paraId="6E9FF4ED">
      <w:pPr>
        <w:spacing w:line="400" w:lineRule="exact"/>
        <w:ind w:firstLine="360" w:firstLineChars="150"/>
        <w:rPr>
          <w:rFonts w:ascii="宋体" w:hAnsi="宋体" w:cs="宋体"/>
          <w:color w:val="auto"/>
          <w:sz w:val="24"/>
          <w:szCs w:val="24"/>
          <w:highlight w:val="none"/>
        </w:rPr>
      </w:pPr>
    </w:p>
    <w:p w14:paraId="66184A68">
      <w:pPr>
        <w:spacing w:line="360" w:lineRule="auto"/>
        <w:ind w:firstLine="480" w:firstLineChars="200"/>
        <w:rPr>
          <w:rFonts w:ascii="宋体" w:hAnsi="宋体" w:cs="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98"/>
    <w:p w14:paraId="54F49C02">
      <w:pPr>
        <w:pStyle w:val="3"/>
        <w:spacing w:before="0" w:after="0" w:line="360" w:lineRule="auto"/>
        <w:ind w:firstLine="720"/>
        <w:jc w:val="center"/>
        <w:rPr>
          <w:rFonts w:ascii="宋体" w:hAnsi="宋体" w:eastAsia="宋体" w:cs="宋体"/>
          <w:color w:val="auto"/>
          <w:highlight w:val="none"/>
        </w:rPr>
      </w:pPr>
      <w:bookmarkStart w:id="210" w:name="_Toc12789059"/>
      <w:bookmarkStart w:id="211" w:name="_Toc11641055"/>
      <w:bookmarkStart w:id="212" w:name="_Toc14861"/>
      <w:bookmarkStart w:id="213" w:name="_Toc10599"/>
      <w:bookmarkStart w:id="214" w:name="_Toc106034806"/>
      <w:bookmarkStart w:id="215" w:name="_Toc65660365"/>
      <w:bookmarkStart w:id="216" w:name="_Toc28162"/>
      <w:bookmarkStart w:id="217" w:name="_Toc28495"/>
      <w:r>
        <w:rPr>
          <w:rFonts w:hint="eastAsia" w:ascii="宋体" w:hAnsi="宋体" w:eastAsia="宋体" w:cs="宋体"/>
          <w:b w:val="0"/>
          <w:color w:val="auto"/>
          <w:sz w:val="36"/>
          <w:szCs w:val="30"/>
          <w:highlight w:val="none"/>
        </w:rPr>
        <w:t xml:space="preserve">第六篇  </w:t>
      </w:r>
      <w:bookmarkEnd w:id="210"/>
      <w:bookmarkEnd w:id="211"/>
      <w:r>
        <w:rPr>
          <w:rFonts w:hint="eastAsia" w:ascii="宋体" w:hAnsi="宋体" w:eastAsia="宋体" w:cs="宋体"/>
          <w:b w:val="0"/>
          <w:color w:val="auto"/>
          <w:sz w:val="36"/>
          <w:szCs w:val="30"/>
          <w:highlight w:val="none"/>
        </w:rPr>
        <w:t>合同草案条款</w:t>
      </w:r>
      <w:bookmarkEnd w:id="212"/>
      <w:bookmarkEnd w:id="213"/>
      <w:bookmarkEnd w:id="214"/>
      <w:bookmarkEnd w:id="215"/>
      <w:bookmarkEnd w:id="216"/>
      <w:bookmarkEnd w:id="217"/>
    </w:p>
    <w:p w14:paraId="015D758A">
      <w:pPr>
        <w:spacing w:line="400" w:lineRule="exact"/>
        <w:ind w:firstLine="723" w:firstLineChars="200"/>
        <w:jc w:val="center"/>
        <w:rPr>
          <w:b/>
          <w:color w:val="auto"/>
          <w:sz w:val="36"/>
          <w:szCs w:val="30"/>
          <w:highlight w:val="none"/>
        </w:rPr>
      </w:pPr>
      <w:bookmarkStart w:id="218" w:name="_Hlt41879464"/>
      <w:bookmarkEnd w:id="218"/>
      <w:bookmarkStart w:id="219" w:name="_Toc9538"/>
      <w:bookmarkStart w:id="220" w:name="_Toc65660378"/>
      <w:bookmarkStart w:id="221" w:name="_Toc18521"/>
      <w:bookmarkStart w:id="222" w:name="_Toc12789072"/>
      <w:bookmarkStart w:id="223" w:name="_Toc106034807"/>
      <w:bookmarkStart w:id="224" w:name="_Toc13560"/>
      <w:bookmarkStart w:id="225" w:name="_Toc6968"/>
      <w:r>
        <w:rPr>
          <w:rFonts w:hint="eastAsia"/>
          <w:b/>
          <w:color w:val="auto"/>
          <w:sz w:val="36"/>
          <w:szCs w:val="30"/>
          <w:highlight w:val="none"/>
        </w:rPr>
        <w:t>防水卷材</w:t>
      </w:r>
      <w:r>
        <w:rPr>
          <w:b/>
          <w:color w:val="auto"/>
          <w:sz w:val="36"/>
          <w:szCs w:val="30"/>
          <w:highlight w:val="none"/>
        </w:rPr>
        <w:t>购销合同</w:t>
      </w:r>
    </w:p>
    <w:p w14:paraId="0EE5B0E1">
      <w:pPr>
        <w:adjustRightInd w:val="0"/>
        <w:snapToGrid w:val="0"/>
        <w:spacing w:line="400" w:lineRule="exact"/>
        <w:ind w:firstLine="480" w:firstLineChars="200"/>
        <w:rPr>
          <w:color w:val="auto"/>
          <w:sz w:val="24"/>
          <w:szCs w:val="24"/>
          <w:highlight w:val="none"/>
        </w:rPr>
      </w:pPr>
      <w:r>
        <w:rPr>
          <w:color w:val="auto"/>
          <w:sz w:val="24"/>
          <w:szCs w:val="24"/>
          <w:highlight w:val="none"/>
        </w:rPr>
        <w:t>需    方：重庆市合川区民祺建设发展有限公司</w:t>
      </w:r>
    </w:p>
    <w:p w14:paraId="566B5F33">
      <w:pPr>
        <w:adjustRightInd w:val="0"/>
        <w:snapToGrid w:val="0"/>
        <w:spacing w:line="400" w:lineRule="exact"/>
        <w:ind w:firstLine="480" w:firstLineChars="200"/>
        <w:rPr>
          <w:color w:val="auto"/>
          <w:sz w:val="24"/>
          <w:szCs w:val="24"/>
          <w:highlight w:val="none"/>
        </w:rPr>
      </w:pPr>
      <w:r>
        <w:rPr>
          <w:color w:val="auto"/>
          <w:sz w:val="24"/>
          <w:szCs w:val="24"/>
          <w:highlight w:val="none"/>
        </w:rPr>
        <w:t>供    方：                                        日期:2025年   月   日</w:t>
      </w:r>
    </w:p>
    <w:p w14:paraId="545FBDA5">
      <w:pPr>
        <w:adjustRightInd w:val="0"/>
        <w:snapToGrid w:val="0"/>
        <w:spacing w:line="400" w:lineRule="exact"/>
        <w:ind w:firstLine="480" w:firstLineChars="200"/>
        <w:rPr>
          <w:color w:val="auto"/>
          <w:sz w:val="24"/>
          <w:szCs w:val="24"/>
          <w:highlight w:val="none"/>
        </w:rPr>
      </w:pPr>
      <w:r>
        <w:rPr>
          <w:color w:val="auto"/>
          <w:sz w:val="24"/>
          <w:szCs w:val="24"/>
          <w:highlight w:val="none"/>
        </w:rPr>
        <w:t>签订地点：重庆市合川区                            合同编号：</w:t>
      </w:r>
    </w:p>
    <w:p w14:paraId="218486F7">
      <w:pPr>
        <w:adjustRightInd w:val="0"/>
        <w:snapToGrid w:val="0"/>
        <w:spacing w:line="400" w:lineRule="exact"/>
        <w:ind w:firstLine="480" w:firstLineChars="200"/>
        <w:rPr>
          <w:color w:val="auto"/>
          <w:sz w:val="24"/>
          <w:szCs w:val="24"/>
          <w:highlight w:val="none"/>
        </w:rPr>
      </w:pPr>
      <w:r>
        <w:rPr>
          <w:color w:val="auto"/>
          <w:sz w:val="24"/>
          <w:szCs w:val="24"/>
          <w:highlight w:val="none"/>
        </w:rPr>
        <w:t>工程名称：</w:t>
      </w:r>
      <w:r>
        <w:rPr>
          <w:rFonts w:hint="eastAsia"/>
          <w:color w:val="auto"/>
          <w:sz w:val="24"/>
          <w:szCs w:val="24"/>
          <w:highlight w:val="none"/>
        </w:rPr>
        <w:t>合川区白鹿人才大厦一期工程防水卷材采购项目</w:t>
      </w:r>
      <w:r>
        <w:rPr>
          <w:color w:val="auto"/>
          <w:sz w:val="24"/>
          <w:szCs w:val="24"/>
          <w:highlight w:val="none"/>
        </w:rPr>
        <w:t xml:space="preserve">                                     </w:t>
      </w:r>
    </w:p>
    <w:p w14:paraId="4C86AAB4">
      <w:pPr>
        <w:adjustRightInd w:val="0"/>
        <w:snapToGrid w:val="0"/>
        <w:spacing w:line="400" w:lineRule="exact"/>
        <w:ind w:firstLine="480" w:firstLineChars="200"/>
        <w:rPr>
          <w:color w:val="auto"/>
          <w:sz w:val="24"/>
          <w:szCs w:val="24"/>
          <w:highlight w:val="none"/>
        </w:rPr>
      </w:pPr>
      <w:r>
        <w:rPr>
          <w:color w:val="auto"/>
          <w:sz w:val="24"/>
          <w:szCs w:val="24"/>
          <w:highlight w:val="none"/>
        </w:rPr>
        <w:t>工程地点：重庆市合川区</w:t>
      </w:r>
    </w:p>
    <w:p w14:paraId="23D8A0FA">
      <w:pPr>
        <w:adjustRightInd w:val="0"/>
        <w:snapToGrid w:val="0"/>
        <w:spacing w:line="400" w:lineRule="exact"/>
        <w:ind w:firstLine="480" w:firstLineChars="200"/>
        <w:rPr>
          <w:color w:val="auto"/>
          <w:sz w:val="24"/>
          <w:szCs w:val="24"/>
          <w:highlight w:val="none"/>
        </w:rPr>
      </w:pPr>
      <w:r>
        <w:rPr>
          <w:color w:val="auto"/>
          <w:sz w:val="24"/>
          <w:szCs w:val="24"/>
          <w:highlight w:val="none"/>
        </w:rPr>
        <w:t>供需双方就现货销售事宜，经平等、 自愿协商，达成如下协议：</w:t>
      </w:r>
    </w:p>
    <w:p w14:paraId="14412859">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一</w:t>
      </w:r>
      <w:r>
        <w:rPr>
          <w:color w:val="auto"/>
          <w:sz w:val="24"/>
          <w:szCs w:val="24"/>
          <w:highlight w:val="none"/>
        </w:rPr>
        <w:t>、 品名、规格、材质、单价：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81"/>
        <w:gridCol w:w="1286"/>
        <w:gridCol w:w="967"/>
        <w:gridCol w:w="1166"/>
        <w:gridCol w:w="1450"/>
        <w:gridCol w:w="1934"/>
      </w:tblGrid>
      <w:tr w14:paraId="01B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7" w:type="dxa"/>
            <w:vAlign w:val="center"/>
          </w:tcPr>
          <w:p w14:paraId="32106628">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1" w:type="dxa"/>
            <w:vAlign w:val="center"/>
          </w:tcPr>
          <w:p w14:paraId="21D6CB12">
            <w:pPr>
              <w:jc w:val="center"/>
              <w:rPr>
                <w:rFonts w:ascii="宋体" w:hAnsi="宋体" w:cs="宋体"/>
                <w:color w:val="auto"/>
                <w:sz w:val="24"/>
                <w:highlight w:val="none"/>
              </w:rPr>
            </w:pPr>
            <w:r>
              <w:rPr>
                <w:rFonts w:hint="eastAsia" w:ascii="宋体" w:hAnsi="宋体" w:cs="宋体"/>
                <w:color w:val="auto"/>
                <w:sz w:val="24"/>
                <w:highlight w:val="none"/>
              </w:rPr>
              <w:t>商品名称</w:t>
            </w:r>
          </w:p>
        </w:tc>
        <w:tc>
          <w:tcPr>
            <w:tcW w:w="1286" w:type="dxa"/>
            <w:vAlign w:val="center"/>
          </w:tcPr>
          <w:p w14:paraId="7DA7AC76">
            <w:pPr>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967" w:type="dxa"/>
            <w:vAlign w:val="center"/>
          </w:tcPr>
          <w:p w14:paraId="2F15C95E">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66" w:type="dxa"/>
            <w:vAlign w:val="center"/>
          </w:tcPr>
          <w:p w14:paraId="48648BD6">
            <w:pPr>
              <w:jc w:val="center"/>
              <w:rPr>
                <w:rFonts w:ascii="宋体" w:hAnsi="宋体" w:cs="宋体"/>
                <w:color w:val="auto"/>
                <w:sz w:val="24"/>
                <w:highlight w:val="none"/>
              </w:rPr>
            </w:pPr>
            <w:r>
              <w:rPr>
                <w:rFonts w:hint="eastAsia" w:ascii="宋体" w:hAnsi="宋体" w:cs="宋体"/>
                <w:color w:val="auto"/>
                <w:sz w:val="24"/>
                <w:highlight w:val="none"/>
              </w:rPr>
              <w:t>单价</w:t>
            </w:r>
          </w:p>
        </w:tc>
        <w:tc>
          <w:tcPr>
            <w:tcW w:w="1450" w:type="dxa"/>
            <w:vAlign w:val="center"/>
          </w:tcPr>
          <w:p w14:paraId="5F6D736E">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1934" w:type="dxa"/>
            <w:vAlign w:val="center"/>
          </w:tcPr>
          <w:p w14:paraId="3091CFA5">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114E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4D570810">
            <w:pPr>
              <w:jc w:val="center"/>
              <w:rPr>
                <w:rFonts w:ascii="宋体" w:hAnsi="宋体" w:cs="宋体"/>
                <w:color w:val="auto"/>
                <w:sz w:val="24"/>
                <w:highlight w:val="none"/>
              </w:rPr>
            </w:pPr>
          </w:p>
        </w:tc>
        <w:tc>
          <w:tcPr>
            <w:tcW w:w="1881" w:type="dxa"/>
            <w:vAlign w:val="center"/>
          </w:tcPr>
          <w:p w14:paraId="27F91B5D">
            <w:pPr>
              <w:jc w:val="center"/>
              <w:rPr>
                <w:rFonts w:ascii="宋体" w:hAnsi="宋体" w:cs="宋体"/>
                <w:color w:val="auto"/>
                <w:sz w:val="24"/>
                <w:highlight w:val="none"/>
              </w:rPr>
            </w:pPr>
          </w:p>
        </w:tc>
        <w:tc>
          <w:tcPr>
            <w:tcW w:w="1286" w:type="dxa"/>
            <w:vAlign w:val="center"/>
          </w:tcPr>
          <w:p w14:paraId="16604D97">
            <w:pPr>
              <w:jc w:val="center"/>
              <w:rPr>
                <w:rFonts w:ascii="宋体" w:hAnsi="宋体" w:cs="宋体"/>
                <w:color w:val="auto"/>
                <w:sz w:val="24"/>
                <w:highlight w:val="none"/>
              </w:rPr>
            </w:pPr>
          </w:p>
        </w:tc>
        <w:tc>
          <w:tcPr>
            <w:tcW w:w="967" w:type="dxa"/>
            <w:vAlign w:val="center"/>
          </w:tcPr>
          <w:p w14:paraId="3DA5AE71">
            <w:pPr>
              <w:jc w:val="center"/>
              <w:rPr>
                <w:rFonts w:ascii="宋体" w:hAnsi="宋体" w:cs="宋体"/>
                <w:color w:val="auto"/>
                <w:sz w:val="24"/>
                <w:highlight w:val="none"/>
              </w:rPr>
            </w:pPr>
          </w:p>
        </w:tc>
        <w:tc>
          <w:tcPr>
            <w:tcW w:w="1166" w:type="dxa"/>
            <w:vAlign w:val="center"/>
          </w:tcPr>
          <w:p w14:paraId="381E7942">
            <w:pPr>
              <w:jc w:val="center"/>
              <w:rPr>
                <w:rFonts w:ascii="宋体" w:hAnsi="宋体" w:cs="宋体"/>
                <w:color w:val="auto"/>
                <w:sz w:val="24"/>
                <w:highlight w:val="none"/>
              </w:rPr>
            </w:pPr>
          </w:p>
        </w:tc>
        <w:tc>
          <w:tcPr>
            <w:tcW w:w="1450" w:type="dxa"/>
            <w:vAlign w:val="center"/>
          </w:tcPr>
          <w:p w14:paraId="1BF7B82C">
            <w:pPr>
              <w:jc w:val="center"/>
              <w:rPr>
                <w:rFonts w:ascii="宋体" w:hAnsi="宋体" w:cs="宋体"/>
                <w:color w:val="auto"/>
                <w:sz w:val="24"/>
                <w:highlight w:val="none"/>
              </w:rPr>
            </w:pPr>
          </w:p>
        </w:tc>
        <w:tc>
          <w:tcPr>
            <w:tcW w:w="1934" w:type="dxa"/>
            <w:vAlign w:val="center"/>
          </w:tcPr>
          <w:p w14:paraId="35F1B904">
            <w:pPr>
              <w:jc w:val="center"/>
              <w:rPr>
                <w:rFonts w:ascii="宋体" w:hAnsi="宋体" w:cs="宋体"/>
                <w:color w:val="auto"/>
                <w:sz w:val="24"/>
                <w:highlight w:val="none"/>
              </w:rPr>
            </w:pPr>
          </w:p>
        </w:tc>
      </w:tr>
      <w:tr w14:paraId="0745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29DAF6D1">
            <w:pPr>
              <w:jc w:val="center"/>
              <w:rPr>
                <w:rFonts w:ascii="宋体" w:hAnsi="宋体" w:cs="宋体"/>
                <w:color w:val="auto"/>
                <w:sz w:val="24"/>
                <w:highlight w:val="none"/>
              </w:rPr>
            </w:pPr>
          </w:p>
        </w:tc>
        <w:tc>
          <w:tcPr>
            <w:tcW w:w="1881" w:type="dxa"/>
            <w:vAlign w:val="center"/>
          </w:tcPr>
          <w:p w14:paraId="51A98308">
            <w:pPr>
              <w:jc w:val="center"/>
              <w:rPr>
                <w:rFonts w:ascii="宋体" w:hAnsi="宋体" w:cs="宋体"/>
                <w:color w:val="auto"/>
                <w:sz w:val="24"/>
                <w:highlight w:val="none"/>
              </w:rPr>
            </w:pPr>
          </w:p>
        </w:tc>
        <w:tc>
          <w:tcPr>
            <w:tcW w:w="1286" w:type="dxa"/>
            <w:vAlign w:val="center"/>
          </w:tcPr>
          <w:p w14:paraId="5A64E922">
            <w:pPr>
              <w:jc w:val="center"/>
              <w:rPr>
                <w:rFonts w:ascii="宋体" w:hAnsi="宋体" w:cs="宋体"/>
                <w:color w:val="auto"/>
                <w:sz w:val="24"/>
                <w:highlight w:val="none"/>
              </w:rPr>
            </w:pPr>
          </w:p>
        </w:tc>
        <w:tc>
          <w:tcPr>
            <w:tcW w:w="967" w:type="dxa"/>
            <w:vAlign w:val="center"/>
          </w:tcPr>
          <w:p w14:paraId="59E8D3F5">
            <w:pPr>
              <w:jc w:val="center"/>
              <w:rPr>
                <w:rFonts w:ascii="宋体" w:hAnsi="宋体" w:cs="宋体"/>
                <w:color w:val="auto"/>
                <w:sz w:val="24"/>
                <w:highlight w:val="none"/>
              </w:rPr>
            </w:pPr>
          </w:p>
        </w:tc>
        <w:tc>
          <w:tcPr>
            <w:tcW w:w="1166" w:type="dxa"/>
            <w:vAlign w:val="center"/>
          </w:tcPr>
          <w:p w14:paraId="369C4BFF">
            <w:pPr>
              <w:jc w:val="center"/>
              <w:rPr>
                <w:rFonts w:ascii="宋体" w:hAnsi="宋体" w:cs="宋体"/>
                <w:color w:val="auto"/>
                <w:sz w:val="24"/>
                <w:highlight w:val="none"/>
              </w:rPr>
            </w:pPr>
          </w:p>
        </w:tc>
        <w:tc>
          <w:tcPr>
            <w:tcW w:w="1450" w:type="dxa"/>
            <w:vAlign w:val="center"/>
          </w:tcPr>
          <w:p w14:paraId="29EDA807">
            <w:pPr>
              <w:jc w:val="center"/>
              <w:rPr>
                <w:rFonts w:ascii="宋体" w:hAnsi="宋体" w:cs="宋体"/>
                <w:color w:val="auto"/>
                <w:sz w:val="24"/>
                <w:highlight w:val="none"/>
              </w:rPr>
            </w:pPr>
          </w:p>
        </w:tc>
        <w:tc>
          <w:tcPr>
            <w:tcW w:w="1934" w:type="dxa"/>
            <w:vAlign w:val="center"/>
          </w:tcPr>
          <w:p w14:paraId="615A18B8">
            <w:pPr>
              <w:jc w:val="center"/>
              <w:rPr>
                <w:rFonts w:ascii="宋体" w:hAnsi="宋体" w:cs="宋体"/>
                <w:color w:val="auto"/>
                <w:sz w:val="24"/>
                <w:highlight w:val="none"/>
              </w:rPr>
            </w:pPr>
          </w:p>
        </w:tc>
      </w:tr>
      <w:tr w14:paraId="6FA8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6415EE67">
            <w:pPr>
              <w:jc w:val="center"/>
              <w:rPr>
                <w:rFonts w:ascii="宋体" w:hAnsi="宋体" w:cs="宋体"/>
                <w:color w:val="auto"/>
                <w:sz w:val="24"/>
                <w:highlight w:val="none"/>
              </w:rPr>
            </w:pPr>
          </w:p>
        </w:tc>
        <w:tc>
          <w:tcPr>
            <w:tcW w:w="1881" w:type="dxa"/>
            <w:vAlign w:val="center"/>
          </w:tcPr>
          <w:p w14:paraId="76C657DD">
            <w:pPr>
              <w:jc w:val="center"/>
              <w:rPr>
                <w:rFonts w:ascii="宋体" w:hAnsi="宋体" w:cs="宋体"/>
                <w:color w:val="auto"/>
                <w:sz w:val="24"/>
                <w:highlight w:val="none"/>
              </w:rPr>
            </w:pPr>
          </w:p>
        </w:tc>
        <w:tc>
          <w:tcPr>
            <w:tcW w:w="1286" w:type="dxa"/>
            <w:vAlign w:val="center"/>
          </w:tcPr>
          <w:p w14:paraId="77E4CF8E">
            <w:pPr>
              <w:jc w:val="center"/>
              <w:rPr>
                <w:rFonts w:ascii="宋体" w:hAnsi="宋体" w:cs="宋体"/>
                <w:color w:val="auto"/>
                <w:sz w:val="24"/>
                <w:highlight w:val="none"/>
              </w:rPr>
            </w:pPr>
          </w:p>
        </w:tc>
        <w:tc>
          <w:tcPr>
            <w:tcW w:w="967" w:type="dxa"/>
            <w:vAlign w:val="center"/>
          </w:tcPr>
          <w:p w14:paraId="00882094">
            <w:pPr>
              <w:jc w:val="center"/>
              <w:rPr>
                <w:rFonts w:ascii="宋体" w:hAnsi="宋体" w:cs="宋体"/>
                <w:color w:val="auto"/>
                <w:sz w:val="24"/>
                <w:highlight w:val="none"/>
              </w:rPr>
            </w:pPr>
          </w:p>
        </w:tc>
        <w:tc>
          <w:tcPr>
            <w:tcW w:w="1166" w:type="dxa"/>
            <w:vAlign w:val="center"/>
          </w:tcPr>
          <w:p w14:paraId="6C6136B0">
            <w:pPr>
              <w:jc w:val="center"/>
              <w:rPr>
                <w:rFonts w:ascii="宋体" w:hAnsi="宋体" w:cs="宋体"/>
                <w:color w:val="auto"/>
                <w:sz w:val="24"/>
                <w:highlight w:val="none"/>
              </w:rPr>
            </w:pPr>
          </w:p>
        </w:tc>
        <w:tc>
          <w:tcPr>
            <w:tcW w:w="1450" w:type="dxa"/>
            <w:vAlign w:val="center"/>
          </w:tcPr>
          <w:p w14:paraId="2E4E3376">
            <w:pPr>
              <w:jc w:val="center"/>
              <w:rPr>
                <w:rFonts w:ascii="宋体" w:hAnsi="宋体" w:cs="宋体"/>
                <w:color w:val="auto"/>
                <w:sz w:val="24"/>
                <w:highlight w:val="none"/>
              </w:rPr>
            </w:pPr>
          </w:p>
        </w:tc>
        <w:tc>
          <w:tcPr>
            <w:tcW w:w="1934" w:type="dxa"/>
            <w:vAlign w:val="center"/>
          </w:tcPr>
          <w:p w14:paraId="633DC503">
            <w:pPr>
              <w:jc w:val="center"/>
              <w:rPr>
                <w:rFonts w:ascii="宋体" w:hAnsi="宋体" w:cs="宋体"/>
                <w:color w:val="auto"/>
                <w:sz w:val="24"/>
                <w:highlight w:val="none"/>
              </w:rPr>
            </w:pPr>
          </w:p>
        </w:tc>
      </w:tr>
      <w:tr w14:paraId="6C16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9666B52">
            <w:pPr>
              <w:jc w:val="center"/>
              <w:rPr>
                <w:rFonts w:ascii="宋体" w:hAnsi="宋体" w:cs="宋体"/>
                <w:color w:val="auto"/>
                <w:sz w:val="24"/>
                <w:highlight w:val="none"/>
              </w:rPr>
            </w:pPr>
          </w:p>
        </w:tc>
        <w:tc>
          <w:tcPr>
            <w:tcW w:w="1881" w:type="dxa"/>
            <w:vAlign w:val="center"/>
          </w:tcPr>
          <w:p w14:paraId="628742FF">
            <w:pPr>
              <w:jc w:val="center"/>
              <w:rPr>
                <w:rFonts w:ascii="宋体" w:hAnsi="宋体" w:cs="宋体"/>
                <w:color w:val="auto"/>
                <w:sz w:val="24"/>
                <w:highlight w:val="none"/>
              </w:rPr>
            </w:pPr>
          </w:p>
        </w:tc>
        <w:tc>
          <w:tcPr>
            <w:tcW w:w="1286" w:type="dxa"/>
            <w:vAlign w:val="center"/>
          </w:tcPr>
          <w:p w14:paraId="5EC41D95">
            <w:pPr>
              <w:jc w:val="center"/>
              <w:rPr>
                <w:rFonts w:ascii="宋体" w:hAnsi="宋体" w:cs="宋体"/>
                <w:color w:val="auto"/>
                <w:sz w:val="24"/>
                <w:highlight w:val="none"/>
              </w:rPr>
            </w:pPr>
          </w:p>
        </w:tc>
        <w:tc>
          <w:tcPr>
            <w:tcW w:w="967" w:type="dxa"/>
            <w:vAlign w:val="center"/>
          </w:tcPr>
          <w:p w14:paraId="1E58EC66">
            <w:pPr>
              <w:jc w:val="center"/>
              <w:rPr>
                <w:rFonts w:ascii="宋体" w:hAnsi="宋体" w:cs="宋体"/>
                <w:color w:val="auto"/>
                <w:sz w:val="24"/>
                <w:highlight w:val="none"/>
              </w:rPr>
            </w:pPr>
          </w:p>
        </w:tc>
        <w:tc>
          <w:tcPr>
            <w:tcW w:w="1166" w:type="dxa"/>
            <w:vAlign w:val="center"/>
          </w:tcPr>
          <w:p w14:paraId="7E252640">
            <w:pPr>
              <w:jc w:val="center"/>
              <w:rPr>
                <w:rFonts w:ascii="宋体" w:hAnsi="宋体" w:cs="宋体"/>
                <w:color w:val="auto"/>
                <w:sz w:val="24"/>
                <w:highlight w:val="none"/>
              </w:rPr>
            </w:pPr>
          </w:p>
        </w:tc>
        <w:tc>
          <w:tcPr>
            <w:tcW w:w="1450" w:type="dxa"/>
            <w:vAlign w:val="center"/>
          </w:tcPr>
          <w:p w14:paraId="35886363">
            <w:pPr>
              <w:jc w:val="center"/>
              <w:rPr>
                <w:rFonts w:ascii="宋体" w:hAnsi="宋体" w:cs="宋体"/>
                <w:color w:val="auto"/>
                <w:sz w:val="24"/>
                <w:highlight w:val="none"/>
              </w:rPr>
            </w:pPr>
          </w:p>
        </w:tc>
        <w:tc>
          <w:tcPr>
            <w:tcW w:w="1934" w:type="dxa"/>
            <w:vAlign w:val="center"/>
          </w:tcPr>
          <w:p w14:paraId="072FCE9A">
            <w:pPr>
              <w:jc w:val="center"/>
              <w:rPr>
                <w:rFonts w:ascii="宋体" w:hAnsi="宋体" w:cs="宋体"/>
                <w:color w:val="auto"/>
                <w:sz w:val="24"/>
                <w:highlight w:val="none"/>
              </w:rPr>
            </w:pPr>
          </w:p>
        </w:tc>
      </w:tr>
      <w:tr w14:paraId="149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1A879BB">
            <w:pPr>
              <w:jc w:val="center"/>
              <w:rPr>
                <w:rFonts w:ascii="宋体" w:hAnsi="宋体" w:cs="宋体"/>
                <w:color w:val="auto"/>
                <w:sz w:val="24"/>
                <w:highlight w:val="none"/>
              </w:rPr>
            </w:pPr>
          </w:p>
        </w:tc>
        <w:tc>
          <w:tcPr>
            <w:tcW w:w="1881" w:type="dxa"/>
            <w:vAlign w:val="center"/>
          </w:tcPr>
          <w:p w14:paraId="680066D5">
            <w:pPr>
              <w:jc w:val="center"/>
              <w:rPr>
                <w:rFonts w:ascii="宋体" w:hAnsi="宋体" w:cs="宋体"/>
                <w:color w:val="auto"/>
                <w:sz w:val="24"/>
                <w:highlight w:val="none"/>
              </w:rPr>
            </w:pPr>
          </w:p>
        </w:tc>
        <w:tc>
          <w:tcPr>
            <w:tcW w:w="1286" w:type="dxa"/>
            <w:vAlign w:val="center"/>
          </w:tcPr>
          <w:p w14:paraId="4EE5BEAB">
            <w:pPr>
              <w:jc w:val="center"/>
              <w:rPr>
                <w:rFonts w:ascii="宋体" w:hAnsi="宋体" w:cs="宋体"/>
                <w:color w:val="auto"/>
                <w:sz w:val="24"/>
                <w:highlight w:val="none"/>
              </w:rPr>
            </w:pPr>
          </w:p>
        </w:tc>
        <w:tc>
          <w:tcPr>
            <w:tcW w:w="967" w:type="dxa"/>
            <w:vAlign w:val="center"/>
          </w:tcPr>
          <w:p w14:paraId="1220A8E8">
            <w:pPr>
              <w:jc w:val="center"/>
              <w:rPr>
                <w:rFonts w:ascii="宋体" w:hAnsi="宋体" w:cs="宋体"/>
                <w:color w:val="auto"/>
                <w:sz w:val="24"/>
                <w:highlight w:val="none"/>
              </w:rPr>
            </w:pPr>
          </w:p>
        </w:tc>
        <w:tc>
          <w:tcPr>
            <w:tcW w:w="1166" w:type="dxa"/>
            <w:vAlign w:val="center"/>
          </w:tcPr>
          <w:p w14:paraId="359648DC">
            <w:pPr>
              <w:jc w:val="center"/>
              <w:rPr>
                <w:rFonts w:ascii="宋体" w:hAnsi="宋体" w:cs="宋体"/>
                <w:color w:val="auto"/>
                <w:sz w:val="24"/>
                <w:highlight w:val="none"/>
              </w:rPr>
            </w:pPr>
          </w:p>
        </w:tc>
        <w:tc>
          <w:tcPr>
            <w:tcW w:w="1450" w:type="dxa"/>
            <w:vAlign w:val="center"/>
          </w:tcPr>
          <w:p w14:paraId="4A34460A">
            <w:pPr>
              <w:jc w:val="center"/>
              <w:rPr>
                <w:rFonts w:ascii="宋体" w:hAnsi="宋体" w:cs="宋体"/>
                <w:color w:val="auto"/>
                <w:sz w:val="24"/>
                <w:highlight w:val="none"/>
              </w:rPr>
            </w:pPr>
          </w:p>
        </w:tc>
        <w:tc>
          <w:tcPr>
            <w:tcW w:w="1934" w:type="dxa"/>
            <w:vAlign w:val="center"/>
          </w:tcPr>
          <w:p w14:paraId="2CA8A2E4">
            <w:pPr>
              <w:jc w:val="center"/>
              <w:rPr>
                <w:rFonts w:ascii="宋体" w:hAnsi="宋体" w:cs="宋体"/>
                <w:color w:val="auto"/>
                <w:sz w:val="24"/>
                <w:highlight w:val="none"/>
              </w:rPr>
            </w:pPr>
          </w:p>
        </w:tc>
      </w:tr>
      <w:tr w14:paraId="744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3ACD39B3">
            <w:pPr>
              <w:jc w:val="center"/>
              <w:rPr>
                <w:rFonts w:ascii="宋体" w:hAnsi="宋体" w:cs="宋体"/>
                <w:color w:val="auto"/>
                <w:sz w:val="24"/>
                <w:highlight w:val="none"/>
              </w:rPr>
            </w:pPr>
          </w:p>
        </w:tc>
        <w:tc>
          <w:tcPr>
            <w:tcW w:w="1881" w:type="dxa"/>
            <w:vAlign w:val="center"/>
          </w:tcPr>
          <w:p w14:paraId="463C9B89">
            <w:pPr>
              <w:jc w:val="center"/>
              <w:rPr>
                <w:rFonts w:ascii="宋体" w:hAnsi="宋体" w:cs="宋体"/>
                <w:color w:val="auto"/>
                <w:sz w:val="24"/>
                <w:highlight w:val="none"/>
              </w:rPr>
            </w:pPr>
          </w:p>
        </w:tc>
        <w:tc>
          <w:tcPr>
            <w:tcW w:w="1286" w:type="dxa"/>
            <w:vAlign w:val="center"/>
          </w:tcPr>
          <w:p w14:paraId="47B968EC">
            <w:pPr>
              <w:jc w:val="center"/>
              <w:rPr>
                <w:rFonts w:ascii="宋体" w:hAnsi="宋体" w:cs="宋体"/>
                <w:color w:val="auto"/>
                <w:sz w:val="24"/>
                <w:highlight w:val="none"/>
              </w:rPr>
            </w:pPr>
          </w:p>
        </w:tc>
        <w:tc>
          <w:tcPr>
            <w:tcW w:w="967" w:type="dxa"/>
            <w:vAlign w:val="center"/>
          </w:tcPr>
          <w:p w14:paraId="29C671BB">
            <w:pPr>
              <w:jc w:val="center"/>
              <w:rPr>
                <w:rFonts w:ascii="宋体" w:hAnsi="宋体" w:cs="宋体"/>
                <w:color w:val="auto"/>
                <w:sz w:val="24"/>
                <w:highlight w:val="none"/>
              </w:rPr>
            </w:pPr>
          </w:p>
        </w:tc>
        <w:tc>
          <w:tcPr>
            <w:tcW w:w="1166" w:type="dxa"/>
            <w:vAlign w:val="center"/>
          </w:tcPr>
          <w:p w14:paraId="63D6E31A">
            <w:pPr>
              <w:jc w:val="center"/>
              <w:rPr>
                <w:rFonts w:ascii="宋体" w:hAnsi="宋体" w:cs="宋体"/>
                <w:color w:val="auto"/>
                <w:sz w:val="24"/>
                <w:highlight w:val="none"/>
              </w:rPr>
            </w:pPr>
          </w:p>
        </w:tc>
        <w:tc>
          <w:tcPr>
            <w:tcW w:w="1450" w:type="dxa"/>
            <w:vAlign w:val="center"/>
          </w:tcPr>
          <w:p w14:paraId="303FDDDC">
            <w:pPr>
              <w:jc w:val="center"/>
              <w:rPr>
                <w:rFonts w:ascii="宋体" w:hAnsi="宋体" w:cs="宋体"/>
                <w:color w:val="auto"/>
                <w:sz w:val="24"/>
                <w:highlight w:val="none"/>
              </w:rPr>
            </w:pPr>
          </w:p>
        </w:tc>
        <w:tc>
          <w:tcPr>
            <w:tcW w:w="1934" w:type="dxa"/>
            <w:vAlign w:val="center"/>
          </w:tcPr>
          <w:p w14:paraId="296D39F1">
            <w:pPr>
              <w:jc w:val="center"/>
              <w:rPr>
                <w:rFonts w:ascii="宋体" w:hAnsi="宋体" w:cs="宋体"/>
                <w:color w:val="auto"/>
                <w:sz w:val="24"/>
                <w:highlight w:val="none"/>
              </w:rPr>
            </w:pPr>
          </w:p>
        </w:tc>
      </w:tr>
      <w:tr w14:paraId="21EA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1" w:type="dxa"/>
            <w:gridSpan w:val="7"/>
            <w:vAlign w:val="center"/>
          </w:tcPr>
          <w:p w14:paraId="4AFFE1B6">
            <w:pPr>
              <w:rPr>
                <w:rFonts w:ascii="宋体" w:hAnsi="宋体" w:cs="宋体"/>
                <w:color w:val="auto"/>
                <w:sz w:val="24"/>
                <w:highlight w:val="none"/>
              </w:rPr>
            </w:pPr>
            <w:r>
              <w:rPr>
                <w:rFonts w:hint="eastAsia" w:ascii="宋体" w:hAnsi="宋体" w:cs="宋体"/>
                <w:color w:val="auto"/>
                <w:sz w:val="24"/>
                <w:highlight w:val="none"/>
              </w:rPr>
              <w:t>合计人民币（小写）：</w:t>
            </w:r>
          </w:p>
        </w:tc>
      </w:tr>
      <w:tr w14:paraId="56F9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1" w:type="dxa"/>
            <w:gridSpan w:val="7"/>
            <w:vAlign w:val="center"/>
          </w:tcPr>
          <w:p w14:paraId="696F8DCD">
            <w:pPr>
              <w:rPr>
                <w:rFonts w:ascii="宋体" w:hAnsi="宋体" w:cs="宋体"/>
                <w:color w:val="auto"/>
                <w:sz w:val="24"/>
                <w:highlight w:val="none"/>
              </w:rPr>
            </w:pPr>
            <w:r>
              <w:rPr>
                <w:rFonts w:hint="eastAsia" w:ascii="宋体" w:hAnsi="宋体" w:cs="宋体"/>
                <w:color w:val="auto"/>
                <w:sz w:val="24"/>
                <w:highlight w:val="none"/>
              </w:rPr>
              <w:t>合计人民币（大写）：</w:t>
            </w:r>
          </w:p>
        </w:tc>
      </w:tr>
    </w:tbl>
    <w:p w14:paraId="405A4E5B">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二</w:t>
      </w:r>
      <w:r>
        <w:rPr>
          <w:color w:val="auto"/>
          <w:sz w:val="24"/>
          <w:szCs w:val="24"/>
          <w:highlight w:val="none"/>
        </w:rPr>
        <w:t>、提货方式：供方送货到需方指定场地。</w:t>
      </w:r>
    </w:p>
    <w:p w14:paraId="4788DA8D">
      <w:pPr>
        <w:snapToGrid w:val="0"/>
        <w:spacing w:line="380" w:lineRule="exact"/>
        <w:ind w:firstLine="480" w:firstLineChars="200"/>
        <w:rPr>
          <w:color w:val="auto"/>
          <w:sz w:val="24"/>
          <w:szCs w:val="24"/>
          <w:highlight w:val="none"/>
        </w:rPr>
      </w:pPr>
      <w:r>
        <w:rPr>
          <w:rFonts w:hint="eastAsia"/>
          <w:color w:val="auto"/>
          <w:sz w:val="24"/>
          <w:szCs w:val="24"/>
          <w:highlight w:val="none"/>
        </w:rPr>
        <w:t>三</w:t>
      </w:r>
      <w:r>
        <w:rPr>
          <w:color w:val="auto"/>
          <w:sz w:val="24"/>
          <w:szCs w:val="24"/>
          <w:highlight w:val="none"/>
        </w:rPr>
        <w:t>、付款方式：</w:t>
      </w:r>
      <w:bookmarkStart w:id="226" w:name="auto_fouce_37"/>
    </w:p>
    <w:p w14:paraId="3B7A6221">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按批次结算。采购人向成交供应商提供采购计划清单，成交供应商应在3日内按清单进行发货。</w:t>
      </w:r>
    </w:p>
    <w:p w14:paraId="6A3D219E">
      <w:pPr>
        <w:snapToGrid w:val="0"/>
        <w:spacing w:line="380" w:lineRule="exact"/>
        <w:ind w:firstLine="480" w:firstLineChars="200"/>
        <w:rPr>
          <w:rFonts w:hint="eastAsia" w:ascii="宋体" w:hAnsi="宋体" w:cs="宋体"/>
          <w:b/>
          <w:bCs/>
          <w:color w:val="auto"/>
          <w:kern w:val="0"/>
          <w:sz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none"/>
          <w:lang w:val="en-US" w:eastAsia="zh-CN"/>
        </w:rPr>
        <w:t>如成交供应商是重庆市外的企业，</w:t>
      </w:r>
      <w:r>
        <w:rPr>
          <w:rFonts w:hint="eastAsia" w:ascii="宋体" w:hAnsi="宋体" w:cs="宋体"/>
          <w:color w:val="auto"/>
          <w:sz w:val="24"/>
          <w:szCs w:val="24"/>
          <w:highlight w:val="none"/>
          <w:u w:val="none"/>
        </w:rPr>
        <w:t>供应商确保采购人可先在到达项目现场的前一个物流点进行盘点验货，采购人确认无误后</w:t>
      </w:r>
      <w:r>
        <w:rPr>
          <w:rFonts w:ascii="宋体" w:hAnsi="宋体" w:cs="宋体"/>
          <w:color w:val="auto"/>
          <w:sz w:val="24"/>
          <w:szCs w:val="24"/>
          <w:highlight w:val="none"/>
          <w:u w:val="none"/>
        </w:rPr>
        <w:t>向</w:t>
      </w:r>
      <w:r>
        <w:rPr>
          <w:rFonts w:hint="eastAsia" w:ascii="宋体" w:hAnsi="宋体" w:cs="宋体"/>
          <w:color w:val="auto"/>
          <w:sz w:val="24"/>
          <w:szCs w:val="24"/>
          <w:highlight w:val="none"/>
          <w:u w:val="none"/>
        </w:rPr>
        <w:t>供应商</w:t>
      </w:r>
      <w:r>
        <w:rPr>
          <w:rFonts w:ascii="宋体" w:hAnsi="宋体" w:cs="宋体"/>
          <w:color w:val="auto"/>
          <w:sz w:val="24"/>
          <w:szCs w:val="24"/>
          <w:highlight w:val="none"/>
          <w:u w:val="none"/>
        </w:rPr>
        <w:t>付清当次货物</w:t>
      </w:r>
      <w:r>
        <w:rPr>
          <w:rFonts w:hint="eastAsia" w:ascii="宋体" w:hAnsi="宋体" w:cs="宋体"/>
          <w:color w:val="auto"/>
          <w:sz w:val="24"/>
          <w:szCs w:val="24"/>
          <w:highlight w:val="none"/>
          <w:u w:val="none"/>
        </w:rPr>
        <w:t>，付款</w:t>
      </w:r>
      <w:r>
        <w:rPr>
          <w:rFonts w:ascii="宋体" w:hAnsi="宋体" w:cs="宋体"/>
          <w:color w:val="auto"/>
          <w:sz w:val="24"/>
          <w:szCs w:val="24"/>
          <w:highlight w:val="none"/>
          <w:u w:val="none"/>
        </w:rPr>
        <w:t>后</w:t>
      </w:r>
      <w:r>
        <w:rPr>
          <w:rFonts w:hint="eastAsia" w:ascii="宋体" w:hAnsi="宋体" w:cs="宋体"/>
          <w:color w:val="auto"/>
          <w:sz w:val="24"/>
          <w:szCs w:val="24"/>
          <w:highlight w:val="none"/>
          <w:u w:val="none"/>
        </w:rPr>
        <w:t>供应商通知物流放货至项目现场</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每次付款前，成交</w:t>
      </w:r>
      <w:r>
        <w:rPr>
          <w:rFonts w:hint="eastAsia" w:ascii="宋体" w:hAnsi="宋体" w:cs="宋体"/>
          <w:color w:val="auto"/>
          <w:sz w:val="24"/>
          <w:szCs w:val="24"/>
          <w:highlight w:val="none"/>
          <w:u w:val="none"/>
          <w:lang w:val="en-US" w:eastAsia="zh-CN"/>
        </w:rPr>
        <w:t>供应商</w:t>
      </w:r>
      <w:r>
        <w:rPr>
          <w:rFonts w:hint="eastAsia" w:ascii="宋体" w:hAnsi="宋体" w:cs="宋体"/>
          <w:color w:val="auto"/>
          <w:sz w:val="24"/>
          <w:szCs w:val="24"/>
          <w:highlight w:val="none"/>
          <w:u w:val="none"/>
        </w:rPr>
        <w:t>应</w:t>
      </w:r>
      <w:r>
        <w:rPr>
          <w:rFonts w:ascii="宋体" w:hAnsi="宋体" w:cs="宋体"/>
          <w:color w:val="auto"/>
          <w:sz w:val="24"/>
          <w:szCs w:val="24"/>
          <w:highlight w:val="none"/>
          <w:u w:val="none"/>
        </w:rPr>
        <w:t>开具</w:t>
      </w:r>
      <w:r>
        <w:rPr>
          <w:rFonts w:hint="eastAsia" w:ascii="宋体" w:hAnsi="宋体" w:cs="宋体"/>
          <w:color w:val="auto"/>
          <w:sz w:val="24"/>
          <w:szCs w:val="24"/>
          <w:highlight w:val="none"/>
          <w:u w:val="none"/>
        </w:rPr>
        <w:t>足额合规的</w:t>
      </w:r>
      <w:r>
        <w:rPr>
          <w:rFonts w:ascii="宋体" w:hAnsi="宋体" w:cs="宋体"/>
          <w:color w:val="auto"/>
          <w:sz w:val="24"/>
          <w:szCs w:val="24"/>
          <w:highlight w:val="none"/>
          <w:u w:val="none"/>
        </w:rPr>
        <w:t>13%增值税专用发票先给</w:t>
      </w:r>
      <w:r>
        <w:rPr>
          <w:rFonts w:hint="eastAsia" w:ascii="宋体" w:hAnsi="宋体" w:cs="宋体"/>
          <w:color w:val="auto"/>
          <w:sz w:val="24"/>
          <w:szCs w:val="24"/>
          <w:highlight w:val="none"/>
          <w:u w:val="none"/>
        </w:rPr>
        <w:t>采购人用于请款</w:t>
      </w:r>
      <w:r>
        <w:rPr>
          <w:rFonts w:ascii="宋体" w:hAnsi="宋体" w:cs="宋体"/>
          <w:color w:val="auto"/>
          <w:sz w:val="24"/>
          <w:szCs w:val="24"/>
          <w:highlight w:val="none"/>
          <w:u w:val="none"/>
        </w:rPr>
        <w:t>。（如因国家税务政策调整，税率根据国家政策调控而自行调整）。</w:t>
      </w:r>
    </w:p>
    <w:p w14:paraId="2CE58444">
      <w:pPr>
        <w:snapToGrid w:val="0"/>
        <w:spacing w:line="38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如成交供应商是重庆市内的企业，须将当批次货物直接送至采购人指定地点（</w:t>
      </w:r>
      <w:r>
        <w:rPr>
          <w:rFonts w:hint="eastAsia" w:ascii="宋体" w:hAnsi="宋体" w:cs="宋体"/>
          <w:color w:val="auto"/>
          <w:sz w:val="24"/>
          <w:szCs w:val="24"/>
          <w:highlight w:val="none"/>
        </w:rPr>
        <w:t>项目现场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双方签字盖章验收合格后，成交供应商向采购人提供结算对应金额的增值税专用发票（税率13%），采购人收到全部付款申请资料（含发票）后10个工作日内全额支付对应批次货款。</w:t>
      </w:r>
    </w:p>
    <w:bookmarkEnd w:id="226"/>
    <w:p w14:paraId="75566AFB">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四</w:t>
      </w:r>
      <w:r>
        <w:rPr>
          <w:color w:val="auto"/>
          <w:sz w:val="24"/>
          <w:szCs w:val="24"/>
          <w:highlight w:val="none"/>
        </w:rPr>
        <w:t>、质量异议：</w:t>
      </w:r>
      <w:bookmarkStart w:id="227" w:name="auto_fouce_38"/>
      <w:r>
        <w:rPr>
          <w:color w:val="auto"/>
          <w:sz w:val="24"/>
          <w:szCs w:val="24"/>
          <w:highlight w:val="none"/>
        </w:rPr>
        <w:t>需方如有质量异议，</w:t>
      </w:r>
      <w:r>
        <w:rPr>
          <w:rFonts w:hint="eastAsia"/>
          <w:color w:val="auto"/>
          <w:sz w:val="24"/>
          <w:szCs w:val="24"/>
          <w:highlight w:val="none"/>
        </w:rPr>
        <w:t>应在收货后7个工作日内书面提出并封存样品，双方共同委托省级以上质检机构复检。</w:t>
      </w:r>
      <w:r>
        <w:rPr>
          <w:color w:val="auto"/>
          <w:sz w:val="24"/>
          <w:szCs w:val="24"/>
          <w:highlight w:val="none"/>
        </w:rPr>
        <w:t>供方应</w:t>
      </w:r>
      <w:r>
        <w:rPr>
          <w:rFonts w:hint="eastAsia"/>
          <w:color w:val="auto"/>
          <w:sz w:val="24"/>
          <w:szCs w:val="24"/>
          <w:highlight w:val="none"/>
        </w:rPr>
        <w:t>在接到异议通知后2日内到场处理，并在5日内完成整改或更换。若供方逾期未处理，需方有权自行处理，所涉费用由供方承担。供方应</w:t>
      </w:r>
      <w:r>
        <w:rPr>
          <w:color w:val="auto"/>
          <w:sz w:val="24"/>
          <w:szCs w:val="24"/>
          <w:highlight w:val="none"/>
        </w:rPr>
        <w:t>按照合同约定与需方要求提供符合质量要求的货物。</w:t>
      </w:r>
      <w:bookmarkEnd w:id="227"/>
    </w:p>
    <w:p w14:paraId="6DEA2391">
      <w:pPr>
        <w:widowControl/>
        <w:adjustRightInd w:val="0"/>
        <w:snapToGrid w:val="0"/>
        <w:spacing w:line="400" w:lineRule="exact"/>
        <w:ind w:firstLine="480" w:firstLineChars="200"/>
        <w:jc w:val="left"/>
        <w:rPr>
          <w:color w:val="auto"/>
          <w:sz w:val="24"/>
          <w:szCs w:val="24"/>
          <w:highlight w:val="none"/>
        </w:rPr>
      </w:pPr>
      <w:r>
        <w:rPr>
          <w:rFonts w:hint="eastAsia"/>
          <w:color w:val="auto"/>
          <w:sz w:val="24"/>
          <w:szCs w:val="24"/>
          <w:highlight w:val="none"/>
        </w:rPr>
        <w:t>五</w:t>
      </w:r>
      <w:r>
        <w:rPr>
          <w:color w:val="auto"/>
          <w:sz w:val="24"/>
          <w:szCs w:val="24"/>
          <w:highlight w:val="none"/>
        </w:rPr>
        <w:t>、</w:t>
      </w:r>
      <w:r>
        <w:rPr>
          <w:rFonts w:hint="eastAsia"/>
          <w:color w:val="auto"/>
          <w:sz w:val="24"/>
          <w:szCs w:val="24"/>
          <w:highlight w:val="none"/>
        </w:rPr>
        <w:t>防水卷材</w:t>
      </w:r>
      <w:r>
        <w:rPr>
          <w:color w:val="auto"/>
          <w:sz w:val="24"/>
          <w:szCs w:val="24"/>
          <w:highlight w:val="none"/>
        </w:rPr>
        <w:t>收货及结算签字人：</w:t>
      </w:r>
    </w:p>
    <w:p w14:paraId="782076ED">
      <w:pPr>
        <w:widowControl/>
        <w:adjustRightInd w:val="0"/>
        <w:snapToGrid w:val="0"/>
        <w:spacing w:line="400" w:lineRule="exact"/>
        <w:ind w:firstLine="480" w:firstLineChars="200"/>
        <w:jc w:val="left"/>
        <w:rPr>
          <w:color w:val="auto"/>
          <w:sz w:val="24"/>
          <w:szCs w:val="24"/>
          <w:highlight w:val="none"/>
        </w:rPr>
      </w:pPr>
      <w:r>
        <w:rPr>
          <w:color w:val="auto"/>
          <w:sz w:val="24"/>
          <w:szCs w:val="24"/>
          <w:highlight w:val="none"/>
        </w:rPr>
        <w:t>需方指定的本工程</w:t>
      </w:r>
      <w:r>
        <w:rPr>
          <w:rFonts w:hint="eastAsia"/>
          <w:color w:val="auto"/>
          <w:sz w:val="24"/>
          <w:szCs w:val="24"/>
          <w:highlight w:val="none"/>
        </w:rPr>
        <w:t>防水卷材</w:t>
      </w:r>
      <w:r>
        <w:rPr>
          <w:color w:val="auto"/>
          <w:sz w:val="24"/>
          <w:szCs w:val="24"/>
          <w:highlight w:val="none"/>
        </w:rPr>
        <w:t>收货及结算签字人为：</w:t>
      </w:r>
    </w:p>
    <w:p w14:paraId="55495D05">
      <w:pPr>
        <w:widowControl/>
        <w:adjustRightInd w:val="0"/>
        <w:snapToGrid w:val="0"/>
        <w:spacing w:line="400" w:lineRule="exact"/>
        <w:ind w:firstLine="480" w:firstLineChars="200"/>
        <w:jc w:val="left"/>
        <w:rPr>
          <w:color w:val="auto"/>
          <w:sz w:val="24"/>
          <w:szCs w:val="24"/>
          <w:highlight w:val="none"/>
        </w:rPr>
      </w:pPr>
      <w:r>
        <w:rPr>
          <w:color w:val="auto"/>
          <w:sz w:val="24"/>
          <w:szCs w:val="24"/>
          <w:highlight w:val="none"/>
        </w:rPr>
        <w:t>姓名：……，身份证号码……，联系电话：……。</w:t>
      </w:r>
    </w:p>
    <w:p w14:paraId="4EF1FAD3">
      <w:pPr>
        <w:widowControl/>
        <w:adjustRightInd w:val="0"/>
        <w:snapToGrid w:val="0"/>
        <w:spacing w:line="400" w:lineRule="exact"/>
        <w:ind w:firstLine="480" w:firstLineChars="200"/>
        <w:jc w:val="left"/>
        <w:rPr>
          <w:color w:val="auto"/>
          <w:sz w:val="24"/>
          <w:szCs w:val="24"/>
          <w:highlight w:val="none"/>
        </w:rPr>
      </w:pPr>
      <w:r>
        <w:rPr>
          <w:color w:val="auto"/>
          <w:sz w:val="24"/>
          <w:szCs w:val="24"/>
          <w:highlight w:val="none"/>
        </w:rPr>
        <w:t>乙方指定本工程</w:t>
      </w:r>
      <w:r>
        <w:rPr>
          <w:rFonts w:hint="eastAsia"/>
          <w:color w:val="auto"/>
          <w:sz w:val="24"/>
          <w:szCs w:val="24"/>
          <w:highlight w:val="none"/>
        </w:rPr>
        <w:t>防水卷材</w:t>
      </w:r>
      <w:r>
        <w:rPr>
          <w:color w:val="auto"/>
          <w:sz w:val="24"/>
          <w:szCs w:val="24"/>
          <w:highlight w:val="none"/>
        </w:rPr>
        <w:t>结算签字人为：</w:t>
      </w:r>
    </w:p>
    <w:p w14:paraId="7A37856E">
      <w:pPr>
        <w:widowControl/>
        <w:adjustRightInd w:val="0"/>
        <w:snapToGrid w:val="0"/>
        <w:spacing w:line="400" w:lineRule="exact"/>
        <w:ind w:firstLine="480" w:firstLineChars="200"/>
        <w:jc w:val="left"/>
        <w:rPr>
          <w:color w:val="auto"/>
          <w:sz w:val="24"/>
          <w:szCs w:val="24"/>
          <w:highlight w:val="none"/>
        </w:rPr>
      </w:pPr>
      <w:r>
        <w:rPr>
          <w:color w:val="auto"/>
          <w:sz w:val="24"/>
          <w:szCs w:val="24"/>
          <w:highlight w:val="none"/>
        </w:rPr>
        <w:t>姓名：……，身份证号码……，联系电话：……。</w:t>
      </w:r>
    </w:p>
    <w:p w14:paraId="4A08E1C2">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六</w:t>
      </w:r>
      <w:r>
        <w:rPr>
          <w:color w:val="auto"/>
          <w:sz w:val="24"/>
          <w:szCs w:val="24"/>
          <w:highlight w:val="none"/>
        </w:rPr>
        <w:t>、双方权利、义务及违约责任：</w:t>
      </w:r>
    </w:p>
    <w:p w14:paraId="016A918E">
      <w:pPr>
        <w:adjustRightInd w:val="0"/>
        <w:snapToGrid w:val="0"/>
        <w:spacing w:line="400" w:lineRule="exact"/>
        <w:ind w:firstLine="480" w:firstLineChars="200"/>
        <w:rPr>
          <w:color w:val="auto"/>
          <w:sz w:val="24"/>
          <w:szCs w:val="24"/>
          <w:highlight w:val="none"/>
        </w:rPr>
      </w:pPr>
      <w:r>
        <w:rPr>
          <w:color w:val="auto"/>
          <w:sz w:val="24"/>
          <w:szCs w:val="24"/>
          <w:highlight w:val="none"/>
        </w:rPr>
        <w:t>（一）</w:t>
      </w:r>
      <w:bookmarkStart w:id="228" w:name="auto_fouce_41"/>
      <w:r>
        <w:rPr>
          <w:color w:val="auto"/>
          <w:sz w:val="24"/>
          <w:szCs w:val="24"/>
          <w:highlight w:val="none"/>
        </w:rPr>
        <w:t>需方逾期付款，需方</w:t>
      </w:r>
      <w:r>
        <w:rPr>
          <w:rFonts w:hint="eastAsia"/>
          <w:color w:val="auto"/>
          <w:sz w:val="24"/>
          <w:szCs w:val="24"/>
          <w:highlight w:val="none"/>
        </w:rPr>
        <w:t>根据延期天数按照</w:t>
      </w:r>
      <w:bookmarkEnd w:id="228"/>
      <w:r>
        <w:rPr>
          <w:color w:val="auto"/>
          <w:sz w:val="24"/>
          <w:szCs w:val="24"/>
          <w:highlight w:val="none"/>
        </w:rPr>
        <w:t>全国银行间同业拆借中心公布的贷款市场报价利率（LPR）支付违约金，</w:t>
      </w:r>
      <w:r>
        <w:rPr>
          <w:rFonts w:hint="eastAsia"/>
          <w:color w:val="auto"/>
          <w:sz w:val="24"/>
          <w:szCs w:val="24"/>
          <w:highlight w:val="none"/>
        </w:rPr>
        <w:t>自逾期之日起至实际支付之日止，按日计算。</w:t>
      </w:r>
    </w:p>
    <w:p w14:paraId="5FACF9D2">
      <w:pPr>
        <w:adjustRightInd w:val="0"/>
        <w:snapToGrid w:val="0"/>
        <w:spacing w:line="400" w:lineRule="exact"/>
        <w:ind w:firstLine="480" w:firstLineChars="200"/>
        <w:rPr>
          <w:color w:val="auto"/>
          <w:sz w:val="24"/>
          <w:szCs w:val="24"/>
          <w:highlight w:val="none"/>
        </w:rPr>
      </w:pPr>
      <w:r>
        <w:rPr>
          <w:color w:val="auto"/>
          <w:sz w:val="24"/>
          <w:szCs w:val="24"/>
          <w:highlight w:val="none"/>
        </w:rPr>
        <w:t>（二）</w:t>
      </w:r>
      <w:bookmarkStart w:id="229" w:name="auto_fouce_43"/>
      <w:r>
        <w:rPr>
          <w:color w:val="auto"/>
          <w:sz w:val="24"/>
          <w:szCs w:val="24"/>
          <w:highlight w:val="none"/>
        </w:rPr>
        <w:t>在收到需方的供货通知后，</w:t>
      </w:r>
      <w:r>
        <w:rPr>
          <w:rFonts w:hint="eastAsia"/>
          <w:color w:val="auto"/>
          <w:sz w:val="24"/>
          <w:szCs w:val="24"/>
          <w:highlight w:val="none"/>
          <w:lang w:val="en-US" w:eastAsia="zh-CN"/>
        </w:rPr>
        <w:t>重庆市外的</w:t>
      </w:r>
      <w:r>
        <w:rPr>
          <w:color w:val="auto"/>
          <w:sz w:val="24"/>
          <w:szCs w:val="24"/>
          <w:highlight w:val="none"/>
        </w:rPr>
        <w:t>供方须在</w:t>
      </w:r>
      <w:r>
        <w:rPr>
          <w:rFonts w:hint="eastAsia"/>
          <w:color w:val="auto"/>
          <w:sz w:val="24"/>
          <w:szCs w:val="24"/>
          <w:highlight w:val="none"/>
        </w:rPr>
        <w:t>7</w:t>
      </w:r>
      <w:r>
        <w:rPr>
          <w:color w:val="auto"/>
          <w:sz w:val="24"/>
          <w:szCs w:val="24"/>
          <w:highlight w:val="none"/>
        </w:rPr>
        <w:t>个</w:t>
      </w:r>
      <w:r>
        <w:rPr>
          <w:rFonts w:hint="eastAsia"/>
          <w:color w:val="auto"/>
          <w:sz w:val="24"/>
          <w:szCs w:val="24"/>
          <w:highlight w:val="none"/>
        </w:rPr>
        <w:t>日历天</w:t>
      </w:r>
      <w:r>
        <w:rPr>
          <w:color w:val="auto"/>
          <w:sz w:val="24"/>
          <w:szCs w:val="24"/>
          <w:highlight w:val="none"/>
        </w:rPr>
        <w:t>内到货，</w:t>
      </w:r>
      <w:r>
        <w:rPr>
          <w:rFonts w:hint="eastAsia"/>
          <w:color w:val="auto"/>
          <w:sz w:val="24"/>
          <w:szCs w:val="24"/>
          <w:highlight w:val="none"/>
          <w:lang w:val="en-US" w:eastAsia="zh-CN"/>
        </w:rPr>
        <w:t>重庆市内的</w:t>
      </w:r>
      <w:r>
        <w:rPr>
          <w:color w:val="auto"/>
          <w:sz w:val="24"/>
          <w:szCs w:val="24"/>
          <w:highlight w:val="none"/>
        </w:rPr>
        <w:t>供方须在</w:t>
      </w:r>
      <w:r>
        <w:rPr>
          <w:rFonts w:hint="eastAsia"/>
          <w:color w:val="auto"/>
          <w:sz w:val="24"/>
          <w:szCs w:val="24"/>
          <w:highlight w:val="none"/>
          <w:lang w:val="en-US" w:eastAsia="zh-CN"/>
        </w:rPr>
        <w:t>3</w:t>
      </w:r>
      <w:r>
        <w:rPr>
          <w:color w:val="auto"/>
          <w:sz w:val="24"/>
          <w:szCs w:val="24"/>
          <w:highlight w:val="none"/>
        </w:rPr>
        <w:t>个</w:t>
      </w:r>
      <w:r>
        <w:rPr>
          <w:rFonts w:hint="eastAsia"/>
          <w:color w:val="auto"/>
          <w:sz w:val="24"/>
          <w:szCs w:val="24"/>
          <w:highlight w:val="none"/>
        </w:rPr>
        <w:t>日历天</w:t>
      </w:r>
      <w:r>
        <w:rPr>
          <w:color w:val="auto"/>
          <w:sz w:val="24"/>
          <w:szCs w:val="24"/>
          <w:highlight w:val="none"/>
        </w:rPr>
        <w:t>内到货，</w:t>
      </w:r>
      <w:r>
        <w:rPr>
          <w:rFonts w:hint="eastAsia"/>
          <w:color w:val="auto"/>
          <w:sz w:val="24"/>
          <w:szCs w:val="24"/>
          <w:highlight w:val="none"/>
        </w:rPr>
        <w:t>因不可抗力导致的延迟除外，但供应商需在事发后24小时内书面通知采购人。</w:t>
      </w:r>
      <w:r>
        <w:rPr>
          <w:color w:val="auto"/>
          <w:sz w:val="24"/>
          <w:szCs w:val="24"/>
          <w:highlight w:val="none"/>
        </w:rPr>
        <w:t>若未到货，每天</w:t>
      </w:r>
      <w:r>
        <w:rPr>
          <w:rFonts w:hint="eastAsia"/>
          <w:color w:val="auto"/>
          <w:sz w:val="24"/>
          <w:szCs w:val="24"/>
          <w:highlight w:val="none"/>
        </w:rPr>
        <w:t>按</w:t>
      </w:r>
      <w:r>
        <w:rPr>
          <w:color w:val="auto"/>
          <w:sz w:val="24"/>
          <w:szCs w:val="24"/>
          <w:highlight w:val="none"/>
        </w:rPr>
        <w:t>当批货物总金额</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收取</w:t>
      </w:r>
      <w:r>
        <w:rPr>
          <w:color w:val="auto"/>
          <w:sz w:val="24"/>
          <w:szCs w:val="24"/>
          <w:highlight w:val="none"/>
        </w:rPr>
        <w:t>违约金。</w:t>
      </w:r>
      <w:bookmarkEnd w:id="229"/>
    </w:p>
    <w:p w14:paraId="63F5E929">
      <w:pPr>
        <w:adjustRightInd w:val="0"/>
        <w:snapToGrid w:val="0"/>
        <w:spacing w:line="400" w:lineRule="exact"/>
        <w:ind w:firstLine="480" w:firstLineChars="200"/>
        <w:rPr>
          <w:color w:val="auto"/>
          <w:sz w:val="24"/>
          <w:szCs w:val="24"/>
          <w:highlight w:val="none"/>
        </w:rPr>
      </w:pPr>
      <w:r>
        <w:rPr>
          <w:color w:val="auto"/>
          <w:sz w:val="24"/>
          <w:szCs w:val="24"/>
          <w:highlight w:val="none"/>
        </w:rPr>
        <w:t>（三）需方应在乙方所送的货物到达后及时进行验收，如发现质量问题，供方须立即赴现场处理。</w:t>
      </w:r>
      <w:bookmarkStart w:id="230" w:name="auto_fouce_45"/>
      <w:r>
        <w:rPr>
          <w:color w:val="auto"/>
          <w:sz w:val="24"/>
          <w:szCs w:val="24"/>
          <w:highlight w:val="none"/>
        </w:rPr>
        <w:t>因此给需方造成的损失，由供方承担。</w:t>
      </w:r>
      <w:bookmarkEnd w:id="230"/>
    </w:p>
    <w:p w14:paraId="156846E1">
      <w:pPr>
        <w:adjustRightInd w:val="0"/>
        <w:snapToGrid w:val="0"/>
        <w:spacing w:line="400" w:lineRule="exact"/>
        <w:ind w:firstLine="480" w:firstLineChars="200"/>
        <w:rPr>
          <w:color w:val="auto"/>
          <w:sz w:val="24"/>
          <w:szCs w:val="24"/>
          <w:highlight w:val="none"/>
        </w:rPr>
      </w:pPr>
      <w:r>
        <w:rPr>
          <w:color w:val="auto"/>
          <w:sz w:val="24"/>
          <w:szCs w:val="24"/>
          <w:highlight w:val="none"/>
        </w:rPr>
        <w:t>（四）</w:t>
      </w:r>
      <w:bookmarkStart w:id="231" w:name="auto_fouce_46"/>
      <w:r>
        <w:rPr>
          <w:color w:val="auto"/>
          <w:sz w:val="24"/>
          <w:szCs w:val="24"/>
          <w:highlight w:val="none"/>
        </w:rPr>
        <w:t>如供方提供货物质量、规格不符合要求，需方有权拒收货物并</w:t>
      </w:r>
      <w:r>
        <w:rPr>
          <w:rFonts w:hint="eastAsia"/>
          <w:color w:val="auto"/>
          <w:sz w:val="24"/>
          <w:szCs w:val="24"/>
          <w:highlight w:val="none"/>
        </w:rPr>
        <w:t>单方</w:t>
      </w:r>
      <w:r>
        <w:rPr>
          <w:color w:val="auto"/>
          <w:sz w:val="24"/>
          <w:szCs w:val="24"/>
          <w:highlight w:val="none"/>
        </w:rPr>
        <w:t>解除采购合同，</w:t>
      </w:r>
      <w:r>
        <w:rPr>
          <w:rFonts w:hint="eastAsia"/>
          <w:color w:val="auto"/>
          <w:sz w:val="24"/>
          <w:szCs w:val="24"/>
          <w:highlight w:val="none"/>
        </w:rPr>
        <w:t>并有权按不合格货物金额的200%主张违约金，</w:t>
      </w:r>
      <w:r>
        <w:rPr>
          <w:color w:val="auto"/>
          <w:sz w:val="24"/>
          <w:szCs w:val="24"/>
          <w:highlight w:val="none"/>
        </w:rPr>
        <w:t>由此造成的一切损失由供方负责</w:t>
      </w:r>
      <w:r>
        <w:rPr>
          <w:rFonts w:hint="eastAsia"/>
          <w:color w:val="auto"/>
          <w:sz w:val="24"/>
          <w:szCs w:val="24"/>
          <w:highlight w:val="none"/>
        </w:rPr>
        <w:t>，赔偿范围包括但不限于检测费用、停工损失、替代采购差价等直接损失</w:t>
      </w:r>
      <w:r>
        <w:rPr>
          <w:color w:val="auto"/>
          <w:sz w:val="24"/>
          <w:szCs w:val="24"/>
          <w:highlight w:val="none"/>
        </w:rPr>
        <w:t>。</w:t>
      </w:r>
      <w:r>
        <w:rPr>
          <w:rFonts w:hint="eastAsia"/>
          <w:color w:val="auto"/>
          <w:sz w:val="24"/>
          <w:szCs w:val="24"/>
          <w:highlight w:val="none"/>
        </w:rPr>
        <w:t>采购人有权因供应商违约、工程变更、政策调整等原因单方解除合同，供应商不得主张任何赔偿或补偿。</w:t>
      </w:r>
      <w:bookmarkEnd w:id="231"/>
    </w:p>
    <w:p w14:paraId="76E01E0E">
      <w:pPr>
        <w:adjustRightInd w:val="0"/>
        <w:snapToGrid w:val="0"/>
        <w:spacing w:line="400" w:lineRule="exact"/>
        <w:ind w:firstLine="480" w:firstLineChars="200"/>
        <w:rPr>
          <w:color w:val="auto"/>
          <w:sz w:val="24"/>
          <w:szCs w:val="24"/>
          <w:highlight w:val="none"/>
        </w:rPr>
      </w:pPr>
      <w:r>
        <w:rPr>
          <w:color w:val="auto"/>
          <w:sz w:val="24"/>
          <w:szCs w:val="24"/>
          <w:highlight w:val="none"/>
        </w:rPr>
        <w:t>（五）供方出现以下情况时</w:t>
      </w:r>
      <w:r>
        <w:rPr>
          <w:rFonts w:hint="eastAsia"/>
          <w:color w:val="auto"/>
          <w:sz w:val="24"/>
          <w:szCs w:val="24"/>
          <w:highlight w:val="none"/>
        </w:rPr>
        <w:t>需方</w:t>
      </w:r>
      <w:r>
        <w:rPr>
          <w:color w:val="auto"/>
          <w:sz w:val="24"/>
          <w:szCs w:val="24"/>
          <w:highlight w:val="none"/>
        </w:rPr>
        <w:t>有权单方面解除采购合同并要求供方赔偿</w:t>
      </w:r>
      <w:r>
        <w:rPr>
          <w:rFonts w:hint="eastAsia"/>
          <w:color w:val="auto"/>
          <w:sz w:val="24"/>
          <w:szCs w:val="24"/>
          <w:highlight w:val="none"/>
        </w:rPr>
        <w:t>相应</w:t>
      </w:r>
      <w:r>
        <w:rPr>
          <w:color w:val="auto"/>
          <w:sz w:val="24"/>
          <w:szCs w:val="24"/>
          <w:highlight w:val="none"/>
        </w:rPr>
        <w:t>经济损失</w:t>
      </w:r>
      <w:r>
        <w:rPr>
          <w:rFonts w:hint="eastAsia"/>
          <w:color w:val="auto"/>
          <w:sz w:val="24"/>
          <w:szCs w:val="24"/>
          <w:highlight w:val="none"/>
        </w:rPr>
        <w:t>：</w:t>
      </w:r>
    </w:p>
    <w:p w14:paraId="17BDCFC0">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1.</w:t>
      </w:r>
      <w:bookmarkStart w:id="232" w:name="auto_fouce_47"/>
      <w:r>
        <w:rPr>
          <w:rFonts w:hint="eastAsia"/>
          <w:color w:val="auto"/>
          <w:sz w:val="24"/>
          <w:szCs w:val="24"/>
          <w:highlight w:val="none"/>
        </w:rPr>
        <w:t>未按需方要求的时间、规格型号供应材料。</w:t>
      </w:r>
      <w:bookmarkEnd w:id="232"/>
    </w:p>
    <w:p w14:paraId="23196A92">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2.未经需方同意，供货时间出现3日及以上延迟到场。</w:t>
      </w:r>
    </w:p>
    <w:p w14:paraId="7AD6CF79">
      <w:pPr>
        <w:adjustRightInd w:val="0"/>
        <w:snapToGrid w:val="0"/>
        <w:spacing w:line="400" w:lineRule="exact"/>
        <w:ind w:firstLine="480" w:firstLineChars="200"/>
        <w:rPr>
          <w:rFonts w:eastAsia="黑体"/>
          <w:color w:val="auto"/>
          <w:highlight w:val="none"/>
        </w:rPr>
      </w:pPr>
      <w:r>
        <w:rPr>
          <w:rFonts w:hint="eastAsia"/>
          <w:color w:val="auto"/>
          <w:sz w:val="24"/>
          <w:szCs w:val="24"/>
          <w:highlight w:val="none"/>
        </w:rPr>
        <w:t>3.采购人有权在供应商严重违约（包括但不限于累计3次未按要求供货、质量不合格、擅自转包、虚假资料等）情况下，单方解除合同并要求供应商赔偿因此造成的全部损失。</w:t>
      </w:r>
    </w:p>
    <w:p w14:paraId="2E93CC3C">
      <w:pPr>
        <w:adjustRightInd w:val="0"/>
        <w:snapToGrid w:val="0"/>
        <w:spacing w:line="400" w:lineRule="exact"/>
        <w:ind w:firstLine="480" w:firstLineChars="200"/>
        <w:rPr>
          <w:color w:val="auto"/>
          <w:sz w:val="24"/>
          <w:szCs w:val="24"/>
          <w:highlight w:val="none"/>
        </w:rPr>
      </w:pPr>
      <w:bookmarkStart w:id="233" w:name="auto_fouce_48"/>
      <w:r>
        <w:rPr>
          <w:rFonts w:hint="eastAsia"/>
          <w:color w:val="auto"/>
          <w:sz w:val="24"/>
          <w:szCs w:val="24"/>
          <w:highlight w:val="none"/>
        </w:rPr>
        <w:t>七</w:t>
      </w:r>
      <w:r>
        <w:rPr>
          <w:color w:val="auto"/>
          <w:sz w:val="24"/>
          <w:szCs w:val="24"/>
          <w:highlight w:val="none"/>
        </w:rPr>
        <w:t>、合同变更/解除：</w:t>
      </w:r>
      <w:r>
        <w:rPr>
          <w:rFonts w:hint="eastAsia"/>
          <w:color w:val="auto"/>
          <w:sz w:val="24"/>
          <w:szCs w:val="24"/>
          <w:highlight w:val="none"/>
        </w:rPr>
        <w:t>任何合同变更须经</w:t>
      </w:r>
      <w:r>
        <w:rPr>
          <w:color w:val="auto"/>
          <w:sz w:val="24"/>
          <w:szCs w:val="24"/>
          <w:highlight w:val="none"/>
        </w:rPr>
        <w:t>双方</w:t>
      </w:r>
      <w:r>
        <w:rPr>
          <w:rFonts w:hint="eastAsia"/>
          <w:color w:val="auto"/>
          <w:sz w:val="24"/>
          <w:szCs w:val="24"/>
          <w:highlight w:val="none"/>
        </w:rPr>
        <w:t>书面确认并加盖公章方为有效。双方</w:t>
      </w:r>
      <w:r>
        <w:rPr>
          <w:color w:val="auto"/>
          <w:sz w:val="24"/>
          <w:szCs w:val="24"/>
          <w:highlight w:val="none"/>
        </w:rPr>
        <w:t>以书面形式协商一致方可办理。若协商不成，则双方仍按原合同执行。</w:t>
      </w:r>
      <w:bookmarkEnd w:id="233"/>
      <w:bookmarkStart w:id="234" w:name="auto_fouce_49"/>
    </w:p>
    <w:bookmarkEnd w:id="234"/>
    <w:p w14:paraId="79BF19C0">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八</w:t>
      </w:r>
      <w:r>
        <w:rPr>
          <w:color w:val="auto"/>
          <w:sz w:val="24"/>
          <w:szCs w:val="24"/>
          <w:highlight w:val="none"/>
        </w:rPr>
        <w:t>、</w:t>
      </w:r>
      <w:r>
        <w:rPr>
          <w:rFonts w:hint="eastAsia"/>
          <w:color w:val="auto"/>
          <w:sz w:val="24"/>
          <w:szCs w:val="24"/>
          <w:highlight w:val="none"/>
        </w:rPr>
        <w:t>其他</w:t>
      </w:r>
    </w:p>
    <w:p w14:paraId="0298A7C1">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本合同一式</w:t>
      </w:r>
      <w:r>
        <w:rPr>
          <w:rFonts w:hint="eastAsia"/>
          <w:color w:val="auto"/>
          <w:sz w:val="24"/>
          <w:szCs w:val="24"/>
          <w:highlight w:val="none"/>
        </w:rPr>
        <w:t>肆</w:t>
      </w:r>
      <w:r>
        <w:rPr>
          <w:color w:val="auto"/>
          <w:sz w:val="24"/>
          <w:szCs w:val="24"/>
          <w:highlight w:val="none"/>
        </w:rPr>
        <w:t>份，需方</w:t>
      </w:r>
      <w:r>
        <w:rPr>
          <w:rFonts w:hint="eastAsia"/>
          <w:color w:val="auto"/>
          <w:sz w:val="24"/>
          <w:szCs w:val="24"/>
          <w:highlight w:val="none"/>
        </w:rPr>
        <w:t>执</w:t>
      </w:r>
      <w:r>
        <w:rPr>
          <w:color w:val="auto"/>
          <w:sz w:val="24"/>
          <w:szCs w:val="24"/>
          <w:highlight w:val="none"/>
        </w:rPr>
        <w:t>叁份，供方执</w:t>
      </w:r>
      <w:r>
        <w:rPr>
          <w:rFonts w:hint="eastAsia"/>
          <w:color w:val="auto"/>
          <w:sz w:val="24"/>
          <w:szCs w:val="24"/>
          <w:highlight w:val="none"/>
        </w:rPr>
        <w:t>壹</w:t>
      </w:r>
      <w:r>
        <w:rPr>
          <w:color w:val="auto"/>
          <w:sz w:val="24"/>
          <w:szCs w:val="24"/>
          <w:highlight w:val="none"/>
        </w:rPr>
        <w:t>份，</w:t>
      </w:r>
      <w:bookmarkStart w:id="235" w:name="auto_fouce_50"/>
      <w:r>
        <w:rPr>
          <w:rFonts w:hint="eastAsia"/>
          <w:color w:val="auto"/>
          <w:sz w:val="24"/>
          <w:szCs w:val="24"/>
          <w:highlight w:val="none"/>
        </w:rPr>
        <w:t>本合同自</w:t>
      </w:r>
      <w:r>
        <w:rPr>
          <w:color w:val="auto"/>
          <w:sz w:val="24"/>
          <w:szCs w:val="24"/>
          <w:highlight w:val="none"/>
        </w:rPr>
        <w:t>双方</w:t>
      </w:r>
      <w:r>
        <w:rPr>
          <w:rFonts w:hint="eastAsia"/>
          <w:color w:val="auto"/>
          <w:sz w:val="24"/>
          <w:szCs w:val="24"/>
          <w:highlight w:val="none"/>
        </w:rPr>
        <w:t>法定代表人或授权代表</w:t>
      </w:r>
      <w:r>
        <w:rPr>
          <w:color w:val="auto"/>
          <w:sz w:val="24"/>
          <w:szCs w:val="24"/>
          <w:highlight w:val="none"/>
        </w:rPr>
        <w:t>签字</w:t>
      </w:r>
      <w:r>
        <w:rPr>
          <w:rFonts w:hint="eastAsia"/>
          <w:color w:val="auto"/>
          <w:sz w:val="24"/>
          <w:szCs w:val="24"/>
          <w:highlight w:val="none"/>
        </w:rPr>
        <w:t>并加</w:t>
      </w:r>
      <w:r>
        <w:rPr>
          <w:color w:val="auto"/>
          <w:sz w:val="24"/>
          <w:szCs w:val="24"/>
          <w:highlight w:val="none"/>
        </w:rPr>
        <w:t>盖</w:t>
      </w:r>
      <w:r>
        <w:rPr>
          <w:rFonts w:hint="eastAsia"/>
          <w:color w:val="auto"/>
          <w:sz w:val="24"/>
          <w:szCs w:val="24"/>
          <w:highlight w:val="none"/>
        </w:rPr>
        <w:t>公</w:t>
      </w:r>
      <w:r>
        <w:rPr>
          <w:color w:val="auto"/>
          <w:sz w:val="24"/>
          <w:szCs w:val="24"/>
          <w:highlight w:val="none"/>
        </w:rPr>
        <w:t>章</w:t>
      </w:r>
      <w:r>
        <w:rPr>
          <w:rFonts w:hint="eastAsia"/>
          <w:color w:val="auto"/>
          <w:sz w:val="24"/>
          <w:szCs w:val="24"/>
          <w:highlight w:val="none"/>
        </w:rPr>
        <w:t>，且供方缴纳履约保证金</w:t>
      </w:r>
      <w:r>
        <w:rPr>
          <w:color w:val="auto"/>
          <w:sz w:val="24"/>
          <w:szCs w:val="24"/>
          <w:highlight w:val="none"/>
        </w:rPr>
        <w:t>后生效，具同等法律效力。</w:t>
      </w:r>
      <w:bookmarkEnd w:id="235"/>
    </w:p>
    <w:p w14:paraId="3600A9C5">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2、不可抗力：因不可抗力导致无法履行合同的，受影响方应及时书面通知对方并提供相关证明，双方应协商解除合同或延期履行。不可抗力包括但不限于自然灾害、战争、政府行为等非双方可控的客观情况。</w:t>
      </w:r>
    </w:p>
    <w:p w14:paraId="14651A1C">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3、通知与送达：双方约定的书面通知、函件等应送达至合同载明的地址，或以电子邮件、传真等方式发送。以快递、挂号信寄出的，以对方签收日为送达日；以电子邮件、传真发送的，以发送成功日为送达日。因一方变更地址未及时书面通知对方，致使通知无法送达的，视为在原地址送达。</w:t>
      </w:r>
    </w:p>
    <w:p w14:paraId="568A0381">
      <w:pPr>
        <w:adjustRightInd w:val="0"/>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4、知识产权：供方保证所供货物不侵犯任何第三方知识产权，如发生侵权纠纷，由供方承担全部法律责任并赔偿需方因此遭受的全部损失。</w:t>
      </w:r>
    </w:p>
    <w:p w14:paraId="4850F269">
      <w:pPr>
        <w:adjustRightInd w:val="0"/>
        <w:snapToGrid w:val="0"/>
        <w:spacing w:line="400" w:lineRule="exact"/>
        <w:ind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5、本合同约定未尽之处以询价文件为准。</w:t>
      </w:r>
    </w:p>
    <w:p w14:paraId="66D18665">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九</w:t>
      </w:r>
      <w:r>
        <w:rPr>
          <w:color w:val="auto"/>
          <w:sz w:val="24"/>
          <w:szCs w:val="24"/>
          <w:highlight w:val="none"/>
        </w:rPr>
        <w:t>、 争议的解决：如发生争议，双方友好协商，协商不成，</w:t>
      </w:r>
      <w:bookmarkStart w:id="236" w:name="auto_fouce_51"/>
      <w:r>
        <w:rPr>
          <w:color w:val="auto"/>
          <w:sz w:val="24"/>
          <w:szCs w:val="24"/>
          <w:highlight w:val="none"/>
        </w:rPr>
        <w:t>任何一方均有权向</w:t>
      </w:r>
      <w:r>
        <w:rPr>
          <w:rFonts w:hint="eastAsia"/>
          <w:color w:val="auto"/>
          <w:sz w:val="24"/>
          <w:szCs w:val="24"/>
          <w:highlight w:val="none"/>
        </w:rPr>
        <w:t>重庆市</w:t>
      </w:r>
      <w:r>
        <w:rPr>
          <w:color w:val="auto"/>
          <w:sz w:val="24"/>
          <w:szCs w:val="24"/>
          <w:highlight w:val="none"/>
        </w:rPr>
        <w:t>合</w:t>
      </w:r>
      <w:r>
        <w:rPr>
          <w:rFonts w:hint="eastAsia"/>
          <w:color w:val="auto"/>
          <w:sz w:val="24"/>
          <w:szCs w:val="24"/>
          <w:highlight w:val="none"/>
        </w:rPr>
        <w:t>川区</w:t>
      </w:r>
      <w:r>
        <w:rPr>
          <w:color w:val="auto"/>
          <w:sz w:val="24"/>
          <w:szCs w:val="24"/>
          <w:highlight w:val="none"/>
        </w:rPr>
        <w:t>人民法院起诉，违约方承担律师费、保全担保费、差旅费、诉讼费、鉴定费等费用。</w:t>
      </w:r>
      <w:bookmarkEnd w:id="236"/>
    </w:p>
    <w:p w14:paraId="086CB0A6">
      <w:pPr>
        <w:adjustRightInd w:val="0"/>
        <w:snapToGrid w:val="0"/>
        <w:spacing w:line="400" w:lineRule="exact"/>
        <w:ind w:firstLine="480" w:firstLineChars="200"/>
        <w:rPr>
          <w:color w:val="auto"/>
          <w:sz w:val="24"/>
          <w:szCs w:val="24"/>
          <w:highlight w:val="none"/>
        </w:rPr>
      </w:pPr>
    </w:p>
    <w:p w14:paraId="0818B0DD">
      <w:pPr>
        <w:adjustRightInd w:val="0"/>
        <w:snapToGrid w:val="0"/>
        <w:spacing w:line="360" w:lineRule="auto"/>
        <w:ind w:firstLine="480" w:firstLineChars="200"/>
        <w:rPr>
          <w:color w:val="auto"/>
          <w:sz w:val="24"/>
          <w:szCs w:val="24"/>
          <w:highlight w:val="none"/>
        </w:rPr>
      </w:pPr>
      <w:r>
        <w:rPr>
          <w:color w:val="auto"/>
          <w:sz w:val="24"/>
          <w:szCs w:val="24"/>
          <w:highlight w:val="none"/>
        </w:rPr>
        <w:t>供方（盖章）单位名称：                  需方（盖章）单位名称：</w:t>
      </w:r>
    </w:p>
    <w:p w14:paraId="57DF03EC">
      <w:pPr>
        <w:adjustRightInd w:val="0"/>
        <w:snapToGrid w:val="0"/>
        <w:spacing w:line="360" w:lineRule="auto"/>
        <w:ind w:firstLine="480" w:firstLineChars="200"/>
        <w:rPr>
          <w:color w:val="auto"/>
          <w:sz w:val="24"/>
          <w:szCs w:val="24"/>
          <w:highlight w:val="none"/>
        </w:rPr>
      </w:pPr>
      <w:r>
        <w:rPr>
          <w:color w:val="auto"/>
          <w:sz w:val="24"/>
          <w:szCs w:val="24"/>
          <w:highlight w:val="none"/>
        </w:rPr>
        <w:t>地址：                                  地  址：</w:t>
      </w:r>
    </w:p>
    <w:p w14:paraId="4610896A">
      <w:pPr>
        <w:adjustRightInd w:val="0"/>
        <w:snapToGrid w:val="0"/>
        <w:spacing w:line="360" w:lineRule="auto"/>
        <w:ind w:firstLine="480" w:firstLineChars="200"/>
        <w:rPr>
          <w:color w:val="auto"/>
          <w:sz w:val="24"/>
          <w:szCs w:val="24"/>
          <w:highlight w:val="none"/>
        </w:rPr>
      </w:pPr>
      <w:r>
        <w:rPr>
          <w:color w:val="auto"/>
          <w:sz w:val="24"/>
          <w:szCs w:val="24"/>
          <w:highlight w:val="none"/>
        </w:rPr>
        <w:t>法定代表人：                            法定代表人：</w:t>
      </w:r>
    </w:p>
    <w:p w14:paraId="352B490F">
      <w:pPr>
        <w:adjustRightInd w:val="0"/>
        <w:snapToGrid w:val="0"/>
        <w:spacing w:line="360" w:lineRule="auto"/>
        <w:ind w:firstLine="480" w:firstLineChars="200"/>
        <w:rPr>
          <w:color w:val="auto"/>
          <w:sz w:val="24"/>
          <w:szCs w:val="24"/>
          <w:highlight w:val="none"/>
        </w:rPr>
      </w:pPr>
      <w:r>
        <w:rPr>
          <w:color w:val="auto"/>
          <w:sz w:val="24"/>
          <w:szCs w:val="24"/>
          <w:highlight w:val="none"/>
        </w:rPr>
        <w:t>委托代理人：                            委托代理人：</w:t>
      </w:r>
    </w:p>
    <w:p w14:paraId="5C3E37FD">
      <w:pPr>
        <w:adjustRightInd w:val="0"/>
        <w:snapToGrid w:val="0"/>
        <w:spacing w:line="360" w:lineRule="auto"/>
        <w:ind w:firstLine="480" w:firstLineChars="200"/>
        <w:rPr>
          <w:color w:val="auto"/>
          <w:sz w:val="24"/>
          <w:szCs w:val="24"/>
          <w:highlight w:val="none"/>
        </w:rPr>
      </w:pPr>
      <w:r>
        <w:rPr>
          <w:color w:val="auto"/>
          <w:sz w:val="24"/>
          <w:szCs w:val="24"/>
          <w:highlight w:val="none"/>
        </w:rPr>
        <w:t>电话：                                  电话：</w:t>
      </w:r>
    </w:p>
    <w:p w14:paraId="76F5E370">
      <w:pPr>
        <w:adjustRightInd w:val="0"/>
        <w:snapToGrid w:val="0"/>
        <w:spacing w:line="360" w:lineRule="auto"/>
        <w:ind w:firstLine="480" w:firstLineChars="200"/>
        <w:rPr>
          <w:color w:val="auto"/>
          <w:sz w:val="24"/>
          <w:szCs w:val="24"/>
          <w:highlight w:val="none"/>
        </w:rPr>
      </w:pPr>
      <w:r>
        <w:rPr>
          <w:color w:val="auto"/>
          <w:sz w:val="24"/>
          <w:szCs w:val="24"/>
          <w:highlight w:val="none"/>
        </w:rPr>
        <w:t>开户行：                                开户行：</w:t>
      </w:r>
    </w:p>
    <w:p w14:paraId="79CF4322">
      <w:pPr>
        <w:adjustRightInd w:val="0"/>
        <w:snapToGrid w:val="0"/>
        <w:spacing w:line="360" w:lineRule="auto"/>
        <w:ind w:firstLine="480" w:firstLineChars="200"/>
        <w:rPr>
          <w:color w:val="auto"/>
          <w:sz w:val="24"/>
          <w:szCs w:val="24"/>
          <w:highlight w:val="none"/>
        </w:rPr>
      </w:pPr>
      <w:r>
        <w:rPr>
          <w:color w:val="auto"/>
          <w:sz w:val="24"/>
          <w:szCs w:val="24"/>
          <w:highlight w:val="none"/>
        </w:rPr>
        <w:t>帐号：                                  帐号：</w:t>
      </w:r>
    </w:p>
    <w:p w14:paraId="581C6885">
      <w:pPr>
        <w:adjustRightInd w:val="0"/>
        <w:snapToGrid w:val="0"/>
        <w:spacing w:line="360" w:lineRule="auto"/>
        <w:ind w:firstLine="480" w:firstLineChars="200"/>
        <w:rPr>
          <w:color w:val="auto"/>
          <w:sz w:val="24"/>
          <w:highlight w:val="none"/>
        </w:rPr>
      </w:pPr>
      <w:r>
        <w:rPr>
          <w:color w:val="auto"/>
          <w:sz w:val="24"/>
          <w:szCs w:val="24"/>
          <w:highlight w:val="none"/>
        </w:rPr>
        <w:t>税号：                                  税号：</w:t>
      </w:r>
    </w:p>
    <w:p w14:paraId="1DC7847A">
      <w:pPr>
        <w:rPr>
          <w:rFonts w:ascii="宋体" w:hAnsi="宋体" w:cs="宋体"/>
          <w:color w:val="auto"/>
          <w:sz w:val="36"/>
          <w:szCs w:val="30"/>
          <w:highlight w:val="none"/>
        </w:rPr>
      </w:pPr>
      <w:r>
        <w:rPr>
          <w:rFonts w:hint="eastAsia" w:ascii="宋体" w:hAnsi="宋体" w:cs="宋体"/>
          <w:color w:val="auto"/>
          <w:sz w:val="36"/>
          <w:szCs w:val="30"/>
          <w:highlight w:val="none"/>
        </w:rPr>
        <w:br w:type="page"/>
      </w:r>
    </w:p>
    <w:p w14:paraId="702466EC">
      <w:pPr>
        <w:pStyle w:val="3"/>
        <w:spacing w:before="0" w:after="0" w:line="360" w:lineRule="auto"/>
        <w:ind w:firstLine="720"/>
        <w:jc w:val="center"/>
        <w:rPr>
          <w:rFonts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第七篇  响应文件格式要求</w:t>
      </w:r>
      <w:bookmarkEnd w:id="219"/>
      <w:bookmarkEnd w:id="220"/>
      <w:bookmarkEnd w:id="221"/>
      <w:bookmarkEnd w:id="222"/>
      <w:bookmarkEnd w:id="223"/>
      <w:bookmarkEnd w:id="224"/>
      <w:bookmarkEnd w:id="225"/>
    </w:p>
    <w:p w14:paraId="7DC904E3">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7D09864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14:paraId="1955EC7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67D8BDCB">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二、技术（质量）部分</w:t>
      </w:r>
    </w:p>
    <w:p w14:paraId="0D3460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25DBD9B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5C02285D">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三、服务部分</w:t>
      </w:r>
    </w:p>
    <w:p w14:paraId="16CF900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4AF741E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AC1B030">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2424082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w:t>
      </w:r>
    </w:p>
    <w:p w14:paraId="4847E71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30981F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4B0B54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19EF156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（五）特定资格条件证书或证明文件（如有）</w:t>
      </w:r>
    </w:p>
    <w:p w14:paraId="76761ED1">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五、其他资料</w:t>
      </w:r>
    </w:p>
    <w:p w14:paraId="2DAD750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（一）其他与项目有关的资料（自附）</w:t>
      </w:r>
    </w:p>
    <w:p w14:paraId="29A7E97D">
      <w:pPr>
        <w:snapToGrid w:val="0"/>
        <w:spacing w:line="360" w:lineRule="auto"/>
        <w:ind w:firstLine="480"/>
        <w:rPr>
          <w:rFonts w:ascii="宋体" w:hAnsi="宋体" w:cs="宋体"/>
          <w:color w:val="auto"/>
          <w:sz w:val="24"/>
          <w:szCs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3588730E">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37" w:name="_Toc8540"/>
      <w:bookmarkStart w:id="238" w:name="_Toc313888360"/>
      <w:bookmarkStart w:id="239" w:name="_Toc14244"/>
      <w:bookmarkStart w:id="240" w:name="_Toc26343"/>
      <w:bookmarkStart w:id="241" w:name="_Toc313008356"/>
      <w:bookmarkStart w:id="242" w:name="_Toc342913419"/>
      <w:bookmarkStart w:id="243" w:name="_Toc30982"/>
      <w:bookmarkStart w:id="244" w:name="_Toc65660379"/>
      <w:bookmarkStart w:id="245" w:name="_Toc106034808"/>
      <w:bookmarkStart w:id="246" w:name="_Toc12789073"/>
      <w:bookmarkStart w:id="247" w:name="_Toc283382454"/>
      <w:r>
        <w:rPr>
          <w:rFonts w:hint="eastAsia" w:ascii="宋体" w:hAnsi="宋体" w:eastAsia="宋体" w:cs="宋体"/>
          <w:color w:val="auto"/>
          <w:sz w:val="24"/>
          <w:highlight w:val="none"/>
        </w:rPr>
        <w:t>一、经济部分</w:t>
      </w:r>
      <w:bookmarkEnd w:id="237"/>
      <w:bookmarkEnd w:id="238"/>
      <w:bookmarkEnd w:id="239"/>
      <w:bookmarkEnd w:id="240"/>
      <w:bookmarkEnd w:id="241"/>
      <w:bookmarkEnd w:id="242"/>
      <w:bookmarkEnd w:id="243"/>
      <w:bookmarkEnd w:id="244"/>
      <w:bookmarkEnd w:id="245"/>
    </w:p>
    <w:bookmarkEnd w:id="246"/>
    <w:bookmarkEnd w:id="247"/>
    <w:p w14:paraId="6B62550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14:paraId="64762640">
      <w:pPr>
        <w:tabs>
          <w:tab w:val="left" w:pos="6300"/>
        </w:tabs>
        <w:snapToGrid w:val="0"/>
        <w:spacing w:line="312" w:lineRule="auto"/>
        <w:ind w:firstLine="562" w:firstLineChars="200"/>
        <w:jc w:val="center"/>
        <w:rPr>
          <w:rFonts w:ascii="宋体" w:hAnsi="宋体" w:cs="宋体"/>
          <w:b/>
          <w:color w:val="auto"/>
          <w:szCs w:val="28"/>
          <w:highlight w:val="none"/>
        </w:rPr>
      </w:pPr>
      <w:r>
        <w:rPr>
          <w:rFonts w:hint="eastAsia" w:ascii="宋体" w:hAnsi="宋体" w:cs="宋体"/>
          <w:b/>
          <w:color w:val="auto"/>
          <w:szCs w:val="28"/>
          <w:highlight w:val="none"/>
        </w:rPr>
        <w:t>报价函</w:t>
      </w:r>
    </w:p>
    <w:p w14:paraId="19605157">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u w:val="single"/>
        </w:rPr>
        <w:t>（采购单位名称）</w:t>
      </w:r>
      <w:r>
        <w:rPr>
          <w:rFonts w:hint="eastAsia" w:ascii="宋体" w:hAnsi="宋体" w:cs="宋体"/>
          <w:color w:val="auto"/>
          <w:sz w:val="24"/>
          <w:szCs w:val="24"/>
          <w:highlight w:val="none"/>
        </w:rPr>
        <w:t>：</w:t>
      </w:r>
    </w:p>
    <w:p w14:paraId="1EC60D8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我方收到____________________________（询价项目名称）的询价通知书，经详细研究，决定参加该询价项目的报价。</w:t>
      </w:r>
    </w:p>
    <w:p w14:paraId="0952473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1.愿意按照询价通知书中的一切要求，提供本项目的交货及技术服务，项目初始报价（总价）为人民币大写：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元。以我公司报价为准。</w:t>
      </w:r>
    </w:p>
    <w:p w14:paraId="42E4CEC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1779548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3.我方承诺：本次报价的有效期为提交响应文件截止时间起90天。</w:t>
      </w:r>
    </w:p>
    <w:p w14:paraId="6B6310E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4.我方完全理解和接受贵方询价通知书的一切规定和要求及评审办法。</w:t>
      </w:r>
    </w:p>
    <w:p w14:paraId="3AC3365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14:paraId="31174C9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1B8A919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1BDDEF6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6E44BAF6">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4E91BC34">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69F960F">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1F8A328F">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7C78FA7B">
      <w:pPr>
        <w:tabs>
          <w:tab w:val="left" w:pos="6300"/>
        </w:tabs>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44F68F22">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42D627E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2BDCC7E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DCBFC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询价项目名称：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83"/>
        <w:gridCol w:w="1993"/>
        <w:gridCol w:w="1015"/>
        <w:gridCol w:w="1269"/>
        <w:gridCol w:w="1156"/>
        <w:gridCol w:w="1219"/>
        <w:gridCol w:w="1119"/>
      </w:tblGrid>
      <w:tr w14:paraId="2328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50" w:type="pct"/>
            <w:vAlign w:val="center"/>
          </w:tcPr>
          <w:p w14:paraId="40A564D3">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614" w:type="pct"/>
            <w:vAlign w:val="center"/>
          </w:tcPr>
          <w:p w14:paraId="1B2FA45C">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1035" w:type="pct"/>
            <w:vAlign w:val="center"/>
          </w:tcPr>
          <w:p w14:paraId="57C981B7">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品牌、规格型号</w:t>
            </w:r>
          </w:p>
        </w:tc>
        <w:tc>
          <w:tcPr>
            <w:tcW w:w="527" w:type="pct"/>
            <w:vAlign w:val="center"/>
          </w:tcPr>
          <w:p w14:paraId="2B2FCBC0">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制造商</w:t>
            </w:r>
          </w:p>
        </w:tc>
        <w:tc>
          <w:tcPr>
            <w:tcW w:w="659" w:type="pct"/>
            <w:vAlign w:val="center"/>
          </w:tcPr>
          <w:p w14:paraId="5FE8D64D">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生产地</w:t>
            </w:r>
          </w:p>
        </w:tc>
        <w:tc>
          <w:tcPr>
            <w:tcW w:w="600" w:type="pct"/>
            <w:vAlign w:val="center"/>
          </w:tcPr>
          <w:p w14:paraId="47BB6986">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633" w:type="pct"/>
            <w:vAlign w:val="center"/>
          </w:tcPr>
          <w:p w14:paraId="365D31D7">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580" w:type="pct"/>
            <w:vAlign w:val="center"/>
          </w:tcPr>
          <w:p w14:paraId="5DFA1954">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00F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1C328349">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14" w:type="pct"/>
            <w:vAlign w:val="center"/>
          </w:tcPr>
          <w:p w14:paraId="2A1B01AF">
            <w:pPr>
              <w:jc w:val="center"/>
              <w:rPr>
                <w:rFonts w:ascii="宋体" w:hAnsi="宋体" w:cs="宋体"/>
                <w:color w:val="auto"/>
                <w:sz w:val="21"/>
                <w:szCs w:val="21"/>
                <w:highlight w:val="none"/>
              </w:rPr>
            </w:pPr>
          </w:p>
        </w:tc>
        <w:tc>
          <w:tcPr>
            <w:tcW w:w="1035" w:type="pct"/>
          </w:tcPr>
          <w:p w14:paraId="00699BE3">
            <w:pPr>
              <w:jc w:val="center"/>
              <w:rPr>
                <w:rFonts w:ascii="宋体" w:hAnsi="宋体" w:cs="宋体"/>
                <w:color w:val="auto"/>
                <w:sz w:val="21"/>
                <w:szCs w:val="21"/>
                <w:highlight w:val="none"/>
              </w:rPr>
            </w:pPr>
          </w:p>
        </w:tc>
        <w:tc>
          <w:tcPr>
            <w:tcW w:w="527" w:type="pct"/>
          </w:tcPr>
          <w:p w14:paraId="30FF7B77">
            <w:pPr>
              <w:jc w:val="center"/>
              <w:rPr>
                <w:rFonts w:ascii="宋体" w:hAnsi="宋体" w:cs="宋体"/>
                <w:color w:val="auto"/>
                <w:sz w:val="21"/>
                <w:szCs w:val="21"/>
                <w:highlight w:val="none"/>
              </w:rPr>
            </w:pPr>
          </w:p>
        </w:tc>
        <w:tc>
          <w:tcPr>
            <w:tcW w:w="659" w:type="pct"/>
          </w:tcPr>
          <w:p w14:paraId="2248C243">
            <w:pPr>
              <w:jc w:val="center"/>
              <w:rPr>
                <w:rFonts w:ascii="宋体" w:hAnsi="宋体" w:cs="宋体"/>
                <w:color w:val="auto"/>
                <w:sz w:val="21"/>
                <w:szCs w:val="21"/>
                <w:highlight w:val="none"/>
              </w:rPr>
            </w:pPr>
          </w:p>
        </w:tc>
        <w:tc>
          <w:tcPr>
            <w:tcW w:w="600" w:type="pct"/>
            <w:vAlign w:val="center"/>
          </w:tcPr>
          <w:p w14:paraId="797CEEAD">
            <w:pPr>
              <w:jc w:val="center"/>
              <w:rPr>
                <w:rFonts w:ascii="宋体" w:hAnsi="宋体" w:cs="宋体"/>
                <w:color w:val="auto"/>
                <w:sz w:val="21"/>
                <w:szCs w:val="21"/>
                <w:highlight w:val="none"/>
              </w:rPr>
            </w:pPr>
          </w:p>
        </w:tc>
        <w:tc>
          <w:tcPr>
            <w:tcW w:w="633" w:type="pct"/>
          </w:tcPr>
          <w:p w14:paraId="4154A697">
            <w:pPr>
              <w:jc w:val="center"/>
              <w:rPr>
                <w:rFonts w:ascii="宋体" w:hAnsi="宋体" w:cs="宋体"/>
                <w:color w:val="auto"/>
                <w:sz w:val="21"/>
                <w:szCs w:val="21"/>
                <w:highlight w:val="none"/>
              </w:rPr>
            </w:pPr>
          </w:p>
        </w:tc>
        <w:tc>
          <w:tcPr>
            <w:tcW w:w="580" w:type="pct"/>
          </w:tcPr>
          <w:p w14:paraId="37B74C2C">
            <w:pPr>
              <w:jc w:val="center"/>
              <w:rPr>
                <w:rFonts w:ascii="宋体" w:hAnsi="宋体" w:cs="宋体"/>
                <w:color w:val="auto"/>
                <w:sz w:val="21"/>
                <w:szCs w:val="21"/>
                <w:highlight w:val="none"/>
              </w:rPr>
            </w:pPr>
          </w:p>
        </w:tc>
      </w:tr>
      <w:tr w14:paraId="414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48AFDDDB">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614" w:type="pct"/>
            <w:vAlign w:val="center"/>
          </w:tcPr>
          <w:p w14:paraId="3F688710">
            <w:pPr>
              <w:jc w:val="center"/>
              <w:rPr>
                <w:rFonts w:ascii="宋体" w:hAnsi="宋体" w:cs="宋体"/>
                <w:color w:val="auto"/>
                <w:sz w:val="21"/>
                <w:szCs w:val="21"/>
                <w:highlight w:val="none"/>
              </w:rPr>
            </w:pPr>
          </w:p>
        </w:tc>
        <w:tc>
          <w:tcPr>
            <w:tcW w:w="1035" w:type="pct"/>
          </w:tcPr>
          <w:p w14:paraId="1A6A1A1D">
            <w:pPr>
              <w:jc w:val="center"/>
              <w:rPr>
                <w:rFonts w:ascii="宋体" w:hAnsi="宋体" w:cs="宋体"/>
                <w:color w:val="auto"/>
                <w:sz w:val="21"/>
                <w:szCs w:val="21"/>
                <w:highlight w:val="none"/>
              </w:rPr>
            </w:pPr>
          </w:p>
        </w:tc>
        <w:tc>
          <w:tcPr>
            <w:tcW w:w="527" w:type="pct"/>
          </w:tcPr>
          <w:p w14:paraId="3E3CB34D">
            <w:pPr>
              <w:jc w:val="center"/>
              <w:rPr>
                <w:rFonts w:ascii="宋体" w:hAnsi="宋体" w:cs="宋体"/>
                <w:color w:val="auto"/>
                <w:sz w:val="21"/>
                <w:szCs w:val="21"/>
                <w:highlight w:val="none"/>
              </w:rPr>
            </w:pPr>
          </w:p>
        </w:tc>
        <w:tc>
          <w:tcPr>
            <w:tcW w:w="659" w:type="pct"/>
          </w:tcPr>
          <w:p w14:paraId="7E4B6966">
            <w:pPr>
              <w:jc w:val="center"/>
              <w:rPr>
                <w:rFonts w:ascii="宋体" w:hAnsi="宋体" w:cs="宋体"/>
                <w:color w:val="auto"/>
                <w:sz w:val="21"/>
                <w:szCs w:val="21"/>
                <w:highlight w:val="none"/>
              </w:rPr>
            </w:pPr>
          </w:p>
        </w:tc>
        <w:tc>
          <w:tcPr>
            <w:tcW w:w="600" w:type="pct"/>
            <w:vAlign w:val="center"/>
          </w:tcPr>
          <w:p w14:paraId="5776A131">
            <w:pPr>
              <w:jc w:val="center"/>
              <w:rPr>
                <w:rFonts w:ascii="宋体" w:hAnsi="宋体" w:cs="宋体"/>
                <w:color w:val="auto"/>
                <w:sz w:val="21"/>
                <w:szCs w:val="21"/>
                <w:highlight w:val="none"/>
              </w:rPr>
            </w:pPr>
          </w:p>
        </w:tc>
        <w:tc>
          <w:tcPr>
            <w:tcW w:w="633" w:type="pct"/>
          </w:tcPr>
          <w:p w14:paraId="2F9B2511">
            <w:pPr>
              <w:jc w:val="center"/>
              <w:rPr>
                <w:rFonts w:ascii="宋体" w:hAnsi="宋体" w:cs="宋体"/>
                <w:color w:val="auto"/>
                <w:sz w:val="21"/>
                <w:szCs w:val="21"/>
                <w:highlight w:val="none"/>
              </w:rPr>
            </w:pPr>
          </w:p>
        </w:tc>
        <w:tc>
          <w:tcPr>
            <w:tcW w:w="580" w:type="pct"/>
          </w:tcPr>
          <w:p w14:paraId="225A01D4">
            <w:pPr>
              <w:jc w:val="center"/>
              <w:rPr>
                <w:rFonts w:ascii="宋体" w:hAnsi="宋体" w:cs="宋体"/>
                <w:color w:val="auto"/>
                <w:sz w:val="21"/>
                <w:szCs w:val="21"/>
                <w:highlight w:val="none"/>
              </w:rPr>
            </w:pPr>
          </w:p>
        </w:tc>
      </w:tr>
      <w:tr w14:paraId="3D8B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12352915">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14" w:type="pct"/>
            <w:vAlign w:val="center"/>
          </w:tcPr>
          <w:p w14:paraId="0C40D0C5">
            <w:pPr>
              <w:jc w:val="center"/>
              <w:rPr>
                <w:rFonts w:ascii="宋体" w:hAnsi="宋体" w:cs="宋体"/>
                <w:color w:val="auto"/>
                <w:sz w:val="21"/>
                <w:szCs w:val="21"/>
                <w:highlight w:val="none"/>
              </w:rPr>
            </w:pPr>
          </w:p>
        </w:tc>
        <w:tc>
          <w:tcPr>
            <w:tcW w:w="1035" w:type="pct"/>
          </w:tcPr>
          <w:p w14:paraId="36A28506">
            <w:pPr>
              <w:jc w:val="center"/>
              <w:rPr>
                <w:rFonts w:ascii="宋体" w:hAnsi="宋体" w:cs="宋体"/>
                <w:color w:val="auto"/>
                <w:sz w:val="21"/>
                <w:szCs w:val="21"/>
                <w:highlight w:val="none"/>
              </w:rPr>
            </w:pPr>
          </w:p>
        </w:tc>
        <w:tc>
          <w:tcPr>
            <w:tcW w:w="527" w:type="pct"/>
          </w:tcPr>
          <w:p w14:paraId="2055A0C2">
            <w:pPr>
              <w:jc w:val="center"/>
              <w:rPr>
                <w:rFonts w:ascii="宋体" w:hAnsi="宋体" w:cs="宋体"/>
                <w:color w:val="auto"/>
                <w:sz w:val="21"/>
                <w:szCs w:val="21"/>
                <w:highlight w:val="none"/>
              </w:rPr>
            </w:pPr>
          </w:p>
        </w:tc>
        <w:tc>
          <w:tcPr>
            <w:tcW w:w="659" w:type="pct"/>
          </w:tcPr>
          <w:p w14:paraId="35DF989F">
            <w:pPr>
              <w:jc w:val="center"/>
              <w:rPr>
                <w:rFonts w:ascii="宋体" w:hAnsi="宋体" w:cs="宋体"/>
                <w:color w:val="auto"/>
                <w:sz w:val="21"/>
                <w:szCs w:val="21"/>
                <w:highlight w:val="none"/>
              </w:rPr>
            </w:pPr>
          </w:p>
        </w:tc>
        <w:tc>
          <w:tcPr>
            <w:tcW w:w="600" w:type="pct"/>
            <w:vAlign w:val="center"/>
          </w:tcPr>
          <w:p w14:paraId="35F2DCAC">
            <w:pPr>
              <w:jc w:val="center"/>
              <w:rPr>
                <w:rFonts w:ascii="宋体" w:hAnsi="宋体" w:cs="宋体"/>
                <w:color w:val="auto"/>
                <w:sz w:val="21"/>
                <w:szCs w:val="21"/>
                <w:highlight w:val="none"/>
              </w:rPr>
            </w:pPr>
          </w:p>
        </w:tc>
        <w:tc>
          <w:tcPr>
            <w:tcW w:w="633" w:type="pct"/>
          </w:tcPr>
          <w:p w14:paraId="3E39DDDF">
            <w:pPr>
              <w:jc w:val="center"/>
              <w:rPr>
                <w:rFonts w:ascii="宋体" w:hAnsi="宋体" w:cs="宋体"/>
                <w:color w:val="auto"/>
                <w:sz w:val="21"/>
                <w:szCs w:val="21"/>
                <w:highlight w:val="none"/>
              </w:rPr>
            </w:pPr>
          </w:p>
        </w:tc>
        <w:tc>
          <w:tcPr>
            <w:tcW w:w="580" w:type="pct"/>
          </w:tcPr>
          <w:p w14:paraId="468D6EF1">
            <w:pPr>
              <w:jc w:val="center"/>
              <w:rPr>
                <w:rFonts w:ascii="宋体" w:hAnsi="宋体" w:cs="宋体"/>
                <w:color w:val="auto"/>
                <w:sz w:val="21"/>
                <w:szCs w:val="21"/>
                <w:highlight w:val="none"/>
              </w:rPr>
            </w:pPr>
          </w:p>
        </w:tc>
      </w:tr>
      <w:tr w14:paraId="1553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38182D4F">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614" w:type="pct"/>
            <w:vAlign w:val="center"/>
          </w:tcPr>
          <w:p w14:paraId="24C02689">
            <w:pPr>
              <w:jc w:val="center"/>
              <w:rPr>
                <w:rFonts w:ascii="宋体" w:hAnsi="宋体" w:cs="宋体"/>
                <w:color w:val="auto"/>
                <w:sz w:val="21"/>
                <w:szCs w:val="21"/>
                <w:highlight w:val="none"/>
              </w:rPr>
            </w:pPr>
          </w:p>
        </w:tc>
        <w:tc>
          <w:tcPr>
            <w:tcW w:w="1035" w:type="pct"/>
          </w:tcPr>
          <w:p w14:paraId="31E893A6">
            <w:pPr>
              <w:jc w:val="center"/>
              <w:rPr>
                <w:rFonts w:ascii="宋体" w:hAnsi="宋体" w:cs="宋体"/>
                <w:color w:val="auto"/>
                <w:sz w:val="21"/>
                <w:szCs w:val="21"/>
                <w:highlight w:val="none"/>
              </w:rPr>
            </w:pPr>
          </w:p>
        </w:tc>
        <w:tc>
          <w:tcPr>
            <w:tcW w:w="527" w:type="pct"/>
          </w:tcPr>
          <w:p w14:paraId="1B818697">
            <w:pPr>
              <w:jc w:val="center"/>
              <w:rPr>
                <w:rFonts w:ascii="宋体" w:hAnsi="宋体" w:cs="宋体"/>
                <w:color w:val="auto"/>
                <w:sz w:val="21"/>
                <w:szCs w:val="21"/>
                <w:highlight w:val="none"/>
              </w:rPr>
            </w:pPr>
          </w:p>
        </w:tc>
        <w:tc>
          <w:tcPr>
            <w:tcW w:w="659" w:type="pct"/>
          </w:tcPr>
          <w:p w14:paraId="7AF582F3">
            <w:pPr>
              <w:jc w:val="center"/>
              <w:rPr>
                <w:rFonts w:ascii="宋体" w:hAnsi="宋体" w:cs="宋体"/>
                <w:color w:val="auto"/>
                <w:sz w:val="21"/>
                <w:szCs w:val="21"/>
                <w:highlight w:val="none"/>
              </w:rPr>
            </w:pPr>
          </w:p>
        </w:tc>
        <w:tc>
          <w:tcPr>
            <w:tcW w:w="600" w:type="pct"/>
            <w:vAlign w:val="center"/>
          </w:tcPr>
          <w:p w14:paraId="73C12479">
            <w:pPr>
              <w:jc w:val="center"/>
              <w:rPr>
                <w:rFonts w:ascii="宋体" w:hAnsi="宋体" w:cs="宋体"/>
                <w:color w:val="auto"/>
                <w:sz w:val="21"/>
                <w:szCs w:val="21"/>
                <w:highlight w:val="none"/>
              </w:rPr>
            </w:pPr>
          </w:p>
        </w:tc>
        <w:tc>
          <w:tcPr>
            <w:tcW w:w="633" w:type="pct"/>
          </w:tcPr>
          <w:p w14:paraId="16FFAE79">
            <w:pPr>
              <w:jc w:val="center"/>
              <w:rPr>
                <w:rFonts w:ascii="宋体" w:hAnsi="宋体" w:cs="宋体"/>
                <w:color w:val="auto"/>
                <w:sz w:val="21"/>
                <w:szCs w:val="21"/>
                <w:highlight w:val="none"/>
              </w:rPr>
            </w:pPr>
          </w:p>
        </w:tc>
        <w:tc>
          <w:tcPr>
            <w:tcW w:w="580" w:type="pct"/>
          </w:tcPr>
          <w:p w14:paraId="4F2227A6">
            <w:pPr>
              <w:jc w:val="center"/>
              <w:rPr>
                <w:rFonts w:ascii="宋体" w:hAnsi="宋体" w:cs="宋体"/>
                <w:color w:val="auto"/>
                <w:sz w:val="21"/>
                <w:szCs w:val="21"/>
                <w:highlight w:val="none"/>
              </w:rPr>
            </w:pPr>
          </w:p>
        </w:tc>
      </w:tr>
      <w:tr w14:paraId="76E1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6E2C40CF">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14" w:type="pct"/>
            <w:vAlign w:val="center"/>
          </w:tcPr>
          <w:p w14:paraId="322C46BB">
            <w:pPr>
              <w:jc w:val="center"/>
              <w:rPr>
                <w:rFonts w:ascii="宋体" w:hAnsi="宋体" w:cs="宋体"/>
                <w:color w:val="auto"/>
                <w:sz w:val="21"/>
                <w:szCs w:val="21"/>
                <w:highlight w:val="none"/>
              </w:rPr>
            </w:pPr>
          </w:p>
        </w:tc>
        <w:tc>
          <w:tcPr>
            <w:tcW w:w="1035" w:type="pct"/>
          </w:tcPr>
          <w:p w14:paraId="454002BE">
            <w:pPr>
              <w:jc w:val="center"/>
              <w:rPr>
                <w:rFonts w:ascii="宋体" w:hAnsi="宋体" w:cs="宋体"/>
                <w:color w:val="auto"/>
                <w:sz w:val="21"/>
                <w:szCs w:val="21"/>
                <w:highlight w:val="none"/>
              </w:rPr>
            </w:pPr>
          </w:p>
        </w:tc>
        <w:tc>
          <w:tcPr>
            <w:tcW w:w="527" w:type="pct"/>
          </w:tcPr>
          <w:p w14:paraId="08C80182">
            <w:pPr>
              <w:jc w:val="center"/>
              <w:rPr>
                <w:rFonts w:ascii="宋体" w:hAnsi="宋体" w:cs="宋体"/>
                <w:color w:val="auto"/>
                <w:sz w:val="21"/>
                <w:szCs w:val="21"/>
                <w:highlight w:val="none"/>
              </w:rPr>
            </w:pPr>
          </w:p>
        </w:tc>
        <w:tc>
          <w:tcPr>
            <w:tcW w:w="659" w:type="pct"/>
          </w:tcPr>
          <w:p w14:paraId="7DCFDF00">
            <w:pPr>
              <w:jc w:val="center"/>
              <w:rPr>
                <w:rFonts w:ascii="宋体" w:hAnsi="宋体" w:cs="宋体"/>
                <w:color w:val="auto"/>
                <w:sz w:val="21"/>
                <w:szCs w:val="21"/>
                <w:highlight w:val="none"/>
              </w:rPr>
            </w:pPr>
          </w:p>
        </w:tc>
        <w:tc>
          <w:tcPr>
            <w:tcW w:w="600" w:type="pct"/>
            <w:vAlign w:val="center"/>
          </w:tcPr>
          <w:p w14:paraId="72FC9F36">
            <w:pPr>
              <w:jc w:val="center"/>
              <w:rPr>
                <w:rFonts w:ascii="宋体" w:hAnsi="宋体" w:cs="宋体"/>
                <w:color w:val="auto"/>
                <w:sz w:val="21"/>
                <w:szCs w:val="21"/>
                <w:highlight w:val="none"/>
              </w:rPr>
            </w:pPr>
          </w:p>
        </w:tc>
        <w:tc>
          <w:tcPr>
            <w:tcW w:w="633" w:type="pct"/>
          </w:tcPr>
          <w:p w14:paraId="41CF5F4B">
            <w:pPr>
              <w:jc w:val="center"/>
              <w:rPr>
                <w:rFonts w:ascii="宋体" w:hAnsi="宋体" w:cs="宋体"/>
                <w:color w:val="auto"/>
                <w:sz w:val="21"/>
                <w:szCs w:val="21"/>
                <w:highlight w:val="none"/>
              </w:rPr>
            </w:pPr>
          </w:p>
        </w:tc>
        <w:tc>
          <w:tcPr>
            <w:tcW w:w="580" w:type="pct"/>
          </w:tcPr>
          <w:p w14:paraId="63C67829">
            <w:pPr>
              <w:jc w:val="center"/>
              <w:rPr>
                <w:rFonts w:ascii="宋体" w:hAnsi="宋体" w:cs="宋体"/>
                <w:color w:val="auto"/>
                <w:sz w:val="21"/>
                <w:szCs w:val="21"/>
                <w:highlight w:val="none"/>
              </w:rPr>
            </w:pPr>
          </w:p>
        </w:tc>
      </w:tr>
      <w:tr w14:paraId="6239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28A61301">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614" w:type="pct"/>
            <w:vAlign w:val="center"/>
          </w:tcPr>
          <w:p w14:paraId="68054727">
            <w:pPr>
              <w:jc w:val="center"/>
              <w:rPr>
                <w:rFonts w:ascii="宋体" w:hAnsi="宋体" w:cs="宋体"/>
                <w:color w:val="auto"/>
                <w:sz w:val="21"/>
                <w:szCs w:val="21"/>
                <w:highlight w:val="none"/>
              </w:rPr>
            </w:pPr>
          </w:p>
        </w:tc>
        <w:tc>
          <w:tcPr>
            <w:tcW w:w="1035" w:type="pct"/>
          </w:tcPr>
          <w:p w14:paraId="462F0171">
            <w:pPr>
              <w:jc w:val="center"/>
              <w:rPr>
                <w:rFonts w:ascii="宋体" w:hAnsi="宋体" w:cs="宋体"/>
                <w:color w:val="auto"/>
                <w:sz w:val="21"/>
                <w:szCs w:val="21"/>
                <w:highlight w:val="none"/>
              </w:rPr>
            </w:pPr>
          </w:p>
        </w:tc>
        <w:tc>
          <w:tcPr>
            <w:tcW w:w="527" w:type="pct"/>
          </w:tcPr>
          <w:p w14:paraId="6F5BC6E4">
            <w:pPr>
              <w:jc w:val="center"/>
              <w:rPr>
                <w:rFonts w:ascii="宋体" w:hAnsi="宋体" w:cs="宋体"/>
                <w:color w:val="auto"/>
                <w:sz w:val="21"/>
                <w:szCs w:val="21"/>
                <w:highlight w:val="none"/>
              </w:rPr>
            </w:pPr>
          </w:p>
        </w:tc>
        <w:tc>
          <w:tcPr>
            <w:tcW w:w="659" w:type="pct"/>
          </w:tcPr>
          <w:p w14:paraId="316C4F89">
            <w:pPr>
              <w:jc w:val="center"/>
              <w:rPr>
                <w:rFonts w:ascii="宋体" w:hAnsi="宋体" w:cs="宋体"/>
                <w:color w:val="auto"/>
                <w:sz w:val="21"/>
                <w:szCs w:val="21"/>
                <w:highlight w:val="none"/>
              </w:rPr>
            </w:pPr>
          </w:p>
        </w:tc>
        <w:tc>
          <w:tcPr>
            <w:tcW w:w="600" w:type="pct"/>
            <w:vAlign w:val="center"/>
          </w:tcPr>
          <w:p w14:paraId="5C67784C">
            <w:pPr>
              <w:jc w:val="center"/>
              <w:rPr>
                <w:rFonts w:ascii="宋体" w:hAnsi="宋体" w:cs="宋体"/>
                <w:color w:val="auto"/>
                <w:sz w:val="21"/>
                <w:szCs w:val="21"/>
                <w:highlight w:val="none"/>
              </w:rPr>
            </w:pPr>
          </w:p>
        </w:tc>
        <w:tc>
          <w:tcPr>
            <w:tcW w:w="633" w:type="pct"/>
          </w:tcPr>
          <w:p w14:paraId="7C9538BF">
            <w:pPr>
              <w:jc w:val="center"/>
              <w:rPr>
                <w:rFonts w:ascii="宋体" w:hAnsi="宋体" w:cs="宋体"/>
                <w:color w:val="auto"/>
                <w:sz w:val="21"/>
                <w:szCs w:val="21"/>
                <w:highlight w:val="none"/>
              </w:rPr>
            </w:pPr>
          </w:p>
        </w:tc>
        <w:tc>
          <w:tcPr>
            <w:tcW w:w="580" w:type="pct"/>
          </w:tcPr>
          <w:p w14:paraId="3A37E10C">
            <w:pPr>
              <w:jc w:val="center"/>
              <w:rPr>
                <w:rFonts w:ascii="宋体" w:hAnsi="宋体" w:cs="宋体"/>
                <w:color w:val="auto"/>
                <w:sz w:val="21"/>
                <w:szCs w:val="21"/>
                <w:highlight w:val="none"/>
              </w:rPr>
            </w:pPr>
          </w:p>
        </w:tc>
      </w:tr>
      <w:tr w14:paraId="1928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41900A49">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614" w:type="pct"/>
            <w:vAlign w:val="center"/>
          </w:tcPr>
          <w:p w14:paraId="00FD532B">
            <w:pPr>
              <w:jc w:val="center"/>
              <w:rPr>
                <w:rFonts w:ascii="宋体" w:hAnsi="宋体" w:cs="宋体"/>
                <w:color w:val="auto"/>
                <w:sz w:val="21"/>
                <w:szCs w:val="21"/>
                <w:highlight w:val="none"/>
              </w:rPr>
            </w:pPr>
          </w:p>
        </w:tc>
        <w:tc>
          <w:tcPr>
            <w:tcW w:w="1035" w:type="pct"/>
          </w:tcPr>
          <w:p w14:paraId="1F2B1658">
            <w:pPr>
              <w:jc w:val="center"/>
              <w:rPr>
                <w:rFonts w:ascii="宋体" w:hAnsi="宋体" w:cs="宋体"/>
                <w:color w:val="auto"/>
                <w:sz w:val="21"/>
                <w:szCs w:val="21"/>
                <w:highlight w:val="none"/>
              </w:rPr>
            </w:pPr>
          </w:p>
        </w:tc>
        <w:tc>
          <w:tcPr>
            <w:tcW w:w="527" w:type="pct"/>
          </w:tcPr>
          <w:p w14:paraId="402D02F9">
            <w:pPr>
              <w:jc w:val="center"/>
              <w:rPr>
                <w:rFonts w:ascii="宋体" w:hAnsi="宋体" w:cs="宋体"/>
                <w:color w:val="auto"/>
                <w:sz w:val="21"/>
                <w:szCs w:val="21"/>
                <w:highlight w:val="none"/>
              </w:rPr>
            </w:pPr>
          </w:p>
        </w:tc>
        <w:tc>
          <w:tcPr>
            <w:tcW w:w="659" w:type="pct"/>
          </w:tcPr>
          <w:p w14:paraId="207CAAD6">
            <w:pPr>
              <w:jc w:val="center"/>
              <w:rPr>
                <w:rFonts w:ascii="宋体" w:hAnsi="宋体" w:cs="宋体"/>
                <w:color w:val="auto"/>
                <w:sz w:val="21"/>
                <w:szCs w:val="21"/>
                <w:highlight w:val="none"/>
              </w:rPr>
            </w:pPr>
          </w:p>
        </w:tc>
        <w:tc>
          <w:tcPr>
            <w:tcW w:w="600" w:type="pct"/>
            <w:vAlign w:val="center"/>
          </w:tcPr>
          <w:p w14:paraId="61D654E7">
            <w:pPr>
              <w:jc w:val="center"/>
              <w:rPr>
                <w:rFonts w:ascii="宋体" w:hAnsi="宋体" w:cs="宋体"/>
                <w:color w:val="auto"/>
                <w:sz w:val="21"/>
                <w:szCs w:val="21"/>
                <w:highlight w:val="none"/>
              </w:rPr>
            </w:pPr>
          </w:p>
        </w:tc>
        <w:tc>
          <w:tcPr>
            <w:tcW w:w="633" w:type="pct"/>
          </w:tcPr>
          <w:p w14:paraId="4028DCF7">
            <w:pPr>
              <w:jc w:val="center"/>
              <w:rPr>
                <w:rFonts w:ascii="宋体" w:hAnsi="宋体" w:cs="宋体"/>
                <w:color w:val="auto"/>
                <w:sz w:val="21"/>
                <w:szCs w:val="21"/>
                <w:highlight w:val="none"/>
              </w:rPr>
            </w:pPr>
          </w:p>
        </w:tc>
        <w:tc>
          <w:tcPr>
            <w:tcW w:w="580" w:type="pct"/>
          </w:tcPr>
          <w:p w14:paraId="5EE27AB9">
            <w:pPr>
              <w:jc w:val="center"/>
              <w:rPr>
                <w:rFonts w:ascii="宋体" w:hAnsi="宋体" w:cs="宋体"/>
                <w:color w:val="auto"/>
                <w:sz w:val="21"/>
                <w:szCs w:val="21"/>
                <w:highlight w:val="none"/>
              </w:rPr>
            </w:pPr>
          </w:p>
        </w:tc>
      </w:tr>
      <w:tr w14:paraId="724F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0B97EDF6">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614" w:type="pct"/>
            <w:vAlign w:val="center"/>
          </w:tcPr>
          <w:p w14:paraId="5090446B">
            <w:pPr>
              <w:jc w:val="center"/>
              <w:rPr>
                <w:rFonts w:ascii="宋体" w:hAnsi="宋体" w:cs="宋体"/>
                <w:color w:val="auto"/>
                <w:sz w:val="21"/>
                <w:szCs w:val="21"/>
                <w:highlight w:val="none"/>
              </w:rPr>
            </w:pPr>
          </w:p>
        </w:tc>
        <w:tc>
          <w:tcPr>
            <w:tcW w:w="1035" w:type="pct"/>
          </w:tcPr>
          <w:p w14:paraId="4C1B9D4E">
            <w:pPr>
              <w:jc w:val="center"/>
              <w:rPr>
                <w:rFonts w:ascii="宋体" w:hAnsi="宋体" w:cs="宋体"/>
                <w:color w:val="auto"/>
                <w:sz w:val="21"/>
                <w:szCs w:val="21"/>
                <w:highlight w:val="none"/>
              </w:rPr>
            </w:pPr>
          </w:p>
        </w:tc>
        <w:tc>
          <w:tcPr>
            <w:tcW w:w="527" w:type="pct"/>
          </w:tcPr>
          <w:p w14:paraId="7D608BF1">
            <w:pPr>
              <w:jc w:val="center"/>
              <w:rPr>
                <w:rFonts w:ascii="宋体" w:hAnsi="宋体" w:cs="宋体"/>
                <w:color w:val="auto"/>
                <w:sz w:val="21"/>
                <w:szCs w:val="21"/>
                <w:highlight w:val="none"/>
              </w:rPr>
            </w:pPr>
          </w:p>
        </w:tc>
        <w:tc>
          <w:tcPr>
            <w:tcW w:w="659" w:type="pct"/>
          </w:tcPr>
          <w:p w14:paraId="612F555B">
            <w:pPr>
              <w:jc w:val="center"/>
              <w:rPr>
                <w:rFonts w:ascii="宋体" w:hAnsi="宋体" w:cs="宋体"/>
                <w:color w:val="auto"/>
                <w:sz w:val="21"/>
                <w:szCs w:val="21"/>
                <w:highlight w:val="none"/>
              </w:rPr>
            </w:pPr>
          </w:p>
        </w:tc>
        <w:tc>
          <w:tcPr>
            <w:tcW w:w="600" w:type="pct"/>
            <w:vAlign w:val="center"/>
          </w:tcPr>
          <w:p w14:paraId="59B93F5F">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633" w:type="pct"/>
          </w:tcPr>
          <w:p w14:paraId="52F90DA1">
            <w:pPr>
              <w:jc w:val="center"/>
              <w:rPr>
                <w:rFonts w:ascii="宋体" w:hAnsi="宋体" w:cs="宋体"/>
                <w:color w:val="auto"/>
                <w:sz w:val="21"/>
                <w:szCs w:val="21"/>
                <w:highlight w:val="none"/>
              </w:rPr>
            </w:pPr>
          </w:p>
        </w:tc>
        <w:tc>
          <w:tcPr>
            <w:tcW w:w="580" w:type="pct"/>
          </w:tcPr>
          <w:p w14:paraId="2058B471">
            <w:pPr>
              <w:jc w:val="center"/>
              <w:rPr>
                <w:rFonts w:ascii="宋体" w:hAnsi="宋体" w:cs="宋体"/>
                <w:color w:val="auto"/>
                <w:sz w:val="21"/>
                <w:szCs w:val="21"/>
                <w:highlight w:val="none"/>
              </w:rPr>
            </w:pPr>
          </w:p>
        </w:tc>
      </w:tr>
      <w:tr w14:paraId="08BC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64527900">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614" w:type="pct"/>
            <w:vAlign w:val="center"/>
          </w:tcPr>
          <w:p w14:paraId="16B6C616">
            <w:pPr>
              <w:jc w:val="center"/>
              <w:rPr>
                <w:rFonts w:ascii="宋体" w:hAnsi="宋体" w:cs="宋体"/>
                <w:color w:val="auto"/>
                <w:sz w:val="21"/>
                <w:szCs w:val="21"/>
                <w:highlight w:val="none"/>
              </w:rPr>
            </w:pPr>
          </w:p>
        </w:tc>
        <w:tc>
          <w:tcPr>
            <w:tcW w:w="1035" w:type="pct"/>
          </w:tcPr>
          <w:p w14:paraId="0EFFD1CF">
            <w:pPr>
              <w:jc w:val="center"/>
              <w:rPr>
                <w:rFonts w:ascii="宋体" w:hAnsi="宋体" w:cs="宋体"/>
                <w:color w:val="auto"/>
                <w:sz w:val="21"/>
                <w:szCs w:val="21"/>
                <w:highlight w:val="none"/>
              </w:rPr>
            </w:pPr>
          </w:p>
        </w:tc>
        <w:tc>
          <w:tcPr>
            <w:tcW w:w="527" w:type="pct"/>
          </w:tcPr>
          <w:p w14:paraId="18895554">
            <w:pPr>
              <w:jc w:val="center"/>
              <w:rPr>
                <w:rFonts w:ascii="宋体" w:hAnsi="宋体" w:cs="宋体"/>
                <w:color w:val="auto"/>
                <w:sz w:val="21"/>
                <w:szCs w:val="21"/>
                <w:highlight w:val="none"/>
              </w:rPr>
            </w:pPr>
          </w:p>
        </w:tc>
        <w:tc>
          <w:tcPr>
            <w:tcW w:w="659" w:type="pct"/>
          </w:tcPr>
          <w:p w14:paraId="5CD05C8D">
            <w:pPr>
              <w:jc w:val="center"/>
              <w:rPr>
                <w:rFonts w:ascii="宋体" w:hAnsi="宋体" w:cs="宋体"/>
                <w:color w:val="auto"/>
                <w:sz w:val="21"/>
                <w:szCs w:val="21"/>
                <w:highlight w:val="none"/>
              </w:rPr>
            </w:pPr>
          </w:p>
        </w:tc>
        <w:tc>
          <w:tcPr>
            <w:tcW w:w="600" w:type="pct"/>
            <w:vAlign w:val="center"/>
          </w:tcPr>
          <w:p w14:paraId="51693796">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633" w:type="pct"/>
          </w:tcPr>
          <w:p w14:paraId="59EA6B6E">
            <w:pPr>
              <w:jc w:val="center"/>
              <w:rPr>
                <w:rFonts w:ascii="宋体" w:hAnsi="宋体" w:cs="宋体"/>
                <w:color w:val="auto"/>
                <w:sz w:val="21"/>
                <w:szCs w:val="21"/>
                <w:highlight w:val="none"/>
              </w:rPr>
            </w:pPr>
          </w:p>
        </w:tc>
        <w:tc>
          <w:tcPr>
            <w:tcW w:w="580" w:type="pct"/>
          </w:tcPr>
          <w:p w14:paraId="3D2316E4">
            <w:pPr>
              <w:jc w:val="center"/>
              <w:rPr>
                <w:rFonts w:ascii="宋体" w:hAnsi="宋体" w:cs="宋体"/>
                <w:color w:val="auto"/>
                <w:sz w:val="21"/>
                <w:szCs w:val="21"/>
                <w:highlight w:val="none"/>
              </w:rPr>
            </w:pPr>
          </w:p>
        </w:tc>
      </w:tr>
      <w:tr w14:paraId="3DF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1E4C510E">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614" w:type="pct"/>
            <w:vAlign w:val="center"/>
          </w:tcPr>
          <w:p w14:paraId="25F298E5">
            <w:pPr>
              <w:jc w:val="center"/>
              <w:rPr>
                <w:rFonts w:ascii="宋体" w:hAnsi="宋体" w:cs="宋体"/>
                <w:color w:val="auto"/>
                <w:sz w:val="21"/>
                <w:szCs w:val="21"/>
                <w:highlight w:val="none"/>
              </w:rPr>
            </w:pPr>
          </w:p>
        </w:tc>
        <w:tc>
          <w:tcPr>
            <w:tcW w:w="1035" w:type="pct"/>
          </w:tcPr>
          <w:p w14:paraId="666B6502">
            <w:pPr>
              <w:jc w:val="center"/>
              <w:rPr>
                <w:rFonts w:ascii="宋体" w:hAnsi="宋体" w:cs="宋体"/>
                <w:color w:val="auto"/>
                <w:sz w:val="21"/>
                <w:szCs w:val="21"/>
                <w:highlight w:val="none"/>
              </w:rPr>
            </w:pPr>
          </w:p>
        </w:tc>
        <w:tc>
          <w:tcPr>
            <w:tcW w:w="527" w:type="pct"/>
          </w:tcPr>
          <w:p w14:paraId="54348F7F">
            <w:pPr>
              <w:jc w:val="center"/>
              <w:rPr>
                <w:rFonts w:ascii="宋体" w:hAnsi="宋体" w:cs="宋体"/>
                <w:color w:val="auto"/>
                <w:sz w:val="21"/>
                <w:szCs w:val="21"/>
                <w:highlight w:val="none"/>
              </w:rPr>
            </w:pPr>
          </w:p>
        </w:tc>
        <w:tc>
          <w:tcPr>
            <w:tcW w:w="659" w:type="pct"/>
          </w:tcPr>
          <w:p w14:paraId="08616B8D">
            <w:pPr>
              <w:jc w:val="center"/>
              <w:rPr>
                <w:rFonts w:ascii="宋体" w:hAnsi="宋体" w:cs="宋体"/>
                <w:color w:val="auto"/>
                <w:sz w:val="21"/>
                <w:szCs w:val="21"/>
                <w:highlight w:val="none"/>
              </w:rPr>
            </w:pPr>
          </w:p>
        </w:tc>
        <w:tc>
          <w:tcPr>
            <w:tcW w:w="600" w:type="pct"/>
            <w:vAlign w:val="center"/>
          </w:tcPr>
          <w:p w14:paraId="2518F821">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633" w:type="pct"/>
          </w:tcPr>
          <w:p w14:paraId="55693B61">
            <w:pPr>
              <w:jc w:val="center"/>
              <w:rPr>
                <w:rFonts w:ascii="宋体" w:hAnsi="宋体" w:cs="宋体"/>
                <w:color w:val="auto"/>
                <w:sz w:val="21"/>
                <w:szCs w:val="21"/>
                <w:highlight w:val="none"/>
              </w:rPr>
            </w:pPr>
          </w:p>
        </w:tc>
        <w:tc>
          <w:tcPr>
            <w:tcW w:w="580" w:type="pct"/>
          </w:tcPr>
          <w:p w14:paraId="347F2F9B">
            <w:pPr>
              <w:jc w:val="center"/>
              <w:rPr>
                <w:rFonts w:ascii="宋体" w:hAnsi="宋体" w:cs="宋体"/>
                <w:color w:val="auto"/>
                <w:sz w:val="21"/>
                <w:szCs w:val="21"/>
                <w:highlight w:val="none"/>
              </w:rPr>
            </w:pPr>
          </w:p>
        </w:tc>
      </w:tr>
      <w:tr w14:paraId="4A1A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42644708">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614" w:type="pct"/>
            <w:vAlign w:val="center"/>
          </w:tcPr>
          <w:p w14:paraId="12F9F215">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035" w:type="pct"/>
          </w:tcPr>
          <w:p w14:paraId="472F3F6D">
            <w:pPr>
              <w:jc w:val="center"/>
              <w:rPr>
                <w:rFonts w:ascii="宋体" w:hAnsi="宋体" w:cs="宋体"/>
                <w:color w:val="auto"/>
                <w:sz w:val="21"/>
                <w:szCs w:val="21"/>
                <w:highlight w:val="none"/>
              </w:rPr>
            </w:pPr>
          </w:p>
        </w:tc>
        <w:tc>
          <w:tcPr>
            <w:tcW w:w="527" w:type="pct"/>
          </w:tcPr>
          <w:p w14:paraId="5D6C283E">
            <w:pPr>
              <w:jc w:val="center"/>
              <w:rPr>
                <w:rFonts w:ascii="宋体" w:hAnsi="宋体" w:cs="宋体"/>
                <w:color w:val="auto"/>
                <w:sz w:val="21"/>
                <w:szCs w:val="21"/>
                <w:highlight w:val="none"/>
              </w:rPr>
            </w:pPr>
          </w:p>
        </w:tc>
        <w:tc>
          <w:tcPr>
            <w:tcW w:w="659" w:type="pct"/>
          </w:tcPr>
          <w:p w14:paraId="40209361">
            <w:pPr>
              <w:jc w:val="center"/>
              <w:rPr>
                <w:rFonts w:ascii="宋体" w:hAnsi="宋体" w:cs="宋体"/>
                <w:color w:val="auto"/>
                <w:sz w:val="21"/>
                <w:szCs w:val="21"/>
                <w:highlight w:val="none"/>
              </w:rPr>
            </w:pPr>
          </w:p>
        </w:tc>
        <w:tc>
          <w:tcPr>
            <w:tcW w:w="600" w:type="pct"/>
            <w:vAlign w:val="center"/>
          </w:tcPr>
          <w:p w14:paraId="12EA3384">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633" w:type="pct"/>
          </w:tcPr>
          <w:p w14:paraId="4CC07323">
            <w:pPr>
              <w:jc w:val="center"/>
              <w:rPr>
                <w:rFonts w:ascii="宋体" w:hAnsi="宋体" w:cs="宋体"/>
                <w:color w:val="auto"/>
                <w:sz w:val="21"/>
                <w:szCs w:val="21"/>
                <w:highlight w:val="none"/>
              </w:rPr>
            </w:pPr>
          </w:p>
        </w:tc>
        <w:tc>
          <w:tcPr>
            <w:tcW w:w="580" w:type="pct"/>
          </w:tcPr>
          <w:p w14:paraId="41565A94">
            <w:pPr>
              <w:jc w:val="center"/>
              <w:rPr>
                <w:rFonts w:ascii="宋体" w:hAnsi="宋体" w:cs="宋体"/>
                <w:color w:val="auto"/>
                <w:sz w:val="21"/>
                <w:szCs w:val="21"/>
                <w:highlight w:val="none"/>
              </w:rPr>
            </w:pPr>
          </w:p>
        </w:tc>
      </w:tr>
      <w:tr w14:paraId="2CF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14:paraId="1B967B06">
            <w:pPr>
              <w:pStyle w:val="8"/>
              <w:spacing w:line="240" w:lineRule="auto"/>
              <w:ind w:left="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614" w:type="pct"/>
            <w:vAlign w:val="center"/>
          </w:tcPr>
          <w:p w14:paraId="01D00DBE">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4035" w:type="pct"/>
            <w:gridSpan w:val="6"/>
          </w:tcPr>
          <w:p w14:paraId="3ACD998D">
            <w:pPr>
              <w:rPr>
                <w:rFonts w:ascii="宋体" w:hAnsi="宋体" w:cs="宋体"/>
                <w:color w:val="auto"/>
                <w:sz w:val="21"/>
                <w:szCs w:val="21"/>
                <w:highlight w:val="none"/>
              </w:rPr>
            </w:pPr>
          </w:p>
        </w:tc>
      </w:tr>
    </w:tbl>
    <w:p w14:paraId="6C990C6E">
      <w:pPr>
        <w:snapToGrid w:val="0"/>
        <w:spacing w:line="500" w:lineRule="exact"/>
        <w:ind w:firstLine="480"/>
        <w:rPr>
          <w:rFonts w:ascii="宋体" w:hAnsi="宋体" w:cs="宋体"/>
          <w:color w:val="auto"/>
          <w:sz w:val="24"/>
          <w:szCs w:val="28"/>
          <w:highlight w:val="none"/>
        </w:rPr>
      </w:pPr>
    </w:p>
    <w:p w14:paraId="73C4983C">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注：供应商应完整填写本表。</w:t>
      </w:r>
    </w:p>
    <w:p w14:paraId="3835E155">
      <w:pPr>
        <w:snapToGrid w:val="0"/>
        <w:spacing w:line="500" w:lineRule="exact"/>
        <w:ind w:firstLine="48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8687EA5">
      <w:pPr>
        <w:snapToGrid w:val="0"/>
        <w:spacing w:line="500" w:lineRule="exact"/>
        <w:ind w:firstLine="480"/>
        <w:rPr>
          <w:rFonts w:ascii="宋体" w:hAnsi="宋体" w:cs="宋体"/>
          <w:color w:val="auto"/>
          <w:sz w:val="24"/>
          <w:szCs w:val="24"/>
          <w:highlight w:val="none"/>
        </w:rPr>
      </w:pPr>
      <w:r>
        <w:rPr>
          <w:rFonts w:hint="eastAsia" w:ascii="宋体" w:hAnsi="宋体" w:cs="宋体"/>
          <w:color w:val="auto"/>
          <w:sz w:val="24"/>
          <w:szCs w:val="28"/>
          <w:highlight w:val="none"/>
        </w:rPr>
        <w:t xml:space="preserve">       </w:t>
      </w:r>
    </w:p>
    <w:p w14:paraId="131FDB7A">
      <w:pPr>
        <w:pStyle w:val="15"/>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1FD9AD1">
      <w:pPr>
        <w:spacing w:line="360" w:lineRule="auto"/>
        <w:ind w:firstLine="480"/>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5A7C9D49">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418EBD5">
      <w:pPr>
        <w:snapToGrid w:val="0"/>
        <w:spacing w:line="360" w:lineRule="auto"/>
        <w:ind w:firstLine="480" w:firstLineChars="200"/>
        <w:rPr>
          <w:rFonts w:ascii="宋体" w:hAnsi="宋体" w:cs="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D6D73A">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48" w:name="_Toc106034809"/>
      <w:bookmarkStart w:id="249" w:name="_Toc313008357"/>
      <w:bookmarkStart w:id="250" w:name="_Toc26085"/>
      <w:bookmarkStart w:id="251" w:name="_Toc313888361"/>
      <w:bookmarkStart w:id="252" w:name="_Toc14073"/>
      <w:bookmarkStart w:id="253" w:name="_Toc22655"/>
      <w:bookmarkStart w:id="254" w:name="_Toc342913420"/>
      <w:bookmarkStart w:id="255" w:name="_Toc9863"/>
      <w:bookmarkStart w:id="256" w:name="_Toc65660380"/>
      <w:r>
        <w:rPr>
          <w:rFonts w:hint="eastAsia" w:ascii="宋体" w:hAnsi="宋体" w:eastAsia="宋体" w:cs="宋体"/>
          <w:color w:val="auto"/>
          <w:sz w:val="24"/>
          <w:highlight w:val="none"/>
        </w:rPr>
        <w:t>二、技术（质量）部分</w:t>
      </w:r>
      <w:bookmarkEnd w:id="248"/>
      <w:bookmarkEnd w:id="249"/>
      <w:bookmarkEnd w:id="250"/>
      <w:bookmarkEnd w:id="251"/>
      <w:bookmarkEnd w:id="252"/>
      <w:bookmarkEnd w:id="253"/>
      <w:bookmarkEnd w:id="254"/>
      <w:bookmarkEnd w:id="255"/>
      <w:bookmarkEnd w:id="256"/>
    </w:p>
    <w:p w14:paraId="59DCAD6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009A95B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43CB08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D47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8582995">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844" w:type="dxa"/>
            <w:vAlign w:val="center"/>
          </w:tcPr>
          <w:p w14:paraId="34F0E035">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c>
        <w:tc>
          <w:tcPr>
            <w:tcW w:w="2952" w:type="dxa"/>
            <w:vAlign w:val="center"/>
          </w:tcPr>
          <w:p w14:paraId="3AE6CAF1">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响应情况</w:t>
            </w:r>
          </w:p>
        </w:tc>
        <w:tc>
          <w:tcPr>
            <w:tcW w:w="2212" w:type="dxa"/>
            <w:vAlign w:val="center"/>
          </w:tcPr>
          <w:p w14:paraId="1AA15238">
            <w:pPr>
              <w:tabs>
                <w:tab w:val="left" w:pos="6300"/>
              </w:tabs>
              <w:snapToGrid w:val="0"/>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差异说明</w:t>
            </w:r>
          </w:p>
        </w:tc>
      </w:tr>
      <w:tr w14:paraId="69C4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209682">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4716EEDD">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5C8C1127">
            <w:pPr>
              <w:tabs>
                <w:tab w:val="left" w:pos="6300"/>
              </w:tabs>
              <w:snapToGrid w:val="0"/>
              <w:ind w:firstLine="4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提醒：请注明技术参数或具体内容以及响应文件中技术参数或具体内容的位置</w:t>
            </w:r>
          </w:p>
        </w:tc>
        <w:tc>
          <w:tcPr>
            <w:tcW w:w="2212" w:type="dxa"/>
            <w:vAlign w:val="center"/>
          </w:tcPr>
          <w:p w14:paraId="546131FF">
            <w:pPr>
              <w:tabs>
                <w:tab w:val="left" w:pos="6300"/>
              </w:tabs>
              <w:snapToGrid w:val="0"/>
              <w:ind w:firstLine="420"/>
              <w:jc w:val="center"/>
              <w:outlineLvl w:val="0"/>
              <w:rPr>
                <w:rFonts w:ascii="宋体" w:hAnsi="宋体" w:cs="宋体"/>
                <w:color w:val="auto"/>
                <w:sz w:val="21"/>
                <w:szCs w:val="21"/>
                <w:highlight w:val="none"/>
              </w:rPr>
            </w:pPr>
          </w:p>
        </w:tc>
      </w:tr>
      <w:tr w14:paraId="4F7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9B7C7A">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76553649">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43D92346">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7B3D69D6">
            <w:pPr>
              <w:tabs>
                <w:tab w:val="left" w:pos="6300"/>
              </w:tabs>
              <w:snapToGrid w:val="0"/>
              <w:ind w:firstLine="420"/>
              <w:jc w:val="center"/>
              <w:outlineLvl w:val="0"/>
              <w:rPr>
                <w:rFonts w:ascii="宋体" w:hAnsi="宋体" w:cs="宋体"/>
                <w:color w:val="auto"/>
                <w:sz w:val="21"/>
                <w:szCs w:val="21"/>
                <w:highlight w:val="none"/>
              </w:rPr>
            </w:pPr>
          </w:p>
        </w:tc>
      </w:tr>
      <w:tr w14:paraId="66B7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2CDDAB">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024164BF">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0AF1F4C5">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5A17B817">
            <w:pPr>
              <w:tabs>
                <w:tab w:val="left" w:pos="6300"/>
              </w:tabs>
              <w:snapToGrid w:val="0"/>
              <w:ind w:firstLine="420"/>
              <w:jc w:val="center"/>
              <w:outlineLvl w:val="0"/>
              <w:rPr>
                <w:rFonts w:ascii="宋体" w:hAnsi="宋体" w:cs="宋体"/>
                <w:color w:val="auto"/>
                <w:sz w:val="21"/>
                <w:szCs w:val="21"/>
                <w:highlight w:val="none"/>
              </w:rPr>
            </w:pPr>
          </w:p>
        </w:tc>
      </w:tr>
      <w:tr w14:paraId="46F9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B8CBF">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3914A8B6">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2C673D41">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01A79E1E">
            <w:pPr>
              <w:tabs>
                <w:tab w:val="left" w:pos="6300"/>
              </w:tabs>
              <w:snapToGrid w:val="0"/>
              <w:ind w:firstLine="420"/>
              <w:jc w:val="center"/>
              <w:outlineLvl w:val="0"/>
              <w:rPr>
                <w:rFonts w:ascii="宋体" w:hAnsi="宋体" w:cs="宋体"/>
                <w:color w:val="auto"/>
                <w:sz w:val="21"/>
                <w:szCs w:val="21"/>
                <w:highlight w:val="none"/>
              </w:rPr>
            </w:pPr>
          </w:p>
        </w:tc>
      </w:tr>
      <w:tr w14:paraId="4A72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B9696D">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4C885030">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352D858C">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728A6589">
            <w:pPr>
              <w:tabs>
                <w:tab w:val="left" w:pos="6300"/>
              </w:tabs>
              <w:snapToGrid w:val="0"/>
              <w:ind w:firstLine="420"/>
              <w:jc w:val="center"/>
              <w:outlineLvl w:val="0"/>
              <w:rPr>
                <w:rFonts w:ascii="宋体" w:hAnsi="宋体" w:cs="宋体"/>
                <w:color w:val="auto"/>
                <w:sz w:val="21"/>
                <w:szCs w:val="21"/>
                <w:highlight w:val="none"/>
              </w:rPr>
            </w:pPr>
          </w:p>
        </w:tc>
      </w:tr>
      <w:tr w14:paraId="6F75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350434">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7F2DB4A0">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4D7B77DF">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3DFDC64B">
            <w:pPr>
              <w:tabs>
                <w:tab w:val="left" w:pos="6300"/>
              </w:tabs>
              <w:snapToGrid w:val="0"/>
              <w:ind w:firstLine="420"/>
              <w:jc w:val="center"/>
              <w:outlineLvl w:val="0"/>
              <w:rPr>
                <w:rFonts w:ascii="宋体" w:hAnsi="宋体" w:cs="宋体"/>
                <w:color w:val="auto"/>
                <w:sz w:val="21"/>
                <w:szCs w:val="21"/>
                <w:highlight w:val="none"/>
              </w:rPr>
            </w:pPr>
          </w:p>
        </w:tc>
      </w:tr>
      <w:tr w14:paraId="1FE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C6B0E29">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1DD5B381">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3EF345FF">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06556599">
            <w:pPr>
              <w:tabs>
                <w:tab w:val="left" w:pos="6300"/>
              </w:tabs>
              <w:snapToGrid w:val="0"/>
              <w:ind w:firstLine="420"/>
              <w:jc w:val="center"/>
              <w:outlineLvl w:val="0"/>
              <w:rPr>
                <w:rFonts w:ascii="宋体" w:hAnsi="宋体" w:cs="宋体"/>
                <w:color w:val="auto"/>
                <w:sz w:val="21"/>
                <w:szCs w:val="21"/>
                <w:highlight w:val="none"/>
              </w:rPr>
            </w:pPr>
          </w:p>
        </w:tc>
      </w:tr>
      <w:tr w14:paraId="3080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58693D">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5A76946F">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74C6BCB9">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4B2F6F52">
            <w:pPr>
              <w:tabs>
                <w:tab w:val="left" w:pos="6300"/>
              </w:tabs>
              <w:snapToGrid w:val="0"/>
              <w:ind w:firstLine="420"/>
              <w:jc w:val="center"/>
              <w:outlineLvl w:val="0"/>
              <w:rPr>
                <w:rFonts w:ascii="宋体" w:hAnsi="宋体" w:cs="宋体"/>
                <w:color w:val="auto"/>
                <w:sz w:val="21"/>
                <w:szCs w:val="21"/>
                <w:highlight w:val="none"/>
              </w:rPr>
            </w:pPr>
          </w:p>
        </w:tc>
      </w:tr>
      <w:tr w14:paraId="6E90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17B1DB">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6BF402CF">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2A31F4C7">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33EF3849">
            <w:pPr>
              <w:tabs>
                <w:tab w:val="left" w:pos="6300"/>
              </w:tabs>
              <w:snapToGrid w:val="0"/>
              <w:ind w:firstLine="420"/>
              <w:jc w:val="center"/>
              <w:outlineLvl w:val="0"/>
              <w:rPr>
                <w:rFonts w:ascii="宋体" w:hAnsi="宋体" w:cs="宋体"/>
                <w:color w:val="auto"/>
                <w:sz w:val="21"/>
                <w:szCs w:val="21"/>
                <w:highlight w:val="none"/>
              </w:rPr>
            </w:pPr>
          </w:p>
        </w:tc>
      </w:tr>
      <w:tr w14:paraId="60B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DB7745">
            <w:pPr>
              <w:tabs>
                <w:tab w:val="left" w:pos="6300"/>
              </w:tabs>
              <w:snapToGrid w:val="0"/>
              <w:ind w:firstLine="420"/>
              <w:jc w:val="center"/>
              <w:outlineLvl w:val="0"/>
              <w:rPr>
                <w:rFonts w:ascii="宋体" w:hAnsi="宋体" w:cs="宋体"/>
                <w:color w:val="auto"/>
                <w:sz w:val="21"/>
                <w:szCs w:val="21"/>
                <w:highlight w:val="none"/>
              </w:rPr>
            </w:pPr>
          </w:p>
        </w:tc>
        <w:tc>
          <w:tcPr>
            <w:tcW w:w="2844" w:type="dxa"/>
            <w:vAlign w:val="center"/>
          </w:tcPr>
          <w:p w14:paraId="2129CC3B">
            <w:pPr>
              <w:tabs>
                <w:tab w:val="left" w:pos="6300"/>
              </w:tabs>
              <w:snapToGrid w:val="0"/>
              <w:ind w:firstLine="420"/>
              <w:jc w:val="center"/>
              <w:outlineLvl w:val="0"/>
              <w:rPr>
                <w:rFonts w:ascii="宋体" w:hAnsi="宋体" w:cs="宋体"/>
                <w:color w:val="auto"/>
                <w:sz w:val="21"/>
                <w:szCs w:val="21"/>
                <w:highlight w:val="none"/>
              </w:rPr>
            </w:pPr>
          </w:p>
        </w:tc>
        <w:tc>
          <w:tcPr>
            <w:tcW w:w="2952" w:type="dxa"/>
            <w:vAlign w:val="center"/>
          </w:tcPr>
          <w:p w14:paraId="660F1373">
            <w:pPr>
              <w:tabs>
                <w:tab w:val="left" w:pos="6300"/>
              </w:tabs>
              <w:snapToGrid w:val="0"/>
              <w:ind w:firstLine="420"/>
              <w:jc w:val="center"/>
              <w:outlineLvl w:val="0"/>
              <w:rPr>
                <w:rFonts w:ascii="宋体" w:hAnsi="宋体" w:cs="宋体"/>
                <w:color w:val="auto"/>
                <w:sz w:val="21"/>
                <w:szCs w:val="21"/>
                <w:highlight w:val="none"/>
              </w:rPr>
            </w:pPr>
          </w:p>
        </w:tc>
        <w:tc>
          <w:tcPr>
            <w:tcW w:w="2212" w:type="dxa"/>
            <w:vAlign w:val="center"/>
          </w:tcPr>
          <w:p w14:paraId="2D8EC406">
            <w:pPr>
              <w:tabs>
                <w:tab w:val="left" w:pos="6300"/>
              </w:tabs>
              <w:snapToGrid w:val="0"/>
              <w:ind w:firstLine="420"/>
              <w:jc w:val="center"/>
              <w:outlineLvl w:val="0"/>
              <w:rPr>
                <w:rFonts w:ascii="宋体" w:hAnsi="宋体" w:cs="宋体"/>
                <w:color w:val="auto"/>
                <w:sz w:val="21"/>
                <w:szCs w:val="21"/>
                <w:highlight w:val="none"/>
              </w:rPr>
            </w:pPr>
          </w:p>
        </w:tc>
      </w:tr>
    </w:tbl>
    <w:p w14:paraId="255FA6F2">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2F18084C">
      <w:pPr>
        <w:spacing w:line="500" w:lineRule="exact"/>
        <w:ind w:firstLine="48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F552B2A">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w:t>
      </w:r>
      <w:r>
        <w:rPr>
          <w:rFonts w:hint="eastAsia" w:ascii="宋体" w:hAnsi="宋体" w:cs="宋体"/>
          <w:color w:val="auto"/>
          <w:sz w:val="24"/>
          <w:szCs w:val="24"/>
          <w:highlight w:val="none"/>
        </w:rPr>
        <w:t>签署</w:t>
      </w:r>
      <w:r>
        <w:rPr>
          <w:rFonts w:hint="eastAsia" w:ascii="宋体" w:hAnsi="宋体" w:cs="宋体"/>
          <w:color w:val="auto"/>
          <w:sz w:val="24"/>
          <w:szCs w:val="28"/>
          <w:highlight w:val="none"/>
        </w:rPr>
        <w:t>或盖章）</w:t>
      </w:r>
    </w:p>
    <w:p w14:paraId="7A914880">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4EA06F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1384BD7">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询价项目技术（质量）需求”中所列条款进行比较和响应；</w:t>
      </w:r>
    </w:p>
    <w:p w14:paraId="67B8037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14:paraId="2458ACF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（二）其他资料（格式自定）</w:t>
      </w:r>
    </w:p>
    <w:p w14:paraId="401627F2">
      <w:pPr>
        <w:tabs>
          <w:tab w:val="left" w:pos="6300"/>
        </w:tabs>
        <w:snapToGrid w:val="0"/>
        <w:spacing w:line="500" w:lineRule="exact"/>
        <w:ind w:firstLine="480" w:firstLineChars="200"/>
        <w:rPr>
          <w:rFonts w:ascii="宋体" w:hAnsi="宋体" w:cs="宋体"/>
          <w:color w:val="auto"/>
          <w:sz w:val="24"/>
          <w:szCs w:val="24"/>
          <w:highlight w:val="none"/>
        </w:rPr>
      </w:pPr>
    </w:p>
    <w:p w14:paraId="3E059086">
      <w:pPr>
        <w:pStyle w:val="3"/>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257" w:name="_Toc27717"/>
      <w:bookmarkStart w:id="258" w:name="_Toc32158"/>
      <w:bookmarkStart w:id="259" w:name="_Toc106034810"/>
      <w:bookmarkStart w:id="260" w:name="_Toc65660381"/>
      <w:bookmarkStart w:id="261" w:name="_Toc32339"/>
      <w:bookmarkStart w:id="262" w:name="_Toc28851"/>
      <w:bookmarkStart w:id="263" w:name="_Toc313008358"/>
      <w:bookmarkStart w:id="264" w:name="_Toc313888362"/>
      <w:bookmarkStart w:id="265" w:name="_Toc342913421"/>
      <w:r>
        <w:rPr>
          <w:rFonts w:hint="eastAsia" w:ascii="宋体" w:hAnsi="宋体" w:eastAsia="宋体" w:cs="宋体"/>
          <w:color w:val="auto"/>
          <w:sz w:val="24"/>
          <w:highlight w:val="none"/>
        </w:rPr>
        <w:t>三、服务部分</w:t>
      </w:r>
      <w:bookmarkEnd w:id="257"/>
      <w:bookmarkEnd w:id="258"/>
      <w:bookmarkEnd w:id="259"/>
      <w:bookmarkEnd w:id="260"/>
      <w:bookmarkEnd w:id="261"/>
      <w:bookmarkEnd w:id="262"/>
    </w:p>
    <w:p w14:paraId="1A4245F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70E9312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227483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询价项目名称：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4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12" w:type="dxa"/>
            <w:vAlign w:val="center"/>
          </w:tcPr>
          <w:p w14:paraId="68A85243">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序号</w:t>
            </w:r>
          </w:p>
        </w:tc>
        <w:tc>
          <w:tcPr>
            <w:tcW w:w="3184" w:type="dxa"/>
            <w:vAlign w:val="center"/>
          </w:tcPr>
          <w:p w14:paraId="080A95C7">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采购需求</w:t>
            </w:r>
          </w:p>
        </w:tc>
        <w:tc>
          <w:tcPr>
            <w:tcW w:w="2438" w:type="dxa"/>
            <w:vAlign w:val="center"/>
          </w:tcPr>
          <w:p w14:paraId="59A2F7B9">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4"/>
                <w:highlight w:val="none"/>
              </w:rPr>
              <w:t>响应情况</w:t>
            </w:r>
          </w:p>
        </w:tc>
        <w:tc>
          <w:tcPr>
            <w:tcW w:w="2359" w:type="dxa"/>
            <w:vAlign w:val="center"/>
          </w:tcPr>
          <w:p w14:paraId="17AEE2FD">
            <w:pPr>
              <w:tabs>
                <w:tab w:val="left" w:pos="6300"/>
              </w:tabs>
              <w:snapToGrid w:val="0"/>
              <w:jc w:val="center"/>
              <w:outlineLvl w:val="0"/>
              <w:rPr>
                <w:rFonts w:ascii="宋体" w:hAnsi="宋体" w:cs="宋体"/>
                <w:b/>
                <w:color w:val="auto"/>
                <w:sz w:val="21"/>
                <w:szCs w:val="24"/>
                <w:highlight w:val="none"/>
              </w:rPr>
            </w:pPr>
            <w:r>
              <w:rPr>
                <w:rFonts w:hint="eastAsia" w:ascii="宋体" w:hAnsi="宋体" w:cs="宋体"/>
                <w:b/>
                <w:color w:val="auto"/>
                <w:sz w:val="21"/>
                <w:szCs w:val="21"/>
                <w:highlight w:val="none"/>
              </w:rPr>
              <w:t>差异说明</w:t>
            </w:r>
          </w:p>
        </w:tc>
      </w:tr>
      <w:tr w14:paraId="114D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669B91">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75A960E8">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127FC82F">
            <w:pPr>
              <w:tabs>
                <w:tab w:val="left" w:pos="6300"/>
              </w:tabs>
              <w:snapToGrid w:val="0"/>
              <w:ind w:firstLine="420"/>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提醒：请注明具体内容以及响应文件中具体内容的位置</w:t>
            </w:r>
          </w:p>
        </w:tc>
        <w:tc>
          <w:tcPr>
            <w:tcW w:w="2359" w:type="dxa"/>
            <w:vAlign w:val="center"/>
          </w:tcPr>
          <w:p w14:paraId="30C29983">
            <w:pPr>
              <w:tabs>
                <w:tab w:val="left" w:pos="6300"/>
              </w:tabs>
              <w:snapToGrid w:val="0"/>
              <w:ind w:firstLine="420"/>
              <w:jc w:val="center"/>
              <w:outlineLvl w:val="0"/>
              <w:rPr>
                <w:rFonts w:ascii="宋体" w:hAnsi="宋体" w:cs="宋体"/>
                <w:color w:val="auto"/>
                <w:sz w:val="21"/>
                <w:szCs w:val="24"/>
                <w:highlight w:val="none"/>
              </w:rPr>
            </w:pPr>
          </w:p>
        </w:tc>
      </w:tr>
      <w:tr w14:paraId="36EA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6D00E6">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77EEF05A">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27E32E1C">
            <w:pPr>
              <w:tabs>
                <w:tab w:val="left" w:pos="6300"/>
              </w:tabs>
              <w:snapToGrid w:val="0"/>
              <w:ind w:firstLine="420"/>
              <w:jc w:val="center"/>
              <w:outlineLvl w:val="0"/>
              <w:rPr>
                <w:rFonts w:ascii="宋体" w:hAnsi="宋体" w:cs="宋体"/>
                <w:color w:val="auto"/>
                <w:sz w:val="21"/>
                <w:szCs w:val="24"/>
                <w:highlight w:val="none"/>
              </w:rPr>
            </w:pPr>
          </w:p>
        </w:tc>
        <w:tc>
          <w:tcPr>
            <w:tcW w:w="2359" w:type="dxa"/>
            <w:vAlign w:val="center"/>
          </w:tcPr>
          <w:p w14:paraId="167F7A08">
            <w:pPr>
              <w:tabs>
                <w:tab w:val="left" w:pos="6300"/>
              </w:tabs>
              <w:snapToGrid w:val="0"/>
              <w:ind w:firstLine="420"/>
              <w:jc w:val="center"/>
              <w:outlineLvl w:val="0"/>
              <w:rPr>
                <w:rFonts w:ascii="宋体" w:hAnsi="宋体" w:cs="宋体"/>
                <w:color w:val="auto"/>
                <w:sz w:val="21"/>
                <w:szCs w:val="24"/>
                <w:highlight w:val="none"/>
              </w:rPr>
            </w:pPr>
          </w:p>
        </w:tc>
      </w:tr>
      <w:tr w14:paraId="25D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EA4A3BF">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581F76EF">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00FB127E">
            <w:pPr>
              <w:tabs>
                <w:tab w:val="left" w:pos="6300"/>
              </w:tabs>
              <w:snapToGrid w:val="0"/>
              <w:ind w:firstLine="420"/>
              <w:jc w:val="center"/>
              <w:outlineLvl w:val="0"/>
              <w:rPr>
                <w:rFonts w:ascii="宋体" w:hAnsi="宋体" w:cs="宋体"/>
                <w:color w:val="auto"/>
                <w:sz w:val="21"/>
                <w:szCs w:val="24"/>
                <w:highlight w:val="none"/>
              </w:rPr>
            </w:pPr>
          </w:p>
        </w:tc>
        <w:tc>
          <w:tcPr>
            <w:tcW w:w="2359" w:type="dxa"/>
            <w:vAlign w:val="center"/>
          </w:tcPr>
          <w:p w14:paraId="3DA17B97">
            <w:pPr>
              <w:tabs>
                <w:tab w:val="left" w:pos="6300"/>
              </w:tabs>
              <w:snapToGrid w:val="0"/>
              <w:ind w:firstLine="420"/>
              <w:jc w:val="center"/>
              <w:outlineLvl w:val="0"/>
              <w:rPr>
                <w:rFonts w:ascii="宋体" w:hAnsi="宋体" w:cs="宋体"/>
                <w:color w:val="auto"/>
                <w:sz w:val="21"/>
                <w:szCs w:val="24"/>
                <w:highlight w:val="none"/>
              </w:rPr>
            </w:pPr>
          </w:p>
        </w:tc>
      </w:tr>
      <w:tr w14:paraId="0F4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67366">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2C3FA031">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6C8FD642">
            <w:pPr>
              <w:tabs>
                <w:tab w:val="left" w:pos="6300"/>
              </w:tabs>
              <w:snapToGrid w:val="0"/>
              <w:ind w:firstLine="420"/>
              <w:jc w:val="center"/>
              <w:outlineLvl w:val="0"/>
              <w:rPr>
                <w:rFonts w:ascii="宋体" w:hAnsi="宋体" w:cs="宋体"/>
                <w:color w:val="auto"/>
                <w:sz w:val="21"/>
                <w:szCs w:val="24"/>
                <w:highlight w:val="none"/>
              </w:rPr>
            </w:pPr>
          </w:p>
        </w:tc>
        <w:tc>
          <w:tcPr>
            <w:tcW w:w="2359" w:type="dxa"/>
            <w:vAlign w:val="center"/>
          </w:tcPr>
          <w:p w14:paraId="2CF40038">
            <w:pPr>
              <w:tabs>
                <w:tab w:val="left" w:pos="6300"/>
              </w:tabs>
              <w:snapToGrid w:val="0"/>
              <w:ind w:firstLine="420"/>
              <w:jc w:val="center"/>
              <w:outlineLvl w:val="0"/>
              <w:rPr>
                <w:rFonts w:ascii="宋体" w:hAnsi="宋体" w:cs="宋体"/>
                <w:color w:val="auto"/>
                <w:sz w:val="21"/>
                <w:szCs w:val="24"/>
                <w:highlight w:val="none"/>
              </w:rPr>
            </w:pPr>
          </w:p>
        </w:tc>
      </w:tr>
      <w:tr w14:paraId="5181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16B58F7">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24F898C4">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772F5972">
            <w:pPr>
              <w:tabs>
                <w:tab w:val="left" w:pos="6300"/>
              </w:tabs>
              <w:snapToGrid w:val="0"/>
              <w:ind w:firstLine="420"/>
              <w:jc w:val="center"/>
              <w:outlineLvl w:val="0"/>
              <w:rPr>
                <w:rFonts w:ascii="宋体" w:hAnsi="宋体" w:cs="宋体"/>
                <w:color w:val="auto"/>
                <w:sz w:val="21"/>
                <w:szCs w:val="24"/>
                <w:highlight w:val="none"/>
              </w:rPr>
            </w:pPr>
          </w:p>
        </w:tc>
        <w:tc>
          <w:tcPr>
            <w:tcW w:w="2359" w:type="dxa"/>
            <w:vAlign w:val="center"/>
          </w:tcPr>
          <w:p w14:paraId="6D975F62">
            <w:pPr>
              <w:tabs>
                <w:tab w:val="left" w:pos="6300"/>
              </w:tabs>
              <w:snapToGrid w:val="0"/>
              <w:ind w:firstLine="420"/>
              <w:jc w:val="center"/>
              <w:outlineLvl w:val="0"/>
              <w:rPr>
                <w:rFonts w:ascii="宋体" w:hAnsi="宋体" w:cs="宋体"/>
                <w:color w:val="auto"/>
                <w:sz w:val="21"/>
                <w:szCs w:val="24"/>
                <w:highlight w:val="none"/>
              </w:rPr>
            </w:pPr>
          </w:p>
        </w:tc>
      </w:tr>
      <w:tr w14:paraId="1B9A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ACD6D">
            <w:pPr>
              <w:tabs>
                <w:tab w:val="left" w:pos="6300"/>
              </w:tabs>
              <w:snapToGrid w:val="0"/>
              <w:ind w:firstLine="420"/>
              <w:jc w:val="center"/>
              <w:outlineLvl w:val="0"/>
              <w:rPr>
                <w:rFonts w:ascii="宋体" w:hAnsi="宋体" w:cs="宋体"/>
                <w:color w:val="auto"/>
                <w:sz w:val="21"/>
                <w:szCs w:val="24"/>
                <w:highlight w:val="none"/>
              </w:rPr>
            </w:pPr>
          </w:p>
        </w:tc>
        <w:tc>
          <w:tcPr>
            <w:tcW w:w="3184" w:type="dxa"/>
            <w:vAlign w:val="center"/>
          </w:tcPr>
          <w:p w14:paraId="527CBBE9">
            <w:pPr>
              <w:tabs>
                <w:tab w:val="left" w:pos="6300"/>
              </w:tabs>
              <w:snapToGrid w:val="0"/>
              <w:ind w:firstLine="420"/>
              <w:jc w:val="center"/>
              <w:outlineLvl w:val="0"/>
              <w:rPr>
                <w:rFonts w:ascii="宋体" w:hAnsi="宋体" w:cs="宋体"/>
                <w:color w:val="auto"/>
                <w:sz w:val="21"/>
                <w:szCs w:val="24"/>
                <w:highlight w:val="none"/>
              </w:rPr>
            </w:pPr>
          </w:p>
        </w:tc>
        <w:tc>
          <w:tcPr>
            <w:tcW w:w="2438" w:type="dxa"/>
            <w:vAlign w:val="center"/>
          </w:tcPr>
          <w:p w14:paraId="076620D8">
            <w:pPr>
              <w:tabs>
                <w:tab w:val="left" w:pos="6300"/>
              </w:tabs>
              <w:snapToGrid w:val="0"/>
              <w:ind w:firstLine="420"/>
              <w:jc w:val="center"/>
              <w:outlineLvl w:val="0"/>
              <w:rPr>
                <w:rFonts w:ascii="宋体" w:hAnsi="宋体" w:cs="宋体"/>
                <w:color w:val="auto"/>
                <w:sz w:val="21"/>
                <w:szCs w:val="24"/>
                <w:highlight w:val="none"/>
              </w:rPr>
            </w:pPr>
          </w:p>
        </w:tc>
        <w:tc>
          <w:tcPr>
            <w:tcW w:w="2359" w:type="dxa"/>
            <w:vAlign w:val="center"/>
          </w:tcPr>
          <w:p w14:paraId="5B71A111">
            <w:pPr>
              <w:tabs>
                <w:tab w:val="left" w:pos="6300"/>
              </w:tabs>
              <w:snapToGrid w:val="0"/>
              <w:ind w:firstLine="420"/>
              <w:jc w:val="center"/>
              <w:outlineLvl w:val="0"/>
              <w:rPr>
                <w:rFonts w:ascii="宋体" w:hAnsi="宋体" w:cs="宋体"/>
                <w:color w:val="auto"/>
                <w:sz w:val="21"/>
                <w:szCs w:val="24"/>
                <w:highlight w:val="none"/>
              </w:rPr>
            </w:pPr>
          </w:p>
        </w:tc>
      </w:tr>
    </w:tbl>
    <w:p w14:paraId="23C91D58">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6ED1F97F">
      <w:pPr>
        <w:spacing w:line="500" w:lineRule="exact"/>
        <w:ind w:firstLine="48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87BA098">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5075BB22">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0372C3BD">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054B36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询价项目服务需求”中所列条款进行比较和响应；</w:t>
      </w:r>
    </w:p>
    <w:p w14:paraId="640C17C8">
      <w:pPr>
        <w:tabs>
          <w:tab w:val="left" w:pos="6300"/>
        </w:tabs>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14:paraId="67ED7CB6">
      <w:pPr>
        <w:tabs>
          <w:tab w:val="left" w:pos="6300"/>
        </w:tabs>
        <w:snapToGrid w:val="0"/>
        <w:spacing w:line="480" w:lineRule="exact"/>
        <w:ind w:firstLine="480" w:firstLineChars="200"/>
        <w:rPr>
          <w:rFonts w:ascii="宋体" w:hAnsi="宋体" w:cs="宋体"/>
          <w:color w:val="auto"/>
          <w:sz w:val="24"/>
          <w:szCs w:val="24"/>
          <w:highlight w:val="none"/>
        </w:rPr>
      </w:pPr>
    </w:p>
    <w:p w14:paraId="35C1C8E0">
      <w:pPr>
        <w:tabs>
          <w:tab w:val="left" w:pos="6300"/>
        </w:tabs>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（二）其它优惠服务承诺（格式自定）</w:t>
      </w:r>
    </w:p>
    <w:p w14:paraId="1A0433CC">
      <w:pPr>
        <w:tabs>
          <w:tab w:val="left" w:pos="6300"/>
        </w:tabs>
        <w:snapToGrid w:val="0"/>
        <w:spacing w:line="480" w:lineRule="exact"/>
        <w:ind w:firstLine="480" w:firstLineChars="200"/>
        <w:rPr>
          <w:rFonts w:ascii="宋体" w:hAnsi="宋体" w:cs="宋体"/>
          <w:color w:val="auto"/>
          <w:sz w:val="24"/>
          <w:szCs w:val="24"/>
          <w:highlight w:val="none"/>
        </w:rPr>
      </w:pPr>
    </w:p>
    <w:p w14:paraId="63DB7F0D">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66" w:name="_Toc2082"/>
      <w:bookmarkStart w:id="267" w:name="_Toc65660382"/>
      <w:bookmarkStart w:id="268" w:name="_Toc21793"/>
      <w:bookmarkStart w:id="269" w:name="_Toc6935"/>
      <w:bookmarkStart w:id="270" w:name="_Toc106034811"/>
      <w:bookmarkStart w:id="271" w:name="_Toc20162"/>
      <w:r>
        <w:rPr>
          <w:rFonts w:hint="eastAsia" w:ascii="宋体" w:hAnsi="宋体" w:eastAsia="宋体" w:cs="宋体"/>
          <w:color w:val="auto"/>
          <w:sz w:val="24"/>
          <w:highlight w:val="none"/>
        </w:rPr>
        <w:t>四、</w:t>
      </w:r>
      <w:bookmarkEnd w:id="263"/>
      <w:bookmarkEnd w:id="264"/>
      <w:bookmarkEnd w:id="265"/>
      <w:r>
        <w:rPr>
          <w:rFonts w:hint="eastAsia" w:ascii="宋体" w:hAnsi="宋体" w:eastAsia="宋体" w:cs="宋体"/>
          <w:color w:val="auto"/>
          <w:sz w:val="24"/>
          <w:highlight w:val="none"/>
        </w:rPr>
        <w:t>资格条件及其他</w:t>
      </w:r>
      <w:bookmarkEnd w:id="266"/>
      <w:bookmarkEnd w:id="267"/>
      <w:bookmarkEnd w:id="268"/>
      <w:bookmarkEnd w:id="269"/>
      <w:bookmarkEnd w:id="270"/>
      <w:bookmarkEnd w:id="271"/>
      <w:bookmarkStart w:id="272" w:name="_Toc313888363"/>
      <w:bookmarkStart w:id="273" w:name="_Toc342913422"/>
      <w:bookmarkStart w:id="274" w:name="_Toc313008359"/>
    </w:p>
    <w:p w14:paraId="1F1649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E2AABE6">
      <w:pPr>
        <w:tabs>
          <w:tab w:val="left" w:pos="6300"/>
        </w:tabs>
        <w:snapToGrid w:val="0"/>
        <w:spacing w:line="500" w:lineRule="exact"/>
        <w:ind w:firstLine="480"/>
        <w:rPr>
          <w:rFonts w:ascii="宋体" w:hAnsi="宋体" w:cs="宋体"/>
          <w:color w:val="auto"/>
          <w:sz w:val="24"/>
          <w:szCs w:val="24"/>
          <w:highlight w:val="none"/>
        </w:rPr>
      </w:pPr>
    </w:p>
    <w:p w14:paraId="7A67D446">
      <w:pPr>
        <w:tabs>
          <w:tab w:val="left" w:pos="6300"/>
        </w:tabs>
        <w:snapToGrid w:val="0"/>
        <w:spacing w:line="500" w:lineRule="exact"/>
        <w:ind w:firstLine="560"/>
        <w:rPr>
          <w:rFonts w:ascii="宋体" w:hAnsi="宋体" w:cs="宋体"/>
          <w:color w:val="auto"/>
          <w:highlight w:val="none"/>
        </w:rPr>
      </w:pPr>
    </w:p>
    <w:p w14:paraId="438EDFA6">
      <w:pPr>
        <w:tabs>
          <w:tab w:val="left" w:pos="6300"/>
        </w:tabs>
        <w:snapToGrid w:val="0"/>
        <w:spacing w:line="500" w:lineRule="exact"/>
        <w:ind w:firstLine="560"/>
        <w:rPr>
          <w:rFonts w:ascii="宋体" w:hAnsi="宋体" w:cs="宋体"/>
          <w:color w:val="auto"/>
          <w:highlight w:val="none"/>
        </w:rPr>
      </w:pPr>
    </w:p>
    <w:p w14:paraId="04447378">
      <w:pPr>
        <w:tabs>
          <w:tab w:val="left" w:pos="6300"/>
        </w:tabs>
        <w:snapToGrid w:val="0"/>
        <w:spacing w:line="500" w:lineRule="exact"/>
        <w:ind w:firstLine="560"/>
        <w:rPr>
          <w:rFonts w:ascii="宋体" w:hAnsi="宋体" w:cs="宋体"/>
          <w:color w:val="auto"/>
          <w:highlight w:val="none"/>
        </w:rPr>
      </w:pPr>
    </w:p>
    <w:p w14:paraId="6EA312C6">
      <w:pPr>
        <w:tabs>
          <w:tab w:val="left" w:pos="6300"/>
        </w:tabs>
        <w:snapToGrid w:val="0"/>
        <w:spacing w:line="500" w:lineRule="exact"/>
        <w:ind w:firstLine="560"/>
        <w:rPr>
          <w:rFonts w:ascii="宋体" w:hAnsi="宋体" w:cs="宋体"/>
          <w:color w:val="auto"/>
          <w:highlight w:val="none"/>
        </w:rPr>
      </w:pPr>
    </w:p>
    <w:p w14:paraId="025267DF">
      <w:pPr>
        <w:widowControl/>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1095520B">
      <w:pPr>
        <w:tabs>
          <w:tab w:val="left" w:pos="6300"/>
        </w:tabs>
        <w:snapToGrid w:val="0"/>
        <w:spacing w:line="500" w:lineRule="exact"/>
        <w:ind w:firstLine="480"/>
        <w:rPr>
          <w:rFonts w:ascii="宋体" w:hAnsi="宋体" w:cs="宋体"/>
          <w:color w:val="auto"/>
          <w:sz w:val="24"/>
          <w:highlight w:val="none"/>
        </w:rPr>
      </w:pPr>
    </w:p>
    <w:p w14:paraId="0B2F0C99">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询价项目名称：</w:t>
      </w:r>
      <w:r>
        <w:rPr>
          <w:rFonts w:hint="eastAsia" w:ascii="宋体" w:hAnsi="宋体" w:cs="宋体"/>
          <w:color w:val="auto"/>
          <w:sz w:val="24"/>
          <w:highlight w:val="none"/>
          <w:u w:val="single"/>
        </w:rPr>
        <w:t xml:space="preserve">                                                </w:t>
      </w:r>
    </w:p>
    <w:p w14:paraId="10BF1F1D">
      <w:pPr>
        <w:tabs>
          <w:tab w:val="left" w:pos="6300"/>
        </w:tabs>
        <w:snapToGrid w:val="0"/>
        <w:spacing w:line="500" w:lineRule="exact"/>
        <w:ind w:firstLine="480"/>
        <w:rPr>
          <w:rFonts w:ascii="宋体" w:hAnsi="宋体" w:cs="宋体"/>
          <w:color w:val="auto"/>
          <w:sz w:val="24"/>
          <w:highlight w:val="none"/>
        </w:rPr>
      </w:pPr>
    </w:p>
    <w:p w14:paraId="7E3720B3">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（采购机构名称）：</w:t>
      </w:r>
    </w:p>
    <w:p w14:paraId="49D8731A">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149DF4C9">
      <w:pPr>
        <w:tabs>
          <w:tab w:val="left" w:pos="6300"/>
        </w:tabs>
        <w:snapToGrid w:val="0"/>
        <w:spacing w:line="500" w:lineRule="exact"/>
        <w:ind w:firstLine="480"/>
        <w:rPr>
          <w:rFonts w:ascii="宋体" w:hAnsi="宋体" w:cs="宋体"/>
          <w:color w:val="auto"/>
          <w:sz w:val="24"/>
          <w:highlight w:val="none"/>
        </w:rPr>
      </w:pPr>
    </w:p>
    <w:p w14:paraId="06A3791D">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特此证明。</w:t>
      </w:r>
    </w:p>
    <w:p w14:paraId="0E5FC24D">
      <w:pPr>
        <w:tabs>
          <w:tab w:val="left" w:pos="6300"/>
        </w:tabs>
        <w:snapToGrid w:val="0"/>
        <w:spacing w:line="500" w:lineRule="exact"/>
        <w:ind w:firstLine="480"/>
        <w:rPr>
          <w:rFonts w:ascii="宋体" w:hAnsi="宋体" w:cs="宋体"/>
          <w:color w:val="auto"/>
          <w:sz w:val="24"/>
          <w:highlight w:val="none"/>
        </w:rPr>
      </w:pPr>
    </w:p>
    <w:p w14:paraId="2E60DFA1">
      <w:pPr>
        <w:tabs>
          <w:tab w:val="left" w:pos="6300"/>
        </w:tabs>
        <w:snapToGrid w:val="0"/>
        <w:spacing w:line="500" w:lineRule="exact"/>
        <w:ind w:firstLine="480"/>
        <w:rPr>
          <w:rFonts w:ascii="宋体" w:hAnsi="宋体" w:cs="宋体"/>
          <w:color w:val="auto"/>
          <w:sz w:val="24"/>
          <w:highlight w:val="none"/>
        </w:rPr>
      </w:pPr>
    </w:p>
    <w:p w14:paraId="2968CE0A">
      <w:pPr>
        <w:tabs>
          <w:tab w:val="left" w:pos="6300"/>
        </w:tabs>
        <w:snapToGrid w:val="0"/>
        <w:spacing w:line="500" w:lineRule="exact"/>
        <w:ind w:firstLine="480"/>
        <w:rPr>
          <w:rFonts w:ascii="宋体" w:hAnsi="宋体" w:cs="宋体"/>
          <w:color w:val="auto"/>
          <w:sz w:val="24"/>
          <w:highlight w:val="none"/>
        </w:rPr>
      </w:pPr>
    </w:p>
    <w:p w14:paraId="419AC50B">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6C040DD1">
      <w:pPr>
        <w:tabs>
          <w:tab w:val="left" w:pos="6300"/>
        </w:tabs>
        <w:snapToGrid w:val="0"/>
        <w:spacing w:line="500" w:lineRule="exact"/>
        <w:ind w:firstLine="480"/>
        <w:rPr>
          <w:rFonts w:ascii="宋体" w:hAnsi="宋体" w:cs="宋体"/>
          <w:color w:val="auto"/>
          <w:sz w:val="24"/>
          <w:highlight w:val="none"/>
        </w:rPr>
      </w:pPr>
    </w:p>
    <w:p w14:paraId="6664EA6D">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3EBE4B97">
      <w:pPr>
        <w:tabs>
          <w:tab w:val="left" w:pos="6300"/>
        </w:tabs>
        <w:snapToGrid w:val="0"/>
        <w:spacing w:line="500" w:lineRule="exact"/>
        <w:ind w:firstLine="480"/>
        <w:rPr>
          <w:rFonts w:ascii="宋体" w:hAnsi="宋体" w:cs="宋体"/>
          <w:color w:val="auto"/>
          <w:sz w:val="24"/>
          <w:highlight w:val="none"/>
        </w:rPr>
      </w:pPr>
    </w:p>
    <w:p w14:paraId="1F82CB3E">
      <w:pPr>
        <w:tabs>
          <w:tab w:val="left" w:pos="6300"/>
        </w:tabs>
        <w:snapToGrid w:val="0"/>
        <w:spacing w:line="500" w:lineRule="exact"/>
        <w:ind w:firstLine="480"/>
        <w:rPr>
          <w:rFonts w:ascii="宋体" w:hAnsi="宋体" w:cs="宋体"/>
          <w:color w:val="auto"/>
          <w:sz w:val="24"/>
          <w:highlight w:val="none"/>
        </w:rPr>
      </w:pPr>
    </w:p>
    <w:p w14:paraId="15FBB1F5">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46E242C3">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3A5FAAEF">
      <w:pPr>
        <w:tabs>
          <w:tab w:val="left" w:pos="6300"/>
        </w:tabs>
        <w:snapToGrid w:val="0"/>
        <w:spacing w:line="500" w:lineRule="exact"/>
        <w:ind w:firstLine="480"/>
        <w:rPr>
          <w:rFonts w:ascii="宋体" w:hAnsi="宋体" w:cs="宋体"/>
          <w:color w:val="auto"/>
          <w:sz w:val="24"/>
          <w:highlight w:val="none"/>
        </w:rPr>
      </w:pPr>
    </w:p>
    <w:p w14:paraId="39EED2A1">
      <w:pPr>
        <w:tabs>
          <w:tab w:val="left" w:pos="6300"/>
        </w:tabs>
        <w:snapToGrid w:val="0"/>
        <w:spacing w:line="500" w:lineRule="exact"/>
        <w:ind w:firstLine="480"/>
        <w:rPr>
          <w:rFonts w:ascii="宋体" w:hAnsi="宋体" w:cs="宋体"/>
          <w:color w:val="auto"/>
          <w:sz w:val="24"/>
          <w:highlight w:val="none"/>
        </w:rPr>
      </w:pPr>
    </w:p>
    <w:p w14:paraId="1DAE6882">
      <w:pPr>
        <w:tabs>
          <w:tab w:val="left" w:pos="6300"/>
        </w:tabs>
        <w:snapToGrid w:val="0"/>
        <w:spacing w:line="500" w:lineRule="exact"/>
        <w:ind w:firstLine="480"/>
        <w:rPr>
          <w:rFonts w:ascii="宋体" w:hAnsi="宋体" w:cs="宋体"/>
          <w:color w:val="auto"/>
          <w:sz w:val="24"/>
          <w:highlight w:val="none"/>
        </w:rPr>
      </w:pPr>
    </w:p>
    <w:p w14:paraId="3D51A2E5">
      <w:pPr>
        <w:tabs>
          <w:tab w:val="left" w:pos="6300"/>
        </w:tabs>
        <w:snapToGrid w:val="0"/>
        <w:spacing w:line="500" w:lineRule="exact"/>
        <w:ind w:firstLine="480"/>
        <w:rPr>
          <w:rFonts w:ascii="宋体" w:hAnsi="宋体" w:cs="宋体"/>
          <w:color w:val="auto"/>
          <w:sz w:val="24"/>
          <w:highlight w:val="none"/>
        </w:rPr>
      </w:pPr>
    </w:p>
    <w:p w14:paraId="5F1C98A9">
      <w:pPr>
        <w:tabs>
          <w:tab w:val="left" w:pos="6300"/>
        </w:tabs>
        <w:snapToGrid w:val="0"/>
        <w:spacing w:line="500" w:lineRule="exact"/>
        <w:ind w:firstLine="480"/>
        <w:rPr>
          <w:rFonts w:ascii="宋体" w:hAnsi="宋体" w:cs="宋体"/>
          <w:color w:val="auto"/>
          <w:sz w:val="24"/>
          <w:highlight w:val="none"/>
        </w:rPr>
      </w:pPr>
    </w:p>
    <w:p w14:paraId="477D306A">
      <w:pPr>
        <w:tabs>
          <w:tab w:val="left" w:pos="6300"/>
        </w:tabs>
        <w:snapToGrid w:val="0"/>
        <w:spacing w:line="500" w:lineRule="exact"/>
        <w:ind w:firstLine="480"/>
        <w:rPr>
          <w:rFonts w:ascii="宋体" w:hAnsi="宋体" w:cs="宋体"/>
          <w:color w:val="auto"/>
          <w:sz w:val="24"/>
          <w:highlight w:val="none"/>
        </w:rPr>
      </w:pPr>
    </w:p>
    <w:p w14:paraId="2E27732D">
      <w:pPr>
        <w:widowControl/>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1BEE170">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73071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询价项目名称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5BAD6FB">
      <w:pPr>
        <w:tabs>
          <w:tab w:val="left" w:pos="6300"/>
        </w:tabs>
        <w:snapToGrid w:val="0"/>
        <w:spacing w:line="500" w:lineRule="exact"/>
        <w:ind w:firstLine="480"/>
        <w:rPr>
          <w:rFonts w:ascii="宋体" w:hAnsi="宋体" w:cs="宋体"/>
          <w:color w:val="auto"/>
          <w:sz w:val="24"/>
          <w:highlight w:val="none"/>
        </w:rPr>
      </w:pPr>
    </w:p>
    <w:p w14:paraId="0BDD6985">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（采购机构名称）：</w:t>
      </w:r>
    </w:p>
    <w:p w14:paraId="401E42C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（被授权人姓名及身份证代码）代表我单位全权办理上述项目的报价、签约等具体工作，并签署全部有关文件、协议及合同。</w:t>
      </w:r>
    </w:p>
    <w:p w14:paraId="628DAA4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280A975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944DF63">
      <w:pPr>
        <w:tabs>
          <w:tab w:val="left" w:pos="6300"/>
        </w:tabs>
        <w:snapToGrid w:val="0"/>
        <w:spacing w:line="500" w:lineRule="exact"/>
        <w:ind w:firstLine="480"/>
        <w:rPr>
          <w:rFonts w:ascii="宋体" w:hAnsi="宋体" w:cs="宋体"/>
          <w:color w:val="auto"/>
          <w:sz w:val="24"/>
          <w:highlight w:val="none"/>
        </w:rPr>
      </w:pPr>
    </w:p>
    <w:p w14:paraId="4803A843">
      <w:pPr>
        <w:tabs>
          <w:tab w:val="left" w:pos="6300"/>
        </w:tabs>
        <w:snapToGrid w:val="0"/>
        <w:spacing w:line="500" w:lineRule="exact"/>
        <w:ind w:firstLine="480"/>
        <w:rPr>
          <w:rFonts w:ascii="宋体" w:hAnsi="宋体" w:cs="宋体"/>
          <w:color w:val="auto"/>
          <w:sz w:val="24"/>
          <w:highlight w:val="none"/>
        </w:rPr>
      </w:pPr>
    </w:p>
    <w:p w14:paraId="0455F29B">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57691E6">
      <w:pPr>
        <w:tabs>
          <w:tab w:val="left" w:pos="6300"/>
        </w:tabs>
        <w:snapToGrid w:val="0"/>
        <w:spacing w:line="500" w:lineRule="exact"/>
        <w:ind w:firstLine="48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546F6D60">
      <w:pPr>
        <w:tabs>
          <w:tab w:val="left" w:pos="6300"/>
        </w:tabs>
        <w:snapToGrid w:val="0"/>
        <w:spacing w:line="500" w:lineRule="exact"/>
        <w:ind w:firstLine="480"/>
        <w:rPr>
          <w:rFonts w:ascii="宋体" w:hAnsi="宋体" w:cs="宋体"/>
          <w:color w:val="auto"/>
          <w:sz w:val="24"/>
          <w:szCs w:val="28"/>
          <w:highlight w:val="none"/>
        </w:rPr>
      </w:pPr>
    </w:p>
    <w:p w14:paraId="3D9CC8A1">
      <w:pPr>
        <w:tabs>
          <w:tab w:val="left" w:pos="6300"/>
        </w:tabs>
        <w:snapToGrid w:val="0"/>
        <w:spacing w:line="500" w:lineRule="exact"/>
        <w:ind w:firstLine="480"/>
        <w:rPr>
          <w:rFonts w:ascii="宋体" w:hAnsi="宋体" w:cs="宋体"/>
          <w:color w:val="auto"/>
          <w:sz w:val="24"/>
          <w:highlight w:val="none"/>
        </w:rPr>
      </w:pPr>
    </w:p>
    <w:p w14:paraId="3BF7C73B">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1D62C61C">
      <w:pPr>
        <w:tabs>
          <w:tab w:val="left" w:pos="6300"/>
        </w:tabs>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5333301B">
      <w:pPr>
        <w:tabs>
          <w:tab w:val="left" w:pos="6300"/>
        </w:tabs>
        <w:snapToGrid w:val="0"/>
        <w:spacing w:line="500" w:lineRule="exact"/>
        <w:ind w:firstLine="480"/>
        <w:rPr>
          <w:rFonts w:ascii="宋体" w:hAnsi="宋体" w:cs="宋体"/>
          <w:color w:val="auto"/>
          <w:sz w:val="24"/>
          <w:highlight w:val="none"/>
        </w:rPr>
      </w:pPr>
    </w:p>
    <w:p w14:paraId="537D6F81">
      <w:pPr>
        <w:tabs>
          <w:tab w:val="left" w:pos="6300"/>
        </w:tabs>
        <w:snapToGrid w:val="0"/>
        <w:spacing w:line="500" w:lineRule="exact"/>
        <w:ind w:firstLine="480"/>
        <w:rPr>
          <w:rFonts w:ascii="宋体" w:hAnsi="宋体" w:cs="宋体"/>
          <w:color w:val="auto"/>
          <w:sz w:val="24"/>
          <w:highlight w:val="none"/>
        </w:rPr>
      </w:pPr>
    </w:p>
    <w:p w14:paraId="44A77220">
      <w:pPr>
        <w:tabs>
          <w:tab w:val="left" w:pos="6300"/>
        </w:tabs>
        <w:snapToGrid w:val="0"/>
        <w:spacing w:line="500" w:lineRule="exact"/>
        <w:ind w:right="480" w:firstLine="480"/>
        <w:jc w:val="right"/>
        <w:rPr>
          <w:rFonts w:ascii="宋体" w:hAnsi="宋体" w:cs="宋体"/>
          <w:color w:val="auto"/>
          <w:sz w:val="24"/>
          <w:highlight w:val="none"/>
        </w:rPr>
      </w:pPr>
      <w:r>
        <w:rPr>
          <w:rFonts w:hint="eastAsia" w:ascii="宋体" w:hAnsi="宋体" w:cs="宋体"/>
          <w:color w:val="auto"/>
          <w:sz w:val="24"/>
          <w:highlight w:val="none"/>
        </w:rPr>
        <w:t>（供应商公章）</w:t>
      </w:r>
    </w:p>
    <w:p w14:paraId="09D86CA8">
      <w:pPr>
        <w:tabs>
          <w:tab w:val="left" w:pos="6300"/>
        </w:tabs>
        <w:snapToGrid w:val="0"/>
        <w:spacing w:line="500" w:lineRule="exact"/>
        <w:ind w:right="480" w:firstLine="480"/>
        <w:jc w:val="right"/>
        <w:rPr>
          <w:rFonts w:ascii="宋体" w:hAnsi="宋体" w:cs="宋体"/>
          <w:color w:val="auto"/>
          <w:sz w:val="24"/>
          <w:highlight w:val="none"/>
        </w:rPr>
      </w:pPr>
      <w:r>
        <w:rPr>
          <w:rFonts w:hint="eastAsia" w:ascii="宋体" w:hAnsi="宋体" w:cs="宋体"/>
          <w:color w:val="auto"/>
          <w:sz w:val="24"/>
          <w:highlight w:val="none"/>
        </w:rPr>
        <w:t>年   月   日</w:t>
      </w:r>
    </w:p>
    <w:p w14:paraId="7F9715C1">
      <w:pPr>
        <w:tabs>
          <w:tab w:val="left" w:pos="6300"/>
        </w:tabs>
        <w:snapToGrid w:val="0"/>
        <w:spacing w:line="500" w:lineRule="exact"/>
        <w:ind w:right="480" w:firstLine="48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45EBB677">
      <w:pPr>
        <w:tabs>
          <w:tab w:val="left" w:pos="6300"/>
        </w:tabs>
        <w:snapToGrid w:val="0"/>
        <w:spacing w:line="500" w:lineRule="exact"/>
        <w:ind w:right="480" w:firstLine="480"/>
        <w:jc w:val="left"/>
        <w:rPr>
          <w:rFonts w:ascii="宋体" w:hAnsi="宋体" w:cs="宋体"/>
          <w:color w:val="auto"/>
          <w:sz w:val="24"/>
          <w:highlight w:val="none"/>
        </w:rPr>
      </w:pPr>
      <w:r>
        <w:rPr>
          <w:rFonts w:hint="eastAsia" w:ascii="宋体" w:hAnsi="宋体" w:cs="宋体"/>
          <w:color w:val="auto"/>
          <w:sz w:val="24"/>
          <w:highlight w:val="none"/>
        </w:rPr>
        <w:t>注：</w:t>
      </w:r>
    </w:p>
    <w:p w14:paraId="3B6ADFB0">
      <w:pPr>
        <w:tabs>
          <w:tab w:val="left" w:pos="6300"/>
        </w:tabs>
        <w:snapToGrid w:val="0"/>
        <w:spacing w:line="500" w:lineRule="exact"/>
        <w:ind w:right="480" w:firstLine="480"/>
        <w:jc w:val="left"/>
        <w:rPr>
          <w:rFonts w:ascii="宋体" w:hAnsi="宋体" w:cs="宋体"/>
          <w:color w:val="auto"/>
          <w:sz w:val="24"/>
          <w:highlight w:val="none"/>
        </w:rPr>
      </w:pPr>
      <w:r>
        <w:rPr>
          <w:rFonts w:hint="eastAsia" w:ascii="宋体" w:hAnsi="宋体" w:cs="宋体"/>
          <w:color w:val="auto"/>
          <w:sz w:val="24"/>
          <w:highlight w:val="none"/>
        </w:rPr>
        <w:t>若为法定代表人办理并签署响应文件的，不提供此文件。</w:t>
      </w:r>
    </w:p>
    <w:p w14:paraId="78CFE226">
      <w:pPr>
        <w:widowControl/>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（四）基本资格条件承诺函（格式）</w:t>
      </w:r>
    </w:p>
    <w:p w14:paraId="23387766">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16607031">
      <w:pPr>
        <w:tabs>
          <w:tab w:val="left" w:pos="6300"/>
        </w:tabs>
        <w:snapToGrid w:val="0"/>
        <w:spacing w:line="530" w:lineRule="exact"/>
        <w:ind w:firstLine="480"/>
        <w:rPr>
          <w:rFonts w:ascii="宋体" w:hAnsi="宋体" w:cs="宋体"/>
          <w:color w:val="auto"/>
          <w:sz w:val="24"/>
          <w:highlight w:val="none"/>
        </w:rPr>
      </w:pPr>
    </w:p>
    <w:p w14:paraId="602A1C9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（采购机构名称）：</w:t>
      </w:r>
    </w:p>
    <w:p w14:paraId="7DD6AC4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05A5295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7328EDF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37CDB6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0EC608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2B6781A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3A5BE4">
      <w:pPr>
        <w:tabs>
          <w:tab w:val="left" w:pos="6300"/>
        </w:tabs>
        <w:snapToGrid w:val="0"/>
        <w:spacing w:line="500" w:lineRule="exact"/>
        <w:ind w:firstLine="480" w:firstLineChars="200"/>
        <w:rPr>
          <w:rFonts w:ascii="宋体" w:hAnsi="宋体" w:cs="宋体"/>
          <w:color w:val="auto"/>
          <w:sz w:val="24"/>
          <w:highlight w:val="none"/>
        </w:rPr>
      </w:pPr>
    </w:p>
    <w:p w14:paraId="2C963C17">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76418B13">
      <w:pPr>
        <w:widowControl/>
        <w:spacing w:line="400" w:lineRule="exact"/>
        <w:ind w:firstLine="7920" w:firstLineChars="3300"/>
        <w:jc w:val="left"/>
        <w:rPr>
          <w:rFonts w:ascii="宋体" w:hAnsi="宋体" w:cs="宋体"/>
          <w:color w:val="auto"/>
          <w:sz w:val="24"/>
          <w:szCs w:val="24"/>
          <w:highlight w:val="none"/>
        </w:rPr>
      </w:pPr>
      <w:r>
        <w:rPr>
          <w:rFonts w:hint="eastAsia" w:ascii="宋体" w:hAnsi="宋体" w:cs="宋体"/>
          <w:color w:val="auto"/>
          <w:sz w:val="24"/>
          <w:highlight w:val="none"/>
        </w:rPr>
        <w:t>年   月   日</w:t>
      </w:r>
    </w:p>
    <w:p w14:paraId="1FA1E8CF">
      <w:pPr>
        <w:widowControl/>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（五）特定资格条件证书或证明文件（如有）</w:t>
      </w:r>
    </w:p>
    <w:p w14:paraId="3C1018CD">
      <w:pPr>
        <w:widowControl/>
        <w:spacing w:line="400" w:lineRule="exact"/>
        <w:ind w:firstLine="480" w:firstLineChars="200"/>
        <w:jc w:val="left"/>
        <w:rPr>
          <w:rFonts w:ascii="宋体" w:hAnsi="宋体" w:cs="宋体"/>
          <w:color w:val="auto"/>
          <w:sz w:val="24"/>
          <w:szCs w:val="24"/>
          <w:highlight w:val="none"/>
        </w:rPr>
      </w:pPr>
    </w:p>
    <w:p w14:paraId="012D16FD">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75" w:name="_Toc32607"/>
      <w:bookmarkStart w:id="276" w:name="_Toc2080"/>
      <w:bookmarkStart w:id="277" w:name="_Toc106034812"/>
      <w:bookmarkStart w:id="278" w:name="_Toc65660383"/>
      <w:bookmarkStart w:id="279" w:name="_Toc15815"/>
      <w:bookmarkStart w:id="280" w:name="_Toc17010"/>
      <w:r>
        <w:rPr>
          <w:rFonts w:hint="eastAsia" w:ascii="宋体" w:hAnsi="宋体" w:eastAsia="宋体" w:cs="宋体"/>
          <w:color w:val="auto"/>
          <w:sz w:val="24"/>
          <w:highlight w:val="none"/>
        </w:rPr>
        <w:t>五、</w:t>
      </w:r>
      <w:bookmarkEnd w:id="272"/>
      <w:bookmarkEnd w:id="273"/>
      <w:bookmarkEnd w:id="274"/>
      <w:r>
        <w:rPr>
          <w:rFonts w:hint="eastAsia" w:ascii="宋体" w:hAnsi="宋体" w:eastAsia="宋体" w:cs="宋体"/>
          <w:color w:val="auto"/>
          <w:sz w:val="24"/>
          <w:highlight w:val="none"/>
        </w:rPr>
        <w:t>其他资料</w:t>
      </w:r>
      <w:bookmarkEnd w:id="275"/>
      <w:bookmarkEnd w:id="276"/>
      <w:bookmarkEnd w:id="277"/>
      <w:bookmarkEnd w:id="278"/>
      <w:bookmarkEnd w:id="279"/>
      <w:bookmarkEnd w:id="280"/>
    </w:p>
    <w:p w14:paraId="414206B3">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14:paraId="16F5F340">
      <w:pPr>
        <w:spacing w:line="360" w:lineRule="auto"/>
        <w:ind w:firstLine="480" w:firstLineChars="200"/>
        <w:rPr>
          <w:rFonts w:ascii="宋体" w:hAnsi="宋体" w:cs="宋体"/>
          <w:color w:val="auto"/>
          <w:sz w:val="24"/>
          <w:szCs w:val="24"/>
          <w:highlight w:val="none"/>
        </w:rPr>
      </w:pPr>
    </w:p>
    <w:p w14:paraId="4B1E7E6F">
      <w:pPr>
        <w:spacing w:line="360" w:lineRule="auto"/>
        <w:ind w:firstLine="480" w:firstLineChars="200"/>
        <w:jc w:val="center"/>
        <w:rPr>
          <w:rFonts w:ascii="宋体" w:hAnsi="宋体" w:cs="宋体"/>
          <w:color w:val="auto"/>
          <w:sz w:val="24"/>
          <w:szCs w:val="24"/>
          <w:highlight w:val="none"/>
        </w:rPr>
      </w:pPr>
    </w:p>
    <w:p w14:paraId="7B38ABE7">
      <w:pPr>
        <w:spacing w:line="360" w:lineRule="auto"/>
        <w:ind w:firstLine="480" w:firstLineChars="200"/>
        <w:jc w:val="center"/>
        <w:rPr>
          <w:rFonts w:ascii="宋体" w:hAnsi="宋体" w:cs="宋体"/>
          <w:color w:val="auto"/>
          <w:sz w:val="24"/>
          <w:szCs w:val="24"/>
          <w:highlight w:val="none"/>
        </w:rPr>
      </w:pPr>
    </w:p>
    <w:p w14:paraId="5A5DB978">
      <w:pPr>
        <w:spacing w:line="360" w:lineRule="auto"/>
        <w:ind w:firstLine="480" w:firstLineChars="200"/>
        <w:jc w:val="center"/>
        <w:rPr>
          <w:rFonts w:ascii="宋体" w:hAnsi="宋体" w:cs="宋体"/>
          <w:color w:val="auto"/>
          <w:sz w:val="24"/>
          <w:szCs w:val="24"/>
          <w:highlight w:val="none"/>
        </w:rPr>
      </w:pPr>
    </w:p>
    <w:p w14:paraId="3DF4A8FF">
      <w:pPr>
        <w:spacing w:line="360" w:lineRule="auto"/>
        <w:ind w:firstLine="480" w:firstLineChars="200"/>
        <w:jc w:val="center"/>
        <w:rPr>
          <w:rFonts w:ascii="宋体" w:hAnsi="宋体" w:cs="宋体"/>
          <w:color w:val="auto"/>
          <w:sz w:val="24"/>
          <w:szCs w:val="24"/>
          <w:highlight w:val="none"/>
        </w:rPr>
      </w:pPr>
    </w:p>
    <w:p w14:paraId="06EAB79B">
      <w:pPr>
        <w:spacing w:line="360" w:lineRule="auto"/>
        <w:ind w:firstLine="480" w:firstLineChars="200"/>
        <w:jc w:val="center"/>
        <w:rPr>
          <w:rFonts w:ascii="宋体" w:hAnsi="宋体" w:cs="宋体"/>
          <w:color w:val="auto"/>
          <w:sz w:val="24"/>
          <w:szCs w:val="24"/>
          <w:highlight w:val="none"/>
        </w:rPr>
      </w:pPr>
    </w:p>
    <w:p w14:paraId="622DFABA">
      <w:pPr>
        <w:spacing w:line="360" w:lineRule="auto"/>
        <w:ind w:firstLine="480" w:firstLineChars="200"/>
        <w:jc w:val="center"/>
        <w:rPr>
          <w:rFonts w:ascii="宋体" w:hAnsi="宋体" w:cs="宋体"/>
          <w:color w:val="auto"/>
          <w:sz w:val="24"/>
          <w:szCs w:val="24"/>
          <w:highlight w:val="none"/>
        </w:rPr>
      </w:pPr>
    </w:p>
    <w:p w14:paraId="3B481E3F">
      <w:pPr>
        <w:spacing w:line="360" w:lineRule="auto"/>
        <w:ind w:firstLine="480" w:firstLineChars="200"/>
        <w:jc w:val="center"/>
        <w:rPr>
          <w:rFonts w:ascii="宋体" w:hAnsi="宋体" w:cs="宋体"/>
          <w:color w:val="auto"/>
          <w:sz w:val="24"/>
          <w:szCs w:val="24"/>
          <w:highlight w:val="none"/>
        </w:rPr>
      </w:pPr>
    </w:p>
    <w:p w14:paraId="28FDF31B">
      <w:pPr>
        <w:spacing w:line="360" w:lineRule="auto"/>
        <w:ind w:firstLine="480" w:firstLineChars="200"/>
        <w:jc w:val="center"/>
        <w:rPr>
          <w:rFonts w:ascii="宋体" w:hAnsi="宋体" w:cs="宋体"/>
          <w:color w:val="auto"/>
          <w:sz w:val="24"/>
          <w:szCs w:val="24"/>
          <w:highlight w:val="none"/>
        </w:rPr>
      </w:pPr>
    </w:p>
    <w:p w14:paraId="0B432FFD">
      <w:pPr>
        <w:spacing w:line="360" w:lineRule="auto"/>
        <w:ind w:firstLine="480" w:firstLineChars="200"/>
        <w:jc w:val="center"/>
        <w:rPr>
          <w:rFonts w:ascii="宋体" w:hAnsi="宋体" w:cs="宋体"/>
          <w:color w:val="auto"/>
          <w:sz w:val="24"/>
          <w:szCs w:val="24"/>
          <w:highlight w:val="none"/>
        </w:rPr>
      </w:pPr>
    </w:p>
    <w:p w14:paraId="77F51166">
      <w:pPr>
        <w:spacing w:line="360" w:lineRule="auto"/>
        <w:ind w:firstLine="480" w:firstLineChars="200"/>
        <w:jc w:val="center"/>
        <w:rPr>
          <w:rFonts w:ascii="宋体" w:hAnsi="宋体" w:cs="宋体"/>
          <w:color w:val="auto"/>
          <w:sz w:val="24"/>
          <w:szCs w:val="24"/>
          <w:highlight w:val="none"/>
        </w:rPr>
      </w:pPr>
    </w:p>
    <w:p w14:paraId="75AED7B3">
      <w:pPr>
        <w:spacing w:line="360" w:lineRule="auto"/>
        <w:ind w:firstLine="560" w:firstLineChars="200"/>
        <w:jc w:val="center"/>
        <w:rPr>
          <w:rFonts w:ascii="宋体" w:hAnsi="宋体" w:cs="宋体"/>
          <w:color w:val="auto"/>
          <w:highlight w:val="none"/>
        </w:rPr>
      </w:pPr>
      <w:r>
        <w:rPr>
          <w:rFonts w:hint="eastAsia" w:ascii="宋体" w:hAnsi="宋体" w:cs="宋体"/>
          <w:color w:val="auto"/>
          <w:highlight w:val="none"/>
        </w:rPr>
        <w:t>（结束）</w:t>
      </w:r>
    </w:p>
    <w:p w14:paraId="6EE1917C">
      <w:pPr>
        <w:spacing w:line="360" w:lineRule="auto"/>
        <w:ind w:firstLine="480" w:firstLineChars="200"/>
        <w:jc w:val="center"/>
        <w:rPr>
          <w:rFonts w:ascii="宋体" w:hAnsi="宋体" w:cs="宋体"/>
          <w:color w:val="auto"/>
          <w:sz w:val="24"/>
          <w:szCs w:val="24"/>
          <w:highlight w:val="none"/>
        </w:rPr>
      </w:pPr>
    </w:p>
    <w:p w14:paraId="40657AC0">
      <w:pPr>
        <w:spacing w:line="360" w:lineRule="auto"/>
        <w:ind w:firstLine="480" w:firstLineChars="200"/>
        <w:jc w:val="center"/>
        <w:rPr>
          <w:rFonts w:ascii="宋体" w:hAnsi="宋体" w:cs="宋体"/>
          <w:color w:val="auto"/>
          <w:sz w:val="24"/>
          <w:szCs w:val="24"/>
          <w:highlight w:val="none"/>
        </w:rPr>
      </w:pPr>
    </w:p>
    <w:p w14:paraId="42760705">
      <w:pPr>
        <w:spacing w:line="360" w:lineRule="auto"/>
        <w:ind w:firstLine="480" w:firstLineChars="200"/>
        <w:jc w:val="center"/>
        <w:rPr>
          <w:rFonts w:ascii="宋体" w:hAnsi="宋体" w:cs="宋体"/>
          <w:color w:val="auto"/>
          <w:sz w:val="24"/>
          <w:szCs w:val="24"/>
          <w:highlight w:val="none"/>
        </w:rPr>
      </w:pPr>
    </w:p>
    <w:p w14:paraId="64007C0B">
      <w:pPr>
        <w:spacing w:line="360" w:lineRule="auto"/>
        <w:ind w:firstLine="480" w:firstLineChars="200"/>
        <w:jc w:val="center"/>
        <w:rPr>
          <w:rFonts w:ascii="宋体" w:hAnsi="宋体" w:cs="宋体"/>
          <w:color w:val="auto"/>
          <w:sz w:val="24"/>
          <w:szCs w:val="24"/>
          <w:highlight w:val="none"/>
        </w:rPr>
      </w:pPr>
    </w:p>
    <w:p w14:paraId="3AAB954F">
      <w:pPr>
        <w:spacing w:line="360" w:lineRule="auto"/>
        <w:ind w:firstLine="480" w:firstLineChars="200"/>
        <w:jc w:val="center"/>
        <w:rPr>
          <w:rFonts w:ascii="宋体" w:hAnsi="宋体" w:cs="宋体"/>
          <w:color w:val="auto"/>
          <w:sz w:val="24"/>
          <w:szCs w:val="24"/>
          <w:highlight w:val="none"/>
        </w:rPr>
      </w:pPr>
    </w:p>
    <w:p w14:paraId="6047A294">
      <w:pPr>
        <w:spacing w:line="360" w:lineRule="auto"/>
        <w:ind w:firstLine="480" w:firstLineChars="200"/>
        <w:jc w:val="center"/>
        <w:rPr>
          <w:rFonts w:ascii="宋体" w:hAnsi="宋体" w:cs="宋体"/>
          <w:color w:val="auto"/>
          <w:sz w:val="24"/>
          <w:szCs w:val="24"/>
          <w:highlight w:val="none"/>
        </w:rPr>
      </w:pPr>
    </w:p>
    <w:p w14:paraId="208BA282">
      <w:pPr>
        <w:spacing w:line="360" w:lineRule="auto"/>
        <w:ind w:firstLine="480" w:firstLineChars="200"/>
        <w:jc w:val="center"/>
        <w:rPr>
          <w:rFonts w:ascii="宋体" w:hAnsi="宋体" w:cs="宋体"/>
          <w:color w:val="auto"/>
          <w:sz w:val="24"/>
          <w:szCs w:val="24"/>
          <w:highlight w:val="none"/>
        </w:rPr>
      </w:pPr>
    </w:p>
    <w:p w14:paraId="00D5A6CF">
      <w:pPr>
        <w:spacing w:line="360" w:lineRule="auto"/>
        <w:ind w:firstLine="480" w:firstLineChars="200"/>
        <w:jc w:val="center"/>
        <w:rPr>
          <w:rFonts w:ascii="宋体" w:hAnsi="宋体" w:cs="宋体"/>
          <w:color w:val="auto"/>
          <w:sz w:val="24"/>
          <w:szCs w:val="24"/>
          <w:highlight w:val="none"/>
        </w:rPr>
      </w:pPr>
    </w:p>
    <w:p w14:paraId="1D68E5F7">
      <w:pPr>
        <w:spacing w:line="360" w:lineRule="auto"/>
        <w:ind w:firstLine="480" w:firstLineChars="200"/>
        <w:jc w:val="center"/>
        <w:rPr>
          <w:rFonts w:ascii="宋体" w:hAnsi="宋体" w:cs="宋体"/>
          <w:color w:val="auto"/>
          <w:sz w:val="24"/>
          <w:szCs w:val="24"/>
          <w:highlight w:val="none"/>
        </w:rPr>
      </w:pPr>
    </w:p>
    <w:p w14:paraId="65592315">
      <w:pPr>
        <w:spacing w:line="360" w:lineRule="auto"/>
        <w:ind w:firstLine="480" w:firstLineChars="200"/>
        <w:jc w:val="center"/>
        <w:rPr>
          <w:rFonts w:ascii="宋体" w:hAnsi="宋体" w:cs="宋体"/>
          <w:color w:val="auto"/>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3F67">
    <w:pPr>
      <w:pStyle w:val="13"/>
      <w:framePr w:wrap="around" w:vAnchor="text" w:hAnchor="margin" w:xAlign="center" w:y="1"/>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- 1 -</w:t>
    </w:r>
    <w:r>
      <w:rPr>
        <w:rFonts w:ascii="宋体"/>
        <w:sz w:val="21"/>
        <w:szCs w:val="21"/>
      </w:rPr>
      <w:fldChar w:fldCharType="end"/>
    </w:r>
  </w:p>
  <w:p w14:paraId="26385F8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EF5B">
    <w:pPr>
      <w:pStyle w:val="13"/>
      <w:framePr w:wrap="around" w:vAnchor="text" w:hAnchor="margin" w:xAlign="center" w:y="1"/>
      <w:rPr>
        <w:rStyle w:val="22"/>
      </w:rPr>
    </w:pPr>
    <w:r>
      <w:fldChar w:fldCharType="begin"/>
    </w:r>
    <w:r>
      <w:rPr>
        <w:rStyle w:val="22"/>
      </w:rPr>
      <w:instrText xml:space="preserve">PAGE  </w:instrText>
    </w:r>
    <w:r>
      <w:fldChar w:fldCharType="end"/>
    </w:r>
  </w:p>
  <w:p w14:paraId="6E03648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D5AC">
    <w:pPr>
      <w:pStyle w:val="13"/>
      <w:framePr w:wrap="around" w:vAnchor="text" w:hAnchor="margin" w:xAlign="center" w:y="1"/>
      <w:rPr>
        <w:rStyle w:val="22"/>
      </w:rPr>
    </w:pPr>
  </w:p>
  <w:p w14:paraId="126C71AC">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67D1">
    <w:pPr>
      <w:pStyle w:val="13"/>
      <w:jc w:val="center"/>
      <w:rPr>
        <w:rFonts w:asci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- 16 -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3BA0">
    <w:pPr>
      <w:pStyle w:val="13"/>
      <w:framePr w:wrap="around" w:vAnchor="text" w:hAnchor="margin" w:xAlign="center" w:y="1"/>
      <w:rPr>
        <w:rStyle w:val="22"/>
      </w:rPr>
    </w:pPr>
    <w:r>
      <w:fldChar w:fldCharType="begin"/>
    </w:r>
    <w:r>
      <w:rPr>
        <w:rStyle w:val="22"/>
      </w:rPr>
      <w:instrText xml:space="preserve">PAGE  </w:instrText>
    </w:r>
    <w:r>
      <w:fldChar w:fldCharType="end"/>
    </w:r>
  </w:p>
  <w:p w14:paraId="6B904E03">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2DBA">
    <w:pPr>
      <w:pStyle w:val="13"/>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FA16">
    <w:pPr>
      <w:pStyle w:val="14"/>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8D1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3"/>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F27864"/>
    <w:multiLevelType w:val="multilevel"/>
    <w:tmpl w:val="03F27864"/>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93146E7"/>
    <w:multiLevelType w:val="multilevel"/>
    <w:tmpl w:val="393146E7"/>
    <w:lvl w:ilvl="0" w:tentative="0">
      <w:start w:val="1"/>
      <w:numFmt w:val="decimal"/>
      <w:lvlText w:val="%1）"/>
      <w:lvlJc w:val="left"/>
      <w:pPr>
        <w:ind w:left="454" w:hanging="454"/>
      </w:pPr>
      <w:rPr>
        <w:rFonts w:hint="default"/>
      </w:rPr>
    </w:lvl>
    <w:lvl w:ilvl="1" w:tentative="0">
      <w:start w:val="1"/>
      <w:numFmt w:val="decimal"/>
      <w:lvlText w:val="%1.%2"/>
      <w:lvlJc w:val="left"/>
      <w:pPr>
        <w:ind w:left="908" w:hanging="454"/>
      </w:pPr>
      <w:rPr>
        <w:rFonts w:hint="eastAsia"/>
      </w:rPr>
    </w:lvl>
    <w:lvl w:ilvl="2" w:tentative="0">
      <w:start w:val="1"/>
      <w:numFmt w:val="decimal"/>
      <w:pStyle w:val="27"/>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3">
    <w:nsid w:val="62175DA8"/>
    <w:multiLevelType w:val="multilevel"/>
    <w:tmpl w:val="62175DA8"/>
    <w:lvl w:ilvl="0" w:tentative="0">
      <w:start w:val="1"/>
      <w:numFmt w:val="decimal"/>
      <w:lvlText w:val="%1）"/>
      <w:lvlJc w:val="left"/>
      <w:pPr>
        <w:ind w:left="454" w:hanging="454"/>
      </w:pPr>
      <w:rPr>
        <w:rFonts w:hint="default"/>
      </w:rPr>
    </w:lvl>
    <w:lvl w:ilvl="1" w:tentative="0">
      <w:start w:val="1"/>
      <w:numFmt w:val="decimal"/>
      <w:pStyle w:val="25"/>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律师">
    <w15:presenceInfo w15:providerId="None" w15:userId="周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U2M2MxN2NkNjk0MDJiNDc0YmMyNDczNjljN2EifQ=="/>
  </w:docVars>
  <w:rsids>
    <w:rsidRoot w:val="00330762"/>
    <w:rsid w:val="00024B2F"/>
    <w:rsid w:val="00072AAA"/>
    <w:rsid w:val="000E4B85"/>
    <w:rsid w:val="00111C77"/>
    <w:rsid w:val="00120497"/>
    <w:rsid w:val="00197DC6"/>
    <w:rsid w:val="002249BE"/>
    <w:rsid w:val="0024498D"/>
    <w:rsid w:val="00257AA2"/>
    <w:rsid w:val="002639A7"/>
    <w:rsid w:val="00264CBC"/>
    <w:rsid w:val="00286514"/>
    <w:rsid w:val="002F59A3"/>
    <w:rsid w:val="00330762"/>
    <w:rsid w:val="00347760"/>
    <w:rsid w:val="00392C7C"/>
    <w:rsid w:val="004B1C12"/>
    <w:rsid w:val="005838AA"/>
    <w:rsid w:val="005F34F6"/>
    <w:rsid w:val="006539B6"/>
    <w:rsid w:val="00682ACD"/>
    <w:rsid w:val="006959AC"/>
    <w:rsid w:val="006A1E64"/>
    <w:rsid w:val="006C38AD"/>
    <w:rsid w:val="00722A9D"/>
    <w:rsid w:val="007A1024"/>
    <w:rsid w:val="007D61D3"/>
    <w:rsid w:val="00807CEA"/>
    <w:rsid w:val="008F4C10"/>
    <w:rsid w:val="00936593"/>
    <w:rsid w:val="009842FE"/>
    <w:rsid w:val="00B07642"/>
    <w:rsid w:val="00B15125"/>
    <w:rsid w:val="00B64010"/>
    <w:rsid w:val="00B85906"/>
    <w:rsid w:val="00BA3F02"/>
    <w:rsid w:val="00C4417F"/>
    <w:rsid w:val="00C930BF"/>
    <w:rsid w:val="00D32CF5"/>
    <w:rsid w:val="00D96385"/>
    <w:rsid w:val="00DA1312"/>
    <w:rsid w:val="00DE39F5"/>
    <w:rsid w:val="00E030BE"/>
    <w:rsid w:val="00E25BCE"/>
    <w:rsid w:val="00E45DB4"/>
    <w:rsid w:val="00E471FC"/>
    <w:rsid w:val="00E824B6"/>
    <w:rsid w:val="00EA1CC4"/>
    <w:rsid w:val="00EB32EC"/>
    <w:rsid w:val="00ED5A9C"/>
    <w:rsid w:val="00EF3AA2"/>
    <w:rsid w:val="00F0756B"/>
    <w:rsid w:val="00F44528"/>
    <w:rsid w:val="00FA6E39"/>
    <w:rsid w:val="016D0EAA"/>
    <w:rsid w:val="020C179E"/>
    <w:rsid w:val="02296E92"/>
    <w:rsid w:val="02375223"/>
    <w:rsid w:val="02C719F8"/>
    <w:rsid w:val="03600692"/>
    <w:rsid w:val="0548762F"/>
    <w:rsid w:val="05E8344F"/>
    <w:rsid w:val="074B2E28"/>
    <w:rsid w:val="07D96C64"/>
    <w:rsid w:val="0854798B"/>
    <w:rsid w:val="08966904"/>
    <w:rsid w:val="08CB6EF0"/>
    <w:rsid w:val="09AD2157"/>
    <w:rsid w:val="0A5606A2"/>
    <w:rsid w:val="0AB57A2E"/>
    <w:rsid w:val="0C2B2EF1"/>
    <w:rsid w:val="0C4A0131"/>
    <w:rsid w:val="0CAB52E0"/>
    <w:rsid w:val="0D1E448E"/>
    <w:rsid w:val="10A9003C"/>
    <w:rsid w:val="11512949"/>
    <w:rsid w:val="119946ED"/>
    <w:rsid w:val="12474DCB"/>
    <w:rsid w:val="126C28B6"/>
    <w:rsid w:val="12C31238"/>
    <w:rsid w:val="137361BF"/>
    <w:rsid w:val="137B4F20"/>
    <w:rsid w:val="13D50C28"/>
    <w:rsid w:val="15470061"/>
    <w:rsid w:val="159C7342"/>
    <w:rsid w:val="16EA46F2"/>
    <w:rsid w:val="17B367A0"/>
    <w:rsid w:val="17B65A1D"/>
    <w:rsid w:val="17E847A8"/>
    <w:rsid w:val="1A0F435A"/>
    <w:rsid w:val="1AD25EC1"/>
    <w:rsid w:val="1CD61E28"/>
    <w:rsid w:val="1FF468DA"/>
    <w:rsid w:val="20E20A75"/>
    <w:rsid w:val="210E39CB"/>
    <w:rsid w:val="253B7209"/>
    <w:rsid w:val="28933014"/>
    <w:rsid w:val="29A40330"/>
    <w:rsid w:val="2A8D770F"/>
    <w:rsid w:val="2BA43449"/>
    <w:rsid w:val="2BCA4EE5"/>
    <w:rsid w:val="2BF83427"/>
    <w:rsid w:val="2BFD7307"/>
    <w:rsid w:val="2BFF8CAB"/>
    <w:rsid w:val="2E244CD7"/>
    <w:rsid w:val="2E7D3CBE"/>
    <w:rsid w:val="2F0B211E"/>
    <w:rsid w:val="30BD5C40"/>
    <w:rsid w:val="30CA4CDB"/>
    <w:rsid w:val="310E5321"/>
    <w:rsid w:val="315A40C3"/>
    <w:rsid w:val="315F16D9"/>
    <w:rsid w:val="320C022A"/>
    <w:rsid w:val="34B65AB4"/>
    <w:rsid w:val="35A16764"/>
    <w:rsid w:val="35D903EC"/>
    <w:rsid w:val="376A4498"/>
    <w:rsid w:val="3773F6A9"/>
    <w:rsid w:val="37B753F3"/>
    <w:rsid w:val="39787F1F"/>
    <w:rsid w:val="39820A82"/>
    <w:rsid w:val="3A0A4A3E"/>
    <w:rsid w:val="3B8406BA"/>
    <w:rsid w:val="3C483B1A"/>
    <w:rsid w:val="3C837FE5"/>
    <w:rsid w:val="3C95238D"/>
    <w:rsid w:val="3C9B6584"/>
    <w:rsid w:val="3CC80A7A"/>
    <w:rsid w:val="3CD937C1"/>
    <w:rsid w:val="3D477BF1"/>
    <w:rsid w:val="3DBB7DB7"/>
    <w:rsid w:val="3DC2244E"/>
    <w:rsid w:val="3EFF328A"/>
    <w:rsid w:val="3F3E78DB"/>
    <w:rsid w:val="3FE914DF"/>
    <w:rsid w:val="42276243"/>
    <w:rsid w:val="42894808"/>
    <w:rsid w:val="429D02B3"/>
    <w:rsid w:val="44780E91"/>
    <w:rsid w:val="45F91F5D"/>
    <w:rsid w:val="45FE572D"/>
    <w:rsid w:val="470802C2"/>
    <w:rsid w:val="474D7CF0"/>
    <w:rsid w:val="49D7054F"/>
    <w:rsid w:val="4B4C2876"/>
    <w:rsid w:val="4D5AF230"/>
    <w:rsid w:val="4E74222A"/>
    <w:rsid w:val="4E90342A"/>
    <w:rsid w:val="4F917D0C"/>
    <w:rsid w:val="526B5CD8"/>
    <w:rsid w:val="536A41E2"/>
    <w:rsid w:val="540A3316"/>
    <w:rsid w:val="57D02C26"/>
    <w:rsid w:val="5AAC50E0"/>
    <w:rsid w:val="5B4D241F"/>
    <w:rsid w:val="5B953320"/>
    <w:rsid w:val="5C1C51E6"/>
    <w:rsid w:val="5CA22C3E"/>
    <w:rsid w:val="5CBEC366"/>
    <w:rsid w:val="5D506D8D"/>
    <w:rsid w:val="5E43153D"/>
    <w:rsid w:val="5E7E53B8"/>
    <w:rsid w:val="5EA96AAC"/>
    <w:rsid w:val="5EB13796"/>
    <w:rsid w:val="5EB34C8F"/>
    <w:rsid w:val="5F124C0E"/>
    <w:rsid w:val="5FCD5ACD"/>
    <w:rsid w:val="5FF74136"/>
    <w:rsid w:val="5FF7C6DD"/>
    <w:rsid w:val="603C27DF"/>
    <w:rsid w:val="60563B24"/>
    <w:rsid w:val="626A1B08"/>
    <w:rsid w:val="62AF1C11"/>
    <w:rsid w:val="62FD472A"/>
    <w:rsid w:val="63B81062"/>
    <w:rsid w:val="654B54B1"/>
    <w:rsid w:val="67777930"/>
    <w:rsid w:val="677FAFF2"/>
    <w:rsid w:val="67CFB23C"/>
    <w:rsid w:val="67D0065F"/>
    <w:rsid w:val="684A4454"/>
    <w:rsid w:val="69B779AA"/>
    <w:rsid w:val="6F3C482C"/>
    <w:rsid w:val="6F5E6DF4"/>
    <w:rsid w:val="6F8A5598"/>
    <w:rsid w:val="6FFFA76E"/>
    <w:rsid w:val="70E17439"/>
    <w:rsid w:val="70F22E1C"/>
    <w:rsid w:val="714833A7"/>
    <w:rsid w:val="71876333"/>
    <w:rsid w:val="71FE9242"/>
    <w:rsid w:val="730748F8"/>
    <w:rsid w:val="740F02DF"/>
    <w:rsid w:val="759929D8"/>
    <w:rsid w:val="7610488C"/>
    <w:rsid w:val="78202368"/>
    <w:rsid w:val="78B418D7"/>
    <w:rsid w:val="79D73068"/>
    <w:rsid w:val="7A5330B6"/>
    <w:rsid w:val="7BF554ED"/>
    <w:rsid w:val="7D7F3BA2"/>
    <w:rsid w:val="7D9FEE4A"/>
    <w:rsid w:val="7EBF1B08"/>
    <w:rsid w:val="7EE93D8D"/>
    <w:rsid w:val="7F203823"/>
    <w:rsid w:val="7F2C5FEA"/>
    <w:rsid w:val="7FBCB638"/>
    <w:rsid w:val="7FBDC157"/>
    <w:rsid w:val="7FBF8C0F"/>
    <w:rsid w:val="7FBFB484"/>
    <w:rsid w:val="7FDB90F3"/>
    <w:rsid w:val="8DF7DFA7"/>
    <w:rsid w:val="9BFBFD42"/>
    <w:rsid w:val="9FED5B45"/>
    <w:rsid w:val="BF37ADFF"/>
    <w:rsid w:val="BF3AB941"/>
    <w:rsid w:val="BF4CE8BA"/>
    <w:rsid w:val="BFBE3A60"/>
    <w:rsid w:val="BFFF06D5"/>
    <w:rsid w:val="C4E70146"/>
    <w:rsid w:val="C96FE005"/>
    <w:rsid w:val="CAB3F842"/>
    <w:rsid w:val="CB3BEFD1"/>
    <w:rsid w:val="DBFF5AC6"/>
    <w:rsid w:val="DBFFC2D1"/>
    <w:rsid w:val="DFCFCC99"/>
    <w:rsid w:val="E3DBE022"/>
    <w:rsid w:val="F22EEE75"/>
    <w:rsid w:val="F3FE919C"/>
    <w:rsid w:val="F6F7BE87"/>
    <w:rsid w:val="F7BFB05A"/>
    <w:rsid w:val="F7C4F1F2"/>
    <w:rsid w:val="FB7BEBF8"/>
    <w:rsid w:val="FCDBAA52"/>
    <w:rsid w:val="FDBFA2D5"/>
    <w:rsid w:val="FE7D8620"/>
    <w:rsid w:val="FFCB8F79"/>
    <w:rsid w:val="FFFF8B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rPr>
      <w:rFonts w:ascii="仿宋_GB2312" w:eastAsia="仿宋_GB2312"/>
      <w:sz w:val="32"/>
    </w:r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7">
    <w:name w:val="toc 2"/>
    <w:basedOn w:val="1"/>
    <w:next w:val="1"/>
    <w:qFormat/>
    <w:uiPriority w:val="39"/>
    <w:pPr>
      <w:ind w:left="420" w:leftChars="200"/>
    </w:pPr>
  </w:style>
  <w:style w:type="paragraph" w:styleId="18">
    <w:name w:val="Body Text First Indent"/>
    <w:basedOn w:val="6"/>
    <w:next w:val="1"/>
    <w:qFormat/>
    <w:uiPriority w:val="0"/>
    <w:pPr>
      <w:spacing w:line="360" w:lineRule="auto"/>
      <w:ind w:firstLine="420"/>
    </w:pPr>
    <w:rPr>
      <w:rFonts w:ascii="宋体" w:hAnsi="宋体"/>
      <w:sz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标题 5（有编号）（绿盟科技）"/>
    <w:basedOn w:val="1"/>
    <w:next w:val="24"/>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1dieji"/>
    <w:basedOn w:val="26"/>
    <w:qFormat/>
    <w:uiPriority w:val="0"/>
    <w:pPr>
      <w:numPr>
        <w:ilvl w:val="1"/>
        <w:numId w:val="2"/>
      </w:numPr>
      <w:spacing w:before="280" w:after="280" w:line="360" w:lineRule="auto"/>
      <w:ind w:firstLine="0" w:firstLineChars="0"/>
    </w:pPr>
    <w:rPr>
      <w:rFonts w:ascii="宋体" w:hAnsi="宋体"/>
      <w:b/>
      <w:szCs w:val="28"/>
    </w:rPr>
  </w:style>
  <w:style w:type="paragraph" w:styleId="26">
    <w:name w:val="List Paragraph"/>
    <w:basedOn w:val="1"/>
    <w:qFormat/>
    <w:uiPriority w:val="99"/>
    <w:pPr>
      <w:ind w:firstLine="420" w:firstLineChars="200"/>
    </w:pPr>
  </w:style>
  <w:style w:type="paragraph" w:customStyle="1" w:styleId="27">
    <w:name w:val="三级不带标题-PA报表"/>
    <w:basedOn w:val="1"/>
    <w:qFormat/>
    <w:uiPriority w:val="0"/>
    <w:pPr>
      <w:numPr>
        <w:ilvl w:val="2"/>
        <w:numId w:val="3"/>
      </w:numPr>
    </w:pPr>
  </w:style>
  <w:style w:type="paragraph" w:customStyle="1" w:styleId="28">
    <w:name w:val="1"/>
    <w:basedOn w:val="1"/>
    <w:next w:val="9"/>
    <w:qFormat/>
    <w:uiPriority w:val="0"/>
    <w:rPr>
      <w:rFonts w:ascii="宋体" w:hAnsi="Courier New"/>
      <w:sz w:val="21"/>
    </w:rPr>
  </w:style>
  <w:style w:type="character" w:customStyle="1" w:styleId="29">
    <w:name w:val="批注框文本 Char"/>
    <w:basedOn w:val="21"/>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7796</Words>
  <Characters>8179</Characters>
  <Lines>175</Lines>
  <Paragraphs>49</Paragraphs>
  <TotalTime>8</TotalTime>
  <ScaleCrop>false</ScaleCrop>
  <LinksUpToDate>false</LinksUpToDate>
  <CharactersWithSpaces>12351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2025-09-10T10:59:00Z</dcterms:created>
  <dc:creator>Noname</dc:creator>
  <cp:lastModifiedBy>紫夜</cp:lastModifiedBy>
  <cp:lastPrinted>2024-04-17T03:38:00Z</cp:lastPrinted>
  <dcterms:modified xsi:type="dcterms:W3CDTF">2025-09-12T04:45:58Z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E61CD0DB9B74469D9C35ECC8CAA30839_13</vt:lpwstr>
  </property>
  <property fmtid="{D5CDD505-2E9C-101B-9397-08002B2CF9AE}" pid="3" name="KSOProductBuildVer">
    <vt:lpwstr>2052-12.1.0.22529</vt:lpwstr>
  </property>
  <property fmtid="{D5CDD505-2E9C-101B-9397-08002B2CF9AE}" pid="4" name="KSOTemplateDocerSaveRecord">
    <vt:lpwstr>eyJoZGlkIjoiMzQ0MDMyMTMzNzQ2NzUyZmYzNGY1YzJiZjFjMTM1MzAiLCJ1c2VySWQiOiI2OTE1MjgyNzUifQ==</vt:lpwstr>
  </property>
</Properties>
</file>