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8114A">
      <w:pPr>
        <w:widowControl/>
        <w:spacing w:line="360" w:lineRule="auto"/>
        <w:jc w:val="center"/>
        <w:rPr>
          <w:rFonts w:cs="宋体"/>
          <w:sz w:val="96"/>
          <w:szCs w:val="96"/>
        </w:rPr>
      </w:pPr>
    </w:p>
    <w:p w14:paraId="2C33ED6C">
      <w:pPr>
        <w:spacing w:line="360" w:lineRule="auto"/>
        <w:jc w:val="center"/>
        <w:outlineLvl w:val="0"/>
        <w:rPr>
          <w:rFonts w:cs="宋体"/>
          <w:b/>
          <w:bCs/>
          <w:sz w:val="72"/>
          <w:szCs w:val="72"/>
        </w:rPr>
      </w:pPr>
      <w:bookmarkStart w:id="0" w:name="_Toc29402"/>
    </w:p>
    <w:bookmarkEnd w:id="0"/>
    <w:p w14:paraId="04130903">
      <w:pPr>
        <w:spacing w:line="360" w:lineRule="auto"/>
        <w:jc w:val="center"/>
        <w:outlineLvl w:val="0"/>
        <w:rPr>
          <w:rFonts w:cs="宋体"/>
          <w:b/>
          <w:bCs/>
          <w:sz w:val="72"/>
          <w:szCs w:val="72"/>
        </w:rPr>
      </w:pPr>
      <w:r>
        <w:rPr>
          <w:rFonts w:hint="eastAsia" w:cs="宋体"/>
          <w:b/>
          <w:bCs/>
          <w:sz w:val="72"/>
          <w:szCs w:val="72"/>
        </w:rPr>
        <w:t>行采家网上竞采文件</w:t>
      </w:r>
    </w:p>
    <w:p w14:paraId="5683150D">
      <w:pPr>
        <w:widowControl/>
        <w:spacing w:line="480" w:lineRule="exact"/>
        <w:jc w:val="center"/>
        <w:rPr>
          <w:rFonts w:cs="宋体"/>
          <w:sz w:val="84"/>
          <w:szCs w:val="84"/>
        </w:rPr>
      </w:pPr>
    </w:p>
    <w:p w14:paraId="706CFAF1">
      <w:pPr>
        <w:pStyle w:val="17"/>
        <w:rPr>
          <w:rFonts w:ascii="Times New Roman" w:hAnsi="Times New Roman" w:cs="宋体"/>
          <w:sz w:val="84"/>
          <w:szCs w:val="84"/>
        </w:rPr>
      </w:pPr>
    </w:p>
    <w:p w14:paraId="3CC5401A">
      <w:pPr>
        <w:rPr>
          <w:rFonts w:cs="宋体"/>
        </w:rPr>
      </w:pPr>
    </w:p>
    <w:p w14:paraId="69F2934C">
      <w:pPr>
        <w:pStyle w:val="10"/>
        <w:spacing w:line="480" w:lineRule="exact"/>
        <w:ind w:left="560"/>
        <w:jc w:val="center"/>
        <w:rPr>
          <w:rFonts w:cs="宋体"/>
          <w:sz w:val="32"/>
        </w:rPr>
      </w:pPr>
    </w:p>
    <w:p w14:paraId="78D6A5F6">
      <w:pPr>
        <w:pStyle w:val="10"/>
        <w:spacing w:line="480" w:lineRule="exact"/>
        <w:ind w:left="560"/>
        <w:jc w:val="center"/>
        <w:rPr>
          <w:rFonts w:cs="宋体"/>
          <w:sz w:val="32"/>
        </w:rPr>
      </w:pPr>
    </w:p>
    <w:p w14:paraId="36E49265">
      <w:pPr>
        <w:pStyle w:val="10"/>
        <w:spacing w:line="480" w:lineRule="exact"/>
        <w:ind w:left="560"/>
        <w:rPr>
          <w:rFonts w:cs="宋体"/>
          <w:sz w:val="32"/>
          <w:szCs w:val="28"/>
        </w:rPr>
      </w:pPr>
    </w:p>
    <w:p w14:paraId="177EDECA">
      <w:pPr>
        <w:widowControl/>
        <w:spacing w:line="480" w:lineRule="exact"/>
        <w:jc w:val="center"/>
        <w:outlineLvl w:val="0"/>
        <w:rPr>
          <w:rFonts w:cs="宋体"/>
          <w:sz w:val="32"/>
          <w:szCs w:val="28"/>
        </w:rPr>
      </w:pPr>
      <w:bookmarkStart w:id="1" w:name="_Toc4800"/>
      <w:r>
        <w:rPr>
          <w:rFonts w:hint="eastAsia" w:cs="宋体"/>
          <w:sz w:val="32"/>
          <w:szCs w:val="28"/>
        </w:rPr>
        <w:t>项目名称：</w:t>
      </w:r>
      <w:bookmarkEnd w:id="1"/>
      <w:bookmarkStart w:id="2" w:name="OLE_LINK9"/>
      <w:bookmarkStart w:id="3" w:name="OLE_LINK28"/>
      <w:r>
        <w:rPr>
          <w:rFonts w:hint="eastAsia" w:cs="宋体"/>
          <w:sz w:val="32"/>
          <w:szCs w:val="28"/>
        </w:rPr>
        <w:t>秀山土家族苗族自治县供销合作社联合社</w:t>
      </w:r>
    </w:p>
    <w:p w14:paraId="557CCC3E">
      <w:pPr>
        <w:widowControl/>
        <w:spacing w:line="480" w:lineRule="exact"/>
        <w:jc w:val="center"/>
        <w:outlineLvl w:val="0"/>
        <w:rPr>
          <w:rFonts w:cs="宋体"/>
        </w:rPr>
      </w:pPr>
      <w:r>
        <w:rPr>
          <w:rFonts w:hint="eastAsia" w:cs="宋体"/>
          <w:sz w:val="32"/>
          <w:szCs w:val="28"/>
        </w:rPr>
        <w:t xml:space="preserve">      基层社</w:t>
      </w:r>
      <w:bookmarkStart w:id="4" w:name="OLE_LINK14"/>
      <w:bookmarkStart w:id="5" w:name="OLE_LINK15"/>
      <w:r>
        <w:rPr>
          <w:rFonts w:hint="eastAsia" w:cs="宋体"/>
          <w:sz w:val="32"/>
          <w:szCs w:val="28"/>
        </w:rPr>
        <w:t>地块控制性详细规划修改</w:t>
      </w:r>
      <w:bookmarkEnd w:id="4"/>
      <w:bookmarkEnd w:id="5"/>
      <w:r>
        <w:rPr>
          <w:rFonts w:hint="eastAsia" w:cs="宋体"/>
          <w:sz w:val="32"/>
          <w:szCs w:val="28"/>
        </w:rPr>
        <w:t>服务</w:t>
      </w:r>
      <w:bookmarkEnd w:id="2"/>
      <w:bookmarkEnd w:id="3"/>
    </w:p>
    <w:p w14:paraId="25749D65">
      <w:pPr>
        <w:spacing w:line="480" w:lineRule="exact"/>
        <w:rPr>
          <w:rFonts w:cs="宋体"/>
        </w:rPr>
      </w:pPr>
    </w:p>
    <w:p w14:paraId="77C3207E">
      <w:pPr>
        <w:pStyle w:val="9"/>
        <w:spacing w:line="480" w:lineRule="exact"/>
        <w:outlineLvl w:val="0"/>
        <w:rPr>
          <w:rFonts w:cs="宋体"/>
        </w:rPr>
      </w:pPr>
    </w:p>
    <w:p w14:paraId="4E16C17D">
      <w:pPr>
        <w:widowControl/>
        <w:spacing w:line="480" w:lineRule="exact"/>
        <w:ind w:firstLine="1280" w:firstLineChars="400"/>
        <w:jc w:val="left"/>
        <w:outlineLvl w:val="0"/>
        <w:rPr>
          <w:rFonts w:cs="宋体"/>
          <w:sz w:val="32"/>
          <w:szCs w:val="28"/>
        </w:rPr>
      </w:pPr>
    </w:p>
    <w:p w14:paraId="3EF87276">
      <w:pPr>
        <w:pStyle w:val="9"/>
        <w:rPr>
          <w:rFonts w:cs="宋体"/>
          <w:sz w:val="32"/>
          <w:szCs w:val="28"/>
        </w:rPr>
      </w:pPr>
    </w:p>
    <w:p w14:paraId="35D47DC1"/>
    <w:p w14:paraId="5EAA4FA1">
      <w:pPr>
        <w:widowControl/>
        <w:spacing w:line="480" w:lineRule="exact"/>
        <w:ind w:firstLine="1280" w:firstLineChars="400"/>
        <w:jc w:val="left"/>
        <w:outlineLvl w:val="0"/>
        <w:rPr>
          <w:rFonts w:cs="宋体"/>
          <w:sz w:val="32"/>
          <w:szCs w:val="28"/>
        </w:rPr>
      </w:pPr>
    </w:p>
    <w:p w14:paraId="221B147F">
      <w:pPr>
        <w:widowControl/>
        <w:spacing w:line="480" w:lineRule="exact"/>
        <w:ind w:firstLine="1280" w:firstLineChars="400"/>
        <w:jc w:val="left"/>
        <w:outlineLvl w:val="0"/>
        <w:rPr>
          <w:rFonts w:cs="宋体"/>
          <w:sz w:val="32"/>
          <w:szCs w:val="28"/>
        </w:rPr>
      </w:pPr>
    </w:p>
    <w:p w14:paraId="4D9C6BB0">
      <w:pPr>
        <w:widowControl/>
        <w:spacing w:line="480" w:lineRule="exact"/>
        <w:ind w:firstLine="1280" w:firstLineChars="400"/>
        <w:jc w:val="left"/>
        <w:outlineLvl w:val="0"/>
        <w:rPr>
          <w:rFonts w:cs="宋体"/>
          <w:sz w:val="32"/>
          <w:szCs w:val="28"/>
        </w:rPr>
      </w:pPr>
      <w:bookmarkStart w:id="6" w:name="_Toc14170"/>
      <w:r>
        <w:rPr>
          <w:rFonts w:hint="eastAsia" w:cs="宋体"/>
          <w:sz w:val="32"/>
          <w:szCs w:val="28"/>
        </w:rPr>
        <w:t>采  购 人：</w:t>
      </w:r>
      <w:bookmarkEnd w:id="6"/>
      <w:bookmarkStart w:id="7" w:name="OLE_LINK5"/>
      <w:bookmarkStart w:id="8" w:name="OLE_LINK6"/>
      <w:r>
        <w:rPr>
          <w:rFonts w:hint="eastAsia" w:cs="宋体"/>
          <w:sz w:val="32"/>
          <w:szCs w:val="28"/>
        </w:rPr>
        <w:t xml:space="preserve">秀山土家族苗族自治县供销合作社联合社 </w:t>
      </w:r>
      <w:bookmarkEnd w:id="7"/>
      <w:bookmarkEnd w:id="8"/>
      <w:r>
        <w:rPr>
          <w:rFonts w:hint="eastAsia" w:cs="宋体"/>
          <w:sz w:val="32"/>
          <w:szCs w:val="28"/>
        </w:rPr>
        <w:t xml:space="preserve">          </w:t>
      </w:r>
    </w:p>
    <w:p w14:paraId="49855160">
      <w:pPr>
        <w:spacing w:line="480" w:lineRule="exact"/>
        <w:ind w:firstLine="2880" w:firstLineChars="900"/>
        <w:rPr>
          <w:rFonts w:cs="宋体"/>
          <w:sz w:val="32"/>
          <w:szCs w:val="28"/>
        </w:rPr>
      </w:pPr>
    </w:p>
    <w:p w14:paraId="2F25B644">
      <w:pPr>
        <w:spacing w:line="480" w:lineRule="exact"/>
        <w:ind w:firstLine="2880" w:firstLineChars="900"/>
        <w:rPr>
          <w:rFonts w:cs="宋体"/>
          <w:sz w:val="32"/>
          <w:szCs w:val="28"/>
        </w:rPr>
      </w:pPr>
    </w:p>
    <w:p w14:paraId="2E9F00FA">
      <w:pPr>
        <w:spacing w:line="480" w:lineRule="exact"/>
        <w:jc w:val="center"/>
        <w:outlineLvl w:val="0"/>
        <w:rPr>
          <w:rFonts w:cs="宋体"/>
          <w:sz w:val="32"/>
          <w:szCs w:val="28"/>
        </w:rPr>
      </w:pPr>
      <w:bookmarkStart w:id="9" w:name="_Toc6099"/>
      <w:r>
        <w:rPr>
          <w:rFonts w:hint="eastAsia" w:cs="宋体"/>
          <w:sz w:val="32"/>
          <w:szCs w:val="28"/>
        </w:rPr>
        <w:t>二○二五年十二月</w:t>
      </w:r>
      <w:bookmarkEnd w:id="9"/>
    </w:p>
    <w:p w14:paraId="1819F236">
      <w:pPr>
        <w:pStyle w:val="22"/>
        <w:tabs>
          <w:tab w:val="left" w:pos="5662"/>
        </w:tabs>
        <w:rPr>
          <w:rFonts w:ascii="Times New Roman" w:hAnsi="Times New Roman" w:cs="宋体"/>
          <w:sz w:val="32"/>
          <w:szCs w:val="28"/>
        </w:rPr>
      </w:pPr>
      <w:r>
        <w:rPr>
          <w:rFonts w:hint="eastAsia" w:ascii="Times New Roman" w:hAnsi="Times New Roman" w:cs="宋体"/>
          <w:sz w:val="32"/>
          <w:szCs w:val="28"/>
        </w:rPr>
        <w:tab/>
      </w:r>
    </w:p>
    <w:p w14:paraId="1CB3338E">
      <w:pPr>
        <w:pStyle w:val="22"/>
        <w:rPr>
          <w:rFonts w:ascii="Times New Roman" w:hAnsi="Times New Roman" w:cs="宋体"/>
          <w:sz w:val="32"/>
          <w:szCs w:val="28"/>
        </w:rPr>
      </w:pPr>
    </w:p>
    <w:p w14:paraId="2831CAC9">
      <w:pPr>
        <w:pStyle w:val="22"/>
        <w:rPr>
          <w:rFonts w:ascii="Times New Roman" w:hAnsi="Times New Roman" w:cs="宋体"/>
          <w:sz w:val="32"/>
          <w:szCs w:val="28"/>
        </w:rPr>
      </w:pPr>
    </w:p>
    <w:p w14:paraId="60701BC9">
      <w:pPr>
        <w:pStyle w:val="22"/>
        <w:rPr>
          <w:rFonts w:ascii="Times New Roman" w:hAnsi="Times New Roman" w:cs="宋体"/>
          <w:sz w:val="32"/>
          <w:szCs w:val="28"/>
        </w:rPr>
      </w:pPr>
    </w:p>
    <w:p w14:paraId="53506A63">
      <w:pPr>
        <w:pStyle w:val="22"/>
        <w:rPr>
          <w:rFonts w:ascii="Times New Roman" w:hAnsi="Times New Roman" w:cs="宋体"/>
          <w:sz w:val="32"/>
          <w:szCs w:val="28"/>
        </w:rPr>
      </w:pPr>
    </w:p>
    <w:p w14:paraId="4C95ED3C">
      <w:pPr>
        <w:pStyle w:val="22"/>
        <w:jc w:val="center"/>
        <w:outlineLvl w:val="0"/>
        <w:rPr>
          <w:rFonts w:ascii="宋体" w:hAnsi="宋体" w:cs="宋体"/>
          <w:b/>
          <w:bCs/>
          <w:sz w:val="28"/>
          <w:szCs w:val="28"/>
        </w:rPr>
      </w:pPr>
    </w:p>
    <w:p w14:paraId="237727C3">
      <w:pPr>
        <w:pStyle w:val="22"/>
        <w:jc w:val="center"/>
        <w:outlineLvl w:val="0"/>
        <w:rPr>
          <w:rFonts w:ascii="宋体" w:hAnsi="宋体" w:cs="宋体"/>
          <w:b/>
          <w:bCs/>
          <w:sz w:val="40"/>
          <w:szCs w:val="40"/>
        </w:rPr>
      </w:pPr>
      <w:bookmarkStart w:id="10" w:name="_Toc89"/>
      <w:r>
        <w:rPr>
          <w:rFonts w:hint="eastAsia" w:ascii="宋体" w:hAnsi="宋体" w:cs="宋体"/>
          <w:b/>
          <w:bCs/>
          <w:sz w:val="40"/>
          <w:szCs w:val="40"/>
        </w:rPr>
        <w:t>目  录</w:t>
      </w:r>
      <w:bookmarkEnd w:id="10"/>
    </w:p>
    <w:p w14:paraId="1C643744">
      <w:pPr>
        <w:pStyle w:val="22"/>
        <w:jc w:val="center"/>
        <w:rPr>
          <w:rFonts w:ascii="宋体" w:hAnsi="宋体" w:cs="宋体"/>
          <w:b/>
          <w:bCs/>
          <w:sz w:val="28"/>
          <w:szCs w:val="28"/>
        </w:rPr>
      </w:pPr>
    </w:p>
    <w:sdt>
      <w:sdtPr>
        <w:rPr>
          <w:rFonts w:hint="eastAsia" w:cs="宋体"/>
          <w:b/>
          <w:bCs/>
          <w:kern w:val="44"/>
          <w:sz w:val="30"/>
          <w:szCs w:val="30"/>
        </w:rPr>
        <w:id w:val="147466922"/>
        <w:docPartObj>
          <w:docPartGallery w:val="Table of Contents"/>
          <w:docPartUnique/>
        </w:docPartObj>
      </w:sdtPr>
      <w:sdtEndPr>
        <w:rPr>
          <w:rFonts w:hint="eastAsia" w:cs="宋体"/>
          <w:b/>
          <w:bCs/>
          <w:kern w:val="44"/>
          <w:sz w:val="24"/>
          <w:szCs w:val="24"/>
        </w:rPr>
      </w:sdtEndPr>
      <w:sdtContent>
        <w:p w14:paraId="2CF7C63A">
          <w:pPr>
            <w:jc w:val="center"/>
            <w:rPr>
              <w:rFonts w:ascii="宋体" w:hAnsi="宋体" w:cs="宋体"/>
              <w:b/>
              <w:bCs/>
              <w:szCs w:val="28"/>
            </w:rPr>
          </w:pPr>
        </w:p>
        <w:p w14:paraId="64EF7E62">
          <w:pPr>
            <w:pStyle w:val="17"/>
            <w:tabs>
              <w:tab w:val="right" w:leader="dot" w:pos="9639"/>
            </w:tabs>
            <w:spacing w:line="360" w:lineRule="auto"/>
            <w:rPr>
              <w:sz w:val="32"/>
              <w:szCs w:val="22"/>
            </w:rPr>
          </w:pPr>
          <w:r>
            <w:rPr>
              <w:rFonts w:hint="eastAsia" w:cs="宋体"/>
              <w:sz w:val="28"/>
              <w:szCs w:val="28"/>
            </w:rPr>
            <w:fldChar w:fldCharType="begin"/>
          </w:r>
          <w:r>
            <w:rPr>
              <w:rFonts w:hint="eastAsia" w:cs="宋体"/>
              <w:sz w:val="28"/>
              <w:szCs w:val="28"/>
            </w:rPr>
            <w:instrText xml:space="preserve">TOC \o "1-2" \h \u </w:instrText>
          </w:r>
          <w:r>
            <w:rPr>
              <w:rFonts w:hint="eastAsia" w:cs="宋体"/>
              <w:sz w:val="28"/>
              <w:szCs w:val="28"/>
            </w:rPr>
            <w:fldChar w:fldCharType="separate"/>
          </w:r>
          <w:r>
            <w:fldChar w:fldCharType="begin"/>
          </w:r>
          <w:r>
            <w:instrText xml:space="preserve"> HYPERLINK \l "_Toc26343" </w:instrText>
          </w:r>
          <w:r>
            <w:fldChar w:fldCharType="separate"/>
          </w:r>
          <w:r>
            <w:rPr>
              <w:rFonts w:hint="eastAsia" w:ascii="Times New Roman" w:hAnsi="Times New Roman"/>
              <w:sz w:val="32"/>
              <w:szCs w:val="22"/>
            </w:rPr>
            <w:t xml:space="preserve">第一篇 </w:t>
          </w:r>
          <w:r>
            <w:rPr>
              <w:rFonts w:hint="eastAsia"/>
              <w:sz w:val="32"/>
              <w:szCs w:val="22"/>
            </w:rPr>
            <w:t>采购邀请书</w:t>
          </w:r>
          <w:r>
            <w:rPr>
              <w:sz w:val="32"/>
              <w:szCs w:val="22"/>
            </w:rPr>
            <w:tab/>
          </w:r>
          <w:r>
            <w:rPr>
              <w:sz w:val="32"/>
              <w:szCs w:val="22"/>
            </w:rPr>
            <w:fldChar w:fldCharType="begin"/>
          </w:r>
          <w:r>
            <w:rPr>
              <w:sz w:val="32"/>
              <w:szCs w:val="22"/>
            </w:rPr>
            <w:instrText xml:space="preserve"> PAGEREF _Toc26343 \h </w:instrText>
          </w:r>
          <w:r>
            <w:rPr>
              <w:sz w:val="32"/>
              <w:szCs w:val="22"/>
            </w:rPr>
            <w:fldChar w:fldCharType="separate"/>
          </w:r>
          <w:r>
            <w:rPr>
              <w:sz w:val="32"/>
              <w:szCs w:val="22"/>
            </w:rPr>
            <w:t>- 1 -</w:t>
          </w:r>
          <w:r>
            <w:rPr>
              <w:sz w:val="32"/>
              <w:szCs w:val="22"/>
            </w:rPr>
            <w:fldChar w:fldCharType="end"/>
          </w:r>
          <w:r>
            <w:rPr>
              <w:sz w:val="32"/>
              <w:szCs w:val="22"/>
            </w:rPr>
            <w:fldChar w:fldCharType="end"/>
          </w:r>
        </w:p>
        <w:p w14:paraId="642D25E3">
          <w:pPr>
            <w:pStyle w:val="17"/>
            <w:tabs>
              <w:tab w:val="right" w:leader="dot" w:pos="9639"/>
            </w:tabs>
            <w:spacing w:line="360" w:lineRule="auto"/>
            <w:rPr>
              <w:sz w:val="32"/>
              <w:szCs w:val="22"/>
            </w:rPr>
          </w:pPr>
          <w:r>
            <w:fldChar w:fldCharType="begin"/>
          </w:r>
          <w:r>
            <w:instrText xml:space="preserve"> HYPERLINK \l "_Toc7658" </w:instrText>
          </w:r>
          <w:r>
            <w:fldChar w:fldCharType="separate"/>
          </w:r>
          <w:r>
            <w:rPr>
              <w:rFonts w:hint="eastAsia" w:ascii="Times New Roman" w:hAnsi="Times New Roman" w:cs="宋体"/>
              <w:bCs/>
              <w:sz w:val="32"/>
              <w:szCs w:val="22"/>
            </w:rPr>
            <w:t>第二篇 项目</w:t>
          </w:r>
          <w:r>
            <w:rPr>
              <w:rFonts w:hint="eastAsia" w:cs="宋体"/>
              <w:bCs/>
              <w:sz w:val="32"/>
              <w:szCs w:val="22"/>
            </w:rPr>
            <w:t>服务需求</w:t>
          </w:r>
          <w:r>
            <w:rPr>
              <w:sz w:val="32"/>
              <w:szCs w:val="22"/>
            </w:rPr>
            <w:tab/>
          </w:r>
          <w:r>
            <w:rPr>
              <w:sz w:val="32"/>
              <w:szCs w:val="22"/>
            </w:rPr>
            <w:fldChar w:fldCharType="begin"/>
          </w:r>
          <w:r>
            <w:rPr>
              <w:sz w:val="32"/>
              <w:szCs w:val="22"/>
            </w:rPr>
            <w:instrText xml:space="preserve"> PAGEREF _Toc7658 \h </w:instrText>
          </w:r>
          <w:r>
            <w:rPr>
              <w:sz w:val="32"/>
              <w:szCs w:val="22"/>
            </w:rPr>
            <w:fldChar w:fldCharType="separate"/>
          </w:r>
          <w:r>
            <w:rPr>
              <w:sz w:val="32"/>
              <w:szCs w:val="22"/>
            </w:rPr>
            <w:t>- 5 -</w:t>
          </w:r>
          <w:r>
            <w:rPr>
              <w:sz w:val="32"/>
              <w:szCs w:val="22"/>
            </w:rPr>
            <w:fldChar w:fldCharType="end"/>
          </w:r>
          <w:r>
            <w:rPr>
              <w:sz w:val="32"/>
              <w:szCs w:val="22"/>
            </w:rPr>
            <w:fldChar w:fldCharType="end"/>
          </w:r>
        </w:p>
        <w:p w14:paraId="48B2463F">
          <w:pPr>
            <w:pStyle w:val="17"/>
            <w:tabs>
              <w:tab w:val="right" w:leader="dot" w:pos="9639"/>
            </w:tabs>
            <w:spacing w:line="360" w:lineRule="auto"/>
            <w:rPr>
              <w:sz w:val="32"/>
              <w:szCs w:val="22"/>
            </w:rPr>
          </w:pPr>
          <w:r>
            <w:fldChar w:fldCharType="begin"/>
          </w:r>
          <w:r>
            <w:instrText xml:space="preserve"> HYPERLINK \l "_Toc32457" </w:instrText>
          </w:r>
          <w:r>
            <w:fldChar w:fldCharType="separate"/>
          </w:r>
          <w:r>
            <w:rPr>
              <w:rFonts w:hint="eastAsia" w:ascii="Times New Roman" w:hAnsi="Times New Roman"/>
              <w:sz w:val="32"/>
              <w:szCs w:val="22"/>
            </w:rPr>
            <w:t>第三篇 项目商务需求</w:t>
          </w:r>
          <w:r>
            <w:rPr>
              <w:sz w:val="32"/>
              <w:szCs w:val="22"/>
            </w:rPr>
            <w:tab/>
          </w:r>
          <w:r>
            <w:rPr>
              <w:sz w:val="32"/>
              <w:szCs w:val="22"/>
            </w:rPr>
            <w:fldChar w:fldCharType="begin"/>
          </w:r>
          <w:r>
            <w:rPr>
              <w:sz w:val="32"/>
              <w:szCs w:val="22"/>
            </w:rPr>
            <w:instrText xml:space="preserve"> PAGEREF _Toc32457 \h </w:instrText>
          </w:r>
          <w:r>
            <w:rPr>
              <w:sz w:val="32"/>
              <w:szCs w:val="22"/>
            </w:rPr>
            <w:fldChar w:fldCharType="separate"/>
          </w:r>
          <w:r>
            <w:rPr>
              <w:sz w:val="32"/>
              <w:szCs w:val="22"/>
            </w:rPr>
            <w:t>- 6 -</w:t>
          </w:r>
          <w:r>
            <w:rPr>
              <w:sz w:val="32"/>
              <w:szCs w:val="22"/>
            </w:rPr>
            <w:fldChar w:fldCharType="end"/>
          </w:r>
          <w:r>
            <w:rPr>
              <w:sz w:val="32"/>
              <w:szCs w:val="22"/>
            </w:rPr>
            <w:fldChar w:fldCharType="end"/>
          </w:r>
        </w:p>
        <w:p w14:paraId="7DF75D2C">
          <w:pPr>
            <w:pStyle w:val="17"/>
            <w:tabs>
              <w:tab w:val="right" w:leader="dot" w:pos="9639"/>
            </w:tabs>
            <w:spacing w:line="360" w:lineRule="auto"/>
            <w:rPr>
              <w:sz w:val="32"/>
              <w:szCs w:val="22"/>
            </w:rPr>
          </w:pPr>
          <w:r>
            <w:fldChar w:fldCharType="begin"/>
          </w:r>
          <w:r>
            <w:instrText xml:space="preserve"> HYPERLINK \l "_Toc32452" </w:instrText>
          </w:r>
          <w:r>
            <w:fldChar w:fldCharType="separate"/>
          </w:r>
          <w:r>
            <w:rPr>
              <w:rFonts w:hint="eastAsia" w:ascii="Times New Roman" w:hAnsi="Times New Roman"/>
              <w:sz w:val="32"/>
              <w:szCs w:val="22"/>
            </w:rPr>
            <w:t>第四篇 资格审查及评审办法</w:t>
          </w:r>
          <w:r>
            <w:rPr>
              <w:sz w:val="32"/>
              <w:szCs w:val="22"/>
            </w:rPr>
            <w:tab/>
          </w:r>
          <w:r>
            <w:rPr>
              <w:sz w:val="32"/>
              <w:szCs w:val="22"/>
            </w:rPr>
            <w:fldChar w:fldCharType="begin"/>
          </w:r>
          <w:r>
            <w:rPr>
              <w:sz w:val="32"/>
              <w:szCs w:val="22"/>
            </w:rPr>
            <w:instrText xml:space="preserve"> PAGEREF _Toc32452 \h </w:instrText>
          </w:r>
          <w:r>
            <w:rPr>
              <w:sz w:val="32"/>
              <w:szCs w:val="22"/>
            </w:rPr>
            <w:fldChar w:fldCharType="separate"/>
          </w:r>
          <w:r>
            <w:rPr>
              <w:sz w:val="32"/>
              <w:szCs w:val="22"/>
            </w:rPr>
            <w:t>- 8 -</w:t>
          </w:r>
          <w:r>
            <w:rPr>
              <w:sz w:val="32"/>
              <w:szCs w:val="22"/>
            </w:rPr>
            <w:fldChar w:fldCharType="end"/>
          </w:r>
          <w:r>
            <w:rPr>
              <w:sz w:val="32"/>
              <w:szCs w:val="22"/>
            </w:rPr>
            <w:fldChar w:fldCharType="end"/>
          </w:r>
        </w:p>
        <w:p w14:paraId="4528E7C3">
          <w:pPr>
            <w:pStyle w:val="17"/>
            <w:tabs>
              <w:tab w:val="right" w:leader="dot" w:pos="9639"/>
            </w:tabs>
            <w:spacing w:line="360" w:lineRule="auto"/>
            <w:rPr>
              <w:sz w:val="32"/>
              <w:szCs w:val="22"/>
            </w:rPr>
          </w:pPr>
          <w:r>
            <w:fldChar w:fldCharType="begin"/>
          </w:r>
          <w:r>
            <w:instrText xml:space="preserve"> HYPERLINK \l "_Toc1670" </w:instrText>
          </w:r>
          <w:r>
            <w:fldChar w:fldCharType="separate"/>
          </w:r>
          <w:r>
            <w:rPr>
              <w:rFonts w:hint="eastAsia" w:ascii="Times New Roman" w:hAnsi="Times New Roman" w:cs="宋体"/>
              <w:bCs/>
              <w:sz w:val="32"/>
              <w:szCs w:val="22"/>
            </w:rPr>
            <w:t xml:space="preserve">第五篇 </w:t>
          </w:r>
          <w:r>
            <w:rPr>
              <w:rFonts w:hint="eastAsia" w:cs="宋体"/>
              <w:bCs/>
              <w:sz w:val="32"/>
              <w:szCs w:val="22"/>
            </w:rPr>
            <w:t>供应商</w:t>
          </w:r>
          <w:r>
            <w:rPr>
              <w:rFonts w:hint="eastAsia" w:ascii="Times New Roman" w:hAnsi="Times New Roman" w:cs="宋体"/>
              <w:bCs/>
              <w:sz w:val="32"/>
              <w:szCs w:val="22"/>
            </w:rPr>
            <w:t>须知</w:t>
          </w:r>
          <w:r>
            <w:rPr>
              <w:sz w:val="32"/>
              <w:szCs w:val="22"/>
            </w:rPr>
            <w:tab/>
          </w:r>
          <w:r>
            <w:rPr>
              <w:sz w:val="32"/>
              <w:szCs w:val="22"/>
            </w:rPr>
            <w:fldChar w:fldCharType="begin"/>
          </w:r>
          <w:r>
            <w:rPr>
              <w:sz w:val="32"/>
              <w:szCs w:val="22"/>
            </w:rPr>
            <w:instrText xml:space="preserve"> PAGEREF _Toc1670 \h </w:instrText>
          </w:r>
          <w:r>
            <w:rPr>
              <w:sz w:val="32"/>
              <w:szCs w:val="22"/>
            </w:rPr>
            <w:fldChar w:fldCharType="separate"/>
          </w:r>
          <w:r>
            <w:rPr>
              <w:sz w:val="32"/>
              <w:szCs w:val="22"/>
            </w:rPr>
            <w:t>- 13 -</w:t>
          </w:r>
          <w:r>
            <w:rPr>
              <w:sz w:val="32"/>
              <w:szCs w:val="22"/>
            </w:rPr>
            <w:fldChar w:fldCharType="end"/>
          </w:r>
          <w:r>
            <w:rPr>
              <w:sz w:val="32"/>
              <w:szCs w:val="22"/>
            </w:rPr>
            <w:fldChar w:fldCharType="end"/>
          </w:r>
        </w:p>
        <w:p w14:paraId="67852328">
          <w:pPr>
            <w:pStyle w:val="17"/>
            <w:tabs>
              <w:tab w:val="right" w:leader="dot" w:pos="9639"/>
            </w:tabs>
            <w:spacing w:line="360" w:lineRule="auto"/>
            <w:rPr>
              <w:sz w:val="32"/>
              <w:szCs w:val="22"/>
            </w:rPr>
          </w:pPr>
          <w:r>
            <w:fldChar w:fldCharType="begin"/>
          </w:r>
          <w:r>
            <w:instrText xml:space="preserve"> HYPERLINK \l "_Toc19280" </w:instrText>
          </w:r>
          <w:r>
            <w:fldChar w:fldCharType="separate"/>
          </w:r>
          <w:r>
            <w:rPr>
              <w:rFonts w:hint="eastAsia"/>
              <w:sz w:val="32"/>
              <w:szCs w:val="22"/>
            </w:rPr>
            <w:t>第六篇 合同条款</w:t>
          </w:r>
          <w:r>
            <w:rPr>
              <w:sz w:val="32"/>
              <w:szCs w:val="22"/>
            </w:rPr>
            <w:tab/>
          </w:r>
          <w:r>
            <w:rPr>
              <w:sz w:val="32"/>
              <w:szCs w:val="22"/>
            </w:rPr>
            <w:fldChar w:fldCharType="begin"/>
          </w:r>
          <w:r>
            <w:rPr>
              <w:sz w:val="32"/>
              <w:szCs w:val="22"/>
            </w:rPr>
            <w:instrText xml:space="preserve"> PAGEREF _Toc19280 \h </w:instrText>
          </w:r>
          <w:r>
            <w:rPr>
              <w:sz w:val="32"/>
              <w:szCs w:val="22"/>
            </w:rPr>
            <w:fldChar w:fldCharType="separate"/>
          </w:r>
          <w:r>
            <w:rPr>
              <w:sz w:val="32"/>
              <w:szCs w:val="22"/>
            </w:rPr>
            <w:t>- 17 -</w:t>
          </w:r>
          <w:r>
            <w:rPr>
              <w:sz w:val="32"/>
              <w:szCs w:val="22"/>
            </w:rPr>
            <w:fldChar w:fldCharType="end"/>
          </w:r>
          <w:r>
            <w:rPr>
              <w:sz w:val="32"/>
              <w:szCs w:val="22"/>
            </w:rPr>
            <w:fldChar w:fldCharType="end"/>
          </w:r>
        </w:p>
        <w:p w14:paraId="3D6E8908">
          <w:pPr>
            <w:pStyle w:val="17"/>
            <w:tabs>
              <w:tab w:val="right" w:leader="dot" w:pos="9639"/>
            </w:tabs>
            <w:spacing w:line="360" w:lineRule="auto"/>
            <w:rPr>
              <w:sz w:val="32"/>
              <w:szCs w:val="22"/>
            </w:rPr>
          </w:pPr>
          <w:r>
            <w:fldChar w:fldCharType="begin"/>
          </w:r>
          <w:r>
            <w:instrText xml:space="preserve"> HYPERLINK \l "_Toc15971" </w:instrText>
          </w:r>
          <w:r>
            <w:fldChar w:fldCharType="separate"/>
          </w:r>
          <w:r>
            <w:rPr>
              <w:rFonts w:hint="eastAsia"/>
              <w:sz w:val="32"/>
              <w:szCs w:val="22"/>
            </w:rPr>
            <w:t>第七篇 响应文件</w:t>
          </w:r>
          <w:r>
            <w:rPr>
              <w:rFonts w:hint="eastAsia" w:ascii="Times New Roman" w:hAnsi="Times New Roman"/>
              <w:sz w:val="32"/>
              <w:szCs w:val="22"/>
            </w:rPr>
            <w:t>格式</w:t>
          </w:r>
          <w:r>
            <w:rPr>
              <w:sz w:val="32"/>
              <w:szCs w:val="22"/>
            </w:rPr>
            <w:tab/>
          </w:r>
          <w:r>
            <w:rPr>
              <w:sz w:val="32"/>
              <w:szCs w:val="22"/>
            </w:rPr>
            <w:fldChar w:fldCharType="begin"/>
          </w:r>
          <w:r>
            <w:rPr>
              <w:sz w:val="32"/>
              <w:szCs w:val="22"/>
            </w:rPr>
            <w:instrText xml:space="preserve"> PAGEREF _Toc15971 \h </w:instrText>
          </w:r>
          <w:r>
            <w:rPr>
              <w:sz w:val="32"/>
              <w:szCs w:val="22"/>
            </w:rPr>
            <w:fldChar w:fldCharType="separate"/>
          </w:r>
          <w:r>
            <w:rPr>
              <w:sz w:val="32"/>
              <w:szCs w:val="22"/>
            </w:rPr>
            <w:t>- 20 -</w:t>
          </w:r>
          <w:r>
            <w:rPr>
              <w:sz w:val="32"/>
              <w:szCs w:val="22"/>
            </w:rPr>
            <w:fldChar w:fldCharType="end"/>
          </w:r>
          <w:r>
            <w:rPr>
              <w:sz w:val="32"/>
              <w:szCs w:val="22"/>
            </w:rPr>
            <w:fldChar w:fldCharType="end"/>
          </w:r>
        </w:p>
        <w:p w14:paraId="24E06EC7">
          <w:pPr>
            <w:pStyle w:val="21"/>
            <w:tabs>
              <w:tab w:val="right" w:leader="dot" w:pos="9639"/>
            </w:tabs>
            <w:ind w:left="560"/>
          </w:pPr>
        </w:p>
        <w:p w14:paraId="534674E9">
          <w:pPr>
            <w:pStyle w:val="2"/>
            <w:ind w:firstLine="640"/>
            <w:rPr>
              <w:rFonts w:cs="宋体"/>
              <w:sz w:val="24"/>
              <w:szCs w:val="24"/>
            </w:rPr>
            <w:sectPr>
              <w:footerReference r:id="rId4" w:type="first"/>
              <w:footerReference r:id="rId3" w:type="default"/>
              <w:pgSz w:w="11907" w:h="16840"/>
              <w:pgMar w:top="1134" w:right="1134" w:bottom="1134" w:left="1134" w:header="850" w:footer="992" w:gutter="0"/>
              <w:pgNumType w:start="1"/>
              <w:cols w:space="720" w:num="1"/>
              <w:docGrid w:linePitch="312" w:charSpace="0"/>
            </w:sectPr>
          </w:pPr>
          <w:r>
            <w:rPr>
              <w:rFonts w:hint="eastAsia" w:ascii="宋体" w:hAnsi="宋体" w:cs="宋体"/>
              <w:szCs w:val="28"/>
            </w:rPr>
            <w:fldChar w:fldCharType="end"/>
          </w:r>
        </w:p>
      </w:sdtContent>
    </w:sdt>
    <w:p w14:paraId="546A0350">
      <w:pPr>
        <w:pStyle w:val="2"/>
        <w:rPr>
          <w:sz w:val="36"/>
          <w:szCs w:val="22"/>
        </w:rPr>
      </w:pPr>
      <w:bookmarkStart w:id="11" w:name="_Toc7504"/>
      <w:bookmarkStart w:id="12" w:name="_Toc10681"/>
      <w:bookmarkStart w:id="13" w:name="_Toc26343"/>
      <w:r>
        <w:rPr>
          <w:rFonts w:hint="eastAsia"/>
          <w:sz w:val="36"/>
          <w:szCs w:val="22"/>
        </w:rPr>
        <w:t xml:space="preserve">第一篇 </w:t>
      </w:r>
      <w:bookmarkEnd w:id="11"/>
      <w:bookmarkEnd w:id="12"/>
      <w:r>
        <w:rPr>
          <w:rFonts w:hint="eastAsia"/>
          <w:sz w:val="36"/>
          <w:szCs w:val="22"/>
        </w:rPr>
        <w:t>采购邀请书</w:t>
      </w:r>
      <w:bookmarkEnd w:id="13"/>
    </w:p>
    <w:p w14:paraId="1813A942">
      <w:pPr>
        <w:pStyle w:val="3"/>
        <w:spacing w:before="194"/>
        <w:ind w:firstLine="562"/>
        <w:rPr>
          <w:rFonts w:ascii="Times New Roman" w:hAnsi="Times New Roman"/>
        </w:rPr>
      </w:pPr>
      <w:bookmarkStart w:id="14" w:name="_Toc15239"/>
      <w:bookmarkStart w:id="15" w:name="_Toc5304"/>
      <w:bookmarkStart w:id="16" w:name="_Toc8664"/>
      <w:bookmarkStart w:id="17" w:name="_Toc28083"/>
      <w:r>
        <w:rPr>
          <w:rFonts w:hint="eastAsia" w:ascii="Times New Roman" w:hAnsi="Times New Roman"/>
        </w:rPr>
        <w:t>一、项目内容</w:t>
      </w:r>
      <w:bookmarkEnd w:id="14"/>
      <w:bookmarkEnd w:id="15"/>
      <w:bookmarkEnd w:id="16"/>
      <w:bookmarkEnd w:id="17"/>
    </w:p>
    <w:p w14:paraId="17C3E759">
      <w:pPr>
        <w:snapToGrid w:val="0"/>
        <w:spacing w:line="480" w:lineRule="atLeast"/>
        <w:ind w:firstLine="560" w:firstLineChars="200"/>
        <w:rPr>
          <w:rFonts w:cs="宋体"/>
          <w:szCs w:val="28"/>
        </w:rPr>
      </w:pPr>
      <w:r>
        <w:rPr>
          <w:rFonts w:hint="eastAsia" w:cs="宋体"/>
          <w:szCs w:val="28"/>
        </w:rPr>
        <w:t>为满足秀山县基层社发展用地需求，根据《中华人民共和国城乡规划法》《重庆市城市规划管理技术规定》等相关规定和要求，对秀山县供销联社6处社有资产编制地块控制性详细规划修改调整方案及其附件，按程序上报并取得相应批复。欢迎有资格的供应商参与竞采。</w:t>
      </w:r>
    </w:p>
    <w:tbl>
      <w:tblPr>
        <w:tblStyle w:val="26"/>
        <w:tblW w:w="36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739"/>
        <w:gridCol w:w="1326"/>
        <w:gridCol w:w="1395"/>
        <w:gridCol w:w="1395"/>
        <w:gridCol w:w="937"/>
      </w:tblGrid>
      <w:tr w14:paraId="6CD6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14" w:type="pct"/>
            <w:vAlign w:val="center"/>
          </w:tcPr>
          <w:p w14:paraId="392B999B">
            <w:pPr>
              <w:tabs>
                <w:tab w:val="center" w:pos="4706"/>
              </w:tabs>
              <w:spacing w:line="400" w:lineRule="exact"/>
              <w:jc w:val="center"/>
              <w:rPr>
                <w:rFonts w:ascii="宋体" w:hAnsi="宋体" w:cs="宋体"/>
                <w:color w:val="000000" w:themeColor="text1"/>
                <w:sz w:val="24"/>
                <w:szCs w:val="24"/>
                <w14:textFill>
                  <w14:solidFill>
                    <w14:schemeClr w14:val="tx1"/>
                  </w14:solidFill>
                </w14:textFill>
              </w:rPr>
            </w:pPr>
            <w:bookmarkStart w:id="18" w:name="_Toc8843"/>
            <w:bookmarkStart w:id="19" w:name="_Toc14960"/>
            <w:bookmarkStart w:id="20" w:name="_Toc1477"/>
            <w:bookmarkStart w:id="21" w:name="_Toc22795"/>
            <w:bookmarkStart w:id="22" w:name="_Toc10941"/>
            <w:bookmarkStart w:id="23" w:name="_Toc19000"/>
            <w:r>
              <w:rPr>
                <w:rFonts w:hint="eastAsia" w:ascii="宋体" w:hAnsi="宋体" w:cs="宋体"/>
                <w:color w:val="000000" w:themeColor="text1"/>
                <w:sz w:val="24"/>
                <w:szCs w:val="24"/>
                <w14:textFill>
                  <w14:solidFill>
                    <w14:schemeClr w14:val="tx1"/>
                  </w14:solidFill>
                </w14:textFill>
              </w:rPr>
              <w:t>序号</w:t>
            </w:r>
          </w:p>
        </w:tc>
        <w:tc>
          <w:tcPr>
            <w:tcW w:w="1199" w:type="pct"/>
            <w:vAlign w:val="center"/>
          </w:tcPr>
          <w:p w14:paraId="37D5CE54">
            <w:pPr>
              <w:tabs>
                <w:tab w:val="center" w:pos="4706"/>
              </w:tabs>
              <w:spacing w:line="4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w:t>
            </w:r>
          </w:p>
        </w:tc>
        <w:tc>
          <w:tcPr>
            <w:tcW w:w="914" w:type="pct"/>
            <w:vAlign w:val="center"/>
          </w:tcPr>
          <w:p w14:paraId="16108933">
            <w:pPr>
              <w:tabs>
                <w:tab w:val="center" w:pos="4706"/>
              </w:tabs>
              <w:spacing w:line="4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总价限价</w:t>
            </w:r>
          </w:p>
          <w:p w14:paraId="5506AD29">
            <w:pPr>
              <w:tabs>
                <w:tab w:val="center" w:pos="4706"/>
              </w:tabs>
              <w:spacing w:line="4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（元）</w:t>
            </w:r>
          </w:p>
        </w:tc>
        <w:tc>
          <w:tcPr>
            <w:tcW w:w="962" w:type="pct"/>
            <w:vAlign w:val="center"/>
          </w:tcPr>
          <w:p w14:paraId="7276FB4A">
            <w:pPr>
              <w:tabs>
                <w:tab w:val="center" w:pos="4706"/>
              </w:tabs>
              <w:spacing w:line="4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数量（宗）</w:t>
            </w:r>
          </w:p>
        </w:tc>
        <w:tc>
          <w:tcPr>
            <w:tcW w:w="962" w:type="pct"/>
            <w:vAlign w:val="center"/>
          </w:tcPr>
          <w:p w14:paraId="364656BE">
            <w:pPr>
              <w:tabs>
                <w:tab w:val="center" w:pos="4706"/>
              </w:tabs>
              <w:spacing w:line="4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单价限价</w:t>
            </w:r>
          </w:p>
          <w:p w14:paraId="02184C40">
            <w:pPr>
              <w:tabs>
                <w:tab w:val="center" w:pos="4706"/>
              </w:tabs>
              <w:spacing w:line="4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（元）</w:t>
            </w:r>
          </w:p>
        </w:tc>
        <w:tc>
          <w:tcPr>
            <w:tcW w:w="646" w:type="pct"/>
            <w:vAlign w:val="center"/>
          </w:tcPr>
          <w:p w14:paraId="7B1F3A42">
            <w:pPr>
              <w:tabs>
                <w:tab w:val="center" w:pos="4706"/>
              </w:tabs>
              <w:spacing w:line="4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成交人</w:t>
            </w:r>
          </w:p>
          <w:p w14:paraId="1B43723D">
            <w:pPr>
              <w:tabs>
                <w:tab w:val="center" w:pos="4706"/>
              </w:tabs>
              <w:spacing w:line="4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（名）</w:t>
            </w:r>
          </w:p>
        </w:tc>
      </w:tr>
      <w:tr w14:paraId="666B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314" w:type="pct"/>
            <w:vAlign w:val="center"/>
          </w:tcPr>
          <w:p w14:paraId="30E28286">
            <w:pPr>
              <w:tabs>
                <w:tab w:val="center" w:pos="4706"/>
              </w:tabs>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199" w:type="pct"/>
            <w:vAlign w:val="center"/>
          </w:tcPr>
          <w:p w14:paraId="323C356D">
            <w:pPr>
              <w:tabs>
                <w:tab w:val="center" w:pos="4706"/>
              </w:tabs>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秀山土家族苗族自治县供销合作社联合社基层社地块控制性详细规划修改服务</w:t>
            </w:r>
          </w:p>
        </w:tc>
        <w:tc>
          <w:tcPr>
            <w:tcW w:w="914" w:type="pct"/>
            <w:vAlign w:val="center"/>
          </w:tcPr>
          <w:p w14:paraId="396F10FD">
            <w:pPr>
              <w:pStyle w:val="24"/>
              <w:spacing w:after="0" w:line="240" w:lineRule="auto"/>
              <w:rPr>
                <w:rFonts w:ascii="宋体" w:hAnsi="宋体" w:cs="宋体"/>
                <w:b w:val="0"/>
                <w:smallCaps w:val="0"/>
                <w:color w:val="000000" w:themeColor="text1"/>
                <w:kern w:val="2"/>
                <w:sz w:val="24"/>
                <w:szCs w:val="24"/>
                <w:lang w:eastAsia="zh-CN"/>
                <w14:textFill>
                  <w14:solidFill>
                    <w14:schemeClr w14:val="tx1"/>
                  </w14:solidFill>
                </w14:textFill>
              </w:rPr>
            </w:pPr>
            <w:r>
              <w:rPr>
                <w:rFonts w:hint="eastAsia" w:ascii="宋体" w:hAnsi="宋体" w:cs="宋体"/>
                <w:b w:val="0"/>
                <w:smallCaps w:val="0"/>
                <w:color w:val="000000" w:themeColor="text1"/>
                <w:kern w:val="2"/>
                <w:sz w:val="24"/>
                <w:szCs w:val="24"/>
                <w:lang w:eastAsia="zh-CN"/>
                <w14:textFill>
                  <w14:solidFill>
                    <w14:schemeClr w14:val="tx1"/>
                  </w14:solidFill>
                </w14:textFill>
              </w:rPr>
              <w:t>1</w:t>
            </w:r>
            <w:r>
              <w:rPr>
                <w:rFonts w:hint="eastAsia" w:ascii="宋体" w:hAnsi="宋体" w:cs="宋体"/>
                <w:b w:val="0"/>
                <w:smallCaps w:val="0"/>
                <w:color w:val="000000" w:themeColor="text1"/>
                <w:kern w:val="2"/>
                <w:sz w:val="24"/>
                <w:szCs w:val="24"/>
                <w:lang w:val="en-US" w:eastAsia="zh-CN"/>
                <w14:textFill>
                  <w14:solidFill>
                    <w14:schemeClr w14:val="tx1"/>
                  </w14:solidFill>
                </w14:textFill>
              </w:rPr>
              <w:t>800</w:t>
            </w:r>
            <w:r>
              <w:rPr>
                <w:rFonts w:hint="eastAsia" w:ascii="宋体" w:hAnsi="宋体" w:cs="宋体"/>
                <w:b w:val="0"/>
                <w:smallCaps w:val="0"/>
                <w:color w:val="000000" w:themeColor="text1"/>
                <w:kern w:val="2"/>
                <w:sz w:val="24"/>
                <w:szCs w:val="24"/>
                <w:lang w:eastAsia="zh-CN"/>
                <w14:textFill>
                  <w14:solidFill>
                    <w14:schemeClr w14:val="tx1"/>
                  </w14:solidFill>
                </w14:textFill>
              </w:rPr>
              <w:t>00</w:t>
            </w:r>
          </w:p>
        </w:tc>
        <w:tc>
          <w:tcPr>
            <w:tcW w:w="962" w:type="pct"/>
            <w:vAlign w:val="center"/>
          </w:tcPr>
          <w:p w14:paraId="0F0E150B">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w:t>
            </w:r>
          </w:p>
        </w:tc>
        <w:tc>
          <w:tcPr>
            <w:tcW w:w="962" w:type="pct"/>
            <w:vAlign w:val="center"/>
          </w:tcPr>
          <w:p w14:paraId="6AF895D3">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0000</w:t>
            </w:r>
            <w:bookmarkStart w:id="413" w:name="_GoBack"/>
            <w:bookmarkEnd w:id="413"/>
          </w:p>
        </w:tc>
        <w:tc>
          <w:tcPr>
            <w:tcW w:w="646" w:type="pct"/>
            <w:vAlign w:val="center"/>
          </w:tcPr>
          <w:p w14:paraId="2D5624B2">
            <w:pPr>
              <w:pStyle w:val="24"/>
              <w:spacing w:after="0" w:line="240" w:lineRule="auto"/>
              <w:rPr>
                <w:rFonts w:ascii="宋体" w:hAnsi="宋体" w:cs="宋体"/>
                <w:b w:val="0"/>
                <w:smallCaps w:val="0"/>
                <w:color w:val="000000" w:themeColor="text1"/>
                <w:kern w:val="2"/>
                <w:sz w:val="24"/>
                <w:szCs w:val="24"/>
                <w:lang w:eastAsia="zh-CN"/>
                <w14:textFill>
                  <w14:solidFill>
                    <w14:schemeClr w14:val="tx1"/>
                  </w14:solidFill>
                </w14:textFill>
              </w:rPr>
            </w:pPr>
            <w:r>
              <w:rPr>
                <w:rFonts w:hint="eastAsia" w:ascii="宋体" w:hAnsi="宋体" w:cs="宋体"/>
                <w:b w:val="0"/>
                <w:smallCaps w:val="0"/>
                <w:color w:val="000000" w:themeColor="text1"/>
                <w:kern w:val="2"/>
                <w:sz w:val="24"/>
                <w:szCs w:val="24"/>
                <w:lang w:eastAsia="zh-CN"/>
                <w14:textFill>
                  <w14:solidFill>
                    <w14:schemeClr w14:val="tx1"/>
                  </w14:solidFill>
                </w14:textFill>
              </w:rPr>
              <w:t>1</w:t>
            </w:r>
          </w:p>
        </w:tc>
      </w:tr>
    </w:tbl>
    <w:p w14:paraId="780CD007">
      <w:pPr>
        <w:pStyle w:val="3"/>
        <w:spacing w:before="194"/>
        <w:ind w:firstLine="562"/>
        <w:rPr>
          <w:rFonts w:ascii="Times New Roman" w:hAnsi="Times New Roman"/>
        </w:rPr>
      </w:pPr>
      <w:r>
        <w:rPr>
          <w:rFonts w:hint="eastAsia" w:ascii="Times New Roman" w:hAnsi="Times New Roman"/>
        </w:rPr>
        <w:t>二、资格条件</w:t>
      </w:r>
      <w:bookmarkEnd w:id="18"/>
      <w:bookmarkEnd w:id="19"/>
      <w:bookmarkEnd w:id="20"/>
      <w:bookmarkEnd w:id="21"/>
      <w:bookmarkEnd w:id="22"/>
      <w:bookmarkEnd w:id="23"/>
    </w:p>
    <w:p w14:paraId="2EEEE295">
      <w:pPr>
        <w:snapToGrid w:val="0"/>
        <w:spacing w:line="480" w:lineRule="atLeast"/>
        <w:ind w:firstLine="560" w:firstLineChars="200"/>
        <w:rPr>
          <w:rFonts w:cs="宋体"/>
          <w:szCs w:val="28"/>
        </w:rPr>
      </w:pPr>
      <w:r>
        <w:rPr>
          <w:rFonts w:hint="eastAsia" w:cs="宋体"/>
          <w:szCs w:val="28"/>
        </w:rPr>
        <w:t>（一）基本资格条件：</w:t>
      </w:r>
    </w:p>
    <w:p w14:paraId="5BB5692D">
      <w:pPr>
        <w:snapToGrid w:val="0"/>
        <w:spacing w:line="480" w:lineRule="atLeast"/>
        <w:ind w:firstLine="560" w:firstLineChars="200"/>
        <w:rPr>
          <w:rFonts w:cs="宋体"/>
          <w:szCs w:val="28"/>
        </w:rPr>
      </w:pPr>
      <w:r>
        <w:rPr>
          <w:rFonts w:hint="eastAsia" w:cs="宋体"/>
          <w:szCs w:val="28"/>
        </w:rPr>
        <w:t>1.具有独立承担民事责任的能力；</w:t>
      </w:r>
    </w:p>
    <w:p w14:paraId="6688F57E">
      <w:pPr>
        <w:snapToGrid w:val="0"/>
        <w:spacing w:line="480" w:lineRule="atLeast"/>
        <w:ind w:firstLine="560" w:firstLineChars="200"/>
        <w:rPr>
          <w:rFonts w:cs="宋体"/>
          <w:szCs w:val="28"/>
        </w:rPr>
      </w:pPr>
      <w:r>
        <w:rPr>
          <w:rFonts w:hint="eastAsia" w:cs="宋体"/>
          <w:szCs w:val="28"/>
        </w:rPr>
        <w:t>2.具有良好的商业信誉和健全的财务会计制度；</w:t>
      </w:r>
    </w:p>
    <w:p w14:paraId="3F32B6F0">
      <w:pPr>
        <w:snapToGrid w:val="0"/>
        <w:spacing w:line="480" w:lineRule="atLeast"/>
        <w:ind w:firstLine="560" w:firstLineChars="200"/>
        <w:rPr>
          <w:rFonts w:cs="宋体"/>
          <w:szCs w:val="28"/>
        </w:rPr>
      </w:pPr>
      <w:r>
        <w:rPr>
          <w:rFonts w:hint="eastAsia" w:cs="宋体"/>
          <w:szCs w:val="28"/>
        </w:rPr>
        <w:t>3.具有履行合同所必需的设备和专业技术能力；</w:t>
      </w:r>
    </w:p>
    <w:p w14:paraId="3539DD0D">
      <w:pPr>
        <w:snapToGrid w:val="0"/>
        <w:spacing w:line="480" w:lineRule="atLeast"/>
        <w:ind w:firstLine="560" w:firstLineChars="200"/>
        <w:rPr>
          <w:rFonts w:cs="宋体"/>
          <w:szCs w:val="28"/>
        </w:rPr>
      </w:pPr>
      <w:r>
        <w:rPr>
          <w:rFonts w:hint="eastAsia" w:cs="宋体"/>
          <w:szCs w:val="28"/>
        </w:rPr>
        <w:t>4.有依法缴纳税收和社会保障资金的良好记录；</w:t>
      </w:r>
    </w:p>
    <w:p w14:paraId="67470592">
      <w:pPr>
        <w:snapToGrid w:val="0"/>
        <w:spacing w:line="480" w:lineRule="atLeast"/>
        <w:ind w:firstLine="560" w:firstLineChars="200"/>
        <w:rPr>
          <w:rFonts w:cs="宋体"/>
          <w:szCs w:val="28"/>
        </w:rPr>
      </w:pPr>
      <w:r>
        <w:rPr>
          <w:rFonts w:hint="eastAsia" w:cs="宋体"/>
          <w:szCs w:val="28"/>
        </w:rPr>
        <w:t>5.参加采购活动前三年内，在经营活动中没有重大违法记录；</w:t>
      </w:r>
    </w:p>
    <w:p w14:paraId="6876C394">
      <w:pPr>
        <w:snapToGrid w:val="0"/>
        <w:spacing w:line="480" w:lineRule="atLeast"/>
        <w:ind w:firstLine="560" w:firstLineChars="200"/>
        <w:rPr>
          <w:rFonts w:cs="宋体"/>
          <w:szCs w:val="28"/>
        </w:rPr>
      </w:pPr>
      <w:r>
        <w:rPr>
          <w:rFonts w:hint="eastAsia" w:cs="宋体"/>
          <w:szCs w:val="28"/>
        </w:rPr>
        <w:t>6.法律、行政法规规定的其他条件。</w:t>
      </w:r>
    </w:p>
    <w:p w14:paraId="136DE264">
      <w:pPr>
        <w:snapToGrid w:val="0"/>
        <w:spacing w:line="480" w:lineRule="atLeast"/>
        <w:ind w:firstLine="560" w:firstLineChars="200"/>
        <w:rPr>
          <w:rFonts w:cs="宋体"/>
          <w:szCs w:val="28"/>
        </w:rPr>
      </w:pPr>
      <w:r>
        <w:rPr>
          <w:rFonts w:hint="eastAsia" w:cs="宋体"/>
          <w:szCs w:val="28"/>
        </w:rPr>
        <w:t>（二）本项目的特定资格要求：</w:t>
      </w:r>
    </w:p>
    <w:p w14:paraId="271BF44C">
      <w:pPr>
        <w:tabs>
          <w:tab w:val="left" w:pos="2626"/>
        </w:tabs>
        <w:snapToGrid w:val="0"/>
        <w:spacing w:line="480" w:lineRule="atLeast"/>
        <w:ind w:firstLine="560" w:firstLineChars="200"/>
        <w:rPr>
          <w:rFonts w:cs="宋体"/>
          <w:szCs w:val="28"/>
        </w:rPr>
      </w:pPr>
      <w:r>
        <w:rPr>
          <w:rFonts w:hint="eastAsia" w:cs="宋体"/>
          <w:szCs w:val="28"/>
        </w:rPr>
        <w:t>供应商须具备</w:t>
      </w:r>
      <w:bookmarkStart w:id="24" w:name="OLE_LINK1"/>
      <w:r>
        <w:rPr>
          <w:rFonts w:hint="eastAsia" w:cs="宋体"/>
          <w:szCs w:val="28"/>
        </w:rPr>
        <w:t>国土空间规划乙级及以上资质</w:t>
      </w:r>
      <w:bookmarkEnd w:id="24"/>
      <w:r>
        <w:rPr>
          <w:rFonts w:hint="eastAsia" w:cs="宋体"/>
          <w:szCs w:val="28"/>
        </w:rPr>
        <w:t>。</w:t>
      </w:r>
    </w:p>
    <w:p w14:paraId="083E8A21">
      <w:pPr>
        <w:tabs>
          <w:tab w:val="left" w:pos="2626"/>
        </w:tabs>
        <w:snapToGrid w:val="0"/>
        <w:spacing w:line="480" w:lineRule="atLeast"/>
        <w:ind w:firstLine="560" w:firstLineChars="200"/>
      </w:pPr>
      <w:r>
        <w:rPr>
          <w:rFonts w:hint="eastAsia" w:cs="宋体"/>
          <w:szCs w:val="28"/>
        </w:rPr>
        <w:t>（提供证明材料复印件加盖供应商公章）</w:t>
      </w:r>
      <w:r>
        <w:rPr>
          <w:rFonts w:hint="eastAsia" w:cs="宋体"/>
          <w:szCs w:val="28"/>
        </w:rPr>
        <w:tab/>
      </w:r>
    </w:p>
    <w:p w14:paraId="7D95F8A8">
      <w:pPr>
        <w:pStyle w:val="3"/>
        <w:spacing w:before="194"/>
        <w:ind w:firstLine="562"/>
        <w:rPr>
          <w:rFonts w:ascii="Times New Roman" w:hAnsi="Times New Roman"/>
        </w:rPr>
      </w:pPr>
      <w:bookmarkStart w:id="25" w:name="_Toc9964"/>
      <w:bookmarkStart w:id="26" w:name="_Toc1597"/>
      <w:bookmarkStart w:id="27" w:name="_Toc3005"/>
      <w:bookmarkStart w:id="28" w:name="_Toc17417"/>
      <w:r>
        <w:rPr>
          <w:rFonts w:hint="eastAsia" w:ascii="Times New Roman" w:hAnsi="Times New Roman"/>
        </w:rPr>
        <w:t>三、响应、评审有关说明</w:t>
      </w:r>
      <w:bookmarkEnd w:id="25"/>
      <w:bookmarkEnd w:id="26"/>
      <w:bookmarkEnd w:id="27"/>
      <w:bookmarkEnd w:id="28"/>
      <w:bookmarkStart w:id="29" w:name="_Toc22048"/>
    </w:p>
    <w:p w14:paraId="0A622C46">
      <w:pPr>
        <w:snapToGrid w:val="0"/>
        <w:spacing w:line="480" w:lineRule="atLeast"/>
        <w:ind w:firstLine="560" w:firstLineChars="200"/>
        <w:rPr>
          <w:rFonts w:cs="宋体"/>
          <w:szCs w:val="28"/>
        </w:rPr>
      </w:pPr>
      <w:r>
        <w:rPr>
          <w:rFonts w:hint="eastAsia" w:cs="宋体"/>
          <w:szCs w:val="28"/>
        </w:rPr>
        <w:t>（一）凡有意参加的供应商，应通过“行采家”平台（https://www.gec123.com）进行注册，成为平台入驻供应商，在网站下载本项目竞采文件以及补遗等响应文件递交截止时间前公布的所有项目资料，无论下载与否，均视为其已知晓所有项目内容。</w:t>
      </w:r>
    </w:p>
    <w:p w14:paraId="482F0DFE">
      <w:pPr>
        <w:snapToGrid w:val="0"/>
        <w:spacing w:line="480" w:lineRule="atLeast"/>
        <w:ind w:firstLine="560" w:firstLineChars="200"/>
        <w:rPr>
          <w:rFonts w:cs="宋体"/>
          <w:szCs w:val="28"/>
        </w:rPr>
      </w:pPr>
      <w:r>
        <w:rPr>
          <w:rFonts w:hint="eastAsia" w:cs="宋体"/>
          <w:szCs w:val="28"/>
        </w:rPr>
        <w:t>（二）报名期限</w:t>
      </w:r>
    </w:p>
    <w:p w14:paraId="1C788542">
      <w:pPr>
        <w:snapToGrid w:val="0"/>
        <w:spacing w:line="480" w:lineRule="atLeast"/>
        <w:ind w:firstLine="560" w:firstLineChars="200"/>
        <w:rPr>
          <w:rFonts w:cs="宋体"/>
          <w:bCs/>
        </w:rPr>
      </w:pPr>
      <w:r>
        <w:rPr>
          <w:rFonts w:hint="eastAsia" w:cs="宋体"/>
          <w:bCs/>
        </w:rPr>
        <w:t>1.报名期限：自公告发布之日起至2025年12月31日12:00前。</w:t>
      </w:r>
    </w:p>
    <w:p w14:paraId="1E9A9339">
      <w:pPr>
        <w:snapToGrid w:val="0"/>
        <w:spacing w:line="480" w:lineRule="atLeast"/>
        <w:ind w:firstLine="560" w:firstLineChars="200"/>
        <w:rPr>
          <w:rFonts w:hint="eastAsia" w:eastAsia="宋体" w:cs="宋体"/>
          <w:bCs/>
          <w:lang w:eastAsia="zh-CN"/>
        </w:rPr>
      </w:pPr>
      <w:r>
        <w:rPr>
          <w:rFonts w:hint="eastAsia" w:cs="宋体"/>
          <w:bCs/>
        </w:rPr>
        <w:t>2.报名费：</w:t>
      </w:r>
      <w:r>
        <w:rPr>
          <w:rFonts w:hint="eastAsia" w:cs="宋体"/>
          <w:bCs/>
          <w:lang w:eastAsia="zh-CN"/>
        </w:rPr>
        <w:t>无</w:t>
      </w:r>
    </w:p>
    <w:p w14:paraId="658D4610">
      <w:pPr>
        <w:snapToGrid w:val="0"/>
        <w:spacing w:line="480" w:lineRule="atLeast"/>
        <w:ind w:firstLine="560" w:firstLineChars="200"/>
        <w:rPr>
          <w:rFonts w:cs="宋体"/>
          <w:szCs w:val="28"/>
        </w:rPr>
      </w:pPr>
      <w:r>
        <w:rPr>
          <w:rFonts w:hint="eastAsia" w:cs="宋体"/>
          <w:szCs w:val="28"/>
        </w:rPr>
        <w:t>（</w:t>
      </w:r>
      <w:r>
        <w:rPr>
          <w:rFonts w:hint="eastAsia" w:cs="宋体"/>
          <w:szCs w:val="28"/>
          <w:lang w:eastAsia="zh-CN"/>
        </w:rPr>
        <w:t>三</w:t>
      </w:r>
      <w:r>
        <w:rPr>
          <w:rFonts w:hint="eastAsia" w:cs="宋体"/>
          <w:szCs w:val="28"/>
        </w:rPr>
        <w:t>）响应文件</w:t>
      </w:r>
    </w:p>
    <w:p w14:paraId="65D60EEA">
      <w:pPr>
        <w:snapToGrid w:val="0"/>
        <w:spacing w:line="440" w:lineRule="exact"/>
        <w:ind w:firstLine="560" w:firstLineChars="200"/>
        <w:rPr>
          <w:rFonts w:cs="宋体"/>
          <w:szCs w:val="28"/>
        </w:rPr>
      </w:pPr>
      <w:bookmarkStart w:id="30" w:name="_Toc17573"/>
      <w:bookmarkStart w:id="31" w:name="_Toc14264"/>
      <w:bookmarkStart w:id="32" w:name="_Toc394"/>
      <w:r>
        <w:rPr>
          <w:rFonts w:hint="eastAsia" w:cs="宋体"/>
          <w:szCs w:val="28"/>
        </w:rPr>
        <w:t>1.供应商应按本项目竞采文件要求制作响应文件，</w:t>
      </w:r>
      <w:r>
        <w:rPr>
          <w:rFonts w:hint="eastAsia" w:cs="宋体"/>
          <w:bCs/>
        </w:rPr>
        <w:t>规定签字、盖章的地方必须按其规定签字、盖章，未按要求制作响应文件的进行无效响应处理。</w:t>
      </w:r>
    </w:p>
    <w:p w14:paraId="4A63B3CB">
      <w:pPr>
        <w:snapToGrid w:val="0"/>
        <w:spacing w:line="440" w:lineRule="exact"/>
        <w:ind w:firstLine="560" w:firstLineChars="200"/>
        <w:rPr>
          <w:rFonts w:cs="宋体"/>
          <w:bCs/>
        </w:rPr>
      </w:pPr>
      <w:r>
        <w:rPr>
          <w:rFonts w:hint="eastAsia" w:cs="宋体"/>
          <w:bCs/>
        </w:rPr>
        <w:t>2.供应商提供的响应材料要求真实可靠，采购人可对响应材料真实性进行核查，如有虚假，取消成交资格或者解除合同，并赔偿由此造成采购人的经济损失。</w:t>
      </w:r>
    </w:p>
    <w:p w14:paraId="4582F1AE">
      <w:pPr>
        <w:snapToGrid w:val="0"/>
        <w:spacing w:line="440" w:lineRule="exact"/>
        <w:ind w:firstLine="560" w:firstLineChars="200"/>
        <w:rPr>
          <w:rFonts w:cs="宋体"/>
          <w:bCs/>
        </w:rPr>
      </w:pPr>
      <w:r>
        <w:rPr>
          <w:rFonts w:hint="eastAsia" w:cs="宋体"/>
          <w:bCs/>
        </w:rPr>
        <w:t>3.请参与本项目竞采的供应商于2025年12月</w:t>
      </w:r>
      <w:r>
        <w:rPr>
          <w:rFonts w:hint="eastAsia" w:cs="宋体"/>
          <w:bCs/>
          <w:lang w:val="en-US" w:eastAsia="zh-CN"/>
        </w:rPr>
        <w:t>31</w:t>
      </w:r>
      <w:r>
        <w:rPr>
          <w:rFonts w:hint="eastAsia" w:cs="宋体"/>
          <w:bCs/>
        </w:rPr>
        <w:t>日1</w:t>
      </w:r>
      <w:r>
        <w:rPr>
          <w:rFonts w:hint="eastAsia" w:cs="宋体"/>
          <w:bCs/>
          <w:lang w:val="en-US" w:eastAsia="zh-CN"/>
        </w:rPr>
        <w:t>2</w:t>
      </w:r>
      <w:r>
        <w:rPr>
          <w:rFonts w:hint="eastAsia" w:cs="宋体"/>
          <w:bCs/>
        </w:rPr>
        <w:t>时00分前在本项目公告电子竞采页面线上完成报价根据网站电子竞采规则，未在线上报价的单位其响应文件将不予接收。</w:t>
      </w:r>
      <w:r>
        <w:rPr>
          <w:rFonts w:hint="eastAsia" w:cs="宋体"/>
          <w:b/>
        </w:rPr>
        <w:t>供应商线上报价时需上传《报价函》扫描件至平台，以线上报价为准进行评审</w:t>
      </w:r>
      <w:r>
        <w:rPr>
          <w:rFonts w:hint="eastAsia" w:cs="宋体"/>
          <w:bCs/>
        </w:rPr>
        <w:t>。</w:t>
      </w:r>
    </w:p>
    <w:p w14:paraId="2552714B">
      <w:pPr>
        <w:pStyle w:val="3"/>
        <w:spacing w:before="194"/>
        <w:ind w:firstLine="562"/>
        <w:rPr>
          <w:rFonts w:ascii="Times New Roman" w:hAnsi="Times New Roman"/>
        </w:rPr>
      </w:pPr>
      <w:r>
        <w:rPr>
          <w:rFonts w:hint="eastAsia" w:ascii="Times New Roman" w:hAnsi="Times New Roman"/>
        </w:rPr>
        <w:t>四、采购有关规定</w:t>
      </w:r>
      <w:bookmarkEnd w:id="30"/>
      <w:bookmarkEnd w:id="31"/>
      <w:bookmarkEnd w:id="32"/>
    </w:p>
    <w:p w14:paraId="3C90698A">
      <w:pPr>
        <w:snapToGrid w:val="0"/>
        <w:spacing w:line="480" w:lineRule="atLeast"/>
        <w:ind w:firstLine="560" w:firstLineChars="200"/>
        <w:rPr>
          <w:rFonts w:cs="宋体"/>
          <w:bCs/>
        </w:rPr>
      </w:pPr>
      <w:bookmarkStart w:id="33" w:name="_Toc16480"/>
      <w:r>
        <w:rPr>
          <w:rFonts w:hint="eastAsia" w:cs="宋体"/>
          <w:bCs/>
        </w:rPr>
        <w:t>（一）单位负责人为同一人或者存在直接控股、管理关系的不同供应商，不得参加同一合同项（包）下的竞采活动。</w:t>
      </w:r>
    </w:p>
    <w:p w14:paraId="4E3F0206">
      <w:pPr>
        <w:snapToGrid w:val="0"/>
        <w:spacing w:line="480" w:lineRule="atLeast"/>
        <w:ind w:firstLine="560" w:firstLineChars="200"/>
        <w:rPr>
          <w:rFonts w:cs="宋体"/>
          <w:bCs/>
        </w:rPr>
      </w:pPr>
      <w:r>
        <w:rPr>
          <w:rFonts w:hint="eastAsia" w:cs="宋体"/>
          <w:bCs/>
        </w:rPr>
        <w:t>（二）为竞采项目提供整体设计、规范编制或者项目管理、监理、检测等服务的供应商，不得再参加该项目范围内的其他竞采活动。</w:t>
      </w:r>
    </w:p>
    <w:p w14:paraId="7897D66E">
      <w:pPr>
        <w:snapToGrid w:val="0"/>
        <w:spacing w:line="480" w:lineRule="atLeast"/>
        <w:ind w:firstLine="560" w:firstLineChars="200"/>
        <w:rPr>
          <w:rFonts w:cs="宋体"/>
          <w:bCs/>
        </w:rPr>
      </w:pPr>
      <w:r>
        <w:rPr>
          <w:rFonts w:hint="eastAsia" w:cs="宋体"/>
          <w:bCs/>
        </w:rPr>
        <w:t>（三）本项目若有澄清文件一律在“行采家”上发布，请各供应商注意下载或到采购代理机构领取；无论供应商下载或领取与否，均视同供应商已知晓本项目澄清文件的内容。</w:t>
      </w:r>
    </w:p>
    <w:p w14:paraId="4F5DEC53">
      <w:pPr>
        <w:snapToGrid w:val="0"/>
        <w:spacing w:line="480" w:lineRule="atLeast"/>
        <w:ind w:firstLine="560" w:firstLineChars="200"/>
        <w:rPr>
          <w:rFonts w:cs="宋体"/>
          <w:bCs/>
        </w:rPr>
      </w:pPr>
      <w:r>
        <w:rPr>
          <w:rFonts w:hint="eastAsia" w:cs="宋体"/>
          <w:bCs/>
        </w:rPr>
        <w:t>（四）超过响应截止时间递交的响应文件，恕不接收。</w:t>
      </w:r>
    </w:p>
    <w:p w14:paraId="7D663C28">
      <w:pPr>
        <w:snapToGrid w:val="0"/>
        <w:spacing w:line="480" w:lineRule="atLeast"/>
        <w:ind w:firstLine="560" w:firstLineChars="200"/>
        <w:rPr>
          <w:rFonts w:cs="宋体"/>
          <w:bCs/>
        </w:rPr>
      </w:pPr>
      <w:r>
        <w:rPr>
          <w:rFonts w:hint="eastAsia" w:cs="宋体"/>
          <w:bCs/>
        </w:rPr>
        <w:t>（五）竞采费用：无论结果如何，供应商参与本项目竞采的所有费用均应由供应商自行承担。</w:t>
      </w:r>
    </w:p>
    <w:p w14:paraId="3F35D8AB">
      <w:pPr>
        <w:snapToGrid w:val="0"/>
        <w:spacing w:line="480" w:lineRule="atLeast"/>
        <w:ind w:firstLine="560" w:firstLineChars="200"/>
        <w:rPr>
          <w:rFonts w:cs="宋体"/>
          <w:bCs/>
        </w:rPr>
      </w:pPr>
      <w:r>
        <w:rPr>
          <w:rFonts w:hint="eastAsia" w:cs="宋体"/>
          <w:bCs/>
        </w:rPr>
        <w:t>（六）本项目</w:t>
      </w:r>
      <w:r>
        <w:rPr>
          <w:rFonts w:hint="eastAsia" w:cs="宋体"/>
          <w:b/>
        </w:rPr>
        <w:t>不接受</w:t>
      </w:r>
      <w:r>
        <w:rPr>
          <w:rFonts w:hint="eastAsia" w:cs="宋体"/>
          <w:bCs/>
        </w:rPr>
        <w:t>联合体参与竞采，否则按无效响应处理。</w:t>
      </w:r>
    </w:p>
    <w:p w14:paraId="3025B252">
      <w:pPr>
        <w:snapToGrid w:val="0"/>
        <w:spacing w:line="480" w:lineRule="atLeast"/>
        <w:ind w:firstLine="560" w:firstLineChars="200"/>
        <w:rPr>
          <w:rFonts w:cs="宋体"/>
          <w:bCs/>
        </w:rPr>
      </w:pPr>
      <w:r>
        <w:rPr>
          <w:rFonts w:hint="eastAsia" w:cs="宋体"/>
          <w:bCs/>
        </w:rPr>
        <w:t>（七）本项目</w:t>
      </w:r>
      <w:r>
        <w:rPr>
          <w:rFonts w:hint="eastAsia" w:cs="宋体"/>
          <w:b/>
        </w:rPr>
        <w:t>不接受</w:t>
      </w:r>
      <w:r>
        <w:rPr>
          <w:rFonts w:hint="eastAsia" w:cs="宋体"/>
          <w:bCs/>
        </w:rPr>
        <w:t>合同分包。</w:t>
      </w:r>
    </w:p>
    <w:p w14:paraId="5B9A7BB1">
      <w:pPr>
        <w:snapToGrid w:val="0"/>
        <w:spacing w:line="480" w:lineRule="atLeast"/>
        <w:ind w:firstLine="560" w:firstLineChars="200"/>
        <w:rPr>
          <w:rFonts w:cs="宋体"/>
          <w:bCs/>
        </w:rPr>
      </w:pPr>
      <w:r>
        <w:rPr>
          <w:rFonts w:hint="eastAsia" w:cs="宋体"/>
          <w:bCs/>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竞采活动。</w:t>
      </w:r>
      <w:bookmarkStart w:id="34" w:name="_Toc4426"/>
      <w:bookmarkStart w:id="35" w:name="_Toc9158"/>
      <w:bookmarkStart w:id="36" w:name="_Toc3504"/>
    </w:p>
    <w:p w14:paraId="08BB76E1">
      <w:pPr>
        <w:pStyle w:val="3"/>
        <w:spacing w:before="194"/>
        <w:ind w:firstLine="562"/>
        <w:rPr>
          <w:rFonts w:ascii="Times New Roman" w:hAnsi="Times New Roman"/>
        </w:rPr>
      </w:pPr>
      <w:r>
        <w:rPr>
          <w:rFonts w:hint="eastAsia" w:ascii="Times New Roman" w:hAnsi="Times New Roman"/>
          <w:lang w:eastAsia="zh-CN"/>
        </w:rPr>
        <w:t>五</w:t>
      </w:r>
      <w:r>
        <w:rPr>
          <w:rFonts w:hint="eastAsia" w:ascii="Times New Roman" w:hAnsi="Times New Roman"/>
        </w:rPr>
        <w:t>、联系方式</w:t>
      </w:r>
      <w:bookmarkEnd w:id="33"/>
      <w:bookmarkEnd w:id="34"/>
      <w:bookmarkEnd w:id="35"/>
      <w:bookmarkEnd w:id="36"/>
    </w:p>
    <w:p w14:paraId="2A0F672A">
      <w:pPr>
        <w:snapToGrid w:val="0"/>
        <w:spacing w:line="480" w:lineRule="atLeast"/>
        <w:ind w:firstLine="560" w:firstLineChars="200"/>
        <w:rPr>
          <w:rFonts w:cs="宋体"/>
          <w:bCs/>
          <w:color w:val="auto"/>
        </w:rPr>
      </w:pPr>
      <w:r>
        <w:rPr>
          <w:rFonts w:hint="eastAsia" w:cs="宋体"/>
          <w:bCs/>
          <w:color w:val="auto"/>
        </w:rPr>
        <w:t>采购人：秀山土家族苗族自治县供销合作社联合社</w:t>
      </w:r>
    </w:p>
    <w:p w14:paraId="7359C1E0">
      <w:pPr>
        <w:snapToGrid w:val="0"/>
        <w:spacing w:line="480" w:lineRule="atLeast"/>
        <w:ind w:firstLine="560" w:firstLineChars="200"/>
        <w:rPr>
          <w:rFonts w:hint="eastAsia" w:eastAsia="宋体" w:cs="宋体"/>
          <w:bCs/>
          <w:color w:val="auto"/>
          <w:lang w:eastAsia="zh-CN"/>
        </w:rPr>
      </w:pPr>
      <w:r>
        <w:rPr>
          <w:rFonts w:hint="eastAsia" w:cs="宋体"/>
          <w:bCs/>
          <w:color w:val="auto"/>
        </w:rPr>
        <w:t>联系人：杨</w:t>
      </w:r>
      <w:r>
        <w:rPr>
          <w:rFonts w:hint="eastAsia" w:cs="宋体"/>
          <w:bCs/>
          <w:color w:val="auto"/>
          <w:lang w:eastAsia="zh-CN"/>
        </w:rPr>
        <w:t>鑫</w:t>
      </w:r>
    </w:p>
    <w:p w14:paraId="31BF7E33">
      <w:pPr>
        <w:snapToGrid w:val="0"/>
        <w:spacing w:line="480" w:lineRule="atLeast"/>
        <w:ind w:firstLine="560" w:firstLineChars="200"/>
        <w:rPr>
          <w:rFonts w:hint="default" w:eastAsia="宋体" w:cs="宋体"/>
          <w:bCs/>
          <w:color w:val="auto"/>
          <w:lang w:val="en-US" w:eastAsia="zh-CN"/>
        </w:rPr>
      </w:pPr>
      <w:r>
        <w:rPr>
          <w:rFonts w:hint="eastAsia" w:cs="宋体"/>
          <w:bCs/>
          <w:color w:val="auto"/>
        </w:rPr>
        <w:t>电  话：</w:t>
      </w:r>
      <w:r>
        <w:rPr>
          <w:rFonts w:hint="eastAsia" w:cs="宋体"/>
          <w:bCs/>
          <w:color w:val="auto"/>
          <w:lang w:val="en-US" w:eastAsia="zh-CN"/>
        </w:rPr>
        <w:t>13272597100</w:t>
      </w:r>
    </w:p>
    <w:p w14:paraId="66A121EC">
      <w:pPr>
        <w:snapToGrid w:val="0"/>
        <w:spacing w:line="480" w:lineRule="atLeast"/>
        <w:ind w:firstLine="560" w:firstLineChars="200"/>
        <w:rPr>
          <w:rFonts w:cs="宋体"/>
          <w:bCs/>
        </w:rPr>
      </w:pPr>
      <w:r>
        <w:rPr>
          <w:rFonts w:hint="eastAsia" w:cs="宋体"/>
          <w:bCs/>
          <w:color w:val="auto"/>
        </w:rPr>
        <w:t xml:space="preserve">地  址：重庆市秀山县中和街道渝秀大道17号   </w:t>
      </w:r>
      <w:r>
        <w:rPr>
          <w:rFonts w:hint="eastAsia" w:cs="宋体"/>
          <w:bCs/>
          <w:color w:val="FF0000"/>
        </w:rPr>
        <w:t xml:space="preserve">   </w:t>
      </w:r>
      <w:r>
        <w:rPr>
          <w:rFonts w:hint="eastAsia" w:cs="宋体"/>
          <w:bCs/>
        </w:rPr>
        <w:t xml:space="preserve">  </w:t>
      </w:r>
    </w:p>
    <w:p w14:paraId="2F6108E6">
      <w:pPr>
        <w:rPr>
          <w:rFonts w:cs="宋体"/>
        </w:rPr>
      </w:pPr>
      <w:bookmarkStart w:id="37" w:name="_Toc22183"/>
      <w:bookmarkStart w:id="38" w:name="_Toc20127"/>
      <w:r>
        <w:rPr>
          <w:rFonts w:hint="eastAsia" w:cs="宋体"/>
        </w:rPr>
        <w:br w:type="page"/>
      </w:r>
    </w:p>
    <w:p w14:paraId="50752D19">
      <w:pPr>
        <w:jc w:val="center"/>
        <w:rPr>
          <w:rFonts w:eastAsia="黑体"/>
          <w:b/>
          <w:bCs/>
          <w:sz w:val="44"/>
          <w:szCs w:val="44"/>
        </w:rPr>
      </w:pPr>
      <w:bookmarkStart w:id="39" w:name="_Toc23434"/>
      <w:bookmarkStart w:id="40" w:name="_Toc7658"/>
      <w:r>
        <w:rPr>
          <w:rFonts w:hint="eastAsia" w:eastAsia="黑体"/>
          <w:b/>
          <w:bCs/>
          <w:sz w:val="44"/>
          <w:szCs w:val="44"/>
        </w:rPr>
        <w:t>竞采报名登记表</w:t>
      </w:r>
    </w:p>
    <w:p w14:paraId="04D2FB2E">
      <w:pPr>
        <w:jc w:val="left"/>
        <w:rPr>
          <w:rFonts w:eastAsia="黑体"/>
          <w:b/>
          <w:bCs/>
          <w:spacing w:val="40"/>
        </w:rPr>
      </w:pPr>
    </w:p>
    <w:tbl>
      <w:tblPr>
        <w:tblStyle w:val="26"/>
        <w:tblW w:w="4998"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2632"/>
        <w:gridCol w:w="1154"/>
        <w:gridCol w:w="3963"/>
      </w:tblGrid>
      <w:tr w14:paraId="6BA76F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066" w:type="pct"/>
            <w:vAlign w:val="center"/>
          </w:tcPr>
          <w:p w14:paraId="32E248B1">
            <w:pPr>
              <w:jc w:val="center"/>
              <w:rPr>
                <w:sz w:val="30"/>
                <w:szCs w:val="30"/>
              </w:rPr>
            </w:pPr>
            <w:r>
              <w:rPr>
                <w:rFonts w:hint="eastAsia"/>
                <w:sz w:val="30"/>
                <w:szCs w:val="30"/>
              </w:rPr>
              <w:t>项目名称</w:t>
            </w:r>
          </w:p>
        </w:tc>
        <w:tc>
          <w:tcPr>
            <w:tcW w:w="3933" w:type="pct"/>
            <w:gridSpan w:val="3"/>
            <w:vAlign w:val="center"/>
          </w:tcPr>
          <w:p w14:paraId="06FBE122">
            <w:pPr>
              <w:jc w:val="center"/>
              <w:rPr>
                <w:sz w:val="30"/>
                <w:szCs w:val="30"/>
              </w:rPr>
            </w:pPr>
          </w:p>
        </w:tc>
      </w:tr>
      <w:tr w14:paraId="661B81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1066" w:type="pct"/>
            <w:vAlign w:val="center"/>
          </w:tcPr>
          <w:p w14:paraId="3CF8821A">
            <w:pPr>
              <w:jc w:val="center"/>
              <w:rPr>
                <w:sz w:val="30"/>
                <w:szCs w:val="30"/>
              </w:rPr>
            </w:pPr>
            <w:r>
              <w:rPr>
                <w:rFonts w:hint="eastAsia"/>
                <w:sz w:val="30"/>
                <w:szCs w:val="30"/>
              </w:rPr>
              <w:t>供应商名称</w:t>
            </w:r>
          </w:p>
        </w:tc>
        <w:tc>
          <w:tcPr>
            <w:tcW w:w="3933" w:type="pct"/>
            <w:gridSpan w:val="3"/>
            <w:vAlign w:val="bottom"/>
          </w:tcPr>
          <w:p w14:paraId="741E7982">
            <w:pPr>
              <w:jc w:val="right"/>
              <w:rPr>
                <w:sz w:val="30"/>
                <w:szCs w:val="30"/>
              </w:rPr>
            </w:pPr>
            <w:r>
              <w:rPr>
                <w:rFonts w:hint="eastAsia"/>
                <w:sz w:val="30"/>
                <w:szCs w:val="30"/>
              </w:rPr>
              <w:t>（公章）</w:t>
            </w:r>
          </w:p>
        </w:tc>
      </w:tr>
      <w:tr w14:paraId="362772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066" w:type="pct"/>
            <w:vAlign w:val="center"/>
          </w:tcPr>
          <w:p w14:paraId="02AF501E">
            <w:pPr>
              <w:jc w:val="center"/>
              <w:rPr>
                <w:sz w:val="30"/>
                <w:szCs w:val="30"/>
              </w:rPr>
            </w:pPr>
            <w:r>
              <w:rPr>
                <w:rFonts w:hint="eastAsia"/>
                <w:sz w:val="30"/>
                <w:szCs w:val="30"/>
              </w:rPr>
              <w:t>联系人</w:t>
            </w:r>
          </w:p>
        </w:tc>
        <w:tc>
          <w:tcPr>
            <w:tcW w:w="1336" w:type="pct"/>
            <w:vAlign w:val="center"/>
          </w:tcPr>
          <w:p w14:paraId="135E88D9">
            <w:pPr>
              <w:jc w:val="left"/>
              <w:rPr>
                <w:sz w:val="30"/>
                <w:szCs w:val="30"/>
              </w:rPr>
            </w:pPr>
          </w:p>
        </w:tc>
        <w:tc>
          <w:tcPr>
            <w:tcW w:w="586" w:type="pct"/>
            <w:vAlign w:val="center"/>
          </w:tcPr>
          <w:p w14:paraId="3AF3E3FD">
            <w:pPr>
              <w:jc w:val="left"/>
              <w:rPr>
                <w:sz w:val="30"/>
                <w:szCs w:val="30"/>
              </w:rPr>
            </w:pPr>
            <w:r>
              <w:rPr>
                <w:rFonts w:hint="eastAsia"/>
                <w:sz w:val="30"/>
                <w:szCs w:val="30"/>
              </w:rPr>
              <w:t>手机</w:t>
            </w:r>
          </w:p>
        </w:tc>
        <w:tc>
          <w:tcPr>
            <w:tcW w:w="2009" w:type="pct"/>
            <w:vAlign w:val="center"/>
          </w:tcPr>
          <w:p w14:paraId="52697917">
            <w:pPr>
              <w:jc w:val="left"/>
              <w:rPr>
                <w:sz w:val="30"/>
                <w:szCs w:val="30"/>
              </w:rPr>
            </w:pPr>
          </w:p>
        </w:tc>
      </w:tr>
      <w:tr w14:paraId="1BF816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066" w:type="pct"/>
            <w:vAlign w:val="center"/>
          </w:tcPr>
          <w:p w14:paraId="53B91539">
            <w:pPr>
              <w:jc w:val="center"/>
              <w:rPr>
                <w:sz w:val="30"/>
                <w:szCs w:val="30"/>
              </w:rPr>
            </w:pPr>
            <w:r>
              <w:rPr>
                <w:rFonts w:hint="eastAsia"/>
                <w:sz w:val="30"/>
                <w:szCs w:val="30"/>
              </w:rPr>
              <w:t>办公电话</w:t>
            </w:r>
          </w:p>
        </w:tc>
        <w:tc>
          <w:tcPr>
            <w:tcW w:w="1336" w:type="pct"/>
            <w:vAlign w:val="center"/>
          </w:tcPr>
          <w:p w14:paraId="44DC604E">
            <w:pPr>
              <w:jc w:val="left"/>
              <w:rPr>
                <w:sz w:val="30"/>
                <w:szCs w:val="30"/>
              </w:rPr>
            </w:pPr>
          </w:p>
        </w:tc>
        <w:tc>
          <w:tcPr>
            <w:tcW w:w="586" w:type="pct"/>
            <w:vAlign w:val="center"/>
          </w:tcPr>
          <w:p w14:paraId="216DE4DD">
            <w:pPr>
              <w:jc w:val="left"/>
              <w:rPr>
                <w:sz w:val="30"/>
                <w:szCs w:val="30"/>
              </w:rPr>
            </w:pPr>
            <w:r>
              <w:rPr>
                <w:rFonts w:hint="eastAsia"/>
                <w:sz w:val="30"/>
                <w:szCs w:val="30"/>
              </w:rPr>
              <w:t>传真</w:t>
            </w:r>
          </w:p>
        </w:tc>
        <w:tc>
          <w:tcPr>
            <w:tcW w:w="2009" w:type="pct"/>
            <w:vAlign w:val="center"/>
          </w:tcPr>
          <w:p w14:paraId="27BD0CC5">
            <w:pPr>
              <w:jc w:val="left"/>
              <w:rPr>
                <w:sz w:val="30"/>
                <w:szCs w:val="30"/>
              </w:rPr>
            </w:pPr>
          </w:p>
        </w:tc>
      </w:tr>
      <w:tr w14:paraId="4ECDFF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066" w:type="pct"/>
            <w:vAlign w:val="center"/>
          </w:tcPr>
          <w:p w14:paraId="17ACAFEE">
            <w:pPr>
              <w:jc w:val="center"/>
              <w:rPr>
                <w:sz w:val="30"/>
                <w:szCs w:val="30"/>
              </w:rPr>
            </w:pPr>
            <w:r>
              <w:rPr>
                <w:rFonts w:hint="eastAsia"/>
                <w:sz w:val="30"/>
                <w:szCs w:val="30"/>
              </w:rPr>
              <w:t>E-mail</w:t>
            </w:r>
          </w:p>
        </w:tc>
        <w:tc>
          <w:tcPr>
            <w:tcW w:w="1336" w:type="pct"/>
            <w:vAlign w:val="center"/>
          </w:tcPr>
          <w:p w14:paraId="41D7FC24">
            <w:pPr>
              <w:jc w:val="left"/>
              <w:rPr>
                <w:sz w:val="30"/>
                <w:szCs w:val="30"/>
              </w:rPr>
            </w:pPr>
          </w:p>
        </w:tc>
        <w:tc>
          <w:tcPr>
            <w:tcW w:w="586" w:type="pct"/>
            <w:vAlign w:val="center"/>
          </w:tcPr>
          <w:p w14:paraId="60913B4D">
            <w:pPr>
              <w:jc w:val="left"/>
              <w:rPr>
                <w:sz w:val="30"/>
                <w:szCs w:val="30"/>
              </w:rPr>
            </w:pPr>
            <w:r>
              <w:rPr>
                <w:rFonts w:hint="eastAsia"/>
                <w:sz w:val="30"/>
                <w:szCs w:val="30"/>
              </w:rPr>
              <w:t>登记</w:t>
            </w:r>
          </w:p>
          <w:p w14:paraId="6E3C85E9">
            <w:pPr>
              <w:jc w:val="left"/>
              <w:rPr>
                <w:sz w:val="30"/>
                <w:szCs w:val="30"/>
              </w:rPr>
            </w:pPr>
            <w:r>
              <w:rPr>
                <w:rFonts w:hint="eastAsia"/>
                <w:sz w:val="30"/>
                <w:szCs w:val="30"/>
              </w:rPr>
              <w:t>日期</w:t>
            </w:r>
          </w:p>
        </w:tc>
        <w:tc>
          <w:tcPr>
            <w:tcW w:w="2009" w:type="pct"/>
            <w:vAlign w:val="center"/>
          </w:tcPr>
          <w:p w14:paraId="5B55D858">
            <w:pPr>
              <w:jc w:val="left"/>
              <w:rPr>
                <w:sz w:val="30"/>
                <w:szCs w:val="30"/>
              </w:rPr>
            </w:pPr>
            <w:r>
              <w:rPr>
                <w:rFonts w:hint="eastAsia"/>
                <w:sz w:val="30"/>
                <w:szCs w:val="30"/>
              </w:rPr>
              <w:t xml:space="preserve">      年    月    日</w:t>
            </w:r>
          </w:p>
        </w:tc>
      </w:tr>
      <w:tr w14:paraId="6689C3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066" w:type="pct"/>
            <w:vAlign w:val="center"/>
          </w:tcPr>
          <w:p w14:paraId="1DDB750E">
            <w:pPr>
              <w:jc w:val="center"/>
              <w:rPr>
                <w:sz w:val="30"/>
                <w:szCs w:val="30"/>
              </w:rPr>
            </w:pPr>
            <w:r>
              <w:rPr>
                <w:rFonts w:hint="eastAsia"/>
                <w:sz w:val="30"/>
                <w:szCs w:val="30"/>
              </w:rPr>
              <w:t>供应商地址</w:t>
            </w:r>
          </w:p>
        </w:tc>
        <w:tc>
          <w:tcPr>
            <w:tcW w:w="3933" w:type="pct"/>
            <w:gridSpan w:val="3"/>
            <w:vAlign w:val="center"/>
          </w:tcPr>
          <w:p w14:paraId="2E320C15">
            <w:pPr>
              <w:jc w:val="left"/>
              <w:rPr>
                <w:sz w:val="30"/>
                <w:szCs w:val="30"/>
              </w:rPr>
            </w:pPr>
          </w:p>
        </w:tc>
      </w:tr>
      <w:tr w14:paraId="4A633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5000" w:type="pct"/>
            <w:gridSpan w:val="4"/>
            <w:vAlign w:val="center"/>
          </w:tcPr>
          <w:p w14:paraId="574569AA">
            <w:pPr>
              <w:jc w:val="left"/>
              <w:rPr>
                <w:rFonts w:ascii="宋体" w:hAnsi="宋体"/>
                <w:sz w:val="30"/>
                <w:szCs w:val="30"/>
              </w:rPr>
            </w:pPr>
          </w:p>
        </w:tc>
      </w:tr>
    </w:tbl>
    <w:p w14:paraId="46CA55D8">
      <w:pPr>
        <w:rPr>
          <w:rFonts w:ascii="宋体" w:hAnsi="宋体"/>
          <w:sz w:val="24"/>
        </w:rPr>
      </w:pPr>
    </w:p>
    <w:p w14:paraId="40135693">
      <w:pPr>
        <w:rPr>
          <w:rFonts w:ascii="宋体" w:hAnsi="宋体"/>
          <w:sz w:val="24"/>
        </w:rPr>
      </w:pPr>
    </w:p>
    <w:p w14:paraId="1E3D5D7D">
      <w:pPr>
        <w:pStyle w:val="2"/>
        <w:ind w:firstLine="643"/>
        <w:rPr>
          <w:rFonts w:cs="宋体"/>
          <w:bCs/>
        </w:rPr>
        <w:sectPr>
          <w:footerReference r:id="rId5" w:type="default"/>
          <w:pgSz w:w="11905" w:h="16838"/>
          <w:pgMar w:top="1134" w:right="1134" w:bottom="1134" w:left="1134" w:header="850" w:footer="992" w:gutter="0"/>
          <w:pgNumType w:fmt="numberInDash" w:start="1"/>
          <w:cols w:space="720" w:num="1"/>
          <w:docGrid w:type="lines" w:linePitch="388" w:charSpace="0"/>
        </w:sectPr>
      </w:pPr>
    </w:p>
    <w:p w14:paraId="4459A711">
      <w:pPr>
        <w:pStyle w:val="2"/>
        <w:rPr>
          <w:rFonts w:cs="宋体"/>
          <w:bCs/>
          <w:sz w:val="36"/>
          <w:szCs w:val="22"/>
        </w:rPr>
      </w:pPr>
      <w:r>
        <w:rPr>
          <w:rFonts w:hint="eastAsia" w:cs="宋体"/>
          <w:bCs/>
          <w:sz w:val="36"/>
          <w:szCs w:val="22"/>
        </w:rPr>
        <w:t>第二篇 项目</w:t>
      </w:r>
      <w:bookmarkEnd w:id="37"/>
      <w:bookmarkEnd w:id="38"/>
      <w:bookmarkEnd w:id="39"/>
      <w:bookmarkEnd w:id="40"/>
      <w:r>
        <w:rPr>
          <w:rFonts w:hint="eastAsia" w:cs="宋体"/>
          <w:bCs/>
          <w:sz w:val="36"/>
          <w:szCs w:val="22"/>
        </w:rPr>
        <w:t>服务需求</w:t>
      </w:r>
    </w:p>
    <w:p w14:paraId="69E3C882"/>
    <w:bookmarkEnd w:id="29"/>
    <w:p w14:paraId="2CB1B539">
      <w:pPr>
        <w:snapToGrid w:val="0"/>
        <w:spacing w:line="360" w:lineRule="auto"/>
        <w:ind w:firstLine="2160" w:firstLineChars="900"/>
        <w:jc w:val="left"/>
        <w:outlineLvl w:val="0"/>
        <w:rPr>
          <w:rFonts w:ascii="宋体" w:hAnsi="宋体" w:cs="仿宋"/>
          <w:sz w:val="24"/>
          <w:szCs w:val="24"/>
        </w:rPr>
      </w:pPr>
      <w:bookmarkStart w:id="41" w:name="_Toc17173"/>
      <w:bookmarkStart w:id="42" w:name="_Toc8493"/>
      <w:bookmarkStart w:id="43" w:name="_Toc1902"/>
      <w:bookmarkStart w:id="44" w:name="_Toc22938"/>
      <w:bookmarkStart w:id="45" w:name="_Toc7873"/>
      <w:bookmarkStart w:id="46" w:name="_Toc14076"/>
      <w:r>
        <w:rPr>
          <w:rFonts w:hint="eastAsia" w:ascii="宋体" w:hAnsi="宋体" w:cs="仿宋"/>
          <w:sz w:val="24"/>
          <w:szCs w:val="24"/>
        </w:rPr>
        <w:t>※内容为符合性审查内容，不满足的作无效响应处理。</w:t>
      </w:r>
      <w:bookmarkEnd w:id="41"/>
    </w:p>
    <w:p w14:paraId="7A8B2816">
      <w:pPr>
        <w:spacing w:line="360" w:lineRule="auto"/>
        <w:ind w:firstLine="560" w:firstLineChars="200"/>
        <w:rPr>
          <w:rFonts w:ascii="宋体" w:hAnsi="宋体" w:cs="宋体"/>
          <w:b/>
          <w:bCs/>
          <w:szCs w:val="28"/>
        </w:rPr>
      </w:pPr>
      <w:bookmarkStart w:id="47" w:name="_Toc14701686"/>
      <w:bookmarkStart w:id="48" w:name="_Toc32457"/>
      <w:r>
        <w:rPr>
          <w:rFonts w:hint="eastAsia" w:ascii="宋体" w:hAnsi="宋体" w:cs="宋体"/>
          <w:kern w:val="0"/>
          <w:szCs w:val="28"/>
        </w:rPr>
        <w:t>※</w:t>
      </w:r>
      <w:r>
        <w:rPr>
          <w:rFonts w:hint="eastAsia" w:ascii="宋体" w:hAnsi="宋体" w:cs="宋体"/>
          <w:b/>
          <w:bCs/>
          <w:szCs w:val="28"/>
        </w:rPr>
        <w:t>一、</w:t>
      </w:r>
      <w:bookmarkEnd w:id="47"/>
      <w:r>
        <w:rPr>
          <w:rFonts w:hint="eastAsia" w:ascii="宋体" w:hAnsi="宋体" w:cs="宋体"/>
          <w:b/>
          <w:bCs/>
          <w:szCs w:val="28"/>
        </w:rPr>
        <w:t>项目背景</w:t>
      </w:r>
    </w:p>
    <w:p w14:paraId="19A46940">
      <w:pPr>
        <w:spacing w:line="360" w:lineRule="auto"/>
        <w:ind w:firstLine="560" w:firstLineChars="200"/>
        <w:rPr>
          <w:rFonts w:ascii="宋体" w:hAnsi="宋体" w:cs="宋体"/>
          <w:szCs w:val="28"/>
        </w:rPr>
      </w:pPr>
      <w:r>
        <w:rPr>
          <w:rFonts w:hint="eastAsia" w:ascii="宋体" w:hAnsi="宋体" w:cs="宋体"/>
          <w:szCs w:val="28"/>
        </w:rPr>
        <w:t>为强化秀山土家族苗族自治县供销合作社联合社资产规范管理</w:t>
      </w:r>
      <w:r>
        <w:rPr>
          <w:rFonts w:ascii="宋体" w:hAnsi="宋体" w:cs="宋体"/>
          <w:szCs w:val="28"/>
        </w:rPr>
        <w:t>，推动基层社办公用房</w:t>
      </w:r>
      <w:bookmarkStart w:id="49" w:name="OLE_LINK17"/>
      <w:bookmarkStart w:id="50" w:name="OLE_LINK16"/>
      <w:r>
        <w:rPr>
          <w:rFonts w:ascii="宋体" w:hAnsi="宋体" w:cs="宋体"/>
          <w:szCs w:val="28"/>
        </w:rPr>
        <w:t>不动产</w:t>
      </w:r>
      <w:r>
        <w:rPr>
          <w:rFonts w:hint="eastAsia" w:ascii="宋体" w:hAnsi="宋体" w:cs="宋体"/>
          <w:szCs w:val="28"/>
        </w:rPr>
        <w:t>证件</w:t>
      </w:r>
      <w:bookmarkEnd w:id="49"/>
      <w:bookmarkEnd w:id="50"/>
      <w:r>
        <w:rPr>
          <w:rFonts w:ascii="宋体" w:hAnsi="宋体" w:cs="宋体"/>
          <w:szCs w:val="28"/>
        </w:rPr>
        <w:t>办理，对</w:t>
      </w:r>
      <w:bookmarkStart w:id="51" w:name="OLE_LINK12"/>
      <w:bookmarkStart w:id="52" w:name="OLE_LINK19"/>
      <w:bookmarkStart w:id="53" w:name="OLE_LINK20"/>
      <w:bookmarkStart w:id="54" w:name="OLE_LINK13"/>
      <w:r>
        <w:rPr>
          <w:rFonts w:ascii="宋体" w:hAnsi="宋体" w:cs="宋体"/>
          <w:szCs w:val="28"/>
        </w:rPr>
        <w:t>基层社办公用房</w:t>
      </w:r>
      <w:bookmarkEnd w:id="51"/>
      <w:bookmarkEnd w:id="52"/>
      <w:bookmarkEnd w:id="53"/>
      <w:bookmarkEnd w:id="54"/>
      <w:r>
        <w:rPr>
          <w:rFonts w:ascii="宋体" w:hAnsi="宋体" w:cs="宋体"/>
          <w:szCs w:val="28"/>
        </w:rPr>
        <w:t>不符合秀山自治县国土空间详细规划或所在乡镇控制性详细规划的</w:t>
      </w:r>
      <w:bookmarkStart w:id="55" w:name="OLE_LINK18"/>
      <w:r>
        <w:rPr>
          <w:rFonts w:ascii="宋体" w:hAnsi="宋体" w:cs="宋体"/>
          <w:szCs w:val="28"/>
        </w:rPr>
        <w:t>地块开展</w:t>
      </w:r>
      <w:r>
        <w:rPr>
          <w:rFonts w:hint="eastAsia" w:ascii="宋体" w:hAnsi="宋体" w:cs="宋体"/>
          <w:szCs w:val="28"/>
        </w:rPr>
        <w:t>地块控制性详细规划修改</w:t>
      </w:r>
      <w:bookmarkEnd w:id="55"/>
      <w:r>
        <w:rPr>
          <w:rFonts w:hint="eastAsia" w:ascii="宋体" w:hAnsi="宋体" w:cs="宋体"/>
          <w:szCs w:val="28"/>
        </w:rPr>
        <w:t>，为下一步合法取得</w:t>
      </w:r>
      <w:r>
        <w:rPr>
          <w:rFonts w:ascii="宋体" w:hAnsi="宋体" w:cs="宋体"/>
          <w:szCs w:val="28"/>
        </w:rPr>
        <w:t>不动产</w:t>
      </w:r>
      <w:r>
        <w:rPr>
          <w:rFonts w:hint="eastAsia" w:ascii="宋体" w:hAnsi="宋体" w:cs="宋体"/>
          <w:szCs w:val="28"/>
        </w:rPr>
        <w:t>证件提供前置基础。</w:t>
      </w:r>
    </w:p>
    <w:p w14:paraId="2C494811">
      <w:pPr>
        <w:spacing w:line="360" w:lineRule="auto"/>
        <w:ind w:firstLine="560" w:firstLineChars="200"/>
        <w:rPr>
          <w:rFonts w:ascii="宋体" w:hAnsi="宋体" w:cs="宋体"/>
          <w:b/>
          <w:bCs/>
          <w:szCs w:val="28"/>
        </w:rPr>
      </w:pPr>
      <w:r>
        <w:rPr>
          <w:rFonts w:hint="eastAsia" w:ascii="宋体" w:hAnsi="宋体" w:cs="宋体"/>
          <w:kern w:val="0"/>
          <w:szCs w:val="28"/>
        </w:rPr>
        <w:t>※</w:t>
      </w:r>
      <w:r>
        <w:rPr>
          <w:rFonts w:hint="eastAsia" w:ascii="宋体" w:hAnsi="宋体" w:cs="宋体"/>
          <w:b/>
          <w:bCs/>
          <w:szCs w:val="28"/>
        </w:rPr>
        <w:t>二、工作要求</w:t>
      </w:r>
    </w:p>
    <w:p w14:paraId="0B320400">
      <w:pPr>
        <w:spacing w:line="360" w:lineRule="auto"/>
        <w:ind w:firstLine="560" w:firstLineChars="200"/>
        <w:rPr>
          <w:rFonts w:ascii="宋体" w:hAnsi="宋体" w:cs="宋体"/>
          <w:szCs w:val="28"/>
        </w:rPr>
      </w:pPr>
      <w:r>
        <w:rPr>
          <w:rFonts w:hint="eastAsia" w:ascii="宋体" w:hAnsi="宋体" w:cs="宋体"/>
          <w:szCs w:val="28"/>
        </w:rPr>
        <w:t>供应商按照采购单位要求，</w:t>
      </w:r>
      <w:r>
        <w:rPr>
          <w:rFonts w:ascii="宋体" w:hAnsi="宋体" w:cs="宋体"/>
          <w:szCs w:val="28"/>
        </w:rPr>
        <w:t>为基层社办公用房地块开展</w:t>
      </w:r>
      <w:r>
        <w:rPr>
          <w:rFonts w:hint="eastAsia" w:ascii="宋体" w:hAnsi="宋体" w:cs="宋体"/>
          <w:szCs w:val="28"/>
        </w:rPr>
        <w:t>控制性详细规划修改，预计不少于6宗。</w:t>
      </w:r>
    </w:p>
    <w:p w14:paraId="2981B4D0">
      <w:pPr>
        <w:pStyle w:val="2"/>
        <w:rPr>
          <w:sz w:val="28"/>
          <w:szCs w:val="28"/>
        </w:rPr>
        <w:sectPr>
          <w:footerReference r:id="rId7" w:type="first"/>
          <w:footerReference r:id="rId6" w:type="default"/>
          <w:pgSz w:w="11905" w:h="16838"/>
          <w:pgMar w:top="1134" w:right="1134" w:bottom="1134" w:left="1134" w:header="850" w:footer="992" w:gutter="0"/>
          <w:pgNumType w:fmt="numberInDash"/>
          <w:cols w:space="0" w:num="1"/>
          <w:titlePg/>
          <w:docGrid w:type="lines" w:linePitch="385" w:charSpace="0"/>
        </w:sectPr>
      </w:pPr>
    </w:p>
    <w:p w14:paraId="6FEFFB17">
      <w:pPr>
        <w:pStyle w:val="2"/>
        <w:rPr>
          <w:sz w:val="36"/>
          <w:szCs w:val="22"/>
        </w:rPr>
      </w:pPr>
      <w:r>
        <w:rPr>
          <w:rFonts w:hint="eastAsia"/>
          <w:sz w:val="36"/>
          <w:szCs w:val="22"/>
        </w:rPr>
        <w:t>第三篇 项目商务需求</w:t>
      </w:r>
      <w:bookmarkEnd w:id="42"/>
      <w:bookmarkEnd w:id="43"/>
      <w:bookmarkEnd w:id="44"/>
      <w:bookmarkEnd w:id="48"/>
    </w:p>
    <w:bookmarkEnd w:id="45"/>
    <w:bookmarkEnd w:id="46"/>
    <w:p w14:paraId="634B11DE">
      <w:pPr>
        <w:snapToGrid w:val="0"/>
        <w:spacing w:line="360" w:lineRule="auto"/>
        <w:ind w:firstLine="480" w:firstLineChars="200"/>
        <w:rPr>
          <w:rFonts w:ascii="宋体" w:hAnsi="宋体" w:cs="仿宋"/>
          <w:sz w:val="24"/>
          <w:szCs w:val="24"/>
        </w:rPr>
      </w:pPr>
      <w:bookmarkStart w:id="56" w:name="_Toc2487"/>
      <w:bookmarkStart w:id="57" w:name="_Toc2406"/>
      <w:bookmarkStart w:id="58" w:name="_Toc25903"/>
      <w:bookmarkStart w:id="59" w:name="_Toc23663"/>
      <w:bookmarkStart w:id="60" w:name="_Toc75793517"/>
      <w:bookmarkStart w:id="61" w:name="_Toc15693"/>
      <w:bookmarkStart w:id="62" w:name="_Toc3339"/>
      <w:bookmarkStart w:id="63" w:name="_Toc17711"/>
      <w:bookmarkStart w:id="64" w:name="_Toc25911"/>
      <w:bookmarkStart w:id="65" w:name="_Toc8133"/>
      <w:bookmarkStart w:id="66" w:name="_Toc22763"/>
      <w:bookmarkStart w:id="67" w:name="_Toc25165"/>
      <w:bookmarkStart w:id="68" w:name="_Toc30067"/>
      <w:bookmarkStart w:id="69" w:name="_Toc2672"/>
      <w:bookmarkStart w:id="70" w:name="_Toc106030393"/>
      <w:bookmarkStart w:id="71" w:name="_Toc23377"/>
      <w:bookmarkStart w:id="72" w:name="_Toc24966"/>
      <w:bookmarkStart w:id="73" w:name="_Toc11875"/>
      <w:bookmarkStart w:id="74" w:name="_Toc10668"/>
    </w:p>
    <w:p w14:paraId="03238C2A">
      <w:pPr>
        <w:snapToGrid w:val="0"/>
        <w:spacing w:line="360" w:lineRule="auto"/>
        <w:ind w:firstLine="960" w:firstLineChars="400"/>
        <w:jc w:val="center"/>
        <w:rPr>
          <w:rFonts w:ascii="宋体" w:hAnsi="宋体" w:cs="仿宋"/>
          <w:b/>
          <w:bCs/>
          <w:szCs w:val="28"/>
        </w:rPr>
      </w:pPr>
      <w:r>
        <w:rPr>
          <w:rFonts w:hint="eastAsia" w:ascii="宋体" w:hAnsi="宋体" w:cs="仿宋"/>
          <w:sz w:val="24"/>
          <w:szCs w:val="24"/>
        </w:rPr>
        <w:t>※内容为符合性审查内容，不满足的作无效响应处理。</w:t>
      </w:r>
    </w:p>
    <w:p w14:paraId="439800FE">
      <w:pPr>
        <w:snapToGrid w:val="0"/>
        <w:spacing w:line="360" w:lineRule="auto"/>
        <w:ind w:firstLine="560" w:firstLineChars="200"/>
        <w:jc w:val="left"/>
        <w:rPr>
          <w:rFonts w:ascii="宋体" w:hAnsi="宋体" w:cs="宋体"/>
          <w:b/>
          <w:bCs/>
          <w:szCs w:val="28"/>
        </w:rPr>
      </w:pPr>
      <w:r>
        <w:rPr>
          <w:rFonts w:hint="eastAsia" w:ascii="宋体" w:hAnsi="宋体" w:cs="宋体"/>
          <w:kern w:val="0"/>
          <w:szCs w:val="28"/>
        </w:rPr>
        <w:t>※</w:t>
      </w:r>
      <w:r>
        <w:rPr>
          <w:rFonts w:hint="eastAsia" w:ascii="宋体" w:hAnsi="宋体" w:cs="宋体"/>
          <w:b/>
          <w:bCs/>
          <w:szCs w:val="28"/>
        </w:rPr>
        <w:t>一、实施时间</w:t>
      </w:r>
    </w:p>
    <w:p w14:paraId="17BD680C">
      <w:pPr>
        <w:snapToGrid w:val="0"/>
        <w:spacing w:line="360" w:lineRule="auto"/>
        <w:ind w:firstLine="560" w:firstLineChars="200"/>
        <w:jc w:val="left"/>
        <w:rPr>
          <w:rFonts w:ascii="宋体" w:hAnsi="宋体" w:cs="宋体"/>
          <w:b/>
          <w:bCs/>
          <w:szCs w:val="28"/>
        </w:rPr>
      </w:pPr>
      <w:r>
        <w:rPr>
          <w:rFonts w:hint="eastAsia" w:ascii="宋体" w:hAnsi="宋体" w:cs="宋体"/>
          <w:szCs w:val="28"/>
        </w:rPr>
        <w:t>自合同签订之日起项目完成提交详细规划修改方案并通过采购人验收。</w:t>
      </w:r>
    </w:p>
    <w:p w14:paraId="4D2818D8">
      <w:pPr>
        <w:snapToGrid w:val="0"/>
        <w:spacing w:line="360" w:lineRule="auto"/>
        <w:ind w:firstLine="560" w:firstLineChars="200"/>
        <w:jc w:val="left"/>
        <w:rPr>
          <w:rFonts w:ascii="宋体" w:hAnsi="宋体" w:cs="宋体"/>
          <w:szCs w:val="28"/>
        </w:rPr>
      </w:pPr>
      <w:r>
        <w:rPr>
          <w:rFonts w:hint="eastAsia" w:ascii="宋体" w:hAnsi="宋体" w:cs="宋体"/>
          <w:kern w:val="0"/>
          <w:szCs w:val="28"/>
        </w:rPr>
        <w:t>※</w:t>
      </w:r>
      <w:r>
        <w:rPr>
          <w:rFonts w:hint="eastAsia" w:ascii="宋体" w:hAnsi="宋体" w:cs="宋体"/>
          <w:b/>
          <w:bCs/>
          <w:szCs w:val="28"/>
        </w:rPr>
        <w:t>二、实施地点</w:t>
      </w:r>
    </w:p>
    <w:p w14:paraId="6ED3B142">
      <w:pPr>
        <w:snapToGrid w:val="0"/>
        <w:spacing w:line="360" w:lineRule="auto"/>
        <w:ind w:firstLine="560" w:firstLineChars="200"/>
        <w:jc w:val="left"/>
        <w:rPr>
          <w:rFonts w:ascii="宋体" w:hAnsi="宋体" w:cs="宋体"/>
          <w:szCs w:val="28"/>
        </w:rPr>
      </w:pPr>
      <w:r>
        <w:rPr>
          <w:rFonts w:hint="eastAsia" w:ascii="宋体" w:hAnsi="宋体" w:cs="宋体"/>
          <w:szCs w:val="28"/>
        </w:rPr>
        <w:t>采购人指定地点。</w:t>
      </w:r>
    </w:p>
    <w:p w14:paraId="2DE7CFE8">
      <w:pPr>
        <w:snapToGrid w:val="0"/>
        <w:spacing w:line="360" w:lineRule="auto"/>
        <w:ind w:firstLine="560" w:firstLineChars="200"/>
        <w:jc w:val="left"/>
        <w:rPr>
          <w:rFonts w:ascii="宋体" w:hAnsi="宋体" w:cs="宋体"/>
          <w:b/>
          <w:bCs/>
          <w:szCs w:val="28"/>
        </w:rPr>
      </w:pPr>
      <w:r>
        <w:rPr>
          <w:rFonts w:hint="eastAsia" w:ascii="宋体" w:hAnsi="宋体" w:cs="宋体"/>
          <w:kern w:val="0"/>
          <w:szCs w:val="28"/>
        </w:rPr>
        <w:t>※</w:t>
      </w:r>
      <w:r>
        <w:rPr>
          <w:rFonts w:hint="eastAsia" w:ascii="宋体" w:hAnsi="宋体" w:cs="宋体"/>
          <w:b/>
          <w:bCs/>
          <w:szCs w:val="28"/>
        </w:rPr>
        <w:t>三、验收方式</w:t>
      </w:r>
    </w:p>
    <w:p w14:paraId="66F9DC76">
      <w:pPr>
        <w:snapToGrid w:val="0"/>
        <w:spacing w:line="360" w:lineRule="auto"/>
        <w:ind w:firstLine="560" w:firstLineChars="200"/>
        <w:jc w:val="left"/>
        <w:rPr>
          <w:rFonts w:ascii="宋体" w:hAnsi="宋体" w:cs="宋体"/>
          <w:szCs w:val="28"/>
        </w:rPr>
      </w:pPr>
      <w:bookmarkStart w:id="75" w:name="_Toc267320050"/>
      <w:r>
        <w:rPr>
          <w:rFonts w:hint="eastAsia" w:ascii="宋体" w:hAnsi="宋体" w:cs="宋体"/>
          <w:szCs w:val="28"/>
        </w:rPr>
        <w:t>由采购人按项目执行要求及标准进行验收。</w:t>
      </w:r>
    </w:p>
    <w:p w14:paraId="4D5283FD">
      <w:pPr>
        <w:snapToGrid w:val="0"/>
        <w:spacing w:line="360" w:lineRule="auto"/>
        <w:ind w:firstLine="560" w:firstLineChars="200"/>
        <w:jc w:val="left"/>
        <w:rPr>
          <w:rFonts w:ascii="宋体" w:hAnsi="宋体" w:cs="宋体"/>
          <w:b/>
          <w:bCs/>
          <w:szCs w:val="28"/>
        </w:rPr>
      </w:pPr>
      <w:bookmarkStart w:id="76" w:name="_Toc14701690"/>
      <w:r>
        <w:rPr>
          <w:rFonts w:hint="eastAsia" w:ascii="宋体" w:hAnsi="宋体" w:cs="宋体"/>
          <w:kern w:val="0"/>
          <w:szCs w:val="28"/>
        </w:rPr>
        <w:t>※</w:t>
      </w:r>
      <w:r>
        <w:rPr>
          <w:rFonts w:hint="eastAsia" w:ascii="宋体" w:hAnsi="宋体" w:cs="宋体"/>
          <w:b/>
          <w:bCs/>
          <w:szCs w:val="28"/>
        </w:rPr>
        <w:t>四、</w:t>
      </w:r>
      <w:bookmarkEnd w:id="75"/>
      <w:bookmarkStart w:id="77" w:name="_Toc267320051"/>
      <w:r>
        <w:rPr>
          <w:rFonts w:hint="eastAsia" w:ascii="宋体" w:hAnsi="宋体" w:cs="宋体"/>
          <w:b/>
          <w:bCs/>
          <w:szCs w:val="28"/>
        </w:rPr>
        <w:t>报价要求</w:t>
      </w:r>
    </w:p>
    <w:p w14:paraId="59D74F5F">
      <w:pPr>
        <w:spacing w:line="360" w:lineRule="auto"/>
        <w:ind w:firstLine="560" w:firstLineChars="200"/>
        <w:rPr>
          <w:rFonts w:ascii="宋体" w:hAnsi="宋体" w:cs="宋体"/>
          <w:bCs/>
          <w:szCs w:val="28"/>
        </w:rPr>
      </w:pPr>
      <w:r>
        <w:rPr>
          <w:rFonts w:hint="eastAsia" w:ascii="宋体" w:hAnsi="宋体" w:cs="宋体"/>
          <w:szCs w:val="28"/>
        </w:rPr>
        <w:t>包干报价，包含但不限于供应商完成工作的劳务费用、设施设备费用、材料费用、交通费用、差旅费用、利润、风险、税费、采购代理服务费（注：成交供应商支付，费用包括在总报价中不单列）等完成本项服务工作所需全部费用。</w:t>
      </w:r>
      <w:r>
        <w:rPr>
          <w:rFonts w:hint="eastAsia" w:ascii="宋体" w:hAnsi="宋体" w:cs="宋体"/>
          <w:bCs/>
          <w:szCs w:val="28"/>
        </w:rPr>
        <w:t>供应商结合市场行情、自身运营情况及项目特点在最高限价范围内进行固定价格报价，因供应商自身原因少报漏报的，成交人自行承担，成交后价格不再调整。</w:t>
      </w:r>
    </w:p>
    <w:p w14:paraId="0074931E">
      <w:pPr>
        <w:snapToGrid w:val="0"/>
        <w:spacing w:line="360" w:lineRule="auto"/>
        <w:ind w:firstLine="560" w:firstLineChars="200"/>
        <w:jc w:val="left"/>
        <w:rPr>
          <w:rFonts w:ascii="宋体" w:hAnsi="宋体" w:cs="宋体"/>
          <w:b/>
          <w:bCs/>
          <w:szCs w:val="28"/>
        </w:rPr>
      </w:pPr>
      <w:r>
        <w:rPr>
          <w:rFonts w:hint="eastAsia" w:ascii="宋体" w:hAnsi="宋体" w:cs="宋体"/>
          <w:kern w:val="0"/>
          <w:szCs w:val="28"/>
        </w:rPr>
        <w:t>※</w:t>
      </w:r>
      <w:r>
        <w:rPr>
          <w:rFonts w:hint="eastAsia" w:ascii="宋体" w:hAnsi="宋体" w:cs="宋体"/>
          <w:b/>
          <w:bCs/>
          <w:szCs w:val="28"/>
        </w:rPr>
        <w:t>五、付款方式</w:t>
      </w:r>
      <w:bookmarkEnd w:id="76"/>
      <w:bookmarkEnd w:id="77"/>
    </w:p>
    <w:p w14:paraId="2273C7CA">
      <w:pPr>
        <w:snapToGrid w:val="0"/>
        <w:spacing w:line="360" w:lineRule="auto"/>
        <w:ind w:firstLine="560" w:firstLineChars="200"/>
        <w:jc w:val="left"/>
        <w:rPr>
          <w:szCs w:val="28"/>
        </w:rPr>
      </w:pPr>
      <w:bookmarkStart w:id="78" w:name="_Toc267320052"/>
      <w:r>
        <w:rPr>
          <w:rFonts w:hint="eastAsia" w:ascii="宋体" w:hAnsi="宋体" w:cs="宋体"/>
          <w:color w:val="000000" w:themeColor="text1"/>
          <w:szCs w:val="28"/>
          <w14:textFill>
            <w14:solidFill>
              <w14:schemeClr w14:val="tx1"/>
            </w14:solidFill>
          </w14:textFill>
        </w:rPr>
        <w:t>付款方式：</w:t>
      </w:r>
      <w:r>
        <w:rPr>
          <w:rFonts w:hint="eastAsia" w:ascii="宋体" w:hAnsi="宋体" w:cs="宋体"/>
          <w:color w:val="000000" w:themeColor="text1"/>
          <w:szCs w:val="28"/>
          <w:lang w:eastAsia="zh-CN"/>
          <w14:textFill>
            <w14:solidFill>
              <w14:schemeClr w14:val="tx1"/>
            </w14:solidFill>
          </w14:textFill>
        </w:rPr>
        <w:t>完成服务后</w:t>
      </w:r>
      <w:r>
        <w:rPr>
          <w:rFonts w:hint="eastAsia" w:ascii="宋体" w:hAnsi="宋体" w:cs="宋体"/>
          <w:color w:val="000000" w:themeColor="text1"/>
          <w:szCs w:val="28"/>
          <w14:textFill>
            <w14:solidFill>
              <w14:schemeClr w14:val="tx1"/>
            </w14:solidFill>
          </w14:textFill>
        </w:rPr>
        <w:t>，由秀山土家族苗族自治县供销合作社联合社</w:t>
      </w:r>
      <w:r>
        <w:rPr>
          <w:rFonts w:hint="eastAsia" w:ascii="宋体" w:hAnsi="宋体" w:cs="宋体"/>
          <w:color w:val="000000" w:themeColor="text1"/>
          <w:szCs w:val="28"/>
          <w:lang w:eastAsia="zh-CN"/>
          <w14:textFill>
            <w14:solidFill>
              <w14:schemeClr w14:val="tx1"/>
            </w14:solidFill>
          </w14:textFill>
        </w:rPr>
        <w:t>支付</w:t>
      </w:r>
      <w:r>
        <w:rPr>
          <w:rFonts w:hint="eastAsia" w:ascii="宋体" w:hAnsi="宋体" w:cs="宋体"/>
          <w:color w:val="000000" w:themeColor="text1"/>
          <w:szCs w:val="28"/>
          <w14:textFill>
            <w14:solidFill>
              <w14:schemeClr w14:val="tx1"/>
            </w14:solidFill>
          </w14:textFill>
        </w:rPr>
        <w:t>费用，付款前供应商须先提供有效发票</w:t>
      </w:r>
      <w:r>
        <w:rPr>
          <w:rFonts w:hint="eastAsia" w:ascii="宋体" w:hAnsi="宋体" w:cs="宋体"/>
          <w:szCs w:val="28"/>
        </w:rPr>
        <w:t>。</w:t>
      </w:r>
    </w:p>
    <w:p w14:paraId="2367809C">
      <w:pPr>
        <w:snapToGrid w:val="0"/>
        <w:spacing w:line="360" w:lineRule="auto"/>
        <w:ind w:firstLine="560" w:firstLineChars="200"/>
        <w:jc w:val="left"/>
        <w:rPr>
          <w:rFonts w:ascii="宋体" w:hAnsi="宋体" w:cs="宋体"/>
          <w:b/>
          <w:bCs/>
          <w:szCs w:val="28"/>
        </w:rPr>
      </w:pPr>
      <w:bookmarkStart w:id="79" w:name="_Toc14701691"/>
      <w:r>
        <w:rPr>
          <w:rFonts w:hint="eastAsia" w:ascii="宋体" w:hAnsi="宋体" w:cs="宋体"/>
          <w:kern w:val="0"/>
          <w:szCs w:val="28"/>
        </w:rPr>
        <w:t>※</w:t>
      </w:r>
      <w:r>
        <w:rPr>
          <w:rFonts w:hint="eastAsia" w:ascii="宋体" w:hAnsi="宋体" w:cs="宋体"/>
          <w:b/>
          <w:bCs/>
          <w:szCs w:val="28"/>
        </w:rPr>
        <w:t>六、知识产权</w:t>
      </w:r>
      <w:bookmarkEnd w:id="78"/>
      <w:bookmarkEnd w:id="79"/>
    </w:p>
    <w:p w14:paraId="31177246">
      <w:pPr>
        <w:snapToGrid w:val="0"/>
        <w:spacing w:line="360" w:lineRule="auto"/>
        <w:ind w:firstLine="560" w:firstLineChars="200"/>
        <w:jc w:val="left"/>
        <w:rPr>
          <w:rFonts w:ascii="宋体" w:hAnsi="宋体" w:cs="宋体"/>
          <w:szCs w:val="28"/>
        </w:rPr>
      </w:pPr>
      <w:r>
        <w:rPr>
          <w:rFonts w:hint="eastAsia" w:ascii="宋体" w:hAnsi="宋体" w:cs="宋体"/>
          <w:szCs w:val="28"/>
        </w:rPr>
        <w:t>采购人在中华人民共和国境内使用中选人提供的货物及服务时免受第三方提出的侵犯其专利权或其他知识产权的起诉。如果第三方提出侵权指控，中选人应承担由此而引起的一切法律责任和费用。</w:t>
      </w:r>
    </w:p>
    <w:p w14:paraId="2AB5148B">
      <w:pPr>
        <w:snapToGrid w:val="0"/>
        <w:spacing w:line="360" w:lineRule="auto"/>
        <w:ind w:firstLine="562" w:firstLineChars="200"/>
        <w:jc w:val="left"/>
        <w:rPr>
          <w:rFonts w:ascii="宋体" w:hAnsi="宋体" w:cs="宋体"/>
          <w:b/>
          <w:bCs/>
          <w:szCs w:val="28"/>
        </w:rPr>
      </w:pPr>
      <w:r>
        <w:rPr>
          <w:rFonts w:hint="eastAsia" w:ascii="宋体" w:hAnsi="宋体" w:cs="宋体"/>
          <w:b/>
          <w:bCs/>
          <w:szCs w:val="28"/>
        </w:rPr>
        <w:t>七、其他</w:t>
      </w:r>
    </w:p>
    <w:p w14:paraId="516D6772">
      <w:pPr>
        <w:snapToGrid w:val="0"/>
        <w:spacing w:line="360" w:lineRule="auto"/>
        <w:ind w:firstLine="560" w:firstLineChars="200"/>
        <w:jc w:val="left"/>
        <w:rPr>
          <w:rFonts w:ascii="宋体" w:hAnsi="宋体" w:cs="宋体"/>
          <w:szCs w:val="28"/>
        </w:rPr>
      </w:pPr>
      <w:r>
        <w:rPr>
          <w:rFonts w:hint="eastAsia" w:ascii="宋体" w:hAnsi="宋体" w:cs="宋体"/>
          <w:szCs w:val="28"/>
        </w:rPr>
        <w:t>其他未尽事宜由甲乙双方在合同中详细约定。</w:t>
      </w:r>
    </w:p>
    <w:p w14:paraId="1CCC56D5">
      <w:pPr>
        <w:spacing w:line="360" w:lineRule="auto"/>
        <w:rPr>
          <w:szCs w:val="28"/>
        </w:rPr>
      </w:pPr>
      <w:r>
        <w:rPr>
          <w:rFonts w:hint="eastAsia"/>
          <w:szCs w:val="28"/>
        </w:rPr>
        <w:br w:type="page"/>
      </w:r>
    </w:p>
    <w:p w14:paraId="0FEFE933">
      <w:pPr>
        <w:pStyle w:val="2"/>
        <w:rPr>
          <w:sz w:val="36"/>
          <w:szCs w:val="22"/>
        </w:rPr>
      </w:pPr>
      <w:bookmarkStart w:id="80" w:name="_Toc32452"/>
      <w:r>
        <w:rPr>
          <w:rFonts w:hint="eastAsia"/>
          <w:sz w:val="36"/>
          <w:szCs w:val="22"/>
        </w:rPr>
        <w:t>第四篇 资格审查及评审办法</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80"/>
    </w:p>
    <w:p w14:paraId="04C73FD2">
      <w:pPr>
        <w:pStyle w:val="3"/>
        <w:spacing w:before="192"/>
        <w:ind w:firstLine="562"/>
        <w:rPr>
          <w:rFonts w:ascii="Times New Roman" w:hAnsi="Times New Roman"/>
        </w:rPr>
      </w:pPr>
      <w:bookmarkStart w:id="81" w:name="_Toc12641"/>
      <w:bookmarkStart w:id="82" w:name="_Toc21859"/>
      <w:bookmarkStart w:id="83" w:name="_Toc20541"/>
      <w:bookmarkStart w:id="84" w:name="_Toc25971"/>
      <w:bookmarkStart w:id="85" w:name="_Toc75793518"/>
      <w:bookmarkStart w:id="86" w:name="_Toc29755"/>
      <w:bookmarkStart w:id="87" w:name="_Toc8983"/>
      <w:bookmarkStart w:id="88" w:name="_Toc23973"/>
      <w:bookmarkStart w:id="89" w:name="_Toc28903"/>
      <w:bookmarkStart w:id="90" w:name="_Toc27081"/>
      <w:bookmarkStart w:id="91" w:name="_Toc4071"/>
      <w:bookmarkStart w:id="92" w:name="_Toc1497"/>
      <w:bookmarkStart w:id="93" w:name="_Toc28360"/>
      <w:bookmarkStart w:id="94" w:name="_Toc26309"/>
      <w:bookmarkStart w:id="95" w:name="_Toc14564"/>
      <w:bookmarkStart w:id="96" w:name="_Toc1763"/>
      <w:bookmarkStart w:id="97" w:name="_Toc15440"/>
      <w:bookmarkStart w:id="98" w:name="_Toc3951"/>
      <w:bookmarkStart w:id="99" w:name="_Toc106030394"/>
      <w:bookmarkStart w:id="100" w:name="_Toc10022"/>
      <w:r>
        <w:rPr>
          <w:rFonts w:hint="eastAsia" w:ascii="Times New Roman" w:hAnsi="Times New Roman"/>
        </w:rPr>
        <w:t>一、资格审查</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hint="eastAsia" w:ascii="Times New Roman" w:hAnsi="Times New Roman"/>
        </w:rPr>
        <w:t>及符合性审查</w:t>
      </w:r>
      <w:bookmarkEnd w:id="96"/>
      <w:bookmarkEnd w:id="97"/>
      <w:bookmarkEnd w:id="98"/>
      <w:bookmarkEnd w:id="99"/>
      <w:bookmarkEnd w:id="100"/>
    </w:p>
    <w:p w14:paraId="09191D75">
      <w:pPr>
        <w:snapToGrid w:val="0"/>
        <w:spacing w:line="480" w:lineRule="atLeast"/>
        <w:ind w:firstLine="560" w:firstLineChars="200"/>
        <w:rPr>
          <w:rFonts w:cs="宋体"/>
          <w:bCs/>
          <w:szCs w:val="28"/>
        </w:rPr>
      </w:pPr>
      <w:r>
        <w:rPr>
          <w:rFonts w:hint="eastAsia" w:cs="宋体"/>
          <w:bCs/>
          <w:szCs w:val="28"/>
        </w:rPr>
        <w:t>若未通过资格审查及符合性审查的响应文件，不进入评审环节。</w:t>
      </w:r>
    </w:p>
    <w:p w14:paraId="75776ABF">
      <w:pPr>
        <w:snapToGrid w:val="0"/>
        <w:spacing w:line="480" w:lineRule="atLeast"/>
        <w:ind w:firstLine="562" w:firstLineChars="200"/>
        <w:rPr>
          <w:rFonts w:cs="宋体"/>
          <w:b/>
          <w:szCs w:val="28"/>
        </w:rPr>
      </w:pPr>
      <w:r>
        <w:rPr>
          <w:rFonts w:hint="eastAsia" w:cs="宋体"/>
          <w:b/>
          <w:szCs w:val="28"/>
        </w:rPr>
        <w:t>（一）资格审查</w:t>
      </w:r>
    </w:p>
    <w:p w14:paraId="5EDC83D4">
      <w:pPr>
        <w:snapToGrid w:val="0"/>
        <w:spacing w:line="480" w:lineRule="atLeast"/>
        <w:ind w:firstLine="560" w:firstLineChars="200"/>
        <w:rPr>
          <w:rFonts w:cs="宋体"/>
          <w:kern w:val="0"/>
          <w:szCs w:val="28"/>
        </w:rPr>
      </w:pPr>
      <w:r>
        <w:rPr>
          <w:rFonts w:hint="eastAsia" w:cs="宋体"/>
          <w:kern w:val="0"/>
          <w:szCs w:val="28"/>
        </w:rPr>
        <w:t>对响应文件中的资格证明文件进行审查。资格审查资料表如下：</w:t>
      </w: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7EBC5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9536027">
            <w:pPr>
              <w:spacing w:line="480" w:lineRule="atLeast"/>
              <w:jc w:val="center"/>
              <w:rPr>
                <w:rFonts w:cs="宋体"/>
                <w:b/>
                <w:kern w:val="0"/>
                <w:sz w:val="24"/>
                <w:szCs w:val="24"/>
              </w:rPr>
            </w:pPr>
            <w:r>
              <w:rPr>
                <w:rFonts w:hint="eastAsia" w:cs="宋体"/>
                <w:b/>
                <w:kern w:val="0"/>
                <w:sz w:val="24"/>
                <w:szCs w:val="24"/>
              </w:rPr>
              <w:t>序号</w:t>
            </w:r>
          </w:p>
        </w:tc>
        <w:tc>
          <w:tcPr>
            <w:tcW w:w="3827" w:type="dxa"/>
            <w:gridSpan w:val="2"/>
            <w:vAlign w:val="center"/>
          </w:tcPr>
          <w:p w14:paraId="0F94511B">
            <w:pPr>
              <w:spacing w:line="480" w:lineRule="atLeast"/>
              <w:jc w:val="center"/>
              <w:rPr>
                <w:rFonts w:cs="宋体"/>
                <w:b/>
                <w:kern w:val="0"/>
                <w:sz w:val="24"/>
                <w:szCs w:val="24"/>
              </w:rPr>
            </w:pPr>
            <w:r>
              <w:rPr>
                <w:rFonts w:hint="eastAsia" w:cs="宋体"/>
                <w:b/>
                <w:kern w:val="0"/>
                <w:sz w:val="24"/>
                <w:szCs w:val="24"/>
              </w:rPr>
              <w:t>检查因素</w:t>
            </w:r>
          </w:p>
        </w:tc>
        <w:tc>
          <w:tcPr>
            <w:tcW w:w="4984" w:type="dxa"/>
            <w:vAlign w:val="center"/>
          </w:tcPr>
          <w:p w14:paraId="40592C6A">
            <w:pPr>
              <w:spacing w:line="480" w:lineRule="atLeast"/>
              <w:jc w:val="center"/>
              <w:rPr>
                <w:rFonts w:cs="宋体"/>
                <w:b/>
                <w:kern w:val="0"/>
                <w:sz w:val="24"/>
                <w:szCs w:val="24"/>
              </w:rPr>
            </w:pPr>
            <w:r>
              <w:rPr>
                <w:rFonts w:hint="eastAsia" w:cs="宋体"/>
                <w:b/>
                <w:kern w:val="0"/>
                <w:sz w:val="24"/>
                <w:szCs w:val="24"/>
              </w:rPr>
              <w:t>检查内容</w:t>
            </w:r>
          </w:p>
        </w:tc>
      </w:tr>
      <w:tr w14:paraId="0909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1DA96C01">
            <w:pPr>
              <w:spacing w:line="480" w:lineRule="atLeast"/>
              <w:jc w:val="center"/>
              <w:rPr>
                <w:rFonts w:cs="宋体"/>
                <w:sz w:val="24"/>
                <w:szCs w:val="24"/>
              </w:rPr>
            </w:pPr>
            <w:r>
              <w:rPr>
                <w:rFonts w:hint="eastAsia" w:cs="宋体"/>
                <w:sz w:val="24"/>
                <w:szCs w:val="24"/>
              </w:rPr>
              <w:t>（一）</w:t>
            </w:r>
          </w:p>
        </w:tc>
        <w:tc>
          <w:tcPr>
            <w:tcW w:w="709" w:type="dxa"/>
            <w:vMerge w:val="restart"/>
            <w:vAlign w:val="center"/>
          </w:tcPr>
          <w:p w14:paraId="0FE6BB39">
            <w:pPr>
              <w:rPr>
                <w:rFonts w:cs="宋体"/>
                <w:sz w:val="24"/>
                <w:szCs w:val="24"/>
              </w:rPr>
            </w:pPr>
            <w:r>
              <w:rPr>
                <w:rFonts w:hint="eastAsia" w:cs="宋体"/>
                <w:sz w:val="24"/>
                <w:szCs w:val="24"/>
              </w:rPr>
              <w:t>基本资格条件</w:t>
            </w:r>
          </w:p>
        </w:tc>
        <w:tc>
          <w:tcPr>
            <w:tcW w:w="3118" w:type="dxa"/>
            <w:vAlign w:val="center"/>
          </w:tcPr>
          <w:p w14:paraId="67FE86C5">
            <w:pPr>
              <w:rPr>
                <w:rFonts w:cs="宋体"/>
                <w:sz w:val="24"/>
                <w:szCs w:val="24"/>
              </w:rPr>
            </w:pPr>
            <w:r>
              <w:rPr>
                <w:rFonts w:hint="eastAsia" w:cs="宋体"/>
                <w:sz w:val="24"/>
                <w:szCs w:val="24"/>
              </w:rPr>
              <w:t>1.具有独立承担民事责任的能力</w:t>
            </w:r>
          </w:p>
        </w:tc>
        <w:tc>
          <w:tcPr>
            <w:tcW w:w="4984" w:type="dxa"/>
            <w:vAlign w:val="center"/>
          </w:tcPr>
          <w:p w14:paraId="3F45150F">
            <w:pPr>
              <w:rPr>
                <w:rFonts w:cs="宋体"/>
                <w:sz w:val="24"/>
                <w:szCs w:val="24"/>
              </w:rPr>
            </w:pPr>
            <w:r>
              <w:rPr>
                <w:rFonts w:hint="eastAsia" w:cs="宋体"/>
                <w:sz w:val="24"/>
                <w:szCs w:val="24"/>
              </w:rPr>
              <w:t xml:space="preserve">1.供应商法人营业执照（副本）或事业单位法人证书（副本）或个体工商户营业执照或社会团体法人登记证书（提供复印件）。 </w:t>
            </w:r>
          </w:p>
          <w:p w14:paraId="0089864C">
            <w:pPr>
              <w:rPr>
                <w:rFonts w:cs="宋体"/>
                <w:sz w:val="24"/>
                <w:szCs w:val="24"/>
              </w:rPr>
            </w:pPr>
            <w:r>
              <w:rPr>
                <w:rFonts w:hint="eastAsia" w:cs="宋体"/>
                <w:sz w:val="24"/>
                <w:szCs w:val="24"/>
              </w:rPr>
              <w:t>2.供应商法定代表人身份证明和法定代表人授权代表委托书。</w:t>
            </w:r>
          </w:p>
        </w:tc>
      </w:tr>
      <w:tr w14:paraId="2DB6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2877CF5">
            <w:pPr>
              <w:spacing w:line="480" w:lineRule="atLeast"/>
              <w:jc w:val="center"/>
              <w:rPr>
                <w:rFonts w:cs="宋体"/>
                <w:sz w:val="24"/>
                <w:szCs w:val="24"/>
              </w:rPr>
            </w:pPr>
          </w:p>
        </w:tc>
        <w:tc>
          <w:tcPr>
            <w:tcW w:w="709" w:type="dxa"/>
            <w:vMerge w:val="continue"/>
            <w:vAlign w:val="center"/>
          </w:tcPr>
          <w:p w14:paraId="6B300049">
            <w:pPr>
              <w:rPr>
                <w:rFonts w:cs="宋体"/>
                <w:sz w:val="24"/>
                <w:szCs w:val="24"/>
                <w:lang w:val="zh-CN"/>
              </w:rPr>
            </w:pPr>
          </w:p>
        </w:tc>
        <w:tc>
          <w:tcPr>
            <w:tcW w:w="3118" w:type="dxa"/>
            <w:vAlign w:val="center"/>
          </w:tcPr>
          <w:p w14:paraId="585B2964">
            <w:pPr>
              <w:rPr>
                <w:rFonts w:cs="宋体"/>
                <w:sz w:val="24"/>
                <w:szCs w:val="24"/>
              </w:rPr>
            </w:pPr>
            <w:r>
              <w:rPr>
                <w:rFonts w:hint="eastAsia" w:cs="宋体"/>
                <w:sz w:val="24"/>
                <w:szCs w:val="24"/>
                <w:lang w:val="zh-CN"/>
              </w:rPr>
              <w:t>2.</w:t>
            </w:r>
            <w:r>
              <w:rPr>
                <w:rFonts w:hint="eastAsia" w:cs="宋体"/>
                <w:sz w:val="24"/>
                <w:szCs w:val="24"/>
              </w:rPr>
              <w:t>具有良好的商业信誉和健全的财务会计制度</w:t>
            </w:r>
          </w:p>
        </w:tc>
        <w:tc>
          <w:tcPr>
            <w:tcW w:w="4984" w:type="dxa"/>
            <w:vMerge w:val="restart"/>
            <w:vAlign w:val="center"/>
          </w:tcPr>
          <w:p w14:paraId="65DA9177">
            <w:pPr>
              <w:rPr>
                <w:rFonts w:cs="宋体"/>
                <w:sz w:val="24"/>
                <w:szCs w:val="24"/>
              </w:rPr>
            </w:pPr>
            <w:r>
              <w:rPr>
                <w:rFonts w:hint="eastAsia" w:cs="宋体"/>
                <w:sz w:val="24"/>
                <w:szCs w:val="24"/>
              </w:rPr>
              <w:t>供应商提供“基本资格条件承诺函”（格式详见第七篇）</w:t>
            </w:r>
          </w:p>
          <w:p w14:paraId="72A23776">
            <w:pPr>
              <w:rPr>
                <w:rFonts w:cs="宋体"/>
                <w:b/>
                <w:sz w:val="24"/>
                <w:szCs w:val="24"/>
              </w:rPr>
            </w:pPr>
          </w:p>
        </w:tc>
      </w:tr>
      <w:tr w14:paraId="705F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Merge w:val="continue"/>
            <w:vAlign w:val="center"/>
          </w:tcPr>
          <w:p w14:paraId="797DA692">
            <w:pPr>
              <w:spacing w:line="480" w:lineRule="atLeast"/>
              <w:jc w:val="center"/>
              <w:rPr>
                <w:rFonts w:cs="宋体"/>
                <w:sz w:val="24"/>
                <w:szCs w:val="24"/>
              </w:rPr>
            </w:pPr>
          </w:p>
        </w:tc>
        <w:tc>
          <w:tcPr>
            <w:tcW w:w="709" w:type="dxa"/>
            <w:vMerge w:val="continue"/>
            <w:vAlign w:val="center"/>
          </w:tcPr>
          <w:p w14:paraId="56A11C66">
            <w:pPr>
              <w:rPr>
                <w:rFonts w:cs="宋体"/>
                <w:sz w:val="24"/>
                <w:szCs w:val="24"/>
                <w:lang w:val="zh-CN"/>
              </w:rPr>
            </w:pPr>
          </w:p>
        </w:tc>
        <w:tc>
          <w:tcPr>
            <w:tcW w:w="3118" w:type="dxa"/>
            <w:vAlign w:val="center"/>
          </w:tcPr>
          <w:p w14:paraId="0F3A47E1">
            <w:pPr>
              <w:rPr>
                <w:rFonts w:cs="宋体"/>
                <w:sz w:val="24"/>
                <w:szCs w:val="24"/>
                <w:lang w:val="zh-CN"/>
              </w:rPr>
            </w:pPr>
            <w:r>
              <w:rPr>
                <w:rFonts w:hint="eastAsia" w:cs="宋体"/>
                <w:sz w:val="24"/>
                <w:szCs w:val="24"/>
                <w:lang w:val="zh-CN"/>
              </w:rPr>
              <w:t>3.具有履行合同所必需的设备和专业技术能力</w:t>
            </w:r>
          </w:p>
        </w:tc>
        <w:tc>
          <w:tcPr>
            <w:tcW w:w="4984" w:type="dxa"/>
            <w:vMerge w:val="continue"/>
            <w:vAlign w:val="center"/>
          </w:tcPr>
          <w:p w14:paraId="4CCA3E37">
            <w:pPr>
              <w:rPr>
                <w:rFonts w:cs="宋体"/>
                <w:sz w:val="24"/>
                <w:szCs w:val="24"/>
              </w:rPr>
            </w:pPr>
          </w:p>
        </w:tc>
      </w:tr>
      <w:tr w14:paraId="12F8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CD6B5FE">
            <w:pPr>
              <w:spacing w:line="480" w:lineRule="atLeast"/>
              <w:jc w:val="center"/>
              <w:rPr>
                <w:rFonts w:cs="宋体"/>
                <w:sz w:val="24"/>
                <w:szCs w:val="24"/>
              </w:rPr>
            </w:pPr>
          </w:p>
        </w:tc>
        <w:tc>
          <w:tcPr>
            <w:tcW w:w="709" w:type="dxa"/>
            <w:vMerge w:val="continue"/>
            <w:vAlign w:val="center"/>
          </w:tcPr>
          <w:p w14:paraId="72F2E5E4">
            <w:pPr>
              <w:rPr>
                <w:rFonts w:cs="宋体"/>
                <w:sz w:val="24"/>
                <w:szCs w:val="24"/>
                <w:lang w:val="zh-CN"/>
              </w:rPr>
            </w:pPr>
          </w:p>
        </w:tc>
        <w:tc>
          <w:tcPr>
            <w:tcW w:w="3118" w:type="dxa"/>
            <w:vAlign w:val="center"/>
          </w:tcPr>
          <w:p w14:paraId="0E904D74">
            <w:pPr>
              <w:rPr>
                <w:rFonts w:cs="宋体"/>
                <w:sz w:val="24"/>
                <w:szCs w:val="24"/>
                <w:lang w:val="zh-CN"/>
              </w:rPr>
            </w:pPr>
            <w:r>
              <w:rPr>
                <w:rFonts w:hint="eastAsia" w:cs="宋体"/>
                <w:sz w:val="24"/>
                <w:szCs w:val="24"/>
                <w:lang w:val="zh-CN"/>
              </w:rPr>
              <w:t>4.有依法缴纳税收和社会保障金的良好记录</w:t>
            </w:r>
          </w:p>
        </w:tc>
        <w:tc>
          <w:tcPr>
            <w:tcW w:w="4984" w:type="dxa"/>
            <w:vMerge w:val="continue"/>
            <w:vAlign w:val="center"/>
          </w:tcPr>
          <w:p w14:paraId="260E4366">
            <w:pPr>
              <w:rPr>
                <w:rFonts w:cs="宋体"/>
                <w:sz w:val="24"/>
                <w:szCs w:val="24"/>
              </w:rPr>
            </w:pPr>
          </w:p>
        </w:tc>
      </w:tr>
      <w:tr w14:paraId="66E0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8F34F3A">
            <w:pPr>
              <w:spacing w:line="480" w:lineRule="atLeast"/>
              <w:jc w:val="center"/>
              <w:rPr>
                <w:rFonts w:cs="宋体"/>
                <w:sz w:val="24"/>
                <w:szCs w:val="24"/>
              </w:rPr>
            </w:pPr>
          </w:p>
        </w:tc>
        <w:tc>
          <w:tcPr>
            <w:tcW w:w="709" w:type="dxa"/>
            <w:vMerge w:val="continue"/>
            <w:vAlign w:val="center"/>
          </w:tcPr>
          <w:p w14:paraId="32F1BAAD">
            <w:pPr>
              <w:rPr>
                <w:rFonts w:cs="宋体"/>
                <w:sz w:val="24"/>
                <w:szCs w:val="24"/>
                <w:lang w:val="zh-CN"/>
              </w:rPr>
            </w:pPr>
          </w:p>
        </w:tc>
        <w:tc>
          <w:tcPr>
            <w:tcW w:w="3118" w:type="dxa"/>
            <w:vAlign w:val="center"/>
          </w:tcPr>
          <w:p w14:paraId="7D785931">
            <w:pPr>
              <w:rPr>
                <w:rFonts w:cs="宋体"/>
                <w:sz w:val="24"/>
                <w:szCs w:val="24"/>
                <w:lang w:val="zh-CN"/>
              </w:rPr>
            </w:pPr>
            <w:r>
              <w:rPr>
                <w:rFonts w:hint="eastAsia" w:cs="宋体"/>
                <w:sz w:val="24"/>
                <w:szCs w:val="24"/>
              </w:rPr>
              <w:t>5.参加采购活动前三年内，在经营活动中没有重大违法记录（注</w:t>
            </w:r>
            <w:r>
              <w:rPr>
                <w:rFonts w:hint="eastAsia" w:cs="宋体"/>
                <w:sz w:val="21"/>
                <w:szCs w:val="21"/>
              </w:rPr>
              <w:fldChar w:fldCharType="begin"/>
            </w:r>
            <w:r>
              <w:rPr>
                <w:rFonts w:hint="eastAsia" w:cs="宋体"/>
                <w:sz w:val="21"/>
                <w:szCs w:val="21"/>
              </w:rPr>
              <w:instrText xml:space="preserve"> EQ \o\ac(</w:instrText>
            </w:r>
            <w:r>
              <w:rPr>
                <w:rFonts w:hint="eastAsia" w:cs="宋体"/>
                <w:position w:val="-4"/>
                <w:sz w:val="31"/>
                <w:szCs w:val="21"/>
              </w:rPr>
              <w:instrText xml:space="preserve">○</w:instrText>
            </w:r>
            <w:r>
              <w:rPr>
                <w:rFonts w:hint="eastAsia" w:cs="宋体"/>
                <w:sz w:val="21"/>
                <w:szCs w:val="21"/>
              </w:rPr>
              <w:instrText xml:space="preserve">,1)</w:instrText>
            </w:r>
            <w:r>
              <w:rPr>
                <w:rFonts w:hint="eastAsia" w:cs="宋体"/>
                <w:sz w:val="21"/>
                <w:szCs w:val="21"/>
              </w:rPr>
              <w:fldChar w:fldCharType="end"/>
            </w:r>
            <w:r>
              <w:rPr>
                <w:rFonts w:hint="eastAsia" w:cs="宋体"/>
                <w:sz w:val="24"/>
                <w:szCs w:val="24"/>
              </w:rPr>
              <w:t>）</w:t>
            </w:r>
          </w:p>
        </w:tc>
        <w:tc>
          <w:tcPr>
            <w:tcW w:w="4984" w:type="dxa"/>
            <w:vMerge w:val="continue"/>
            <w:vAlign w:val="center"/>
          </w:tcPr>
          <w:p w14:paraId="066582B3">
            <w:pPr>
              <w:rPr>
                <w:rFonts w:cs="宋体"/>
                <w:b/>
                <w:sz w:val="24"/>
                <w:szCs w:val="24"/>
              </w:rPr>
            </w:pPr>
          </w:p>
        </w:tc>
      </w:tr>
      <w:tr w14:paraId="0DEA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5BC24F5D">
            <w:pPr>
              <w:spacing w:line="480" w:lineRule="atLeast"/>
              <w:jc w:val="center"/>
              <w:rPr>
                <w:rFonts w:cs="宋体"/>
                <w:sz w:val="24"/>
                <w:szCs w:val="24"/>
              </w:rPr>
            </w:pPr>
          </w:p>
        </w:tc>
        <w:tc>
          <w:tcPr>
            <w:tcW w:w="709" w:type="dxa"/>
            <w:vMerge w:val="continue"/>
            <w:vAlign w:val="center"/>
          </w:tcPr>
          <w:p w14:paraId="5598D5D4">
            <w:pPr>
              <w:rPr>
                <w:rFonts w:cs="宋体"/>
                <w:sz w:val="24"/>
                <w:szCs w:val="24"/>
              </w:rPr>
            </w:pPr>
          </w:p>
        </w:tc>
        <w:tc>
          <w:tcPr>
            <w:tcW w:w="3118" w:type="dxa"/>
            <w:vAlign w:val="center"/>
          </w:tcPr>
          <w:p w14:paraId="161A37A9">
            <w:pPr>
              <w:rPr>
                <w:rFonts w:cs="宋体"/>
                <w:sz w:val="24"/>
                <w:szCs w:val="24"/>
              </w:rPr>
            </w:pPr>
            <w:r>
              <w:rPr>
                <w:rFonts w:hint="eastAsia" w:cs="宋体"/>
                <w:sz w:val="24"/>
                <w:szCs w:val="24"/>
              </w:rPr>
              <w:t>6.法律、行政法规规定的其他条件</w:t>
            </w:r>
          </w:p>
        </w:tc>
        <w:tc>
          <w:tcPr>
            <w:tcW w:w="4984" w:type="dxa"/>
            <w:vAlign w:val="center"/>
          </w:tcPr>
          <w:p w14:paraId="613E94B7">
            <w:pPr>
              <w:rPr>
                <w:rFonts w:cs="宋体"/>
                <w:sz w:val="24"/>
                <w:szCs w:val="24"/>
              </w:rPr>
            </w:pPr>
          </w:p>
        </w:tc>
      </w:tr>
      <w:tr w14:paraId="5BE5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Align w:val="center"/>
          </w:tcPr>
          <w:p w14:paraId="07D40561">
            <w:pPr>
              <w:spacing w:line="480" w:lineRule="atLeast"/>
              <w:jc w:val="center"/>
              <w:rPr>
                <w:rFonts w:cs="宋体"/>
                <w:sz w:val="24"/>
                <w:szCs w:val="24"/>
              </w:rPr>
            </w:pPr>
            <w:r>
              <w:rPr>
                <w:rFonts w:hint="eastAsia" w:cs="宋体"/>
                <w:sz w:val="24"/>
                <w:szCs w:val="24"/>
              </w:rPr>
              <w:t>（二）</w:t>
            </w:r>
          </w:p>
        </w:tc>
        <w:tc>
          <w:tcPr>
            <w:tcW w:w="3827" w:type="dxa"/>
            <w:gridSpan w:val="2"/>
            <w:vAlign w:val="center"/>
          </w:tcPr>
          <w:p w14:paraId="016E01B0">
            <w:pPr>
              <w:rPr>
                <w:rFonts w:cs="宋体"/>
                <w:sz w:val="24"/>
                <w:szCs w:val="24"/>
              </w:rPr>
            </w:pPr>
            <w:r>
              <w:rPr>
                <w:rFonts w:hint="eastAsia" w:cs="宋体"/>
                <w:sz w:val="24"/>
                <w:szCs w:val="24"/>
              </w:rPr>
              <w:t>本项目的特定资格要求</w:t>
            </w:r>
          </w:p>
        </w:tc>
        <w:tc>
          <w:tcPr>
            <w:tcW w:w="4984" w:type="dxa"/>
            <w:vAlign w:val="center"/>
          </w:tcPr>
          <w:p w14:paraId="1885D8DA">
            <w:pPr>
              <w:rPr>
                <w:rFonts w:cs="宋体"/>
                <w:sz w:val="24"/>
                <w:szCs w:val="24"/>
              </w:rPr>
            </w:pPr>
            <w:r>
              <w:rPr>
                <w:rFonts w:hint="eastAsia" w:cs="宋体"/>
                <w:sz w:val="24"/>
                <w:szCs w:val="24"/>
              </w:rPr>
              <w:t>按“第一篇”的要求提交（如果有）。</w:t>
            </w:r>
          </w:p>
        </w:tc>
      </w:tr>
      <w:tr w14:paraId="7FAC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Align w:val="center"/>
          </w:tcPr>
          <w:p w14:paraId="7B0A8075">
            <w:pPr>
              <w:spacing w:line="480" w:lineRule="atLeast"/>
              <w:jc w:val="center"/>
              <w:rPr>
                <w:rFonts w:cs="宋体"/>
                <w:sz w:val="24"/>
                <w:szCs w:val="24"/>
              </w:rPr>
            </w:pPr>
            <w:r>
              <w:rPr>
                <w:rFonts w:hint="eastAsia" w:cs="宋体"/>
                <w:sz w:val="24"/>
                <w:szCs w:val="24"/>
              </w:rPr>
              <w:t>（三）</w:t>
            </w:r>
          </w:p>
        </w:tc>
        <w:tc>
          <w:tcPr>
            <w:tcW w:w="3827" w:type="dxa"/>
            <w:gridSpan w:val="2"/>
            <w:vAlign w:val="center"/>
          </w:tcPr>
          <w:p w14:paraId="3D88B348">
            <w:pPr>
              <w:rPr>
                <w:rFonts w:cs="宋体"/>
                <w:sz w:val="24"/>
                <w:szCs w:val="24"/>
              </w:rPr>
            </w:pPr>
            <w:r>
              <w:rPr>
                <w:rFonts w:hint="eastAsia" w:cs="宋体"/>
                <w:sz w:val="24"/>
                <w:szCs w:val="24"/>
              </w:rPr>
              <w:t>竞采保证金</w:t>
            </w:r>
          </w:p>
        </w:tc>
        <w:tc>
          <w:tcPr>
            <w:tcW w:w="4984" w:type="dxa"/>
            <w:vAlign w:val="center"/>
          </w:tcPr>
          <w:p w14:paraId="7BDF88FC">
            <w:pPr>
              <w:rPr>
                <w:rFonts w:cs="宋体"/>
                <w:sz w:val="24"/>
                <w:szCs w:val="24"/>
              </w:rPr>
            </w:pPr>
            <w:r>
              <w:rPr>
                <w:rFonts w:hint="eastAsia" w:cs="宋体"/>
                <w:sz w:val="24"/>
                <w:szCs w:val="24"/>
              </w:rPr>
              <w:t>按“第一篇”的要求提交（如果有）。</w:t>
            </w:r>
          </w:p>
        </w:tc>
      </w:tr>
    </w:tbl>
    <w:p w14:paraId="452E9BBD">
      <w:pPr>
        <w:snapToGrid w:val="0"/>
        <w:spacing w:line="480" w:lineRule="atLeast"/>
        <w:ind w:firstLine="560" w:firstLineChars="200"/>
        <w:rPr>
          <w:rFonts w:cs="宋体"/>
          <w:kern w:val="0"/>
          <w:szCs w:val="28"/>
        </w:rPr>
      </w:pPr>
      <w:r>
        <w:rPr>
          <w:rFonts w:hint="eastAsia" w:cs="宋体"/>
          <w:kern w:val="0"/>
          <w:szCs w:val="28"/>
        </w:rPr>
        <w:t>注：</w:t>
      </w:r>
    </w:p>
    <w:p w14:paraId="61AB4D33">
      <w:pPr>
        <w:snapToGrid w:val="0"/>
        <w:spacing w:line="480" w:lineRule="atLeast"/>
        <w:ind w:firstLine="420" w:firstLineChars="200"/>
        <w:rPr>
          <w:rFonts w:cs="宋体"/>
          <w:kern w:val="0"/>
          <w:szCs w:val="28"/>
        </w:rPr>
      </w:pPr>
      <w:r>
        <w:rPr>
          <w:rFonts w:hint="eastAsia" w:cs="宋体"/>
          <w:sz w:val="21"/>
          <w:szCs w:val="21"/>
        </w:rPr>
        <w:fldChar w:fldCharType="begin"/>
      </w:r>
      <w:r>
        <w:rPr>
          <w:rFonts w:hint="eastAsia" w:cs="宋体"/>
          <w:sz w:val="21"/>
          <w:szCs w:val="21"/>
        </w:rPr>
        <w:instrText xml:space="preserve"> EQ \o\ac(</w:instrText>
      </w:r>
      <w:r>
        <w:rPr>
          <w:rFonts w:hint="eastAsia" w:cs="宋体"/>
          <w:position w:val="-4"/>
          <w:sz w:val="31"/>
          <w:szCs w:val="21"/>
        </w:rPr>
        <w:instrText xml:space="preserve">○</w:instrText>
      </w:r>
      <w:r>
        <w:rPr>
          <w:rFonts w:hint="eastAsia" w:cs="宋体"/>
          <w:sz w:val="21"/>
          <w:szCs w:val="21"/>
        </w:rPr>
        <w:instrText xml:space="preserve">,1)</w:instrText>
      </w:r>
      <w:r>
        <w:rPr>
          <w:rFonts w:hint="eastAsia" w:cs="宋体"/>
          <w:sz w:val="21"/>
          <w:szCs w:val="21"/>
        </w:rPr>
        <w:fldChar w:fldCharType="end"/>
      </w:r>
      <w:r>
        <w:rPr>
          <w:rFonts w:hint="eastAsia" w:cs="宋体"/>
          <w:kern w:val="0"/>
          <w:szCs w:val="28"/>
        </w:rPr>
        <w:t>“参加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竞采截止日期前通过 “信用中国”网站(www.creditchina.gov.cn)、"中国政府采购网"(www.ccgp.gov.cn)等渠道查询信用记录。</w:t>
      </w:r>
    </w:p>
    <w:p w14:paraId="571AB34B">
      <w:pPr>
        <w:snapToGrid w:val="0"/>
        <w:spacing w:line="480" w:lineRule="atLeast"/>
        <w:ind w:firstLine="562" w:firstLineChars="200"/>
        <w:rPr>
          <w:rFonts w:cs="宋体"/>
          <w:b/>
          <w:szCs w:val="28"/>
        </w:rPr>
      </w:pPr>
      <w:r>
        <w:rPr>
          <w:rFonts w:hint="eastAsia" w:cs="宋体"/>
          <w:b/>
          <w:szCs w:val="28"/>
        </w:rPr>
        <w:t>（二）符合性审查</w:t>
      </w:r>
    </w:p>
    <w:p w14:paraId="62A4B6F0">
      <w:pPr>
        <w:snapToGrid w:val="0"/>
        <w:spacing w:line="480" w:lineRule="atLeast"/>
        <w:ind w:firstLine="560" w:firstLineChars="200"/>
        <w:rPr>
          <w:rFonts w:cs="宋体"/>
          <w:kern w:val="0"/>
          <w:szCs w:val="28"/>
        </w:rPr>
      </w:pPr>
      <w:r>
        <w:rPr>
          <w:rFonts w:hint="eastAsia" w:cs="宋体"/>
          <w:kern w:val="0"/>
          <w:szCs w:val="28"/>
        </w:rPr>
        <w:t>评审小组应当对符合资格的供应商的响应文件进行符合性审查，以确定其是否满足竞采文件的实质性要求。符合性审查资料表如下：</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460"/>
        <w:gridCol w:w="1742"/>
        <w:gridCol w:w="5822"/>
      </w:tblGrid>
      <w:tr w14:paraId="5DDB5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19" w:type="pct"/>
            <w:vAlign w:val="center"/>
          </w:tcPr>
          <w:p w14:paraId="75F7643F">
            <w:pPr>
              <w:jc w:val="center"/>
              <w:rPr>
                <w:rFonts w:cs="宋体"/>
                <w:b/>
                <w:kern w:val="0"/>
                <w:sz w:val="24"/>
                <w:szCs w:val="24"/>
              </w:rPr>
            </w:pPr>
            <w:r>
              <w:rPr>
                <w:rFonts w:hint="eastAsia" w:cs="宋体"/>
                <w:b/>
                <w:kern w:val="0"/>
                <w:sz w:val="24"/>
                <w:szCs w:val="24"/>
              </w:rPr>
              <w:t>序号</w:t>
            </w:r>
          </w:p>
        </w:tc>
        <w:tc>
          <w:tcPr>
            <w:tcW w:w="1625" w:type="pct"/>
            <w:gridSpan w:val="2"/>
            <w:vAlign w:val="center"/>
          </w:tcPr>
          <w:p w14:paraId="5F91FFFE">
            <w:pPr>
              <w:jc w:val="center"/>
              <w:rPr>
                <w:rFonts w:cs="宋体"/>
                <w:b/>
                <w:kern w:val="0"/>
                <w:sz w:val="24"/>
                <w:szCs w:val="24"/>
              </w:rPr>
            </w:pPr>
            <w:r>
              <w:rPr>
                <w:rFonts w:hint="eastAsia" w:cs="宋体"/>
                <w:b/>
                <w:kern w:val="0"/>
                <w:sz w:val="24"/>
                <w:szCs w:val="24"/>
              </w:rPr>
              <w:t>评审因素</w:t>
            </w:r>
          </w:p>
        </w:tc>
        <w:tc>
          <w:tcPr>
            <w:tcW w:w="2955" w:type="pct"/>
            <w:vAlign w:val="center"/>
          </w:tcPr>
          <w:p w14:paraId="249DF728">
            <w:pPr>
              <w:jc w:val="center"/>
              <w:rPr>
                <w:rFonts w:cs="宋体"/>
                <w:b/>
                <w:kern w:val="0"/>
                <w:sz w:val="24"/>
                <w:szCs w:val="24"/>
              </w:rPr>
            </w:pPr>
            <w:r>
              <w:rPr>
                <w:rFonts w:hint="eastAsia" w:cs="宋体"/>
                <w:b/>
                <w:kern w:val="0"/>
                <w:sz w:val="24"/>
                <w:szCs w:val="24"/>
              </w:rPr>
              <w:t>评审标准</w:t>
            </w:r>
          </w:p>
        </w:tc>
      </w:tr>
      <w:tr w14:paraId="4FCC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419" w:type="pct"/>
            <w:vMerge w:val="restart"/>
            <w:vAlign w:val="center"/>
          </w:tcPr>
          <w:p w14:paraId="428275C1">
            <w:pPr>
              <w:jc w:val="center"/>
              <w:rPr>
                <w:rFonts w:cs="宋体"/>
                <w:kern w:val="0"/>
                <w:sz w:val="24"/>
                <w:szCs w:val="24"/>
              </w:rPr>
            </w:pPr>
            <w:r>
              <w:rPr>
                <w:rFonts w:hint="eastAsia" w:cs="宋体"/>
                <w:kern w:val="0"/>
                <w:sz w:val="24"/>
                <w:szCs w:val="24"/>
              </w:rPr>
              <w:t>1</w:t>
            </w:r>
          </w:p>
        </w:tc>
        <w:tc>
          <w:tcPr>
            <w:tcW w:w="741" w:type="pct"/>
            <w:vMerge w:val="restart"/>
            <w:vAlign w:val="center"/>
          </w:tcPr>
          <w:p w14:paraId="1B58B74E">
            <w:pPr>
              <w:rPr>
                <w:rFonts w:cs="宋体"/>
                <w:kern w:val="0"/>
                <w:sz w:val="24"/>
                <w:szCs w:val="24"/>
              </w:rPr>
            </w:pPr>
            <w:r>
              <w:rPr>
                <w:rFonts w:hint="eastAsia" w:cs="宋体"/>
                <w:kern w:val="0"/>
                <w:sz w:val="24"/>
                <w:szCs w:val="24"/>
              </w:rPr>
              <w:t>有效性审查</w:t>
            </w:r>
          </w:p>
        </w:tc>
        <w:tc>
          <w:tcPr>
            <w:tcW w:w="883" w:type="pct"/>
            <w:vAlign w:val="center"/>
          </w:tcPr>
          <w:p w14:paraId="4B24D481">
            <w:pPr>
              <w:rPr>
                <w:rFonts w:cs="宋体"/>
                <w:kern w:val="0"/>
                <w:sz w:val="24"/>
                <w:szCs w:val="24"/>
              </w:rPr>
            </w:pPr>
            <w:r>
              <w:rPr>
                <w:rFonts w:hint="eastAsia" w:cs="宋体"/>
                <w:sz w:val="24"/>
                <w:szCs w:val="24"/>
              </w:rPr>
              <w:t>响应文件签署或盖章</w:t>
            </w:r>
          </w:p>
        </w:tc>
        <w:tc>
          <w:tcPr>
            <w:tcW w:w="2955" w:type="pct"/>
            <w:vAlign w:val="center"/>
          </w:tcPr>
          <w:p w14:paraId="1D585A4C">
            <w:pPr>
              <w:rPr>
                <w:rFonts w:cs="宋体"/>
                <w:kern w:val="0"/>
                <w:sz w:val="24"/>
                <w:szCs w:val="24"/>
              </w:rPr>
            </w:pPr>
            <w:r>
              <w:rPr>
                <w:rFonts w:hint="eastAsia" w:cs="宋体"/>
                <w:sz w:val="24"/>
                <w:szCs w:val="24"/>
              </w:rPr>
              <w:t>响应文件上法定代表人（或其授权代表）的签署或盖章齐全。</w:t>
            </w:r>
          </w:p>
        </w:tc>
      </w:tr>
      <w:tr w14:paraId="1928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19" w:type="pct"/>
            <w:vMerge w:val="continue"/>
            <w:vAlign w:val="center"/>
          </w:tcPr>
          <w:p w14:paraId="66B5C92D">
            <w:pPr>
              <w:jc w:val="center"/>
              <w:rPr>
                <w:rFonts w:cs="宋体"/>
                <w:kern w:val="0"/>
                <w:sz w:val="24"/>
                <w:szCs w:val="24"/>
              </w:rPr>
            </w:pPr>
          </w:p>
        </w:tc>
        <w:tc>
          <w:tcPr>
            <w:tcW w:w="741" w:type="pct"/>
            <w:vMerge w:val="continue"/>
            <w:vAlign w:val="center"/>
          </w:tcPr>
          <w:p w14:paraId="0B97A205">
            <w:pPr>
              <w:rPr>
                <w:rFonts w:cs="宋体"/>
                <w:kern w:val="0"/>
                <w:sz w:val="24"/>
                <w:szCs w:val="24"/>
              </w:rPr>
            </w:pPr>
          </w:p>
        </w:tc>
        <w:tc>
          <w:tcPr>
            <w:tcW w:w="883" w:type="pct"/>
            <w:vAlign w:val="center"/>
          </w:tcPr>
          <w:p w14:paraId="5076D9A9">
            <w:pPr>
              <w:rPr>
                <w:rFonts w:cs="宋体"/>
                <w:sz w:val="24"/>
                <w:szCs w:val="24"/>
                <w:lang w:val="zh-CN"/>
              </w:rPr>
            </w:pPr>
            <w:r>
              <w:rPr>
                <w:rFonts w:hint="eastAsia" w:cs="宋体"/>
                <w:sz w:val="24"/>
                <w:szCs w:val="24"/>
              </w:rPr>
              <w:t>响应</w:t>
            </w:r>
            <w:r>
              <w:rPr>
                <w:rFonts w:hint="eastAsia" w:cs="宋体"/>
                <w:sz w:val="24"/>
                <w:szCs w:val="24"/>
                <w:lang w:val="zh-CN"/>
              </w:rPr>
              <w:t>方案</w:t>
            </w:r>
          </w:p>
        </w:tc>
        <w:tc>
          <w:tcPr>
            <w:tcW w:w="2955" w:type="pct"/>
            <w:vAlign w:val="center"/>
          </w:tcPr>
          <w:p w14:paraId="5F7A8F40">
            <w:pPr>
              <w:rPr>
                <w:rFonts w:cs="宋体"/>
                <w:kern w:val="0"/>
                <w:sz w:val="24"/>
                <w:szCs w:val="24"/>
              </w:rPr>
            </w:pPr>
            <w:r>
              <w:rPr>
                <w:rFonts w:hint="eastAsia" w:cs="宋体"/>
                <w:sz w:val="24"/>
                <w:szCs w:val="24"/>
                <w:lang w:val="zh-CN"/>
              </w:rPr>
              <w:t>每个包只能有一个</w:t>
            </w:r>
            <w:r>
              <w:rPr>
                <w:rFonts w:hint="eastAsia" w:cs="宋体"/>
                <w:sz w:val="24"/>
                <w:szCs w:val="24"/>
              </w:rPr>
              <w:t>响应</w:t>
            </w:r>
            <w:r>
              <w:rPr>
                <w:rFonts w:hint="eastAsia" w:cs="宋体"/>
                <w:sz w:val="24"/>
                <w:szCs w:val="24"/>
                <w:lang w:val="zh-CN"/>
              </w:rPr>
              <w:t>方案。</w:t>
            </w:r>
          </w:p>
        </w:tc>
      </w:tr>
      <w:tr w14:paraId="35F2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419" w:type="pct"/>
            <w:vMerge w:val="continue"/>
            <w:vAlign w:val="center"/>
          </w:tcPr>
          <w:p w14:paraId="48B139FC">
            <w:pPr>
              <w:jc w:val="center"/>
              <w:rPr>
                <w:rFonts w:cs="宋体"/>
                <w:kern w:val="0"/>
                <w:sz w:val="24"/>
                <w:szCs w:val="24"/>
              </w:rPr>
            </w:pPr>
          </w:p>
        </w:tc>
        <w:tc>
          <w:tcPr>
            <w:tcW w:w="741" w:type="pct"/>
            <w:vMerge w:val="continue"/>
            <w:vAlign w:val="center"/>
          </w:tcPr>
          <w:p w14:paraId="694E4D11">
            <w:pPr>
              <w:rPr>
                <w:rFonts w:cs="宋体"/>
                <w:kern w:val="0"/>
                <w:sz w:val="24"/>
                <w:szCs w:val="24"/>
              </w:rPr>
            </w:pPr>
          </w:p>
        </w:tc>
        <w:tc>
          <w:tcPr>
            <w:tcW w:w="883" w:type="pct"/>
            <w:vAlign w:val="center"/>
          </w:tcPr>
          <w:p w14:paraId="0D635C2D">
            <w:pPr>
              <w:rPr>
                <w:rFonts w:cs="宋体"/>
                <w:sz w:val="24"/>
                <w:szCs w:val="24"/>
                <w:lang w:val="zh-CN"/>
              </w:rPr>
            </w:pPr>
            <w:r>
              <w:rPr>
                <w:rFonts w:hint="eastAsia" w:cs="宋体"/>
                <w:sz w:val="24"/>
                <w:szCs w:val="24"/>
              </w:rPr>
              <w:t>报价唯一</w:t>
            </w:r>
          </w:p>
        </w:tc>
        <w:tc>
          <w:tcPr>
            <w:tcW w:w="2955" w:type="pct"/>
            <w:vAlign w:val="center"/>
          </w:tcPr>
          <w:p w14:paraId="63A659DD">
            <w:pPr>
              <w:rPr>
                <w:rFonts w:cs="宋体"/>
                <w:kern w:val="0"/>
                <w:sz w:val="24"/>
                <w:szCs w:val="24"/>
              </w:rPr>
            </w:pPr>
            <w:r>
              <w:rPr>
                <w:rFonts w:hint="eastAsia" w:cs="宋体"/>
                <w:sz w:val="24"/>
                <w:szCs w:val="24"/>
                <w:lang w:val="zh-CN"/>
              </w:rPr>
              <w:t>在规定限价内报价；</w:t>
            </w:r>
            <w:r>
              <w:rPr>
                <w:rFonts w:hint="eastAsia" w:cs="宋体"/>
                <w:sz w:val="24"/>
                <w:szCs w:val="24"/>
              </w:rPr>
              <w:t>只能有一个有效报价，不得提交选择性报价；出现非否决因素的计价错误的，按照“第五篇”规定的修正方式进行修正，供应商不接受补正的作无效响应处理。</w:t>
            </w:r>
          </w:p>
        </w:tc>
      </w:tr>
      <w:tr w14:paraId="31E15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19" w:type="pct"/>
            <w:vAlign w:val="center"/>
          </w:tcPr>
          <w:p w14:paraId="30A9A284">
            <w:pPr>
              <w:jc w:val="center"/>
              <w:rPr>
                <w:rFonts w:cs="宋体"/>
                <w:kern w:val="0"/>
                <w:sz w:val="24"/>
                <w:szCs w:val="24"/>
              </w:rPr>
            </w:pPr>
            <w:r>
              <w:rPr>
                <w:rFonts w:hint="eastAsia" w:cs="宋体"/>
                <w:kern w:val="0"/>
                <w:sz w:val="24"/>
                <w:szCs w:val="24"/>
              </w:rPr>
              <w:t>2</w:t>
            </w:r>
          </w:p>
        </w:tc>
        <w:tc>
          <w:tcPr>
            <w:tcW w:w="741" w:type="pct"/>
            <w:vAlign w:val="center"/>
          </w:tcPr>
          <w:p w14:paraId="068DD20A">
            <w:pPr>
              <w:rPr>
                <w:rFonts w:cs="宋体"/>
                <w:kern w:val="0"/>
                <w:sz w:val="24"/>
                <w:szCs w:val="24"/>
              </w:rPr>
            </w:pPr>
            <w:r>
              <w:rPr>
                <w:rFonts w:hint="eastAsia" w:cs="宋体"/>
                <w:kern w:val="0"/>
                <w:sz w:val="24"/>
                <w:szCs w:val="24"/>
              </w:rPr>
              <w:t>完整性审查</w:t>
            </w:r>
          </w:p>
        </w:tc>
        <w:tc>
          <w:tcPr>
            <w:tcW w:w="883" w:type="pct"/>
            <w:vAlign w:val="center"/>
          </w:tcPr>
          <w:p w14:paraId="6E3D2ED9">
            <w:pPr>
              <w:rPr>
                <w:rFonts w:cs="宋体"/>
                <w:kern w:val="0"/>
                <w:sz w:val="24"/>
                <w:szCs w:val="24"/>
              </w:rPr>
            </w:pPr>
            <w:r>
              <w:rPr>
                <w:rFonts w:hint="eastAsia" w:cs="宋体"/>
                <w:sz w:val="24"/>
                <w:szCs w:val="24"/>
                <w:lang w:val="zh-CN"/>
              </w:rPr>
              <w:t>响应文件份数</w:t>
            </w:r>
          </w:p>
        </w:tc>
        <w:tc>
          <w:tcPr>
            <w:tcW w:w="2955" w:type="pct"/>
            <w:vAlign w:val="center"/>
          </w:tcPr>
          <w:p w14:paraId="1DC745BA">
            <w:pPr>
              <w:rPr>
                <w:rFonts w:cs="宋体"/>
                <w:kern w:val="0"/>
                <w:sz w:val="24"/>
                <w:szCs w:val="24"/>
              </w:rPr>
            </w:pPr>
            <w:r>
              <w:rPr>
                <w:rFonts w:hint="eastAsia" w:cs="宋体"/>
                <w:sz w:val="24"/>
                <w:szCs w:val="24"/>
              </w:rPr>
              <w:t>满足竞采文件的规定</w:t>
            </w:r>
            <w:r>
              <w:rPr>
                <w:rFonts w:hint="eastAsia" w:cs="宋体"/>
                <w:sz w:val="24"/>
                <w:szCs w:val="24"/>
                <w:lang w:val="zh-CN"/>
              </w:rPr>
              <w:t>。</w:t>
            </w:r>
          </w:p>
        </w:tc>
      </w:tr>
      <w:tr w14:paraId="4FD07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19" w:type="pct"/>
            <w:vAlign w:val="center"/>
          </w:tcPr>
          <w:p w14:paraId="11AC5744">
            <w:pPr>
              <w:jc w:val="center"/>
              <w:rPr>
                <w:rFonts w:cs="宋体"/>
                <w:kern w:val="0"/>
                <w:sz w:val="24"/>
                <w:szCs w:val="24"/>
              </w:rPr>
            </w:pPr>
            <w:r>
              <w:rPr>
                <w:rFonts w:hint="eastAsia" w:cs="宋体"/>
                <w:kern w:val="0"/>
                <w:sz w:val="24"/>
                <w:szCs w:val="24"/>
              </w:rPr>
              <w:t>3</w:t>
            </w:r>
          </w:p>
        </w:tc>
        <w:tc>
          <w:tcPr>
            <w:tcW w:w="741" w:type="pct"/>
            <w:vAlign w:val="center"/>
          </w:tcPr>
          <w:p w14:paraId="22565F46">
            <w:pPr>
              <w:rPr>
                <w:rFonts w:cs="宋体"/>
                <w:kern w:val="0"/>
                <w:sz w:val="24"/>
                <w:szCs w:val="24"/>
              </w:rPr>
            </w:pPr>
            <w:r>
              <w:rPr>
                <w:rFonts w:hint="eastAsia" w:cs="宋体"/>
                <w:kern w:val="0"/>
                <w:sz w:val="24"/>
                <w:szCs w:val="24"/>
              </w:rPr>
              <w:t>服务部分</w:t>
            </w:r>
          </w:p>
        </w:tc>
        <w:tc>
          <w:tcPr>
            <w:tcW w:w="883" w:type="pct"/>
            <w:vAlign w:val="center"/>
          </w:tcPr>
          <w:p w14:paraId="53E963A6">
            <w:pPr>
              <w:rPr>
                <w:rFonts w:cs="宋体"/>
                <w:kern w:val="0"/>
                <w:sz w:val="24"/>
                <w:szCs w:val="24"/>
              </w:rPr>
            </w:pPr>
            <w:r>
              <w:rPr>
                <w:rFonts w:hint="eastAsia" w:cs="宋体"/>
                <w:kern w:val="0"/>
                <w:sz w:val="24"/>
                <w:szCs w:val="24"/>
              </w:rPr>
              <w:t>响应文件内容</w:t>
            </w:r>
          </w:p>
        </w:tc>
        <w:tc>
          <w:tcPr>
            <w:tcW w:w="2955" w:type="pct"/>
            <w:vAlign w:val="center"/>
          </w:tcPr>
          <w:p w14:paraId="563B0AA0">
            <w:pPr>
              <w:rPr>
                <w:rFonts w:cs="宋体"/>
                <w:kern w:val="0"/>
                <w:sz w:val="24"/>
                <w:szCs w:val="24"/>
              </w:rPr>
            </w:pPr>
            <w:r>
              <w:rPr>
                <w:rFonts w:hint="eastAsia" w:cs="宋体"/>
                <w:kern w:val="0"/>
                <w:sz w:val="24"/>
                <w:szCs w:val="24"/>
              </w:rPr>
              <w:t>本竞采文件第二篇</w:t>
            </w:r>
            <w:r>
              <w:rPr>
                <w:rFonts w:hint="eastAsia" w:ascii="宋体" w:hAnsi="宋体" w:cs="仿宋"/>
                <w:sz w:val="24"/>
                <w:szCs w:val="24"/>
              </w:rPr>
              <w:t>※</w:t>
            </w:r>
            <w:r>
              <w:rPr>
                <w:rFonts w:hint="eastAsia" w:cs="宋体"/>
                <w:kern w:val="0"/>
                <w:sz w:val="24"/>
                <w:szCs w:val="24"/>
              </w:rPr>
              <w:t>内容。</w:t>
            </w:r>
          </w:p>
        </w:tc>
      </w:tr>
      <w:tr w14:paraId="495E9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19" w:type="pct"/>
            <w:vAlign w:val="center"/>
          </w:tcPr>
          <w:p w14:paraId="134809CC">
            <w:pPr>
              <w:jc w:val="center"/>
              <w:rPr>
                <w:rFonts w:cs="宋体"/>
                <w:kern w:val="0"/>
                <w:sz w:val="24"/>
                <w:szCs w:val="24"/>
              </w:rPr>
            </w:pPr>
            <w:r>
              <w:rPr>
                <w:rFonts w:hint="eastAsia" w:cs="宋体"/>
                <w:kern w:val="0"/>
                <w:sz w:val="24"/>
                <w:szCs w:val="24"/>
              </w:rPr>
              <w:t>4</w:t>
            </w:r>
          </w:p>
        </w:tc>
        <w:tc>
          <w:tcPr>
            <w:tcW w:w="741" w:type="pct"/>
            <w:vAlign w:val="center"/>
          </w:tcPr>
          <w:p w14:paraId="57F75B9E">
            <w:pPr>
              <w:rPr>
                <w:rFonts w:cs="宋体"/>
                <w:kern w:val="0"/>
                <w:sz w:val="24"/>
                <w:szCs w:val="24"/>
              </w:rPr>
            </w:pPr>
            <w:r>
              <w:rPr>
                <w:rFonts w:hint="eastAsia" w:cs="宋体"/>
                <w:kern w:val="0"/>
                <w:sz w:val="24"/>
                <w:szCs w:val="24"/>
              </w:rPr>
              <w:t>商务部分</w:t>
            </w:r>
          </w:p>
        </w:tc>
        <w:tc>
          <w:tcPr>
            <w:tcW w:w="883" w:type="pct"/>
            <w:vAlign w:val="center"/>
          </w:tcPr>
          <w:p w14:paraId="4C6555B7">
            <w:pPr>
              <w:rPr>
                <w:rFonts w:cs="宋体"/>
                <w:kern w:val="0"/>
                <w:sz w:val="24"/>
                <w:szCs w:val="24"/>
              </w:rPr>
            </w:pPr>
            <w:r>
              <w:rPr>
                <w:rFonts w:hint="eastAsia" w:cs="宋体"/>
                <w:kern w:val="0"/>
                <w:sz w:val="24"/>
                <w:szCs w:val="24"/>
              </w:rPr>
              <w:t>响应文件内容</w:t>
            </w:r>
          </w:p>
        </w:tc>
        <w:tc>
          <w:tcPr>
            <w:tcW w:w="2955" w:type="pct"/>
            <w:vAlign w:val="center"/>
          </w:tcPr>
          <w:p w14:paraId="56974BAA">
            <w:pPr>
              <w:rPr>
                <w:rFonts w:cs="宋体"/>
                <w:kern w:val="0"/>
                <w:sz w:val="24"/>
                <w:szCs w:val="24"/>
              </w:rPr>
            </w:pPr>
            <w:r>
              <w:rPr>
                <w:rFonts w:hint="eastAsia" w:cs="宋体"/>
                <w:kern w:val="0"/>
                <w:sz w:val="24"/>
                <w:szCs w:val="24"/>
              </w:rPr>
              <w:t>本竞采文件第三篇</w:t>
            </w:r>
            <w:r>
              <w:rPr>
                <w:rFonts w:hint="eastAsia" w:ascii="宋体" w:hAnsi="宋体" w:cs="仿宋"/>
                <w:sz w:val="24"/>
                <w:szCs w:val="24"/>
              </w:rPr>
              <w:t>※</w:t>
            </w:r>
            <w:r>
              <w:rPr>
                <w:rFonts w:hint="eastAsia" w:cs="宋体"/>
                <w:kern w:val="0"/>
                <w:sz w:val="24"/>
                <w:szCs w:val="24"/>
              </w:rPr>
              <w:t>内容。</w:t>
            </w:r>
          </w:p>
        </w:tc>
      </w:tr>
      <w:tr w14:paraId="7369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19" w:type="pct"/>
            <w:vAlign w:val="center"/>
          </w:tcPr>
          <w:p w14:paraId="0AC84A03">
            <w:pPr>
              <w:jc w:val="center"/>
              <w:rPr>
                <w:rFonts w:cs="宋体"/>
                <w:kern w:val="0"/>
                <w:sz w:val="24"/>
                <w:szCs w:val="24"/>
              </w:rPr>
            </w:pPr>
            <w:r>
              <w:rPr>
                <w:rFonts w:hint="eastAsia" w:cs="宋体"/>
                <w:kern w:val="0"/>
                <w:sz w:val="24"/>
                <w:szCs w:val="24"/>
              </w:rPr>
              <w:t>5</w:t>
            </w:r>
          </w:p>
        </w:tc>
        <w:tc>
          <w:tcPr>
            <w:tcW w:w="741" w:type="pct"/>
            <w:vAlign w:val="center"/>
          </w:tcPr>
          <w:p w14:paraId="43343151">
            <w:pPr>
              <w:rPr>
                <w:rFonts w:cs="宋体"/>
                <w:kern w:val="0"/>
                <w:sz w:val="24"/>
                <w:szCs w:val="24"/>
              </w:rPr>
            </w:pPr>
            <w:r>
              <w:rPr>
                <w:rFonts w:hint="eastAsia" w:cs="宋体"/>
                <w:kern w:val="0"/>
                <w:sz w:val="24"/>
                <w:szCs w:val="24"/>
              </w:rPr>
              <w:t>竞采有效期</w:t>
            </w:r>
          </w:p>
        </w:tc>
        <w:tc>
          <w:tcPr>
            <w:tcW w:w="883" w:type="pct"/>
            <w:vAlign w:val="center"/>
          </w:tcPr>
          <w:p w14:paraId="3B54BB87">
            <w:pPr>
              <w:rPr>
                <w:rFonts w:cs="宋体"/>
                <w:kern w:val="0"/>
                <w:sz w:val="24"/>
                <w:szCs w:val="24"/>
              </w:rPr>
            </w:pPr>
            <w:r>
              <w:rPr>
                <w:rFonts w:hint="eastAsia" w:cs="宋体"/>
                <w:kern w:val="0"/>
                <w:sz w:val="24"/>
                <w:szCs w:val="24"/>
              </w:rPr>
              <w:t>响应文件内容</w:t>
            </w:r>
          </w:p>
        </w:tc>
        <w:tc>
          <w:tcPr>
            <w:tcW w:w="2955" w:type="pct"/>
            <w:vAlign w:val="center"/>
          </w:tcPr>
          <w:p w14:paraId="0FF80021">
            <w:pPr>
              <w:rPr>
                <w:rFonts w:cs="宋体"/>
                <w:kern w:val="0"/>
                <w:sz w:val="24"/>
                <w:szCs w:val="24"/>
              </w:rPr>
            </w:pPr>
            <w:r>
              <w:rPr>
                <w:rFonts w:hint="eastAsia" w:cs="宋体"/>
                <w:kern w:val="0"/>
                <w:sz w:val="24"/>
                <w:szCs w:val="24"/>
              </w:rPr>
              <w:t>响应文件递交截止时间起90天。</w:t>
            </w:r>
          </w:p>
        </w:tc>
      </w:tr>
    </w:tbl>
    <w:p w14:paraId="0A3ECE46">
      <w:pPr>
        <w:pStyle w:val="3"/>
        <w:spacing w:before="192"/>
        <w:ind w:firstLine="562"/>
        <w:rPr>
          <w:rFonts w:ascii="Times New Roman" w:hAnsi="Times New Roman"/>
        </w:rPr>
      </w:pPr>
      <w:bookmarkStart w:id="101" w:name="_Toc14970"/>
      <w:bookmarkStart w:id="102" w:name="_Toc27633"/>
      <w:bookmarkStart w:id="103" w:name="_Toc29140"/>
      <w:bookmarkStart w:id="104" w:name="_Toc28549"/>
      <w:bookmarkStart w:id="105" w:name="_Toc9094"/>
      <w:bookmarkStart w:id="106" w:name="_Toc28526"/>
      <w:bookmarkStart w:id="107" w:name="_Toc27015"/>
      <w:bookmarkStart w:id="108" w:name="_Toc25341"/>
      <w:bookmarkStart w:id="109" w:name="_Toc14824"/>
      <w:bookmarkStart w:id="110" w:name="_Toc5620"/>
      <w:bookmarkStart w:id="111" w:name="_Toc30011"/>
      <w:bookmarkStart w:id="112" w:name="_Toc16405"/>
      <w:bookmarkStart w:id="113" w:name="_Toc106030395"/>
      <w:bookmarkStart w:id="114" w:name="_Toc30717"/>
      <w:bookmarkStart w:id="115" w:name="_Toc75793519"/>
      <w:bookmarkStart w:id="116" w:name="_Toc31997"/>
      <w:bookmarkStart w:id="117" w:name="_Toc20171"/>
      <w:bookmarkStart w:id="118" w:name="_Toc26796"/>
      <w:bookmarkStart w:id="119" w:name="_Toc26938"/>
      <w:bookmarkStart w:id="120" w:name="_Toc21650"/>
      <w:r>
        <w:rPr>
          <w:rFonts w:hint="eastAsia" w:ascii="Times New Roman" w:hAnsi="Times New Roman"/>
        </w:rPr>
        <w:t>二、评审方法</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51313C66">
      <w:pPr>
        <w:snapToGrid w:val="0"/>
        <w:spacing w:line="480" w:lineRule="atLeast"/>
        <w:ind w:firstLine="560" w:firstLineChars="200"/>
        <w:rPr>
          <w:rFonts w:cs="宋体"/>
          <w:kern w:val="0"/>
          <w:szCs w:val="28"/>
        </w:rPr>
      </w:pPr>
      <w:r>
        <w:rPr>
          <w:rFonts w:hint="eastAsia" w:cs="宋体"/>
          <w:kern w:val="0"/>
          <w:szCs w:val="28"/>
        </w:rPr>
        <w:t>本项目采用综合评分法进行评审。</w:t>
      </w:r>
    </w:p>
    <w:p w14:paraId="4B145236">
      <w:pPr>
        <w:snapToGrid w:val="0"/>
        <w:spacing w:line="480" w:lineRule="atLeast"/>
        <w:ind w:firstLine="560" w:firstLineChars="200"/>
        <w:rPr>
          <w:rFonts w:cs="宋体"/>
          <w:kern w:val="0"/>
          <w:szCs w:val="28"/>
        </w:rPr>
      </w:pPr>
      <w:r>
        <w:rPr>
          <w:rFonts w:hint="eastAsia" w:cs="宋体"/>
          <w:kern w:val="0"/>
          <w:szCs w:val="28"/>
        </w:rPr>
        <w:t>综合评分法，是指响应文件满足竞采文件全部实质性要求且按照评审因素的量化指标评审得分最高的供应商为成交候选人的评审方法。供应商总得分为价格、技术、商务等评定因素分别按照相应权重值计算分项得分后相加，满分为100分。</w:t>
      </w:r>
    </w:p>
    <w:p w14:paraId="00F9D95B">
      <w:pPr>
        <w:snapToGrid w:val="0"/>
        <w:spacing w:line="480" w:lineRule="atLeast"/>
        <w:ind w:firstLine="560" w:firstLineChars="200"/>
        <w:rPr>
          <w:rFonts w:cs="宋体"/>
          <w:szCs w:val="28"/>
        </w:rPr>
      </w:pPr>
      <w:r>
        <w:rPr>
          <w:rFonts w:hint="eastAsia" w:cs="宋体"/>
          <w:szCs w:val="28"/>
        </w:rPr>
        <w:t>澄清有关问题。对响应文件中含义不明确、同类问题表述不一致或者有明显文字和计算错误的内容，评审小组可以书面形式（应当由评审小组成员签字）要求供应商作出必要澄清、说明或者纠正。供应商的澄清、说明或者补正应当采用书面形式，由其法定代表人（或其授权代表）签字，其澄清的内容不得超出响应文件的范围或者改变响应文件的实质性内容。</w:t>
      </w:r>
    </w:p>
    <w:p w14:paraId="4F72B741">
      <w:pPr>
        <w:snapToGrid w:val="0"/>
        <w:spacing w:line="480" w:lineRule="atLeast"/>
        <w:ind w:firstLine="562" w:firstLineChars="200"/>
        <w:rPr>
          <w:rFonts w:cs="宋体"/>
          <w:b/>
          <w:bCs/>
          <w:szCs w:val="28"/>
        </w:rPr>
      </w:pPr>
      <w:r>
        <w:rPr>
          <w:rFonts w:hint="eastAsia" w:cs="宋体"/>
          <w:b/>
          <w:bCs/>
          <w:szCs w:val="28"/>
        </w:rPr>
        <w:t>评审：</w:t>
      </w:r>
    </w:p>
    <w:p w14:paraId="007EA05A">
      <w:pPr>
        <w:snapToGrid w:val="0"/>
        <w:spacing w:line="480" w:lineRule="atLeast"/>
        <w:ind w:firstLine="562" w:firstLineChars="200"/>
        <w:rPr>
          <w:rFonts w:cs="宋体"/>
          <w:szCs w:val="28"/>
        </w:rPr>
      </w:pPr>
      <w:r>
        <w:rPr>
          <w:rFonts w:hint="eastAsia" w:cs="宋体"/>
          <w:b/>
          <w:bCs/>
          <w:szCs w:val="28"/>
        </w:rPr>
        <w:t>（一）比较与评价</w:t>
      </w:r>
      <w:r>
        <w:rPr>
          <w:rFonts w:hint="eastAsia" w:cs="宋体"/>
          <w:szCs w:val="28"/>
        </w:rPr>
        <w:t>。按竞采文件中规定的评审方法和标准，对资格审查和符合性审查合格的响应文件进行商务、技术（或服务）、报价评分。评审小组各成员独立对每个有效供应商（通过资格审查、符合性审查的供应商）的响应文件进行评价、打分，然后由评审小组对各成员打分情况进行核查及复核，个别成员对同一供应商同一评分项的打分偏离较大的，应对供应商的响应文件进行再次核对，确属打分有误的，应及时进行修正。复核后，评审小组汇总每个供应商每项评分因素的得分。</w:t>
      </w:r>
    </w:p>
    <w:p w14:paraId="6B468544">
      <w:pPr>
        <w:snapToGrid w:val="0"/>
        <w:spacing w:line="480" w:lineRule="atLeast"/>
        <w:ind w:firstLine="562" w:firstLineChars="200"/>
        <w:rPr>
          <w:rFonts w:cs="宋体"/>
          <w:b/>
          <w:bCs/>
          <w:szCs w:val="28"/>
        </w:rPr>
      </w:pPr>
      <w:r>
        <w:rPr>
          <w:rFonts w:hint="eastAsia" w:cs="宋体"/>
          <w:b/>
          <w:bCs/>
          <w:szCs w:val="28"/>
        </w:rPr>
        <w:t>（二）推荐成交候选人名单。</w:t>
      </w:r>
    </w:p>
    <w:p w14:paraId="3F51D844">
      <w:pPr>
        <w:snapToGrid w:val="0"/>
        <w:spacing w:line="480" w:lineRule="atLeast"/>
        <w:ind w:firstLine="560" w:firstLineChars="200"/>
        <w:rPr>
          <w:rFonts w:cs="宋体"/>
          <w:szCs w:val="28"/>
        </w:rPr>
      </w:pPr>
      <w:r>
        <w:rPr>
          <w:rFonts w:hint="eastAsia" w:cs="宋体"/>
          <w:szCs w:val="28"/>
        </w:rPr>
        <w:t>按评审后得分由高到低的排列顺序推荐综合得分排名</w:t>
      </w:r>
      <w:r>
        <w:rPr>
          <w:rFonts w:hint="eastAsia" w:cs="宋体"/>
          <w:bCs/>
        </w:rPr>
        <w:t>前三</w:t>
      </w:r>
      <w:r>
        <w:rPr>
          <w:rFonts w:hint="eastAsia" w:cs="宋体"/>
          <w:szCs w:val="28"/>
        </w:rPr>
        <w:t>的供应商为本项目成交候选人，排名第一的为第一成交候选人。得分相同的，按总报价由低到高顺序排列，得分且总报价相同的并列，但服务部分得分为0分的供应商失去成交候选人资格，仅保留其有效供应商身份。</w:t>
      </w:r>
    </w:p>
    <w:p w14:paraId="5C30C399">
      <w:pPr>
        <w:snapToGrid w:val="0"/>
        <w:spacing w:line="480" w:lineRule="atLeast"/>
        <w:ind w:firstLine="560" w:firstLineChars="200"/>
        <w:rPr>
          <w:rFonts w:cs="宋体"/>
          <w:szCs w:val="28"/>
        </w:rPr>
      </w:pPr>
      <w:r>
        <w:rPr>
          <w:rFonts w:hint="eastAsia" w:cs="宋体"/>
          <w:szCs w:val="28"/>
        </w:rPr>
        <w:t>成交供应商放弃成交、或者在竞采文件规定的时间内不提交履约保证金或不签定合同的，采购人将依序确定第二成交候选人为成交供应商或重新组织竞采。</w:t>
      </w:r>
    </w:p>
    <w:p w14:paraId="536CD928">
      <w:pPr>
        <w:ind w:firstLine="562" w:firstLineChars="200"/>
        <w:rPr>
          <w:b/>
          <w:bCs/>
        </w:rPr>
      </w:pPr>
      <w:bookmarkStart w:id="121" w:name="_Toc17116"/>
      <w:bookmarkStart w:id="122" w:name="_Toc5799"/>
      <w:bookmarkStart w:id="123" w:name="_Toc6342"/>
      <w:bookmarkStart w:id="124" w:name="_Toc371"/>
      <w:bookmarkStart w:id="125" w:name="_Toc1055"/>
      <w:bookmarkStart w:id="126" w:name="_Toc7999"/>
      <w:bookmarkStart w:id="127" w:name="_Toc6313"/>
      <w:bookmarkStart w:id="128" w:name="_Toc106030396"/>
      <w:bookmarkStart w:id="129" w:name="_Toc22772"/>
      <w:bookmarkStart w:id="130" w:name="_Toc267320057"/>
      <w:bookmarkStart w:id="131" w:name="_Toc4511"/>
      <w:bookmarkStart w:id="132" w:name="_Toc20800"/>
      <w:bookmarkStart w:id="133" w:name="_Toc20699"/>
      <w:bookmarkStart w:id="134" w:name="_Toc25919"/>
      <w:bookmarkStart w:id="135" w:name="_Toc20354"/>
      <w:bookmarkStart w:id="136" w:name="_Toc15716"/>
      <w:bookmarkStart w:id="137" w:name="_Toc75793520"/>
      <w:bookmarkStart w:id="138" w:name="_Toc25814"/>
      <w:bookmarkStart w:id="139" w:name="_Toc20875"/>
      <w:bookmarkStart w:id="140" w:name="_Toc19924"/>
      <w:bookmarkStart w:id="141" w:name="_Toc17311"/>
      <w:r>
        <w:rPr>
          <w:rFonts w:hint="eastAsia"/>
          <w:b/>
          <w:bCs/>
        </w:rPr>
        <w:t>三、评审标准</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956"/>
        <w:gridCol w:w="796"/>
        <w:gridCol w:w="5263"/>
        <w:gridCol w:w="2310"/>
      </w:tblGrid>
      <w:tr w14:paraId="5D65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66" w:type="pct"/>
            <w:vAlign w:val="center"/>
          </w:tcPr>
          <w:p w14:paraId="04A95FFE">
            <w:pPr>
              <w:widowControl/>
              <w:kinsoku w:val="0"/>
              <w:autoSpaceDE w:val="0"/>
              <w:autoSpaceDN w:val="0"/>
              <w:adjustRightInd w:val="0"/>
              <w:snapToGrid w:val="0"/>
              <w:ind w:firstLine="28"/>
              <w:jc w:val="center"/>
              <w:textAlignment w:val="baseline"/>
              <w:rPr>
                <w:rFonts w:ascii="宋体" w:hAnsi="宋体" w:cs="宋体"/>
                <w:b/>
                <w:snapToGrid w:val="0"/>
                <w:kern w:val="0"/>
                <w:sz w:val="21"/>
                <w:szCs w:val="21"/>
              </w:rPr>
            </w:pPr>
            <w:r>
              <w:rPr>
                <w:rFonts w:hint="eastAsia" w:ascii="宋体" w:hAnsi="宋体" w:cs="宋体"/>
                <w:b/>
                <w:snapToGrid w:val="0"/>
                <w:kern w:val="0"/>
                <w:sz w:val="21"/>
                <w:szCs w:val="21"/>
              </w:rPr>
              <w:t>序号</w:t>
            </w:r>
          </w:p>
        </w:tc>
        <w:tc>
          <w:tcPr>
            <w:tcW w:w="485" w:type="pct"/>
            <w:vAlign w:val="center"/>
          </w:tcPr>
          <w:p w14:paraId="56E71507">
            <w:pPr>
              <w:widowControl/>
              <w:kinsoku w:val="0"/>
              <w:autoSpaceDE w:val="0"/>
              <w:autoSpaceDN w:val="0"/>
              <w:adjustRightInd w:val="0"/>
              <w:snapToGrid w:val="0"/>
              <w:ind w:firstLine="28"/>
              <w:jc w:val="center"/>
              <w:textAlignment w:val="baseline"/>
              <w:rPr>
                <w:rFonts w:ascii="宋体" w:hAnsi="宋体" w:cs="宋体"/>
                <w:b/>
                <w:snapToGrid w:val="0"/>
                <w:kern w:val="0"/>
                <w:sz w:val="21"/>
                <w:szCs w:val="21"/>
              </w:rPr>
            </w:pPr>
            <w:r>
              <w:rPr>
                <w:rFonts w:hint="eastAsia" w:ascii="宋体" w:hAnsi="宋体" w:cs="宋体"/>
                <w:b/>
                <w:snapToGrid w:val="0"/>
                <w:kern w:val="0"/>
                <w:sz w:val="21"/>
                <w:szCs w:val="21"/>
              </w:rPr>
              <w:t>评分因素及权重</w:t>
            </w:r>
          </w:p>
        </w:tc>
        <w:tc>
          <w:tcPr>
            <w:tcW w:w="404" w:type="pct"/>
            <w:vAlign w:val="center"/>
          </w:tcPr>
          <w:p w14:paraId="25DF3234">
            <w:pPr>
              <w:widowControl/>
              <w:kinsoku w:val="0"/>
              <w:autoSpaceDE w:val="0"/>
              <w:autoSpaceDN w:val="0"/>
              <w:adjustRightInd w:val="0"/>
              <w:snapToGrid w:val="0"/>
              <w:ind w:firstLine="28"/>
              <w:jc w:val="center"/>
              <w:textAlignment w:val="baseline"/>
              <w:rPr>
                <w:rFonts w:ascii="宋体" w:hAnsi="宋体" w:cs="宋体"/>
                <w:b/>
                <w:snapToGrid w:val="0"/>
                <w:kern w:val="0"/>
                <w:sz w:val="21"/>
                <w:szCs w:val="21"/>
              </w:rPr>
            </w:pPr>
            <w:r>
              <w:rPr>
                <w:rFonts w:hint="eastAsia" w:ascii="宋体" w:hAnsi="宋体" w:cs="宋体"/>
                <w:b/>
                <w:snapToGrid w:val="0"/>
                <w:kern w:val="0"/>
                <w:sz w:val="21"/>
                <w:szCs w:val="21"/>
              </w:rPr>
              <w:t>分值</w:t>
            </w:r>
          </w:p>
        </w:tc>
        <w:tc>
          <w:tcPr>
            <w:tcW w:w="2670" w:type="pct"/>
            <w:vAlign w:val="center"/>
          </w:tcPr>
          <w:p w14:paraId="2D225003">
            <w:pPr>
              <w:widowControl/>
              <w:kinsoku w:val="0"/>
              <w:autoSpaceDE w:val="0"/>
              <w:autoSpaceDN w:val="0"/>
              <w:adjustRightInd w:val="0"/>
              <w:snapToGrid w:val="0"/>
              <w:ind w:firstLine="28"/>
              <w:jc w:val="center"/>
              <w:textAlignment w:val="baseline"/>
              <w:rPr>
                <w:rFonts w:ascii="宋体" w:hAnsi="宋体" w:cs="宋体"/>
                <w:b/>
                <w:snapToGrid w:val="0"/>
                <w:kern w:val="0"/>
                <w:sz w:val="21"/>
                <w:szCs w:val="21"/>
              </w:rPr>
            </w:pPr>
            <w:r>
              <w:rPr>
                <w:rFonts w:hint="eastAsia" w:ascii="宋体" w:hAnsi="宋体" w:cs="宋体"/>
                <w:b/>
                <w:snapToGrid w:val="0"/>
                <w:kern w:val="0"/>
                <w:sz w:val="21"/>
                <w:szCs w:val="21"/>
              </w:rPr>
              <w:t>评分标准</w:t>
            </w:r>
          </w:p>
        </w:tc>
        <w:tc>
          <w:tcPr>
            <w:tcW w:w="1172" w:type="pct"/>
            <w:vAlign w:val="center"/>
          </w:tcPr>
          <w:p w14:paraId="7CCC2DEA">
            <w:pPr>
              <w:widowControl/>
              <w:kinsoku w:val="0"/>
              <w:autoSpaceDE w:val="0"/>
              <w:autoSpaceDN w:val="0"/>
              <w:adjustRightInd w:val="0"/>
              <w:snapToGrid w:val="0"/>
              <w:jc w:val="center"/>
              <w:textAlignment w:val="baseline"/>
              <w:rPr>
                <w:rFonts w:ascii="宋体" w:hAnsi="宋体" w:cs="宋体"/>
                <w:b/>
                <w:snapToGrid w:val="0"/>
                <w:kern w:val="0"/>
                <w:sz w:val="21"/>
                <w:szCs w:val="21"/>
              </w:rPr>
            </w:pPr>
            <w:r>
              <w:rPr>
                <w:rFonts w:hint="eastAsia" w:ascii="宋体" w:hAnsi="宋体" w:cs="宋体"/>
                <w:b/>
                <w:snapToGrid w:val="0"/>
                <w:kern w:val="0"/>
                <w:sz w:val="21"/>
                <w:szCs w:val="21"/>
              </w:rPr>
              <w:t>说明</w:t>
            </w:r>
          </w:p>
        </w:tc>
      </w:tr>
      <w:tr w14:paraId="7C22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66" w:type="pct"/>
            <w:vAlign w:val="center"/>
          </w:tcPr>
          <w:p w14:paraId="210CA404">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r>
              <w:rPr>
                <w:rFonts w:hint="eastAsia" w:ascii="宋体" w:hAnsi="宋体" w:cs="宋体"/>
                <w:snapToGrid w:val="0"/>
                <w:kern w:val="0"/>
                <w:sz w:val="21"/>
                <w:szCs w:val="21"/>
              </w:rPr>
              <w:t>1</w:t>
            </w:r>
          </w:p>
        </w:tc>
        <w:tc>
          <w:tcPr>
            <w:tcW w:w="485" w:type="pct"/>
            <w:vAlign w:val="center"/>
          </w:tcPr>
          <w:p w14:paraId="6FC2562D">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r>
              <w:rPr>
                <w:rFonts w:hint="eastAsia" w:ascii="宋体" w:hAnsi="宋体" w:cs="宋体"/>
                <w:snapToGrid w:val="0"/>
                <w:kern w:val="0"/>
                <w:sz w:val="21"/>
                <w:szCs w:val="21"/>
              </w:rPr>
              <w:t>报价</w:t>
            </w:r>
          </w:p>
          <w:p w14:paraId="426D9D75">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r>
              <w:rPr>
                <w:rFonts w:hint="eastAsia" w:ascii="宋体" w:hAnsi="宋体" w:cs="宋体"/>
                <w:snapToGrid w:val="0"/>
                <w:kern w:val="0"/>
                <w:sz w:val="21"/>
                <w:szCs w:val="21"/>
              </w:rPr>
              <w:t>(10%)</w:t>
            </w:r>
          </w:p>
        </w:tc>
        <w:tc>
          <w:tcPr>
            <w:tcW w:w="404" w:type="pct"/>
            <w:vAlign w:val="center"/>
          </w:tcPr>
          <w:p w14:paraId="68BE868D">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r>
              <w:rPr>
                <w:rFonts w:hint="eastAsia" w:ascii="宋体" w:hAnsi="宋体" w:cs="宋体"/>
                <w:snapToGrid w:val="0"/>
                <w:kern w:val="0"/>
                <w:sz w:val="21"/>
                <w:szCs w:val="21"/>
              </w:rPr>
              <w:t>10</w:t>
            </w:r>
          </w:p>
        </w:tc>
        <w:tc>
          <w:tcPr>
            <w:tcW w:w="2670" w:type="pct"/>
            <w:vAlign w:val="center"/>
          </w:tcPr>
          <w:p w14:paraId="1276233C">
            <w:pPr>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通过资格性及符合性评审的供应商报价中的最低价为评审基准价，按照下列公式计算每个供应商的价格得分。</w:t>
            </w:r>
          </w:p>
          <w:p w14:paraId="7FDB8D31">
            <w:pPr>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价格得分＝（评审基准价/总报价）×权值×100。</w:t>
            </w:r>
          </w:p>
          <w:p w14:paraId="500043F6">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p>
        </w:tc>
        <w:tc>
          <w:tcPr>
            <w:tcW w:w="1172" w:type="pct"/>
            <w:vAlign w:val="center"/>
          </w:tcPr>
          <w:p w14:paraId="363B91CA">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r>
              <w:rPr>
                <w:rFonts w:hint="eastAsia" w:ascii="宋体" w:hAnsi="宋体" w:cs="宋体"/>
                <w:sz w:val="21"/>
                <w:szCs w:val="21"/>
              </w:rPr>
              <w:t>计算结果保留两位小数，第三位四舍五入。</w:t>
            </w:r>
          </w:p>
        </w:tc>
      </w:tr>
      <w:tr w14:paraId="60B2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66" w:type="pct"/>
            <w:vMerge w:val="restart"/>
            <w:tcBorders>
              <w:top w:val="single" w:color="auto" w:sz="4" w:space="0"/>
              <w:left w:val="single" w:color="auto" w:sz="4" w:space="0"/>
              <w:right w:val="single" w:color="auto" w:sz="4" w:space="0"/>
            </w:tcBorders>
            <w:vAlign w:val="center"/>
          </w:tcPr>
          <w:p w14:paraId="6D4F98C5">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r>
              <w:rPr>
                <w:rFonts w:hint="eastAsia" w:ascii="宋体" w:hAnsi="宋体" w:cs="宋体"/>
                <w:snapToGrid w:val="0"/>
                <w:kern w:val="0"/>
                <w:sz w:val="21"/>
                <w:szCs w:val="21"/>
              </w:rPr>
              <w:t>2</w:t>
            </w:r>
          </w:p>
        </w:tc>
        <w:tc>
          <w:tcPr>
            <w:tcW w:w="485" w:type="pct"/>
            <w:vMerge w:val="restart"/>
            <w:tcBorders>
              <w:top w:val="single" w:color="auto" w:sz="4" w:space="0"/>
              <w:left w:val="single" w:color="auto" w:sz="4" w:space="0"/>
              <w:right w:val="single" w:color="auto" w:sz="4" w:space="0"/>
            </w:tcBorders>
            <w:vAlign w:val="center"/>
          </w:tcPr>
          <w:p w14:paraId="5F6D9BAA">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r>
              <w:rPr>
                <w:rFonts w:hint="eastAsia" w:ascii="宋体" w:hAnsi="宋体" w:cs="宋体"/>
                <w:snapToGrid w:val="0"/>
                <w:kern w:val="0"/>
                <w:sz w:val="21"/>
                <w:szCs w:val="21"/>
              </w:rPr>
              <w:t>技术</w:t>
            </w:r>
          </w:p>
          <w:p w14:paraId="6A42C387">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r>
              <w:rPr>
                <w:rFonts w:hint="eastAsia" w:ascii="宋体" w:hAnsi="宋体" w:cs="宋体"/>
                <w:snapToGrid w:val="0"/>
                <w:kern w:val="0"/>
                <w:sz w:val="21"/>
                <w:szCs w:val="21"/>
              </w:rPr>
              <w:t>部分</w:t>
            </w:r>
          </w:p>
          <w:p w14:paraId="1BC37DEE">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r>
              <w:rPr>
                <w:rFonts w:hint="eastAsia" w:ascii="宋体" w:hAnsi="宋体" w:cs="宋体"/>
                <w:snapToGrid w:val="0"/>
                <w:kern w:val="0"/>
                <w:sz w:val="21"/>
                <w:szCs w:val="21"/>
              </w:rPr>
              <w:t>(50%)</w:t>
            </w:r>
          </w:p>
        </w:tc>
        <w:tc>
          <w:tcPr>
            <w:tcW w:w="404" w:type="pct"/>
            <w:vMerge w:val="restart"/>
            <w:tcBorders>
              <w:top w:val="single" w:color="auto" w:sz="4" w:space="0"/>
              <w:left w:val="single" w:color="auto" w:sz="4" w:space="0"/>
              <w:right w:val="single" w:color="auto" w:sz="4" w:space="0"/>
            </w:tcBorders>
            <w:vAlign w:val="center"/>
          </w:tcPr>
          <w:p w14:paraId="6FF0DD7A">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r>
              <w:rPr>
                <w:rFonts w:hint="eastAsia" w:ascii="宋体" w:hAnsi="宋体" w:cs="宋体"/>
                <w:snapToGrid w:val="0"/>
                <w:kern w:val="0"/>
                <w:sz w:val="21"/>
                <w:szCs w:val="21"/>
              </w:rPr>
              <w:t>技术方案50分</w:t>
            </w:r>
          </w:p>
        </w:tc>
        <w:tc>
          <w:tcPr>
            <w:tcW w:w="2670" w:type="pct"/>
            <w:tcBorders>
              <w:top w:val="single" w:color="auto" w:sz="4" w:space="0"/>
              <w:left w:val="single" w:color="auto" w:sz="4" w:space="0"/>
              <w:bottom w:val="single" w:color="auto" w:sz="4" w:space="0"/>
              <w:right w:val="single" w:color="auto" w:sz="4" w:space="0"/>
            </w:tcBorders>
            <w:vAlign w:val="center"/>
          </w:tcPr>
          <w:p w14:paraId="3AC70BA0">
            <w:pPr>
              <w:widowControl/>
              <w:numPr>
                <w:ilvl w:val="0"/>
                <w:numId w:val="1"/>
              </w:numPr>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r>
              <w:rPr>
                <w:rFonts w:hint="eastAsia" w:ascii="宋体" w:hAnsi="宋体" w:cs="宋体"/>
                <w:snapToGrid w:val="0"/>
                <w:kern w:val="0"/>
                <w:sz w:val="21"/>
                <w:szCs w:val="21"/>
              </w:rPr>
              <w:t>整体方案（10分）</w:t>
            </w:r>
          </w:p>
          <w:p w14:paraId="16466AA9">
            <w:pPr>
              <w:widowControl/>
              <w:kinsoku w:val="0"/>
              <w:autoSpaceDE w:val="0"/>
              <w:autoSpaceDN w:val="0"/>
              <w:adjustRightInd w:val="0"/>
              <w:snapToGrid w:val="0"/>
              <w:spacing w:line="240" w:lineRule="atLeast"/>
              <w:ind w:firstLine="420" w:firstLineChars="200"/>
              <w:jc w:val="left"/>
              <w:textAlignment w:val="baseline"/>
              <w:rPr>
                <w:rFonts w:ascii="宋体" w:hAnsi="宋体" w:cs="宋体"/>
                <w:snapToGrid w:val="0"/>
                <w:kern w:val="0"/>
                <w:sz w:val="21"/>
                <w:szCs w:val="21"/>
              </w:rPr>
            </w:pPr>
            <w:r>
              <w:rPr>
                <w:rFonts w:ascii="宋体" w:hAnsi="宋体" w:cs="宋体"/>
                <w:snapToGrid w:val="0"/>
                <w:kern w:val="0"/>
                <w:sz w:val="21"/>
                <w:szCs w:val="21"/>
              </w:rPr>
              <w:t>评审要点：</w:t>
            </w:r>
            <w:r>
              <w:rPr>
                <w:rFonts w:hint="eastAsia" w:ascii="宋体" w:hAnsi="宋体" w:cs="宋体"/>
                <w:snapToGrid w:val="0"/>
                <w:kern w:val="0"/>
                <w:sz w:val="21"/>
                <w:szCs w:val="21"/>
              </w:rPr>
              <w:t>对项目的总体技术路线、工作思路及保密制度、安全岗位责任制度进行评审，</w:t>
            </w:r>
            <w:r>
              <w:rPr>
                <w:rFonts w:ascii="宋体" w:hAnsi="宋体" w:cs="宋体"/>
                <w:snapToGrid w:val="0"/>
                <w:kern w:val="0"/>
                <w:sz w:val="21"/>
                <w:szCs w:val="21"/>
              </w:rPr>
              <w:t>是否符合本项目要求、内容是否详尽、可操作性是否高，是否有明显的瑕疵（例如：同一问题前后描述不一致、有违背现行法律法规的内容、出现与本项目无关的其他项目内容等。）</w:t>
            </w:r>
          </w:p>
          <w:p w14:paraId="531DE44C">
            <w:pPr>
              <w:widowControl/>
              <w:kinsoku w:val="0"/>
              <w:autoSpaceDE w:val="0"/>
              <w:autoSpaceDN w:val="0"/>
              <w:adjustRightInd w:val="0"/>
              <w:snapToGrid w:val="0"/>
              <w:spacing w:line="240" w:lineRule="atLeast"/>
              <w:ind w:firstLine="420" w:firstLineChars="200"/>
              <w:jc w:val="left"/>
              <w:textAlignment w:val="baseline"/>
              <w:rPr>
                <w:rFonts w:ascii="宋体" w:hAnsi="宋体" w:cs="宋体"/>
                <w:snapToGrid w:val="0"/>
                <w:kern w:val="0"/>
                <w:sz w:val="21"/>
                <w:szCs w:val="21"/>
              </w:rPr>
            </w:pPr>
            <w:r>
              <w:rPr>
                <w:rFonts w:ascii="宋体" w:hAnsi="宋体" w:cs="宋体"/>
                <w:snapToGrid w:val="0"/>
                <w:kern w:val="0"/>
                <w:sz w:val="21"/>
                <w:szCs w:val="21"/>
              </w:rPr>
              <w:t>优得</w:t>
            </w:r>
            <w:r>
              <w:rPr>
                <w:rFonts w:hint="eastAsia" w:ascii="宋体" w:hAnsi="宋体" w:cs="宋体"/>
                <w:snapToGrid w:val="0"/>
                <w:kern w:val="0"/>
                <w:sz w:val="21"/>
                <w:szCs w:val="21"/>
              </w:rPr>
              <w:t>10</w:t>
            </w:r>
            <w:r>
              <w:rPr>
                <w:rFonts w:ascii="宋体" w:hAnsi="宋体" w:cs="宋体"/>
                <w:snapToGrid w:val="0"/>
                <w:kern w:val="0"/>
                <w:sz w:val="21"/>
                <w:szCs w:val="21"/>
              </w:rPr>
              <w:t>分，良得</w:t>
            </w:r>
            <w:r>
              <w:rPr>
                <w:rFonts w:hint="eastAsia" w:ascii="宋体" w:hAnsi="宋体" w:cs="宋体"/>
                <w:snapToGrid w:val="0"/>
                <w:kern w:val="0"/>
                <w:sz w:val="21"/>
                <w:szCs w:val="21"/>
              </w:rPr>
              <w:t>7</w:t>
            </w:r>
            <w:r>
              <w:rPr>
                <w:rFonts w:ascii="宋体" w:hAnsi="宋体" w:cs="宋体"/>
                <w:snapToGrid w:val="0"/>
                <w:kern w:val="0"/>
                <w:sz w:val="21"/>
                <w:szCs w:val="21"/>
              </w:rPr>
              <w:t>分，中得</w:t>
            </w:r>
            <w:r>
              <w:rPr>
                <w:rFonts w:hint="eastAsia" w:ascii="宋体" w:hAnsi="宋体" w:cs="宋体"/>
                <w:snapToGrid w:val="0"/>
                <w:kern w:val="0"/>
                <w:sz w:val="21"/>
                <w:szCs w:val="21"/>
              </w:rPr>
              <w:t>4</w:t>
            </w:r>
            <w:r>
              <w:rPr>
                <w:rFonts w:ascii="宋体" w:hAnsi="宋体" w:cs="宋体"/>
                <w:snapToGrid w:val="0"/>
                <w:kern w:val="0"/>
                <w:sz w:val="21"/>
                <w:szCs w:val="21"/>
              </w:rPr>
              <w:t>分，差得</w:t>
            </w:r>
            <w:r>
              <w:rPr>
                <w:rFonts w:hint="eastAsia" w:ascii="宋体" w:hAnsi="宋体" w:cs="宋体"/>
                <w:snapToGrid w:val="0"/>
                <w:kern w:val="0"/>
                <w:sz w:val="21"/>
                <w:szCs w:val="21"/>
              </w:rPr>
              <w:t>1</w:t>
            </w:r>
            <w:r>
              <w:rPr>
                <w:rFonts w:ascii="宋体" w:hAnsi="宋体" w:cs="宋体"/>
                <w:snapToGrid w:val="0"/>
                <w:kern w:val="0"/>
                <w:sz w:val="21"/>
                <w:szCs w:val="21"/>
              </w:rPr>
              <w:t>分，不提供不得分。</w:t>
            </w:r>
          </w:p>
        </w:tc>
        <w:tc>
          <w:tcPr>
            <w:tcW w:w="1172" w:type="pct"/>
            <w:vMerge w:val="restart"/>
            <w:tcBorders>
              <w:top w:val="single" w:color="auto" w:sz="4" w:space="0"/>
              <w:left w:val="single" w:color="auto" w:sz="4" w:space="0"/>
              <w:right w:val="single" w:color="auto" w:sz="4" w:space="0"/>
            </w:tcBorders>
            <w:vAlign w:val="center"/>
          </w:tcPr>
          <w:p w14:paraId="500C65F3">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r>
              <w:rPr>
                <w:rFonts w:hint="eastAsia" w:ascii="宋体" w:hAnsi="宋体" w:cs="宋体"/>
                <w:snapToGrid w:val="0"/>
                <w:kern w:val="0"/>
                <w:sz w:val="21"/>
                <w:szCs w:val="21"/>
              </w:rPr>
              <w:t>供应商自行拟定技术方案(格式自定)。</w:t>
            </w:r>
          </w:p>
        </w:tc>
      </w:tr>
      <w:tr w14:paraId="0B9A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66" w:type="pct"/>
            <w:vMerge w:val="continue"/>
            <w:tcBorders>
              <w:left w:val="single" w:color="auto" w:sz="4" w:space="0"/>
              <w:right w:val="single" w:color="auto" w:sz="4" w:space="0"/>
            </w:tcBorders>
            <w:vAlign w:val="center"/>
          </w:tcPr>
          <w:p w14:paraId="40E60D81">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p>
        </w:tc>
        <w:tc>
          <w:tcPr>
            <w:tcW w:w="485" w:type="pct"/>
            <w:vMerge w:val="continue"/>
            <w:tcBorders>
              <w:left w:val="single" w:color="auto" w:sz="4" w:space="0"/>
              <w:right w:val="single" w:color="auto" w:sz="4" w:space="0"/>
            </w:tcBorders>
            <w:vAlign w:val="center"/>
          </w:tcPr>
          <w:p w14:paraId="5697AFD8">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p>
        </w:tc>
        <w:tc>
          <w:tcPr>
            <w:tcW w:w="404" w:type="pct"/>
            <w:vMerge w:val="continue"/>
            <w:tcBorders>
              <w:left w:val="single" w:color="auto" w:sz="4" w:space="0"/>
              <w:right w:val="single" w:color="auto" w:sz="4" w:space="0"/>
            </w:tcBorders>
            <w:vAlign w:val="center"/>
          </w:tcPr>
          <w:p w14:paraId="246CE88C">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p>
        </w:tc>
        <w:tc>
          <w:tcPr>
            <w:tcW w:w="2670" w:type="pct"/>
            <w:tcBorders>
              <w:top w:val="single" w:color="auto" w:sz="4" w:space="0"/>
              <w:left w:val="single" w:color="auto" w:sz="4" w:space="0"/>
              <w:bottom w:val="single" w:color="auto" w:sz="4" w:space="0"/>
              <w:right w:val="single" w:color="auto" w:sz="4" w:space="0"/>
            </w:tcBorders>
            <w:vAlign w:val="center"/>
          </w:tcPr>
          <w:p w14:paraId="0D9620A3">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r>
              <w:rPr>
                <w:rFonts w:hint="eastAsia" w:ascii="宋体" w:hAnsi="宋体" w:cs="宋体"/>
                <w:snapToGrid w:val="0"/>
                <w:kern w:val="0"/>
                <w:sz w:val="21"/>
                <w:szCs w:val="21"/>
              </w:rPr>
              <w:t>二、实施方案（20分）</w:t>
            </w:r>
          </w:p>
          <w:p w14:paraId="0CA57B97">
            <w:pPr>
              <w:widowControl/>
              <w:kinsoku w:val="0"/>
              <w:autoSpaceDE w:val="0"/>
              <w:autoSpaceDN w:val="0"/>
              <w:adjustRightInd w:val="0"/>
              <w:snapToGrid w:val="0"/>
              <w:spacing w:line="240" w:lineRule="atLeast"/>
              <w:ind w:firstLine="420" w:firstLineChars="200"/>
              <w:jc w:val="left"/>
              <w:textAlignment w:val="baseline"/>
              <w:rPr>
                <w:rFonts w:ascii="宋体" w:hAnsi="宋体" w:cs="宋体"/>
                <w:snapToGrid w:val="0"/>
                <w:kern w:val="0"/>
                <w:sz w:val="21"/>
                <w:szCs w:val="21"/>
              </w:rPr>
            </w:pPr>
            <w:r>
              <w:rPr>
                <w:rFonts w:hint="eastAsia" w:ascii="宋体" w:hAnsi="宋体" w:cs="宋体"/>
                <w:snapToGrid w:val="0"/>
                <w:kern w:val="0"/>
                <w:sz w:val="21"/>
                <w:szCs w:val="21"/>
              </w:rPr>
              <w:t>评审要点：对项目重点、难点分析是否到位、应对措施及相应的建议是否合理进行评审，</w:t>
            </w:r>
            <w:r>
              <w:rPr>
                <w:rFonts w:ascii="宋体" w:hAnsi="宋体" w:cs="宋体"/>
                <w:snapToGrid w:val="0"/>
                <w:kern w:val="0"/>
                <w:sz w:val="21"/>
                <w:szCs w:val="21"/>
              </w:rPr>
              <w:t>是否符合本项目要求、内容是否详尽、可操作性是否高，是否有明显的瑕疵（例如：同一问题前后描述不一致、有违背现行法律法规的内容、出现与本项目无关的其他项目内容等。</w:t>
            </w:r>
            <w:r>
              <w:rPr>
                <w:rFonts w:hint="eastAsia" w:ascii="宋体" w:hAnsi="宋体" w:cs="宋体"/>
                <w:snapToGrid w:val="0"/>
                <w:kern w:val="0"/>
                <w:sz w:val="21"/>
                <w:szCs w:val="21"/>
              </w:rPr>
              <w:t>）</w:t>
            </w:r>
          </w:p>
          <w:p w14:paraId="450EB339">
            <w:pPr>
              <w:widowControl/>
              <w:kinsoku w:val="0"/>
              <w:autoSpaceDE w:val="0"/>
              <w:autoSpaceDN w:val="0"/>
              <w:adjustRightInd w:val="0"/>
              <w:snapToGrid w:val="0"/>
              <w:spacing w:line="240" w:lineRule="atLeast"/>
              <w:ind w:firstLine="420" w:firstLineChars="200"/>
              <w:jc w:val="left"/>
              <w:textAlignment w:val="baseline"/>
              <w:rPr>
                <w:rFonts w:ascii="宋体" w:hAnsi="宋体" w:cs="宋体"/>
                <w:snapToGrid w:val="0"/>
                <w:kern w:val="0"/>
                <w:sz w:val="21"/>
                <w:szCs w:val="21"/>
              </w:rPr>
            </w:pPr>
            <w:r>
              <w:rPr>
                <w:rFonts w:ascii="宋体" w:hAnsi="宋体" w:cs="宋体"/>
                <w:snapToGrid w:val="0"/>
                <w:kern w:val="0"/>
                <w:sz w:val="21"/>
                <w:szCs w:val="21"/>
              </w:rPr>
              <w:t>优得</w:t>
            </w:r>
            <w:r>
              <w:rPr>
                <w:rFonts w:hint="eastAsia" w:ascii="宋体" w:hAnsi="宋体" w:cs="宋体"/>
                <w:snapToGrid w:val="0"/>
                <w:kern w:val="0"/>
                <w:sz w:val="21"/>
                <w:szCs w:val="21"/>
              </w:rPr>
              <w:t>20</w:t>
            </w:r>
            <w:r>
              <w:rPr>
                <w:rFonts w:ascii="宋体" w:hAnsi="宋体" w:cs="宋体"/>
                <w:snapToGrid w:val="0"/>
                <w:kern w:val="0"/>
                <w:sz w:val="21"/>
                <w:szCs w:val="21"/>
              </w:rPr>
              <w:t>分，良得</w:t>
            </w:r>
            <w:r>
              <w:rPr>
                <w:rFonts w:hint="eastAsia" w:ascii="宋体" w:hAnsi="宋体" w:cs="宋体"/>
                <w:snapToGrid w:val="0"/>
                <w:kern w:val="0"/>
                <w:sz w:val="21"/>
                <w:szCs w:val="21"/>
              </w:rPr>
              <w:t>15</w:t>
            </w:r>
            <w:r>
              <w:rPr>
                <w:rFonts w:ascii="宋体" w:hAnsi="宋体" w:cs="宋体"/>
                <w:snapToGrid w:val="0"/>
                <w:kern w:val="0"/>
                <w:sz w:val="21"/>
                <w:szCs w:val="21"/>
              </w:rPr>
              <w:t>分，中得</w:t>
            </w:r>
            <w:r>
              <w:rPr>
                <w:rFonts w:hint="eastAsia" w:ascii="宋体" w:hAnsi="宋体" w:cs="宋体"/>
                <w:snapToGrid w:val="0"/>
                <w:kern w:val="0"/>
                <w:sz w:val="21"/>
                <w:szCs w:val="21"/>
              </w:rPr>
              <w:t>10</w:t>
            </w:r>
            <w:r>
              <w:rPr>
                <w:rFonts w:ascii="宋体" w:hAnsi="宋体" w:cs="宋体"/>
                <w:snapToGrid w:val="0"/>
                <w:kern w:val="0"/>
                <w:sz w:val="21"/>
                <w:szCs w:val="21"/>
              </w:rPr>
              <w:t>分，差得</w:t>
            </w:r>
            <w:r>
              <w:rPr>
                <w:rFonts w:hint="eastAsia" w:ascii="宋体" w:hAnsi="宋体" w:cs="宋体"/>
                <w:snapToGrid w:val="0"/>
                <w:kern w:val="0"/>
                <w:sz w:val="21"/>
                <w:szCs w:val="21"/>
              </w:rPr>
              <w:t>5</w:t>
            </w:r>
            <w:r>
              <w:rPr>
                <w:rFonts w:ascii="宋体" w:hAnsi="宋体" w:cs="宋体"/>
                <w:snapToGrid w:val="0"/>
                <w:kern w:val="0"/>
                <w:sz w:val="21"/>
                <w:szCs w:val="21"/>
              </w:rPr>
              <w:t>分，不提供不得分。</w:t>
            </w:r>
          </w:p>
        </w:tc>
        <w:tc>
          <w:tcPr>
            <w:tcW w:w="1172" w:type="pct"/>
            <w:vMerge w:val="continue"/>
            <w:tcBorders>
              <w:left w:val="single" w:color="auto" w:sz="4" w:space="0"/>
              <w:right w:val="single" w:color="auto" w:sz="4" w:space="0"/>
            </w:tcBorders>
            <w:vAlign w:val="center"/>
          </w:tcPr>
          <w:p w14:paraId="2008F1C0">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p>
        </w:tc>
      </w:tr>
      <w:tr w14:paraId="21D1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66" w:type="pct"/>
            <w:vMerge w:val="continue"/>
            <w:tcBorders>
              <w:left w:val="single" w:color="auto" w:sz="4" w:space="0"/>
              <w:bottom w:val="single" w:color="auto" w:sz="4" w:space="0"/>
              <w:right w:val="single" w:color="auto" w:sz="4" w:space="0"/>
            </w:tcBorders>
            <w:vAlign w:val="center"/>
          </w:tcPr>
          <w:p w14:paraId="102E5EA5">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p>
        </w:tc>
        <w:tc>
          <w:tcPr>
            <w:tcW w:w="485" w:type="pct"/>
            <w:vMerge w:val="continue"/>
            <w:tcBorders>
              <w:left w:val="single" w:color="auto" w:sz="4" w:space="0"/>
              <w:bottom w:val="single" w:color="auto" w:sz="4" w:space="0"/>
              <w:right w:val="single" w:color="auto" w:sz="4" w:space="0"/>
            </w:tcBorders>
            <w:vAlign w:val="center"/>
          </w:tcPr>
          <w:p w14:paraId="6FA3CDC0">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p>
        </w:tc>
        <w:tc>
          <w:tcPr>
            <w:tcW w:w="404" w:type="pct"/>
            <w:vMerge w:val="continue"/>
            <w:tcBorders>
              <w:left w:val="single" w:color="auto" w:sz="4" w:space="0"/>
              <w:bottom w:val="single" w:color="auto" w:sz="4" w:space="0"/>
              <w:right w:val="single" w:color="auto" w:sz="4" w:space="0"/>
            </w:tcBorders>
            <w:vAlign w:val="center"/>
          </w:tcPr>
          <w:p w14:paraId="729F4A05">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p>
        </w:tc>
        <w:tc>
          <w:tcPr>
            <w:tcW w:w="2670" w:type="pct"/>
            <w:tcBorders>
              <w:top w:val="single" w:color="auto" w:sz="4" w:space="0"/>
              <w:left w:val="single" w:color="auto" w:sz="4" w:space="0"/>
              <w:bottom w:val="single" w:color="auto" w:sz="4" w:space="0"/>
              <w:right w:val="single" w:color="auto" w:sz="4" w:space="0"/>
            </w:tcBorders>
            <w:vAlign w:val="center"/>
          </w:tcPr>
          <w:p w14:paraId="05194BCB">
            <w:pPr>
              <w:widowControl/>
              <w:numPr>
                <w:ilvl w:val="0"/>
                <w:numId w:val="1"/>
              </w:numPr>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r>
              <w:rPr>
                <w:rFonts w:hint="eastAsia" w:ascii="宋体" w:hAnsi="宋体" w:cs="宋体"/>
                <w:snapToGrid w:val="0"/>
                <w:kern w:val="0"/>
                <w:sz w:val="21"/>
                <w:szCs w:val="21"/>
              </w:rPr>
              <w:t>成果质量保证（20分）</w:t>
            </w:r>
          </w:p>
          <w:p w14:paraId="14D228B3">
            <w:pPr>
              <w:widowControl/>
              <w:kinsoku w:val="0"/>
              <w:autoSpaceDE w:val="0"/>
              <w:autoSpaceDN w:val="0"/>
              <w:adjustRightInd w:val="0"/>
              <w:snapToGrid w:val="0"/>
              <w:spacing w:line="240" w:lineRule="atLeast"/>
              <w:ind w:firstLine="420" w:firstLineChars="200"/>
              <w:jc w:val="left"/>
              <w:textAlignment w:val="baseline"/>
              <w:rPr>
                <w:rFonts w:ascii="宋体" w:hAnsi="宋体" w:cs="宋体"/>
                <w:snapToGrid w:val="0"/>
                <w:kern w:val="0"/>
                <w:sz w:val="21"/>
                <w:szCs w:val="21"/>
              </w:rPr>
            </w:pPr>
            <w:r>
              <w:rPr>
                <w:rFonts w:hint="eastAsia" w:ascii="宋体" w:hAnsi="宋体" w:cs="宋体"/>
                <w:snapToGrid w:val="0"/>
                <w:kern w:val="0"/>
                <w:sz w:val="21"/>
                <w:szCs w:val="21"/>
              </w:rPr>
              <w:t>评审要点：对规划修改报告编制的技术指标、质量保障等进行评审，</w:t>
            </w:r>
            <w:r>
              <w:rPr>
                <w:rFonts w:ascii="宋体" w:hAnsi="宋体" w:cs="宋体"/>
                <w:snapToGrid w:val="0"/>
                <w:kern w:val="0"/>
                <w:sz w:val="21"/>
                <w:szCs w:val="21"/>
              </w:rPr>
              <w:t>是否符合本项目要求、内容是否详尽、可操作性是否高，是否有明显的瑕疵（例如：同一问题前后描述不一致、有违背现行法律法规的内容、出现与本项目无关的其他项目内容等。</w:t>
            </w:r>
            <w:r>
              <w:rPr>
                <w:rFonts w:hint="eastAsia" w:ascii="宋体" w:hAnsi="宋体" w:cs="宋体"/>
                <w:snapToGrid w:val="0"/>
                <w:kern w:val="0"/>
                <w:sz w:val="21"/>
                <w:szCs w:val="21"/>
              </w:rPr>
              <w:t>）</w:t>
            </w:r>
          </w:p>
          <w:p w14:paraId="12A9BE45">
            <w:pPr>
              <w:widowControl/>
              <w:kinsoku w:val="0"/>
              <w:autoSpaceDE w:val="0"/>
              <w:autoSpaceDN w:val="0"/>
              <w:adjustRightInd w:val="0"/>
              <w:snapToGrid w:val="0"/>
              <w:spacing w:line="240" w:lineRule="atLeast"/>
              <w:ind w:firstLine="420" w:firstLineChars="200"/>
              <w:jc w:val="left"/>
              <w:textAlignment w:val="baseline"/>
              <w:rPr>
                <w:rFonts w:ascii="宋体" w:hAnsi="宋体" w:cs="宋体"/>
                <w:snapToGrid w:val="0"/>
                <w:kern w:val="0"/>
                <w:sz w:val="21"/>
                <w:szCs w:val="21"/>
              </w:rPr>
            </w:pPr>
            <w:r>
              <w:rPr>
                <w:rFonts w:ascii="宋体" w:hAnsi="宋体" w:cs="宋体"/>
                <w:snapToGrid w:val="0"/>
                <w:kern w:val="0"/>
                <w:sz w:val="21"/>
                <w:szCs w:val="21"/>
              </w:rPr>
              <w:t>优得</w:t>
            </w:r>
            <w:r>
              <w:rPr>
                <w:rFonts w:hint="eastAsia" w:ascii="宋体" w:hAnsi="宋体" w:cs="宋体"/>
                <w:snapToGrid w:val="0"/>
                <w:kern w:val="0"/>
                <w:sz w:val="21"/>
                <w:szCs w:val="21"/>
              </w:rPr>
              <w:t>20</w:t>
            </w:r>
            <w:r>
              <w:rPr>
                <w:rFonts w:ascii="宋体" w:hAnsi="宋体" w:cs="宋体"/>
                <w:snapToGrid w:val="0"/>
                <w:kern w:val="0"/>
                <w:sz w:val="21"/>
                <w:szCs w:val="21"/>
              </w:rPr>
              <w:t>分，良得</w:t>
            </w:r>
            <w:r>
              <w:rPr>
                <w:rFonts w:hint="eastAsia" w:ascii="宋体" w:hAnsi="宋体" w:cs="宋体"/>
                <w:snapToGrid w:val="0"/>
                <w:kern w:val="0"/>
                <w:sz w:val="21"/>
                <w:szCs w:val="21"/>
              </w:rPr>
              <w:t>15</w:t>
            </w:r>
            <w:r>
              <w:rPr>
                <w:rFonts w:ascii="宋体" w:hAnsi="宋体" w:cs="宋体"/>
                <w:snapToGrid w:val="0"/>
                <w:kern w:val="0"/>
                <w:sz w:val="21"/>
                <w:szCs w:val="21"/>
              </w:rPr>
              <w:t>分，中得</w:t>
            </w:r>
            <w:r>
              <w:rPr>
                <w:rFonts w:hint="eastAsia" w:ascii="宋体" w:hAnsi="宋体" w:cs="宋体"/>
                <w:snapToGrid w:val="0"/>
                <w:kern w:val="0"/>
                <w:sz w:val="21"/>
                <w:szCs w:val="21"/>
              </w:rPr>
              <w:t>10</w:t>
            </w:r>
            <w:r>
              <w:rPr>
                <w:rFonts w:ascii="宋体" w:hAnsi="宋体" w:cs="宋体"/>
                <w:snapToGrid w:val="0"/>
                <w:kern w:val="0"/>
                <w:sz w:val="21"/>
                <w:szCs w:val="21"/>
              </w:rPr>
              <w:t>分，差得</w:t>
            </w:r>
            <w:r>
              <w:rPr>
                <w:rFonts w:hint="eastAsia" w:ascii="宋体" w:hAnsi="宋体" w:cs="宋体"/>
                <w:snapToGrid w:val="0"/>
                <w:kern w:val="0"/>
                <w:sz w:val="21"/>
                <w:szCs w:val="21"/>
              </w:rPr>
              <w:t>5</w:t>
            </w:r>
            <w:r>
              <w:rPr>
                <w:rFonts w:ascii="宋体" w:hAnsi="宋体" w:cs="宋体"/>
                <w:snapToGrid w:val="0"/>
                <w:kern w:val="0"/>
                <w:sz w:val="21"/>
                <w:szCs w:val="21"/>
              </w:rPr>
              <w:t>分，不提供不得分。</w:t>
            </w:r>
            <w:r>
              <w:rPr>
                <w:rFonts w:hint="eastAsia" w:ascii="宋体" w:hAnsi="宋体" w:cs="宋体"/>
                <w:snapToGrid w:val="0"/>
                <w:kern w:val="0"/>
                <w:sz w:val="21"/>
                <w:szCs w:val="21"/>
              </w:rPr>
              <w:t xml:space="preserve">       </w:t>
            </w:r>
          </w:p>
        </w:tc>
        <w:tc>
          <w:tcPr>
            <w:tcW w:w="1172" w:type="pct"/>
            <w:vMerge w:val="continue"/>
            <w:tcBorders>
              <w:left w:val="single" w:color="auto" w:sz="4" w:space="0"/>
              <w:bottom w:val="single" w:color="auto" w:sz="4" w:space="0"/>
              <w:right w:val="single" w:color="auto" w:sz="4" w:space="0"/>
            </w:tcBorders>
            <w:vAlign w:val="center"/>
          </w:tcPr>
          <w:p w14:paraId="3FC66AF3">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p>
        </w:tc>
      </w:tr>
      <w:tr w14:paraId="2DA1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66" w:type="pct"/>
            <w:vMerge w:val="restart"/>
            <w:tcBorders>
              <w:top w:val="single" w:color="auto" w:sz="4" w:space="0"/>
              <w:left w:val="single" w:color="auto" w:sz="4" w:space="0"/>
              <w:right w:val="single" w:color="auto" w:sz="4" w:space="0"/>
            </w:tcBorders>
            <w:vAlign w:val="center"/>
          </w:tcPr>
          <w:p w14:paraId="7DDDD886">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r>
              <w:rPr>
                <w:rFonts w:hint="eastAsia" w:ascii="宋体" w:hAnsi="宋体" w:cs="宋体"/>
                <w:snapToGrid w:val="0"/>
                <w:kern w:val="0"/>
                <w:sz w:val="21"/>
                <w:szCs w:val="21"/>
              </w:rPr>
              <w:t>3</w:t>
            </w:r>
          </w:p>
        </w:tc>
        <w:tc>
          <w:tcPr>
            <w:tcW w:w="485" w:type="pct"/>
            <w:vMerge w:val="restart"/>
            <w:tcBorders>
              <w:top w:val="single" w:color="auto" w:sz="4" w:space="0"/>
              <w:left w:val="single" w:color="auto" w:sz="4" w:space="0"/>
              <w:right w:val="single" w:color="auto" w:sz="4" w:space="0"/>
            </w:tcBorders>
            <w:vAlign w:val="center"/>
          </w:tcPr>
          <w:p w14:paraId="715C7733">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r>
              <w:rPr>
                <w:rFonts w:hint="eastAsia" w:ascii="宋体" w:hAnsi="宋体" w:cs="宋体"/>
                <w:snapToGrid w:val="0"/>
                <w:kern w:val="0"/>
                <w:sz w:val="21"/>
                <w:szCs w:val="21"/>
              </w:rPr>
              <w:t>商务  部分    (40%)</w:t>
            </w:r>
          </w:p>
        </w:tc>
        <w:tc>
          <w:tcPr>
            <w:tcW w:w="404" w:type="pct"/>
            <w:tcBorders>
              <w:top w:val="single" w:color="auto" w:sz="4" w:space="0"/>
              <w:left w:val="single" w:color="auto" w:sz="4" w:space="0"/>
              <w:bottom w:val="single" w:color="auto" w:sz="4" w:space="0"/>
              <w:right w:val="single" w:color="auto" w:sz="4" w:space="0"/>
            </w:tcBorders>
            <w:vAlign w:val="center"/>
          </w:tcPr>
          <w:p w14:paraId="1D50505A">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r>
              <w:rPr>
                <w:rFonts w:hint="eastAsia" w:ascii="宋体" w:hAnsi="宋体" w:cs="宋体"/>
                <w:snapToGrid w:val="0"/>
                <w:kern w:val="0"/>
                <w:sz w:val="21"/>
                <w:szCs w:val="21"/>
              </w:rPr>
              <w:t>团队成员20分</w:t>
            </w:r>
          </w:p>
        </w:tc>
        <w:tc>
          <w:tcPr>
            <w:tcW w:w="2670" w:type="pct"/>
            <w:tcBorders>
              <w:top w:val="single" w:color="auto" w:sz="4" w:space="0"/>
              <w:left w:val="single" w:color="auto" w:sz="4" w:space="0"/>
              <w:bottom w:val="single" w:color="auto" w:sz="4" w:space="0"/>
              <w:right w:val="single" w:color="auto" w:sz="4" w:space="0"/>
            </w:tcBorders>
            <w:vAlign w:val="center"/>
          </w:tcPr>
          <w:p w14:paraId="4D145426">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r>
              <w:rPr>
                <w:rFonts w:hint="eastAsia" w:ascii="宋体" w:hAnsi="宋体" w:cs="宋体"/>
                <w:snapToGrid w:val="0"/>
                <w:kern w:val="0"/>
                <w:sz w:val="21"/>
                <w:szCs w:val="21"/>
              </w:rPr>
              <w:t>1.项目负责人（8分）</w:t>
            </w:r>
          </w:p>
          <w:p w14:paraId="1D9EB644">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r>
              <w:rPr>
                <w:rFonts w:hint="eastAsia" w:ascii="宋体" w:hAnsi="宋体" w:cs="宋体"/>
                <w:snapToGrid w:val="0"/>
                <w:kern w:val="0"/>
                <w:sz w:val="21"/>
                <w:szCs w:val="21"/>
              </w:rPr>
              <w:t>1.1拟派项目负责人具有规划类正高级职称和注册</w:t>
            </w:r>
            <w:bookmarkStart w:id="142" w:name="OLE_LINK24"/>
            <w:bookmarkStart w:id="143" w:name="OLE_LINK23"/>
            <w:r>
              <w:rPr>
                <w:rFonts w:hint="eastAsia" w:ascii="宋体" w:hAnsi="宋体" w:cs="宋体"/>
                <w:snapToGrid w:val="0"/>
                <w:kern w:val="0"/>
                <w:sz w:val="21"/>
                <w:szCs w:val="21"/>
              </w:rPr>
              <w:t>城乡规划师</w:t>
            </w:r>
            <w:bookmarkEnd w:id="142"/>
            <w:bookmarkEnd w:id="143"/>
            <w:r>
              <w:rPr>
                <w:rFonts w:hint="eastAsia" w:ascii="宋体" w:hAnsi="宋体" w:cs="宋体"/>
                <w:snapToGrid w:val="0"/>
                <w:kern w:val="0"/>
                <w:sz w:val="21"/>
                <w:szCs w:val="21"/>
              </w:rPr>
              <w:t>资格的，得8分；</w:t>
            </w:r>
          </w:p>
          <w:p w14:paraId="00DB1948">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r>
              <w:rPr>
                <w:rFonts w:hint="eastAsia" w:ascii="宋体" w:hAnsi="宋体" w:cs="宋体"/>
                <w:snapToGrid w:val="0"/>
                <w:kern w:val="0"/>
                <w:sz w:val="21"/>
                <w:szCs w:val="21"/>
              </w:rPr>
              <w:t>1.2拟派项目负责人具备规划类高级职称和</w:t>
            </w:r>
            <w:bookmarkStart w:id="144" w:name="OLE_LINK27"/>
            <w:r>
              <w:rPr>
                <w:rFonts w:hint="eastAsia" w:ascii="宋体" w:hAnsi="宋体" w:cs="宋体"/>
                <w:snapToGrid w:val="0"/>
                <w:kern w:val="0"/>
                <w:sz w:val="21"/>
                <w:szCs w:val="21"/>
              </w:rPr>
              <w:t>注册</w:t>
            </w:r>
            <w:bookmarkEnd w:id="144"/>
            <w:bookmarkStart w:id="145" w:name="OLE_LINK25"/>
            <w:bookmarkStart w:id="146" w:name="OLE_LINK26"/>
            <w:r>
              <w:rPr>
                <w:rFonts w:hint="eastAsia" w:ascii="宋体" w:hAnsi="宋体" w:cs="宋体"/>
                <w:snapToGrid w:val="0"/>
                <w:kern w:val="0"/>
                <w:sz w:val="21"/>
                <w:szCs w:val="21"/>
              </w:rPr>
              <w:t>城乡规划师</w:t>
            </w:r>
            <w:bookmarkEnd w:id="145"/>
            <w:bookmarkEnd w:id="146"/>
            <w:r>
              <w:rPr>
                <w:rFonts w:hint="eastAsia" w:ascii="宋体" w:hAnsi="宋体" w:cs="宋体"/>
                <w:snapToGrid w:val="0"/>
                <w:kern w:val="0"/>
                <w:sz w:val="21"/>
                <w:szCs w:val="21"/>
              </w:rPr>
              <w:t>资格的，得4分。</w:t>
            </w:r>
          </w:p>
          <w:p w14:paraId="7F8842AA">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p>
          <w:p w14:paraId="53686884">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r>
              <w:rPr>
                <w:rFonts w:hint="eastAsia" w:ascii="宋体" w:hAnsi="宋体" w:cs="宋体"/>
                <w:snapToGrid w:val="0"/>
                <w:kern w:val="0"/>
                <w:sz w:val="21"/>
                <w:szCs w:val="21"/>
              </w:rPr>
              <w:t>2.其他团队人员（负责人除外）（12分）</w:t>
            </w:r>
          </w:p>
          <w:p w14:paraId="3653E9EA">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r>
              <w:rPr>
                <w:rFonts w:hint="eastAsia" w:ascii="宋体" w:hAnsi="宋体" w:cs="宋体"/>
                <w:snapToGrid w:val="0"/>
                <w:kern w:val="0"/>
                <w:sz w:val="21"/>
                <w:szCs w:val="21"/>
              </w:rPr>
              <w:t>拟派其他专业技术人员中，每具有一个规划类中级及以上职称得3分，每具有一个注册城乡规划师资格的得3分，最高得12分；</w:t>
            </w:r>
          </w:p>
          <w:p w14:paraId="4FF37548">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r>
              <w:rPr>
                <w:rFonts w:hint="eastAsia" w:ascii="宋体" w:hAnsi="宋体" w:cs="宋体"/>
                <w:snapToGrid w:val="0"/>
                <w:kern w:val="0"/>
                <w:sz w:val="21"/>
                <w:szCs w:val="21"/>
              </w:rPr>
              <w:t>注：相同人员不可重复计分。</w:t>
            </w:r>
          </w:p>
        </w:tc>
        <w:tc>
          <w:tcPr>
            <w:tcW w:w="1172" w:type="pct"/>
            <w:tcBorders>
              <w:top w:val="single" w:color="auto" w:sz="4" w:space="0"/>
              <w:left w:val="single" w:color="auto" w:sz="4" w:space="0"/>
              <w:bottom w:val="single" w:color="auto" w:sz="4" w:space="0"/>
              <w:right w:val="single" w:color="auto" w:sz="4" w:space="0"/>
            </w:tcBorders>
            <w:vAlign w:val="center"/>
          </w:tcPr>
          <w:p w14:paraId="0C94B200">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r>
              <w:rPr>
                <w:rFonts w:hint="eastAsia" w:ascii="宋体" w:hAnsi="宋体" w:cs="宋体"/>
                <w:snapToGrid w:val="0"/>
                <w:kern w:val="0"/>
                <w:sz w:val="21"/>
                <w:szCs w:val="21"/>
              </w:rPr>
              <w:t>提供：</w:t>
            </w:r>
          </w:p>
          <w:p w14:paraId="7C2485B6">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r>
              <w:rPr>
                <w:rFonts w:hint="eastAsia" w:ascii="宋体" w:hAnsi="宋体" w:cs="宋体"/>
                <w:snapToGrid w:val="0"/>
                <w:kern w:val="0"/>
                <w:sz w:val="21"/>
                <w:szCs w:val="21"/>
              </w:rPr>
              <w:t>1.人员证书；</w:t>
            </w:r>
          </w:p>
          <w:p w14:paraId="5D93BF1E">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r>
              <w:rPr>
                <w:rFonts w:hint="eastAsia" w:ascii="宋体" w:hAnsi="宋体" w:cs="宋体"/>
                <w:snapToGrid w:val="0"/>
                <w:kern w:val="0"/>
                <w:sz w:val="21"/>
                <w:szCs w:val="21"/>
              </w:rPr>
              <w:t>2.供应商为其缴纳的（社保日期至少包括2025年10月）。</w:t>
            </w:r>
          </w:p>
          <w:p w14:paraId="59CB1722">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p>
          <w:p w14:paraId="1ADED9A0">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r>
              <w:rPr>
                <w:rFonts w:hint="eastAsia" w:ascii="宋体" w:hAnsi="宋体" w:cs="宋体"/>
                <w:snapToGrid w:val="0"/>
                <w:kern w:val="0"/>
                <w:sz w:val="21"/>
                <w:szCs w:val="21"/>
              </w:rPr>
              <w:t>以上材料复印件须加盖供应商公章。</w:t>
            </w:r>
          </w:p>
        </w:tc>
      </w:tr>
      <w:tr w14:paraId="72F4C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66" w:type="pct"/>
            <w:vMerge w:val="continue"/>
            <w:tcBorders>
              <w:left w:val="single" w:color="auto" w:sz="4" w:space="0"/>
              <w:right w:val="single" w:color="auto" w:sz="4" w:space="0"/>
            </w:tcBorders>
            <w:vAlign w:val="center"/>
          </w:tcPr>
          <w:p w14:paraId="1C84B91D">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p>
        </w:tc>
        <w:tc>
          <w:tcPr>
            <w:tcW w:w="485" w:type="pct"/>
            <w:vMerge w:val="continue"/>
            <w:tcBorders>
              <w:left w:val="single" w:color="auto" w:sz="4" w:space="0"/>
              <w:right w:val="single" w:color="auto" w:sz="4" w:space="0"/>
            </w:tcBorders>
            <w:vAlign w:val="center"/>
          </w:tcPr>
          <w:p w14:paraId="0A280B53">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p>
        </w:tc>
        <w:tc>
          <w:tcPr>
            <w:tcW w:w="404" w:type="pct"/>
            <w:tcBorders>
              <w:top w:val="single" w:color="auto" w:sz="4" w:space="0"/>
              <w:left w:val="single" w:color="auto" w:sz="4" w:space="0"/>
              <w:bottom w:val="single" w:color="auto" w:sz="4" w:space="0"/>
              <w:right w:val="single" w:color="auto" w:sz="4" w:space="0"/>
            </w:tcBorders>
            <w:vAlign w:val="center"/>
          </w:tcPr>
          <w:p w14:paraId="5A0C267B">
            <w:pPr>
              <w:widowControl/>
              <w:kinsoku w:val="0"/>
              <w:autoSpaceDE w:val="0"/>
              <w:autoSpaceDN w:val="0"/>
              <w:adjustRightInd w:val="0"/>
              <w:snapToGrid w:val="0"/>
              <w:spacing w:line="240" w:lineRule="atLeast"/>
              <w:ind w:firstLine="28"/>
              <w:jc w:val="center"/>
              <w:textAlignment w:val="baseline"/>
              <w:rPr>
                <w:rFonts w:ascii="宋体" w:hAnsi="宋体" w:cs="宋体"/>
                <w:snapToGrid w:val="0"/>
                <w:kern w:val="0"/>
                <w:sz w:val="21"/>
                <w:szCs w:val="21"/>
              </w:rPr>
            </w:pPr>
            <w:r>
              <w:rPr>
                <w:rFonts w:hint="eastAsia" w:ascii="宋体" w:hAnsi="宋体" w:cs="宋体"/>
                <w:snapToGrid w:val="0"/>
                <w:kern w:val="0"/>
                <w:sz w:val="21"/>
                <w:szCs w:val="21"/>
              </w:rPr>
              <w:t>类似业绩20分</w:t>
            </w:r>
          </w:p>
        </w:tc>
        <w:tc>
          <w:tcPr>
            <w:tcW w:w="2670" w:type="pct"/>
            <w:tcBorders>
              <w:top w:val="single" w:color="auto" w:sz="4" w:space="0"/>
              <w:left w:val="single" w:color="auto" w:sz="4" w:space="0"/>
              <w:bottom w:val="single" w:color="auto" w:sz="4" w:space="0"/>
              <w:right w:val="single" w:color="auto" w:sz="4" w:space="0"/>
            </w:tcBorders>
            <w:vAlign w:val="center"/>
          </w:tcPr>
          <w:p w14:paraId="35C543B2">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r>
              <w:rPr>
                <w:rFonts w:hint="eastAsia" w:ascii="宋体" w:hAnsi="宋体" w:cs="宋体"/>
                <w:snapToGrid w:val="0"/>
                <w:kern w:val="0"/>
                <w:sz w:val="21"/>
                <w:szCs w:val="21"/>
              </w:rPr>
              <w:t xml:space="preserve">供应商自2022年1月1日（以合同签订时间为准）至今承担过城乡规划或国土空间规划类似业绩的，每提供1个项目得5分，最高得20分。 </w:t>
            </w:r>
          </w:p>
        </w:tc>
        <w:tc>
          <w:tcPr>
            <w:tcW w:w="1172" w:type="pct"/>
            <w:tcBorders>
              <w:top w:val="single" w:color="auto" w:sz="4" w:space="0"/>
              <w:left w:val="single" w:color="auto" w:sz="4" w:space="0"/>
              <w:bottom w:val="single" w:color="auto" w:sz="4" w:space="0"/>
              <w:right w:val="single" w:color="auto" w:sz="4" w:space="0"/>
            </w:tcBorders>
            <w:vAlign w:val="center"/>
          </w:tcPr>
          <w:p w14:paraId="350419B4">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r>
              <w:rPr>
                <w:rFonts w:hint="eastAsia" w:ascii="宋体" w:hAnsi="宋体" w:cs="宋体"/>
                <w:snapToGrid w:val="0"/>
                <w:kern w:val="0"/>
                <w:sz w:val="21"/>
                <w:szCs w:val="21"/>
              </w:rPr>
              <w:t>1.提供业绩合同（或委托协议）；</w:t>
            </w:r>
          </w:p>
          <w:p w14:paraId="3CE78A8F">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r>
              <w:rPr>
                <w:rFonts w:hint="eastAsia" w:ascii="宋体" w:hAnsi="宋体" w:cs="宋体"/>
                <w:snapToGrid w:val="0"/>
                <w:kern w:val="0"/>
                <w:sz w:val="21"/>
                <w:szCs w:val="21"/>
              </w:rPr>
              <w:t>2.提供业绩对应的任意一张付款发票。</w:t>
            </w:r>
          </w:p>
          <w:p w14:paraId="36137EE3">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p>
          <w:p w14:paraId="3541CC26">
            <w:pPr>
              <w:widowControl/>
              <w:kinsoku w:val="0"/>
              <w:autoSpaceDE w:val="0"/>
              <w:autoSpaceDN w:val="0"/>
              <w:adjustRightInd w:val="0"/>
              <w:snapToGrid w:val="0"/>
              <w:spacing w:line="240" w:lineRule="atLeast"/>
              <w:jc w:val="left"/>
              <w:textAlignment w:val="baseline"/>
              <w:rPr>
                <w:rFonts w:ascii="宋体" w:hAnsi="宋体" w:cs="宋体"/>
                <w:snapToGrid w:val="0"/>
                <w:kern w:val="0"/>
                <w:sz w:val="21"/>
                <w:szCs w:val="21"/>
              </w:rPr>
            </w:pPr>
            <w:r>
              <w:rPr>
                <w:rFonts w:hint="eastAsia" w:ascii="宋体" w:hAnsi="宋体" w:cs="宋体"/>
                <w:snapToGrid w:val="0"/>
                <w:kern w:val="0"/>
                <w:sz w:val="21"/>
                <w:szCs w:val="21"/>
              </w:rPr>
              <w:t>以上材料复印件并加盖供应商公章。</w:t>
            </w:r>
          </w:p>
        </w:tc>
      </w:tr>
    </w:tbl>
    <w:p w14:paraId="3626E8C8">
      <w:pPr>
        <w:snapToGrid w:val="0"/>
        <w:spacing w:line="480" w:lineRule="atLeast"/>
        <w:ind w:firstLine="562" w:firstLineChars="200"/>
        <w:rPr>
          <w:rFonts w:cs="宋体"/>
          <w:szCs w:val="28"/>
        </w:rPr>
      </w:pPr>
      <w:r>
        <w:rPr>
          <w:rFonts w:hint="eastAsia" w:cs="宋体"/>
          <w:b/>
          <w:bCs/>
          <w:szCs w:val="28"/>
        </w:rPr>
        <w:t>说明</w:t>
      </w:r>
      <w:r>
        <w:rPr>
          <w:rFonts w:hint="eastAsia" w:cs="宋体"/>
          <w:szCs w:val="28"/>
        </w:rPr>
        <w:t>：评审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评审小组应当将其作为无效响应处理。</w:t>
      </w:r>
    </w:p>
    <w:p w14:paraId="1797FB67">
      <w:pPr>
        <w:pStyle w:val="3"/>
        <w:spacing w:before="192"/>
        <w:ind w:firstLine="562"/>
        <w:rPr>
          <w:rFonts w:ascii="Times New Roman" w:hAnsi="Times New Roman"/>
        </w:rPr>
      </w:pPr>
      <w:bookmarkStart w:id="147" w:name="_Toc106030397"/>
      <w:bookmarkStart w:id="148" w:name="_Toc17065"/>
      <w:bookmarkStart w:id="149" w:name="_Toc13232"/>
      <w:bookmarkStart w:id="150" w:name="_Toc20423"/>
      <w:bookmarkStart w:id="151" w:name="_Toc27926"/>
      <w:bookmarkStart w:id="152" w:name="_Toc26747"/>
      <w:bookmarkStart w:id="153" w:name="_Toc30659"/>
      <w:bookmarkStart w:id="154" w:name="_Toc10923"/>
      <w:bookmarkStart w:id="155" w:name="_Toc29586"/>
      <w:bookmarkStart w:id="156" w:name="_Toc4045"/>
      <w:bookmarkStart w:id="157" w:name="_Toc12283"/>
      <w:bookmarkStart w:id="158" w:name="_Toc15200"/>
      <w:bookmarkStart w:id="159" w:name="_Toc13045"/>
      <w:bookmarkStart w:id="160" w:name="_Toc18716"/>
      <w:bookmarkStart w:id="161" w:name="_Toc7962"/>
      <w:bookmarkStart w:id="162" w:name="_Toc13301"/>
      <w:bookmarkStart w:id="163" w:name="_Toc75793521"/>
      <w:bookmarkStart w:id="164" w:name="_Toc22167"/>
      <w:bookmarkStart w:id="165" w:name="_Toc5010"/>
      <w:bookmarkStart w:id="166" w:name="_Toc6898"/>
      <w:r>
        <w:rPr>
          <w:rFonts w:hint="eastAsia" w:ascii="Times New Roman" w:hAnsi="Times New Roman"/>
        </w:rPr>
        <w:t>四、无效响应条款</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27562B5F">
      <w:pPr>
        <w:snapToGrid w:val="0"/>
        <w:spacing w:line="480" w:lineRule="atLeast"/>
        <w:ind w:firstLine="560" w:firstLineChars="200"/>
        <w:rPr>
          <w:rFonts w:cs="宋体"/>
          <w:szCs w:val="28"/>
        </w:rPr>
      </w:pPr>
      <w:r>
        <w:rPr>
          <w:rFonts w:hint="eastAsia" w:cs="宋体"/>
          <w:szCs w:val="28"/>
        </w:rPr>
        <w:t>供应商或其响应文件出现下列情况之一者，应为无效响应：</w:t>
      </w:r>
    </w:p>
    <w:p w14:paraId="4E49C245">
      <w:pPr>
        <w:snapToGrid w:val="0"/>
        <w:spacing w:line="480" w:lineRule="atLeast"/>
        <w:ind w:firstLine="560" w:firstLineChars="200"/>
        <w:rPr>
          <w:rFonts w:cs="宋体"/>
          <w:szCs w:val="28"/>
        </w:rPr>
      </w:pPr>
      <w:r>
        <w:rPr>
          <w:rFonts w:hint="eastAsia" w:cs="宋体"/>
          <w:szCs w:val="28"/>
        </w:rPr>
        <w:t>（一）供应商未通过资格性评审或符合性评审的；</w:t>
      </w:r>
    </w:p>
    <w:p w14:paraId="3EF6E16C">
      <w:pPr>
        <w:snapToGrid w:val="0"/>
        <w:spacing w:line="480" w:lineRule="atLeast"/>
        <w:ind w:firstLine="560" w:firstLineChars="200"/>
        <w:rPr>
          <w:rFonts w:cs="宋体"/>
          <w:szCs w:val="28"/>
        </w:rPr>
      </w:pPr>
      <w:r>
        <w:rPr>
          <w:rFonts w:hint="eastAsia" w:cs="宋体"/>
          <w:szCs w:val="28"/>
        </w:rPr>
        <w:t>（二）法定代表人为同一个人的两个及两个以上法人，母公司、全资子公司及其控股公司，在同一项目中同时参与竞采的；</w:t>
      </w:r>
    </w:p>
    <w:p w14:paraId="6C98D3FA">
      <w:pPr>
        <w:snapToGrid w:val="0"/>
        <w:spacing w:line="480" w:lineRule="atLeast"/>
        <w:ind w:firstLine="560" w:firstLineChars="200"/>
        <w:rPr>
          <w:rFonts w:cs="宋体"/>
          <w:szCs w:val="28"/>
        </w:rPr>
      </w:pPr>
      <w:r>
        <w:rPr>
          <w:rFonts w:hint="eastAsia" w:cs="宋体"/>
          <w:szCs w:val="28"/>
        </w:rPr>
        <w:t>（三）单位负责人为同一人或者存在直接控股、管理关系的不同供应商，参加同一项目的竞采的；</w:t>
      </w:r>
    </w:p>
    <w:p w14:paraId="0F112DB8">
      <w:pPr>
        <w:snapToGrid w:val="0"/>
        <w:spacing w:line="480" w:lineRule="atLeast"/>
        <w:ind w:firstLine="560" w:firstLineChars="200"/>
        <w:rPr>
          <w:rFonts w:cs="宋体"/>
          <w:szCs w:val="28"/>
        </w:rPr>
      </w:pPr>
      <w:r>
        <w:rPr>
          <w:rFonts w:hint="eastAsia" w:cs="宋体"/>
          <w:szCs w:val="28"/>
        </w:rPr>
        <w:t>（四）为本项目提供整体设计、规范编制或者项目管理、监理、检测等服务的供应商，再参加该项目竞采的；</w:t>
      </w:r>
    </w:p>
    <w:p w14:paraId="73B4A2FD">
      <w:pPr>
        <w:snapToGrid w:val="0"/>
        <w:spacing w:line="480" w:lineRule="atLeast"/>
        <w:ind w:firstLine="560" w:firstLineChars="200"/>
        <w:rPr>
          <w:rFonts w:cs="宋体"/>
          <w:szCs w:val="28"/>
        </w:rPr>
      </w:pPr>
      <w:r>
        <w:rPr>
          <w:rFonts w:hint="eastAsia" w:cs="宋体"/>
          <w:szCs w:val="28"/>
        </w:rPr>
        <w:t>（五）竞采有效期不满足竞采文件要求的；</w:t>
      </w:r>
    </w:p>
    <w:p w14:paraId="0A6A35F4">
      <w:pPr>
        <w:snapToGrid w:val="0"/>
        <w:spacing w:line="480" w:lineRule="atLeast"/>
        <w:ind w:firstLine="560" w:firstLineChars="200"/>
        <w:rPr>
          <w:rFonts w:cs="宋体"/>
          <w:szCs w:val="28"/>
        </w:rPr>
      </w:pPr>
      <w:r>
        <w:rPr>
          <w:rFonts w:hint="eastAsia" w:cs="宋体"/>
          <w:szCs w:val="28"/>
        </w:rPr>
        <w:t>（六）响应文件内容有与国家现行法律法规相违背的内容，或附有采购人无法接受的条件；</w:t>
      </w:r>
    </w:p>
    <w:p w14:paraId="57D8151A">
      <w:pPr>
        <w:snapToGrid w:val="0"/>
        <w:spacing w:line="480" w:lineRule="atLeast"/>
        <w:ind w:firstLine="560" w:firstLineChars="200"/>
        <w:rPr>
          <w:rFonts w:cs="宋体"/>
          <w:szCs w:val="28"/>
        </w:rPr>
      </w:pPr>
      <w:r>
        <w:rPr>
          <w:rFonts w:hint="eastAsia" w:cs="宋体"/>
          <w:szCs w:val="28"/>
        </w:rPr>
        <w:t>（七）法律、法规和竞采文件规定的其他无效情形。</w:t>
      </w:r>
    </w:p>
    <w:p w14:paraId="45533EEA">
      <w:pPr>
        <w:pStyle w:val="3"/>
        <w:spacing w:before="192"/>
        <w:ind w:firstLine="562"/>
        <w:rPr>
          <w:rFonts w:ascii="Times New Roman" w:hAnsi="Times New Roman"/>
        </w:rPr>
      </w:pPr>
      <w:bookmarkStart w:id="167" w:name="_Toc75793522"/>
      <w:bookmarkStart w:id="168" w:name="_Toc23533"/>
      <w:bookmarkStart w:id="169" w:name="_Toc30605"/>
      <w:bookmarkStart w:id="170" w:name="_Toc11293"/>
      <w:bookmarkStart w:id="171" w:name="_Toc7802"/>
      <w:bookmarkStart w:id="172" w:name="_Toc14355"/>
      <w:bookmarkStart w:id="173" w:name="_Toc27180"/>
      <w:bookmarkStart w:id="174" w:name="_Toc6719"/>
      <w:bookmarkStart w:id="175" w:name="_Toc6204"/>
      <w:bookmarkStart w:id="176" w:name="_Toc21946"/>
      <w:bookmarkStart w:id="177" w:name="_Toc106030398"/>
      <w:bookmarkStart w:id="178" w:name="_Toc1009"/>
      <w:bookmarkStart w:id="179" w:name="_Toc25549"/>
      <w:bookmarkStart w:id="180" w:name="_Toc20005"/>
      <w:bookmarkStart w:id="181" w:name="_Toc20000"/>
      <w:bookmarkStart w:id="182" w:name="_Toc4422"/>
      <w:bookmarkStart w:id="183" w:name="_Toc27133"/>
      <w:bookmarkStart w:id="184" w:name="_Toc24499"/>
      <w:bookmarkStart w:id="185" w:name="_Toc6956"/>
      <w:bookmarkStart w:id="186" w:name="_Toc25960"/>
      <w:r>
        <w:rPr>
          <w:rFonts w:hint="eastAsia" w:ascii="Times New Roman" w:hAnsi="Times New Roman"/>
        </w:rPr>
        <w:t>五、废标条款</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75CB2A70">
      <w:pPr>
        <w:snapToGrid w:val="0"/>
        <w:spacing w:line="480" w:lineRule="atLeast"/>
        <w:ind w:firstLine="560" w:firstLineChars="200"/>
        <w:rPr>
          <w:rFonts w:cs="宋体"/>
          <w:szCs w:val="28"/>
        </w:rPr>
      </w:pPr>
      <w:r>
        <w:rPr>
          <w:rFonts w:hint="eastAsia" w:cs="宋体"/>
          <w:szCs w:val="28"/>
        </w:rPr>
        <w:t>在竞采过程中出现下列情形之一的，应终止评审，作废标处理：</w:t>
      </w:r>
    </w:p>
    <w:p w14:paraId="07C7DD44">
      <w:pPr>
        <w:snapToGrid w:val="0"/>
        <w:spacing w:line="480" w:lineRule="atLeast"/>
        <w:ind w:firstLine="560" w:firstLineChars="200"/>
        <w:rPr>
          <w:rFonts w:cs="宋体"/>
          <w:szCs w:val="28"/>
        </w:rPr>
      </w:pPr>
      <w:r>
        <w:rPr>
          <w:rFonts w:hint="eastAsia" w:cs="宋体"/>
          <w:szCs w:val="28"/>
        </w:rPr>
        <w:t>（一）符合专业条件的供应商或者对竞采文件作实质响应的供应商不足3家的；</w:t>
      </w:r>
    </w:p>
    <w:p w14:paraId="7D795A62">
      <w:pPr>
        <w:snapToGrid w:val="0"/>
        <w:spacing w:line="480" w:lineRule="atLeast"/>
        <w:ind w:firstLine="560" w:firstLineChars="200"/>
        <w:rPr>
          <w:rFonts w:cs="宋体"/>
          <w:szCs w:val="28"/>
        </w:rPr>
      </w:pPr>
      <w:r>
        <w:rPr>
          <w:rFonts w:hint="eastAsia" w:cs="宋体"/>
          <w:szCs w:val="28"/>
        </w:rPr>
        <w:t>（二）出现影响竞采公正的违法、违规行为的；</w:t>
      </w:r>
    </w:p>
    <w:p w14:paraId="7DB654FB">
      <w:pPr>
        <w:snapToGrid w:val="0"/>
        <w:spacing w:line="480" w:lineRule="atLeast"/>
        <w:ind w:firstLine="560" w:firstLineChars="200"/>
        <w:rPr>
          <w:rFonts w:cs="宋体"/>
          <w:szCs w:val="28"/>
        </w:rPr>
      </w:pPr>
      <w:r>
        <w:rPr>
          <w:rFonts w:hint="eastAsia" w:cs="宋体"/>
          <w:szCs w:val="28"/>
        </w:rPr>
        <w:t>（三）因重大变故，竞采项目取消的。</w:t>
      </w:r>
    </w:p>
    <w:p w14:paraId="57748212">
      <w:pPr>
        <w:snapToGrid w:val="0"/>
        <w:spacing w:line="480" w:lineRule="atLeast"/>
        <w:ind w:firstLine="560" w:firstLineChars="200"/>
        <w:rPr>
          <w:rFonts w:cs="宋体"/>
          <w:szCs w:val="28"/>
        </w:rPr>
      </w:pPr>
      <w:r>
        <w:rPr>
          <w:rFonts w:hint="eastAsia" w:cs="宋体"/>
          <w:szCs w:val="28"/>
        </w:rPr>
        <w:t>废标后，除项目任务取消情形外，应当重新组织竞采活动。</w:t>
      </w:r>
    </w:p>
    <w:bookmarkEnd w:id="74"/>
    <w:p w14:paraId="1E92396F">
      <w:pPr>
        <w:pStyle w:val="2"/>
        <w:rPr>
          <w:rFonts w:cs="宋体"/>
          <w:sz w:val="32"/>
          <w:szCs w:val="21"/>
        </w:rPr>
      </w:pPr>
      <w:r>
        <w:rPr>
          <w:rFonts w:hint="eastAsia" w:cs="宋体"/>
        </w:rPr>
        <w:br w:type="page"/>
      </w:r>
      <w:bookmarkStart w:id="187" w:name="_Toc13159"/>
      <w:bookmarkStart w:id="188" w:name="_Toc20379"/>
      <w:bookmarkStart w:id="189" w:name="_Toc32211"/>
      <w:bookmarkStart w:id="190" w:name="_Toc1982"/>
      <w:bookmarkStart w:id="191" w:name="_Toc14416"/>
      <w:bookmarkStart w:id="192" w:name="_Toc1670"/>
      <w:bookmarkStart w:id="193" w:name="_Toc21720"/>
      <w:bookmarkStart w:id="194" w:name="_Toc18502"/>
      <w:bookmarkStart w:id="195" w:name="_Toc29546"/>
      <w:bookmarkStart w:id="196" w:name="_Toc22201"/>
      <w:bookmarkStart w:id="197" w:name="_Toc106030399"/>
      <w:bookmarkStart w:id="198" w:name="_Toc5106"/>
      <w:bookmarkStart w:id="199" w:name="_Toc25755"/>
      <w:bookmarkStart w:id="200" w:name="_Toc12533"/>
      <w:bookmarkStart w:id="201" w:name="_Toc75793523"/>
      <w:bookmarkStart w:id="202" w:name="_Toc22256"/>
      <w:bookmarkStart w:id="203" w:name="_Toc4735"/>
      <w:bookmarkStart w:id="204" w:name="_Toc25962"/>
      <w:bookmarkStart w:id="205" w:name="_Toc19831"/>
      <w:bookmarkStart w:id="206" w:name="_Toc21000"/>
      <w:bookmarkStart w:id="207" w:name="_Toc21360"/>
      <w:r>
        <w:rPr>
          <w:rFonts w:hint="eastAsia" w:cs="宋体"/>
          <w:bCs/>
          <w:sz w:val="32"/>
          <w:szCs w:val="21"/>
        </w:rPr>
        <w:t>第五篇 供应商须知</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1E30E746">
      <w:pPr>
        <w:pStyle w:val="3"/>
        <w:spacing w:before="192"/>
        <w:ind w:firstLine="562"/>
        <w:rPr>
          <w:rFonts w:ascii="Times New Roman" w:hAnsi="Times New Roman"/>
        </w:rPr>
      </w:pPr>
      <w:bookmarkStart w:id="208" w:name="_Toc9833"/>
      <w:bookmarkStart w:id="209" w:name="_Toc14797"/>
      <w:bookmarkStart w:id="210" w:name="_Toc22743"/>
      <w:r>
        <w:rPr>
          <w:rFonts w:hint="eastAsia" w:ascii="Times New Roman" w:hAnsi="Times New Roman"/>
        </w:rPr>
        <w:t>一、</w:t>
      </w:r>
      <w:bookmarkEnd w:id="208"/>
      <w:bookmarkEnd w:id="209"/>
      <w:bookmarkEnd w:id="210"/>
      <w:r>
        <w:rPr>
          <w:rFonts w:hint="eastAsia" w:ascii="Times New Roman" w:hAnsi="Times New Roman"/>
        </w:rPr>
        <w:t>供应商</w:t>
      </w:r>
    </w:p>
    <w:p w14:paraId="2E9D1C24">
      <w:pPr>
        <w:snapToGrid w:val="0"/>
        <w:spacing w:line="480" w:lineRule="atLeast"/>
        <w:ind w:firstLine="562" w:firstLineChars="200"/>
        <w:rPr>
          <w:rFonts w:cs="宋体"/>
          <w:szCs w:val="28"/>
        </w:rPr>
      </w:pPr>
      <w:r>
        <w:rPr>
          <w:rFonts w:hint="eastAsia" w:cs="宋体"/>
          <w:b/>
          <w:bCs/>
          <w:szCs w:val="28"/>
        </w:rPr>
        <w:t>（一）供应商</w:t>
      </w:r>
    </w:p>
    <w:p w14:paraId="2579316E">
      <w:pPr>
        <w:snapToGrid w:val="0"/>
        <w:spacing w:line="480" w:lineRule="atLeast"/>
        <w:ind w:firstLine="560" w:firstLineChars="200"/>
        <w:rPr>
          <w:rFonts w:cs="宋体"/>
          <w:szCs w:val="28"/>
        </w:rPr>
      </w:pPr>
      <w:r>
        <w:rPr>
          <w:rFonts w:hint="eastAsia" w:cs="宋体"/>
          <w:szCs w:val="28"/>
        </w:rPr>
        <w:t>供应商是指响应竞采文件、参加竞采活动的法人、其他组织。</w:t>
      </w:r>
    </w:p>
    <w:p w14:paraId="38F17B19">
      <w:pPr>
        <w:snapToGrid w:val="0"/>
        <w:spacing w:line="480" w:lineRule="atLeast"/>
        <w:ind w:firstLine="562" w:firstLineChars="200"/>
        <w:rPr>
          <w:rFonts w:cs="宋体"/>
          <w:szCs w:val="28"/>
        </w:rPr>
      </w:pPr>
      <w:r>
        <w:rPr>
          <w:rFonts w:hint="eastAsia" w:cs="宋体"/>
          <w:b/>
          <w:bCs/>
          <w:szCs w:val="28"/>
        </w:rPr>
        <w:t>（二）合格供应商条件</w:t>
      </w:r>
    </w:p>
    <w:p w14:paraId="6DC17676">
      <w:pPr>
        <w:snapToGrid w:val="0"/>
        <w:spacing w:line="480" w:lineRule="atLeast"/>
        <w:ind w:firstLine="560" w:firstLineChars="200"/>
        <w:rPr>
          <w:rFonts w:cs="宋体"/>
          <w:szCs w:val="28"/>
        </w:rPr>
      </w:pPr>
      <w:r>
        <w:rPr>
          <w:rFonts w:hint="eastAsia" w:cs="宋体"/>
          <w:szCs w:val="28"/>
        </w:rPr>
        <w:t>合格供应商应完全符合竞采文件第一篇中规定的供应商资格条件，并对竞采文件作出实质性响应。</w:t>
      </w:r>
    </w:p>
    <w:p w14:paraId="75B34197">
      <w:pPr>
        <w:snapToGrid w:val="0"/>
        <w:spacing w:line="480" w:lineRule="atLeast"/>
        <w:ind w:firstLine="562" w:firstLineChars="200"/>
        <w:rPr>
          <w:rFonts w:cs="宋体"/>
          <w:b/>
          <w:bCs/>
          <w:szCs w:val="28"/>
        </w:rPr>
      </w:pPr>
      <w:r>
        <w:rPr>
          <w:rFonts w:hint="eastAsia" w:cs="宋体"/>
          <w:b/>
          <w:bCs/>
          <w:szCs w:val="28"/>
        </w:rPr>
        <w:t>（三）供应商的风险</w:t>
      </w:r>
    </w:p>
    <w:p w14:paraId="64CEDBA1">
      <w:pPr>
        <w:snapToGrid w:val="0"/>
        <w:spacing w:line="480" w:lineRule="atLeast"/>
        <w:ind w:firstLine="560" w:firstLineChars="200"/>
        <w:rPr>
          <w:rFonts w:cs="宋体"/>
          <w:szCs w:val="28"/>
        </w:rPr>
      </w:pPr>
      <w:r>
        <w:rPr>
          <w:rFonts w:hint="eastAsia" w:cs="宋体"/>
          <w:szCs w:val="28"/>
        </w:rPr>
        <w:t>供应商没有按照竞采文件要求提供全部资料，或者供应商没有对竞采文件在各方面作出实质性响应，可能导致响应被拒绝或评定为无效响应。</w:t>
      </w:r>
    </w:p>
    <w:p w14:paraId="5681A387">
      <w:pPr>
        <w:snapToGrid w:val="0"/>
        <w:spacing w:line="480" w:lineRule="atLeast"/>
        <w:ind w:firstLine="562" w:firstLineChars="200"/>
        <w:rPr>
          <w:rFonts w:cs="宋体"/>
          <w:szCs w:val="28"/>
        </w:rPr>
      </w:pPr>
      <w:r>
        <w:rPr>
          <w:rFonts w:hint="eastAsia" w:cs="宋体"/>
          <w:b/>
          <w:bCs/>
          <w:szCs w:val="28"/>
        </w:rPr>
        <w:t>（四）法律责任</w:t>
      </w:r>
    </w:p>
    <w:p w14:paraId="1E0BDD0B">
      <w:pPr>
        <w:snapToGrid w:val="0"/>
        <w:spacing w:line="480" w:lineRule="atLeast"/>
        <w:ind w:firstLine="560" w:firstLineChars="200"/>
        <w:rPr>
          <w:rFonts w:cs="宋体"/>
          <w:szCs w:val="28"/>
        </w:rPr>
      </w:pPr>
      <w:r>
        <w:rPr>
          <w:rFonts w:hint="eastAsia" w:cs="宋体"/>
          <w:szCs w:val="28"/>
        </w:rPr>
        <w:t>供应商违反法律法规等相关规定的，将按规定追究供应商法律责任。</w:t>
      </w:r>
    </w:p>
    <w:p w14:paraId="6511B220">
      <w:pPr>
        <w:pStyle w:val="3"/>
        <w:spacing w:before="192"/>
        <w:ind w:firstLine="562"/>
        <w:rPr>
          <w:rFonts w:ascii="Times New Roman" w:hAnsi="Times New Roman"/>
        </w:rPr>
      </w:pPr>
      <w:bookmarkStart w:id="211" w:name="_Toc32437"/>
      <w:bookmarkStart w:id="212" w:name="_Toc24271"/>
      <w:bookmarkStart w:id="213" w:name="_Toc29706"/>
      <w:r>
        <w:rPr>
          <w:rFonts w:hint="eastAsia" w:ascii="Times New Roman" w:hAnsi="Times New Roman"/>
        </w:rPr>
        <w:t>二、</w:t>
      </w:r>
      <w:bookmarkEnd w:id="211"/>
      <w:bookmarkEnd w:id="212"/>
      <w:bookmarkEnd w:id="213"/>
      <w:r>
        <w:rPr>
          <w:rFonts w:hint="eastAsia" w:ascii="Times New Roman" w:hAnsi="Times New Roman"/>
        </w:rPr>
        <w:t>竞采文件</w:t>
      </w:r>
    </w:p>
    <w:p w14:paraId="47932ED7">
      <w:pPr>
        <w:snapToGrid w:val="0"/>
        <w:spacing w:line="480" w:lineRule="atLeast"/>
        <w:ind w:firstLine="560" w:firstLineChars="200"/>
        <w:rPr>
          <w:rFonts w:cs="宋体"/>
          <w:szCs w:val="28"/>
        </w:rPr>
      </w:pPr>
      <w:r>
        <w:rPr>
          <w:rFonts w:hint="eastAsia" w:cs="宋体"/>
          <w:szCs w:val="28"/>
        </w:rPr>
        <w:t>竞采文件是供应商编制响应文件的依据，是评审小组评判依据和标准。竞采文件也是采购人与成交供应商签订合同的基础。</w:t>
      </w:r>
    </w:p>
    <w:p w14:paraId="10F8A08F">
      <w:pPr>
        <w:snapToGrid w:val="0"/>
        <w:spacing w:line="480" w:lineRule="atLeast"/>
        <w:ind w:firstLine="560" w:firstLineChars="200"/>
        <w:rPr>
          <w:rFonts w:cs="宋体"/>
          <w:szCs w:val="28"/>
        </w:rPr>
      </w:pPr>
      <w:r>
        <w:rPr>
          <w:rFonts w:hint="eastAsia" w:cs="宋体"/>
          <w:szCs w:val="28"/>
        </w:rPr>
        <w:t>（一）竞采文件由采购邀请书、项目服务需求、项目商务需求、资格审查及评审办法、供应商须知、响应文件格式等六部分组成。</w:t>
      </w:r>
    </w:p>
    <w:p w14:paraId="35EAE42C">
      <w:pPr>
        <w:snapToGrid w:val="0"/>
        <w:spacing w:line="480" w:lineRule="atLeast"/>
        <w:ind w:firstLine="480"/>
        <w:rPr>
          <w:rFonts w:cs="宋体"/>
          <w:szCs w:val="28"/>
        </w:rPr>
      </w:pPr>
      <w:r>
        <w:rPr>
          <w:rFonts w:hint="eastAsia" w:cs="宋体"/>
          <w:szCs w:val="28"/>
        </w:rPr>
        <w:t>（二）采购代理机构对竞采文件所作的一切有效的书面通知、修改及补充，都是竞采文件不可分割的部分。</w:t>
      </w:r>
    </w:p>
    <w:p w14:paraId="6F743DEC">
      <w:pPr>
        <w:snapToGrid w:val="0"/>
        <w:spacing w:line="480" w:lineRule="atLeast"/>
        <w:ind w:firstLine="480"/>
        <w:rPr>
          <w:rFonts w:cs="宋体"/>
          <w:szCs w:val="28"/>
        </w:rPr>
      </w:pPr>
      <w:r>
        <w:rPr>
          <w:rFonts w:hint="eastAsia" w:cs="宋体"/>
          <w:szCs w:val="28"/>
        </w:rPr>
        <w:t>（三）本项目的竞采文件、澄清文件（如果有）一律在“行采家”网站上发布，请各供应商注意下载；无论供应商下载与否，均视同供应商已知晓本项目竞采文件、澄清文件的内容。</w:t>
      </w:r>
    </w:p>
    <w:p w14:paraId="6C399366">
      <w:pPr>
        <w:snapToGrid w:val="0"/>
        <w:spacing w:line="480" w:lineRule="atLeast"/>
        <w:ind w:firstLine="560" w:firstLineChars="200"/>
        <w:rPr>
          <w:rFonts w:cs="宋体"/>
          <w:szCs w:val="28"/>
        </w:rPr>
      </w:pPr>
      <w:r>
        <w:rPr>
          <w:rFonts w:hint="eastAsia" w:cs="宋体"/>
          <w:szCs w:val="28"/>
        </w:rPr>
        <w:t>（四）采购代理机构对已发出的竞采文件需要进行澄清或修改的，应以书面形式或公告形式通知所有竞采文件收受人。该澄清或者修改的内容为竞采文件的组成部分。</w:t>
      </w:r>
    </w:p>
    <w:p w14:paraId="748BD052">
      <w:pPr>
        <w:pStyle w:val="3"/>
        <w:spacing w:before="192"/>
        <w:ind w:firstLine="562"/>
        <w:rPr>
          <w:rFonts w:ascii="Times New Roman" w:hAnsi="Times New Roman"/>
        </w:rPr>
      </w:pPr>
      <w:bookmarkStart w:id="214" w:name="_Toc31145"/>
      <w:bookmarkStart w:id="215" w:name="_Toc8987"/>
      <w:bookmarkStart w:id="216" w:name="_Toc21372"/>
      <w:r>
        <w:rPr>
          <w:rFonts w:hint="eastAsia" w:ascii="Times New Roman" w:hAnsi="Times New Roman"/>
        </w:rPr>
        <w:t>三、</w:t>
      </w:r>
      <w:bookmarkEnd w:id="214"/>
      <w:bookmarkEnd w:id="215"/>
      <w:bookmarkEnd w:id="216"/>
      <w:r>
        <w:rPr>
          <w:rFonts w:hint="eastAsia" w:ascii="Times New Roman" w:hAnsi="Times New Roman"/>
        </w:rPr>
        <w:t>响应文件</w:t>
      </w:r>
    </w:p>
    <w:p w14:paraId="7EB92A12">
      <w:pPr>
        <w:snapToGrid w:val="0"/>
        <w:spacing w:line="480" w:lineRule="atLeast"/>
        <w:ind w:firstLine="560" w:firstLineChars="200"/>
        <w:rPr>
          <w:rFonts w:cs="宋体"/>
          <w:szCs w:val="28"/>
        </w:rPr>
      </w:pPr>
      <w:r>
        <w:rPr>
          <w:rFonts w:hint="eastAsia" w:cs="宋体"/>
          <w:szCs w:val="28"/>
        </w:rPr>
        <w:t>供应商应当按照竞采文件的要求编制响应文件，并对竞采文件提出的要求和条件作出实质性响应。</w:t>
      </w:r>
    </w:p>
    <w:p w14:paraId="2685BBCB">
      <w:pPr>
        <w:snapToGrid w:val="0"/>
        <w:spacing w:line="480" w:lineRule="atLeast"/>
        <w:ind w:firstLine="562" w:firstLineChars="200"/>
        <w:rPr>
          <w:rFonts w:cs="宋体"/>
          <w:b/>
          <w:bCs/>
          <w:szCs w:val="28"/>
        </w:rPr>
      </w:pPr>
      <w:r>
        <w:rPr>
          <w:rFonts w:hint="eastAsia" w:cs="宋体"/>
          <w:b/>
          <w:bCs/>
          <w:szCs w:val="28"/>
        </w:rPr>
        <w:t>（一）响应文件组成</w:t>
      </w:r>
    </w:p>
    <w:p w14:paraId="2170C255">
      <w:pPr>
        <w:snapToGrid w:val="0"/>
        <w:spacing w:line="480" w:lineRule="atLeast"/>
        <w:ind w:firstLine="560" w:firstLineChars="200"/>
        <w:rPr>
          <w:rFonts w:cs="宋体"/>
          <w:szCs w:val="28"/>
        </w:rPr>
      </w:pPr>
      <w:r>
        <w:rPr>
          <w:rFonts w:hint="eastAsia" w:cs="宋体"/>
          <w:szCs w:val="28"/>
        </w:rPr>
        <w:t>响应文件由第七篇“响应文件格式”规定的部分和供应商所作的一切有效补充、修改和承诺等文件组成，供应商应按照第七篇“响应文件格式”规定的目录顺序组织编写和装订，否则有可能影响评委对响应文件的评审。</w:t>
      </w:r>
    </w:p>
    <w:p w14:paraId="78D78A0F">
      <w:pPr>
        <w:snapToGrid w:val="0"/>
        <w:spacing w:line="480" w:lineRule="atLeast"/>
        <w:ind w:firstLine="562" w:firstLineChars="200"/>
        <w:rPr>
          <w:rFonts w:cs="宋体"/>
          <w:b/>
          <w:bCs/>
          <w:szCs w:val="28"/>
        </w:rPr>
      </w:pPr>
      <w:r>
        <w:rPr>
          <w:rFonts w:hint="eastAsia" w:cs="宋体"/>
          <w:b/>
          <w:bCs/>
          <w:szCs w:val="28"/>
        </w:rPr>
        <w:t>（二）竞采有效期</w:t>
      </w:r>
    </w:p>
    <w:p w14:paraId="4DA256D4">
      <w:pPr>
        <w:snapToGrid w:val="0"/>
        <w:spacing w:line="480" w:lineRule="atLeast"/>
        <w:ind w:firstLine="560" w:firstLineChars="200"/>
      </w:pPr>
      <w:r>
        <w:rPr>
          <w:rFonts w:hint="eastAsia" w:cs="宋体"/>
          <w:szCs w:val="28"/>
        </w:rPr>
        <w:t>响应文件递交截止时间起90天。</w:t>
      </w:r>
    </w:p>
    <w:p w14:paraId="042DA874">
      <w:pPr>
        <w:snapToGrid w:val="0"/>
        <w:spacing w:line="480" w:lineRule="atLeast"/>
        <w:ind w:firstLine="562" w:firstLineChars="200"/>
        <w:rPr>
          <w:rFonts w:cs="宋体"/>
          <w:b/>
          <w:bCs/>
          <w:szCs w:val="28"/>
        </w:rPr>
      </w:pPr>
      <w:r>
        <w:rPr>
          <w:rFonts w:hint="eastAsia" w:cs="宋体"/>
          <w:b/>
          <w:bCs/>
          <w:szCs w:val="28"/>
        </w:rPr>
        <w:t>（三）响应文件的签署、份数和递交</w:t>
      </w:r>
    </w:p>
    <w:p w14:paraId="54FDE762">
      <w:pPr>
        <w:snapToGrid w:val="0"/>
        <w:spacing w:line="480" w:lineRule="atLeast"/>
        <w:ind w:firstLine="560" w:firstLineChars="200"/>
        <w:rPr>
          <w:rFonts w:cs="宋体"/>
          <w:szCs w:val="28"/>
        </w:rPr>
      </w:pPr>
      <w:r>
        <w:rPr>
          <w:rFonts w:hint="eastAsia" w:cs="宋体"/>
          <w:kern w:val="0"/>
          <w:szCs w:val="28"/>
        </w:rPr>
        <w:t>1.</w:t>
      </w:r>
      <w:r>
        <w:rPr>
          <w:rFonts w:hint="eastAsia" w:cs="宋体"/>
          <w:szCs w:val="28"/>
        </w:rPr>
        <w:t>在响应文件中，竞采文件第七篇响应文件格式中规定签署、盖章的地方必须按其规定签署、盖章。</w:t>
      </w:r>
    </w:p>
    <w:p w14:paraId="2A779908">
      <w:pPr>
        <w:snapToGrid w:val="0"/>
        <w:spacing w:line="480" w:lineRule="atLeast"/>
        <w:ind w:firstLine="560" w:firstLineChars="200"/>
        <w:rPr>
          <w:rFonts w:cs="宋体"/>
          <w:szCs w:val="28"/>
        </w:rPr>
      </w:pPr>
      <w:r>
        <w:rPr>
          <w:rFonts w:hint="eastAsia" w:cs="宋体"/>
          <w:szCs w:val="28"/>
        </w:rPr>
        <w:t>2.若供应商对响应文件的错处作必要修改，则应在修改处加盖供应商公章或由法定代表人（或其授权代表）签署确认。</w:t>
      </w:r>
    </w:p>
    <w:p w14:paraId="31FF2F34">
      <w:pPr>
        <w:snapToGrid w:val="0"/>
        <w:spacing w:line="480" w:lineRule="atLeast"/>
        <w:ind w:firstLine="560" w:firstLineChars="200"/>
        <w:rPr>
          <w:rFonts w:cs="宋体"/>
          <w:szCs w:val="28"/>
        </w:rPr>
      </w:pPr>
      <w:r>
        <w:rPr>
          <w:rFonts w:hint="eastAsia" w:cs="宋体"/>
          <w:szCs w:val="28"/>
        </w:rPr>
        <w:t>3.电报、电话、传真形式的响应文件概不接受。</w:t>
      </w:r>
    </w:p>
    <w:p w14:paraId="396187F2">
      <w:pPr>
        <w:snapToGrid w:val="0"/>
        <w:spacing w:line="480" w:lineRule="atLeast"/>
        <w:ind w:firstLine="560" w:firstLineChars="200"/>
        <w:rPr>
          <w:rFonts w:cs="宋体"/>
          <w:szCs w:val="28"/>
        </w:rPr>
      </w:pPr>
      <w:r>
        <w:rPr>
          <w:rFonts w:hint="eastAsia" w:cs="宋体"/>
          <w:szCs w:val="28"/>
        </w:rPr>
        <w:t>4.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560C4D27">
      <w:pPr>
        <w:snapToGrid w:val="0"/>
        <w:spacing w:line="480" w:lineRule="atLeast"/>
        <w:ind w:firstLine="560" w:firstLineChars="200"/>
        <w:rPr>
          <w:rFonts w:cs="宋体"/>
          <w:szCs w:val="28"/>
        </w:rPr>
      </w:pPr>
      <w:r>
        <w:rPr>
          <w:rFonts w:hint="eastAsia" w:cs="宋体"/>
          <w:szCs w:val="28"/>
        </w:rPr>
        <w:t>5.响应文件的正本、副本以及电子文档均应密封送达竞采地点，应在封套上注明项目名称、单位名称。若正本、副本以及电子文档分别进行密封的，还应在封套上注明“正本”、“副本”、“电子文档”字样。</w:t>
      </w:r>
    </w:p>
    <w:p w14:paraId="27FC7E75">
      <w:pPr>
        <w:snapToGrid w:val="0"/>
        <w:spacing w:line="480" w:lineRule="atLeast"/>
        <w:ind w:firstLine="562" w:firstLineChars="200"/>
        <w:rPr>
          <w:rFonts w:cs="宋体"/>
          <w:b/>
          <w:bCs/>
          <w:szCs w:val="28"/>
        </w:rPr>
      </w:pPr>
      <w:r>
        <w:rPr>
          <w:rFonts w:hint="eastAsia" w:cs="宋体"/>
          <w:b/>
          <w:bCs/>
          <w:szCs w:val="28"/>
        </w:rPr>
        <w:t>（四）竞采报价</w:t>
      </w:r>
    </w:p>
    <w:p w14:paraId="41135954">
      <w:pPr>
        <w:snapToGrid w:val="0"/>
        <w:spacing w:line="480" w:lineRule="atLeast"/>
        <w:ind w:firstLine="560" w:firstLineChars="200"/>
        <w:rPr>
          <w:rFonts w:cs="宋体"/>
          <w:szCs w:val="28"/>
        </w:rPr>
      </w:pPr>
      <w:r>
        <w:rPr>
          <w:rFonts w:hint="eastAsia" w:cs="宋体"/>
          <w:szCs w:val="28"/>
        </w:rPr>
        <w:t>1.供应商应严格按照“响应文件格式”中“报价一览表”的格式填写报价。</w:t>
      </w:r>
    </w:p>
    <w:p w14:paraId="323BDBD7">
      <w:pPr>
        <w:snapToGrid w:val="0"/>
        <w:spacing w:line="480" w:lineRule="atLeast"/>
        <w:ind w:firstLine="560" w:firstLineChars="200"/>
        <w:rPr>
          <w:rFonts w:cs="宋体"/>
          <w:szCs w:val="28"/>
        </w:rPr>
      </w:pPr>
      <w:r>
        <w:rPr>
          <w:rFonts w:hint="eastAsia" w:cs="宋体"/>
          <w:szCs w:val="28"/>
        </w:rPr>
        <w:t>2.供应商的报价为一次性报价，即在竞采有效期内报价固定不变。</w:t>
      </w:r>
    </w:p>
    <w:p w14:paraId="1C4E52A6">
      <w:pPr>
        <w:snapToGrid w:val="0"/>
        <w:spacing w:line="480" w:lineRule="atLeast"/>
        <w:ind w:firstLine="560" w:firstLineChars="200"/>
        <w:rPr>
          <w:rFonts w:cs="宋体"/>
          <w:szCs w:val="28"/>
        </w:rPr>
      </w:pPr>
      <w:r>
        <w:rPr>
          <w:rFonts w:hint="eastAsia" w:cs="宋体"/>
          <w:szCs w:val="28"/>
        </w:rPr>
        <w:t>3.本项目只接受一个报价，有选择的或有条件的报价将不予接受，作无效响应处理。</w:t>
      </w:r>
    </w:p>
    <w:p w14:paraId="0A01778E">
      <w:pPr>
        <w:snapToGrid w:val="0"/>
        <w:spacing w:line="480" w:lineRule="atLeast"/>
        <w:ind w:firstLine="562" w:firstLineChars="200"/>
        <w:rPr>
          <w:rFonts w:cs="宋体"/>
          <w:b/>
          <w:bCs/>
          <w:szCs w:val="28"/>
        </w:rPr>
      </w:pPr>
      <w:r>
        <w:rPr>
          <w:rFonts w:hint="eastAsia" w:cs="宋体"/>
          <w:b/>
          <w:bCs/>
          <w:szCs w:val="28"/>
        </w:rPr>
        <w:t>（五）修正错误</w:t>
      </w:r>
    </w:p>
    <w:p w14:paraId="739D48BD">
      <w:pPr>
        <w:snapToGrid w:val="0"/>
        <w:spacing w:line="480" w:lineRule="atLeast"/>
        <w:ind w:firstLine="560" w:firstLineChars="200"/>
        <w:rPr>
          <w:rFonts w:cs="宋体"/>
          <w:szCs w:val="28"/>
        </w:rPr>
      </w:pPr>
      <w:r>
        <w:rPr>
          <w:rFonts w:hint="eastAsia" w:cs="宋体"/>
          <w:szCs w:val="28"/>
        </w:rPr>
        <w:t>若响应文件出现计算或表达上的错误，修正错误的原则如下：</w:t>
      </w:r>
    </w:p>
    <w:p w14:paraId="5CB0BC2B">
      <w:pPr>
        <w:snapToGrid w:val="0"/>
        <w:spacing w:line="480" w:lineRule="atLeast"/>
        <w:ind w:firstLine="560" w:firstLineChars="200"/>
        <w:rPr>
          <w:rFonts w:cs="宋体"/>
          <w:szCs w:val="28"/>
        </w:rPr>
      </w:pPr>
      <w:r>
        <w:rPr>
          <w:rFonts w:hint="eastAsia" w:cs="宋体"/>
          <w:szCs w:val="28"/>
        </w:rPr>
        <w:t>1.</w:t>
      </w:r>
      <w:r>
        <w:rPr>
          <w:rFonts w:hint="eastAsia" w:ascii="宋体" w:hAnsi="宋体" w:cs="宋体"/>
          <w:szCs w:val="28"/>
        </w:rPr>
        <w:t>出现大写不规范（例如“壹万壹仟元”写作“壹点壹万元”）或少数错别字（例如“玖”写作“九”）等不影响判断其实质意义的情况，可视同有效</w:t>
      </w:r>
      <w:r>
        <w:rPr>
          <w:rFonts w:hint="eastAsia" w:cs="宋体"/>
          <w:szCs w:val="28"/>
        </w:rPr>
        <w:t>。</w:t>
      </w:r>
    </w:p>
    <w:p w14:paraId="5FC7C325">
      <w:pPr>
        <w:snapToGrid w:val="0"/>
        <w:spacing w:line="480" w:lineRule="atLeast"/>
        <w:ind w:firstLine="560" w:firstLineChars="200"/>
        <w:rPr>
          <w:rFonts w:cs="宋体"/>
          <w:szCs w:val="28"/>
        </w:rPr>
      </w:pPr>
      <w:r>
        <w:rPr>
          <w:rFonts w:hint="eastAsia" w:cs="宋体"/>
          <w:szCs w:val="28"/>
        </w:rPr>
        <w:t>2.总价金额与按单价汇总金额不一致的，以单价金额计算结果为准。</w:t>
      </w:r>
    </w:p>
    <w:p w14:paraId="3436D764">
      <w:pPr>
        <w:snapToGrid w:val="0"/>
        <w:spacing w:line="480" w:lineRule="atLeast"/>
        <w:ind w:firstLine="560" w:firstLineChars="200"/>
        <w:rPr>
          <w:rFonts w:cs="宋体"/>
          <w:szCs w:val="28"/>
        </w:rPr>
      </w:pPr>
      <w:r>
        <w:rPr>
          <w:rFonts w:hint="eastAsia" w:cs="宋体"/>
          <w:szCs w:val="28"/>
        </w:rPr>
        <w:t>评审小组按上述修正错误的原则及方法调整或修正供应商报价，若同时出现两种以上不一致的，按照前款规定的顺序修正，修正后的报价对供应商具有约束作用。</w:t>
      </w:r>
    </w:p>
    <w:p w14:paraId="22856443">
      <w:pPr>
        <w:pStyle w:val="3"/>
        <w:spacing w:before="192"/>
        <w:ind w:firstLine="562"/>
        <w:rPr>
          <w:rFonts w:ascii="Times New Roman" w:hAnsi="Times New Roman"/>
        </w:rPr>
      </w:pPr>
      <w:bookmarkStart w:id="217" w:name="_Toc2488"/>
      <w:bookmarkStart w:id="218" w:name="_Toc27146"/>
      <w:bookmarkStart w:id="219" w:name="_Toc28317"/>
      <w:r>
        <w:rPr>
          <w:rFonts w:hint="eastAsia" w:ascii="Times New Roman" w:hAnsi="Times New Roman"/>
        </w:rPr>
        <w:t>四、评审流程</w:t>
      </w:r>
      <w:bookmarkEnd w:id="217"/>
      <w:bookmarkEnd w:id="218"/>
      <w:r>
        <w:rPr>
          <w:rFonts w:hint="eastAsia" w:ascii="Times New Roman" w:hAnsi="Times New Roman"/>
        </w:rPr>
        <w:t>及标准</w:t>
      </w:r>
      <w:bookmarkEnd w:id="219"/>
    </w:p>
    <w:p w14:paraId="0D02AC56">
      <w:pPr>
        <w:snapToGrid w:val="0"/>
        <w:spacing w:line="480" w:lineRule="atLeast"/>
        <w:ind w:firstLine="560" w:firstLineChars="200"/>
        <w:rPr>
          <w:rFonts w:cs="宋体"/>
          <w:szCs w:val="28"/>
        </w:rPr>
      </w:pPr>
      <w:r>
        <w:rPr>
          <w:rFonts w:hint="eastAsia" w:cs="宋体"/>
          <w:szCs w:val="28"/>
        </w:rPr>
        <w:t>见第四篇。</w:t>
      </w:r>
    </w:p>
    <w:p w14:paraId="152F066E">
      <w:pPr>
        <w:pStyle w:val="3"/>
        <w:spacing w:before="192"/>
        <w:ind w:firstLine="562"/>
        <w:rPr>
          <w:rFonts w:ascii="Times New Roman" w:hAnsi="Times New Roman"/>
        </w:rPr>
      </w:pPr>
      <w:bookmarkStart w:id="220" w:name="_Toc26213"/>
      <w:bookmarkStart w:id="221" w:name="_Toc23216"/>
      <w:bookmarkStart w:id="222" w:name="_Toc12781"/>
      <w:r>
        <w:rPr>
          <w:rFonts w:hint="eastAsia" w:ascii="Times New Roman" w:hAnsi="Times New Roman"/>
        </w:rPr>
        <w:t>五、确认</w:t>
      </w:r>
      <w:bookmarkEnd w:id="220"/>
      <w:bookmarkEnd w:id="221"/>
      <w:bookmarkEnd w:id="222"/>
      <w:r>
        <w:rPr>
          <w:rFonts w:hint="eastAsia" w:ascii="Times New Roman" w:hAnsi="Times New Roman"/>
        </w:rPr>
        <w:t>成交供应商</w:t>
      </w:r>
    </w:p>
    <w:p w14:paraId="055CC512">
      <w:pPr>
        <w:snapToGrid w:val="0"/>
        <w:spacing w:line="480" w:lineRule="atLeast"/>
        <w:ind w:firstLine="562" w:firstLineChars="200"/>
        <w:rPr>
          <w:rFonts w:cs="宋体"/>
          <w:b/>
          <w:bCs/>
          <w:szCs w:val="28"/>
        </w:rPr>
      </w:pPr>
      <w:r>
        <w:rPr>
          <w:rFonts w:hint="eastAsia" w:cs="宋体"/>
          <w:b/>
          <w:bCs/>
          <w:szCs w:val="28"/>
        </w:rPr>
        <w:t>（一）原则</w:t>
      </w:r>
    </w:p>
    <w:p w14:paraId="23AEE5E9">
      <w:pPr>
        <w:snapToGrid w:val="0"/>
        <w:spacing w:line="480" w:lineRule="atLeast"/>
        <w:ind w:firstLine="560" w:firstLineChars="200"/>
        <w:rPr>
          <w:rFonts w:cs="宋体"/>
          <w:szCs w:val="28"/>
        </w:rPr>
      </w:pPr>
      <w:r>
        <w:rPr>
          <w:rFonts w:hint="eastAsia" w:cs="宋体"/>
          <w:szCs w:val="28"/>
        </w:rPr>
        <w:t>采购人或其授权的评审小组应按照评审报告中推荐的成交候选人排名顺序确定成交供应商。</w:t>
      </w:r>
    </w:p>
    <w:p w14:paraId="1B473F27">
      <w:pPr>
        <w:snapToGrid w:val="0"/>
        <w:spacing w:line="480" w:lineRule="atLeast"/>
        <w:ind w:firstLine="562" w:firstLineChars="200"/>
        <w:rPr>
          <w:rFonts w:cs="宋体"/>
          <w:b/>
          <w:bCs/>
          <w:szCs w:val="28"/>
        </w:rPr>
      </w:pPr>
      <w:r>
        <w:rPr>
          <w:rFonts w:hint="eastAsia" w:cs="宋体"/>
          <w:b/>
          <w:bCs/>
          <w:szCs w:val="28"/>
        </w:rPr>
        <w:t>（二）程序</w:t>
      </w:r>
    </w:p>
    <w:p w14:paraId="37F78477">
      <w:pPr>
        <w:snapToGrid w:val="0"/>
        <w:spacing w:line="480" w:lineRule="atLeast"/>
        <w:ind w:firstLine="560" w:firstLineChars="200"/>
        <w:rPr>
          <w:rFonts w:cs="宋体"/>
          <w:szCs w:val="28"/>
        </w:rPr>
      </w:pPr>
      <w:r>
        <w:rPr>
          <w:rFonts w:hint="eastAsia" w:cs="宋体"/>
          <w:szCs w:val="28"/>
        </w:rPr>
        <w:t>1.采购代理机构应当在评审结束之日起2个工作日内将评审报告送采购人。</w:t>
      </w:r>
    </w:p>
    <w:p w14:paraId="638BE897">
      <w:pPr>
        <w:snapToGrid w:val="0"/>
        <w:spacing w:line="480" w:lineRule="atLeast"/>
        <w:ind w:firstLine="560" w:firstLineChars="200"/>
        <w:rPr>
          <w:rFonts w:cs="宋体"/>
          <w:szCs w:val="28"/>
        </w:rPr>
      </w:pPr>
      <w:r>
        <w:rPr>
          <w:rFonts w:hint="eastAsia" w:cs="宋体"/>
          <w:szCs w:val="28"/>
        </w:rPr>
        <w:t>2.采购人应当自收到评审报告之日起5个工作日内按评审报告推荐的成交候选人顺序确定成交供应商。</w:t>
      </w:r>
    </w:p>
    <w:p w14:paraId="3517835C">
      <w:pPr>
        <w:snapToGrid w:val="0"/>
        <w:spacing w:line="480" w:lineRule="atLeast"/>
        <w:ind w:firstLine="560" w:firstLineChars="200"/>
        <w:rPr>
          <w:rFonts w:cs="宋体"/>
          <w:szCs w:val="28"/>
        </w:rPr>
      </w:pPr>
      <w:r>
        <w:rPr>
          <w:rFonts w:hint="eastAsia" w:cs="宋体"/>
          <w:szCs w:val="28"/>
        </w:rPr>
        <w:t>3.采购人或者采购代理机构应当自成交供应商确定之日起2个工作日内，在“行采家”公告成交结果。</w:t>
      </w:r>
    </w:p>
    <w:p w14:paraId="14D57D5C">
      <w:pPr>
        <w:pStyle w:val="3"/>
        <w:spacing w:before="192"/>
        <w:ind w:firstLine="562"/>
        <w:rPr>
          <w:rFonts w:ascii="Times New Roman" w:hAnsi="Times New Roman"/>
        </w:rPr>
      </w:pPr>
      <w:bookmarkStart w:id="223" w:name="_Toc18089"/>
      <w:bookmarkStart w:id="224" w:name="_Toc7093"/>
      <w:bookmarkStart w:id="225" w:name="_Toc6219"/>
      <w:r>
        <w:rPr>
          <w:rFonts w:hint="eastAsia" w:ascii="Times New Roman" w:hAnsi="Times New Roman"/>
        </w:rPr>
        <w:t>六、</w:t>
      </w:r>
      <w:bookmarkEnd w:id="223"/>
      <w:bookmarkEnd w:id="224"/>
      <w:bookmarkEnd w:id="225"/>
      <w:r>
        <w:rPr>
          <w:rFonts w:hint="eastAsia" w:ascii="Times New Roman" w:hAnsi="Times New Roman"/>
        </w:rPr>
        <w:t>成交</w:t>
      </w:r>
    </w:p>
    <w:p w14:paraId="7DC2CCBB">
      <w:pPr>
        <w:snapToGrid w:val="0"/>
        <w:spacing w:line="480" w:lineRule="atLeast"/>
        <w:ind w:firstLine="560" w:firstLineChars="200"/>
        <w:rPr>
          <w:rFonts w:cs="宋体"/>
          <w:szCs w:val="28"/>
        </w:rPr>
      </w:pPr>
      <w:r>
        <w:rPr>
          <w:rFonts w:hint="eastAsia" w:cs="宋体"/>
          <w:szCs w:val="28"/>
        </w:rPr>
        <w:t>（一）采购人依法确定成交供应商后，采购代理机构进行结果公示。</w:t>
      </w:r>
    </w:p>
    <w:p w14:paraId="4CC149E6">
      <w:pPr>
        <w:snapToGrid w:val="0"/>
        <w:spacing w:line="480" w:lineRule="atLeast"/>
        <w:ind w:firstLine="560" w:firstLineChars="200"/>
        <w:rPr>
          <w:rFonts w:cs="宋体"/>
          <w:szCs w:val="28"/>
        </w:rPr>
      </w:pPr>
      <w:r>
        <w:rPr>
          <w:rFonts w:hint="eastAsia" w:cs="宋体"/>
          <w:szCs w:val="28"/>
        </w:rPr>
        <w:t>（二）成交供应商无正当理由放弃成交资格的应当承担相应的法律责任。</w:t>
      </w:r>
    </w:p>
    <w:p w14:paraId="4826102C">
      <w:pPr>
        <w:snapToGrid w:val="0"/>
        <w:spacing w:line="480" w:lineRule="atLeast"/>
        <w:ind w:firstLine="560" w:firstLineChars="200"/>
        <w:rPr>
          <w:rFonts w:cs="宋体"/>
          <w:szCs w:val="28"/>
        </w:rPr>
      </w:pPr>
      <w:r>
        <w:rPr>
          <w:rFonts w:hint="eastAsia" w:cs="宋体"/>
          <w:szCs w:val="28"/>
        </w:rPr>
        <w:t>（三）成交供应商拒绝与采购人签订合同的，采购人可以按照评审报告推荐的成交候选人顺序，确定排名下一位的候选人为成交供应商，也可以重新开展竞采活动。</w:t>
      </w:r>
    </w:p>
    <w:p w14:paraId="32881CC1">
      <w:pPr>
        <w:pStyle w:val="3"/>
        <w:spacing w:before="192"/>
        <w:ind w:firstLine="562"/>
        <w:rPr>
          <w:rFonts w:ascii="Times New Roman" w:hAnsi="Times New Roman"/>
        </w:rPr>
      </w:pPr>
      <w:bookmarkStart w:id="226" w:name="_Toc20725"/>
      <w:bookmarkStart w:id="227" w:name="_Toc15324"/>
      <w:bookmarkStart w:id="228" w:name="_Toc12557"/>
      <w:r>
        <w:rPr>
          <w:rFonts w:hint="eastAsia" w:ascii="Times New Roman" w:hAnsi="Times New Roman"/>
        </w:rPr>
        <w:t>七、采购代理服务费</w:t>
      </w:r>
      <w:bookmarkEnd w:id="226"/>
      <w:bookmarkEnd w:id="227"/>
      <w:bookmarkEnd w:id="228"/>
    </w:p>
    <w:p w14:paraId="74BD170B">
      <w:pPr>
        <w:spacing w:line="480" w:lineRule="atLeast"/>
        <w:ind w:firstLine="560" w:firstLineChars="200"/>
        <w:rPr>
          <w:rFonts w:hint="eastAsia" w:eastAsia="宋体" w:cs="宋体"/>
          <w:szCs w:val="28"/>
          <w:lang w:eastAsia="zh-CN"/>
        </w:rPr>
      </w:pPr>
      <w:bookmarkStart w:id="229" w:name="_Toc28733"/>
      <w:r>
        <w:rPr>
          <w:rFonts w:hint="eastAsia" w:cs="宋体"/>
          <w:szCs w:val="28"/>
          <w:lang w:eastAsia="zh-CN"/>
        </w:rPr>
        <w:t>无</w:t>
      </w:r>
    </w:p>
    <w:p w14:paraId="69779237">
      <w:pPr>
        <w:pStyle w:val="3"/>
        <w:spacing w:before="192"/>
        <w:ind w:firstLine="562"/>
        <w:rPr>
          <w:rFonts w:ascii="Times New Roman" w:hAnsi="Times New Roman"/>
        </w:rPr>
      </w:pPr>
      <w:bookmarkStart w:id="230" w:name="_Toc5049"/>
      <w:bookmarkStart w:id="231" w:name="_Toc12565"/>
      <w:r>
        <w:rPr>
          <w:rFonts w:hint="eastAsia" w:ascii="Times New Roman" w:hAnsi="Times New Roman"/>
        </w:rPr>
        <w:t>八、签订合同</w:t>
      </w:r>
      <w:bookmarkEnd w:id="229"/>
      <w:bookmarkEnd w:id="230"/>
      <w:bookmarkEnd w:id="231"/>
    </w:p>
    <w:p w14:paraId="778EEB1D">
      <w:pPr>
        <w:spacing w:line="480" w:lineRule="atLeast"/>
        <w:ind w:firstLine="560" w:firstLineChars="200"/>
        <w:rPr>
          <w:rFonts w:cs="宋体"/>
          <w:szCs w:val="28"/>
        </w:rPr>
      </w:pPr>
      <w:r>
        <w:rPr>
          <w:rFonts w:hint="eastAsia" w:cs="宋体"/>
          <w:szCs w:val="28"/>
        </w:rPr>
        <w:t>（一）采购人原则上应在成交确认书发出之日起二十日内和成交供应商签订合同，无正当理由不得拒绝或拖延合同签订。所签订的合同不得对竞采文件和成交供应商响应文件作实质性修改。</w:t>
      </w:r>
      <w:r>
        <w:rPr>
          <w:rFonts w:hint="eastAsia" w:cs="宋体"/>
          <w:kern w:val="0"/>
          <w:szCs w:val="28"/>
        </w:rPr>
        <w:t>其他未尽事宜由采购人和成交供应商在合同中详细约定。</w:t>
      </w:r>
    </w:p>
    <w:p w14:paraId="51667367">
      <w:pPr>
        <w:spacing w:line="480" w:lineRule="atLeast"/>
        <w:ind w:firstLine="560" w:firstLineChars="200"/>
        <w:rPr>
          <w:rFonts w:cs="宋体"/>
          <w:szCs w:val="28"/>
        </w:rPr>
      </w:pPr>
      <w:r>
        <w:rPr>
          <w:rFonts w:hint="eastAsia" w:cs="宋体"/>
          <w:szCs w:val="28"/>
        </w:rPr>
        <w:t>（二）竞采文件、成交供应商的响应文件及澄清文件等，均为签订合同的依据。</w:t>
      </w:r>
    </w:p>
    <w:p w14:paraId="3CFDBC82">
      <w:pPr>
        <w:spacing w:line="480" w:lineRule="atLeast"/>
        <w:ind w:firstLine="560" w:firstLineChars="200"/>
        <w:rPr>
          <w:rFonts w:cs="宋体"/>
          <w:szCs w:val="28"/>
        </w:rPr>
      </w:pPr>
      <w:r>
        <w:rPr>
          <w:rFonts w:hint="eastAsia" w:cs="宋体"/>
          <w:szCs w:val="28"/>
        </w:rPr>
        <w:t>（三）合同生效条款由供需双方约定，法律、行政法规规定应当办理批准、登记等手续后生效的合同，依照其规定。</w:t>
      </w:r>
    </w:p>
    <w:p w14:paraId="0798CF18">
      <w:pPr>
        <w:spacing w:line="480" w:lineRule="atLeast"/>
        <w:ind w:firstLine="560" w:firstLineChars="200"/>
        <w:rPr>
          <w:rFonts w:cs="宋体"/>
          <w:szCs w:val="28"/>
        </w:rPr>
      </w:pPr>
      <w:r>
        <w:rPr>
          <w:rFonts w:hint="eastAsia" w:cs="宋体"/>
          <w:szCs w:val="28"/>
        </w:rPr>
        <w:t>（四）本竞采文件中的合同版式仅供参考，在双方签订合同时可自行选用其他版本。</w:t>
      </w:r>
    </w:p>
    <w:p w14:paraId="413CAA43">
      <w:pPr>
        <w:pStyle w:val="3"/>
        <w:spacing w:before="192"/>
        <w:ind w:firstLine="562"/>
        <w:rPr>
          <w:rFonts w:ascii="Times New Roman" w:hAnsi="Times New Roman"/>
        </w:rPr>
      </w:pPr>
      <w:bookmarkStart w:id="232" w:name="_Toc11349"/>
      <w:bookmarkStart w:id="233" w:name="_Toc23965"/>
      <w:bookmarkStart w:id="234" w:name="_Toc11558"/>
      <w:bookmarkStart w:id="235" w:name="_Toc23671"/>
      <w:bookmarkStart w:id="236" w:name="_Toc23473"/>
      <w:bookmarkStart w:id="237" w:name="_Toc12465"/>
      <w:bookmarkStart w:id="238" w:name="_Toc1406"/>
      <w:bookmarkStart w:id="239" w:name="_Toc25795"/>
      <w:bookmarkStart w:id="240" w:name="_Toc4923"/>
      <w:bookmarkStart w:id="241" w:name="_Toc29139"/>
      <w:bookmarkStart w:id="242" w:name="_Toc106030411"/>
      <w:bookmarkStart w:id="243" w:name="_Toc21197"/>
      <w:bookmarkStart w:id="244" w:name="_Toc13934"/>
      <w:bookmarkStart w:id="245" w:name="_Toc9393"/>
      <w:bookmarkStart w:id="246" w:name="_Toc26438"/>
      <w:bookmarkStart w:id="247" w:name="_Toc13027"/>
      <w:bookmarkStart w:id="248" w:name="_Toc4207"/>
      <w:r>
        <w:rPr>
          <w:rFonts w:hint="eastAsia" w:ascii="Times New Roman" w:hAnsi="Times New Roman"/>
        </w:rPr>
        <w:t>九、</w:t>
      </w:r>
      <w:bookmarkEnd w:id="232"/>
      <w:bookmarkEnd w:id="233"/>
      <w:bookmarkEnd w:id="234"/>
      <w:bookmarkEnd w:id="235"/>
      <w:r>
        <w:rPr>
          <w:rFonts w:hint="eastAsia" w:ascii="Times New Roman" w:hAnsi="Times New Roman"/>
        </w:rPr>
        <w:t>项目验收</w:t>
      </w:r>
      <w:bookmarkEnd w:id="236"/>
      <w:bookmarkEnd w:id="237"/>
      <w:bookmarkEnd w:id="238"/>
      <w:bookmarkEnd w:id="239"/>
      <w:bookmarkEnd w:id="240"/>
      <w:bookmarkEnd w:id="241"/>
      <w:bookmarkEnd w:id="242"/>
      <w:bookmarkEnd w:id="243"/>
      <w:bookmarkEnd w:id="244"/>
      <w:bookmarkEnd w:id="245"/>
      <w:bookmarkEnd w:id="246"/>
      <w:bookmarkEnd w:id="247"/>
      <w:bookmarkEnd w:id="248"/>
    </w:p>
    <w:p w14:paraId="5A516658">
      <w:pPr>
        <w:spacing w:line="480" w:lineRule="atLeast"/>
        <w:ind w:firstLine="560" w:firstLineChars="200"/>
        <w:rPr>
          <w:rFonts w:cs="宋体"/>
          <w:b/>
          <w:szCs w:val="28"/>
        </w:rPr>
      </w:pPr>
      <w:r>
        <w:rPr>
          <w:rFonts w:hint="eastAsia" w:cs="宋体"/>
          <w:szCs w:val="28"/>
        </w:rPr>
        <w:t>合同执行完毕，由采购人组织履约情况验收，不得无故拖延或附加额外条件。</w:t>
      </w:r>
      <w:bookmarkStart w:id="249" w:name="_Toc31383"/>
      <w:bookmarkStart w:id="250" w:name="_Toc19188"/>
      <w:bookmarkStart w:id="251" w:name="_Toc15435"/>
      <w:bookmarkStart w:id="252" w:name="_Toc2195"/>
      <w:bookmarkStart w:id="253" w:name="_Toc13368"/>
      <w:bookmarkStart w:id="254" w:name="_Toc13002"/>
      <w:bookmarkStart w:id="255" w:name="_Toc3421"/>
      <w:bookmarkStart w:id="256" w:name="_Toc20328"/>
      <w:bookmarkStart w:id="257" w:name="_Toc13050"/>
      <w:bookmarkStart w:id="258" w:name="_Toc21850"/>
      <w:bookmarkStart w:id="259" w:name="_Toc31578"/>
      <w:bookmarkStart w:id="260" w:name="_Toc75793535"/>
    </w:p>
    <w:bookmarkEnd w:id="249"/>
    <w:bookmarkEnd w:id="250"/>
    <w:bookmarkEnd w:id="251"/>
    <w:bookmarkEnd w:id="252"/>
    <w:bookmarkEnd w:id="253"/>
    <w:bookmarkEnd w:id="254"/>
    <w:bookmarkEnd w:id="255"/>
    <w:bookmarkEnd w:id="256"/>
    <w:bookmarkEnd w:id="257"/>
    <w:bookmarkEnd w:id="258"/>
    <w:bookmarkEnd w:id="259"/>
    <w:bookmarkEnd w:id="260"/>
    <w:p w14:paraId="6AD33AA6">
      <w:pPr>
        <w:spacing w:line="480" w:lineRule="atLeast"/>
        <w:rPr>
          <w:rStyle w:val="37"/>
          <w:rFonts w:cs="宋体"/>
        </w:rPr>
      </w:pPr>
    </w:p>
    <w:p w14:paraId="0839E392">
      <w:pPr>
        <w:pStyle w:val="4"/>
        <w:ind w:firstLine="643"/>
        <w:rPr>
          <w:rStyle w:val="37"/>
          <w:rFonts w:cs="宋体"/>
        </w:rPr>
      </w:pPr>
    </w:p>
    <w:p w14:paraId="1388A627">
      <w:pPr>
        <w:rPr>
          <w:rStyle w:val="37"/>
          <w:rFonts w:cs="宋体"/>
        </w:rPr>
      </w:pPr>
    </w:p>
    <w:p w14:paraId="7177B0C1">
      <w:pPr>
        <w:pStyle w:val="4"/>
        <w:ind w:firstLine="562"/>
      </w:pPr>
    </w:p>
    <w:p w14:paraId="72ABB820">
      <w:pPr>
        <w:rPr>
          <w:rStyle w:val="37"/>
          <w:rFonts w:cs="宋体"/>
        </w:rPr>
      </w:pPr>
      <w:r>
        <w:rPr>
          <w:rStyle w:val="37"/>
          <w:rFonts w:hint="eastAsia" w:cs="宋体"/>
        </w:rPr>
        <w:br w:type="page"/>
      </w:r>
    </w:p>
    <w:bookmarkEnd w:id="207"/>
    <w:p w14:paraId="7D58EB8B">
      <w:pPr>
        <w:pStyle w:val="2"/>
        <w:numPr>
          <w:ilvl w:val="0"/>
          <w:numId w:val="2"/>
        </w:numPr>
      </w:pPr>
      <w:bookmarkStart w:id="261" w:name="_Toc24661"/>
      <w:bookmarkStart w:id="262" w:name="_Toc27199"/>
      <w:r>
        <w:rPr>
          <w:rFonts w:hint="eastAsia"/>
        </w:rPr>
        <w:t xml:space="preserve"> </w:t>
      </w:r>
      <w:bookmarkStart w:id="263" w:name="_Toc19280"/>
      <w:r>
        <w:rPr>
          <w:rFonts w:hint="eastAsia"/>
        </w:rPr>
        <w:t>合同条款</w:t>
      </w:r>
      <w:bookmarkEnd w:id="263"/>
    </w:p>
    <w:p w14:paraId="200FEFA0">
      <w:pPr>
        <w:pStyle w:val="2"/>
        <w:rPr>
          <w:i/>
          <w:iCs/>
          <w:sz w:val="24"/>
          <w:szCs w:val="16"/>
        </w:rPr>
      </w:pPr>
      <w:bookmarkStart w:id="264" w:name="_Toc18769"/>
    </w:p>
    <w:p w14:paraId="151E6B6A">
      <w:pPr>
        <w:pStyle w:val="2"/>
        <w:rPr>
          <w:i/>
          <w:iCs/>
          <w:sz w:val="24"/>
          <w:szCs w:val="16"/>
        </w:rPr>
      </w:pPr>
      <w:r>
        <w:rPr>
          <w:rFonts w:hint="eastAsia"/>
          <w:i/>
          <w:iCs/>
          <w:sz w:val="24"/>
          <w:szCs w:val="16"/>
        </w:rPr>
        <w:t>（注：本格式仅供参考格式，供需双方也可根据实际情况自行采用其他合同范式。）</w:t>
      </w:r>
      <w:bookmarkEnd w:id="264"/>
    </w:p>
    <w:p w14:paraId="2AEDF4F3">
      <w:pPr>
        <w:spacing w:line="300" w:lineRule="auto"/>
        <w:jc w:val="center"/>
        <w:rPr>
          <w:rFonts w:cs="宋体"/>
          <w:b/>
          <w:sz w:val="44"/>
        </w:rPr>
      </w:pPr>
      <w:r>
        <w:rPr>
          <w:rFonts w:hint="eastAsia" w:ascii="宋体" w:hAnsi="宋体" w:cs="宋体"/>
          <w:b/>
          <w:bCs/>
          <w:kern w:val="0"/>
          <w:sz w:val="24"/>
        </w:rPr>
        <w:br w:type="page"/>
      </w:r>
      <w:r>
        <w:rPr>
          <w:rFonts w:hint="eastAsia" w:cs="宋体"/>
          <w:b/>
          <w:sz w:val="44"/>
        </w:rPr>
        <w:t>采购合同</w:t>
      </w:r>
    </w:p>
    <w:p w14:paraId="3B5842A1">
      <w:pPr>
        <w:spacing w:line="300" w:lineRule="auto"/>
        <w:ind w:firstLine="480" w:firstLineChars="200"/>
        <w:jc w:val="left"/>
        <w:rPr>
          <w:rFonts w:cs="宋体"/>
          <w:sz w:val="24"/>
        </w:rPr>
      </w:pPr>
    </w:p>
    <w:p w14:paraId="45354E01">
      <w:pPr>
        <w:spacing w:line="300" w:lineRule="auto"/>
        <w:ind w:firstLine="480" w:firstLineChars="200"/>
        <w:jc w:val="left"/>
        <w:rPr>
          <w:rFonts w:cs="宋体"/>
          <w:sz w:val="24"/>
        </w:rPr>
      </w:pPr>
      <w:r>
        <w:rPr>
          <w:rFonts w:hint="eastAsia" w:cs="宋体"/>
          <w:sz w:val="24"/>
        </w:rPr>
        <w:t>甲方（需方）：___________________________      计价单位：____________</w:t>
      </w:r>
    </w:p>
    <w:p w14:paraId="365A46CE">
      <w:pPr>
        <w:spacing w:line="300" w:lineRule="auto"/>
        <w:ind w:firstLine="480" w:firstLineChars="200"/>
        <w:jc w:val="left"/>
        <w:rPr>
          <w:rFonts w:cs="宋体"/>
          <w:sz w:val="24"/>
        </w:rPr>
      </w:pPr>
      <w:r>
        <w:rPr>
          <w:rFonts w:hint="eastAsia" w:cs="宋体"/>
          <w:sz w:val="24"/>
        </w:rPr>
        <w:t>乙方（供方）：___________________________      计量单位：_____________</w:t>
      </w:r>
    </w:p>
    <w:p w14:paraId="7B2A6186">
      <w:pPr>
        <w:spacing w:line="300" w:lineRule="auto"/>
        <w:ind w:firstLine="480" w:firstLineChars="200"/>
        <w:jc w:val="left"/>
        <w:rPr>
          <w:rFonts w:cs="宋体"/>
          <w:sz w:val="24"/>
        </w:rPr>
      </w:pPr>
    </w:p>
    <w:p w14:paraId="7DD858F4">
      <w:pPr>
        <w:spacing w:line="300" w:lineRule="auto"/>
        <w:ind w:firstLine="480" w:firstLineChars="200"/>
        <w:jc w:val="left"/>
        <w:rPr>
          <w:rFonts w:cs="宋体"/>
          <w:sz w:val="24"/>
        </w:rPr>
      </w:pPr>
      <w:r>
        <w:rPr>
          <w:rFonts w:hint="eastAsia" w:cs="宋体"/>
          <w:sz w:val="24"/>
        </w:rPr>
        <w:t>经双方协商一致，达成以下购销合同：</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1779"/>
        <w:gridCol w:w="1005"/>
        <w:gridCol w:w="463"/>
        <w:gridCol w:w="863"/>
        <w:gridCol w:w="1159"/>
        <w:gridCol w:w="1594"/>
        <w:gridCol w:w="1610"/>
        <w:gridCol w:w="20"/>
      </w:tblGrid>
      <w:tr w14:paraId="1115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452" w:hRule="atLeast"/>
        </w:trPr>
        <w:tc>
          <w:tcPr>
            <w:tcW w:w="690" w:type="pct"/>
            <w:vAlign w:val="center"/>
          </w:tcPr>
          <w:p w14:paraId="2B660D38">
            <w:pPr>
              <w:spacing w:line="300" w:lineRule="auto"/>
              <w:jc w:val="left"/>
              <w:rPr>
                <w:rFonts w:cs="宋体"/>
                <w:sz w:val="21"/>
                <w:szCs w:val="21"/>
              </w:rPr>
            </w:pPr>
            <w:r>
              <w:rPr>
                <w:rFonts w:hint="eastAsia" w:cs="宋体"/>
                <w:sz w:val="21"/>
                <w:szCs w:val="21"/>
              </w:rPr>
              <w:t>项目名称</w:t>
            </w:r>
          </w:p>
        </w:tc>
        <w:tc>
          <w:tcPr>
            <w:tcW w:w="903" w:type="pct"/>
            <w:vAlign w:val="center"/>
          </w:tcPr>
          <w:p w14:paraId="51AE7D39">
            <w:pPr>
              <w:spacing w:line="300" w:lineRule="auto"/>
              <w:jc w:val="left"/>
              <w:rPr>
                <w:rFonts w:cs="宋体"/>
                <w:sz w:val="21"/>
                <w:szCs w:val="21"/>
              </w:rPr>
            </w:pPr>
            <w:r>
              <w:rPr>
                <w:rFonts w:hint="eastAsia" w:cs="宋体"/>
                <w:sz w:val="21"/>
                <w:szCs w:val="21"/>
              </w:rPr>
              <w:t>服务内容</w:t>
            </w:r>
          </w:p>
        </w:tc>
        <w:tc>
          <w:tcPr>
            <w:tcW w:w="510" w:type="pct"/>
            <w:vAlign w:val="center"/>
          </w:tcPr>
          <w:p w14:paraId="203A85A3">
            <w:pPr>
              <w:spacing w:line="300" w:lineRule="auto"/>
              <w:jc w:val="left"/>
              <w:rPr>
                <w:rFonts w:cs="宋体"/>
                <w:sz w:val="21"/>
                <w:szCs w:val="21"/>
              </w:rPr>
            </w:pPr>
            <w:r>
              <w:rPr>
                <w:rFonts w:hint="eastAsia" w:cs="宋体"/>
                <w:sz w:val="21"/>
                <w:szCs w:val="21"/>
              </w:rPr>
              <w:t>数量</w:t>
            </w:r>
          </w:p>
        </w:tc>
        <w:tc>
          <w:tcPr>
            <w:tcW w:w="673" w:type="pct"/>
            <w:gridSpan w:val="2"/>
            <w:vAlign w:val="center"/>
          </w:tcPr>
          <w:p w14:paraId="692FE517">
            <w:pPr>
              <w:spacing w:line="300" w:lineRule="auto"/>
              <w:jc w:val="left"/>
              <w:rPr>
                <w:rFonts w:cs="宋体"/>
                <w:sz w:val="21"/>
                <w:szCs w:val="21"/>
              </w:rPr>
            </w:pPr>
            <w:r>
              <w:rPr>
                <w:rFonts w:hint="eastAsia" w:cs="宋体"/>
                <w:sz w:val="21"/>
                <w:szCs w:val="21"/>
              </w:rPr>
              <w:t>计费基价</w:t>
            </w:r>
          </w:p>
        </w:tc>
        <w:tc>
          <w:tcPr>
            <w:tcW w:w="588" w:type="pct"/>
            <w:vAlign w:val="center"/>
          </w:tcPr>
          <w:p w14:paraId="55B0660B">
            <w:pPr>
              <w:spacing w:line="300" w:lineRule="auto"/>
              <w:jc w:val="left"/>
              <w:rPr>
                <w:rFonts w:cs="宋体"/>
                <w:sz w:val="21"/>
                <w:szCs w:val="21"/>
              </w:rPr>
            </w:pPr>
            <w:r>
              <w:rPr>
                <w:rFonts w:hint="eastAsia" w:cs="宋体"/>
                <w:sz w:val="21"/>
                <w:szCs w:val="21"/>
              </w:rPr>
              <w:t>折扣</w:t>
            </w:r>
          </w:p>
        </w:tc>
        <w:tc>
          <w:tcPr>
            <w:tcW w:w="809" w:type="pct"/>
            <w:vAlign w:val="center"/>
          </w:tcPr>
          <w:p w14:paraId="0273A8B6">
            <w:pPr>
              <w:spacing w:line="300" w:lineRule="auto"/>
              <w:jc w:val="left"/>
              <w:rPr>
                <w:rFonts w:cs="宋体"/>
                <w:sz w:val="21"/>
                <w:szCs w:val="21"/>
              </w:rPr>
            </w:pPr>
            <w:r>
              <w:rPr>
                <w:rFonts w:hint="eastAsia" w:cs="宋体"/>
                <w:sz w:val="21"/>
                <w:szCs w:val="21"/>
              </w:rPr>
              <w:t>服务期限</w:t>
            </w:r>
          </w:p>
        </w:tc>
        <w:tc>
          <w:tcPr>
            <w:tcW w:w="813" w:type="pct"/>
            <w:vAlign w:val="center"/>
          </w:tcPr>
          <w:p w14:paraId="28B0178B">
            <w:pPr>
              <w:spacing w:line="300" w:lineRule="auto"/>
              <w:jc w:val="left"/>
              <w:rPr>
                <w:rFonts w:cs="宋体"/>
                <w:sz w:val="21"/>
                <w:szCs w:val="21"/>
              </w:rPr>
            </w:pPr>
            <w:r>
              <w:rPr>
                <w:rFonts w:hint="eastAsia" w:cs="宋体"/>
                <w:sz w:val="21"/>
                <w:szCs w:val="21"/>
              </w:rPr>
              <w:t>服务地点</w:t>
            </w:r>
          </w:p>
        </w:tc>
      </w:tr>
      <w:tr w14:paraId="7B23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Pr>
        <w:tc>
          <w:tcPr>
            <w:tcW w:w="690" w:type="pct"/>
            <w:vAlign w:val="center"/>
          </w:tcPr>
          <w:p w14:paraId="5E2AC41A">
            <w:pPr>
              <w:spacing w:line="300" w:lineRule="auto"/>
              <w:jc w:val="left"/>
              <w:rPr>
                <w:rFonts w:cs="宋体"/>
                <w:sz w:val="21"/>
                <w:szCs w:val="21"/>
              </w:rPr>
            </w:pPr>
          </w:p>
        </w:tc>
        <w:tc>
          <w:tcPr>
            <w:tcW w:w="903" w:type="pct"/>
            <w:vAlign w:val="center"/>
          </w:tcPr>
          <w:p w14:paraId="6E23D7FD">
            <w:pPr>
              <w:spacing w:line="300" w:lineRule="auto"/>
              <w:jc w:val="left"/>
              <w:rPr>
                <w:rFonts w:cs="宋体"/>
                <w:sz w:val="21"/>
                <w:szCs w:val="21"/>
              </w:rPr>
            </w:pPr>
          </w:p>
        </w:tc>
        <w:tc>
          <w:tcPr>
            <w:tcW w:w="510" w:type="pct"/>
            <w:vAlign w:val="center"/>
          </w:tcPr>
          <w:p w14:paraId="7799DE7E">
            <w:pPr>
              <w:spacing w:line="300" w:lineRule="auto"/>
              <w:jc w:val="left"/>
              <w:rPr>
                <w:rFonts w:cs="宋体"/>
                <w:sz w:val="21"/>
                <w:szCs w:val="21"/>
              </w:rPr>
            </w:pPr>
          </w:p>
        </w:tc>
        <w:tc>
          <w:tcPr>
            <w:tcW w:w="673" w:type="pct"/>
            <w:gridSpan w:val="2"/>
            <w:vAlign w:val="center"/>
          </w:tcPr>
          <w:p w14:paraId="154CA500">
            <w:pPr>
              <w:spacing w:line="300" w:lineRule="auto"/>
              <w:jc w:val="left"/>
              <w:rPr>
                <w:rFonts w:cs="宋体"/>
                <w:sz w:val="21"/>
                <w:szCs w:val="21"/>
              </w:rPr>
            </w:pPr>
          </w:p>
        </w:tc>
        <w:tc>
          <w:tcPr>
            <w:tcW w:w="588" w:type="pct"/>
            <w:vAlign w:val="center"/>
          </w:tcPr>
          <w:p w14:paraId="599F34AC">
            <w:pPr>
              <w:spacing w:line="300" w:lineRule="auto"/>
              <w:jc w:val="left"/>
              <w:rPr>
                <w:rFonts w:cs="宋体"/>
                <w:sz w:val="21"/>
                <w:szCs w:val="21"/>
              </w:rPr>
            </w:pPr>
          </w:p>
        </w:tc>
        <w:tc>
          <w:tcPr>
            <w:tcW w:w="809" w:type="pct"/>
            <w:vAlign w:val="center"/>
          </w:tcPr>
          <w:p w14:paraId="3B522669">
            <w:pPr>
              <w:spacing w:line="300" w:lineRule="auto"/>
              <w:jc w:val="left"/>
              <w:rPr>
                <w:rFonts w:cs="宋体"/>
                <w:sz w:val="21"/>
                <w:szCs w:val="21"/>
              </w:rPr>
            </w:pPr>
          </w:p>
        </w:tc>
        <w:tc>
          <w:tcPr>
            <w:tcW w:w="813" w:type="pct"/>
            <w:vAlign w:val="center"/>
          </w:tcPr>
          <w:p w14:paraId="2802A4E7">
            <w:pPr>
              <w:spacing w:line="300" w:lineRule="auto"/>
              <w:jc w:val="left"/>
              <w:rPr>
                <w:rFonts w:cs="宋体"/>
                <w:sz w:val="21"/>
                <w:szCs w:val="21"/>
              </w:rPr>
            </w:pPr>
          </w:p>
        </w:tc>
      </w:tr>
      <w:tr w14:paraId="6E76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Pr>
        <w:tc>
          <w:tcPr>
            <w:tcW w:w="690" w:type="pct"/>
            <w:vAlign w:val="center"/>
          </w:tcPr>
          <w:p w14:paraId="5897BAE2">
            <w:pPr>
              <w:spacing w:line="300" w:lineRule="auto"/>
              <w:jc w:val="left"/>
              <w:rPr>
                <w:rFonts w:cs="宋体"/>
                <w:sz w:val="21"/>
                <w:szCs w:val="21"/>
              </w:rPr>
            </w:pPr>
          </w:p>
        </w:tc>
        <w:tc>
          <w:tcPr>
            <w:tcW w:w="903" w:type="pct"/>
            <w:vAlign w:val="center"/>
          </w:tcPr>
          <w:p w14:paraId="41F8919A">
            <w:pPr>
              <w:spacing w:line="300" w:lineRule="auto"/>
              <w:jc w:val="left"/>
              <w:rPr>
                <w:rFonts w:cs="宋体"/>
                <w:sz w:val="21"/>
                <w:szCs w:val="21"/>
              </w:rPr>
            </w:pPr>
          </w:p>
        </w:tc>
        <w:tc>
          <w:tcPr>
            <w:tcW w:w="510" w:type="pct"/>
            <w:vAlign w:val="center"/>
          </w:tcPr>
          <w:p w14:paraId="64320ED5">
            <w:pPr>
              <w:spacing w:line="300" w:lineRule="auto"/>
              <w:jc w:val="left"/>
              <w:rPr>
                <w:rFonts w:cs="宋体"/>
                <w:sz w:val="21"/>
                <w:szCs w:val="21"/>
              </w:rPr>
            </w:pPr>
          </w:p>
        </w:tc>
        <w:tc>
          <w:tcPr>
            <w:tcW w:w="673" w:type="pct"/>
            <w:gridSpan w:val="2"/>
            <w:vAlign w:val="center"/>
          </w:tcPr>
          <w:p w14:paraId="5C80198B">
            <w:pPr>
              <w:spacing w:line="300" w:lineRule="auto"/>
              <w:jc w:val="left"/>
              <w:rPr>
                <w:rFonts w:cs="宋体"/>
                <w:sz w:val="21"/>
                <w:szCs w:val="21"/>
              </w:rPr>
            </w:pPr>
          </w:p>
        </w:tc>
        <w:tc>
          <w:tcPr>
            <w:tcW w:w="588" w:type="pct"/>
            <w:vAlign w:val="center"/>
          </w:tcPr>
          <w:p w14:paraId="1C7AE589">
            <w:pPr>
              <w:spacing w:line="300" w:lineRule="auto"/>
              <w:jc w:val="left"/>
              <w:rPr>
                <w:rFonts w:cs="宋体"/>
                <w:sz w:val="21"/>
                <w:szCs w:val="21"/>
              </w:rPr>
            </w:pPr>
          </w:p>
        </w:tc>
        <w:tc>
          <w:tcPr>
            <w:tcW w:w="809" w:type="pct"/>
            <w:vAlign w:val="center"/>
          </w:tcPr>
          <w:p w14:paraId="1727122E">
            <w:pPr>
              <w:spacing w:line="300" w:lineRule="auto"/>
              <w:jc w:val="left"/>
              <w:rPr>
                <w:rFonts w:cs="宋体"/>
                <w:sz w:val="21"/>
                <w:szCs w:val="21"/>
              </w:rPr>
            </w:pPr>
          </w:p>
        </w:tc>
        <w:tc>
          <w:tcPr>
            <w:tcW w:w="813" w:type="pct"/>
            <w:vAlign w:val="center"/>
          </w:tcPr>
          <w:p w14:paraId="7E32784D">
            <w:pPr>
              <w:spacing w:line="300" w:lineRule="auto"/>
              <w:jc w:val="left"/>
              <w:rPr>
                <w:rFonts w:cs="宋体"/>
                <w:sz w:val="21"/>
                <w:szCs w:val="21"/>
              </w:rPr>
            </w:pPr>
          </w:p>
        </w:tc>
      </w:tr>
      <w:tr w14:paraId="38E8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Pr>
        <w:tc>
          <w:tcPr>
            <w:tcW w:w="690" w:type="pct"/>
            <w:vAlign w:val="center"/>
          </w:tcPr>
          <w:p w14:paraId="47DEC24C">
            <w:pPr>
              <w:spacing w:line="300" w:lineRule="auto"/>
              <w:jc w:val="left"/>
              <w:rPr>
                <w:rFonts w:cs="宋体"/>
                <w:sz w:val="21"/>
                <w:szCs w:val="21"/>
              </w:rPr>
            </w:pPr>
          </w:p>
        </w:tc>
        <w:tc>
          <w:tcPr>
            <w:tcW w:w="903" w:type="pct"/>
            <w:vAlign w:val="center"/>
          </w:tcPr>
          <w:p w14:paraId="54A5EAD3">
            <w:pPr>
              <w:spacing w:line="300" w:lineRule="auto"/>
              <w:jc w:val="left"/>
              <w:rPr>
                <w:rFonts w:cs="宋体"/>
                <w:sz w:val="21"/>
                <w:szCs w:val="21"/>
              </w:rPr>
            </w:pPr>
          </w:p>
        </w:tc>
        <w:tc>
          <w:tcPr>
            <w:tcW w:w="510" w:type="pct"/>
            <w:vAlign w:val="center"/>
          </w:tcPr>
          <w:p w14:paraId="214BBDA2">
            <w:pPr>
              <w:spacing w:line="300" w:lineRule="auto"/>
              <w:jc w:val="left"/>
              <w:rPr>
                <w:rFonts w:cs="宋体"/>
                <w:sz w:val="21"/>
                <w:szCs w:val="21"/>
              </w:rPr>
            </w:pPr>
          </w:p>
        </w:tc>
        <w:tc>
          <w:tcPr>
            <w:tcW w:w="673" w:type="pct"/>
            <w:gridSpan w:val="2"/>
            <w:vAlign w:val="center"/>
          </w:tcPr>
          <w:p w14:paraId="4BDF5285">
            <w:pPr>
              <w:spacing w:line="300" w:lineRule="auto"/>
              <w:jc w:val="left"/>
              <w:rPr>
                <w:rFonts w:cs="宋体"/>
                <w:sz w:val="21"/>
                <w:szCs w:val="21"/>
              </w:rPr>
            </w:pPr>
          </w:p>
        </w:tc>
        <w:tc>
          <w:tcPr>
            <w:tcW w:w="588" w:type="pct"/>
            <w:vAlign w:val="center"/>
          </w:tcPr>
          <w:p w14:paraId="0568056A">
            <w:pPr>
              <w:spacing w:line="300" w:lineRule="auto"/>
              <w:jc w:val="left"/>
              <w:rPr>
                <w:rFonts w:cs="宋体"/>
                <w:sz w:val="21"/>
                <w:szCs w:val="21"/>
              </w:rPr>
            </w:pPr>
          </w:p>
        </w:tc>
        <w:tc>
          <w:tcPr>
            <w:tcW w:w="809" w:type="pct"/>
            <w:vAlign w:val="center"/>
          </w:tcPr>
          <w:p w14:paraId="352E1BF8">
            <w:pPr>
              <w:spacing w:line="300" w:lineRule="auto"/>
              <w:jc w:val="left"/>
              <w:rPr>
                <w:rFonts w:cs="宋体"/>
                <w:sz w:val="21"/>
                <w:szCs w:val="21"/>
              </w:rPr>
            </w:pPr>
          </w:p>
        </w:tc>
        <w:tc>
          <w:tcPr>
            <w:tcW w:w="813" w:type="pct"/>
            <w:vAlign w:val="center"/>
          </w:tcPr>
          <w:p w14:paraId="2CC79E63">
            <w:pPr>
              <w:spacing w:line="300" w:lineRule="auto"/>
              <w:jc w:val="left"/>
              <w:rPr>
                <w:rFonts w:cs="宋体"/>
                <w:sz w:val="21"/>
                <w:szCs w:val="21"/>
              </w:rPr>
            </w:pPr>
          </w:p>
        </w:tc>
      </w:tr>
      <w:tr w14:paraId="6277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Pr>
        <w:tc>
          <w:tcPr>
            <w:tcW w:w="690" w:type="pct"/>
            <w:vAlign w:val="center"/>
          </w:tcPr>
          <w:p w14:paraId="46263E69">
            <w:pPr>
              <w:spacing w:line="300" w:lineRule="auto"/>
              <w:jc w:val="left"/>
              <w:rPr>
                <w:rFonts w:cs="宋体"/>
                <w:sz w:val="21"/>
                <w:szCs w:val="21"/>
              </w:rPr>
            </w:pPr>
          </w:p>
        </w:tc>
        <w:tc>
          <w:tcPr>
            <w:tcW w:w="903" w:type="pct"/>
            <w:vAlign w:val="center"/>
          </w:tcPr>
          <w:p w14:paraId="499B9D9F">
            <w:pPr>
              <w:spacing w:line="300" w:lineRule="auto"/>
              <w:jc w:val="left"/>
              <w:rPr>
                <w:rFonts w:cs="宋体"/>
                <w:sz w:val="21"/>
                <w:szCs w:val="21"/>
              </w:rPr>
            </w:pPr>
          </w:p>
        </w:tc>
        <w:tc>
          <w:tcPr>
            <w:tcW w:w="510" w:type="pct"/>
            <w:vAlign w:val="center"/>
          </w:tcPr>
          <w:p w14:paraId="0F2ADCAD">
            <w:pPr>
              <w:spacing w:line="300" w:lineRule="auto"/>
              <w:jc w:val="left"/>
              <w:rPr>
                <w:rFonts w:cs="宋体"/>
                <w:sz w:val="21"/>
                <w:szCs w:val="21"/>
              </w:rPr>
            </w:pPr>
          </w:p>
        </w:tc>
        <w:tc>
          <w:tcPr>
            <w:tcW w:w="673" w:type="pct"/>
            <w:gridSpan w:val="2"/>
            <w:vAlign w:val="center"/>
          </w:tcPr>
          <w:p w14:paraId="178F98B4">
            <w:pPr>
              <w:spacing w:line="300" w:lineRule="auto"/>
              <w:jc w:val="left"/>
              <w:rPr>
                <w:rFonts w:cs="宋体"/>
                <w:sz w:val="21"/>
                <w:szCs w:val="21"/>
              </w:rPr>
            </w:pPr>
          </w:p>
        </w:tc>
        <w:tc>
          <w:tcPr>
            <w:tcW w:w="588" w:type="pct"/>
            <w:vAlign w:val="center"/>
          </w:tcPr>
          <w:p w14:paraId="42E976D5">
            <w:pPr>
              <w:spacing w:line="300" w:lineRule="auto"/>
              <w:jc w:val="left"/>
              <w:rPr>
                <w:rFonts w:cs="宋体"/>
                <w:sz w:val="21"/>
                <w:szCs w:val="21"/>
              </w:rPr>
            </w:pPr>
          </w:p>
        </w:tc>
        <w:tc>
          <w:tcPr>
            <w:tcW w:w="809" w:type="pct"/>
            <w:vAlign w:val="center"/>
          </w:tcPr>
          <w:p w14:paraId="22461CDD">
            <w:pPr>
              <w:spacing w:line="300" w:lineRule="auto"/>
              <w:jc w:val="left"/>
              <w:rPr>
                <w:rFonts w:cs="宋体"/>
                <w:sz w:val="21"/>
                <w:szCs w:val="21"/>
              </w:rPr>
            </w:pPr>
          </w:p>
        </w:tc>
        <w:tc>
          <w:tcPr>
            <w:tcW w:w="813" w:type="pct"/>
            <w:vAlign w:val="center"/>
          </w:tcPr>
          <w:p w14:paraId="0F8D1DF7">
            <w:pPr>
              <w:spacing w:line="300" w:lineRule="auto"/>
              <w:jc w:val="left"/>
              <w:rPr>
                <w:rFonts w:cs="宋体"/>
                <w:sz w:val="21"/>
                <w:szCs w:val="21"/>
              </w:rPr>
            </w:pPr>
          </w:p>
        </w:tc>
      </w:tr>
      <w:tr w14:paraId="361B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Pr>
        <w:tc>
          <w:tcPr>
            <w:tcW w:w="690" w:type="pct"/>
            <w:vAlign w:val="center"/>
          </w:tcPr>
          <w:p w14:paraId="3EC81512">
            <w:pPr>
              <w:spacing w:line="300" w:lineRule="auto"/>
              <w:jc w:val="left"/>
              <w:rPr>
                <w:rFonts w:cs="宋体"/>
                <w:sz w:val="21"/>
                <w:szCs w:val="21"/>
              </w:rPr>
            </w:pPr>
          </w:p>
        </w:tc>
        <w:tc>
          <w:tcPr>
            <w:tcW w:w="903" w:type="pct"/>
            <w:vAlign w:val="center"/>
          </w:tcPr>
          <w:p w14:paraId="01242920">
            <w:pPr>
              <w:spacing w:line="300" w:lineRule="auto"/>
              <w:jc w:val="left"/>
              <w:rPr>
                <w:rFonts w:cs="宋体"/>
                <w:sz w:val="21"/>
                <w:szCs w:val="21"/>
              </w:rPr>
            </w:pPr>
          </w:p>
        </w:tc>
        <w:tc>
          <w:tcPr>
            <w:tcW w:w="510" w:type="pct"/>
            <w:vAlign w:val="center"/>
          </w:tcPr>
          <w:p w14:paraId="64AFB304">
            <w:pPr>
              <w:spacing w:line="300" w:lineRule="auto"/>
              <w:jc w:val="left"/>
              <w:rPr>
                <w:rFonts w:cs="宋体"/>
                <w:sz w:val="21"/>
                <w:szCs w:val="21"/>
              </w:rPr>
            </w:pPr>
          </w:p>
        </w:tc>
        <w:tc>
          <w:tcPr>
            <w:tcW w:w="673" w:type="pct"/>
            <w:gridSpan w:val="2"/>
            <w:vAlign w:val="center"/>
          </w:tcPr>
          <w:p w14:paraId="522E81BB">
            <w:pPr>
              <w:spacing w:line="300" w:lineRule="auto"/>
              <w:jc w:val="left"/>
              <w:rPr>
                <w:rFonts w:cs="宋体"/>
                <w:sz w:val="21"/>
                <w:szCs w:val="21"/>
              </w:rPr>
            </w:pPr>
          </w:p>
        </w:tc>
        <w:tc>
          <w:tcPr>
            <w:tcW w:w="588" w:type="pct"/>
            <w:vAlign w:val="center"/>
          </w:tcPr>
          <w:p w14:paraId="5E9D81B0">
            <w:pPr>
              <w:spacing w:line="300" w:lineRule="auto"/>
              <w:jc w:val="left"/>
              <w:rPr>
                <w:rFonts w:cs="宋体"/>
                <w:sz w:val="21"/>
                <w:szCs w:val="21"/>
              </w:rPr>
            </w:pPr>
          </w:p>
        </w:tc>
        <w:tc>
          <w:tcPr>
            <w:tcW w:w="809" w:type="pct"/>
            <w:vAlign w:val="center"/>
          </w:tcPr>
          <w:p w14:paraId="734D2E0D">
            <w:pPr>
              <w:spacing w:line="300" w:lineRule="auto"/>
              <w:jc w:val="left"/>
              <w:rPr>
                <w:rFonts w:cs="宋体"/>
                <w:sz w:val="21"/>
                <w:szCs w:val="21"/>
              </w:rPr>
            </w:pPr>
          </w:p>
        </w:tc>
        <w:tc>
          <w:tcPr>
            <w:tcW w:w="813" w:type="pct"/>
            <w:vAlign w:val="center"/>
          </w:tcPr>
          <w:p w14:paraId="06BF3433">
            <w:pPr>
              <w:spacing w:line="300" w:lineRule="auto"/>
              <w:jc w:val="left"/>
              <w:rPr>
                <w:rFonts w:cs="宋体"/>
                <w:sz w:val="21"/>
                <w:szCs w:val="21"/>
              </w:rPr>
            </w:pPr>
          </w:p>
        </w:tc>
      </w:tr>
      <w:tr w14:paraId="24D9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cantSplit/>
        </w:trPr>
        <w:tc>
          <w:tcPr>
            <w:tcW w:w="4990" w:type="pct"/>
            <w:gridSpan w:val="8"/>
            <w:vAlign w:val="center"/>
          </w:tcPr>
          <w:p w14:paraId="0A86CFBB">
            <w:pPr>
              <w:spacing w:line="300" w:lineRule="auto"/>
              <w:jc w:val="left"/>
              <w:rPr>
                <w:rFonts w:cs="宋体"/>
                <w:sz w:val="21"/>
                <w:szCs w:val="21"/>
              </w:rPr>
            </w:pPr>
            <w:r>
              <w:rPr>
                <w:rFonts w:hint="eastAsia" w:cs="宋体"/>
                <w:sz w:val="21"/>
                <w:szCs w:val="21"/>
              </w:rPr>
              <w:t>合计人民币（小写）：</w:t>
            </w:r>
          </w:p>
        </w:tc>
      </w:tr>
      <w:tr w14:paraId="7997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cantSplit/>
        </w:trPr>
        <w:tc>
          <w:tcPr>
            <w:tcW w:w="4990" w:type="pct"/>
            <w:gridSpan w:val="8"/>
            <w:vAlign w:val="center"/>
          </w:tcPr>
          <w:p w14:paraId="71CA7764">
            <w:pPr>
              <w:spacing w:line="300" w:lineRule="auto"/>
              <w:jc w:val="left"/>
              <w:rPr>
                <w:rFonts w:cs="宋体"/>
                <w:sz w:val="21"/>
                <w:szCs w:val="21"/>
              </w:rPr>
            </w:pPr>
            <w:r>
              <w:rPr>
                <w:rFonts w:hint="eastAsia" w:cs="宋体"/>
                <w:sz w:val="21"/>
                <w:szCs w:val="21"/>
              </w:rPr>
              <w:t>合计人民币（大写）：</w:t>
            </w:r>
          </w:p>
        </w:tc>
      </w:tr>
      <w:tr w14:paraId="587D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cantSplit/>
          <w:trHeight w:val="999" w:hRule="atLeast"/>
        </w:trPr>
        <w:tc>
          <w:tcPr>
            <w:tcW w:w="4990" w:type="pct"/>
            <w:gridSpan w:val="8"/>
          </w:tcPr>
          <w:p w14:paraId="47477FE9">
            <w:pPr>
              <w:spacing w:line="300" w:lineRule="auto"/>
              <w:jc w:val="left"/>
              <w:rPr>
                <w:rFonts w:cs="宋体"/>
                <w:sz w:val="21"/>
                <w:szCs w:val="21"/>
              </w:rPr>
            </w:pPr>
            <w:r>
              <w:rPr>
                <w:rFonts w:hint="eastAsia" w:cs="宋体"/>
                <w:sz w:val="21"/>
                <w:szCs w:val="21"/>
              </w:rPr>
              <w:t>一、服务内容</w:t>
            </w:r>
          </w:p>
        </w:tc>
      </w:tr>
      <w:tr w14:paraId="6C82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cantSplit/>
          <w:trHeight w:val="913" w:hRule="atLeast"/>
        </w:trPr>
        <w:tc>
          <w:tcPr>
            <w:tcW w:w="4990" w:type="pct"/>
            <w:gridSpan w:val="8"/>
          </w:tcPr>
          <w:p w14:paraId="48A88012">
            <w:pPr>
              <w:spacing w:line="300" w:lineRule="auto"/>
              <w:jc w:val="left"/>
              <w:rPr>
                <w:rFonts w:cs="宋体"/>
                <w:sz w:val="21"/>
                <w:szCs w:val="21"/>
              </w:rPr>
            </w:pPr>
            <w:r>
              <w:rPr>
                <w:rFonts w:hint="eastAsia" w:cs="宋体"/>
                <w:sz w:val="21"/>
                <w:szCs w:val="21"/>
              </w:rPr>
              <w:t>二、服务相关要求：</w:t>
            </w:r>
          </w:p>
        </w:tc>
      </w:tr>
      <w:tr w14:paraId="6C37E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5000" w:type="pct"/>
            <w:gridSpan w:val="9"/>
          </w:tcPr>
          <w:p w14:paraId="6023F43C">
            <w:pPr>
              <w:spacing w:line="300" w:lineRule="auto"/>
              <w:jc w:val="left"/>
              <w:rPr>
                <w:rFonts w:cs="宋体"/>
                <w:sz w:val="21"/>
                <w:szCs w:val="21"/>
              </w:rPr>
            </w:pPr>
            <w:r>
              <w:rPr>
                <w:rFonts w:hint="eastAsia" w:cs="宋体"/>
                <w:sz w:val="21"/>
                <w:szCs w:val="21"/>
              </w:rPr>
              <w:t>三、验收标准、方法：</w:t>
            </w:r>
          </w:p>
          <w:p w14:paraId="670D8903">
            <w:pPr>
              <w:spacing w:line="300" w:lineRule="auto"/>
              <w:jc w:val="left"/>
              <w:rPr>
                <w:rFonts w:cs="宋体"/>
                <w:sz w:val="21"/>
                <w:szCs w:val="21"/>
              </w:rPr>
            </w:pPr>
            <w:r>
              <w:rPr>
                <w:rFonts w:hint="eastAsia" w:cs="宋体"/>
                <w:sz w:val="21"/>
                <w:szCs w:val="21"/>
              </w:rPr>
              <w:t>如有异议，请于      日内提出。</w:t>
            </w:r>
          </w:p>
        </w:tc>
      </w:tr>
      <w:tr w14:paraId="4A66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5000" w:type="pct"/>
            <w:gridSpan w:val="9"/>
          </w:tcPr>
          <w:p w14:paraId="3EFE848D">
            <w:pPr>
              <w:spacing w:line="300" w:lineRule="auto"/>
              <w:jc w:val="left"/>
              <w:rPr>
                <w:rFonts w:cs="宋体"/>
                <w:sz w:val="21"/>
                <w:szCs w:val="21"/>
              </w:rPr>
            </w:pPr>
            <w:r>
              <w:rPr>
                <w:rFonts w:hint="eastAsia" w:cs="宋体"/>
                <w:sz w:val="21"/>
                <w:szCs w:val="21"/>
              </w:rPr>
              <w:t>四、付款方式：</w:t>
            </w:r>
          </w:p>
          <w:p w14:paraId="66A0491C">
            <w:pPr>
              <w:pStyle w:val="12"/>
              <w:spacing w:line="300" w:lineRule="auto"/>
              <w:jc w:val="left"/>
              <w:rPr>
                <w:rFonts w:cs="宋体"/>
                <w:sz w:val="21"/>
                <w:szCs w:val="21"/>
              </w:rPr>
            </w:pPr>
          </w:p>
        </w:tc>
      </w:tr>
      <w:tr w14:paraId="4B26E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5000" w:type="pct"/>
            <w:gridSpan w:val="9"/>
          </w:tcPr>
          <w:p w14:paraId="667841C8">
            <w:pPr>
              <w:spacing w:line="300" w:lineRule="auto"/>
              <w:jc w:val="left"/>
              <w:rPr>
                <w:rFonts w:cs="宋体"/>
                <w:sz w:val="21"/>
                <w:szCs w:val="21"/>
              </w:rPr>
            </w:pPr>
            <w:r>
              <w:rPr>
                <w:rFonts w:hint="eastAsia" w:cs="宋体"/>
                <w:sz w:val="21"/>
                <w:szCs w:val="21"/>
              </w:rPr>
              <w:t>五、违约责任：</w:t>
            </w:r>
          </w:p>
          <w:p w14:paraId="39E5608B">
            <w:pPr>
              <w:spacing w:line="300" w:lineRule="auto"/>
              <w:jc w:val="left"/>
              <w:rPr>
                <w:rFonts w:cs="宋体"/>
                <w:sz w:val="21"/>
                <w:szCs w:val="21"/>
              </w:rPr>
            </w:pPr>
            <w:r>
              <w:rPr>
                <w:rFonts w:hint="eastAsia" w:cs="宋体"/>
                <w:sz w:val="21"/>
                <w:szCs w:val="21"/>
              </w:rPr>
              <w:t>按《中华人民共和国民法典》执行，或按双方约定。（采购人应按项目实际情况完整填写）</w:t>
            </w:r>
          </w:p>
        </w:tc>
      </w:tr>
      <w:tr w14:paraId="37ED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5000" w:type="pct"/>
            <w:gridSpan w:val="9"/>
          </w:tcPr>
          <w:p w14:paraId="160C1955">
            <w:pPr>
              <w:spacing w:line="300" w:lineRule="auto"/>
              <w:jc w:val="left"/>
              <w:rPr>
                <w:rFonts w:cs="宋体"/>
                <w:sz w:val="21"/>
                <w:szCs w:val="21"/>
              </w:rPr>
            </w:pPr>
            <w:r>
              <w:rPr>
                <w:rFonts w:hint="eastAsia" w:cs="宋体"/>
                <w:sz w:val="21"/>
                <w:szCs w:val="21"/>
              </w:rPr>
              <w:t>六、其他约定事项：</w:t>
            </w:r>
          </w:p>
          <w:p w14:paraId="25822C59">
            <w:pPr>
              <w:spacing w:line="300" w:lineRule="auto"/>
              <w:jc w:val="left"/>
              <w:rPr>
                <w:rFonts w:cs="宋体"/>
                <w:sz w:val="21"/>
                <w:szCs w:val="21"/>
              </w:rPr>
            </w:pPr>
            <w:r>
              <w:rPr>
                <w:rFonts w:hint="eastAsia" w:cs="宋体"/>
                <w:sz w:val="21"/>
                <w:szCs w:val="21"/>
              </w:rPr>
              <w:t>1.采购文件及其澄清文件、投标文件和承诺是本合同不可分割的部分。</w:t>
            </w:r>
          </w:p>
          <w:p w14:paraId="4F293860">
            <w:pPr>
              <w:spacing w:line="300" w:lineRule="auto"/>
              <w:jc w:val="left"/>
              <w:rPr>
                <w:rFonts w:cs="宋体"/>
                <w:sz w:val="21"/>
                <w:szCs w:val="21"/>
              </w:rPr>
            </w:pPr>
            <w:r>
              <w:rPr>
                <w:rFonts w:hint="eastAsia" w:cs="宋体"/>
                <w:sz w:val="21"/>
                <w:szCs w:val="21"/>
              </w:rPr>
              <w:t>2.本合同如发生争议由双方协商解决，协商不成向需方所在地仲裁机构提请仲裁。</w:t>
            </w:r>
          </w:p>
          <w:p w14:paraId="1C1053A6">
            <w:pPr>
              <w:spacing w:line="300" w:lineRule="auto"/>
              <w:jc w:val="left"/>
              <w:rPr>
                <w:rFonts w:cs="宋体"/>
                <w:sz w:val="21"/>
                <w:szCs w:val="21"/>
              </w:rPr>
            </w:pPr>
            <w:r>
              <w:rPr>
                <w:rFonts w:hint="eastAsia" w:cs="宋体"/>
                <w:sz w:val="21"/>
                <w:szCs w:val="21"/>
              </w:rPr>
              <w:t>3.本合同一式__份， 需方__份，供方__份，具备同等法律效力。</w:t>
            </w:r>
          </w:p>
          <w:p w14:paraId="1F403FEB">
            <w:pPr>
              <w:spacing w:line="300" w:lineRule="auto"/>
              <w:jc w:val="left"/>
              <w:rPr>
                <w:rFonts w:cs="宋体"/>
                <w:sz w:val="21"/>
                <w:szCs w:val="21"/>
              </w:rPr>
            </w:pPr>
            <w:r>
              <w:rPr>
                <w:rFonts w:hint="eastAsia" w:cs="宋体"/>
                <w:sz w:val="21"/>
                <w:szCs w:val="21"/>
              </w:rPr>
              <w:t>4.其他：</w:t>
            </w:r>
          </w:p>
        </w:tc>
      </w:tr>
      <w:tr w14:paraId="0C92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2338" w:type="pct"/>
            <w:gridSpan w:val="4"/>
          </w:tcPr>
          <w:p w14:paraId="60AF425E">
            <w:pPr>
              <w:spacing w:line="300" w:lineRule="auto"/>
              <w:jc w:val="left"/>
              <w:rPr>
                <w:rFonts w:cs="宋体"/>
                <w:sz w:val="21"/>
                <w:szCs w:val="21"/>
              </w:rPr>
            </w:pPr>
            <w:r>
              <w:rPr>
                <w:rFonts w:hint="eastAsia" w:cs="宋体"/>
                <w:sz w:val="21"/>
                <w:szCs w:val="21"/>
              </w:rPr>
              <w:t>需方：</w:t>
            </w:r>
          </w:p>
          <w:p w14:paraId="23680065">
            <w:pPr>
              <w:spacing w:line="300" w:lineRule="auto"/>
              <w:jc w:val="left"/>
              <w:rPr>
                <w:rFonts w:cs="宋体"/>
                <w:sz w:val="21"/>
                <w:szCs w:val="21"/>
              </w:rPr>
            </w:pPr>
            <w:r>
              <w:rPr>
                <w:rFonts w:hint="eastAsia" w:cs="宋体"/>
                <w:sz w:val="21"/>
                <w:szCs w:val="21"/>
              </w:rPr>
              <w:t>地址：</w:t>
            </w:r>
          </w:p>
          <w:p w14:paraId="5819B735">
            <w:pPr>
              <w:spacing w:line="300" w:lineRule="auto"/>
              <w:jc w:val="left"/>
              <w:rPr>
                <w:rFonts w:cs="宋体"/>
                <w:sz w:val="21"/>
                <w:szCs w:val="21"/>
              </w:rPr>
            </w:pPr>
            <w:r>
              <w:rPr>
                <w:rFonts w:hint="eastAsia" w:cs="宋体"/>
                <w:sz w:val="21"/>
                <w:szCs w:val="21"/>
              </w:rPr>
              <w:t>联系电话：</w:t>
            </w:r>
          </w:p>
          <w:p w14:paraId="470C36CB">
            <w:pPr>
              <w:spacing w:line="300" w:lineRule="auto"/>
              <w:jc w:val="left"/>
              <w:rPr>
                <w:rFonts w:cs="宋体"/>
                <w:sz w:val="21"/>
                <w:szCs w:val="21"/>
              </w:rPr>
            </w:pPr>
            <w:r>
              <w:rPr>
                <w:rFonts w:hint="eastAsia" w:cs="宋体"/>
                <w:sz w:val="21"/>
                <w:szCs w:val="21"/>
              </w:rPr>
              <w:t>授权代表：</w:t>
            </w:r>
          </w:p>
        </w:tc>
        <w:tc>
          <w:tcPr>
            <w:tcW w:w="2661" w:type="pct"/>
            <w:gridSpan w:val="5"/>
          </w:tcPr>
          <w:p w14:paraId="0D05CD35">
            <w:pPr>
              <w:spacing w:line="300" w:lineRule="auto"/>
              <w:jc w:val="left"/>
              <w:rPr>
                <w:rFonts w:cs="宋体"/>
                <w:sz w:val="21"/>
                <w:szCs w:val="21"/>
              </w:rPr>
            </w:pPr>
            <w:r>
              <w:rPr>
                <w:rFonts w:hint="eastAsia" w:cs="宋体"/>
                <w:sz w:val="21"/>
                <w:szCs w:val="21"/>
              </w:rPr>
              <w:t>供方：</w:t>
            </w:r>
          </w:p>
          <w:p w14:paraId="7DFF6C61">
            <w:pPr>
              <w:spacing w:line="300" w:lineRule="auto"/>
              <w:jc w:val="left"/>
              <w:rPr>
                <w:rFonts w:cs="宋体"/>
                <w:sz w:val="21"/>
                <w:szCs w:val="21"/>
              </w:rPr>
            </w:pPr>
            <w:r>
              <w:rPr>
                <w:rFonts w:hint="eastAsia" w:cs="宋体"/>
                <w:sz w:val="21"/>
                <w:szCs w:val="21"/>
              </w:rPr>
              <w:t>地址：</w:t>
            </w:r>
          </w:p>
          <w:p w14:paraId="0F8C9657">
            <w:pPr>
              <w:spacing w:line="300" w:lineRule="auto"/>
              <w:jc w:val="left"/>
              <w:rPr>
                <w:rFonts w:cs="宋体"/>
                <w:sz w:val="21"/>
                <w:szCs w:val="21"/>
              </w:rPr>
            </w:pPr>
            <w:r>
              <w:rPr>
                <w:rFonts w:hint="eastAsia" w:cs="宋体"/>
                <w:sz w:val="21"/>
                <w:szCs w:val="21"/>
              </w:rPr>
              <w:t>电话：</w:t>
            </w:r>
          </w:p>
          <w:p w14:paraId="40E922DE">
            <w:pPr>
              <w:spacing w:line="300" w:lineRule="auto"/>
              <w:jc w:val="left"/>
              <w:rPr>
                <w:rFonts w:cs="宋体"/>
                <w:sz w:val="21"/>
                <w:szCs w:val="21"/>
              </w:rPr>
            </w:pPr>
            <w:r>
              <w:rPr>
                <w:rFonts w:hint="eastAsia" w:cs="宋体"/>
                <w:sz w:val="21"/>
                <w:szCs w:val="21"/>
              </w:rPr>
              <w:t>传真：</w:t>
            </w:r>
          </w:p>
          <w:p w14:paraId="29A54456">
            <w:pPr>
              <w:spacing w:line="300" w:lineRule="auto"/>
              <w:jc w:val="left"/>
              <w:rPr>
                <w:rFonts w:cs="宋体"/>
                <w:sz w:val="21"/>
                <w:szCs w:val="21"/>
              </w:rPr>
            </w:pPr>
            <w:r>
              <w:rPr>
                <w:rFonts w:hint="eastAsia" w:cs="宋体"/>
                <w:sz w:val="21"/>
                <w:szCs w:val="21"/>
              </w:rPr>
              <w:t>开户银行：</w:t>
            </w:r>
          </w:p>
          <w:p w14:paraId="1C0EA7F5">
            <w:pPr>
              <w:spacing w:line="300" w:lineRule="auto"/>
              <w:jc w:val="left"/>
              <w:rPr>
                <w:rFonts w:cs="宋体"/>
                <w:sz w:val="21"/>
                <w:szCs w:val="21"/>
              </w:rPr>
            </w:pPr>
            <w:r>
              <w:rPr>
                <w:rFonts w:hint="eastAsia" w:cs="宋体"/>
                <w:sz w:val="21"/>
                <w:szCs w:val="21"/>
              </w:rPr>
              <w:t>账号：</w:t>
            </w:r>
          </w:p>
          <w:p w14:paraId="74E62573">
            <w:pPr>
              <w:spacing w:line="300" w:lineRule="auto"/>
              <w:jc w:val="left"/>
              <w:rPr>
                <w:rFonts w:cs="宋体"/>
                <w:sz w:val="21"/>
                <w:szCs w:val="21"/>
              </w:rPr>
            </w:pPr>
            <w:r>
              <w:rPr>
                <w:rFonts w:hint="eastAsia" w:cs="宋体"/>
                <w:sz w:val="21"/>
                <w:szCs w:val="21"/>
              </w:rPr>
              <w:t>授权代表：</w:t>
            </w:r>
          </w:p>
          <w:p w14:paraId="3EC480CA">
            <w:pPr>
              <w:widowControl/>
              <w:spacing w:line="300" w:lineRule="auto"/>
              <w:jc w:val="left"/>
              <w:rPr>
                <w:rFonts w:cs="宋体"/>
                <w:sz w:val="21"/>
                <w:szCs w:val="21"/>
              </w:rPr>
            </w:pPr>
            <w:r>
              <w:rPr>
                <w:rFonts w:hint="eastAsia" w:cs="宋体"/>
                <w:sz w:val="21"/>
                <w:szCs w:val="21"/>
              </w:rPr>
              <w:t>（本栏请用计算机打印以便于准确付款）</w:t>
            </w:r>
          </w:p>
        </w:tc>
      </w:tr>
      <w:tr w14:paraId="2CEB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5000" w:type="pct"/>
            <w:gridSpan w:val="9"/>
          </w:tcPr>
          <w:p w14:paraId="7FC390BC">
            <w:pPr>
              <w:spacing w:line="300" w:lineRule="auto"/>
              <w:jc w:val="left"/>
              <w:rPr>
                <w:rFonts w:cs="宋体"/>
                <w:sz w:val="21"/>
                <w:szCs w:val="21"/>
              </w:rPr>
            </w:pPr>
            <w:r>
              <w:rPr>
                <w:rFonts w:hint="eastAsia" w:cs="宋体"/>
                <w:sz w:val="21"/>
                <w:szCs w:val="21"/>
              </w:rPr>
              <w:t>备注：</w:t>
            </w:r>
          </w:p>
          <w:p w14:paraId="443AD019">
            <w:pPr>
              <w:spacing w:line="300" w:lineRule="auto"/>
              <w:jc w:val="left"/>
              <w:rPr>
                <w:rFonts w:cs="宋体"/>
                <w:sz w:val="21"/>
                <w:szCs w:val="21"/>
              </w:rPr>
            </w:pPr>
          </w:p>
          <w:p w14:paraId="403AB8D4">
            <w:pPr>
              <w:spacing w:line="300" w:lineRule="auto"/>
              <w:jc w:val="left"/>
              <w:rPr>
                <w:rFonts w:cs="宋体"/>
                <w:sz w:val="21"/>
                <w:szCs w:val="21"/>
              </w:rPr>
            </w:pPr>
          </w:p>
        </w:tc>
      </w:tr>
    </w:tbl>
    <w:p w14:paraId="6D0F1770">
      <w:pPr>
        <w:spacing w:line="300" w:lineRule="auto"/>
        <w:ind w:firstLine="480" w:firstLineChars="200"/>
        <w:jc w:val="left"/>
        <w:rPr>
          <w:rFonts w:cs="宋体"/>
          <w:sz w:val="24"/>
        </w:rPr>
      </w:pPr>
      <w:r>
        <w:rPr>
          <w:rFonts w:hint="eastAsia" w:cs="宋体"/>
          <w:sz w:val="24"/>
        </w:rPr>
        <w:t>签约时间：           年   月   日      签约地点：</w:t>
      </w:r>
    </w:p>
    <w:p w14:paraId="2C102E4A">
      <w:pPr>
        <w:rPr>
          <w:rFonts w:ascii="宋体" w:hAnsi="宋体" w:cs="宋体"/>
          <w:b/>
          <w:bCs/>
          <w:kern w:val="0"/>
          <w:sz w:val="24"/>
        </w:rPr>
      </w:pPr>
    </w:p>
    <w:p w14:paraId="232F052A">
      <w:bookmarkStart w:id="265" w:name="_Toc15971"/>
    </w:p>
    <w:p w14:paraId="27A4E8E1">
      <w:pPr>
        <w:pStyle w:val="2"/>
        <w:sectPr>
          <w:pgSz w:w="11905" w:h="16838"/>
          <w:pgMar w:top="1134" w:right="1134" w:bottom="1134" w:left="1134" w:header="850" w:footer="992" w:gutter="0"/>
          <w:pgNumType w:fmt="numberInDash"/>
          <w:cols w:space="0" w:num="1"/>
          <w:titlePg/>
          <w:docGrid w:type="lines" w:linePitch="385" w:charSpace="0"/>
        </w:sectPr>
      </w:pPr>
    </w:p>
    <w:p w14:paraId="75099CB7">
      <w:pPr>
        <w:pStyle w:val="2"/>
      </w:pPr>
      <w:r>
        <w:rPr>
          <w:rFonts w:hint="eastAsia"/>
        </w:rPr>
        <w:t>第七篇 响应文件格式</w:t>
      </w:r>
      <w:bookmarkEnd w:id="261"/>
      <w:bookmarkEnd w:id="262"/>
      <w:bookmarkEnd w:id="265"/>
    </w:p>
    <w:p w14:paraId="746ACD54">
      <w:pPr>
        <w:spacing w:line="360" w:lineRule="auto"/>
        <w:ind w:firstLine="562" w:firstLineChars="200"/>
        <w:rPr>
          <w:b/>
          <w:bCs/>
        </w:rPr>
      </w:pPr>
      <w:bookmarkStart w:id="266" w:name="_Toc15251"/>
      <w:bookmarkStart w:id="267" w:name="_Toc10248"/>
      <w:bookmarkStart w:id="268" w:name="_Toc9790"/>
      <w:bookmarkStart w:id="269" w:name="_Toc30939"/>
      <w:bookmarkStart w:id="270" w:name="_Toc22811"/>
    </w:p>
    <w:p w14:paraId="57C7AFE2">
      <w:pPr>
        <w:spacing w:line="360" w:lineRule="auto"/>
        <w:ind w:firstLine="562" w:firstLineChars="200"/>
        <w:rPr>
          <w:b/>
          <w:bCs/>
        </w:rPr>
      </w:pPr>
      <w:r>
        <w:rPr>
          <w:rFonts w:hint="eastAsia"/>
          <w:b/>
          <w:bCs/>
        </w:rPr>
        <w:t>一、</w:t>
      </w:r>
      <w:bookmarkEnd w:id="266"/>
      <w:bookmarkEnd w:id="267"/>
      <w:bookmarkEnd w:id="268"/>
      <w:bookmarkEnd w:id="269"/>
      <w:bookmarkEnd w:id="270"/>
      <w:r>
        <w:rPr>
          <w:rFonts w:hint="eastAsia"/>
          <w:b/>
          <w:bCs/>
        </w:rPr>
        <w:t>经济部分</w:t>
      </w:r>
    </w:p>
    <w:p w14:paraId="79AB65CD">
      <w:pPr>
        <w:spacing w:line="360" w:lineRule="auto"/>
        <w:ind w:firstLine="562" w:firstLineChars="200"/>
        <w:rPr>
          <w:b/>
          <w:bCs/>
        </w:rPr>
      </w:pPr>
      <w:bookmarkStart w:id="271" w:name="_Toc26002"/>
      <w:bookmarkStart w:id="272" w:name="_Toc254"/>
      <w:bookmarkStart w:id="273" w:name="_Toc26419"/>
      <w:bookmarkStart w:id="274" w:name="_Toc18890"/>
      <w:bookmarkStart w:id="275" w:name="_Toc24000"/>
      <w:r>
        <w:rPr>
          <w:rFonts w:hint="eastAsia"/>
          <w:b/>
          <w:bCs/>
        </w:rPr>
        <w:t>二、资格</w:t>
      </w:r>
      <w:bookmarkEnd w:id="271"/>
      <w:bookmarkEnd w:id="272"/>
      <w:bookmarkEnd w:id="273"/>
      <w:bookmarkEnd w:id="274"/>
      <w:r>
        <w:rPr>
          <w:rFonts w:hint="eastAsia"/>
          <w:b/>
          <w:bCs/>
        </w:rPr>
        <w:t>文件</w:t>
      </w:r>
      <w:bookmarkEnd w:id="275"/>
    </w:p>
    <w:p w14:paraId="651DCFC5">
      <w:pPr>
        <w:spacing w:line="360" w:lineRule="auto"/>
        <w:ind w:firstLine="562" w:firstLineChars="200"/>
        <w:rPr>
          <w:b/>
          <w:bCs/>
        </w:rPr>
      </w:pPr>
      <w:bookmarkStart w:id="276" w:name="_Toc19972"/>
      <w:bookmarkStart w:id="277" w:name="_Toc6114"/>
      <w:bookmarkStart w:id="278" w:name="_Toc7698"/>
      <w:bookmarkStart w:id="279" w:name="_Toc16080"/>
      <w:bookmarkStart w:id="280" w:name="_Toc11535"/>
      <w:r>
        <w:rPr>
          <w:rFonts w:hint="eastAsia"/>
          <w:b/>
          <w:bCs/>
        </w:rPr>
        <w:t>三、</w:t>
      </w:r>
      <w:bookmarkEnd w:id="276"/>
      <w:bookmarkEnd w:id="277"/>
      <w:bookmarkEnd w:id="278"/>
      <w:bookmarkEnd w:id="279"/>
      <w:bookmarkEnd w:id="280"/>
      <w:r>
        <w:rPr>
          <w:rFonts w:hint="eastAsia"/>
          <w:b/>
          <w:bCs/>
        </w:rPr>
        <w:t>服务部分</w:t>
      </w:r>
    </w:p>
    <w:p w14:paraId="2976C355">
      <w:pPr>
        <w:spacing w:line="360" w:lineRule="auto"/>
        <w:ind w:firstLine="562" w:firstLineChars="200"/>
        <w:rPr>
          <w:b/>
          <w:bCs/>
        </w:rPr>
      </w:pPr>
      <w:bookmarkStart w:id="281" w:name="_Toc32049"/>
      <w:bookmarkStart w:id="282" w:name="_Toc29874"/>
      <w:bookmarkStart w:id="283" w:name="_Toc29209"/>
      <w:bookmarkStart w:id="284" w:name="_Toc15817"/>
      <w:bookmarkStart w:id="285" w:name="_Toc8479"/>
      <w:r>
        <w:rPr>
          <w:rFonts w:hint="eastAsia"/>
          <w:b/>
          <w:bCs/>
        </w:rPr>
        <w:t>四、</w:t>
      </w:r>
      <w:bookmarkEnd w:id="281"/>
      <w:bookmarkEnd w:id="282"/>
      <w:bookmarkEnd w:id="283"/>
      <w:bookmarkEnd w:id="284"/>
      <w:bookmarkEnd w:id="285"/>
      <w:r>
        <w:rPr>
          <w:rFonts w:hint="eastAsia"/>
          <w:b/>
          <w:bCs/>
        </w:rPr>
        <w:t>商务部分</w:t>
      </w:r>
    </w:p>
    <w:p w14:paraId="4EEF5C51">
      <w:pPr>
        <w:spacing w:line="360" w:lineRule="auto"/>
        <w:ind w:firstLine="562" w:firstLineChars="200"/>
        <w:rPr>
          <w:b/>
          <w:bCs/>
        </w:rPr>
      </w:pPr>
      <w:bookmarkStart w:id="286" w:name="_Toc8893"/>
      <w:bookmarkStart w:id="287" w:name="_Toc28431"/>
      <w:bookmarkStart w:id="288" w:name="_Toc19746"/>
      <w:bookmarkStart w:id="289" w:name="_Toc29564"/>
      <w:bookmarkStart w:id="290" w:name="_Toc10309"/>
      <w:r>
        <w:rPr>
          <w:rFonts w:hint="eastAsia"/>
          <w:b/>
          <w:bCs/>
        </w:rPr>
        <w:t>五、</w:t>
      </w:r>
      <w:bookmarkEnd w:id="286"/>
      <w:bookmarkEnd w:id="287"/>
      <w:bookmarkEnd w:id="288"/>
      <w:r>
        <w:rPr>
          <w:rFonts w:hint="eastAsia"/>
          <w:b/>
          <w:bCs/>
        </w:rPr>
        <w:t>其他与项目有关的</w:t>
      </w:r>
      <w:bookmarkEnd w:id="289"/>
      <w:r>
        <w:rPr>
          <w:rFonts w:hint="eastAsia"/>
          <w:b/>
          <w:bCs/>
        </w:rPr>
        <w:t>资料</w:t>
      </w:r>
      <w:bookmarkEnd w:id="290"/>
    </w:p>
    <w:p w14:paraId="7B1FAA93">
      <w:pPr>
        <w:rPr>
          <w:rFonts w:cs="宋体"/>
          <w:b/>
          <w:bCs/>
        </w:rPr>
      </w:pPr>
    </w:p>
    <w:p w14:paraId="4092C09A">
      <w:pPr>
        <w:rPr>
          <w:rFonts w:cs="宋体"/>
          <w:b/>
          <w:bCs/>
        </w:rPr>
      </w:pPr>
      <w:bookmarkStart w:id="291" w:name="_Toc23361"/>
      <w:bookmarkStart w:id="292" w:name="_Toc13547"/>
      <w:bookmarkStart w:id="293" w:name="_Toc25659"/>
      <w:bookmarkStart w:id="294" w:name="_Toc14552"/>
      <w:bookmarkStart w:id="295" w:name="_Toc27612"/>
      <w:bookmarkStart w:id="296" w:name="_Toc75793540"/>
      <w:bookmarkStart w:id="297" w:name="_Toc10124"/>
      <w:bookmarkStart w:id="298" w:name="_Toc15893"/>
      <w:bookmarkStart w:id="299" w:name="_Toc11398"/>
      <w:bookmarkStart w:id="300" w:name="_Toc23145"/>
      <w:bookmarkStart w:id="301" w:name="_Toc29821"/>
      <w:bookmarkStart w:id="302" w:name="_Toc14568"/>
      <w:bookmarkStart w:id="303" w:name="_Toc429584884"/>
      <w:bookmarkStart w:id="304" w:name="_Toc27943"/>
      <w:bookmarkStart w:id="305" w:name="_Toc31828"/>
      <w:bookmarkStart w:id="306" w:name="_Toc27722"/>
      <w:bookmarkStart w:id="307" w:name="_Toc21561"/>
      <w:bookmarkStart w:id="308" w:name="_Toc31914"/>
      <w:bookmarkStart w:id="309" w:name="_Toc106030417"/>
      <w:bookmarkStart w:id="310" w:name="_Toc18181"/>
      <w:bookmarkStart w:id="311" w:name="_Toc17074"/>
      <w:r>
        <w:rPr>
          <w:rFonts w:hint="eastAsia" w:cs="宋体"/>
          <w:b/>
          <w:bCs/>
        </w:rPr>
        <w:br w:type="page"/>
      </w:r>
    </w:p>
    <w:p w14:paraId="7AA3F822">
      <w:pPr>
        <w:rPr>
          <w:rFonts w:cs="宋体"/>
          <w:b/>
          <w:bCs/>
        </w:rPr>
      </w:pPr>
      <w:r>
        <w:rPr>
          <w:rFonts w:hint="eastAsia" w:cs="宋体"/>
          <w:b/>
          <w:bCs/>
        </w:rPr>
        <w:t xml:space="preserve">                                    </w:t>
      </w:r>
    </w:p>
    <w:p w14:paraId="7B2E0D2C">
      <w:pPr>
        <w:rPr>
          <w:rFonts w:cs="宋体"/>
          <w:b/>
          <w:bCs/>
        </w:rPr>
      </w:pPr>
    </w:p>
    <w:p w14:paraId="593BB779">
      <w:pPr>
        <w:rPr>
          <w:rFonts w:cs="宋体"/>
          <w:b/>
          <w:bCs/>
        </w:rPr>
      </w:pPr>
    </w:p>
    <w:p w14:paraId="17E5963A">
      <w:pPr>
        <w:rPr>
          <w:rFonts w:cs="宋体"/>
          <w:b/>
          <w:bCs/>
          <w:sz w:val="24"/>
          <w:szCs w:val="18"/>
        </w:rPr>
      </w:pPr>
    </w:p>
    <w:p w14:paraId="7943B580">
      <w:pPr>
        <w:jc w:val="center"/>
        <w:rPr>
          <w:rFonts w:cs="宋体"/>
          <w:b/>
          <w:bCs/>
          <w:sz w:val="44"/>
          <w:szCs w:val="44"/>
        </w:rPr>
      </w:pPr>
      <w:r>
        <w:rPr>
          <w:rFonts w:hint="eastAsia" w:cs="宋体"/>
          <w:b/>
          <w:bCs/>
          <w:sz w:val="44"/>
          <w:szCs w:val="44"/>
        </w:rPr>
        <w:t>秀山土家族苗族自治县供销合作社联合社</w:t>
      </w:r>
    </w:p>
    <w:p w14:paraId="0D97FD10">
      <w:pPr>
        <w:jc w:val="center"/>
        <w:rPr>
          <w:rFonts w:cs="宋体"/>
          <w:b/>
          <w:bCs/>
          <w:sz w:val="44"/>
          <w:szCs w:val="44"/>
        </w:rPr>
      </w:pPr>
      <w:r>
        <w:rPr>
          <w:rFonts w:hint="eastAsia" w:cs="宋体"/>
          <w:b/>
          <w:bCs/>
          <w:sz w:val="44"/>
          <w:szCs w:val="44"/>
        </w:rPr>
        <w:t>基层社地块控制性详细规划修改服务</w:t>
      </w:r>
    </w:p>
    <w:p w14:paraId="08676CD9">
      <w:pPr>
        <w:rPr>
          <w:rFonts w:cs="宋体"/>
          <w:b/>
          <w:bCs/>
          <w:sz w:val="48"/>
          <w:szCs w:val="48"/>
        </w:rPr>
      </w:pPr>
    </w:p>
    <w:p w14:paraId="188F0B1B"/>
    <w:p w14:paraId="5E5B2F1F">
      <w:pPr>
        <w:rPr>
          <w:rFonts w:cs="宋体"/>
          <w:b/>
          <w:bCs/>
          <w:sz w:val="48"/>
          <w:szCs w:val="48"/>
        </w:rPr>
      </w:pPr>
    </w:p>
    <w:p w14:paraId="726FD9F8">
      <w:pPr>
        <w:rPr>
          <w:rFonts w:cs="宋体"/>
          <w:b/>
          <w:bCs/>
          <w:sz w:val="48"/>
          <w:szCs w:val="48"/>
        </w:rPr>
      </w:pPr>
    </w:p>
    <w:p w14:paraId="599D690A">
      <w:pPr>
        <w:jc w:val="center"/>
        <w:rPr>
          <w:rFonts w:cs="宋体"/>
          <w:b/>
          <w:bCs/>
          <w:sz w:val="48"/>
          <w:szCs w:val="48"/>
        </w:rPr>
      </w:pPr>
      <w:r>
        <w:rPr>
          <w:rFonts w:hint="eastAsia" w:cs="宋体"/>
          <w:b/>
          <w:bCs/>
          <w:sz w:val="48"/>
          <w:szCs w:val="48"/>
        </w:rPr>
        <w:t>响应文件</w:t>
      </w:r>
    </w:p>
    <w:p w14:paraId="596CFBCD">
      <w:pPr>
        <w:jc w:val="center"/>
        <w:rPr>
          <w:rFonts w:cs="宋体"/>
          <w:b/>
          <w:bCs/>
          <w:sz w:val="48"/>
          <w:szCs w:val="48"/>
        </w:rPr>
      </w:pPr>
    </w:p>
    <w:p w14:paraId="1E400499">
      <w:pPr>
        <w:jc w:val="center"/>
        <w:rPr>
          <w:rFonts w:cs="宋体"/>
          <w:b/>
          <w:bCs/>
          <w:sz w:val="48"/>
          <w:szCs w:val="48"/>
        </w:rPr>
      </w:pPr>
    </w:p>
    <w:p w14:paraId="4AA43852">
      <w:pPr>
        <w:rPr>
          <w:rFonts w:cs="宋体"/>
          <w:b/>
          <w:bCs/>
          <w:sz w:val="48"/>
          <w:szCs w:val="48"/>
        </w:rPr>
      </w:pPr>
    </w:p>
    <w:p w14:paraId="2CCA9F63">
      <w:pPr>
        <w:rPr>
          <w:rFonts w:cs="宋体"/>
          <w:b/>
          <w:bCs/>
          <w:sz w:val="48"/>
          <w:szCs w:val="48"/>
        </w:rPr>
      </w:pPr>
    </w:p>
    <w:p w14:paraId="22FD8695">
      <w:pPr>
        <w:rPr>
          <w:rFonts w:cs="宋体"/>
          <w:b/>
          <w:bCs/>
          <w:sz w:val="48"/>
          <w:szCs w:val="48"/>
        </w:rPr>
      </w:pPr>
    </w:p>
    <w:p w14:paraId="3D15E207">
      <w:pPr>
        <w:ind w:firstLine="1687" w:firstLineChars="600"/>
        <w:rPr>
          <w:rFonts w:cs="宋体"/>
          <w:b/>
          <w:bCs/>
          <w:szCs w:val="28"/>
          <w:u w:val="single"/>
        </w:rPr>
      </w:pPr>
      <w:r>
        <w:rPr>
          <w:rFonts w:hint="eastAsia" w:cs="宋体"/>
          <w:b/>
          <w:bCs/>
          <w:szCs w:val="28"/>
        </w:rPr>
        <w:t>供应商名称（公章）：</w:t>
      </w:r>
      <w:r>
        <w:rPr>
          <w:rFonts w:hint="eastAsia" w:cs="宋体"/>
          <w:b/>
          <w:bCs/>
          <w:szCs w:val="28"/>
          <w:u w:val="single"/>
        </w:rPr>
        <w:t xml:space="preserve">             </w:t>
      </w:r>
    </w:p>
    <w:p w14:paraId="7F6926A0">
      <w:pPr>
        <w:jc w:val="center"/>
        <w:rPr>
          <w:rFonts w:cs="宋体"/>
          <w:b/>
          <w:bCs/>
          <w:szCs w:val="28"/>
        </w:rPr>
      </w:pPr>
      <w:r>
        <w:rPr>
          <w:rFonts w:hint="eastAsia" w:cs="宋体"/>
          <w:b/>
          <w:bCs/>
          <w:szCs w:val="28"/>
        </w:rPr>
        <w:t xml:space="preserve"> </w:t>
      </w:r>
    </w:p>
    <w:p w14:paraId="7AC3AB5F">
      <w:pPr>
        <w:jc w:val="center"/>
        <w:rPr>
          <w:rFonts w:cs="宋体"/>
          <w:b/>
          <w:bCs/>
          <w:szCs w:val="28"/>
        </w:rPr>
      </w:pPr>
      <w:r>
        <w:rPr>
          <w:rFonts w:hint="eastAsia" w:cs="宋体"/>
          <w:b/>
          <w:bCs/>
          <w:szCs w:val="28"/>
        </w:rPr>
        <w:t>年   月   日</w:t>
      </w:r>
    </w:p>
    <w:p w14:paraId="31FB1DE5">
      <w:pPr>
        <w:jc w:val="center"/>
        <w:rPr>
          <w:rFonts w:cs="宋体"/>
          <w:b/>
          <w:bCs/>
          <w:szCs w:val="28"/>
        </w:rPr>
      </w:pPr>
    </w:p>
    <w:p w14:paraId="55D91E76">
      <w:pPr>
        <w:jc w:val="center"/>
        <w:rPr>
          <w:rFonts w:cs="宋体"/>
          <w:b/>
          <w:bCs/>
          <w:szCs w:val="28"/>
        </w:rPr>
      </w:pPr>
    </w:p>
    <w:p w14:paraId="24F93B83">
      <w:pPr>
        <w:jc w:val="center"/>
        <w:rPr>
          <w:rFonts w:cs="宋体"/>
          <w:b/>
          <w:bCs/>
          <w:szCs w:val="28"/>
        </w:rPr>
      </w:pPr>
    </w:p>
    <w:p w14:paraId="50DDD0D0">
      <w:pPr>
        <w:jc w:val="center"/>
        <w:rPr>
          <w:rFonts w:cs="宋体"/>
          <w:b/>
          <w:bCs/>
          <w:szCs w:val="28"/>
        </w:rPr>
      </w:pPr>
    </w:p>
    <w:p w14:paraId="2D7ABE79">
      <w:pPr>
        <w:jc w:val="center"/>
        <w:rPr>
          <w:rFonts w:cs="宋体"/>
          <w:b/>
          <w:bCs/>
          <w:szCs w:val="28"/>
        </w:rPr>
      </w:pPr>
    </w:p>
    <w:p w14:paraId="64E0175C">
      <w:pPr>
        <w:jc w:val="center"/>
        <w:rPr>
          <w:rFonts w:cs="宋体"/>
          <w:b/>
          <w:bCs/>
          <w:szCs w:val="28"/>
        </w:rPr>
      </w:pPr>
    </w:p>
    <w:p w14:paraId="45909372">
      <w:pPr>
        <w:jc w:val="center"/>
        <w:rPr>
          <w:rFonts w:cs="宋体"/>
          <w:b/>
          <w:bCs/>
          <w:szCs w:val="28"/>
        </w:rPr>
      </w:pPr>
    </w:p>
    <w:p w14:paraId="2832C5F9">
      <w:pPr>
        <w:jc w:val="center"/>
        <w:rPr>
          <w:rFonts w:cs="宋体"/>
          <w:b/>
          <w:bCs/>
        </w:rPr>
      </w:pPr>
    </w:p>
    <w:p w14:paraId="7665D22F">
      <w:pPr>
        <w:jc w:val="center"/>
        <w:rPr>
          <w:rFonts w:cs="宋体"/>
          <w:b/>
          <w:bCs/>
        </w:rPr>
      </w:pPr>
    </w:p>
    <w:p w14:paraId="59D0B278">
      <w:pPr>
        <w:jc w:val="center"/>
        <w:rPr>
          <w:rFonts w:cs="宋体"/>
          <w:b/>
          <w:bCs/>
        </w:rPr>
      </w:pPr>
      <w:r>
        <w:rPr>
          <w:rFonts w:hint="eastAsia" w:cs="宋体"/>
          <w:b/>
          <w:bCs/>
        </w:rPr>
        <w:t>目 录</w:t>
      </w:r>
    </w:p>
    <w:p w14:paraId="59DF4509">
      <w:pPr>
        <w:jc w:val="center"/>
        <w:rPr>
          <w:rFonts w:cs="宋体"/>
          <w:sz w:val="22"/>
          <w:szCs w:val="16"/>
        </w:rPr>
      </w:pPr>
    </w:p>
    <w:p w14:paraId="7A1E18E9">
      <w:pPr>
        <w:jc w:val="center"/>
        <w:rPr>
          <w:rFonts w:cs="宋体"/>
          <w:sz w:val="22"/>
          <w:szCs w:val="16"/>
        </w:rPr>
      </w:pPr>
      <w:r>
        <w:rPr>
          <w:rFonts w:hint="eastAsia" w:cs="宋体"/>
          <w:sz w:val="22"/>
          <w:szCs w:val="16"/>
        </w:rPr>
        <w:t>（供应商自拟）</w:t>
      </w:r>
    </w:p>
    <w:p w14:paraId="51C4ACB4">
      <w:pPr>
        <w:pStyle w:val="3"/>
        <w:spacing w:before="192"/>
        <w:ind w:firstLine="562"/>
        <w:rPr>
          <w:rFonts w:ascii="Times New Roman" w:hAnsi="Times New Roman" w:cs="宋体"/>
          <w:bCs/>
        </w:rPr>
        <w:sectPr>
          <w:pgSz w:w="11905" w:h="16838"/>
          <w:pgMar w:top="1134" w:right="1134" w:bottom="1134" w:left="1134" w:header="850" w:footer="992" w:gutter="0"/>
          <w:pgNumType w:fmt="numberInDash"/>
          <w:cols w:space="0" w:num="1"/>
          <w:titlePg/>
          <w:docGrid w:type="lines" w:linePitch="385" w:charSpace="0"/>
        </w:sectPr>
      </w:pPr>
    </w:p>
    <w:p w14:paraId="489F53D0">
      <w:pPr>
        <w:pStyle w:val="3"/>
        <w:spacing w:before="192"/>
        <w:ind w:firstLine="562"/>
        <w:rPr>
          <w:rFonts w:ascii="Times New Roman" w:hAnsi="Times New Roman" w:cs="宋体"/>
          <w:bCs/>
        </w:rPr>
      </w:pPr>
      <w:bookmarkStart w:id="312" w:name="_Toc18399"/>
      <w:r>
        <w:rPr>
          <w:rFonts w:hint="eastAsia" w:ascii="Times New Roman" w:hAnsi="Times New Roman" w:cs="宋体"/>
          <w:bCs/>
        </w:rPr>
        <w:t>一、</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Pr>
          <w:rFonts w:hint="eastAsia" w:ascii="Times New Roman" w:hAnsi="Times New Roman" w:cs="宋体"/>
          <w:bCs/>
        </w:rPr>
        <w:t>经济部分</w:t>
      </w:r>
      <w:bookmarkEnd w:id="310"/>
      <w:bookmarkEnd w:id="312"/>
    </w:p>
    <w:p w14:paraId="3A10F946">
      <w:pPr>
        <w:jc w:val="center"/>
        <w:rPr>
          <w:b/>
          <w:bCs/>
        </w:rPr>
      </w:pPr>
      <w:r>
        <w:rPr>
          <w:rFonts w:hint="eastAsia"/>
          <w:b/>
          <w:bCs/>
        </w:rPr>
        <w:t>（一）报价函</w:t>
      </w:r>
    </w:p>
    <w:p w14:paraId="42474BCB">
      <w:pPr>
        <w:spacing w:line="500" w:lineRule="exact"/>
        <w:rPr>
          <w:rFonts w:cs="宋体"/>
          <w:szCs w:val="32"/>
        </w:rPr>
      </w:pPr>
    </w:p>
    <w:p w14:paraId="7C53C9DE">
      <w:pPr>
        <w:tabs>
          <w:tab w:val="left" w:pos="6300"/>
        </w:tabs>
        <w:snapToGrid w:val="0"/>
        <w:spacing w:line="480" w:lineRule="exact"/>
        <w:rPr>
          <w:rFonts w:ascii="宋体" w:hAnsi="宋体" w:cs="仿宋"/>
          <w:sz w:val="24"/>
          <w:szCs w:val="24"/>
        </w:rPr>
      </w:pPr>
      <w:r>
        <w:rPr>
          <w:rFonts w:hint="eastAsia" w:ascii="宋体" w:hAnsi="宋体" w:cs="仿宋"/>
          <w:sz w:val="24"/>
          <w:szCs w:val="24"/>
          <w:u w:val="single"/>
        </w:rPr>
        <w:t>（采购人或采购代理机构名称）</w:t>
      </w:r>
      <w:r>
        <w:rPr>
          <w:rFonts w:hint="eastAsia" w:ascii="宋体" w:hAnsi="宋体" w:cs="仿宋"/>
          <w:sz w:val="24"/>
          <w:szCs w:val="24"/>
        </w:rPr>
        <w:t>：</w:t>
      </w:r>
    </w:p>
    <w:p w14:paraId="21288D22">
      <w:pPr>
        <w:tabs>
          <w:tab w:val="left" w:pos="6300"/>
        </w:tabs>
        <w:snapToGrid w:val="0"/>
        <w:spacing w:line="480" w:lineRule="exact"/>
        <w:ind w:firstLine="480" w:firstLineChars="200"/>
        <w:rPr>
          <w:rFonts w:ascii="宋体" w:hAnsi="宋体" w:cs="仿宋"/>
          <w:sz w:val="24"/>
          <w:szCs w:val="24"/>
        </w:rPr>
      </w:pPr>
      <w:r>
        <w:rPr>
          <w:rFonts w:hint="eastAsia" w:ascii="宋体" w:hAnsi="宋体" w:cs="仿宋"/>
          <w:sz w:val="24"/>
          <w:szCs w:val="24"/>
        </w:rPr>
        <w:t>我方收到____________________________（项目名称）的竞采文件，经详细研究，决定参加该项目的竞采。</w:t>
      </w:r>
    </w:p>
    <w:p w14:paraId="199D7490">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szCs w:val="24"/>
        </w:rPr>
        <w:t>1.1.单价报价为小写</w:t>
      </w:r>
      <w:r>
        <w:rPr>
          <w:rFonts w:hint="eastAsia" w:ascii="宋体" w:hAnsi="宋体" w:cs="宋体"/>
          <w:sz w:val="24"/>
          <w:szCs w:val="24"/>
          <w:u w:val="single"/>
        </w:rPr>
        <w:t xml:space="preserve">         （元）</w:t>
      </w:r>
      <w:r>
        <w:rPr>
          <w:rFonts w:hint="eastAsia" w:ascii="宋体" w:hAnsi="宋体" w:cs="宋体"/>
          <w:sz w:val="24"/>
          <w:szCs w:val="24"/>
        </w:rPr>
        <w:t>，大写</w:t>
      </w:r>
      <w:r>
        <w:rPr>
          <w:rFonts w:hint="eastAsia" w:ascii="宋体" w:hAnsi="宋体" w:cs="宋体"/>
          <w:sz w:val="24"/>
          <w:szCs w:val="24"/>
          <w:u w:val="single"/>
        </w:rPr>
        <w:t xml:space="preserve">          ；</w:t>
      </w:r>
    </w:p>
    <w:p w14:paraId="6AC67226">
      <w:pPr>
        <w:tabs>
          <w:tab w:val="left" w:pos="6300"/>
        </w:tabs>
        <w:snapToGrid w:val="0"/>
        <w:spacing w:line="400" w:lineRule="exact"/>
        <w:ind w:firstLine="480" w:firstLineChars="200"/>
        <w:rPr>
          <w:rFonts w:ascii="宋体" w:hAnsi="宋体" w:cs="宋体"/>
          <w:sz w:val="24"/>
          <w:szCs w:val="24"/>
        </w:rPr>
      </w:pPr>
      <w:r>
        <w:rPr>
          <w:rFonts w:hint="eastAsia" w:ascii="宋体" w:hAnsi="宋体" w:cs="宋体"/>
          <w:sz w:val="24"/>
          <w:szCs w:val="24"/>
        </w:rPr>
        <w:t>1.2.以单价为准计算总报价为小写</w:t>
      </w:r>
      <w:r>
        <w:rPr>
          <w:rFonts w:hint="eastAsia" w:ascii="宋体" w:hAnsi="宋体" w:cs="宋体"/>
          <w:sz w:val="24"/>
          <w:szCs w:val="24"/>
          <w:u w:val="single"/>
        </w:rPr>
        <w:t xml:space="preserve">         （元）</w:t>
      </w:r>
      <w:r>
        <w:rPr>
          <w:rFonts w:hint="eastAsia" w:ascii="宋体" w:hAnsi="宋体" w:cs="宋体"/>
          <w:sz w:val="24"/>
          <w:szCs w:val="24"/>
        </w:rPr>
        <w:t>，大写</w:t>
      </w:r>
      <w:r>
        <w:rPr>
          <w:rFonts w:hint="eastAsia" w:ascii="宋体" w:hAnsi="宋体" w:cs="宋体"/>
          <w:sz w:val="24"/>
          <w:szCs w:val="24"/>
          <w:u w:val="single"/>
        </w:rPr>
        <w:t xml:space="preserve">          。</w:t>
      </w:r>
    </w:p>
    <w:p w14:paraId="3646A5EE">
      <w:pPr>
        <w:pStyle w:val="9"/>
        <w:ind w:firstLine="482" w:firstLineChars="200"/>
        <w:rPr>
          <w:rFonts w:ascii="宋体" w:hAnsi="宋体" w:cs="宋体"/>
          <w:b/>
          <w:bCs/>
          <w:sz w:val="24"/>
          <w:szCs w:val="24"/>
        </w:rPr>
      </w:pPr>
    </w:p>
    <w:p w14:paraId="4523F335">
      <w:pPr>
        <w:pStyle w:val="9"/>
        <w:ind w:firstLine="482" w:firstLineChars="200"/>
        <w:rPr>
          <w:rFonts w:ascii="宋体" w:hAnsi="宋体" w:cs="宋体"/>
          <w:b/>
          <w:bCs/>
          <w:sz w:val="24"/>
          <w:szCs w:val="24"/>
        </w:rPr>
      </w:pPr>
      <w:r>
        <w:rPr>
          <w:rFonts w:hint="eastAsia" w:ascii="宋体" w:hAnsi="宋体" w:cs="宋体"/>
          <w:b/>
          <w:bCs/>
          <w:sz w:val="24"/>
          <w:szCs w:val="24"/>
        </w:rPr>
        <w:t>注： 总价=单价报价×50</w:t>
      </w:r>
    </w:p>
    <w:p w14:paraId="60C6FF7D">
      <w:pPr>
        <w:tabs>
          <w:tab w:val="left" w:pos="6300"/>
        </w:tabs>
        <w:snapToGrid w:val="0"/>
        <w:spacing w:line="400" w:lineRule="exact"/>
        <w:rPr>
          <w:rFonts w:ascii="宋体" w:hAnsi="宋体" w:cs="宋体"/>
          <w:b/>
          <w:bCs/>
          <w:i/>
          <w:iCs/>
          <w:sz w:val="24"/>
          <w:szCs w:val="24"/>
        </w:rPr>
      </w:pPr>
      <w:r>
        <w:rPr>
          <w:rFonts w:hint="eastAsia" w:ascii="宋体" w:hAnsi="宋体" w:cs="宋体"/>
          <w:sz w:val="24"/>
          <w:szCs w:val="24"/>
        </w:rPr>
        <w:t xml:space="preserve">    </w:t>
      </w:r>
      <w:r>
        <w:rPr>
          <w:rFonts w:hint="eastAsia" w:ascii="宋体" w:hAnsi="宋体" w:cs="宋体"/>
          <w:b/>
          <w:bCs/>
          <w:i/>
          <w:iCs/>
          <w:sz w:val="24"/>
          <w:szCs w:val="24"/>
        </w:rPr>
        <w:t>大小写不一致的，以大写为准，出现计算错误的，按“第五篇”要求进行修正，大写书写不规范的现场进行澄清补正，不接受补正的作无效响应处理。</w:t>
      </w:r>
    </w:p>
    <w:p w14:paraId="49E5AAA7">
      <w:pPr>
        <w:tabs>
          <w:tab w:val="left" w:pos="6300"/>
        </w:tabs>
        <w:snapToGrid w:val="0"/>
        <w:spacing w:line="480" w:lineRule="exact"/>
        <w:ind w:firstLine="480" w:firstLineChars="200"/>
        <w:rPr>
          <w:rFonts w:ascii="宋体" w:hAnsi="宋体" w:cs="仿宋"/>
          <w:sz w:val="24"/>
          <w:szCs w:val="24"/>
        </w:rPr>
      </w:pPr>
    </w:p>
    <w:p w14:paraId="1B975424">
      <w:pPr>
        <w:tabs>
          <w:tab w:val="left" w:pos="6300"/>
        </w:tabs>
        <w:snapToGrid w:val="0"/>
        <w:spacing w:line="480" w:lineRule="exact"/>
        <w:ind w:firstLine="480" w:firstLineChars="200"/>
        <w:rPr>
          <w:rFonts w:ascii="宋体" w:hAnsi="宋体" w:cs="仿宋"/>
          <w:sz w:val="24"/>
          <w:szCs w:val="24"/>
        </w:rPr>
      </w:pPr>
      <w:r>
        <w:rPr>
          <w:rFonts w:hint="eastAsia" w:ascii="宋体" w:hAnsi="宋体" w:cs="仿宋"/>
          <w:sz w:val="24"/>
          <w:szCs w:val="24"/>
        </w:rPr>
        <w:t>2、我方提交的响应文件数量为：</w:t>
      </w:r>
      <w:r>
        <w:rPr>
          <w:rFonts w:hint="eastAsia" w:ascii="宋体" w:hAnsi="宋体" w:cs="仿宋"/>
          <w:sz w:val="24"/>
          <w:szCs w:val="24"/>
          <w:u w:val="single"/>
        </w:rPr>
        <w:t xml:space="preserve">   </w:t>
      </w:r>
      <w:r>
        <w:rPr>
          <w:rFonts w:hint="eastAsia" w:ascii="宋体" w:hAnsi="宋体" w:cs="仿宋"/>
          <w:sz w:val="24"/>
          <w:szCs w:val="24"/>
        </w:rPr>
        <w:t>正</w:t>
      </w:r>
      <w:r>
        <w:rPr>
          <w:rFonts w:hint="eastAsia" w:ascii="宋体" w:hAnsi="宋体" w:cs="仿宋"/>
          <w:sz w:val="24"/>
          <w:szCs w:val="24"/>
          <w:u w:val="single"/>
        </w:rPr>
        <w:t xml:space="preserve">   </w:t>
      </w:r>
      <w:r>
        <w:rPr>
          <w:rFonts w:hint="eastAsia" w:ascii="宋体" w:hAnsi="宋体" w:cs="仿宋"/>
          <w:sz w:val="24"/>
          <w:szCs w:val="24"/>
        </w:rPr>
        <w:t>副</w:t>
      </w:r>
      <w:r>
        <w:rPr>
          <w:rFonts w:hint="eastAsia" w:ascii="宋体" w:hAnsi="宋体" w:cs="仿宋"/>
          <w:sz w:val="24"/>
          <w:szCs w:val="24"/>
          <w:u w:val="single"/>
        </w:rPr>
        <w:t xml:space="preserve">   </w:t>
      </w:r>
      <w:r>
        <w:rPr>
          <w:rFonts w:hint="eastAsia" w:ascii="宋体" w:hAnsi="宋体" w:cs="仿宋"/>
          <w:sz w:val="24"/>
          <w:szCs w:val="24"/>
        </w:rPr>
        <w:t>电子档。</w:t>
      </w:r>
    </w:p>
    <w:p w14:paraId="17577C45">
      <w:pPr>
        <w:tabs>
          <w:tab w:val="left" w:pos="6300"/>
        </w:tabs>
        <w:snapToGrid w:val="0"/>
        <w:spacing w:line="480" w:lineRule="exact"/>
        <w:ind w:firstLine="480" w:firstLineChars="200"/>
        <w:rPr>
          <w:rFonts w:ascii="宋体" w:hAnsi="宋体" w:cs="仿宋"/>
          <w:sz w:val="24"/>
          <w:szCs w:val="24"/>
        </w:rPr>
      </w:pPr>
      <w:r>
        <w:rPr>
          <w:rFonts w:hint="eastAsia" w:ascii="宋体" w:hAnsi="宋体" w:cs="仿宋"/>
          <w:sz w:val="24"/>
          <w:szCs w:val="24"/>
        </w:rPr>
        <w:t>3、我方承诺：本次竞采的有效期为90天。</w:t>
      </w:r>
    </w:p>
    <w:p w14:paraId="222A2F14">
      <w:pPr>
        <w:tabs>
          <w:tab w:val="left" w:pos="6300"/>
        </w:tabs>
        <w:snapToGrid w:val="0"/>
        <w:spacing w:line="480" w:lineRule="exact"/>
        <w:ind w:firstLine="480" w:firstLineChars="200"/>
        <w:rPr>
          <w:rFonts w:ascii="宋体" w:hAnsi="宋体" w:cs="仿宋"/>
          <w:sz w:val="24"/>
          <w:szCs w:val="24"/>
        </w:rPr>
      </w:pPr>
      <w:r>
        <w:rPr>
          <w:rFonts w:hint="eastAsia" w:ascii="宋体" w:hAnsi="宋体" w:cs="仿宋"/>
          <w:sz w:val="24"/>
          <w:szCs w:val="24"/>
        </w:rPr>
        <w:t>4、我方完全理解和接受竞采文件的一切规定和要求及评审办法。</w:t>
      </w:r>
    </w:p>
    <w:p w14:paraId="343A2BEB">
      <w:pPr>
        <w:tabs>
          <w:tab w:val="left" w:pos="6300"/>
        </w:tabs>
        <w:snapToGrid w:val="0"/>
        <w:spacing w:line="480" w:lineRule="exact"/>
        <w:ind w:firstLine="480" w:firstLineChars="200"/>
        <w:rPr>
          <w:rFonts w:ascii="宋体" w:hAnsi="宋体" w:cs="仿宋"/>
          <w:sz w:val="24"/>
          <w:szCs w:val="24"/>
        </w:rPr>
      </w:pPr>
      <w:r>
        <w:rPr>
          <w:rFonts w:hint="eastAsia" w:ascii="宋体" w:hAnsi="宋体" w:cs="仿宋"/>
          <w:sz w:val="24"/>
          <w:szCs w:val="24"/>
        </w:rPr>
        <w:t>5、在整个竞采过程中，我方若有违规行为，接受按照相关法律法规给予惩罚。</w:t>
      </w:r>
    </w:p>
    <w:p w14:paraId="5455CC36">
      <w:pPr>
        <w:tabs>
          <w:tab w:val="left" w:pos="6300"/>
        </w:tabs>
        <w:snapToGrid w:val="0"/>
        <w:spacing w:line="480" w:lineRule="exact"/>
        <w:ind w:firstLine="480" w:firstLineChars="200"/>
        <w:rPr>
          <w:rFonts w:ascii="宋体" w:hAnsi="宋体" w:cs="仿宋"/>
          <w:sz w:val="24"/>
          <w:szCs w:val="24"/>
        </w:rPr>
      </w:pPr>
      <w:r>
        <w:rPr>
          <w:rFonts w:hint="eastAsia" w:ascii="宋体" w:hAnsi="宋体" w:cs="仿宋"/>
          <w:sz w:val="24"/>
          <w:szCs w:val="24"/>
        </w:rPr>
        <w:t>6、我方若成为成交供应商，将按照最终评审结果签订合同，并且严格履行合同义务。本报价函将成为合同不可分割的一部分，与合同具有同等的法律效力。</w:t>
      </w:r>
    </w:p>
    <w:p w14:paraId="2DAD8A71">
      <w:pPr>
        <w:tabs>
          <w:tab w:val="left" w:pos="6300"/>
        </w:tabs>
        <w:snapToGrid w:val="0"/>
        <w:spacing w:line="480" w:lineRule="exact"/>
        <w:ind w:firstLine="480" w:firstLineChars="200"/>
        <w:rPr>
          <w:rFonts w:ascii="宋体" w:hAnsi="宋体" w:cs="仿宋"/>
          <w:sz w:val="24"/>
          <w:szCs w:val="24"/>
        </w:rPr>
      </w:pPr>
      <w:r>
        <w:rPr>
          <w:rFonts w:hint="eastAsia" w:ascii="宋体" w:hAnsi="宋体" w:cs="仿宋"/>
          <w:sz w:val="24"/>
          <w:szCs w:val="24"/>
        </w:rPr>
        <w:t>7、</w:t>
      </w:r>
      <w:r>
        <w:rPr>
          <w:rFonts w:hint="eastAsia" w:ascii="宋体" w:hAnsi="宋体" w:cs="仿宋"/>
          <w:sz w:val="24"/>
          <w:szCs w:val="28"/>
        </w:rPr>
        <w:t>我方理解，最低报价不是成交的唯一条件。</w:t>
      </w:r>
    </w:p>
    <w:p w14:paraId="5C09A85C">
      <w:pPr>
        <w:tabs>
          <w:tab w:val="left" w:pos="6300"/>
        </w:tabs>
        <w:snapToGrid w:val="0"/>
        <w:spacing w:line="480" w:lineRule="exact"/>
        <w:ind w:firstLine="480" w:firstLineChars="200"/>
        <w:rPr>
          <w:rFonts w:ascii="宋体" w:hAnsi="宋体" w:cs="仿宋"/>
          <w:sz w:val="24"/>
          <w:szCs w:val="24"/>
        </w:rPr>
      </w:pPr>
      <w:r>
        <w:rPr>
          <w:rFonts w:hint="eastAsia" w:ascii="宋体" w:hAnsi="宋体" w:cs="仿宋"/>
          <w:sz w:val="24"/>
          <w:szCs w:val="24"/>
        </w:rPr>
        <w:t>8、如果我方成为成交供应商，保证在接到成交通知书后，向采购代理机构交纳竞采文件规定的采购代理服务费。</w:t>
      </w:r>
    </w:p>
    <w:p w14:paraId="548C27E0">
      <w:pPr>
        <w:tabs>
          <w:tab w:val="left" w:pos="6300"/>
        </w:tabs>
        <w:snapToGrid w:val="0"/>
        <w:spacing w:line="480" w:lineRule="exact"/>
        <w:ind w:firstLine="480" w:firstLineChars="200"/>
        <w:rPr>
          <w:rFonts w:ascii="宋体" w:hAnsi="宋体" w:cs="仿宋"/>
          <w:sz w:val="24"/>
          <w:szCs w:val="24"/>
        </w:rPr>
      </w:pPr>
      <w:r>
        <w:rPr>
          <w:rFonts w:hint="eastAsia" w:ascii="宋体" w:hAnsi="宋体" w:cs="仿宋"/>
          <w:sz w:val="24"/>
          <w:szCs w:val="24"/>
        </w:rPr>
        <w:t>9、</w:t>
      </w:r>
      <w:r>
        <w:rPr>
          <w:rFonts w:hint="eastAsia" w:ascii="宋体" w:hAnsi="宋体" w:cs="仿宋"/>
          <w:sz w:val="24"/>
          <w:szCs w:val="28"/>
        </w:rPr>
        <w:t>我方未</w:t>
      </w:r>
      <w:r>
        <w:rPr>
          <w:rFonts w:hint="eastAsia" w:ascii="宋体" w:hAnsi="宋体" w:cs="仿宋"/>
          <w:sz w:val="24"/>
          <w:szCs w:val="24"/>
        </w:rPr>
        <w:t>为竞采项目提供整体设计、规范编制或者项目管理、监理、施工自检等服务。</w:t>
      </w:r>
    </w:p>
    <w:p w14:paraId="286F84C1">
      <w:pPr>
        <w:tabs>
          <w:tab w:val="left" w:pos="6300"/>
        </w:tabs>
        <w:snapToGrid w:val="0"/>
        <w:spacing w:line="312" w:lineRule="auto"/>
        <w:ind w:firstLine="570"/>
        <w:rPr>
          <w:rFonts w:ascii="宋体" w:hAnsi="宋体" w:cs="仿宋"/>
          <w:sz w:val="24"/>
          <w:szCs w:val="24"/>
        </w:rPr>
      </w:pPr>
    </w:p>
    <w:p w14:paraId="0B873B26">
      <w:pPr>
        <w:tabs>
          <w:tab w:val="left" w:pos="6300"/>
        </w:tabs>
        <w:snapToGrid w:val="0"/>
        <w:spacing w:line="312" w:lineRule="auto"/>
        <w:ind w:firstLine="570"/>
        <w:rPr>
          <w:rFonts w:ascii="宋体" w:hAnsi="宋体" w:cs="仿宋"/>
          <w:sz w:val="24"/>
          <w:szCs w:val="24"/>
        </w:rPr>
      </w:pPr>
    </w:p>
    <w:p w14:paraId="00CE8DB1">
      <w:pPr>
        <w:tabs>
          <w:tab w:val="left" w:pos="6300"/>
        </w:tabs>
        <w:snapToGrid w:val="0"/>
        <w:spacing w:line="312" w:lineRule="auto"/>
        <w:ind w:firstLine="570"/>
        <w:rPr>
          <w:rFonts w:ascii="宋体" w:hAnsi="宋体" w:cs="仿宋"/>
          <w:sz w:val="24"/>
          <w:szCs w:val="24"/>
        </w:rPr>
      </w:pPr>
    </w:p>
    <w:p w14:paraId="48885AC5">
      <w:pPr>
        <w:tabs>
          <w:tab w:val="left" w:pos="6300"/>
        </w:tabs>
        <w:snapToGrid w:val="0"/>
        <w:spacing w:line="312" w:lineRule="auto"/>
        <w:ind w:firstLine="570"/>
        <w:rPr>
          <w:rFonts w:ascii="宋体" w:hAnsi="宋体" w:cs="仿宋"/>
          <w:sz w:val="24"/>
          <w:szCs w:val="24"/>
        </w:rPr>
      </w:pPr>
    </w:p>
    <w:p w14:paraId="16D39ADF">
      <w:pPr>
        <w:tabs>
          <w:tab w:val="left" w:pos="6300"/>
        </w:tabs>
        <w:snapToGrid w:val="0"/>
        <w:spacing w:line="312" w:lineRule="auto"/>
        <w:ind w:firstLine="570"/>
        <w:rPr>
          <w:rFonts w:ascii="宋体" w:hAnsi="宋体" w:cs="仿宋"/>
          <w:sz w:val="24"/>
          <w:szCs w:val="24"/>
        </w:rPr>
      </w:pPr>
      <w:r>
        <w:rPr>
          <w:rFonts w:hint="eastAsia" w:ascii="宋体" w:hAnsi="宋体" w:cs="仿宋"/>
          <w:sz w:val="24"/>
          <w:szCs w:val="24"/>
        </w:rPr>
        <w:t xml:space="preserve">                                                供应商（公章）：</w:t>
      </w:r>
    </w:p>
    <w:p w14:paraId="06DDC458">
      <w:pPr>
        <w:snapToGrid w:val="0"/>
        <w:spacing w:line="312" w:lineRule="auto"/>
        <w:ind w:firstLine="480" w:firstLineChars="200"/>
        <w:rPr>
          <w:rFonts w:ascii="宋体" w:hAnsi="宋体" w:cs="仿宋"/>
          <w:sz w:val="24"/>
          <w:szCs w:val="24"/>
        </w:rPr>
        <w:sectPr>
          <w:pgSz w:w="11905" w:h="16838"/>
          <w:pgMar w:top="1134" w:right="1134" w:bottom="1134" w:left="1134" w:header="850" w:footer="992" w:gutter="0"/>
          <w:pgNumType w:fmt="numberInDash"/>
          <w:cols w:space="0" w:num="1"/>
          <w:titlePg/>
          <w:docGrid w:type="lines" w:linePitch="385" w:charSpace="0"/>
        </w:sectPr>
      </w:pPr>
      <w:r>
        <w:rPr>
          <w:rFonts w:hint="eastAsia" w:ascii="宋体" w:hAnsi="宋体" w:cs="仿宋"/>
          <w:sz w:val="24"/>
          <w:szCs w:val="24"/>
        </w:rPr>
        <w:t xml:space="preserve">                                                  年   月   日</w:t>
      </w:r>
    </w:p>
    <w:p w14:paraId="570D9E37">
      <w:pPr>
        <w:rPr>
          <w:rFonts w:cs="宋体"/>
          <w:bCs/>
        </w:rPr>
      </w:pPr>
      <w:r>
        <w:rPr>
          <w:rFonts w:hint="eastAsia" w:cs="宋体"/>
          <w:szCs w:val="32"/>
        </w:rPr>
        <w:t xml:space="preserve">      </w:t>
      </w:r>
    </w:p>
    <w:p w14:paraId="5A7C6E06">
      <w:pPr>
        <w:pStyle w:val="3"/>
        <w:spacing w:before="0" w:beforeLines="0"/>
        <w:ind w:firstLine="562"/>
        <w:rPr>
          <w:rFonts w:ascii="Times New Roman" w:hAnsi="Times New Roman" w:cs="宋体"/>
          <w:bCs/>
        </w:rPr>
      </w:pPr>
      <w:bookmarkStart w:id="313" w:name="_Toc3974"/>
      <w:bookmarkStart w:id="314" w:name="_Toc18485"/>
      <w:bookmarkStart w:id="315" w:name="_Toc14140"/>
      <w:bookmarkStart w:id="316" w:name="_Toc6124"/>
      <w:bookmarkStart w:id="317" w:name="_Toc23499"/>
      <w:bookmarkStart w:id="318" w:name="_Toc4271"/>
      <w:bookmarkStart w:id="319" w:name="_Toc18310"/>
      <w:bookmarkStart w:id="320" w:name="_Toc18471"/>
      <w:bookmarkStart w:id="321" w:name="_Toc553"/>
      <w:r>
        <w:rPr>
          <w:rFonts w:hint="eastAsia" w:ascii="Times New Roman" w:hAnsi="Times New Roman" w:cs="宋体"/>
          <w:bCs/>
        </w:rPr>
        <w:t>二、资格</w:t>
      </w:r>
      <w:bookmarkEnd w:id="313"/>
      <w:bookmarkEnd w:id="314"/>
      <w:bookmarkEnd w:id="315"/>
      <w:bookmarkEnd w:id="316"/>
      <w:bookmarkEnd w:id="317"/>
      <w:bookmarkEnd w:id="318"/>
      <w:bookmarkEnd w:id="319"/>
      <w:bookmarkEnd w:id="320"/>
      <w:bookmarkEnd w:id="321"/>
      <w:r>
        <w:rPr>
          <w:rFonts w:hint="eastAsia" w:ascii="Times New Roman" w:hAnsi="Times New Roman" w:cs="宋体"/>
          <w:bCs/>
        </w:rPr>
        <w:t>文件</w:t>
      </w:r>
    </w:p>
    <w:p w14:paraId="1F69791E">
      <w:pPr>
        <w:tabs>
          <w:tab w:val="left" w:pos="6300"/>
        </w:tabs>
        <w:snapToGrid w:val="0"/>
        <w:spacing w:line="480" w:lineRule="atLeast"/>
        <w:ind w:firstLine="570"/>
        <w:rPr>
          <w:rFonts w:cs="宋体"/>
          <w:szCs w:val="28"/>
        </w:rPr>
      </w:pPr>
      <w:r>
        <w:rPr>
          <w:rFonts w:hint="eastAsia" w:cs="宋体"/>
          <w:szCs w:val="28"/>
        </w:rPr>
        <w:t>（一）营业执照（副本）或事业单位法人证书（副本）或个体工商户营业执照或社会团体法人登记证书复印件</w:t>
      </w:r>
    </w:p>
    <w:p w14:paraId="51947FE2">
      <w:pPr>
        <w:spacing w:line="480" w:lineRule="atLeast"/>
        <w:jc w:val="center"/>
        <w:rPr>
          <w:rFonts w:cs="宋体"/>
          <w:u w:val="single"/>
        </w:rPr>
      </w:pPr>
    </w:p>
    <w:p w14:paraId="3CBE8A4E">
      <w:pPr>
        <w:rPr>
          <w:rFonts w:cs="宋体"/>
        </w:rPr>
      </w:pPr>
    </w:p>
    <w:p w14:paraId="2B797DF1">
      <w:pPr>
        <w:rPr>
          <w:rFonts w:cs="宋体"/>
        </w:rPr>
      </w:pPr>
    </w:p>
    <w:p w14:paraId="620EEDE4">
      <w:pPr>
        <w:rPr>
          <w:rFonts w:cs="宋体"/>
        </w:rPr>
      </w:pPr>
    </w:p>
    <w:p w14:paraId="69917026">
      <w:pPr>
        <w:rPr>
          <w:rFonts w:cs="宋体"/>
        </w:rPr>
      </w:pPr>
    </w:p>
    <w:p w14:paraId="71C4EB00">
      <w:pPr>
        <w:rPr>
          <w:rFonts w:cs="宋体"/>
        </w:rPr>
      </w:pPr>
    </w:p>
    <w:p w14:paraId="45ABD3F4">
      <w:pPr>
        <w:rPr>
          <w:rFonts w:cs="宋体"/>
        </w:rPr>
      </w:pPr>
    </w:p>
    <w:p w14:paraId="47955239">
      <w:pPr>
        <w:rPr>
          <w:rFonts w:cs="宋体"/>
        </w:rPr>
      </w:pPr>
    </w:p>
    <w:p w14:paraId="1BE03EF7">
      <w:pPr>
        <w:rPr>
          <w:rFonts w:cs="宋体"/>
        </w:rPr>
      </w:pPr>
    </w:p>
    <w:p w14:paraId="7B9CBD05">
      <w:pPr>
        <w:rPr>
          <w:rFonts w:cs="宋体"/>
        </w:rPr>
      </w:pPr>
    </w:p>
    <w:p w14:paraId="0CC44B95">
      <w:pPr>
        <w:rPr>
          <w:rFonts w:cs="宋体"/>
        </w:rPr>
      </w:pPr>
    </w:p>
    <w:p w14:paraId="3D73C5E2">
      <w:pPr>
        <w:rPr>
          <w:rFonts w:cs="宋体"/>
        </w:rPr>
      </w:pPr>
    </w:p>
    <w:p w14:paraId="35058401">
      <w:pPr>
        <w:rPr>
          <w:rFonts w:cs="宋体"/>
        </w:rPr>
      </w:pPr>
    </w:p>
    <w:p w14:paraId="269B8EF3">
      <w:pPr>
        <w:rPr>
          <w:rFonts w:cs="宋体"/>
        </w:rPr>
      </w:pPr>
    </w:p>
    <w:p w14:paraId="5A393FB3">
      <w:pPr>
        <w:rPr>
          <w:rFonts w:cs="宋体"/>
        </w:rPr>
      </w:pPr>
    </w:p>
    <w:p w14:paraId="59ECCF60">
      <w:pPr>
        <w:rPr>
          <w:rFonts w:cs="宋体"/>
        </w:rPr>
      </w:pPr>
    </w:p>
    <w:p w14:paraId="526C3F05">
      <w:pPr>
        <w:rPr>
          <w:rFonts w:cs="宋体"/>
        </w:rPr>
      </w:pPr>
    </w:p>
    <w:p w14:paraId="62E8921A">
      <w:pPr>
        <w:ind w:firstLine="560" w:firstLineChars="200"/>
        <w:jc w:val="left"/>
        <w:rPr>
          <w:rFonts w:cs="宋体"/>
          <w:b/>
          <w:sz w:val="2"/>
          <w:szCs w:val="2"/>
        </w:rPr>
      </w:pPr>
      <w:r>
        <w:rPr>
          <w:rFonts w:hint="eastAsia" w:cs="宋体"/>
        </w:rPr>
        <w:br w:type="page"/>
      </w:r>
      <w:bookmarkStart w:id="322" w:name="_Toc13155"/>
      <w:bookmarkStart w:id="323" w:name="_Toc22071"/>
      <w:bookmarkStart w:id="324" w:name="_Toc15489"/>
      <w:bookmarkStart w:id="325" w:name="_Toc16414"/>
      <w:r>
        <w:rPr>
          <w:rFonts w:hint="eastAsia" w:cs="宋体"/>
          <w:b/>
          <w:bCs/>
        </w:rPr>
        <w:t>（二）法定代表人身份证明书</w:t>
      </w:r>
      <w:bookmarkEnd w:id="322"/>
      <w:r>
        <w:rPr>
          <w:rFonts w:hint="eastAsia" w:cs="宋体"/>
          <w:b/>
          <w:bCs/>
        </w:rPr>
        <w:t>（格式）</w:t>
      </w:r>
      <w:bookmarkEnd w:id="323"/>
      <w:bookmarkEnd w:id="324"/>
      <w:bookmarkEnd w:id="325"/>
    </w:p>
    <w:p w14:paraId="31AAF7B8">
      <w:pPr>
        <w:tabs>
          <w:tab w:val="left" w:pos="6300"/>
        </w:tabs>
        <w:snapToGrid w:val="0"/>
        <w:spacing w:line="480" w:lineRule="atLeast"/>
        <w:ind w:firstLine="480"/>
        <w:rPr>
          <w:rFonts w:cs="宋体"/>
        </w:rPr>
      </w:pPr>
    </w:p>
    <w:p w14:paraId="44A948E5">
      <w:pPr>
        <w:tabs>
          <w:tab w:val="left" w:pos="6300"/>
        </w:tabs>
        <w:snapToGrid w:val="0"/>
        <w:spacing w:line="480" w:lineRule="atLeast"/>
        <w:ind w:firstLine="570"/>
        <w:rPr>
          <w:rFonts w:cs="宋体"/>
          <w:szCs w:val="28"/>
        </w:rPr>
      </w:pPr>
      <w:r>
        <w:rPr>
          <w:rFonts w:hint="eastAsia" w:cs="宋体"/>
          <w:szCs w:val="28"/>
        </w:rPr>
        <w:t>项目名称：</w:t>
      </w:r>
      <w:r>
        <w:rPr>
          <w:rFonts w:hint="eastAsia" w:cs="宋体"/>
          <w:szCs w:val="28"/>
          <w:u w:val="single"/>
        </w:rPr>
        <w:t xml:space="preserve">                                          </w:t>
      </w:r>
    </w:p>
    <w:p w14:paraId="3FA2D77A">
      <w:pPr>
        <w:tabs>
          <w:tab w:val="left" w:pos="6300"/>
        </w:tabs>
        <w:snapToGrid w:val="0"/>
        <w:spacing w:line="480" w:lineRule="atLeast"/>
        <w:ind w:firstLine="570"/>
        <w:rPr>
          <w:rFonts w:cs="宋体"/>
          <w:szCs w:val="28"/>
        </w:rPr>
      </w:pPr>
    </w:p>
    <w:p w14:paraId="14ADE9B4">
      <w:pPr>
        <w:tabs>
          <w:tab w:val="left" w:pos="6300"/>
        </w:tabs>
        <w:snapToGrid w:val="0"/>
        <w:spacing w:line="480" w:lineRule="atLeast"/>
        <w:rPr>
          <w:rFonts w:cs="宋体"/>
          <w:szCs w:val="28"/>
        </w:rPr>
      </w:pPr>
      <w:r>
        <w:rPr>
          <w:rFonts w:hint="eastAsia" w:cs="宋体"/>
          <w:szCs w:val="28"/>
        </w:rPr>
        <w:t>致：</w:t>
      </w:r>
      <w:r>
        <w:rPr>
          <w:rFonts w:hint="eastAsia" w:cs="宋体"/>
          <w:szCs w:val="28"/>
          <w:u w:val="single"/>
        </w:rPr>
        <w:t xml:space="preserve">                     </w:t>
      </w:r>
      <w:r>
        <w:rPr>
          <w:rFonts w:hint="eastAsia" w:cs="宋体"/>
          <w:szCs w:val="28"/>
        </w:rPr>
        <w:t>（采购人或代理机构名称）：</w:t>
      </w:r>
    </w:p>
    <w:p w14:paraId="25CFDB19">
      <w:pPr>
        <w:tabs>
          <w:tab w:val="left" w:pos="6300"/>
        </w:tabs>
        <w:snapToGrid w:val="0"/>
        <w:spacing w:line="480" w:lineRule="atLeast"/>
        <w:ind w:firstLine="570"/>
        <w:rPr>
          <w:rFonts w:cs="宋体"/>
          <w:szCs w:val="28"/>
        </w:rPr>
      </w:pPr>
      <w:r>
        <w:rPr>
          <w:rFonts w:hint="eastAsia" w:cs="宋体"/>
          <w:szCs w:val="28"/>
          <w:u w:val="single"/>
        </w:rPr>
        <w:t xml:space="preserve">        </w:t>
      </w:r>
      <w:r>
        <w:rPr>
          <w:rFonts w:hint="eastAsia" w:cs="宋体"/>
          <w:szCs w:val="28"/>
        </w:rPr>
        <w:t>（法定代表人姓名）在</w:t>
      </w:r>
      <w:r>
        <w:rPr>
          <w:rFonts w:hint="eastAsia" w:cs="宋体"/>
          <w:szCs w:val="28"/>
          <w:u w:val="single"/>
        </w:rPr>
        <w:t xml:space="preserve">                       </w:t>
      </w:r>
      <w:r>
        <w:rPr>
          <w:rFonts w:hint="eastAsia" w:cs="宋体"/>
          <w:szCs w:val="28"/>
        </w:rPr>
        <w:t>（供应商名称）任</w:t>
      </w:r>
      <w:r>
        <w:rPr>
          <w:rFonts w:hint="eastAsia" w:cs="宋体"/>
          <w:szCs w:val="28"/>
          <w:u w:val="single"/>
        </w:rPr>
        <w:t xml:space="preserve">      </w:t>
      </w:r>
      <w:r>
        <w:rPr>
          <w:rFonts w:hint="eastAsia" w:cs="宋体"/>
          <w:szCs w:val="28"/>
        </w:rPr>
        <w:t>（职务名称）职务，是</w:t>
      </w:r>
      <w:r>
        <w:rPr>
          <w:rFonts w:hint="eastAsia" w:cs="宋体"/>
          <w:szCs w:val="28"/>
          <w:u w:val="single"/>
        </w:rPr>
        <w:t xml:space="preserve">              </w:t>
      </w:r>
      <w:r>
        <w:rPr>
          <w:rFonts w:hint="eastAsia" w:cs="宋体"/>
          <w:szCs w:val="28"/>
        </w:rPr>
        <w:t>（供应商名称）的法定代表人。</w:t>
      </w:r>
    </w:p>
    <w:p w14:paraId="02B3F8D9">
      <w:pPr>
        <w:tabs>
          <w:tab w:val="left" w:pos="6300"/>
        </w:tabs>
        <w:snapToGrid w:val="0"/>
        <w:spacing w:line="480" w:lineRule="atLeast"/>
        <w:ind w:firstLine="570"/>
        <w:rPr>
          <w:rFonts w:cs="宋体"/>
          <w:szCs w:val="28"/>
        </w:rPr>
      </w:pPr>
    </w:p>
    <w:p w14:paraId="0326234D">
      <w:pPr>
        <w:tabs>
          <w:tab w:val="left" w:pos="6300"/>
        </w:tabs>
        <w:snapToGrid w:val="0"/>
        <w:spacing w:line="480" w:lineRule="atLeast"/>
        <w:ind w:firstLine="570"/>
        <w:rPr>
          <w:rFonts w:cs="宋体"/>
          <w:szCs w:val="28"/>
        </w:rPr>
      </w:pPr>
      <w:r>
        <w:rPr>
          <w:rFonts w:hint="eastAsia" w:cs="宋体"/>
          <w:szCs w:val="28"/>
        </w:rPr>
        <w:t>特此证明。</w:t>
      </w:r>
    </w:p>
    <w:p w14:paraId="20184F47">
      <w:pPr>
        <w:tabs>
          <w:tab w:val="left" w:pos="6300"/>
        </w:tabs>
        <w:snapToGrid w:val="0"/>
        <w:spacing w:line="480" w:lineRule="atLeast"/>
        <w:ind w:firstLine="570"/>
        <w:rPr>
          <w:rFonts w:cs="宋体"/>
          <w:szCs w:val="28"/>
        </w:rPr>
      </w:pPr>
    </w:p>
    <w:p w14:paraId="6D11E5D6">
      <w:pPr>
        <w:tabs>
          <w:tab w:val="left" w:pos="6300"/>
        </w:tabs>
        <w:snapToGrid w:val="0"/>
        <w:spacing w:line="480" w:lineRule="atLeast"/>
        <w:ind w:firstLine="570"/>
        <w:rPr>
          <w:rFonts w:cs="宋体"/>
          <w:szCs w:val="28"/>
        </w:rPr>
      </w:pPr>
    </w:p>
    <w:p w14:paraId="0890ADAE">
      <w:pPr>
        <w:tabs>
          <w:tab w:val="left" w:pos="6300"/>
        </w:tabs>
        <w:snapToGrid w:val="0"/>
        <w:spacing w:line="480" w:lineRule="atLeast"/>
        <w:ind w:firstLine="570"/>
        <w:rPr>
          <w:rFonts w:cs="宋体"/>
          <w:szCs w:val="28"/>
        </w:rPr>
      </w:pPr>
    </w:p>
    <w:p w14:paraId="3B99DA87">
      <w:pPr>
        <w:tabs>
          <w:tab w:val="left" w:pos="6300"/>
        </w:tabs>
        <w:snapToGrid w:val="0"/>
        <w:spacing w:line="480" w:lineRule="atLeast"/>
        <w:ind w:firstLine="570"/>
        <w:rPr>
          <w:rFonts w:cs="宋体"/>
          <w:szCs w:val="28"/>
        </w:rPr>
      </w:pPr>
      <w:r>
        <w:rPr>
          <w:rFonts w:hint="eastAsia" w:cs="宋体"/>
          <w:szCs w:val="28"/>
        </w:rPr>
        <w:t xml:space="preserve">                                             （供应商公章）</w:t>
      </w:r>
    </w:p>
    <w:p w14:paraId="7287E9B3">
      <w:pPr>
        <w:tabs>
          <w:tab w:val="left" w:pos="6300"/>
        </w:tabs>
        <w:snapToGrid w:val="0"/>
        <w:spacing w:line="480" w:lineRule="atLeast"/>
        <w:ind w:firstLine="570"/>
        <w:rPr>
          <w:rFonts w:cs="宋体"/>
          <w:szCs w:val="28"/>
        </w:rPr>
      </w:pPr>
    </w:p>
    <w:p w14:paraId="433ABF2B">
      <w:pPr>
        <w:tabs>
          <w:tab w:val="left" w:pos="6300"/>
        </w:tabs>
        <w:snapToGrid w:val="0"/>
        <w:spacing w:line="480" w:lineRule="atLeast"/>
        <w:ind w:firstLine="570"/>
        <w:rPr>
          <w:rFonts w:cs="宋体"/>
          <w:szCs w:val="28"/>
        </w:rPr>
      </w:pPr>
      <w:r>
        <w:rPr>
          <w:rFonts w:hint="eastAsia" w:cs="宋体"/>
          <w:szCs w:val="28"/>
        </w:rPr>
        <w:t xml:space="preserve">                                             年   月   日</w:t>
      </w:r>
    </w:p>
    <w:p w14:paraId="14D541C0">
      <w:pPr>
        <w:tabs>
          <w:tab w:val="left" w:pos="6300"/>
        </w:tabs>
        <w:snapToGrid w:val="0"/>
        <w:spacing w:line="480" w:lineRule="atLeast"/>
        <w:ind w:firstLine="570"/>
        <w:rPr>
          <w:rFonts w:cs="宋体"/>
          <w:szCs w:val="28"/>
        </w:rPr>
      </w:pPr>
      <w:r>
        <w:rPr>
          <w:rFonts w:hint="eastAsia" w:cs="宋体"/>
          <w:szCs w:val="28"/>
        </w:rPr>
        <w:t>法定代表人电话：XXXXXXX      电子邮箱：XXXXXX@XXXXX（若授权他人办理并签署响应文件的可不填写电话和邮箱）</w:t>
      </w:r>
    </w:p>
    <w:p w14:paraId="70820BE2">
      <w:pPr>
        <w:tabs>
          <w:tab w:val="left" w:pos="6300"/>
        </w:tabs>
        <w:snapToGrid w:val="0"/>
        <w:spacing w:line="480" w:lineRule="atLeast"/>
        <w:ind w:firstLine="570"/>
        <w:rPr>
          <w:rFonts w:cs="宋体"/>
          <w:szCs w:val="28"/>
        </w:rPr>
      </w:pPr>
    </w:p>
    <w:p w14:paraId="08E37653">
      <w:pPr>
        <w:tabs>
          <w:tab w:val="left" w:pos="6300"/>
        </w:tabs>
        <w:snapToGrid w:val="0"/>
        <w:spacing w:line="480" w:lineRule="atLeast"/>
        <w:ind w:firstLine="570"/>
        <w:rPr>
          <w:rFonts w:cs="宋体"/>
          <w:szCs w:val="28"/>
        </w:rPr>
      </w:pPr>
      <w:r>
        <w:rPr>
          <w:rFonts w:hint="eastAsia" w:cs="宋体"/>
          <w:szCs w:val="28"/>
        </w:rPr>
        <w:t>（附：法定代表人身份证正反面复印件）</w:t>
      </w:r>
    </w:p>
    <w:p w14:paraId="17CDDD6F">
      <w:pPr>
        <w:spacing w:line="480" w:lineRule="atLeast"/>
        <w:rPr>
          <w:rFonts w:cs="宋体"/>
          <w:b/>
          <w:bCs/>
        </w:rPr>
      </w:pPr>
    </w:p>
    <w:p w14:paraId="0128AD60">
      <w:pPr>
        <w:spacing w:line="480" w:lineRule="atLeast"/>
        <w:rPr>
          <w:rFonts w:cs="宋体"/>
        </w:rPr>
      </w:pPr>
    </w:p>
    <w:p w14:paraId="691D5AF1">
      <w:pPr>
        <w:spacing w:line="480" w:lineRule="atLeast"/>
        <w:rPr>
          <w:rFonts w:cs="宋体"/>
          <w:b/>
        </w:rPr>
      </w:pPr>
    </w:p>
    <w:p w14:paraId="692DB3F4">
      <w:pPr>
        <w:spacing w:line="480" w:lineRule="atLeast"/>
        <w:rPr>
          <w:rFonts w:cs="宋体"/>
          <w:b/>
        </w:rPr>
      </w:pPr>
    </w:p>
    <w:p w14:paraId="2428F7AB">
      <w:pPr>
        <w:tabs>
          <w:tab w:val="left" w:pos="6300"/>
        </w:tabs>
        <w:snapToGrid w:val="0"/>
        <w:spacing w:line="480" w:lineRule="atLeast"/>
        <w:ind w:right="480" w:firstLine="570"/>
        <w:jc w:val="left"/>
        <w:rPr>
          <w:rFonts w:cs="宋体"/>
          <w:szCs w:val="28"/>
        </w:rPr>
      </w:pPr>
      <w:r>
        <w:rPr>
          <w:rFonts w:hint="eastAsia" w:cs="宋体"/>
          <w:szCs w:val="28"/>
        </w:rPr>
        <w:t>注：在原文格式基础上增加新内容的，不影响其有效性。</w:t>
      </w:r>
    </w:p>
    <w:p w14:paraId="139ABB1A">
      <w:pPr>
        <w:tabs>
          <w:tab w:val="left" w:pos="6300"/>
        </w:tabs>
        <w:snapToGrid w:val="0"/>
        <w:spacing w:line="480" w:lineRule="atLeast"/>
        <w:ind w:right="480" w:firstLine="570"/>
        <w:jc w:val="left"/>
        <w:rPr>
          <w:rFonts w:cs="宋体"/>
          <w:szCs w:val="28"/>
        </w:rPr>
      </w:pPr>
    </w:p>
    <w:p w14:paraId="1006D082">
      <w:pPr>
        <w:tabs>
          <w:tab w:val="left" w:pos="6300"/>
        </w:tabs>
        <w:snapToGrid w:val="0"/>
        <w:spacing w:line="480" w:lineRule="atLeast"/>
        <w:ind w:right="480" w:firstLine="570"/>
        <w:jc w:val="left"/>
        <w:rPr>
          <w:rFonts w:cs="宋体"/>
          <w:szCs w:val="28"/>
        </w:rPr>
      </w:pPr>
    </w:p>
    <w:p w14:paraId="5B38C6D4">
      <w:pPr>
        <w:spacing w:line="480" w:lineRule="atLeast"/>
        <w:rPr>
          <w:rFonts w:cs="宋体"/>
          <w:b/>
        </w:rPr>
      </w:pPr>
      <w:r>
        <w:rPr>
          <w:rFonts w:hint="eastAsia" w:cs="宋体"/>
          <w:b/>
        </w:rPr>
        <w:br w:type="page"/>
      </w:r>
    </w:p>
    <w:p w14:paraId="44CE7099">
      <w:pPr>
        <w:rPr>
          <w:b/>
          <w:bCs/>
        </w:rPr>
      </w:pPr>
      <w:bookmarkStart w:id="326" w:name="_Toc5047"/>
      <w:bookmarkStart w:id="327" w:name="_Toc13955"/>
      <w:bookmarkStart w:id="328" w:name="_Toc13316"/>
      <w:bookmarkStart w:id="329" w:name="_Toc22622"/>
      <w:r>
        <w:rPr>
          <w:rFonts w:hint="eastAsia"/>
          <w:b/>
          <w:bCs/>
        </w:rPr>
        <w:t>（三）法定代表人授权委托书</w:t>
      </w:r>
      <w:bookmarkEnd w:id="326"/>
      <w:r>
        <w:rPr>
          <w:rFonts w:hint="eastAsia"/>
          <w:b/>
          <w:bCs/>
        </w:rPr>
        <w:t>（格式）</w:t>
      </w:r>
      <w:bookmarkEnd w:id="327"/>
      <w:bookmarkEnd w:id="328"/>
      <w:bookmarkEnd w:id="329"/>
    </w:p>
    <w:p w14:paraId="72C0470F">
      <w:pPr>
        <w:tabs>
          <w:tab w:val="left" w:pos="6300"/>
        </w:tabs>
        <w:snapToGrid w:val="0"/>
        <w:spacing w:line="480" w:lineRule="atLeast"/>
        <w:ind w:firstLine="560" w:firstLineChars="200"/>
        <w:rPr>
          <w:rFonts w:cs="宋体"/>
          <w:szCs w:val="28"/>
        </w:rPr>
      </w:pPr>
      <w:r>
        <w:rPr>
          <w:rFonts w:hint="eastAsia" w:cs="宋体"/>
          <w:szCs w:val="28"/>
        </w:rPr>
        <w:t>项目名称：</w:t>
      </w:r>
      <w:r>
        <w:rPr>
          <w:rFonts w:hint="eastAsia" w:cs="宋体"/>
          <w:szCs w:val="28"/>
          <w:u w:val="single"/>
        </w:rPr>
        <w:t xml:space="preserve">                                                </w:t>
      </w:r>
    </w:p>
    <w:p w14:paraId="2841C577">
      <w:pPr>
        <w:tabs>
          <w:tab w:val="left" w:pos="6300"/>
        </w:tabs>
        <w:snapToGrid w:val="0"/>
        <w:spacing w:line="480" w:lineRule="atLeast"/>
        <w:ind w:firstLine="570"/>
        <w:rPr>
          <w:rFonts w:cs="宋体"/>
          <w:szCs w:val="28"/>
        </w:rPr>
      </w:pPr>
    </w:p>
    <w:p w14:paraId="264FB42E">
      <w:pPr>
        <w:tabs>
          <w:tab w:val="left" w:pos="6300"/>
        </w:tabs>
        <w:snapToGrid w:val="0"/>
        <w:spacing w:line="480" w:lineRule="atLeast"/>
        <w:rPr>
          <w:rFonts w:cs="宋体"/>
          <w:szCs w:val="28"/>
        </w:rPr>
      </w:pPr>
      <w:r>
        <w:rPr>
          <w:rFonts w:hint="eastAsia" w:cs="宋体"/>
          <w:szCs w:val="28"/>
        </w:rPr>
        <w:t>致：</w:t>
      </w:r>
      <w:r>
        <w:rPr>
          <w:rFonts w:hint="eastAsia" w:cs="宋体"/>
          <w:szCs w:val="28"/>
          <w:u w:val="single"/>
        </w:rPr>
        <w:t xml:space="preserve">                     </w:t>
      </w:r>
      <w:r>
        <w:rPr>
          <w:rFonts w:hint="eastAsia" w:cs="宋体"/>
          <w:szCs w:val="28"/>
        </w:rPr>
        <w:t>（采购人或代理机构名称）：</w:t>
      </w:r>
    </w:p>
    <w:p w14:paraId="23C2BC17">
      <w:pPr>
        <w:tabs>
          <w:tab w:val="left" w:pos="6300"/>
        </w:tabs>
        <w:snapToGrid w:val="0"/>
        <w:spacing w:line="480" w:lineRule="atLeast"/>
        <w:ind w:firstLine="560" w:firstLineChars="200"/>
        <w:rPr>
          <w:rFonts w:cs="宋体"/>
          <w:szCs w:val="28"/>
        </w:rPr>
      </w:pPr>
      <w:r>
        <w:rPr>
          <w:rFonts w:hint="eastAsia" w:cs="宋体"/>
          <w:szCs w:val="28"/>
          <w:u w:val="single"/>
        </w:rPr>
        <w:t xml:space="preserve">           </w:t>
      </w:r>
      <w:r>
        <w:rPr>
          <w:rFonts w:hint="eastAsia" w:cs="宋体"/>
          <w:szCs w:val="28"/>
        </w:rPr>
        <w:t>（供应商法定代表人姓名）是</w:t>
      </w:r>
      <w:r>
        <w:rPr>
          <w:rFonts w:hint="eastAsia" w:cs="宋体"/>
          <w:szCs w:val="28"/>
          <w:u w:val="single"/>
        </w:rPr>
        <w:t xml:space="preserve">                 </w:t>
      </w:r>
      <w:r>
        <w:rPr>
          <w:rFonts w:hint="eastAsia" w:cs="宋体"/>
          <w:szCs w:val="28"/>
        </w:rPr>
        <w:t>（供应商名称）的法定代表人，特授权</w:t>
      </w:r>
      <w:r>
        <w:rPr>
          <w:rFonts w:hint="eastAsia" w:cs="宋体"/>
          <w:szCs w:val="28"/>
          <w:u w:val="single"/>
        </w:rPr>
        <w:t xml:space="preserve">          </w:t>
      </w:r>
      <w:r>
        <w:rPr>
          <w:rFonts w:hint="eastAsia" w:cs="宋体"/>
          <w:szCs w:val="28"/>
        </w:rPr>
        <w:t>（被授权人姓名及身份证号码）代表我单位全权办理上述项目的的竞采、签约等具体工作，并签署全部有关文件、协议及合同。</w:t>
      </w:r>
    </w:p>
    <w:p w14:paraId="1CEB9D44">
      <w:pPr>
        <w:tabs>
          <w:tab w:val="left" w:pos="6300"/>
        </w:tabs>
        <w:snapToGrid w:val="0"/>
        <w:spacing w:line="480" w:lineRule="atLeast"/>
        <w:ind w:firstLine="560" w:firstLineChars="200"/>
        <w:rPr>
          <w:rFonts w:cs="宋体"/>
          <w:szCs w:val="28"/>
        </w:rPr>
      </w:pPr>
      <w:r>
        <w:rPr>
          <w:rFonts w:hint="eastAsia" w:cs="宋体"/>
          <w:szCs w:val="28"/>
        </w:rPr>
        <w:t>我单位对被授权人的签署负全部责任。</w:t>
      </w:r>
    </w:p>
    <w:p w14:paraId="36177395">
      <w:pPr>
        <w:tabs>
          <w:tab w:val="left" w:pos="6300"/>
        </w:tabs>
        <w:snapToGrid w:val="0"/>
        <w:spacing w:line="480" w:lineRule="atLeast"/>
        <w:ind w:firstLine="560" w:firstLineChars="200"/>
        <w:rPr>
          <w:rFonts w:cs="宋体"/>
          <w:szCs w:val="28"/>
        </w:rPr>
      </w:pPr>
      <w:r>
        <w:rPr>
          <w:rFonts w:hint="eastAsia" w:cs="宋体"/>
          <w:szCs w:val="28"/>
        </w:rPr>
        <w:t>在撤销授权的书面通知以前，本授权书一直有效。被授权人在授权书有效期内签署的所有文件不因授权的撤销而失效。</w:t>
      </w:r>
    </w:p>
    <w:p w14:paraId="68BCC995">
      <w:pPr>
        <w:tabs>
          <w:tab w:val="left" w:pos="6300"/>
        </w:tabs>
        <w:snapToGrid w:val="0"/>
        <w:spacing w:line="480" w:lineRule="atLeast"/>
        <w:ind w:firstLine="570"/>
        <w:rPr>
          <w:rFonts w:cs="宋体"/>
          <w:szCs w:val="28"/>
        </w:rPr>
      </w:pPr>
    </w:p>
    <w:p w14:paraId="49F9282A">
      <w:pPr>
        <w:tabs>
          <w:tab w:val="left" w:pos="6300"/>
        </w:tabs>
        <w:snapToGrid w:val="0"/>
        <w:spacing w:line="480" w:lineRule="atLeast"/>
        <w:ind w:firstLine="570"/>
        <w:rPr>
          <w:rFonts w:cs="宋体"/>
          <w:szCs w:val="28"/>
        </w:rPr>
      </w:pPr>
      <w:r>
        <w:rPr>
          <w:rFonts w:hint="eastAsia" w:cs="宋体"/>
          <w:szCs w:val="28"/>
        </w:rPr>
        <w:t>被授权人：                                 供应商法定代表人：</w:t>
      </w:r>
    </w:p>
    <w:p w14:paraId="694A53E4">
      <w:pPr>
        <w:tabs>
          <w:tab w:val="left" w:pos="6300"/>
        </w:tabs>
        <w:snapToGrid w:val="0"/>
        <w:spacing w:line="480" w:lineRule="atLeast"/>
        <w:ind w:firstLine="570"/>
        <w:rPr>
          <w:rFonts w:cs="宋体"/>
          <w:szCs w:val="28"/>
        </w:rPr>
      </w:pPr>
      <w:r>
        <w:rPr>
          <w:rFonts w:hint="eastAsia" w:cs="宋体"/>
          <w:szCs w:val="28"/>
        </w:rPr>
        <w:t>（签署或盖章）                                （签署或盖章）</w:t>
      </w:r>
    </w:p>
    <w:p w14:paraId="7508F6AF">
      <w:pPr>
        <w:tabs>
          <w:tab w:val="left" w:pos="6300"/>
        </w:tabs>
        <w:snapToGrid w:val="0"/>
        <w:spacing w:line="480" w:lineRule="atLeast"/>
        <w:rPr>
          <w:rFonts w:cs="宋体"/>
          <w:szCs w:val="28"/>
        </w:rPr>
      </w:pPr>
    </w:p>
    <w:p w14:paraId="2EB589D6">
      <w:pPr>
        <w:tabs>
          <w:tab w:val="left" w:pos="6300"/>
        </w:tabs>
        <w:snapToGrid w:val="0"/>
        <w:spacing w:line="480" w:lineRule="atLeast"/>
        <w:ind w:firstLine="570"/>
        <w:rPr>
          <w:rFonts w:cs="宋体"/>
          <w:szCs w:val="28"/>
        </w:rPr>
      </w:pPr>
      <w:r>
        <w:rPr>
          <w:rFonts w:hint="eastAsia" w:cs="宋体"/>
          <w:szCs w:val="28"/>
        </w:rPr>
        <w:t>（附：被授权人身份证正反面复印件）</w:t>
      </w:r>
    </w:p>
    <w:p w14:paraId="0F62BEC0">
      <w:pPr>
        <w:tabs>
          <w:tab w:val="left" w:pos="6300"/>
        </w:tabs>
        <w:snapToGrid w:val="0"/>
        <w:spacing w:line="480" w:lineRule="atLeast"/>
        <w:ind w:firstLine="570"/>
        <w:rPr>
          <w:rFonts w:cs="宋体"/>
          <w:szCs w:val="28"/>
        </w:rPr>
      </w:pPr>
      <w:r>
        <w:rPr>
          <w:rFonts w:hint="eastAsia" w:cs="宋体"/>
          <w:szCs w:val="28"/>
        </w:rPr>
        <w:t xml:space="preserve">                                          </w:t>
      </w:r>
    </w:p>
    <w:p w14:paraId="2749B81E">
      <w:pPr>
        <w:tabs>
          <w:tab w:val="left" w:pos="6300"/>
        </w:tabs>
        <w:snapToGrid w:val="0"/>
        <w:spacing w:line="480" w:lineRule="atLeast"/>
        <w:ind w:firstLine="570"/>
        <w:rPr>
          <w:rFonts w:cs="宋体"/>
          <w:szCs w:val="28"/>
        </w:rPr>
      </w:pPr>
    </w:p>
    <w:p w14:paraId="5AA8A2CB">
      <w:pPr>
        <w:tabs>
          <w:tab w:val="left" w:pos="6300"/>
        </w:tabs>
        <w:snapToGrid w:val="0"/>
        <w:spacing w:line="480" w:lineRule="atLeast"/>
        <w:ind w:firstLine="570"/>
        <w:rPr>
          <w:rFonts w:cs="宋体"/>
          <w:szCs w:val="28"/>
        </w:rPr>
      </w:pPr>
    </w:p>
    <w:p w14:paraId="4748BD9C">
      <w:pPr>
        <w:tabs>
          <w:tab w:val="left" w:pos="6300"/>
        </w:tabs>
        <w:snapToGrid w:val="0"/>
        <w:spacing w:line="480" w:lineRule="atLeast"/>
        <w:ind w:right="480" w:firstLine="570"/>
        <w:jc w:val="right"/>
        <w:rPr>
          <w:rFonts w:cs="宋体"/>
          <w:szCs w:val="28"/>
        </w:rPr>
      </w:pPr>
      <w:r>
        <w:rPr>
          <w:rFonts w:hint="eastAsia" w:cs="宋体"/>
          <w:szCs w:val="28"/>
        </w:rPr>
        <w:t>（供应商公章）</w:t>
      </w:r>
    </w:p>
    <w:p w14:paraId="3D91B99C">
      <w:pPr>
        <w:tabs>
          <w:tab w:val="left" w:pos="6300"/>
        </w:tabs>
        <w:snapToGrid w:val="0"/>
        <w:spacing w:line="480" w:lineRule="atLeast"/>
        <w:ind w:right="480" w:firstLine="570"/>
        <w:jc w:val="right"/>
        <w:rPr>
          <w:rFonts w:cs="宋体"/>
          <w:szCs w:val="28"/>
        </w:rPr>
      </w:pPr>
      <w:r>
        <w:rPr>
          <w:rFonts w:hint="eastAsia" w:cs="宋体"/>
          <w:szCs w:val="28"/>
        </w:rPr>
        <w:t>年   月   日</w:t>
      </w:r>
    </w:p>
    <w:p w14:paraId="30C16BE2">
      <w:pPr>
        <w:tabs>
          <w:tab w:val="left" w:pos="6300"/>
        </w:tabs>
        <w:snapToGrid w:val="0"/>
        <w:spacing w:line="480" w:lineRule="atLeast"/>
        <w:ind w:right="480" w:firstLine="570"/>
        <w:jc w:val="left"/>
        <w:rPr>
          <w:rFonts w:cs="宋体"/>
          <w:szCs w:val="28"/>
        </w:rPr>
      </w:pPr>
      <w:r>
        <w:rPr>
          <w:rFonts w:hint="eastAsia" w:cs="宋体"/>
          <w:szCs w:val="28"/>
        </w:rPr>
        <w:t>被授权人电话（手机）：XXXXXXX     电子邮箱：XXXXXX@XXXXX（若法定代表人办理并签署响应文件的可不填写）</w:t>
      </w:r>
    </w:p>
    <w:p w14:paraId="0F8C1770">
      <w:pPr>
        <w:snapToGrid w:val="0"/>
        <w:spacing w:line="480" w:lineRule="atLeast"/>
        <w:ind w:firstLine="560" w:firstLineChars="200"/>
        <w:rPr>
          <w:rFonts w:cs="宋体"/>
          <w:szCs w:val="28"/>
        </w:rPr>
      </w:pPr>
    </w:p>
    <w:p w14:paraId="40D59FDF">
      <w:pPr>
        <w:snapToGrid w:val="0"/>
        <w:spacing w:line="480" w:lineRule="atLeast"/>
        <w:ind w:firstLine="560" w:firstLineChars="200"/>
        <w:rPr>
          <w:rFonts w:cs="宋体"/>
          <w:szCs w:val="28"/>
        </w:rPr>
      </w:pPr>
      <w:r>
        <w:rPr>
          <w:rFonts w:hint="eastAsia" w:cs="宋体"/>
          <w:szCs w:val="28"/>
        </w:rPr>
        <w:t>注：在原文格式基础上增加新内容的，不影响其有效性。若为法定代表人办理并签署响应文件的，可不提供此文件。</w:t>
      </w:r>
    </w:p>
    <w:p w14:paraId="78E2A2EE">
      <w:pPr>
        <w:snapToGrid w:val="0"/>
        <w:spacing w:line="480" w:lineRule="atLeast"/>
        <w:ind w:firstLine="560" w:firstLineChars="200"/>
        <w:rPr>
          <w:rFonts w:cs="宋体"/>
        </w:rPr>
      </w:pPr>
      <w:r>
        <w:rPr>
          <w:rFonts w:hint="eastAsia" w:cs="宋体"/>
          <w:szCs w:val="28"/>
        </w:rPr>
        <w:br w:type="page"/>
      </w:r>
    </w:p>
    <w:p w14:paraId="72506E23">
      <w:pPr>
        <w:rPr>
          <w:b/>
          <w:bCs/>
        </w:rPr>
      </w:pPr>
      <w:bookmarkStart w:id="330" w:name="_Toc16943"/>
      <w:bookmarkStart w:id="331" w:name="_Toc6935"/>
      <w:bookmarkStart w:id="332" w:name="_Toc10882"/>
      <w:bookmarkStart w:id="333" w:name="_Toc30268"/>
      <w:bookmarkStart w:id="334" w:name="_Toc14569"/>
      <w:r>
        <w:rPr>
          <w:rFonts w:hint="eastAsia"/>
          <w:b/>
          <w:bCs/>
        </w:rPr>
        <w:t>（四）</w:t>
      </w:r>
      <w:bookmarkEnd w:id="330"/>
      <w:r>
        <w:rPr>
          <w:rFonts w:hint="eastAsia"/>
          <w:b/>
          <w:bCs/>
        </w:rPr>
        <w:t>基本资格条件承诺函</w:t>
      </w:r>
      <w:bookmarkEnd w:id="331"/>
      <w:r>
        <w:rPr>
          <w:rFonts w:hint="eastAsia"/>
          <w:b/>
          <w:bCs/>
        </w:rPr>
        <w:t>（格式）</w:t>
      </w:r>
      <w:bookmarkEnd w:id="332"/>
      <w:bookmarkEnd w:id="333"/>
      <w:bookmarkEnd w:id="334"/>
    </w:p>
    <w:p w14:paraId="5995301D">
      <w:pPr>
        <w:spacing w:line="480" w:lineRule="atLeast"/>
        <w:ind w:firstLine="562" w:firstLineChars="200"/>
        <w:jc w:val="center"/>
        <w:rPr>
          <w:rFonts w:cs="宋体"/>
          <w:b/>
          <w:bCs/>
          <w:szCs w:val="32"/>
        </w:rPr>
      </w:pPr>
    </w:p>
    <w:p w14:paraId="2F912857">
      <w:pPr>
        <w:spacing w:line="480" w:lineRule="atLeast"/>
        <w:ind w:firstLine="562" w:firstLineChars="200"/>
        <w:jc w:val="center"/>
        <w:rPr>
          <w:rFonts w:cs="宋体"/>
          <w:sz w:val="24"/>
        </w:rPr>
      </w:pPr>
      <w:r>
        <w:rPr>
          <w:rFonts w:hint="eastAsia" w:cs="宋体"/>
          <w:b/>
          <w:bCs/>
          <w:szCs w:val="32"/>
        </w:rPr>
        <w:t>基本资格条件承诺函</w:t>
      </w:r>
    </w:p>
    <w:p w14:paraId="2A1E32A0">
      <w:pPr>
        <w:tabs>
          <w:tab w:val="left" w:pos="6300"/>
        </w:tabs>
        <w:snapToGrid w:val="0"/>
        <w:spacing w:line="480" w:lineRule="exact"/>
        <w:rPr>
          <w:rFonts w:cs="宋体"/>
          <w:szCs w:val="32"/>
        </w:rPr>
      </w:pPr>
    </w:p>
    <w:p w14:paraId="5850DF93">
      <w:pPr>
        <w:tabs>
          <w:tab w:val="left" w:pos="6300"/>
        </w:tabs>
        <w:snapToGrid w:val="0"/>
        <w:spacing w:line="480" w:lineRule="exact"/>
        <w:rPr>
          <w:rFonts w:cs="宋体"/>
          <w:szCs w:val="32"/>
        </w:rPr>
      </w:pPr>
      <w:r>
        <w:rPr>
          <w:rFonts w:hint="eastAsia" w:cs="宋体"/>
          <w:szCs w:val="32"/>
        </w:rPr>
        <w:t>致</w:t>
      </w:r>
      <w:r>
        <w:rPr>
          <w:rFonts w:hint="eastAsia" w:cs="宋体"/>
          <w:szCs w:val="32"/>
          <w:u w:val="single"/>
        </w:rPr>
        <w:t xml:space="preserve">                    </w:t>
      </w:r>
      <w:r>
        <w:rPr>
          <w:rFonts w:hint="eastAsia" w:cs="宋体"/>
          <w:szCs w:val="32"/>
        </w:rPr>
        <w:t>（采购人或代理机构名称）：</w:t>
      </w:r>
    </w:p>
    <w:p w14:paraId="58410F8A">
      <w:pPr>
        <w:tabs>
          <w:tab w:val="left" w:pos="6300"/>
        </w:tabs>
        <w:snapToGrid w:val="0"/>
        <w:spacing w:line="480" w:lineRule="exact"/>
        <w:ind w:firstLine="560" w:firstLineChars="200"/>
        <w:rPr>
          <w:rFonts w:cs="宋体"/>
          <w:szCs w:val="32"/>
        </w:rPr>
      </w:pPr>
      <w:r>
        <w:rPr>
          <w:rFonts w:hint="eastAsia" w:cs="宋体"/>
          <w:szCs w:val="32"/>
          <w:u w:val="single"/>
        </w:rPr>
        <w:t xml:space="preserve">                  </w:t>
      </w:r>
      <w:r>
        <w:rPr>
          <w:rFonts w:hint="eastAsia" w:cs="宋体"/>
          <w:szCs w:val="32"/>
        </w:rPr>
        <w:t>（供应商名称）郑重承诺：</w:t>
      </w:r>
    </w:p>
    <w:p w14:paraId="6D9FD608">
      <w:pPr>
        <w:spacing w:line="480" w:lineRule="exact"/>
        <w:ind w:firstLine="560" w:firstLineChars="200"/>
        <w:rPr>
          <w:rFonts w:cs="宋体"/>
          <w:szCs w:val="32"/>
        </w:rPr>
      </w:pPr>
      <w:r>
        <w:rPr>
          <w:rFonts w:hint="eastAsia" w:cs="宋体"/>
          <w:szCs w:val="32"/>
        </w:rPr>
        <w:t>1.我方具有良好的商业信誉和健全的财务会计制度，具有履行合同所必需的设备和专业技术能力，具</w:t>
      </w:r>
      <w:r>
        <w:rPr>
          <w:rFonts w:hint="eastAsia" w:cs="宋体"/>
          <w:szCs w:val="32"/>
          <w:lang w:val="zh-CN"/>
        </w:rPr>
        <w:t>有依法缴纳税收和社会保障金的良好记录</w:t>
      </w:r>
      <w:r>
        <w:rPr>
          <w:rFonts w:hint="eastAsia" w:cs="宋体"/>
          <w:szCs w:val="32"/>
        </w:rPr>
        <w:t>，参加本项目采购活动前三年内无重大违法活动记录。</w:t>
      </w:r>
    </w:p>
    <w:p w14:paraId="4C821247">
      <w:pPr>
        <w:spacing w:line="480" w:lineRule="exact"/>
        <w:ind w:firstLine="560" w:firstLineChars="200"/>
        <w:jc w:val="left"/>
        <w:rPr>
          <w:rFonts w:cs="宋体"/>
          <w:szCs w:val="32"/>
        </w:rPr>
      </w:pPr>
      <w:r>
        <w:rPr>
          <w:rFonts w:hint="eastAsia" w:cs="宋体"/>
          <w:szCs w:val="32"/>
        </w:rPr>
        <w:t>2.我方未列入在信用中国网站（www.creditchina.gov.cn）“失信被执行人”、“重大税收违法案件当事人名单”中，也未列入中国政府采购（www.ccgp.gov.cn）“政府采购严重违法失信行为记录名单”中。</w:t>
      </w:r>
    </w:p>
    <w:p w14:paraId="3BA55662">
      <w:pPr>
        <w:spacing w:line="480" w:lineRule="exact"/>
        <w:ind w:firstLine="560" w:firstLineChars="200"/>
        <w:rPr>
          <w:rFonts w:cs="宋体"/>
          <w:szCs w:val="32"/>
        </w:rPr>
      </w:pPr>
      <w:r>
        <w:rPr>
          <w:rFonts w:hint="eastAsia" w:cs="宋体"/>
          <w:szCs w:val="32"/>
        </w:rPr>
        <w:t>3.我方在项目评审（评审）环节结束后，随时接受采购人、采购代理机构的检查验证，配合提供相关证明材料，证明符合供应商基本资格条件。</w:t>
      </w:r>
    </w:p>
    <w:p w14:paraId="157E8018">
      <w:pPr>
        <w:tabs>
          <w:tab w:val="left" w:pos="6300"/>
        </w:tabs>
        <w:snapToGrid w:val="0"/>
        <w:spacing w:line="480" w:lineRule="exact"/>
        <w:ind w:firstLine="560" w:firstLineChars="200"/>
        <w:rPr>
          <w:rFonts w:cs="宋体"/>
          <w:szCs w:val="32"/>
        </w:rPr>
      </w:pPr>
      <w:r>
        <w:rPr>
          <w:rFonts w:hint="eastAsia" w:cs="宋体"/>
          <w:szCs w:val="32"/>
        </w:rPr>
        <w:t>我方对以上承诺负全部法律责任。</w:t>
      </w:r>
    </w:p>
    <w:p w14:paraId="4EE99E20">
      <w:pPr>
        <w:tabs>
          <w:tab w:val="left" w:pos="6300"/>
        </w:tabs>
        <w:snapToGrid w:val="0"/>
        <w:spacing w:line="480" w:lineRule="exact"/>
        <w:ind w:firstLine="560" w:firstLineChars="200"/>
        <w:rPr>
          <w:rFonts w:cs="宋体"/>
          <w:szCs w:val="32"/>
        </w:rPr>
      </w:pPr>
      <w:r>
        <w:rPr>
          <w:rFonts w:hint="eastAsia" w:cs="宋体"/>
          <w:szCs w:val="32"/>
        </w:rPr>
        <w:t>特此承诺。</w:t>
      </w:r>
    </w:p>
    <w:p w14:paraId="53FEC8AD">
      <w:pPr>
        <w:tabs>
          <w:tab w:val="left" w:pos="6300"/>
        </w:tabs>
        <w:snapToGrid w:val="0"/>
        <w:spacing w:line="480" w:lineRule="atLeast"/>
        <w:rPr>
          <w:rFonts w:cs="宋体"/>
          <w:szCs w:val="32"/>
        </w:rPr>
      </w:pPr>
    </w:p>
    <w:p w14:paraId="0B6AD95F">
      <w:pPr>
        <w:tabs>
          <w:tab w:val="left" w:pos="6300"/>
        </w:tabs>
        <w:snapToGrid w:val="0"/>
        <w:spacing w:line="480" w:lineRule="atLeast"/>
        <w:ind w:right="424" w:firstLine="570"/>
        <w:jc w:val="right"/>
        <w:rPr>
          <w:rFonts w:cs="宋体"/>
          <w:szCs w:val="32"/>
        </w:rPr>
      </w:pPr>
    </w:p>
    <w:p w14:paraId="58E8F38D">
      <w:pPr>
        <w:tabs>
          <w:tab w:val="left" w:pos="6300"/>
        </w:tabs>
        <w:snapToGrid w:val="0"/>
        <w:spacing w:line="480" w:lineRule="atLeast"/>
        <w:ind w:right="424" w:firstLine="570"/>
        <w:jc w:val="right"/>
        <w:rPr>
          <w:rFonts w:cs="宋体"/>
          <w:szCs w:val="32"/>
        </w:rPr>
      </w:pPr>
    </w:p>
    <w:p w14:paraId="0E3341F1">
      <w:pPr>
        <w:tabs>
          <w:tab w:val="left" w:pos="6300"/>
        </w:tabs>
        <w:snapToGrid w:val="0"/>
        <w:spacing w:line="480" w:lineRule="atLeast"/>
        <w:ind w:right="424" w:firstLine="570"/>
        <w:jc w:val="right"/>
        <w:rPr>
          <w:rFonts w:cs="宋体"/>
          <w:szCs w:val="32"/>
        </w:rPr>
      </w:pPr>
    </w:p>
    <w:p w14:paraId="292BB9B7">
      <w:pPr>
        <w:tabs>
          <w:tab w:val="left" w:pos="6300"/>
        </w:tabs>
        <w:snapToGrid w:val="0"/>
        <w:spacing w:line="480" w:lineRule="atLeast"/>
        <w:ind w:right="424" w:firstLine="570"/>
        <w:jc w:val="right"/>
        <w:rPr>
          <w:rFonts w:cs="宋体"/>
          <w:szCs w:val="32"/>
        </w:rPr>
      </w:pPr>
      <w:r>
        <w:rPr>
          <w:rFonts w:hint="eastAsia" w:cs="宋体"/>
          <w:szCs w:val="32"/>
        </w:rPr>
        <w:t>（供应商公章）</w:t>
      </w:r>
    </w:p>
    <w:p w14:paraId="49B1EBE6">
      <w:pPr>
        <w:tabs>
          <w:tab w:val="left" w:pos="6300"/>
        </w:tabs>
        <w:snapToGrid w:val="0"/>
        <w:spacing w:line="480" w:lineRule="atLeast"/>
        <w:ind w:right="480" w:firstLine="570"/>
        <w:jc w:val="right"/>
        <w:rPr>
          <w:rFonts w:cs="宋体"/>
          <w:szCs w:val="32"/>
        </w:rPr>
      </w:pPr>
      <w:r>
        <w:rPr>
          <w:rFonts w:hint="eastAsia" w:cs="宋体"/>
          <w:szCs w:val="32"/>
        </w:rPr>
        <w:t>年   月   日</w:t>
      </w:r>
    </w:p>
    <w:p w14:paraId="40F05290">
      <w:pPr>
        <w:spacing w:line="480" w:lineRule="atLeast"/>
        <w:ind w:right="540" w:firstLine="3080" w:firstLineChars="1100"/>
        <w:jc w:val="right"/>
        <w:rPr>
          <w:rFonts w:cs="宋体"/>
        </w:rPr>
      </w:pPr>
    </w:p>
    <w:bookmarkEnd w:id="311"/>
    <w:p w14:paraId="015B5075">
      <w:pPr>
        <w:spacing w:line="480" w:lineRule="atLeast"/>
        <w:rPr>
          <w:rFonts w:cs="宋体"/>
          <w:b/>
          <w:bCs/>
        </w:rPr>
      </w:pPr>
      <w:bookmarkStart w:id="335" w:name="_Toc1814"/>
      <w:bookmarkStart w:id="336" w:name="_Toc32708"/>
      <w:bookmarkStart w:id="337" w:name="_Toc22450"/>
      <w:bookmarkStart w:id="338" w:name="_Toc19365"/>
      <w:bookmarkStart w:id="339" w:name="_Toc9726"/>
    </w:p>
    <w:p w14:paraId="6B46978F">
      <w:pPr>
        <w:ind w:firstLine="562" w:firstLineChars="200"/>
        <w:rPr>
          <w:rFonts w:cs="宋体"/>
          <w:b/>
          <w:bCs/>
        </w:rPr>
      </w:pPr>
      <w:bookmarkStart w:id="340" w:name="_Toc13006"/>
      <w:r>
        <w:rPr>
          <w:rFonts w:hint="eastAsia" w:cs="宋体"/>
          <w:b/>
          <w:bCs/>
        </w:rPr>
        <w:br w:type="page"/>
      </w:r>
    </w:p>
    <w:p w14:paraId="67EBE6FD">
      <w:pPr>
        <w:rPr>
          <w:rFonts w:cs="宋体"/>
          <w:b/>
          <w:bCs/>
        </w:rPr>
      </w:pPr>
      <w:bookmarkStart w:id="341" w:name="_Toc10274"/>
      <w:bookmarkStart w:id="342" w:name="_Toc23748"/>
      <w:bookmarkStart w:id="343" w:name="_Toc31862"/>
      <w:r>
        <w:rPr>
          <w:rFonts w:hint="eastAsia" w:cs="宋体"/>
          <w:b/>
          <w:bCs/>
        </w:rPr>
        <w:t>（五）特定资格条件证明材料（如有）</w:t>
      </w:r>
    </w:p>
    <w:p w14:paraId="16F225C7">
      <w:pPr>
        <w:rPr>
          <w:rFonts w:cs="宋体"/>
          <w:b/>
          <w:bCs/>
        </w:rPr>
      </w:pPr>
      <w:r>
        <w:rPr>
          <w:rFonts w:hint="eastAsia" w:cs="宋体"/>
          <w:b/>
          <w:bCs/>
        </w:rPr>
        <w:br w:type="page"/>
      </w:r>
    </w:p>
    <w:bookmarkEnd w:id="341"/>
    <w:bookmarkEnd w:id="342"/>
    <w:bookmarkEnd w:id="343"/>
    <w:p w14:paraId="5821753A">
      <w:pPr>
        <w:pStyle w:val="3"/>
        <w:spacing w:before="0" w:beforeLines="0"/>
        <w:ind w:firstLine="562"/>
        <w:rPr>
          <w:rFonts w:ascii="Times New Roman" w:hAnsi="Times New Roman" w:cs="宋体"/>
        </w:rPr>
      </w:pPr>
      <w:bookmarkStart w:id="344" w:name="_Toc12587"/>
      <w:bookmarkStart w:id="345" w:name="_Toc15378"/>
      <w:bookmarkStart w:id="346" w:name="_Toc29104"/>
      <w:bookmarkStart w:id="347" w:name="_Toc29622"/>
      <w:r>
        <w:rPr>
          <w:rFonts w:hint="eastAsia" w:ascii="Times New Roman" w:hAnsi="Times New Roman" w:cs="宋体"/>
        </w:rPr>
        <w:t>三、</w:t>
      </w:r>
      <w:bookmarkEnd w:id="335"/>
      <w:bookmarkEnd w:id="336"/>
      <w:bookmarkEnd w:id="337"/>
      <w:bookmarkEnd w:id="338"/>
      <w:bookmarkEnd w:id="340"/>
      <w:bookmarkEnd w:id="344"/>
      <w:bookmarkEnd w:id="345"/>
      <w:bookmarkEnd w:id="346"/>
      <w:bookmarkEnd w:id="347"/>
      <w:r>
        <w:rPr>
          <w:rFonts w:hint="eastAsia" w:ascii="Times New Roman" w:hAnsi="Times New Roman" w:cs="宋体"/>
        </w:rPr>
        <w:t>服务部分</w:t>
      </w:r>
    </w:p>
    <w:p w14:paraId="0B67E558">
      <w:pPr>
        <w:rPr>
          <w:b/>
          <w:bCs/>
        </w:rPr>
      </w:pPr>
      <w:bookmarkStart w:id="348" w:name="_Toc17114"/>
      <w:bookmarkStart w:id="349" w:name="_Toc13297"/>
      <w:bookmarkStart w:id="350" w:name="_Toc8181"/>
    </w:p>
    <w:p w14:paraId="7A836036">
      <w:pPr>
        <w:rPr>
          <w:b/>
          <w:bCs/>
        </w:rPr>
      </w:pPr>
      <w:r>
        <w:rPr>
          <w:rFonts w:hint="eastAsia"/>
          <w:b/>
          <w:bCs/>
        </w:rPr>
        <w:t>（一）服务条款差异表</w:t>
      </w:r>
      <w:bookmarkEnd w:id="348"/>
      <w:bookmarkEnd w:id="349"/>
      <w:bookmarkEnd w:id="350"/>
    </w:p>
    <w:bookmarkEnd w:id="339"/>
    <w:p w14:paraId="1177F5C2">
      <w:pPr>
        <w:tabs>
          <w:tab w:val="left" w:pos="720"/>
        </w:tabs>
        <w:spacing w:line="480" w:lineRule="atLeast"/>
        <w:jc w:val="center"/>
        <w:rPr>
          <w:rFonts w:cs="宋体"/>
        </w:rPr>
      </w:pPr>
      <w:r>
        <w:rPr>
          <w:rFonts w:hint="eastAsia" w:cs="宋体"/>
        </w:rPr>
        <w:t>服务条款差异表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3035"/>
        <w:gridCol w:w="3154"/>
        <w:gridCol w:w="2363"/>
      </w:tblGrid>
      <w:tr w14:paraId="3E68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18FE8FB3">
            <w:pPr>
              <w:jc w:val="center"/>
              <w:rPr>
                <w:sz w:val="24"/>
                <w:szCs w:val="24"/>
              </w:rPr>
            </w:pPr>
            <w:bookmarkStart w:id="351" w:name="_Toc11785"/>
            <w:bookmarkStart w:id="352" w:name="_Toc32321"/>
            <w:bookmarkStart w:id="353" w:name="_Toc19618"/>
            <w:bookmarkStart w:id="354" w:name="_Toc20881"/>
            <w:bookmarkStart w:id="355" w:name="_Toc26811"/>
            <w:bookmarkStart w:id="356" w:name="_Toc11598"/>
            <w:r>
              <w:rPr>
                <w:rFonts w:hint="eastAsia"/>
                <w:sz w:val="24"/>
                <w:szCs w:val="24"/>
              </w:rPr>
              <w:t>序号</w:t>
            </w:r>
            <w:bookmarkEnd w:id="351"/>
            <w:bookmarkEnd w:id="352"/>
            <w:bookmarkEnd w:id="353"/>
            <w:bookmarkEnd w:id="354"/>
            <w:bookmarkEnd w:id="355"/>
            <w:bookmarkEnd w:id="356"/>
          </w:p>
        </w:tc>
        <w:tc>
          <w:tcPr>
            <w:tcW w:w="1540" w:type="pct"/>
            <w:vAlign w:val="center"/>
          </w:tcPr>
          <w:p w14:paraId="1EAD7396">
            <w:pPr>
              <w:jc w:val="center"/>
              <w:rPr>
                <w:sz w:val="24"/>
                <w:szCs w:val="24"/>
              </w:rPr>
            </w:pPr>
            <w:bookmarkStart w:id="357" w:name="_Toc22352"/>
            <w:bookmarkStart w:id="358" w:name="_Toc23124"/>
            <w:bookmarkStart w:id="359" w:name="_Toc22837"/>
            <w:bookmarkStart w:id="360" w:name="_Toc18303"/>
            <w:bookmarkStart w:id="361" w:name="_Toc10531"/>
            <w:bookmarkStart w:id="362" w:name="_Toc25371"/>
            <w:r>
              <w:rPr>
                <w:rFonts w:hint="eastAsia"/>
                <w:sz w:val="24"/>
                <w:szCs w:val="24"/>
              </w:rPr>
              <w:t>项目</w:t>
            </w:r>
            <w:bookmarkEnd w:id="357"/>
            <w:bookmarkEnd w:id="358"/>
            <w:bookmarkEnd w:id="359"/>
            <w:bookmarkEnd w:id="360"/>
            <w:bookmarkEnd w:id="361"/>
            <w:bookmarkEnd w:id="362"/>
            <w:r>
              <w:rPr>
                <w:rFonts w:hint="eastAsia"/>
                <w:sz w:val="24"/>
                <w:szCs w:val="24"/>
              </w:rPr>
              <w:t>要求</w:t>
            </w:r>
          </w:p>
        </w:tc>
        <w:tc>
          <w:tcPr>
            <w:tcW w:w="1600" w:type="pct"/>
            <w:vAlign w:val="center"/>
          </w:tcPr>
          <w:p w14:paraId="6F158C7A">
            <w:pPr>
              <w:jc w:val="center"/>
              <w:rPr>
                <w:sz w:val="24"/>
                <w:szCs w:val="24"/>
              </w:rPr>
            </w:pPr>
            <w:bookmarkStart w:id="363" w:name="_Toc22442"/>
            <w:bookmarkStart w:id="364" w:name="_Toc27763"/>
            <w:bookmarkStart w:id="365" w:name="_Toc2477"/>
            <w:bookmarkStart w:id="366" w:name="_Toc11743"/>
            <w:bookmarkStart w:id="367" w:name="_Toc23328"/>
            <w:bookmarkStart w:id="368" w:name="_Toc2096"/>
            <w:r>
              <w:rPr>
                <w:rFonts w:hint="eastAsia"/>
                <w:sz w:val="24"/>
                <w:szCs w:val="24"/>
              </w:rPr>
              <w:t>响应情况</w:t>
            </w:r>
            <w:bookmarkEnd w:id="363"/>
            <w:bookmarkEnd w:id="364"/>
            <w:bookmarkEnd w:id="365"/>
            <w:bookmarkEnd w:id="366"/>
            <w:bookmarkEnd w:id="367"/>
            <w:bookmarkEnd w:id="368"/>
          </w:p>
        </w:tc>
        <w:tc>
          <w:tcPr>
            <w:tcW w:w="1199" w:type="pct"/>
            <w:vAlign w:val="center"/>
          </w:tcPr>
          <w:p w14:paraId="69C27E95">
            <w:pPr>
              <w:jc w:val="center"/>
              <w:rPr>
                <w:sz w:val="24"/>
                <w:szCs w:val="24"/>
              </w:rPr>
            </w:pPr>
            <w:bookmarkStart w:id="369" w:name="_Toc5026"/>
            <w:bookmarkStart w:id="370" w:name="_Toc10595"/>
            <w:bookmarkStart w:id="371" w:name="_Toc16701"/>
            <w:bookmarkStart w:id="372" w:name="_Toc14056"/>
            <w:bookmarkStart w:id="373" w:name="_Toc30250"/>
            <w:bookmarkStart w:id="374" w:name="_Toc3009"/>
            <w:r>
              <w:rPr>
                <w:rFonts w:hint="eastAsia"/>
                <w:sz w:val="24"/>
                <w:szCs w:val="24"/>
              </w:rPr>
              <w:t>差异说明</w:t>
            </w:r>
            <w:bookmarkEnd w:id="369"/>
            <w:bookmarkEnd w:id="370"/>
            <w:bookmarkEnd w:id="371"/>
            <w:bookmarkEnd w:id="372"/>
            <w:bookmarkEnd w:id="373"/>
            <w:bookmarkEnd w:id="374"/>
          </w:p>
        </w:tc>
      </w:tr>
      <w:tr w14:paraId="1B29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C8FB732">
            <w:pPr>
              <w:jc w:val="center"/>
              <w:rPr>
                <w:sz w:val="24"/>
                <w:szCs w:val="24"/>
              </w:rPr>
            </w:pPr>
          </w:p>
        </w:tc>
        <w:tc>
          <w:tcPr>
            <w:tcW w:w="1540" w:type="pct"/>
            <w:vAlign w:val="center"/>
          </w:tcPr>
          <w:p w14:paraId="112F9391">
            <w:pPr>
              <w:jc w:val="center"/>
              <w:rPr>
                <w:sz w:val="24"/>
                <w:szCs w:val="24"/>
              </w:rPr>
            </w:pPr>
          </w:p>
        </w:tc>
        <w:tc>
          <w:tcPr>
            <w:tcW w:w="1600" w:type="pct"/>
            <w:vAlign w:val="center"/>
          </w:tcPr>
          <w:p w14:paraId="055EA510">
            <w:pPr>
              <w:jc w:val="center"/>
              <w:rPr>
                <w:sz w:val="24"/>
                <w:szCs w:val="24"/>
              </w:rPr>
            </w:pPr>
          </w:p>
        </w:tc>
        <w:tc>
          <w:tcPr>
            <w:tcW w:w="1199" w:type="pct"/>
            <w:vAlign w:val="center"/>
          </w:tcPr>
          <w:p w14:paraId="583A4EE6">
            <w:pPr>
              <w:jc w:val="center"/>
              <w:rPr>
                <w:sz w:val="24"/>
                <w:szCs w:val="24"/>
              </w:rPr>
            </w:pPr>
          </w:p>
        </w:tc>
      </w:tr>
      <w:tr w14:paraId="6CE4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35B7F727">
            <w:pPr>
              <w:jc w:val="center"/>
              <w:rPr>
                <w:sz w:val="24"/>
                <w:szCs w:val="24"/>
              </w:rPr>
            </w:pPr>
          </w:p>
        </w:tc>
        <w:tc>
          <w:tcPr>
            <w:tcW w:w="1540" w:type="pct"/>
            <w:vAlign w:val="center"/>
          </w:tcPr>
          <w:p w14:paraId="62CC6D5A">
            <w:pPr>
              <w:jc w:val="center"/>
              <w:rPr>
                <w:sz w:val="24"/>
                <w:szCs w:val="24"/>
              </w:rPr>
            </w:pPr>
          </w:p>
        </w:tc>
        <w:tc>
          <w:tcPr>
            <w:tcW w:w="1600" w:type="pct"/>
            <w:vAlign w:val="center"/>
          </w:tcPr>
          <w:p w14:paraId="3644BFAF">
            <w:pPr>
              <w:jc w:val="center"/>
              <w:rPr>
                <w:sz w:val="24"/>
                <w:szCs w:val="24"/>
              </w:rPr>
            </w:pPr>
          </w:p>
        </w:tc>
        <w:tc>
          <w:tcPr>
            <w:tcW w:w="1199" w:type="pct"/>
            <w:vAlign w:val="center"/>
          </w:tcPr>
          <w:p w14:paraId="2F37FC54">
            <w:pPr>
              <w:jc w:val="center"/>
              <w:rPr>
                <w:sz w:val="24"/>
                <w:szCs w:val="24"/>
              </w:rPr>
            </w:pPr>
          </w:p>
        </w:tc>
      </w:tr>
      <w:tr w14:paraId="44F21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9A040B0">
            <w:pPr>
              <w:jc w:val="center"/>
              <w:rPr>
                <w:sz w:val="24"/>
                <w:szCs w:val="24"/>
              </w:rPr>
            </w:pPr>
          </w:p>
        </w:tc>
        <w:tc>
          <w:tcPr>
            <w:tcW w:w="1540" w:type="pct"/>
            <w:vAlign w:val="center"/>
          </w:tcPr>
          <w:p w14:paraId="449077ED">
            <w:pPr>
              <w:jc w:val="center"/>
              <w:rPr>
                <w:sz w:val="24"/>
                <w:szCs w:val="24"/>
              </w:rPr>
            </w:pPr>
          </w:p>
        </w:tc>
        <w:tc>
          <w:tcPr>
            <w:tcW w:w="1600" w:type="pct"/>
            <w:vAlign w:val="center"/>
          </w:tcPr>
          <w:p w14:paraId="201D1B29">
            <w:pPr>
              <w:jc w:val="center"/>
              <w:rPr>
                <w:sz w:val="24"/>
                <w:szCs w:val="24"/>
              </w:rPr>
            </w:pPr>
          </w:p>
        </w:tc>
        <w:tc>
          <w:tcPr>
            <w:tcW w:w="1199" w:type="pct"/>
            <w:vAlign w:val="center"/>
          </w:tcPr>
          <w:p w14:paraId="13F5F2F7">
            <w:pPr>
              <w:jc w:val="center"/>
              <w:rPr>
                <w:sz w:val="24"/>
                <w:szCs w:val="24"/>
              </w:rPr>
            </w:pPr>
          </w:p>
        </w:tc>
      </w:tr>
      <w:tr w14:paraId="2099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179EB12">
            <w:pPr>
              <w:jc w:val="center"/>
              <w:rPr>
                <w:sz w:val="24"/>
                <w:szCs w:val="24"/>
              </w:rPr>
            </w:pPr>
          </w:p>
        </w:tc>
        <w:tc>
          <w:tcPr>
            <w:tcW w:w="1540" w:type="pct"/>
            <w:vAlign w:val="center"/>
          </w:tcPr>
          <w:p w14:paraId="325F363E">
            <w:pPr>
              <w:jc w:val="center"/>
              <w:rPr>
                <w:sz w:val="24"/>
                <w:szCs w:val="24"/>
              </w:rPr>
            </w:pPr>
          </w:p>
        </w:tc>
        <w:tc>
          <w:tcPr>
            <w:tcW w:w="1600" w:type="pct"/>
            <w:vAlign w:val="center"/>
          </w:tcPr>
          <w:p w14:paraId="49509E74">
            <w:pPr>
              <w:jc w:val="center"/>
              <w:rPr>
                <w:sz w:val="24"/>
                <w:szCs w:val="24"/>
              </w:rPr>
            </w:pPr>
          </w:p>
        </w:tc>
        <w:tc>
          <w:tcPr>
            <w:tcW w:w="1199" w:type="pct"/>
            <w:vAlign w:val="center"/>
          </w:tcPr>
          <w:p w14:paraId="065E6298">
            <w:pPr>
              <w:jc w:val="center"/>
              <w:rPr>
                <w:sz w:val="24"/>
                <w:szCs w:val="24"/>
              </w:rPr>
            </w:pPr>
          </w:p>
        </w:tc>
      </w:tr>
      <w:tr w14:paraId="06FA6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89B2782">
            <w:pPr>
              <w:jc w:val="center"/>
              <w:rPr>
                <w:sz w:val="24"/>
                <w:szCs w:val="24"/>
              </w:rPr>
            </w:pPr>
          </w:p>
        </w:tc>
        <w:tc>
          <w:tcPr>
            <w:tcW w:w="1540" w:type="pct"/>
            <w:vAlign w:val="center"/>
          </w:tcPr>
          <w:p w14:paraId="3DF25640">
            <w:pPr>
              <w:jc w:val="center"/>
              <w:rPr>
                <w:sz w:val="24"/>
                <w:szCs w:val="24"/>
              </w:rPr>
            </w:pPr>
          </w:p>
        </w:tc>
        <w:tc>
          <w:tcPr>
            <w:tcW w:w="1600" w:type="pct"/>
            <w:vAlign w:val="center"/>
          </w:tcPr>
          <w:p w14:paraId="22A834D0">
            <w:pPr>
              <w:jc w:val="center"/>
              <w:rPr>
                <w:sz w:val="24"/>
                <w:szCs w:val="24"/>
              </w:rPr>
            </w:pPr>
          </w:p>
        </w:tc>
        <w:tc>
          <w:tcPr>
            <w:tcW w:w="1199" w:type="pct"/>
            <w:vAlign w:val="center"/>
          </w:tcPr>
          <w:p w14:paraId="0EA8BB52">
            <w:pPr>
              <w:jc w:val="center"/>
              <w:rPr>
                <w:sz w:val="24"/>
                <w:szCs w:val="24"/>
              </w:rPr>
            </w:pPr>
          </w:p>
        </w:tc>
      </w:tr>
      <w:tr w14:paraId="4494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3335CC7">
            <w:pPr>
              <w:jc w:val="center"/>
              <w:rPr>
                <w:sz w:val="24"/>
                <w:szCs w:val="24"/>
              </w:rPr>
            </w:pPr>
          </w:p>
        </w:tc>
        <w:tc>
          <w:tcPr>
            <w:tcW w:w="1540" w:type="pct"/>
            <w:vAlign w:val="center"/>
          </w:tcPr>
          <w:p w14:paraId="47990ECF">
            <w:pPr>
              <w:jc w:val="center"/>
              <w:rPr>
                <w:sz w:val="24"/>
                <w:szCs w:val="24"/>
              </w:rPr>
            </w:pPr>
          </w:p>
        </w:tc>
        <w:tc>
          <w:tcPr>
            <w:tcW w:w="1600" w:type="pct"/>
            <w:vAlign w:val="center"/>
          </w:tcPr>
          <w:p w14:paraId="3F14EB02">
            <w:pPr>
              <w:jc w:val="center"/>
              <w:rPr>
                <w:sz w:val="24"/>
                <w:szCs w:val="24"/>
              </w:rPr>
            </w:pPr>
          </w:p>
        </w:tc>
        <w:tc>
          <w:tcPr>
            <w:tcW w:w="1199" w:type="pct"/>
            <w:vAlign w:val="center"/>
          </w:tcPr>
          <w:p w14:paraId="6810F0AB">
            <w:pPr>
              <w:jc w:val="center"/>
              <w:rPr>
                <w:sz w:val="24"/>
                <w:szCs w:val="24"/>
              </w:rPr>
            </w:pPr>
          </w:p>
        </w:tc>
      </w:tr>
      <w:tr w14:paraId="358EE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20C9F3A9">
            <w:pPr>
              <w:jc w:val="center"/>
              <w:rPr>
                <w:sz w:val="24"/>
                <w:szCs w:val="24"/>
              </w:rPr>
            </w:pPr>
          </w:p>
        </w:tc>
        <w:tc>
          <w:tcPr>
            <w:tcW w:w="1540" w:type="pct"/>
            <w:vAlign w:val="center"/>
          </w:tcPr>
          <w:p w14:paraId="3D1096E4">
            <w:pPr>
              <w:jc w:val="center"/>
              <w:rPr>
                <w:sz w:val="24"/>
                <w:szCs w:val="24"/>
              </w:rPr>
            </w:pPr>
          </w:p>
        </w:tc>
        <w:tc>
          <w:tcPr>
            <w:tcW w:w="1600" w:type="pct"/>
            <w:vAlign w:val="center"/>
          </w:tcPr>
          <w:p w14:paraId="17A76617">
            <w:pPr>
              <w:jc w:val="center"/>
              <w:rPr>
                <w:sz w:val="24"/>
                <w:szCs w:val="24"/>
              </w:rPr>
            </w:pPr>
          </w:p>
        </w:tc>
        <w:tc>
          <w:tcPr>
            <w:tcW w:w="1199" w:type="pct"/>
            <w:vAlign w:val="center"/>
          </w:tcPr>
          <w:p w14:paraId="10E25367">
            <w:pPr>
              <w:jc w:val="center"/>
              <w:rPr>
                <w:sz w:val="24"/>
                <w:szCs w:val="24"/>
              </w:rPr>
            </w:pPr>
          </w:p>
        </w:tc>
      </w:tr>
      <w:tr w14:paraId="0F697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3C51FFA5">
            <w:pPr>
              <w:jc w:val="center"/>
              <w:rPr>
                <w:sz w:val="24"/>
                <w:szCs w:val="24"/>
              </w:rPr>
            </w:pPr>
          </w:p>
        </w:tc>
        <w:tc>
          <w:tcPr>
            <w:tcW w:w="1540" w:type="pct"/>
            <w:vAlign w:val="center"/>
          </w:tcPr>
          <w:p w14:paraId="794B6C57">
            <w:pPr>
              <w:jc w:val="center"/>
              <w:rPr>
                <w:sz w:val="24"/>
                <w:szCs w:val="24"/>
              </w:rPr>
            </w:pPr>
          </w:p>
        </w:tc>
        <w:tc>
          <w:tcPr>
            <w:tcW w:w="1600" w:type="pct"/>
            <w:vAlign w:val="center"/>
          </w:tcPr>
          <w:p w14:paraId="0CF7F455">
            <w:pPr>
              <w:jc w:val="center"/>
              <w:rPr>
                <w:sz w:val="24"/>
                <w:szCs w:val="24"/>
              </w:rPr>
            </w:pPr>
          </w:p>
        </w:tc>
        <w:tc>
          <w:tcPr>
            <w:tcW w:w="1199" w:type="pct"/>
            <w:vAlign w:val="center"/>
          </w:tcPr>
          <w:p w14:paraId="5D8E1FEC">
            <w:pPr>
              <w:jc w:val="center"/>
              <w:rPr>
                <w:sz w:val="24"/>
                <w:szCs w:val="24"/>
              </w:rPr>
            </w:pPr>
          </w:p>
        </w:tc>
      </w:tr>
    </w:tbl>
    <w:p w14:paraId="0EBEB2C8">
      <w:pPr>
        <w:spacing w:line="480" w:lineRule="atLeast"/>
        <w:rPr>
          <w:rFonts w:cs="宋体"/>
        </w:rPr>
      </w:pPr>
    </w:p>
    <w:p w14:paraId="18A56CDB">
      <w:pPr>
        <w:spacing w:line="480" w:lineRule="atLeast"/>
        <w:rPr>
          <w:rFonts w:cs="宋体"/>
          <w:sz w:val="24"/>
          <w:szCs w:val="18"/>
        </w:rPr>
      </w:pPr>
      <w:r>
        <w:rPr>
          <w:rFonts w:hint="eastAsia" w:cs="宋体"/>
          <w:sz w:val="24"/>
          <w:szCs w:val="18"/>
        </w:rPr>
        <w:t>供应商名称（公章）：                      法定代表人或授权代表（签署或盖章）：</w:t>
      </w:r>
    </w:p>
    <w:p w14:paraId="5318D24C">
      <w:pPr>
        <w:spacing w:line="480" w:lineRule="atLeast"/>
        <w:ind w:firstLine="480"/>
        <w:jc w:val="right"/>
        <w:rPr>
          <w:rFonts w:cs="宋体"/>
          <w:sz w:val="24"/>
          <w:szCs w:val="18"/>
        </w:rPr>
      </w:pPr>
    </w:p>
    <w:p w14:paraId="593FD183">
      <w:pPr>
        <w:spacing w:line="480" w:lineRule="atLeast"/>
        <w:ind w:firstLine="480"/>
        <w:jc w:val="right"/>
        <w:rPr>
          <w:rFonts w:cs="宋体"/>
        </w:rPr>
      </w:pPr>
      <w:r>
        <w:rPr>
          <w:rFonts w:hint="eastAsia" w:cs="宋体"/>
        </w:rPr>
        <w:t>年  月  日</w:t>
      </w:r>
    </w:p>
    <w:p w14:paraId="1B671F56">
      <w:pPr>
        <w:pStyle w:val="38"/>
        <w:spacing w:line="480" w:lineRule="atLeast"/>
        <w:rPr>
          <w:rFonts w:eastAsia="宋体" w:cs="宋体"/>
          <w:sz w:val="21"/>
          <w:szCs w:val="21"/>
        </w:rPr>
      </w:pPr>
      <w:r>
        <w:rPr>
          <w:rFonts w:hint="eastAsia" w:eastAsia="宋体" w:cs="宋体"/>
          <w:sz w:val="21"/>
          <w:szCs w:val="21"/>
        </w:rPr>
        <w:t>注：</w:t>
      </w:r>
    </w:p>
    <w:p w14:paraId="51734620">
      <w:pPr>
        <w:spacing w:line="480" w:lineRule="atLeast"/>
        <w:rPr>
          <w:rFonts w:cs="宋体"/>
          <w:sz w:val="21"/>
          <w:szCs w:val="21"/>
        </w:rPr>
      </w:pPr>
      <w:r>
        <w:rPr>
          <w:rFonts w:hint="eastAsia" w:cs="宋体"/>
          <w:sz w:val="21"/>
          <w:szCs w:val="21"/>
        </w:rPr>
        <w:t>1.本表即为对本项目“第二篇”要求进行比较和响应；</w:t>
      </w:r>
    </w:p>
    <w:p w14:paraId="0B1898C1">
      <w:pPr>
        <w:spacing w:line="480" w:lineRule="atLeast"/>
        <w:rPr>
          <w:rFonts w:cs="宋体"/>
          <w:sz w:val="21"/>
          <w:szCs w:val="21"/>
        </w:rPr>
      </w:pPr>
      <w:r>
        <w:rPr>
          <w:rFonts w:hint="eastAsia" w:cs="宋体"/>
          <w:sz w:val="21"/>
          <w:szCs w:val="21"/>
        </w:rPr>
        <w:t>2.该表必须按照竞采文件要求如实填写，根据响应情况在“差异说明”项填写“无差异”或正负偏离说明，※条款不得负偏离响应，否则作无效响应处理；</w:t>
      </w:r>
    </w:p>
    <w:p w14:paraId="6EDD9FE9">
      <w:pPr>
        <w:spacing w:line="480" w:lineRule="atLeast"/>
        <w:rPr>
          <w:rFonts w:cs="宋体"/>
          <w:sz w:val="21"/>
          <w:szCs w:val="21"/>
        </w:rPr>
      </w:pPr>
      <w:r>
        <w:rPr>
          <w:rFonts w:hint="eastAsia" w:cs="宋体"/>
          <w:sz w:val="21"/>
          <w:szCs w:val="21"/>
        </w:rPr>
        <w:t>3.该表可扩展；</w:t>
      </w:r>
    </w:p>
    <w:p w14:paraId="63C92E2D">
      <w:pPr>
        <w:spacing w:line="480" w:lineRule="atLeast"/>
        <w:rPr>
          <w:rFonts w:cs="宋体"/>
          <w:sz w:val="21"/>
          <w:szCs w:val="21"/>
        </w:rPr>
      </w:pPr>
      <w:r>
        <w:rPr>
          <w:rFonts w:hint="eastAsia" w:cs="宋体"/>
          <w:sz w:val="21"/>
          <w:szCs w:val="21"/>
        </w:rPr>
        <w:t>4.可附相关技术支撑材料。（如有，格式自定。）</w:t>
      </w:r>
    </w:p>
    <w:p w14:paraId="69B9E5F7">
      <w:pPr>
        <w:rPr>
          <w:rFonts w:cs="宋体"/>
          <w:szCs w:val="28"/>
        </w:rPr>
      </w:pPr>
      <w:r>
        <w:rPr>
          <w:rFonts w:hint="eastAsia" w:cs="宋体"/>
          <w:szCs w:val="28"/>
        </w:rPr>
        <w:br w:type="page"/>
      </w:r>
    </w:p>
    <w:p w14:paraId="0CACB334">
      <w:pPr>
        <w:rPr>
          <w:rFonts w:cs="宋体"/>
          <w:b/>
          <w:bCs/>
        </w:rPr>
      </w:pPr>
      <w:bookmarkStart w:id="375" w:name="_Toc13717"/>
      <w:r>
        <w:rPr>
          <w:rFonts w:hint="eastAsia" w:cs="宋体"/>
          <w:b/>
          <w:bCs/>
        </w:rPr>
        <w:t>（二）其他</w:t>
      </w:r>
      <w:bookmarkEnd w:id="375"/>
      <w:r>
        <w:rPr>
          <w:rFonts w:hint="eastAsia" w:cs="宋体"/>
          <w:b/>
          <w:bCs/>
        </w:rPr>
        <w:t>服务部分相关资料（自拟）</w:t>
      </w:r>
    </w:p>
    <w:p w14:paraId="048A30A1">
      <w:pPr>
        <w:spacing w:line="480" w:lineRule="atLeast"/>
        <w:rPr>
          <w:rFonts w:cs="宋体"/>
          <w:b/>
          <w:bCs/>
        </w:rPr>
      </w:pPr>
      <w:r>
        <w:rPr>
          <w:rFonts w:hint="eastAsia" w:cs="宋体"/>
          <w:b/>
          <w:bCs/>
        </w:rPr>
        <w:br w:type="page"/>
      </w:r>
      <w:bookmarkStart w:id="376" w:name="_Toc27337"/>
      <w:bookmarkStart w:id="377" w:name="_Toc16264"/>
      <w:bookmarkStart w:id="378" w:name="_Toc2630"/>
      <w:bookmarkStart w:id="379" w:name="_Toc18349"/>
      <w:bookmarkStart w:id="380" w:name="_Toc5262"/>
    </w:p>
    <w:p w14:paraId="3B08E85C">
      <w:pPr>
        <w:pStyle w:val="3"/>
        <w:spacing w:before="192"/>
        <w:ind w:firstLine="562"/>
        <w:rPr>
          <w:rFonts w:ascii="Times New Roman" w:hAnsi="Times New Roman" w:cs="宋体"/>
        </w:rPr>
      </w:pPr>
      <w:bookmarkStart w:id="381" w:name="_Toc28286"/>
      <w:bookmarkStart w:id="382" w:name="_Toc17521"/>
      <w:bookmarkStart w:id="383" w:name="_Toc12301"/>
      <w:bookmarkStart w:id="384" w:name="_Toc12163"/>
      <w:r>
        <w:rPr>
          <w:rFonts w:hint="eastAsia" w:ascii="Times New Roman" w:hAnsi="Times New Roman" w:cs="宋体"/>
        </w:rPr>
        <w:t>四、</w:t>
      </w:r>
      <w:bookmarkEnd w:id="376"/>
      <w:bookmarkEnd w:id="377"/>
      <w:bookmarkEnd w:id="378"/>
      <w:bookmarkEnd w:id="379"/>
      <w:bookmarkEnd w:id="380"/>
      <w:bookmarkEnd w:id="381"/>
      <w:bookmarkEnd w:id="382"/>
      <w:r>
        <w:rPr>
          <w:rFonts w:hint="eastAsia" w:ascii="Times New Roman" w:hAnsi="Times New Roman" w:cs="宋体"/>
        </w:rPr>
        <w:t>商务部分</w:t>
      </w:r>
      <w:bookmarkEnd w:id="383"/>
      <w:bookmarkEnd w:id="384"/>
    </w:p>
    <w:p w14:paraId="5D0167AD">
      <w:pPr>
        <w:rPr>
          <w:b/>
          <w:bCs/>
        </w:rPr>
      </w:pPr>
    </w:p>
    <w:p w14:paraId="50FA0034">
      <w:pPr>
        <w:rPr>
          <w:b/>
          <w:bCs/>
        </w:rPr>
      </w:pPr>
      <w:r>
        <w:rPr>
          <w:rFonts w:hint="eastAsia"/>
          <w:b/>
          <w:bCs/>
        </w:rPr>
        <w:t>（一）投标函</w:t>
      </w:r>
    </w:p>
    <w:p w14:paraId="410CA54E">
      <w:pPr>
        <w:spacing w:line="480" w:lineRule="atLeast"/>
        <w:ind w:firstLine="560" w:firstLineChars="200"/>
        <w:rPr>
          <w:rFonts w:cs="宋体"/>
          <w:szCs w:val="28"/>
        </w:rPr>
      </w:pPr>
      <w:r>
        <w:rPr>
          <w:rFonts w:hint="eastAsia" w:cs="宋体"/>
          <w:szCs w:val="28"/>
        </w:rPr>
        <w:t>项目名称：</w:t>
      </w:r>
      <w:r>
        <w:rPr>
          <w:rFonts w:hint="eastAsia" w:cs="宋体"/>
          <w:szCs w:val="28"/>
          <w:u w:val="single"/>
        </w:rPr>
        <w:t xml:space="preserve">                                             </w:t>
      </w:r>
    </w:p>
    <w:p w14:paraId="22533DD3">
      <w:pPr>
        <w:tabs>
          <w:tab w:val="left" w:pos="6300"/>
        </w:tabs>
        <w:snapToGrid w:val="0"/>
        <w:spacing w:line="480" w:lineRule="atLeast"/>
        <w:rPr>
          <w:rFonts w:cs="宋体"/>
          <w:szCs w:val="28"/>
        </w:rPr>
      </w:pPr>
      <w:r>
        <w:rPr>
          <w:rFonts w:hint="eastAsia" w:cs="宋体"/>
          <w:szCs w:val="28"/>
        </w:rPr>
        <w:t>致：</w:t>
      </w:r>
      <w:r>
        <w:rPr>
          <w:rFonts w:hint="eastAsia" w:cs="宋体"/>
          <w:szCs w:val="28"/>
          <w:u w:val="single"/>
        </w:rPr>
        <w:t xml:space="preserve">                    </w:t>
      </w:r>
      <w:r>
        <w:rPr>
          <w:rFonts w:hint="eastAsia" w:cs="宋体"/>
          <w:szCs w:val="28"/>
        </w:rPr>
        <w:t>（采购人或代理机构名称）：</w:t>
      </w:r>
    </w:p>
    <w:p w14:paraId="1A5E498F">
      <w:pPr>
        <w:snapToGrid w:val="0"/>
        <w:spacing w:line="480" w:lineRule="atLeast"/>
        <w:ind w:firstLine="560" w:firstLineChars="200"/>
        <w:jc w:val="left"/>
        <w:rPr>
          <w:rFonts w:cs="宋体"/>
          <w:szCs w:val="28"/>
        </w:rPr>
      </w:pPr>
      <w:r>
        <w:rPr>
          <w:rFonts w:hint="eastAsia" w:cs="宋体"/>
          <w:szCs w:val="28"/>
          <w:u w:val="single"/>
        </w:rPr>
        <w:t xml:space="preserve">                    </w:t>
      </w:r>
      <w:r>
        <w:rPr>
          <w:rFonts w:hint="eastAsia" w:cs="宋体"/>
          <w:szCs w:val="28"/>
        </w:rPr>
        <w:t>（供应商名称），注册地址：</w:t>
      </w:r>
      <w:r>
        <w:rPr>
          <w:rFonts w:hint="eastAsia" w:cs="宋体"/>
          <w:szCs w:val="28"/>
          <w:u w:val="single"/>
        </w:rPr>
        <w:t xml:space="preserve">                </w:t>
      </w:r>
      <w:r>
        <w:rPr>
          <w:rFonts w:hint="eastAsia" w:cs="宋体"/>
          <w:szCs w:val="28"/>
        </w:rPr>
        <w:t>。我方就参加本次采购有关事项郑重声明如下：</w:t>
      </w:r>
    </w:p>
    <w:p w14:paraId="1EDBA026">
      <w:pPr>
        <w:snapToGrid w:val="0"/>
        <w:spacing w:line="480" w:lineRule="atLeast"/>
        <w:ind w:firstLine="560" w:firstLineChars="200"/>
        <w:rPr>
          <w:rFonts w:cs="宋体"/>
          <w:szCs w:val="28"/>
        </w:rPr>
      </w:pPr>
      <w:bookmarkStart w:id="385" w:name="_Toc8065"/>
      <w:bookmarkStart w:id="386" w:name="_Toc15412"/>
      <w:r>
        <w:rPr>
          <w:rFonts w:hint="eastAsia" w:cs="宋体"/>
          <w:szCs w:val="28"/>
        </w:rPr>
        <w:t>一、我方完全理解并接受该项目竞采文件所有要求。</w:t>
      </w:r>
      <w:bookmarkEnd w:id="385"/>
      <w:bookmarkEnd w:id="386"/>
    </w:p>
    <w:p w14:paraId="1B2C9DBD">
      <w:pPr>
        <w:snapToGrid w:val="0"/>
        <w:spacing w:line="480" w:lineRule="atLeast"/>
        <w:ind w:firstLine="560" w:firstLineChars="200"/>
        <w:rPr>
          <w:rFonts w:cs="宋体"/>
          <w:szCs w:val="28"/>
        </w:rPr>
      </w:pPr>
      <w:r>
        <w:rPr>
          <w:rFonts w:hint="eastAsia" w:cs="宋体"/>
          <w:szCs w:val="28"/>
        </w:rPr>
        <w:t>二、我方提交的所有响应文件、资料都是准确和真实的，如有虚假或隐瞒，我方愿意承担一切法律责任。</w:t>
      </w:r>
    </w:p>
    <w:p w14:paraId="7C716707">
      <w:pPr>
        <w:snapToGrid w:val="0"/>
        <w:spacing w:line="480" w:lineRule="atLeast"/>
        <w:ind w:firstLine="560" w:firstLineChars="200"/>
        <w:rPr>
          <w:rFonts w:cs="宋体"/>
          <w:szCs w:val="28"/>
        </w:rPr>
      </w:pPr>
      <w:r>
        <w:rPr>
          <w:rFonts w:hint="eastAsia" w:cs="宋体"/>
          <w:szCs w:val="28"/>
        </w:rPr>
        <w:t>三、我方承诺按照竞采文件要求，提供本项目的工作。</w:t>
      </w:r>
    </w:p>
    <w:p w14:paraId="4CC0D4EB">
      <w:pPr>
        <w:snapToGrid w:val="0"/>
        <w:spacing w:line="480" w:lineRule="atLeast"/>
        <w:ind w:firstLine="560" w:firstLineChars="200"/>
        <w:rPr>
          <w:rFonts w:cs="宋体"/>
          <w:szCs w:val="28"/>
        </w:rPr>
      </w:pPr>
      <w:r>
        <w:rPr>
          <w:rFonts w:hint="eastAsia" w:cs="宋体"/>
          <w:szCs w:val="28"/>
        </w:rPr>
        <w:t>四、我方按竞采文件要求提交的响应文件为：完整的响应文件电子档格式。</w:t>
      </w:r>
    </w:p>
    <w:p w14:paraId="1D5D153F">
      <w:pPr>
        <w:snapToGrid w:val="0"/>
        <w:spacing w:line="480" w:lineRule="atLeast"/>
        <w:ind w:firstLine="560" w:firstLineChars="200"/>
        <w:rPr>
          <w:rFonts w:cs="宋体"/>
          <w:szCs w:val="28"/>
        </w:rPr>
      </w:pPr>
      <w:bookmarkStart w:id="387" w:name="_Toc10192"/>
      <w:bookmarkStart w:id="388" w:name="_Toc5527"/>
      <w:r>
        <w:rPr>
          <w:rFonts w:hint="eastAsia" w:cs="宋体"/>
          <w:szCs w:val="28"/>
        </w:rPr>
        <w:t>五、我方承诺：本次竞采有效期为递交响应文件截止起90天。</w:t>
      </w:r>
      <w:bookmarkEnd w:id="387"/>
      <w:bookmarkEnd w:id="388"/>
    </w:p>
    <w:p w14:paraId="02C95089">
      <w:pPr>
        <w:snapToGrid w:val="0"/>
        <w:spacing w:line="480" w:lineRule="atLeast"/>
        <w:ind w:firstLine="562" w:firstLineChars="200"/>
        <w:rPr>
          <w:rFonts w:cs="宋体"/>
          <w:b/>
          <w:bCs/>
          <w:szCs w:val="28"/>
        </w:rPr>
      </w:pPr>
      <w:r>
        <w:rPr>
          <w:rFonts w:hint="eastAsia" w:cs="宋体"/>
          <w:b/>
          <w:bCs/>
          <w:szCs w:val="28"/>
        </w:rPr>
        <w:t>六、我方报价中的报价为闭口价，即在竞采有效期和合同有效期内，报价不变。</w:t>
      </w:r>
    </w:p>
    <w:p w14:paraId="55C39AB3">
      <w:pPr>
        <w:snapToGrid w:val="0"/>
        <w:spacing w:line="480" w:lineRule="atLeast"/>
        <w:ind w:firstLine="560" w:firstLineChars="200"/>
        <w:rPr>
          <w:rFonts w:cs="宋体"/>
          <w:szCs w:val="28"/>
        </w:rPr>
      </w:pPr>
      <w:r>
        <w:rPr>
          <w:rFonts w:hint="eastAsia" w:cs="宋体"/>
          <w:szCs w:val="28"/>
        </w:rPr>
        <w:t>七、如果我方成为成交供应商，我方将履行竞采文件中规定的各项要求以及我方响应文件的各项承诺，按相关法律法规及合同约定条款承担我方责任。</w:t>
      </w:r>
    </w:p>
    <w:p w14:paraId="32ED20AF">
      <w:pPr>
        <w:snapToGrid w:val="0"/>
        <w:spacing w:line="480" w:lineRule="atLeast"/>
        <w:ind w:firstLine="560" w:firstLineChars="200"/>
        <w:rPr>
          <w:rFonts w:cs="宋体"/>
          <w:szCs w:val="28"/>
        </w:rPr>
      </w:pPr>
      <w:r>
        <w:rPr>
          <w:rFonts w:hint="eastAsia" w:cs="宋体"/>
          <w:szCs w:val="28"/>
        </w:rPr>
        <w:t>八、我方未为竞采项目提供整体设计、规范编制或者项目管理、监理、检测等服务。</w:t>
      </w:r>
    </w:p>
    <w:p w14:paraId="16686143">
      <w:pPr>
        <w:snapToGrid w:val="0"/>
        <w:spacing w:line="480" w:lineRule="atLeast"/>
        <w:ind w:firstLine="560" w:firstLineChars="200"/>
        <w:rPr>
          <w:rFonts w:cs="宋体"/>
          <w:szCs w:val="28"/>
        </w:rPr>
      </w:pPr>
      <w:r>
        <w:rPr>
          <w:rFonts w:hint="eastAsia" w:cs="宋体"/>
          <w:szCs w:val="28"/>
        </w:rPr>
        <w:t>九、我方理解，最低报价不是成交的唯一条件。</w:t>
      </w:r>
    </w:p>
    <w:p w14:paraId="4EB31917">
      <w:pPr>
        <w:snapToGrid w:val="0"/>
        <w:spacing w:line="480" w:lineRule="atLeast"/>
        <w:ind w:firstLine="560" w:firstLineChars="200"/>
        <w:rPr>
          <w:rFonts w:cs="宋体"/>
          <w:szCs w:val="28"/>
        </w:rPr>
      </w:pPr>
      <w:r>
        <w:rPr>
          <w:rFonts w:hint="eastAsia" w:cs="宋体"/>
          <w:szCs w:val="28"/>
        </w:rPr>
        <w:t>十、若我方成为成交供应商，愿意按有关规定及竞采文件要求缴纳采购代理服务费。</w:t>
      </w:r>
    </w:p>
    <w:p w14:paraId="2D9D96AD">
      <w:pPr>
        <w:tabs>
          <w:tab w:val="left" w:pos="6300"/>
        </w:tabs>
        <w:snapToGrid w:val="0"/>
        <w:spacing w:line="480" w:lineRule="atLeast"/>
        <w:ind w:firstLine="6370" w:firstLineChars="2275"/>
        <w:rPr>
          <w:rFonts w:cs="宋体"/>
          <w:szCs w:val="28"/>
        </w:rPr>
      </w:pPr>
    </w:p>
    <w:p w14:paraId="2AEB2E1B">
      <w:pPr>
        <w:tabs>
          <w:tab w:val="left" w:pos="6300"/>
        </w:tabs>
        <w:snapToGrid w:val="0"/>
        <w:spacing w:line="480" w:lineRule="atLeast"/>
        <w:ind w:firstLine="5040" w:firstLineChars="1800"/>
        <w:rPr>
          <w:rFonts w:cs="宋体"/>
          <w:szCs w:val="28"/>
        </w:rPr>
      </w:pPr>
      <w:r>
        <w:rPr>
          <w:rFonts w:hint="eastAsia" w:cs="宋体"/>
          <w:szCs w:val="28"/>
        </w:rPr>
        <w:t>（供应商公章）</w:t>
      </w:r>
    </w:p>
    <w:p w14:paraId="4E10595D">
      <w:pPr>
        <w:tabs>
          <w:tab w:val="left" w:pos="6300"/>
        </w:tabs>
        <w:snapToGrid w:val="0"/>
        <w:spacing w:line="480" w:lineRule="atLeast"/>
        <w:ind w:firstLine="7280" w:firstLineChars="2600"/>
        <w:rPr>
          <w:rFonts w:cs="宋体"/>
          <w:szCs w:val="28"/>
        </w:rPr>
      </w:pPr>
      <w:r>
        <w:rPr>
          <w:rFonts w:hint="eastAsia" w:cs="宋体"/>
          <w:szCs w:val="28"/>
        </w:rPr>
        <w:t>年    月   日</w:t>
      </w:r>
    </w:p>
    <w:p w14:paraId="257C54C9">
      <w:pPr>
        <w:rPr>
          <w:rFonts w:cs="宋体"/>
          <w:sz w:val="24"/>
          <w:szCs w:val="24"/>
        </w:rPr>
      </w:pPr>
      <w:r>
        <w:rPr>
          <w:rFonts w:hint="eastAsia" w:cs="宋体"/>
          <w:szCs w:val="28"/>
        </w:rPr>
        <w:br w:type="page"/>
      </w:r>
      <w:bookmarkStart w:id="389" w:name="_Toc10242"/>
      <w:bookmarkStart w:id="390" w:name="_Toc17279"/>
      <w:bookmarkStart w:id="391" w:name="_Toc19167"/>
      <w:r>
        <w:rPr>
          <w:rFonts w:hint="eastAsia" w:cs="宋体"/>
          <w:b/>
          <w:bCs/>
        </w:rPr>
        <w:t>（二）商务条款差异表</w:t>
      </w:r>
      <w:bookmarkEnd w:id="389"/>
      <w:bookmarkEnd w:id="390"/>
      <w:bookmarkEnd w:id="391"/>
    </w:p>
    <w:p w14:paraId="6115319A">
      <w:pPr>
        <w:tabs>
          <w:tab w:val="left" w:pos="720"/>
        </w:tabs>
        <w:spacing w:line="480" w:lineRule="atLeast"/>
        <w:ind w:firstLine="527"/>
        <w:jc w:val="center"/>
        <w:rPr>
          <w:rFonts w:cs="宋体"/>
        </w:rPr>
      </w:pPr>
      <w:r>
        <w:rPr>
          <w:rFonts w:hint="eastAsia" w:cs="宋体"/>
        </w:rPr>
        <w:t>商务条款差异表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3037"/>
        <w:gridCol w:w="3153"/>
        <w:gridCol w:w="2363"/>
      </w:tblGrid>
      <w:tr w14:paraId="6F2A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2FEABA84">
            <w:pPr>
              <w:jc w:val="center"/>
              <w:rPr>
                <w:rFonts w:cs="宋体"/>
                <w:sz w:val="24"/>
                <w:szCs w:val="24"/>
              </w:rPr>
            </w:pPr>
            <w:bookmarkStart w:id="392" w:name="_Toc3165"/>
            <w:bookmarkStart w:id="393" w:name="_Toc26650"/>
            <w:bookmarkStart w:id="394" w:name="_Toc12928"/>
            <w:bookmarkStart w:id="395" w:name="_Toc30909"/>
            <w:r>
              <w:rPr>
                <w:rFonts w:hint="eastAsia" w:cs="宋体"/>
                <w:sz w:val="24"/>
                <w:szCs w:val="24"/>
              </w:rPr>
              <w:t>序号</w:t>
            </w:r>
            <w:bookmarkEnd w:id="392"/>
            <w:bookmarkEnd w:id="393"/>
            <w:bookmarkEnd w:id="394"/>
            <w:bookmarkEnd w:id="395"/>
          </w:p>
        </w:tc>
        <w:tc>
          <w:tcPr>
            <w:tcW w:w="1541" w:type="pct"/>
            <w:vAlign w:val="center"/>
          </w:tcPr>
          <w:p w14:paraId="6DD9FDC1">
            <w:pPr>
              <w:jc w:val="center"/>
              <w:rPr>
                <w:rFonts w:cs="宋体"/>
                <w:sz w:val="24"/>
                <w:szCs w:val="24"/>
              </w:rPr>
            </w:pPr>
            <w:r>
              <w:rPr>
                <w:rFonts w:hint="eastAsia" w:cs="宋体"/>
                <w:sz w:val="24"/>
                <w:szCs w:val="24"/>
              </w:rPr>
              <w:t>项目要求</w:t>
            </w:r>
          </w:p>
        </w:tc>
        <w:tc>
          <w:tcPr>
            <w:tcW w:w="1600" w:type="pct"/>
            <w:vAlign w:val="center"/>
          </w:tcPr>
          <w:p w14:paraId="3D659463">
            <w:pPr>
              <w:jc w:val="center"/>
              <w:rPr>
                <w:rFonts w:cs="宋体"/>
                <w:sz w:val="24"/>
                <w:szCs w:val="24"/>
              </w:rPr>
            </w:pPr>
            <w:bookmarkStart w:id="396" w:name="_Toc3511"/>
            <w:bookmarkStart w:id="397" w:name="_Toc22122"/>
            <w:bookmarkStart w:id="398" w:name="_Toc24660"/>
            <w:bookmarkStart w:id="399" w:name="_Toc4456"/>
            <w:r>
              <w:rPr>
                <w:rFonts w:hint="eastAsia" w:cs="宋体"/>
                <w:sz w:val="24"/>
                <w:szCs w:val="24"/>
              </w:rPr>
              <w:t>响应情况</w:t>
            </w:r>
            <w:bookmarkEnd w:id="396"/>
            <w:bookmarkEnd w:id="397"/>
            <w:bookmarkEnd w:id="398"/>
            <w:bookmarkEnd w:id="399"/>
          </w:p>
        </w:tc>
        <w:tc>
          <w:tcPr>
            <w:tcW w:w="1199" w:type="pct"/>
            <w:vAlign w:val="center"/>
          </w:tcPr>
          <w:p w14:paraId="331020EC">
            <w:pPr>
              <w:jc w:val="center"/>
              <w:rPr>
                <w:rFonts w:cs="宋体"/>
                <w:sz w:val="24"/>
                <w:szCs w:val="24"/>
              </w:rPr>
            </w:pPr>
            <w:bookmarkStart w:id="400" w:name="_Toc11128"/>
            <w:bookmarkStart w:id="401" w:name="_Toc15020"/>
            <w:bookmarkStart w:id="402" w:name="_Toc13230"/>
            <w:bookmarkStart w:id="403" w:name="_Toc14571"/>
            <w:r>
              <w:rPr>
                <w:rFonts w:hint="eastAsia" w:cs="宋体"/>
                <w:sz w:val="24"/>
                <w:szCs w:val="24"/>
              </w:rPr>
              <w:t>差异说明</w:t>
            </w:r>
            <w:bookmarkEnd w:id="400"/>
            <w:bookmarkEnd w:id="401"/>
            <w:bookmarkEnd w:id="402"/>
            <w:bookmarkEnd w:id="403"/>
          </w:p>
        </w:tc>
      </w:tr>
      <w:tr w14:paraId="5664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8B41564">
            <w:pPr>
              <w:jc w:val="center"/>
              <w:rPr>
                <w:rFonts w:cs="宋体"/>
                <w:sz w:val="24"/>
                <w:szCs w:val="24"/>
              </w:rPr>
            </w:pPr>
          </w:p>
        </w:tc>
        <w:tc>
          <w:tcPr>
            <w:tcW w:w="1541" w:type="pct"/>
            <w:vAlign w:val="center"/>
          </w:tcPr>
          <w:p w14:paraId="5539B5A0">
            <w:pPr>
              <w:jc w:val="center"/>
              <w:rPr>
                <w:rFonts w:cs="宋体"/>
                <w:sz w:val="24"/>
                <w:szCs w:val="24"/>
              </w:rPr>
            </w:pPr>
          </w:p>
        </w:tc>
        <w:tc>
          <w:tcPr>
            <w:tcW w:w="1600" w:type="pct"/>
            <w:vAlign w:val="center"/>
          </w:tcPr>
          <w:p w14:paraId="18E1C642">
            <w:pPr>
              <w:jc w:val="center"/>
              <w:rPr>
                <w:rFonts w:cs="宋体"/>
                <w:sz w:val="24"/>
                <w:szCs w:val="24"/>
              </w:rPr>
            </w:pPr>
          </w:p>
        </w:tc>
        <w:tc>
          <w:tcPr>
            <w:tcW w:w="1199" w:type="pct"/>
            <w:vAlign w:val="center"/>
          </w:tcPr>
          <w:p w14:paraId="58680D15">
            <w:pPr>
              <w:jc w:val="center"/>
              <w:rPr>
                <w:rFonts w:cs="宋体"/>
                <w:sz w:val="24"/>
                <w:szCs w:val="24"/>
              </w:rPr>
            </w:pPr>
          </w:p>
        </w:tc>
      </w:tr>
      <w:tr w14:paraId="1805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0C640CE">
            <w:pPr>
              <w:jc w:val="center"/>
              <w:rPr>
                <w:rFonts w:cs="宋体"/>
                <w:sz w:val="24"/>
                <w:szCs w:val="24"/>
              </w:rPr>
            </w:pPr>
          </w:p>
        </w:tc>
        <w:tc>
          <w:tcPr>
            <w:tcW w:w="1541" w:type="pct"/>
            <w:vAlign w:val="center"/>
          </w:tcPr>
          <w:p w14:paraId="35BD6969">
            <w:pPr>
              <w:jc w:val="center"/>
              <w:rPr>
                <w:rFonts w:cs="宋体"/>
                <w:sz w:val="24"/>
                <w:szCs w:val="24"/>
              </w:rPr>
            </w:pPr>
          </w:p>
        </w:tc>
        <w:tc>
          <w:tcPr>
            <w:tcW w:w="1600" w:type="pct"/>
            <w:vAlign w:val="center"/>
          </w:tcPr>
          <w:p w14:paraId="43AE3645">
            <w:pPr>
              <w:jc w:val="center"/>
              <w:rPr>
                <w:rFonts w:cs="宋体"/>
                <w:sz w:val="24"/>
                <w:szCs w:val="24"/>
              </w:rPr>
            </w:pPr>
          </w:p>
        </w:tc>
        <w:tc>
          <w:tcPr>
            <w:tcW w:w="1199" w:type="pct"/>
            <w:vAlign w:val="center"/>
          </w:tcPr>
          <w:p w14:paraId="6A3493AA">
            <w:pPr>
              <w:jc w:val="center"/>
              <w:rPr>
                <w:rFonts w:cs="宋体"/>
                <w:sz w:val="24"/>
                <w:szCs w:val="24"/>
              </w:rPr>
            </w:pPr>
          </w:p>
        </w:tc>
      </w:tr>
      <w:tr w14:paraId="25E1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7A7D1F7">
            <w:pPr>
              <w:jc w:val="center"/>
              <w:rPr>
                <w:rFonts w:cs="宋体"/>
                <w:sz w:val="24"/>
                <w:szCs w:val="24"/>
              </w:rPr>
            </w:pPr>
          </w:p>
        </w:tc>
        <w:tc>
          <w:tcPr>
            <w:tcW w:w="1541" w:type="pct"/>
            <w:vAlign w:val="center"/>
          </w:tcPr>
          <w:p w14:paraId="3845036D">
            <w:pPr>
              <w:jc w:val="center"/>
              <w:rPr>
                <w:rFonts w:cs="宋体"/>
                <w:sz w:val="24"/>
                <w:szCs w:val="24"/>
              </w:rPr>
            </w:pPr>
          </w:p>
        </w:tc>
        <w:tc>
          <w:tcPr>
            <w:tcW w:w="1600" w:type="pct"/>
            <w:vAlign w:val="center"/>
          </w:tcPr>
          <w:p w14:paraId="7993D559">
            <w:pPr>
              <w:jc w:val="center"/>
              <w:rPr>
                <w:rFonts w:cs="宋体"/>
                <w:sz w:val="24"/>
                <w:szCs w:val="24"/>
              </w:rPr>
            </w:pPr>
          </w:p>
        </w:tc>
        <w:tc>
          <w:tcPr>
            <w:tcW w:w="1199" w:type="pct"/>
            <w:vAlign w:val="center"/>
          </w:tcPr>
          <w:p w14:paraId="479527E9">
            <w:pPr>
              <w:jc w:val="center"/>
              <w:rPr>
                <w:rFonts w:cs="宋体"/>
                <w:sz w:val="24"/>
                <w:szCs w:val="24"/>
              </w:rPr>
            </w:pPr>
          </w:p>
        </w:tc>
      </w:tr>
      <w:tr w14:paraId="0633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CC55A14">
            <w:pPr>
              <w:jc w:val="center"/>
              <w:rPr>
                <w:rFonts w:cs="宋体"/>
                <w:sz w:val="24"/>
                <w:szCs w:val="24"/>
              </w:rPr>
            </w:pPr>
          </w:p>
        </w:tc>
        <w:tc>
          <w:tcPr>
            <w:tcW w:w="1541" w:type="pct"/>
            <w:vAlign w:val="center"/>
          </w:tcPr>
          <w:p w14:paraId="087143DF">
            <w:pPr>
              <w:jc w:val="center"/>
              <w:rPr>
                <w:rFonts w:cs="宋体"/>
                <w:sz w:val="24"/>
                <w:szCs w:val="24"/>
              </w:rPr>
            </w:pPr>
          </w:p>
        </w:tc>
        <w:tc>
          <w:tcPr>
            <w:tcW w:w="1600" w:type="pct"/>
            <w:vAlign w:val="center"/>
          </w:tcPr>
          <w:p w14:paraId="154CDC26">
            <w:pPr>
              <w:jc w:val="center"/>
              <w:rPr>
                <w:rFonts w:cs="宋体"/>
                <w:sz w:val="24"/>
                <w:szCs w:val="24"/>
              </w:rPr>
            </w:pPr>
          </w:p>
        </w:tc>
        <w:tc>
          <w:tcPr>
            <w:tcW w:w="1199" w:type="pct"/>
            <w:vAlign w:val="center"/>
          </w:tcPr>
          <w:p w14:paraId="2A5C71EA">
            <w:pPr>
              <w:jc w:val="center"/>
              <w:rPr>
                <w:rFonts w:cs="宋体"/>
                <w:sz w:val="24"/>
                <w:szCs w:val="24"/>
              </w:rPr>
            </w:pPr>
          </w:p>
        </w:tc>
      </w:tr>
      <w:tr w14:paraId="65601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2D461EE">
            <w:pPr>
              <w:jc w:val="center"/>
              <w:rPr>
                <w:rFonts w:cs="宋体"/>
                <w:sz w:val="24"/>
                <w:szCs w:val="24"/>
              </w:rPr>
            </w:pPr>
          </w:p>
        </w:tc>
        <w:tc>
          <w:tcPr>
            <w:tcW w:w="1541" w:type="pct"/>
            <w:vAlign w:val="center"/>
          </w:tcPr>
          <w:p w14:paraId="2C9F0AD4">
            <w:pPr>
              <w:jc w:val="center"/>
              <w:rPr>
                <w:rFonts w:cs="宋体"/>
                <w:sz w:val="24"/>
                <w:szCs w:val="24"/>
              </w:rPr>
            </w:pPr>
          </w:p>
        </w:tc>
        <w:tc>
          <w:tcPr>
            <w:tcW w:w="1600" w:type="pct"/>
            <w:vAlign w:val="center"/>
          </w:tcPr>
          <w:p w14:paraId="065E4754">
            <w:pPr>
              <w:jc w:val="center"/>
              <w:rPr>
                <w:rFonts w:cs="宋体"/>
                <w:sz w:val="24"/>
                <w:szCs w:val="24"/>
              </w:rPr>
            </w:pPr>
          </w:p>
        </w:tc>
        <w:tc>
          <w:tcPr>
            <w:tcW w:w="1199" w:type="pct"/>
            <w:vAlign w:val="center"/>
          </w:tcPr>
          <w:p w14:paraId="2A426988">
            <w:pPr>
              <w:jc w:val="center"/>
              <w:rPr>
                <w:rFonts w:cs="宋体"/>
                <w:sz w:val="24"/>
                <w:szCs w:val="24"/>
              </w:rPr>
            </w:pPr>
          </w:p>
        </w:tc>
      </w:tr>
      <w:tr w14:paraId="7831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A687FB4">
            <w:pPr>
              <w:jc w:val="center"/>
              <w:rPr>
                <w:rFonts w:cs="宋体"/>
                <w:sz w:val="24"/>
                <w:szCs w:val="24"/>
              </w:rPr>
            </w:pPr>
          </w:p>
        </w:tc>
        <w:tc>
          <w:tcPr>
            <w:tcW w:w="1541" w:type="pct"/>
            <w:vAlign w:val="center"/>
          </w:tcPr>
          <w:p w14:paraId="611248AE">
            <w:pPr>
              <w:jc w:val="center"/>
              <w:rPr>
                <w:rFonts w:cs="宋体"/>
                <w:sz w:val="24"/>
                <w:szCs w:val="24"/>
              </w:rPr>
            </w:pPr>
          </w:p>
        </w:tc>
        <w:tc>
          <w:tcPr>
            <w:tcW w:w="1600" w:type="pct"/>
            <w:vAlign w:val="center"/>
          </w:tcPr>
          <w:p w14:paraId="18F6F607">
            <w:pPr>
              <w:jc w:val="center"/>
              <w:rPr>
                <w:rFonts w:cs="宋体"/>
                <w:sz w:val="24"/>
                <w:szCs w:val="24"/>
              </w:rPr>
            </w:pPr>
          </w:p>
        </w:tc>
        <w:tc>
          <w:tcPr>
            <w:tcW w:w="1199" w:type="pct"/>
            <w:vAlign w:val="center"/>
          </w:tcPr>
          <w:p w14:paraId="3908C065">
            <w:pPr>
              <w:jc w:val="center"/>
              <w:rPr>
                <w:rFonts w:cs="宋体"/>
                <w:sz w:val="24"/>
                <w:szCs w:val="24"/>
              </w:rPr>
            </w:pPr>
          </w:p>
        </w:tc>
      </w:tr>
      <w:tr w14:paraId="4C2D5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28A1EB75">
            <w:pPr>
              <w:jc w:val="center"/>
              <w:rPr>
                <w:rFonts w:cs="宋体"/>
                <w:sz w:val="24"/>
                <w:szCs w:val="24"/>
              </w:rPr>
            </w:pPr>
          </w:p>
        </w:tc>
        <w:tc>
          <w:tcPr>
            <w:tcW w:w="1541" w:type="pct"/>
            <w:vAlign w:val="center"/>
          </w:tcPr>
          <w:p w14:paraId="3F6A752E">
            <w:pPr>
              <w:jc w:val="center"/>
              <w:rPr>
                <w:rFonts w:cs="宋体"/>
                <w:sz w:val="24"/>
                <w:szCs w:val="24"/>
              </w:rPr>
            </w:pPr>
          </w:p>
        </w:tc>
        <w:tc>
          <w:tcPr>
            <w:tcW w:w="1600" w:type="pct"/>
            <w:vAlign w:val="center"/>
          </w:tcPr>
          <w:p w14:paraId="005998D0">
            <w:pPr>
              <w:jc w:val="center"/>
              <w:rPr>
                <w:rFonts w:cs="宋体"/>
                <w:sz w:val="24"/>
                <w:szCs w:val="24"/>
              </w:rPr>
            </w:pPr>
          </w:p>
        </w:tc>
        <w:tc>
          <w:tcPr>
            <w:tcW w:w="1199" w:type="pct"/>
            <w:vAlign w:val="center"/>
          </w:tcPr>
          <w:p w14:paraId="73BA4F70">
            <w:pPr>
              <w:jc w:val="center"/>
              <w:rPr>
                <w:rFonts w:cs="宋体"/>
                <w:sz w:val="24"/>
                <w:szCs w:val="24"/>
              </w:rPr>
            </w:pPr>
          </w:p>
        </w:tc>
      </w:tr>
      <w:tr w14:paraId="2C04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D7B0E87">
            <w:pPr>
              <w:jc w:val="center"/>
              <w:rPr>
                <w:rFonts w:cs="宋体"/>
                <w:sz w:val="24"/>
                <w:szCs w:val="24"/>
              </w:rPr>
            </w:pPr>
          </w:p>
        </w:tc>
        <w:tc>
          <w:tcPr>
            <w:tcW w:w="1541" w:type="pct"/>
            <w:vAlign w:val="center"/>
          </w:tcPr>
          <w:p w14:paraId="01FC35A2">
            <w:pPr>
              <w:jc w:val="center"/>
              <w:rPr>
                <w:rFonts w:cs="宋体"/>
                <w:sz w:val="24"/>
                <w:szCs w:val="24"/>
              </w:rPr>
            </w:pPr>
          </w:p>
        </w:tc>
        <w:tc>
          <w:tcPr>
            <w:tcW w:w="1600" w:type="pct"/>
            <w:vAlign w:val="center"/>
          </w:tcPr>
          <w:p w14:paraId="4542CADC">
            <w:pPr>
              <w:jc w:val="center"/>
              <w:rPr>
                <w:rFonts w:cs="宋体"/>
                <w:sz w:val="24"/>
                <w:szCs w:val="24"/>
              </w:rPr>
            </w:pPr>
          </w:p>
        </w:tc>
        <w:tc>
          <w:tcPr>
            <w:tcW w:w="1199" w:type="pct"/>
            <w:vAlign w:val="center"/>
          </w:tcPr>
          <w:p w14:paraId="3A2851B5">
            <w:pPr>
              <w:jc w:val="center"/>
              <w:rPr>
                <w:rFonts w:cs="宋体"/>
                <w:sz w:val="24"/>
                <w:szCs w:val="24"/>
              </w:rPr>
            </w:pPr>
          </w:p>
        </w:tc>
      </w:tr>
      <w:tr w14:paraId="52DA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B7A215E">
            <w:pPr>
              <w:jc w:val="center"/>
              <w:rPr>
                <w:rFonts w:cs="宋体"/>
                <w:sz w:val="24"/>
                <w:szCs w:val="24"/>
              </w:rPr>
            </w:pPr>
          </w:p>
        </w:tc>
        <w:tc>
          <w:tcPr>
            <w:tcW w:w="1541" w:type="pct"/>
            <w:vAlign w:val="center"/>
          </w:tcPr>
          <w:p w14:paraId="2F70BEA4">
            <w:pPr>
              <w:jc w:val="center"/>
              <w:rPr>
                <w:rFonts w:cs="宋体"/>
                <w:sz w:val="24"/>
                <w:szCs w:val="24"/>
              </w:rPr>
            </w:pPr>
          </w:p>
        </w:tc>
        <w:tc>
          <w:tcPr>
            <w:tcW w:w="1600" w:type="pct"/>
            <w:vAlign w:val="center"/>
          </w:tcPr>
          <w:p w14:paraId="35DF8A35">
            <w:pPr>
              <w:jc w:val="center"/>
              <w:rPr>
                <w:rFonts w:cs="宋体"/>
                <w:sz w:val="24"/>
                <w:szCs w:val="24"/>
              </w:rPr>
            </w:pPr>
          </w:p>
        </w:tc>
        <w:tc>
          <w:tcPr>
            <w:tcW w:w="1199" w:type="pct"/>
            <w:vAlign w:val="center"/>
          </w:tcPr>
          <w:p w14:paraId="3BACF771">
            <w:pPr>
              <w:jc w:val="center"/>
              <w:rPr>
                <w:rFonts w:cs="宋体"/>
                <w:sz w:val="24"/>
                <w:szCs w:val="24"/>
              </w:rPr>
            </w:pPr>
          </w:p>
        </w:tc>
      </w:tr>
      <w:tr w14:paraId="4B110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83803E5">
            <w:pPr>
              <w:jc w:val="center"/>
              <w:rPr>
                <w:rFonts w:cs="宋体"/>
                <w:sz w:val="24"/>
                <w:szCs w:val="24"/>
              </w:rPr>
            </w:pPr>
          </w:p>
        </w:tc>
        <w:tc>
          <w:tcPr>
            <w:tcW w:w="1541" w:type="pct"/>
            <w:vAlign w:val="center"/>
          </w:tcPr>
          <w:p w14:paraId="18CD5CB5">
            <w:pPr>
              <w:jc w:val="center"/>
              <w:rPr>
                <w:rFonts w:cs="宋体"/>
                <w:sz w:val="24"/>
                <w:szCs w:val="24"/>
              </w:rPr>
            </w:pPr>
          </w:p>
        </w:tc>
        <w:tc>
          <w:tcPr>
            <w:tcW w:w="1600" w:type="pct"/>
            <w:vAlign w:val="center"/>
          </w:tcPr>
          <w:p w14:paraId="5D58B313">
            <w:pPr>
              <w:jc w:val="center"/>
              <w:rPr>
                <w:rFonts w:cs="宋体"/>
                <w:sz w:val="24"/>
                <w:szCs w:val="24"/>
              </w:rPr>
            </w:pPr>
          </w:p>
        </w:tc>
        <w:tc>
          <w:tcPr>
            <w:tcW w:w="1199" w:type="pct"/>
            <w:vAlign w:val="center"/>
          </w:tcPr>
          <w:p w14:paraId="6FBF32CB">
            <w:pPr>
              <w:jc w:val="center"/>
              <w:rPr>
                <w:rFonts w:cs="宋体"/>
                <w:sz w:val="24"/>
                <w:szCs w:val="24"/>
              </w:rPr>
            </w:pPr>
          </w:p>
        </w:tc>
      </w:tr>
    </w:tbl>
    <w:p w14:paraId="45834BCE">
      <w:pPr>
        <w:spacing w:line="480" w:lineRule="atLeast"/>
        <w:rPr>
          <w:rFonts w:cs="宋体"/>
          <w:sz w:val="24"/>
          <w:szCs w:val="18"/>
        </w:rPr>
      </w:pPr>
    </w:p>
    <w:p w14:paraId="764F27F5">
      <w:pPr>
        <w:spacing w:line="480" w:lineRule="atLeast"/>
        <w:rPr>
          <w:rFonts w:cs="宋体"/>
          <w:sz w:val="24"/>
          <w:szCs w:val="18"/>
        </w:rPr>
      </w:pPr>
      <w:r>
        <w:rPr>
          <w:rFonts w:hint="eastAsia" w:cs="宋体"/>
          <w:sz w:val="24"/>
          <w:szCs w:val="18"/>
        </w:rPr>
        <w:t>供应商名称（公章）：                      法定代表人或授权代表（签署或盖章）：</w:t>
      </w:r>
    </w:p>
    <w:p w14:paraId="6BDFD26A">
      <w:pPr>
        <w:spacing w:line="480" w:lineRule="atLeast"/>
        <w:ind w:firstLine="480"/>
        <w:jc w:val="right"/>
        <w:rPr>
          <w:rFonts w:cs="宋体"/>
          <w:sz w:val="24"/>
          <w:szCs w:val="18"/>
        </w:rPr>
      </w:pPr>
    </w:p>
    <w:p w14:paraId="4ACCDB04">
      <w:pPr>
        <w:spacing w:line="480" w:lineRule="atLeast"/>
        <w:ind w:firstLine="480"/>
        <w:jc w:val="right"/>
        <w:rPr>
          <w:rFonts w:cs="宋体"/>
        </w:rPr>
      </w:pPr>
      <w:r>
        <w:rPr>
          <w:rFonts w:hint="eastAsia" w:cs="宋体"/>
        </w:rPr>
        <w:t>年  月  日</w:t>
      </w:r>
    </w:p>
    <w:p w14:paraId="42848AD9">
      <w:pPr>
        <w:pStyle w:val="38"/>
        <w:spacing w:line="480" w:lineRule="atLeast"/>
        <w:rPr>
          <w:rFonts w:eastAsia="宋体" w:cs="宋体"/>
          <w:sz w:val="22"/>
          <w:szCs w:val="22"/>
        </w:rPr>
      </w:pPr>
      <w:r>
        <w:rPr>
          <w:rFonts w:hint="eastAsia" w:eastAsia="宋体" w:cs="宋体"/>
          <w:sz w:val="22"/>
          <w:szCs w:val="22"/>
        </w:rPr>
        <w:t>注：</w:t>
      </w:r>
    </w:p>
    <w:p w14:paraId="1BD7B344">
      <w:pPr>
        <w:spacing w:line="480" w:lineRule="atLeast"/>
        <w:rPr>
          <w:rFonts w:cs="宋体"/>
          <w:sz w:val="22"/>
          <w:szCs w:val="22"/>
        </w:rPr>
      </w:pPr>
      <w:r>
        <w:rPr>
          <w:rFonts w:hint="eastAsia" w:cs="宋体"/>
          <w:sz w:val="22"/>
          <w:szCs w:val="22"/>
        </w:rPr>
        <w:t>1.本表即为对本项目“第三篇”要求进行比较和响应；</w:t>
      </w:r>
    </w:p>
    <w:p w14:paraId="0D5B9F69">
      <w:pPr>
        <w:spacing w:line="480" w:lineRule="atLeast"/>
        <w:rPr>
          <w:rFonts w:cs="宋体"/>
          <w:sz w:val="22"/>
          <w:szCs w:val="22"/>
        </w:rPr>
      </w:pPr>
      <w:r>
        <w:rPr>
          <w:rFonts w:hint="eastAsia" w:cs="宋体"/>
          <w:sz w:val="22"/>
          <w:szCs w:val="22"/>
        </w:rPr>
        <w:t>2.该表必须按照竞采文件要求如实填写，根据响应情况在“差异说明”项填写“无差异”或正负偏离说明，※条款不得负偏离响应，否则作无效响应处理；</w:t>
      </w:r>
    </w:p>
    <w:p w14:paraId="3E3608A7">
      <w:pPr>
        <w:spacing w:line="480" w:lineRule="atLeast"/>
        <w:rPr>
          <w:rFonts w:cs="宋体"/>
          <w:sz w:val="22"/>
          <w:szCs w:val="22"/>
        </w:rPr>
      </w:pPr>
      <w:r>
        <w:rPr>
          <w:rFonts w:hint="eastAsia" w:cs="宋体"/>
          <w:sz w:val="22"/>
          <w:szCs w:val="22"/>
        </w:rPr>
        <w:t>3.该表可扩展；</w:t>
      </w:r>
    </w:p>
    <w:p w14:paraId="5807174B">
      <w:pPr>
        <w:spacing w:line="480" w:lineRule="atLeast"/>
        <w:rPr>
          <w:rFonts w:cs="宋体"/>
          <w:sz w:val="22"/>
          <w:szCs w:val="22"/>
        </w:rPr>
      </w:pPr>
      <w:r>
        <w:rPr>
          <w:rFonts w:hint="eastAsia" w:cs="宋体"/>
          <w:sz w:val="22"/>
          <w:szCs w:val="22"/>
        </w:rPr>
        <w:t>4.可附相关技术支撑材料。（格式自定）</w:t>
      </w:r>
    </w:p>
    <w:p w14:paraId="76F190D0">
      <w:pPr>
        <w:rPr>
          <w:rFonts w:cs="宋体"/>
          <w:b/>
          <w:bCs/>
        </w:rPr>
      </w:pPr>
      <w:bookmarkStart w:id="404" w:name="_Toc25826"/>
      <w:bookmarkStart w:id="405" w:name="_Toc28259"/>
      <w:bookmarkStart w:id="406" w:name="_Toc20137"/>
      <w:bookmarkStart w:id="407" w:name="_Toc30526"/>
      <w:bookmarkStart w:id="408" w:name="_Toc13132"/>
      <w:bookmarkStart w:id="409" w:name="_Toc13056"/>
    </w:p>
    <w:p w14:paraId="74E5870B">
      <w:pPr>
        <w:rPr>
          <w:rFonts w:cs="宋体"/>
          <w:b/>
          <w:bCs/>
        </w:rPr>
      </w:pPr>
    </w:p>
    <w:p w14:paraId="4847DF3B">
      <w:pPr>
        <w:rPr>
          <w:rFonts w:cs="宋体"/>
          <w:b/>
          <w:bCs/>
        </w:rPr>
      </w:pPr>
    </w:p>
    <w:p w14:paraId="37BD083B">
      <w:pPr>
        <w:rPr>
          <w:rFonts w:cs="宋体"/>
          <w:b/>
          <w:bCs/>
        </w:rPr>
      </w:pPr>
    </w:p>
    <w:p w14:paraId="74295E4C">
      <w:pPr>
        <w:rPr>
          <w:rFonts w:cs="宋体"/>
          <w:b/>
          <w:bCs/>
        </w:rPr>
      </w:pPr>
    </w:p>
    <w:p w14:paraId="7690C143">
      <w:pPr>
        <w:rPr>
          <w:rFonts w:cs="宋体"/>
        </w:rPr>
      </w:pPr>
      <w:r>
        <w:rPr>
          <w:rFonts w:hint="eastAsia" w:cs="宋体"/>
          <w:b/>
          <w:bCs/>
        </w:rPr>
        <w:t>（三）商务部分相关证明材料（自附）</w:t>
      </w:r>
      <w:r>
        <w:rPr>
          <w:rFonts w:hint="eastAsia" w:cs="宋体"/>
        </w:rPr>
        <w:br w:type="page"/>
      </w:r>
    </w:p>
    <w:p w14:paraId="19EB6C83">
      <w:pPr>
        <w:pStyle w:val="3"/>
        <w:spacing w:before="192"/>
        <w:ind w:firstLine="562"/>
        <w:rPr>
          <w:rFonts w:ascii="Times New Roman" w:hAnsi="Times New Roman" w:cs="宋体"/>
        </w:rPr>
      </w:pPr>
      <w:bookmarkStart w:id="410" w:name="_Toc985"/>
      <w:bookmarkStart w:id="411" w:name="_Toc2353"/>
      <w:bookmarkStart w:id="412" w:name="_Toc23051"/>
      <w:r>
        <w:rPr>
          <w:rFonts w:hint="eastAsia" w:ascii="Times New Roman" w:hAnsi="Times New Roman" w:cs="宋体"/>
        </w:rPr>
        <w:t>五、</w:t>
      </w:r>
      <w:bookmarkEnd w:id="404"/>
      <w:bookmarkEnd w:id="405"/>
      <w:bookmarkEnd w:id="406"/>
      <w:r>
        <w:rPr>
          <w:rFonts w:hint="eastAsia" w:ascii="Times New Roman" w:hAnsi="Times New Roman" w:cs="宋体"/>
        </w:rPr>
        <w:t>其他与项目有关的资料</w:t>
      </w:r>
      <w:bookmarkEnd w:id="407"/>
      <w:bookmarkEnd w:id="408"/>
      <w:bookmarkEnd w:id="409"/>
      <w:bookmarkEnd w:id="410"/>
      <w:bookmarkEnd w:id="411"/>
      <w:bookmarkEnd w:id="412"/>
    </w:p>
    <w:p w14:paraId="6D3E44F3">
      <w:pPr>
        <w:snapToGrid w:val="0"/>
        <w:spacing w:line="400" w:lineRule="exact"/>
        <w:ind w:firstLine="560" w:firstLineChars="200"/>
        <w:rPr>
          <w:rFonts w:ascii="宋体" w:hAnsi="宋体" w:cs="宋体"/>
          <w:szCs w:val="28"/>
        </w:rPr>
      </w:pPr>
      <w:r>
        <w:rPr>
          <w:rFonts w:hint="eastAsia" w:ascii="宋体" w:hAnsi="宋体" w:cs="宋体"/>
          <w:szCs w:val="28"/>
        </w:rPr>
        <w:t>（一）其他与项目有关的资料（如有，自附。）</w:t>
      </w:r>
    </w:p>
    <w:p w14:paraId="06B1DF36">
      <w:pPr>
        <w:rPr>
          <w:rFonts w:cs="宋体"/>
        </w:rPr>
      </w:pPr>
    </w:p>
    <w:p w14:paraId="45995C6F">
      <w:pPr>
        <w:pStyle w:val="19"/>
        <w:ind w:left="4480"/>
        <w:rPr>
          <w:rFonts w:cs="宋体"/>
        </w:rPr>
      </w:pPr>
    </w:p>
    <w:p w14:paraId="3C0F6A2C">
      <w:pPr>
        <w:pStyle w:val="19"/>
        <w:ind w:left="4480"/>
        <w:rPr>
          <w:rFonts w:cs="宋体"/>
        </w:rPr>
      </w:pPr>
    </w:p>
    <w:p w14:paraId="3422E755">
      <w:pPr>
        <w:rPr>
          <w:rFonts w:cs="宋体"/>
        </w:rPr>
      </w:pPr>
    </w:p>
    <w:p w14:paraId="24024EB9">
      <w:pPr>
        <w:pStyle w:val="9"/>
        <w:rPr>
          <w:rFonts w:cs="宋体"/>
        </w:rPr>
      </w:pPr>
    </w:p>
    <w:p w14:paraId="5DCDDAAA">
      <w:pPr>
        <w:pStyle w:val="19"/>
        <w:ind w:left="4480"/>
        <w:rPr>
          <w:rFonts w:cs="宋体"/>
        </w:rPr>
      </w:pPr>
    </w:p>
    <w:p w14:paraId="00366BC2">
      <w:pPr>
        <w:rPr>
          <w:rFonts w:cs="宋体"/>
        </w:rPr>
      </w:pPr>
    </w:p>
    <w:p w14:paraId="2F1B8570">
      <w:pPr>
        <w:jc w:val="center"/>
      </w:pPr>
      <w:r>
        <w:rPr>
          <w:rFonts w:hint="eastAsia"/>
        </w:rPr>
        <w:t>（结  束）</w:t>
      </w:r>
    </w:p>
    <w:sectPr>
      <w:headerReference r:id="rId8" w:type="default"/>
      <w:footerReference r:id="rId9" w:type="default"/>
      <w:pgSz w:w="11905" w:h="16838"/>
      <w:pgMar w:top="1134" w:right="1134" w:bottom="1134" w:left="1134" w:header="850" w:footer="992" w:gutter="0"/>
      <w:pgNumType w:fmt="numberInDash"/>
      <w:cols w:space="0" w:num="1"/>
      <w:titlePg/>
      <w:docGrid w:type="lines" w:linePitch="3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Garamond">
    <w:altName w:val="C059"/>
    <w:panose1 w:val="00000000000000000000"/>
    <w:charset w:val="00"/>
    <w:family w:val="roman"/>
    <w:pitch w:val="default"/>
    <w:sig w:usb0="00000000" w:usb1="00000000" w:usb2="00000000" w:usb3="00000000" w:csb0="0000009F" w:csb1="DFD70000"/>
  </w:font>
  <w:font w:name="C059">
    <w:panose1 w:val="00000500000000000000"/>
    <w:charset w:val="00"/>
    <w:family w:val="auto"/>
    <w:pitch w:val="default"/>
    <w:sig w:usb0="00000287" w:usb1="00000800" w:usb2="00000000" w:usb3="00000000" w:csb0="6000009F" w:csb1="00000000"/>
  </w:font>
  <w:font w:name="PMingLiU">
    <w:altName w:val="Droid Sans Fallback"/>
    <w:panose1 w:val="02010601000101010101"/>
    <w:charset w:val="88"/>
    <w:family w:val="auto"/>
    <w:pitch w:val="default"/>
    <w:sig w:usb0="00000000" w:usb1="00000000" w:usb2="00000010" w:usb3="00000000" w:csb0="00100000" w:csb1="00000000"/>
  </w:font>
  <w:font w:name="Droid Sans Fallback">
    <w:panose1 w:val="020B0502000000000001"/>
    <w:charset w:val="86"/>
    <w:family w:val="auto"/>
    <w:pitch w:val="default"/>
    <w:sig w:usb0="910002FF" w:usb1="2BDFFCFB" w:usb2="00000036" w:usb3="00000000" w:csb0="203F01FF" w:csb1="D7FF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Segoe UI">
    <w:altName w:val="Noto Naskh Arabic"/>
    <w:panose1 w:val="020B0502040204020203"/>
    <w:charset w:val="00"/>
    <w:family w:val="swiss"/>
    <w:pitch w:val="default"/>
    <w:sig w:usb0="00000000" w:usb1="00000000" w:usb2="00000009" w:usb3="00000000" w:csb0="000001FF" w:csb1="00000000"/>
  </w:font>
  <w:font w:name="Noto Naskh Arabic">
    <w:panose1 w:val="020B0502040504020204"/>
    <w:charset w:val="00"/>
    <w:family w:val="auto"/>
    <w:pitch w:val="default"/>
    <w:sig w:usb0="80002003" w:usb1="80002000" w:usb2="00000008" w:usb3="00000000" w:csb0="00000041" w:csb1="00080000"/>
  </w:font>
  <w:font w:name="微软雅黑">
    <w:altName w:val="方正黑体_GBK"/>
    <w:panose1 w:val="020B0503020204020204"/>
    <w:charset w:val="86"/>
    <w:family w:val="swiss"/>
    <w:pitch w:val="default"/>
    <w:sig w:usb0="00000000" w:usb1="00000000" w:usb2="00000016" w:usb3="00000000" w:csb0="0004001F"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57243">
    <w:pPr>
      <w:snapToGrid w:val="0"/>
      <w:ind w:firstLine="360"/>
      <w:rPr>
        <w:rFonts w:ascii="Calibri" w:hAnsi="Calibr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9814">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089D8">
    <w:pPr>
      <w:snapToGrid w:val="0"/>
      <w:ind w:firstLine="360"/>
      <w:rPr>
        <w:rFonts w:ascii="Calibri" w:hAnsi="Calibri"/>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0480C">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500480C">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F6F0D">
    <w:pPr>
      <w:snapToGrid w:val="0"/>
      <w:ind w:firstLine="360"/>
      <w:rPr>
        <w:rFonts w:ascii="Calibri" w:hAnsi="Calibri"/>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A3362">
                          <w:pPr>
                            <w:pStyle w:val="14"/>
                          </w:pPr>
                          <w:r>
                            <w:fldChar w:fldCharType="begin"/>
                          </w:r>
                          <w:r>
                            <w:instrText xml:space="preserve"> PAGE  \* MERGEFORMAT </w:instrText>
                          </w:r>
                          <w:r>
                            <w:fldChar w:fldCharType="separate"/>
                          </w:r>
                          <w:r>
                            <w:t>- 15 -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AFA3362">
                    <w:pPr>
                      <w:pStyle w:val="14"/>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7B0BA">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0B588">
                          <w:pPr>
                            <w:pStyle w:val="14"/>
                          </w:pPr>
                          <w:r>
                            <w:fldChar w:fldCharType="begin"/>
                          </w:r>
                          <w:r>
                            <w:instrText xml:space="preserve"> PAGE  \* MERGEFORMAT </w:instrText>
                          </w:r>
                          <w:r>
                            <w:fldChar w:fldCharType="separate"/>
                          </w:r>
                          <w: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2A0B588">
                    <w:pPr>
                      <w:pStyle w:val="14"/>
                    </w:pPr>
                    <w:r>
                      <w:fldChar w:fldCharType="begin"/>
                    </w:r>
                    <w:r>
                      <w:instrText xml:space="preserve"> PAGE  \* MERGEFORMAT </w:instrText>
                    </w:r>
                    <w:r>
                      <w:fldChar w:fldCharType="separate"/>
                    </w:r>
                    <w:r>
                      <w:t>- 7 -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5B780">
    <w:pPr>
      <w:snapToGrid w:val="0"/>
      <w:ind w:firstLine="360"/>
      <w:rPr>
        <w:rFonts w:ascii="Calibri" w:hAnsi="Calibri"/>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6E6E25">
                          <w:pPr>
                            <w:pStyle w:val="14"/>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76E6E25">
                    <w:pPr>
                      <w:pStyle w:val="14"/>
                    </w:pPr>
                    <w:r>
                      <w:fldChar w:fldCharType="begin"/>
                    </w:r>
                    <w:r>
                      <w:instrText xml:space="preserve"> PAGE  \* MERGEFORMAT </w:instrText>
                    </w:r>
                    <w:r>
                      <w:fldChar w:fldCharType="separate"/>
                    </w:r>
                    <w:r>
                      <w:t>- 34 -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BB454">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ED906B"/>
    <w:multiLevelType w:val="singleLevel"/>
    <w:tmpl w:val="F5ED906B"/>
    <w:lvl w:ilvl="0" w:tentative="0">
      <w:start w:val="6"/>
      <w:numFmt w:val="chineseCounting"/>
      <w:suff w:val="space"/>
      <w:lvlText w:val="第%1篇"/>
      <w:lvlJc w:val="left"/>
      <w:rPr>
        <w:rFonts w:hint="eastAsia"/>
      </w:rPr>
    </w:lvl>
  </w:abstractNum>
  <w:abstractNum w:abstractNumId="1">
    <w:nsid w:val="6E4CA12E"/>
    <w:multiLevelType w:val="singleLevel"/>
    <w:tmpl w:val="6E4CA12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HorizontalSpacing w:val="280"/>
  <w:drawingGridVerticalSpacing w:val="19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3OTAxN2EzNWMxOTY4N2I4ZmQwOGU3YmQxMjFlODIifQ=="/>
  </w:docVars>
  <w:rsids>
    <w:rsidRoot w:val="00065773"/>
    <w:rsid w:val="00065773"/>
    <w:rsid w:val="001173DD"/>
    <w:rsid w:val="001315D9"/>
    <w:rsid w:val="002B6923"/>
    <w:rsid w:val="003E2149"/>
    <w:rsid w:val="00460371"/>
    <w:rsid w:val="004D59BD"/>
    <w:rsid w:val="005749D1"/>
    <w:rsid w:val="00610597"/>
    <w:rsid w:val="006360BD"/>
    <w:rsid w:val="0069744B"/>
    <w:rsid w:val="00704336"/>
    <w:rsid w:val="0075194C"/>
    <w:rsid w:val="007D5EF2"/>
    <w:rsid w:val="008E040E"/>
    <w:rsid w:val="0098506F"/>
    <w:rsid w:val="009D033E"/>
    <w:rsid w:val="00A71A4A"/>
    <w:rsid w:val="00B057ED"/>
    <w:rsid w:val="00C255E7"/>
    <w:rsid w:val="00D1334F"/>
    <w:rsid w:val="00D757E3"/>
    <w:rsid w:val="00E16FE2"/>
    <w:rsid w:val="00E30FAC"/>
    <w:rsid w:val="00E54D24"/>
    <w:rsid w:val="00EB1C0E"/>
    <w:rsid w:val="00F22F9D"/>
    <w:rsid w:val="00FC02BF"/>
    <w:rsid w:val="00FF735A"/>
    <w:rsid w:val="01121891"/>
    <w:rsid w:val="01203FAE"/>
    <w:rsid w:val="0123584C"/>
    <w:rsid w:val="01237FC0"/>
    <w:rsid w:val="012F2443"/>
    <w:rsid w:val="01317F69"/>
    <w:rsid w:val="01390BCC"/>
    <w:rsid w:val="013B0DE8"/>
    <w:rsid w:val="013C56E1"/>
    <w:rsid w:val="014A20C9"/>
    <w:rsid w:val="01510BEF"/>
    <w:rsid w:val="015E4AD6"/>
    <w:rsid w:val="016073E8"/>
    <w:rsid w:val="016F4205"/>
    <w:rsid w:val="017B7436"/>
    <w:rsid w:val="017E6F26"/>
    <w:rsid w:val="01944054"/>
    <w:rsid w:val="01973B44"/>
    <w:rsid w:val="01987FE8"/>
    <w:rsid w:val="019E4ED3"/>
    <w:rsid w:val="01AE15BA"/>
    <w:rsid w:val="01BA61B0"/>
    <w:rsid w:val="01C34939"/>
    <w:rsid w:val="01C761D7"/>
    <w:rsid w:val="01D34B7C"/>
    <w:rsid w:val="01D408F4"/>
    <w:rsid w:val="01D534BA"/>
    <w:rsid w:val="01D803E5"/>
    <w:rsid w:val="01F9035B"/>
    <w:rsid w:val="01FD42EF"/>
    <w:rsid w:val="01FF3BC3"/>
    <w:rsid w:val="020C008E"/>
    <w:rsid w:val="02414E7F"/>
    <w:rsid w:val="02532161"/>
    <w:rsid w:val="02535CBD"/>
    <w:rsid w:val="025657AD"/>
    <w:rsid w:val="027D2D3A"/>
    <w:rsid w:val="028213AB"/>
    <w:rsid w:val="028916DF"/>
    <w:rsid w:val="02963DFC"/>
    <w:rsid w:val="02A76009"/>
    <w:rsid w:val="02A91D81"/>
    <w:rsid w:val="02C46BBB"/>
    <w:rsid w:val="02C473C4"/>
    <w:rsid w:val="02C72207"/>
    <w:rsid w:val="02C941D1"/>
    <w:rsid w:val="02CB1CF7"/>
    <w:rsid w:val="02D53891"/>
    <w:rsid w:val="02D54924"/>
    <w:rsid w:val="02D84414"/>
    <w:rsid w:val="02D908B8"/>
    <w:rsid w:val="02F72AEC"/>
    <w:rsid w:val="03060419"/>
    <w:rsid w:val="03101E00"/>
    <w:rsid w:val="03123DCA"/>
    <w:rsid w:val="0313544C"/>
    <w:rsid w:val="031713E0"/>
    <w:rsid w:val="032612CE"/>
    <w:rsid w:val="0334549D"/>
    <w:rsid w:val="0341020B"/>
    <w:rsid w:val="034A5F18"/>
    <w:rsid w:val="034D4E02"/>
    <w:rsid w:val="03561F09"/>
    <w:rsid w:val="03595555"/>
    <w:rsid w:val="035A307B"/>
    <w:rsid w:val="03685798"/>
    <w:rsid w:val="036F2FCB"/>
    <w:rsid w:val="036F6B27"/>
    <w:rsid w:val="0371289F"/>
    <w:rsid w:val="039E565E"/>
    <w:rsid w:val="03A34A22"/>
    <w:rsid w:val="03A8028B"/>
    <w:rsid w:val="03B14776"/>
    <w:rsid w:val="03BC224B"/>
    <w:rsid w:val="03DD7F34"/>
    <w:rsid w:val="03E7176B"/>
    <w:rsid w:val="03EA08A3"/>
    <w:rsid w:val="03EB4794"/>
    <w:rsid w:val="03EC7C9F"/>
    <w:rsid w:val="03EF5EB9"/>
    <w:rsid w:val="03F31506"/>
    <w:rsid w:val="03F86B1C"/>
    <w:rsid w:val="040B3CB2"/>
    <w:rsid w:val="040B7E59"/>
    <w:rsid w:val="040D00EE"/>
    <w:rsid w:val="040F3E66"/>
    <w:rsid w:val="04155920"/>
    <w:rsid w:val="041B280B"/>
    <w:rsid w:val="04406715"/>
    <w:rsid w:val="044A3E16"/>
    <w:rsid w:val="045D1075"/>
    <w:rsid w:val="04697A1A"/>
    <w:rsid w:val="04767895"/>
    <w:rsid w:val="047F0FEB"/>
    <w:rsid w:val="04954A53"/>
    <w:rsid w:val="049B394B"/>
    <w:rsid w:val="049C7A2E"/>
    <w:rsid w:val="049D07A1"/>
    <w:rsid w:val="04AE367F"/>
    <w:rsid w:val="04BA7570"/>
    <w:rsid w:val="04C609C8"/>
    <w:rsid w:val="04D56E5D"/>
    <w:rsid w:val="04D8694E"/>
    <w:rsid w:val="04DF1A8A"/>
    <w:rsid w:val="04E34884"/>
    <w:rsid w:val="04E84DE3"/>
    <w:rsid w:val="04F05A45"/>
    <w:rsid w:val="050140F6"/>
    <w:rsid w:val="05025778"/>
    <w:rsid w:val="050E236F"/>
    <w:rsid w:val="05195C41"/>
    <w:rsid w:val="05260A35"/>
    <w:rsid w:val="052971A9"/>
    <w:rsid w:val="053D1916"/>
    <w:rsid w:val="054162A1"/>
    <w:rsid w:val="05542478"/>
    <w:rsid w:val="056401E1"/>
    <w:rsid w:val="05685F23"/>
    <w:rsid w:val="05706B86"/>
    <w:rsid w:val="058E7496"/>
    <w:rsid w:val="058F1702"/>
    <w:rsid w:val="05922FA0"/>
    <w:rsid w:val="0595200F"/>
    <w:rsid w:val="05A21435"/>
    <w:rsid w:val="05C649F8"/>
    <w:rsid w:val="05C81985"/>
    <w:rsid w:val="05D37841"/>
    <w:rsid w:val="05D830A9"/>
    <w:rsid w:val="05E41A4E"/>
    <w:rsid w:val="05F61781"/>
    <w:rsid w:val="05F652DD"/>
    <w:rsid w:val="05F81055"/>
    <w:rsid w:val="060F45F1"/>
    <w:rsid w:val="06173ED7"/>
    <w:rsid w:val="061B11E8"/>
    <w:rsid w:val="063F4ED6"/>
    <w:rsid w:val="064249C6"/>
    <w:rsid w:val="064918B1"/>
    <w:rsid w:val="064E336B"/>
    <w:rsid w:val="064F0F69"/>
    <w:rsid w:val="0661309E"/>
    <w:rsid w:val="066163F9"/>
    <w:rsid w:val="06624721"/>
    <w:rsid w:val="066C31F2"/>
    <w:rsid w:val="066F5090"/>
    <w:rsid w:val="06764670"/>
    <w:rsid w:val="069F3BC7"/>
    <w:rsid w:val="06AB431A"/>
    <w:rsid w:val="06B036DE"/>
    <w:rsid w:val="06B331CE"/>
    <w:rsid w:val="06B62CBE"/>
    <w:rsid w:val="06B807E5"/>
    <w:rsid w:val="06BA6A94"/>
    <w:rsid w:val="06C37F45"/>
    <w:rsid w:val="06CB4FA1"/>
    <w:rsid w:val="06D7510F"/>
    <w:rsid w:val="06DE3CB3"/>
    <w:rsid w:val="070103DE"/>
    <w:rsid w:val="07035F04"/>
    <w:rsid w:val="070677A2"/>
    <w:rsid w:val="07140111"/>
    <w:rsid w:val="0717375D"/>
    <w:rsid w:val="07195727"/>
    <w:rsid w:val="0721282E"/>
    <w:rsid w:val="07500A1D"/>
    <w:rsid w:val="07571DAC"/>
    <w:rsid w:val="075F5104"/>
    <w:rsid w:val="07634BF4"/>
    <w:rsid w:val="076B3AA9"/>
    <w:rsid w:val="076F1953"/>
    <w:rsid w:val="0784456A"/>
    <w:rsid w:val="07852DBD"/>
    <w:rsid w:val="078608E3"/>
    <w:rsid w:val="0789477F"/>
    <w:rsid w:val="07934F2A"/>
    <w:rsid w:val="0797489E"/>
    <w:rsid w:val="07975B80"/>
    <w:rsid w:val="07A07E80"/>
    <w:rsid w:val="07A64AE1"/>
    <w:rsid w:val="07B216D8"/>
    <w:rsid w:val="07B61B72"/>
    <w:rsid w:val="07CD6512"/>
    <w:rsid w:val="07D96C64"/>
    <w:rsid w:val="07E07FF3"/>
    <w:rsid w:val="07F41CF0"/>
    <w:rsid w:val="07FB307F"/>
    <w:rsid w:val="080F69C5"/>
    <w:rsid w:val="081465CD"/>
    <w:rsid w:val="08161C67"/>
    <w:rsid w:val="084367D4"/>
    <w:rsid w:val="084A1910"/>
    <w:rsid w:val="08564759"/>
    <w:rsid w:val="08566507"/>
    <w:rsid w:val="08694136"/>
    <w:rsid w:val="086A1FB2"/>
    <w:rsid w:val="08894C98"/>
    <w:rsid w:val="08A96637"/>
    <w:rsid w:val="08BF40AC"/>
    <w:rsid w:val="08F63846"/>
    <w:rsid w:val="0913264A"/>
    <w:rsid w:val="09167A44"/>
    <w:rsid w:val="09252D8D"/>
    <w:rsid w:val="09336848"/>
    <w:rsid w:val="093F343F"/>
    <w:rsid w:val="0966277A"/>
    <w:rsid w:val="096E162E"/>
    <w:rsid w:val="09774987"/>
    <w:rsid w:val="097A4477"/>
    <w:rsid w:val="097C3D4B"/>
    <w:rsid w:val="09931095"/>
    <w:rsid w:val="09E55D95"/>
    <w:rsid w:val="0A037FC9"/>
    <w:rsid w:val="0A067AB9"/>
    <w:rsid w:val="0A072A97"/>
    <w:rsid w:val="0A0855DF"/>
    <w:rsid w:val="0A0A4865"/>
    <w:rsid w:val="0A0A75A9"/>
    <w:rsid w:val="0A2134F6"/>
    <w:rsid w:val="0A3E680D"/>
    <w:rsid w:val="0A4D717D"/>
    <w:rsid w:val="0A51342A"/>
    <w:rsid w:val="0A56459C"/>
    <w:rsid w:val="0A664130"/>
    <w:rsid w:val="0A6C3DC0"/>
    <w:rsid w:val="0A6F38B0"/>
    <w:rsid w:val="0A856C30"/>
    <w:rsid w:val="0A883B4D"/>
    <w:rsid w:val="0A984BB5"/>
    <w:rsid w:val="0AA70248"/>
    <w:rsid w:val="0AD23916"/>
    <w:rsid w:val="0ADA3ECE"/>
    <w:rsid w:val="0ADD2F10"/>
    <w:rsid w:val="0AEC6CAF"/>
    <w:rsid w:val="0AEE0C79"/>
    <w:rsid w:val="0B073AE9"/>
    <w:rsid w:val="0B0E4E77"/>
    <w:rsid w:val="0B16263E"/>
    <w:rsid w:val="0B1F52D6"/>
    <w:rsid w:val="0B3A3EBE"/>
    <w:rsid w:val="0B425A17"/>
    <w:rsid w:val="0B445E0F"/>
    <w:rsid w:val="0B464611"/>
    <w:rsid w:val="0B4D5164"/>
    <w:rsid w:val="0B4E7969"/>
    <w:rsid w:val="0B521208"/>
    <w:rsid w:val="0B5717B6"/>
    <w:rsid w:val="0B667275"/>
    <w:rsid w:val="0B6B22C9"/>
    <w:rsid w:val="0B7D3DAB"/>
    <w:rsid w:val="0B8213C1"/>
    <w:rsid w:val="0B8A1792"/>
    <w:rsid w:val="0B8D0492"/>
    <w:rsid w:val="0B8E420A"/>
    <w:rsid w:val="0B903ADE"/>
    <w:rsid w:val="0B957346"/>
    <w:rsid w:val="0B980BE5"/>
    <w:rsid w:val="0B9B6CCA"/>
    <w:rsid w:val="0BAD28E2"/>
    <w:rsid w:val="0BB43C70"/>
    <w:rsid w:val="0BB84DE3"/>
    <w:rsid w:val="0BC814CA"/>
    <w:rsid w:val="0BD7170D"/>
    <w:rsid w:val="0BDA11FD"/>
    <w:rsid w:val="0BED7182"/>
    <w:rsid w:val="0BFB189F"/>
    <w:rsid w:val="0C006EB6"/>
    <w:rsid w:val="0C05627A"/>
    <w:rsid w:val="0C083FBC"/>
    <w:rsid w:val="0C1622A5"/>
    <w:rsid w:val="0C1F4E62"/>
    <w:rsid w:val="0C2421D9"/>
    <w:rsid w:val="0C37664F"/>
    <w:rsid w:val="0C452B1A"/>
    <w:rsid w:val="0C460641"/>
    <w:rsid w:val="0C637445"/>
    <w:rsid w:val="0C6B22BE"/>
    <w:rsid w:val="0C9D4705"/>
    <w:rsid w:val="0CA737D5"/>
    <w:rsid w:val="0CC021A1"/>
    <w:rsid w:val="0CC46135"/>
    <w:rsid w:val="0CC7259C"/>
    <w:rsid w:val="0CE340E1"/>
    <w:rsid w:val="0CE449F4"/>
    <w:rsid w:val="0CE95B9C"/>
    <w:rsid w:val="0CEA0CA3"/>
    <w:rsid w:val="0CEF17A8"/>
    <w:rsid w:val="0CF14A50"/>
    <w:rsid w:val="0CFA3905"/>
    <w:rsid w:val="0D0E01E4"/>
    <w:rsid w:val="0D2A3ABE"/>
    <w:rsid w:val="0D40797F"/>
    <w:rsid w:val="0D442DD2"/>
    <w:rsid w:val="0D4E2C3A"/>
    <w:rsid w:val="0D5116CB"/>
    <w:rsid w:val="0D5C45C0"/>
    <w:rsid w:val="0D611BD6"/>
    <w:rsid w:val="0D662D48"/>
    <w:rsid w:val="0D6B65B1"/>
    <w:rsid w:val="0D786F20"/>
    <w:rsid w:val="0D7C256C"/>
    <w:rsid w:val="0D7D0092"/>
    <w:rsid w:val="0D8238FA"/>
    <w:rsid w:val="0D894C89"/>
    <w:rsid w:val="0DA67DDF"/>
    <w:rsid w:val="0DAB10A3"/>
    <w:rsid w:val="0DBC505E"/>
    <w:rsid w:val="0DC42165"/>
    <w:rsid w:val="0DC52BE4"/>
    <w:rsid w:val="0DDA308D"/>
    <w:rsid w:val="0DEF0A31"/>
    <w:rsid w:val="0DF26CD2"/>
    <w:rsid w:val="0DF90060"/>
    <w:rsid w:val="0DFA594D"/>
    <w:rsid w:val="0DFC545B"/>
    <w:rsid w:val="0E224B6C"/>
    <w:rsid w:val="0E342E47"/>
    <w:rsid w:val="0E666D78"/>
    <w:rsid w:val="0E67321C"/>
    <w:rsid w:val="0E6C0832"/>
    <w:rsid w:val="0E6F3E7F"/>
    <w:rsid w:val="0E9438E5"/>
    <w:rsid w:val="0E947D89"/>
    <w:rsid w:val="0E963B01"/>
    <w:rsid w:val="0E9C09EC"/>
    <w:rsid w:val="0EA0672E"/>
    <w:rsid w:val="0EC3241C"/>
    <w:rsid w:val="0EC35F79"/>
    <w:rsid w:val="0EC95C85"/>
    <w:rsid w:val="0ECC307F"/>
    <w:rsid w:val="0EDB32C2"/>
    <w:rsid w:val="0EFE3455"/>
    <w:rsid w:val="0F000F7B"/>
    <w:rsid w:val="0F2033CB"/>
    <w:rsid w:val="0F274759"/>
    <w:rsid w:val="0F5372FC"/>
    <w:rsid w:val="0F7200CA"/>
    <w:rsid w:val="0F76123D"/>
    <w:rsid w:val="0F865924"/>
    <w:rsid w:val="0F9067A2"/>
    <w:rsid w:val="0F9470D3"/>
    <w:rsid w:val="0F9E52D1"/>
    <w:rsid w:val="0FB44876"/>
    <w:rsid w:val="0FC87CEA"/>
    <w:rsid w:val="0FD52407"/>
    <w:rsid w:val="0FF22FB9"/>
    <w:rsid w:val="0FFF56D6"/>
    <w:rsid w:val="10086339"/>
    <w:rsid w:val="100E1475"/>
    <w:rsid w:val="102869DB"/>
    <w:rsid w:val="10321608"/>
    <w:rsid w:val="103709CC"/>
    <w:rsid w:val="103C4234"/>
    <w:rsid w:val="1040283D"/>
    <w:rsid w:val="104355C3"/>
    <w:rsid w:val="10466E61"/>
    <w:rsid w:val="104D01F0"/>
    <w:rsid w:val="10587DF7"/>
    <w:rsid w:val="10593038"/>
    <w:rsid w:val="10596B94"/>
    <w:rsid w:val="105B0B5E"/>
    <w:rsid w:val="106F63B8"/>
    <w:rsid w:val="107A6B0B"/>
    <w:rsid w:val="107C5A41"/>
    <w:rsid w:val="108005C5"/>
    <w:rsid w:val="108C64EF"/>
    <w:rsid w:val="109D1177"/>
    <w:rsid w:val="10C33691"/>
    <w:rsid w:val="10EA5A3E"/>
    <w:rsid w:val="10EC2A75"/>
    <w:rsid w:val="10F20B4A"/>
    <w:rsid w:val="10FC5772"/>
    <w:rsid w:val="10FD39C4"/>
    <w:rsid w:val="110034B4"/>
    <w:rsid w:val="11196324"/>
    <w:rsid w:val="1132401F"/>
    <w:rsid w:val="113B44EC"/>
    <w:rsid w:val="113E3FDC"/>
    <w:rsid w:val="116457F1"/>
    <w:rsid w:val="1172466A"/>
    <w:rsid w:val="118E286E"/>
    <w:rsid w:val="119360D6"/>
    <w:rsid w:val="119D51A7"/>
    <w:rsid w:val="119D7604"/>
    <w:rsid w:val="119F0F1F"/>
    <w:rsid w:val="11A16A45"/>
    <w:rsid w:val="11A402E3"/>
    <w:rsid w:val="11AA3420"/>
    <w:rsid w:val="11AC5D7A"/>
    <w:rsid w:val="11C42733"/>
    <w:rsid w:val="11E701D0"/>
    <w:rsid w:val="11F22685"/>
    <w:rsid w:val="11F56D91"/>
    <w:rsid w:val="11F624FE"/>
    <w:rsid w:val="11F76665"/>
    <w:rsid w:val="121865DB"/>
    <w:rsid w:val="12323B41"/>
    <w:rsid w:val="123840C4"/>
    <w:rsid w:val="124318AA"/>
    <w:rsid w:val="124B4C03"/>
    <w:rsid w:val="124F73DC"/>
    <w:rsid w:val="125D0492"/>
    <w:rsid w:val="125F095F"/>
    <w:rsid w:val="12641821"/>
    <w:rsid w:val="127203E1"/>
    <w:rsid w:val="12863E8D"/>
    <w:rsid w:val="12922832"/>
    <w:rsid w:val="129E11D6"/>
    <w:rsid w:val="129E2F84"/>
    <w:rsid w:val="12AA1929"/>
    <w:rsid w:val="12B502CE"/>
    <w:rsid w:val="12BE7183"/>
    <w:rsid w:val="12C10A21"/>
    <w:rsid w:val="12CA1FCB"/>
    <w:rsid w:val="12E34E3B"/>
    <w:rsid w:val="12F86309"/>
    <w:rsid w:val="12F86B39"/>
    <w:rsid w:val="12FD414F"/>
    <w:rsid w:val="12FE1C75"/>
    <w:rsid w:val="13044E54"/>
    <w:rsid w:val="130A23C8"/>
    <w:rsid w:val="130B0801"/>
    <w:rsid w:val="131C20FB"/>
    <w:rsid w:val="131E5E73"/>
    <w:rsid w:val="13482EF0"/>
    <w:rsid w:val="134C29E0"/>
    <w:rsid w:val="1356385F"/>
    <w:rsid w:val="13573133"/>
    <w:rsid w:val="136A2E67"/>
    <w:rsid w:val="136C6BDF"/>
    <w:rsid w:val="13785584"/>
    <w:rsid w:val="137F156C"/>
    <w:rsid w:val="13836400"/>
    <w:rsid w:val="13872098"/>
    <w:rsid w:val="138C7281"/>
    <w:rsid w:val="13904FC3"/>
    <w:rsid w:val="13925EE6"/>
    <w:rsid w:val="13963C5C"/>
    <w:rsid w:val="1399374C"/>
    <w:rsid w:val="139B3968"/>
    <w:rsid w:val="139C19DC"/>
    <w:rsid w:val="139F5206"/>
    <w:rsid w:val="139F6FB4"/>
    <w:rsid w:val="13A7230D"/>
    <w:rsid w:val="13AE5449"/>
    <w:rsid w:val="13CA6299"/>
    <w:rsid w:val="13CC15F2"/>
    <w:rsid w:val="13DD5D2E"/>
    <w:rsid w:val="13E470BD"/>
    <w:rsid w:val="13E7095B"/>
    <w:rsid w:val="13F84916"/>
    <w:rsid w:val="14123C2A"/>
    <w:rsid w:val="141334FE"/>
    <w:rsid w:val="14264FE0"/>
    <w:rsid w:val="1436224E"/>
    <w:rsid w:val="144A162C"/>
    <w:rsid w:val="145A737F"/>
    <w:rsid w:val="1461070D"/>
    <w:rsid w:val="14636234"/>
    <w:rsid w:val="14665D24"/>
    <w:rsid w:val="146E6986"/>
    <w:rsid w:val="14726477"/>
    <w:rsid w:val="148368D6"/>
    <w:rsid w:val="14860174"/>
    <w:rsid w:val="14983A03"/>
    <w:rsid w:val="14A16D5C"/>
    <w:rsid w:val="14A64372"/>
    <w:rsid w:val="14A95C11"/>
    <w:rsid w:val="14BF71E2"/>
    <w:rsid w:val="14C2372B"/>
    <w:rsid w:val="14CB5B87"/>
    <w:rsid w:val="14D25167"/>
    <w:rsid w:val="14D92443"/>
    <w:rsid w:val="15080B89"/>
    <w:rsid w:val="15190FE8"/>
    <w:rsid w:val="151B4D60"/>
    <w:rsid w:val="151E5B91"/>
    <w:rsid w:val="152534E9"/>
    <w:rsid w:val="1528122B"/>
    <w:rsid w:val="152A7C39"/>
    <w:rsid w:val="153674A4"/>
    <w:rsid w:val="153D78B4"/>
    <w:rsid w:val="15565D98"/>
    <w:rsid w:val="155C679B"/>
    <w:rsid w:val="156009C5"/>
    <w:rsid w:val="1574566E"/>
    <w:rsid w:val="15802E15"/>
    <w:rsid w:val="15997A33"/>
    <w:rsid w:val="15AC7766"/>
    <w:rsid w:val="15AD4406"/>
    <w:rsid w:val="15B7153F"/>
    <w:rsid w:val="15C639B1"/>
    <w:rsid w:val="15CF38CC"/>
    <w:rsid w:val="15D31197"/>
    <w:rsid w:val="15D53161"/>
    <w:rsid w:val="15DB629E"/>
    <w:rsid w:val="15EE7D7F"/>
    <w:rsid w:val="15EF417B"/>
    <w:rsid w:val="15F35395"/>
    <w:rsid w:val="15F80BFE"/>
    <w:rsid w:val="160475A2"/>
    <w:rsid w:val="160E6673"/>
    <w:rsid w:val="161A0B74"/>
    <w:rsid w:val="1629423D"/>
    <w:rsid w:val="162C6AF9"/>
    <w:rsid w:val="163D4862"/>
    <w:rsid w:val="164B6F7F"/>
    <w:rsid w:val="1658169C"/>
    <w:rsid w:val="1666025D"/>
    <w:rsid w:val="16687D3E"/>
    <w:rsid w:val="166D65D9"/>
    <w:rsid w:val="168A2AF7"/>
    <w:rsid w:val="16913548"/>
    <w:rsid w:val="16AE5760"/>
    <w:rsid w:val="16C64858"/>
    <w:rsid w:val="16D90A2F"/>
    <w:rsid w:val="16E80C72"/>
    <w:rsid w:val="16ED44DA"/>
    <w:rsid w:val="172B7C90"/>
    <w:rsid w:val="174E4CFE"/>
    <w:rsid w:val="175956CC"/>
    <w:rsid w:val="175E2CE2"/>
    <w:rsid w:val="1767603B"/>
    <w:rsid w:val="17683B61"/>
    <w:rsid w:val="17C0399D"/>
    <w:rsid w:val="17C50FB3"/>
    <w:rsid w:val="17C84600"/>
    <w:rsid w:val="17D17958"/>
    <w:rsid w:val="17D94B36"/>
    <w:rsid w:val="17EE4066"/>
    <w:rsid w:val="17FD699F"/>
    <w:rsid w:val="18194E5B"/>
    <w:rsid w:val="18267CA4"/>
    <w:rsid w:val="18295325"/>
    <w:rsid w:val="182C6276"/>
    <w:rsid w:val="18363C5F"/>
    <w:rsid w:val="184E0FA9"/>
    <w:rsid w:val="18561C0B"/>
    <w:rsid w:val="185D743E"/>
    <w:rsid w:val="187F0273"/>
    <w:rsid w:val="18891FE1"/>
    <w:rsid w:val="188D7D23"/>
    <w:rsid w:val="188E75F7"/>
    <w:rsid w:val="189866C8"/>
    <w:rsid w:val="189A41EE"/>
    <w:rsid w:val="18A72D85"/>
    <w:rsid w:val="18B352B0"/>
    <w:rsid w:val="18B37049"/>
    <w:rsid w:val="18B8458C"/>
    <w:rsid w:val="18C64FE3"/>
    <w:rsid w:val="18CE3E98"/>
    <w:rsid w:val="18D25736"/>
    <w:rsid w:val="18D544EC"/>
    <w:rsid w:val="18DE232D"/>
    <w:rsid w:val="19061883"/>
    <w:rsid w:val="190B6E9A"/>
    <w:rsid w:val="19137AFC"/>
    <w:rsid w:val="19153875"/>
    <w:rsid w:val="191C4C03"/>
    <w:rsid w:val="192166BD"/>
    <w:rsid w:val="192449E3"/>
    <w:rsid w:val="19257F5C"/>
    <w:rsid w:val="19457408"/>
    <w:rsid w:val="19467ED2"/>
    <w:rsid w:val="194D1260"/>
    <w:rsid w:val="194D74B2"/>
    <w:rsid w:val="196E5FF2"/>
    <w:rsid w:val="197D7D98"/>
    <w:rsid w:val="1981715C"/>
    <w:rsid w:val="19874772"/>
    <w:rsid w:val="19C07C84"/>
    <w:rsid w:val="19EA4D01"/>
    <w:rsid w:val="19F85670"/>
    <w:rsid w:val="19FB2A6A"/>
    <w:rsid w:val="19FE255B"/>
    <w:rsid w:val="1A18186E"/>
    <w:rsid w:val="1A18361C"/>
    <w:rsid w:val="1A240213"/>
    <w:rsid w:val="1A3345AB"/>
    <w:rsid w:val="1A381F10"/>
    <w:rsid w:val="1A4A57A0"/>
    <w:rsid w:val="1A5545C6"/>
    <w:rsid w:val="1A654388"/>
    <w:rsid w:val="1A6732D4"/>
    <w:rsid w:val="1A6844D4"/>
    <w:rsid w:val="1A6E148E"/>
    <w:rsid w:val="1A9C249F"/>
    <w:rsid w:val="1A9F5AEC"/>
    <w:rsid w:val="1AA1531C"/>
    <w:rsid w:val="1AA2738A"/>
    <w:rsid w:val="1AAB7407"/>
    <w:rsid w:val="1AB53561"/>
    <w:rsid w:val="1AB570BD"/>
    <w:rsid w:val="1AB80F1C"/>
    <w:rsid w:val="1AC11F06"/>
    <w:rsid w:val="1AD559B1"/>
    <w:rsid w:val="1ADB3280"/>
    <w:rsid w:val="1ADB7C95"/>
    <w:rsid w:val="1AE654C9"/>
    <w:rsid w:val="1AE87493"/>
    <w:rsid w:val="1B0E2C71"/>
    <w:rsid w:val="1B132036"/>
    <w:rsid w:val="1B215345"/>
    <w:rsid w:val="1B232D26"/>
    <w:rsid w:val="1B285AE1"/>
    <w:rsid w:val="1B371D78"/>
    <w:rsid w:val="1B636B19"/>
    <w:rsid w:val="1B697EA8"/>
    <w:rsid w:val="1B6B6201"/>
    <w:rsid w:val="1B701236"/>
    <w:rsid w:val="1B7C5E2D"/>
    <w:rsid w:val="1B9E7E6B"/>
    <w:rsid w:val="1BA875D4"/>
    <w:rsid w:val="1BAF48EB"/>
    <w:rsid w:val="1BBB4BA7"/>
    <w:rsid w:val="1BCD6688"/>
    <w:rsid w:val="1BD6378F"/>
    <w:rsid w:val="1BEC2FB3"/>
    <w:rsid w:val="1BF9747E"/>
    <w:rsid w:val="1BFB4FA4"/>
    <w:rsid w:val="1BFE4A94"/>
    <w:rsid w:val="1C063DFC"/>
    <w:rsid w:val="1C0A51E7"/>
    <w:rsid w:val="1C146065"/>
    <w:rsid w:val="1C1B73F4"/>
    <w:rsid w:val="1C2C1601"/>
    <w:rsid w:val="1C3D1800"/>
    <w:rsid w:val="1C493F61"/>
    <w:rsid w:val="1C512E16"/>
    <w:rsid w:val="1C542199"/>
    <w:rsid w:val="1C5446B4"/>
    <w:rsid w:val="1C5B5A42"/>
    <w:rsid w:val="1C730FDE"/>
    <w:rsid w:val="1C7F7983"/>
    <w:rsid w:val="1C8925AF"/>
    <w:rsid w:val="1C8D752E"/>
    <w:rsid w:val="1C9E5FCC"/>
    <w:rsid w:val="1CB57848"/>
    <w:rsid w:val="1CB6536F"/>
    <w:rsid w:val="1CBB2985"/>
    <w:rsid w:val="1CC7132A"/>
    <w:rsid w:val="1CD35F20"/>
    <w:rsid w:val="1CD83537"/>
    <w:rsid w:val="1D0460DA"/>
    <w:rsid w:val="1D0C4F8F"/>
    <w:rsid w:val="1D2251D7"/>
    <w:rsid w:val="1D2642A2"/>
    <w:rsid w:val="1D300C7D"/>
    <w:rsid w:val="1D445881"/>
    <w:rsid w:val="1D4D5CD3"/>
    <w:rsid w:val="1D552DD9"/>
    <w:rsid w:val="1D5A5F73"/>
    <w:rsid w:val="1D5C5F16"/>
    <w:rsid w:val="1D685307"/>
    <w:rsid w:val="1D724B42"/>
    <w:rsid w:val="1D7D3EB6"/>
    <w:rsid w:val="1D864D41"/>
    <w:rsid w:val="1DBC69B5"/>
    <w:rsid w:val="1DE859FC"/>
    <w:rsid w:val="1DF517C5"/>
    <w:rsid w:val="1E002D45"/>
    <w:rsid w:val="1E081BFA"/>
    <w:rsid w:val="1E087E4C"/>
    <w:rsid w:val="1E0A7720"/>
    <w:rsid w:val="1E0C0B57"/>
    <w:rsid w:val="1E0D5462"/>
    <w:rsid w:val="1E0F2F88"/>
    <w:rsid w:val="1E0F4D36"/>
    <w:rsid w:val="1E197963"/>
    <w:rsid w:val="1E1B3C1A"/>
    <w:rsid w:val="1E200CF1"/>
    <w:rsid w:val="1E234C86"/>
    <w:rsid w:val="1E25455A"/>
    <w:rsid w:val="1E2F7187"/>
    <w:rsid w:val="1E4470D6"/>
    <w:rsid w:val="1E49223A"/>
    <w:rsid w:val="1E506D33"/>
    <w:rsid w:val="1E5906A7"/>
    <w:rsid w:val="1E607CAE"/>
    <w:rsid w:val="1E6905F2"/>
    <w:rsid w:val="1E766B63"/>
    <w:rsid w:val="1E803E86"/>
    <w:rsid w:val="1EA2204E"/>
    <w:rsid w:val="1EA90CE7"/>
    <w:rsid w:val="1EB83620"/>
    <w:rsid w:val="1EC93137"/>
    <w:rsid w:val="1EDD4E34"/>
    <w:rsid w:val="1EDF295B"/>
    <w:rsid w:val="1F0C74C8"/>
    <w:rsid w:val="1F1072F4"/>
    <w:rsid w:val="1F132C50"/>
    <w:rsid w:val="1F1E7942"/>
    <w:rsid w:val="1F244811"/>
    <w:rsid w:val="1F264A2D"/>
    <w:rsid w:val="1F274302"/>
    <w:rsid w:val="1F274C01"/>
    <w:rsid w:val="1F3C1B5B"/>
    <w:rsid w:val="1F3E1D77"/>
    <w:rsid w:val="1F4E188E"/>
    <w:rsid w:val="1F6A2B6C"/>
    <w:rsid w:val="1F6D61B8"/>
    <w:rsid w:val="1F6D77C8"/>
    <w:rsid w:val="1F7532BF"/>
    <w:rsid w:val="1F8654CC"/>
    <w:rsid w:val="1F90634B"/>
    <w:rsid w:val="1F971487"/>
    <w:rsid w:val="1FA20DCC"/>
    <w:rsid w:val="1FA47700"/>
    <w:rsid w:val="1FA53BA4"/>
    <w:rsid w:val="1FA807DA"/>
    <w:rsid w:val="1FB812A8"/>
    <w:rsid w:val="1FC3402A"/>
    <w:rsid w:val="1FE741BD"/>
    <w:rsid w:val="20104D96"/>
    <w:rsid w:val="20120B0E"/>
    <w:rsid w:val="20140D2A"/>
    <w:rsid w:val="20234AC9"/>
    <w:rsid w:val="20315438"/>
    <w:rsid w:val="20346CD6"/>
    <w:rsid w:val="20407429"/>
    <w:rsid w:val="20457135"/>
    <w:rsid w:val="204D7D98"/>
    <w:rsid w:val="20542ED4"/>
    <w:rsid w:val="205C0C54"/>
    <w:rsid w:val="20653333"/>
    <w:rsid w:val="206550E2"/>
    <w:rsid w:val="20692E24"/>
    <w:rsid w:val="206A6B9C"/>
    <w:rsid w:val="206F41B2"/>
    <w:rsid w:val="207B1E2B"/>
    <w:rsid w:val="208A2D9A"/>
    <w:rsid w:val="208C6B12"/>
    <w:rsid w:val="208F6602"/>
    <w:rsid w:val="20947775"/>
    <w:rsid w:val="209D0D1F"/>
    <w:rsid w:val="20A0611A"/>
    <w:rsid w:val="20A21E92"/>
    <w:rsid w:val="20B17B77"/>
    <w:rsid w:val="20D12777"/>
    <w:rsid w:val="20D14525"/>
    <w:rsid w:val="20D34741"/>
    <w:rsid w:val="20D455FD"/>
    <w:rsid w:val="20E26732"/>
    <w:rsid w:val="20E97AC1"/>
    <w:rsid w:val="21132D8F"/>
    <w:rsid w:val="211C60E8"/>
    <w:rsid w:val="213435D0"/>
    <w:rsid w:val="21380A48"/>
    <w:rsid w:val="213A47C0"/>
    <w:rsid w:val="21511470"/>
    <w:rsid w:val="21703D3E"/>
    <w:rsid w:val="21751354"/>
    <w:rsid w:val="218617B3"/>
    <w:rsid w:val="21933ED0"/>
    <w:rsid w:val="21983295"/>
    <w:rsid w:val="219914E7"/>
    <w:rsid w:val="21991DF6"/>
    <w:rsid w:val="21A1039B"/>
    <w:rsid w:val="21B62351"/>
    <w:rsid w:val="21CF315A"/>
    <w:rsid w:val="21D249F9"/>
    <w:rsid w:val="21F77FBB"/>
    <w:rsid w:val="220B70F2"/>
    <w:rsid w:val="220F3557"/>
    <w:rsid w:val="22261312"/>
    <w:rsid w:val="223B434C"/>
    <w:rsid w:val="223C6316"/>
    <w:rsid w:val="224A27E1"/>
    <w:rsid w:val="224C6559"/>
    <w:rsid w:val="225464D8"/>
    <w:rsid w:val="22592A24"/>
    <w:rsid w:val="225B2A36"/>
    <w:rsid w:val="22600256"/>
    <w:rsid w:val="2265586D"/>
    <w:rsid w:val="22737F8A"/>
    <w:rsid w:val="22775899"/>
    <w:rsid w:val="2280028D"/>
    <w:rsid w:val="22AC349C"/>
    <w:rsid w:val="22B20386"/>
    <w:rsid w:val="22E36792"/>
    <w:rsid w:val="22E9024C"/>
    <w:rsid w:val="22F866E1"/>
    <w:rsid w:val="22F95FB5"/>
    <w:rsid w:val="22FD7853"/>
    <w:rsid w:val="22FE4E63"/>
    <w:rsid w:val="23160915"/>
    <w:rsid w:val="231B417D"/>
    <w:rsid w:val="231D58D9"/>
    <w:rsid w:val="232A43C0"/>
    <w:rsid w:val="233139A1"/>
    <w:rsid w:val="23566F63"/>
    <w:rsid w:val="23711FEF"/>
    <w:rsid w:val="2375388E"/>
    <w:rsid w:val="2382763C"/>
    <w:rsid w:val="23A423C5"/>
    <w:rsid w:val="23A45F21"/>
    <w:rsid w:val="23AA3203"/>
    <w:rsid w:val="23B26890"/>
    <w:rsid w:val="23CB5BA3"/>
    <w:rsid w:val="23D902C0"/>
    <w:rsid w:val="23DD1433"/>
    <w:rsid w:val="23DE7685"/>
    <w:rsid w:val="23DF164F"/>
    <w:rsid w:val="23EA427B"/>
    <w:rsid w:val="240D7F6A"/>
    <w:rsid w:val="24170DE9"/>
    <w:rsid w:val="241906BD"/>
    <w:rsid w:val="241C1F5B"/>
    <w:rsid w:val="242B03F0"/>
    <w:rsid w:val="242D5F16"/>
    <w:rsid w:val="24311EAA"/>
    <w:rsid w:val="24422DFE"/>
    <w:rsid w:val="244A2F6C"/>
    <w:rsid w:val="244D0366"/>
    <w:rsid w:val="245E07C6"/>
    <w:rsid w:val="24620CBA"/>
    <w:rsid w:val="24822706"/>
    <w:rsid w:val="2483022C"/>
    <w:rsid w:val="248A5117"/>
    <w:rsid w:val="2492046F"/>
    <w:rsid w:val="2492221D"/>
    <w:rsid w:val="249C557D"/>
    <w:rsid w:val="249E5066"/>
    <w:rsid w:val="24B16B47"/>
    <w:rsid w:val="24BD373E"/>
    <w:rsid w:val="24C70119"/>
    <w:rsid w:val="24CA5E5B"/>
    <w:rsid w:val="24D40A88"/>
    <w:rsid w:val="24DB1E16"/>
    <w:rsid w:val="24EC4023"/>
    <w:rsid w:val="24ED38F7"/>
    <w:rsid w:val="24F164AA"/>
    <w:rsid w:val="250C6474"/>
    <w:rsid w:val="250C7BDD"/>
    <w:rsid w:val="25180974"/>
    <w:rsid w:val="25203CCD"/>
    <w:rsid w:val="2527505B"/>
    <w:rsid w:val="252E63EA"/>
    <w:rsid w:val="25333A00"/>
    <w:rsid w:val="25341526"/>
    <w:rsid w:val="253728AF"/>
    <w:rsid w:val="253B28B5"/>
    <w:rsid w:val="25430923"/>
    <w:rsid w:val="25473008"/>
    <w:rsid w:val="254774AC"/>
    <w:rsid w:val="254F010E"/>
    <w:rsid w:val="2553373E"/>
    <w:rsid w:val="25583467"/>
    <w:rsid w:val="255C556D"/>
    <w:rsid w:val="25695674"/>
    <w:rsid w:val="25695F41"/>
    <w:rsid w:val="2572277A"/>
    <w:rsid w:val="257A162F"/>
    <w:rsid w:val="25A91362"/>
    <w:rsid w:val="25BD0EF9"/>
    <w:rsid w:val="25C20003"/>
    <w:rsid w:val="25EC3BAF"/>
    <w:rsid w:val="25F5515A"/>
    <w:rsid w:val="260B672B"/>
    <w:rsid w:val="261A071C"/>
    <w:rsid w:val="263F0183"/>
    <w:rsid w:val="26400147"/>
    <w:rsid w:val="26413EFB"/>
    <w:rsid w:val="264659B5"/>
    <w:rsid w:val="26485289"/>
    <w:rsid w:val="26541E80"/>
    <w:rsid w:val="26597496"/>
    <w:rsid w:val="2674607E"/>
    <w:rsid w:val="268B1CCF"/>
    <w:rsid w:val="26920BFA"/>
    <w:rsid w:val="26995AE5"/>
    <w:rsid w:val="269E759F"/>
    <w:rsid w:val="26A050C5"/>
    <w:rsid w:val="26AA40C1"/>
    <w:rsid w:val="26AD333E"/>
    <w:rsid w:val="26B3099D"/>
    <w:rsid w:val="26BA5C25"/>
    <w:rsid w:val="26BD5C77"/>
    <w:rsid w:val="26C1503C"/>
    <w:rsid w:val="26C37006"/>
    <w:rsid w:val="26C54B2C"/>
    <w:rsid w:val="26D97AE9"/>
    <w:rsid w:val="26DD1E76"/>
    <w:rsid w:val="26E054C2"/>
    <w:rsid w:val="26F96584"/>
    <w:rsid w:val="26FC4863"/>
    <w:rsid w:val="27024388"/>
    <w:rsid w:val="270713C3"/>
    <w:rsid w:val="270D202F"/>
    <w:rsid w:val="27392E24"/>
    <w:rsid w:val="274243CE"/>
    <w:rsid w:val="275A34C6"/>
    <w:rsid w:val="275E1D48"/>
    <w:rsid w:val="27677991"/>
    <w:rsid w:val="277327DA"/>
    <w:rsid w:val="27757873"/>
    <w:rsid w:val="278B7B24"/>
    <w:rsid w:val="27A3569D"/>
    <w:rsid w:val="27A40BE5"/>
    <w:rsid w:val="27A55B0F"/>
    <w:rsid w:val="27AC6936"/>
    <w:rsid w:val="27AF30E6"/>
    <w:rsid w:val="27B01338"/>
    <w:rsid w:val="27B626C7"/>
    <w:rsid w:val="27BB2ACC"/>
    <w:rsid w:val="27CB43C4"/>
    <w:rsid w:val="27D1743C"/>
    <w:rsid w:val="27DD55D8"/>
    <w:rsid w:val="27E40FE2"/>
    <w:rsid w:val="27E92A9C"/>
    <w:rsid w:val="28033B5E"/>
    <w:rsid w:val="280B2A12"/>
    <w:rsid w:val="2810627B"/>
    <w:rsid w:val="28137B19"/>
    <w:rsid w:val="281713B7"/>
    <w:rsid w:val="28274CC4"/>
    <w:rsid w:val="283B73C3"/>
    <w:rsid w:val="28463A4A"/>
    <w:rsid w:val="284657F9"/>
    <w:rsid w:val="28481571"/>
    <w:rsid w:val="285D414E"/>
    <w:rsid w:val="28620159"/>
    <w:rsid w:val="28687E65"/>
    <w:rsid w:val="28697739"/>
    <w:rsid w:val="288B4085"/>
    <w:rsid w:val="28926C90"/>
    <w:rsid w:val="28A30E9D"/>
    <w:rsid w:val="28AC5FA3"/>
    <w:rsid w:val="28B05368"/>
    <w:rsid w:val="28B27CA3"/>
    <w:rsid w:val="28B60BD0"/>
    <w:rsid w:val="28C332ED"/>
    <w:rsid w:val="28C606E7"/>
    <w:rsid w:val="28C72DDD"/>
    <w:rsid w:val="28CD5F1A"/>
    <w:rsid w:val="28D41056"/>
    <w:rsid w:val="28F16026"/>
    <w:rsid w:val="2903193C"/>
    <w:rsid w:val="290336EA"/>
    <w:rsid w:val="290D4568"/>
    <w:rsid w:val="290F208E"/>
    <w:rsid w:val="29193321"/>
    <w:rsid w:val="291C47AB"/>
    <w:rsid w:val="29233D8C"/>
    <w:rsid w:val="29476954"/>
    <w:rsid w:val="294F2DD3"/>
    <w:rsid w:val="29535AE8"/>
    <w:rsid w:val="29543F45"/>
    <w:rsid w:val="295464C2"/>
    <w:rsid w:val="29626662"/>
    <w:rsid w:val="296E0E36"/>
    <w:rsid w:val="297C6AA2"/>
    <w:rsid w:val="299D769A"/>
    <w:rsid w:val="29AC3D81"/>
    <w:rsid w:val="29AF73CD"/>
    <w:rsid w:val="29BB3FC4"/>
    <w:rsid w:val="29CE3CF8"/>
    <w:rsid w:val="29D11A3A"/>
    <w:rsid w:val="29DB6414"/>
    <w:rsid w:val="29E37FC4"/>
    <w:rsid w:val="29E4351B"/>
    <w:rsid w:val="29F6324E"/>
    <w:rsid w:val="2A0239A1"/>
    <w:rsid w:val="2A16744D"/>
    <w:rsid w:val="2A1B4A63"/>
    <w:rsid w:val="2A263B34"/>
    <w:rsid w:val="2A347C01"/>
    <w:rsid w:val="2A375D41"/>
    <w:rsid w:val="2A3D0E87"/>
    <w:rsid w:val="2A443FBA"/>
    <w:rsid w:val="2A510485"/>
    <w:rsid w:val="2A524929"/>
    <w:rsid w:val="2A567E78"/>
    <w:rsid w:val="2A5C1303"/>
    <w:rsid w:val="2A6102EC"/>
    <w:rsid w:val="2A77613D"/>
    <w:rsid w:val="2A7C7BF7"/>
    <w:rsid w:val="2A862824"/>
    <w:rsid w:val="2A88034A"/>
    <w:rsid w:val="2AA8279A"/>
    <w:rsid w:val="2AA9206F"/>
    <w:rsid w:val="2AB033FD"/>
    <w:rsid w:val="2ABC4498"/>
    <w:rsid w:val="2ACC030F"/>
    <w:rsid w:val="2AD25A69"/>
    <w:rsid w:val="2AD27987"/>
    <w:rsid w:val="2AD9215F"/>
    <w:rsid w:val="2AD96DF8"/>
    <w:rsid w:val="2ADE440E"/>
    <w:rsid w:val="2AE964C6"/>
    <w:rsid w:val="2B05199B"/>
    <w:rsid w:val="2B14398C"/>
    <w:rsid w:val="2B1E0CAF"/>
    <w:rsid w:val="2B1E2A5D"/>
    <w:rsid w:val="2B406E77"/>
    <w:rsid w:val="2B4C581C"/>
    <w:rsid w:val="2B606BD1"/>
    <w:rsid w:val="2B726905"/>
    <w:rsid w:val="2B8723B0"/>
    <w:rsid w:val="2B8A296A"/>
    <w:rsid w:val="2BAF1907"/>
    <w:rsid w:val="2BB62C95"/>
    <w:rsid w:val="2BC37160"/>
    <w:rsid w:val="2BD355F5"/>
    <w:rsid w:val="2BDF3BA3"/>
    <w:rsid w:val="2BE912BD"/>
    <w:rsid w:val="2BF235A7"/>
    <w:rsid w:val="2BF832AE"/>
    <w:rsid w:val="2C077995"/>
    <w:rsid w:val="2C1125C1"/>
    <w:rsid w:val="2C165AE7"/>
    <w:rsid w:val="2C1A1178"/>
    <w:rsid w:val="2C2220D9"/>
    <w:rsid w:val="2C297BFF"/>
    <w:rsid w:val="2C3406FF"/>
    <w:rsid w:val="2C3B13EC"/>
    <w:rsid w:val="2C475FE3"/>
    <w:rsid w:val="2C506C46"/>
    <w:rsid w:val="2C6E4C6A"/>
    <w:rsid w:val="2C703257"/>
    <w:rsid w:val="2C736DD8"/>
    <w:rsid w:val="2C772424"/>
    <w:rsid w:val="2C9B7CA1"/>
    <w:rsid w:val="2CA70830"/>
    <w:rsid w:val="2CAA0D04"/>
    <w:rsid w:val="2CB82A3D"/>
    <w:rsid w:val="2CB847EB"/>
    <w:rsid w:val="2CBF201D"/>
    <w:rsid w:val="2CC3566A"/>
    <w:rsid w:val="2CD07CC3"/>
    <w:rsid w:val="2CE2593C"/>
    <w:rsid w:val="2CFC5020"/>
    <w:rsid w:val="2D04536F"/>
    <w:rsid w:val="2D12039F"/>
    <w:rsid w:val="2D2B7271"/>
    <w:rsid w:val="2D3227EF"/>
    <w:rsid w:val="2D3E73E6"/>
    <w:rsid w:val="2D4349FC"/>
    <w:rsid w:val="2D452523"/>
    <w:rsid w:val="2D4542D1"/>
    <w:rsid w:val="2D504D62"/>
    <w:rsid w:val="2D5C161A"/>
    <w:rsid w:val="2D5C786C"/>
    <w:rsid w:val="2D6A1F89"/>
    <w:rsid w:val="2D6B7AAF"/>
    <w:rsid w:val="2D6D1A79"/>
    <w:rsid w:val="2D720E3E"/>
    <w:rsid w:val="2D7C1CBC"/>
    <w:rsid w:val="2D8F7C42"/>
    <w:rsid w:val="2DAA4A7C"/>
    <w:rsid w:val="2DB9562B"/>
    <w:rsid w:val="2DBB4593"/>
    <w:rsid w:val="2DBD47AF"/>
    <w:rsid w:val="2DC93154"/>
    <w:rsid w:val="2DD65871"/>
    <w:rsid w:val="2DD90EBD"/>
    <w:rsid w:val="2DEC299E"/>
    <w:rsid w:val="2DEF06E0"/>
    <w:rsid w:val="2E0E0B66"/>
    <w:rsid w:val="2E332D3A"/>
    <w:rsid w:val="2E3507E9"/>
    <w:rsid w:val="2E3F2682"/>
    <w:rsid w:val="2E405189"/>
    <w:rsid w:val="2E4427DA"/>
    <w:rsid w:val="2E5073D1"/>
    <w:rsid w:val="2E642E7C"/>
    <w:rsid w:val="2E67471B"/>
    <w:rsid w:val="2E9D1EEA"/>
    <w:rsid w:val="2EB20408"/>
    <w:rsid w:val="2EB23BE8"/>
    <w:rsid w:val="2EC67693"/>
    <w:rsid w:val="2ED81174"/>
    <w:rsid w:val="2EDE1C71"/>
    <w:rsid w:val="2EE45D6B"/>
    <w:rsid w:val="2EE82BD8"/>
    <w:rsid w:val="2EFF2BA5"/>
    <w:rsid w:val="2F0F6197"/>
    <w:rsid w:val="2F192425"/>
    <w:rsid w:val="2F3565C7"/>
    <w:rsid w:val="2F37233F"/>
    <w:rsid w:val="2F3C7955"/>
    <w:rsid w:val="2F464330"/>
    <w:rsid w:val="2F4F7689"/>
    <w:rsid w:val="2F542EF1"/>
    <w:rsid w:val="2F5527C5"/>
    <w:rsid w:val="2F5C3B54"/>
    <w:rsid w:val="2F603644"/>
    <w:rsid w:val="2F700004"/>
    <w:rsid w:val="2F750AF6"/>
    <w:rsid w:val="2F776BDF"/>
    <w:rsid w:val="2F837332"/>
    <w:rsid w:val="2F8512FC"/>
    <w:rsid w:val="2F8A4C16"/>
    <w:rsid w:val="2F994DA8"/>
    <w:rsid w:val="2FAA48BF"/>
    <w:rsid w:val="2FB674D6"/>
    <w:rsid w:val="2FB90FA6"/>
    <w:rsid w:val="2FBE036A"/>
    <w:rsid w:val="2FD656B4"/>
    <w:rsid w:val="2FE57FED"/>
    <w:rsid w:val="2FE73D65"/>
    <w:rsid w:val="30006BD5"/>
    <w:rsid w:val="301663F8"/>
    <w:rsid w:val="301D177E"/>
    <w:rsid w:val="302F1268"/>
    <w:rsid w:val="302F3016"/>
    <w:rsid w:val="303643A5"/>
    <w:rsid w:val="304F36B8"/>
    <w:rsid w:val="305111DE"/>
    <w:rsid w:val="30556F21"/>
    <w:rsid w:val="30586A11"/>
    <w:rsid w:val="305B04AF"/>
    <w:rsid w:val="305C3E68"/>
    <w:rsid w:val="3062163D"/>
    <w:rsid w:val="30621B6B"/>
    <w:rsid w:val="307B625B"/>
    <w:rsid w:val="307C26FF"/>
    <w:rsid w:val="307D1FD3"/>
    <w:rsid w:val="308B46F0"/>
    <w:rsid w:val="3091782D"/>
    <w:rsid w:val="30B55C11"/>
    <w:rsid w:val="30EB33E1"/>
    <w:rsid w:val="31053E7C"/>
    <w:rsid w:val="31083F93"/>
    <w:rsid w:val="31093867"/>
    <w:rsid w:val="310E5321"/>
    <w:rsid w:val="31190263"/>
    <w:rsid w:val="311E37B6"/>
    <w:rsid w:val="313A1C72"/>
    <w:rsid w:val="31642CFA"/>
    <w:rsid w:val="318F1FBE"/>
    <w:rsid w:val="31945827"/>
    <w:rsid w:val="319B575E"/>
    <w:rsid w:val="31A677D0"/>
    <w:rsid w:val="31AA6DF8"/>
    <w:rsid w:val="31BD2FCF"/>
    <w:rsid w:val="31C61758"/>
    <w:rsid w:val="31CC3212"/>
    <w:rsid w:val="31D40319"/>
    <w:rsid w:val="31D9265F"/>
    <w:rsid w:val="31E06CBE"/>
    <w:rsid w:val="31E7004C"/>
    <w:rsid w:val="31F10E53"/>
    <w:rsid w:val="31F84007"/>
    <w:rsid w:val="32002EBC"/>
    <w:rsid w:val="320F4EAD"/>
    <w:rsid w:val="3216623C"/>
    <w:rsid w:val="321D3A6E"/>
    <w:rsid w:val="321E3342"/>
    <w:rsid w:val="322840E9"/>
    <w:rsid w:val="323D5EBE"/>
    <w:rsid w:val="32472899"/>
    <w:rsid w:val="32494863"/>
    <w:rsid w:val="324C6101"/>
    <w:rsid w:val="325356E2"/>
    <w:rsid w:val="32560D2E"/>
    <w:rsid w:val="325A019F"/>
    <w:rsid w:val="3267118D"/>
    <w:rsid w:val="326A3B99"/>
    <w:rsid w:val="32780CA4"/>
    <w:rsid w:val="329F4483"/>
    <w:rsid w:val="32A73338"/>
    <w:rsid w:val="32AE2918"/>
    <w:rsid w:val="32CC0FF0"/>
    <w:rsid w:val="32E620B2"/>
    <w:rsid w:val="32EB591A"/>
    <w:rsid w:val="32EE540A"/>
    <w:rsid w:val="32F522F5"/>
    <w:rsid w:val="32F742BF"/>
    <w:rsid w:val="32F81DE5"/>
    <w:rsid w:val="32FA3DAF"/>
    <w:rsid w:val="32FA790B"/>
    <w:rsid w:val="32FB6D81"/>
    <w:rsid w:val="32FC18D5"/>
    <w:rsid w:val="32FF3174"/>
    <w:rsid w:val="33016EEC"/>
    <w:rsid w:val="33033C29"/>
    <w:rsid w:val="330A3CD4"/>
    <w:rsid w:val="330E785B"/>
    <w:rsid w:val="332D0D86"/>
    <w:rsid w:val="333252F7"/>
    <w:rsid w:val="33332E1D"/>
    <w:rsid w:val="333515BA"/>
    <w:rsid w:val="33386686"/>
    <w:rsid w:val="333A23FE"/>
    <w:rsid w:val="335214F5"/>
    <w:rsid w:val="338813BB"/>
    <w:rsid w:val="339A2E9C"/>
    <w:rsid w:val="33BE302F"/>
    <w:rsid w:val="33BE4DDD"/>
    <w:rsid w:val="33D068BE"/>
    <w:rsid w:val="340D1B3C"/>
    <w:rsid w:val="341E3ACD"/>
    <w:rsid w:val="3422536C"/>
    <w:rsid w:val="34376474"/>
    <w:rsid w:val="34480B4A"/>
    <w:rsid w:val="344C4197"/>
    <w:rsid w:val="346516FC"/>
    <w:rsid w:val="346E6803"/>
    <w:rsid w:val="34733E19"/>
    <w:rsid w:val="347B74B6"/>
    <w:rsid w:val="348C4EDB"/>
    <w:rsid w:val="348E0C53"/>
    <w:rsid w:val="34983880"/>
    <w:rsid w:val="349B511E"/>
    <w:rsid w:val="34A35D81"/>
    <w:rsid w:val="34A75871"/>
    <w:rsid w:val="34B955A4"/>
    <w:rsid w:val="34CA36DC"/>
    <w:rsid w:val="34CB5A03"/>
    <w:rsid w:val="34EC597A"/>
    <w:rsid w:val="34EE7BB1"/>
    <w:rsid w:val="34F0546A"/>
    <w:rsid w:val="34F07218"/>
    <w:rsid w:val="34F211E2"/>
    <w:rsid w:val="34FC1F43"/>
    <w:rsid w:val="34FC3E0F"/>
    <w:rsid w:val="35066A3B"/>
    <w:rsid w:val="350B5E00"/>
    <w:rsid w:val="35305866"/>
    <w:rsid w:val="353600E4"/>
    <w:rsid w:val="35402DD4"/>
    <w:rsid w:val="354B26A0"/>
    <w:rsid w:val="354E03E2"/>
    <w:rsid w:val="355F439E"/>
    <w:rsid w:val="356D6ABA"/>
    <w:rsid w:val="35803815"/>
    <w:rsid w:val="35846425"/>
    <w:rsid w:val="35951B6D"/>
    <w:rsid w:val="359E4EC6"/>
    <w:rsid w:val="35A85D44"/>
    <w:rsid w:val="35A87AF3"/>
    <w:rsid w:val="35BC359E"/>
    <w:rsid w:val="35BC534C"/>
    <w:rsid w:val="35CF507F"/>
    <w:rsid w:val="35D408E8"/>
    <w:rsid w:val="35DD410A"/>
    <w:rsid w:val="35E13004"/>
    <w:rsid w:val="35EF5721"/>
    <w:rsid w:val="36174C78"/>
    <w:rsid w:val="361E1B63"/>
    <w:rsid w:val="362A0508"/>
    <w:rsid w:val="36415E89"/>
    <w:rsid w:val="364517E5"/>
    <w:rsid w:val="365C49EA"/>
    <w:rsid w:val="36624145"/>
    <w:rsid w:val="366639ED"/>
    <w:rsid w:val="367B0D63"/>
    <w:rsid w:val="36806379"/>
    <w:rsid w:val="36A22794"/>
    <w:rsid w:val="36A858D0"/>
    <w:rsid w:val="36A95955"/>
    <w:rsid w:val="36B64491"/>
    <w:rsid w:val="36B6623F"/>
    <w:rsid w:val="36C50230"/>
    <w:rsid w:val="36C7763D"/>
    <w:rsid w:val="36CA1CEB"/>
    <w:rsid w:val="36D14E27"/>
    <w:rsid w:val="36D30B9F"/>
    <w:rsid w:val="36D861B6"/>
    <w:rsid w:val="36FA25D0"/>
    <w:rsid w:val="37024FE0"/>
    <w:rsid w:val="37054AD1"/>
    <w:rsid w:val="37060F75"/>
    <w:rsid w:val="371B42F4"/>
    <w:rsid w:val="373A6E70"/>
    <w:rsid w:val="373D426B"/>
    <w:rsid w:val="373F6235"/>
    <w:rsid w:val="37461371"/>
    <w:rsid w:val="376A4769"/>
    <w:rsid w:val="3789228D"/>
    <w:rsid w:val="378B147A"/>
    <w:rsid w:val="379876F3"/>
    <w:rsid w:val="379C3687"/>
    <w:rsid w:val="379E11AD"/>
    <w:rsid w:val="37A0321C"/>
    <w:rsid w:val="37B207B5"/>
    <w:rsid w:val="37B22EAA"/>
    <w:rsid w:val="37C91822"/>
    <w:rsid w:val="37F05781"/>
    <w:rsid w:val="3810197F"/>
    <w:rsid w:val="38211DDE"/>
    <w:rsid w:val="3825367C"/>
    <w:rsid w:val="38325D99"/>
    <w:rsid w:val="38417D8A"/>
    <w:rsid w:val="384653A1"/>
    <w:rsid w:val="38547ABE"/>
    <w:rsid w:val="385775AE"/>
    <w:rsid w:val="387C0DC3"/>
    <w:rsid w:val="3882287D"/>
    <w:rsid w:val="38912BFC"/>
    <w:rsid w:val="38966328"/>
    <w:rsid w:val="389E6F8B"/>
    <w:rsid w:val="389F58C0"/>
    <w:rsid w:val="38A071A7"/>
    <w:rsid w:val="38A547BD"/>
    <w:rsid w:val="38A65E3F"/>
    <w:rsid w:val="38AA3B82"/>
    <w:rsid w:val="38AD5420"/>
    <w:rsid w:val="38B13162"/>
    <w:rsid w:val="38B8629F"/>
    <w:rsid w:val="38B95B73"/>
    <w:rsid w:val="38BB18EB"/>
    <w:rsid w:val="38C70290"/>
    <w:rsid w:val="38CA5FD2"/>
    <w:rsid w:val="38CF5396"/>
    <w:rsid w:val="38D53385"/>
    <w:rsid w:val="38E52E0C"/>
    <w:rsid w:val="38EC3ACE"/>
    <w:rsid w:val="38F31085"/>
    <w:rsid w:val="38FB618B"/>
    <w:rsid w:val="390239BE"/>
    <w:rsid w:val="39075A22"/>
    <w:rsid w:val="390C16F6"/>
    <w:rsid w:val="390E5EBF"/>
    <w:rsid w:val="3911775D"/>
    <w:rsid w:val="391536F1"/>
    <w:rsid w:val="39267E6B"/>
    <w:rsid w:val="39292CF8"/>
    <w:rsid w:val="39423DBA"/>
    <w:rsid w:val="39461AFC"/>
    <w:rsid w:val="394B7113"/>
    <w:rsid w:val="39557F91"/>
    <w:rsid w:val="39581830"/>
    <w:rsid w:val="39761CB6"/>
    <w:rsid w:val="39782384"/>
    <w:rsid w:val="39846389"/>
    <w:rsid w:val="39965EB4"/>
    <w:rsid w:val="39BA6046"/>
    <w:rsid w:val="39BB4388"/>
    <w:rsid w:val="39BF365D"/>
    <w:rsid w:val="39C42A21"/>
    <w:rsid w:val="39C96289"/>
    <w:rsid w:val="39CB112B"/>
    <w:rsid w:val="39CD7B28"/>
    <w:rsid w:val="39E10598"/>
    <w:rsid w:val="39E66E3B"/>
    <w:rsid w:val="39EB4452"/>
    <w:rsid w:val="39F8091D"/>
    <w:rsid w:val="39FF3A59"/>
    <w:rsid w:val="3A03179B"/>
    <w:rsid w:val="3A192D6D"/>
    <w:rsid w:val="3A2D4A6A"/>
    <w:rsid w:val="3A2F2590"/>
    <w:rsid w:val="3A4E3DF5"/>
    <w:rsid w:val="3A555D6F"/>
    <w:rsid w:val="3A7A7584"/>
    <w:rsid w:val="3A887EF3"/>
    <w:rsid w:val="3A8B353F"/>
    <w:rsid w:val="3A9E7870"/>
    <w:rsid w:val="3AA50AA5"/>
    <w:rsid w:val="3AAA1C17"/>
    <w:rsid w:val="3AAA2B43"/>
    <w:rsid w:val="3ABB3E24"/>
    <w:rsid w:val="3AC23405"/>
    <w:rsid w:val="3AD302F2"/>
    <w:rsid w:val="3AD9074E"/>
    <w:rsid w:val="3AD969A0"/>
    <w:rsid w:val="3ADA2622"/>
    <w:rsid w:val="3AF235BE"/>
    <w:rsid w:val="3B0532F1"/>
    <w:rsid w:val="3B07350D"/>
    <w:rsid w:val="3B0A4CF0"/>
    <w:rsid w:val="3B0D21A6"/>
    <w:rsid w:val="3B1C4F63"/>
    <w:rsid w:val="3B245E6D"/>
    <w:rsid w:val="3B491E82"/>
    <w:rsid w:val="3B516536"/>
    <w:rsid w:val="3B530501"/>
    <w:rsid w:val="3B581673"/>
    <w:rsid w:val="3B5E72AB"/>
    <w:rsid w:val="3B65253E"/>
    <w:rsid w:val="3B671017"/>
    <w:rsid w:val="3B716BD9"/>
    <w:rsid w:val="3B732951"/>
    <w:rsid w:val="3B7364AD"/>
    <w:rsid w:val="3B8561E0"/>
    <w:rsid w:val="3B914B85"/>
    <w:rsid w:val="3B9308FD"/>
    <w:rsid w:val="3B9603ED"/>
    <w:rsid w:val="3BA42B0A"/>
    <w:rsid w:val="3BBF61AC"/>
    <w:rsid w:val="3BCA3066"/>
    <w:rsid w:val="3BCC2061"/>
    <w:rsid w:val="3BE13D5E"/>
    <w:rsid w:val="3BE15B0C"/>
    <w:rsid w:val="3BF07AFD"/>
    <w:rsid w:val="3BF13876"/>
    <w:rsid w:val="3BF84C04"/>
    <w:rsid w:val="3C0D4B53"/>
    <w:rsid w:val="3C1F4887"/>
    <w:rsid w:val="3C267A21"/>
    <w:rsid w:val="3C2A2785"/>
    <w:rsid w:val="3C37397E"/>
    <w:rsid w:val="3C3A521C"/>
    <w:rsid w:val="3C504A40"/>
    <w:rsid w:val="3C6A3D54"/>
    <w:rsid w:val="3C6B3628"/>
    <w:rsid w:val="3C7945E5"/>
    <w:rsid w:val="3C7A386B"/>
    <w:rsid w:val="3C991F43"/>
    <w:rsid w:val="3C9943D8"/>
    <w:rsid w:val="3C9C5234"/>
    <w:rsid w:val="3CA37266"/>
    <w:rsid w:val="3CB11983"/>
    <w:rsid w:val="3CB50CFF"/>
    <w:rsid w:val="3CB60D47"/>
    <w:rsid w:val="3CCF005B"/>
    <w:rsid w:val="3CD218F9"/>
    <w:rsid w:val="3CDD2778"/>
    <w:rsid w:val="3CED04E1"/>
    <w:rsid w:val="3CF96E86"/>
    <w:rsid w:val="3CFE26EE"/>
    <w:rsid w:val="3CFF7179"/>
    <w:rsid w:val="3D0A1093"/>
    <w:rsid w:val="3D131BCB"/>
    <w:rsid w:val="3D257C7B"/>
    <w:rsid w:val="3D2F70B9"/>
    <w:rsid w:val="3D3879AE"/>
    <w:rsid w:val="3D4445A5"/>
    <w:rsid w:val="3D566086"/>
    <w:rsid w:val="3D65276D"/>
    <w:rsid w:val="3D670293"/>
    <w:rsid w:val="3D755FB3"/>
    <w:rsid w:val="3D8A3F82"/>
    <w:rsid w:val="3D8B74C8"/>
    <w:rsid w:val="3D931088"/>
    <w:rsid w:val="3D9646D4"/>
    <w:rsid w:val="3D9A41C5"/>
    <w:rsid w:val="3D9F17DB"/>
    <w:rsid w:val="3DBD7EB3"/>
    <w:rsid w:val="3DC41242"/>
    <w:rsid w:val="3DD75419"/>
    <w:rsid w:val="3DEE62BF"/>
    <w:rsid w:val="3DF71617"/>
    <w:rsid w:val="3DFC4E7F"/>
    <w:rsid w:val="3E012496"/>
    <w:rsid w:val="3E0E4BB3"/>
    <w:rsid w:val="3E104487"/>
    <w:rsid w:val="3E2241BA"/>
    <w:rsid w:val="3E241CE0"/>
    <w:rsid w:val="3E3F15CF"/>
    <w:rsid w:val="3E481E73"/>
    <w:rsid w:val="3E564D06"/>
    <w:rsid w:val="3E5C76CC"/>
    <w:rsid w:val="3E66054B"/>
    <w:rsid w:val="3E6A003B"/>
    <w:rsid w:val="3E6D18D9"/>
    <w:rsid w:val="3E733D99"/>
    <w:rsid w:val="3E916C1F"/>
    <w:rsid w:val="3E950E30"/>
    <w:rsid w:val="3E970704"/>
    <w:rsid w:val="3E9A1FA2"/>
    <w:rsid w:val="3EA03A5D"/>
    <w:rsid w:val="3EAC6B85"/>
    <w:rsid w:val="3EB158B4"/>
    <w:rsid w:val="3EBB7322"/>
    <w:rsid w:val="3EBE3EE3"/>
    <w:rsid w:val="3EC6723B"/>
    <w:rsid w:val="3ED2798E"/>
    <w:rsid w:val="3EE651E8"/>
    <w:rsid w:val="3EEA1054"/>
    <w:rsid w:val="3EF773F5"/>
    <w:rsid w:val="3F027924"/>
    <w:rsid w:val="3F057D64"/>
    <w:rsid w:val="3F125FDD"/>
    <w:rsid w:val="3F1A55AC"/>
    <w:rsid w:val="3F210422"/>
    <w:rsid w:val="3F253F62"/>
    <w:rsid w:val="3F281CA4"/>
    <w:rsid w:val="3F2C52F0"/>
    <w:rsid w:val="3F402B4A"/>
    <w:rsid w:val="3F406FEE"/>
    <w:rsid w:val="3F450160"/>
    <w:rsid w:val="3F47037C"/>
    <w:rsid w:val="3F473ED8"/>
    <w:rsid w:val="3F5B3E28"/>
    <w:rsid w:val="3F60143E"/>
    <w:rsid w:val="3F7A2278"/>
    <w:rsid w:val="3F7B0026"/>
    <w:rsid w:val="3F7F35D5"/>
    <w:rsid w:val="3F7F7B16"/>
    <w:rsid w:val="3F981D74"/>
    <w:rsid w:val="3FA01B56"/>
    <w:rsid w:val="3FA13A92"/>
    <w:rsid w:val="3FA16FFD"/>
    <w:rsid w:val="3FA4132B"/>
    <w:rsid w:val="3FB452E6"/>
    <w:rsid w:val="3FBB48C6"/>
    <w:rsid w:val="3FC733A8"/>
    <w:rsid w:val="3FCB2D5B"/>
    <w:rsid w:val="3FCD7432"/>
    <w:rsid w:val="3FE2019B"/>
    <w:rsid w:val="3FE94F8F"/>
    <w:rsid w:val="3FFF2A05"/>
    <w:rsid w:val="400022D9"/>
    <w:rsid w:val="4001677D"/>
    <w:rsid w:val="40050825"/>
    <w:rsid w:val="400973E0"/>
    <w:rsid w:val="401C35B7"/>
    <w:rsid w:val="401F6C03"/>
    <w:rsid w:val="402C1320"/>
    <w:rsid w:val="403703F1"/>
    <w:rsid w:val="4044666A"/>
    <w:rsid w:val="40510BF2"/>
    <w:rsid w:val="40511FF8"/>
    <w:rsid w:val="405D597D"/>
    <w:rsid w:val="40775FC8"/>
    <w:rsid w:val="407F3756"/>
    <w:rsid w:val="408973D9"/>
    <w:rsid w:val="408F7882"/>
    <w:rsid w:val="409F1FF3"/>
    <w:rsid w:val="40A4535A"/>
    <w:rsid w:val="40AC0D04"/>
    <w:rsid w:val="40EB11DB"/>
    <w:rsid w:val="40EF2A79"/>
    <w:rsid w:val="41135599"/>
    <w:rsid w:val="41173D7E"/>
    <w:rsid w:val="411C1395"/>
    <w:rsid w:val="412C782A"/>
    <w:rsid w:val="413F5BE3"/>
    <w:rsid w:val="414813D4"/>
    <w:rsid w:val="4148218A"/>
    <w:rsid w:val="41601281"/>
    <w:rsid w:val="4171348E"/>
    <w:rsid w:val="41AC096A"/>
    <w:rsid w:val="41B11ADD"/>
    <w:rsid w:val="41B25855"/>
    <w:rsid w:val="41B33AA7"/>
    <w:rsid w:val="41B56B45"/>
    <w:rsid w:val="41BE41FA"/>
    <w:rsid w:val="41C45CB4"/>
    <w:rsid w:val="41D00C05"/>
    <w:rsid w:val="41F83BB0"/>
    <w:rsid w:val="41F85FC5"/>
    <w:rsid w:val="41FD3881"/>
    <w:rsid w:val="42073DF3"/>
    <w:rsid w:val="42156510"/>
    <w:rsid w:val="421678CB"/>
    <w:rsid w:val="42206C63"/>
    <w:rsid w:val="42276243"/>
    <w:rsid w:val="422A188F"/>
    <w:rsid w:val="422D4C04"/>
    <w:rsid w:val="4234125C"/>
    <w:rsid w:val="423D7815"/>
    <w:rsid w:val="42442951"/>
    <w:rsid w:val="42576B28"/>
    <w:rsid w:val="425F778B"/>
    <w:rsid w:val="42703746"/>
    <w:rsid w:val="427A2817"/>
    <w:rsid w:val="42834EA3"/>
    <w:rsid w:val="428D254A"/>
    <w:rsid w:val="428D4052"/>
    <w:rsid w:val="429733C9"/>
    <w:rsid w:val="42A0764D"/>
    <w:rsid w:val="42A94F05"/>
    <w:rsid w:val="42CA554C"/>
    <w:rsid w:val="42D239D9"/>
    <w:rsid w:val="42E20147"/>
    <w:rsid w:val="42F9198D"/>
    <w:rsid w:val="42FE0D52"/>
    <w:rsid w:val="42FE52B7"/>
    <w:rsid w:val="43014CE6"/>
    <w:rsid w:val="430805CF"/>
    <w:rsid w:val="434F15AD"/>
    <w:rsid w:val="43560B8E"/>
    <w:rsid w:val="435A7F52"/>
    <w:rsid w:val="43635059"/>
    <w:rsid w:val="436808C1"/>
    <w:rsid w:val="436D237B"/>
    <w:rsid w:val="43721740"/>
    <w:rsid w:val="43741014"/>
    <w:rsid w:val="437B23A2"/>
    <w:rsid w:val="43813731"/>
    <w:rsid w:val="438D657A"/>
    <w:rsid w:val="43986235"/>
    <w:rsid w:val="43AD4526"/>
    <w:rsid w:val="43AF64F0"/>
    <w:rsid w:val="43B17484"/>
    <w:rsid w:val="43B24586"/>
    <w:rsid w:val="43B64397"/>
    <w:rsid w:val="43C20D21"/>
    <w:rsid w:val="43CC52F4"/>
    <w:rsid w:val="43D13C70"/>
    <w:rsid w:val="43D65C3E"/>
    <w:rsid w:val="43E32EF2"/>
    <w:rsid w:val="43F91FF0"/>
    <w:rsid w:val="43F959BD"/>
    <w:rsid w:val="44004F9E"/>
    <w:rsid w:val="442A5B77"/>
    <w:rsid w:val="442C2A84"/>
    <w:rsid w:val="44316F05"/>
    <w:rsid w:val="44480F49"/>
    <w:rsid w:val="444924A1"/>
    <w:rsid w:val="44564BBE"/>
    <w:rsid w:val="44621098"/>
    <w:rsid w:val="446472DA"/>
    <w:rsid w:val="4473751E"/>
    <w:rsid w:val="447B63D2"/>
    <w:rsid w:val="447F4128"/>
    <w:rsid w:val="4496320C"/>
    <w:rsid w:val="449D0A3E"/>
    <w:rsid w:val="449D459A"/>
    <w:rsid w:val="44A771C7"/>
    <w:rsid w:val="44A818BD"/>
    <w:rsid w:val="44A92F3F"/>
    <w:rsid w:val="44AD6ED3"/>
    <w:rsid w:val="44B30262"/>
    <w:rsid w:val="44BD4C3D"/>
    <w:rsid w:val="44C4421D"/>
    <w:rsid w:val="44CC6C2E"/>
    <w:rsid w:val="44CD1324"/>
    <w:rsid w:val="44D02BC2"/>
    <w:rsid w:val="44FE14DD"/>
    <w:rsid w:val="45050ABD"/>
    <w:rsid w:val="4508410A"/>
    <w:rsid w:val="450C4AD6"/>
    <w:rsid w:val="451C1963"/>
    <w:rsid w:val="451E30B0"/>
    <w:rsid w:val="45230F44"/>
    <w:rsid w:val="452318E0"/>
    <w:rsid w:val="452A0159"/>
    <w:rsid w:val="453452D6"/>
    <w:rsid w:val="453B25D8"/>
    <w:rsid w:val="4545710C"/>
    <w:rsid w:val="45462E84"/>
    <w:rsid w:val="45467E40"/>
    <w:rsid w:val="454F7F8B"/>
    <w:rsid w:val="45513D03"/>
    <w:rsid w:val="456F454F"/>
    <w:rsid w:val="457B2B2E"/>
    <w:rsid w:val="4582210E"/>
    <w:rsid w:val="4588524B"/>
    <w:rsid w:val="458F482B"/>
    <w:rsid w:val="459E1631"/>
    <w:rsid w:val="459E4A6E"/>
    <w:rsid w:val="45B778DE"/>
    <w:rsid w:val="45C1250B"/>
    <w:rsid w:val="45C85647"/>
    <w:rsid w:val="45D122F7"/>
    <w:rsid w:val="45D43FEC"/>
    <w:rsid w:val="45D64DA2"/>
    <w:rsid w:val="45E16709"/>
    <w:rsid w:val="46026DAB"/>
    <w:rsid w:val="460423BC"/>
    <w:rsid w:val="46184820"/>
    <w:rsid w:val="46207231"/>
    <w:rsid w:val="463201EB"/>
    <w:rsid w:val="463B1919"/>
    <w:rsid w:val="464078D3"/>
    <w:rsid w:val="46455D41"/>
    <w:rsid w:val="46476EB4"/>
    <w:rsid w:val="4654512D"/>
    <w:rsid w:val="466229CE"/>
    <w:rsid w:val="466F6E02"/>
    <w:rsid w:val="4674757D"/>
    <w:rsid w:val="467A2DE5"/>
    <w:rsid w:val="468C0D6B"/>
    <w:rsid w:val="46946C63"/>
    <w:rsid w:val="469A3487"/>
    <w:rsid w:val="469F45FA"/>
    <w:rsid w:val="46A63BDA"/>
    <w:rsid w:val="46B34549"/>
    <w:rsid w:val="46C202E8"/>
    <w:rsid w:val="46D66D51"/>
    <w:rsid w:val="46E22739"/>
    <w:rsid w:val="471B3FF5"/>
    <w:rsid w:val="472F1E22"/>
    <w:rsid w:val="4736606C"/>
    <w:rsid w:val="47394A4E"/>
    <w:rsid w:val="47490A0A"/>
    <w:rsid w:val="47507FEA"/>
    <w:rsid w:val="47694C08"/>
    <w:rsid w:val="478168DD"/>
    <w:rsid w:val="478B1022"/>
    <w:rsid w:val="479003E6"/>
    <w:rsid w:val="479B1265"/>
    <w:rsid w:val="479C322F"/>
    <w:rsid w:val="479D19EA"/>
    <w:rsid w:val="47AA14A8"/>
    <w:rsid w:val="47B265C4"/>
    <w:rsid w:val="47C54534"/>
    <w:rsid w:val="47C615D0"/>
    <w:rsid w:val="47CB7671"/>
    <w:rsid w:val="47DC362C"/>
    <w:rsid w:val="47DE73A4"/>
    <w:rsid w:val="47E50732"/>
    <w:rsid w:val="47E81FD1"/>
    <w:rsid w:val="47FA07C6"/>
    <w:rsid w:val="48027536"/>
    <w:rsid w:val="48184616"/>
    <w:rsid w:val="48217291"/>
    <w:rsid w:val="482A3593"/>
    <w:rsid w:val="482C45B3"/>
    <w:rsid w:val="48313978"/>
    <w:rsid w:val="483671E0"/>
    <w:rsid w:val="48411E12"/>
    <w:rsid w:val="48413518"/>
    <w:rsid w:val="48484E0B"/>
    <w:rsid w:val="484A4A39"/>
    <w:rsid w:val="48552DCE"/>
    <w:rsid w:val="48561630"/>
    <w:rsid w:val="485D476D"/>
    <w:rsid w:val="48780FA3"/>
    <w:rsid w:val="487A4C36"/>
    <w:rsid w:val="487D096B"/>
    <w:rsid w:val="48877A3B"/>
    <w:rsid w:val="48904B42"/>
    <w:rsid w:val="4893018E"/>
    <w:rsid w:val="48934632"/>
    <w:rsid w:val="48A67125"/>
    <w:rsid w:val="48B00D40"/>
    <w:rsid w:val="48BB1493"/>
    <w:rsid w:val="48BC5937"/>
    <w:rsid w:val="48DD3AFF"/>
    <w:rsid w:val="48E402F2"/>
    <w:rsid w:val="48EB621C"/>
    <w:rsid w:val="49060960"/>
    <w:rsid w:val="491C6DB7"/>
    <w:rsid w:val="49261002"/>
    <w:rsid w:val="49382AE4"/>
    <w:rsid w:val="493D634C"/>
    <w:rsid w:val="49494CF1"/>
    <w:rsid w:val="494E2307"/>
    <w:rsid w:val="494F67AB"/>
    <w:rsid w:val="49584F34"/>
    <w:rsid w:val="49830203"/>
    <w:rsid w:val="49951CE4"/>
    <w:rsid w:val="49C425C9"/>
    <w:rsid w:val="49D071C0"/>
    <w:rsid w:val="49DF4072"/>
    <w:rsid w:val="49E54A1A"/>
    <w:rsid w:val="49ED2E91"/>
    <w:rsid w:val="49F17862"/>
    <w:rsid w:val="49FE3D2D"/>
    <w:rsid w:val="4A0B01F8"/>
    <w:rsid w:val="4A161077"/>
    <w:rsid w:val="4A1B668D"/>
    <w:rsid w:val="4A286FFC"/>
    <w:rsid w:val="4A2F038B"/>
    <w:rsid w:val="4A2F6CCB"/>
    <w:rsid w:val="4A4F27DB"/>
    <w:rsid w:val="4A541B9F"/>
    <w:rsid w:val="4A653DAC"/>
    <w:rsid w:val="4A6718D3"/>
    <w:rsid w:val="4A857FAB"/>
    <w:rsid w:val="4A993A56"/>
    <w:rsid w:val="4A9D2749"/>
    <w:rsid w:val="4AAC5537"/>
    <w:rsid w:val="4AB34B18"/>
    <w:rsid w:val="4AB97C54"/>
    <w:rsid w:val="4ABE79CD"/>
    <w:rsid w:val="4AD52CE0"/>
    <w:rsid w:val="4ADF3B5F"/>
    <w:rsid w:val="4AE21479"/>
    <w:rsid w:val="4AE253FD"/>
    <w:rsid w:val="4AEE78FE"/>
    <w:rsid w:val="4AFC64BF"/>
    <w:rsid w:val="4B115AA3"/>
    <w:rsid w:val="4B161640"/>
    <w:rsid w:val="4B1A4B97"/>
    <w:rsid w:val="4B26353C"/>
    <w:rsid w:val="4B2B6DA4"/>
    <w:rsid w:val="4B3425E6"/>
    <w:rsid w:val="4B363221"/>
    <w:rsid w:val="4B393CE2"/>
    <w:rsid w:val="4B4B4D50"/>
    <w:rsid w:val="4B5D6832"/>
    <w:rsid w:val="4B661B8A"/>
    <w:rsid w:val="4B7122DD"/>
    <w:rsid w:val="4B7A73E4"/>
    <w:rsid w:val="4B8244EA"/>
    <w:rsid w:val="4B92472D"/>
    <w:rsid w:val="4B9D6A2F"/>
    <w:rsid w:val="4BA40904"/>
    <w:rsid w:val="4BA426B2"/>
    <w:rsid w:val="4BAD5A0B"/>
    <w:rsid w:val="4BB44F0C"/>
    <w:rsid w:val="4BB87F0C"/>
    <w:rsid w:val="4BBA1528"/>
    <w:rsid w:val="4BBD05CA"/>
    <w:rsid w:val="4BCA036B"/>
    <w:rsid w:val="4BCD39B7"/>
    <w:rsid w:val="4BE86A43"/>
    <w:rsid w:val="4BF058F8"/>
    <w:rsid w:val="4C013661"/>
    <w:rsid w:val="4C0E5B16"/>
    <w:rsid w:val="4C1330DF"/>
    <w:rsid w:val="4C2537F3"/>
    <w:rsid w:val="4C41120B"/>
    <w:rsid w:val="4C4C5224"/>
    <w:rsid w:val="4C545E87"/>
    <w:rsid w:val="4C5B3372"/>
    <w:rsid w:val="4C5F36AF"/>
    <w:rsid w:val="4C705496"/>
    <w:rsid w:val="4C714C8A"/>
    <w:rsid w:val="4C76404F"/>
    <w:rsid w:val="4C8261EB"/>
    <w:rsid w:val="4C991AEB"/>
    <w:rsid w:val="4CA24E44"/>
    <w:rsid w:val="4CA74208"/>
    <w:rsid w:val="4CAA74EC"/>
    <w:rsid w:val="4CB6269D"/>
    <w:rsid w:val="4CC50B32"/>
    <w:rsid w:val="4CC76658"/>
    <w:rsid w:val="4CC92CDF"/>
    <w:rsid w:val="4CCA607B"/>
    <w:rsid w:val="4CCE170B"/>
    <w:rsid w:val="4CCE5C39"/>
    <w:rsid w:val="4CCF19B1"/>
    <w:rsid w:val="4CD86AB8"/>
    <w:rsid w:val="4CD945DE"/>
    <w:rsid w:val="4CDD429D"/>
    <w:rsid w:val="4CE3088A"/>
    <w:rsid w:val="4CE54D31"/>
    <w:rsid w:val="4CEF795D"/>
    <w:rsid w:val="4CFB27A6"/>
    <w:rsid w:val="4D16138E"/>
    <w:rsid w:val="4D4759EB"/>
    <w:rsid w:val="4D5679DC"/>
    <w:rsid w:val="4D5A74CD"/>
    <w:rsid w:val="4D7560B4"/>
    <w:rsid w:val="4D783DF7"/>
    <w:rsid w:val="4D7A7B6F"/>
    <w:rsid w:val="4D8072B6"/>
    <w:rsid w:val="4D824513"/>
    <w:rsid w:val="4D8C33FE"/>
    <w:rsid w:val="4DAE3F37"/>
    <w:rsid w:val="4DB473A2"/>
    <w:rsid w:val="4DB964A1"/>
    <w:rsid w:val="4DC1754C"/>
    <w:rsid w:val="4DC66910"/>
    <w:rsid w:val="4DD674DB"/>
    <w:rsid w:val="4DD86E04"/>
    <w:rsid w:val="4DE4323A"/>
    <w:rsid w:val="4DEE5E67"/>
    <w:rsid w:val="4DF924BF"/>
    <w:rsid w:val="4E013DEC"/>
    <w:rsid w:val="4E061402"/>
    <w:rsid w:val="4E157897"/>
    <w:rsid w:val="4E353A96"/>
    <w:rsid w:val="4E355844"/>
    <w:rsid w:val="4E3D70E2"/>
    <w:rsid w:val="4E3F66C2"/>
    <w:rsid w:val="4E4B32B9"/>
    <w:rsid w:val="4E4C33F2"/>
    <w:rsid w:val="4E616639"/>
    <w:rsid w:val="4E6A7BE3"/>
    <w:rsid w:val="4E721C6A"/>
    <w:rsid w:val="4E726A98"/>
    <w:rsid w:val="4E741B0A"/>
    <w:rsid w:val="4EA12ED9"/>
    <w:rsid w:val="4EA8070C"/>
    <w:rsid w:val="4EB01D52"/>
    <w:rsid w:val="4EBB21ED"/>
    <w:rsid w:val="4EC651E4"/>
    <w:rsid w:val="4ED908C5"/>
    <w:rsid w:val="4EDD03B5"/>
    <w:rsid w:val="4F075432"/>
    <w:rsid w:val="4F0973FC"/>
    <w:rsid w:val="4F0E056F"/>
    <w:rsid w:val="4F1810E5"/>
    <w:rsid w:val="4F1D6A04"/>
    <w:rsid w:val="4F2935FA"/>
    <w:rsid w:val="4F3D70A6"/>
    <w:rsid w:val="4F4026F2"/>
    <w:rsid w:val="4F4154B6"/>
    <w:rsid w:val="4F495A4B"/>
    <w:rsid w:val="4F53352B"/>
    <w:rsid w:val="4F5B577E"/>
    <w:rsid w:val="4F604B42"/>
    <w:rsid w:val="4F610FE6"/>
    <w:rsid w:val="4F6E3703"/>
    <w:rsid w:val="4F7A5C04"/>
    <w:rsid w:val="4F9053B1"/>
    <w:rsid w:val="4F905428"/>
    <w:rsid w:val="4F9273F2"/>
    <w:rsid w:val="4F934F18"/>
    <w:rsid w:val="4F9A44F8"/>
    <w:rsid w:val="4FB54E8E"/>
    <w:rsid w:val="4FB56C3C"/>
    <w:rsid w:val="4FBB7FCB"/>
    <w:rsid w:val="4FBF3F5F"/>
    <w:rsid w:val="4FC21359"/>
    <w:rsid w:val="4FC357FD"/>
    <w:rsid w:val="4FC41575"/>
    <w:rsid w:val="4FD03A76"/>
    <w:rsid w:val="4FFC2ABD"/>
    <w:rsid w:val="500F6132"/>
    <w:rsid w:val="501778F7"/>
    <w:rsid w:val="50216A4B"/>
    <w:rsid w:val="50306C0B"/>
    <w:rsid w:val="50355FCF"/>
    <w:rsid w:val="50440650"/>
    <w:rsid w:val="504601DC"/>
    <w:rsid w:val="50566671"/>
    <w:rsid w:val="505E1082"/>
    <w:rsid w:val="5076395C"/>
    <w:rsid w:val="50901407"/>
    <w:rsid w:val="50940F47"/>
    <w:rsid w:val="50964CC0"/>
    <w:rsid w:val="50A13664"/>
    <w:rsid w:val="50A62A29"/>
    <w:rsid w:val="50BE5FC4"/>
    <w:rsid w:val="50C80047"/>
    <w:rsid w:val="50CE26AB"/>
    <w:rsid w:val="50EC2B32"/>
    <w:rsid w:val="50F6750C"/>
    <w:rsid w:val="510936E3"/>
    <w:rsid w:val="510E0CFA"/>
    <w:rsid w:val="510F4A72"/>
    <w:rsid w:val="511939BD"/>
    <w:rsid w:val="511B3417"/>
    <w:rsid w:val="511B6F73"/>
    <w:rsid w:val="51220301"/>
    <w:rsid w:val="51383FC9"/>
    <w:rsid w:val="515240B8"/>
    <w:rsid w:val="515D0FE2"/>
    <w:rsid w:val="516052CE"/>
    <w:rsid w:val="5160707C"/>
    <w:rsid w:val="51646882"/>
    <w:rsid w:val="516721B8"/>
    <w:rsid w:val="51716209"/>
    <w:rsid w:val="51870AAC"/>
    <w:rsid w:val="518E3BE9"/>
    <w:rsid w:val="51A21442"/>
    <w:rsid w:val="51A52CE0"/>
    <w:rsid w:val="51A857F9"/>
    <w:rsid w:val="51AF41D3"/>
    <w:rsid w:val="51AF590D"/>
    <w:rsid w:val="51B318A1"/>
    <w:rsid w:val="51B82A14"/>
    <w:rsid w:val="51E11F6A"/>
    <w:rsid w:val="52196A42"/>
    <w:rsid w:val="523C53F3"/>
    <w:rsid w:val="525B6CEF"/>
    <w:rsid w:val="5260487F"/>
    <w:rsid w:val="52A31916"/>
    <w:rsid w:val="52A82A88"/>
    <w:rsid w:val="52A86F2C"/>
    <w:rsid w:val="52B21B59"/>
    <w:rsid w:val="52BB6C5F"/>
    <w:rsid w:val="52C32D67"/>
    <w:rsid w:val="52D01FDF"/>
    <w:rsid w:val="52E31D12"/>
    <w:rsid w:val="52E37F64"/>
    <w:rsid w:val="52E94FF6"/>
    <w:rsid w:val="52F67C97"/>
    <w:rsid w:val="52FC4B82"/>
    <w:rsid w:val="53071EA5"/>
    <w:rsid w:val="530F48B5"/>
    <w:rsid w:val="531760C4"/>
    <w:rsid w:val="53277E51"/>
    <w:rsid w:val="533A056C"/>
    <w:rsid w:val="533E503D"/>
    <w:rsid w:val="5354676C"/>
    <w:rsid w:val="5358625C"/>
    <w:rsid w:val="536015B5"/>
    <w:rsid w:val="53607807"/>
    <w:rsid w:val="53624E0A"/>
    <w:rsid w:val="5362532D"/>
    <w:rsid w:val="536C1D08"/>
    <w:rsid w:val="53764934"/>
    <w:rsid w:val="537E2EA2"/>
    <w:rsid w:val="538460DE"/>
    <w:rsid w:val="53876B42"/>
    <w:rsid w:val="53966D85"/>
    <w:rsid w:val="539B439B"/>
    <w:rsid w:val="53A12E87"/>
    <w:rsid w:val="53A414A2"/>
    <w:rsid w:val="53A4298E"/>
    <w:rsid w:val="53AF1757"/>
    <w:rsid w:val="53B16F24"/>
    <w:rsid w:val="53B316E5"/>
    <w:rsid w:val="53BA0CC5"/>
    <w:rsid w:val="53C02053"/>
    <w:rsid w:val="53DD2CA6"/>
    <w:rsid w:val="53E775E0"/>
    <w:rsid w:val="53EB5322"/>
    <w:rsid w:val="53F35F85"/>
    <w:rsid w:val="5403676A"/>
    <w:rsid w:val="54085ED4"/>
    <w:rsid w:val="54104D89"/>
    <w:rsid w:val="541805B7"/>
    <w:rsid w:val="541D3002"/>
    <w:rsid w:val="54387E3C"/>
    <w:rsid w:val="543C792C"/>
    <w:rsid w:val="544762D1"/>
    <w:rsid w:val="54492049"/>
    <w:rsid w:val="54532EC8"/>
    <w:rsid w:val="545C3B2A"/>
    <w:rsid w:val="545D0467"/>
    <w:rsid w:val="54640C31"/>
    <w:rsid w:val="54642849"/>
    <w:rsid w:val="54696247"/>
    <w:rsid w:val="547075D6"/>
    <w:rsid w:val="547F1F0F"/>
    <w:rsid w:val="548D63DA"/>
    <w:rsid w:val="54905ECA"/>
    <w:rsid w:val="5492579E"/>
    <w:rsid w:val="54B0392B"/>
    <w:rsid w:val="54CB0CB0"/>
    <w:rsid w:val="54D2203E"/>
    <w:rsid w:val="54E0475B"/>
    <w:rsid w:val="54E56DB8"/>
    <w:rsid w:val="550B5550"/>
    <w:rsid w:val="55222FC6"/>
    <w:rsid w:val="553B7BE4"/>
    <w:rsid w:val="5548346E"/>
    <w:rsid w:val="554F18E1"/>
    <w:rsid w:val="556829A3"/>
    <w:rsid w:val="556C4241"/>
    <w:rsid w:val="557355CF"/>
    <w:rsid w:val="55872E29"/>
    <w:rsid w:val="558772CD"/>
    <w:rsid w:val="55A439DB"/>
    <w:rsid w:val="55A57753"/>
    <w:rsid w:val="55AD03B6"/>
    <w:rsid w:val="55AE4859"/>
    <w:rsid w:val="55B22FA5"/>
    <w:rsid w:val="55B67727"/>
    <w:rsid w:val="55C0458D"/>
    <w:rsid w:val="55C23E61"/>
    <w:rsid w:val="55CC7E02"/>
    <w:rsid w:val="55CE0A58"/>
    <w:rsid w:val="55FD3C3F"/>
    <w:rsid w:val="56075D18"/>
    <w:rsid w:val="561A1F82"/>
    <w:rsid w:val="56226FF5"/>
    <w:rsid w:val="56250239"/>
    <w:rsid w:val="56315F82"/>
    <w:rsid w:val="5632548A"/>
    <w:rsid w:val="56334D5F"/>
    <w:rsid w:val="564B3E56"/>
    <w:rsid w:val="564E1B99"/>
    <w:rsid w:val="564E7084"/>
    <w:rsid w:val="565151E5"/>
    <w:rsid w:val="56530F5D"/>
    <w:rsid w:val="56586573"/>
    <w:rsid w:val="565D4368"/>
    <w:rsid w:val="565F354D"/>
    <w:rsid w:val="56665134"/>
    <w:rsid w:val="56725887"/>
    <w:rsid w:val="567F61F6"/>
    <w:rsid w:val="568A7075"/>
    <w:rsid w:val="569854FE"/>
    <w:rsid w:val="56C37E91"/>
    <w:rsid w:val="56CE0629"/>
    <w:rsid w:val="56D71B8E"/>
    <w:rsid w:val="56E524FD"/>
    <w:rsid w:val="57064221"/>
    <w:rsid w:val="57064403"/>
    <w:rsid w:val="570E435D"/>
    <w:rsid w:val="57266671"/>
    <w:rsid w:val="573214BA"/>
    <w:rsid w:val="57407733"/>
    <w:rsid w:val="57437223"/>
    <w:rsid w:val="577218B7"/>
    <w:rsid w:val="57763155"/>
    <w:rsid w:val="57792C45"/>
    <w:rsid w:val="577D0987"/>
    <w:rsid w:val="57833AC4"/>
    <w:rsid w:val="57957FD1"/>
    <w:rsid w:val="579F39AA"/>
    <w:rsid w:val="57A001D2"/>
    <w:rsid w:val="57A51C8C"/>
    <w:rsid w:val="57A53A3A"/>
    <w:rsid w:val="57A803B9"/>
    <w:rsid w:val="57B819BF"/>
    <w:rsid w:val="57C02622"/>
    <w:rsid w:val="57E24C8E"/>
    <w:rsid w:val="57E74053"/>
    <w:rsid w:val="57E94CAC"/>
    <w:rsid w:val="57EE718F"/>
    <w:rsid w:val="58022C3B"/>
    <w:rsid w:val="580943E3"/>
    <w:rsid w:val="580E5A83"/>
    <w:rsid w:val="5831588C"/>
    <w:rsid w:val="583A0626"/>
    <w:rsid w:val="584119B5"/>
    <w:rsid w:val="58417C07"/>
    <w:rsid w:val="58555460"/>
    <w:rsid w:val="58612B92"/>
    <w:rsid w:val="586C6306"/>
    <w:rsid w:val="58704048"/>
    <w:rsid w:val="588C2D0D"/>
    <w:rsid w:val="5891029F"/>
    <w:rsid w:val="58947D5E"/>
    <w:rsid w:val="58950E5A"/>
    <w:rsid w:val="58953AAF"/>
    <w:rsid w:val="589B466B"/>
    <w:rsid w:val="58A70C52"/>
    <w:rsid w:val="58A921CB"/>
    <w:rsid w:val="58B71C77"/>
    <w:rsid w:val="58BE3005"/>
    <w:rsid w:val="58BF28DA"/>
    <w:rsid w:val="58DF11CE"/>
    <w:rsid w:val="58E80082"/>
    <w:rsid w:val="58EF7663"/>
    <w:rsid w:val="58FA5C29"/>
    <w:rsid w:val="58FC58DC"/>
    <w:rsid w:val="591E3224"/>
    <w:rsid w:val="592D3CE7"/>
    <w:rsid w:val="59417793"/>
    <w:rsid w:val="5947124D"/>
    <w:rsid w:val="595347AB"/>
    <w:rsid w:val="595C281E"/>
    <w:rsid w:val="596F4300"/>
    <w:rsid w:val="59821A6D"/>
    <w:rsid w:val="5988716F"/>
    <w:rsid w:val="598D29D8"/>
    <w:rsid w:val="598D4786"/>
    <w:rsid w:val="59927FEE"/>
    <w:rsid w:val="59A815C0"/>
    <w:rsid w:val="59C53F20"/>
    <w:rsid w:val="59D2488F"/>
    <w:rsid w:val="59D44AE4"/>
    <w:rsid w:val="59DD395F"/>
    <w:rsid w:val="59E3084A"/>
    <w:rsid w:val="59F82547"/>
    <w:rsid w:val="59FD190B"/>
    <w:rsid w:val="59FE19ED"/>
    <w:rsid w:val="5A0507C0"/>
    <w:rsid w:val="5A0A04CC"/>
    <w:rsid w:val="5A361F34"/>
    <w:rsid w:val="5A3B7DEC"/>
    <w:rsid w:val="5A4A2677"/>
    <w:rsid w:val="5A4B3859"/>
    <w:rsid w:val="5A623E64"/>
    <w:rsid w:val="5A646500"/>
    <w:rsid w:val="5A6A4AC7"/>
    <w:rsid w:val="5A737E20"/>
    <w:rsid w:val="5A7476F4"/>
    <w:rsid w:val="5AA63D51"/>
    <w:rsid w:val="5AB02E22"/>
    <w:rsid w:val="5AB13AE4"/>
    <w:rsid w:val="5AB3646E"/>
    <w:rsid w:val="5AC16F0F"/>
    <w:rsid w:val="5AC643F3"/>
    <w:rsid w:val="5AD14B46"/>
    <w:rsid w:val="5AE3311B"/>
    <w:rsid w:val="5AE87C8F"/>
    <w:rsid w:val="5AEE74A6"/>
    <w:rsid w:val="5AF251E8"/>
    <w:rsid w:val="5AF33247"/>
    <w:rsid w:val="5AFA5E4B"/>
    <w:rsid w:val="5AFF16B3"/>
    <w:rsid w:val="5AFF3461"/>
    <w:rsid w:val="5B0942E0"/>
    <w:rsid w:val="5B0A0784"/>
    <w:rsid w:val="5B12588A"/>
    <w:rsid w:val="5B157129"/>
    <w:rsid w:val="5B172EA1"/>
    <w:rsid w:val="5B1C0B9A"/>
    <w:rsid w:val="5B1F705C"/>
    <w:rsid w:val="5B2D18D4"/>
    <w:rsid w:val="5B565263"/>
    <w:rsid w:val="5B6836FC"/>
    <w:rsid w:val="5B6B2007"/>
    <w:rsid w:val="5B7C4AB2"/>
    <w:rsid w:val="5B8F6EDB"/>
    <w:rsid w:val="5B94004E"/>
    <w:rsid w:val="5BA069F2"/>
    <w:rsid w:val="5BA74225"/>
    <w:rsid w:val="5BB93F58"/>
    <w:rsid w:val="5BBA09F3"/>
    <w:rsid w:val="5BD20B76"/>
    <w:rsid w:val="5BD4669C"/>
    <w:rsid w:val="5BF40B0F"/>
    <w:rsid w:val="5C0056E3"/>
    <w:rsid w:val="5C0351D3"/>
    <w:rsid w:val="5C0C22DA"/>
    <w:rsid w:val="5C1178F0"/>
    <w:rsid w:val="5C1318BA"/>
    <w:rsid w:val="5C3435DF"/>
    <w:rsid w:val="5C3D6937"/>
    <w:rsid w:val="5C50666A"/>
    <w:rsid w:val="5C531CB7"/>
    <w:rsid w:val="5C533A65"/>
    <w:rsid w:val="5C58107B"/>
    <w:rsid w:val="5C5D0D87"/>
    <w:rsid w:val="5C68135C"/>
    <w:rsid w:val="5C6D0731"/>
    <w:rsid w:val="5C71213D"/>
    <w:rsid w:val="5C8B76A2"/>
    <w:rsid w:val="5C902F0B"/>
    <w:rsid w:val="5C917CF5"/>
    <w:rsid w:val="5C983B6D"/>
    <w:rsid w:val="5C9C18B0"/>
    <w:rsid w:val="5CA6628A"/>
    <w:rsid w:val="5CA73DB1"/>
    <w:rsid w:val="5CAA564F"/>
    <w:rsid w:val="5CC52489"/>
    <w:rsid w:val="5CCE758F"/>
    <w:rsid w:val="5CE648D9"/>
    <w:rsid w:val="5D221689"/>
    <w:rsid w:val="5D227715"/>
    <w:rsid w:val="5D283143"/>
    <w:rsid w:val="5D284EF1"/>
    <w:rsid w:val="5D4D372F"/>
    <w:rsid w:val="5D5061F6"/>
    <w:rsid w:val="5D55380D"/>
    <w:rsid w:val="5D663C6C"/>
    <w:rsid w:val="5D6F2B20"/>
    <w:rsid w:val="5D740137"/>
    <w:rsid w:val="5D7C523D"/>
    <w:rsid w:val="5D8660BC"/>
    <w:rsid w:val="5D942587"/>
    <w:rsid w:val="5DA64068"/>
    <w:rsid w:val="5DCC7F73"/>
    <w:rsid w:val="5DD03D84"/>
    <w:rsid w:val="5DD064B1"/>
    <w:rsid w:val="5DD619A0"/>
    <w:rsid w:val="5DDC7A8A"/>
    <w:rsid w:val="5DF748C4"/>
    <w:rsid w:val="5E0349DE"/>
    <w:rsid w:val="5E0B0912"/>
    <w:rsid w:val="5E1D07CE"/>
    <w:rsid w:val="5E3B2A02"/>
    <w:rsid w:val="5E413D91"/>
    <w:rsid w:val="5E451AD3"/>
    <w:rsid w:val="5E5D506F"/>
    <w:rsid w:val="5E6E2DD8"/>
    <w:rsid w:val="5E7D126D"/>
    <w:rsid w:val="5E7D74BF"/>
    <w:rsid w:val="5EAB402C"/>
    <w:rsid w:val="5EC51758"/>
    <w:rsid w:val="5EDF3CD6"/>
    <w:rsid w:val="5EDF7832"/>
    <w:rsid w:val="5EE30B66"/>
    <w:rsid w:val="5EF00C63"/>
    <w:rsid w:val="5F0454EA"/>
    <w:rsid w:val="5F047298"/>
    <w:rsid w:val="5F2D2C93"/>
    <w:rsid w:val="5F49114F"/>
    <w:rsid w:val="5F4955F3"/>
    <w:rsid w:val="5F5E71A7"/>
    <w:rsid w:val="5F6C02C9"/>
    <w:rsid w:val="5F7A755A"/>
    <w:rsid w:val="5F926F9A"/>
    <w:rsid w:val="5F93686E"/>
    <w:rsid w:val="5FAA42E4"/>
    <w:rsid w:val="5FB011CE"/>
    <w:rsid w:val="5FB707AE"/>
    <w:rsid w:val="5FBE38EB"/>
    <w:rsid w:val="5FBF1411"/>
    <w:rsid w:val="5FC65148"/>
    <w:rsid w:val="5FD01870"/>
    <w:rsid w:val="5FD749AD"/>
    <w:rsid w:val="5FDA624B"/>
    <w:rsid w:val="5FEA2932"/>
    <w:rsid w:val="5FED41D0"/>
    <w:rsid w:val="5FF60630"/>
    <w:rsid w:val="6005776C"/>
    <w:rsid w:val="600734E4"/>
    <w:rsid w:val="6025396A"/>
    <w:rsid w:val="60285208"/>
    <w:rsid w:val="602A5424"/>
    <w:rsid w:val="602D281F"/>
    <w:rsid w:val="602F6597"/>
    <w:rsid w:val="60310561"/>
    <w:rsid w:val="603911C4"/>
    <w:rsid w:val="60522285"/>
    <w:rsid w:val="6057789C"/>
    <w:rsid w:val="605D3104"/>
    <w:rsid w:val="60787F3E"/>
    <w:rsid w:val="60883EF9"/>
    <w:rsid w:val="608F5287"/>
    <w:rsid w:val="60932FCA"/>
    <w:rsid w:val="60964868"/>
    <w:rsid w:val="60AE3960"/>
    <w:rsid w:val="60C05441"/>
    <w:rsid w:val="60C767CF"/>
    <w:rsid w:val="60CC028A"/>
    <w:rsid w:val="60DA0BF8"/>
    <w:rsid w:val="60DE7169"/>
    <w:rsid w:val="60E07891"/>
    <w:rsid w:val="61016185"/>
    <w:rsid w:val="61137C66"/>
    <w:rsid w:val="6118702B"/>
    <w:rsid w:val="61206FA0"/>
    <w:rsid w:val="61243C22"/>
    <w:rsid w:val="613F394C"/>
    <w:rsid w:val="614079B7"/>
    <w:rsid w:val="61447E20"/>
    <w:rsid w:val="61477910"/>
    <w:rsid w:val="61481125"/>
    <w:rsid w:val="61483DB4"/>
    <w:rsid w:val="615C0C4D"/>
    <w:rsid w:val="615D19B1"/>
    <w:rsid w:val="615E2827"/>
    <w:rsid w:val="615F567B"/>
    <w:rsid w:val="61630BEE"/>
    <w:rsid w:val="616446A4"/>
    <w:rsid w:val="61742A83"/>
    <w:rsid w:val="617E77D6"/>
    <w:rsid w:val="61835B97"/>
    <w:rsid w:val="618D5C6B"/>
    <w:rsid w:val="619A3EE4"/>
    <w:rsid w:val="61A255D6"/>
    <w:rsid w:val="61A830E3"/>
    <w:rsid w:val="61AB7E9F"/>
    <w:rsid w:val="61AE5BE1"/>
    <w:rsid w:val="61B50D1E"/>
    <w:rsid w:val="61C45941"/>
    <w:rsid w:val="61CD250B"/>
    <w:rsid w:val="61DA565F"/>
    <w:rsid w:val="61DE2022"/>
    <w:rsid w:val="61F93300"/>
    <w:rsid w:val="61FE0917"/>
    <w:rsid w:val="623C31ED"/>
    <w:rsid w:val="624778AB"/>
    <w:rsid w:val="62540537"/>
    <w:rsid w:val="626400BF"/>
    <w:rsid w:val="626926F0"/>
    <w:rsid w:val="626D1BCA"/>
    <w:rsid w:val="62764951"/>
    <w:rsid w:val="62791D4B"/>
    <w:rsid w:val="627E3805"/>
    <w:rsid w:val="629923ED"/>
    <w:rsid w:val="6299419B"/>
    <w:rsid w:val="629E7A04"/>
    <w:rsid w:val="62A468BF"/>
    <w:rsid w:val="62AC0373"/>
    <w:rsid w:val="62CA25A7"/>
    <w:rsid w:val="62E573E1"/>
    <w:rsid w:val="62EA2C49"/>
    <w:rsid w:val="62EF1E31"/>
    <w:rsid w:val="62F13FD7"/>
    <w:rsid w:val="62F31AFE"/>
    <w:rsid w:val="630930CF"/>
    <w:rsid w:val="630A432C"/>
    <w:rsid w:val="630F445E"/>
    <w:rsid w:val="631D301E"/>
    <w:rsid w:val="63310878"/>
    <w:rsid w:val="633A597E"/>
    <w:rsid w:val="633F4D43"/>
    <w:rsid w:val="6344075B"/>
    <w:rsid w:val="634560D1"/>
    <w:rsid w:val="63514A76"/>
    <w:rsid w:val="6353259C"/>
    <w:rsid w:val="63624ED5"/>
    <w:rsid w:val="636B3D8A"/>
    <w:rsid w:val="636D2D43"/>
    <w:rsid w:val="637075F2"/>
    <w:rsid w:val="638B442C"/>
    <w:rsid w:val="6393508F"/>
    <w:rsid w:val="63A23524"/>
    <w:rsid w:val="63A36518"/>
    <w:rsid w:val="63A728E8"/>
    <w:rsid w:val="63A948B2"/>
    <w:rsid w:val="63BD210C"/>
    <w:rsid w:val="63C416EC"/>
    <w:rsid w:val="63EF49BB"/>
    <w:rsid w:val="63F91396"/>
    <w:rsid w:val="642301C1"/>
    <w:rsid w:val="64236413"/>
    <w:rsid w:val="64346872"/>
    <w:rsid w:val="643E0467"/>
    <w:rsid w:val="64414AEB"/>
    <w:rsid w:val="645E569D"/>
    <w:rsid w:val="64713622"/>
    <w:rsid w:val="6476316D"/>
    <w:rsid w:val="649B244D"/>
    <w:rsid w:val="64AD1B28"/>
    <w:rsid w:val="64CA4AE0"/>
    <w:rsid w:val="64D43BB1"/>
    <w:rsid w:val="64DB4F3F"/>
    <w:rsid w:val="64EA5182"/>
    <w:rsid w:val="64EB69CB"/>
    <w:rsid w:val="64F93617"/>
    <w:rsid w:val="65071890"/>
    <w:rsid w:val="650A1380"/>
    <w:rsid w:val="65130235"/>
    <w:rsid w:val="651D5558"/>
    <w:rsid w:val="65200BA4"/>
    <w:rsid w:val="65202952"/>
    <w:rsid w:val="65295CAB"/>
    <w:rsid w:val="653D3504"/>
    <w:rsid w:val="65401246"/>
    <w:rsid w:val="65474383"/>
    <w:rsid w:val="6549634D"/>
    <w:rsid w:val="654C7BEB"/>
    <w:rsid w:val="65534AD5"/>
    <w:rsid w:val="6569254B"/>
    <w:rsid w:val="657F1D6E"/>
    <w:rsid w:val="658C6239"/>
    <w:rsid w:val="65B431E5"/>
    <w:rsid w:val="65BD63F3"/>
    <w:rsid w:val="65D1387D"/>
    <w:rsid w:val="65F362B8"/>
    <w:rsid w:val="660364FC"/>
    <w:rsid w:val="660404C6"/>
    <w:rsid w:val="66056E07"/>
    <w:rsid w:val="66081D64"/>
    <w:rsid w:val="660B715E"/>
    <w:rsid w:val="660D2ED6"/>
    <w:rsid w:val="66154481"/>
    <w:rsid w:val="66187ACD"/>
    <w:rsid w:val="661C136B"/>
    <w:rsid w:val="661E3335"/>
    <w:rsid w:val="66285F62"/>
    <w:rsid w:val="663568D1"/>
    <w:rsid w:val="66546D57"/>
    <w:rsid w:val="665723A3"/>
    <w:rsid w:val="66651D93"/>
    <w:rsid w:val="666920D7"/>
    <w:rsid w:val="66747DFB"/>
    <w:rsid w:val="667747F4"/>
    <w:rsid w:val="667B2536"/>
    <w:rsid w:val="668F1B3D"/>
    <w:rsid w:val="669C10B7"/>
    <w:rsid w:val="66B6356E"/>
    <w:rsid w:val="66BC66AA"/>
    <w:rsid w:val="66C814F3"/>
    <w:rsid w:val="66D24120"/>
    <w:rsid w:val="66DB02DB"/>
    <w:rsid w:val="66E4179C"/>
    <w:rsid w:val="66FB71D3"/>
    <w:rsid w:val="670307BF"/>
    <w:rsid w:val="67073DC9"/>
    <w:rsid w:val="670E6B05"/>
    <w:rsid w:val="671A0817"/>
    <w:rsid w:val="67223341"/>
    <w:rsid w:val="67262C9D"/>
    <w:rsid w:val="672C3830"/>
    <w:rsid w:val="67656D42"/>
    <w:rsid w:val="676D40F6"/>
    <w:rsid w:val="677D408C"/>
    <w:rsid w:val="678F3DBF"/>
    <w:rsid w:val="67966EFB"/>
    <w:rsid w:val="67A34CD2"/>
    <w:rsid w:val="67A61834"/>
    <w:rsid w:val="67B6134C"/>
    <w:rsid w:val="67BC2E06"/>
    <w:rsid w:val="67BF46A4"/>
    <w:rsid w:val="67C223E6"/>
    <w:rsid w:val="67E660D5"/>
    <w:rsid w:val="67EA3F6E"/>
    <w:rsid w:val="67EB36EB"/>
    <w:rsid w:val="67F00D02"/>
    <w:rsid w:val="68077DF9"/>
    <w:rsid w:val="68126ECA"/>
    <w:rsid w:val="68141711"/>
    <w:rsid w:val="681744E0"/>
    <w:rsid w:val="68246BFD"/>
    <w:rsid w:val="682D5AB2"/>
    <w:rsid w:val="682E182A"/>
    <w:rsid w:val="68352BB8"/>
    <w:rsid w:val="683A1F7D"/>
    <w:rsid w:val="684E5A28"/>
    <w:rsid w:val="685079F2"/>
    <w:rsid w:val="68726C63"/>
    <w:rsid w:val="68842D99"/>
    <w:rsid w:val="6884575B"/>
    <w:rsid w:val="68906041"/>
    <w:rsid w:val="68945B31"/>
    <w:rsid w:val="68A5389A"/>
    <w:rsid w:val="68C31F72"/>
    <w:rsid w:val="68C77CB4"/>
    <w:rsid w:val="68CD4B9F"/>
    <w:rsid w:val="68D91796"/>
    <w:rsid w:val="68E11D62"/>
    <w:rsid w:val="69095EE2"/>
    <w:rsid w:val="69180510"/>
    <w:rsid w:val="691B590A"/>
    <w:rsid w:val="69201173"/>
    <w:rsid w:val="69272501"/>
    <w:rsid w:val="692F13B6"/>
    <w:rsid w:val="69531548"/>
    <w:rsid w:val="695D23C7"/>
    <w:rsid w:val="696A6892"/>
    <w:rsid w:val="697274F4"/>
    <w:rsid w:val="69821E2D"/>
    <w:rsid w:val="698B1D32"/>
    <w:rsid w:val="698C2CAC"/>
    <w:rsid w:val="698C6808"/>
    <w:rsid w:val="698F62F8"/>
    <w:rsid w:val="699D0A15"/>
    <w:rsid w:val="69A27DD9"/>
    <w:rsid w:val="69AC2A06"/>
    <w:rsid w:val="69C67F6C"/>
    <w:rsid w:val="69C75A92"/>
    <w:rsid w:val="69C95831"/>
    <w:rsid w:val="69E623BC"/>
    <w:rsid w:val="69FA19C4"/>
    <w:rsid w:val="6A072332"/>
    <w:rsid w:val="6A2151A2"/>
    <w:rsid w:val="6A3C6480"/>
    <w:rsid w:val="6A4B66C3"/>
    <w:rsid w:val="6A507835"/>
    <w:rsid w:val="6A6257BB"/>
    <w:rsid w:val="6A6D6639"/>
    <w:rsid w:val="6A8614A9"/>
    <w:rsid w:val="6A9516EC"/>
    <w:rsid w:val="6A973B65"/>
    <w:rsid w:val="6A9E2C97"/>
    <w:rsid w:val="6AA656A7"/>
    <w:rsid w:val="6AB44268"/>
    <w:rsid w:val="6AB46016"/>
    <w:rsid w:val="6AD06BC8"/>
    <w:rsid w:val="6AD20B92"/>
    <w:rsid w:val="6ADB01D4"/>
    <w:rsid w:val="6ADE12E5"/>
    <w:rsid w:val="6AF26367"/>
    <w:rsid w:val="6B0F76F1"/>
    <w:rsid w:val="6B1116BB"/>
    <w:rsid w:val="6B192137"/>
    <w:rsid w:val="6B1B64B0"/>
    <w:rsid w:val="6B1D005F"/>
    <w:rsid w:val="6B386B50"/>
    <w:rsid w:val="6B477A2A"/>
    <w:rsid w:val="6B513EA3"/>
    <w:rsid w:val="6B67752D"/>
    <w:rsid w:val="6B6E08BB"/>
    <w:rsid w:val="6B712159"/>
    <w:rsid w:val="6B7834E8"/>
    <w:rsid w:val="6B7E6624"/>
    <w:rsid w:val="6B827EC3"/>
    <w:rsid w:val="6B881251"/>
    <w:rsid w:val="6BA73654"/>
    <w:rsid w:val="6BB64010"/>
    <w:rsid w:val="6BC07C08"/>
    <w:rsid w:val="6BC47261"/>
    <w:rsid w:val="6BCA3618"/>
    <w:rsid w:val="6BD6020E"/>
    <w:rsid w:val="6BE02E3B"/>
    <w:rsid w:val="6BEC7A32"/>
    <w:rsid w:val="6BEE7306"/>
    <w:rsid w:val="6BF863D7"/>
    <w:rsid w:val="6BFD1C3F"/>
    <w:rsid w:val="6C156F89"/>
    <w:rsid w:val="6C1F3963"/>
    <w:rsid w:val="6C240F7A"/>
    <w:rsid w:val="6C30791F"/>
    <w:rsid w:val="6C3A079D"/>
    <w:rsid w:val="6C3E3165"/>
    <w:rsid w:val="6C4B4758"/>
    <w:rsid w:val="6C4C52F4"/>
    <w:rsid w:val="6C580C23"/>
    <w:rsid w:val="6C59228F"/>
    <w:rsid w:val="6C5E0930"/>
    <w:rsid w:val="6C7517D5"/>
    <w:rsid w:val="6C937EAD"/>
    <w:rsid w:val="6C9C4FB4"/>
    <w:rsid w:val="6C9F2CF6"/>
    <w:rsid w:val="6CA976D1"/>
    <w:rsid w:val="6CAE6A95"/>
    <w:rsid w:val="6CAF0778"/>
    <w:rsid w:val="6CB247D7"/>
    <w:rsid w:val="6CC13DA5"/>
    <w:rsid w:val="6CC8224D"/>
    <w:rsid w:val="6CDB1F80"/>
    <w:rsid w:val="6CDE55CC"/>
    <w:rsid w:val="6CFE17CB"/>
    <w:rsid w:val="6D0A4613"/>
    <w:rsid w:val="6D170ADE"/>
    <w:rsid w:val="6D17288C"/>
    <w:rsid w:val="6D1F1741"/>
    <w:rsid w:val="6D21370B"/>
    <w:rsid w:val="6D260D22"/>
    <w:rsid w:val="6D266F73"/>
    <w:rsid w:val="6D340359"/>
    <w:rsid w:val="6D371181"/>
    <w:rsid w:val="6D443C83"/>
    <w:rsid w:val="6D502D47"/>
    <w:rsid w:val="6D505279"/>
    <w:rsid w:val="6D5C3AC4"/>
    <w:rsid w:val="6D8617C0"/>
    <w:rsid w:val="6D8F68C7"/>
    <w:rsid w:val="6D911863"/>
    <w:rsid w:val="6D916E4E"/>
    <w:rsid w:val="6D940381"/>
    <w:rsid w:val="6DAD4F9F"/>
    <w:rsid w:val="6DB12CE1"/>
    <w:rsid w:val="6DCF13B9"/>
    <w:rsid w:val="6DEC5AC7"/>
    <w:rsid w:val="6DED797A"/>
    <w:rsid w:val="6DEE183F"/>
    <w:rsid w:val="6DF350A8"/>
    <w:rsid w:val="6E0B0643"/>
    <w:rsid w:val="6E1319A6"/>
    <w:rsid w:val="6E184B0E"/>
    <w:rsid w:val="6E250FD9"/>
    <w:rsid w:val="6E3D4575"/>
    <w:rsid w:val="6E565636"/>
    <w:rsid w:val="6E641B01"/>
    <w:rsid w:val="6E6C47A7"/>
    <w:rsid w:val="6E755ABD"/>
    <w:rsid w:val="6E7F693B"/>
    <w:rsid w:val="6EA2087C"/>
    <w:rsid w:val="6EAB5982"/>
    <w:rsid w:val="6EB32A89"/>
    <w:rsid w:val="6EBE3907"/>
    <w:rsid w:val="6ED21161"/>
    <w:rsid w:val="6EE40E94"/>
    <w:rsid w:val="6EE964AB"/>
    <w:rsid w:val="6EED5F9B"/>
    <w:rsid w:val="6EF8049C"/>
    <w:rsid w:val="6F06705D"/>
    <w:rsid w:val="6F141779"/>
    <w:rsid w:val="6F193452"/>
    <w:rsid w:val="6F42021D"/>
    <w:rsid w:val="6F4831D1"/>
    <w:rsid w:val="6F4A1255"/>
    <w:rsid w:val="6F4D4C8B"/>
    <w:rsid w:val="6F6124E5"/>
    <w:rsid w:val="6F630BD6"/>
    <w:rsid w:val="6F6F075E"/>
    <w:rsid w:val="6F7044D6"/>
    <w:rsid w:val="6F774BAC"/>
    <w:rsid w:val="6F79782E"/>
    <w:rsid w:val="6F80296B"/>
    <w:rsid w:val="6F9603E0"/>
    <w:rsid w:val="6F975F07"/>
    <w:rsid w:val="6FA7614A"/>
    <w:rsid w:val="6FB13580"/>
    <w:rsid w:val="6FB22D40"/>
    <w:rsid w:val="6FB95E7D"/>
    <w:rsid w:val="6FC5117A"/>
    <w:rsid w:val="6FD827A7"/>
    <w:rsid w:val="6FE949B4"/>
    <w:rsid w:val="6FF62C2D"/>
    <w:rsid w:val="700323DB"/>
    <w:rsid w:val="702459EC"/>
    <w:rsid w:val="70253512"/>
    <w:rsid w:val="703D085C"/>
    <w:rsid w:val="704020FA"/>
    <w:rsid w:val="704718D2"/>
    <w:rsid w:val="70495D5B"/>
    <w:rsid w:val="7053007F"/>
    <w:rsid w:val="70840239"/>
    <w:rsid w:val="70AC7790"/>
    <w:rsid w:val="70AF6726"/>
    <w:rsid w:val="70AF7355"/>
    <w:rsid w:val="70BA6A2B"/>
    <w:rsid w:val="70BF5715"/>
    <w:rsid w:val="70C96594"/>
    <w:rsid w:val="70CB5E68"/>
    <w:rsid w:val="70D50A94"/>
    <w:rsid w:val="70D867D7"/>
    <w:rsid w:val="70EE7DA8"/>
    <w:rsid w:val="70F57389"/>
    <w:rsid w:val="70F74EAF"/>
    <w:rsid w:val="70FF1FB5"/>
    <w:rsid w:val="710C022E"/>
    <w:rsid w:val="7121252E"/>
    <w:rsid w:val="713357AB"/>
    <w:rsid w:val="7141612A"/>
    <w:rsid w:val="715045BF"/>
    <w:rsid w:val="715916C6"/>
    <w:rsid w:val="715E2BBD"/>
    <w:rsid w:val="715F4802"/>
    <w:rsid w:val="716B764B"/>
    <w:rsid w:val="71A36DE5"/>
    <w:rsid w:val="71A37FFC"/>
    <w:rsid w:val="71A87F57"/>
    <w:rsid w:val="71AC3EEB"/>
    <w:rsid w:val="71B374B1"/>
    <w:rsid w:val="71C62CFF"/>
    <w:rsid w:val="71CB1E97"/>
    <w:rsid w:val="71D64AC4"/>
    <w:rsid w:val="71E427DC"/>
    <w:rsid w:val="71E52F59"/>
    <w:rsid w:val="71E74F23"/>
    <w:rsid w:val="71EA0570"/>
    <w:rsid w:val="71F65166"/>
    <w:rsid w:val="720C2BDC"/>
    <w:rsid w:val="721A5B23"/>
    <w:rsid w:val="721E62BD"/>
    <w:rsid w:val="72331F17"/>
    <w:rsid w:val="72347A3D"/>
    <w:rsid w:val="72361A07"/>
    <w:rsid w:val="72417DAB"/>
    <w:rsid w:val="724203AC"/>
    <w:rsid w:val="72457E9C"/>
    <w:rsid w:val="72536115"/>
    <w:rsid w:val="72556331"/>
    <w:rsid w:val="727051DB"/>
    <w:rsid w:val="72807126"/>
    <w:rsid w:val="729047C5"/>
    <w:rsid w:val="729055BB"/>
    <w:rsid w:val="72A9042B"/>
    <w:rsid w:val="72AF5315"/>
    <w:rsid w:val="72B312A9"/>
    <w:rsid w:val="72BD7A32"/>
    <w:rsid w:val="72C214EC"/>
    <w:rsid w:val="72C62D8B"/>
    <w:rsid w:val="72C74D55"/>
    <w:rsid w:val="72D6671B"/>
    <w:rsid w:val="72DA58DB"/>
    <w:rsid w:val="72EE5E3E"/>
    <w:rsid w:val="72F86CBC"/>
    <w:rsid w:val="72FC46DC"/>
    <w:rsid w:val="72FC49FE"/>
    <w:rsid w:val="731009FB"/>
    <w:rsid w:val="73171838"/>
    <w:rsid w:val="7318735E"/>
    <w:rsid w:val="73335F46"/>
    <w:rsid w:val="73467A28"/>
    <w:rsid w:val="734F0FD2"/>
    <w:rsid w:val="73530396"/>
    <w:rsid w:val="73634A7D"/>
    <w:rsid w:val="73702CF6"/>
    <w:rsid w:val="73734595"/>
    <w:rsid w:val="737547B1"/>
    <w:rsid w:val="737F73DD"/>
    <w:rsid w:val="738B58EE"/>
    <w:rsid w:val="738F7621"/>
    <w:rsid w:val="73903399"/>
    <w:rsid w:val="7399224D"/>
    <w:rsid w:val="739A7D73"/>
    <w:rsid w:val="73BE73D7"/>
    <w:rsid w:val="73D2750D"/>
    <w:rsid w:val="73D43285"/>
    <w:rsid w:val="73DC3D05"/>
    <w:rsid w:val="73DE2356"/>
    <w:rsid w:val="73EA4B55"/>
    <w:rsid w:val="73EF6311"/>
    <w:rsid w:val="740022CC"/>
    <w:rsid w:val="740578E3"/>
    <w:rsid w:val="74096F68"/>
    <w:rsid w:val="7431692A"/>
    <w:rsid w:val="743B50B2"/>
    <w:rsid w:val="74432521"/>
    <w:rsid w:val="744F5002"/>
    <w:rsid w:val="74582108"/>
    <w:rsid w:val="745B5755"/>
    <w:rsid w:val="74602D6B"/>
    <w:rsid w:val="74604B19"/>
    <w:rsid w:val="746F4033"/>
    <w:rsid w:val="74827185"/>
    <w:rsid w:val="748E78D8"/>
    <w:rsid w:val="74911176"/>
    <w:rsid w:val="74996C40"/>
    <w:rsid w:val="74B36375"/>
    <w:rsid w:val="74B44E65"/>
    <w:rsid w:val="74B97AD4"/>
    <w:rsid w:val="74BA06CD"/>
    <w:rsid w:val="74C23A26"/>
    <w:rsid w:val="74C257D4"/>
    <w:rsid w:val="74CB5A00"/>
    <w:rsid w:val="74CC6652"/>
    <w:rsid w:val="74D177C5"/>
    <w:rsid w:val="74DB0643"/>
    <w:rsid w:val="74DD616A"/>
    <w:rsid w:val="74F160B9"/>
    <w:rsid w:val="74FC0CE6"/>
    <w:rsid w:val="750F1338"/>
    <w:rsid w:val="751029E3"/>
    <w:rsid w:val="751122B7"/>
    <w:rsid w:val="75134281"/>
    <w:rsid w:val="75426C6E"/>
    <w:rsid w:val="7544268D"/>
    <w:rsid w:val="755448DA"/>
    <w:rsid w:val="75580C3E"/>
    <w:rsid w:val="75581C94"/>
    <w:rsid w:val="755C1784"/>
    <w:rsid w:val="755D1591"/>
    <w:rsid w:val="7564635F"/>
    <w:rsid w:val="757765BE"/>
    <w:rsid w:val="75780C69"/>
    <w:rsid w:val="757C3BD5"/>
    <w:rsid w:val="758189A3"/>
    <w:rsid w:val="758E3908"/>
    <w:rsid w:val="75952EE8"/>
    <w:rsid w:val="759F5B15"/>
    <w:rsid w:val="75C31803"/>
    <w:rsid w:val="75D0399E"/>
    <w:rsid w:val="75D60D25"/>
    <w:rsid w:val="75DB4D9F"/>
    <w:rsid w:val="75E4177A"/>
    <w:rsid w:val="75EA4FE2"/>
    <w:rsid w:val="75F47896"/>
    <w:rsid w:val="75F55735"/>
    <w:rsid w:val="761258AB"/>
    <w:rsid w:val="76143E0D"/>
    <w:rsid w:val="762A3631"/>
    <w:rsid w:val="76311753"/>
    <w:rsid w:val="764A5A81"/>
    <w:rsid w:val="765132FA"/>
    <w:rsid w:val="765468FF"/>
    <w:rsid w:val="76854D0B"/>
    <w:rsid w:val="76872831"/>
    <w:rsid w:val="76982C90"/>
    <w:rsid w:val="76A15D65"/>
    <w:rsid w:val="76A41635"/>
    <w:rsid w:val="76AF7FDA"/>
    <w:rsid w:val="76BA0E58"/>
    <w:rsid w:val="76BC3EBD"/>
    <w:rsid w:val="76C45833"/>
    <w:rsid w:val="76C577FD"/>
    <w:rsid w:val="76CC46E8"/>
    <w:rsid w:val="76D8308D"/>
    <w:rsid w:val="76DF08BF"/>
    <w:rsid w:val="76E00627"/>
    <w:rsid w:val="76E41A31"/>
    <w:rsid w:val="76EC6B38"/>
    <w:rsid w:val="76F1414E"/>
    <w:rsid w:val="76F31C74"/>
    <w:rsid w:val="76F8372F"/>
    <w:rsid w:val="77000835"/>
    <w:rsid w:val="77020109"/>
    <w:rsid w:val="770660D5"/>
    <w:rsid w:val="77100A78"/>
    <w:rsid w:val="771B11CB"/>
    <w:rsid w:val="771D4F43"/>
    <w:rsid w:val="77277E88"/>
    <w:rsid w:val="773D55E5"/>
    <w:rsid w:val="7746449A"/>
    <w:rsid w:val="774E15A1"/>
    <w:rsid w:val="7750356B"/>
    <w:rsid w:val="775D7A36"/>
    <w:rsid w:val="77626DFA"/>
    <w:rsid w:val="7763329E"/>
    <w:rsid w:val="778356EE"/>
    <w:rsid w:val="778E5E41"/>
    <w:rsid w:val="779725EC"/>
    <w:rsid w:val="77AE203F"/>
    <w:rsid w:val="77E51F05"/>
    <w:rsid w:val="77EA2BFF"/>
    <w:rsid w:val="77FBC5EA"/>
    <w:rsid w:val="780D3305"/>
    <w:rsid w:val="782115C4"/>
    <w:rsid w:val="78252301"/>
    <w:rsid w:val="78280044"/>
    <w:rsid w:val="782B3839"/>
    <w:rsid w:val="7831514A"/>
    <w:rsid w:val="783764D9"/>
    <w:rsid w:val="78411105"/>
    <w:rsid w:val="78415070"/>
    <w:rsid w:val="78484242"/>
    <w:rsid w:val="784C1F84"/>
    <w:rsid w:val="785D5F3F"/>
    <w:rsid w:val="78697682"/>
    <w:rsid w:val="787B63C5"/>
    <w:rsid w:val="788566A9"/>
    <w:rsid w:val="78970D25"/>
    <w:rsid w:val="78B47B29"/>
    <w:rsid w:val="78EF46BD"/>
    <w:rsid w:val="78F87A16"/>
    <w:rsid w:val="78FD6DDA"/>
    <w:rsid w:val="79052133"/>
    <w:rsid w:val="79110AD8"/>
    <w:rsid w:val="79134850"/>
    <w:rsid w:val="791D122B"/>
    <w:rsid w:val="791D747D"/>
    <w:rsid w:val="79202AC9"/>
    <w:rsid w:val="79294073"/>
    <w:rsid w:val="7931117A"/>
    <w:rsid w:val="795310F0"/>
    <w:rsid w:val="796926C2"/>
    <w:rsid w:val="79703A50"/>
    <w:rsid w:val="797F0137"/>
    <w:rsid w:val="798412AA"/>
    <w:rsid w:val="79A66D50"/>
    <w:rsid w:val="79B67EF4"/>
    <w:rsid w:val="79BA116F"/>
    <w:rsid w:val="79D12015"/>
    <w:rsid w:val="79DA7170"/>
    <w:rsid w:val="79DB2756"/>
    <w:rsid w:val="79E166FC"/>
    <w:rsid w:val="7A0B3779"/>
    <w:rsid w:val="7A150154"/>
    <w:rsid w:val="7A1940E8"/>
    <w:rsid w:val="7A1C7734"/>
    <w:rsid w:val="7A232871"/>
    <w:rsid w:val="7A2605B3"/>
    <w:rsid w:val="7A2776B7"/>
    <w:rsid w:val="7A293BFF"/>
    <w:rsid w:val="7A2A295A"/>
    <w:rsid w:val="7A3C3932"/>
    <w:rsid w:val="7A48677B"/>
    <w:rsid w:val="7A4E3666"/>
    <w:rsid w:val="7A5F138C"/>
    <w:rsid w:val="7A680BCB"/>
    <w:rsid w:val="7A6A66F1"/>
    <w:rsid w:val="7A6C36E3"/>
    <w:rsid w:val="7A7C01D3"/>
    <w:rsid w:val="7A813A3B"/>
    <w:rsid w:val="7A9962D1"/>
    <w:rsid w:val="7AB47064"/>
    <w:rsid w:val="7AB91427"/>
    <w:rsid w:val="7ABB0CFB"/>
    <w:rsid w:val="7AC34054"/>
    <w:rsid w:val="7ADD5115"/>
    <w:rsid w:val="7AF745AA"/>
    <w:rsid w:val="7B024B7C"/>
    <w:rsid w:val="7B0A1C83"/>
    <w:rsid w:val="7B1A0118"/>
    <w:rsid w:val="7B1B5C3E"/>
    <w:rsid w:val="7B220D7A"/>
    <w:rsid w:val="7B3960C4"/>
    <w:rsid w:val="7B3A4316"/>
    <w:rsid w:val="7B3B62E0"/>
    <w:rsid w:val="7B4038F6"/>
    <w:rsid w:val="7B52755D"/>
    <w:rsid w:val="7B560A24"/>
    <w:rsid w:val="7B566C76"/>
    <w:rsid w:val="7B58479C"/>
    <w:rsid w:val="7B8A4AB6"/>
    <w:rsid w:val="7B8B4B71"/>
    <w:rsid w:val="7BA34766"/>
    <w:rsid w:val="7BA522FF"/>
    <w:rsid w:val="7BC736D0"/>
    <w:rsid w:val="7BDD1145"/>
    <w:rsid w:val="7BDD1CD9"/>
    <w:rsid w:val="7BF070CA"/>
    <w:rsid w:val="7BF72207"/>
    <w:rsid w:val="7BFD3595"/>
    <w:rsid w:val="7C1032C9"/>
    <w:rsid w:val="7C1728A9"/>
    <w:rsid w:val="7C3B3D9E"/>
    <w:rsid w:val="7C3D05C9"/>
    <w:rsid w:val="7C4B2553"/>
    <w:rsid w:val="7C5546E4"/>
    <w:rsid w:val="7C5A68F7"/>
    <w:rsid w:val="7C6333F8"/>
    <w:rsid w:val="7C885555"/>
    <w:rsid w:val="7C8D2862"/>
    <w:rsid w:val="7CD51E1C"/>
    <w:rsid w:val="7CD75B94"/>
    <w:rsid w:val="7CF77517"/>
    <w:rsid w:val="7CF83BBE"/>
    <w:rsid w:val="7D044000"/>
    <w:rsid w:val="7D1312C2"/>
    <w:rsid w:val="7D133070"/>
    <w:rsid w:val="7D2012E9"/>
    <w:rsid w:val="7D2E7EAA"/>
    <w:rsid w:val="7D311748"/>
    <w:rsid w:val="7D3B6123"/>
    <w:rsid w:val="7D407BDD"/>
    <w:rsid w:val="7D52346D"/>
    <w:rsid w:val="7D5D253D"/>
    <w:rsid w:val="7D6238ED"/>
    <w:rsid w:val="7D697134"/>
    <w:rsid w:val="7D6E474B"/>
    <w:rsid w:val="7D70600C"/>
    <w:rsid w:val="7D7635FF"/>
    <w:rsid w:val="7D7A30EF"/>
    <w:rsid w:val="7D7C2BAC"/>
    <w:rsid w:val="7D8201F6"/>
    <w:rsid w:val="7D9F168F"/>
    <w:rsid w:val="7DB051E5"/>
    <w:rsid w:val="7DC205F3"/>
    <w:rsid w:val="7DD766F1"/>
    <w:rsid w:val="7DE40569"/>
    <w:rsid w:val="7DE71E07"/>
    <w:rsid w:val="7DF74740"/>
    <w:rsid w:val="7DF804B8"/>
    <w:rsid w:val="7E002EC9"/>
    <w:rsid w:val="7E01111B"/>
    <w:rsid w:val="7E1626EC"/>
    <w:rsid w:val="7E2A71A9"/>
    <w:rsid w:val="7E2D1F10"/>
    <w:rsid w:val="7E327BA3"/>
    <w:rsid w:val="7E4E04C2"/>
    <w:rsid w:val="7E4E5655"/>
    <w:rsid w:val="7E4F632A"/>
    <w:rsid w:val="7E551467"/>
    <w:rsid w:val="7E6478FC"/>
    <w:rsid w:val="7EB10D93"/>
    <w:rsid w:val="7EB517AA"/>
    <w:rsid w:val="7EC860DC"/>
    <w:rsid w:val="7ECF1219"/>
    <w:rsid w:val="7EED78F1"/>
    <w:rsid w:val="7EF0118F"/>
    <w:rsid w:val="7EF46ED2"/>
    <w:rsid w:val="7F0474A0"/>
    <w:rsid w:val="7F150158"/>
    <w:rsid w:val="7F17671C"/>
    <w:rsid w:val="7F201A75"/>
    <w:rsid w:val="7F2257ED"/>
    <w:rsid w:val="7F25708B"/>
    <w:rsid w:val="7F2A644F"/>
    <w:rsid w:val="7F323556"/>
    <w:rsid w:val="7F5259A6"/>
    <w:rsid w:val="7F547970"/>
    <w:rsid w:val="7F596D35"/>
    <w:rsid w:val="7F7973D7"/>
    <w:rsid w:val="7F7B4EFD"/>
    <w:rsid w:val="7F7D2A23"/>
    <w:rsid w:val="7F8114E6"/>
    <w:rsid w:val="7F9A1827"/>
    <w:rsid w:val="7FAC50B6"/>
    <w:rsid w:val="7FB126CD"/>
    <w:rsid w:val="7FB25ED0"/>
    <w:rsid w:val="7FB72124"/>
    <w:rsid w:val="7FC248DA"/>
    <w:rsid w:val="7FC5261C"/>
    <w:rsid w:val="7FC95C68"/>
    <w:rsid w:val="7FD14B1D"/>
    <w:rsid w:val="7FEC35BC"/>
    <w:rsid w:val="7FFD2DD6"/>
    <w:rsid w:val="ACC9D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37"/>
    <w:autoRedefine/>
    <w:qFormat/>
    <w:uiPriority w:val="0"/>
    <w:pPr>
      <w:keepNext/>
      <w:keepLines/>
      <w:spacing w:line="360" w:lineRule="auto"/>
      <w:jc w:val="center"/>
      <w:outlineLvl w:val="0"/>
    </w:pPr>
    <w:rPr>
      <w:b/>
      <w:kern w:val="44"/>
      <w:sz w:val="30"/>
    </w:rPr>
  </w:style>
  <w:style w:type="paragraph" w:styleId="3">
    <w:name w:val="heading 2"/>
    <w:basedOn w:val="1"/>
    <w:next w:val="1"/>
    <w:link w:val="33"/>
    <w:autoRedefine/>
    <w:unhideWhenUsed/>
    <w:qFormat/>
    <w:uiPriority w:val="0"/>
    <w:pPr>
      <w:keepNext/>
      <w:keepLines/>
      <w:spacing w:before="50" w:beforeLines="50"/>
      <w:ind w:firstLine="1680" w:firstLineChars="200"/>
      <w:outlineLvl w:val="1"/>
    </w:pPr>
    <w:rPr>
      <w:rFonts w:ascii="Arial" w:hAnsi="Arial"/>
      <w:b/>
    </w:rPr>
  </w:style>
  <w:style w:type="paragraph" w:styleId="4">
    <w:name w:val="heading 3"/>
    <w:basedOn w:val="1"/>
    <w:next w:val="1"/>
    <w:link w:val="35"/>
    <w:autoRedefine/>
    <w:semiHidden/>
    <w:unhideWhenUsed/>
    <w:qFormat/>
    <w:uiPriority w:val="0"/>
    <w:pPr>
      <w:keepNext/>
      <w:keepLines/>
      <w:spacing w:line="360" w:lineRule="auto"/>
      <w:ind w:firstLine="560" w:firstLineChars="200"/>
      <w:jc w:val="left"/>
      <w:outlineLvl w:val="2"/>
    </w:pPr>
    <w:rPr>
      <w:b/>
    </w:rPr>
  </w:style>
  <w:style w:type="paragraph" w:styleId="5">
    <w:name w:val="heading 4"/>
    <w:basedOn w:val="1"/>
    <w:next w:val="1"/>
    <w:link w:val="34"/>
    <w:autoRedefine/>
    <w:semiHidden/>
    <w:unhideWhenUsed/>
    <w:qFormat/>
    <w:uiPriority w:val="0"/>
    <w:pPr>
      <w:keepNext/>
      <w:keepLines/>
      <w:spacing w:line="360" w:lineRule="auto"/>
      <w:ind w:firstLine="562" w:firstLineChars="200"/>
      <w:jc w:val="left"/>
      <w:outlineLvl w:val="3"/>
    </w:pPr>
    <w:rPr>
      <w:rFonts w:ascii="Arial" w:hAnsi="Arial"/>
      <w:b/>
    </w:rPr>
  </w:style>
  <w:style w:type="paragraph" w:styleId="6">
    <w:name w:val="heading 5"/>
    <w:basedOn w:val="1"/>
    <w:next w:val="1"/>
    <w:autoRedefine/>
    <w:semiHidden/>
    <w:unhideWhenUsed/>
    <w:qFormat/>
    <w:uiPriority w:val="0"/>
    <w:pPr>
      <w:keepNext/>
      <w:keepLines/>
      <w:spacing w:line="360" w:lineRule="auto"/>
      <w:jc w:val="center"/>
      <w:outlineLvl w:val="4"/>
    </w:pPr>
    <w:rPr>
      <w:b/>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table of authorities"/>
    <w:basedOn w:val="1"/>
    <w:next w:val="1"/>
    <w:qFormat/>
    <w:uiPriority w:val="0"/>
    <w:pPr>
      <w:tabs>
        <w:tab w:val="right" w:leader="dot" w:pos="8640"/>
      </w:tabs>
      <w:autoSpaceDE w:val="0"/>
      <w:adjustRightInd w:val="0"/>
      <w:snapToGrid w:val="0"/>
      <w:spacing w:after="240"/>
      <w:ind w:firstLine="482"/>
    </w:pPr>
    <w:rPr>
      <w:rFonts w:ascii="Garamond" w:hAnsi="Garamond" w:eastAsia="PMingLiU"/>
      <w:lang w:eastAsia="zh-TW"/>
    </w:rPr>
  </w:style>
  <w:style w:type="paragraph" w:styleId="8">
    <w:name w:val="annotation text"/>
    <w:basedOn w:val="1"/>
    <w:autoRedefine/>
    <w:qFormat/>
    <w:uiPriority w:val="0"/>
    <w:pPr>
      <w:jc w:val="left"/>
    </w:pPr>
  </w:style>
  <w:style w:type="paragraph" w:styleId="9">
    <w:name w:val="Body Text"/>
    <w:basedOn w:val="1"/>
    <w:next w:val="1"/>
    <w:autoRedefine/>
    <w:qFormat/>
    <w:uiPriority w:val="0"/>
    <w:pPr>
      <w:spacing w:after="120"/>
    </w:pPr>
  </w:style>
  <w:style w:type="paragraph" w:styleId="10">
    <w:name w:val="Body Text Indent"/>
    <w:basedOn w:val="1"/>
    <w:autoRedefine/>
    <w:qFormat/>
    <w:uiPriority w:val="0"/>
    <w:pPr>
      <w:spacing w:after="120"/>
      <w:ind w:left="420" w:leftChars="200"/>
    </w:pPr>
  </w:style>
  <w:style w:type="paragraph" w:styleId="11">
    <w:name w:val="Plain Text"/>
    <w:basedOn w:val="1"/>
    <w:qFormat/>
    <w:uiPriority w:val="0"/>
    <w:rPr>
      <w:rFonts w:ascii="宋体" w:hAnsi="Courier New"/>
    </w:rPr>
  </w:style>
  <w:style w:type="paragraph" w:styleId="12">
    <w:name w:val="Date"/>
    <w:basedOn w:val="1"/>
    <w:next w:val="1"/>
    <w:autoRedefine/>
    <w:qFormat/>
    <w:uiPriority w:val="0"/>
  </w:style>
  <w:style w:type="paragraph" w:styleId="13">
    <w:name w:val="Balloon Text"/>
    <w:basedOn w:val="1"/>
    <w:link w:val="54"/>
    <w:qFormat/>
    <w:uiPriority w:val="0"/>
    <w:rPr>
      <w:sz w:val="18"/>
      <w:szCs w:val="18"/>
    </w:r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envelope return"/>
    <w:basedOn w:val="1"/>
    <w:autoRedefine/>
    <w:semiHidden/>
    <w:qFormat/>
    <w:uiPriority w:val="0"/>
    <w:pPr>
      <w:snapToGrid w:val="0"/>
    </w:pPr>
    <w:rPr>
      <w:rFonts w:ascii="Arial" w:hAnsi="Arial" w:cs="Arial"/>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autoRedefine/>
    <w:qFormat/>
    <w:uiPriority w:val="0"/>
    <w:pPr>
      <w:spacing w:line="320" w:lineRule="exact"/>
      <w:jc w:val="left"/>
    </w:pPr>
    <w:rPr>
      <w:rFonts w:ascii="宋体" w:hAnsi="宋体"/>
      <w:sz w:val="24"/>
    </w:rPr>
  </w:style>
  <w:style w:type="paragraph" w:styleId="18">
    <w:name w:val="Body Text Indent 3"/>
    <w:basedOn w:val="1"/>
    <w:autoRedefine/>
    <w:qFormat/>
    <w:uiPriority w:val="0"/>
    <w:pPr>
      <w:spacing w:line="360" w:lineRule="auto"/>
      <w:ind w:firstLine="632"/>
    </w:pPr>
    <w:rPr>
      <w:rFonts w:ascii="黑体" w:eastAsia="黑体"/>
    </w:rPr>
  </w:style>
  <w:style w:type="paragraph" w:styleId="19">
    <w:name w:val="index 9"/>
    <w:basedOn w:val="1"/>
    <w:next w:val="1"/>
    <w:qFormat/>
    <w:uiPriority w:val="0"/>
    <w:pPr>
      <w:ind w:left="1600" w:leftChars="1600"/>
    </w:pPr>
  </w:style>
  <w:style w:type="paragraph" w:styleId="20">
    <w:name w:val="table of figures"/>
    <w:next w:val="1"/>
    <w:qFormat/>
    <w:uiPriority w:val="0"/>
    <w:pPr>
      <w:widowControl w:val="0"/>
      <w:tabs>
        <w:tab w:val="right" w:leader="dot" w:pos="8640"/>
      </w:tabs>
      <w:spacing w:line="360" w:lineRule="auto"/>
      <w:ind w:left="400" w:hanging="400"/>
      <w:jc w:val="both"/>
    </w:pPr>
    <w:rPr>
      <w:rFonts w:ascii="Times New Roman" w:hAnsi="Times New Roman" w:eastAsia="宋体" w:cs="Times New Roman"/>
      <w:kern w:val="2"/>
      <w:sz w:val="24"/>
      <w:lang w:val="en-US" w:eastAsia="zh-CN" w:bidi="ar-SA"/>
    </w:rPr>
  </w:style>
  <w:style w:type="paragraph" w:styleId="21">
    <w:name w:val="toc 2"/>
    <w:basedOn w:val="1"/>
    <w:next w:val="1"/>
    <w:autoRedefine/>
    <w:qFormat/>
    <w:uiPriority w:val="0"/>
    <w:pPr>
      <w:ind w:left="420" w:leftChars="200"/>
    </w:pPr>
  </w:style>
  <w:style w:type="paragraph" w:styleId="22">
    <w:name w:val="HTML Preformatted"/>
    <w:autoRedefine/>
    <w:qFormat/>
    <w:uiPriority w:val="0"/>
    <w:pPr>
      <w:widowControl w:val="0"/>
      <w:jc w:val="both"/>
    </w:pPr>
    <w:rPr>
      <w:rFonts w:ascii="Courier New" w:hAnsi="Courier New" w:eastAsia="宋体" w:cs="Times New Roman"/>
      <w:kern w:val="2"/>
      <w:sz w:val="21"/>
      <w:szCs w:val="24"/>
      <w:lang w:val="en-US" w:eastAsia="zh-CN" w:bidi="ar-SA"/>
    </w:rPr>
  </w:style>
  <w:style w:type="paragraph" w:styleId="23">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24">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25">
    <w:name w:val="Body Text First Indent 2"/>
    <w:basedOn w:val="10"/>
    <w:autoRedefine/>
    <w:qFormat/>
    <w:uiPriority w:val="0"/>
    <w:pPr>
      <w:ind w:firstLine="420" w:firstLineChars="200"/>
    </w:pPr>
  </w:style>
  <w:style w:type="table" w:styleId="27">
    <w:name w:val="Table Grid"/>
    <w:basedOn w:val="26"/>
    <w:autoRedefine/>
    <w:qFormat/>
    <w:uiPriority w:val="9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annotation reference"/>
    <w:basedOn w:val="28"/>
    <w:autoRedefine/>
    <w:qFormat/>
    <w:uiPriority w:val="0"/>
    <w:rPr>
      <w:sz w:val="21"/>
      <w:szCs w:val="21"/>
    </w:rPr>
  </w:style>
  <w:style w:type="paragraph" w:customStyle="1" w:styleId="30">
    <w:name w:val="标书正文1"/>
    <w:basedOn w:val="1"/>
    <w:qFormat/>
    <w:uiPriority w:val="0"/>
    <w:pPr>
      <w:widowControl/>
      <w:spacing w:line="520" w:lineRule="exact"/>
      <w:ind w:firstLine="640" w:firstLineChars="200"/>
    </w:pPr>
  </w:style>
  <w:style w:type="paragraph" w:customStyle="1" w:styleId="31">
    <w:name w:val="_Style 3"/>
    <w:next w:val="18"/>
    <w:autoRedefine/>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32">
    <w:name w:val="标题 1 Char"/>
    <w:autoRedefine/>
    <w:qFormat/>
    <w:locked/>
    <w:uiPriority w:val="0"/>
    <w:rPr>
      <w:rFonts w:ascii="Times New Roman" w:hAnsi="Times New Roman" w:eastAsia="宋体" w:cs="Times New Roman"/>
      <w:b/>
      <w:bCs/>
      <w:kern w:val="2"/>
      <w:sz w:val="32"/>
      <w:szCs w:val="32"/>
      <w:lang w:val="en-US" w:eastAsia="zh-CN" w:bidi="ar-SA"/>
    </w:rPr>
  </w:style>
  <w:style w:type="character" w:customStyle="1" w:styleId="33">
    <w:name w:val="标题 2 Char"/>
    <w:link w:val="3"/>
    <w:autoRedefine/>
    <w:qFormat/>
    <w:uiPriority w:val="0"/>
    <w:rPr>
      <w:rFonts w:ascii="Arial" w:hAnsi="Arial" w:eastAsia="宋体" w:cs="Times New Roman"/>
      <w:b/>
      <w:bCs/>
      <w:kern w:val="2"/>
      <w:sz w:val="28"/>
      <w:szCs w:val="32"/>
      <w:lang w:val="en-US" w:eastAsia="zh-CN" w:bidi="ar-SA"/>
    </w:rPr>
  </w:style>
  <w:style w:type="character" w:customStyle="1" w:styleId="34">
    <w:name w:val="标题 4 Char"/>
    <w:link w:val="5"/>
    <w:autoRedefine/>
    <w:qFormat/>
    <w:uiPriority w:val="0"/>
    <w:rPr>
      <w:rFonts w:ascii="Arial" w:hAnsi="Arial" w:eastAsia="宋体"/>
      <w:b/>
    </w:rPr>
  </w:style>
  <w:style w:type="character" w:customStyle="1" w:styleId="35">
    <w:name w:val="标题 3 Char"/>
    <w:link w:val="4"/>
    <w:autoRedefine/>
    <w:qFormat/>
    <w:uiPriority w:val="0"/>
    <w:rPr>
      <w:rFonts w:ascii="Times New Roman" w:hAnsi="Times New Roman" w:eastAsia="宋体"/>
      <w:b/>
    </w:rPr>
  </w:style>
  <w:style w:type="paragraph" w:customStyle="1" w:styleId="36">
    <w:name w:val="图例"/>
    <w:basedOn w:val="1"/>
    <w:autoRedefine/>
    <w:qFormat/>
    <w:uiPriority w:val="0"/>
    <w:pPr>
      <w:spacing w:before="120" w:after="120" w:line="360" w:lineRule="auto"/>
      <w:jc w:val="center"/>
    </w:pPr>
    <w:rPr>
      <w:rFonts w:eastAsia="仿宋_GB2312"/>
      <w:b/>
      <w:sz w:val="24"/>
    </w:rPr>
  </w:style>
  <w:style w:type="character" w:customStyle="1" w:styleId="37">
    <w:name w:val="标题 1 Char1"/>
    <w:link w:val="2"/>
    <w:autoRedefine/>
    <w:qFormat/>
    <w:uiPriority w:val="0"/>
    <w:rPr>
      <w:rFonts w:ascii="Times New Roman" w:hAnsi="Times New Roman" w:eastAsia="宋体" w:cs="Times New Roman"/>
      <w:kern w:val="44"/>
      <w:sz w:val="32"/>
    </w:rPr>
  </w:style>
  <w:style w:type="paragraph" w:customStyle="1" w:styleId="38">
    <w:name w:val="授权书和信息卡行距"/>
    <w:autoRedefine/>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39">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40">
    <w:name w:val="font11"/>
    <w:basedOn w:val="28"/>
    <w:autoRedefine/>
    <w:qFormat/>
    <w:uiPriority w:val="0"/>
    <w:rPr>
      <w:rFonts w:hint="default" w:ascii="Segoe UI" w:hAnsi="Segoe UI" w:eastAsia="Segoe UI" w:cs="Segoe UI"/>
      <w:color w:val="000000"/>
      <w:sz w:val="22"/>
      <w:szCs w:val="22"/>
      <w:u w:val="none"/>
    </w:rPr>
  </w:style>
  <w:style w:type="character" w:customStyle="1" w:styleId="41">
    <w:name w:val="font21"/>
    <w:basedOn w:val="28"/>
    <w:autoRedefine/>
    <w:qFormat/>
    <w:uiPriority w:val="0"/>
    <w:rPr>
      <w:rFonts w:hint="default" w:ascii="Segoe UI" w:hAnsi="Segoe UI" w:eastAsia="Segoe UI" w:cs="Segoe UI"/>
      <w:color w:val="000000"/>
      <w:sz w:val="21"/>
      <w:szCs w:val="21"/>
      <w:u w:val="none"/>
    </w:rPr>
  </w:style>
  <w:style w:type="character" w:customStyle="1" w:styleId="42">
    <w:name w:val="font51"/>
    <w:basedOn w:val="28"/>
    <w:autoRedefine/>
    <w:qFormat/>
    <w:uiPriority w:val="0"/>
    <w:rPr>
      <w:rFonts w:hint="eastAsia" w:ascii="微软雅黑" w:hAnsi="微软雅黑" w:eastAsia="微软雅黑" w:cs="微软雅黑"/>
      <w:color w:val="000000"/>
      <w:sz w:val="20"/>
      <w:szCs w:val="20"/>
      <w:u w:val="none"/>
    </w:rPr>
  </w:style>
  <w:style w:type="character" w:customStyle="1" w:styleId="43">
    <w:name w:val="font61"/>
    <w:basedOn w:val="28"/>
    <w:autoRedefine/>
    <w:qFormat/>
    <w:uiPriority w:val="0"/>
    <w:rPr>
      <w:rFonts w:ascii="宋体" w:hAnsi="宋体" w:eastAsia="宋体" w:cs="宋体"/>
      <w:color w:val="000000"/>
      <w:sz w:val="20"/>
      <w:szCs w:val="20"/>
      <w:u w:val="none"/>
    </w:rPr>
  </w:style>
  <w:style w:type="character" w:customStyle="1" w:styleId="44">
    <w:name w:val="font01"/>
    <w:basedOn w:val="28"/>
    <w:autoRedefine/>
    <w:qFormat/>
    <w:uiPriority w:val="0"/>
    <w:rPr>
      <w:rFonts w:hint="eastAsia" w:ascii="宋体" w:hAnsi="宋体" w:eastAsia="宋体" w:cs="宋体"/>
      <w:color w:val="000000"/>
      <w:sz w:val="20"/>
      <w:szCs w:val="20"/>
      <w:u w:val="none"/>
    </w:rPr>
  </w:style>
  <w:style w:type="paragraph" w:customStyle="1" w:styleId="45">
    <w:name w:val="正文1"/>
    <w:next w:val="1"/>
    <w:qFormat/>
    <w:uiPriority w:val="0"/>
    <w:pPr>
      <w:widowControl w:val="0"/>
      <w:jc w:val="both"/>
    </w:pPr>
    <w:rPr>
      <w:rFonts w:ascii="Times New Roman" w:hAnsi="Times New Roman" w:eastAsia="宋体" w:cs="Times New Roman"/>
      <w:kern w:val="2"/>
      <w:sz w:val="28"/>
      <w:szCs w:val="28"/>
      <w:lang w:val="en-US" w:eastAsia="zh-CN" w:bidi="ar-SA"/>
    </w:rPr>
  </w:style>
  <w:style w:type="paragraph" w:customStyle="1" w:styleId="46">
    <w:name w:val="正文首行缩进1"/>
    <w:basedOn w:val="1"/>
    <w:next w:val="1"/>
    <w:qFormat/>
    <w:uiPriority w:val="0"/>
    <w:pPr>
      <w:spacing w:line="360" w:lineRule="auto"/>
      <w:ind w:firstLine="420"/>
    </w:pPr>
    <w:rPr>
      <w:rFonts w:ascii="宋体" w:hAnsi="宋体" w:eastAsia="仿宋_GB2312" w:cs="宋体"/>
      <w:sz w:val="24"/>
      <w:szCs w:val="24"/>
    </w:rPr>
  </w:style>
  <w:style w:type="paragraph" w:customStyle="1" w:styleId="47">
    <w:name w:val="blockquote"/>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8">
    <w:name w:val="正文文本缩进1"/>
    <w:basedOn w:val="1"/>
    <w:qFormat/>
    <w:uiPriority w:val="0"/>
    <w:pPr>
      <w:ind w:firstLine="640" w:firstLineChars="200"/>
    </w:pPr>
    <w:rPr>
      <w:rFonts w:ascii="Calibri"/>
    </w:rPr>
  </w:style>
  <w:style w:type="paragraph" w:customStyle="1" w:styleId="49">
    <w:name w:val="正文首行缩进11"/>
    <w:basedOn w:val="9"/>
    <w:qFormat/>
    <w:uiPriority w:val="0"/>
    <w:pPr>
      <w:adjustRightInd w:val="0"/>
      <w:spacing w:line="275" w:lineRule="atLeast"/>
      <w:ind w:firstLine="420"/>
      <w:textAlignment w:val="baseline"/>
    </w:pPr>
    <w:rPr>
      <w:rFonts w:ascii="宋体" w:eastAsia="楷体_GB2312"/>
      <w:sz w:val="24"/>
    </w:rPr>
  </w:style>
  <w:style w:type="paragraph" w:customStyle="1" w:styleId="50">
    <w:name w:val="正文 A"/>
    <w:qFormat/>
    <w:uiPriority w:val="0"/>
    <w:pPr>
      <w:widowControl w:val="0"/>
      <w:jc w:val="both"/>
    </w:pPr>
    <w:rPr>
      <w:rFonts w:ascii="Times New Roman" w:hAnsi="Times New Roman" w:eastAsia="Times New Roman" w:cs="Times New Roman"/>
      <w:color w:val="000000"/>
      <w:kern w:val="2"/>
      <w:sz w:val="28"/>
      <w:szCs w:val="28"/>
      <w:lang w:val="en-US" w:eastAsia="zh-CN" w:bidi="ar-SA"/>
    </w:rPr>
  </w:style>
  <w:style w:type="paragraph" w:customStyle="1" w:styleId="51">
    <w:name w:val="正文文本首行缩进1"/>
    <w:basedOn w:val="1"/>
    <w:next w:val="1"/>
    <w:qFormat/>
    <w:uiPriority w:val="0"/>
    <w:pPr>
      <w:spacing w:line="360" w:lineRule="auto"/>
      <w:ind w:firstLine="420"/>
    </w:pPr>
    <w:rPr>
      <w:rFonts w:ascii="宋体" w:hAnsi="宋体" w:eastAsia="仿宋_GB2312" w:cs="宋体"/>
      <w:sz w:val="24"/>
      <w:szCs w:val="24"/>
    </w:rPr>
  </w:style>
  <w:style w:type="paragraph" w:customStyle="1" w:styleId="52">
    <w:name w:val="标书正文"/>
    <w:basedOn w:val="1"/>
    <w:autoRedefine/>
    <w:qFormat/>
    <w:uiPriority w:val="0"/>
    <w:pPr>
      <w:spacing w:line="560" w:lineRule="exact"/>
      <w:ind w:firstLine="723"/>
      <w:jc w:val="center"/>
    </w:pPr>
    <w:rPr>
      <w:rFonts w:ascii="仿宋_GB2312" w:hAnsi="仿宋_GB2312" w:eastAsia="仿宋_GB2312" w:cs="仿宋_GB2312"/>
      <w:b/>
      <w:bCs/>
      <w:sz w:val="36"/>
      <w:szCs w:val="36"/>
    </w:rPr>
  </w:style>
  <w:style w:type="paragraph" w:customStyle="1" w:styleId="53">
    <w:name w:val="正文（缩进）"/>
    <w:next w:val="1"/>
    <w:autoRedefine/>
    <w:qFormat/>
    <w:uiPriority w:val="0"/>
    <w:pPr>
      <w:widowControl w:val="0"/>
      <w:spacing w:before="156" w:after="156"/>
      <w:ind w:firstLine="480"/>
      <w:jc w:val="both"/>
    </w:pPr>
    <w:rPr>
      <w:rFonts w:ascii="Times New Roman" w:hAnsi="Times New Roman" w:eastAsia="宋体" w:cs="Times New Roman"/>
      <w:kern w:val="2"/>
      <w:sz w:val="28"/>
      <w:lang w:val="en-US" w:eastAsia="zh-CN" w:bidi="ar-SA"/>
    </w:rPr>
  </w:style>
  <w:style w:type="character" w:customStyle="1" w:styleId="54">
    <w:name w:val="批注框文本 Char"/>
    <w:basedOn w:val="28"/>
    <w:link w:val="1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2059</Words>
  <Characters>11737</Characters>
  <Lines>97</Lines>
  <Paragraphs>27</Paragraphs>
  <TotalTime>113</TotalTime>
  <ScaleCrop>false</ScaleCrop>
  <LinksUpToDate>false</LinksUpToDate>
  <CharactersWithSpaces>13769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2022-05-18T16:32:00Z</dcterms:created>
  <dc:creator>Admin</dc:creator>
  <cp:lastModifiedBy>admin513-1</cp:lastModifiedBy>
  <dcterms:modified xsi:type="dcterms:W3CDTF">2025-12-26T17:07:15Z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89351D686AC9488270124969CE11E4D7_43</vt:lpwstr>
  </property>
  <property fmtid="{D5CDD505-2E9C-101B-9397-08002B2CF9AE}" pid="4" name="KSOTemplateDocerSaveRecord">
    <vt:lpwstr>eyJoZGlkIjoiMGYwODMwZDQ2NTUyNGQ3ZTk5YzZkMGMwYjM4MzVmYmMiLCJ1c2VySWQiOiIxMTQzNTg3NTIxIn0=</vt:lpwstr>
  </property>
</Properties>
</file>