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07737">
      <w:pPr>
        <w:tabs>
          <w:tab w:val="left" w:pos="4174"/>
        </w:tabs>
        <w:jc w:val="left"/>
        <w:rPr>
          <w:rFonts w:ascii="宋体" w:hAnsi="宋体" w:cs="宋体"/>
          <w:color w:val="auto"/>
        </w:rPr>
      </w:pPr>
      <w:r>
        <w:rPr>
          <w:rFonts w:hint="eastAsia" w:ascii="宋体" w:hAnsi="宋体" w:cs="宋体"/>
          <w:color w:val="auto"/>
          <w:lang w:val="en-US" w:eastAsia="zh-CN"/>
        </w:rPr>
        <w:t xml:space="preserve">   </w:t>
      </w:r>
      <w:r>
        <w:rPr>
          <w:rFonts w:hint="eastAsia" w:ascii="宋体" w:hAnsi="宋体" w:cs="宋体"/>
          <w:color w:val="auto"/>
        </w:rPr>
        <w:t xml:space="preserve">                                     </w:t>
      </w:r>
    </w:p>
    <w:p w14:paraId="25DDA579">
      <w:pPr>
        <w:ind w:firstLine="1000" w:firstLineChars="100"/>
        <w:outlineLvl w:val="0"/>
        <w:rPr>
          <w:rFonts w:ascii="宋体" w:hAnsi="宋体" w:cs="宋体"/>
          <w:color w:val="auto"/>
          <w:spacing w:val="80"/>
          <w:sz w:val="84"/>
          <w:szCs w:val="84"/>
        </w:rPr>
      </w:pPr>
      <w:r>
        <w:rPr>
          <w:rFonts w:hint="eastAsia" w:ascii="宋体" w:hAnsi="宋体" w:cs="宋体"/>
          <w:color w:val="auto"/>
          <w:spacing w:val="80"/>
          <w:sz w:val="84"/>
          <w:szCs w:val="84"/>
        </w:rPr>
        <w:t xml:space="preserve">竞争性磋商文件    </w:t>
      </w:r>
    </w:p>
    <w:p w14:paraId="438E4F5F">
      <w:pPr>
        <w:spacing w:line="700" w:lineRule="exact"/>
        <w:ind w:firstLine="643"/>
        <w:jc w:val="center"/>
        <w:rPr>
          <w:rFonts w:ascii="宋体" w:hAnsi="宋体" w:cs="宋体"/>
          <w:color w:val="auto"/>
          <w:sz w:val="32"/>
        </w:rPr>
      </w:pPr>
    </w:p>
    <w:p w14:paraId="735CECB4">
      <w:pPr>
        <w:tabs>
          <w:tab w:val="center" w:pos="4766"/>
          <w:tab w:val="right" w:pos="9412"/>
        </w:tabs>
        <w:ind w:firstLine="643"/>
        <w:jc w:val="left"/>
        <w:rPr>
          <w:rFonts w:ascii="宋体" w:hAnsi="宋体" w:cs="宋体"/>
          <w:color w:val="auto"/>
          <w:sz w:val="32"/>
        </w:rPr>
      </w:pPr>
      <w:r>
        <w:rPr>
          <w:rFonts w:hint="eastAsia" w:ascii="宋体" w:hAnsi="宋体" w:cs="宋体"/>
          <w:color w:val="auto"/>
          <w:sz w:val="32"/>
        </w:rPr>
        <w:tab/>
      </w:r>
      <w:r>
        <w:rPr>
          <w:rFonts w:hint="eastAsia" w:ascii="宋体" w:hAnsi="宋体" w:cs="宋体"/>
          <w:color w:val="auto"/>
          <w:sz w:val="32"/>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17"/>
                    <a:stretch>
                      <a:fillRect/>
                    </a:stretch>
                  </pic:blipFill>
                  <pic:spPr>
                    <a:xfrm>
                      <a:off x="0" y="0"/>
                      <a:ext cx="1905000" cy="1762125"/>
                    </a:xfrm>
                    <a:prstGeom prst="rect">
                      <a:avLst/>
                    </a:prstGeom>
                  </pic:spPr>
                </pic:pic>
              </a:graphicData>
            </a:graphic>
          </wp:inline>
        </w:drawing>
      </w:r>
      <w:r>
        <w:rPr>
          <w:rFonts w:hint="eastAsia" w:ascii="宋体" w:hAnsi="宋体" w:cs="宋体"/>
          <w:color w:val="auto"/>
          <w:sz w:val="32"/>
        </w:rPr>
        <w:tab/>
      </w:r>
    </w:p>
    <w:p w14:paraId="60CAE25C">
      <w:pPr>
        <w:spacing w:line="700" w:lineRule="exact"/>
        <w:ind w:firstLine="643"/>
        <w:rPr>
          <w:rFonts w:ascii="宋体" w:hAnsi="宋体" w:cs="宋体"/>
          <w:color w:val="auto"/>
          <w:sz w:val="32"/>
        </w:rPr>
      </w:pPr>
    </w:p>
    <w:p w14:paraId="5DA3A0B1">
      <w:pPr>
        <w:spacing w:line="700" w:lineRule="exact"/>
        <w:ind w:firstLine="960" w:firstLineChars="300"/>
        <w:rPr>
          <w:rFonts w:ascii="宋体" w:hAnsi="宋体" w:cs="宋体"/>
          <w:color w:val="auto"/>
          <w:sz w:val="32"/>
          <w:szCs w:val="32"/>
        </w:rPr>
      </w:pPr>
    </w:p>
    <w:p w14:paraId="2A06138D">
      <w:pPr>
        <w:spacing w:line="700" w:lineRule="exact"/>
        <w:ind w:firstLine="1280" w:firstLineChars="400"/>
        <w:rPr>
          <w:rFonts w:ascii="宋体" w:hAnsi="宋体" w:cs="宋体"/>
          <w:color w:val="auto"/>
          <w:sz w:val="32"/>
          <w:szCs w:val="32"/>
        </w:rPr>
      </w:pPr>
      <w:r>
        <w:rPr>
          <w:rFonts w:hint="eastAsia" w:ascii="宋体" w:hAnsi="宋体" w:cs="宋体"/>
          <w:color w:val="auto"/>
          <w:sz w:val="32"/>
          <w:szCs w:val="32"/>
        </w:rPr>
        <w:t>项目编号：</w:t>
      </w:r>
      <w:r>
        <w:rPr>
          <w:rFonts w:hint="eastAsia" w:ascii="宋体" w:hAnsi="宋体" w:cs="宋体"/>
          <w:color w:val="auto"/>
          <w:sz w:val="32"/>
          <w:szCs w:val="32"/>
          <w:lang w:eastAsia="zh-CN"/>
        </w:rPr>
        <w:t>HKY-2025029</w:t>
      </w:r>
      <w:r>
        <w:rPr>
          <w:rFonts w:hint="eastAsia" w:ascii="宋体" w:hAnsi="宋体" w:cs="宋体"/>
          <w:color w:val="auto"/>
          <w:sz w:val="32"/>
          <w:szCs w:val="32"/>
        </w:rPr>
        <w:t xml:space="preserve">  </w:t>
      </w:r>
    </w:p>
    <w:p w14:paraId="721B3B17">
      <w:pPr>
        <w:spacing w:line="700" w:lineRule="exact"/>
        <w:ind w:firstLine="1280" w:firstLineChars="400"/>
        <w:rPr>
          <w:rFonts w:ascii="宋体" w:hAnsi="宋体" w:cs="宋体"/>
          <w:color w:val="auto"/>
          <w:sz w:val="32"/>
          <w:szCs w:val="32"/>
        </w:rPr>
      </w:pPr>
      <w:r>
        <w:rPr>
          <w:rFonts w:hint="eastAsia" w:ascii="宋体" w:hAnsi="宋体" w:cs="宋体"/>
          <w:color w:val="auto"/>
          <w:sz w:val="32"/>
          <w:szCs w:val="32"/>
        </w:rPr>
        <w:t>采购执行编号：</w:t>
      </w:r>
      <w:r>
        <w:rPr>
          <w:rFonts w:hint="eastAsia" w:ascii="宋体" w:hAnsi="宋体" w:cs="宋体"/>
          <w:color w:val="auto"/>
          <w:sz w:val="32"/>
          <w:szCs w:val="32"/>
          <w:lang w:eastAsia="zh-CN"/>
        </w:rPr>
        <w:t>DCZB-CQ-1413</w:t>
      </w:r>
      <w:r>
        <w:rPr>
          <w:rFonts w:hint="eastAsia" w:ascii="宋体" w:hAnsi="宋体" w:cs="宋体"/>
          <w:color w:val="auto"/>
          <w:sz w:val="32"/>
          <w:szCs w:val="32"/>
        </w:rPr>
        <w:t xml:space="preserve"> </w:t>
      </w:r>
    </w:p>
    <w:p w14:paraId="65757370">
      <w:pPr>
        <w:spacing w:line="700" w:lineRule="exact"/>
        <w:ind w:left="2934" w:leftChars="457" w:hanging="1654" w:hangingChars="517"/>
        <w:rPr>
          <w:rFonts w:ascii="宋体" w:hAnsi="宋体" w:cs="宋体"/>
          <w:color w:val="auto"/>
          <w:sz w:val="32"/>
          <w:szCs w:val="32"/>
        </w:rPr>
      </w:pPr>
      <w:r>
        <w:rPr>
          <w:rFonts w:hint="eastAsia" w:ascii="宋体" w:hAnsi="宋体" w:cs="宋体"/>
          <w:color w:val="auto"/>
          <w:sz w:val="32"/>
          <w:szCs w:val="32"/>
        </w:rPr>
        <w:t>项目名称：</w:t>
      </w:r>
      <w:r>
        <w:rPr>
          <w:rFonts w:hint="eastAsia" w:ascii="宋体" w:hAnsi="宋体" w:cs="宋体"/>
          <w:color w:val="auto"/>
          <w:sz w:val="32"/>
          <w:szCs w:val="32"/>
          <w:lang w:eastAsia="zh-CN"/>
        </w:rPr>
        <w:t>三峡库区沉积物样品采集</w:t>
      </w:r>
      <w:r>
        <w:rPr>
          <w:rFonts w:ascii="宋体" w:hAnsi="宋体" w:cs="宋体"/>
          <w:color w:val="auto"/>
          <w:sz w:val="32"/>
          <w:szCs w:val="32"/>
        </w:rPr>
        <w:t xml:space="preserve"> </w:t>
      </w:r>
    </w:p>
    <w:p w14:paraId="0A74E028">
      <w:pPr>
        <w:spacing w:line="700" w:lineRule="exact"/>
        <w:ind w:left="2934" w:leftChars="457" w:hanging="1654" w:hangingChars="517"/>
        <w:rPr>
          <w:rFonts w:ascii="宋体" w:hAnsi="宋体" w:cs="宋体"/>
          <w:color w:val="auto"/>
          <w:sz w:val="32"/>
          <w:szCs w:val="32"/>
        </w:rPr>
      </w:pPr>
    </w:p>
    <w:p w14:paraId="60C662C8">
      <w:pPr>
        <w:pStyle w:val="22"/>
        <w:rPr>
          <w:color w:val="auto"/>
        </w:rPr>
      </w:pPr>
    </w:p>
    <w:p w14:paraId="3E7EB355">
      <w:pPr>
        <w:spacing w:line="700" w:lineRule="exact"/>
        <w:ind w:firstLine="643"/>
        <w:rPr>
          <w:rFonts w:ascii="宋体" w:hAnsi="宋体" w:cs="宋体"/>
          <w:color w:val="auto"/>
          <w:sz w:val="32"/>
          <w:szCs w:val="32"/>
        </w:rPr>
      </w:pPr>
    </w:p>
    <w:p w14:paraId="0810A681">
      <w:pPr>
        <w:spacing w:line="700" w:lineRule="exact"/>
        <w:ind w:firstLine="960" w:firstLineChars="300"/>
        <w:rPr>
          <w:rFonts w:ascii="宋体" w:hAnsi="宋体" w:cs="宋体"/>
          <w:color w:val="auto"/>
          <w:sz w:val="32"/>
          <w:szCs w:val="32"/>
        </w:rPr>
      </w:pPr>
    </w:p>
    <w:p w14:paraId="42E78F51">
      <w:pPr>
        <w:spacing w:line="700" w:lineRule="exact"/>
        <w:ind w:firstLine="1280" w:firstLineChars="400"/>
        <w:rPr>
          <w:rFonts w:ascii="宋体" w:hAnsi="宋体" w:cs="宋体"/>
          <w:color w:val="auto"/>
          <w:sz w:val="32"/>
          <w:szCs w:val="32"/>
        </w:rPr>
      </w:pPr>
      <w:r>
        <w:rPr>
          <w:rFonts w:hint="eastAsia" w:ascii="宋体" w:hAnsi="宋体" w:cs="宋体"/>
          <w:color w:val="auto"/>
          <w:sz w:val="32"/>
          <w:szCs w:val="32"/>
        </w:rPr>
        <w:t>采   购   人：重庆市生态环境科学研究院</w:t>
      </w:r>
    </w:p>
    <w:p w14:paraId="3870F3A3">
      <w:pPr>
        <w:spacing w:line="700" w:lineRule="exact"/>
        <w:ind w:firstLine="1280" w:firstLineChars="400"/>
        <w:rPr>
          <w:rFonts w:ascii="宋体" w:hAnsi="宋体" w:cs="宋体"/>
          <w:color w:val="auto"/>
          <w:sz w:val="32"/>
          <w:szCs w:val="32"/>
        </w:rPr>
      </w:pPr>
      <w:r>
        <w:rPr>
          <w:rFonts w:hint="eastAsia" w:ascii="宋体" w:hAnsi="宋体" w:cs="宋体"/>
          <w:color w:val="auto"/>
          <w:sz w:val="32"/>
          <w:szCs w:val="32"/>
        </w:rPr>
        <w:t>采购代理机构：重庆鼎创招标代理有限公司</w:t>
      </w:r>
    </w:p>
    <w:p w14:paraId="3FF810EC">
      <w:pPr>
        <w:spacing w:line="720" w:lineRule="exact"/>
        <w:ind w:firstLine="643"/>
        <w:jc w:val="center"/>
        <w:outlineLvl w:val="9"/>
        <w:rPr>
          <w:rFonts w:hint="eastAsia" w:ascii="宋体" w:hAnsi="宋体" w:cs="宋体"/>
          <w:color w:val="auto"/>
          <w:sz w:val="32"/>
          <w:szCs w:val="32"/>
        </w:rPr>
      </w:pPr>
    </w:p>
    <w:p w14:paraId="001A2D12">
      <w:pPr>
        <w:spacing w:line="720" w:lineRule="exact"/>
        <w:ind w:firstLine="643"/>
        <w:jc w:val="center"/>
        <w:outlineLvl w:val="0"/>
        <w:rPr>
          <w:rFonts w:ascii="宋体" w:hAnsi="宋体" w:cs="宋体"/>
          <w:color w:val="auto"/>
          <w:sz w:val="32"/>
          <w:szCs w:val="32"/>
        </w:rPr>
      </w:pPr>
      <w:r>
        <w:rPr>
          <w:rFonts w:hint="eastAsia" w:ascii="宋体" w:hAnsi="宋体" w:cs="宋体"/>
          <w:color w:val="auto"/>
          <w:sz w:val="32"/>
          <w:szCs w:val="32"/>
        </w:rPr>
        <w:t>二〇二五年</w:t>
      </w:r>
      <w:r>
        <w:rPr>
          <w:rFonts w:hint="eastAsia" w:ascii="宋体" w:hAnsi="宋体" w:cs="宋体"/>
          <w:color w:val="auto"/>
          <w:sz w:val="32"/>
          <w:szCs w:val="32"/>
          <w:lang w:val="en-US" w:eastAsia="zh-CN"/>
        </w:rPr>
        <w:t>九</w:t>
      </w:r>
      <w:r>
        <w:rPr>
          <w:rFonts w:hint="eastAsia" w:ascii="宋体" w:hAnsi="宋体" w:cs="宋体"/>
          <w:color w:val="auto"/>
          <w:sz w:val="32"/>
          <w:szCs w:val="32"/>
        </w:rPr>
        <w:t>月</w:t>
      </w:r>
    </w:p>
    <w:p w14:paraId="0A9DB09D">
      <w:pPr>
        <w:spacing w:line="720" w:lineRule="exact"/>
        <w:ind w:firstLine="883"/>
        <w:jc w:val="center"/>
        <w:outlineLvl w:val="0"/>
        <w:rPr>
          <w:rFonts w:ascii="宋体" w:hAnsi="宋体" w:cs="宋体"/>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rtlGutter w:val="1"/>
          <w:docGrid w:linePitch="380" w:charSpace="-5735"/>
        </w:sectPr>
      </w:pPr>
    </w:p>
    <w:p w14:paraId="3B5CFD55">
      <w:pPr>
        <w:spacing w:line="720" w:lineRule="exact"/>
        <w:ind w:firstLine="883"/>
        <w:jc w:val="center"/>
        <w:outlineLvl w:val="0"/>
        <w:rPr>
          <w:rFonts w:ascii="宋体" w:hAnsi="宋体" w:cs="宋体"/>
          <w:color w:val="auto"/>
          <w:sz w:val="44"/>
          <w:szCs w:val="28"/>
        </w:rPr>
      </w:pPr>
      <w:r>
        <w:rPr>
          <w:rFonts w:hint="eastAsia" w:ascii="宋体" w:hAnsi="宋体" w:cs="宋体"/>
          <w:color w:val="auto"/>
          <w:sz w:val="44"/>
          <w:szCs w:val="28"/>
        </w:rPr>
        <w:t>目   录</w:t>
      </w:r>
    </w:p>
    <w:p w14:paraId="461CAA09">
      <w:pPr>
        <w:pStyle w:val="45"/>
        <w:tabs>
          <w:tab w:val="right" w:leader="dot" w:pos="9412"/>
        </w:tabs>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TOC \o "1-3" \h \z </w:instrText>
      </w:r>
      <w:r>
        <w:rPr>
          <w:rFonts w:hint="eastAsia" w:ascii="宋体" w:hAnsi="宋体" w:cs="宋体"/>
          <w:color w:val="auto"/>
          <w:sz w:val="24"/>
          <w:szCs w:val="24"/>
        </w:rPr>
        <w:fldChar w:fldCharType="separate"/>
      </w:r>
      <w:r>
        <w:rPr>
          <w:rFonts w:hint="eastAsia" w:ascii="宋体" w:hAnsi="宋体" w:cs="宋体"/>
          <w:color w:val="auto"/>
          <w:szCs w:val="24"/>
        </w:rPr>
        <w:fldChar w:fldCharType="begin"/>
      </w:r>
      <w:r>
        <w:rPr>
          <w:rFonts w:hint="eastAsia" w:ascii="宋体" w:hAnsi="宋体" w:cs="宋体"/>
          <w:szCs w:val="24"/>
        </w:rPr>
        <w:instrText xml:space="preserve"> HYPERLINK \l _Toc31177 </w:instrText>
      </w:r>
      <w:r>
        <w:rPr>
          <w:rFonts w:hint="eastAsia" w:ascii="宋体" w:hAnsi="宋体" w:cs="宋体"/>
          <w:szCs w:val="24"/>
        </w:rPr>
        <w:fldChar w:fldCharType="separate"/>
      </w:r>
      <w:r>
        <w:rPr>
          <w:rFonts w:hint="eastAsia" w:ascii="宋体" w:hAnsi="宋体" w:eastAsia="宋体" w:cs="宋体"/>
          <w:bCs/>
          <w:szCs w:val="30"/>
        </w:rPr>
        <w:t>第一篇  采购邀请书</w:t>
      </w:r>
      <w:r>
        <w:tab/>
      </w:r>
      <w:r>
        <w:fldChar w:fldCharType="begin"/>
      </w:r>
      <w:r>
        <w:instrText xml:space="preserve"> PAGEREF _Toc31177 \h </w:instrText>
      </w:r>
      <w:r>
        <w:fldChar w:fldCharType="separate"/>
      </w:r>
      <w:r>
        <w:t>3</w:t>
      </w:r>
      <w:r>
        <w:fldChar w:fldCharType="end"/>
      </w:r>
      <w:r>
        <w:rPr>
          <w:rFonts w:hint="eastAsia" w:ascii="宋体" w:hAnsi="宋体" w:cs="宋体"/>
          <w:color w:val="auto"/>
          <w:szCs w:val="24"/>
        </w:rPr>
        <w:fldChar w:fldCharType="end"/>
      </w:r>
    </w:p>
    <w:p w14:paraId="36DB7FAC">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_Toc30114 </w:instrText>
      </w:r>
      <w:r>
        <w:rPr>
          <w:rFonts w:hint="eastAsia" w:ascii="宋体" w:hAnsi="宋体" w:cs="宋体"/>
          <w:szCs w:val="24"/>
        </w:rPr>
        <w:fldChar w:fldCharType="separate"/>
      </w:r>
      <w:r>
        <w:rPr>
          <w:rFonts w:hint="eastAsia" w:ascii="宋体" w:hAnsi="宋体" w:cs="宋体"/>
          <w:szCs w:val="24"/>
        </w:rPr>
        <w:t>一、竞争性磋商内容</w:t>
      </w:r>
      <w:r>
        <w:tab/>
      </w:r>
      <w:r>
        <w:fldChar w:fldCharType="begin"/>
      </w:r>
      <w:r>
        <w:instrText xml:space="preserve"> PAGEREF _Toc30114 \h </w:instrText>
      </w:r>
      <w:r>
        <w:fldChar w:fldCharType="separate"/>
      </w:r>
      <w:r>
        <w:t>3</w:t>
      </w:r>
      <w:r>
        <w:fldChar w:fldCharType="end"/>
      </w:r>
      <w:r>
        <w:rPr>
          <w:rFonts w:hint="eastAsia" w:ascii="宋体" w:hAnsi="宋体" w:cs="宋体"/>
          <w:color w:val="auto"/>
          <w:szCs w:val="24"/>
        </w:rPr>
        <w:fldChar w:fldCharType="end"/>
      </w:r>
    </w:p>
    <w:p w14:paraId="38C210F4">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_Toc16621 </w:instrText>
      </w:r>
      <w:r>
        <w:rPr>
          <w:rFonts w:hint="eastAsia" w:ascii="宋体" w:hAnsi="宋体" w:cs="宋体"/>
          <w:szCs w:val="24"/>
        </w:rPr>
        <w:fldChar w:fldCharType="separate"/>
      </w:r>
      <w:r>
        <w:rPr>
          <w:rFonts w:hint="eastAsia" w:ascii="宋体" w:hAnsi="宋体" w:cs="宋体"/>
          <w:szCs w:val="24"/>
        </w:rPr>
        <w:t>二、资金来源</w:t>
      </w:r>
      <w:r>
        <w:tab/>
      </w:r>
      <w:r>
        <w:fldChar w:fldCharType="begin"/>
      </w:r>
      <w:r>
        <w:instrText xml:space="preserve"> PAGEREF _Toc16621 \h </w:instrText>
      </w:r>
      <w:r>
        <w:fldChar w:fldCharType="separate"/>
      </w:r>
      <w:r>
        <w:t>3</w:t>
      </w:r>
      <w:r>
        <w:fldChar w:fldCharType="end"/>
      </w:r>
      <w:r>
        <w:rPr>
          <w:rFonts w:hint="eastAsia" w:ascii="宋体" w:hAnsi="宋体" w:cs="宋体"/>
          <w:color w:val="auto"/>
          <w:szCs w:val="24"/>
        </w:rPr>
        <w:fldChar w:fldCharType="end"/>
      </w:r>
    </w:p>
    <w:p w14:paraId="086F1277">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_Toc23997 </w:instrText>
      </w:r>
      <w:r>
        <w:rPr>
          <w:rFonts w:hint="eastAsia" w:ascii="宋体" w:hAnsi="宋体" w:cs="宋体"/>
          <w:szCs w:val="24"/>
        </w:rPr>
        <w:fldChar w:fldCharType="separate"/>
      </w:r>
      <w:r>
        <w:rPr>
          <w:rFonts w:hint="eastAsia" w:ascii="宋体" w:hAnsi="宋体" w:cs="宋体"/>
          <w:szCs w:val="24"/>
        </w:rPr>
        <w:t>三、供应商资格要求</w:t>
      </w:r>
      <w:r>
        <w:tab/>
      </w:r>
      <w:r>
        <w:fldChar w:fldCharType="begin"/>
      </w:r>
      <w:r>
        <w:instrText xml:space="preserve"> PAGEREF _Toc23997 \h </w:instrText>
      </w:r>
      <w:r>
        <w:fldChar w:fldCharType="separate"/>
      </w:r>
      <w:r>
        <w:t>3</w:t>
      </w:r>
      <w:r>
        <w:fldChar w:fldCharType="end"/>
      </w:r>
      <w:r>
        <w:rPr>
          <w:rFonts w:hint="eastAsia" w:ascii="宋体" w:hAnsi="宋体" w:cs="宋体"/>
          <w:color w:val="auto"/>
          <w:szCs w:val="24"/>
        </w:rPr>
        <w:fldChar w:fldCharType="end"/>
      </w:r>
    </w:p>
    <w:p w14:paraId="506CD2A2">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_Toc6569 </w:instrText>
      </w:r>
      <w:r>
        <w:rPr>
          <w:rFonts w:hint="eastAsia" w:ascii="宋体" w:hAnsi="宋体" w:cs="宋体"/>
          <w:szCs w:val="24"/>
        </w:rPr>
        <w:fldChar w:fldCharType="separate"/>
      </w:r>
      <w:r>
        <w:rPr>
          <w:rFonts w:hint="eastAsia" w:ascii="宋体" w:hAnsi="宋体" w:cs="宋体"/>
          <w:szCs w:val="24"/>
        </w:rPr>
        <w:t>四、磋商有关说明</w:t>
      </w:r>
      <w:r>
        <w:tab/>
      </w:r>
      <w:r>
        <w:fldChar w:fldCharType="begin"/>
      </w:r>
      <w:r>
        <w:instrText xml:space="preserve"> PAGEREF _Toc6569 \h </w:instrText>
      </w:r>
      <w:r>
        <w:fldChar w:fldCharType="separate"/>
      </w:r>
      <w:r>
        <w:t>3</w:t>
      </w:r>
      <w:r>
        <w:fldChar w:fldCharType="end"/>
      </w:r>
      <w:r>
        <w:rPr>
          <w:rFonts w:hint="eastAsia" w:ascii="宋体" w:hAnsi="宋体" w:cs="宋体"/>
          <w:color w:val="auto"/>
          <w:szCs w:val="24"/>
        </w:rPr>
        <w:fldChar w:fldCharType="end"/>
      </w:r>
    </w:p>
    <w:p w14:paraId="6CB5CB12">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_Toc17275 </w:instrText>
      </w:r>
      <w:r>
        <w:rPr>
          <w:rFonts w:hint="eastAsia" w:ascii="宋体" w:hAnsi="宋体" w:cs="宋体"/>
          <w:szCs w:val="24"/>
        </w:rPr>
        <w:fldChar w:fldCharType="separate"/>
      </w:r>
      <w:r>
        <w:rPr>
          <w:rFonts w:hint="eastAsia" w:ascii="宋体" w:hAnsi="宋体" w:cs="宋体"/>
          <w:szCs w:val="24"/>
        </w:rPr>
        <w:t>五、保证金（本项目无）</w:t>
      </w:r>
      <w:r>
        <w:tab/>
      </w:r>
      <w:r>
        <w:fldChar w:fldCharType="begin"/>
      </w:r>
      <w:r>
        <w:instrText xml:space="preserve"> PAGEREF _Toc17275 \h </w:instrText>
      </w:r>
      <w:r>
        <w:fldChar w:fldCharType="separate"/>
      </w:r>
      <w:r>
        <w:t>4</w:t>
      </w:r>
      <w:r>
        <w:fldChar w:fldCharType="end"/>
      </w:r>
      <w:r>
        <w:rPr>
          <w:rFonts w:hint="eastAsia" w:ascii="宋体" w:hAnsi="宋体" w:cs="宋体"/>
          <w:color w:val="auto"/>
          <w:szCs w:val="24"/>
        </w:rPr>
        <w:fldChar w:fldCharType="end"/>
      </w:r>
    </w:p>
    <w:p w14:paraId="7058A856">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_Toc12079 </w:instrText>
      </w:r>
      <w:r>
        <w:rPr>
          <w:rFonts w:hint="eastAsia" w:ascii="宋体" w:hAnsi="宋体" w:cs="宋体"/>
          <w:szCs w:val="24"/>
        </w:rPr>
        <w:fldChar w:fldCharType="separate"/>
      </w:r>
      <w:r>
        <w:rPr>
          <w:rFonts w:hint="eastAsia" w:ascii="宋体" w:hAnsi="宋体" w:cs="宋体"/>
          <w:szCs w:val="24"/>
        </w:rPr>
        <w:t>六、采购项目需落实的政府采购政策</w:t>
      </w:r>
      <w:r>
        <w:tab/>
      </w:r>
      <w:r>
        <w:fldChar w:fldCharType="begin"/>
      </w:r>
      <w:r>
        <w:instrText xml:space="preserve"> PAGEREF _Toc12079 \h </w:instrText>
      </w:r>
      <w:r>
        <w:fldChar w:fldCharType="separate"/>
      </w:r>
      <w:r>
        <w:t>5</w:t>
      </w:r>
      <w:r>
        <w:fldChar w:fldCharType="end"/>
      </w:r>
      <w:r>
        <w:rPr>
          <w:rFonts w:hint="eastAsia" w:ascii="宋体" w:hAnsi="宋体" w:cs="宋体"/>
          <w:color w:val="auto"/>
          <w:szCs w:val="24"/>
        </w:rPr>
        <w:fldChar w:fldCharType="end"/>
      </w:r>
    </w:p>
    <w:p w14:paraId="08600E79">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_Toc27338 </w:instrText>
      </w:r>
      <w:r>
        <w:rPr>
          <w:rFonts w:hint="eastAsia" w:ascii="宋体" w:hAnsi="宋体" w:cs="宋体"/>
          <w:szCs w:val="24"/>
        </w:rPr>
        <w:fldChar w:fldCharType="separate"/>
      </w:r>
      <w:r>
        <w:rPr>
          <w:rFonts w:hint="eastAsia" w:ascii="宋体" w:hAnsi="宋体" w:cs="宋体"/>
          <w:szCs w:val="24"/>
        </w:rPr>
        <w:t>七、其它有关规定</w:t>
      </w:r>
      <w:r>
        <w:tab/>
      </w:r>
      <w:r>
        <w:fldChar w:fldCharType="begin"/>
      </w:r>
      <w:r>
        <w:instrText xml:space="preserve"> PAGEREF _Toc27338 \h </w:instrText>
      </w:r>
      <w:r>
        <w:fldChar w:fldCharType="separate"/>
      </w:r>
      <w:r>
        <w:t>5</w:t>
      </w:r>
      <w:r>
        <w:fldChar w:fldCharType="end"/>
      </w:r>
      <w:r>
        <w:rPr>
          <w:rFonts w:hint="eastAsia" w:ascii="宋体" w:hAnsi="宋体" w:cs="宋体"/>
          <w:color w:val="auto"/>
          <w:szCs w:val="24"/>
        </w:rPr>
        <w:fldChar w:fldCharType="end"/>
      </w:r>
    </w:p>
    <w:p w14:paraId="405DDE6B">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_Toc19784 </w:instrText>
      </w:r>
      <w:r>
        <w:rPr>
          <w:rFonts w:hint="eastAsia" w:ascii="宋体" w:hAnsi="宋体" w:cs="宋体"/>
          <w:szCs w:val="24"/>
        </w:rPr>
        <w:fldChar w:fldCharType="separate"/>
      </w:r>
      <w:r>
        <w:rPr>
          <w:rFonts w:hint="eastAsia" w:ascii="宋体" w:hAnsi="宋体" w:cs="宋体"/>
          <w:szCs w:val="24"/>
        </w:rPr>
        <w:t>八、联系方式</w:t>
      </w:r>
      <w:r>
        <w:tab/>
      </w:r>
      <w:r>
        <w:fldChar w:fldCharType="begin"/>
      </w:r>
      <w:r>
        <w:instrText xml:space="preserve"> PAGEREF _Toc19784 \h </w:instrText>
      </w:r>
      <w:r>
        <w:fldChar w:fldCharType="separate"/>
      </w:r>
      <w:r>
        <w:t>6</w:t>
      </w:r>
      <w:r>
        <w:fldChar w:fldCharType="end"/>
      </w:r>
      <w:r>
        <w:rPr>
          <w:rFonts w:hint="eastAsia" w:ascii="宋体" w:hAnsi="宋体" w:cs="宋体"/>
          <w:color w:val="auto"/>
          <w:szCs w:val="24"/>
        </w:rPr>
        <w:fldChar w:fldCharType="end"/>
      </w:r>
    </w:p>
    <w:p w14:paraId="11E53904">
      <w:pPr>
        <w:pStyle w:val="45"/>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_Toc29071 </w:instrText>
      </w:r>
      <w:r>
        <w:rPr>
          <w:rFonts w:hint="eastAsia" w:ascii="宋体" w:hAnsi="宋体" w:cs="宋体"/>
          <w:szCs w:val="24"/>
        </w:rPr>
        <w:fldChar w:fldCharType="separate"/>
      </w:r>
      <w:r>
        <w:rPr>
          <w:rFonts w:hint="eastAsia" w:ascii="宋体" w:hAnsi="宋体" w:eastAsia="宋体" w:cs="宋体"/>
          <w:bCs/>
          <w:szCs w:val="30"/>
        </w:rPr>
        <w:t>第二篇 采购服务需求</w:t>
      </w:r>
      <w:r>
        <w:tab/>
      </w:r>
      <w:r>
        <w:fldChar w:fldCharType="begin"/>
      </w:r>
      <w:r>
        <w:instrText xml:space="preserve"> PAGEREF _Toc29071 \h </w:instrText>
      </w:r>
      <w:r>
        <w:fldChar w:fldCharType="separate"/>
      </w:r>
      <w:r>
        <w:t>7</w:t>
      </w:r>
      <w:r>
        <w:fldChar w:fldCharType="end"/>
      </w:r>
      <w:r>
        <w:rPr>
          <w:rFonts w:hint="eastAsia" w:ascii="宋体" w:hAnsi="宋体" w:cs="宋体"/>
          <w:color w:val="auto"/>
          <w:szCs w:val="24"/>
        </w:rPr>
        <w:fldChar w:fldCharType="end"/>
      </w:r>
    </w:p>
    <w:p w14:paraId="4942E1F5">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_Toc15972 </w:instrText>
      </w:r>
      <w:r>
        <w:rPr>
          <w:rFonts w:hint="eastAsia" w:ascii="宋体" w:hAnsi="宋体" w:cs="宋体"/>
          <w:szCs w:val="24"/>
        </w:rPr>
        <w:fldChar w:fldCharType="separate"/>
      </w:r>
      <w:r>
        <w:rPr>
          <w:rFonts w:hint="eastAsia" w:ascii="宋体" w:hAnsi="宋体" w:cs="宋体"/>
          <w:szCs w:val="24"/>
        </w:rPr>
        <w:t>※一、工作内容</w:t>
      </w:r>
      <w:r>
        <w:tab/>
      </w:r>
      <w:r>
        <w:fldChar w:fldCharType="begin"/>
      </w:r>
      <w:r>
        <w:instrText xml:space="preserve"> PAGEREF _Toc15972 \h </w:instrText>
      </w:r>
      <w:r>
        <w:fldChar w:fldCharType="separate"/>
      </w:r>
      <w:r>
        <w:t>7</w:t>
      </w:r>
      <w:r>
        <w:fldChar w:fldCharType="end"/>
      </w:r>
      <w:r>
        <w:rPr>
          <w:rFonts w:hint="eastAsia" w:ascii="宋体" w:hAnsi="宋体" w:cs="宋体"/>
          <w:color w:val="auto"/>
          <w:szCs w:val="24"/>
        </w:rPr>
        <w:fldChar w:fldCharType="end"/>
      </w:r>
    </w:p>
    <w:p w14:paraId="3CEB93CD">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_Toc5146 </w:instrText>
      </w:r>
      <w:r>
        <w:rPr>
          <w:rFonts w:hint="eastAsia" w:ascii="宋体" w:hAnsi="宋体" w:cs="宋体"/>
          <w:szCs w:val="24"/>
        </w:rPr>
        <w:fldChar w:fldCharType="separate"/>
      </w:r>
      <w:r>
        <w:rPr>
          <w:rFonts w:hint="eastAsia" w:ascii="宋体" w:hAnsi="宋体" w:cs="宋体"/>
          <w:szCs w:val="24"/>
          <w:highlight w:val="none"/>
        </w:rPr>
        <w:t>※</w:t>
      </w:r>
      <w:r>
        <w:rPr>
          <w:rFonts w:hint="eastAsia" w:ascii="宋体" w:hAnsi="宋体" w:cs="宋体"/>
          <w:szCs w:val="24"/>
          <w:highlight w:val="none"/>
          <w:lang w:val="en-US" w:eastAsia="zh-CN"/>
        </w:rPr>
        <w:t>二</w:t>
      </w:r>
      <w:r>
        <w:rPr>
          <w:rFonts w:hint="eastAsia" w:ascii="宋体" w:hAnsi="宋体" w:cs="宋体"/>
          <w:szCs w:val="24"/>
          <w:highlight w:val="none"/>
        </w:rPr>
        <w:t>、</w:t>
      </w:r>
      <w:r>
        <w:rPr>
          <w:rFonts w:hint="eastAsia" w:ascii="宋体" w:hAnsi="宋体" w:cs="宋体"/>
          <w:szCs w:val="24"/>
          <w:highlight w:val="none"/>
          <w:lang w:val="en-US" w:eastAsia="zh-CN"/>
        </w:rPr>
        <w:t>时限要求</w:t>
      </w:r>
      <w:r>
        <w:tab/>
      </w:r>
      <w:r>
        <w:fldChar w:fldCharType="begin"/>
      </w:r>
      <w:r>
        <w:instrText xml:space="preserve"> PAGEREF _Toc5146 \h </w:instrText>
      </w:r>
      <w:r>
        <w:fldChar w:fldCharType="separate"/>
      </w:r>
      <w:r>
        <w:t>7</w:t>
      </w:r>
      <w:r>
        <w:fldChar w:fldCharType="end"/>
      </w:r>
      <w:r>
        <w:rPr>
          <w:rFonts w:hint="eastAsia" w:ascii="宋体" w:hAnsi="宋体" w:cs="宋体"/>
          <w:color w:val="auto"/>
          <w:szCs w:val="24"/>
        </w:rPr>
        <w:fldChar w:fldCharType="end"/>
      </w:r>
    </w:p>
    <w:p w14:paraId="655E8EB1">
      <w:pPr>
        <w:pStyle w:val="45"/>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_Toc25285 </w:instrText>
      </w:r>
      <w:r>
        <w:rPr>
          <w:rFonts w:hint="eastAsia" w:ascii="宋体" w:hAnsi="宋体" w:cs="宋体"/>
          <w:szCs w:val="24"/>
        </w:rPr>
        <w:fldChar w:fldCharType="separate"/>
      </w:r>
      <w:r>
        <w:rPr>
          <w:rFonts w:hint="eastAsia" w:ascii="宋体" w:hAnsi="宋体" w:eastAsia="宋体" w:cs="宋体"/>
          <w:bCs/>
          <w:szCs w:val="30"/>
        </w:rPr>
        <w:t>第三篇  采购商务需求</w:t>
      </w:r>
      <w:r>
        <w:tab/>
      </w:r>
      <w:r>
        <w:fldChar w:fldCharType="begin"/>
      </w:r>
      <w:r>
        <w:instrText xml:space="preserve"> PAGEREF _Toc25285 \h </w:instrText>
      </w:r>
      <w:r>
        <w:fldChar w:fldCharType="separate"/>
      </w:r>
      <w:r>
        <w:t>8</w:t>
      </w:r>
      <w:r>
        <w:fldChar w:fldCharType="end"/>
      </w:r>
      <w:r>
        <w:rPr>
          <w:rFonts w:hint="eastAsia" w:ascii="宋体" w:hAnsi="宋体" w:cs="宋体"/>
          <w:color w:val="auto"/>
          <w:szCs w:val="24"/>
        </w:rPr>
        <w:fldChar w:fldCharType="end"/>
      </w:r>
    </w:p>
    <w:p w14:paraId="57C45333">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_Toc14860 </w:instrText>
      </w:r>
      <w:r>
        <w:rPr>
          <w:rFonts w:hint="eastAsia" w:ascii="宋体" w:hAnsi="宋体" w:cs="宋体"/>
          <w:szCs w:val="24"/>
        </w:rPr>
        <w:fldChar w:fldCharType="separate"/>
      </w:r>
      <w:r>
        <w:rPr>
          <w:rFonts w:hint="eastAsia" w:asciiTheme="majorEastAsia" w:hAnsiTheme="majorEastAsia" w:eastAsiaTheme="majorEastAsia" w:cstheme="majorEastAsia"/>
          <w:szCs w:val="24"/>
        </w:rPr>
        <w:t>※一、服务期、地点及验收方式</w:t>
      </w:r>
      <w:r>
        <w:tab/>
      </w:r>
      <w:r>
        <w:fldChar w:fldCharType="begin"/>
      </w:r>
      <w:r>
        <w:instrText xml:space="preserve"> PAGEREF _Toc14860 \h </w:instrText>
      </w:r>
      <w:r>
        <w:fldChar w:fldCharType="separate"/>
      </w:r>
      <w:r>
        <w:t>8</w:t>
      </w:r>
      <w:r>
        <w:fldChar w:fldCharType="end"/>
      </w:r>
      <w:r>
        <w:rPr>
          <w:rFonts w:hint="eastAsia" w:ascii="宋体" w:hAnsi="宋体" w:cs="宋体"/>
          <w:color w:val="auto"/>
          <w:szCs w:val="24"/>
        </w:rPr>
        <w:fldChar w:fldCharType="end"/>
      </w:r>
    </w:p>
    <w:p w14:paraId="57AEA0CB">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_Toc4684 </w:instrText>
      </w:r>
      <w:r>
        <w:rPr>
          <w:rFonts w:hint="eastAsia" w:ascii="宋体" w:hAnsi="宋体" w:cs="宋体"/>
          <w:szCs w:val="24"/>
        </w:rPr>
        <w:fldChar w:fldCharType="separate"/>
      </w:r>
      <w:r>
        <w:rPr>
          <w:rFonts w:hint="eastAsia" w:asciiTheme="majorEastAsia" w:hAnsiTheme="majorEastAsia" w:eastAsiaTheme="majorEastAsia" w:cstheme="majorEastAsia"/>
          <w:szCs w:val="24"/>
          <w:highlight w:val="none"/>
        </w:rPr>
        <w:t>※二、报价要求</w:t>
      </w:r>
      <w:r>
        <w:tab/>
      </w:r>
      <w:r>
        <w:fldChar w:fldCharType="begin"/>
      </w:r>
      <w:r>
        <w:instrText xml:space="preserve"> PAGEREF _Toc4684 \h </w:instrText>
      </w:r>
      <w:r>
        <w:fldChar w:fldCharType="separate"/>
      </w:r>
      <w:r>
        <w:t>8</w:t>
      </w:r>
      <w:r>
        <w:fldChar w:fldCharType="end"/>
      </w:r>
      <w:r>
        <w:rPr>
          <w:rFonts w:hint="eastAsia" w:ascii="宋体" w:hAnsi="宋体" w:cs="宋体"/>
          <w:color w:val="auto"/>
          <w:szCs w:val="24"/>
        </w:rPr>
        <w:fldChar w:fldCharType="end"/>
      </w:r>
    </w:p>
    <w:p w14:paraId="49F03432">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_Toc9592 </w:instrText>
      </w:r>
      <w:r>
        <w:rPr>
          <w:rFonts w:hint="eastAsia" w:ascii="宋体" w:hAnsi="宋体" w:cs="宋体"/>
          <w:szCs w:val="24"/>
        </w:rPr>
        <w:fldChar w:fldCharType="separate"/>
      </w:r>
      <w:r>
        <w:rPr>
          <w:rFonts w:hint="eastAsia" w:asciiTheme="majorEastAsia" w:hAnsiTheme="majorEastAsia" w:eastAsiaTheme="majorEastAsia" w:cstheme="majorEastAsia"/>
          <w:szCs w:val="24"/>
          <w:highlight w:val="none"/>
        </w:rPr>
        <w:t>※三、付款方式</w:t>
      </w:r>
      <w:r>
        <w:tab/>
      </w:r>
      <w:r>
        <w:fldChar w:fldCharType="begin"/>
      </w:r>
      <w:r>
        <w:instrText xml:space="preserve"> PAGEREF _Toc9592 \h </w:instrText>
      </w:r>
      <w:r>
        <w:fldChar w:fldCharType="separate"/>
      </w:r>
      <w:r>
        <w:t>8</w:t>
      </w:r>
      <w:r>
        <w:fldChar w:fldCharType="end"/>
      </w:r>
      <w:r>
        <w:rPr>
          <w:rFonts w:hint="eastAsia" w:ascii="宋体" w:hAnsi="宋体" w:cs="宋体"/>
          <w:color w:val="auto"/>
          <w:szCs w:val="24"/>
        </w:rPr>
        <w:fldChar w:fldCharType="end"/>
      </w:r>
    </w:p>
    <w:p w14:paraId="1EF170DC">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_Toc19583 </w:instrText>
      </w:r>
      <w:r>
        <w:rPr>
          <w:rFonts w:hint="eastAsia" w:ascii="宋体" w:hAnsi="宋体" w:cs="宋体"/>
          <w:szCs w:val="24"/>
        </w:rPr>
        <w:fldChar w:fldCharType="separate"/>
      </w:r>
      <w:r>
        <w:rPr>
          <w:rFonts w:hint="eastAsia" w:asciiTheme="majorEastAsia" w:hAnsiTheme="majorEastAsia" w:eastAsiaTheme="majorEastAsia" w:cstheme="majorEastAsia"/>
          <w:szCs w:val="24"/>
          <w:highlight w:val="none"/>
        </w:rPr>
        <w:t>※四、技术支持服务</w:t>
      </w:r>
      <w:r>
        <w:tab/>
      </w:r>
      <w:r>
        <w:fldChar w:fldCharType="begin"/>
      </w:r>
      <w:r>
        <w:instrText xml:space="preserve"> PAGEREF _Toc19583 \h </w:instrText>
      </w:r>
      <w:r>
        <w:fldChar w:fldCharType="separate"/>
      </w:r>
      <w:r>
        <w:t>8</w:t>
      </w:r>
      <w:r>
        <w:fldChar w:fldCharType="end"/>
      </w:r>
      <w:r>
        <w:rPr>
          <w:rFonts w:hint="eastAsia" w:ascii="宋体" w:hAnsi="宋体" w:cs="宋体"/>
          <w:color w:val="auto"/>
          <w:szCs w:val="24"/>
        </w:rPr>
        <w:fldChar w:fldCharType="end"/>
      </w:r>
    </w:p>
    <w:p w14:paraId="5077A2B1">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_Toc10134 </w:instrText>
      </w:r>
      <w:r>
        <w:rPr>
          <w:rFonts w:hint="eastAsia" w:ascii="宋体" w:hAnsi="宋体" w:cs="宋体"/>
          <w:szCs w:val="24"/>
        </w:rPr>
        <w:fldChar w:fldCharType="separate"/>
      </w:r>
      <w:r>
        <w:rPr>
          <w:rFonts w:hint="eastAsia" w:asciiTheme="majorEastAsia" w:hAnsiTheme="majorEastAsia" w:eastAsiaTheme="majorEastAsia" w:cstheme="majorEastAsia"/>
          <w:szCs w:val="24"/>
        </w:rPr>
        <w:t>※五、知识产权</w:t>
      </w:r>
      <w:r>
        <w:tab/>
      </w:r>
      <w:r>
        <w:fldChar w:fldCharType="begin"/>
      </w:r>
      <w:r>
        <w:instrText xml:space="preserve"> PAGEREF _Toc10134 \h </w:instrText>
      </w:r>
      <w:r>
        <w:fldChar w:fldCharType="separate"/>
      </w:r>
      <w:r>
        <w:t>8</w:t>
      </w:r>
      <w:r>
        <w:fldChar w:fldCharType="end"/>
      </w:r>
      <w:r>
        <w:rPr>
          <w:rFonts w:hint="eastAsia" w:ascii="宋体" w:hAnsi="宋体" w:cs="宋体"/>
          <w:color w:val="auto"/>
          <w:szCs w:val="24"/>
        </w:rPr>
        <w:fldChar w:fldCharType="end"/>
      </w:r>
    </w:p>
    <w:p w14:paraId="3D903E81">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_Toc31998 </w:instrText>
      </w:r>
      <w:r>
        <w:rPr>
          <w:rFonts w:hint="eastAsia" w:ascii="宋体" w:hAnsi="宋体" w:cs="宋体"/>
          <w:szCs w:val="24"/>
        </w:rPr>
        <w:fldChar w:fldCharType="separate"/>
      </w:r>
      <w:r>
        <w:rPr>
          <w:rFonts w:hint="eastAsia" w:asciiTheme="majorEastAsia" w:hAnsiTheme="majorEastAsia" w:eastAsiaTheme="majorEastAsia" w:cstheme="majorEastAsia"/>
          <w:szCs w:val="24"/>
        </w:rPr>
        <w:t>※六、违约责任</w:t>
      </w:r>
      <w:r>
        <w:tab/>
      </w:r>
      <w:r>
        <w:fldChar w:fldCharType="begin"/>
      </w:r>
      <w:r>
        <w:instrText xml:space="preserve"> PAGEREF _Toc31998 \h </w:instrText>
      </w:r>
      <w:r>
        <w:fldChar w:fldCharType="separate"/>
      </w:r>
      <w:r>
        <w:t>9</w:t>
      </w:r>
      <w:r>
        <w:fldChar w:fldCharType="end"/>
      </w:r>
      <w:r>
        <w:rPr>
          <w:rFonts w:hint="eastAsia" w:ascii="宋体" w:hAnsi="宋体" w:cs="宋体"/>
          <w:color w:val="auto"/>
          <w:szCs w:val="24"/>
        </w:rPr>
        <w:fldChar w:fldCharType="end"/>
      </w:r>
    </w:p>
    <w:p w14:paraId="09812D08">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_Toc818 </w:instrText>
      </w:r>
      <w:r>
        <w:rPr>
          <w:rFonts w:hint="eastAsia" w:ascii="宋体" w:hAnsi="宋体" w:cs="宋体"/>
          <w:szCs w:val="24"/>
        </w:rPr>
        <w:fldChar w:fldCharType="separate"/>
      </w:r>
      <w:r>
        <w:rPr>
          <w:rFonts w:hint="eastAsia" w:asciiTheme="majorEastAsia" w:hAnsiTheme="majorEastAsia" w:eastAsiaTheme="majorEastAsia" w:cstheme="majorEastAsia"/>
          <w:szCs w:val="24"/>
        </w:rPr>
        <w:t>※七、其他</w:t>
      </w:r>
      <w:r>
        <w:tab/>
      </w:r>
      <w:r>
        <w:fldChar w:fldCharType="begin"/>
      </w:r>
      <w:r>
        <w:instrText xml:space="preserve"> PAGEREF _Toc818 \h </w:instrText>
      </w:r>
      <w:r>
        <w:fldChar w:fldCharType="separate"/>
      </w:r>
      <w:r>
        <w:t>9</w:t>
      </w:r>
      <w:r>
        <w:fldChar w:fldCharType="end"/>
      </w:r>
      <w:r>
        <w:rPr>
          <w:rFonts w:hint="eastAsia" w:ascii="宋体" w:hAnsi="宋体" w:cs="宋体"/>
          <w:color w:val="auto"/>
          <w:szCs w:val="24"/>
        </w:rPr>
        <w:fldChar w:fldCharType="end"/>
      </w:r>
    </w:p>
    <w:p w14:paraId="234C5B42">
      <w:pPr>
        <w:pStyle w:val="45"/>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_Toc28159 </w:instrText>
      </w:r>
      <w:r>
        <w:rPr>
          <w:rFonts w:hint="eastAsia" w:ascii="宋体" w:hAnsi="宋体" w:cs="宋体"/>
          <w:szCs w:val="24"/>
        </w:rPr>
        <w:fldChar w:fldCharType="separate"/>
      </w:r>
      <w:r>
        <w:rPr>
          <w:rFonts w:hint="eastAsia" w:ascii="宋体" w:hAnsi="宋体" w:eastAsia="宋体" w:cs="宋体"/>
          <w:bCs/>
          <w:szCs w:val="30"/>
        </w:rPr>
        <w:t>第四篇  磋商程序及方法、评审标准、无效响应和</w:t>
      </w:r>
      <w:r>
        <w:rPr>
          <w:rFonts w:hint="eastAsia" w:ascii="宋体" w:hAnsi="宋体" w:eastAsia="宋体" w:cs="宋体"/>
          <w:bCs/>
          <w:szCs w:val="36"/>
        </w:rPr>
        <w:t>采购终止</w:t>
      </w:r>
      <w:r>
        <w:tab/>
      </w:r>
      <w:r>
        <w:fldChar w:fldCharType="begin"/>
      </w:r>
      <w:r>
        <w:instrText xml:space="preserve"> PAGEREF _Toc28159 \h </w:instrText>
      </w:r>
      <w:r>
        <w:fldChar w:fldCharType="separate"/>
      </w:r>
      <w:r>
        <w:t>10</w:t>
      </w:r>
      <w:r>
        <w:fldChar w:fldCharType="end"/>
      </w:r>
      <w:r>
        <w:rPr>
          <w:rFonts w:hint="eastAsia" w:ascii="宋体" w:hAnsi="宋体" w:cs="宋体"/>
          <w:color w:val="auto"/>
          <w:szCs w:val="24"/>
        </w:rPr>
        <w:fldChar w:fldCharType="end"/>
      </w:r>
    </w:p>
    <w:p w14:paraId="364825A3">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_Toc17224 </w:instrText>
      </w:r>
      <w:r>
        <w:rPr>
          <w:rFonts w:hint="eastAsia" w:ascii="宋体" w:hAnsi="宋体" w:cs="宋体"/>
          <w:szCs w:val="24"/>
        </w:rPr>
        <w:fldChar w:fldCharType="separate"/>
      </w:r>
      <w:r>
        <w:rPr>
          <w:rFonts w:hint="eastAsia" w:ascii="宋体" w:hAnsi="宋体" w:cs="宋体"/>
          <w:szCs w:val="24"/>
        </w:rPr>
        <w:t>一、磋商程序及方法</w:t>
      </w:r>
      <w:r>
        <w:tab/>
      </w:r>
      <w:r>
        <w:fldChar w:fldCharType="begin"/>
      </w:r>
      <w:r>
        <w:instrText xml:space="preserve"> PAGEREF _Toc17224 \h </w:instrText>
      </w:r>
      <w:r>
        <w:fldChar w:fldCharType="separate"/>
      </w:r>
      <w:r>
        <w:t>10</w:t>
      </w:r>
      <w:r>
        <w:fldChar w:fldCharType="end"/>
      </w:r>
      <w:r>
        <w:rPr>
          <w:rFonts w:hint="eastAsia" w:ascii="宋体" w:hAnsi="宋体" w:cs="宋体"/>
          <w:color w:val="auto"/>
          <w:szCs w:val="24"/>
        </w:rPr>
        <w:fldChar w:fldCharType="end"/>
      </w:r>
    </w:p>
    <w:p w14:paraId="74788387">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_Toc6288 </w:instrText>
      </w:r>
      <w:r>
        <w:rPr>
          <w:rFonts w:hint="eastAsia" w:ascii="宋体" w:hAnsi="宋体" w:cs="宋体"/>
          <w:szCs w:val="24"/>
        </w:rPr>
        <w:fldChar w:fldCharType="separate"/>
      </w:r>
      <w:r>
        <w:rPr>
          <w:rFonts w:hint="eastAsia" w:ascii="宋体" w:hAnsi="宋体" w:cs="宋体"/>
          <w:szCs w:val="24"/>
        </w:rPr>
        <w:t>二、评审标准</w:t>
      </w:r>
      <w:r>
        <w:tab/>
      </w:r>
      <w:r>
        <w:fldChar w:fldCharType="begin"/>
      </w:r>
      <w:r>
        <w:instrText xml:space="preserve"> PAGEREF _Toc6288 \h </w:instrText>
      </w:r>
      <w:r>
        <w:fldChar w:fldCharType="separate"/>
      </w:r>
      <w:r>
        <w:t>12</w:t>
      </w:r>
      <w:r>
        <w:fldChar w:fldCharType="end"/>
      </w:r>
      <w:r>
        <w:rPr>
          <w:rFonts w:hint="eastAsia" w:ascii="宋体" w:hAnsi="宋体" w:cs="宋体"/>
          <w:color w:val="auto"/>
          <w:szCs w:val="24"/>
        </w:rPr>
        <w:fldChar w:fldCharType="end"/>
      </w:r>
    </w:p>
    <w:p w14:paraId="12BDFD45">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_Toc5830 </w:instrText>
      </w:r>
      <w:r>
        <w:rPr>
          <w:rFonts w:hint="eastAsia" w:ascii="宋体" w:hAnsi="宋体" w:cs="宋体"/>
          <w:szCs w:val="24"/>
        </w:rPr>
        <w:fldChar w:fldCharType="separate"/>
      </w:r>
      <w:r>
        <w:rPr>
          <w:rFonts w:hint="eastAsia" w:ascii="宋体" w:hAnsi="宋体" w:cs="宋体"/>
          <w:szCs w:val="24"/>
        </w:rPr>
        <w:t>三、无效响应</w:t>
      </w:r>
      <w:r>
        <w:tab/>
      </w:r>
      <w:r>
        <w:fldChar w:fldCharType="begin"/>
      </w:r>
      <w:r>
        <w:instrText xml:space="preserve"> PAGEREF _Toc5830 \h </w:instrText>
      </w:r>
      <w:r>
        <w:fldChar w:fldCharType="separate"/>
      </w:r>
      <w:r>
        <w:t>14</w:t>
      </w:r>
      <w:r>
        <w:fldChar w:fldCharType="end"/>
      </w:r>
      <w:r>
        <w:rPr>
          <w:rFonts w:hint="eastAsia" w:ascii="宋体" w:hAnsi="宋体" w:cs="宋体"/>
          <w:color w:val="auto"/>
          <w:szCs w:val="24"/>
        </w:rPr>
        <w:fldChar w:fldCharType="end"/>
      </w:r>
    </w:p>
    <w:p w14:paraId="11F2BB2E">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_Toc27048 </w:instrText>
      </w:r>
      <w:r>
        <w:rPr>
          <w:rFonts w:hint="eastAsia" w:ascii="宋体" w:hAnsi="宋体" w:cs="宋体"/>
          <w:szCs w:val="24"/>
        </w:rPr>
        <w:fldChar w:fldCharType="separate"/>
      </w:r>
      <w:r>
        <w:rPr>
          <w:rFonts w:hint="eastAsia" w:ascii="宋体" w:hAnsi="宋体" w:cs="宋体"/>
          <w:szCs w:val="24"/>
        </w:rPr>
        <w:t>四、采购终止</w:t>
      </w:r>
      <w:r>
        <w:tab/>
      </w:r>
      <w:r>
        <w:fldChar w:fldCharType="begin"/>
      </w:r>
      <w:r>
        <w:instrText xml:space="preserve"> PAGEREF _Toc27048 \h </w:instrText>
      </w:r>
      <w:r>
        <w:fldChar w:fldCharType="separate"/>
      </w:r>
      <w:r>
        <w:t>14</w:t>
      </w:r>
      <w:r>
        <w:fldChar w:fldCharType="end"/>
      </w:r>
      <w:r>
        <w:rPr>
          <w:rFonts w:hint="eastAsia" w:ascii="宋体" w:hAnsi="宋体" w:cs="宋体"/>
          <w:color w:val="auto"/>
          <w:szCs w:val="24"/>
        </w:rPr>
        <w:fldChar w:fldCharType="end"/>
      </w:r>
    </w:p>
    <w:p w14:paraId="2A764C65">
      <w:pPr>
        <w:pStyle w:val="45"/>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_Toc29024 </w:instrText>
      </w:r>
      <w:r>
        <w:rPr>
          <w:rFonts w:hint="eastAsia" w:ascii="宋体" w:hAnsi="宋体" w:cs="宋体"/>
          <w:szCs w:val="24"/>
        </w:rPr>
        <w:fldChar w:fldCharType="separate"/>
      </w:r>
      <w:r>
        <w:rPr>
          <w:rFonts w:hint="eastAsia" w:ascii="宋体" w:hAnsi="宋体" w:eastAsia="宋体" w:cs="宋体"/>
          <w:bCs/>
          <w:szCs w:val="30"/>
        </w:rPr>
        <w:t>第五篇  供应商须知</w:t>
      </w:r>
      <w:r>
        <w:tab/>
      </w:r>
      <w:r>
        <w:fldChar w:fldCharType="begin"/>
      </w:r>
      <w:r>
        <w:instrText xml:space="preserve"> PAGEREF _Toc29024 \h </w:instrText>
      </w:r>
      <w:r>
        <w:fldChar w:fldCharType="separate"/>
      </w:r>
      <w:r>
        <w:t>15</w:t>
      </w:r>
      <w:r>
        <w:fldChar w:fldCharType="end"/>
      </w:r>
      <w:r>
        <w:rPr>
          <w:rFonts w:hint="eastAsia" w:ascii="宋体" w:hAnsi="宋体" w:cs="宋体"/>
          <w:color w:val="auto"/>
          <w:szCs w:val="24"/>
        </w:rPr>
        <w:fldChar w:fldCharType="end"/>
      </w:r>
    </w:p>
    <w:p w14:paraId="572C1829">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_Toc24138 </w:instrText>
      </w:r>
      <w:r>
        <w:rPr>
          <w:rFonts w:hint="eastAsia" w:ascii="宋体" w:hAnsi="宋体" w:cs="宋体"/>
          <w:szCs w:val="24"/>
        </w:rPr>
        <w:fldChar w:fldCharType="separate"/>
      </w:r>
      <w:r>
        <w:rPr>
          <w:rFonts w:hint="eastAsia" w:ascii="宋体" w:hAnsi="宋体" w:cs="宋体"/>
          <w:szCs w:val="24"/>
        </w:rPr>
        <w:t>一、磋商费用</w:t>
      </w:r>
      <w:r>
        <w:tab/>
      </w:r>
      <w:r>
        <w:fldChar w:fldCharType="begin"/>
      </w:r>
      <w:r>
        <w:instrText xml:space="preserve"> PAGEREF _Toc24138 \h </w:instrText>
      </w:r>
      <w:r>
        <w:fldChar w:fldCharType="separate"/>
      </w:r>
      <w:r>
        <w:t>15</w:t>
      </w:r>
      <w:r>
        <w:fldChar w:fldCharType="end"/>
      </w:r>
      <w:r>
        <w:rPr>
          <w:rFonts w:hint="eastAsia" w:ascii="宋体" w:hAnsi="宋体" w:cs="宋体"/>
          <w:color w:val="auto"/>
          <w:szCs w:val="24"/>
        </w:rPr>
        <w:fldChar w:fldCharType="end"/>
      </w:r>
    </w:p>
    <w:p w14:paraId="6DD592D3">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_Toc15304 </w:instrText>
      </w:r>
      <w:r>
        <w:rPr>
          <w:rFonts w:hint="eastAsia" w:ascii="宋体" w:hAnsi="宋体" w:cs="宋体"/>
          <w:szCs w:val="24"/>
        </w:rPr>
        <w:fldChar w:fldCharType="separate"/>
      </w:r>
      <w:r>
        <w:rPr>
          <w:rFonts w:hint="eastAsia" w:ascii="宋体" w:hAnsi="宋体" w:cs="宋体"/>
          <w:szCs w:val="24"/>
        </w:rPr>
        <w:t>二、竞争性磋商文件</w:t>
      </w:r>
      <w:r>
        <w:tab/>
      </w:r>
      <w:r>
        <w:fldChar w:fldCharType="begin"/>
      </w:r>
      <w:r>
        <w:instrText xml:space="preserve"> PAGEREF _Toc15304 \h </w:instrText>
      </w:r>
      <w:r>
        <w:fldChar w:fldCharType="separate"/>
      </w:r>
      <w:r>
        <w:t>15</w:t>
      </w:r>
      <w:r>
        <w:fldChar w:fldCharType="end"/>
      </w:r>
      <w:r>
        <w:rPr>
          <w:rFonts w:hint="eastAsia" w:ascii="宋体" w:hAnsi="宋体" w:cs="宋体"/>
          <w:color w:val="auto"/>
          <w:szCs w:val="24"/>
        </w:rPr>
        <w:fldChar w:fldCharType="end"/>
      </w:r>
    </w:p>
    <w:p w14:paraId="38D321DE">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_Toc25932 </w:instrText>
      </w:r>
      <w:r>
        <w:rPr>
          <w:rFonts w:hint="eastAsia" w:ascii="宋体" w:hAnsi="宋体" w:cs="宋体"/>
          <w:szCs w:val="24"/>
        </w:rPr>
        <w:fldChar w:fldCharType="separate"/>
      </w:r>
      <w:r>
        <w:rPr>
          <w:rFonts w:hint="eastAsia" w:ascii="宋体" w:hAnsi="宋体" w:cs="宋体"/>
          <w:szCs w:val="24"/>
        </w:rPr>
        <w:t>三、磋商要求</w:t>
      </w:r>
      <w:r>
        <w:tab/>
      </w:r>
      <w:r>
        <w:fldChar w:fldCharType="begin"/>
      </w:r>
      <w:r>
        <w:instrText xml:space="preserve"> PAGEREF _Toc25932 \h </w:instrText>
      </w:r>
      <w:r>
        <w:fldChar w:fldCharType="separate"/>
      </w:r>
      <w:r>
        <w:t>15</w:t>
      </w:r>
      <w:r>
        <w:fldChar w:fldCharType="end"/>
      </w:r>
      <w:r>
        <w:rPr>
          <w:rFonts w:hint="eastAsia" w:ascii="宋体" w:hAnsi="宋体" w:cs="宋体"/>
          <w:color w:val="auto"/>
          <w:szCs w:val="24"/>
        </w:rPr>
        <w:fldChar w:fldCharType="end"/>
      </w:r>
    </w:p>
    <w:p w14:paraId="5877AF6B">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_Toc22203 </w:instrText>
      </w:r>
      <w:r>
        <w:rPr>
          <w:rFonts w:hint="eastAsia" w:ascii="宋体" w:hAnsi="宋体" w:cs="宋体"/>
          <w:szCs w:val="24"/>
        </w:rPr>
        <w:fldChar w:fldCharType="separate"/>
      </w:r>
      <w:r>
        <w:rPr>
          <w:rFonts w:hint="eastAsia" w:ascii="宋体" w:hAnsi="宋体" w:cs="宋体"/>
          <w:szCs w:val="24"/>
        </w:rPr>
        <w:t>四、成交供应商的确认和变更</w:t>
      </w:r>
      <w:r>
        <w:tab/>
      </w:r>
      <w:r>
        <w:fldChar w:fldCharType="begin"/>
      </w:r>
      <w:r>
        <w:instrText xml:space="preserve"> PAGEREF _Toc22203 \h </w:instrText>
      </w:r>
      <w:r>
        <w:fldChar w:fldCharType="separate"/>
      </w:r>
      <w:r>
        <w:t>16</w:t>
      </w:r>
      <w:r>
        <w:fldChar w:fldCharType="end"/>
      </w:r>
      <w:r>
        <w:rPr>
          <w:rFonts w:hint="eastAsia" w:ascii="宋体" w:hAnsi="宋体" w:cs="宋体"/>
          <w:color w:val="auto"/>
          <w:szCs w:val="24"/>
        </w:rPr>
        <w:fldChar w:fldCharType="end"/>
      </w:r>
    </w:p>
    <w:p w14:paraId="60C19B38">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_Toc23722 </w:instrText>
      </w:r>
      <w:r>
        <w:rPr>
          <w:rFonts w:hint="eastAsia" w:ascii="宋体" w:hAnsi="宋体" w:cs="宋体"/>
          <w:szCs w:val="24"/>
        </w:rPr>
        <w:fldChar w:fldCharType="separate"/>
      </w:r>
      <w:r>
        <w:rPr>
          <w:rFonts w:hint="eastAsia" w:ascii="宋体" w:hAnsi="宋体" w:cs="宋体"/>
          <w:szCs w:val="24"/>
        </w:rPr>
        <w:t>五、成交通知</w:t>
      </w:r>
      <w:r>
        <w:tab/>
      </w:r>
      <w:r>
        <w:fldChar w:fldCharType="begin"/>
      </w:r>
      <w:r>
        <w:instrText xml:space="preserve"> PAGEREF _Toc23722 \h </w:instrText>
      </w:r>
      <w:r>
        <w:fldChar w:fldCharType="separate"/>
      </w:r>
      <w:r>
        <w:t>17</w:t>
      </w:r>
      <w:r>
        <w:fldChar w:fldCharType="end"/>
      </w:r>
      <w:r>
        <w:rPr>
          <w:rFonts w:hint="eastAsia" w:ascii="宋体" w:hAnsi="宋体" w:cs="宋体"/>
          <w:color w:val="auto"/>
          <w:szCs w:val="24"/>
        </w:rPr>
        <w:fldChar w:fldCharType="end"/>
      </w:r>
    </w:p>
    <w:p w14:paraId="6D69B390">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_Toc3988 </w:instrText>
      </w:r>
      <w:r>
        <w:rPr>
          <w:rFonts w:hint="eastAsia" w:ascii="宋体" w:hAnsi="宋体" w:cs="宋体"/>
          <w:szCs w:val="24"/>
        </w:rPr>
        <w:fldChar w:fldCharType="separate"/>
      </w:r>
      <w:r>
        <w:rPr>
          <w:rFonts w:hint="eastAsia" w:ascii="宋体" w:hAnsi="宋体" w:cs="宋体"/>
          <w:szCs w:val="24"/>
        </w:rPr>
        <w:t>六、关于质疑</w:t>
      </w:r>
      <w:r>
        <w:tab/>
      </w:r>
      <w:r>
        <w:fldChar w:fldCharType="begin"/>
      </w:r>
      <w:r>
        <w:instrText xml:space="preserve"> PAGEREF _Toc3988 \h </w:instrText>
      </w:r>
      <w:r>
        <w:fldChar w:fldCharType="separate"/>
      </w:r>
      <w:r>
        <w:t>17</w:t>
      </w:r>
      <w:r>
        <w:fldChar w:fldCharType="end"/>
      </w:r>
      <w:r>
        <w:rPr>
          <w:rFonts w:hint="eastAsia" w:ascii="宋体" w:hAnsi="宋体" w:cs="宋体"/>
          <w:color w:val="auto"/>
          <w:szCs w:val="24"/>
        </w:rPr>
        <w:fldChar w:fldCharType="end"/>
      </w:r>
    </w:p>
    <w:p w14:paraId="6654BB99">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_Toc28260 </w:instrText>
      </w:r>
      <w:r>
        <w:rPr>
          <w:rFonts w:hint="eastAsia" w:ascii="宋体" w:hAnsi="宋体" w:cs="宋体"/>
          <w:szCs w:val="24"/>
        </w:rPr>
        <w:fldChar w:fldCharType="separate"/>
      </w:r>
      <w:r>
        <w:rPr>
          <w:rFonts w:hint="eastAsia" w:ascii="宋体" w:hAnsi="宋体" w:cs="宋体"/>
          <w:szCs w:val="24"/>
        </w:rPr>
        <w:t>七、采购代理服务费</w:t>
      </w:r>
      <w:r>
        <w:tab/>
      </w:r>
      <w:r>
        <w:fldChar w:fldCharType="begin"/>
      </w:r>
      <w:r>
        <w:instrText xml:space="preserve"> PAGEREF _Toc28260 \h </w:instrText>
      </w:r>
      <w:r>
        <w:fldChar w:fldCharType="separate"/>
      </w:r>
      <w:r>
        <w:t>18</w:t>
      </w:r>
      <w:r>
        <w:fldChar w:fldCharType="end"/>
      </w:r>
      <w:r>
        <w:rPr>
          <w:rFonts w:hint="eastAsia" w:ascii="宋体" w:hAnsi="宋体" w:cs="宋体"/>
          <w:color w:val="auto"/>
          <w:szCs w:val="24"/>
        </w:rPr>
        <w:fldChar w:fldCharType="end"/>
      </w:r>
    </w:p>
    <w:p w14:paraId="3200AAC5">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_Toc23095 </w:instrText>
      </w:r>
      <w:r>
        <w:rPr>
          <w:rFonts w:hint="eastAsia" w:ascii="宋体" w:hAnsi="宋体" w:cs="宋体"/>
          <w:szCs w:val="24"/>
        </w:rPr>
        <w:fldChar w:fldCharType="separate"/>
      </w:r>
      <w:r>
        <w:rPr>
          <w:rFonts w:hint="eastAsia" w:ascii="宋体" w:hAnsi="宋体" w:cs="宋体"/>
          <w:szCs w:val="24"/>
        </w:rPr>
        <w:t>八、签订合同</w:t>
      </w:r>
      <w:r>
        <w:tab/>
      </w:r>
      <w:r>
        <w:fldChar w:fldCharType="begin"/>
      </w:r>
      <w:r>
        <w:instrText xml:space="preserve"> PAGEREF _Toc23095 \h </w:instrText>
      </w:r>
      <w:r>
        <w:fldChar w:fldCharType="separate"/>
      </w:r>
      <w:r>
        <w:t>19</w:t>
      </w:r>
      <w:r>
        <w:fldChar w:fldCharType="end"/>
      </w:r>
      <w:r>
        <w:rPr>
          <w:rFonts w:hint="eastAsia" w:ascii="宋体" w:hAnsi="宋体" w:cs="宋体"/>
          <w:color w:val="auto"/>
          <w:szCs w:val="24"/>
        </w:rPr>
        <w:fldChar w:fldCharType="end"/>
      </w:r>
    </w:p>
    <w:p w14:paraId="5CAD44A3">
      <w:pPr>
        <w:pStyle w:val="45"/>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_Toc28967 </w:instrText>
      </w:r>
      <w:r>
        <w:rPr>
          <w:rFonts w:hint="eastAsia" w:ascii="宋体" w:hAnsi="宋体" w:cs="宋体"/>
          <w:szCs w:val="24"/>
        </w:rPr>
        <w:fldChar w:fldCharType="separate"/>
      </w:r>
      <w:r>
        <w:rPr>
          <w:rFonts w:hint="eastAsia" w:ascii="宋体" w:hAnsi="宋体" w:eastAsia="宋体" w:cs="宋体"/>
          <w:szCs w:val="30"/>
        </w:rPr>
        <w:t>第六篇  合同草案条款(参考样本)</w:t>
      </w:r>
      <w:r>
        <w:tab/>
      </w:r>
      <w:r>
        <w:fldChar w:fldCharType="begin"/>
      </w:r>
      <w:r>
        <w:instrText xml:space="preserve"> PAGEREF _Toc28967 \h </w:instrText>
      </w:r>
      <w:r>
        <w:fldChar w:fldCharType="separate"/>
      </w:r>
      <w:r>
        <w:t>20</w:t>
      </w:r>
      <w:r>
        <w:fldChar w:fldCharType="end"/>
      </w:r>
      <w:r>
        <w:rPr>
          <w:rFonts w:hint="eastAsia" w:ascii="宋体" w:hAnsi="宋体" w:cs="宋体"/>
          <w:color w:val="auto"/>
          <w:szCs w:val="24"/>
        </w:rPr>
        <w:fldChar w:fldCharType="end"/>
      </w:r>
    </w:p>
    <w:p w14:paraId="7D81131D">
      <w:pPr>
        <w:pStyle w:val="45"/>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_Toc914 </w:instrText>
      </w:r>
      <w:r>
        <w:rPr>
          <w:rFonts w:hint="eastAsia" w:ascii="宋体" w:hAnsi="宋体" w:cs="宋体"/>
          <w:szCs w:val="24"/>
        </w:rPr>
        <w:fldChar w:fldCharType="separate"/>
      </w:r>
      <w:r>
        <w:rPr>
          <w:rFonts w:hint="eastAsia" w:ascii="宋体" w:hAnsi="宋体" w:eastAsia="宋体" w:cs="宋体"/>
          <w:szCs w:val="30"/>
        </w:rPr>
        <w:t>第七篇  响应文件编制要求</w:t>
      </w:r>
      <w:r>
        <w:tab/>
      </w:r>
      <w:r>
        <w:fldChar w:fldCharType="begin"/>
      </w:r>
      <w:r>
        <w:instrText xml:space="preserve"> PAGEREF _Toc914 \h </w:instrText>
      </w:r>
      <w:r>
        <w:fldChar w:fldCharType="separate"/>
      </w:r>
      <w:r>
        <w:t>24</w:t>
      </w:r>
      <w:r>
        <w:fldChar w:fldCharType="end"/>
      </w:r>
      <w:r>
        <w:rPr>
          <w:rFonts w:hint="eastAsia" w:ascii="宋体" w:hAnsi="宋体" w:cs="宋体"/>
          <w:color w:val="auto"/>
          <w:szCs w:val="24"/>
        </w:rPr>
        <w:fldChar w:fldCharType="end"/>
      </w:r>
    </w:p>
    <w:p w14:paraId="30469238">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_Toc21325 </w:instrText>
      </w:r>
      <w:r>
        <w:rPr>
          <w:rFonts w:hint="eastAsia" w:ascii="宋体" w:hAnsi="宋体" w:cs="宋体"/>
          <w:szCs w:val="24"/>
        </w:rPr>
        <w:fldChar w:fldCharType="separate"/>
      </w:r>
      <w:r>
        <w:rPr>
          <w:rFonts w:hint="eastAsia" w:ascii="宋体" w:hAnsi="宋体" w:cs="宋体"/>
          <w:szCs w:val="24"/>
        </w:rPr>
        <w:t>一、经济部分</w:t>
      </w:r>
      <w:r>
        <w:tab/>
      </w:r>
      <w:r>
        <w:fldChar w:fldCharType="begin"/>
      </w:r>
      <w:r>
        <w:instrText xml:space="preserve"> PAGEREF _Toc21325 \h </w:instrText>
      </w:r>
      <w:r>
        <w:fldChar w:fldCharType="separate"/>
      </w:r>
      <w:r>
        <w:t>25</w:t>
      </w:r>
      <w:r>
        <w:fldChar w:fldCharType="end"/>
      </w:r>
      <w:r>
        <w:rPr>
          <w:rFonts w:hint="eastAsia" w:ascii="宋体" w:hAnsi="宋体" w:cs="宋体"/>
          <w:color w:val="auto"/>
          <w:szCs w:val="24"/>
        </w:rPr>
        <w:fldChar w:fldCharType="end"/>
      </w:r>
    </w:p>
    <w:p w14:paraId="32E8735F">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_Toc26901 </w:instrText>
      </w:r>
      <w:r>
        <w:rPr>
          <w:rFonts w:hint="eastAsia" w:ascii="宋体" w:hAnsi="宋体" w:cs="宋体"/>
          <w:szCs w:val="24"/>
        </w:rPr>
        <w:fldChar w:fldCharType="separate"/>
      </w:r>
      <w:r>
        <w:rPr>
          <w:rFonts w:hint="eastAsia" w:ascii="宋体" w:hAnsi="宋体" w:cs="宋体"/>
          <w:szCs w:val="24"/>
        </w:rPr>
        <w:t>二、服务部分</w:t>
      </w:r>
      <w:r>
        <w:tab/>
      </w:r>
      <w:r>
        <w:fldChar w:fldCharType="begin"/>
      </w:r>
      <w:r>
        <w:instrText xml:space="preserve"> PAGEREF _Toc26901 \h </w:instrText>
      </w:r>
      <w:r>
        <w:fldChar w:fldCharType="separate"/>
      </w:r>
      <w:r>
        <w:t>27</w:t>
      </w:r>
      <w:r>
        <w:fldChar w:fldCharType="end"/>
      </w:r>
      <w:r>
        <w:rPr>
          <w:rFonts w:hint="eastAsia" w:ascii="宋体" w:hAnsi="宋体" w:cs="宋体"/>
          <w:color w:val="auto"/>
          <w:szCs w:val="24"/>
        </w:rPr>
        <w:fldChar w:fldCharType="end"/>
      </w:r>
    </w:p>
    <w:p w14:paraId="049D5142">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_Toc2825 </w:instrText>
      </w:r>
      <w:r>
        <w:rPr>
          <w:rFonts w:hint="eastAsia" w:ascii="宋体" w:hAnsi="宋体" w:cs="宋体"/>
          <w:szCs w:val="24"/>
        </w:rPr>
        <w:fldChar w:fldCharType="separate"/>
      </w:r>
      <w:r>
        <w:rPr>
          <w:rFonts w:hint="eastAsia" w:ascii="宋体" w:hAnsi="宋体" w:cs="宋体"/>
          <w:szCs w:val="24"/>
        </w:rPr>
        <w:t>三、商务部分</w:t>
      </w:r>
      <w:r>
        <w:tab/>
      </w:r>
      <w:r>
        <w:fldChar w:fldCharType="begin"/>
      </w:r>
      <w:r>
        <w:instrText xml:space="preserve"> PAGEREF _Toc2825 \h </w:instrText>
      </w:r>
      <w:r>
        <w:fldChar w:fldCharType="separate"/>
      </w:r>
      <w:r>
        <w:t>28</w:t>
      </w:r>
      <w:r>
        <w:fldChar w:fldCharType="end"/>
      </w:r>
      <w:r>
        <w:rPr>
          <w:rFonts w:hint="eastAsia" w:ascii="宋体" w:hAnsi="宋体" w:cs="宋体"/>
          <w:color w:val="auto"/>
          <w:szCs w:val="24"/>
        </w:rPr>
        <w:fldChar w:fldCharType="end"/>
      </w:r>
    </w:p>
    <w:p w14:paraId="26DA7A2E">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_Toc25785 </w:instrText>
      </w:r>
      <w:r>
        <w:rPr>
          <w:rFonts w:hint="eastAsia" w:ascii="宋体" w:hAnsi="宋体" w:cs="宋体"/>
          <w:szCs w:val="24"/>
        </w:rPr>
        <w:fldChar w:fldCharType="separate"/>
      </w:r>
      <w:r>
        <w:rPr>
          <w:rFonts w:hint="eastAsia" w:ascii="宋体" w:hAnsi="宋体" w:cs="宋体"/>
          <w:szCs w:val="24"/>
        </w:rPr>
        <w:t>四、资格条件及其他</w:t>
      </w:r>
      <w:r>
        <w:tab/>
      </w:r>
      <w:r>
        <w:fldChar w:fldCharType="begin"/>
      </w:r>
      <w:r>
        <w:instrText xml:space="preserve"> PAGEREF _Toc25785 \h </w:instrText>
      </w:r>
      <w:r>
        <w:fldChar w:fldCharType="separate"/>
      </w:r>
      <w:r>
        <w:t>29</w:t>
      </w:r>
      <w:r>
        <w:fldChar w:fldCharType="end"/>
      </w:r>
      <w:r>
        <w:rPr>
          <w:rFonts w:hint="eastAsia" w:ascii="宋体" w:hAnsi="宋体" w:cs="宋体"/>
          <w:color w:val="auto"/>
          <w:szCs w:val="24"/>
        </w:rPr>
        <w:fldChar w:fldCharType="end"/>
      </w:r>
    </w:p>
    <w:p w14:paraId="2D6CECB3">
      <w:pPr>
        <w:pStyle w:val="29"/>
        <w:tabs>
          <w:tab w:val="right" w:leader="dot" w:pos="9412"/>
        </w:tabs>
      </w:pPr>
      <w:r>
        <w:rPr>
          <w:rFonts w:hint="eastAsia" w:ascii="宋体" w:hAnsi="宋体" w:cs="宋体"/>
          <w:color w:val="auto"/>
          <w:szCs w:val="24"/>
        </w:rPr>
        <w:fldChar w:fldCharType="begin"/>
      </w:r>
      <w:r>
        <w:rPr>
          <w:rFonts w:hint="eastAsia" w:ascii="宋体" w:hAnsi="宋体" w:cs="宋体"/>
          <w:szCs w:val="24"/>
        </w:rPr>
        <w:instrText xml:space="preserve"> HYPERLINK \l _Toc7345 </w:instrText>
      </w:r>
      <w:r>
        <w:rPr>
          <w:rFonts w:hint="eastAsia" w:ascii="宋体" w:hAnsi="宋体" w:cs="宋体"/>
          <w:szCs w:val="24"/>
        </w:rPr>
        <w:fldChar w:fldCharType="separate"/>
      </w:r>
      <w:r>
        <w:rPr>
          <w:rFonts w:hint="eastAsia" w:ascii="宋体" w:hAnsi="宋体" w:cs="宋体"/>
          <w:szCs w:val="24"/>
        </w:rPr>
        <w:t>五、其他应提供的资料</w:t>
      </w:r>
      <w:r>
        <w:tab/>
      </w:r>
      <w:r>
        <w:fldChar w:fldCharType="begin"/>
      </w:r>
      <w:r>
        <w:instrText xml:space="preserve"> PAGEREF _Toc7345 \h </w:instrText>
      </w:r>
      <w:r>
        <w:fldChar w:fldCharType="separate"/>
      </w:r>
      <w:r>
        <w:t>34</w:t>
      </w:r>
      <w:r>
        <w:fldChar w:fldCharType="end"/>
      </w:r>
      <w:r>
        <w:rPr>
          <w:rFonts w:hint="eastAsia" w:ascii="宋体" w:hAnsi="宋体" w:cs="宋体"/>
          <w:color w:val="auto"/>
          <w:szCs w:val="24"/>
        </w:rPr>
        <w:fldChar w:fldCharType="end"/>
      </w:r>
    </w:p>
    <w:p w14:paraId="022A02D4">
      <w:pPr>
        <w:pStyle w:val="45"/>
        <w:tabs>
          <w:tab w:val="right" w:leader="dot" w:pos="9402"/>
        </w:tabs>
        <w:spacing w:line="480" w:lineRule="exact"/>
        <w:ind w:left="0" w:leftChars="0"/>
        <w:rPr>
          <w:rFonts w:ascii="宋体" w:hAnsi="宋体" w:cs="宋体"/>
          <w:color w:val="auto"/>
        </w:rPr>
        <w:sectPr>
          <w:footerReference r:id="rId7" w:type="default"/>
          <w:pgSz w:w="11907" w:h="16840"/>
          <w:pgMar w:top="1134" w:right="1191" w:bottom="1134" w:left="1304" w:header="851" w:footer="992" w:gutter="0"/>
          <w:pgNumType w:start="1"/>
          <w:cols w:space="720" w:num="1"/>
          <w:rtlGutter w:val="1"/>
          <w:docGrid w:linePitch="380" w:charSpace="-5735"/>
        </w:sectPr>
      </w:pPr>
      <w:r>
        <w:rPr>
          <w:rFonts w:hint="eastAsia" w:ascii="宋体" w:hAnsi="宋体" w:cs="宋体"/>
          <w:color w:val="auto"/>
          <w:szCs w:val="24"/>
        </w:rPr>
        <w:fldChar w:fldCharType="end"/>
      </w:r>
    </w:p>
    <w:p w14:paraId="61154E15">
      <w:pPr>
        <w:pStyle w:val="3"/>
        <w:spacing w:after="100" w:line="360" w:lineRule="auto"/>
        <w:ind w:firstLine="720"/>
        <w:jc w:val="center"/>
        <w:rPr>
          <w:rFonts w:ascii="宋体" w:hAnsi="宋体" w:eastAsia="宋体" w:cs="宋体"/>
          <w:bCs/>
          <w:color w:val="auto"/>
          <w:szCs w:val="30"/>
        </w:rPr>
      </w:pPr>
      <w:bookmarkStart w:id="0" w:name="_Toc11641050"/>
      <w:bookmarkStart w:id="1" w:name="_Toc31177"/>
      <w:bookmarkStart w:id="2" w:name="_Toc12789052"/>
      <w:r>
        <w:rPr>
          <w:rFonts w:hint="eastAsia" w:ascii="宋体" w:hAnsi="宋体" w:eastAsia="宋体" w:cs="宋体"/>
          <w:bCs/>
          <w:color w:val="auto"/>
          <w:sz w:val="36"/>
          <w:szCs w:val="30"/>
        </w:rPr>
        <w:t>第一篇  采购邀请书</w:t>
      </w:r>
      <w:bookmarkEnd w:id="0"/>
      <w:bookmarkEnd w:id="1"/>
      <w:bookmarkEnd w:id="2"/>
    </w:p>
    <w:p w14:paraId="3BE10C40">
      <w:pPr>
        <w:snapToGrid w:val="0"/>
        <w:spacing w:line="360" w:lineRule="auto"/>
        <w:ind w:firstLine="480" w:firstLineChars="200"/>
        <w:rPr>
          <w:rFonts w:ascii="宋体" w:hAnsi="宋体" w:cs="宋体"/>
          <w:color w:val="auto"/>
          <w:sz w:val="24"/>
          <w:szCs w:val="24"/>
        </w:rPr>
      </w:pPr>
      <w:bookmarkStart w:id="3" w:name="_Toc313893526"/>
      <w:bookmarkStart w:id="4" w:name="_Toc317775175"/>
      <w:r>
        <w:rPr>
          <w:rFonts w:hint="eastAsia" w:ascii="宋体" w:hAnsi="宋体" w:cs="宋体"/>
          <w:color w:val="auto"/>
          <w:sz w:val="24"/>
          <w:szCs w:val="24"/>
          <w:u w:val="single"/>
        </w:rPr>
        <w:t>重庆鼎创招标代理有限公司</w:t>
      </w:r>
      <w:r>
        <w:rPr>
          <w:rFonts w:hint="eastAsia" w:ascii="宋体" w:hAnsi="宋体" w:cs="宋体"/>
          <w:color w:val="auto"/>
          <w:sz w:val="24"/>
          <w:szCs w:val="24"/>
        </w:rPr>
        <w:t>（以下简称：采购代理机构）受</w:t>
      </w:r>
      <w:r>
        <w:rPr>
          <w:rFonts w:hint="eastAsia" w:ascii="宋体" w:hAnsi="宋体" w:cs="宋体"/>
          <w:color w:val="auto"/>
          <w:sz w:val="24"/>
          <w:szCs w:val="24"/>
          <w:u w:val="single"/>
        </w:rPr>
        <w:t>重庆市生态环境科学研究院</w:t>
      </w:r>
      <w:r>
        <w:rPr>
          <w:rFonts w:hint="eastAsia" w:ascii="宋体" w:hAnsi="宋体" w:cs="宋体"/>
          <w:color w:val="auto"/>
          <w:sz w:val="24"/>
          <w:szCs w:val="24"/>
        </w:rPr>
        <w:t>（以下简称：采购人）的委托，对</w:t>
      </w:r>
      <w:r>
        <w:rPr>
          <w:rFonts w:hint="eastAsia" w:ascii="宋体" w:hAnsi="宋体" w:cs="宋体"/>
          <w:color w:val="auto"/>
          <w:sz w:val="24"/>
          <w:szCs w:val="24"/>
          <w:u w:val="single"/>
        </w:rPr>
        <w:t>“</w:t>
      </w:r>
      <w:r>
        <w:rPr>
          <w:rFonts w:hint="eastAsia" w:ascii="宋体" w:hAnsi="宋体" w:cs="宋体"/>
          <w:color w:val="auto"/>
          <w:sz w:val="24"/>
          <w:szCs w:val="24"/>
          <w:u w:val="single"/>
          <w:lang w:eastAsia="zh-CN"/>
        </w:rPr>
        <w:t>三峡库区沉积物样品采集”</w:t>
      </w:r>
      <w:r>
        <w:rPr>
          <w:rFonts w:hint="eastAsia" w:ascii="宋体" w:hAnsi="宋体" w:cs="宋体"/>
          <w:color w:val="auto"/>
          <w:sz w:val="24"/>
          <w:szCs w:val="24"/>
        </w:rPr>
        <w:t>项目</w:t>
      </w:r>
      <w:r>
        <w:rPr>
          <w:rFonts w:hint="eastAsia" w:ascii="宋体" w:hAnsi="宋体" w:cs="宋体"/>
          <w:color w:val="auto"/>
          <w:sz w:val="24"/>
          <w:szCs w:val="24"/>
          <w:lang w:val="en-US" w:eastAsia="zh-CN"/>
        </w:rPr>
        <w:t>第一次采购失败后进行第二次采购</w:t>
      </w:r>
      <w:r>
        <w:rPr>
          <w:rFonts w:hint="eastAsia" w:ascii="宋体" w:hAnsi="宋体" w:cs="宋体"/>
          <w:color w:val="auto"/>
          <w:sz w:val="24"/>
          <w:szCs w:val="24"/>
        </w:rPr>
        <w:t>。欢迎有资格的供应商前来参加磋商。</w:t>
      </w:r>
    </w:p>
    <w:p w14:paraId="32D4EF17">
      <w:pPr>
        <w:pStyle w:val="4"/>
        <w:spacing w:before="0" w:after="0" w:line="360" w:lineRule="auto"/>
        <w:ind w:firstLine="480"/>
        <w:rPr>
          <w:rFonts w:ascii="宋体" w:hAnsi="宋体" w:cs="宋体"/>
          <w:color w:val="auto"/>
          <w:sz w:val="24"/>
          <w:szCs w:val="24"/>
        </w:rPr>
      </w:pPr>
      <w:bookmarkStart w:id="5" w:name="_Toc30114"/>
      <w:r>
        <w:rPr>
          <w:rFonts w:hint="eastAsia" w:ascii="宋体" w:hAnsi="宋体" w:cs="宋体"/>
          <w:color w:val="auto"/>
          <w:sz w:val="24"/>
          <w:szCs w:val="24"/>
        </w:rPr>
        <w:t>一、竞争性磋商内容</w:t>
      </w:r>
      <w:bookmarkEnd w:id="3"/>
      <w:bookmarkEnd w:id="4"/>
      <w:bookmarkEnd w:id="5"/>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9"/>
        <w:gridCol w:w="1309"/>
        <w:gridCol w:w="1911"/>
        <w:gridCol w:w="2808"/>
      </w:tblGrid>
      <w:tr w14:paraId="525B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55" w:type="pct"/>
            <w:tcBorders>
              <w:top w:val="single" w:color="auto" w:sz="4" w:space="0"/>
              <w:left w:val="single" w:color="auto" w:sz="4" w:space="0"/>
              <w:right w:val="single" w:color="auto" w:sz="4" w:space="0"/>
            </w:tcBorders>
            <w:vAlign w:val="center"/>
          </w:tcPr>
          <w:p w14:paraId="3E2624BF">
            <w:pPr>
              <w:widowControl/>
              <w:jc w:val="center"/>
              <w:rPr>
                <w:rFonts w:ascii="宋体" w:hAnsi="宋体" w:cs="宋体"/>
                <w:b/>
                <w:bCs/>
                <w:color w:val="auto"/>
                <w:kern w:val="0"/>
                <w:sz w:val="24"/>
                <w:szCs w:val="24"/>
              </w:rPr>
            </w:pPr>
            <w:bookmarkStart w:id="6" w:name="_Toc373860293"/>
            <w:bookmarkStart w:id="7" w:name="_Toc317775178"/>
            <w:r>
              <w:rPr>
                <w:rFonts w:hint="eastAsia" w:ascii="宋体" w:hAnsi="宋体" w:cs="宋体"/>
                <w:b/>
                <w:bCs/>
                <w:color w:val="auto"/>
                <w:kern w:val="0"/>
                <w:sz w:val="24"/>
                <w:szCs w:val="24"/>
              </w:rPr>
              <w:t>项目名称</w:t>
            </w:r>
          </w:p>
        </w:tc>
        <w:tc>
          <w:tcPr>
            <w:tcW w:w="705" w:type="pct"/>
            <w:tcBorders>
              <w:top w:val="single" w:color="auto" w:sz="4" w:space="0"/>
              <w:left w:val="single" w:color="auto" w:sz="4" w:space="0"/>
              <w:right w:val="single" w:color="auto" w:sz="4" w:space="0"/>
            </w:tcBorders>
            <w:vAlign w:val="center"/>
          </w:tcPr>
          <w:p w14:paraId="5768E3C1">
            <w:pPr>
              <w:rPr>
                <w:rFonts w:ascii="宋体" w:hAnsi="宋体" w:cs="宋体"/>
                <w:b/>
                <w:bCs/>
                <w:color w:val="auto"/>
                <w:kern w:val="0"/>
                <w:sz w:val="24"/>
                <w:szCs w:val="24"/>
              </w:rPr>
            </w:pPr>
            <w:r>
              <w:rPr>
                <w:rFonts w:hint="eastAsia" w:ascii="宋体" w:hAnsi="宋体" w:cs="宋体"/>
                <w:b/>
                <w:bCs/>
                <w:color w:val="auto"/>
                <w:kern w:val="0"/>
                <w:sz w:val="24"/>
                <w:szCs w:val="24"/>
              </w:rPr>
              <w:t>最高限价（万元）</w:t>
            </w:r>
          </w:p>
        </w:tc>
        <w:tc>
          <w:tcPr>
            <w:tcW w:w="1029" w:type="pct"/>
            <w:tcBorders>
              <w:top w:val="single" w:color="auto" w:sz="4" w:space="0"/>
              <w:left w:val="single" w:color="auto" w:sz="4" w:space="0"/>
              <w:right w:val="single" w:color="auto" w:sz="4" w:space="0"/>
            </w:tcBorders>
            <w:vAlign w:val="center"/>
          </w:tcPr>
          <w:p w14:paraId="37C941CA">
            <w:pPr>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2804" w:type="dxa"/>
            <w:tcBorders>
              <w:top w:val="single" w:color="auto" w:sz="4" w:space="0"/>
              <w:left w:val="single" w:color="auto" w:sz="4" w:space="0"/>
              <w:right w:val="single" w:color="auto" w:sz="4" w:space="0"/>
            </w:tcBorders>
            <w:vAlign w:val="center"/>
          </w:tcPr>
          <w:p w14:paraId="01EBE584">
            <w:pPr>
              <w:jc w:val="center"/>
              <w:rPr>
                <w:rFonts w:ascii="宋体" w:hAnsi="宋体" w:cs="宋体"/>
                <w:b/>
                <w:bCs/>
                <w:color w:val="auto"/>
                <w:kern w:val="0"/>
                <w:sz w:val="24"/>
                <w:szCs w:val="24"/>
              </w:rPr>
            </w:pPr>
            <w:r>
              <w:rPr>
                <w:rFonts w:hint="eastAsia" w:ascii="宋体" w:hAnsi="宋体" w:cs="宋体"/>
                <w:b/>
                <w:bCs/>
                <w:color w:val="auto"/>
                <w:kern w:val="0"/>
                <w:sz w:val="24"/>
                <w:szCs w:val="24"/>
              </w:rPr>
              <w:t>采购标的对应的中小企业划分标准所属行业</w:t>
            </w:r>
          </w:p>
        </w:tc>
      </w:tr>
      <w:tr w14:paraId="3523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55" w:type="pct"/>
            <w:tcBorders>
              <w:top w:val="single" w:color="auto" w:sz="4" w:space="0"/>
              <w:left w:val="single" w:color="auto" w:sz="4" w:space="0"/>
              <w:right w:val="single" w:color="auto" w:sz="4" w:space="0"/>
            </w:tcBorders>
            <w:vAlign w:val="center"/>
          </w:tcPr>
          <w:p w14:paraId="6BA93FAD">
            <w:pPr>
              <w:widowControl/>
              <w:jc w:val="center"/>
              <w:rPr>
                <w:color w:val="auto"/>
              </w:rPr>
            </w:pPr>
            <w:bookmarkStart w:id="8" w:name="_Hlk344477914"/>
            <w:r>
              <w:rPr>
                <w:rFonts w:hint="eastAsia" w:ascii="宋体" w:hAnsi="宋体" w:cs="宋体"/>
                <w:color w:val="auto"/>
                <w:kern w:val="0"/>
                <w:sz w:val="24"/>
                <w:szCs w:val="24"/>
                <w:lang w:val="en-US" w:eastAsia="zh-CN"/>
              </w:rPr>
              <w:t>三峡库区沉积物样品采集</w:t>
            </w:r>
          </w:p>
        </w:tc>
        <w:tc>
          <w:tcPr>
            <w:tcW w:w="705" w:type="pct"/>
            <w:tcBorders>
              <w:top w:val="single" w:color="auto" w:sz="4" w:space="0"/>
              <w:left w:val="single" w:color="auto" w:sz="4" w:space="0"/>
              <w:right w:val="single" w:color="auto" w:sz="4" w:space="0"/>
            </w:tcBorders>
            <w:vAlign w:val="center"/>
          </w:tcPr>
          <w:p w14:paraId="133745CE">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39.975</w:t>
            </w:r>
          </w:p>
        </w:tc>
        <w:tc>
          <w:tcPr>
            <w:tcW w:w="1029" w:type="pct"/>
            <w:tcBorders>
              <w:top w:val="single" w:color="auto" w:sz="4" w:space="0"/>
              <w:left w:val="single" w:color="auto" w:sz="4" w:space="0"/>
              <w:right w:val="single" w:color="auto" w:sz="4" w:space="0"/>
            </w:tcBorders>
            <w:vAlign w:val="center"/>
          </w:tcPr>
          <w:p w14:paraId="3DC3B690">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804" w:type="dxa"/>
            <w:tcBorders>
              <w:top w:val="single" w:color="auto" w:sz="4" w:space="0"/>
              <w:left w:val="single" w:color="auto" w:sz="4" w:space="0"/>
              <w:right w:val="single" w:color="auto" w:sz="4" w:space="0"/>
            </w:tcBorders>
            <w:vAlign w:val="center"/>
          </w:tcPr>
          <w:p w14:paraId="169FFB92">
            <w:pPr>
              <w:widowControl/>
              <w:jc w:val="center"/>
              <w:rPr>
                <w:rFonts w:ascii="宋体" w:hAnsi="宋体" w:cs="宋体"/>
                <w:color w:val="auto"/>
                <w:kern w:val="0"/>
                <w:sz w:val="24"/>
                <w:szCs w:val="24"/>
              </w:rPr>
            </w:pPr>
            <w:r>
              <w:rPr>
                <w:rFonts w:hint="eastAsia" w:ascii="宋体" w:hAnsi="宋体" w:cs="宋体"/>
                <w:color w:val="auto"/>
                <w:kern w:val="0"/>
                <w:sz w:val="24"/>
                <w:szCs w:val="24"/>
              </w:rPr>
              <w:t>其他未列明行业</w:t>
            </w:r>
          </w:p>
        </w:tc>
      </w:tr>
      <w:bookmarkEnd w:id="8"/>
    </w:tbl>
    <w:p w14:paraId="7077AFB0">
      <w:pPr>
        <w:pStyle w:val="4"/>
        <w:spacing w:before="0" w:after="0" w:line="360" w:lineRule="auto"/>
        <w:ind w:firstLine="480"/>
        <w:rPr>
          <w:rFonts w:ascii="宋体" w:hAnsi="宋体" w:cs="宋体"/>
          <w:color w:val="auto"/>
          <w:sz w:val="24"/>
          <w:szCs w:val="24"/>
        </w:rPr>
      </w:pPr>
      <w:bookmarkStart w:id="9" w:name="_Toc16621"/>
      <w:r>
        <w:rPr>
          <w:rFonts w:hint="eastAsia" w:ascii="宋体" w:hAnsi="宋体" w:cs="宋体"/>
          <w:color w:val="auto"/>
          <w:sz w:val="24"/>
          <w:szCs w:val="24"/>
        </w:rPr>
        <w:t>二、资金来源</w:t>
      </w:r>
      <w:bookmarkEnd w:id="9"/>
    </w:p>
    <w:p w14:paraId="0B4061B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财政性资金,采购预算</w:t>
      </w:r>
      <w:r>
        <w:rPr>
          <w:rFonts w:hint="eastAsia" w:ascii="宋体" w:hAnsi="宋体" w:cs="宋体"/>
          <w:color w:val="auto"/>
          <w:kern w:val="0"/>
          <w:sz w:val="24"/>
          <w:szCs w:val="24"/>
          <w:lang w:val="en-US" w:eastAsia="zh-CN"/>
        </w:rPr>
        <w:t>39.975</w:t>
      </w:r>
      <w:r>
        <w:rPr>
          <w:rFonts w:hint="eastAsia" w:ascii="宋体" w:hAnsi="宋体" w:cs="宋体"/>
          <w:color w:val="auto"/>
          <w:sz w:val="24"/>
          <w:szCs w:val="24"/>
        </w:rPr>
        <w:t>万元。</w:t>
      </w:r>
    </w:p>
    <w:p w14:paraId="7F13F2E4">
      <w:pPr>
        <w:pStyle w:val="4"/>
        <w:spacing w:before="0" w:after="0" w:line="360" w:lineRule="auto"/>
        <w:ind w:firstLine="480"/>
        <w:rPr>
          <w:rFonts w:ascii="宋体" w:hAnsi="宋体" w:cs="宋体"/>
          <w:color w:val="auto"/>
          <w:sz w:val="24"/>
          <w:szCs w:val="24"/>
        </w:rPr>
      </w:pPr>
      <w:bookmarkStart w:id="10" w:name="_Toc23997"/>
      <w:r>
        <w:rPr>
          <w:rFonts w:hint="eastAsia" w:ascii="宋体" w:hAnsi="宋体" w:cs="宋体"/>
          <w:color w:val="auto"/>
          <w:sz w:val="24"/>
          <w:szCs w:val="24"/>
        </w:rPr>
        <w:t>三、供应商资格要求</w:t>
      </w:r>
      <w:bookmarkEnd w:id="10"/>
    </w:p>
    <w:p w14:paraId="64AA1A9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71840E50">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（二）落实政府采购政策需满足的资格要求：</w:t>
      </w:r>
      <w:r>
        <w:rPr>
          <w:rFonts w:hint="eastAsia" w:ascii="宋体" w:hAnsi="宋体" w:cs="宋体"/>
          <w:color w:val="auto"/>
          <w:sz w:val="24"/>
          <w:szCs w:val="24"/>
          <w:lang w:val="en-US" w:eastAsia="zh-CN"/>
        </w:rPr>
        <w:t>无。</w:t>
      </w:r>
    </w:p>
    <w:p w14:paraId="70E58A97">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（三）本项目的特定资格要求：无。</w:t>
      </w:r>
    </w:p>
    <w:p w14:paraId="71592704">
      <w:pPr>
        <w:pStyle w:val="4"/>
        <w:spacing w:before="0" w:after="0" w:line="360" w:lineRule="auto"/>
        <w:ind w:firstLine="480"/>
        <w:rPr>
          <w:rFonts w:ascii="宋体" w:hAnsi="宋体" w:cs="宋体"/>
          <w:color w:val="auto"/>
          <w:sz w:val="24"/>
          <w:szCs w:val="24"/>
        </w:rPr>
      </w:pPr>
      <w:bookmarkStart w:id="11" w:name="_Toc6569"/>
      <w:r>
        <w:rPr>
          <w:rFonts w:hint="eastAsia" w:ascii="宋体" w:hAnsi="宋体" w:cs="宋体"/>
          <w:color w:val="auto"/>
          <w:sz w:val="24"/>
          <w:szCs w:val="24"/>
        </w:rPr>
        <w:t>四、磋商有关说明</w:t>
      </w:r>
      <w:bookmarkEnd w:id="6"/>
      <w:bookmarkEnd w:id="11"/>
      <w:bookmarkStart w:id="12" w:name="_Toc373860294"/>
    </w:p>
    <w:p w14:paraId="7112BAC7">
      <w:pPr>
        <w:wordWrap w:val="0"/>
        <w:spacing w:line="360" w:lineRule="auto"/>
        <w:ind w:firstLine="480" w:firstLineChars="200"/>
        <w:rPr>
          <w:rFonts w:ascii="宋体" w:hAnsi="宋体" w:cs="宋体"/>
          <w:color w:val="auto"/>
          <w:sz w:val="24"/>
          <w:szCs w:val="24"/>
          <w:highlight w:val="green"/>
        </w:rPr>
      </w:pPr>
      <w:r>
        <w:rPr>
          <w:rFonts w:hint="eastAsia" w:ascii="宋体" w:hAnsi="宋体" w:cs="宋体"/>
          <w:color w:val="auto"/>
          <w:sz w:val="24"/>
          <w:szCs w:val="24"/>
        </w:rPr>
        <w:t>（一）供应商应按要求进行注册，通过“行采家”平台（http://www.gec123.com），登记加入“行采家供应商库”。咨询电话023-88158017。（供应商注册与否不影响投标文件的有效性）。</w:t>
      </w:r>
    </w:p>
    <w:p w14:paraId="3C2FCED4">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凡有意参加磋商采购的供应商，请于公告发布之日起至提交首次响应文件截止时间之前，在“行采家”平台（www.gec123.com）上下载本项目磋商文件、补遗等磋商前公布的所有项目资料，无论供应商下载与否，均视为已知晓所有磋商实质性要求内容。</w:t>
      </w:r>
    </w:p>
    <w:p w14:paraId="49D28681">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（三）竞争性磋商公告期限：自采购公告发布之日（</w:t>
      </w:r>
      <w:r>
        <w:rPr>
          <w:rFonts w:hint="eastAsia" w:ascii="宋体" w:hAnsi="宋体" w:cs="宋体"/>
          <w:color w:val="auto"/>
          <w:sz w:val="24"/>
          <w:szCs w:val="24"/>
        </w:rPr>
        <w:t>2025年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cs="宋体"/>
          <w:color w:val="auto"/>
          <w:sz w:val="24"/>
          <w:szCs w:val="24"/>
        </w:rPr>
        <w:t>日</w:t>
      </w:r>
      <w:r>
        <w:rPr>
          <w:rFonts w:hint="eastAsia" w:ascii="宋体" w:hAnsi="宋体" w:cs="宋体"/>
          <w:bCs/>
          <w:color w:val="auto"/>
          <w:sz w:val="24"/>
          <w:szCs w:val="24"/>
        </w:rPr>
        <w:t>）起三个工作日。</w:t>
      </w:r>
    </w:p>
    <w:p w14:paraId="476479F7">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（四）报名及磋商文件发售</w:t>
      </w:r>
    </w:p>
    <w:p w14:paraId="3F97DF86">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1.报名和磋商文件发售期：</w:t>
      </w:r>
      <w:r>
        <w:rPr>
          <w:rFonts w:hint="eastAsia" w:ascii="宋体" w:hAnsi="宋体" w:cs="宋体"/>
          <w:color w:val="auto"/>
          <w:sz w:val="24"/>
          <w:szCs w:val="24"/>
        </w:rPr>
        <w:t>2025年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cs="宋体"/>
          <w:color w:val="auto"/>
          <w:sz w:val="24"/>
          <w:szCs w:val="24"/>
        </w:rPr>
        <w:t>日-2025年</w:t>
      </w:r>
      <w:r>
        <w:rPr>
          <w:rFonts w:hint="eastAsia" w:ascii="宋体" w:hAnsi="宋体" w:cs="宋体"/>
          <w:color w:val="auto"/>
          <w:sz w:val="24"/>
          <w:szCs w:val="24"/>
          <w:lang w:val="en-US" w:eastAsia="zh-CN"/>
        </w:rPr>
        <w:t>9月22</w:t>
      </w:r>
      <w:r>
        <w:rPr>
          <w:rFonts w:hint="eastAsia" w:ascii="宋体" w:hAnsi="宋体" w:cs="宋体"/>
          <w:color w:val="auto"/>
          <w:sz w:val="24"/>
          <w:szCs w:val="24"/>
        </w:rPr>
        <w:t>日17:00</w:t>
      </w:r>
    </w:p>
    <w:p w14:paraId="2FCFDC42">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2.磋商文件售价：人</w:t>
      </w:r>
      <w:r>
        <w:rPr>
          <w:rFonts w:hint="eastAsia" w:ascii="宋体" w:hAnsi="宋体" w:cs="宋体"/>
          <w:color w:val="auto"/>
          <w:sz w:val="24"/>
          <w:szCs w:val="24"/>
        </w:rPr>
        <w:t>民币300元/份（</w:t>
      </w:r>
      <w:r>
        <w:rPr>
          <w:rFonts w:hint="eastAsia" w:ascii="宋体" w:hAnsi="宋体" w:cs="宋体"/>
          <w:bCs/>
          <w:color w:val="auto"/>
          <w:sz w:val="24"/>
          <w:szCs w:val="24"/>
        </w:rPr>
        <w:t>售后不退）</w:t>
      </w:r>
    </w:p>
    <w:p w14:paraId="2C4E8593">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2.1磋商文件购买方式</w:t>
      </w:r>
    </w:p>
    <w:p w14:paraId="482CDF87">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2.1.1</w:t>
      </w:r>
      <w:r>
        <w:rPr>
          <w:rFonts w:hint="eastAsia" w:ascii="宋体" w:hAnsi="宋体" w:cs="宋体"/>
          <w:b/>
          <w:color w:val="auto"/>
          <w:sz w:val="24"/>
          <w:szCs w:val="24"/>
        </w:rPr>
        <w:t>现金购买</w:t>
      </w:r>
    </w:p>
    <w:p w14:paraId="43760512">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在磋商文件发售期内，供应商到</w:t>
      </w:r>
      <w:r>
        <w:rPr>
          <w:rFonts w:hint="eastAsia" w:ascii="宋体" w:hAnsi="宋体" w:cs="宋体"/>
          <w:color w:val="auto"/>
          <w:sz w:val="24"/>
          <w:szCs w:val="24"/>
        </w:rPr>
        <w:t>重庆市渝北区创意公园18栋2单元3-2（重庆市渝北区食品城大道18号）</w:t>
      </w:r>
      <w:r>
        <w:rPr>
          <w:rFonts w:hint="eastAsia" w:ascii="宋体" w:hAnsi="宋体" w:cs="宋体"/>
          <w:bCs/>
          <w:color w:val="auto"/>
          <w:sz w:val="24"/>
          <w:szCs w:val="24"/>
        </w:rPr>
        <w:t xml:space="preserve">登记递交《重庆鼎创招标代理有限公司采购文件发售登记表》（加盖供应商公章）并购买磋商文件。 </w:t>
      </w:r>
    </w:p>
    <w:p w14:paraId="126C349B">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2.1.2</w:t>
      </w:r>
      <w:r>
        <w:rPr>
          <w:rFonts w:hint="eastAsia" w:ascii="宋体" w:hAnsi="宋体" w:cs="宋体"/>
          <w:b/>
          <w:color w:val="auto"/>
          <w:sz w:val="24"/>
          <w:szCs w:val="24"/>
        </w:rPr>
        <w:t>汇款购买</w:t>
      </w:r>
    </w:p>
    <w:p w14:paraId="74727575">
      <w:pPr>
        <w:wordWrap w:val="0"/>
        <w:spacing w:line="360" w:lineRule="auto"/>
        <w:ind w:firstLine="560" w:firstLineChars="200"/>
        <w:rPr>
          <w:rFonts w:ascii="宋体" w:hAnsi="宋体" w:cs="宋体"/>
          <w:bCs/>
          <w:color w:val="auto"/>
          <w:sz w:val="24"/>
          <w:szCs w:val="24"/>
        </w:rPr>
      </w:pPr>
      <w:r>
        <w:rPr>
          <w:color w:val="auto"/>
        </w:rPr>
        <w:fldChar w:fldCharType="begin"/>
      </w:r>
      <w:r>
        <w:rPr>
          <w:color w:val="auto"/>
        </w:rP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rPr>
          <w:color w:val="auto"/>
        </w:rPr>
        <w:fldChar w:fldCharType="separate"/>
      </w:r>
      <w:r>
        <w:rPr>
          <w:rStyle w:val="65"/>
          <w:rFonts w:hint="eastAsia" w:ascii="宋体" w:hAnsi="宋体" w:cs="宋体"/>
          <w:bCs/>
          <w:color w:val="auto"/>
          <w:sz w:val="24"/>
          <w:szCs w:val="24"/>
        </w:rPr>
        <w:t>在磋商文件发售期内，供应商将磋商文件购买费用汇至以下账户内进行购买。通过汇款方式购买磋商文件的，将磋商文件汇款凭证（注明项目编号）、《重庆鼎创招标代理有限公司采购文件发售登记表》（加盖供应商公章）扫描后发送至</w:t>
      </w:r>
      <w:r>
        <w:rPr>
          <w:rStyle w:val="65"/>
          <w:rFonts w:hint="eastAsia" w:ascii="宋体" w:hAnsi="宋体" w:cs="宋体"/>
          <w:b/>
          <w:color w:val="auto"/>
          <w:sz w:val="24"/>
          <w:szCs w:val="24"/>
          <w:lang w:val="en-US" w:eastAsia="zh-CN"/>
        </w:rPr>
        <w:t>3185073433</w:t>
      </w:r>
      <w:r>
        <w:rPr>
          <w:rStyle w:val="65"/>
          <w:rFonts w:hint="eastAsia" w:ascii="宋体" w:hAnsi="宋体" w:cs="宋体"/>
          <w:b/>
          <w:color w:val="auto"/>
          <w:sz w:val="24"/>
          <w:szCs w:val="24"/>
        </w:rPr>
        <w:t>@qq.com</w:t>
      </w:r>
      <w:r>
        <w:rPr>
          <w:rStyle w:val="65"/>
          <w:rFonts w:hint="eastAsia" w:ascii="宋体" w:hAnsi="宋体" w:cs="宋体"/>
          <w:bCs/>
          <w:color w:val="auto"/>
          <w:sz w:val="24"/>
          <w:szCs w:val="24"/>
        </w:rPr>
        <w:t>（邮箱）。报名成功时间以代理机构收到以上资料邮箱的显示时间为准。</w:t>
      </w:r>
      <w:r>
        <w:rPr>
          <w:rStyle w:val="65"/>
          <w:rFonts w:hint="eastAsia" w:ascii="宋体" w:hAnsi="宋体" w:cs="宋体"/>
          <w:bCs/>
          <w:color w:val="auto"/>
          <w:sz w:val="24"/>
          <w:szCs w:val="24"/>
        </w:rPr>
        <w:fldChar w:fldCharType="end"/>
      </w:r>
    </w:p>
    <w:p w14:paraId="3610744F">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户  名：重庆鼎创招标代理有限公司</w:t>
      </w:r>
    </w:p>
    <w:p w14:paraId="4E43FFC8">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开户行：招商银行股份有限公司重庆观音桥支行</w:t>
      </w:r>
    </w:p>
    <w:p w14:paraId="15AC9846">
      <w:pPr>
        <w:spacing w:line="360" w:lineRule="auto"/>
        <w:ind w:firstLine="482" w:firstLineChars="200"/>
        <w:rPr>
          <w:rFonts w:ascii="宋体" w:hAnsi="宋体" w:cs="宋体"/>
          <w:bCs/>
          <w:color w:val="auto"/>
          <w:sz w:val="24"/>
          <w:szCs w:val="24"/>
        </w:rPr>
      </w:pPr>
      <w:r>
        <w:rPr>
          <w:rFonts w:hint="eastAsia" w:ascii="宋体" w:hAnsi="宋体" w:cs="宋体"/>
          <w:b/>
          <w:color w:val="auto"/>
          <w:sz w:val="24"/>
          <w:szCs w:val="24"/>
        </w:rPr>
        <w:t>账  号：123911157910105</w:t>
      </w:r>
    </w:p>
    <w:p w14:paraId="33570322">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 在报名和磋商文件发售期内购买了磋商文件并按以上要求提交了相应资料的供应商，其现场报名才被接收，否则当场退还响应文件。</w:t>
      </w:r>
    </w:p>
    <w:p w14:paraId="51A547F0">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（五）供应商须满足以下二种条件，其响应文件才被接受：</w:t>
      </w:r>
    </w:p>
    <w:p w14:paraId="02EAFC84">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1、按时递交了响应文件；</w:t>
      </w:r>
    </w:p>
    <w:p w14:paraId="61BD15F5">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2、按时报名签到。</w:t>
      </w:r>
    </w:p>
    <w:p w14:paraId="59F1D2E4">
      <w:pPr>
        <w:spacing w:line="360" w:lineRule="auto"/>
        <w:ind w:firstLine="480" w:firstLineChars="200"/>
        <w:rPr>
          <w:rFonts w:ascii="宋体" w:hAnsi="宋体" w:cs="宋体"/>
          <w:bCs/>
          <w:color w:val="auto"/>
          <w:sz w:val="24"/>
          <w:szCs w:val="24"/>
        </w:rPr>
      </w:pPr>
      <w:bookmarkStart w:id="13" w:name="_Toc8970"/>
      <w:r>
        <w:rPr>
          <w:rFonts w:hint="eastAsia" w:ascii="宋体" w:hAnsi="宋体" w:cs="宋体"/>
          <w:bCs/>
          <w:color w:val="auto"/>
          <w:sz w:val="24"/>
          <w:szCs w:val="24"/>
        </w:rPr>
        <w:t>（六）磋商地点：</w:t>
      </w:r>
      <w:r>
        <w:rPr>
          <w:rFonts w:hint="eastAsia" w:ascii="宋体" w:hAnsi="宋体" w:cs="宋体"/>
          <w:color w:val="auto"/>
          <w:sz w:val="24"/>
          <w:szCs w:val="24"/>
        </w:rPr>
        <w:t>重庆市生态环境科学研究院会议室(重庆市南岸区富源大道临 10号)</w:t>
      </w:r>
      <w:r>
        <w:rPr>
          <w:rFonts w:hint="eastAsia" w:ascii="宋体" w:hAnsi="宋体" w:cs="宋体"/>
          <w:bCs/>
          <w:color w:val="auto"/>
          <w:sz w:val="24"/>
          <w:szCs w:val="24"/>
        </w:rPr>
        <w:t>。</w:t>
      </w:r>
    </w:p>
    <w:p w14:paraId="7E359C00">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（七）提交响应文件开始时间：</w:t>
      </w:r>
      <w:r>
        <w:rPr>
          <w:rFonts w:hint="eastAsia" w:ascii="宋体" w:hAnsi="宋体" w:cs="宋体"/>
          <w:color w:val="auto"/>
          <w:sz w:val="24"/>
          <w:szCs w:val="24"/>
        </w:rPr>
        <w:t>2025年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cs="宋体"/>
          <w:color w:val="auto"/>
          <w:sz w:val="24"/>
          <w:szCs w:val="24"/>
        </w:rPr>
        <w:t>日</w:t>
      </w:r>
      <w:r>
        <w:rPr>
          <w:rFonts w:hint="eastAsia" w:ascii="宋体" w:hAnsi="宋体" w:cs="宋体"/>
          <w:bCs/>
          <w:color w:val="auto"/>
          <w:sz w:val="24"/>
          <w:szCs w:val="24"/>
        </w:rPr>
        <w:t>北京时间</w:t>
      </w:r>
      <w:r>
        <w:rPr>
          <w:rFonts w:hint="eastAsia" w:ascii="宋体" w:hAnsi="宋体" w:cs="宋体"/>
          <w:bCs/>
          <w:color w:val="auto"/>
          <w:sz w:val="24"/>
          <w:szCs w:val="24"/>
          <w:lang w:val="en-US" w:eastAsia="zh-CN"/>
        </w:rPr>
        <w:t>14</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00</w:t>
      </w:r>
      <w:r>
        <w:rPr>
          <w:rFonts w:hint="eastAsia" w:ascii="宋体" w:hAnsi="宋体" w:cs="宋体"/>
          <w:bCs/>
          <w:color w:val="auto"/>
          <w:sz w:val="24"/>
          <w:szCs w:val="24"/>
        </w:rPr>
        <w:t>分。</w:t>
      </w:r>
    </w:p>
    <w:p w14:paraId="63757FB8">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（八）提交响应文件截止时间：</w:t>
      </w:r>
      <w:r>
        <w:rPr>
          <w:rFonts w:hint="eastAsia" w:ascii="宋体" w:hAnsi="宋体" w:cs="宋体"/>
          <w:color w:val="auto"/>
          <w:sz w:val="24"/>
          <w:szCs w:val="24"/>
        </w:rPr>
        <w:t>2025年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w:t>
      </w:r>
      <w:r>
        <w:rPr>
          <w:rFonts w:hint="eastAsia" w:ascii="宋体" w:hAnsi="宋体" w:cs="宋体"/>
          <w:bCs/>
          <w:color w:val="auto"/>
          <w:sz w:val="24"/>
          <w:szCs w:val="24"/>
        </w:rPr>
        <w:t>。</w:t>
      </w:r>
    </w:p>
    <w:p w14:paraId="1245DD0E">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（九）磋商开始时间：</w:t>
      </w:r>
      <w:r>
        <w:rPr>
          <w:rFonts w:hint="eastAsia" w:ascii="宋体" w:hAnsi="宋体" w:cs="宋体"/>
          <w:color w:val="auto"/>
          <w:sz w:val="24"/>
          <w:szCs w:val="24"/>
        </w:rPr>
        <w:t>2025年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26</w:t>
      </w:r>
      <w:bookmarkStart w:id="179" w:name="_GoBack"/>
      <w:bookmarkEnd w:id="179"/>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w:t>
      </w:r>
      <w:r>
        <w:rPr>
          <w:rFonts w:hint="eastAsia" w:ascii="宋体" w:hAnsi="宋体" w:cs="宋体"/>
          <w:bCs/>
          <w:color w:val="auto"/>
          <w:sz w:val="24"/>
          <w:szCs w:val="24"/>
        </w:rPr>
        <w:t>。</w:t>
      </w:r>
      <w:bookmarkEnd w:id="7"/>
      <w:bookmarkEnd w:id="12"/>
      <w:bookmarkEnd w:id="13"/>
      <w:bookmarkStart w:id="14" w:name="_Toc480466698"/>
      <w:bookmarkStart w:id="15" w:name="_Toc499576199"/>
      <w:bookmarkStart w:id="16" w:name="_Toc479668114"/>
    </w:p>
    <w:p w14:paraId="75465D8C">
      <w:pPr>
        <w:pStyle w:val="4"/>
        <w:spacing w:before="0" w:after="0" w:line="360" w:lineRule="auto"/>
        <w:ind w:firstLine="480"/>
        <w:rPr>
          <w:rFonts w:ascii="宋体" w:hAnsi="宋体" w:cs="宋体"/>
          <w:color w:val="auto"/>
          <w:sz w:val="24"/>
          <w:szCs w:val="24"/>
        </w:rPr>
      </w:pPr>
      <w:bookmarkStart w:id="17" w:name="_Toc13746"/>
      <w:bookmarkStart w:id="18" w:name="_Toc17275"/>
      <w:r>
        <w:rPr>
          <w:rFonts w:hint="eastAsia" w:ascii="宋体" w:hAnsi="宋体" w:cs="宋体"/>
          <w:color w:val="auto"/>
          <w:sz w:val="24"/>
          <w:szCs w:val="24"/>
        </w:rPr>
        <w:t>五、保证金</w:t>
      </w:r>
      <w:bookmarkEnd w:id="17"/>
      <w:r>
        <w:rPr>
          <w:rFonts w:hint="eastAsia" w:ascii="宋体" w:hAnsi="宋体" w:cs="宋体"/>
          <w:color w:val="auto"/>
          <w:sz w:val="24"/>
          <w:szCs w:val="24"/>
        </w:rPr>
        <w:t>（本项目无）</w:t>
      </w:r>
      <w:bookmarkEnd w:id="18"/>
    </w:p>
    <w:p w14:paraId="5A0F2F28">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（一）保证金递交</w:t>
      </w:r>
    </w:p>
    <w:p w14:paraId="4C919117">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供应商须按本项目规定的保证金金额进行缴纳（保证金金额详见本篇，一、竞争性磋商文件内容），由供应商从其账户将保证金汇至以下账户，保证金的到账截止时间同提交响应文件截止时间。</w:t>
      </w:r>
    </w:p>
    <w:p w14:paraId="7D56AEFF">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保证金专用账户</w:t>
      </w:r>
    </w:p>
    <w:p w14:paraId="3923CF4F">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户  名：重庆鼎创招标代理有限公司</w:t>
      </w:r>
    </w:p>
    <w:p w14:paraId="45E68A8B">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 xml:space="preserve">开户行：招商银行重庆分行江北支行 </w:t>
      </w:r>
    </w:p>
    <w:p w14:paraId="4DC7FE11">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账  号：123911157910901</w:t>
      </w:r>
    </w:p>
    <w:p w14:paraId="21EF058D">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1、各供应商在银行转账（电汇）时，须充分考虑银行转账（电汇）的时间差风险，如同城转账、异地转账或汇款、跨行转账或电汇的时间要求。</w:t>
      </w:r>
    </w:p>
    <w:p w14:paraId="728B9FF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2、各供应商在递交保证金时，到款账户为上述指定的保证金专用账户，来款账户必须为本公司账户。</w:t>
      </w:r>
    </w:p>
    <w:p w14:paraId="6BC992FC">
      <w:pPr>
        <w:snapToGrid w:val="0"/>
        <w:spacing w:line="360" w:lineRule="auto"/>
        <w:ind w:firstLine="720" w:firstLineChars="300"/>
        <w:rPr>
          <w:rFonts w:ascii="宋体" w:hAnsi="宋体" w:cs="宋体"/>
          <w:color w:val="auto"/>
          <w:sz w:val="24"/>
          <w:szCs w:val="24"/>
        </w:rPr>
      </w:pPr>
      <w:r>
        <w:rPr>
          <w:rFonts w:hint="eastAsia" w:ascii="宋体" w:hAnsi="宋体" w:cs="宋体"/>
          <w:color w:val="auto"/>
          <w:sz w:val="24"/>
          <w:szCs w:val="24"/>
        </w:rPr>
        <w:t xml:space="preserve"> 注：各供应商在通过银行转账（电汇）递交保证金时，须在包含但不限于“汇款备注、用途、摘要”栏说明该款项为“磋商保证金”若供应商未按以上要求说明款项用途的，在保证金退还时造成的后果由供应商自行承担。</w:t>
      </w:r>
    </w:p>
    <w:p w14:paraId="7D037E21">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p w14:paraId="40033A07">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1、未成交供应商的磋商保证金，在成交通知书发放后，由采购代理机构在五个工作日内按来款渠道直接退还。</w:t>
      </w:r>
    </w:p>
    <w:p w14:paraId="5667197F">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2、成交供应商的磋商保证金，在成交供应商与采购人签订合同后，由采购代理机构在五个工作日内按资金来款渠道直接退还。</w:t>
      </w:r>
    </w:p>
    <w:p w14:paraId="7557976F">
      <w:pPr>
        <w:pStyle w:val="4"/>
        <w:spacing w:before="0" w:after="0" w:line="360" w:lineRule="auto"/>
        <w:ind w:firstLine="480"/>
        <w:rPr>
          <w:rFonts w:ascii="宋体" w:hAnsi="宋体" w:cs="宋体"/>
          <w:color w:val="auto"/>
          <w:sz w:val="24"/>
          <w:szCs w:val="24"/>
        </w:rPr>
      </w:pPr>
      <w:bookmarkStart w:id="19" w:name="_Toc12079"/>
      <w:r>
        <w:rPr>
          <w:rFonts w:hint="eastAsia" w:ascii="宋体" w:hAnsi="宋体" w:cs="宋体"/>
          <w:color w:val="auto"/>
          <w:sz w:val="24"/>
          <w:szCs w:val="24"/>
        </w:rPr>
        <w:t>六、采购项目需落实的政府采购政策</w:t>
      </w:r>
      <w:bookmarkEnd w:id="14"/>
      <w:bookmarkEnd w:id="15"/>
      <w:bookmarkEnd w:id="16"/>
      <w:bookmarkEnd w:id="19"/>
    </w:p>
    <w:p w14:paraId="244AC5C4">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1F156A4">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（二）按照《财政部 工业和信息化部关于印发&lt;政府采购促进中小企业发展管理办法&gt;的通知》（财库〔2020〕46号）的规定，落实促进中小企业发展政策。</w:t>
      </w:r>
    </w:p>
    <w:p w14:paraId="4B4CF599">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（三）按照《财政部、司法部关于政府采购支持监狱企业发展有关问题的通知》（财库〔2014〕68号）的规定，落实支持监狱企业发展政策。</w:t>
      </w:r>
    </w:p>
    <w:p w14:paraId="4B586A72">
      <w:pPr>
        <w:snapToGrid w:val="0"/>
        <w:spacing w:line="360" w:lineRule="auto"/>
        <w:ind w:firstLine="480" w:firstLineChars="200"/>
        <w:rPr>
          <w:rFonts w:ascii="宋体" w:hAnsi="宋体" w:cs="宋体"/>
          <w:color w:val="auto"/>
          <w:sz w:val="24"/>
          <w:szCs w:val="24"/>
        </w:rPr>
      </w:pPr>
      <w:bookmarkStart w:id="20" w:name="_Toc6620"/>
      <w:bookmarkStart w:id="21" w:name="_Toc16319"/>
      <w:bookmarkStart w:id="22" w:name="_Toc15260"/>
      <w:r>
        <w:rPr>
          <w:rFonts w:hint="eastAsia" w:ascii="宋体" w:hAnsi="宋体" w:cs="宋体"/>
          <w:color w:val="auto"/>
          <w:sz w:val="24"/>
          <w:szCs w:val="24"/>
        </w:rPr>
        <w:t>（四）按照《三部门联合发布关于促进残疾人就业政府采购政策的通知》（财库〔2017〕 141号）的规定，落实支持残疾人福利性单位发展政策。</w:t>
      </w:r>
      <w:bookmarkEnd w:id="20"/>
      <w:bookmarkEnd w:id="21"/>
      <w:bookmarkEnd w:id="22"/>
    </w:p>
    <w:p w14:paraId="11349FF2">
      <w:pPr>
        <w:pStyle w:val="4"/>
        <w:spacing w:before="0" w:after="0" w:line="360" w:lineRule="auto"/>
        <w:ind w:firstLine="480"/>
        <w:rPr>
          <w:rFonts w:ascii="宋体" w:hAnsi="宋体" w:cs="宋体"/>
          <w:color w:val="auto"/>
          <w:sz w:val="24"/>
          <w:szCs w:val="24"/>
        </w:rPr>
      </w:pPr>
      <w:bookmarkStart w:id="23" w:name="_Toc27338"/>
      <w:r>
        <w:rPr>
          <w:rFonts w:hint="eastAsia" w:ascii="宋体" w:hAnsi="宋体" w:cs="宋体"/>
          <w:color w:val="auto"/>
          <w:sz w:val="24"/>
          <w:szCs w:val="24"/>
        </w:rPr>
        <w:t>七、其它有关规定</w:t>
      </w:r>
      <w:bookmarkEnd w:id="23"/>
    </w:p>
    <w:p w14:paraId="1A01FBB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（一）单位负责人为同一人或者存在直接控股、管理关系的不同供应商，不得参加同一合同项下的政府采购活动，否则均为无效响应。</w:t>
      </w:r>
    </w:p>
    <w:p w14:paraId="7A49D6D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（二）为采购项目提供整体设计、规范编制或者项目管理、监理、检测等服务的供应商，不得再参加该采购项目的其他采购活动，否则均为无效响应。</w:t>
      </w:r>
    </w:p>
    <w:p w14:paraId="6396446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（三）本项目的补遗文件（如果有）一律在“行采家”上发布，请各供应商注意下载；无论供应商下载与否，均视同供应商已知晓本项目补遗文件（如果有）的内容。</w:t>
      </w:r>
    </w:p>
    <w:p w14:paraId="3B3869B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3DD8C02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2B7C79A2">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（六）本项目不接受分包，否则按无效处理。</w:t>
      </w:r>
    </w:p>
    <w:p w14:paraId="193B24E1">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（七）本项目不接受联合体参与磋商，否则按无效处理。</w:t>
      </w:r>
    </w:p>
    <w:p w14:paraId="155FF43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EBF1138">
      <w:pPr>
        <w:pStyle w:val="4"/>
        <w:spacing w:before="0" w:after="0" w:line="360" w:lineRule="auto"/>
        <w:ind w:firstLine="480"/>
        <w:rPr>
          <w:rFonts w:ascii="宋体" w:hAnsi="宋体" w:cs="宋体"/>
          <w:color w:val="auto"/>
          <w:sz w:val="24"/>
          <w:szCs w:val="24"/>
        </w:rPr>
      </w:pPr>
      <w:bookmarkStart w:id="24" w:name="_Toc19784"/>
      <w:r>
        <w:rPr>
          <w:rFonts w:hint="eastAsia" w:ascii="宋体" w:hAnsi="宋体" w:cs="宋体"/>
          <w:color w:val="auto"/>
          <w:sz w:val="24"/>
          <w:szCs w:val="24"/>
        </w:rPr>
        <w:t>八、联系方式</w:t>
      </w:r>
      <w:bookmarkEnd w:id="24"/>
    </w:p>
    <w:p w14:paraId="2F42B8C3">
      <w:pPr>
        <w:snapToGrid w:val="0"/>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（一）采购人：重庆市生态环境科学研究院</w:t>
      </w:r>
      <w:r>
        <w:rPr>
          <w:rFonts w:ascii="宋体" w:hAnsi="宋体" w:cs="宋体"/>
          <w:color w:val="auto"/>
          <w:sz w:val="24"/>
          <w:szCs w:val="24"/>
        </w:rPr>
        <w:t xml:space="preserve"> </w:t>
      </w:r>
    </w:p>
    <w:p w14:paraId="3C53891A">
      <w:pPr>
        <w:spacing w:line="460" w:lineRule="exact"/>
        <w:ind w:firstLine="960" w:firstLineChars="4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rPr>
        <w:t>联系</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val="en-US" w:eastAsia="zh-CN"/>
        </w:rPr>
        <w:t>秦老师</w:t>
      </w:r>
    </w:p>
    <w:p w14:paraId="7B6FD3A0">
      <w:pPr>
        <w:spacing w:line="460" w:lineRule="exa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13628489304</w:t>
      </w:r>
    </w:p>
    <w:p w14:paraId="70D6EFE7">
      <w:pPr>
        <w:spacing w:line="360" w:lineRule="auto"/>
        <w:ind w:left="1672" w:leftChars="340" w:hanging="720" w:hangingChars="300"/>
        <w:rPr>
          <w:rFonts w:hint="eastAsia" w:ascii="宋体" w:hAnsi="宋体" w:cs="宋体"/>
          <w:color w:val="auto"/>
          <w:sz w:val="24"/>
          <w:szCs w:val="24"/>
        </w:rPr>
      </w:pPr>
      <w:r>
        <w:rPr>
          <w:rFonts w:hint="eastAsia" w:ascii="宋体" w:hAnsi="宋体" w:cs="宋体"/>
          <w:color w:val="auto"/>
          <w:sz w:val="24"/>
          <w:szCs w:val="24"/>
        </w:rPr>
        <w:t xml:space="preserve">地  址：重庆市南岸区富源大道临10号 </w:t>
      </w:r>
    </w:p>
    <w:p w14:paraId="43E855FE">
      <w:pPr>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（二）采购代理机构：重庆鼎创招标代理有限公司</w:t>
      </w:r>
    </w:p>
    <w:p w14:paraId="7E1029AD">
      <w:pPr>
        <w:snapToGrid w:val="0"/>
        <w:spacing w:line="360" w:lineRule="auto"/>
        <w:ind w:firstLine="960" w:firstLineChars="4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任老师 李</w:t>
      </w:r>
      <w:r>
        <w:rPr>
          <w:rFonts w:hint="eastAsia" w:ascii="宋体" w:hAnsi="宋体" w:cs="宋体"/>
          <w:color w:val="auto"/>
          <w:sz w:val="24"/>
          <w:szCs w:val="24"/>
        </w:rPr>
        <w:t>老师</w:t>
      </w:r>
    </w:p>
    <w:p w14:paraId="430B7B89">
      <w:pPr>
        <w:spacing w:line="360" w:lineRule="auto"/>
        <w:ind w:left="1672" w:leftChars="340" w:hanging="720" w:hangingChars="300"/>
        <w:rPr>
          <w:rFonts w:hint="default" w:ascii="宋体" w:hAnsi="宋体" w:cs="宋体"/>
          <w:color w:val="auto"/>
          <w:sz w:val="24"/>
          <w:szCs w:val="24"/>
          <w:lang w:val="en-US"/>
        </w:rPr>
      </w:pPr>
      <w:r>
        <w:rPr>
          <w:rFonts w:hint="eastAsia" w:ascii="宋体" w:hAnsi="宋体" w:cs="宋体"/>
          <w:color w:val="auto"/>
          <w:sz w:val="24"/>
          <w:szCs w:val="24"/>
        </w:rPr>
        <w:t xml:space="preserve">电  话：023-67865997 </w:t>
      </w:r>
      <w:r>
        <w:rPr>
          <w:rFonts w:hint="eastAsia" w:ascii="宋体" w:hAnsi="宋体" w:cs="宋体"/>
          <w:color w:val="auto"/>
          <w:sz w:val="24"/>
          <w:szCs w:val="24"/>
          <w:lang w:val="en-US" w:eastAsia="zh-CN"/>
        </w:rPr>
        <w:t>13308258459 17723167158</w:t>
      </w:r>
    </w:p>
    <w:p w14:paraId="5488A9BB">
      <w:pPr>
        <w:spacing w:line="360" w:lineRule="auto"/>
        <w:ind w:left="1912" w:leftChars="340" w:hanging="960" w:hangingChars="400"/>
        <w:rPr>
          <w:rFonts w:ascii="宋体" w:hAnsi="宋体" w:cs="宋体"/>
          <w:color w:val="auto"/>
          <w:sz w:val="24"/>
          <w:szCs w:val="24"/>
        </w:rPr>
      </w:pPr>
      <w:r>
        <w:rPr>
          <w:rFonts w:hint="eastAsia" w:ascii="宋体" w:hAnsi="宋体" w:cs="宋体"/>
          <w:color w:val="auto"/>
          <w:sz w:val="24"/>
          <w:szCs w:val="24"/>
        </w:rPr>
        <w:t>地  址：重庆市渝北区创意公园18栋2单元3-2（重庆市渝北区食品城大道18号）</w:t>
      </w:r>
    </w:p>
    <w:p w14:paraId="4BEBDB04">
      <w:pPr>
        <w:spacing w:line="460" w:lineRule="exact"/>
        <w:ind w:firstLine="480" w:firstLineChars="200"/>
        <w:rPr>
          <w:rFonts w:ascii="宋体" w:hAnsi="宋体" w:cs="宋体"/>
          <w:color w:val="auto"/>
          <w:sz w:val="24"/>
          <w:szCs w:val="24"/>
        </w:rPr>
      </w:pPr>
    </w:p>
    <w:p w14:paraId="1CA21BB1">
      <w:pPr>
        <w:rPr>
          <w:rFonts w:ascii="宋体" w:hAnsi="宋体" w:cs="宋体"/>
          <w:color w:val="auto"/>
        </w:rPr>
        <w:sectPr>
          <w:pgSz w:w="11907" w:h="16840"/>
          <w:pgMar w:top="1134" w:right="1418" w:bottom="1134" w:left="1418" w:header="964" w:footer="992" w:gutter="0"/>
          <w:cols w:space="720" w:num="1"/>
          <w:rtlGutter w:val="1"/>
          <w:docGrid w:linePitch="312" w:charSpace="0"/>
        </w:sectPr>
      </w:pPr>
    </w:p>
    <w:p w14:paraId="679221D9">
      <w:pPr>
        <w:pStyle w:val="3"/>
        <w:spacing w:before="0" w:after="0" w:line="360" w:lineRule="auto"/>
        <w:ind w:firstLine="720"/>
        <w:jc w:val="center"/>
        <w:rPr>
          <w:rFonts w:ascii="宋体" w:hAnsi="宋体" w:eastAsia="宋体" w:cs="宋体"/>
          <w:bCs/>
          <w:color w:val="auto"/>
          <w:sz w:val="36"/>
          <w:szCs w:val="30"/>
        </w:rPr>
      </w:pPr>
      <w:bookmarkStart w:id="25" w:name="_Toc29071"/>
      <w:r>
        <w:rPr>
          <w:rFonts w:hint="eastAsia" w:ascii="宋体" w:hAnsi="宋体" w:eastAsia="宋体" w:cs="宋体"/>
          <w:bCs/>
          <w:color w:val="auto"/>
          <w:sz w:val="36"/>
          <w:szCs w:val="30"/>
        </w:rPr>
        <w:t>第二篇 采购服务需求</w:t>
      </w:r>
      <w:bookmarkEnd w:id="25"/>
      <w:bookmarkStart w:id="26" w:name="_Toc12789058"/>
    </w:p>
    <w:p w14:paraId="7EE80DA5">
      <w:pPr>
        <w:spacing w:line="360" w:lineRule="auto"/>
        <w:rPr>
          <w:color w:val="auto"/>
          <w:sz w:val="24"/>
          <w:szCs w:val="18"/>
        </w:rPr>
      </w:pPr>
      <w:bookmarkStart w:id="27" w:name="_Toc21476"/>
      <w:r>
        <w:rPr>
          <w:rFonts w:hint="eastAsia"/>
          <w:color w:val="auto"/>
          <w:sz w:val="24"/>
          <w:szCs w:val="18"/>
        </w:rPr>
        <w:t>“※”标注的服务需求为符合性审查中的实质性要求，响应文件若不满足按无效响应处理。</w:t>
      </w:r>
    </w:p>
    <w:bookmarkEnd w:id="27"/>
    <w:p w14:paraId="1AD8BD36">
      <w:pPr>
        <w:pStyle w:val="4"/>
        <w:spacing w:before="0" w:after="0" w:line="360" w:lineRule="auto"/>
        <w:ind w:firstLine="480"/>
        <w:rPr>
          <w:rFonts w:hint="eastAsia" w:ascii="宋体" w:hAnsi="宋体" w:eastAsia="宋体" w:cs="宋体"/>
          <w:color w:val="auto"/>
          <w:sz w:val="24"/>
          <w:szCs w:val="24"/>
          <w:lang w:eastAsia="zh-CN"/>
        </w:rPr>
      </w:pPr>
      <w:bookmarkStart w:id="28" w:name="_Toc6966"/>
      <w:bookmarkStart w:id="29" w:name="_Toc6432"/>
      <w:bookmarkStart w:id="30" w:name="_Toc14624"/>
      <w:bookmarkStart w:id="31" w:name="_Toc15972"/>
      <w:r>
        <w:rPr>
          <w:rFonts w:hint="eastAsia" w:ascii="宋体" w:hAnsi="宋体" w:cs="宋体"/>
          <w:color w:val="auto"/>
          <w:sz w:val="24"/>
          <w:szCs w:val="24"/>
        </w:rPr>
        <w:t>※一</w:t>
      </w:r>
      <w:bookmarkEnd w:id="28"/>
      <w:bookmarkEnd w:id="29"/>
      <w:bookmarkEnd w:id="30"/>
      <w:bookmarkStart w:id="32" w:name="_Toc19293"/>
      <w:bookmarkStart w:id="33" w:name="_Toc7034"/>
      <w:bookmarkStart w:id="34" w:name="_Toc8134"/>
      <w:bookmarkStart w:id="35" w:name="_Toc32261"/>
      <w:r>
        <w:rPr>
          <w:rFonts w:hint="eastAsia" w:ascii="宋体" w:hAnsi="宋体" w:cs="宋体"/>
          <w:color w:val="auto"/>
          <w:sz w:val="24"/>
          <w:szCs w:val="24"/>
        </w:rPr>
        <w:t>、</w:t>
      </w:r>
      <w:bookmarkEnd w:id="32"/>
      <w:bookmarkEnd w:id="33"/>
      <w:bookmarkEnd w:id="34"/>
      <w:bookmarkEnd w:id="35"/>
      <w:r>
        <w:rPr>
          <w:rFonts w:hint="eastAsia" w:ascii="宋体" w:hAnsi="宋体" w:cs="宋体"/>
          <w:color w:val="auto"/>
          <w:sz w:val="24"/>
          <w:szCs w:val="24"/>
        </w:rPr>
        <w:t>工作内容</w:t>
      </w:r>
      <w:bookmarkEnd w:id="31"/>
    </w:p>
    <w:p w14:paraId="112B4AEC">
      <w:pPr>
        <w:adjustRightInd w:val="0"/>
        <w:snapToGrid w:val="0"/>
        <w:spacing w:line="360" w:lineRule="auto"/>
        <w:ind w:firstLine="480" w:firstLineChars="200"/>
        <w:rPr>
          <w:rFonts w:hint="default" w:ascii="宋体" w:hAnsi="宋体" w:cs="宋体"/>
          <w:color w:val="auto"/>
          <w:szCs w:val="24"/>
          <w:highlight w:val="none"/>
          <w:lang w:val="en-US" w:eastAsia="zh-CN"/>
        </w:rPr>
      </w:pPr>
      <w:r>
        <w:rPr>
          <w:rFonts w:hint="default" w:ascii="宋体" w:hAnsi="宋体" w:eastAsia="宋体" w:cs="宋体"/>
          <w:color w:val="auto"/>
          <w:sz w:val="24"/>
          <w:szCs w:val="24"/>
          <w:highlight w:val="none"/>
          <w:lang w:val="en-US" w:eastAsia="zh-CN"/>
        </w:rPr>
        <w:t>参照沉积物相关采样规范，按照采购</w:t>
      </w:r>
      <w:r>
        <w:rPr>
          <w:rFonts w:hint="eastAsia" w:ascii="宋体" w:hAnsi="宋体" w:cs="宋体"/>
          <w:color w:val="auto"/>
          <w:sz w:val="24"/>
          <w:szCs w:val="24"/>
          <w:highlight w:val="none"/>
          <w:lang w:val="en-US" w:eastAsia="zh-CN"/>
        </w:rPr>
        <w:t>方</w:t>
      </w:r>
      <w:r>
        <w:rPr>
          <w:rFonts w:hint="default" w:ascii="宋体" w:hAnsi="宋体" w:eastAsia="宋体" w:cs="宋体"/>
          <w:color w:val="auto"/>
          <w:sz w:val="24"/>
          <w:szCs w:val="24"/>
          <w:highlight w:val="none"/>
          <w:lang w:val="en-US" w:eastAsia="zh-CN"/>
        </w:rPr>
        <w:t>要求，在指定时间段、指定区域内采集三峡库区沉积物样品，在长江三峡库区江津段至巫山段的变动回水区、常年回水区等典型区域，开展18个断面的沉积物柱状样品采集，共采集3次，形成3批次沉积物样品，每批次各点位样品按要求分层分割保存，并按保存要求运送至采购方指定地点。</w:t>
      </w:r>
    </w:p>
    <w:p w14:paraId="1D1237D3">
      <w:pPr>
        <w:pStyle w:val="4"/>
        <w:spacing w:before="0" w:after="0" w:line="360" w:lineRule="auto"/>
        <w:ind w:firstLine="482" w:firstLineChars="200"/>
        <w:rPr>
          <w:rFonts w:hint="eastAsia" w:ascii="宋体" w:hAnsi="宋体" w:cs="宋体"/>
          <w:color w:val="auto"/>
          <w:sz w:val="24"/>
          <w:szCs w:val="24"/>
          <w:highlight w:val="none"/>
        </w:rPr>
      </w:pPr>
      <w:bookmarkStart w:id="36" w:name="_Toc13382"/>
      <w:bookmarkStart w:id="37" w:name="_Toc26350"/>
      <w:bookmarkStart w:id="38" w:name="_Toc16951"/>
      <w:bookmarkStart w:id="39" w:name="_Toc5146"/>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bookmarkEnd w:id="36"/>
      <w:bookmarkEnd w:id="37"/>
      <w:bookmarkEnd w:id="38"/>
      <w:r>
        <w:rPr>
          <w:rFonts w:hint="eastAsia" w:ascii="宋体" w:hAnsi="宋体" w:cs="宋体"/>
          <w:color w:val="auto"/>
          <w:sz w:val="24"/>
          <w:szCs w:val="24"/>
          <w:highlight w:val="none"/>
          <w:lang w:val="en-US" w:eastAsia="zh-CN"/>
        </w:rPr>
        <w:t>时限要求</w:t>
      </w:r>
      <w:bookmarkEnd w:id="39"/>
    </w:p>
    <w:p w14:paraId="354BA911">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每次采样工作在15天内完成，并运送至指定地点。</w:t>
      </w:r>
    </w:p>
    <w:bookmarkEnd w:id="26"/>
    <w:p w14:paraId="3D0C48BF">
      <w:pPr>
        <w:rPr>
          <w:rFonts w:hint="eastAsia" w:ascii="宋体" w:hAnsi="宋体" w:eastAsia="宋体" w:cs="宋体"/>
          <w:bCs/>
          <w:color w:val="auto"/>
          <w:sz w:val="36"/>
          <w:szCs w:val="30"/>
        </w:rPr>
      </w:pPr>
      <w:bookmarkStart w:id="40" w:name="_Toc13985"/>
      <w:r>
        <w:rPr>
          <w:rFonts w:hint="eastAsia" w:ascii="宋体" w:hAnsi="宋体" w:eastAsia="宋体" w:cs="宋体"/>
          <w:bCs/>
          <w:color w:val="auto"/>
          <w:sz w:val="36"/>
          <w:szCs w:val="30"/>
        </w:rPr>
        <w:br w:type="page"/>
      </w:r>
    </w:p>
    <w:p w14:paraId="68442FFF">
      <w:pPr>
        <w:pStyle w:val="3"/>
        <w:spacing w:before="0" w:after="0" w:line="360" w:lineRule="auto"/>
        <w:ind w:firstLine="2530" w:firstLineChars="700"/>
        <w:rPr>
          <w:rFonts w:ascii="宋体" w:hAnsi="宋体" w:eastAsia="宋体" w:cs="宋体"/>
          <w:bCs/>
          <w:color w:val="auto"/>
          <w:sz w:val="36"/>
          <w:szCs w:val="30"/>
        </w:rPr>
      </w:pPr>
      <w:bookmarkStart w:id="41" w:name="_Toc25285"/>
      <w:r>
        <w:rPr>
          <w:rFonts w:hint="eastAsia" w:ascii="宋体" w:hAnsi="宋体" w:eastAsia="宋体" w:cs="宋体"/>
          <w:bCs/>
          <w:color w:val="auto"/>
          <w:sz w:val="36"/>
          <w:szCs w:val="30"/>
        </w:rPr>
        <w:t>第三篇  采购商务需求</w:t>
      </w:r>
      <w:bookmarkEnd w:id="40"/>
      <w:bookmarkEnd w:id="41"/>
    </w:p>
    <w:p w14:paraId="5096694E">
      <w:pPr>
        <w:spacing w:line="360" w:lineRule="auto"/>
        <w:rPr>
          <w:rFonts w:ascii="宋体" w:hAnsi="宋体" w:cs="宋体"/>
          <w:color w:val="auto"/>
          <w:sz w:val="24"/>
          <w:szCs w:val="24"/>
        </w:rPr>
      </w:pPr>
      <w:bookmarkStart w:id="42" w:name="_Toc12693"/>
      <w:bookmarkStart w:id="43" w:name="_Toc9413"/>
      <w:bookmarkStart w:id="44" w:name="_Toc25018"/>
      <w:bookmarkStart w:id="45" w:name="_Toc1254"/>
      <w:bookmarkStart w:id="46" w:name="_Toc13555"/>
      <w:bookmarkStart w:id="47" w:name="_Toc12935"/>
      <w:bookmarkStart w:id="48" w:name="_Toc106034782"/>
      <w:bookmarkStart w:id="49" w:name="_Toc17750"/>
      <w:bookmarkStart w:id="50" w:name="_Toc156"/>
      <w:bookmarkStart w:id="51" w:name="_Toc65660342"/>
      <w:r>
        <w:rPr>
          <w:rFonts w:hint="eastAsia" w:ascii="宋体" w:hAnsi="宋体" w:cs="宋体"/>
          <w:color w:val="auto"/>
          <w:sz w:val="24"/>
          <w:szCs w:val="24"/>
        </w:rPr>
        <w:t>“※”标注的商务需求为符合性审查中的实质性要求，响应文件若不满足按无效响应处理。</w:t>
      </w:r>
      <w:bookmarkEnd w:id="42"/>
      <w:bookmarkEnd w:id="43"/>
      <w:bookmarkEnd w:id="44"/>
      <w:bookmarkEnd w:id="45"/>
    </w:p>
    <w:p w14:paraId="71BBB3DE">
      <w:pPr>
        <w:pStyle w:val="4"/>
        <w:adjustRightInd w:val="0"/>
        <w:snapToGrid w:val="0"/>
        <w:spacing w:before="0" w:after="0" w:line="360" w:lineRule="auto"/>
        <w:ind w:firstLine="480"/>
        <w:outlineLvl w:val="2"/>
        <w:rPr>
          <w:rFonts w:asciiTheme="majorEastAsia" w:hAnsiTheme="majorEastAsia" w:eastAsiaTheme="majorEastAsia" w:cstheme="majorEastAsia"/>
          <w:color w:val="auto"/>
          <w:sz w:val="24"/>
          <w:szCs w:val="24"/>
          <w:highlight w:val="none"/>
        </w:rPr>
      </w:pPr>
      <w:bookmarkStart w:id="52" w:name="_Toc22271"/>
      <w:bookmarkStart w:id="53" w:name="_Toc14860"/>
      <w:bookmarkStart w:id="54" w:name="_Toc1152"/>
      <w:r>
        <w:rPr>
          <w:rFonts w:hint="eastAsia" w:asciiTheme="majorEastAsia" w:hAnsiTheme="majorEastAsia" w:eastAsiaTheme="majorEastAsia" w:cstheme="majorEastAsia"/>
          <w:color w:val="auto"/>
          <w:sz w:val="24"/>
          <w:szCs w:val="24"/>
        </w:rPr>
        <w:t>※一、服务期、地点及验收方式</w:t>
      </w:r>
      <w:bookmarkEnd w:id="46"/>
      <w:bookmarkEnd w:id="47"/>
      <w:bookmarkEnd w:id="48"/>
      <w:bookmarkEnd w:id="49"/>
      <w:bookmarkEnd w:id="50"/>
      <w:bookmarkEnd w:id="51"/>
      <w:bookmarkEnd w:id="52"/>
      <w:bookmarkEnd w:id="53"/>
      <w:bookmarkEnd w:id="54"/>
    </w:p>
    <w:p w14:paraId="4B45083C">
      <w:pPr>
        <w:spacing w:line="360" w:lineRule="auto"/>
        <w:ind w:firstLine="480" w:firstLineChars="200"/>
        <w:rPr>
          <w:rFonts w:asciiTheme="majorEastAsia" w:hAnsiTheme="majorEastAsia" w:eastAsiaTheme="majorEastAsia" w:cstheme="majorEastAsia"/>
          <w:color w:val="auto"/>
          <w:sz w:val="24"/>
          <w:szCs w:val="24"/>
          <w:highlight w:val="none"/>
        </w:rPr>
      </w:pPr>
      <w:bookmarkStart w:id="55" w:name="_Toc24751"/>
      <w:bookmarkStart w:id="56" w:name="_Toc7228"/>
      <w:bookmarkStart w:id="57" w:name="_Toc3786"/>
      <w:bookmarkStart w:id="58" w:name="_Toc65660346"/>
      <w:bookmarkStart w:id="59" w:name="_Toc106034786"/>
      <w:r>
        <w:rPr>
          <w:rFonts w:hint="eastAsia" w:asciiTheme="majorEastAsia" w:hAnsiTheme="majorEastAsia" w:eastAsiaTheme="majorEastAsia" w:cstheme="majorEastAsia"/>
          <w:color w:val="auto"/>
          <w:sz w:val="24"/>
          <w:szCs w:val="24"/>
          <w:highlight w:val="none"/>
        </w:rPr>
        <w:t>（一）服务期：</w:t>
      </w:r>
      <w:r>
        <w:rPr>
          <w:rFonts w:hint="eastAsia" w:ascii="宋体" w:hAnsi="宋体" w:cs="宋体"/>
          <w:color w:val="auto"/>
          <w:sz w:val="24"/>
          <w:szCs w:val="24"/>
          <w:highlight w:val="none"/>
        </w:rPr>
        <w:t>自合同签订之日起</w:t>
      </w:r>
      <w:r>
        <w:rPr>
          <w:rFonts w:hint="eastAsia" w:ascii="宋体" w:hAnsi="宋体" w:cs="宋体"/>
          <w:color w:val="auto"/>
          <w:sz w:val="24"/>
          <w:szCs w:val="24"/>
          <w:highlight w:val="none"/>
          <w:lang w:val="en-US" w:eastAsia="zh-CN"/>
        </w:rPr>
        <w:t>1年</w:t>
      </w:r>
      <w:r>
        <w:rPr>
          <w:rFonts w:hint="eastAsia" w:ascii="宋体" w:hAnsi="宋体" w:cs="宋体"/>
          <w:color w:val="auto"/>
          <w:sz w:val="24"/>
          <w:szCs w:val="24"/>
          <w:highlight w:val="none"/>
        </w:rPr>
        <w:t>完成本项目</w:t>
      </w:r>
      <w:r>
        <w:rPr>
          <w:rFonts w:hint="eastAsia" w:ascii="宋体" w:hAnsi="宋体" w:cs="宋体"/>
          <w:color w:val="auto"/>
          <w:sz w:val="24"/>
          <w:szCs w:val="24"/>
          <w:highlight w:val="none"/>
          <w:lang w:val="en-US" w:eastAsia="zh-CN"/>
        </w:rPr>
        <w:t>服务</w:t>
      </w:r>
      <w:r>
        <w:rPr>
          <w:rFonts w:hint="eastAsia" w:asciiTheme="majorEastAsia" w:hAnsiTheme="majorEastAsia" w:eastAsiaTheme="majorEastAsia" w:cstheme="majorEastAsia"/>
          <w:color w:val="auto"/>
          <w:sz w:val="24"/>
          <w:szCs w:val="24"/>
          <w:highlight w:val="none"/>
        </w:rPr>
        <w:t>。</w:t>
      </w:r>
    </w:p>
    <w:p w14:paraId="006C9F0B">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（二）服务地点：</w:t>
      </w:r>
      <w:r>
        <w:rPr>
          <w:rFonts w:hint="eastAsia" w:ascii="宋体" w:hAnsi="宋体" w:cs="宋体"/>
          <w:color w:val="auto"/>
          <w:sz w:val="24"/>
          <w:szCs w:val="24"/>
          <w:highlight w:val="none"/>
        </w:rPr>
        <w:t>重庆市</w:t>
      </w:r>
      <w:r>
        <w:rPr>
          <w:rFonts w:hint="eastAsia" w:asciiTheme="majorEastAsia" w:hAnsiTheme="majorEastAsia" w:eastAsiaTheme="majorEastAsia" w:cstheme="majorEastAsia"/>
          <w:color w:val="auto"/>
          <w:sz w:val="24"/>
          <w:szCs w:val="24"/>
          <w:highlight w:val="none"/>
        </w:rPr>
        <w:t>。</w:t>
      </w:r>
    </w:p>
    <w:p w14:paraId="6E948558">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（三）验收方式：</w:t>
      </w:r>
      <w:r>
        <w:rPr>
          <w:rFonts w:hint="eastAsia" w:ascii="宋体" w:hAnsi="宋体" w:cs="宋体"/>
          <w:color w:val="auto"/>
          <w:sz w:val="24"/>
          <w:szCs w:val="24"/>
          <w:highlight w:val="none"/>
        </w:rPr>
        <w:t>按采购人要求验收</w:t>
      </w:r>
      <w:r>
        <w:rPr>
          <w:rFonts w:hint="eastAsia" w:asciiTheme="majorEastAsia" w:hAnsiTheme="majorEastAsia" w:eastAsiaTheme="majorEastAsia" w:cstheme="majorEastAsia"/>
          <w:color w:val="auto"/>
          <w:sz w:val="24"/>
          <w:szCs w:val="24"/>
          <w:highlight w:val="none"/>
        </w:rPr>
        <w:t>。</w:t>
      </w:r>
    </w:p>
    <w:p w14:paraId="76623D8F">
      <w:pPr>
        <w:pStyle w:val="4"/>
        <w:adjustRightInd w:val="0"/>
        <w:snapToGrid w:val="0"/>
        <w:spacing w:before="0" w:after="0" w:line="360" w:lineRule="auto"/>
        <w:ind w:firstLine="480"/>
        <w:outlineLvl w:val="2"/>
        <w:rPr>
          <w:rFonts w:asciiTheme="majorEastAsia" w:hAnsiTheme="majorEastAsia" w:eastAsiaTheme="majorEastAsia" w:cstheme="majorEastAsia"/>
          <w:color w:val="auto"/>
          <w:sz w:val="24"/>
          <w:szCs w:val="24"/>
          <w:highlight w:val="none"/>
        </w:rPr>
      </w:pPr>
      <w:bookmarkStart w:id="60" w:name="_Toc344475121"/>
      <w:bookmarkStart w:id="61" w:name="_Toc14209"/>
      <w:bookmarkStart w:id="62" w:name="_Toc10243"/>
      <w:bookmarkStart w:id="63" w:name="_Toc31343"/>
      <w:bookmarkStart w:id="64" w:name="_Toc535311834"/>
      <w:bookmarkStart w:id="65" w:name="_Toc11557"/>
      <w:bookmarkStart w:id="66" w:name="_Toc435"/>
      <w:bookmarkStart w:id="67" w:name="_Toc27682"/>
      <w:bookmarkStart w:id="68" w:name="_Toc4684"/>
      <w:r>
        <w:rPr>
          <w:rFonts w:hint="eastAsia" w:asciiTheme="majorEastAsia" w:hAnsiTheme="majorEastAsia" w:eastAsiaTheme="majorEastAsia" w:cstheme="majorEastAsia"/>
          <w:color w:val="auto"/>
          <w:sz w:val="24"/>
          <w:szCs w:val="24"/>
          <w:highlight w:val="none"/>
        </w:rPr>
        <w:t>※二、</w:t>
      </w:r>
      <w:bookmarkEnd w:id="60"/>
      <w:r>
        <w:rPr>
          <w:rFonts w:hint="eastAsia" w:asciiTheme="majorEastAsia" w:hAnsiTheme="majorEastAsia" w:eastAsiaTheme="majorEastAsia" w:cstheme="majorEastAsia"/>
          <w:color w:val="auto"/>
          <w:sz w:val="24"/>
          <w:szCs w:val="24"/>
          <w:highlight w:val="none"/>
        </w:rPr>
        <w:t>报价要求</w:t>
      </w:r>
      <w:bookmarkEnd w:id="61"/>
      <w:bookmarkEnd w:id="62"/>
      <w:bookmarkEnd w:id="63"/>
      <w:bookmarkEnd w:id="64"/>
      <w:bookmarkEnd w:id="65"/>
      <w:bookmarkEnd w:id="66"/>
      <w:bookmarkEnd w:id="67"/>
      <w:bookmarkEnd w:id="68"/>
    </w:p>
    <w:p w14:paraId="3CDF4D00">
      <w:pPr>
        <w:spacing w:line="360" w:lineRule="auto"/>
        <w:ind w:firstLine="480" w:firstLineChars="200"/>
        <w:rPr>
          <w:rFonts w:ascii="宋体" w:hAnsi="宋体" w:cs="宋体"/>
          <w:b/>
          <w:color w:val="auto"/>
          <w:sz w:val="24"/>
          <w:highlight w:val="none"/>
        </w:rPr>
      </w:pPr>
      <w:bookmarkStart w:id="69" w:name="_Toc505330293"/>
      <w:bookmarkStart w:id="70" w:name="_Toc4336"/>
      <w:bookmarkStart w:id="71" w:name="_Toc16767"/>
      <w:bookmarkStart w:id="72" w:name="_Toc19519"/>
      <w:bookmarkStart w:id="73" w:name="_Toc15188"/>
      <w:bookmarkStart w:id="74" w:name="_Toc16323"/>
      <w:bookmarkStart w:id="75" w:name="_Toc19916"/>
      <w:bookmarkStart w:id="76" w:name="_Toc535311836"/>
      <w:bookmarkStart w:id="77" w:name="_Toc30259"/>
      <w:bookmarkStart w:id="78" w:name="_Toc19338"/>
      <w:bookmarkStart w:id="79" w:name="_Toc13883"/>
      <w:bookmarkStart w:id="80" w:name="_Toc2400"/>
      <w:bookmarkStart w:id="81" w:name="_Toc344475122"/>
      <w:bookmarkStart w:id="82" w:name="_Toc6368"/>
      <w:r>
        <w:rPr>
          <w:rFonts w:hint="eastAsia" w:ascii="宋体" w:hAnsi="宋体" w:eastAsia="宋体" w:cs="宋体"/>
          <w:color w:val="auto"/>
          <w:sz w:val="24"/>
          <w:szCs w:val="24"/>
          <w:highlight w:val="none"/>
        </w:rPr>
        <w:t>本项目报价须为人民币报价，本次磋商报价包括完成本项目所需的服务费、人工费、</w:t>
      </w:r>
      <w:r>
        <w:rPr>
          <w:rFonts w:hint="eastAsia" w:ascii="宋体" w:hAnsi="宋体" w:cs="宋体"/>
          <w:color w:val="auto"/>
          <w:sz w:val="24"/>
          <w:szCs w:val="24"/>
          <w:highlight w:val="none"/>
          <w:lang w:val="en-US" w:eastAsia="zh-CN"/>
        </w:rPr>
        <w:t>检测费、</w:t>
      </w:r>
      <w:r>
        <w:rPr>
          <w:rFonts w:hint="eastAsia" w:ascii="宋体" w:hAnsi="宋体" w:eastAsia="宋体" w:cs="宋体"/>
          <w:color w:val="auto"/>
          <w:sz w:val="24"/>
          <w:szCs w:val="24"/>
          <w:highlight w:val="none"/>
        </w:rPr>
        <w:t>交通费、提供服务所需的设备或货物购买（租赁）费以及各种应纳的税费。因成交供应商自身原因造成漏报、少报皆由其自行承担责任，采购人不再补偿。</w:t>
      </w:r>
      <w:bookmarkEnd w:id="69"/>
      <w:bookmarkEnd w:id="70"/>
    </w:p>
    <w:bookmarkEnd w:id="55"/>
    <w:bookmarkEnd w:id="56"/>
    <w:bookmarkEnd w:id="57"/>
    <w:bookmarkEnd w:id="58"/>
    <w:bookmarkEnd w:id="59"/>
    <w:bookmarkEnd w:id="71"/>
    <w:bookmarkEnd w:id="72"/>
    <w:bookmarkEnd w:id="73"/>
    <w:bookmarkEnd w:id="74"/>
    <w:bookmarkEnd w:id="75"/>
    <w:bookmarkEnd w:id="76"/>
    <w:bookmarkEnd w:id="77"/>
    <w:bookmarkEnd w:id="78"/>
    <w:bookmarkEnd w:id="79"/>
    <w:bookmarkEnd w:id="80"/>
    <w:bookmarkEnd w:id="81"/>
    <w:bookmarkEnd w:id="82"/>
    <w:p w14:paraId="7CBB6EE2">
      <w:pPr>
        <w:pStyle w:val="4"/>
        <w:adjustRightInd w:val="0"/>
        <w:snapToGrid w:val="0"/>
        <w:spacing w:before="0" w:after="0" w:line="360" w:lineRule="auto"/>
        <w:ind w:firstLine="480"/>
        <w:outlineLvl w:val="2"/>
        <w:rPr>
          <w:rFonts w:asciiTheme="majorEastAsia" w:hAnsiTheme="majorEastAsia" w:eastAsiaTheme="majorEastAsia" w:cstheme="majorEastAsia"/>
          <w:color w:val="auto"/>
          <w:sz w:val="24"/>
          <w:szCs w:val="24"/>
          <w:highlight w:val="none"/>
        </w:rPr>
      </w:pPr>
      <w:bookmarkStart w:id="83" w:name="_Toc13902"/>
      <w:bookmarkStart w:id="84" w:name="_Toc25282"/>
      <w:bookmarkStart w:id="85" w:name="_Toc28226"/>
      <w:bookmarkStart w:id="86" w:name="_Toc9592"/>
      <w:r>
        <w:rPr>
          <w:rFonts w:hint="eastAsia" w:asciiTheme="majorEastAsia" w:hAnsiTheme="majorEastAsia" w:eastAsiaTheme="majorEastAsia" w:cstheme="majorEastAsia"/>
          <w:color w:val="auto"/>
          <w:sz w:val="24"/>
          <w:szCs w:val="24"/>
          <w:highlight w:val="none"/>
        </w:rPr>
        <w:t>※三、付款方式</w:t>
      </w:r>
      <w:bookmarkEnd w:id="83"/>
      <w:bookmarkEnd w:id="84"/>
      <w:bookmarkEnd w:id="85"/>
      <w:bookmarkEnd w:id="86"/>
    </w:p>
    <w:p w14:paraId="52A7C476">
      <w:pPr>
        <w:spacing w:line="360" w:lineRule="auto"/>
        <w:ind w:firstLine="480" w:firstLineChars="200"/>
        <w:rPr>
          <w:rFonts w:ascii="宋体" w:hAnsi="宋体" w:cs="宋体"/>
          <w:color w:val="auto"/>
          <w:sz w:val="24"/>
          <w:szCs w:val="24"/>
          <w:highlight w:val="none"/>
        </w:rPr>
      </w:pPr>
      <w:bookmarkStart w:id="87" w:name="_Toc3901"/>
      <w:bookmarkStart w:id="88" w:name="_Toc11778"/>
      <w:bookmarkStart w:id="89" w:name="_Toc30832"/>
      <w:r>
        <w:rPr>
          <w:rFonts w:hint="eastAsia" w:ascii="宋体" w:hAnsi="宋体" w:cs="宋体"/>
          <w:color w:val="auto"/>
          <w:sz w:val="24"/>
          <w:szCs w:val="24"/>
          <w:highlight w:val="none"/>
        </w:rPr>
        <w:t>（一）成交供应商签订合同后，向采购人开具发票，经采购人的财务部门审核后，以转账方式向成交供应商一次性支付合同</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金额的</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0%；</w:t>
      </w:r>
    </w:p>
    <w:p w14:paraId="5BF9055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提交</w:t>
      </w:r>
      <w:r>
        <w:rPr>
          <w:rFonts w:hint="eastAsia" w:ascii="宋体" w:hAnsi="宋体" w:cs="宋体"/>
          <w:color w:val="auto"/>
          <w:sz w:val="24"/>
          <w:szCs w:val="24"/>
          <w:highlight w:val="none"/>
          <w:lang w:val="en-US" w:eastAsia="zh-CN"/>
        </w:rPr>
        <w:t>项目验收</w:t>
      </w:r>
      <w:r>
        <w:rPr>
          <w:rFonts w:hint="eastAsia" w:ascii="宋体" w:hAnsi="宋体" w:cs="宋体"/>
          <w:color w:val="auto"/>
          <w:sz w:val="24"/>
          <w:szCs w:val="24"/>
          <w:highlight w:val="none"/>
        </w:rPr>
        <w:t>成果并经过采购人验收合格后，成交供应商向采购人开具发票和提供付款资料，经采购人的财务部门审核后，以转账方式向成交供应商一次性支付合同</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金额的</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w:t>
      </w:r>
    </w:p>
    <w:p w14:paraId="20A48644">
      <w:pPr>
        <w:pStyle w:val="4"/>
        <w:adjustRightInd w:val="0"/>
        <w:snapToGrid w:val="0"/>
        <w:spacing w:before="0" w:after="0" w:line="360" w:lineRule="auto"/>
        <w:ind w:firstLine="480"/>
        <w:outlineLvl w:val="2"/>
        <w:rPr>
          <w:rFonts w:asciiTheme="majorEastAsia" w:hAnsiTheme="majorEastAsia" w:eastAsiaTheme="majorEastAsia" w:cstheme="majorEastAsia"/>
          <w:color w:val="auto"/>
          <w:sz w:val="24"/>
          <w:szCs w:val="24"/>
          <w:highlight w:val="none"/>
        </w:rPr>
      </w:pPr>
      <w:bookmarkStart w:id="90" w:name="_Toc19583"/>
      <w:bookmarkStart w:id="91" w:name="_Toc11404"/>
      <w:bookmarkStart w:id="92" w:name="_Toc26981"/>
      <w:r>
        <w:rPr>
          <w:rFonts w:hint="eastAsia" w:asciiTheme="majorEastAsia" w:hAnsiTheme="majorEastAsia" w:eastAsiaTheme="majorEastAsia" w:cstheme="majorEastAsia"/>
          <w:color w:val="auto"/>
          <w:sz w:val="24"/>
          <w:szCs w:val="24"/>
          <w:highlight w:val="none"/>
        </w:rPr>
        <w:t>※四、技术支持</w:t>
      </w:r>
      <w:bookmarkEnd w:id="87"/>
      <w:bookmarkEnd w:id="88"/>
      <w:r>
        <w:rPr>
          <w:rFonts w:hint="eastAsia" w:asciiTheme="majorEastAsia" w:hAnsiTheme="majorEastAsia" w:eastAsiaTheme="majorEastAsia" w:cstheme="majorEastAsia"/>
          <w:color w:val="auto"/>
          <w:sz w:val="24"/>
          <w:szCs w:val="24"/>
          <w:highlight w:val="none"/>
        </w:rPr>
        <w:t>服务</w:t>
      </w:r>
      <w:bookmarkEnd w:id="90"/>
      <w:bookmarkEnd w:id="91"/>
      <w:bookmarkEnd w:id="92"/>
    </w:p>
    <w:p w14:paraId="4A220B63">
      <w:pPr>
        <w:spacing w:line="360" w:lineRule="auto"/>
        <w:ind w:firstLine="482" w:firstLineChars="200"/>
        <w:rPr>
          <w:rFonts w:hint="eastAsia" w:ascii="宋体" w:hAnsi="宋体" w:eastAsia="宋体" w:cs="宋体"/>
          <w:color w:val="auto"/>
          <w:sz w:val="24"/>
          <w:szCs w:val="24"/>
          <w:highlight w:val="none"/>
        </w:rPr>
      </w:pPr>
      <w:bookmarkStart w:id="93" w:name="_Toc21040"/>
      <w:bookmarkStart w:id="94" w:name="_Toc3975"/>
      <w:bookmarkStart w:id="95" w:name="_Toc26558"/>
      <w:r>
        <w:rPr>
          <w:rFonts w:hint="eastAsia" w:ascii="宋体" w:hAnsi="宋体" w:eastAsia="宋体" w:cs="宋体"/>
          <w:b/>
          <w:bCs/>
          <w:color w:val="auto"/>
          <w:sz w:val="24"/>
          <w:szCs w:val="24"/>
          <w:highlight w:val="none"/>
        </w:rPr>
        <w:t>（一）供应商在服务期内应当为采购人提供以下技术支持服务；</w:t>
      </w:r>
      <w:bookmarkEnd w:id="93"/>
    </w:p>
    <w:p w14:paraId="1519EA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1.电话咨询</w:t>
      </w:r>
    </w:p>
    <w:p w14:paraId="587579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成交供应商应当为采购人提供技术支持电话，解答采购人在项目过程中遇到的问题，及时为采购人提出解决问题的建议。</w:t>
      </w:r>
    </w:p>
    <w:p w14:paraId="59A0EE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2.现场响应</w:t>
      </w:r>
    </w:p>
    <w:p w14:paraId="4A49F42E">
      <w:pPr>
        <w:spacing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rPr>
        <w:t>采购人遇到相关技术问题，电话咨询不能解决的，成交供应商应在6小时内采取相应响应措施；无法在6小时内解决的，应在24小时内派出专业人员进行技术支持。</w:t>
      </w:r>
    </w:p>
    <w:p w14:paraId="052AED7B">
      <w:pPr>
        <w:pStyle w:val="4"/>
        <w:adjustRightInd w:val="0"/>
        <w:snapToGrid w:val="0"/>
        <w:spacing w:before="0" w:after="0" w:line="360" w:lineRule="auto"/>
        <w:ind w:firstLine="480"/>
        <w:outlineLvl w:val="2"/>
        <w:rPr>
          <w:rFonts w:asciiTheme="majorEastAsia" w:hAnsiTheme="majorEastAsia" w:eastAsiaTheme="majorEastAsia" w:cstheme="majorEastAsia"/>
          <w:color w:val="auto"/>
          <w:sz w:val="24"/>
          <w:szCs w:val="24"/>
        </w:rPr>
      </w:pPr>
      <w:bookmarkStart w:id="96" w:name="_Toc7386"/>
      <w:bookmarkStart w:id="97" w:name="_Toc10134"/>
      <w:r>
        <w:rPr>
          <w:rFonts w:hint="eastAsia" w:asciiTheme="majorEastAsia" w:hAnsiTheme="majorEastAsia" w:eastAsiaTheme="majorEastAsia" w:cstheme="majorEastAsia"/>
          <w:color w:val="auto"/>
          <w:sz w:val="24"/>
          <w:szCs w:val="24"/>
        </w:rPr>
        <w:t>※五、知识产权</w:t>
      </w:r>
      <w:bookmarkEnd w:id="89"/>
      <w:bookmarkEnd w:id="94"/>
      <w:bookmarkEnd w:id="95"/>
      <w:bookmarkEnd w:id="96"/>
      <w:bookmarkEnd w:id="97"/>
    </w:p>
    <w:p w14:paraId="408041D9">
      <w:pPr>
        <w:spacing w:line="360" w:lineRule="auto"/>
        <w:ind w:firstLine="480" w:firstLineChars="200"/>
        <w:rPr>
          <w:rFonts w:ascii="宋体" w:hAnsi="宋体" w:cs="宋体"/>
          <w:color w:val="auto"/>
          <w:sz w:val="24"/>
          <w:szCs w:val="24"/>
        </w:rPr>
      </w:pPr>
      <w:bookmarkStart w:id="98" w:name="_Toc267320054"/>
      <w:bookmarkStart w:id="99" w:name="_Toc505330298"/>
      <w:bookmarkStart w:id="100" w:name="_Toc17970"/>
      <w:bookmarkStart w:id="101" w:name="_Toc4760"/>
      <w:r>
        <w:rPr>
          <w:rFonts w:hint="eastAsia" w:ascii="宋体" w:hAnsi="宋体" w:cs="宋体"/>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C8CAF44">
      <w:pPr>
        <w:spacing w:line="360" w:lineRule="auto"/>
        <w:ind w:firstLine="482" w:firstLineChars="200"/>
        <w:rPr>
          <w:rFonts w:hint="eastAsia" w:asciiTheme="majorEastAsia" w:hAnsiTheme="majorEastAsia" w:eastAsiaTheme="majorEastAsia" w:cstheme="majorEastAsia"/>
          <w:b/>
          <w:bCs/>
          <w:color w:val="auto"/>
          <w:sz w:val="24"/>
          <w:szCs w:val="24"/>
        </w:rPr>
      </w:pPr>
      <w:r>
        <w:rPr>
          <w:rFonts w:hint="eastAsia" w:ascii="宋体" w:hAnsi="宋体" w:cs="宋体"/>
          <w:b/>
          <w:bCs/>
          <w:color w:val="auto"/>
          <w:sz w:val="24"/>
          <w:szCs w:val="24"/>
        </w:rPr>
        <w:t>注：（若涉及软件开发等服务类项目知识产权的，知识产权归采购人所有）。</w:t>
      </w:r>
      <w:bookmarkStart w:id="102" w:name="_Toc7717"/>
      <w:bookmarkStart w:id="103" w:name="_Toc19137"/>
      <w:bookmarkStart w:id="104" w:name="_Toc25447"/>
    </w:p>
    <w:p w14:paraId="6804458A">
      <w:pPr>
        <w:pStyle w:val="4"/>
        <w:adjustRightInd w:val="0"/>
        <w:snapToGrid w:val="0"/>
        <w:spacing w:before="0" w:after="0" w:line="360" w:lineRule="auto"/>
        <w:ind w:firstLine="480"/>
        <w:outlineLvl w:val="2"/>
        <w:rPr>
          <w:rFonts w:hint="eastAsia" w:asciiTheme="majorEastAsia" w:hAnsiTheme="majorEastAsia" w:eastAsiaTheme="majorEastAsia" w:cstheme="majorEastAsia"/>
          <w:color w:val="auto"/>
          <w:sz w:val="24"/>
          <w:szCs w:val="24"/>
        </w:rPr>
      </w:pPr>
      <w:bookmarkStart w:id="105" w:name="_Toc31998"/>
      <w:r>
        <w:rPr>
          <w:rFonts w:hint="eastAsia" w:asciiTheme="majorEastAsia" w:hAnsiTheme="majorEastAsia" w:eastAsiaTheme="majorEastAsia" w:cstheme="majorEastAsia"/>
          <w:color w:val="auto"/>
          <w:sz w:val="24"/>
          <w:szCs w:val="24"/>
        </w:rPr>
        <w:t>※六、违约责任</w:t>
      </w:r>
      <w:bookmarkEnd w:id="105"/>
    </w:p>
    <w:p w14:paraId="60D861CE">
      <w:pPr>
        <w:adjustRightInd w:val="0"/>
        <w:snapToGrid w:val="0"/>
        <w:spacing w:before="0" w:after="0" w:line="360" w:lineRule="auto"/>
        <w:ind w:firstLine="480"/>
        <w:outlineLvl w:val="9"/>
        <w:rPr>
          <w:rFonts w:ascii="宋体" w:hAnsi="宋体" w:eastAsia="宋体" w:cs="宋体"/>
          <w:b w:val="0"/>
          <w:color w:val="auto"/>
          <w:sz w:val="24"/>
          <w:szCs w:val="24"/>
        </w:rPr>
      </w:pPr>
      <w:r>
        <w:rPr>
          <w:rFonts w:hint="eastAsia" w:ascii="宋体" w:hAnsi="宋体" w:eastAsia="宋体" w:cs="宋体"/>
          <w:b w:val="0"/>
          <w:color w:val="auto"/>
          <w:sz w:val="24"/>
          <w:szCs w:val="24"/>
        </w:rPr>
        <w:t xml:space="preserve">   </w:t>
      </w:r>
      <w:bookmarkStart w:id="106" w:name="_Toc3464"/>
      <w:r>
        <w:rPr>
          <w:rFonts w:hint="eastAsia" w:ascii="宋体" w:hAnsi="宋体" w:eastAsia="宋体" w:cs="宋体"/>
          <w:b w:val="0"/>
          <w:color w:val="auto"/>
          <w:sz w:val="24"/>
          <w:szCs w:val="24"/>
        </w:rPr>
        <w:t>如成交供应商收到采购人付款后不履行相关义务，按照合同约定承担违约责任。</w:t>
      </w:r>
      <w:bookmarkEnd w:id="106"/>
    </w:p>
    <w:p w14:paraId="5ED200EA">
      <w:pPr>
        <w:pStyle w:val="4"/>
        <w:adjustRightInd w:val="0"/>
        <w:snapToGrid w:val="0"/>
        <w:spacing w:before="0" w:after="0" w:line="360" w:lineRule="auto"/>
        <w:ind w:firstLine="480"/>
        <w:outlineLvl w:val="2"/>
        <w:rPr>
          <w:rFonts w:asciiTheme="majorEastAsia" w:hAnsiTheme="majorEastAsia" w:eastAsiaTheme="majorEastAsia" w:cstheme="majorEastAsia"/>
          <w:color w:val="auto"/>
          <w:sz w:val="24"/>
          <w:szCs w:val="24"/>
        </w:rPr>
      </w:pPr>
      <w:bookmarkStart w:id="107" w:name="_Toc818"/>
      <w:r>
        <w:rPr>
          <w:rFonts w:hint="eastAsia" w:asciiTheme="majorEastAsia" w:hAnsiTheme="majorEastAsia" w:eastAsiaTheme="majorEastAsia" w:cstheme="majorEastAsia"/>
          <w:color w:val="auto"/>
          <w:sz w:val="24"/>
          <w:szCs w:val="24"/>
        </w:rPr>
        <w:t>※七、</w:t>
      </w:r>
      <w:bookmarkEnd w:id="98"/>
      <w:r>
        <w:rPr>
          <w:rFonts w:hint="eastAsia" w:asciiTheme="majorEastAsia" w:hAnsiTheme="majorEastAsia" w:eastAsiaTheme="majorEastAsia" w:cstheme="majorEastAsia"/>
          <w:color w:val="auto"/>
          <w:sz w:val="24"/>
          <w:szCs w:val="24"/>
        </w:rPr>
        <w:t>其他</w:t>
      </w:r>
      <w:bookmarkEnd w:id="99"/>
      <w:bookmarkEnd w:id="100"/>
      <w:bookmarkEnd w:id="101"/>
      <w:bookmarkEnd w:id="102"/>
      <w:bookmarkEnd w:id="103"/>
      <w:bookmarkEnd w:id="104"/>
      <w:bookmarkEnd w:id="107"/>
    </w:p>
    <w:p w14:paraId="7A39BB5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（一）供应商必须在响应文件中对以上条款和服务承诺明确列出，承诺内容必须达到本篇及竞争性磋商文件其他条款的要求。</w:t>
      </w:r>
    </w:p>
    <w:p w14:paraId="474DF05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（二）其他未尽事宜由供需双方在采购合同中详细约定。</w:t>
      </w:r>
    </w:p>
    <w:p w14:paraId="0FE500AF">
      <w:pPr>
        <w:spacing w:line="360" w:lineRule="auto"/>
        <w:ind w:firstLine="723"/>
        <w:rPr>
          <w:rFonts w:ascii="宋体" w:hAnsi="宋体" w:cs="宋体"/>
          <w:bCs/>
          <w:color w:val="auto"/>
          <w:sz w:val="36"/>
          <w:szCs w:val="30"/>
        </w:rPr>
      </w:pPr>
      <w:r>
        <w:rPr>
          <w:rFonts w:hint="eastAsia" w:ascii="宋体" w:hAnsi="宋体" w:cs="宋体"/>
          <w:bCs/>
          <w:color w:val="auto"/>
          <w:sz w:val="36"/>
          <w:szCs w:val="30"/>
        </w:rPr>
        <w:br w:type="page"/>
      </w:r>
    </w:p>
    <w:p w14:paraId="4119CD81">
      <w:pPr>
        <w:pStyle w:val="3"/>
        <w:spacing w:before="0" w:after="0" w:line="360" w:lineRule="auto"/>
        <w:jc w:val="both"/>
        <w:rPr>
          <w:rFonts w:ascii="宋体" w:hAnsi="宋体" w:eastAsia="宋体" w:cs="宋体"/>
          <w:bCs/>
          <w:color w:val="auto"/>
          <w:sz w:val="36"/>
          <w:szCs w:val="30"/>
        </w:rPr>
      </w:pPr>
      <w:bookmarkStart w:id="108" w:name="_Toc28159"/>
      <w:r>
        <w:rPr>
          <w:rFonts w:hint="eastAsia" w:ascii="宋体" w:hAnsi="宋体" w:eastAsia="宋体" w:cs="宋体"/>
          <w:bCs/>
          <w:color w:val="auto"/>
          <w:sz w:val="36"/>
          <w:szCs w:val="30"/>
        </w:rPr>
        <w:t>第四篇  磋商程序及方法、评审标准、无效响应和</w:t>
      </w:r>
      <w:r>
        <w:rPr>
          <w:rFonts w:hint="eastAsia" w:ascii="宋体" w:hAnsi="宋体" w:eastAsia="宋体" w:cs="宋体"/>
          <w:bCs/>
          <w:color w:val="auto"/>
          <w:sz w:val="36"/>
          <w:szCs w:val="36"/>
        </w:rPr>
        <w:t>采购终止</w:t>
      </w:r>
      <w:bookmarkEnd w:id="108"/>
    </w:p>
    <w:p w14:paraId="08909A6C">
      <w:pPr>
        <w:pStyle w:val="4"/>
        <w:spacing w:before="0" w:after="0" w:line="360" w:lineRule="auto"/>
        <w:ind w:firstLine="480"/>
        <w:rPr>
          <w:rFonts w:ascii="宋体" w:hAnsi="宋体" w:cs="宋体"/>
          <w:color w:val="auto"/>
          <w:sz w:val="24"/>
          <w:szCs w:val="24"/>
        </w:rPr>
      </w:pPr>
      <w:bookmarkStart w:id="109" w:name="_Toc13160"/>
      <w:bookmarkStart w:id="110" w:name="_Toc17224"/>
      <w:bookmarkStart w:id="111" w:name="_Toc24398"/>
      <w:bookmarkStart w:id="112" w:name="_Toc102227320"/>
      <w:bookmarkStart w:id="113" w:name="_Toc342913394"/>
      <w:r>
        <w:rPr>
          <w:rFonts w:hint="eastAsia" w:ascii="宋体" w:hAnsi="宋体" w:cs="宋体"/>
          <w:color w:val="auto"/>
          <w:sz w:val="24"/>
          <w:szCs w:val="24"/>
        </w:rPr>
        <w:t>一、磋商程序及方法</w:t>
      </w:r>
      <w:bookmarkEnd w:id="109"/>
      <w:bookmarkEnd w:id="110"/>
    </w:p>
    <w:p w14:paraId="461F9C3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751BF6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2F01667F">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资格性审查。依据法律法规和竞争性磋商文件的规定，对响应文件中的资格证明、磋商保证金等进行审查，以确定供应商是否具备磋商资格。资格性审查资料表如下：</w:t>
      </w:r>
    </w:p>
    <w:tbl>
      <w:tblPr>
        <w:tblStyle w:val="5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11"/>
        <w:gridCol w:w="3792"/>
        <w:gridCol w:w="4735"/>
      </w:tblGrid>
      <w:tr w14:paraId="2AEE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0" w:type="dxa"/>
            <w:vAlign w:val="center"/>
          </w:tcPr>
          <w:p w14:paraId="023F0028">
            <w:pP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4603" w:type="dxa"/>
            <w:gridSpan w:val="2"/>
            <w:vAlign w:val="center"/>
          </w:tcPr>
          <w:p w14:paraId="19403FD6">
            <w:pPr>
              <w:ind w:firstLine="482"/>
              <w:jc w:val="center"/>
              <w:rPr>
                <w:rFonts w:ascii="宋体" w:hAnsi="宋体" w:cs="宋体"/>
                <w:b/>
                <w:color w:val="auto"/>
                <w:kern w:val="0"/>
                <w:sz w:val="24"/>
                <w:szCs w:val="24"/>
              </w:rPr>
            </w:pPr>
            <w:r>
              <w:rPr>
                <w:rFonts w:hint="eastAsia" w:ascii="宋体" w:hAnsi="宋体" w:cs="宋体"/>
                <w:b/>
                <w:color w:val="auto"/>
                <w:kern w:val="0"/>
                <w:sz w:val="24"/>
                <w:szCs w:val="24"/>
              </w:rPr>
              <w:t>检查因素</w:t>
            </w:r>
          </w:p>
        </w:tc>
        <w:tc>
          <w:tcPr>
            <w:tcW w:w="4735" w:type="dxa"/>
            <w:vAlign w:val="center"/>
          </w:tcPr>
          <w:p w14:paraId="54C582D4">
            <w:pPr>
              <w:ind w:firstLine="482"/>
              <w:jc w:val="center"/>
              <w:rPr>
                <w:rFonts w:ascii="宋体" w:hAnsi="宋体" w:cs="宋体"/>
                <w:b/>
                <w:color w:val="auto"/>
                <w:kern w:val="0"/>
                <w:sz w:val="24"/>
                <w:szCs w:val="24"/>
              </w:rPr>
            </w:pPr>
            <w:r>
              <w:rPr>
                <w:rFonts w:hint="eastAsia" w:ascii="宋体" w:hAnsi="宋体" w:cs="宋体"/>
                <w:b/>
                <w:color w:val="auto"/>
                <w:kern w:val="0"/>
                <w:sz w:val="24"/>
                <w:szCs w:val="24"/>
              </w:rPr>
              <w:t>检查内容</w:t>
            </w:r>
          </w:p>
        </w:tc>
      </w:tr>
      <w:tr w14:paraId="4F3D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vMerge w:val="restart"/>
            <w:vAlign w:val="center"/>
          </w:tcPr>
          <w:p w14:paraId="0622C51A">
            <w:pPr>
              <w:jc w:val="center"/>
              <w:rPr>
                <w:rFonts w:ascii="宋体" w:hAnsi="宋体" w:cs="宋体"/>
                <w:color w:val="auto"/>
                <w:sz w:val="24"/>
                <w:szCs w:val="24"/>
              </w:rPr>
            </w:pPr>
            <w:r>
              <w:rPr>
                <w:rFonts w:hint="eastAsia" w:ascii="宋体" w:hAnsi="宋体" w:cs="宋体"/>
                <w:color w:val="auto"/>
                <w:sz w:val="24"/>
                <w:szCs w:val="24"/>
              </w:rPr>
              <w:t>（一）</w:t>
            </w:r>
          </w:p>
        </w:tc>
        <w:tc>
          <w:tcPr>
            <w:tcW w:w="811" w:type="dxa"/>
            <w:vMerge w:val="restart"/>
            <w:vAlign w:val="center"/>
          </w:tcPr>
          <w:p w14:paraId="39376F7F">
            <w:pPr>
              <w:jc w:val="center"/>
              <w:rPr>
                <w:rFonts w:ascii="宋体" w:hAnsi="宋体" w:cs="宋体"/>
                <w:color w:val="auto"/>
                <w:sz w:val="24"/>
                <w:szCs w:val="24"/>
                <w:lang w:val="zh-CN"/>
              </w:rPr>
            </w:pPr>
            <w:r>
              <w:rPr>
                <w:rFonts w:hint="eastAsia" w:ascii="宋体" w:hAnsi="宋体" w:cs="宋体"/>
                <w:color w:val="auto"/>
                <w:sz w:val="24"/>
                <w:szCs w:val="24"/>
                <w:lang w:val="zh-CN"/>
              </w:rPr>
              <w:t>《中华人民共和国政府采购法》第二十二条规定</w:t>
            </w:r>
          </w:p>
        </w:tc>
        <w:tc>
          <w:tcPr>
            <w:tcW w:w="3792" w:type="dxa"/>
            <w:vAlign w:val="center"/>
          </w:tcPr>
          <w:p w14:paraId="0E4A1737">
            <w:pPr>
              <w:rPr>
                <w:rFonts w:ascii="宋体" w:hAnsi="宋体" w:cs="宋体"/>
                <w:color w:val="auto"/>
                <w:sz w:val="24"/>
                <w:szCs w:val="24"/>
              </w:rPr>
            </w:pPr>
            <w:r>
              <w:rPr>
                <w:rFonts w:hint="eastAsia" w:ascii="宋体" w:hAnsi="宋体" w:cs="宋体"/>
                <w:color w:val="auto"/>
                <w:sz w:val="24"/>
                <w:szCs w:val="24"/>
              </w:rPr>
              <w:t>（1）具有独立承担民事责任的能力</w:t>
            </w:r>
          </w:p>
        </w:tc>
        <w:tc>
          <w:tcPr>
            <w:tcW w:w="4735" w:type="dxa"/>
            <w:vAlign w:val="center"/>
          </w:tcPr>
          <w:p w14:paraId="1ACAE91C">
            <w:pPr>
              <w:rPr>
                <w:rFonts w:ascii="宋体" w:hAnsi="宋体" w:cs="宋体"/>
                <w:color w:val="auto"/>
                <w:sz w:val="24"/>
                <w:szCs w:val="24"/>
              </w:rPr>
            </w:pPr>
            <w:r>
              <w:rPr>
                <w:rFonts w:hint="eastAsia" w:ascii="宋体" w:hAnsi="宋体" w:cs="宋体"/>
                <w:color w:val="auto"/>
                <w:sz w:val="24"/>
                <w:szCs w:val="24"/>
              </w:rPr>
              <w:t xml:space="preserve">1.供应商法人营业执照（副本）或事业单位法人证书（副本）或个体工商户营业执照或有效的自然人身份证明或社会团体法人登记证书（提供复印件）； </w:t>
            </w:r>
          </w:p>
          <w:p w14:paraId="5D06D5CC">
            <w:pPr>
              <w:rPr>
                <w:rFonts w:ascii="宋体" w:hAnsi="宋体" w:cs="宋体"/>
                <w:color w:val="auto"/>
                <w:sz w:val="24"/>
                <w:szCs w:val="24"/>
              </w:rPr>
            </w:pPr>
            <w:r>
              <w:rPr>
                <w:rFonts w:hint="eastAsia" w:ascii="宋体" w:hAnsi="宋体" w:cs="宋体"/>
                <w:color w:val="auto"/>
                <w:sz w:val="24"/>
                <w:szCs w:val="24"/>
              </w:rPr>
              <w:t>2.供应商法定代表人身份证明和法定代表人授权代表委托书。</w:t>
            </w:r>
          </w:p>
        </w:tc>
      </w:tr>
      <w:tr w14:paraId="79E8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40" w:type="dxa"/>
            <w:vMerge w:val="continue"/>
            <w:vAlign w:val="center"/>
          </w:tcPr>
          <w:p w14:paraId="619D864E">
            <w:pPr>
              <w:jc w:val="center"/>
              <w:rPr>
                <w:rFonts w:ascii="宋体" w:hAnsi="宋体" w:cs="宋体"/>
                <w:color w:val="auto"/>
                <w:sz w:val="24"/>
                <w:szCs w:val="24"/>
              </w:rPr>
            </w:pPr>
          </w:p>
        </w:tc>
        <w:tc>
          <w:tcPr>
            <w:tcW w:w="811" w:type="dxa"/>
            <w:vMerge w:val="continue"/>
            <w:vAlign w:val="center"/>
          </w:tcPr>
          <w:p w14:paraId="0F74D114">
            <w:pPr>
              <w:rPr>
                <w:rFonts w:ascii="宋体" w:hAnsi="宋体" w:cs="宋体"/>
                <w:color w:val="auto"/>
                <w:sz w:val="24"/>
                <w:szCs w:val="24"/>
              </w:rPr>
            </w:pPr>
          </w:p>
        </w:tc>
        <w:tc>
          <w:tcPr>
            <w:tcW w:w="3792" w:type="dxa"/>
            <w:vAlign w:val="center"/>
          </w:tcPr>
          <w:p w14:paraId="6CD6BEFB">
            <w:pPr>
              <w:rPr>
                <w:rFonts w:ascii="宋体" w:hAnsi="宋体" w:cs="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具有良好的商业信誉和健全的财务会计制度</w:t>
            </w:r>
          </w:p>
        </w:tc>
        <w:tc>
          <w:tcPr>
            <w:tcW w:w="4735" w:type="dxa"/>
            <w:vMerge w:val="restart"/>
            <w:vAlign w:val="center"/>
          </w:tcPr>
          <w:p w14:paraId="420D3395">
            <w:pPr>
              <w:rPr>
                <w:rFonts w:ascii="宋体" w:hAnsi="宋体" w:cs="宋体"/>
                <w:color w:val="auto"/>
                <w:sz w:val="24"/>
                <w:szCs w:val="24"/>
              </w:rPr>
            </w:pPr>
            <w:r>
              <w:rPr>
                <w:rFonts w:hint="eastAsia" w:ascii="宋体" w:hAnsi="宋体" w:cs="宋体"/>
                <w:color w:val="auto"/>
                <w:sz w:val="24"/>
                <w:szCs w:val="24"/>
              </w:rPr>
              <w:t>供应商提供基本资格条件承诺函（见第七篇格式文件）</w:t>
            </w:r>
          </w:p>
        </w:tc>
      </w:tr>
      <w:tr w14:paraId="0491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40" w:type="dxa"/>
            <w:vMerge w:val="continue"/>
            <w:vAlign w:val="center"/>
          </w:tcPr>
          <w:p w14:paraId="0A4937CB">
            <w:pPr>
              <w:jc w:val="center"/>
              <w:rPr>
                <w:rFonts w:ascii="宋体" w:hAnsi="宋体" w:cs="宋体"/>
                <w:color w:val="auto"/>
                <w:sz w:val="24"/>
                <w:szCs w:val="24"/>
              </w:rPr>
            </w:pPr>
          </w:p>
        </w:tc>
        <w:tc>
          <w:tcPr>
            <w:tcW w:w="811" w:type="dxa"/>
            <w:vMerge w:val="continue"/>
            <w:vAlign w:val="center"/>
          </w:tcPr>
          <w:p w14:paraId="58F347AB">
            <w:pPr>
              <w:rPr>
                <w:rFonts w:ascii="宋体" w:hAnsi="宋体" w:cs="宋体"/>
                <w:color w:val="auto"/>
                <w:sz w:val="24"/>
                <w:szCs w:val="24"/>
                <w:lang w:val="zh-CN"/>
              </w:rPr>
            </w:pPr>
          </w:p>
        </w:tc>
        <w:tc>
          <w:tcPr>
            <w:tcW w:w="3792" w:type="dxa"/>
            <w:vAlign w:val="center"/>
          </w:tcPr>
          <w:p w14:paraId="0BABC1AD">
            <w:pPr>
              <w:rPr>
                <w:rFonts w:ascii="宋体" w:hAnsi="宋体" w:cs="宋体"/>
                <w:color w:val="auto"/>
                <w:sz w:val="24"/>
                <w:szCs w:val="24"/>
                <w:lang w:val="zh-CN"/>
              </w:rPr>
            </w:pPr>
            <w:r>
              <w:rPr>
                <w:rFonts w:hint="eastAsia" w:ascii="宋体" w:hAnsi="宋体" w:cs="宋体"/>
                <w:color w:val="auto"/>
                <w:sz w:val="24"/>
                <w:szCs w:val="24"/>
                <w:lang w:val="zh-CN"/>
              </w:rPr>
              <w:t>（3）具有履行合同所必需的设备和专业技术能力</w:t>
            </w:r>
          </w:p>
        </w:tc>
        <w:tc>
          <w:tcPr>
            <w:tcW w:w="4735" w:type="dxa"/>
            <w:vMerge w:val="continue"/>
            <w:vAlign w:val="center"/>
          </w:tcPr>
          <w:p w14:paraId="4F7804E9">
            <w:pPr>
              <w:rPr>
                <w:rFonts w:ascii="宋体" w:hAnsi="宋体" w:cs="宋体"/>
                <w:color w:val="auto"/>
                <w:sz w:val="24"/>
                <w:szCs w:val="24"/>
              </w:rPr>
            </w:pPr>
          </w:p>
        </w:tc>
      </w:tr>
      <w:tr w14:paraId="635D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0" w:type="dxa"/>
            <w:vMerge w:val="continue"/>
            <w:vAlign w:val="center"/>
          </w:tcPr>
          <w:p w14:paraId="08F96FA7">
            <w:pPr>
              <w:jc w:val="center"/>
              <w:rPr>
                <w:rFonts w:ascii="宋体" w:hAnsi="宋体" w:cs="宋体"/>
                <w:color w:val="auto"/>
                <w:sz w:val="24"/>
                <w:szCs w:val="24"/>
              </w:rPr>
            </w:pPr>
          </w:p>
        </w:tc>
        <w:tc>
          <w:tcPr>
            <w:tcW w:w="811" w:type="dxa"/>
            <w:vMerge w:val="continue"/>
            <w:vAlign w:val="center"/>
          </w:tcPr>
          <w:p w14:paraId="36DF7591">
            <w:pPr>
              <w:rPr>
                <w:rFonts w:ascii="宋体" w:hAnsi="宋体" w:cs="宋体"/>
                <w:color w:val="auto"/>
                <w:sz w:val="24"/>
                <w:szCs w:val="24"/>
                <w:lang w:val="zh-CN"/>
              </w:rPr>
            </w:pPr>
          </w:p>
        </w:tc>
        <w:tc>
          <w:tcPr>
            <w:tcW w:w="3792" w:type="dxa"/>
            <w:vAlign w:val="center"/>
          </w:tcPr>
          <w:p w14:paraId="688E3694">
            <w:pPr>
              <w:rPr>
                <w:rFonts w:ascii="宋体" w:hAnsi="宋体" w:cs="宋体"/>
                <w:color w:val="auto"/>
                <w:sz w:val="24"/>
                <w:szCs w:val="24"/>
                <w:lang w:val="zh-CN"/>
              </w:rPr>
            </w:pPr>
            <w:r>
              <w:rPr>
                <w:rFonts w:hint="eastAsia" w:ascii="宋体" w:hAnsi="宋体" w:cs="宋体"/>
                <w:color w:val="auto"/>
                <w:sz w:val="24"/>
                <w:szCs w:val="24"/>
                <w:lang w:val="zh-CN"/>
              </w:rPr>
              <w:t>（4）有依法缴纳税收和社会保障金的良好记录</w:t>
            </w:r>
          </w:p>
        </w:tc>
        <w:tc>
          <w:tcPr>
            <w:tcW w:w="4735" w:type="dxa"/>
            <w:vMerge w:val="continue"/>
            <w:vAlign w:val="center"/>
          </w:tcPr>
          <w:p w14:paraId="08664715">
            <w:pPr>
              <w:rPr>
                <w:rFonts w:ascii="宋体" w:hAnsi="宋体" w:cs="宋体"/>
                <w:color w:val="auto"/>
                <w:sz w:val="24"/>
                <w:szCs w:val="24"/>
              </w:rPr>
            </w:pPr>
          </w:p>
        </w:tc>
      </w:tr>
      <w:tr w14:paraId="1568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 w:type="dxa"/>
            <w:vMerge w:val="continue"/>
            <w:vAlign w:val="center"/>
          </w:tcPr>
          <w:p w14:paraId="701C56BB">
            <w:pPr>
              <w:jc w:val="center"/>
              <w:rPr>
                <w:rFonts w:ascii="宋体" w:hAnsi="宋体" w:cs="宋体"/>
                <w:color w:val="auto"/>
                <w:sz w:val="24"/>
                <w:szCs w:val="24"/>
              </w:rPr>
            </w:pPr>
          </w:p>
        </w:tc>
        <w:tc>
          <w:tcPr>
            <w:tcW w:w="811" w:type="dxa"/>
            <w:vMerge w:val="continue"/>
            <w:vAlign w:val="center"/>
          </w:tcPr>
          <w:p w14:paraId="53A9DE6A">
            <w:pPr>
              <w:rPr>
                <w:rFonts w:ascii="宋体" w:hAnsi="宋体" w:cs="宋体"/>
                <w:color w:val="auto"/>
                <w:sz w:val="24"/>
                <w:szCs w:val="24"/>
                <w:lang w:val="zh-CN"/>
              </w:rPr>
            </w:pPr>
          </w:p>
        </w:tc>
        <w:tc>
          <w:tcPr>
            <w:tcW w:w="3792" w:type="dxa"/>
            <w:vAlign w:val="center"/>
          </w:tcPr>
          <w:p w14:paraId="6371FB55">
            <w:pPr>
              <w:rPr>
                <w:rFonts w:ascii="宋体" w:hAnsi="宋体" w:cs="宋体"/>
                <w:color w:val="auto"/>
                <w:sz w:val="24"/>
                <w:szCs w:val="24"/>
                <w:lang w:val="zh-CN"/>
              </w:rPr>
            </w:pPr>
            <w:r>
              <w:rPr>
                <w:rFonts w:hint="eastAsia" w:ascii="宋体" w:hAnsi="宋体" w:cs="宋体"/>
                <w:color w:val="auto"/>
                <w:sz w:val="24"/>
                <w:szCs w:val="24"/>
              </w:rPr>
              <w:t>（5）参加政府采购活动前三年内，在经营活动中没有重大违法记录</w:t>
            </w:r>
          </w:p>
        </w:tc>
        <w:tc>
          <w:tcPr>
            <w:tcW w:w="4735" w:type="dxa"/>
            <w:vMerge w:val="continue"/>
            <w:vAlign w:val="center"/>
          </w:tcPr>
          <w:p w14:paraId="68B46F2C">
            <w:pPr>
              <w:rPr>
                <w:rFonts w:ascii="宋体" w:hAnsi="宋体" w:cs="宋体"/>
                <w:color w:val="auto"/>
                <w:sz w:val="24"/>
                <w:szCs w:val="24"/>
              </w:rPr>
            </w:pPr>
          </w:p>
        </w:tc>
      </w:tr>
      <w:tr w14:paraId="0DFD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0" w:type="dxa"/>
            <w:vMerge w:val="continue"/>
            <w:vAlign w:val="center"/>
          </w:tcPr>
          <w:p w14:paraId="7543257A">
            <w:pPr>
              <w:jc w:val="center"/>
              <w:rPr>
                <w:rFonts w:ascii="宋体" w:hAnsi="宋体" w:cs="宋体"/>
                <w:color w:val="auto"/>
                <w:sz w:val="24"/>
                <w:szCs w:val="24"/>
              </w:rPr>
            </w:pPr>
          </w:p>
        </w:tc>
        <w:tc>
          <w:tcPr>
            <w:tcW w:w="811" w:type="dxa"/>
            <w:vMerge w:val="continue"/>
            <w:vAlign w:val="center"/>
          </w:tcPr>
          <w:p w14:paraId="4141D528">
            <w:pPr>
              <w:rPr>
                <w:rFonts w:ascii="宋体" w:hAnsi="宋体" w:cs="宋体"/>
                <w:color w:val="auto"/>
                <w:sz w:val="24"/>
                <w:szCs w:val="24"/>
              </w:rPr>
            </w:pPr>
          </w:p>
        </w:tc>
        <w:tc>
          <w:tcPr>
            <w:tcW w:w="3792" w:type="dxa"/>
            <w:vAlign w:val="center"/>
          </w:tcPr>
          <w:p w14:paraId="53C097B7">
            <w:pPr>
              <w:rPr>
                <w:rFonts w:ascii="宋体" w:hAnsi="宋体" w:cs="宋体"/>
                <w:color w:val="auto"/>
                <w:sz w:val="24"/>
                <w:szCs w:val="24"/>
              </w:rPr>
            </w:pPr>
            <w:r>
              <w:rPr>
                <w:rFonts w:hint="eastAsia" w:ascii="宋体" w:hAnsi="宋体" w:cs="宋体"/>
                <w:color w:val="auto"/>
                <w:sz w:val="24"/>
                <w:szCs w:val="24"/>
              </w:rPr>
              <w:t>（6）法律、行政法规规定的其他条件</w:t>
            </w:r>
          </w:p>
        </w:tc>
        <w:tc>
          <w:tcPr>
            <w:tcW w:w="4735" w:type="dxa"/>
            <w:vAlign w:val="center"/>
          </w:tcPr>
          <w:p w14:paraId="5F9E4305">
            <w:pPr>
              <w:rPr>
                <w:rFonts w:ascii="宋体" w:hAnsi="宋体" w:cs="宋体"/>
                <w:color w:val="auto"/>
                <w:sz w:val="24"/>
                <w:szCs w:val="24"/>
              </w:rPr>
            </w:pPr>
          </w:p>
        </w:tc>
      </w:tr>
      <w:tr w14:paraId="6589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0" w:type="dxa"/>
            <w:vMerge w:val="continue"/>
            <w:vAlign w:val="center"/>
          </w:tcPr>
          <w:p w14:paraId="4AEE7D66">
            <w:pPr>
              <w:jc w:val="center"/>
              <w:rPr>
                <w:rFonts w:ascii="宋体" w:hAnsi="宋体" w:cs="宋体"/>
                <w:color w:val="auto"/>
                <w:sz w:val="24"/>
                <w:szCs w:val="24"/>
              </w:rPr>
            </w:pPr>
          </w:p>
        </w:tc>
        <w:tc>
          <w:tcPr>
            <w:tcW w:w="811" w:type="dxa"/>
            <w:vMerge w:val="continue"/>
            <w:vAlign w:val="center"/>
          </w:tcPr>
          <w:p w14:paraId="45843689">
            <w:pPr>
              <w:rPr>
                <w:rFonts w:ascii="宋体" w:hAnsi="宋体" w:cs="宋体"/>
                <w:color w:val="auto"/>
                <w:sz w:val="24"/>
                <w:szCs w:val="24"/>
                <w:u w:val="single"/>
              </w:rPr>
            </w:pPr>
          </w:p>
        </w:tc>
        <w:tc>
          <w:tcPr>
            <w:tcW w:w="3792" w:type="dxa"/>
            <w:vAlign w:val="center"/>
          </w:tcPr>
          <w:p w14:paraId="0C1F1FA0">
            <w:pPr>
              <w:rPr>
                <w:rFonts w:ascii="宋体" w:hAnsi="宋体" w:cs="宋体"/>
                <w:color w:val="auto"/>
                <w:sz w:val="24"/>
                <w:szCs w:val="24"/>
              </w:rPr>
            </w:pPr>
            <w:r>
              <w:rPr>
                <w:rFonts w:hint="eastAsia" w:ascii="宋体" w:hAnsi="宋体" w:cs="宋体"/>
                <w:color w:val="auto"/>
                <w:sz w:val="24"/>
                <w:szCs w:val="24"/>
              </w:rPr>
              <w:t>（7）本项目的特定资格要求</w:t>
            </w:r>
          </w:p>
        </w:tc>
        <w:tc>
          <w:tcPr>
            <w:tcW w:w="4735" w:type="dxa"/>
            <w:vAlign w:val="center"/>
          </w:tcPr>
          <w:p w14:paraId="554DEB6F">
            <w:pPr>
              <w:rPr>
                <w:rFonts w:ascii="宋体" w:hAnsi="宋体" w:cs="宋体"/>
                <w:color w:val="auto"/>
                <w:sz w:val="24"/>
                <w:szCs w:val="24"/>
              </w:rPr>
            </w:pPr>
            <w:r>
              <w:rPr>
                <w:rFonts w:hint="eastAsia" w:ascii="宋体" w:hAnsi="宋体" w:cs="宋体"/>
                <w:color w:val="auto"/>
                <w:sz w:val="24"/>
                <w:szCs w:val="24"/>
              </w:rPr>
              <w:t>按“第一篇三、供应商资格要求（三）本项目的特定资格要求”的要求提交。(如果有)</w:t>
            </w:r>
          </w:p>
        </w:tc>
      </w:tr>
      <w:tr w14:paraId="6777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40" w:type="dxa"/>
            <w:vAlign w:val="center"/>
          </w:tcPr>
          <w:p w14:paraId="5C9A7C23">
            <w:pPr>
              <w:jc w:val="center"/>
              <w:rPr>
                <w:rFonts w:ascii="宋体" w:hAnsi="宋体" w:cs="宋体"/>
                <w:color w:val="auto"/>
                <w:sz w:val="24"/>
                <w:szCs w:val="24"/>
              </w:rPr>
            </w:pPr>
            <w:r>
              <w:rPr>
                <w:rFonts w:hint="eastAsia" w:ascii="宋体" w:hAnsi="宋体" w:cs="宋体"/>
                <w:color w:val="auto"/>
                <w:sz w:val="24"/>
                <w:szCs w:val="24"/>
              </w:rPr>
              <w:t>（二）</w:t>
            </w:r>
          </w:p>
        </w:tc>
        <w:tc>
          <w:tcPr>
            <w:tcW w:w="4603" w:type="dxa"/>
            <w:gridSpan w:val="2"/>
            <w:vAlign w:val="center"/>
          </w:tcPr>
          <w:p w14:paraId="0DAF9C41">
            <w:pPr>
              <w:rPr>
                <w:rFonts w:ascii="宋体" w:hAnsi="宋体" w:cs="宋体"/>
                <w:color w:val="auto"/>
                <w:sz w:val="24"/>
                <w:szCs w:val="24"/>
              </w:rPr>
            </w:pPr>
            <w:r>
              <w:rPr>
                <w:rFonts w:hint="eastAsia" w:ascii="宋体" w:hAnsi="宋体" w:cs="宋体"/>
                <w:color w:val="auto"/>
                <w:sz w:val="24"/>
                <w:szCs w:val="24"/>
              </w:rPr>
              <w:t>落实政府采购政策需满足的资格要求</w:t>
            </w:r>
          </w:p>
        </w:tc>
        <w:tc>
          <w:tcPr>
            <w:tcW w:w="4735" w:type="dxa"/>
            <w:vAlign w:val="center"/>
          </w:tcPr>
          <w:p w14:paraId="542F6F32">
            <w:pPr>
              <w:rPr>
                <w:rFonts w:ascii="宋体" w:hAnsi="宋体" w:cs="宋体"/>
                <w:color w:val="auto"/>
                <w:sz w:val="24"/>
                <w:szCs w:val="24"/>
              </w:rPr>
            </w:pPr>
            <w:r>
              <w:rPr>
                <w:rFonts w:hint="eastAsia" w:ascii="宋体" w:hAnsi="宋体" w:cs="宋体"/>
                <w:color w:val="auto"/>
                <w:sz w:val="24"/>
                <w:szCs w:val="24"/>
              </w:rPr>
              <w:t>按“第一篇三、供应商资格要求（二）落实政府采购政策需满足的资格要求”的要求提交（如果有）。</w:t>
            </w:r>
          </w:p>
        </w:tc>
      </w:tr>
      <w:tr w14:paraId="34E3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vAlign w:val="center"/>
          </w:tcPr>
          <w:p w14:paraId="59C4E4AA">
            <w:pPr>
              <w:jc w:val="center"/>
              <w:rPr>
                <w:rFonts w:ascii="宋体" w:hAnsi="宋体" w:cs="宋体"/>
                <w:color w:val="auto"/>
                <w:sz w:val="24"/>
                <w:szCs w:val="24"/>
              </w:rPr>
            </w:pPr>
            <w:r>
              <w:rPr>
                <w:rFonts w:hint="eastAsia" w:ascii="宋体" w:hAnsi="宋体" w:cs="宋体"/>
                <w:color w:val="auto"/>
                <w:sz w:val="24"/>
                <w:szCs w:val="24"/>
              </w:rPr>
              <w:t>（三）</w:t>
            </w:r>
          </w:p>
        </w:tc>
        <w:tc>
          <w:tcPr>
            <w:tcW w:w="4603" w:type="dxa"/>
            <w:gridSpan w:val="2"/>
            <w:vAlign w:val="center"/>
          </w:tcPr>
          <w:p w14:paraId="119552A7">
            <w:pPr>
              <w:rPr>
                <w:rFonts w:ascii="宋体" w:hAnsi="宋体" w:cs="宋体"/>
                <w:color w:val="auto"/>
                <w:sz w:val="24"/>
                <w:szCs w:val="24"/>
              </w:rPr>
            </w:pPr>
            <w:r>
              <w:rPr>
                <w:rFonts w:hint="eastAsia" w:ascii="宋体" w:hAnsi="宋体" w:cs="宋体"/>
                <w:color w:val="auto"/>
                <w:sz w:val="24"/>
                <w:szCs w:val="24"/>
              </w:rPr>
              <w:t>磋商保证金</w:t>
            </w:r>
          </w:p>
        </w:tc>
        <w:tc>
          <w:tcPr>
            <w:tcW w:w="4735" w:type="dxa"/>
            <w:vAlign w:val="center"/>
          </w:tcPr>
          <w:p w14:paraId="79E7D162">
            <w:pPr>
              <w:rPr>
                <w:rFonts w:ascii="宋体" w:hAnsi="宋体" w:cs="宋体"/>
                <w:color w:val="auto"/>
                <w:sz w:val="24"/>
                <w:szCs w:val="24"/>
              </w:rPr>
            </w:pPr>
            <w:r>
              <w:rPr>
                <w:rFonts w:hint="eastAsia" w:ascii="宋体" w:hAnsi="宋体" w:cs="宋体"/>
                <w:color w:val="auto"/>
                <w:sz w:val="24"/>
                <w:szCs w:val="24"/>
              </w:rPr>
              <w:t>按照竞争性磋商文件的规定提交保证金(如果有)</w:t>
            </w:r>
          </w:p>
        </w:tc>
      </w:tr>
    </w:tbl>
    <w:p w14:paraId="138EE255">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p>
    <w:p w14:paraId="7F811131">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CB5ACDC">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2"/>
        <w:gridCol w:w="2186"/>
        <w:gridCol w:w="5245"/>
      </w:tblGrid>
      <w:tr w14:paraId="70B5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0D3639DE">
            <w:pPr>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3708" w:type="dxa"/>
            <w:gridSpan w:val="2"/>
            <w:vAlign w:val="center"/>
          </w:tcPr>
          <w:p w14:paraId="56687558">
            <w:pPr>
              <w:ind w:firstLine="482"/>
              <w:jc w:val="center"/>
              <w:rPr>
                <w:rFonts w:ascii="宋体" w:hAnsi="宋体" w:cs="宋体"/>
                <w:b/>
                <w:color w:val="auto"/>
                <w:kern w:val="0"/>
                <w:sz w:val="24"/>
                <w:szCs w:val="24"/>
              </w:rPr>
            </w:pPr>
            <w:r>
              <w:rPr>
                <w:rFonts w:hint="eastAsia" w:ascii="宋体" w:hAnsi="宋体" w:cs="宋体"/>
                <w:b/>
                <w:color w:val="auto"/>
                <w:kern w:val="0"/>
                <w:sz w:val="24"/>
                <w:szCs w:val="24"/>
              </w:rPr>
              <w:t>评审因素</w:t>
            </w:r>
          </w:p>
        </w:tc>
        <w:tc>
          <w:tcPr>
            <w:tcW w:w="5245" w:type="dxa"/>
            <w:vAlign w:val="center"/>
          </w:tcPr>
          <w:p w14:paraId="762483D5">
            <w:pPr>
              <w:ind w:firstLine="482"/>
              <w:jc w:val="center"/>
              <w:rPr>
                <w:rFonts w:ascii="宋体" w:hAnsi="宋体" w:cs="宋体"/>
                <w:b/>
                <w:color w:val="auto"/>
                <w:kern w:val="0"/>
                <w:sz w:val="24"/>
                <w:szCs w:val="24"/>
              </w:rPr>
            </w:pPr>
            <w:r>
              <w:rPr>
                <w:rFonts w:hint="eastAsia" w:ascii="宋体" w:hAnsi="宋体" w:cs="宋体"/>
                <w:b/>
                <w:color w:val="auto"/>
                <w:kern w:val="0"/>
                <w:sz w:val="24"/>
                <w:szCs w:val="24"/>
              </w:rPr>
              <w:t>评审标准</w:t>
            </w:r>
          </w:p>
        </w:tc>
      </w:tr>
      <w:tr w14:paraId="2716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CCDDB70">
            <w:pPr>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522" w:type="dxa"/>
            <w:vMerge w:val="restart"/>
            <w:vAlign w:val="center"/>
          </w:tcPr>
          <w:p w14:paraId="6E185A78">
            <w:pPr>
              <w:rPr>
                <w:rFonts w:ascii="宋体" w:hAnsi="宋体" w:cs="宋体"/>
                <w:color w:val="auto"/>
                <w:kern w:val="0"/>
                <w:sz w:val="24"/>
                <w:szCs w:val="24"/>
              </w:rPr>
            </w:pPr>
            <w:r>
              <w:rPr>
                <w:rFonts w:hint="eastAsia" w:ascii="宋体" w:hAnsi="宋体" w:cs="宋体"/>
                <w:color w:val="auto"/>
                <w:kern w:val="0"/>
                <w:sz w:val="24"/>
                <w:szCs w:val="24"/>
              </w:rPr>
              <w:t>有效性审查</w:t>
            </w:r>
          </w:p>
        </w:tc>
        <w:tc>
          <w:tcPr>
            <w:tcW w:w="2186" w:type="dxa"/>
            <w:vAlign w:val="center"/>
          </w:tcPr>
          <w:p w14:paraId="273DD331">
            <w:pPr>
              <w:rPr>
                <w:rFonts w:ascii="宋体" w:hAnsi="宋体" w:cs="宋体"/>
                <w:color w:val="auto"/>
                <w:kern w:val="0"/>
                <w:sz w:val="24"/>
                <w:szCs w:val="24"/>
              </w:rPr>
            </w:pPr>
            <w:r>
              <w:rPr>
                <w:rFonts w:hint="eastAsia" w:ascii="宋体" w:hAnsi="宋体" w:cs="宋体"/>
                <w:color w:val="auto"/>
                <w:sz w:val="24"/>
                <w:szCs w:val="24"/>
              </w:rPr>
              <w:t>响应文件签署或盖章</w:t>
            </w:r>
          </w:p>
        </w:tc>
        <w:tc>
          <w:tcPr>
            <w:tcW w:w="5245" w:type="dxa"/>
            <w:vAlign w:val="center"/>
          </w:tcPr>
          <w:p w14:paraId="16EC798D">
            <w:pPr>
              <w:rPr>
                <w:rFonts w:ascii="宋体" w:hAnsi="宋体" w:cs="宋体"/>
                <w:color w:val="auto"/>
                <w:kern w:val="0"/>
                <w:sz w:val="24"/>
                <w:szCs w:val="24"/>
              </w:rPr>
            </w:pPr>
            <w:r>
              <w:rPr>
                <w:rFonts w:hint="eastAsia" w:ascii="宋体" w:hAnsi="宋体" w:cs="宋体"/>
                <w:color w:val="auto"/>
                <w:sz w:val="24"/>
                <w:szCs w:val="24"/>
              </w:rPr>
              <w:t>按竞争性磋商文件“第七篇响应文件编制要求”要求签署或盖章。</w:t>
            </w:r>
          </w:p>
        </w:tc>
      </w:tr>
      <w:tr w14:paraId="7633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Merge w:val="continue"/>
            <w:vAlign w:val="center"/>
          </w:tcPr>
          <w:p w14:paraId="19CFF588">
            <w:pPr>
              <w:jc w:val="center"/>
              <w:rPr>
                <w:rFonts w:ascii="宋体" w:hAnsi="宋体" w:cs="宋体"/>
                <w:color w:val="auto"/>
                <w:kern w:val="0"/>
                <w:sz w:val="24"/>
                <w:szCs w:val="24"/>
              </w:rPr>
            </w:pPr>
          </w:p>
        </w:tc>
        <w:tc>
          <w:tcPr>
            <w:tcW w:w="1522" w:type="dxa"/>
            <w:vMerge w:val="continue"/>
            <w:vAlign w:val="center"/>
          </w:tcPr>
          <w:p w14:paraId="04E1B626">
            <w:pPr>
              <w:rPr>
                <w:rFonts w:ascii="宋体" w:hAnsi="宋体" w:cs="宋体"/>
                <w:color w:val="auto"/>
                <w:kern w:val="0"/>
                <w:sz w:val="24"/>
                <w:szCs w:val="24"/>
              </w:rPr>
            </w:pPr>
          </w:p>
        </w:tc>
        <w:tc>
          <w:tcPr>
            <w:tcW w:w="2186" w:type="dxa"/>
            <w:vAlign w:val="center"/>
          </w:tcPr>
          <w:p w14:paraId="383CDB6D">
            <w:pPr>
              <w:rPr>
                <w:rFonts w:ascii="宋体" w:hAnsi="宋体" w:cs="宋体"/>
                <w:color w:val="auto"/>
                <w:sz w:val="24"/>
                <w:szCs w:val="24"/>
              </w:rPr>
            </w:pPr>
            <w:r>
              <w:rPr>
                <w:rFonts w:hint="eastAsia" w:ascii="宋体" w:hAnsi="宋体" w:cs="宋体"/>
                <w:color w:val="auto"/>
                <w:sz w:val="24"/>
                <w:szCs w:val="24"/>
              </w:rPr>
              <w:t>法定代表人身份证明及授权委托书</w:t>
            </w:r>
          </w:p>
        </w:tc>
        <w:tc>
          <w:tcPr>
            <w:tcW w:w="5245" w:type="dxa"/>
            <w:vAlign w:val="center"/>
          </w:tcPr>
          <w:p w14:paraId="4CDD8ACB">
            <w:pPr>
              <w:rPr>
                <w:rFonts w:ascii="宋体" w:hAnsi="宋体" w:cs="宋体"/>
                <w:color w:val="auto"/>
                <w:sz w:val="24"/>
                <w:szCs w:val="24"/>
              </w:rPr>
            </w:pPr>
            <w:r>
              <w:rPr>
                <w:rFonts w:hint="eastAsia" w:ascii="宋体" w:hAnsi="宋体" w:cs="宋体"/>
                <w:color w:val="auto"/>
                <w:sz w:val="24"/>
                <w:szCs w:val="24"/>
              </w:rPr>
              <w:t>法定代表人身份证明及授权委托书有效，符合竞争性磋商文件规定的格式，签署或盖章齐全。</w:t>
            </w:r>
          </w:p>
        </w:tc>
      </w:tr>
      <w:tr w14:paraId="172F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B708DC7">
            <w:pPr>
              <w:jc w:val="center"/>
              <w:rPr>
                <w:rFonts w:ascii="宋体" w:hAnsi="宋体" w:cs="宋体"/>
                <w:color w:val="auto"/>
                <w:kern w:val="0"/>
                <w:sz w:val="24"/>
                <w:szCs w:val="24"/>
              </w:rPr>
            </w:pPr>
          </w:p>
        </w:tc>
        <w:tc>
          <w:tcPr>
            <w:tcW w:w="1522" w:type="dxa"/>
            <w:vMerge w:val="continue"/>
            <w:vAlign w:val="center"/>
          </w:tcPr>
          <w:p w14:paraId="2BF43A9A">
            <w:pPr>
              <w:rPr>
                <w:rFonts w:ascii="宋体" w:hAnsi="宋体" w:cs="宋体"/>
                <w:color w:val="auto"/>
                <w:kern w:val="0"/>
                <w:sz w:val="24"/>
                <w:szCs w:val="24"/>
              </w:rPr>
            </w:pPr>
          </w:p>
        </w:tc>
        <w:tc>
          <w:tcPr>
            <w:tcW w:w="2186" w:type="dxa"/>
            <w:vAlign w:val="center"/>
          </w:tcPr>
          <w:p w14:paraId="4F513ACD">
            <w:pPr>
              <w:rPr>
                <w:rFonts w:ascii="宋体" w:hAnsi="宋体" w:cs="宋体"/>
                <w:color w:val="auto"/>
                <w:sz w:val="24"/>
                <w:szCs w:val="24"/>
                <w:lang w:val="zh-CN"/>
              </w:rPr>
            </w:pPr>
            <w:r>
              <w:rPr>
                <w:rFonts w:hint="eastAsia" w:ascii="宋体" w:hAnsi="宋体" w:cs="宋体"/>
                <w:color w:val="auto"/>
                <w:sz w:val="24"/>
                <w:szCs w:val="24"/>
              </w:rPr>
              <w:t>响应</w:t>
            </w:r>
            <w:r>
              <w:rPr>
                <w:rFonts w:hint="eastAsia" w:ascii="宋体" w:hAnsi="宋体" w:cs="宋体"/>
                <w:color w:val="auto"/>
                <w:sz w:val="24"/>
                <w:szCs w:val="24"/>
                <w:lang w:val="zh-CN"/>
              </w:rPr>
              <w:t>方案</w:t>
            </w:r>
          </w:p>
        </w:tc>
        <w:tc>
          <w:tcPr>
            <w:tcW w:w="5245" w:type="dxa"/>
            <w:vAlign w:val="center"/>
          </w:tcPr>
          <w:p w14:paraId="71B1E384">
            <w:pPr>
              <w:rPr>
                <w:rFonts w:ascii="宋体" w:hAnsi="宋体" w:cs="宋体"/>
                <w:color w:val="auto"/>
                <w:kern w:val="0"/>
                <w:sz w:val="24"/>
                <w:szCs w:val="24"/>
              </w:rPr>
            </w:pPr>
            <w:r>
              <w:rPr>
                <w:rFonts w:hint="eastAsia" w:ascii="宋体" w:hAnsi="宋体" w:cs="宋体"/>
                <w:color w:val="auto"/>
                <w:sz w:val="24"/>
                <w:szCs w:val="24"/>
                <w:lang w:val="zh-CN"/>
              </w:rPr>
              <w:t>每个包只能有一个</w:t>
            </w:r>
            <w:r>
              <w:rPr>
                <w:rFonts w:hint="eastAsia" w:ascii="宋体" w:hAnsi="宋体" w:cs="宋体"/>
                <w:color w:val="auto"/>
                <w:sz w:val="24"/>
                <w:szCs w:val="24"/>
              </w:rPr>
              <w:t>响应</w:t>
            </w:r>
            <w:r>
              <w:rPr>
                <w:rFonts w:hint="eastAsia" w:ascii="宋体" w:hAnsi="宋体" w:cs="宋体"/>
                <w:color w:val="auto"/>
                <w:sz w:val="24"/>
                <w:szCs w:val="24"/>
                <w:lang w:val="zh-CN"/>
              </w:rPr>
              <w:t>方案。</w:t>
            </w:r>
          </w:p>
        </w:tc>
      </w:tr>
      <w:tr w14:paraId="109B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Merge w:val="continue"/>
            <w:vAlign w:val="center"/>
          </w:tcPr>
          <w:p w14:paraId="011E4306">
            <w:pPr>
              <w:jc w:val="center"/>
              <w:rPr>
                <w:rFonts w:ascii="宋体" w:hAnsi="宋体" w:cs="宋体"/>
                <w:color w:val="auto"/>
                <w:kern w:val="0"/>
                <w:sz w:val="24"/>
                <w:szCs w:val="24"/>
              </w:rPr>
            </w:pPr>
          </w:p>
        </w:tc>
        <w:tc>
          <w:tcPr>
            <w:tcW w:w="1522" w:type="dxa"/>
            <w:vMerge w:val="continue"/>
            <w:vAlign w:val="center"/>
          </w:tcPr>
          <w:p w14:paraId="79F8066D">
            <w:pPr>
              <w:rPr>
                <w:rFonts w:ascii="宋体" w:hAnsi="宋体" w:cs="宋体"/>
                <w:color w:val="auto"/>
                <w:kern w:val="0"/>
                <w:sz w:val="24"/>
                <w:szCs w:val="24"/>
              </w:rPr>
            </w:pPr>
          </w:p>
        </w:tc>
        <w:tc>
          <w:tcPr>
            <w:tcW w:w="2186" w:type="dxa"/>
            <w:vAlign w:val="center"/>
          </w:tcPr>
          <w:p w14:paraId="65D040E6">
            <w:pPr>
              <w:rPr>
                <w:rFonts w:ascii="宋体" w:hAnsi="宋体" w:cs="宋体"/>
                <w:color w:val="auto"/>
                <w:sz w:val="24"/>
                <w:szCs w:val="24"/>
                <w:lang w:val="zh-CN"/>
              </w:rPr>
            </w:pPr>
            <w:r>
              <w:rPr>
                <w:rFonts w:hint="eastAsia" w:ascii="宋体" w:hAnsi="宋体" w:cs="宋体"/>
                <w:color w:val="auto"/>
                <w:sz w:val="24"/>
                <w:szCs w:val="24"/>
              </w:rPr>
              <w:t>报价唯一</w:t>
            </w:r>
          </w:p>
        </w:tc>
        <w:tc>
          <w:tcPr>
            <w:tcW w:w="5245" w:type="dxa"/>
            <w:vAlign w:val="center"/>
          </w:tcPr>
          <w:p w14:paraId="4C43F702">
            <w:pPr>
              <w:rPr>
                <w:rFonts w:ascii="宋体" w:hAnsi="宋体" w:cs="宋体"/>
                <w:color w:val="auto"/>
                <w:kern w:val="0"/>
                <w:sz w:val="24"/>
                <w:szCs w:val="24"/>
              </w:rPr>
            </w:pPr>
            <w:r>
              <w:rPr>
                <w:rFonts w:hint="eastAsia" w:ascii="宋体" w:hAnsi="宋体" w:cs="宋体"/>
                <w:color w:val="auto"/>
                <w:sz w:val="24"/>
                <w:szCs w:val="24"/>
              </w:rPr>
              <w:t>只能有一个有效报价，不得提交选择性报价。</w:t>
            </w:r>
          </w:p>
        </w:tc>
      </w:tr>
      <w:tr w14:paraId="1DF2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Align w:val="center"/>
          </w:tcPr>
          <w:p w14:paraId="28343CD5">
            <w:pPr>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1522" w:type="dxa"/>
            <w:vAlign w:val="center"/>
          </w:tcPr>
          <w:p w14:paraId="0480165F">
            <w:pPr>
              <w:rPr>
                <w:rFonts w:ascii="宋体" w:hAnsi="宋体" w:cs="宋体"/>
                <w:color w:val="auto"/>
                <w:kern w:val="0"/>
                <w:sz w:val="24"/>
                <w:szCs w:val="24"/>
              </w:rPr>
            </w:pPr>
            <w:r>
              <w:rPr>
                <w:rFonts w:hint="eastAsia" w:ascii="宋体" w:hAnsi="宋体" w:cs="宋体"/>
                <w:color w:val="auto"/>
                <w:kern w:val="0"/>
                <w:sz w:val="24"/>
                <w:szCs w:val="24"/>
              </w:rPr>
              <w:t>完整性审查</w:t>
            </w:r>
          </w:p>
        </w:tc>
        <w:tc>
          <w:tcPr>
            <w:tcW w:w="2186" w:type="dxa"/>
            <w:vAlign w:val="center"/>
          </w:tcPr>
          <w:p w14:paraId="51C87108">
            <w:pPr>
              <w:rPr>
                <w:rFonts w:ascii="宋体" w:hAnsi="宋体" w:cs="宋体"/>
                <w:color w:val="auto"/>
                <w:kern w:val="0"/>
                <w:sz w:val="24"/>
                <w:szCs w:val="24"/>
              </w:rPr>
            </w:pPr>
            <w:r>
              <w:rPr>
                <w:rFonts w:hint="eastAsia" w:ascii="宋体" w:hAnsi="宋体" w:cs="宋体"/>
                <w:color w:val="auto"/>
                <w:sz w:val="24"/>
                <w:szCs w:val="24"/>
              </w:rPr>
              <w:t>响应</w:t>
            </w:r>
            <w:r>
              <w:rPr>
                <w:rFonts w:hint="eastAsia" w:ascii="宋体" w:hAnsi="宋体" w:cs="宋体"/>
                <w:color w:val="auto"/>
                <w:sz w:val="24"/>
                <w:szCs w:val="24"/>
                <w:lang w:val="zh-CN"/>
              </w:rPr>
              <w:t>文件份数</w:t>
            </w:r>
          </w:p>
        </w:tc>
        <w:tc>
          <w:tcPr>
            <w:tcW w:w="5245" w:type="dxa"/>
            <w:vAlign w:val="center"/>
          </w:tcPr>
          <w:p w14:paraId="1842B4B9">
            <w:pPr>
              <w:rPr>
                <w:rFonts w:ascii="宋体" w:hAnsi="宋体" w:cs="宋体"/>
                <w:color w:val="auto"/>
                <w:kern w:val="0"/>
                <w:sz w:val="24"/>
                <w:szCs w:val="24"/>
              </w:rPr>
            </w:pPr>
            <w:r>
              <w:rPr>
                <w:rFonts w:hint="eastAsia" w:ascii="宋体" w:hAnsi="宋体" w:cs="宋体"/>
                <w:color w:val="auto"/>
                <w:sz w:val="24"/>
                <w:szCs w:val="24"/>
              </w:rPr>
              <w:t>响应</w:t>
            </w:r>
            <w:r>
              <w:rPr>
                <w:rFonts w:hint="eastAsia" w:ascii="宋体" w:hAnsi="宋体" w:cs="宋体"/>
                <w:color w:val="auto"/>
                <w:sz w:val="24"/>
                <w:szCs w:val="24"/>
                <w:lang w:val="zh-CN"/>
              </w:rPr>
              <w:t>文件正、副本数量（含电子文档）符合</w:t>
            </w:r>
            <w:r>
              <w:rPr>
                <w:rFonts w:hint="eastAsia" w:ascii="宋体" w:hAnsi="宋体" w:cs="宋体"/>
                <w:color w:val="auto"/>
                <w:sz w:val="24"/>
                <w:szCs w:val="24"/>
              </w:rPr>
              <w:t>竞争性磋商</w:t>
            </w:r>
            <w:r>
              <w:rPr>
                <w:rFonts w:hint="eastAsia" w:ascii="宋体" w:hAnsi="宋体" w:cs="宋体"/>
                <w:color w:val="auto"/>
                <w:sz w:val="24"/>
                <w:szCs w:val="24"/>
                <w:lang w:val="zh-CN"/>
              </w:rPr>
              <w:t>文件要求。</w:t>
            </w:r>
          </w:p>
        </w:tc>
      </w:tr>
      <w:tr w14:paraId="10BA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B51F463">
            <w:pPr>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1522" w:type="dxa"/>
            <w:vMerge w:val="restart"/>
            <w:vAlign w:val="center"/>
          </w:tcPr>
          <w:p w14:paraId="1A16BB0A">
            <w:pPr>
              <w:rPr>
                <w:rFonts w:ascii="宋体" w:hAnsi="宋体" w:cs="宋体"/>
                <w:color w:val="auto"/>
                <w:sz w:val="24"/>
                <w:szCs w:val="24"/>
                <w:lang w:val="zh-CN"/>
              </w:rPr>
            </w:pPr>
            <w:r>
              <w:rPr>
                <w:rFonts w:hint="eastAsia" w:ascii="宋体" w:hAnsi="宋体" w:cs="宋体"/>
                <w:color w:val="auto"/>
                <w:kern w:val="0"/>
                <w:sz w:val="24"/>
                <w:szCs w:val="24"/>
              </w:rPr>
              <w:t>响应程度审查</w:t>
            </w:r>
          </w:p>
        </w:tc>
        <w:tc>
          <w:tcPr>
            <w:tcW w:w="2186" w:type="dxa"/>
            <w:vAlign w:val="center"/>
          </w:tcPr>
          <w:p w14:paraId="0E4FA51F">
            <w:pPr>
              <w:rPr>
                <w:rFonts w:ascii="宋体" w:hAnsi="宋体" w:cs="宋体"/>
                <w:color w:val="auto"/>
                <w:kern w:val="0"/>
                <w:sz w:val="24"/>
                <w:szCs w:val="24"/>
              </w:rPr>
            </w:pPr>
            <w:r>
              <w:rPr>
                <w:rFonts w:hint="eastAsia" w:ascii="宋体" w:hAnsi="宋体" w:cs="宋体"/>
                <w:color w:val="auto"/>
                <w:kern w:val="0"/>
                <w:sz w:val="24"/>
                <w:szCs w:val="24"/>
              </w:rPr>
              <w:t>实质性响应</w:t>
            </w:r>
          </w:p>
        </w:tc>
        <w:tc>
          <w:tcPr>
            <w:tcW w:w="5245" w:type="dxa"/>
            <w:vAlign w:val="center"/>
          </w:tcPr>
          <w:p w14:paraId="5E6825D5">
            <w:pPr>
              <w:pStyle w:val="32"/>
              <w:rPr>
                <w:rFonts w:ascii="宋体" w:hAnsi="宋体" w:eastAsia="宋体" w:cs="宋体"/>
                <w:color w:val="auto"/>
                <w:kern w:val="0"/>
                <w:sz w:val="24"/>
                <w:szCs w:val="24"/>
              </w:rPr>
            </w:pPr>
            <w:r>
              <w:rPr>
                <w:rFonts w:hint="eastAsia" w:ascii="宋体" w:hAnsi="宋体" w:eastAsia="宋体" w:cs="宋体"/>
                <w:color w:val="auto"/>
                <w:kern w:val="0"/>
                <w:sz w:val="24"/>
                <w:szCs w:val="24"/>
              </w:rPr>
              <w:t>竞争性磋商文件第二篇、第三篇“</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”标注部分。</w:t>
            </w:r>
          </w:p>
        </w:tc>
      </w:tr>
      <w:tr w14:paraId="16E8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62D3BA2A">
            <w:pPr>
              <w:jc w:val="center"/>
              <w:rPr>
                <w:rFonts w:ascii="宋体" w:hAnsi="宋体" w:cs="宋体"/>
                <w:color w:val="auto"/>
                <w:kern w:val="0"/>
                <w:sz w:val="24"/>
                <w:szCs w:val="24"/>
              </w:rPr>
            </w:pPr>
          </w:p>
        </w:tc>
        <w:tc>
          <w:tcPr>
            <w:tcW w:w="1522" w:type="dxa"/>
            <w:vMerge w:val="continue"/>
            <w:vAlign w:val="center"/>
          </w:tcPr>
          <w:p w14:paraId="46F52AC8">
            <w:pPr>
              <w:rPr>
                <w:rFonts w:ascii="宋体" w:hAnsi="宋体" w:cs="宋体"/>
                <w:color w:val="auto"/>
                <w:sz w:val="24"/>
                <w:szCs w:val="24"/>
                <w:lang w:val="zh-CN"/>
              </w:rPr>
            </w:pPr>
          </w:p>
        </w:tc>
        <w:tc>
          <w:tcPr>
            <w:tcW w:w="2186" w:type="dxa"/>
            <w:vAlign w:val="center"/>
          </w:tcPr>
          <w:p w14:paraId="295E1F50">
            <w:pPr>
              <w:rPr>
                <w:rFonts w:ascii="宋体" w:hAnsi="宋体" w:cs="宋体"/>
                <w:color w:val="auto"/>
                <w:kern w:val="0"/>
                <w:sz w:val="24"/>
                <w:szCs w:val="24"/>
              </w:rPr>
            </w:pPr>
            <w:r>
              <w:rPr>
                <w:rFonts w:hint="eastAsia" w:ascii="宋体" w:hAnsi="宋体" w:cs="宋体"/>
                <w:color w:val="auto"/>
                <w:kern w:val="0"/>
                <w:sz w:val="24"/>
                <w:szCs w:val="24"/>
              </w:rPr>
              <w:t>磋商有效期</w:t>
            </w:r>
          </w:p>
        </w:tc>
        <w:tc>
          <w:tcPr>
            <w:tcW w:w="5245" w:type="dxa"/>
            <w:vAlign w:val="center"/>
          </w:tcPr>
          <w:p w14:paraId="379F8E53">
            <w:pPr>
              <w:rPr>
                <w:rFonts w:ascii="宋体" w:hAnsi="宋体" w:cs="宋体"/>
                <w:color w:val="auto"/>
                <w:kern w:val="0"/>
                <w:sz w:val="24"/>
                <w:szCs w:val="24"/>
              </w:rPr>
            </w:pPr>
            <w:r>
              <w:rPr>
                <w:rFonts w:hint="eastAsia" w:ascii="宋体" w:hAnsi="宋体" w:cs="宋体"/>
                <w:color w:val="auto"/>
                <w:kern w:val="0"/>
                <w:sz w:val="24"/>
                <w:szCs w:val="24"/>
              </w:rPr>
              <w:t>响应文件及有关承诺文件有效期为提交响应文件截止时间起90天。</w:t>
            </w:r>
          </w:p>
        </w:tc>
      </w:tr>
    </w:tbl>
    <w:p w14:paraId="076242B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C59421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299E7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0CA2E0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（五）在磋商过程中磋商的任何一方不得向他人透露与磋商有关的技术资料、价格或其他信息。</w:t>
      </w:r>
    </w:p>
    <w:p w14:paraId="62EE67D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2A4017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083AA6AC">
      <w:pPr>
        <w:spacing w:line="360" w:lineRule="auto"/>
        <w:ind w:firstLine="480" w:firstLineChars="200"/>
        <w:rPr>
          <w:rFonts w:ascii="宋体" w:hAnsi="宋体" w:cs="宋体"/>
          <w:b/>
          <w:bCs/>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cs="宋体"/>
          <w:b/>
          <w:bCs/>
          <w:color w:val="auto"/>
          <w:sz w:val="24"/>
          <w:szCs w:val="24"/>
        </w:rPr>
        <w:t>已提交响应文件但未在规定时间内进行最后报价的供应商，或最后报价高于初始报价的（在未实质性变动竞争性磋商文件的情况下），或最后报价有歧义的，均视为放弃最后报价，以供应商响应文件中的报价为准。</w:t>
      </w:r>
    </w:p>
    <w:p w14:paraId="5615CCD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100分</w:t>
      </w:r>
      <w:r>
        <w:rPr>
          <w:rFonts w:hint="eastAsia" w:ascii="宋体" w:hAnsi="宋体" w:cs="宋体"/>
          <w:color w:val="auto"/>
          <w:sz w:val="24"/>
          <w:szCs w:val="24"/>
        </w:rPr>
        <w:t>。</w:t>
      </w:r>
    </w:p>
    <w:p w14:paraId="42CF6241">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人的资格。</w:t>
      </w:r>
    </w:p>
    <w:p w14:paraId="0B3EF825">
      <w:pPr>
        <w:pStyle w:val="4"/>
        <w:spacing w:before="0" w:after="0" w:line="360" w:lineRule="auto"/>
        <w:ind w:firstLine="480"/>
        <w:rPr>
          <w:color w:val="auto"/>
        </w:rPr>
      </w:pPr>
      <w:bookmarkStart w:id="114" w:name="_Toc6288"/>
      <w:r>
        <w:rPr>
          <w:rFonts w:hint="eastAsia" w:ascii="宋体" w:hAnsi="宋体" w:cs="宋体"/>
          <w:color w:val="auto"/>
          <w:sz w:val="24"/>
          <w:szCs w:val="24"/>
        </w:rPr>
        <w:t>二、评审标准</w:t>
      </w:r>
      <w:bookmarkEnd w:id="111"/>
      <w:bookmarkEnd w:id="114"/>
    </w:p>
    <w:tbl>
      <w:tblPr>
        <w:tblStyle w:val="57"/>
        <w:tblW w:w="53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08"/>
        <w:gridCol w:w="1167"/>
        <w:gridCol w:w="5044"/>
        <w:gridCol w:w="2157"/>
      </w:tblGrid>
      <w:tr w14:paraId="1B66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40" w:type="pct"/>
            <w:vAlign w:val="center"/>
          </w:tcPr>
          <w:p w14:paraId="57E3DF20">
            <w:pPr>
              <w:adjustRightInd w:val="0"/>
              <w:snapToGrid w:val="0"/>
              <w:jc w:val="center"/>
              <w:rPr>
                <w:rFonts w:ascii="宋体" w:hAnsi="宋体" w:cs="宋体"/>
                <w:b/>
                <w:color w:val="auto"/>
                <w:sz w:val="21"/>
                <w:szCs w:val="21"/>
              </w:rPr>
            </w:pPr>
            <w:r>
              <w:rPr>
                <w:rFonts w:hint="eastAsia" w:ascii="宋体" w:hAnsi="宋体" w:cs="宋体"/>
                <w:b/>
                <w:color w:val="auto"/>
                <w:sz w:val="21"/>
                <w:szCs w:val="21"/>
              </w:rPr>
              <w:t>序号</w:t>
            </w:r>
          </w:p>
        </w:tc>
        <w:tc>
          <w:tcPr>
            <w:tcW w:w="587" w:type="pct"/>
            <w:vAlign w:val="center"/>
          </w:tcPr>
          <w:p w14:paraId="5316CCD6">
            <w:pPr>
              <w:adjustRightInd w:val="0"/>
              <w:snapToGrid w:val="0"/>
              <w:jc w:val="center"/>
              <w:rPr>
                <w:rFonts w:ascii="宋体" w:hAnsi="宋体" w:cs="宋体"/>
                <w:b/>
                <w:color w:val="auto"/>
                <w:sz w:val="21"/>
                <w:szCs w:val="21"/>
              </w:rPr>
            </w:pPr>
            <w:r>
              <w:rPr>
                <w:rFonts w:hint="eastAsia" w:ascii="宋体" w:hAnsi="宋体" w:cs="宋体"/>
                <w:b/>
                <w:color w:val="auto"/>
                <w:sz w:val="21"/>
                <w:szCs w:val="21"/>
              </w:rPr>
              <w:t>评分因素及权值</w:t>
            </w:r>
          </w:p>
        </w:tc>
        <w:tc>
          <w:tcPr>
            <w:tcW w:w="567" w:type="pct"/>
            <w:vAlign w:val="center"/>
          </w:tcPr>
          <w:p w14:paraId="4021D356">
            <w:pPr>
              <w:adjustRightInd w:val="0"/>
              <w:snapToGrid w:val="0"/>
              <w:jc w:val="center"/>
              <w:rPr>
                <w:rFonts w:ascii="宋体" w:hAnsi="宋体" w:cs="宋体"/>
                <w:b/>
                <w:color w:val="auto"/>
                <w:sz w:val="21"/>
                <w:szCs w:val="21"/>
              </w:rPr>
            </w:pPr>
            <w:r>
              <w:rPr>
                <w:rFonts w:hint="eastAsia" w:ascii="宋体" w:hAnsi="宋体" w:cs="宋体"/>
                <w:b/>
                <w:color w:val="auto"/>
                <w:sz w:val="21"/>
                <w:szCs w:val="21"/>
              </w:rPr>
              <w:t>分值</w:t>
            </w:r>
          </w:p>
        </w:tc>
        <w:tc>
          <w:tcPr>
            <w:tcW w:w="2454" w:type="pct"/>
            <w:vAlign w:val="center"/>
          </w:tcPr>
          <w:p w14:paraId="60EDC590">
            <w:pPr>
              <w:adjustRightInd w:val="0"/>
              <w:snapToGrid w:val="0"/>
              <w:jc w:val="center"/>
              <w:rPr>
                <w:rFonts w:ascii="宋体" w:hAnsi="宋体" w:cs="宋体"/>
                <w:b/>
                <w:color w:val="auto"/>
                <w:sz w:val="21"/>
                <w:szCs w:val="21"/>
              </w:rPr>
            </w:pPr>
            <w:r>
              <w:rPr>
                <w:rFonts w:hint="eastAsia" w:ascii="宋体" w:hAnsi="宋体" w:cs="宋体"/>
                <w:b/>
                <w:color w:val="auto"/>
                <w:sz w:val="21"/>
                <w:szCs w:val="21"/>
              </w:rPr>
              <w:t>评分标准</w:t>
            </w:r>
          </w:p>
        </w:tc>
        <w:tc>
          <w:tcPr>
            <w:tcW w:w="1049" w:type="pct"/>
            <w:vAlign w:val="center"/>
          </w:tcPr>
          <w:p w14:paraId="2242DBD7">
            <w:pPr>
              <w:pStyle w:val="258"/>
              <w:adjustRightInd w:val="0"/>
              <w:snapToGrid w:val="0"/>
              <w:spacing w:before="0" w:after="0" w:line="240" w:lineRule="auto"/>
              <w:rPr>
                <w:rFonts w:ascii="宋体" w:hAnsi="宋体" w:eastAsia="宋体" w:cs="宋体"/>
                <w:color w:val="auto"/>
                <w:sz w:val="21"/>
                <w:szCs w:val="21"/>
              </w:rPr>
            </w:pPr>
            <w:r>
              <w:rPr>
                <w:rFonts w:hint="eastAsia" w:ascii="宋体" w:hAnsi="宋体" w:eastAsia="宋体" w:cs="宋体"/>
                <w:color w:val="auto"/>
                <w:sz w:val="21"/>
                <w:szCs w:val="21"/>
              </w:rPr>
              <w:t>说明</w:t>
            </w:r>
          </w:p>
        </w:tc>
      </w:tr>
      <w:tr w14:paraId="4D02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40" w:type="pct"/>
            <w:vAlign w:val="center"/>
          </w:tcPr>
          <w:p w14:paraId="5D110024">
            <w:pPr>
              <w:adjustRightInd w:val="0"/>
              <w:snapToGrid w:val="0"/>
              <w:jc w:val="center"/>
              <w:rPr>
                <w:rFonts w:ascii="宋体" w:hAnsi="宋体" w:cs="宋体"/>
                <w:color w:val="auto"/>
                <w:sz w:val="21"/>
                <w:szCs w:val="21"/>
              </w:rPr>
            </w:pPr>
            <w:r>
              <w:rPr>
                <w:rFonts w:hint="eastAsia" w:ascii="宋体" w:hAnsi="宋体" w:cs="宋体"/>
                <w:color w:val="auto"/>
                <w:sz w:val="21"/>
                <w:szCs w:val="21"/>
              </w:rPr>
              <w:t>1</w:t>
            </w:r>
          </w:p>
        </w:tc>
        <w:tc>
          <w:tcPr>
            <w:tcW w:w="587" w:type="pct"/>
            <w:vAlign w:val="center"/>
          </w:tcPr>
          <w:p w14:paraId="57B51F84">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磋商</w:t>
            </w:r>
          </w:p>
          <w:p w14:paraId="5A86DFEC">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报价</w:t>
            </w:r>
          </w:p>
          <w:p w14:paraId="19A0B5C9">
            <w:pPr>
              <w:adjustRightInd w:val="0"/>
              <w:snapToGrid w:val="0"/>
              <w:jc w:val="center"/>
              <w:rPr>
                <w:rFonts w:ascii="宋体" w:hAnsi="宋体" w:cs="宋体"/>
                <w:color w:val="auto"/>
                <w:sz w:val="21"/>
                <w:szCs w:val="21"/>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w:t>
            </w:r>
          </w:p>
        </w:tc>
        <w:tc>
          <w:tcPr>
            <w:tcW w:w="567" w:type="pct"/>
            <w:vAlign w:val="center"/>
          </w:tcPr>
          <w:p w14:paraId="592E7E00">
            <w:pPr>
              <w:adjustRightInd w:val="0"/>
              <w:snapToGrid w:val="0"/>
              <w:jc w:val="center"/>
              <w:rPr>
                <w:rFonts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p>
        </w:tc>
        <w:tc>
          <w:tcPr>
            <w:tcW w:w="2454" w:type="pct"/>
            <w:vAlign w:val="center"/>
          </w:tcPr>
          <w:p w14:paraId="0B38CC93">
            <w:pPr>
              <w:adjustRightInd w:val="0"/>
              <w:snapToGrid w:val="0"/>
              <w:rPr>
                <w:rFonts w:ascii="宋体" w:hAnsi="宋体" w:cs="宋体"/>
                <w:color w:val="auto"/>
                <w:sz w:val="21"/>
                <w:szCs w:val="21"/>
              </w:rPr>
            </w:pPr>
            <w:r>
              <w:rPr>
                <w:rFonts w:hint="eastAsia" w:ascii="宋体" w:hAnsi="宋体" w:cs="宋体"/>
                <w:color w:val="auto"/>
                <w:sz w:val="21"/>
                <w:szCs w:val="21"/>
              </w:rPr>
              <w:t>满足资格性、符合性要求且最后报价最低的供应商的价格为磋商基准价，按照下列公式计算每个供应商的磋商报价得分。</w:t>
            </w:r>
          </w:p>
          <w:p w14:paraId="28BFE6AD">
            <w:pPr>
              <w:adjustRightInd w:val="0"/>
              <w:snapToGrid w:val="0"/>
              <w:rPr>
                <w:rFonts w:ascii="宋体" w:hAnsi="宋体" w:cs="宋体"/>
                <w:color w:val="auto"/>
                <w:sz w:val="21"/>
                <w:szCs w:val="21"/>
              </w:rPr>
            </w:pPr>
            <w:r>
              <w:rPr>
                <w:rFonts w:hint="eastAsia" w:ascii="宋体" w:hAnsi="宋体" w:cs="宋体"/>
                <w:color w:val="auto"/>
                <w:sz w:val="21"/>
                <w:szCs w:val="21"/>
              </w:rPr>
              <w:t>磋商报价得分=（磋商基准价/最后磋商报价）×价格权值×100。</w:t>
            </w:r>
          </w:p>
        </w:tc>
        <w:tc>
          <w:tcPr>
            <w:tcW w:w="1049" w:type="pct"/>
            <w:vAlign w:val="center"/>
          </w:tcPr>
          <w:p w14:paraId="61A592D7">
            <w:pPr>
              <w:adjustRightInd w:val="0"/>
              <w:snapToGrid w:val="0"/>
              <w:rPr>
                <w:rFonts w:ascii="宋体" w:hAnsi="宋体" w:cs="宋体"/>
                <w:color w:val="auto"/>
                <w:sz w:val="21"/>
                <w:szCs w:val="21"/>
              </w:rPr>
            </w:pPr>
            <w:r>
              <w:rPr>
                <w:rFonts w:hint="eastAsia" w:ascii="宋体" w:hAnsi="宋体" w:cs="宋体"/>
                <w:color w:val="auto"/>
                <w:sz w:val="21"/>
                <w:szCs w:val="21"/>
              </w:rPr>
              <w:t>1、计算结果保留小数点后两位，第三位四舍五入。</w:t>
            </w:r>
          </w:p>
          <w:p w14:paraId="5102B9F1">
            <w:pPr>
              <w:adjustRightInd w:val="0"/>
              <w:snapToGrid w:val="0"/>
              <w:rPr>
                <w:rFonts w:ascii="宋体" w:hAnsi="宋体" w:cs="宋体"/>
                <w:color w:val="auto"/>
                <w:sz w:val="21"/>
                <w:szCs w:val="21"/>
              </w:rPr>
            </w:pPr>
            <w:r>
              <w:rPr>
                <w:rFonts w:hint="eastAsia" w:ascii="宋体" w:hAnsi="宋体" w:cs="宋体"/>
                <w:color w:val="auto"/>
                <w:sz w:val="21"/>
                <w:szCs w:val="21"/>
              </w:rPr>
              <w:t>2、对小型和微型企业的价格给予10%的扣除，用扣除后的价格参与评审。</w:t>
            </w:r>
          </w:p>
        </w:tc>
      </w:tr>
      <w:tr w14:paraId="7C3F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40" w:type="pct"/>
            <w:vMerge w:val="restart"/>
            <w:vAlign w:val="center"/>
          </w:tcPr>
          <w:p w14:paraId="145E49B1">
            <w:pPr>
              <w:adjustRightInd w:val="0"/>
              <w:snapToGrid w:val="0"/>
              <w:jc w:val="center"/>
              <w:rPr>
                <w:rFonts w:ascii="宋体" w:hAnsi="宋体" w:cs="宋体"/>
                <w:color w:val="auto"/>
                <w:sz w:val="21"/>
                <w:szCs w:val="21"/>
              </w:rPr>
            </w:pPr>
          </w:p>
          <w:p w14:paraId="55BB6824">
            <w:pPr>
              <w:adjustRightInd w:val="0"/>
              <w:snapToGrid w:val="0"/>
              <w:jc w:val="center"/>
              <w:rPr>
                <w:rFonts w:ascii="宋体" w:hAnsi="宋体" w:cs="宋体"/>
                <w:color w:val="auto"/>
                <w:sz w:val="21"/>
                <w:szCs w:val="21"/>
              </w:rPr>
            </w:pPr>
          </w:p>
          <w:p w14:paraId="4B8D0B84">
            <w:pPr>
              <w:adjustRightInd w:val="0"/>
              <w:snapToGrid w:val="0"/>
              <w:jc w:val="center"/>
              <w:rPr>
                <w:rFonts w:ascii="宋体" w:hAnsi="宋体" w:cs="宋体"/>
                <w:color w:val="auto"/>
                <w:sz w:val="21"/>
                <w:szCs w:val="21"/>
              </w:rPr>
            </w:pPr>
          </w:p>
          <w:p w14:paraId="76548D86">
            <w:pPr>
              <w:adjustRightInd w:val="0"/>
              <w:snapToGrid w:val="0"/>
              <w:jc w:val="center"/>
              <w:rPr>
                <w:rFonts w:ascii="宋体" w:hAnsi="宋体" w:cs="宋体"/>
                <w:color w:val="auto"/>
                <w:sz w:val="21"/>
                <w:szCs w:val="21"/>
              </w:rPr>
            </w:pPr>
          </w:p>
          <w:p w14:paraId="5E0AB4ED">
            <w:pPr>
              <w:adjustRightInd w:val="0"/>
              <w:snapToGrid w:val="0"/>
              <w:jc w:val="center"/>
              <w:rPr>
                <w:rFonts w:ascii="宋体" w:hAnsi="宋体" w:cs="宋体"/>
                <w:color w:val="auto"/>
                <w:sz w:val="21"/>
                <w:szCs w:val="21"/>
              </w:rPr>
            </w:pPr>
            <w:r>
              <w:rPr>
                <w:rFonts w:hint="eastAsia" w:ascii="宋体" w:hAnsi="宋体" w:cs="宋体"/>
                <w:color w:val="auto"/>
                <w:sz w:val="21"/>
                <w:szCs w:val="21"/>
              </w:rPr>
              <w:t>2</w:t>
            </w:r>
          </w:p>
        </w:tc>
        <w:tc>
          <w:tcPr>
            <w:tcW w:w="587" w:type="pct"/>
            <w:vMerge w:val="restart"/>
            <w:vAlign w:val="center"/>
          </w:tcPr>
          <w:p w14:paraId="01038176">
            <w:pPr>
              <w:adjustRightInd w:val="0"/>
              <w:snapToGrid w:val="0"/>
              <w:jc w:val="center"/>
              <w:rPr>
                <w:rFonts w:ascii="宋体" w:hAnsi="宋体" w:cs="宋体"/>
                <w:color w:val="auto"/>
                <w:sz w:val="21"/>
                <w:szCs w:val="21"/>
              </w:rPr>
            </w:pPr>
          </w:p>
          <w:p w14:paraId="03E710AF">
            <w:pPr>
              <w:adjustRightInd w:val="0"/>
              <w:snapToGrid w:val="0"/>
              <w:jc w:val="center"/>
              <w:rPr>
                <w:rFonts w:ascii="宋体" w:hAnsi="宋体" w:cs="宋体"/>
                <w:color w:val="auto"/>
                <w:sz w:val="21"/>
                <w:szCs w:val="21"/>
              </w:rPr>
            </w:pPr>
          </w:p>
          <w:p w14:paraId="0A0249C3">
            <w:pPr>
              <w:adjustRightInd w:val="0"/>
              <w:snapToGrid w:val="0"/>
              <w:jc w:val="center"/>
              <w:rPr>
                <w:rFonts w:ascii="宋体" w:hAnsi="宋体" w:cs="宋体"/>
                <w:color w:val="auto"/>
                <w:sz w:val="21"/>
                <w:szCs w:val="21"/>
              </w:rPr>
            </w:pPr>
          </w:p>
          <w:p w14:paraId="36A6D283">
            <w:pPr>
              <w:adjustRightInd w:val="0"/>
              <w:snapToGrid w:val="0"/>
              <w:jc w:val="center"/>
              <w:rPr>
                <w:rFonts w:ascii="宋体" w:hAnsi="宋体" w:cs="宋体"/>
                <w:color w:val="auto"/>
                <w:sz w:val="21"/>
                <w:szCs w:val="21"/>
              </w:rPr>
            </w:pPr>
          </w:p>
          <w:p w14:paraId="1913FCC9">
            <w:pPr>
              <w:adjustRightInd w:val="0"/>
              <w:snapToGrid w:val="0"/>
              <w:jc w:val="center"/>
              <w:rPr>
                <w:rFonts w:ascii="宋体" w:hAnsi="宋体" w:cs="宋体"/>
                <w:color w:val="auto"/>
                <w:sz w:val="21"/>
                <w:szCs w:val="21"/>
              </w:rPr>
            </w:pPr>
            <w:r>
              <w:rPr>
                <w:rFonts w:hint="eastAsia" w:ascii="宋体" w:hAnsi="宋体" w:cs="宋体"/>
                <w:color w:val="auto"/>
                <w:sz w:val="21"/>
                <w:szCs w:val="21"/>
              </w:rPr>
              <w:t>服务</w:t>
            </w:r>
          </w:p>
          <w:p w14:paraId="513D8FCE">
            <w:pPr>
              <w:adjustRightInd w:val="0"/>
              <w:snapToGrid w:val="0"/>
              <w:jc w:val="center"/>
              <w:rPr>
                <w:rFonts w:ascii="宋体" w:hAnsi="宋体" w:cs="宋体"/>
                <w:color w:val="auto"/>
                <w:sz w:val="21"/>
                <w:szCs w:val="21"/>
              </w:rPr>
            </w:pPr>
            <w:r>
              <w:rPr>
                <w:rFonts w:hint="eastAsia" w:ascii="宋体" w:hAnsi="宋体" w:cs="宋体"/>
                <w:color w:val="auto"/>
                <w:sz w:val="21"/>
                <w:szCs w:val="21"/>
              </w:rPr>
              <w:t>部分</w:t>
            </w:r>
          </w:p>
          <w:p w14:paraId="36385287">
            <w:pPr>
              <w:adjustRightInd w:val="0"/>
              <w:snapToGrid w:val="0"/>
              <w:jc w:val="center"/>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highlight w:val="none"/>
                <w:lang w:val="en-US" w:eastAsia="zh-CN"/>
              </w:rPr>
              <w:t>45</w:t>
            </w:r>
            <w:r>
              <w:rPr>
                <w:rFonts w:hint="eastAsia" w:ascii="宋体" w:hAnsi="宋体" w:cs="宋体"/>
                <w:color w:val="auto"/>
                <w:sz w:val="21"/>
                <w:szCs w:val="21"/>
                <w:highlight w:val="none"/>
              </w:rPr>
              <w:t>%</w:t>
            </w:r>
            <w:r>
              <w:rPr>
                <w:rFonts w:hint="eastAsia" w:ascii="宋体" w:hAnsi="宋体" w:cs="宋体"/>
                <w:color w:val="auto"/>
                <w:sz w:val="21"/>
                <w:szCs w:val="21"/>
              </w:rPr>
              <w:t>)</w:t>
            </w:r>
          </w:p>
        </w:tc>
        <w:tc>
          <w:tcPr>
            <w:tcW w:w="567" w:type="pct"/>
            <w:vAlign w:val="center"/>
          </w:tcPr>
          <w:p w14:paraId="15FE433E">
            <w:pPr>
              <w:adjustRightInd w:val="0"/>
              <w:snapToGrid w:val="0"/>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rPr>
              <w:t>服务工作方案</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14:paraId="36E63983">
            <w:pPr>
              <w:widowControl/>
              <w:adjustRightInd w:val="0"/>
              <w:snapToGrid w:val="0"/>
              <w:jc w:val="center"/>
              <w:textAlignment w:val="center"/>
              <w:rPr>
                <w:rFonts w:ascii="宋体" w:hAnsi="宋体" w:cs="宋体"/>
                <w:color w:val="auto"/>
                <w:sz w:val="21"/>
                <w:szCs w:val="21"/>
              </w:rPr>
            </w:pPr>
          </w:p>
        </w:tc>
        <w:tc>
          <w:tcPr>
            <w:tcW w:w="2454" w:type="pct"/>
            <w:vAlign w:val="center"/>
          </w:tcPr>
          <w:p w14:paraId="34B51A22">
            <w:pPr>
              <w:widowControl/>
              <w:adjustRightInd w:val="0"/>
              <w:snapToGrid w:val="0"/>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rPr>
              <w:t>供应商提供针对本项目的服务工作方案，方案需包含：1.项目背景及需求的理解</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cs="宋体"/>
                <w:color w:val="auto"/>
                <w:sz w:val="21"/>
                <w:szCs w:val="21"/>
              </w:rPr>
              <w:t>.实施方案</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w:t>
            </w:r>
            <w:r>
              <w:rPr>
                <w:rFonts w:hint="eastAsia" w:ascii="宋体" w:hAnsi="宋体" w:cs="宋体"/>
                <w:color w:val="auto"/>
                <w:sz w:val="21"/>
                <w:szCs w:val="21"/>
              </w:rPr>
              <w:t>.人员组织结构</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4</w:t>
            </w:r>
            <w:r>
              <w:rPr>
                <w:rFonts w:hint="eastAsia" w:ascii="宋体" w:hAnsi="宋体" w:cs="宋体"/>
                <w:color w:val="auto"/>
                <w:sz w:val="21"/>
                <w:szCs w:val="21"/>
              </w:rPr>
              <w:t>.项目重点和难点分析</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5</w:t>
            </w:r>
            <w:r>
              <w:rPr>
                <w:rFonts w:hint="eastAsia" w:ascii="宋体" w:hAnsi="宋体" w:cs="宋体"/>
                <w:color w:val="auto"/>
                <w:sz w:val="21"/>
                <w:szCs w:val="21"/>
              </w:rPr>
              <w:t>.重难点解决措施</w:t>
            </w:r>
            <w:r>
              <w:rPr>
                <w:rFonts w:hint="eastAsia" w:ascii="宋体" w:hAnsi="宋体" w:cs="宋体"/>
                <w:color w:val="auto"/>
                <w:sz w:val="21"/>
                <w:szCs w:val="21"/>
                <w:lang w:eastAsia="zh-CN"/>
              </w:rPr>
              <w:t>。</w:t>
            </w:r>
          </w:p>
          <w:p w14:paraId="4DA5ACB5">
            <w:pPr>
              <w:widowControl/>
              <w:adjustRightInd w:val="0"/>
              <w:snapToGrid w:val="0"/>
              <w:textAlignment w:val="center"/>
              <w:rPr>
                <w:rFonts w:hint="eastAsia" w:ascii="宋体" w:hAnsi="宋体" w:cs="宋体"/>
                <w:color w:val="auto"/>
                <w:sz w:val="21"/>
                <w:szCs w:val="21"/>
              </w:rPr>
            </w:pPr>
            <w:r>
              <w:rPr>
                <w:rFonts w:hint="eastAsia" w:ascii="宋体" w:hAnsi="宋体" w:cs="宋体"/>
                <w:color w:val="auto"/>
                <w:sz w:val="21"/>
                <w:szCs w:val="21"/>
              </w:rPr>
              <w:t>内容不存在瑕疵得1</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p w14:paraId="46563DF3">
            <w:pPr>
              <w:widowControl/>
              <w:adjustRightInd w:val="0"/>
              <w:snapToGrid w:val="0"/>
              <w:textAlignment w:val="center"/>
              <w:rPr>
                <w:rFonts w:hint="eastAsia" w:ascii="宋体" w:hAnsi="宋体" w:cs="宋体"/>
                <w:color w:val="auto"/>
                <w:sz w:val="21"/>
                <w:szCs w:val="21"/>
              </w:rPr>
            </w:pPr>
            <w:r>
              <w:rPr>
                <w:rFonts w:hint="eastAsia" w:ascii="宋体" w:hAnsi="宋体" w:cs="宋体"/>
                <w:color w:val="auto"/>
                <w:sz w:val="21"/>
                <w:szCs w:val="21"/>
              </w:rPr>
              <w:t>内容存在1处瑕疵得</w:t>
            </w:r>
            <w:r>
              <w:rPr>
                <w:rFonts w:hint="eastAsia" w:ascii="宋体" w:hAnsi="宋体" w:cs="宋体"/>
                <w:color w:val="auto"/>
                <w:sz w:val="21"/>
                <w:szCs w:val="21"/>
                <w:lang w:val="en-US" w:eastAsia="zh-CN"/>
              </w:rPr>
              <w:t>12</w:t>
            </w:r>
            <w:r>
              <w:rPr>
                <w:rFonts w:hint="eastAsia" w:ascii="宋体" w:hAnsi="宋体" w:cs="宋体"/>
                <w:color w:val="auto"/>
                <w:sz w:val="21"/>
                <w:szCs w:val="21"/>
              </w:rPr>
              <w:t>分；</w:t>
            </w:r>
          </w:p>
          <w:p w14:paraId="40AD923C">
            <w:pPr>
              <w:widowControl/>
              <w:adjustRightInd w:val="0"/>
              <w:snapToGrid w:val="0"/>
              <w:textAlignment w:val="center"/>
              <w:rPr>
                <w:rFonts w:hint="eastAsia" w:ascii="宋体" w:hAnsi="宋体" w:cs="宋体"/>
                <w:color w:val="auto"/>
                <w:sz w:val="21"/>
                <w:szCs w:val="21"/>
              </w:rPr>
            </w:pPr>
            <w:r>
              <w:rPr>
                <w:rFonts w:hint="eastAsia" w:ascii="宋体" w:hAnsi="宋体" w:cs="宋体"/>
                <w:color w:val="auto"/>
                <w:sz w:val="21"/>
                <w:szCs w:val="21"/>
              </w:rPr>
              <w:t>内容存在2处瑕疵得</w:t>
            </w:r>
            <w:r>
              <w:rPr>
                <w:rFonts w:hint="eastAsia" w:ascii="宋体" w:hAnsi="宋体" w:cs="宋体"/>
                <w:color w:val="auto"/>
                <w:sz w:val="21"/>
                <w:szCs w:val="21"/>
                <w:lang w:val="en-US" w:eastAsia="zh-CN"/>
              </w:rPr>
              <w:t>9</w:t>
            </w:r>
            <w:r>
              <w:rPr>
                <w:rFonts w:hint="eastAsia" w:ascii="宋体" w:hAnsi="宋体" w:cs="宋体"/>
                <w:color w:val="auto"/>
                <w:sz w:val="21"/>
                <w:szCs w:val="21"/>
              </w:rPr>
              <w:t>分；</w:t>
            </w:r>
          </w:p>
          <w:p w14:paraId="2A1206AC">
            <w:pPr>
              <w:widowControl/>
              <w:adjustRightInd w:val="0"/>
              <w:snapToGrid w:val="0"/>
              <w:textAlignment w:val="center"/>
              <w:rPr>
                <w:rFonts w:hint="eastAsia" w:ascii="宋体" w:hAnsi="宋体" w:cs="宋体"/>
                <w:color w:val="auto"/>
                <w:sz w:val="21"/>
                <w:szCs w:val="21"/>
              </w:rPr>
            </w:pPr>
            <w:r>
              <w:rPr>
                <w:rFonts w:hint="eastAsia" w:ascii="宋体" w:hAnsi="宋体" w:cs="宋体"/>
                <w:color w:val="auto"/>
                <w:sz w:val="21"/>
                <w:szCs w:val="21"/>
              </w:rPr>
              <w:t>内容存在3处瑕疵得</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14:paraId="7AF92842">
            <w:pPr>
              <w:widowControl/>
              <w:adjustRightInd w:val="0"/>
              <w:snapToGrid w:val="0"/>
              <w:textAlignment w:val="center"/>
              <w:rPr>
                <w:rFonts w:hint="eastAsia" w:ascii="宋体" w:hAnsi="宋体" w:cs="宋体"/>
                <w:color w:val="auto"/>
                <w:sz w:val="21"/>
                <w:szCs w:val="21"/>
                <w:lang w:eastAsia="zh-CN"/>
              </w:rPr>
            </w:pPr>
            <w:r>
              <w:rPr>
                <w:rFonts w:hint="eastAsia" w:ascii="宋体" w:hAnsi="宋体" w:cs="宋体"/>
                <w:color w:val="auto"/>
                <w:sz w:val="21"/>
                <w:szCs w:val="21"/>
              </w:rPr>
              <w:t>内容存在4处瑕疵得</w:t>
            </w:r>
            <w:r>
              <w:rPr>
                <w:rFonts w:hint="eastAsia" w:ascii="宋体" w:hAnsi="宋体" w:cs="宋体"/>
                <w:color w:val="auto"/>
                <w:sz w:val="21"/>
                <w:szCs w:val="21"/>
                <w:lang w:val="en-US" w:eastAsia="zh-CN"/>
              </w:rPr>
              <w:t>3</w:t>
            </w:r>
            <w:r>
              <w:rPr>
                <w:rFonts w:hint="eastAsia" w:ascii="宋体" w:hAnsi="宋体" w:cs="宋体"/>
                <w:color w:val="auto"/>
                <w:sz w:val="21"/>
                <w:szCs w:val="21"/>
              </w:rPr>
              <w:t>分</w:t>
            </w:r>
            <w:r>
              <w:rPr>
                <w:rFonts w:hint="eastAsia" w:ascii="宋体" w:hAnsi="宋体" w:cs="宋体"/>
                <w:color w:val="auto"/>
                <w:sz w:val="21"/>
                <w:szCs w:val="21"/>
                <w:lang w:eastAsia="zh-CN"/>
              </w:rPr>
              <w:t>；</w:t>
            </w:r>
          </w:p>
          <w:p w14:paraId="2785140F">
            <w:pPr>
              <w:widowControl/>
              <w:adjustRightInd w:val="0"/>
              <w:snapToGrid w:val="0"/>
              <w:textAlignment w:val="center"/>
              <w:rPr>
                <w:rFonts w:ascii="宋体" w:hAnsi="宋体" w:cs="宋体"/>
                <w:color w:val="auto"/>
                <w:sz w:val="21"/>
                <w:szCs w:val="21"/>
              </w:rPr>
            </w:pPr>
            <w:r>
              <w:rPr>
                <w:rFonts w:hint="eastAsia" w:ascii="宋体" w:hAnsi="宋体" w:cs="宋体"/>
                <w:color w:val="auto"/>
                <w:sz w:val="21"/>
                <w:szCs w:val="21"/>
              </w:rPr>
              <w:t>内容存在5处及以上瑕疵或未提供方案得0分</w:t>
            </w:r>
            <w:r>
              <w:rPr>
                <w:rFonts w:hint="eastAsia" w:ascii="宋体" w:hAnsi="宋体" w:cs="宋体"/>
                <w:color w:val="auto"/>
                <w:sz w:val="21"/>
                <w:szCs w:val="21"/>
                <w:lang w:eastAsia="zh-CN"/>
              </w:rPr>
              <w:t>。</w:t>
            </w:r>
          </w:p>
        </w:tc>
        <w:tc>
          <w:tcPr>
            <w:tcW w:w="1049" w:type="pct"/>
            <w:vMerge w:val="restart"/>
            <w:vAlign w:val="center"/>
          </w:tcPr>
          <w:p w14:paraId="6126BD92">
            <w:pPr>
              <w:widowControl/>
              <w:adjustRightInd w:val="0"/>
              <w:snapToGrid w:val="0"/>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1.根据</w:t>
            </w:r>
            <w:r>
              <w:rPr>
                <w:rFonts w:hint="eastAsia" w:ascii="宋体" w:hAnsi="宋体" w:cs="宋体"/>
                <w:color w:val="auto"/>
                <w:kern w:val="0"/>
                <w:sz w:val="21"/>
                <w:szCs w:val="21"/>
                <w:lang w:val="en-US" w:eastAsia="zh-CN" w:bidi="ar"/>
              </w:rPr>
              <w:t>供应商</w:t>
            </w:r>
            <w:r>
              <w:rPr>
                <w:rFonts w:hint="eastAsia" w:ascii="宋体" w:hAnsi="宋体" w:cs="宋体"/>
                <w:color w:val="auto"/>
                <w:kern w:val="0"/>
                <w:sz w:val="21"/>
                <w:szCs w:val="21"/>
                <w:lang w:bidi="ar"/>
              </w:rPr>
              <w:t>响应文件中提供的方案进行评审。</w:t>
            </w:r>
          </w:p>
          <w:p w14:paraId="06FED604">
            <w:pPr>
              <w:widowControl/>
              <w:adjustRightInd w:val="0"/>
              <w:snapToGrid w:val="0"/>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2.服务部分中所称的“瑕疵”指：</w:t>
            </w:r>
          </w:p>
          <w:p w14:paraId="0562DC00">
            <w:pPr>
              <w:widowControl/>
              <w:adjustRightInd w:val="0"/>
              <w:snapToGrid w:val="0"/>
              <w:jc w:val="center"/>
              <w:textAlignment w:val="center"/>
              <w:rPr>
                <w:rFonts w:hint="default" w:ascii="宋体" w:hAnsi="宋体" w:cs="宋体"/>
                <w:color w:val="auto"/>
                <w:kern w:val="0"/>
                <w:sz w:val="21"/>
                <w:szCs w:val="21"/>
                <w:lang w:val="en-US" w:eastAsia="zh-CN" w:bidi="ar"/>
              </w:rPr>
            </w:pPr>
            <w:r>
              <w:rPr>
                <w:rFonts w:hint="default" w:ascii="宋体" w:hAnsi="宋体" w:cs="宋体"/>
                <w:color w:val="auto"/>
                <w:kern w:val="0"/>
                <w:sz w:val="21"/>
                <w:szCs w:val="21"/>
                <w:lang w:val="en-US" w:eastAsia="zh-CN" w:bidi="ar"/>
              </w:rPr>
              <w:t>①内容表述不完整或缺少关键分析点或情况措施介绍说明；</w:t>
            </w:r>
          </w:p>
          <w:p w14:paraId="22E5B04A">
            <w:pPr>
              <w:widowControl/>
              <w:adjustRightInd w:val="0"/>
              <w:snapToGrid w:val="0"/>
              <w:jc w:val="center"/>
              <w:textAlignment w:val="center"/>
              <w:rPr>
                <w:rFonts w:hint="default" w:ascii="宋体" w:hAnsi="宋体" w:cs="宋体"/>
                <w:color w:val="auto"/>
                <w:kern w:val="0"/>
                <w:sz w:val="21"/>
                <w:szCs w:val="21"/>
                <w:lang w:val="en-US" w:eastAsia="zh-CN" w:bidi="ar"/>
              </w:rPr>
            </w:pPr>
            <w:r>
              <w:rPr>
                <w:rFonts w:hint="default" w:ascii="宋体" w:hAnsi="宋体" w:cs="宋体"/>
                <w:color w:val="auto"/>
                <w:kern w:val="0"/>
                <w:sz w:val="21"/>
                <w:szCs w:val="21"/>
                <w:lang w:val="en-US" w:eastAsia="zh-CN" w:bidi="ar"/>
              </w:rPr>
              <w:t>②计划及措施无科学合理性、无可行性或先进性、安排的流程不够高效专业；</w:t>
            </w:r>
          </w:p>
          <w:p w14:paraId="6A747351">
            <w:pPr>
              <w:widowControl/>
              <w:adjustRightInd w:val="0"/>
              <w:snapToGrid w:val="0"/>
              <w:jc w:val="center"/>
              <w:textAlignment w:val="center"/>
              <w:rPr>
                <w:rFonts w:hint="default" w:ascii="宋体" w:hAnsi="宋体" w:cs="宋体"/>
                <w:color w:val="auto"/>
                <w:kern w:val="0"/>
                <w:sz w:val="21"/>
                <w:szCs w:val="21"/>
                <w:lang w:val="en-US" w:eastAsia="zh-CN" w:bidi="ar"/>
              </w:rPr>
            </w:pPr>
            <w:r>
              <w:rPr>
                <w:rFonts w:hint="default" w:ascii="宋体" w:hAnsi="宋体" w:cs="宋体"/>
                <w:color w:val="auto"/>
                <w:kern w:val="0"/>
                <w:sz w:val="21"/>
                <w:szCs w:val="21"/>
                <w:lang w:val="en-US" w:eastAsia="zh-CN" w:bidi="ar"/>
              </w:rPr>
              <w:t>③内容表述前后矛盾、无连贯性、内容存在逻辑漏洞；</w:t>
            </w:r>
          </w:p>
          <w:p w14:paraId="1C18B637">
            <w:pPr>
              <w:widowControl/>
              <w:adjustRightInd w:val="0"/>
              <w:snapToGrid w:val="0"/>
              <w:jc w:val="center"/>
              <w:textAlignment w:val="center"/>
              <w:rPr>
                <w:rFonts w:hint="default" w:ascii="宋体" w:hAnsi="宋体" w:cs="宋体"/>
                <w:color w:val="auto"/>
                <w:kern w:val="0"/>
                <w:sz w:val="21"/>
                <w:szCs w:val="21"/>
                <w:lang w:val="en-US" w:eastAsia="zh-CN" w:bidi="ar"/>
              </w:rPr>
            </w:pPr>
            <w:r>
              <w:rPr>
                <w:rFonts w:hint="default" w:ascii="宋体" w:hAnsi="宋体" w:cs="宋体"/>
                <w:color w:val="auto"/>
                <w:kern w:val="0"/>
                <w:sz w:val="21"/>
                <w:szCs w:val="21"/>
                <w:lang w:val="en-US" w:eastAsia="zh-CN" w:bidi="ar"/>
              </w:rPr>
              <w:t>④常识性错误；</w:t>
            </w:r>
          </w:p>
          <w:p w14:paraId="6A08F5B0">
            <w:pPr>
              <w:widowControl/>
              <w:adjustRightInd w:val="0"/>
              <w:snapToGrid w:val="0"/>
              <w:jc w:val="center"/>
              <w:textAlignment w:val="center"/>
              <w:rPr>
                <w:rFonts w:hint="default" w:ascii="宋体" w:hAnsi="宋体" w:cs="宋体"/>
                <w:color w:val="auto"/>
                <w:kern w:val="0"/>
                <w:sz w:val="21"/>
                <w:szCs w:val="21"/>
                <w:lang w:val="en-US" w:eastAsia="zh-CN" w:bidi="ar"/>
              </w:rPr>
            </w:pPr>
            <w:r>
              <w:rPr>
                <w:rFonts w:hint="default" w:ascii="宋体" w:hAnsi="宋体" w:cs="宋体"/>
                <w:color w:val="auto"/>
                <w:kern w:val="0"/>
                <w:sz w:val="21"/>
                <w:szCs w:val="21"/>
                <w:lang w:val="en-US" w:eastAsia="zh-CN" w:bidi="ar"/>
              </w:rPr>
              <w:t>⑤计划措施保障安排并不适用本项目特性或非专门针对本项目制定；</w:t>
            </w:r>
          </w:p>
          <w:p w14:paraId="2C3C8587">
            <w:pPr>
              <w:widowControl/>
              <w:adjustRightInd w:val="0"/>
              <w:snapToGrid w:val="0"/>
              <w:jc w:val="center"/>
              <w:textAlignment w:val="center"/>
              <w:rPr>
                <w:rFonts w:hint="default" w:ascii="宋体" w:hAnsi="宋体" w:cs="宋体"/>
                <w:color w:val="auto"/>
                <w:kern w:val="0"/>
                <w:sz w:val="21"/>
                <w:szCs w:val="21"/>
                <w:lang w:val="en-US" w:eastAsia="zh-CN" w:bidi="ar"/>
              </w:rPr>
            </w:pPr>
            <w:r>
              <w:rPr>
                <w:rFonts w:hint="default" w:ascii="宋体" w:hAnsi="宋体" w:cs="宋体"/>
                <w:color w:val="auto"/>
                <w:kern w:val="0"/>
                <w:sz w:val="21"/>
                <w:szCs w:val="21"/>
                <w:lang w:val="en-US" w:eastAsia="zh-CN" w:bidi="ar"/>
              </w:rPr>
              <w:t>⑥方案中提出的措施举措不利于本项目目标的实现，不适用于采购人单位现有情况；</w:t>
            </w:r>
          </w:p>
          <w:p w14:paraId="616D763C">
            <w:pPr>
              <w:widowControl/>
              <w:adjustRightInd w:val="0"/>
              <w:snapToGrid w:val="0"/>
              <w:jc w:val="center"/>
              <w:textAlignment w:val="center"/>
              <w:rPr>
                <w:rFonts w:hint="default" w:ascii="宋体" w:hAnsi="宋体" w:cs="宋体"/>
                <w:color w:val="auto"/>
                <w:kern w:val="0"/>
                <w:sz w:val="21"/>
                <w:szCs w:val="21"/>
                <w:lang w:val="en-US" w:eastAsia="zh-CN" w:bidi="ar"/>
              </w:rPr>
            </w:pPr>
            <w:r>
              <w:rPr>
                <w:rFonts w:hint="default" w:ascii="宋体" w:hAnsi="宋体" w:cs="宋体"/>
                <w:color w:val="auto"/>
                <w:kern w:val="0"/>
                <w:sz w:val="21"/>
                <w:szCs w:val="21"/>
                <w:lang w:val="en-US" w:eastAsia="zh-CN" w:bidi="ar"/>
              </w:rPr>
              <w:t>⑦现有技术条件下不可能实现采购目标；</w:t>
            </w:r>
          </w:p>
          <w:p w14:paraId="7EDD5DF6">
            <w:pPr>
              <w:widowControl/>
              <w:adjustRightInd w:val="0"/>
              <w:snapToGrid w:val="0"/>
              <w:jc w:val="center"/>
              <w:textAlignment w:val="center"/>
              <w:rPr>
                <w:rFonts w:ascii="宋体" w:hAnsi="宋体" w:cs="宋体"/>
                <w:color w:val="auto"/>
                <w:kern w:val="0"/>
                <w:sz w:val="21"/>
                <w:szCs w:val="21"/>
                <w:lang w:bidi="ar"/>
              </w:rPr>
            </w:pPr>
            <w:r>
              <w:rPr>
                <w:rFonts w:hint="default" w:ascii="宋体" w:hAnsi="宋体" w:cs="宋体"/>
                <w:color w:val="auto"/>
                <w:kern w:val="0"/>
                <w:sz w:val="21"/>
                <w:szCs w:val="21"/>
                <w:lang w:val="en-US" w:eastAsia="zh-CN" w:bidi="ar"/>
              </w:rPr>
              <w:t>上述任意一种情形为1处瑕疵。</w:t>
            </w:r>
          </w:p>
        </w:tc>
      </w:tr>
      <w:tr w14:paraId="48CA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340" w:type="pct"/>
            <w:vMerge w:val="continue"/>
            <w:vAlign w:val="center"/>
          </w:tcPr>
          <w:p w14:paraId="4FEDEE2E">
            <w:pPr>
              <w:widowControl/>
              <w:adjustRightInd w:val="0"/>
              <w:snapToGrid w:val="0"/>
              <w:jc w:val="center"/>
              <w:textAlignment w:val="center"/>
              <w:rPr>
                <w:color w:val="auto"/>
                <w:sz w:val="21"/>
                <w:szCs w:val="21"/>
              </w:rPr>
            </w:pPr>
          </w:p>
        </w:tc>
        <w:tc>
          <w:tcPr>
            <w:tcW w:w="587" w:type="pct"/>
            <w:vMerge w:val="continue"/>
            <w:vAlign w:val="center"/>
          </w:tcPr>
          <w:p w14:paraId="13AB1758">
            <w:pPr>
              <w:widowControl/>
              <w:adjustRightInd w:val="0"/>
              <w:snapToGrid w:val="0"/>
              <w:jc w:val="center"/>
              <w:textAlignment w:val="center"/>
              <w:rPr>
                <w:color w:val="auto"/>
                <w:sz w:val="21"/>
                <w:szCs w:val="21"/>
              </w:rPr>
            </w:pPr>
          </w:p>
        </w:tc>
        <w:tc>
          <w:tcPr>
            <w:tcW w:w="567" w:type="pct"/>
            <w:vAlign w:val="center"/>
          </w:tcPr>
          <w:p w14:paraId="0389FFAE">
            <w:pPr>
              <w:adjustRightInd w:val="0"/>
              <w:snapToGrid w:val="0"/>
              <w:rPr>
                <w:rFonts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rPr>
              <w:t>进度计划方案</w:t>
            </w:r>
            <w:r>
              <w:rPr>
                <w:rFonts w:hint="eastAsia" w:asciiTheme="minorEastAsia" w:hAnsiTheme="minorEastAsia" w:eastAsiaTheme="minorEastAsia" w:cstheme="minorEastAsia"/>
                <w:color w:val="auto"/>
                <w:sz w:val="21"/>
                <w:szCs w:val="21"/>
                <w:highlight w:val="none"/>
              </w:rPr>
              <w:t>（</w:t>
            </w:r>
            <w:r>
              <w:rPr>
                <w:rFonts w:hint="eastAsia" w:ascii="宋体" w:hAnsi="宋体" w:cs="宋体" w:eastAsiaTheme="minorEastAsia"/>
                <w:color w:val="auto"/>
                <w:sz w:val="21"/>
                <w:szCs w:val="21"/>
                <w:highlight w:val="none"/>
                <w:lang w:val="en-US" w:eastAsia="zh-CN"/>
              </w:rPr>
              <w:t>15</w:t>
            </w:r>
            <w:r>
              <w:rPr>
                <w:rFonts w:hint="eastAsia" w:ascii="宋体" w:hAnsi="宋体" w:cs="宋体"/>
                <w:color w:val="auto"/>
                <w:sz w:val="21"/>
                <w:szCs w:val="21"/>
                <w:highlight w:val="none"/>
              </w:rPr>
              <w:t>分</w:t>
            </w:r>
            <w:r>
              <w:rPr>
                <w:rFonts w:hint="eastAsia" w:asciiTheme="minorEastAsia" w:hAnsiTheme="minorEastAsia" w:eastAsiaTheme="minorEastAsia" w:cstheme="minorEastAsia"/>
                <w:color w:val="auto"/>
                <w:sz w:val="21"/>
                <w:szCs w:val="21"/>
                <w:highlight w:val="none"/>
              </w:rPr>
              <w:t>）</w:t>
            </w:r>
          </w:p>
          <w:p w14:paraId="17F1AB7D">
            <w:pPr>
              <w:widowControl/>
              <w:adjustRightInd w:val="0"/>
              <w:snapToGrid w:val="0"/>
              <w:jc w:val="center"/>
              <w:textAlignment w:val="center"/>
              <w:rPr>
                <w:rFonts w:ascii="宋体" w:hAnsi="宋体" w:cs="宋体"/>
                <w:color w:val="auto"/>
                <w:sz w:val="21"/>
                <w:szCs w:val="21"/>
                <w:highlight w:val="none"/>
              </w:rPr>
            </w:pPr>
          </w:p>
        </w:tc>
        <w:tc>
          <w:tcPr>
            <w:tcW w:w="2454" w:type="pct"/>
            <w:vAlign w:val="center"/>
          </w:tcPr>
          <w:p w14:paraId="08E6AC80">
            <w:pPr>
              <w:widowControl/>
              <w:textAlignment w:val="center"/>
              <w:rPr>
                <w:rFonts w:ascii="宋体" w:hAnsi="宋体" w:cs="宋体"/>
                <w:color w:val="auto"/>
                <w:sz w:val="21"/>
                <w:szCs w:val="21"/>
              </w:rPr>
            </w:pPr>
            <w:r>
              <w:rPr>
                <w:rFonts w:hint="eastAsia" w:ascii="宋体" w:hAnsi="宋体" w:cs="宋体"/>
                <w:color w:val="auto"/>
                <w:sz w:val="21"/>
                <w:szCs w:val="21"/>
              </w:rPr>
              <w:t>供应商提供针对本项目的进度计划方案，方案内容包含：1.项目实施节点设置</w:t>
            </w:r>
            <w:r>
              <w:rPr>
                <w:rFonts w:hint="eastAsia" w:ascii="宋体" w:hAnsi="宋体" w:cs="宋体"/>
                <w:color w:val="auto"/>
                <w:sz w:val="21"/>
                <w:szCs w:val="21"/>
                <w:lang w:eastAsia="zh-CN"/>
              </w:rPr>
              <w:t>；</w:t>
            </w:r>
            <w:r>
              <w:rPr>
                <w:rFonts w:hint="eastAsia" w:ascii="宋体" w:hAnsi="宋体" w:cs="宋体"/>
                <w:color w:val="auto"/>
                <w:sz w:val="21"/>
                <w:szCs w:val="21"/>
              </w:rPr>
              <w:t>2.相应节点完成内容</w:t>
            </w:r>
            <w:r>
              <w:rPr>
                <w:rFonts w:hint="eastAsia" w:ascii="宋体" w:hAnsi="宋体" w:cs="宋体"/>
                <w:color w:val="auto"/>
                <w:sz w:val="21"/>
                <w:szCs w:val="21"/>
                <w:lang w:eastAsia="zh-CN"/>
              </w:rPr>
              <w:t>；</w:t>
            </w:r>
            <w:r>
              <w:rPr>
                <w:rFonts w:hint="eastAsia" w:ascii="宋体" w:hAnsi="宋体" w:cs="宋体"/>
                <w:color w:val="auto"/>
                <w:sz w:val="21"/>
                <w:szCs w:val="21"/>
              </w:rPr>
              <w:t>3.启动时间</w:t>
            </w:r>
            <w:r>
              <w:rPr>
                <w:rFonts w:hint="eastAsia" w:ascii="宋体" w:hAnsi="宋体" w:cs="宋体"/>
                <w:color w:val="auto"/>
                <w:sz w:val="21"/>
                <w:szCs w:val="21"/>
                <w:lang w:eastAsia="zh-CN"/>
              </w:rPr>
              <w:t>；</w:t>
            </w:r>
            <w:r>
              <w:rPr>
                <w:rFonts w:hint="eastAsia" w:ascii="宋体" w:hAnsi="宋体" w:cs="宋体"/>
                <w:color w:val="auto"/>
                <w:sz w:val="21"/>
                <w:szCs w:val="21"/>
              </w:rPr>
              <w:t>4.完成时间。</w:t>
            </w:r>
          </w:p>
          <w:p w14:paraId="1EC096E7">
            <w:pPr>
              <w:widowControl/>
              <w:adjustRightInd w:val="0"/>
              <w:snapToGrid w:val="0"/>
              <w:textAlignment w:val="center"/>
              <w:rPr>
                <w:rFonts w:hint="eastAsia" w:ascii="宋体" w:hAnsi="宋体" w:cs="宋体"/>
                <w:color w:val="auto"/>
                <w:sz w:val="21"/>
                <w:szCs w:val="21"/>
              </w:rPr>
            </w:pPr>
            <w:r>
              <w:rPr>
                <w:rFonts w:hint="eastAsia" w:ascii="宋体" w:hAnsi="宋体" w:cs="宋体"/>
                <w:color w:val="auto"/>
                <w:sz w:val="21"/>
                <w:szCs w:val="21"/>
              </w:rPr>
              <w:t>内容不存在瑕疵得1</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p w14:paraId="5E540A8C">
            <w:pPr>
              <w:widowControl/>
              <w:adjustRightInd w:val="0"/>
              <w:snapToGrid w:val="0"/>
              <w:textAlignment w:val="center"/>
              <w:rPr>
                <w:rFonts w:hint="eastAsia" w:ascii="宋体" w:hAnsi="宋体" w:cs="宋体"/>
                <w:color w:val="auto"/>
                <w:sz w:val="21"/>
                <w:szCs w:val="21"/>
              </w:rPr>
            </w:pPr>
            <w:r>
              <w:rPr>
                <w:rFonts w:hint="eastAsia" w:ascii="宋体" w:hAnsi="宋体" w:cs="宋体"/>
                <w:color w:val="auto"/>
                <w:sz w:val="21"/>
                <w:szCs w:val="21"/>
              </w:rPr>
              <w:t>内容存在1处瑕疵得</w:t>
            </w:r>
            <w:r>
              <w:rPr>
                <w:rFonts w:hint="eastAsia" w:ascii="宋体" w:hAnsi="宋体" w:cs="宋体"/>
                <w:color w:val="auto"/>
                <w:sz w:val="21"/>
                <w:szCs w:val="21"/>
                <w:lang w:val="en-US" w:eastAsia="zh-CN"/>
              </w:rPr>
              <w:t>12</w:t>
            </w:r>
            <w:r>
              <w:rPr>
                <w:rFonts w:hint="eastAsia" w:ascii="宋体" w:hAnsi="宋体" w:cs="宋体"/>
                <w:color w:val="auto"/>
                <w:sz w:val="21"/>
                <w:szCs w:val="21"/>
              </w:rPr>
              <w:t>分；</w:t>
            </w:r>
          </w:p>
          <w:p w14:paraId="5405BF7F">
            <w:pPr>
              <w:widowControl/>
              <w:adjustRightInd w:val="0"/>
              <w:snapToGrid w:val="0"/>
              <w:textAlignment w:val="center"/>
              <w:rPr>
                <w:rFonts w:hint="eastAsia" w:ascii="宋体" w:hAnsi="宋体" w:cs="宋体"/>
                <w:color w:val="auto"/>
                <w:sz w:val="21"/>
                <w:szCs w:val="21"/>
              </w:rPr>
            </w:pPr>
            <w:r>
              <w:rPr>
                <w:rFonts w:hint="eastAsia" w:ascii="宋体" w:hAnsi="宋体" w:cs="宋体"/>
                <w:color w:val="auto"/>
                <w:sz w:val="21"/>
                <w:szCs w:val="21"/>
              </w:rPr>
              <w:t>内容存在2处瑕疵得</w:t>
            </w:r>
            <w:r>
              <w:rPr>
                <w:rFonts w:hint="eastAsia" w:ascii="宋体" w:hAnsi="宋体" w:cs="宋体"/>
                <w:color w:val="auto"/>
                <w:sz w:val="21"/>
                <w:szCs w:val="21"/>
                <w:lang w:val="en-US" w:eastAsia="zh-CN"/>
              </w:rPr>
              <w:t>9</w:t>
            </w:r>
            <w:r>
              <w:rPr>
                <w:rFonts w:hint="eastAsia" w:ascii="宋体" w:hAnsi="宋体" w:cs="宋体"/>
                <w:color w:val="auto"/>
                <w:sz w:val="21"/>
                <w:szCs w:val="21"/>
              </w:rPr>
              <w:t>分；</w:t>
            </w:r>
          </w:p>
          <w:p w14:paraId="1A2D3AAC">
            <w:pPr>
              <w:widowControl/>
              <w:adjustRightInd w:val="0"/>
              <w:snapToGrid w:val="0"/>
              <w:textAlignment w:val="center"/>
              <w:rPr>
                <w:rFonts w:hint="eastAsia" w:ascii="宋体" w:hAnsi="宋体" w:cs="宋体"/>
                <w:color w:val="auto"/>
                <w:sz w:val="21"/>
                <w:szCs w:val="21"/>
              </w:rPr>
            </w:pPr>
            <w:r>
              <w:rPr>
                <w:rFonts w:hint="eastAsia" w:ascii="宋体" w:hAnsi="宋体" w:cs="宋体"/>
                <w:color w:val="auto"/>
                <w:sz w:val="21"/>
                <w:szCs w:val="21"/>
              </w:rPr>
              <w:t>内容存在3处瑕疵得</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14:paraId="3DB8C6B0">
            <w:pPr>
              <w:widowControl/>
              <w:adjustRightInd w:val="0"/>
              <w:snapToGrid w:val="0"/>
              <w:textAlignment w:val="center"/>
              <w:rPr>
                <w:rFonts w:hint="eastAsia" w:ascii="宋体" w:hAnsi="宋体" w:cs="宋体"/>
                <w:color w:val="auto"/>
                <w:sz w:val="21"/>
                <w:szCs w:val="21"/>
                <w:lang w:eastAsia="zh-CN"/>
              </w:rPr>
            </w:pPr>
            <w:r>
              <w:rPr>
                <w:rFonts w:hint="eastAsia" w:ascii="宋体" w:hAnsi="宋体" w:cs="宋体"/>
                <w:color w:val="auto"/>
                <w:sz w:val="21"/>
                <w:szCs w:val="21"/>
              </w:rPr>
              <w:t>内容存在4处瑕疵得</w:t>
            </w:r>
            <w:r>
              <w:rPr>
                <w:rFonts w:hint="eastAsia" w:ascii="宋体" w:hAnsi="宋体" w:cs="宋体"/>
                <w:color w:val="auto"/>
                <w:sz w:val="21"/>
                <w:szCs w:val="21"/>
                <w:lang w:val="en-US" w:eastAsia="zh-CN"/>
              </w:rPr>
              <w:t>3</w:t>
            </w:r>
            <w:r>
              <w:rPr>
                <w:rFonts w:hint="eastAsia" w:ascii="宋体" w:hAnsi="宋体" w:cs="宋体"/>
                <w:color w:val="auto"/>
                <w:sz w:val="21"/>
                <w:szCs w:val="21"/>
              </w:rPr>
              <w:t>分</w:t>
            </w:r>
            <w:r>
              <w:rPr>
                <w:rFonts w:hint="eastAsia" w:ascii="宋体" w:hAnsi="宋体" w:cs="宋体"/>
                <w:color w:val="auto"/>
                <w:sz w:val="21"/>
                <w:szCs w:val="21"/>
                <w:lang w:eastAsia="zh-CN"/>
              </w:rPr>
              <w:t>；</w:t>
            </w:r>
          </w:p>
          <w:p w14:paraId="0063D80E">
            <w:pPr>
              <w:widowControl/>
              <w:adjustRightInd w:val="0"/>
              <w:snapToGrid w:val="0"/>
              <w:textAlignment w:val="center"/>
              <w:rPr>
                <w:rFonts w:ascii="宋体" w:hAnsi="宋体" w:cs="宋体"/>
                <w:color w:val="auto"/>
                <w:sz w:val="21"/>
                <w:szCs w:val="21"/>
              </w:rPr>
            </w:pPr>
            <w:r>
              <w:rPr>
                <w:rFonts w:hint="eastAsia" w:ascii="宋体" w:hAnsi="宋体" w:cs="宋体"/>
                <w:color w:val="auto"/>
                <w:sz w:val="21"/>
                <w:szCs w:val="21"/>
              </w:rPr>
              <w:t>内容存在5处及以上瑕疵或未提供方案得0分</w:t>
            </w:r>
            <w:r>
              <w:rPr>
                <w:rFonts w:hint="eastAsia" w:ascii="宋体" w:hAnsi="宋体" w:cs="宋体"/>
                <w:color w:val="auto"/>
                <w:sz w:val="21"/>
                <w:szCs w:val="21"/>
                <w:lang w:eastAsia="zh-CN"/>
              </w:rPr>
              <w:t>。</w:t>
            </w:r>
          </w:p>
        </w:tc>
        <w:tc>
          <w:tcPr>
            <w:tcW w:w="1049" w:type="pct"/>
            <w:vMerge w:val="continue"/>
            <w:vAlign w:val="center"/>
          </w:tcPr>
          <w:p w14:paraId="39F489C7">
            <w:pPr>
              <w:widowControl/>
              <w:adjustRightInd w:val="0"/>
              <w:snapToGrid w:val="0"/>
              <w:jc w:val="center"/>
              <w:textAlignment w:val="center"/>
              <w:rPr>
                <w:rFonts w:ascii="宋体" w:hAnsi="宋体" w:cs="宋体"/>
                <w:color w:val="auto"/>
                <w:kern w:val="0"/>
                <w:sz w:val="21"/>
                <w:szCs w:val="21"/>
                <w:lang w:bidi="ar"/>
              </w:rPr>
            </w:pPr>
          </w:p>
        </w:tc>
      </w:tr>
      <w:tr w14:paraId="5302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340" w:type="pct"/>
            <w:vMerge w:val="continue"/>
            <w:vAlign w:val="center"/>
          </w:tcPr>
          <w:p w14:paraId="29E0E65A">
            <w:pPr>
              <w:adjustRightInd w:val="0"/>
              <w:snapToGrid w:val="0"/>
              <w:jc w:val="center"/>
              <w:rPr>
                <w:color w:val="auto"/>
                <w:sz w:val="21"/>
                <w:szCs w:val="21"/>
              </w:rPr>
            </w:pPr>
          </w:p>
        </w:tc>
        <w:tc>
          <w:tcPr>
            <w:tcW w:w="587" w:type="pct"/>
            <w:vMerge w:val="continue"/>
            <w:vAlign w:val="center"/>
          </w:tcPr>
          <w:p w14:paraId="0A093C4D">
            <w:pPr>
              <w:adjustRightInd w:val="0"/>
              <w:snapToGrid w:val="0"/>
              <w:jc w:val="center"/>
              <w:rPr>
                <w:color w:val="auto"/>
                <w:sz w:val="21"/>
                <w:szCs w:val="21"/>
              </w:rPr>
            </w:pPr>
          </w:p>
        </w:tc>
        <w:tc>
          <w:tcPr>
            <w:tcW w:w="567" w:type="pct"/>
            <w:vAlign w:val="center"/>
          </w:tcPr>
          <w:p w14:paraId="2F91CF90">
            <w:pPr>
              <w:adjustRightInd w:val="0"/>
              <w:snapToGrid w:val="0"/>
              <w:jc w:val="center"/>
              <w:rPr>
                <w:rFonts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质量保障方案</w:t>
            </w:r>
            <w:r>
              <w:rPr>
                <w:rFonts w:hint="eastAsia" w:ascii="宋体" w:hAnsi="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r>
              <w:rPr>
                <w:rFonts w:hint="eastAsia" w:ascii="宋体" w:hAnsi="宋体" w:cs="宋体"/>
                <w:color w:val="auto"/>
                <w:sz w:val="21"/>
                <w:szCs w:val="21"/>
                <w:highlight w:val="none"/>
              </w:rPr>
              <w:t>）</w:t>
            </w:r>
          </w:p>
          <w:p w14:paraId="4AABF9BB">
            <w:pPr>
              <w:adjustRightInd w:val="0"/>
              <w:snapToGrid w:val="0"/>
              <w:jc w:val="center"/>
              <w:rPr>
                <w:rFonts w:ascii="宋体" w:hAnsi="宋体" w:cs="宋体"/>
                <w:color w:val="auto"/>
                <w:sz w:val="21"/>
                <w:szCs w:val="21"/>
                <w:highlight w:val="none"/>
              </w:rPr>
            </w:pPr>
          </w:p>
        </w:tc>
        <w:tc>
          <w:tcPr>
            <w:tcW w:w="2454" w:type="pct"/>
            <w:vAlign w:val="center"/>
          </w:tcPr>
          <w:p w14:paraId="6157EBD9">
            <w:pPr>
              <w:tabs>
                <w:tab w:val="left" w:pos="5085"/>
              </w:tabs>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供应商提供针对本项目的质量保障方案，方案包含：准备工作、各项工作实施、成果产出等因素的保障工作。</w:t>
            </w:r>
          </w:p>
          <w:p w14:paraId="0635F279">
            <w:pPr>
              <w:widowControl/>
              <w:adjustRightInd w:val="0"/>
              <w:snapToGrid w:val="0"/>
              <w:textAlignment w:val="center"/>
              <w:rPr>
                <w:rFonts w:hint="eastAsia" w:ascii="宋体" w:hAnsi="宋体" w:cs="宋体"/>
                <w:color w:val="auto"/>
                <w:sz w:val="21"/>
                <w:szCs w:val="21"/>
              </w:rPr>
            </w:pPr>
            <w:r>
              <w:rPr>
                <w:rFonts w:hint="eastAsia" w:ascii="宋体" w:hAnsi="宋体" w:cs="宋体"/>
                <w:color w:val="auto"/>
                <w:sz w:val="21"/>
                <w:szCs w:val="21"/>
              </w:rPr>
              <w:t>内容不存在瑕疵得1</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p w14:paraId="2F08828F">
            <w:pPr>
              <w:widowControl/>
              <w:adjustRightInd w:val="0"/>
              <w:snapToGrid w:val="0"/>
              <w:textAlignment w:val="center"/>
              <w:rPr>
                <w:rFonts w:hint="eastAsia" w:ascii="宋体" w:hAnsi="宋体" w:cs="宋体"/>
                <w:color w:val="auto"/>
                <w:sz w:val="21"/>
                <w:szCs w:val="21"/>
              </w:rPr>
            </w:pPr>
            <w:r>
              <w:rPr>
                <w:rFonts w:hint="eastAsia" w:ascii="宋体" w:hAnsi="宋体" w:cs="宋体"/>
                <w:color w:val="auto"/>
                <w:sz w:val="21"/>
                <w:szCs w:val="21"/>
              </w:rPr>
              <w:t>内容存在1处瑕疵得</w:t>
            </w:r>
            <w:r>
              <w:rPr>
                <w:rFonts w:hint="eastAsia" w:ascii="宋体" w:hAnsi="宋体" w:cs="宋体"/>
                <w:color w:val="auto"/>
                <w:sz w:val="21"/>
                <w:szCs w:val="21"/>
                <w:lang w:val="en-US" w:eastAsia="zh-CN"/>
              </w:rPr>
              <w:t>12</w:t>
            </w:r>
            <w:r>
              <w:rPr>
                <w:rFonts w:hint="eastAsia" w:ascii="宋体" w:hAnsi="宋体" w:cs="宋体"/>
                <w:color w:val="auto"/>
                <w:sz w:val="21"/>
                <w:szCs w:val="21"/>
              </w:rPr>
              <w:t>分；</w:t>
            </w:r>
          </w:p>
          <w:p w14:paraId="2DE49126">
            <w:pPr>
              <w:widowControl/>
              <w:adjustRightInd w:val="0"/>
              <w:snapToGrid w:val="0"/>
              <w:textAlignment w:val="center"/>
              <w:rPr>
                <w:rFonts w:hint="eastAsia" w:ascii="宋体" w:hAnsi="宋体" w:cs="宋体"/>
                <w:color w:val="auto"/>
                <w:sz w:val="21"/>
                <w:szCs w:val="21"/>
              </w:rPr>
            </w:pPr>
            <w:r>
              <w:rPr>
                <w:rFonts w:hint="eastAsia" w:ascii="宋体" w:hAnsi="宋体" w:cs="宋体"/>
                <w:color w:val="auto"/>
                <w:sz w:val="21"/>
                <w:szCs w:val="21"/>
              </w:rPr>
              <w:t>内容存在2处瑕疵得</w:t>
            </w:r>
            <w:r>
              <w:rPr>
                <w:rFonts w:hint="eastAsia" w:ascii="宋体" w:hAnsi="宋体" w:cs="宋体"/>
                <w:color w:val="auto"/>
                <w:sz w:val="21"/>
                <w:szCs w:val="21"/>
                <w:lang w:val="en-US" w:eastAsia="zh-CN"/>
              </w:rPr>
              <w:t>9</w:t>
            </w:r>
            <w:r>
              <w:rPr>
                <w:rFonts w:hint="eastAsia" w:ascii="宋体" w:hAnsi="宋体" w:cs="宋体"/>
                <w:color w:val="auto"/>
                <w:sz w:val="21"/>
                <w:szCs w:val="21"/>
              </w:rPr>
              <w:t>分；</w:t>
            </w:r>
          </w:p>
          <w:p w14:paraId="5388550A">
            <w:pPr>
              <w:widowControl/>
              <w:adjustRightInd w:val="0"/>
              <w:snapToGrid w:val="0"/>
              <w:textAlignment w:val="center"/>
              <w:rPr>
                <w:rFonts w:hint="eastAsia" w:ascii="宋体" w:hAnsi="宋体" w:cs="宋体"/>
                <w:color w:val="auto"/>
                <w:sz w:val="21"/>
                <w:szCs w:val="21"/>
              </w:rPr>
            </w:pPr>
            <w:r>
              <w:rPr>
                <w:rFonts w:hint="eastAsia" w:ascii="宋体" w:hAnsi="宋体" w:cs="宋体"/>
                <w:color w:val="auto"/>
                <w:sz w:val="21"/>
                <w:szCs w:val="21"/>
              </w:rPr>
              <w:t>内容存在3处瑕疵得</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14:paraId="722596DD">
            <w:pPr>
              <w:widowControl/>
              <w:adjustRightInd w:val="0"/>
              <w:snapToGrid w:val="0"/>
              <w:textAlignment w:val="center"/>
              <w:rPr>
                <w:rFonts w:hint="eastAsia" w:ascii="宋体" w:hAnsi="宋体" w:cs="宋体"/>
                <w:color w:val="auto"/>
                <w:sz w:val="21"/>
                <w:szCs w:val="21"/>
                <w:lang w:eastAsia="zh-CN"/>
              </w:rPr>
            </w:pPr>
            <w:r>
              <w:rPr>
                <w:rFonts w:hint="eastAsia" w:ascii="宋体" w:hAnsi="宋体" w:cs="宋体"/>
                <w:color w:val="auto"/>
                <w:sz w:val="21"/>
                <w:szCs w:val="21"/>
              </w:rPr>
              <w:t>内容存在4处瑕疵得</w:t>
            </w:r>
            <w:r>
              <w:rPr>
                <w:rFonts w:hint="eastAsia" w:ascii="宋体" w:hAnsi="宋体" w:cs="宋体"/>
                <w:color w:val="auto"/>
                <w:sz w:val="21"/>
                <w:szCs w:val="21"/>
                <w:lang w:val="en-US" w:eastAsia="zh-CN"/>
              </w:rPr>
              <w:t>3</w:t>
            </w:r>
            <w:r>
              <w:rPr>
                <w:rFonts w:hint="eastAsia" w:ascii="宋体" w:hAnsi="宋体" w:cs="宋体"/>
                <w:color w:val="auto"/>
                <w:sz w:val="21"/>
                <w:szCs w:val="21"/>
              </w:rPr>
              <w:t>分</w:t>
            </w:r>
            <w:r>
              <w:rPr>
                <w:rFonts w:hint="eastAsia" w:ascii="宋体" w:hAnsi="宋体" w:cs="宋体"/>
                <w:color w:val="auto"/>
                <w:sz w:val="21"/>
                <w:szCs w:val="21"/>
                <w:lang w:eastAsia="zh-CN"/>
              </w:rPr>
              <w:t>；</w:t>
            </w:r>
          </w:p>
          <w:p w14:paraId="00DC51B6">
            <w:pPr>
              <w:widowControl/>
              <w:adjustRightInd w:val="0"/>
              <w:snapToGrid w:val="0"/>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rPr>
              <w:t>内容存在5处及以上瑕疵或未提供方案得0分</w:t>
            </w:r>
            <w:r>
              <w:rPr>
                <w:rFonts w:hint="eastAsia" w:ascii="宋体" w:hAnsi="宋体" w:cs="宋体"/>
                <w:color w:val="auto"/>
                <w:sz w:val="21"/>
                <w:szCs w:val="21"/>
                <w:lang w:eastAsia="zh-CN"/>
              </w:rPr>
              <w:t>。</w:t>
            </w:r>
          </w:p>
        </w:tc>
        <w:tc>
          <w:tcPr>
            <w:tcW w:w="1049" w:type="pct"/>
            <w:vMerge w:val="continue"/>
            <w:vAlign w:val="center"/>
          </w:tcPr>
          <w:p w14:paraId="1D8F9AAF">
            <w:pPr>
              <w:adjustRightInd w:val="0"/>
              <w:snapToGrid w:val="0"/>
              <w:jc w:val="center"/>
              <w:rPr>
                <w:rFonts w:ascii="宋体" w:hAnsi="宋体" w:cs="宋体"/>
                <w:color w:val="auto"/>
                <w:sz w:val="21"/>
                <w:szCs w:val="21"/>
              </w:rPr>
            </w:pPr>
          </w:p>
        </w:tc>
      </w:tr>
      <w:tr w14:paraId="7B31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340" w:type="pct"/>
            <w:vMerge w:val="restart"/>
            <w:shd w:val="clear" w:color="auto" w:fill="auto"/>
            <w:vAlign w:val="center"/>
          </w:tcPr>
          <w:p w14:paraId="1FF0C63A">
            <w:pPr>
              <w:adjustRightInd w:val="0"/>
              <w:snapToGrid w:val="0"/>
              <w:jc w:val="left"/>
              <w:rPr>
                <w:rFonts w:ascii="宋体" w:hAnsi="宋体" w:cs="宋体"/>
                <w:color w:val="auto"/>
                <w:sz w:val="21"/>
                <w:szCs w:val="21"/>
              </w:rPr>
            </w:pPr>
          </w:p>
          <w:p w14:paraId="540D47A0">
            <w:pPr>
              <w:adjustRightInd w:val="0"/>
              <w:snapToGrid w:val="0"/>
              <w:jc w:val="left"/>
              <w:rPr>
                <w:rFonts w:ascii="宋体" w:hAnsi="宋体" w:cs="宋体"/>
                <w:color w:val="auto"/>
                <w:sz w:val="21"/>
                <w:szCs w:val="21"/>
              </w:rPr>
            </w:pPr>
            <w:r>
              <w:rPr>
                <w:rFonts w:hint="eastAsia" w:ascii="宋体" w:hAnsi="宋体" w:cs="宋体"/>
                <w:color w:val="auto"/>
                <w:sz w:val="21"/>
                <w:szCs w:val="21"/>
              </w:rPr>
              <w:t>3</w:t>
            </w:r>
          </w:p>
        </w:tc>
        <w:tc>
          <w:tcPr>
            <w:tcW w:w="587" w:type="pct"/>
            <w:vMerge w:val="restart"/>
            <w:shd w:val="clear" w:color="auto" w:fill="auto"/>
            <w:vAlign w:val="center"/>
          </w:tcPr>
          <w:p w14:paraId="292AC040">
            <w:pPr>
              <w:spacing w:line="240" w:lineRule="auto"/>
              <w:ind w:firstLine="220" w:firstLineChars="100"/>
              <w:jc w:val="both"/>
              <w:rPr>
                <w:rFonts w:ascii="宋体" w:hAnsi="宋体" w:cs="宋体"/>
                <w:color w:val="auto"/>
                <w:sz w:val="22"/>
                <w:szCs w:val="22"/>
              </w:rPr>
            </w:pPr>
            <w:r>
              <w:rPr>
                <w:rFonts w:hint="eastAsia" w:ascii="宋体" w:hAnsi="宋体" w:cs="宋体"/>
                <w:color w:val="auto"/>
                <w:sz w:val="22"/>
                <w:szCs w:val="22"/>
              </w:rPr>
              <w:t>商务</w:t>
            </w:r>
          </w:p>
          <w:p w14:paraId="681E1F7B">
            <w:pPr>
              <w:spacing w:line="240" w:lineRule="auto"/>
              <w:jc w:val="center"/>
              <w:rPr>
                <w:rFonts w:ascii="宋体" w:hAnsi="宋体" w:cs="宋体"/>
                <w:color w:val="auto"/>
                <w:sz w:val="22"/>
                <w:szCs w:val="22"/>
              </w:rPr>
            </w:pPr>
            <w:r>
              <w:rPr>
                <w:rFonts w:hint="eastAsia" w:ascii="宋体" w:hAnsi="宋体" w:cs="宋体"/>
                <w:color w:val="auto"/>
                <w:sz w:val="22"/>
                <w:szCs w:val="22"/>
              </w:rPr>
              <w:t>部分</w:t>
            </w:r>
          </w:p>
          <w:p w14:paraId="33D1B2F7">
            <w:pPr>
              <w:adjustRightInd w:val="0"/>
              <w:snapToGrid w:val="0"/>
              <w:jc w:val="center"/>
              <w:rPr>
                <w:rFonts w:ascii="宋体" w:hAnsi="宋体" w:cs="宋体"/>
                <w:color w:val="auto"/>
                <w:sz w:val="21"/>
                <w:szCs w:val="21"/>
              </w:rPr>
            </w:pPr>
            <w:r>
              <w:rPr>
                <w:rFonts w:hint="eastAsia" w:ascii="宋体" w:hAnsi="宋体" w:cs="宋体"/>
                <w:color w:val="auto"/>
                <w:sz w:val="22"/>
                <w:szCs w:val="22"/>
              </w:rPr>
              <w:t>(</w:t>
            </w:r>
            <w:r>
              <w:rPr>
                <w:rFonts w:hint="eastAsia" w:ascii="宋体" w:hAnsi="宋体" w:cs="宋体"/>
                <w:color w:val="auto"/>
                <w:sz w:val="22"/>
                <w:szCs w:val="22"/>
                <w:lang w:val="en-US" w:eastAsia="zh-CN"/>
              </w:rPr>
              <w:t>35</w:t>
            </w:r>
            <w:r>
              <w:rPr>
                <w:rFonts w:hint="eastAsia" w:ascii="宋体" w:hAnsi="宋体" w:cs="宋体"/>
                <w:color w:val="auto"/>
                <w:sz w:val="22"/>
                <w:szCs w:val="22"/>
              </w:rPr>
              <w:t>%）</w:t>
            </w:r>
          </w:p>
        </w:tc>
        <w:tc>
          <w:tcPr>
            <w:tcW w:w="1167" w:type="dxa"/>
            <w:shd w:val="clear" w:color="auto" w:fill="auto"/>
            <w:vAlign w:val="center"/>
          </w:tcPr>
          <w:p w14:paraId="6592D348">
            <w:pPr>
              <w:adjustRightInd w:val="0"/>
              <w:snapToGrid w:val="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采样能力证明</w:t>
            </w:r>
          </w:p>
          <w:p w14:paraId="3033B8B4">
            <w:pPr>
              <w:adjustRightInd w:val="0"/>
              <w:snapToGrid w:val="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w:t>
            </w:r>
          </w:p>
        </w:tc>
        <w:tc>
          <w:tcPr>
            <w:tcW w:w="5044" w:type="dxa"/>
            <w:shd w:val="clear" w:color="auto" w:fill="auto"/>
            <w:vAlign w:val="center"/>
          </w:tcPr>
          <w:p w14:paraId="6259CA7E">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供应商具有总吨位60吨</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以上能进行沉积物采集的测量船舶具有相应的船舶得5分，具有有效船舶检验证书以及满足最低</w:t>
            </w:r>
            <w:r>
              <w:rPr>
                <w:rFonts w:hint="eastAsia" w:ascii="宋体" w:hAnsi="宋体" w:cs="宋体"/>
                <w:color w:val="auto"/>
                <w:sz w:val="21"/>
                <w:szCs w:val="21"/>
                <w:highlight w:val="none"/>
                <w:lang w:val="en-US" w:eastAsia="zh-CN"/>
              </w:rPr>
              <w:t>2名</w:t>
            </w:r>
            <w:r>
              <w:rPr>
                <w:rFonts w:hint="eastAsia" w:ascii="宋体" w:hAnsi="宋体" w:eastAsia="宋体" w:cs="宋体"/>
                <w:color w:val="auto"/>
                <w:sz w:val="21"/>
                <w:szCs w:val="21"/>
                <w:highlight w:val="none"/>
              </w:rPr>
              <w:t>安全配员的</w:t>
            </w:r>
            <w:r>
              <w:rPr>
                <w:rFonts w:hint="eastAsia" w:ascii="宋体" w:hAnsi="宋体" w:cs="宋体"/>
                <w:color w:val="auto"/>
                <w:sz w:val="21"/>
                <w:szCs w:val="21"/>
                <w:highlight w:val="none"/>
                <w:lang w:val="en-US" w:eastAsia="zh-CN"/>
              </w:rPr>
              <w:t>2份</w:t>
            </w:r>
            <w:r>
              <w:rPr>
                <w:rFonts w:hint="eastAsia" w:ascii="宋体" w:hAnsi="宋体" w:eastAsia="宋体" w:cs="宋体"/>
                <w:color w:val="auto"/>
                <w:sz w:val="21"/>
                <w:szCs w:val="21"/>
                <w:highlight w:val="none"/>
              </w:rPr>
              <w:t>船员证书得5分，配备专业的沉积物分层采样设备得5分，配备专业的采样定位设备得5分。</w:t>
            </w:r>
          </w:p>
        </w:tc>
        <w:tc>
          <w:tcPr>
            <w:tcW w:w="2157" w:type="dxa"/>
            <w:vAlign w:val="center"/>
          </w:tcPr>
          <w:p w14:paraId="4F3F5300">
            <w:pPr>
              <w:adjustRightInd w:val="0"/>
              <w:snapToGrid w:val="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供应商在响应文件中提供</w:t>
            </w:r>
            <w:r>
              <w:rPr>
                <w:rFonts w:hint="eastAsia" w:asciiTheme="minorEastAsia" w:hAnsiTheme="minorEastAsia" w:eastAsiaTheme="minorEastAsia" w:cstheme="minorEastAsia"/>
                <w:color w:val="auto"/>
                <w:sz w:val="21"/>
                <w:szCs w:val="21"/>
                <w:highlight w:val="none"/>
                <w:lang w:val="en-US" w:eastAsia="zh-CN"/>
              </w:rPr>
              <w:t>船舶登记证书复印件、船舶检验证书复印件、船员证书复印件、专业的沉积物分层采样设备照片和专业的定位设备照片并加盖</w:t>
            </w:r>
            <w:r>
              <w:rPr>
                <w:rFonts w:hint="eastAsia" w:asciiTheme="minorEastAsia" w:hAnsiTheme="minorEastAsia" w:eastAsiaTheme="minorEastAsia" w:cstheme="minorEastAsia"/>
                <w:color w:val="auto"/>
                <w:sz w:val="21"/>
                <w:szCs w:val="21"/>
                <w:highlight w:val="none"/>
              </w:rPr>
              <w:t>公章。</w:t>
            </w:r>
          </w:p>
        </w:tc>
      </w:tr>
      <w:tr w14:paraId="3DF0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340" w:type="pct"/>
            <w:vMerge w:val="continue"/>
            <w:shd w:val="clear" w:color="auto" w:fill="auto"/>
            <w:vAlign w:val="center"/>
          </w:tcPr>
          <w:p w14:paraId="5547C8D9">
            <w:pPr>
              <w:adjustRightInd w:val="0"/>
              <w:snapToGrid w:val="0"/>
              <w:jc w:val="left"/>
              <w:rPr>
                <w:rFonts w:ascii="宋体" w:hAnsi="宋体" w:cs="宋体"/>
                <w:color w:val="auto"/>
                <w:sz w:val="21"/>
                <w:szCs w:val="21"/>
              </w:rPr>
            </w:pPr>
          </w:p>
        </w:tc>
        <w:tc>
          <w:tcPr>
            <w:tcW w:w="587" w:type="pct"/>
            <w:vMerge w:val="continue"/>
            <w:shd w:val="clear" w:color="auto" w:fill="auto"/>
            <w:vAlign w:val="center"/>
          </w:tcPr>
          <w:p w14:paraId="3FBCF609">
            <w:pPr>
              <w:adjustRightInd w:val="0"/>
              <w:snapToGrid w:val="0"/>
              <w:jc w:val="left"/>
              <w:rPr>
                <w:rFonts w:ascii="宋体" w:hAnsi="宋体" w:cs="宋体"/>
                <w:color w:val="auto"/>
                <w:sz w:val="21"/>
                <w:szCs w:val="21"/>
              </w:rPr>
            </w:pPr>
          </w:p>
        </w:tc>
        <w:tc>
          <w:tcPr>
            <w:tcW w:w="1167" w:type="dxa"/>
            <w:shd w:val="clear" w:color="auto" w:fill="auto"/>
            <w:vAlign w:val="center"/>
          </w:tcPr>
          <w:p w14:paraId="7FB695DC">
            <w:pPr>
              <w:adjustRightInd w:val="0"/>
              <w:snapToGrid w:val="0"/>
              <w:jc w:val="center"/>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业绩</w:t>
            </w:r>
          </w:p>
          <w:p w14:paraId="1C2D0175">
            <w:pPr>
              <w:adjustRightInd w:val="0"/>
              <w:snapToGrid w:val="0"/>
              <w:jc w:val="center"/>
              <w:rPr>
                <w:rFonts w:hint="eastAsia" w:eastAsia="宋体" w:asciiTheme="minorEastAsia" w:hAnsiTheme="minorEastAsia" w:cstheme="minorEastAsia"/>
                <w:color w:val="auto"/>
                <w:sz w:val="21"/>
                <w:szCs w:val="21"/>
                <w:highlight w:val="none"/>
                <w:lang w:val="en-US" w:eastAsia="zh-CN"/>
              </w:rPr>
            </w:pPr>
            <w:r>
              <w:rPr>
                <w:rFonts w:hint="eastAsia" w:asciiTheme="minorEastAsia" w:hAnsiTheme="minorEastAsia" w:cstheme="minorEastAsia"/>
                <w:sz w:val="21"/>
                <w:szCs w:val="21"/>
                <w:highlight w:val="none"/>
              </w:rPr>
              <w:t>（</w:t>
            </w:r>
            <w:r>
              <w:rPr>
                <w:rFonts w:hint="eastAsia" w:asciiTheme="minorEastAsia" w:hAnsiTheme="minorEastAsia" w:cstheme="minorEastAsia"/>
                <w:sz w:val="21"/>
                <w:szCs w:val="21"/>
                <w:highlight w:val="none"/>
                <w:lang w:val="en-US" w:eastAsia="zh-CN"/>
              </w:rPr>
              <w:t>15</w:t>
            </w:r>
            <w:r>
              <w:rPr>
                <w:rFonts w:hint="eastAsia" w:asciiTheme="minorEastAsia" w:hAnsiTheme="minorEastAsia" w:cstheme="minorEastAsia"/>
                <w:sz w:val="21"/>
                <w:szCs w:val="21"/>
                <w:highlight w:val="none"/>
              </w:rPr>
              <w:t>分）</w:t>
            </w:r>
          </w:p>
        </w:tc>
        <w:tc>
          <w:tcPr>
            <w:tcW w:w="5044" w:type="dxa"/>
            <w:shd w:val="clear" w:color="auto" w:fill="auto"/>
            <w:vAlign w:val="center"/>
          </w:tcPr>
          <w:p w14:paraId="0ADF8BA4">
            <w:pPr>
              <w:adjustRightInd w:val="0"/>
              <w:snapToGrid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供应商承担过类似采样调查的相关业绩，每提供1个与本项目类似江河、水库沉积物采样业绩得5分，本项最多得15分</w:t>
            </w:r>
            <w:r>
              <w:rPr>
                <w:rFonts w:hint="eastAsia" w:asciiTheme="minorEastAsia" w:hAnsiTheme="minorEastAsia" w:eastAsiaTheme="minorEastAsia" w:cstheme="minorEastAsia"/>
                <w:color w:val="auto"/>
                <w:sz w:val="21"/>
                <w:szCs w:val="21"/>
                <w:highlight w:val="none"/>
                <w:lang w:eastAsia="zh-CN"/>
              </w:rPr>
              <w:t>。</w:t>
            </w:r>
          </w:p>
        </w:tc>
        <w:tc>
          <w:tcPr>
            <w:tcW w:w="2157" w:type="dxa"/>
            <w:vAlign w:val="center"/>
          </w:tcPr>
          <w:p w14:paraId="13BEF046">
            <w:pPr>
              <w:adjustRightInd w:val="0"/>
              <w:snapToGrid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供应商在响文件中提供合同复印件并加盖供应商公章。</w:t>
            </w:r>
          </w:p>
        </w:tc>
      </w:tr>
    </w:tbl>
    <w:p w14:paraId="10905D9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注：关于小微企业报价扣除比例说明</w:t>
      </w:r>
    </w:p>
    <w:p w14:paraId="46BADCA0">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1、对小微型企业给予</w:t>
      </w:r>
      <w:r>
        <w:rPr>
          <w:rFonts w:hint="eastAsia" w:ascii="宋体" w:hAnsi="宋体" w:cs="宋体"/>
          <w:b/>
          <w:bCs/>
          <w:color w:val="auto"/>
          <w:sz w:val="24"/>
          <w:szCs w:val="24"/>
          <w:u w:val="single"/>
        </w:rPr>
        <w:t>10%</w:t>
      </w:r>
      <w:r>
        <w:rPr>
          <w:rFonts w:hint="eastAsia" w:ascii="宋体" w:hAnsi="宋体" w:cs="宋体"/>
          <w:color w:val="auto"/>
          <w:sz w:val="24"/>
          <w:szCs w:val="24"/>
        </w:rPr>
        <w:t>的扣除，以扣除后的报价参与评审。</w:t>
      </w:r>
    </w:p>
    <w:p w14:paraId="6E0D2764">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2、监狱企业、残疾人福利性单位视同小型、微型企业。 </w:t>
      </w:r>
    </w:p>
    <w:p w14:paraId="506E7318">
      <w:pPr>
        <w:pStyle w:val="4"/>
        <w:spacing w:before="0" w:after="0" w:line="360" w:lineRule="auto"/>
        <w:ind w:firstLine="480"/>
        <w:rPr>
          <w:rFonts w:ascii="宋体" w:hAnsi="宋体" w:cs="宋体"/>
          <w:color w:val="auto"/>
          <w:sz w:val="24"/>
          <w:szCs w:val="24"/>
        </w:rPr>
      </w:pPr>
      <w:bookmarkStart w:id="115" w:name="_Toc5830"/>
      <w:r>
        <w:rPr>
          <w:rFonts w:hint="eastAsia" w:ascii="宋体" w:hAnsi="宋体" w:cs="宋体"/>
          <w:color w:val="auto"/>
          <w:sz w:val="24"/>
          <w:szCs w:val="24"/>
        </w:rPr>
        <w:t>三、无效响应</w:t>
      </w:r>
      <w:bookmarkEnd w:id="115"/>
    </w:p>
    <w:p w14:paraId="72A4BFEC">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C1DAB3D">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（一）供应商不符合规定的资格条件的；</w:t>
      </w:r>
    </w:p>
    <w:p w14:paraId="4C28F055">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02EB6180">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（三）供应商所提交的响应文件不按“第七篇响应文件编制要求”要求签署或盖章；</w:t>
      </w:r>
    </w:p>
    <w:p w14:paraId="405E37FB">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（四）供应商的最后报价超过采购预算或最高限价的；</w:t>
      </w:r>
    </w:p>
    <w:p w14:paraId="3E5AC107">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（五）法定代表人为同一个人的两个及两个以上法人，母公司、全资子公司及其控股公司，在同一包采购中同时参与磋商；</w:t>
      </w:r>
    </w:p>
    <w:p w14:paraId="566BE270">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（六）单位负责人为同一人或者存在直接控股、管理关系的不同供应商，参加同一合同项下的政府采购活动的；</w:t>
      </w:r>
    </w:p>
    <w:p w14:paraId="77C73171">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（七）为采购项目提供整体设计、规范编制或者项目管理、监理、检测等服务的供应商，再参加该采购项目的其他采购活动；</w:t>
      </w:r>
    </w:p>
    <w:p w14:paraId="256D915F">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（八）供应商磋商有效期不满足竞争性磋商文件要求的；</w:t>
      </w:r>
    </w:p>
    <w:p w14:paraId="06664BAA">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（九）供应商响应文件内容有与国家现行法律法规相违背的内容，或附有采购人无法接受的条件；</w:t>
      </w:r>
    </w:p>
    <w:p w14:paraId="02DDB736">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（十）供应商以联合体形式参与磋商的；</w:t>
      </w:r>
    </w:p>
    <w:p w14:paraId="2EDF67D2">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（十一）供应商被列入失信被执行人、重大税收违法案件当事人名单、政府采购严重违法失信行为记录名单及其他不符合《中华人民共和国政府采购法》第二十二条规定条件的。</w:t>
      </w:r>
    </w:p>
    <w:p w14:paraId="5059D535">
      <w:pPr>
        <w:pStyle w:val="4"/>
        <w:spacing w:before="0" w:after="0" w:line="360" w:lineRule="auto"/>
        <w:ind w:firstLine="480"/>
        <w:rPr>
          <w:rFonts w:ascii="宋体" w:hAnsi="宋体" w:cs="宋体"/>
          <w:color w:val="auto"/>
          <w:sz w:val="24"/>
          <w:szCs w:val="24"/>
        </w:rPr>
      </w:pPr>
      <w:bookmarkStart w:id="116" w:name="_Toc27048"/>
      <w:r>
        <w:rPr>
          <w:rFonts w:hint="eastAsia" w:ascii="宋体" w:hAnsi="宋体" w:cs="宋体"/>
          <w:color w:val="auto"/>
          <w:sz w:val="24"/>
          <w:szCs w:val="24"/>
        </w:rPr>
        <w:t>四、</w:t>
      </w:r>
      <w:bookmarkEnd w:id="112"/>
      <w:bookmarkEnd w:id="113"/>
      <w:r>
        <w:rPr>
          <w:rFonts w:hint="eastAsia" w:ascii="宋体" w:hAnsi="宋体" w:cs="宋体"/>
          <w:color w:val="auto"/>
          <w:sz w:val="24"/>
          <w:szCs w:val="24"/>
        </w:rPr>
        <w:t>采购终止</w:t>
      </w:r>
      <w:bookmarkEnd w:id="116"/>
    </w:p>
    <w:p w14:paraId="52D21DB9">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35019AA4">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6E18EBE9">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55011F2F">
      <w:pPr>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3A130679">
      <w:pPr>
        <w:spacing w:line="360" w:lineRule="auto"/>
        <w:ind w:firstLine="480" w:firstLineChars="200"/>
        <w:rPr>
          <w:rFonts w:ascii="宋体" w:hAnsi="宋体" w:cs="宋体"/>
          <w:color w:val="auto"/>
          <w:sz w:val="24"/>
          <w:szCs w:val="24"/>
        </w:rPr>
        <w:sectPr>
          <w:footerReference r:id="rId8" w:type="default"/>
          <w:pgSz w:w="11907" w:h="16840"/>
          <w:pgMar w:top="1134" w:right="1191" w:bottom="1134" w:left="1304" w:header="850" w:footer="992" w:gutter="0"/>
          <w:cols w:space="720" w:num="1"/>
          <w:rtlGutter w:val="1"/>
          <w:docGrid w:linePitch="312" w:charSpace="0"/>
        </w:sectPr>
      </w:pPr>
    </w:p>
    <w:p w14:paraId="13942475">
      <w:pPr>
        <w:pStyle w:val="3"/>
        <w:spacing w:before="0" w:after="0" w:line="360" w:lineRule="auto"/>
        <w:ind w:firstLine="720"/>
        <w:jc w:val="center"/>
        <w:rPr>
          <w:rFonts w:ascii="宋体" w:hAnsi="宋体" w:eastAsia="宋体" w:cs="宋体"/>
          <w:bCs/>
          <w:color w:val="auto"/>
          <w:szCs w:val="30"/>
        </w:rPr>
      </w:pPr>
      <w:bookmarkStart w:id="117" w:name="_Toc102227313"/>
      <w:bookmarkStart w:id="118" w:name="_Toc29024"/>
      <w:r>
        <w:rPr>
          <w:rFonts w:hint="eastAsia" w:ascii="宋体" w:hAnsi="宋体" w:eastAsia="宋体" w:cs="宋体"/>
          <w:bCs/>
          <w:color w:val="auto"/>
          <w:sz w:val="36"/>
          <w:szCs w:val="30"/>
        </w:rPr>
        <w:t>第五篇  供应商须知</w:t>
      </w:r>
      <w:bookmarkEnd w:id="117"/>
      <w:bookmarkEnd w:id="118"/>
    </w:p>
    <w:p w14:paraId="26CC1F28">
      <w:pPr>
        <w:pStyle w:val="4"/>
        <w:spacing w:before="0" w:after="0" w:line="360" w:lineRule="auto"/>
        <w:ind w:firstLine="480"/>
        <w:rPr>
          <w:rFonts w:ascii="宋体" w:hAnsi="宋体" w:cs="宋体"/>
          <w:color w:val="auto"/>
          <w:sz w:val="24"/>
          <w:szCs w:val="24"/>
        </w:rPr>
      </w:pPr>
      <w:bookmarkStart w:id="119" w:name="_Toc24138"/>
      <w:bookmarkStart w:id="120" w:name="_Toc342913389"/>
      <w:r>
        <w:rPr>
          <w:rFonts w:hint="eastAsia" w:ascii="宋体" w:hAnsi="宋体" w:cs="宋体"/>
          <w:color w:val="auto"/>
          <w:sz w:val="24"/>
          <w:szCs w:val="24"/>
        </w:rPr>
        <w:t>一、磋商费用</w:t>
      </w:r>
      <w:bookmarkEnd w:id="119"/>
      <w:bookmarkEnd w:id="120"/>
    </w:p>
    <w:p w14:paraId="00ADEF3E">
      <w:pPr>
        <w:pStyle w:val="211"/>
        <w:spacing w:line="360" w:lineRule="auto"/>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2E1943D2">
      <w:pPr>
        <w:pStyle w:val="4"/>
        <w:tabs>
          <w:tab w:val="left" w:pos="2640"/>
        </w:tabs>
        <w:spacing w:before="0" w:after="0" w:line="360" w:lineRule="auto"/>
        <w:ind w:firstLine="480"/>
        <w:rPr>
          <w:rFonts w:ascii="宋体" w:hAnsi="宋体" w:cs="宋体"/>
          <w:color w:val="auto"/>
          <w:sz w:val="24"/>
          <w:szCs w:val="24"/>
        </w:rPr>
      </w:pPr>
      <w:bookmarkStart w:id="121" w:name="_Toc15304"/>
      <w:bookmarkStart w:id="122" w:name="_Toc342913391"/>
      <w:r>
        <w:rPr>
          <w:rFonts w:hint="eastAsia" w:ascii="宋体" w:hAnsi="宋体" w:cs="宋体"/>
          <w:color w:val="auto"/>
          <w:sz w:val="24"/>
          <w:szCs w:val="24"/>
        </w:rPr>
        <w:t>二、竞争性磋商文件</w:t>
      </w:r>
      <w:bookmarkEnd w:id="121"/>
      <w:bookmarkEnd w:id="122"/>
    </w:p>
    <w:p w14:paraId="2850E97A">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（一）竞争性磋商文件由采购邀请书、采购服务需求、采购商务需求、磋商程序及方法、评审标准、无效响应和采购终止、供应商须知、合同草案条款(参考样本)、响应文件编制要求七部分组成。</w:t>
      </w:r>
    </w:p>
    <w:p w14:paraId="6DAB877F">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426845BB">
      <w:pPr>
        <w:spacing w:line="360" w:lineRule="auto"/>
        <w:rPr>
          <w:rFonts w:ascii="宋体" w:hAnsi="宋体" w:cs="宋体"/>
          <w:color w:val="auto"/>
          <w:sz w:val="24"/>
          <w:szCs w:val="24"/>
        </w:rPr>
      </w:pPr>
      <w:bookmarkStart w:id="123" w:name="_Toc102227318"/>
      <w:bookmarkStart w:id="124" w:name="_Toc342913392"/>
      <w:bookmarkStart w:id="125" w:name="_Toc179714297"/>
      <w:r>
        <w:rPr>
          <w:rFonts w:hint="eastAsia" w:ascii="宋体" w:hAnsi="宋体" w:cs="宋体"/>
          <w:color w:val="auto"/>
          <w:sz w:val="24"/>
          <w:szCs w:val="24"/>
        </w:rPr>
        <w:t xml:space="preserve">    （三）竞争性磋商文件的解释</w:t>
      </w:r>
    </w:p>
    <w:p w14:paraId="10ADE5B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451E5CD1">
      <w:pPr>
        <w:spacing w:line="360" w:lineRule="auto"/>
        <w:rPr>
          <w:rFonts w:ascii="宋体" w:hAnsi="宋体" w:cs="宋体"/>
          <w:color w:val="auto"/>
          <w:sz w:val="24"/>
          <w:szCs w:val="24"/>
        </w:rPr>
      </w:pPr>
      <w:r>
        <w:rPr>
          <w:rFonts w:hint="eastAsia" w:ascii="宋体" w:hAnsi="宋体" w:cs="宋体"/>
          <w:color w:val="auto"/>
          <w:sz w:val="24"/>
          <w:szCs w:val="24"/>
        </w:rPr>
        <w:t xml:space="preserve">   （四）本竞争性磋商文件中，磋商小组根据与供应商进行磋商可能实质性变动的内容为竞争性磋商文件第二、三、六篇全部内容。</w:t>
      </w:r>
    </w:p>
    <w:p w14:paraId="4C1C9BD1">
      <w:pPr>
        <w:spacing w:line="360" w:lineRule="auto"/>
        <w:rPr>
          <w:rFonts w:ascii="宋体" w:hAnsi="宋体" w:cs="宋体"/>
          <w:color w:val="auto"/>
          <w:sz w:val="24"/>
          <w:szCs w:val="24"/>
        </w:rPr>
      </w:pPr>
      <w:r>
        <w:rPr>
          <w:rFonts w:hint="eastAsia" w:ascii="宋体" w:hAnsi="宋体" w:cs="宋体"/>
          <w:color w:val="auto"/>
          <w:sz w:val="24"/>
          <w:szCs w:val="24"/>
        </w:rPr>
        <w:t xml:space="preserve">   （五）评审的依据为竞争性磋商文件和响应文件（含有效的书面承诺）。磋商小组判断响应文件对竞争性磋商文件的响应，仅基于响应文件本身而不靠外部证据。</w:t>
      </w:r>
    </w:p>
    <w:p w14:paraId="430E5ABC">
      <w:pPr>
        <w:pStyle w:val="4"/>
        <w:spacing w:before="0" w:after="0" w:line="360" w:lineRule="auto"/>
        <w:ind w:firstLine="480"/>
        <w:rPr>
          <w:rFonts w:ascii="宋体" w:hAnsi="宋体" w:cs="宋体"/>
          <w:color w:val="auto"/>
          <w:sz w:val="24"/>
          <w:szCs w:val="24"/>
        </w:rPr>
      </w:pPr>
      <w:bookmarkStart w:id="126" w:name="_Toc25932"/>
      <w:r>
        <w:rPr>
          <w:rFonts w:hint="eastAsia" w:ascii="宋体" w:hAnsi="宋体" w:cs="宋体"/>
          <w:color w:val="auto"/>
          <w:sz w:val="24"/>
          <w:szCs w:val="24"/>
        </w:rPr>
        <w:t>三、磋商要求</w:t>
      </w:r>
      <w:bookmarkEnd w:id="123"/>
      <w:bookmarkEnd w:id="124"/>
      <w:bookmarkEnd w:id="125"/>
      <w:bookmarkEnd w:id="126"/>
    </w:p>
    <w:p w14:paraId="1AF1582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232F029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3A4D376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301B4EC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99D4D1A">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（一）本项目不接受以联合体形式参与磋商。</w:t>
      </w:r>
    </w:p>
    <w:p w14:paraId="370C10B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（二）磋商有效期：响应文件及有关承诺文件有效期为提交响应文件截止时间起90天。</w:t>
      </w:r>
    </w:p>
    <w:p w14:paraId="7C2A3A5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（三）修正错误</w:t>
      </w:r>
    </w:p>
    <w:p w14:paraId="4993F72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23DFD50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5DDF3003">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（四）提交响应文件的份数和签署</w:t>
      </w:r>
    </w:p>
    <w:p w14:paraId="330D648C">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1、响应文件一式三份，其中正本一份，副本一份；</w:t>
      </w:r>
      <w:r>
        <w:rPr>
          <w:rFonts w:hint="eastAsia" w:ascii="宋体" w:hAnsi="宋体" w:cs="宋体"/>
          <w:b/>
          <w:bCs/>
          <w:color w:val="auto"/>
          <w:sz w:val="24"/>
          <w:szCs w:val="24"/>
        </w:rPr>
        <w:t>电子文档一份（正本签字盖章扫描件）</w:t>
      </w:r>
      <w:r>
        <w:rPr>
          <w:rFonts w:hint="eastAsia" w:ascii="宋体" w:hAnsi="宋体" w:cs="宋体"/>
          <w:color w:val="auto"/>
          <w:sz w:val="24"/>
          <w:szCs w:val="24"/>
        </w:rPr>
        <w:t>（电子文档内容应与纸质文件正本一致，如不一致以纸质文件正本为准。</w:t>
      </w:r>
      <w:r>
        <w:rPr>
          <w:rFonts w:hint="eastAsia" w:ascii="宋体" w:hAnsi="宋体" w:cs="宋体"/>
          <w:b/>
          <w:bCs/>
          <w:color w:val="auto"/>
          <w:sz w:val="24"/>
          <w:szCs w:val="24"/>
        </w:rPr>
        <w:t>推荐采用U盘为电子文档载体</w:t>
      </w:r>
      <w:r>
        <w:rPr>
          <w:rFonts w:hint="eastAsia" w:ascii="宋体" w:hAnsi="宋体" w:cs="宋体"/>
          <w:color w:val="auto"/>
          <w:sz w:val="24"/>
          <w:szCs w:val="24"/>
        </w:rPr>
        <w:t>）；副本可为正本的复印件，应与正本一致，如出现不一致情况以正本为准。</w:t>
      </w:r>
    </w:p>
    <w:p w14:paraId="03398CFC">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2、响应文件按竞争性磋商文件“第七篇响应文件编制要求”要求签署或盖章。</w:t>
      </w:r>
    </w:p>
    <w:p w14:paraId="0EA8DBAD">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（五）响应文件的递交</w:t>
      </w:r>
    </w:p>
    <w:p w14:paraId="22A717A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szCs w:val="24"/>
        </w:rPr>
        <w:t>响应文件</w:t>
      </w:r>
      <w:r>
        <w:rPr>
          <w:rFonts w:hint="eastAsia" w:ascii="宋体" w:hAnsi="宋体" w:cs="宋体"/>
          <w:color w:val="auto"/>
          <w:sz w:val="24"/>
        </w:rPr>
        <w:t>的正本、副本、电子文档均应密封送达</w:t>
      </w:r>
      <w:r>
        <w:rPr>
          <w:rFonts w:hint="eastAsia" w:ascii="宋体" w:hAnsi="宋体" w:cs="宋体"/>
          <w:color w:val="auto"/>
          <w:sz w:val="24"/>
          <w:szCs w:val="24"/>
        </w:rPr>
        <w:t>递交响应文件地点</w:t>
      </w:r>
      <w:r>
        <w:rPr>
          <w:rFonts w:hint="eastAsia" w:ascii="宋体" w:hAnsi="宋体" w:cs="宋体"/>
          <w:color w:val="auto"/>
          <w:sz w:val="24"/>
        </w:rPr>
        <w:t>，应在封套上注明项目名称、供应商名称。若正本、副本以及电子文档分别进行密封的，还应在封套上注明“正本”、“副本”、“电子文档”字样。</w:t>
      </w:r>
    </w:p>
    <w:p w14:paraId="3FB843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2、封套的封口处应加盖供应商公章或由法定代表人授权代表签字。</w:t>
      </w:r>
    </w:p>
    <w:p w14:paraId="59D9AD02">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rPr>
        <w:t>3、如果未按上述规定进行密封，采购代理机构对响应文件误投、丢失或提前拆封不负责任。</w:t>
      </w:r>
    </w:p>
    <w:p w14:paraId="4B6F73E6">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（六）供应商参与人员</w:t>
      </w:r>
    </w:p>
    <w:p w14:paraId="07135D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各个供应商应当派1-2名代表参与</w:t>
      </w:r>
      <w:r>
        <w:rPr>
          <w:rFonts w:hint="eastAsia" w:ascii="宋体" w:hAnsi="宋体" w:cs="宋体"/>
          <w:color w:val="auto"/>
          <w:sz w:val="24"/>
          <w:highlight w:val="none"/>
        </w:rPr>
        <w:t>磋商</w:t>
      </w:r>
      <w:r>
        <w:rPr>
          <w:rFonts w:hint="eastAsia" w:ascii="宋体" w:hAnsi="宋体" w:cs="宋体"/>
          <w:color w:val="auto"/>
          <w:sz w:val="24"/>
          <w:highlight w:val="none"/>
          <w:lang w:eastAsia="zh-CN"/>
        </w:rPr>
        <w:t>，</w:t>
      </w:r>
      <w:r>
        <w:rPr>
          <w:rFonts w:hint="eastAsia" w:ascii="宋体" w:hAnsi="宋体" w:cs="宋体"/>
          <w:color w:val="auto"/>
          <w:sz w:val="24"/>
          <w:highlight w:val="none"/>
        </w:rPr>
        <w:t>至少1</w:t>
      </w:r>
      <w:r>
        <w:rPr>
          <w:rFonts w:hint="eastAsia" w:ascii="宋体" w:hAnsi="宋体" w:cs="宋体"/>
          <w:color w:val="auto"/>
          <w:sz w:val="24"/>
        </w:rPr>
        <w:t>人应为法定代表人（或其授权代表）或自然人（供应商为自然人）。</w:t>
      </w:r>
    </w:p>
    <w:p w14:paraId="0D59870B">
      <w:pPr>
        <w:pStyle w:val="4"/>
        <w:spacing w:before="0" w:after="0" w:line="360" w:lineRule="auto"/>
        <w:ind w:firstLine="480"/>
        <w:rPr>
          <w:rFonts w:ascii="宋体" w:hAnsi="宋体" w:cs="宋体"/>
          <w:color w:val="auto"/>
          <w:sz w:val="24"/>
          <w:szCs w:val="24"/>
        </w:rPr>
      </w:pPr>
      <w:bookmarkStart w:id="127" w:name="_Toc22203"/>
      <w:r>
        <w:rPr>
          <w:rFonts w:hint="eastAsia" w:ascii="宋体" w:hAnsi="宋体" w:cs="宋体"/>
          <w:color w:val="auto"/>
          <w:sz w:val="24"/>
          <w:szCs w:val="24"/>
        </w:rPr>
        <w:t>四、成交供应商的确认和变更</w:t>
      </w:r>
      <w:bookmarkEnd w:id="127"/>
    </w:p>
    <w:p w14:paraId="475FAA28">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（一）成交供应商的确认</w:t>
      </w:r>
    </w:p>
    <w:p w14:paraId="371D7A68">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AE6CE9D">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（二）成交供应商的变更</w:t>
      </w:r>
    </w:p>
    <w:p w14:paraId="2BFCAA48">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06D00C7">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2.成交供应商无充分理由放弃成交的，采购人将会同采购代理机构把相关情况报财政部门，财政部门将根据相关法律法规的规定对违规供应商进行处罚。</w:t>
      </w:r>
    </w:p>
    <w:p w14:paraId="6144FBE8">
      <w:pPr>
        <w:pStyle w:val="4"/>
        <w:spacing w:before="0" w:after="0" w:line="360" w:lineRule="auto"/>
        <w:ind w:firstLine="480"/>
        <w:rPr>
          <w:rFonts w:ascii="宋体" w:hAnsi="宋体" w:cs="宋体"/>
          <w:color w:val="auto"/>
          <w:sz w:val="24"/>
          <w:szCs w:val="24"/>
        </w:rPr>
      </w:pPr>
      <w:bookmarkStart w:id="128" w:name="_Toc342913395"/>
      <w:bookmarkStart w:id="129" w:name="_Toc23722"/>
      <w:bookmarkStart w:id="130" w:name="_Toc102227321"/>
      <w:r>
        <w:rPr>
          <w:rFonts w:hint="eastAsia" w:ascii="宋体" w:hAnsi="宋体" w:cs="宋体"/>
          <w:color w:val="auto"/>
          <w:sz w:val="24"/>
          <w:szCs w:val="24"/>
        </w:rPr>
        <w:t>五、成交通知</w:t>
      </w:r>
      <w:bookmarkEnd w:id="128"/>
      <w:bookmarkEnd w:id="129"/>
      <w:bookmarkEnd w:id="130"/>
    </w:p>
    <w:p w14:paraId="4AECED9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（一）成交供应商确定后，采购代理机构将在“行采家”平台（http://www.gec123.com）”上发布成交结果公告。</w:t>
      </w:r>
    </w:p>
    <w:p w14:paraId="4CD8F81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638DDC6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50D0A228">
      <w:pPr>
        <w:spacing w:line="360" w:lineRule="auto"/>
        <w:ind w:firstLine="480" w:firstLineChars="200"/>
        <w:rPr>
          <w:rFonts w:ascii="宋体" w:hAnsi="宋体" w:cs="宋体"/>
          <w:color w:val="auto"/>
        </w:rPr>
      </w:pPr>
      <w:r>
        <w:rPr>
          <w:rFonts w:hint="eastAsia" w:ascii="宋体" w:hAnsi="宋体" w:cs="宋体"/>
          <w:color w:val="auto"/>
          <w:sz w:val="24"/>
          <w:szCs w:val="24"/>
        </w:rPr>
        <w:t>（四）如有供应商对成交结果提出质疑的，在质疑处理完毕后发出成交通知书。</w:t>
      </w:r>
    </w:p>
    <w:p w14:paraId="0F226C91">
      <w:pPr>
        <w:pStyle w:val="4"/>
        <w:spacing w:before="0" w:after="0" w:line="360" w:lineRule="auto"/>
        <w:ind w:firstLine="480"/>
        <w:rPr>
          <w:rFonts w:ascii="宋体" w:hAnsi="宋体" w:cs="宋体"/>
          <w:color w:val="auto"/>
          <w:sz w:val="24"/>
          <w:szCs w:val="24"/>
        </w:rPr>
      </w:pPr>
      <w:bookmarkStart w:id="131" w:name="_Toc3988"/>
      <w:r>
        <w:rPr>
          <w:rFonts w:hint="eastAsia" w:ascii="宋体" w:hAnsi="宋体" w:cs="宋体"/>
          <w:color w:val="auto"/>
          <w:sz w:val="24"/>
          <w:szCs w:val="24"/>
        </w:rPr>
        <w:t>六、关于质疑</w:t>
      </w:r>
      <w:bookmarkEnd w:id="131"/>
    </w:p>
    <w:p w14:paraId="5546BC0E">
      <w:pPr>
        <w:spacing w:line="360" w:lineRule="auto"/>
        <w:ind w:right="12" w:firstLine="482"/>
        <w:rPr>
          <w:rFonts w:ascii="宋体" w:hAnsi="宋体" w:cs="宋体"/>
          <w:color w:val="auto"/>
          <w:sz w:val="24"/>
        </w:rPr>
      </w:pPr>
      <w:r>
        <w:rPr>
          <w:rFonts w:hint="eastAsia" w:ascii="宋体" w:hAnsi="宋体" w:cs="宋体"/>
          <w:color w:val="auto"/>
          <w:sz w:val="24"/>
        </w:rPr>
        <w:t>供应商认为采购文件、采购过程和成交结果使自己的权益收到伤害的，可向采购人或采购代理机构以书面形式提出质疑。</w:t>
      </w:r>
    </w:p>
    <w:p w14:paraId="2015B361">
      <w:pPr>
        <w:spacing w:line="360" w:lineRule="auto"/>
        <w:ind w:right="12" w:firstLine="482"/>
        <w:rPr>
          <w:rFonts w:ascii="宋体" w:hAnsi="宋体" w:cs="宋体"/>
          <w:color w:val="auto"/>
          <w:sz w:val="24"/>
        </w:rPr>
      </w:pPr>
      <w:r>
        <w:rPr>
          <w:rFonts w:hint="eastAsia" w:ascii="宋体" w:hAnsi="宋体" w:cs="宋体"/>
          <w:color w:val="auto"/>
          <w:sz w:val="24"/>
        </w:rPr>
        <w:t xml:space="preserve">提出质疑的应当是参与所质疑项目采购活动的供应商。 </w:t>
      </w:r>
    </w:p>
    <w:p w14:paraId="0B6A825F">
      <w:pPr>
        <w:spacing w:line="360" w:lineRule="auto"/>
        <w:ind w:right="12" w:firstLine="240" w:firstLineChars="100"/>
        <w:rPr>
          <w:rFonts w:ascii="宋体" w:hAnsi="宋体" w:cs="宋体"/>
          <w:color w:val="auto"/>
          <w:sz w:val="24"/>
        </w:rPr>
      </w:pPr>
      <w:r>
        <w:rPr>
          <w:rFonts w:hint="eastAsia" w:ascii="宋体" w:hAnsi="宋体" w:cs="宋体"/>
          <w:color w:val="auto"/>
          <w:sz w:val="24"/>
        </w:rPr>
        <w:t>（一）质疑时限、内容</w:t>
      </w:r>
    </w:p>
    <w:p w14:paraId="7C989F77">
      <w:pPr>
        <w:spacing w:line="360" w:lineRule="auto"/>
        <w:ind w:right="12" w:firstLine="482"/>
        <w:rPr>
          <w:rFonts w:ascii="宋体" w:hAnsi="宋体" w:cs="宋体"/>
          <w:color w:val="auto"/>
          <w:sz w:val="24"/>
        </w:rPr>
      </w:pPr>
      <w:r>
        <w:rPr>
          <w:rFonts w:hint="eastAsia" w:ascii="宋体" w:hAnsi="宋体" w:cs="宋体"/>
          <w:color w:val="auto"/>
          <w:sz w:val="24"/>
        </w:rPr>
        <w:t>1.供应商认为采购文件、采购过程、成交结果使自己的权益受到损害的，可以在知道或者应知其权益受到损害之日起7个工作日内，以书面形式向采购人、采购代理机构提出质疑。</w:t>
      </w:r>
    </w:p>
    <w:p w14:paraId="1BB427CE">
      <w:pPr>
        <w:spacing w:line="360" w:lineRule="auto"/>
        <w:ind w:right="12" w:firstLine="482"/>
        <w:rPr>
          <w:rFonts w:ascii="宋体" w:hAnsi="宋体" w:cs="宋体"/>
          <w:color w:val="auto"/>
          <w:sz w:val="24"/>
        </w:rPr>
      </w:pPr>
      <w:r>
        <w:rPr>
          <w:rFonts w:hint="eastAsia" w:ascii="宋体" w:hAnsi="宋体" w:cs="宋体"/>
          <w:color w:val="auto"/>
          <w:sz w:val="24"/>
        </w:rPr>
        <w:t>2.供应商提出质疑应当提交质疑函和必要的证明材料，质疑函应当包括下列内容：</w:t>
      </w:r>
    </w:p>
    <w:p w14:paraId="4732DA10">
      <w:pPr>
        <w:spacing w:line="360" w:lineRule="auto"/>
        <w:ind w:right="12" w:firstLine="482"/>
        <w:rPr>
          <w:rFonts w:ascii="宋体" w:hAnsi="宋体" w:cs="宋体"/>
          <w:color w:val="auto"/>
          <w:sz w:val="24"/>
        </w:rPr>
      </w:pPr>
      <w:r>
        <w:rPr>
          <w:rFonts w:hint="eastAsia" w:ascii="宋体" w:hAnsi="宋体" w:cs="宋体"/>
          <w:color w:val="auto"/>
          <w:sz w:val="24"/>
        </w:rPr>
        <w:t>3.供应商的姓名或者名称、地址、邮编、联系人及联系电话；</w:t>
      </w:r>
    </w:p>
    <w:p w14:paraId="099F1972">
      <w:pPr>
        <w:spacing w:line="360" w:lineRule="auto"/>
        <w:ind w:right="12" w:firstLine="482"/>
        <w:rPr>
          <w:rFonts w:ascii="宋体" w:hAnsi="宋体" w:cs="宋体"/>
          <w:color w:val="auto"/>
          <w:sz w:val="24"/>
        </w:rPr>
      </w:pPr>
      <w:r>
        <w:rPr>
          <w:rFonts w:hint="eastAsia" w:ascii="宋体" w:hAnsi="宋体" w:cs="宋体"/>
          <w:color w:val="auto"/>
          <w:sz w:val="24"/>
        </w:rPr>
        <w:t>4.质疑项目的名称、项目计划编号以及磋商项目编号；</w:t>
      </w:r>
    </w:p>
    <w:p w14:paraId="4360A620">
      <w:pPr>
        <w:spacing w:line="360" w:lineRule="auto"/>
        <w:ind w:right="12" w:firstLine="482"/>
        <w:rPr>
          <w:rFonts w:ascii="宋体" w:hAnsi="宋体" w:cs="宋体"/>
          <w:color w:val="auto"/>
          <w:sz w:val="24"/>
        </w:rPr>
      </w:pPr>
      <w:r>
        <w:rPr>
          <w:rFonts w:hint="eastAsia" w:ascii="宋体" w:hAnsi="宋体" w:cs="宋体"/>
          <w:color w:val="auto"/>
          <w:sz w:val="24"/>
        </w:rPr>
        <w:t>5.具体、明确的质疑事项和与质疑事项相关的请求；</w:t>
      </w:r>
    </w:p>
    <w:p w14:paraId="7A29F242">
      <w:pPr>
        <w:spacing w:line="360" w:lineRule="auto"/>
        <w:ind w:right="12" w:firstLine="482"/>
        <w:rPr>
          <w:rFonts w:ascii="宋体" w:hAnsi="宋体" w:cs="宋体"/>
          <w:color w:val="auto"/>
          <w:sz w:val="24"/>
        </w:rPr>
      </w:pPr>
      <w:r>
        <w:rPr>
          <w:rFonts w:hint="eastAsia" w:ascii="宋体" w:hAnsi="宋体" w:cs="宋体"/>
          <w:color w:val="auto"/>
          <w:sz w:val="24"/>
        </w:rPr>
        <w:t>6.事实依据；</w:t>
      </w:r>
    </w:p>
    <w:p w14:paraId="0B9DD627">
      <w:pPr>
        <w:spacing w:line="360" w:lineRule="auto"/>
        <w:ind w:right="12" w:firstLine="482"/>
        <w:rPr>
          <w:rFonts w:ascii="宋体" w:hAnsi="宋体" w:cs="宋体"/>
          <w:color w:val="auto"/>
          <w:sz w:val="24"/>
        </w:rPr>
      </w:pPr>
      <w:r>
        <w:rPr>
          <w:rFonts w:hint="eastAsia" w:ascii="宋体" w:hAnsi="宋体" w:cs="宋体"/>
          <w:color w:val="auto"/>
          <w:sz w:val="24"/>
        </w:rPr>
        <w:t>7.必要的法律依据；</w:t>
      </w:r>
    </w:p>
    <w:p w14:paraId="68FE65F9">
      <w:pPr>
        <w:spacing w:line="360" w:lineRule="auto"/>
        <w:ind w:right="12" w:firstLine="482"/>
        <w:rPr>
          <w:rFonts w:ascii="宋体" w:hAnsi="宋体" w:cs="宋体"/>
          <w:color w:val="auto"/>
          <w:sz w:val="24"/>
        </w:rPr>
      </w:pPr>
      <w:r>
        <w:rPr>
          <w:rFonts w:hint="eastAsia" w:ascii="宋体" w:hAnsi="宋体" w:cs="宋体"/>
          <w:color w:val="auto"/>
          <w:sz w:val="24"/>
        </w:rPr>
        <w:t>8.提出质疑的日期；</w:t>
      </w:r>
    </w:p>
    <w:p w14:paraId="0D7E5822">
      <w:pPr>
        <w:spacing w:line="360" w:lineRule="auto"/>
        <w:ind w:right="12" w:firstLine="482"/>
        <w:rPr>
          <w:rFonts w:ascii="宋体" w:hAnsi="宋体" w:cs="宋体"/>
          <w:color w:val="auto"/>
          <w:sz w:val="24"/>
        </w:rPr>
      </w:pPr>
      <w:r>
        <w:rPr>
          <w:rFonts w:hint="eastAsia" w:ascii="宋体" w:hAnsi="宋体" w:cs="宋体"/>
          <w:color w:val="auto"/>
          <w:sz w:val="24"/>
        </w:rPr>
        <w:t>9.营业执照（或事业单位法人证书，或个体工商户营业执照或有效的自然人身份证明）复印件；</w:t>
      </w:r>
    </w:p>
    <w:p w14:paraId="11FB6F1F">
      <w:pPr>
        <w:spacing w:line="360" w:lineRule="auto"/>
        <w:ind w:right="12" w:firstLine="482"/>
        <w:rPr>
          <w:rFonts w:ascii="宋体" w:hAnsi="宋体" w:cs="宋体"/>
          <w:color w:val="auto"/>
          <w:sz w:val="24"/>
        </w:rPr>
      </w:pPr>
      <w:r>
        <w:rPr>
          <w:rFonts w:hint="eastAsia" w:ascii="宋体" w:hAnsi="宋体" w:cs="宋体"/>
          <w:color w:val="auto"/>
          <w:sz w:val="24"/>
        </w:rPr>
        <w:t>10.法定代表人授权委托书原件、法定代表人身份证复印件和其授权代表的身份证复印件（供应商为自然人的提供自然人身份证复印件）；</w:t>
      </w:r>
    </w:p>
    <w:p w14:paraId="28E1088A">
      <w:pPr>
        <w:spacing w:line="360" w:lineRule="auto"/>
        <w:ind w:right="12" w:firstLine="482"/>
        <w:rPr>
          <w:rFonts w:ascii="宋体" w:hAnsi="宋体" w:cs="宋体"/>
          <w:color w:val="auto"/>
          <w:sz w:val="24"/>
        </w:rPr>
      </w:pPr>
      <w:r>
        <w:rPr>
          <w:rFonts w:hint="eastAsia" w:ascii="宋体" w:hAnsi="宋体" w:cs="宋体"/>
          <w:color w:val="auto"/>
          <w:sz w:val="24"/>
        </w:rPr>
        <w:t>11.供应商为自然人的，质疑函应当由本人签字；供应商为法人或者其他组织的，质疑函应当由法定代表人、主要负责人，或者其授权代表签字或者盖章，并加盖公章。</w:t>
      </w:r>
    </w:p>
    <w:p w14:paraId="097A936C">
      <w:pPr>
        <w:spacing w:line="360" w:lineRule="auto"/>
        <w:ind w:right="12" w:firstLine="240" w:firstLineChars="100"/>
        <w:rPr>
          <w:rFonts w:ascii="宋体" w:hAnsi="宋体" w:cs="宋体"/>
          <w:color w:val="auto"/>
          <w:sz w:val="24"/>
        </w:rPr>
      </w:pPr>
      <w:r>
        <w:rPr>
          <w:rFonts w:hint="eastAsia" w:ascii="宋体" w:hAnsi="宋体" w:cs="宋体"/>
          <w:color w:val="auto"/>
          <w:sz w:val="24"/>
        </w:rPr>
        <w:t>（二）质疑答复</w:t>
      </w:r>
    </w:p>
    <w:p w14:paraId="72D738B7">
      <w:pPr>
        <w:spacing w:line="360" w:lineRule="auto"/>
        <w:ind w:right="12" w:firstLine="482"/>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094CD19C">
      <w:pPr>
        <w:spacing w:line="360" w:lineRule="auto"/>
        <w:ind w:right="12" w:firstLine="240" w:firstLineChars="100"/>
        <w:rPr>
          <w:rFonts w:ascii="宋体" w:hAnsi="宋体" w:cs="宋体"/>
          <w:color w:val="auto"/>
          <w:sz w:val="24"/>
        </w:rPr>
      </w:pPr>
      <w:r>
        <w:rPr>
          <w:rFonts w:hint="eastAsia" w:ascii="宋体" w:hAnsi="宋体" w:cs="宋体"/>
          <w:color w:val="auto"/>
          <w:sz w:val="24"/>
        </w:rPr>
        <w:t>（三）其他</w:t>
      </w:r>
    </w:p>
    <w:p w14:paraId="29ECFACE">
      <w:pPr>
        <w:spacing w:line="360" w:lineRule="auto"/>
        <w:ind w:right="12" w:firstLine="482"/>
        <w:rPr>
          <w:rFonts w:ascii="宋体" w:hAnsi="宋体" w:cs="宋体"/>
          <w:color w:val="auto"/>
          <w:sz w:val="24"/>
        </w:rPr>
      </w:pPr>
      <w:r>
        <w:rPr>
          <w:rFonts w:hint="eastAsia" w:ascii="宋体" w:hAnsi="宋体" w:cs="宋体"/>
          <w:color w:val="auto"/>
          <w:sz w:val="24"/>
        </w:rPr>
        <w:t>1.供应商应按照《政府采购质疑和投诉办法》（财政部令第94号）及相关法律法规要求，在法定质疑期内一次性提出针对同一采购程序环节的质疑。</w:t>
      </w:r>
    </w:p>
    <w:p w14:paraId="3349C6C3">
      <w:pPr>
        <w:spacing w:line="360" w:lineRule="auto"/>
        <w:ind w:right="12" w:firstLine="482"/>
        <w:rPr>
          <w:rFonts w:ascii="宋体" w:hAnsi="宋体" w:cs="宋体"/>
          <w:color w:val="auto"/>
          <w:sz w:val="24"/>
        </w:rPr>
      </w:pPr>
      <w:r>
        <w:rPr>
          <w:rFonts w:hint="eastAsia" w:ascii="宋体" w:hAnsi="宋体" w:cs="宋体"/>
          <w:color w:val="auto"/>
          <w:sz w:val="24"/>
        </w:rPr>
        <w:t>2.质疑函范本可在财政部门户网站和中国政府采购网下载。</w:t>
      </w:r>
    </w:p>
    <w:p w14:paraId="004104B9">
      <w:pPr>
        <w:pStyle w:val="4"/>
        <w:spacing w:before="0" w:after="0" w:line="360" w:lineRule="auto"/>
        <w:ind w:firstLine="480"/>
        <w:rPr>
          <w:rFonts w:ascii="宋体" w:hAnsi="宋体" w:cs="宋体"/>
          <w:color w:val="auto"/>
          <w:sz w:val="24"/>
          <w:szCs w:val="24"/>
        </w:rPr>
      </w:pPr>
      <w:bookmarkStart w:id="132" w:name="_Toc28260"/>
      <w:r>
        <w:rPr>
          <w:rFonts w:hint="eastAsia" w:ascii="宋体" w:hAnsi="宋体" w:cs="宋体"/>
          <w:color w:val="auto"/>
          <w:sz w:val="24"/>
          <w:szCs w:val="24"/>
        </w:rPr>
        <w:t>七、采购代理服务费</w:t>
      </w:r>
      <w:bookmarkEnd w:id="132"/>
    </w:p>
    <w:p w14:paraId="5C3C642B">
      <w:pPr>
        <w:spacing w:line="360" w:lineRule="auto"/>
        <w:ind w:firstLine="480" w:firstLineChars="200"/>
        <w:rPr>
          <w:rFonts w:ascii="宋体" w:hAnsi="宋体" w:cs="宋体"/>
          <w:color w:val="auto"/>
        </w:rPr>
      </w:pPr>
      <w:bookmarkStart w:id="133" w:name="_Toc102227322"/>
      <w:bookmarkStart w:id="134" w:name="_Toc342913396"/>
      <w:bookmarkStart w:id="135" w:name="_Toc12789059"/>
      <w:bookmarkStart w:id="136" w:name="_Toc11641055"/>
      <w:r>
        <w:rPr>
          <w:rFonts w:hint="eastAsia" w:ascii="宋体" w:hAnsi="宋体" w:cs="宋体"/>
          <w:color w:val="auto"/>
          <w:sz w:val="24"/>
          <w:szCs w:val="24"/>
        </w:rPr>
        <w:t>1.供应商成交</w:t>
      </w:r>
      <w:r>
        <w:rPr>
          <w:rFonts w:hint="eastAsia" w:ascii="宋体" w:hAnsi="宋体" w:cs="宋体"/>
          <w:color w:val="auto"/>
          <w:sz w:val="24"/>
        </w:rPr>
        <w:t>后向采购代理机构缴纳采购代理服务费，采购代理服务费的收取标准按照以下标准执行（本项目采购代理服务费不足</w:t>
      </w:r>
      <w:r>
        <w:rPr>
          <w:rFonts w:hint="eastAsia" w:ascii="宋体" w:hAnsi="宋体" w:cs="宋体"/>
          <w:color w:val="auto"/>
          <w:sz w:val="24"/>
          <w:lang w:val="en-US" w:eastAsia="zh-CN"/>
        </w:rPr>
        <w:t>6</w:t>
      </w:r>
      <w:r>
        <w:rPr>
          <w:rFonts w:hint="eastAsia" w:ascii="宋体" w:hAnsi="宋体" w:cs="宋体"/>
          <w:color w:val="auto"/>
          <w:sz w:val="24"/>
        </w:rPr>
        <w:t>000元按</w:t>
      </w:r>
      <w:r>
        <w:rPr>
          <w:rFonts w:hint="eastAsia" w:ascii="宋体" w:hAnsi="宋体" w:cs="宋体"/>
          <w:color w:val="auto"/>
          <w:sz w:val="24"/>
          <w:lang w:val="en-US" w:eastAsia="zh-CN"/>
        </w:rPr>
        <w:t>6</w:t>
      </w:r>
      <w:r>
        <w:rPr>
          <w:rFonts w:hint="eastAsia" w:ascii="宋体" w:hAnsi="宋体" w:cs="宋体"/>
          <w:color w:val="auto"/>
          <w:sz w:val="24"/>
        </w:rPr>
        <w:t>000元收取）:</w:t>
      </w:r>
    </w:p>
    <w:tbl>
      <w:tblPr>
        <w:tblStyle w:val="5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103"/>
        <w:gridCol w:w="2103"/>
        <w:gridCol w:w="2102"/>
      </w:tblGrid>
      <w:tr w14:paraId="2606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99" w:type="dxa"/>
            <w:tcBorders>
              <w:tl2br w:val="single" w:color="auto" w:sz="4" w:space="0"/>
            </w:tcBorders>
          </w:tcPr>
          <w:p w14:paraId="60C682A0">
            <w:pPr>
              <w:spacing w:line="240" w:lineRule="atLeast"/>
              <w:ind w:firstLine="422"/>
              <w:jc w:val="right"/>
              <w:rPr>
                <w:rFonts w:ascii="宋体" w:hAnsi="宋体" w:cs="宋体"/>
                <w:color w:val="auto"/>
                <w:sz w:val="21"/>
                <w:szCs w:val="21"/>
              </w:rPr>
            </w:pPr>
            <w:r>
              <w:rPr>
                <w:rFonts w:hint="eastAsia" w:ascii="宋体" w:hAnsi="宋体" w:cs="宋体"/>
                <w:color w:val="auto"/>
                <w:sz w:val="21"/>
                <w:szCs w:val="21"/>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63360;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DKvwaT&#10;5gEAALY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s="宋体"/>
                <w:color w:val="auto"/>
                <w:sz w:val="21"/>
                <w:szCs w:val="21"/>
              </w:rPr>
              <w:t>采购类型</w:t>
            </w:r>
          </w:p>
          <w:p w14:paraId="02459D0A">
            <w:pPr>
              <w:spacing w:line="240" w:lineRule="atLeast"/>
              <w:ind w:firstLine="422"/>
              <w:rPr>
                <w:rFonts w:ascii="宋体" w:hAnsi="宋体" w:cs="宋体"/>
                <w:color w:val="auto"/>
                <w:sz w:val="21"/>
                <w:szCs w:val="21"/>
              </w:rPr>
            </w:pPr>
            <w:r>
              <w:rPr>
                <w:rFonts w:hint="eastAsia" w:ascii="宋体" w:hAnsi="宋体" w:cs="宋体"/>
                <w:color w:val="auto"/>
                <w:sz w:val="21"/>
                <w:szCs w:val="21"/>
              </w:rPr>
              <w:t>成交金额（万元）</w:t>
            </w:r>
          </w:p>
        </w:tc>
        <w:tc>
          <w:tcPr>
            <w:tcW w:w="2103" w:type="dxa"/>
            <w:vAlign w:val="center"/>
          </w:tcPr>
          <w:p w14:paraId="50908F68">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货物采购</w:t>
            </w:r>
          </w:p>
        </w:tc>
        <w:tc>
          <w:tcPr>
            <w:tcW w:w="2103" w:type="dxa"/>
            <w:vAlign w:val="center"/>
          </w:tcPr>
          <w:p w14:paraId="4258C55D">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服务采购</w:t>
            </w:r>
          </w:p>
        </w:tc>
        <w:tc>
          <w:tcPr>
            <w:tcW w:w="2102" w:type="dxa"/>
            <w:vAlign w:val="center"/>
          </w:tcPr>
          <w:p w14:paraId="415FE9FA">
            <w:pPr>
              <w:pStyle w:val="208"/>
              <w:widowControl w:val="0"/>
              <w:pBdr>
                <w:left w:val="none" w:color="auto" w:sz="0" w:space="0"/>
                <w:right w:val="none" w:color="auto" w:sz="0" w:space="0"/>
              </w:pBdr>
              <w:spacing w:before="0" w:beforeAutospacing="0" w:after="0" w:afterAutospacing="0" w:line="240" w:lineRule="atLeast"/>
              <w:ind w:firstLine="422"/>
              <w:rPr>
                <w:rFonts w:cs="宋体"/>
                <w:color w:val="auto"/>
                <w:kern w:val="2"/>
                <w:sz w:val="21"/>
                <w:szCs w:val="21"/>
              </w:rPr>
            </w:pPr>
            <w:r>
              <w:rPr>
                <w:rFonts w:hint="eastAsia" w:cs="宋体"/>
                <w:color w:val="auto"/>
                <w:kern w:val="2"/>
                <w:sz w:val="21"/>
                <w:szCs w:val="21"/>
              </w:rPr>
              <w:t>工程</w:t>
            </w:r>
            <w:r>
              <w:rPr>
                <w:rFonts w:hint="eastAsia" w:cs="宋体"/>
                <w:color w:val="auto"/>
                <w:sz w:val="21"/>
                <w:szCs w:val="21"/>
              </w:rPr>
              <w:t>采购</w:t>
            </w:r>
          </w:p>
        </w:tc>
      </w:tr>
      <w:tr w14:paraId="3865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5626567">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100以下</w:t>
            </w:r>
          </w:p>
        </w:tc>
        <w:tc>
          <w:tcPr>
            <w:tcW w:w="2103" w:type="dxa"/>
            <w:vAlign w:val="center"/>
          </w:tcPr>
          <w:p w14:paraId="3ECD3E17">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1.5%</w:t>
            </w:r>
          </w:p>
        </w:tc>
        <w:tc>
          <w:tcPr>
            <w:tcW w:w="2103" w:type="dxa"/>
            <w:vAlign w:val="center"/>
          </w:tcPr>
          <w:p w14:paraId="684843E2">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1.5%</w:t>
            </w:r>
          </w:p>
        </w:tc>
        <w:tc>
          <w:tcPr>
            <w:tcW w:w="2102" w:type="dxa"/>
            <w:vAlign w:val="center"/>
          </w:tcPr>
          <w:p w14:paraId="74014DA1">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w:t>
            </w:r>
          </w:p>
        </w:tc>
      </w:tr>
      <w:tr w14:paraId="04B5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37FA1D62">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100-200</w:t>
            </w:r>
          </w:p>
        </w:tc>
        <w:tc>
          <w:tcPr>
            <w:tcW w:w="2103" w:type="dxa"/>
            <w:vAlign w:val="center"/>
          </w:tcPr>
          <w:p w14:paraId="0C68AB63">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1.1%</w:t>
            </w:r>
          </w:p>
        </w:tc>
        <w:tc>
          <w:tcPr>
            <w:tcW w:w="2103" w:type="dxa"/>
            <w:vAlign w:val="center"/>
          </w:tcPr>
          <w:p w14:paraId="15DA8625">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0.8%</w:t>
            </w:r>
          </w:p>
        </w:tc>
        <w:tc>
          <w:tcPr>
            <w:tcW w:w="2102" w:type="dxa"/>
            <w:vAlign w:val="center"/>
          </w:tcPr>
          <w:p w14:paraId="24066840">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0.7%</w:t>
            </w:r>
          </w:p>
        </w:tc>
      </w:tr>
      <w:tr w14:paraId="613A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55F93E1C">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200-500</w:t>
            </w:r>
          </w:p>
        </w:tc>
        <w:tc>
          <w:tcPr>
            <w:tcW w:w="2103" w:type="dxa"/>
            <w:vAlign w:val="center"/>
          </w:tcPr>
          <w:p w14:paraId="5409CC2F">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1.08%</w:t>
            </w:r>
          </w:p>
        </w:tc>
        <w:tc>
          <w:tcPr>
            <w:tcW w:w="2103" w:type="dxa"/>
            <w:vAlign w:val="center"/>
          </w:tcPr>
          <w:p w14:paraId="11BB79A3">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0.78%</w:t>
            </w:r>
          </w:p>
        </w:tc>
        <w:tc>
          <w:tcPr>
            <w:tcW w:w="2102" w:type="dxa"/>
            <w:vAlign w:val="center"/>
          </w:tcPr>
          <w:p w14:paraId="70B60EF8">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0.69%</w:t>
            </w:r>
          </w:p>
        </w:tc>
      </w:tr>
      <w:tr w14:paraId="34C5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2B4175CA">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500-1000</w:t>
            </w:r>
          </w:p>
        </w:tc>
        <w:tc>
          <w:tcPr>
            <w:tcW w:w="2103" w:type="dxa"/>
            <w:vAlign w:val="center"/>
          </w:tcPr>
          <w:p w14:paraId="3C6638A6">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0.76%</w:t>
            </w:r>
          </w:p>
        </w:tc>
        <w:tc>
          <w:tcPr>
            <w:tcW w:w="2103" w:type="dxa"/>
            <w:vAlign w:val="center"/>
          </w:tcPr>
          <w:p w14:paraId="502AEA1D">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0.43%</w:t>
            </w:r>
          </w:p>
        </w:tc>
        <w:tc>
          <w:tcPr>
            <w:tcW w:w="2102" w:type="dxa"/>
            <w:vAlign w:val="center"/>
          </w:tcPr>
          <w:p w14:paraId="75C9C67E">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0.52%</w:t>
            </w:r>
          </w:p>
        </w:tc>
      </w:tr>
      <w:tr w14:paraId="3C2D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725D11A1">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1000-5000</w:t>
            </w:r>
          </w:p>
        </w:tc>
        <w:tc>
          <w:tcPr>
            <w:tcW w:w="2103" w:type="dxa"/>
            <w:vAlign w:val="center"/>
          </w:tcPr>
          <w:p w14:paraId="7EE7A9BC">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0.45%</w:t>
            </w:r>
          </w:p>
        </w:tc>
        <w:tc>
          <w:tcPr>
            <w:tcW w:w="2103" w:type="dxa"/>
            <w:vAlign w:val="center"/>
          </w:tcPr>
          <w:p w14:paraId="57138207">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0.23%</w:t>
            </w:r>
          </w:p>
        </w:tc>
        <w:tc>
          <w:tcPr>
            <w:tcW w:w="2102" w:type="dxa"/>
            <w:vAlign w:val="center"/>
          </w:tcPr>
          <w:p w14:paraId="66ED737F">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0.32%</w:t>
            </w:r>
          </w:p>
        </w:tc>
      </w:tr>
      <w:tr w14:paraId="63BB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120FDB4">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5000-10000</w:t>
            </w:r>
          </w:p>
        </w:tc>
        <w:tc>
          <w:tcPr>
            <w:tcW w:w="2103" w:type="dxa"/>
            <w:vAlign w:val="center"/>
          </w:tcPr>
          <w:p w14:paraId="6D453774">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0.23%</w:t>
            </w:r>
          </w:p>
        </w:tc>
        <w:tc>
          <w:tcPr>
            <w:tcW w:w="2103" w:type="dxa"/>
            <w:vAlign w:val="center"/>
          </w:tcPr>
          <w:p w14:paraId="569E43FA">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0.09%</w:t>
            </w:r>
          </w:p>
        </w:tc>
        <w:tc>
          <w:tcPr>
            <w:tcW w:w="2102" w:type="dxa"/>
            <w:vAlign w:val="center"/>
          </w:tcPr>
          <w:p w14:paraId="5F5EE6D0">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0.18%</w:t>
            </w:r>
          </w:p>
        </w:tc>
      </w:tr>
      <w:tr w14:paraId="46B9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55DE819">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10000-100000</w:t>
            </w:r>
          </w:p>
        </w:tc>
        <w:tc>
          <w:tcPr>
            <w:tcW w:w="2103" w:type="dxa"/>
            <w:vAlign w:val="center"/>
          </w:tcPr>
          <w:p w14:paraId="2F9FC4AD">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0.045%</w:t>
            </w:r>
          </w:p>
        </w:tc>
        <w:tc>
          <w:tcPr>
            <w:tcW w:w="2103" w:type="dxa"/>
            <w:vAlign w:val="center"/>
          </w:tcPr>
          <w:p w14:paraId="3030A9B2">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0.045%</w:t>
            </w:r>
          </w:p>
        </w:tc>
        <w:tc>
          <w:tcPr>
            <w:tcW w:w="2102" w:type="dxa"/>
            <w:vAlign w:val="center"/>
          </w:tcPr>
          <w:p w14:paraId="754B0C50">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0.045%</w:t>
            </w:r>
          </w:p>
        </w:tc>
      </w:tr>
      <w:tr w14:paraId="0AFC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53E1464">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100000以上</w:t>
            </w:r>
          </w:p>
        </w:tc>
        <w:tc>
          <w:tcPr>
            <w:tcW w:w="2103" w:type="dxa"/>
            <w:vAlign w:val="center"/>
          </w:tcPr>
          <w:p w14:paraId="454FEB2B">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0.009%</w:t>
            </w:r>
          </w:p>
        </w:tc>
        <w:tc>
          <w:tcPr>
            <w:tcW w:w="2103" w:type="dxa"/>
            <w:vAlign w:val="center"/>
          </w:tcPr>
          <w:p w14:paraId="3C278852">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0.009%</w:t>
            </w:r>
          </w:p>
        </w:tc>
        <w:tc>
          <w:tcPr>
            <w:tcW w:w="2102" w:type="dxa"/>
            <w:vAlign w:val="center"/>
          </w:tcPr>
          <w:p w14:paraId="73319624">
            <w:pPr>
              <w:spacing w:line="240" w:lineRule="atLeast"/>
              <w:ind w:firstLine="422"/>
              <w:jc w:val="center"/>
              <w:rPr>
                <w:rFonts w:ascii="宋体" w:hAnsi="宋体" w:cs="宋体"/>
                <w:color w:val="auto"/>
                <w:sz w:val="21"/>
                <w:szCs w:val="21"/>
              </w:rPr>
            </w:pPr>
            <w:r>
              <w:rPr>
                <w:rFonts w:hint="eastAsia" w:ascii="宋体" w:hAnsi="宋体" w:cs="宋体"/>
                <w:color w:val="auto"/>
                <w:sz w:val="21"/>
                <w:szCs w:val="21"/>
              </w:rPr>
              <w:t>0.009%</w:t>
            </w:r>
          </w:p>
        </w:tc>
      </w:tr>
    </w:tbl>
    <w:p w14:paraId="7AA94878">
      <w:pPr>
        <w:spacing w:line="360" w:lineRule="auto"/>
        <w:ind w:firstLine="480" w:firstLineChars="200"/>
        <w:rPr>
          <w:rFonts w:ascii="宋体" w:hAnsi="宋体" w:cs="宋体"/>
          <w:color w:val="auto"/>
          <w:sz w:val="24"/>
        </w:rPr>
      </w:pPr>
      <w:r>
        <w:rPr>
          <w:rFonts w:hint="eastAsia" w:ascii="宋体" w:hAnsi="宋体" w:cs="宋体"/>
          <w:color w:val="auto"/>
          <w:sz w:val="24"/>
        </w:rPr>
        <w:t>注：采购代理服务收费按差额定率累进法计算。例如：某服务采购代理业务中标金额为500万元，计算采购代理服务收费额如下：</w:t>
      </w:r>
    </w:p>
    <w:p w14:paraId="11C22CFE">
      <w:pPr>
        <w:spacing w:line="360" w:lineRule="auto"/>
        <w:ind w:firstLine="480" w:firstLineChars="200"/>
        <w:rPr>
          <w:rFonts w:ascii="宋体" w:hAnsi="宋体" w:cs="宋体"/>
          <w:color w:val="auto"/>
          <w:sz w:val="24"/>
        </w:rPr>
      </w:pPr>
      <w:r>
        <w:rPr>
          <w:rFonts w:hint="eastAsia" w:ascii="宋体" w:hAnsi="宋体" w:cs="宋体"/>
          <w:color w:val="auto"/>
          <w:sz w:val="24"/>
        </w:rPr>
        <w:t>100万元×1.5%=1.5万元</w:t>
      </w:r>
    </w:p>
    <w:p w14:paraId="5F4801AB">
      <w:pPr>
        <w:spacing w:line="360" w:lineRule="auto"/>
        <w:ind w:firstLine="480" w:firstLineChars="200"/>
        <w:rPr>
          <w:rFonts w:ascii="宋体" w:hAnsi="宋体" w:cs="宋体"/>
          <w:color w:val="auto"/>
          <w:sz w:val="24"/>
        </w:rPr>
      </w:pPr>
      <w:r>
        <w:rPr>
          <w:rFonts w:hint="eastAsia" w:ascii="宋体" w:hAnsi="宋体" w:cs="宋体"/>
          <w:color w:val="auto"/>
          <w:sz w:val="24"/>
        </w:rPr>
        <w:t>（200-100）万元×0.8%=0.8万元</w:t>
      </w:r>
    </w:p>
    <w:p w14:paraId="5BD0AF31">
      <w:pPr>
        <w:spacing w:line="360" w:lineRule="auto"/>
        <w:ind w:firstLine="480" w:firstLineChars="200"/>
        <w:rPr>
          <w:rFonts w:ascii="宋体" w:hAnsi="宋体" w:cs="宋体"/>
          <w:color w:val="auto"/>
          <w:sz w:val="24"/>
        </w:rPr>
      </w:pPr>
      <w:r>
        <w:rPr>
          <w:rFonts w:hint="eastAsia" w:ascii="宋体" w:hAnsi="宋体" w:cs="宋体"/>
          <w:color w:val="auto"/>
          <w:sz w:val="24"/>
        </w:rPr>
        <w:t>（500-200）×0.78%=2.34万元</w:t>
      </w:r>
    </w:p>
    <w:p w14:paraId="7D31DC22">
      <w:pPr>
        <w:spacing w:line="360" w:lineRule="auto"/>
        <w:ind w:firstLine="480" w:firstLineChars="200"/>
        <w:rPr>
          <w:rFonts w:ascii="宋体" w:hAnsi="宋体" w:cs="宋体"/>
          <w:b/>
          <w:bCs/>
          <w:color w:val="auto"/>
        </w:rPr>
      </w:pPr>
      <w:r>
        <w:rPr>
          <w:rFonts w:hint="eastAsia" w:ascii="宋体" w:hAnsi="宋体" w:cs="宋体"/>
          <w:color w:val="auto"/>
          <w:sz w:val="24"/>
        </w:rPr>
        <w:t>合计收费=1.5+0.8+2.34=4.64（万元）</w:t>
      </w:r>
    </w:p>
    <w:p w14:paraId="3DD061EA">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2.采购代理服务费以转账、电汇等形式支付。</w:t>
      </w:r>
    </w:p>
    <w:p w14:paraId="3DC5758D">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3.采购代理服务费缴纳账户信息：</w:t>
      </w:r>
    </w:p>
    <w:p w14:paraId="60A975E2">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户  名：重庆鼎创招标代理有限公司</w:t>
      </w:r>
    </w:p>
    <w:p w14:paraId="60EA9549">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开户行：招商银行股份有限公司重庆观音桥支行</w:t>
      </w:r>
    </w:p>
    <w:p w14:paraId="47D4209F">
      <w:pPr>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账  号：123911157910105</w:t>
      </w:r>
    </w:p>
    <w:p w14:paraId="3ECDBFD0">
      <w:pPr>
        <w:pStyle w:val="4"/>
        <w:spacing w:before="0" w:after="0" w:line="360" w:lineRule="auto"/>
        <w:ind w:firstLine="480"/>
        <w:rPr>
          <w:rFonts w:ascii="宋体" w:hAnsi="宋体" w:cs="宋体"/>
          <w:color w:val="auto"/>
          <w:sz w:val="24"/>
          <w:szCs w:val="24"/>
        </w:rPr>
      </w:pPr>
      <w:bookmarkStart w:id="137" w:name="_Toc23095"/>
      <w:r>
        <w:rPr>
          <w:rFonts w:hint="eastAsia" w:ascii="宋体" w:hAnsi="宋体" w:cs="宋体"/>
          <w:color w:val="auto"/>
          <w:sz w:val="24"/>
          <w:szCs w:val="24"/>
        </w:rPr>
        <w:t>八、签订</w:t>
      </w:r>
      <w:bookmarkEnd w:id="133"/>
      <w:r>
        <w:rPr>
          <w:rFonts w:hint="eastAsia" w:ascii="宋体" w:hAnsi="宋体" w:cs="宋体"/>
          <w:color w:val="auto"/>
          <w:sz w:val="24"/>
          <w:szCs w:val="24"/>
        </w:rPr>
        <w:t>合同</w:t>
      </w:r>
      <w:bookmarkEnd w:id="134"/>
      <w:bookmarkEnd w:id="137"/>
    </w:p>
    <w:p w14:paraId="335D9F60">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3E808409">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（二）竞争性磋商文件、供应商的响应文件及澄清文件等，均为签订政府采购合同的依据。</w:t>
      </w:r>
    </w:p>
    <w:p w14:paraId="60B21972">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6F266E10">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（四）合同原则上应按照《重庆市政府采购合同》签订，相关单位要求适用合同通用格式版本的，应按其要求另行签订其他合同。</w:t>
      </w:r>
    </w:p>
    <w:p w14:paraId="3B5F6573">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w:t>
      </w:r>
      <w:r>
        <w:rPr>
          <w:rFonts w:hint="eastAsia" w:ascii="宋体" w:hAnsi="宋体" w:cs="宋体"/>
          <w:color w:val="auto"/>
          <w:sz w:val="24"/>
        </w:rPr>
        <w:t>应按磋商文件及合同的约定无息退还其履约保证金。</w:t>
      </w:r>
    </w:p>
    <w:bookmarkEnd w:id="135"/>
    <w:bookmarkEnd w:id="136"/>
    <w:p w14:paraId="3A6663C6">
      <w:pPr>
        <w:spacing w:line="360" w:lineRule="auto"/>
        <w:rPr>
          <w:rFonts w:ascii="宋体" w:hAnsi="宋体" w:cs="宋体"/>
          <w:color w:val="auto"/>
        </w:rPr>
        <w:sectPr>
          <w:footerReference r:id="rId9" w:type="default"/>
          <w:footerReference r:id="rId10" w:type="even"/>
          <w:pgSz w:w="11907" w:h="16840"/>
          <w:pgMar w:top="1134" w:right="1191" w:bottom="1134" w:left="1304" w:header="964" w:footer="992" w:gutter="0"/>
          <w:cols w:space="720" w:num="1"/>
          <w:rtlGutter w:val="1"/>
          <w:docGrid w:linePitch="312" w:charSpace="0"/>
        </w:sectPr>
      </w:pPr>
    </w:p>
    <w:p w14:paraId="475EBB73">
      <w:pPr>
        <w:pStyle w:val="3"/>
        <w:spacing w:before="0" w:after="0" w:line="360" w:lineRule="auto"/>
        <w:ind w:firstLine="720"/>
        <w:jc w:val="center"/>
        <w:rPr>
          <w:rFonts w:ascii="宋体" w:hAnsi="宋体" w:eastAsia="宋体" w:cs="宋体"/>
          <w:color w:val="auto"/>
          <w:sz w:val="36"/>
          <w:szCs w:val="30"/>
        </w:rPr>
      </w:pPr>
      <w:bookmarkStart w:id="138" w:name="_Toc6917"/>
      <w:bookmarkStart w:id="139" w:name="_Toc28967"/>
      <w:bookmarkStart w:id="140" w:name="_Toc148265480"/>
      <w:bookmarkStart w:id="141" w:name="_Toc303945820"/>
      <w:bookmarkStart w:id="142" w:name="_Toc12789072"/>
      <w:r>
        <w:rPr>
          <w:rFonts w:hint="eastAsia" w:ascii="宋体" w:hAnsi="宋体" w:eastAsia="宋体" w:cs="宋体"/>
          <w:color w:val="auto"/>
          <w:sz w:val="36"/>
          <w:szCs w:val="30"/>
        </w:rPr>
        <w:t>第六篇  合同草案条款</w:t>
      </w:r>
      <w:bookmarkEnd w:id="138"/>
      <w:r>
        <w:rPr>
          <w:rFonts w:hint="eastAsia" w:ascii="宋体" w:hAnsi="宋体" w:eastAsia="宋体" w:cs="宋体"/>
          <w:color w:val="auto"/>
          <w:sz w:val="36"/>
          <w:szCs w:val="30"/>
        </w:rPr>
        <w:t>(参考样本)</w:t>
      </w:r>
      <w:bookmarkEnd w:id="139"/>
    </w:p>
    <w:p w14:paraId="2FE12C42">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1、定义</w:t>
      </w:r>
    </w:p>
    <w:p w14:paraId="313D00A2">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1.1甲方（需方）即采购人，是指通过竞争性磋商采购，接受合同货物及服务的各级国家机关、事业单位和团体组织。</w:t>
      </w:r>
    </w:p>
    <w:p w14:paraId="00615174">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1.2乙方（供方）即成交供应商，是指成交后提供合同货物和服务的自然人、法人及其他组织。</w:t>
      </w:r>
    </w:p>
    <w:p w14:paraId="5F9CD87F">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1.3合同是指由甲乙双方按照竞争性磋商文件和响应文件的实质性内容，通过协商一致达成的书面协议。</w:t>
      </w:r>
    </w:p>
    <w:p w14:paraId="32A25965">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1.4合同价格指以成交价格为依据，在供方全面履行合同义务后，需方（或财政部门）应支付给供方的金额。</w:t>
      </w:r>
    </w:p>
    <w:p w14:paraId="45ED6FE4">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1.5技术资料是指合同货物及其相关的设计、制造、监造、检验、验收等文件（包括图纸、各种文字说明、标准）。</w:t>
      </w:r>
    </w:p>
    <w:p w14:paraId="1CFF6BA0">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2、货物内容（合同内容）</w:t>
      </w:r>
    </w:p>
    <w:p w14:paraId="7D2D49EE">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合同包括以下内容：货物名称、型号规格、技术参数、数量（单位）等内容。</w:t>
      </w:r>
    </w:p>
    <w:p w14:paraId="622DC560">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3、合同价格</w:t>
      </w:r>
    </w:p>
    <w:p w14:paraId="6B5264B6">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3.1合同价格即合同总价。</w:t>
      </w:r>
    </w:p>
    <w:p w14:paraId="7AA3B517">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3.2合同价格包括合同货物、技术资料、合同货物的税费、运杂费、保险费、包装费、装卸费及与货物有关的供方应纳的税费，所有税费由乙方负担。</w:t>
      </w:r>
    </w:p>
    <w:p w14:paraId="3CB3F0F6">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3.3合同货物单价为不变价。</w:t>
      </w:r>
    </w:p>
    <w:p w14:paraId="14E780CE">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4、转包或分包</w:t>
      </w:r>
    </w:p>
    <w:p w14:paraId="7837C940">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4.1本合同范围的货物，应由乙方直接供应，不得转让他人供应；</w:t>
      </w:r>
    </w:p>
    <w:p w14:paraId="417BFC1F">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4.2非经甲方书面同意，乙方不得将本合同范围的货物全部或部分分包给他人供应；</w:t>
      </w:r>
    </w:p>
    <w:p w14:paraId="0F0B04E4">
      <w:pPr>
        <w:snapToGrid w:val="0"/>
        <w:spacing w:line="360" w:lineRule="auto"/>
        <w:ind w:firstLine="600" w:firstLineChars="250"/>
        <w:rPr>
          <w:rFonts w:ascii="宋体" w:hAnsi="宋体" w:cs="宋体"/>
          <w:bCs/>
          <w:color w:val="auto"/>
          <w:sz w:val="24"/>
        </w:rPr>
      </w:pPr>
      <w:r>
        <w:rPr>
          <w:rFonts w:hint="eastAsia" w:ascii="宋体" w:hAnsi="宋体" w:cs="宋体"/>
          <w:bCs/>
          <w:color w:val="auto"/>
          <w:sz w:val="24"/>
        </w:rPr>
        <w:t>4.3如有转让和未经甲方同意的分包行为，甲方有权解除合同，没收履约保证金并追究乙方的违约责任。</w:t>
      </w:r>
    </w:p>
    <w:p w14:paraId="43004DC3">
      <w:pPr>
        <w:adjustRightInd w:val="0"/>
        <w:snapToGrid w:val="0"/>
        <w:spacing w:line="360" w:lineRule="auto"/>
        <w:ind w:firstLine="600" w:firstLineChars="250"/>
        <w:rPr>
          <w:rFonts w:ascii="宋体" w:hAnsi="宋体" w:cs="宋体"/>
          <w:color w:val="auto"/>
          <w:sz w:val="24"/>
        </w:rPr>
      </w:pPr>
      <w:r>
        <w:rPr>
          <w:rFonts w:hint="eastAsia" w:ascii="宋体" w:hAnsi="宋体" w:cs="宋体"/>
          <w:bCs/>
          <w:color w:val="auto"/>
          <w:sz w:val="24"/>
        </w:rPr>
        <w:t>5、质量保证及售后服务</w:t>
      </w:r>
    </w:p>
    <w:p w14:paraId="5FEFF170">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5.1乙方应按竞争性磋商文件规定的货物性能、技术要求、质量标准向甲方提供未经使用的全新产品。</w:t>
      </w:r>
    </w:p>
    <w:p w14:paraId="3BE6C58B">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5.2乙方提供的货物在质保期内因货物本身的质量问题发生故障，乙方应负责免费更换。对达不到技术要求者，根据实际情况，经双方协商，可按以下办法处理：</w:t>
      </w:r>
    </w:p>
    <w:p w14:paraId="4864A670">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5.2.1更换：由乙方承担所发生的全部费用。</w:t>
      </w:r>
    </w:p>
    <w:p w14:paraId="599D03E0">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5.2.2贬值处理：由甲乙双方合议定价。</w:t>
      </w:r>
    </w:p>
    <w:p w14:paraId="276FAE2C">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5.2.3退货处理：乙方应退还甲方支付的合同款，同时应承担该货物的直接费用（运输、保险、检验、货款利息及银行手续费等）。</w:t>
      </w:r>
    </w:p>
    <w:p w14:paraId="262D1225">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5.3 如在使用过程中发生质量问题，乙方应同本项目“第三篇  采购商务需求”对质量保证及售后服务内容的约定。</w:t>
      </w:r>
    </w:p>
    <w:p w14:paraId="1E4D4E3A">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5.4在质保期内，乙方应对货物出现的质量及安全问题负责处理解决并承担一切费用。</w:t>
      </w:r>
    </w:p>
    <w:p w14:paraId="0BEAB783">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6、付款</w:t>
      </w:r>
    </w:p>
    <w:p w14:paraId="4D85A567">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6.1本合同使用货币币制如未作特别说明均为人民币。</w:t>
      </w:r>
    </w:p>
    <w:p w14:paraId="3F92D596">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6.2付款方式：银行转账、现金支票。</w:t>
      </w:r>
    </w:p>
    <w:p w14:paraId="3E7DB5E4">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6.3付款方法：同本项目“第三篇  采购商务需求”中关于付款方式的约定。</w:t>
      </w:r>
    </w:p>
    <w:p w14:paraId="6F675C4C">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7、检查验收</w:t>
      </w:r>
    </w:p>
    <w:p w14:paraId="68810C5F">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7.1供方应随货物提供合格证和质量证明文件，如是国外进口的货物还须提供入关证明。</w:t>
      </w:r>
    </w:p>
    <w:p w14:paraId="46C27C07">
      <w:pPr>
        <w:adjustRightInd w:val="0"/>
        <w:snapToGrid w:val="0"/>
        <w:spacing w:line="360" w:lineRule="auto"/>
        <w:ind w:firstLine="600" w:firstLineChars="250"/>
        <w:rPr>
          <w:rFonts w:ascii="宋体" w:hAnsi="宋体" w:cs="宋体"/>
          <w:color w:val="auto"/>
          <w:sz w:val="24"/>
        </w:rPr>
      </w:pPr>
      <w:r>
        <w:rPr>
          <w:rFonts w:hint="eastAsia" w:ascii="宋体" w:hAnsi="宋体" w:cs="宋体"/>
          <w:color w:val="auto"/>
          <w:sz w:val="24"/>
        </w:rPr>
        <w:t>7.2货物验收</w:t>
      </w:r>
    </w:p>
    <w:p w14:paraId="1B517D4A">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6F61A378">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7.3货物验收报告应由需方、供方经办人签字，并加盖双方公章，以此作为支付凭据。</w:t>
      </w:r>
    </w:p>
    <w:p w14:paraId="10A4B5C3">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8、索赔</w:t>
      </w:r>
    </w:p>
    <w:p w14:paraId="79EADCD1">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供方对货物与合同要求不符负有责任，并且需方已于规定交货内和质量保证期内提出索赔，供方应按需方同意的下述一种或多种方法解决索赔事宜。</w:t>
      </w:r>
    </w:p>
    <w:p w14:paraId="3BB2779C">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53C5993B">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8.2根据货物的疵劣和受损程度以及需方遭受损失的金额，经双方同意降低货物价格。</w:t>
      </w:r>
    </w:p>
    <w:p w14:paraId="39D825C7">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9、知识产权</w:t>
      </w:r>
    </w:p>
    <w:p w14:paraId="3AD1342F">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9.1</w:t>
      </w:r>
      <w:r>
        <w:rPr>
          <w:rFonts w:hint="eastAsia" w:ascii="宋体" w:hAnsi="宋体" w:cs="宋体"/>
          <w:color w:val="auto"/>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14:paraId="6E049144">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9.2</w:t>
      </w:r>
      <w:r>
        <w:rPr>
          <w:rFonts w:hint="eastAsia" w:ascii="宋体" w:hAnsi="宋体" w:cs="宋体"/>
          <w:color w:val="auto"/>
          <w:sz w:val="24"/>
          <w:szCs w:val="24"/>
        </w:rPr>
        <w:t>若涉及软件开发等服务类项目知识产权的，知识产权归采购人所有。</w:t>
      </w:r>
    </w:p>
    <w:p w14:paraId="0D7FB956">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10、合同争议的解决</w:t>
      </w:r>
    </w:p>
    <w:p w14:paraId="0451EF97">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10.1当事人友好协商达成一致</w:t>
      </w:r>
    </w:p>
    <w:p w14:paraId="2B07171F">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10.2在60天内当事人协商不能达成协议的，可提请采购人当地仲裁机构仲裁。</w:t>
      </w:r>
    </w:p>
    <w:p w14:paraId="218DF1D4">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11、违约责任</w:t>
      </w:r>
    </w:p>
    <w:p w14:paraId="7CEAC52C">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按《中华人民共和国民法典》、《中华人民共和国政府采购法》有关条款，或由供需双方约定。</w:t>
      </w:r>
    </w:p>
    <w:p w14:paraId="1D368E97">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12、合同生效及其它</w:t>
      </w:r>
    </w:p>
    <w:p w14:paraId="50D86D98">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12.1合同生效及其效力应符合《中华人民共和国民法典》有关规定。</w:t>
      </w:r>
    </w:p>
    <w:p w14:paraId="6730A960">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12.2合同应经当事人法定代表人或委托代理人签字，加盖双方合同专用章或公章。</w:t>
      </w:r>
    </w:p>
    <w:p w14:paraId="1076C167">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12.3合同所包括附件，是合同不可分割的一部分，具有同等法法律效力。</w:t>
      </w:r>
    </w:p>
    <w:p w14:paraId="593A8C4B">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12.4合同需提供担保的，按《中华人民共和国民法典》规定执行。</w:t>
      </w:r>
    </w:p>
    <w:p w14:paraId="7A7DA9FD">
      <w:pPr>
        <w:snapToGrid w:val="0"/>
        <w:spacing w:line="360" w:lineRule="auto"/>
        <w:ind w:firstLine="480" w:firstLineChars="200"/>
        <w:rPr>
          <w:rFonts w:ascii="宋体" w:hAnsi="宋体" w:cs="宋体"/>
          <w:color w:val="auto"/>
          <w:sz w:val="24"/>
        </w:rPr>
      </w:pPr>
      <w:r>
        <w:rPr>
          <w:rFonts w:hint="eastAsia" w:ascii="宋体" w:hAnsi="宋体" w:cs="宋体"/>
          <w:bCs/>
          <w:color w:val="auto"/>
          <w:sz w:val="24"/>
        </w:rPr>
        <w:t>12.5本合同条件未尽事宜依照《中华人民共和国民法典》，由供需双方共同协商确定。</w:t>
      </w:r>
    </w:p>
    <w:p w14:paraId="6D81EDCA">
      <w:pPr>
        <w:spacing w:line="360" w:lineRule="auto"/>
        <w:rPr>
          <w:rFonts w:ascii="宋体" w:hAnsi="宋体" w:cs="宋体"/>
          <w:color w:val="auto"/>
        </w:rPr>
      </w:pPr>
      <w:r>
        <w:rPr>
          <w:rFonts w:hint="eastAsia" w:ascii="宋体" w:hAnsi="宋体" w:cs="宋体"/>
          <w:color w:val="auto"/>
          <w:sz w:val="24"/>
        </w:rPr>
        <w:t>合同格式</w:t>
      </w:r>
      <w:bookmarkEnd w:id="140"/>
      <w:bookmarkEnd w:id="141"/>
      <w:r>
        <w:rPr>
          <w:rFonts w:hint="eastAsia" w:ascii="宋体" w:hAnsi="宋体" w:cs="宋体"/>
          <w:color w:val="auto"/>
          <w:sz w:val="24"/>
        </w:rPr>
        <w:t>（根据项目情况自拟）。</w:t>
      </w:r>
    </w:p>
    <w:p w14:paraId="656B289F">
      <w:pPr>
        <w:ind w:firstLine="883"/>
        <w:rPr>
          <w:rFonts w:ascii="宋体" w:hAnsi="宋体" w:cs="宋体"/>
          <w:b/>
          <w:color w:val="auto"/>
          <w:sz w:val="44"/>
          <w:highlight w:val="green"/>
        </w:rPr>
      </w:pPr>
      <w:r>
        <w:rPr>
          <w:rFonts w:hint="eastAsia" w:ascii="宋体" w:hAnsi="宋体" w:cs="宋体"/>
          <w:b/>
          <w:color w:val="auto"/>
          <w:sz w:val="44"/>
          <w:highlight w:val="green"/>
        </w:rPr>
        <w:br w:type="page"/>
      </w:r>
    </w:p>
    <w:p w14:paraId="706A076D">
      <w:pPr>
        <w:spacing w:line="500" w:lineRule="exact"/>
        <w:ind w:firstLine="883"/>
        <w:jc w:val="center"/>
        <w:rPr>
          <w:rFonts w:ascii="宋体" w:hAnsi="宋体" w:cs="宋体"/>
          <w:b/>
          <w:color w:val="auto"/>
          <w:sz w:val="44"/>
        </w:rPr>
      </w:pPr>
      <w:r>
        <w:rPr>
          <w:rFonts w:hint="eastAsia" w:ascii="宋体" w:hAnsi="宋体" w:cs="宋体"/>
          <w:b/>
          <w:color w:val="auto"/>
          <w:sz w:val="44"/>
        </w:rPr>
        <w:t>重庆市政府采购合同（参考样本）</w:t>
      </w:r>
    </w:p>
    <w:p w14:paraId="4402206A">
      <w:pPr>
        <w:snapToGrid w:val="0"/>
        <w:spacing w:line="400" w:lineRule="exact"/>
        <w:ind w:firstLine="482"/>
        <w:rPr>
          <w:rFonts w:ascii="宋体" w:hAnsi="宋体" w:cs="宋体"/>
          <w:color w:val="auto"/>
          <w:sz w:val="24"/>
          <w:szCs w:val="24"/>
        </w:rPr>
      </w:pPr>
      <w:bookmarkStart w:id="143" w:name="_Hlt41879464"/>
      <w:bookmarkEnd w:id="143"/>
      <w:r>
        <w:rPr>
          <w:rFonts w:hint="eastAsia" w:ascii="宋体" w:hAnsi="宋体" w:cs="宋体"/>
          <w:color w:val="auto"/>
          <w:sz w:val="24"/>
          <w:szCs w:val="24"/>
        </w:rPr>
        <w:t>（项目编号：     ）</w:t>
      </w:r>
    </w:p>
    <w:p w14:paraId="2AC88726">
      <w:pPr>
        <w:snapToGrid w:val="0"/>
        <w:spacing w:line="400" w:lineRule="exact"/>
        <w:ind w:firstLine="482"/>
        <w:rPr>
          <w:rFonts w:ascii="宋体" w:hAnsi="宋体" w:cs="宋体"/>
          <w:color w:val="auto"/>
          <w:sz w:val="24"/>
          <w:szCs w:val="24"/>
        </w:rPr>
      </w:pPr>
      <w:r>
        <w:rPr>
          <w:rFonts w:hint="eastAsia" w:ascii="宋体" w:hAnsi="宋体" w:cs="宋体"/>
          <w:color w:val="auto"/>
          <w:sz w:val="24"/>
          <w:szCs w:val="24"/>
        </w:rPr>
        <w:t>甲方（需方）：___________________________      计价单位：____________</w:t>
      </w:r>
    </w:p>
    <w:p w14:paraId="02ADF430">
      <w:pPr>
        <w:snapToGrid w:val="0"/>
        <w:spacing w:line="400" w:lineRule="exact"/>
        <w:ind w:firstLine="482"/>
        <w:rPr>
          <w:rFonts w:ascii="宋体" w:hAnsi="宋体" w:cs="宋体"/>
          <w:color w:val="auto"/>
          <w:sz w:val="24"/>
          <w:szCs w:val="24"/>
        </w:rPr>
      </w:pPr>
      <w:r>
        <w:rPr>
          <w:rFonts w:hint="eastAsia" w:ascii="宋体" w:hAnsi="宋体" w:cs="宋体"/>
          <w:color w:val="auto"/>
          <w:sz w:val="24"/>
          <w:szCs w:val="24"/>
        </w:rPr>
        <w:t>乙方（供方）：___________________________      计量单位：_____________</w:t>
      </w:r>
    </w:p>
    <w:p w14:paraId="52B5F847">
      <w:pPr>
        <w:snapToGrid w:val="0"/>
        <w:spacing w:line="400" w:lineRule="exact"/>
        <w:ind w:firstLine="482"/>
        <w:rPr>
          <w:rFonts w:ascii="宋体" w:hAnsi="宋体" w:cs="宋体"/>
          <w:color w:val="auto"/>
          <w:sz w:val="24"/>
          <w:szCs w:val="24"/>
        </w:rPr>
      </w:pPr>
    </w:p>
    <w:p w14:paraId="3A4F536A">
      <w:pPr>
        <w:snapToGrid w:val="0"/>
        <w:spacing w:line="400" w:lineRule="exact"/>
        <w:ind w:firstLine="482"/>
        <w:rPr>
          <w:rFonts w:ascii="宋体" w:hAnsi="宋体" w:cs="宋体"/>
          <w:color w:val="auto"/>
          <w:sz w:val="24"/>
          <w:szCs w:val="24"/>
        </w:rPr>
      </w:pPr>
      <w:r>
        <w:rPr>
          <w:rFonts w:hint="eastAsia" w:ascii="宋体" w:hAnsi="宋体" w:cs="宋体"/>
          <w:color w:val="auto"/>
          <w:sz w:val="24"/>
          <w:szCs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E46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C20D9B1">
            <w:pPr>
              <w:spacing w:line="240" w:lineRule="atLeast"/>
              <w:jc w:val="center"/>
              <w:rPr>
                <w:rFonts w:ascii="宋体" w:hAnsi="宋体" w:cs="宋体"/>
                <w:color w:val="auto"/>
                <w:sz w:val="21"/>
                <w:szCs w:val="21"/>
              </w:rPr>
            </w:pPr>
            <w:r>
              <w:rPr>
                <w:rFonts w:hint="eastAsia" w:ascii="宋体" w:hAnsi="宋体" w:cs="宋体"/>
                <w:color w:val="auto"/>
                <w:sz w:val="21"/>
                <w:szCs w:val="21"/>
              </w:rPr>
              <w:t>项目名称</w:t>
            </w:r>
          </w:p>
        </w:tc>
        <w:tc>
          <w:tcPr>
            <w:tcW w:w="984" w:type="dxa"/>
            <w:vAlign w:val="center"/>
          </w:tcPr>
          <w:p w14:paraId="01EA26EB">
            <w:pPr>
              <w:spacing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459CB610">
            <w:pPr>
              <w:spacing w:line="240" w:lineRule="atLeast"/>
              <w:jc w:val="center"/>
              <w:rPr>
                <w:rFonts w:ascii="宋体" w:hAnsi="宋体" w:cs="宋体"/>
                <w:color w:val="auto"/>
                <w:sz w:val="21"/>
                <w:szCs w:val="21"/>
              </w:rPr>
            </w:pPr>
            <w:r>
              <w:rPr>
                <w:rFonts w:hint="eastAsia" w:ascii="宋体" w:hAnsi="宋体" w:cs="宋体"/>
                <w:color w:val="auto"/>
                <w:sz w:val="21"/>
                <w:szCs w:val="21"/>
              </w:rPr>
              <w:t>综合单价</w:t>
            </w:r>
          </w:p>
        </w:tc>
        <w:tc>
          <w:tcPr>
            <w:tcW w:w="1134" w:type="dxa"/>
            <w:vAlign w:val="center"/>
          </w:tcPr>
          <w:p w14:paraId="6EBF985A">
            <w:pPr>
              <w:spacing w:line="240" w:lineRule="atLeast"/>
              <w:jc w:val="center"/>
              <w:rPr>
                <w:rFonts w:ascii="宋体" w:hAnsi="宋体" w:cs="宋体"/>
                <w:color w:val="auto"/>
                <w:sz w:val="21"/>
                <w:szCs w:val="21"/>
              </w:rPr>
            </w:pPr>
            <w:r>
              <w:rPr>
                <w:rFonts w:hint="eastAsia" w:ascii="宋体" w:hAnsi="宋体" w:cs="宋体"/>
                <w:color w:val="auto"/>
                <w:sz w:val="21"/>
                <w:szCs w:val="21"/>
              </w:rPr>
              <w:t>总价</w:t>
            </w:r>
          </w:p>
        </w:tc>
        <w:tc>
          <w:tcPr>
            <w:tcW w:w="1559" w:type="dxa"/>
            <w:vAlign w:val="center"/>
          </w:tcPr>
          <w:p w14:paraId="553A450F">
            <w:pPr>
              <w:spacing w:line="240" w:lineRule="atLeast"/>
              <w:jc w:val="center"/>
              <w:rPr>
                <w:rFonts w:ascii="宋体" w:hAnsi="宋体" w:cs="宋体"/>
                <w:color w:val="auto"/>
                <w:sz w:val="21"/>
                <w:szCs w:val="21"/>
              </w:rPr>
            </w:pPr>
            <w:r>
              <w:rPr>
                <w:rFonts w:hint="eastAsia" w:ascii="宋体" w:hAnsi="宋体" w:cs="宋体"/>
                <w:color w:val="auto"/>
                <w:sz w:val="21"/>
                <w:szCs w:val="21"/>
              </w:rPr>
              <w:t>服务期</w:t>
            </w:r>
          </w:p>
        </w:tc>
        <w:tc>
          <w:tcPr>
            <w:tcW w:w="1567" w:type="dxa"/>
            <w:vAlign w:val="center"/>
          </w:tcPr>
          <w:p w14:paraId="301AB8E9">
            <w:pPr>
              <w:spacing w:line="240" w:lineRule="atLeast"/>
              <w:jc w:val="center"/>
              <w:rPr>
                <w:rFonts w:ascii="宋体" w:hAnsi="宋体" w:cs="宋体"/>
                <w:color w:val="auto"/>
                <w:sz w:val="21"/>
                <w:szCs w:val="21"/>
              </w:rPr>
            </w:pPr>
            <w:r>
              <w:rPr>
                <w:rFonts w:hint="eastAsia" w:ascii="宋体" w:hAnsi="宋体" w:cs="宋体"/>
                <w:color w:val="auto"/>
                <w:sz w:val="21"/>
                <w:szCs w:val="21"/>
              </w:rPr>
              <w:t>服务地点</w:t>
            </w:r>
          </w:p>
        </w:tc>
      </w:tr>
      <w:tr w14:paraId="656E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FE019AA">
            <w:pPr>
              <w:spacing w:line="240" w:lineRule="atLeast"/>
              <w:ind w:firstLine="422"/>
              <w:jc w:val="center"/>
              <w:rPr>
                <w:rFonts w:ascii="宋体" w:hAnsi="宋体" w:cs="宋体"/>
                <w:color w:val="auto"/>
                <w:sz w:val="21"/>
                <w:szCs w:val="21"/>
              </w:rPr>
            </w:pPr>
          </w:p>
        </w:tc>
        <w:tc>
          <w:tcPr>
            <w:tcW w:w="984" w:type="dxa"/>
            <w:vAlign w:val="center"/>
          </w:tcPr>
          <w:p w14:paraId="3E33D24B">
            <w:pPr>
              <w:spacing w:line="240" w:lineRule="atLeast"/>
              <w:ind w:firstLine="422"/>
              <w:jc w:val="center"/>
              <w:rPr>
                <w:rFonts w:ascii="宋体" w:hAnsi="宋体" w:cs="宋体"/>
                <w:color w:val="auto"/>
                <w:sz w:val="21"/>
                <w:szCs w:val="21"/>
              </w:rPr>
            </w:pPr>
          </w:p>
        </w:tc>
        <w:tc>
          <w:tcPr>
            <w:tcW w:w="1298" w:type="dxa"/>
            <w:gridSpan w:val="2"/>
            <w:vAlign w:val="center"/>
          </w:tcPr>
          <w:p w14:paraId="64CE2E60">
            <w:pPr>
              <w:spacing w:line="240" w:lineRule="atLeast"/>
              <w:ind w:firstLine="422"/>
              <w:jc w:val="center"/>
              <w:rPr>
                <w:rFonts w:ascii="宋体" w:hAnsi="宋体" w:cs="宋体"/>
                <w:color w:val="auto"/>
                <w:sz w:val="21"/>
                <w:szCs w:val="21"/>
              </w:rPr>
            </w:pPr>
          </w:p>
        </w:tc>
        <w:tc>
          <w:tcPr>
            <w:tcW w:w="1134" w:type="dxa"/>
            <w:vAlign w:val="center"/>
          </w:tcPr>
          <w:p w14:paraId="3D5A90A4">
            <w:pPr>
              <w:spacing w:line="240" w:lineRule="atLeast"/>
              <w:ind w:firstLine="422"/>
              <w:jc w:val="center"/>
              <w:rPr>
                <w:rFonts w:ascii="宋体" w:hAnsi="宋体" w:cs="宋体"/>
                <w:color w:val="auto"/>
                <w:sz w:val="21"/>
                <w:szCs w:val="21"/>
              </w:rPr>
            </w:pPr>
          </w:p>
        </w:tc>
        <w:tc>
          <w:tcPr>
            <w:tcW w:w="1559" w:type="dxa"/>
            <w:vAlign w:val="center"/>
          </w:tcPr>
          <w:p w14:paraId="41CFF4B1">
            <w:pPr>
              <w:spacing w:line="240" w:lineRule="atLeast"/>
              <w:ind w:firstLine="422"/>
              <w:jc w:val="center"/>
              <w:rPr>
                <w:rFonts w:ascii="宋体" w:hAnsi="宋体" w:cs="宋体"/>
                <w:color w:val="auto"/>
                <w:sz w:val="21"/>
                <w:szCs w:val="21"/>
              </w:rPr>
            </w:pPr>
          </w:p>
        </w:tc>
        <w:tc>
          <w:tcPr>
            <w:tcW w:w="1567" w:type="dxa"/>
            <w:vAlign w:val="center"/>
          </w:tcPr>
          <w:p w14:paraId="1D00F063">
            <w:pPr>
              <w:spacing w:line="240" w:lineRule="atLeast"/>
              <w:ind w:firstLine="422"/>
              <w:jc w:val="center"/>
              <w:rPr>
                <w:rFonts w:ascii="宋体" w:hAnsi="宋体" w:cs="宋体"/>
                <w:color w:val="auto"/>
                <w:sz w:val="21"/>
                <w:szCs w:val="21"/>
              </w:rPr>
            </w:pPr>
          </w:p>
        </w:tc>
      </w:tr>
      <w:tr w14:paraId="1F0A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7E16E83">
            <w:pPr>
              <w:spacing w:line="240" w:lineRule="atLeast"/>
              <w:ind w:firstLine="422"/>
              <w:jc w:val="center"/>
              <w:rPr>
                <w:rFonts w:ascii="宋体" w:hAnsi="宋体" w:cs="宋体"/>
                <w:color w:val="auto"/>
                <w:sz w:val="21"/>
                <w:szCs w:val="21"/>
              </w:rPr>
            </w:pPr>
          </w:p>
        </w:tc>
        <w:tc>
          <w:tcPr>
            <w:tcW w:w="984" w:type="dxa"/>
            <w:vAlign w:val="center"/>
          </w:tcPr>
          <w:p w14:paraId="447E3F9B">
            <w:pPr>
              <w:spacing w:line="240" w:lineRule="atLeast"/>
              <w:ind w:firstLine="422"/>
              <w:jc w:val="center"/>
              <w:rPr>
                <w:rFonts w:ascii="宋体" w:hAnsi="宋体" w:cs="宋体"/>
                <w:color w:val="auto"/>
                <w:sz w:val="21"/>
                <w:szCs w:val="21"/>
              </w:rPr>
            </w:pPr>
          </w:p>
        </w:tc>
        <w:tc>
          <w:tcPr>
            <w:tcW w:w="1298" w:type="dxa"/>
            <w:gridSpan w:val="2"/>
            <w:vAlign w:val="center"/>
          </w:tcPr>
          <w:p w14:paraId="272717AE">
            <w:pPr>
              <w:spacing w:line="240" w:lineRule="atLeast"/>
              <w:ind w:firstLine="422"/>
              <w:jc w:val="center"/>
              <w:rPr>
                <w:rFonts w:ascii="宋体" w:hAnsi="宋体" w:cs="宋体"/>
                <w:color w:val="auto"/>
                <w:sz w:val="21"/>
                <w:szCs w:val="21"/>
              </w:rPr>
            </w:pPr>
          </w:p>
        </w:tc>
        <w:tc>
          <w:tcPr>
            <w:tcW w:w="1134" w:type="dxa"/>
            <w:vAlign w:val="center"/>
          </w:tcPr>
          <w:p w14:paraId="513D51C1">
            <w:pPr>
              <w:spacing w:line="240" w:lineRule="atLeast"/>
              <w:ind w:firstLine="422"/>
              <w:jc w:val="center"/>
              <w:rPr>
                <w:rFonts w:ascii="宋体" w:hAnsi="宋体" w:cs="宋体"/>
                <w:color w:val="auto"/>
                <w:sz w:val="21"/>
                <w:szCs w:val="21"/>
              </w:rPr>
            </w:pPr>
          </w:p>
        </w:tc>
        <w:tc>
          <w:tcPr>
            <w:tcW w:w="1559" w:type="dxa"/>
            <w:vAlign w:val="center"/>
          </w:tcPr>
          <w:p w14:paraId="192DA1DD">
            <w:pPr>
              <w:spacing w:line="240" w:lineRule="atLeast"/>
              <w:ind w:firstLine="422"/>
              <w:jc w:val="center"/>
              <w:rPr>
                <w:rFonts w:ascii="宋体" w:hAnsi="宋体" w:cs="宋体"/>
                <w:color w:val="auto"/>
                <w:sz w:val="21"/>
                <w:szCs w:val="21"/>
              </w:rPr>
            </w:pPr>
          </w:p>
        </w:tc>
        <w:tc>
          <w:tcPr>
            <w:tcW w:w="1567" w:type="dxa"/>
            <w:vAlign w:val="center"/>
          </w:tcPr>
          <w:p w14:paraId="1DAEE041">
            <w:pPr>
              <w:spacing w:line="240" w:lineRule="atLeast"/>
              <w:ind w:firstLine="422"/>
              <w:jc w:val="center"/>
              <w:rPr>
                <w:rFonts w:ascii="宋体" w:hAnsi="宋体" w:cs="宋体"/>
                <w:color w:val="auto"/>
                <w:sz w:val="21"/>
                <w:szCs w:val="21"/>
              </w:rPr>
            </w:pPr>
          </w:p>
        </w:tc>
      </w:tr>
      <w:tr w14:paraId="6506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90773C8">
            <w:pPr>
              <w:spacing w:line="240" w:lineRule="atLeast"/>
              <w:ind w:firstLine="422"/>
              <w:rPr>
                <w:rFonts w:ascii="宋体" w:hAnsi="宋体" w:cs="宋体"/>
                <w:color w:val="auto"/>
                <w:sz w:val="21"/>
                <w:szCs w:val="21"/>
              </w:rPr>
            </w:pPr>
            <w:r>
              <w:rPr>
                <w:rFonts w:hint="eastAsia" w:ascii="宋体" w:hAnsi="宋体" w:cs="宋体"/>
                <w:color w:val="auto"/>
                <w:sz w:val="21"/>
                <w:szCs w:val="21"/>
              </w:rPr>
              <w:t>合计人民币（小写）：</w:t>
            </w:r>
          </w:p>
        </w:tc>
      </w:tr>
      <w:tr w14:paraId="26C2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6B81D02">
            <w:pPr>
              <w:spacing w:line="240" w:lineRule="atLeast"/>
              <w:ind w:firstLine="422"/>
              <w:rPr>
                <w:rFonts w:ascii="宋体" w:hAnsi="宋体" w:cs="宋体"/>
                <w:color w:val="auto"/>
                <w:sz w:val="21"/>
                <w:szCs w:val="21"/>
              </w:rPr>
            </w:pPr>
            <w:r>
              <w:rPr>
                <w:rFonts w:hint="eastAsia" w:ascii="宋体" w:hAnsi="宋体" w:cs="宋体"/>
                <w:color w:val="auto"/>
                <w:sz w:val="21"/>
                <w:szCs w:val="21"/>
              </w:rPr>
              <w:t>合计人民币（大写）：</w:t>
            </w:r>
          </w:p>
        </w:tc>
      </w:tr>
      <w:tr w14:paraId="51F1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E8E077A">
            <w:pPr>
              <w:spacing w:line="240" w:lineRule="atLeast"/>
              <w:ind w:firstLine="422"/>
              <w:rPr>
                <w:rFonts w:ascii="宋体" w:hAnsi="宋体" w:cs="宋体"/>
                <w:color w:val="auto"/>
                <w:sz w:val="21"/>
                <w:szCs w:val="21"/>
              </w:rPr>
            </w:pPr>
            <w:r>
              <w:rPr>
                <w:rFonts w:hint="eastAsia" w:ascii="宋体" w:hAnsi="宋体" w:cs="宋体"/>
                <w:color w:val="auto"/>
                <w:sz w:val="21"/>
                <w:szCs w:val="21"/>
              </w:rPr>
              <w:t>一、服务要求</w:t>
            </w:r>
          </w:p>
        </w:tc>
      </w:tr>
      <w:tr w14:paraId="5671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3E9BA62C">
            <w:pPr>
              <w:spacing w:line="240" w:lineRule="atLeast"/>
              <w:ind w:firstLine="422"/>
              <w:rPr>
                <w:rFonts w:ascii="宋体" w:hAnsi="宋体" w:cs="宋体"/>
                <w:color w:val="auto"/>
                <w:sz w:val="21"/>
                <w:szCs w:val="21"/>
              </w:rPr>
            </w:pPr>
            <w:r>
              <w:rPr>
                <w:rFonts w:hint="eastAsia" w:ascii="宋体" w:hAnsi="宋体" w:cs="宋体"/>
                <w:color w:val="auto"/>
                <w:sz w:val="21"/>
                <w:szCs w:val="21"/>
              </w:rPr>
              <w:t>二、验收方式</w:t>
            </w:r>
          </w:p>
        </w:tc>
      </w:tr>
      <w:tr w14:paraId="43DF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5583A49">
            <w:pPr>
              <w:spacing w:line="240" w:lineRule="atLeast"/>
              <w:ind w:firstLine="422"/>
              <w:rPr>
                <w:rFonts w:ascii="宋体" w:hAnsi="宋体" w:cs="宋体"/>
                <w:color w:val="auto"/>
                <w:sz w:val="21"/>
                <w:szCs w:val="21"/>
              </w:rPr>
            </w:pPr>
            <w:r>
              <w:rPr>
                <w:rFonts w:hint="eastAsia" w:ascii="宋体" w:hAnsi="宋体" w:cs="宋体"/>
                <w:color w:val="auto"/>
                <w:sz w:val="21"/>
                <w:szCs w:val="21"/>
              </w:rPr>
              <w:t>三、付款方式：</w:t>
            </w:r>
          </w:p>
          <w:p w14:paraId="1B1D5C03">
            <w:pPr>
              <w:pStyle w:val="32"/>
              <w:spacing w:line="240" w:lineRule="atLeast"/>
              <w:ind w:firstLine="422"/>
              <w:rPr>
                <w:rFonts w:ascii="宋体" w:hAnsi="宋体" w:eastAsia="宋体" w:cs="宋体"/>
                <w:color w:val="auto"/>
                <w:sz w:val="21"/>
                <w:szCs w:val="21"/>
              </w:rPr>
            </w:pPr>
          </w:p>
        </w:tc>
      </w:tr>
      <w:tr w14:paraId="6FBA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52BD2A1">
            <w:pPr>
              <w:spacing w:line="240" w:lineRule="atLeast"/>
              <w:ind w:firstLine="422"/>
              <w:rPr>
                <w:rFonts w:ascii="宋体" w:hAnsi="宋体" w:cs="宋体"/>
                <w:color w:val="auto"/>
                <w:sz w:val="21"/>
                <w:szCs w:val="21"/>
              </w:rPr>
            </w:pPr>
            <w:r>
              <w:rPr>
                <w:rFonts w:hint="eastAsia" w:ascii="宋体" w:hAnsi="宋体" w:cs="宋体"/>
                <w:color w:val="auto"/>
                <w:sz w:val="21"/>
                <w:szCs w:val="21"/>
              </w:rPr>
              <w:t>四、违约责任：</w:t>
            </w:r>
          </w:p>
          <w:p w14:paraId="513B210B">
            <w:pPr>
              <w:spacing w:line="240" w:lineRule="atLeast"/>
              <w:ind w:firstLine="422"/>
              <w:rPr>
                <w:rFonts w:ascii="宋体" w:hAnsi="宋体" w:cs="宋体"/>
                <w:color w:val="auto"/>
                <w:sz w:val="21"/>
                <w:szCs w:val="21"/>
              </w:rPr>
            </w:pPr>
            <w:r>
              <w:rPr>
                <w:rFonts w:hint="eastAsia" w:ascii="宋体" w:hAnsi="宋体" w:cs="宋体"/>
                <w:color w:val="auto"/>
                <w:sz w:val="21"/>
                <w:szCs w:val="21"/>
              </w:rPr>
              <w:t>按《中华人民共和国民法典》、《政府采购法》执行，或按双方约定。</w:t>
            </w:r>
          </w:p>
        </w:tc>
      </w:tr>
      <w:tr w14:paraId="16CE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DB8E87D">
            <w:pPr>
              <w:spacing w:line="240" w:lineRule="atLeast"/>
              <w:ind w:firstLine="422"/>
              <w:rPr>
                <w:rFonts w:ascii="宋体" w:hAnsi="宋体" w:cs="宋体"/>
                <w:color w:val="auto"/>
                <w:sz w:val="21"/>
                <w:szCs w:val="21"/>
              </w:rPr>
            </w:pPr>
            <w:r>
              <w:rPr>
                <w:rFonts w:hint="eastAsia" w:ascii="宋体" w:hAnsi="宋体" w:cs="宋体"/>
                <w:color w:val="auto"/>
                <w:sz w:val="21"/>
                <w:szCs w:val="21"/>
              </w:rPr>
              <w:t>五、其他约定事项：</w:t>
            </w:r>
          </w:p>
          <w:p w14:paraId="3F925660">
            <w:pPr>
              <w:spacing w:line="240" w:lineRule="atLeast"/>
              <w:ind w:firstLine="422"/>
              <w:rPr>
                <w:rFonts w:ascii="宋体" w:hAnsi="宋体" w:cs="宋体"/>
                <w:color w:val="auto"/>
                <w:sz w:val="21"/>
                <w:szCs w:val="21"/>
              </w:rPr>
            </w:pPr>
            <w:r>
              <w:rPr>
                <w:rFonts w:hint="eastAsia" w:ascii="宋体" w:hAnsi="宋体" w:cs="宋体"/>
                <w:color w:val="auto"/>
                <w:sz w:val="21"/>
                <w:szCs w:val="21"/>
              </w:rPr>
              <w:t>1.采购文件及其补遗文件、响应文件和承诺是本合同不可分割的部分。</w:t>
            </w:r>
          </w:p>
          <w:p w14:paraId="6AEE03C3">
            <w:pPr>
              <w:spacing w:line="240" w:lineRule="atLeast"/>
              <w:ind w:firstLine="422"/>
              <w:rPr>
                <w:rFonts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75B34B81">
            <w:pPr>
              <w:spacing w:line="240" w:lineRule="atLeast"/>
              <w:ind w:firstLine="422"/>
              <w:rPr>
                <w:rFonts w:ascii="宋体" w:hAnsi="宋体" w:cs="宋体"/>
                <w:color w:val="auto"/>
                <w:sz w:val="21"/>
                <w:szCs w:val="21"/>
              </w:rPr>
            </w:pPr>
            <w:r>
              <w:rPr>
                <w:rFonts w:hint="eastAsia" w:ascii="宋体" w:hAnsi="宋体" w:cs="宋体"/>
                <w:color w:val="auto"/>
                <w:sz w:val="21"/>
                <w:szCs w:val="21"/>
              </w:rPr>
              <w:t>3.本合同一式__份，需方__份，供方__份，具同等法律效力。</w:t>
            </w:r>
          </w:p>
          <w:p w14:paraId="16664C47">
            <w:pPr>
              <w:spacing w:line="240" w:lineRule="atLeast"/>
              <w:ind w:firstLine="422"/>
              <w:rPr>
                <w:rFonts w:ascii="宋体" w:hAnsi="宋体" w:cs="宋体"/>
                <w:color w:val="auto"/>
                <w:sz w:val="21"/>
                <w:szCs w:val="21"/>
              </w:rPr>
            </w:pPr>
            <w:r>
              <w:rPr>
                <w:rFonts w:hint="eastAsia" w:ascii="宋体" w:hAnsi="宋体" w:cs="宋体"/>
                <w:color w:val="auto"/>
                <w:sz w:val="21"/>
                <w:szCs w:val="21"/>
              </w:rPr>
              <w:t>4.其他：</w:t>
            </w:r>
          </w:p>
        </w:tc>
      </w:tr>
      <w:tr w14:paraId="7AED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5B0465B6">
            <w:pPr>
              <w:spacing w:line="240" w:lineRule="atLeast"/>
              <w:ind w:firstLine="422"/>
              <w:rPr>
                <w:rFonts w:ascii="宋体" w:hAnsi="宋体" w:cs="宋体"/>
                <w:color w:val="auto"/>
                <w:sz w:val="21"/>
                <w:szCs w:val="21"/>
              </w:rPr>
            </w:pPr>
            <w:r>
              <w:rPr>
                <w:rFonts w:hint="eastAsia" w:ascii="宋体" w:hAnsi="宋体" w:cs="宋体"/>
                <w:color w:val="auto"/>
                <w:sz w:val="21"/>
                <w:szCs w:val="21"/>
              </w:rPr>
              <w:t>需方：</w:t>
            </w:r>
          </w:p>
          <w:p w14:paraId="27C9DF22">
            <w:pPr>
              <w:spacing w:line="240" w:lineRule="atLeast"/>
              <w:ind w:firstLine="422"/>
              <w:rPr>
                <w:rFonts w:ascii="宋体" w:hAnsi="宋体" w:cs="宋体"/>
                <w:color w:val="auto"/>
                <w:sz w:val="21"/>
                <w:szCs w:val="21"/>
              </w:rPr>
            </w:pPr>
            <w:r>
              <w:rPr>
                <w:rFonts w:hint="eastAsia" w:ascii="宋体" w:hAnsi="宋体" w:cs="宋体"/>
                <w:color w:val="auto"/>
                <w:sz w:val="21"/>
                <w:szCs w:val="21"/>
              </w:rPr>
              <w:t>地址：</w:t>
            </w:r>
          </w:p>
          <w:p w14:paraId="7BCC4B80">
            <w:pPr>
              <w:spacing w:line="240" w:lineRule="atLeast"/>
              <w:ind w:firstLine="422"/>
              <w:rPr>
                <w:rFonts w:ascii="宋体" w:hAnsi="宋体" w:cs="宋体"/>
                <w:color w:val="auto"/>
                <w:sz w:val="21"/>
                <w:szCs w:val="21"/>
              </w:rPr>
            </w:pPr>
            <w:r>
              <w:rPr>
                <w:rFonts w:hint="eastAsia" w:ascii="宋体" w:hAnsi="宋体" w:cs="宋体"/>
                <w:color w:val="auto"/>
                <w:sz w:val="21"/>
                <w:szCs w:val="21"/>
              </w:rPr>
              <w:t>联系电话：</w:t>
            </w:r>
          </w:p>
          <w:p w14:paraId="541B3EE3">
            <w:pPr>
              <w:spacing w:line="240" w:lineRule="atLeast"/>
              <w:ind w:firstLine="422"/>
              <w:rPr>
                <w:rFonts w:ascii="宋体" w:hAnsi="宋体" w:cs="宋体"/>
                <w:color w:val="auto"/>
                <w:sz w:val="21"/>
                <w:szCs w:val="21"/>
              </w:rPr>
            </w:pPr>
            <w:r>
              <w:rPr>
                <w:rFonts w:hint="eastAsia" w:ascii="宋体" w:hAnsi="宋体" w:cs="宋体"/>
                <w:color w:val="auto"/>
                <w:sz w:val="21"/>
                <w:szCs w:val="21"/>
              </w:rPr>
              <w:t>授权代表：</w:t>
            </w:r>
          </w:p>
        </w:tc>
        <w:tc>
          <w:tcPr>
            <w:tcW w:w="4984" w:type="dxa"/>
            <w:gridSpan w:val="5"/>
          </w:tcPr>
          <w:p w14:paraId="1A21528A">
            <w:pPr>
              <w:spacing w:line="240" w:lineRule="atLeast"/>
              <w:ind w:firstLine="422"/>
              <w:rPr>
                <w:rFonts w:ascii="宋体" w:hAnsi="宋体" w:cs="宋体"/>
                <w:color w:val="auto"/>
                <w:sz w:val="21"/>
                <w:szCs w:val="21"/>
              </w:rPr>
            </w:pPr>
            <w:r>
              <w:rPr>
                <w:rFonts w:hint="eastAsia" w:ascii="宋体" w:hAnsi="宋体" w:cs="宋体"/>
                <w:color w:val="auto"/>
                <w:sz w:val="21"/>
                <w:szCs w:val="21"/>
              </w:rPr>
              <w:t>供方：</w:t>
            </w:r>
          </w:p>
          <w:p w14:paraId="77CEEC5F">
            <w:pPr>
              <w:spacing w:line="240" w:lineRule="atLeast"/>
              <w:ind w:firstLine="422"/>
              <w:rPr>
                <w:rFonts w:ascii="宋体" w:hAnsi="宋体" w:cs="宋体"/>
                <w:color w:val="auto"/>
                <w:sz w:val="21"/>
                <w:szCs w:val="21"/>
              </w:rPr>
            </w:pPr>
            <w:r>
              <w:rPr>
                <w:rFonts w:hint="eastAsia" w:ascii="宋体" w:hAnsi="宋体" w:cs="宋体"/>
                <w:color w:val="auto"/>
                <w:sz w:val="21"/>
                <w:szCs w:val="21"/>
              </w:rPr>
              <w:t>地址：</w:t>
            </w:r>
          </w:p>
          <w:p w14:paraId="5CCEB002">
            <w:pPr>
              <w:spacing w:line="240" w:lineRule="atLeast"/>
              <w:ind w:firstLine="422"/>
              <w:rPr>
                <w:rFonts w:ascii="宋体" w:hAnsi="宋体" w:cs="宋体"/>
                <w:color w:val="auto"/>
                <w:sz w:val="21"/>
                <w:szCs w:val="21"/>
              </w:rPr>
            </w:pPr>
            <w:r>
              <w:rPr>
                <w:rFonts w:hint="eastAsia" w:ascii="宋体" w:hAnsi="宋体" w:cs="宋体"/>
                <w:color w:val="auto"/>
                <w:sz w:val="21"/>
                <w:szCs w:val="21"/>
              </w:rPr>
              <w:t>电话：</w:t>
            </w:r>
          </w:p>
          <w:p w14:paraId="096CFFAF">
            <w:pPr>
              <w:spacing w:line="240" w:lineRule="atLeast"/>
              <w:ind w:firstLine="422"/>
              <w:rPr>
                <w:rFonts w:ascii="宋体" w:hAnsi="宋体" w:cs="宋体"/>
                <w:color w:val="auto"/>
                <w:sz w:val="21"/>
                <w:szCs w:val="21"/>
              </w:rPr>
            </w:pPr>
            <w:r>
              <w:rPr>
                <w:rFonts w:hint="eastAsia" w:ascii="宋体" w:hAnsi="宋体" w:cs="宋体"/>
                <w:color w:val="auto"/>
                <w:sz w:val="21"/>
                <w:szCs w:val="21"/>
              </w:rPr>
              <w:t>传真：</w:t>
            </w:r>
          </w:p>
          <w:p w14:paraId="7CBD354C">
            <w:pPr>
              <w:spacing w:line="240" w:lineRule="atLeast"/>
              <w:ind w:firstLine="422"/>
              <w:rPr>
                <w:rFonts w:ascii="宋体" w:hAnsi="宋体" w:cs="宋体"/>
                <w:color w:val="auto"/>
                <w:sz w:val="21"/>
                <w:szCs w:val="21"/>
              </w:rPr>
            </w:pPr>
            <w:r>
              <w:rPr>
                <w:rFonts w:hint="eastAsia" w:ascii="宋体" w:hAnsi="宋体" w:cs="宋体"/>
                <w:color w:val="auto"/>
                <w:sz w:val="21"/>
                <w:szCs w:val="21"/>
              </w:rPr>
              <w:t>开户银行：</w:t>
            </w:r>
          </w:p>
          <w:p w14:paraId="08811163">
            <w:pPr>
              <w:spacing w:line="240" w:lineRule="atLeast"/>
              <w:ind w:firstLine="422"/>
              <w:rPr>
                <w:rFonts w:ascii="宋体" w:hAnsi="宋体" w:cs="宋体"/>
                <w:color w:val="auto"/>
                <w:sz w:val="21"/>
                <w:szCs w:val="21"/>
              </w:rPr>
            </w:pPr>
            <w:r>
              <w:rPr>
                <w:rFonts w:hint="eastAsia" w:ascii="宋体" w:hAnsi="宋体" w:cs="宋体"/>
                <w:color w:val="auto"/>
                <w:sz w:val="21"/>
                <w:szCs w:val="21"/>
              </w:rPr>
              <w:t>账号：</w:t>
            </w:r>
          </w:p>
          <w:p w14:paraId="13D2FB39">
            <w:pPr>
              <w:spacing w:line="240" w:lineRule="atLeast"/>
              <w:ind w:firstLine="422"/>
              <w:rPr>
                <w:rFonts w:ascii="宋体" w:hAnsi="宋体" w:cs="宋体"/>
                <w:color w:val="auto"/>
                <w:sz w:val="21"/>
                <w:szCs w:val="21"/>
              </w:rPr>
            </w:pPr>
            <w:r>
              <w:rPr>
                <w:rFonts w:hint="eastAsia" w:ascii="宋体" w:hAnsi="宋体" w:cs="宋体"/>
                <w:color w:val="auto"/>
                <w:sz w:val="21"/>
                <w:szCs w:val="21"/>
              </w:rPr>
              <w:t>授权代表：</w:t>
            </w:r>
          </w:p>
          <w:p w14:paraId="2779B911">
            <w:pPr>
              <w:widowControl/>
              <w:spacing w:line="240" w:lineRule="atLeast"/>
              <w:ind w:firstLine="422"/>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584A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AD71325">
            <w:pPr>
              <w:spacing w:line="240" w:lineRule="atLeast"/>
              <w:ind w:firstLine="422"/>
              <w:rPr>
                <w:rFonts w:ascii="宋体" w:hAnsi="宋体" w:cs="宋体"/>
                <w:color w:val="auto"/>
                <w:sz w:val="21"/>
                <w:szCs w:val="21"/>
              </w:rPr>
            </w:pPr>
            <w:r>
              <w:rPr>
                <w:rFonts w:hint="eastAsia" w:ascii="宋体" w:hAnsi="宋体" w:cs="宋体"/>
                <w:color w:val="auto"/>
                <w:sz w:val="21"/>
                <w:szCs w:val="21"/>
              </w:rPr>
              <w:t>备注：</w:t>
            </w:r>
          </w:p>
          <w:p w14:paraId="60064F4D">
            <w:pPr>
              <w:spacing w:line="240" w:lineRule="atLeast"/>
              <w:ind w:firstLine="422"/>
              <w:rPr>
                <w:rFonts w:ascii="宋体" w:hAnsi="宋体" w:cs="宋体"/>
                <w:color w:val="auto"/>
                <w:sz w:val="21"/>
                <w:szCs w:val="21"/>
              </w:rPr>
            </w:pPr>
          </w:p>
          <w:p w14:paraId="17D3D06A">
            <w:pPr>
              <w:spacing w:line="240" w:lineRule="atLeast"/>
              <w:ind w:firstLine="422"/>
              <w:rPr>
                <w:rFonts w:ascii="宋体" w:hAnsi="宋体" w:cs="宋体"/>
                <w:color w:val="auto"/>
                <w:sz w:val="21"/>
                <w:szCs w:val="21"/>
              </w:rPr>
            </w:pPr>
          </w:p>
        </w:tc>
      </w:tr>
    </w:tbl>
    <w:p w14:paraId="50BA27C0">
      <w:pPr>
        <w:snapToGrid w:val="0"/>
        <w:spacing w:line="400" w:lineRule="exact"/>
        <w:rPr>
          <w:rFonts w:ascii="宋体" w:hAnsi="宋体" w:cs="宋体"/>
          <w:color w:val="auto"/>
          <w:sz w:val="24"/>
          <w:szCs w:val="24"/>
        </w:rPr>
      </w:pPr>
    </w:p>
    <w:p w14:paraId="2AD77734">
      <w:pPr>
        <w:snapToGrid w:val="0"/>
        <w:spacing w:line="400" w:lineRule="exact"/>
        <w:ind w:firstLine="482"/>
        <w:rPr>
          <w:rFonts w:ascii="宋体" w:hAnsi="宋体" w:cs="宋体"/>
          <w:color w:val="auto"/>
          <w:sz w:val="24"/>
          <w:szCs w:val="24"/>
        </w:rPr>
      </w:pPr>
    </w:p>
    <w:p w14:paraId="22B8656B">
      <w:pPr>
        <w:snapToGrid w:val="0"/>
        <w:spacing w:line="400" w:lineRule="exact"/>
        <w:ind w:firstLine="482"/>
        <w:rPr>
          <w:rFonts w:ascii="宋体" w:hAnsi="宋体" w:cs="宋体"/>
          <w:color w:val="auto"/>
          <w:sz w:val="24"/>
          <w:szCs w:val="24"/>
        </w:rPr>
      </w:pPr>
      <w:r>
        <w:rPr>
          <w:rFonts w:hint="eastAsia" w:ascii="宋体" w:hAnsi="宋体" w:cs="宋体"/>
          <w:color w:val="auto"/>
          <w:sz w:val="24"/>
          <w:szCs w:val="24"/>
        </w:rPr>
        <w:t>签约时间：  年   月   日                        签约地点：</w:t>
      </w:r>
    </w:p>
    <w:p w14:paraId="65E108EE">
      <w:pPr>
        <w:spacing w:line="500" w:lineRule="exact"/>
        <w:ind w:firstLine="880"/>
        <w:rPr>
          <w:rFonts w:ascii="宋体" w:hAnsi="宋体" w:cs="宋体"/>
          <w:b/>
          <w:color w:val="auto"/>
          <w:sz w:val="44"/>
        </w:rPr>
      </w:pPr>
    </w:p>
    <w:p w14:paraId="4E69530E">
      <w:pPr>
        <w:pStyle w:val="22"/>
        <w:ind w:firstLine="880"/>
        <w:rPr>
          <w:rFonts w:ascii="宋体" w:hAnsi="宋体" w:cs="宋体"/>
          <w:b/>
          <w:color w:val="auto"/>
          <w:sz w:val="44"/>
        </w:rPr>
      </w:pPr>
    </w:p>
    <w:p w14:paraId="3BA1BCA8">
      <w:pPr>
        <w:ind w:firstLine="880"/>
        <w:rPr>
          <w:rFonts w:ascii="宋体" w:hAnsi="宋体" w:cs="宋体"/>
          <w:b/>
          <w:color w:val="auto"/>
          <w:sz w:val="44"/>
        </w:rPr>
      </w:pPr>
    </w:p>
    <w:bookmarkEnd w:id="142"/>
    <w:p w14:paraId="637426E8">
      <w:pPr>
        <w:rPr>
          <w:rFonts w:ascii="宋体" w:hAnsi="宋体" w:cs="宋体"/>
          <w:color w:val="auto"/>
          <w:sz w:val="36"/>
          <w:szCs w:val="30"/>
        </w:rPr>
      </w:pPr>
      <w:bookmarkStart w:id="144" w:name="_Toc1780"/>
      <w:r>
        <w:rPr>
          <w:rFonts w:hint="eastAsia" w:ascii="宋体" w:hAnsi="宋体" w:cs="宋体"/>
          <w:color w:val="auto"/>
          <w:sz w:val="36"/>
          <w:szCs w:val="30"/>
        </w:rPr>
        <w:br w:type="page"/>
      </w:r>
    </w:p>
    <w:p w14:paraId="2656DF1D">
      <w:pPr>
        <w:pStyle w:val="3"/>
        <w:spacing w:before="0" w:after="0" w:line="360" w:lineRule="auto"/>
        <w:ind w:firstLine="720"/>
        <w:jc w:val="center"/>
        <w:rPr>
          <w:rFonts w:ascii="宋体" w:hAnsi="宋体" w:eastAsia="宋体" w:cs="宋体"/>
          <w:color w:val="auto"/>
          <w:sz w:val="36"/>
          <w:szCs w:val="30"/>
        </w:rPr>
      </w:pPr>
      <w:bookmarkStart w:id="145" w:name="_Toc914"/>
      <w:r>
        <w:rPr>
          <w:rFonts w:hint="eastAsia" w:ascii="宋体" w:hAnsi="宋体" w:eastAsia="宋体" w:cs="宋体"/>
          <w:color w:val="auto"/>
          <w:sz w:val="36"/>
          <w:szCs w:val="30"/>
        </w:rPr>
        <w:t>第七篇  响应文件编制要求</w:t>
      </w:r>
      <w:bookmarkEnd w:id="144"/>
      <w:bookmarkEnd w:id="145"/>
    </w:p>
    <w:p w14:paraId="7DBCACD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437B696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AB1D3C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（二）分项报价明细表</w:t>
      </w:r>
    </w:p>
    <w:p w14:paraId="66D3842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79C04E0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（一）服务方案</w:t>
      </w:r>
    </w:p>
    <w:p w14:paraId="54E9555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（二）服务响应偏离表</w:t>
      </w:r>
    </w:p>
    <w:p w14:paraId="489E9CA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17ECB58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（一）商务要求响应情况：服务期、服务地点及验收方式等</w:t>
      </w:r>
    </w:p>
    <w:p w14:paraId="2369106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（二）商务响应偏离表</w:t>
      </w:r>
    </w:p>
    <w:p w14:paraId="30355F6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（三）其它优惠服务承诺</w:t>
      </w:r>
    </w:p>
    <w:p w14:paraId="4B835A5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64367F4E">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EEDBA67">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293BC29D">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597E303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1EE8EA2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（五）特定资格条件证明文件(如有)</w:t>
      </w:r>
    </w:p>
    <w:p w14:paraId="6ACA229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五、其他应提供的资料</w:t>
      </w:r>
    </w:p>
    <w:p w14:paraId="417B97B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（一）供应商中小微企业声明函、监狱企业证明文件、残疾人福利性单位声明函</w:t>
      </w:r>
    </w:p>
    <w:p w14:paraId="317705A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（二）其他资料</w:t>
      </w:r>
    </w:p>
    <w:p w14:paraId="7881235A">
      <w:pPr>
        <w:spacing w:line="360" w:lineRule="auto"/>
        <w:rPr>
          <w:rFonts w:ascii="宋体" w:hAnsi="宋体" w:cs="宋体"/>
          <w:color w:val="auto"/>
        </w:rPr>
      </w:pPr>
      <w:bookmarkStart w:id="146" w:name="_Toc342913419"/>
      <w:bookmarkStart w:id="147" w:name="_Toc10238"/>
      <w:bookmarkStart w:id="148" w:name="_Toc313008356"/>
      <w:bookmarkStart w:id="149" w:name="_Toc313888360"/>
      <w:bookmarkStart w:id="150" w:name="_Toc499576264"/>
      <w:bookmarkStart w:id="151" w:name="_Toc283382454"/>
      <w:bookmarkStart w:id="152" w:name="_Toc12789073"/>
    </w:p>
    <w:p w14:paraId="45F78E23">
      <w:pPr>
        <w:rPr>
          <w:rFonts w:ascii="宋体" w:hAnsi="宋体" w:cs="宋体"/>
          <w:color w:val="auto"/>
        </w:rPr>
      </w:pPr>
    </w:p>
    <w:p w14:paraId="4F8FD39F">
      <w:pPr>
        <w:rPr>
          <w:rFonts w:ascii="宋体" w:hAnsi="宋体" w:cs="宋体"/>
          <w:color w:val="auto"/>
          <w:sz w:val="24"/>
          <w:szCs w:val="24"/>
        </w:rPr>
      </w:pPr>
    </w:p>
    <w:p w14:paraId="798932C1">
      <w:pPr>
        <w:rPr>
          <w:rFonts w:ascii="宋体" w:hAnsi="宋体" w:cs="宋体"/>
          <w:color w:val="auto"/>
        </w:rPr>
      </w:pPr>
    </w:p>
    <w:p w14:paraId="02C6F6A8">
      <w:pPr>
        <w:rPr>
          <w:rFonts w:ascii="宋体" w:hAnsi="宋体" w:cs="宋体"/>
          <w:color w:val="auto"/>
        </w:rPr>
      </w:pPr>
    </w:p>
    <w:p w14:paraId="2BF31F10">
      <w:pPr>
        <w:rPr>
          <w:rFonts w:ascii="宋体" w:hAnsi="宋体" w:cs="宋体"/>
          <w:color w:val="auto"/>
        </w:rPr>
      </w:pPr>
    </w:p>
    <w:p w14:paraId="0DEC5B68">
      <w:pPr>
        <w:pStyle w:val="22"/>
        <w:rPr>
          <w:rFonts w:ascii="宋体" w:hAnsi="宋体" w:cs="宋体"/>
          <w:color w:val="auto"/>
        </w:rPr>
      </w:pPr>
    </w:p>
    <w:p w14:paraId="7D502CB0">
      <w:pPr>
        <w:pStyle w:val="28"/>
        <w:ind w:left="2240"/>
        <w:rPr>
          <w:rFonts w:ascii="宋体" w:hAnsi="宋体" w:cs="宋体"/>
          <w:color w:val="auto"/>
        </w:rPr>
      </w:pPr>
    </w:p>
    <w:p w14:paraId="48D41354">
      <w:pPr>
        <w:rPr>
          <w:rFonts w:ascii="宋体" w:hAnsi="宋体" w:cs="宋体"/>
          <w:color w:val="auto"/>
        </w:rPr>
      </w:pPr>
    </w:p>
    <w:p w14:paraId="3D41EDED">
      <w:pPr>
        <w:rPr>
          <w:rFonts w:ascii="宋体" w:hAnsi="宋体" w:cs="宋体"/>
          <w:color w:val="auto"/>
          <w:sz w:val="24"/>
          <w:szCs w:val="24"/>
        </w:rPr>
      </w:pPr>
      <w:r>
        <w:rPr>
          <w:rFonts w:hint="eastAsia" w:ascii="宋体" w:hAnsi="宋体" w:cs="宋体"/>
          <w:color w:val="auto"/>
          <w:sz w:val="24"/>
          <w:szCs w:val="24"/>
        </w:rPr>
        <w:br w:type="page"/>
      </w:r>
    </w:p>
    <w:p w14:paraId="144E188B">
      <w:pPr>
        <w:pStyle w:val="4"/>
        <w:spacing w:before="0" w:after="0" w:line="360" w:lineRule="auto"/>
        <w:ind w:firstLine="480"/>
        <w:rPr>
          <w:rFonts w:ascii="宋体" w:hAnsi="宋体" w:cs="宋体"/>
          <w:color w:val="auto"/>
          <w:sz w:val="24"/>
          <w:szCs w:val="24"/>
        </w:rPr>
      </w:pPr>
      <w:bookmarkStart w:id="153" w:name="_Toc21325"/>
      <w:r>
        <w:rPr>
          <w:rFonts w:hint="eastAsia" w:ascii="宋体" w:hAnsi="宋体" w:cs="宋体"/>
          <w:color w:val="auto"/>
          <w:sz w:val="24"/>
          <w:szCs w:val="24"/>
        </w:rPr>
        <w:t>一、经济部分</w:t>
      </w:r>
      <w:bookmarkEnd w:id="146"/>
      <w:bookmarkEnd w:id="147"/>
      <w:bookmarkEnd w:id="148"/>
      <w:bookmarkEnd w:id="149"/>
      <w:bookmarkEnd w:id="150"/>
      <w:bookmarkEnd w:id="153"/>
    </w:p>
    <w:bookmarkEnd w:id="151"/>
    <w:bookmarkEnd w:id="152"/>
    <w:p w14:paraId="6960A52E">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833466A">
      <w:pPr>
        <w:tabs>
          <w:tab w:val="left" w:pos="6300"/>
        </w:tabs>
        <w:snapToGrid w:val="0"/>
        <w:spacing w:line="360" w:lineRule="auto"/>
        <w:ind w:firstLine="482"/>
        <w:jc w:val="center"/>
        <w:rPr>
          <w:rFonts w:ascii="宋体" w:hAnsi="宋体" w:cs="宋体"/>
          <w:b/>
          <w:color w:val="auto"/>
          <w:szCs w:val="28"/>
        </w:rPr>
      </w:pPr>
      <w:r>
        <w:rPr>
          <w:rFonts w:hint="eastAsia" w:ascii="宋体" w:hAnsi="宋体" w:cs="宋体"/>
          <w:b/>
          <w:color w:val="auto"/>
          <w:szCs w:val="28"/>
        </w:rPr>
        <w:t>竞争性磋商报价函</w:t>
      </w:r>
    </w:p>
    <w:p w14:paraId="2F046134">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70511F94">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我方收到____________________________（项目名称）的竞争性磋商文件，经详细研究，决定参加该项目的磋商。</w:t>
      </w:r>
    </w:p>
    <w:p w14:paraId="253134BE">
      <w:pPr>
        <w:tabs>
          <w:tab w:val="left" w:pos="6300"/>
        </w:tabs>
        <w:snapToGrid w:val="0"/>
        <w:spacing w:line="360" w:lineRule="auto"/>
        <w:ind w:firstLine="480" w:firstLineChars="200"/>
        <w:rPr>
          <w:rFonts w:ascii="宋体" w:hAnsi="宋体" w:cs="宋体"/>
          <w:b/>
          <w:bCs/>
          <w:color w:val="auto"/>
          <w:sz w:val="24"/>
          <w:szCs w:val="24"/>
        </w:rPr>
      </w:pPr>
      <w:r>
        <w:rPr>
          <w:rFonts w:hint="eastAsia" w:ascii="宋体" w:hAnsi="宋体" w:cs="宋体"/>
          <w:color w:val="auto"/>
          <w:sz w:val="24"/>
          <w:szCs w:val="24"/>
        </w:rPr>
        <w:t>1、愿意按照竞争性磋商文件中的一切要求，提供本项目所需的技术和服务，初始报价为人民币大写：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；小写：</w:t>
      </w:r>
      <w:r>
        <w:rPr>
          <w:rFonts w:hint="eastAsia" w:ascii="宋体" w:hAnsi="宋体" w:cs="宋体"/>
          <w:color w:val="auto"/>
          <w:sz w:val="24"/>
          <w:szCs w:val="24"/>
          <w:u w:val="single"/>
        </w:rPr>
        <w:t xml:space="preserve">     </w:t>
      </w:r>
      <w:r>
        <w:rPr>
          <w:rFonts w:hint="eastAsia" w:ascii="宋体" w:hAnsi="宋体" w:cs="宋体"/>
          <w:color w:val="auto"/>
          <w:sz w:val="24"/>
          <w:szCs w:val="24"/>
        </w:rPr>
        <w:t>。以我公司最后报价为准。</w:t>
      </w:r>
    </w:p>
    <w:p w14:paraId="0BB6ECFF">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67407B1A">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76E7D66F">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758F3FD4">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4C257604">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1F9F1B62">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7、如果我方成为成交供应商，保证在接到成交通知书后，向采购代理机构缴纳竞争性磋商文件规定的采购代理服务费。</w:t>
      </w:r>
    </w:p>
    <w:p w14:paraId="113803CB">
      <w:pPr>
        <w:tabs>
          <w:tab w:val="left" w:pos="6300"/>
        </w:tabs>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8、</w:t>
      </w:r>
      <w:r>
        <w:rPr>
          <w:rFonts w:hint="eastAsia" w:ascii="宋体" w:hAnsi="宋体" w:cs="宋体"/>
          <w:b/>
          <w:bCs/>
          <w:color w:val="auto"/>
          <w:sz w:val="24"/>
          <w:szCs w:val="28"/>
        </w:rPr>
        <w:t>我方未</w:t>
      </w:r>
      <w:r>
        <w:rPr>
          <w:rFonts w:hint="eastAsia" w:ascii="宋体" w:hAnsi="宋体" w:cs="宋体"/>
          <w:b/>
          <w:bCs/>
          <w:color w:val="auto"/>
          <w:sz w:val="24"/>
          <w:szCs w:val="24"/>
        </w:rPr>
        <w:t>为采购项目提供整体设计、规范编制或者项目管理、监理、检测等服务。</w:t>
      </w:r>
    </w:p>
    <w:p w14:paraId="0C0B1E81">
      <w:pPr>
        <w:tabs>
          <w:tab w:val="left" w:pos="6300"/>
        </w:tabs>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供应商（公章）或自然人签署：</w:t>
      </w:r>
    </w:p>
    <w:p w14:paraId="4CCC1C2A">
      <w:pPr>
        <w:tabs>
          <w:tab w:val="left" w:pos="6300"/>
        </w:tabs>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 xml:space="preserve">地址：  </w:t>
      </w:r>
    </w:p>
    <w:p w14:paraId="593C0EC5">
      <w:pPr>
        <w:tabs>
          <w:tab w:val="left" w:pos="6300"/>
        </w:tabs>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电话：                                             传真：</w:t>
      </w:r>
    </w:p>
    <w:p w14:paraId="43DB42E2">
      <w:pPr>
        <w:tabs>
          <w:tab w:val="left" w:pos="6300"/>
        </w:tabs>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网址：                                             邮编：</w:t>
      </w:r>
    </w:p>
    <w:p w14:paraId="1575464B">
      <w:pPr>
        <w:tabs>
          <w:tab w:val="left" w:pos="6300"/>
        </w:tabs>
        <w:snapToGrid w:val="0"/>
        <w:spacing w:line="360" w:lineRule="auto"/>
        <w:ind w:firstLine="482"/>
        <w:rPr>
          <w:rFonts w:ascii="宋体" w:hAnsi="宋体" w:cs="宋体"/>
          <w:color w:val="auto"/>
          <w:sz w:val="24"/>
          <w:szCs w:val="24"/>
        </w:rPr>
      </w:pPr>
      <w:r>
        <w:rPr>
          <w:rFonts w:hint="eastAsia" w:ascii="宋体" w:hAnsi="宋体" w:cs="宋体"/>
          <w:color w:val="auto"/>
          <w:sz w:val="24"/>
          <w:szCs w:val="24"/>
        </w:rPr>
        <w:t>联系人：</w:t>
      </w:r>
    </w:p>
    <w:p w14:paraId="6F2BE045">
      <w:pPr>
        <w:snapToGrid w:val="0"/>
        <w:spacing w:line="360" w:lineRule="auto"/>
        <w:ind w:firstLine="480" w:firstLineChars="200"/>
        <w:rPr>
          <w:rFonts w:ascii="宋体" w:hAnsi="宋体" w:cs="宋体"/>
          <w:color w:val="auto"/>
          <w:sz w:val="24"/>
          <w:szCs w:val="24"/>
        </w:rPr>
        <w:sectPr>
          <w:headerReference r:id="rId11" w:type="default"/>
          <w:footerReference r:id="rId12" w:type="default"/>
          <w:pgSz w:w="11907" w:h="16840"/>
          <w:pgMar w:top="1134" w:right="1191" w:bottom="1134" w:left="1304" w:header="851" w:footer="992" w:gutter="0"/>
          <w:cols w:space="425" w:num="1"/>
          <w:rtlGutter w:val="1"/>
          <w:docGrid w:linePitch="380" w:charSpace="-5735"/>
        </w:sectPr>
      </w:pPr>
      <w:r>
        <w:rPr>
          <w:rFonts w:hint="eastAsia" w:ascii="宋体" w:hAnsi="宋体" w:cs="宋体"/>
          <w:color w:val="auto"/>
          <w:sz w:val="24"/>
          <w:szCs w:val="24"/>
        </w:rPr>
        <w:t xml:space="preserve">                                                  年   月   日</w:t>
      </w:r>
    </w:p>
    <w:p w14:paraId="0FCF2F10">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（二）分项报价明细表</w:t>
      </w:r>
    </w:p>
    <w:p w14:paraId="27FA5304">
      <w:pPr>
        <w:tabs>
          <w:tab w:val="left" w:pos="6300"/>
        </w:tabs>
        <w:snapToGrid w:val="0"/>
        <w:spacing w:line="480" w:lineRule="exact"/>
        <w:ind w:firstLine="482"/>
        <w:jc w:val="center"/>
        <w:rPr>
          <w:rFonts w:ascii="宋体" w:hAnsi="宋体" w:cs="宋体"/>
          <w:b/>
          <w:bCs/>
          <w:color w:val="auto"/>
          <w:szCs w:val="28"/>
        </w:rPr>
      </w:pPr>
      <w:r>
        <w:rPr>
          <w:rFonts w:hint="eastAsia" w:ascii="宋体" w:hAnsi="宋体" w:cs="宋体"/>
          <w:b/>
          <w:bCs/>
          <w:color w:val="auto"/>
          <w:sz w:val="24"/>
          <w:szCs w:val="24"/>
        </w:rPr>
        <w:t>分项报价明细表</w:t>
      </w:r>
    </w:p>
    <w:p w14:paraId="7ED8DFEB">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项目编号： </w:t>
      </w:r>
    </w:p>
    <w:p w14:paraId="3622C5A3">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57"/>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61"/>
        <w:gridCol w:w="2747"/>
        <w:gridCol w:w="1480"/>
        <w:gridCol w:w="1480"/>
        <w:gridCol w:w="1480"/>
      </w:tblGrid>
      <w:tr w14:paraId="3FE0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19" w:type="dxa"/>
            <w:vAlign w:val="center"/>
          </w:tcPr>
          <w:p w14:paraId="20F71E0B">
            <w:pPr>
              <w:ind w:firstLine="422"/>
              <w:jc w:val="center"/>
              <w:rPr>
                <w:rFonts w:ascii="宋体" w:hAnsi="宋体" w:cs="宋体"/>
                <w:b/>
                <w:color w:val="auto"/>
                <w:sz w:val="21"/>
                <w:szCs w:val="21"/>
              </w:rPr>
            </w:pPr>
            <w:r>
              <w:rPr>
                <w:rFonts w:hint="eastAsia" w:ascii="宋体" w:hAnsi="宋体" w:cs="宋体"/>
                <w:b/>
                <w:color w:val="auto"/>
                <w:sz w:val="21"/>
                <w:szCs w:val="21"/>
              </w:rPr>
              <w:t>序号</w:t>
            </w:r>
          </w:p>
        </w:tc>
        <w:tc>
          <w:tcPr>
            <w:tcW w:w="1761" w:type="dxa"/>
            <w:vAlign w:val="center"/>
          </w:tcPr>
          <w:p w14:paraId="367DA172">
            <w:pPr>
              <w:ind w:firstLine="422"/>
              <w:jc w:val="center"/>
              <w:rPr>
                <w:rFonts w:ascii="宋体" w:hAnsi="宋体" w:cs="宋体"/>
                <w:b/>
                <w:color w:val="auto"/>
                <w:sz w:val="21"/>
                <w:szCs w:val="21"/>
              </w:rPr>
            </w:pPr>
            <w:r>
              <w:rPr>
                <w:rFonts w:hint="eastAsia" w:ascii="宋体" w:hAnsi="宋体" w:cs="宋体"/>
                <w:b/>
                <w:color w:val="auto"/>
                <w:sz w:val="21"/>
                <w:szCs w:val="21"/>
              </w:rPr>
              <w:t>名称</w:t>
            </w:r>
          </w:p>
        </w:tc>
        <w:tc>
          <w:tcPr>
            <w:tcW w:w="2747" w:type="dxa"/>
            <w:vAlign w:val="center"/>
          </w:tcPr>
          <w:p w14:paraId="2550A20B">
            <w:pPr>
              <w:ind w:firstLine="422"/>
              <w:jc w:val="center"/>
              <w:rPr>
                <w:rFonts w:ascii="宋体" w:hAnsi="宋体" w:cs="宋体"/>
                <w:b/>
                <w:color w:val="auto"/>
                <w:sz w:val="21"/>
                <w:szCs w:val="21"/>
              </w:rPr>
            </w:pPr>
            <w:r>
              <w:rPr>
                <w:rFonts w:hint="eastAsia" w:ascii="宋体" w:hAnsi="宋体" w:cs="宋体"/>
                <w:b/>
                <w:color w:val="auto"/>
                <w:sz w:val="21"/>
                <w:szCs w:val="21"/>
              </w:rPr>
              <w:t>相关信息</w:t>
            </w:r>
          </w:p>
        </w:tc>
        <w:tc>
          <w:tcPr>
            <w:tcW w:w="1480" w:type="dxa"/>
            <w:vAlign w:val="center"/>
          </w:tcPr>
          <w:p w14:paraId="22F2C1F4">
            <w:pPr>
              <w:ind w:firstLine="422"/>
              <w:jc w:val="center"/>
              <w:rPr>
                <w:rFonts w:ascii="宋体" w:hAnsi="宋体" w:cs="宋体"/>
                <w:b/>
                <w:color w:val="auto"/>
                <w:sz w:val="21"/>
                <w:szCs w:val="21"/>
              </w:rPr>
            </w:pPr>
            <w:r>
              <w:rPr>
                <w:rFonts w:hint="eastAsia" w:ascii="宋体" w:hAnsi="宋体" w:cs="宋体"/>
                <w:b/>
                <w:color w:val="auto"/>
                <w:sz w:val="21"/>
                <w:szCs w:val="21"/>
              </w:rPr>
              <w:t>数量</w:t>
            </w:r>
          </w:p>
        </w:tc>
        <w:tc>
          <w:tcPr>
            <w:tcW w:w="1480" w:type="dxa"/>
            <w:vAlign w:val="center"/>
          </w:tcPr>
          <w:p w14:paraId="08D71049">
            <w:pPr>
              <w:ind w:firstLine="422"/>
              <w:jc w:val="center"/>
              <w:rPr>
                <w:rFonts w:ascii="宋体" w:hAnsi="宋体" w:cs="宋体"/>
                <w:b/>
                <w:color w:val="auto"/>
                <w:sz w:val="21"/>
                <w:szCs w:val="21"/>
              </w:rPr>
            </w:pPr>
            <w:r>
              <w:rPr>
                <w:rFonts w:hint="eastAsia" w:ascii="宋体" w:hAnsi="宋体" w:cs="宋体"/>
                <w:b/>
                <w:color w:val="auto"/>
                <w:sz w:val="21"/>
                <w:szCs w:val="21"/>
              </w:rPr>
              <w:t>单价</w:t>
            </w:r>
          </w:p>
        </w:tc>
        <w:tc>
          <w:tcPr>
            <w:tcW w:w="1480" w:type="dxa"/>
            <w:vAlign w:val="center"/>
          </w:tcPr>
          <w:p w14:paraId="3C3DE315">
            <w:pPr>
              <w:ind w:firstLine="422"/>
              <w:jc w:val="center"/>
              <w:rPr>
                <w:rFonts w:ascii="宋体" w:hAnsi="宋体" w:cs="宋体"/>
                <w:b/>
                <w:color w:val="auto"/>
                <w:sz w:val="21"/>
                <w:szCs w:val="21"/>
              </w:rPr>
            </w:pPr>
            <w:r>
              <w:rPr>
                <w:rFonts w:hint="eastAsia" w:ascii="宋体" w:hAnsi="宋体" w:cs="宋体"/>
                <w:b/>
                <w:color w:val="auto"/>
                <w:sz w:val="21"/>
                <w:szCs w:val="21"/>
              </w:rPr>
              <w:t>合计</w:t>
            </w:r>
          </w:p>
        </w:tc>
      </w:tr>
      <w:tr w14:paraId="4BE1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B66CDF6">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1</w:t>
            </w:r>
          </w:p>
        </w:tc>
        <w:tc>
          <w:tcPr>
            <w:tcW w:w="1761" w:type="dxa"/>
            <w:vAlign w:val="center"/>
          </w:tcPr>
          <w:p w14:paraId="6ED94F9F">
            <w:pPr>
              <w:ind w:firstLine="422"/>
              <w:jc w:val="center"/>
              <w:rPr>
                <w:rFonts w:ascii="宋体" w:hAnsi="宋体" w:cs="宋体"/>
                <w:color w:val="auto"/>
                <w:sz w:val="21"/>
                <w:szCs w:val="21"/>
              </w:rPr>
            </w:pPr>
          </w:p>
        </w:tc>
        <w:tc>
          <w:tcPr>
            <w:tcW w:w="2747" w:type="dxa"/>
          </w:tcPr>
          <w:p w14:paraId="6A7102C2">
            <w:pPr>
              <w:ind w:firstLine="422"/>
              <w:jc w:val="center"/>
              <w:rPr>
                <w:rFonts w:ascii="宋体" w:hAnsi="宋体" w:cs="宋体"/>
                <w:color w:val="auto"/>
                <w:sz w:val="21"/>
                <w:szCs w:val="21"/>
              </w:rPr>
            </w:pPr>
          </w:p>
        </w:tc>
        <w:tc>
          <w:tcPr>
            <w:tcW w:w="1480" w:type="dxa"/>
            <w:vAlign w:val="center"/>
          </w:tcPr>
          <w:p w14:paraId="2E3C824A">
            <w:pPr>
              <w:ind w:firstLine="422"/>
              <w:jc w:val="center"/>
              <w:rPr>
                <w:rFonts w:ascii="宋体" w:hAnsi="宋体" w:cs="宋体"/>
                <w:color w:val="auto"/>
                <w:sz w:val="21"/>
                <w:szCs w:val="21"/>
              </w:rPr>
            </w:pPr>
          </w:p>
        </w:tc>
        <w:tc>
          <w:tcPr>
            <w:tcW w:w="1480" w:type="dxa"/>
            <w:vAlign w:val="center"/>
          </w:tcPr>
          <w:p w14:paraId="204E3283">
            <w:pPr>
              <w:ind w:firstLine="422"/>
              <w:jc w:val="center"/>
              <w:rPr>
                <w:rFonts w:ascii="宋体" w:hAnsi="宋体" w:cs="宋体"/>
                <w:color w:val="auto"/>
                <w:sz w:val="21"/>
                <w:szCs w:val="21"/>
              </w:rPr>
            </w:pPr>
          </w:p>
        </w:tc>
        <w:tc>
          <w:tcPr>
            <w:tcW w:w="1480" w:type="dxa"/>
            <w:vAlign w:val="center"/>
          </w:tcPr>
          <w:p w14:paraId="04209234">
            <w:pPr>
              <w:ind w:firstLine="422"/>
              <w:jc w:val="center"/>
              <w:rPr>
                <w:rFonts w:ascii="宋体" w:hAnsi="宋体" w:cs="宋体"/>
                <w:color w:val="auto"/>
                <w:sz w:val="21"/>
                <w:szCs w:val="21"/>
              </w:rPr>
            </w:pPr>
          </w:p>
        </w:tc>
      </w:tr>
      <w:tr w14:paraId="6216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269D83D4">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2</w:t>
            </w:r>
          </w:p>
        </w:tc>
        <w:tc>
          <w:tcPr>
            <w:tcW w:w="1761" w:type="dxa"/>
            <w:vAlign w:val="center"/>
          </w:tcPr>
          <w:p w14:paraId="585BCC53">
            <w:pPr>
              <w:ind w:firstLine="422"/>
              <w:jc w:val="center"/>
              <w:rPr>
                <w:rFonts w:ascii="宋体" w:hAnsi="宋体" w:cs="宋体"/>
                <w:color w:val="auto"/>
                <w:sz w:val="21"/>
                <w:szCs w:val="21"/>
              </w:rPr>
            </w:pPr>
          </w:p>
        </w:tc>
        <w:tc>
          <w:tcPr>
            <w:tcW w:w="2747" w:type="dxa"/>
          </w:tcPr>
          <w:p w14:paraId="5B2EBC16">
            <w:pPr>
              <w:ind w:firstLine="422"/>
              <w:jc w:val="center"/>
              <w:rPr>
                <w:rFonts w:ascii="宋体" w:hAnsi="宋体" w:cs="宋体"/>
                <w:color w:val="auto"/>
                <w:sz w:val="21"/>
                <w:szCs w:val="21"/>
              </w:rPr>
            </w:pPr>
          </w:p>
        </w:tc>
        <w:tc>
          <w:tcPr>
            <w:tcW w:w="1480" w:type="dxa"/>
            <w:vAlign w:val="center"/>
          </w:tcPr>
          <w:p w14:paraId="5E8D137A">
            <w:pPr>
              <w:ind w:firstLine="422"/>
              <w:jc w:val="center"/>
              <w:rPr>
                <w:rFonts w:ascii="宋体" w:hAnsi="宋体" w:cs="宋体"/>
                <w:color w:val="auto"/>
                <w:sz w:val="21"/>
                <w:szCs w:val="21"/>
              </w:rPr>
            </w:pPr>
          </w:p>
        </w:tc>
        <w:tc>
          <w:tcPr>
            <w:tcW w:w="1480" w:type="dxa"/>
            <w:vAlign w:val="center"/>
          </w:tcPr>
          <w:p w14:paraId="020977DE">
            <w:pPr>
              <w:ind w:firstLine="422"/>
              <w:jc w:val="center"/>
              <w:rPr>
                <w:rFonts w:ascii="宋体" w:hAnsi="宋体" w:cs="宋体"/>
                <w:color w:val="auto"/>
                <w:sz w:val="21"/>
                <w:szCs w:val="21"/>
              </w:rPr>
            </w:pPr>
          </w:p>
        </w:tc>
        <w:tc>
          <w:tcPr>
            <w:tcW w:w="1480" w:type="dxa"/>
            <w:vAlign w:val="center"/>
          </w:tcPr>
          <w:p w14:paraId="66161CFF">
            <w:pPr>
              <w:ind w:firstLine="422"/>
              <w:jc w:val="center"/>
              <w:rPr>
                <w:rFonts w:ascii="宋体" w:hAnsi="宋体" w:cs="宋体"/>
                <w:color w:val="auto"/>
                <w:sz w:val="21"/>
                <w:szCs w:val="21"/>
              </w:rPr>
            </w:pPr>
          </w:p>
        </w:tc>
      </w:tr>
      <w:tr w14:paraId="7EEE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75A627A">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3</w:t>
            </w:r>
          </w:p>
        </w:tc>
        <w:tc>
          <w:tcPr>
            <w:tcW w:w="1761" w:type="dxa"/>
            <w:vAlign w:val="center"/>
          </w:tcPr>
          <w:p w14:paraId="36C10E32">
            <w:pPr>
              <w:ind w:firstLine="422"/>
              <w:jc w:val="center"/>
              <w:rPr>
                <w:rFonts w:ascii="宋体" w:hAnsi="宋体" w:cs="宋体"/>
                <w:color w:val="auto"/>
                <w:sz w:val="21"/>
                <w:szCs w:val="21"/>
              </w:rPr>
            </w:pPr>
          </w:p>
        </w:tc>
        <w:tc>
          <w:tcPr>
            <w:tcW w:w="2747" w:type="dxa"/>
          </w:tcPr>
          <w:p w14:paraId="5D618958">
            <w:pPr>
              <w:ind w:firstLine="422"/>
              <w:jc w:val="center"/>
              <w:rPr>
                <w:rFonts w:ascii="宋体" w:hAnsi="宋体" w:cs="宋体"/>
                <w:color w:val="auto"/>
                <w:sz w:val="21"/>
                <w:szCs w:val="21"/>
              </w:rPr>
            </w:pPr>
          </w:p>
        </w:tc>
        <w:tc>
          <w:tcPr>
            <w:tcW w:w="1480" w:type="dxa"/>
            <w:vAlign w:val="center"/>
          </w:tcPr>
          <w:p w14:paraId="12E5EA9A">
            <w:pPr>
              <w:ind w:firstLine="422"/>
              <w:jc w:val="center"/>
              <w:rPr>
                <w:rFonts w:ascii="宋体" w:hAnsi="宋体" w:cs="宋体"/>
                <w:color w:val="auto"/>
                <w:sz w:val="21"/>
                <w:szCs w:val="21"/>
              </w:rPr>
            </w:pPr>
          </w:p>
        </w:tc>
        <w:tc>
          <w:tcPr>
            <w:tcW w:w="1480" w:type="dxa"/>
            <w:vAlign w:val="center"/>
          </w:tcPr>
          <w:p w14:paraId="55ABA6AA">
            <w:pPr>
              <w:ind w:firstLine="422"/>
              <w:jc w:val="center"/>
              <w:rPr>
                <w:rFonts w:ascii="宋体" w:hAnsi="宋体" w:cs="宋体"/>
                <w:color w:val="auto"/>
                <w:sz w:val="21"/>
                <w:szCs w:val="21"/>
              </w:rPr>
            </w:pPr>
          </w:p>
        </w:tc>
        <w:tc>
          <w:tcPr>
            <w:tcW w:w="1480" w:type="dxa"/>
            <w:vAlign w:val="center"/>
          </w:tcPr>
          <w:p w14:paraId="4EFE32AA">
            <w:pPr>
              <w:ind w:firstLine="422"/>
              <w:jc w:val="center"/>
              <w:rPr>
                <w:rFonts w:ascii="宋体" w:hAnsi="宋体" w:cs="宋体"/>
                <w:color w:val="auto"/>
                <w:sz w:val="21"/>
                <w:szCs w:val="21"/>
              </w:rPr>
            </w:pPr>
          </w:p>
        </w:tc>
      </w:tr>
      <w:tr w14:paraId="4D9E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EAE0656">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4</w:t>
            </w:r>
          </w:p>
        </w:tc>
        <w:tc>
          <w:tcPr>
            <w:tcW w:w="1761" w:type="dxa"/>
            <w:vAlign w:val="center"/>
          </w:tcPr>
          <w:p w14:paraId="54E4740D">
            <w:pPr>
              <w:ind w:firstLine="422"/>
              <w:jc w:val="center"/>
              <w:rPr>
                <w:rFonts w:ascii="宋体" w:hAnsi="宋体" w:cs="宋体"/>
                <w:color w:val="auto"/>
                <w:sz w:val="21"/>
                <w:szCs w:val="21"/>
              </w:rPr>
            </w:pPr>
          </w:p>
        </w:tc>
        <w:tc>
          <w:tcPr>
            <w:tcW w:w="2747" w:type="dxa"/>
          </w:tcPr>
          <w:p w14:paraId="558A6ACF">
            <w:pPr>
              <w:ind w:firstLine="422"/>
              <w:jc w:val="center"/>
              <w:rPr>
                <w:rFonts w:ascii="宋体" w:hAnsi="宋体" w:cs="宋体"/>
                <w:color w:val="auto"/>
                <w:sz w:val="21"/>
                <w:szCs w:val="21"/>
              </w:rPr>
            </w:pPr>
          </w:p>
        </w:tc>
        <w:tc>
          <w:tcPr>
            <w:tcW w:w="1480" w:type="dxa"/>
            <w:vAlign w:val="center"/>
          </w:tcPr>
          <w:p w14:paraId="7664AB10">
            <w:pPr>
              <w:ind w:firstLine="422"/>
              <w:jc w:val="center"/>
              <w:rPr>
                <w:rFonts w:ascii="宋体" w:hAnsi="宋体" w:cs="宋体"/>
                <w:color w:val="auto"/>
                <w:sz w:val="21"/>
                <w:szCs w:val="21"/>
              </w:rPr>
            </w:pPr>
          </w:p>
        </w:tc>
        <w:tc>
          <w:tcPr>
            <w:tcW w:w="1480" w:type="dxa"/>
            <w:vAlign w:val="center"/>
          </w:tcPr>
          <w:p w14:paraId="3461AEC2">
            <w:pPr>
              <w:ind w:firstLine="422"/>
              <w:jc w:val="center"/>
              <w:rPr>
                <w:rFonts w:ascii="宋体" w:hAnsi="宋体" w:cs="宋体"/>
                <w:color w:val="auto"/>
                <w:sz w:val="21"/>
                <w:szCs w:val="21"/>
              </w:rPr>
            </w:pPr>
          </w:p>
        </w:tc>
        <w:tc>
          <w:tcPr>
            <w:tcW w:w="1480" w:type="dxa"/>
            <w:vAlign w:val="center"/>
          </w:tcPr>
          <w:p w14:paraId="2CB28201">
            <w:pPr>
              <w:ind w:firstLine="422"/>
              <w:jc w:val="center"/>
              <w:rPr>
                <w:rFonts w:ascii="宋体" w:hAnsi="宋体" w:cs="宋体"/>
                <w:color w:val="auto"/>
                <w:sz w:val="21"/>
                <w:szCs w:val="21"/>
              </w:rPr>
            </w:pPr>
          </w:p>
        </w:tc>
      </w:tr>
      <w:tr w14:paraId="0BBA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F48DB0B">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5</w:t>
            </w:r>
          </w:p>
        </w:tc>
        <w:tc>
          <w:tcPr>
            <w:tcW w:w="1761" w:type="dxa"/>
            <w:vAlign w:val="center"/>
          </w:tcPr>
          <w:p w14:paraId="3FC61F6A">
            <w:pPr>
              <w:ind w:firstLine="422"/>
              <w:jc w:val="center"/>
              <w:rPr>
                <w:rFonts w:ascii="宋体" w:hAnsi="宋体" w:cs="宋体"/>
                <w:color w:val="auto"/>
                <w:sz w:val="21"/>
                <w:szCs w:val="21"/>
              </w:rPr>
            </w:pPr>
            <w:r>
              <w:rPr>
                <w:rFonts w:hint="eastAsia" w:ascii="宋体" w:hAnsi="宋体" w:cs="宋体"/>
                <w:color w:val="auto"/>
                <w:sz w:val="21"/>
                <w:szCs w:val="21"/>
              </w:rPr>
              <w:t>其他费用</w:t>
            </w:r>
          </w:p>
        </w:tc>
        <w:tc>
          <w:tcPr>
            <w:tcW w:w="2747" w:type="dxa"/>
          </w:tcPr>
          <w:p w14:paraId="2DCA6EDE">
            <w:pPr>
              <w:ind w:firstLine="422"/>
              <w:jc w:val="center"/>
              <w:rPr>
                <w:rFonts w:ascii="宋体" w:hAnsi="宋体" w:cs="宋体"/>
                <w:color w:val="auto"/>
                <w:sz w:val="21"/>
                <w:szCs w:val="21"/>
              </w:rPr>
            </w:pPr>
          </w:p>
        </w:tc>
        <w:tc>
          <w:tcPr>
            <w:tcW w:w="1480" w:type="dxa"/>
            <w:vAlign w:val="center"/>
          </w:tcPr>
          <w:p w14:paraId="2CAAB285">
            <w:pPr>
              <w:ind w:firstLine="422"/>
              <w:jc w:val="center"/>
              <w:rPr>
                <w:rFonts w:ascii="宋体" w:hAnsi="宋体" w:cs="宋体"/>
                <w:color w:val="auto"/>
                <w:sz w:val="21"/>
                <w:szCs w:val="21"/>
              </w:rPr>
            </w:pPr>
          </w:p>
        </w:tc>
        <w:tc>
          <w:tcPr>
            <w:tcW w:w="1480" w:type="dxa"/>
            <w:vAlign w:val="center"/>
          </w:tcPr>
          <w:p w14:paraId="3149B5D0">
            <w:pPr>
              <w:ind w:firstLine="422"/>
              <w:jc w:val="center"/>
              <w:rPr>
                <w:rFonts w:ascii="宋体" w:hAnsi="宋体" w:cs="宋体"/>
                <w:color w:val="auto"/>
                <w:sz w:val="21"/>
                <w:szCs w:val="21"/>
              </w:rPr>
            </w:pPr>
          </w:p>
        </w:tc>
        <w:tc>
          <w:tcPr>
            <w:tcW w:w="1480" w:type="dxa"/>
            <w:vAlign w:val="center"/>
          </w:tcPr>
          <w:p w14:paraId="2CE75DA6">
            <w:pPr>
              <w:ind w:firstLine="422"/>
              <w:jc w:val="center"/>
              <w:rPr>
                <w:rFonts w:ascii="宋体" w:hAnsi="宋体" w:cs="宋体"/>
                <w:color w:val="auto"/>
                <w:sz w:val="21"/>
                <w:szCs w:val="21"/>
              </w:rPr>
            </w:pPr>
          </w:p>
        </w:tc>
      </w:tr>
      <w:tr w14:paraId="57C3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2EBD2827">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6</w:t>
            </w:r>
          </w:p>
        </w:tc>
        <w:tc>
          <w:tcPr>
            <w:tcW w:w="1761" w:type="dxa"/>
            <w:vAlign w:val="center"/>
          </w:tcPr>
          <w:p w14:paraId="1419529D">
            <w:pPr>
              <w:ind w:firstLine="422"/>
              <w:jc w:val="center"/>
              <w:rPr>
                <w:rFonts w:ascii="宋体" w:hAnsi="宋体" w:cs="宋体"/>
                <w:color w:val="auto"/>
                <w:sz w:val="21"/>
                <w:szCs w:val="21"/>
              </w:rPr>
            </w:pPr>
            <w:r>
              <w:rPr>
                <w:rFonts w:hint="eastAsia" w:ascii="宋体" w:hAnsi="宋体" w:cs="宋体"/>
                <w:color w:val="auto"/>
                <w:sz w:val="21"/>
                <w:szCs w:val="21"/>
              </w:rPr>
              <w:t>……</w:t>
            </w:r>
          </w:p>
        </w:tc>
        <w:tc>
          <w:tcPr>
            <w:tcW w:w="2747" w:type="dxa"/>
          </w:tcPr>
          <w:p w14:paraId="320DCA45">
            <w:pPr>
              <w:ind w:firstLine="422"/>
              <w:jc w:val="center"/>
              <w:rPr>
                <w:rFonts w:ascii="宋体" w:hAnsi="宋体" w:cs="宋体"/>
                <w:color w:val="auto"/>
                <w:sz w:val="21"/>
                <w:szCs w:val="21"/>
              </w:rPr>
            </w:pPr>
          </w:p>
        </w:tc>
        <w:tc>
          <w:tcPr>
            <w:tcW w:w="1480" w:type="dxa"/>
            <w:vAlign w:val="center"/>
          </w:tcPr>
          <w:p w14:paraId="3AB66D9C">
            <w:pPr>
              <w:ind w:firstLine="422"/>
              <w:jc w:val="center"/>
              <w:rPr>
                <w:rFonts w:ascii="宋体" w:hAnsi="宋体" w:cs="宋体"/>
                <w:color w:val="auto"/>
                <w:sz w:val="21"/>
                <w:szCs w:val="21"/>
              </w:rPr>
            </w:pPr>
          </w:p>
        </w:tc>
        <w:tc>
          <w:tcPr>
            <w:tcW w:w="1480" w:type="dxa"/>
            <w:vAlign w:val="center"/>
          </w:tcPr>
          <w:p w14:paraId="60FAB6AA">
            <w:pPr>
              <w:ind w:firstLine="422"/>
              <w:jc w:val="center"/>
              <w:rPr>
                <w:rFonts w:ascii="宋体" w:hAnsi="宋体" w:cs="宋体"/>
                <w:color w:val="auto"/>
                <w:sz w:val="21"/>
                <w:szCs w:val="21"/>
              </w:rPr>
            </w:pPr>
          </w:p>
        </w:tc>
        <w:tc>
          <w:tcPr>
            <w:tcW w:w="1480" w:type="dxa"/>
            <w:vAlign w:val="center"/>
          </w:tcPr>
          <w:p w14:paraId="6512D94F">
            <w:pPr>
              <w:ind w:firstLine="422"/>
              <w:jc w:val="center"/>
              <w:rPr>
                <w:rFonts w:ascii="宋体" w:hAnsi="宋体" w:cs="宋体"/>
                <w:color w:val="auto"/>
                <w:sz w:val="21"/>
                <w:szCs w:val="21"/>
              </w:rPr>
            </w:pPr>
          </w:p>
        </w:tc>
      </w:tr>
      <w:tr w14:paraId="7094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2F1E63FF">
            <w:pPr>
              <w:pStyle w:val="23"/>
              <w:spacing w:line="240" w:lineRule="atLeast"/>
              <w:ind w:left="560" w:firstLine="422"/>
              <w:outlineLvl w:val="0"/>
              <w:rPr>
                <w:rFonts w:ascii="宋体" w:hAnsi="宋体" w:cs="宋体"/>
                <w:color w:val="auto"/>
                <w:sz w:val="21"/>
                <w:szCs w:val="21"/>
              </w:rPr>
            </w:pPr>
          </w:p>
        </w:tc>
        <w:tc>
          <w:tcPr>
            <w:tcW w:w="1761" w:type="dxa"/>
            <w:vAlign w:val="center"/>
          </w:tcPr>
          <w:p w14:paraId="0FDBA15B">
            <w:pPr>
              <w:ind w:firstLine="422"/>
              <w:jc w:val="center"/>
              <w:rPr>
                <w:rFonts w:ascii="宋体" w:hAnsi="宋体" w:cs="宋体"/>
                <w:color w:val="auto"/>
                <w:sz w:val="21"/>
                <w:szCs w:val="21"/>
              </w:rPr>
            </w:pPr>
          </w:p>
        </w:tc>
        <w:tc>
          <w:tcPr>
            <w:tcW w:w="2747" w:type="dxa"/>
          </w:tcPr>
          <w:p w14:paraId="09AEDFA7">
            <w:pPr>
              <w:ind w:firstLine="422"/>
              <w:jc w:val="center"/>
              <w:rPr>
                <w:rFonts w:ascii="宋体" w:hAnsi="宋体" w:cs="宋体"/>
                <w:color w:val="auto"/>
                <w:sz w:val="21"/>
                <w:szCs w:val="21"/>
              </w:rPr>
            </w:pPr>
          </w:p>
        </w:tc>
        <w:tc>
          <w:tcPr>
            <w:tcW w:w="1480" w:type="dxa"/>
            <w:vAlign w:val="center"/>
          </w:tcPr>
          <w:p w14:paraId="7549A1F8">
            <w:pPr>
              <w:ind w:firstLine="422"/>
              <w:jc w:val="center"/>
              <w:rPr>
                <w:rFonts w:ascii="宋体" w:hAnsi="宋体" w:cs="宋体"/>
                <w:color w:val="auto"/>
                <w:sz w:val="21"/>
                <w:szCs w:val="21"/>
              </w:rPr>
            </w:pPr>
          </w:p>
        </w:tc>
        <w:tc>
          <w:tcPr>
            <w:tcW w:w="1480" w:type="dxa"/>
            <w:vAlign w:val="center"/>
          </w:tcPr>
          <w:p w14:paraId="3D0AAF4C">
            <w:pPr>
              <w:ind w:firstLine="422"/>
              <w:jc w:val="center"/>
              <w:rPr>
                <w:rFonts w:ascii="宋体" w:hAnsi="宋体" w:cs="宋体"/>
                <w:color w:val="auto"/>
                <w:sz w:val="21"/>
                <w:szCs w:val="21"/>
              </w:rPr>
            </w:pPr>
          </w:p>
        </w:tc>
        <w:tc>
          <w:tcPr>
            <w:tcW w:w="1480" w:type="dxa"/>
            <w:vAlign w:val="center"/>
          </w:tcPr>
          <w:p w14:paraId="00F3CE4A">
            <w:pPr>
              <w:ind w:firstLine="422"/>
              <w:jc w:val="center"/>
              <w:rPr>
                <w:rFonts w:ascii="宋体" w:hAnsi="宋体" w:cs="宋体"/>
                <w:color w:val="auto"/>
                <w:sz w:val="21"/>
                <w:szCs w:val="21"/>
              </w:rPr>
            </w:pPr>
          </w:p>
        </w:tc>
      </w:tr>
      <w:tr w14:paraId="1EB6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5BC184FD">
            <w:pPr>
              <w:pStyle w:val="23"/>
              <w:spacing w:line="240" w:lineRule="atLeast"/>
              <w:ind w:left="560" w:firstLine="422"/>
              <w:outlineLvl w:val="0"/>
              <w:rPr>
                <w:rFonts w:ascii="宋体" w:hAnsi="宋体" w:cs="宋体"/>
                <w:color w:val="auto"/>
                <w:sz w:val="21"/>
                <w:szCs w:val="21"/>
              </w:rPr>
            </w:pPr>
          </w:p>
        </w:tc>
        <w:tc>
          <w:tcPr>
            <w:tcW w:w="1761" w:type="dxa"/>
            <w:vAlign w:val="center"/>
          </w:tcPr>
          <w:p w14:paraId="2AF15907">
            <w:pPr>
              <w:ind w:firstLine="422"/>
              <w:jc w:val="center"/>
              <w:rPr>
                <w:rFonts w:ascii="宋体" w:hAnsi="宋体" w:cs="宋体"/>
                <w:color w:val="auto"/>
                <w:sz w:val="21"/>
                <w:szCs w:val="21"/>
              </w:rPr>
            </w:pPr>
            <w:r>
              <w:rPr>
                <w:rFonts w:hint="eastAsia" w:ascii="宋体" w:hAnsi="宋体" w:cs="宋体"/>
                <w:color w:val="auto"/>
                <w:sz w:val="21"/>
                <w:szCs w:val="21"/>
              </w:rPr>
              <w:t>总计</w:t>
            </w:r>
          </w:p>
        </w:tc>
        <w:tc>
          <w:tcPr>
            <w:tcW w:w="7187" w:type="dxa"/>
            <w:gridSpan w:val="4"/>
          </w:tcPr>
          <w:p w14:paraId="0E261AB4">
            <w:pPr>
              <w:ind w:firstLine="422"/>
              <w:jc w:val="center"/>
              <w:rPr>
                <w:rFonts w:ascii="宋体" w:hAnsi="宋体" w:cs="宋体"/>
                <w:color w:val="auto"/>
                <w:sz w:val="21"/>
                <w:szCs w:val="21"/>
              </w:rPr>
            </w:pPr>
          </w:p>
        </w:tc>
      </w:tr>
    </w:tbl>
    <w:p w14:paraId="222A913F">
      <w:pPr>
        <w:pStyle w:val="37"/>
        <w:spacing w:line="360" w:lineRule="auto"/>
        <w:rPr>
          <w:rFonts w:ascii="宋体" w:hAnsi="宋体" w:cs="宋体"/>
          <w:color w:val="auto"/>
          <w:sz w:val="24"/>
          <w:szCs w:val="24"/>
        </w:rPr>
      </w:pPr>
    </w:p>
    <w:p w14:paraId="1412E849">
      <w:pPr>
        <w:pStyle w:val="37"/>
        <w:spacing w:line="360" w:lineRule="auto"/>
        <w:jc w:val="both"/>
        <w:rPr>
          <w:rFonts w:ascii="宋体" w:hAnsi="宋体" w:cs="宋体"/>
          <w:color w:val="auto"/>
          <w:sz w:val="24"/>
          <w:szCs w:val="24"/>
        </w:rPr>
      </w:pPr>
      <w:r>
        <w:rPr>
          <w:rFonts w:hint="eastAsia" w:ascii="宋体" w:hAnsi="宋体" w:cs="宋体"/>
          <w:color w:val="auto"/>
          <w:sz w:val="24"/>
          <w:szCs w:val="24"/>
        </w:rPr>
        <w:t>注：1.供应商应完整填写本表。</w:t>
      </w:r>
    </w:p>
    <w:p w14:paraId="6AA8A7DB">
      <w:pPr>
        <w:pStyle w:val="37"/>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2.该表可扩展</w:t>
      </w:r>
      <w:bookmarkStart w:id="154" w:name="OLE_LINK1"/>
      <w:bookmarkStart w:id="155" w:name="OLE_LINK2"/>
      <w:r>
        <w:rPr>
          <w:rFonts w:hint="eastAsia" w:ascii="宋体" w:hAnsi="宋体" w:cs="宋体"/>
          <w:color w:val="auto"/>
          <w:sz w:val="24"/>
          <w:szCs w:val="24"/>
        </w:rPr>
        <w:t>。</w:t>
      </w:r>
      <w:bookmarkEnd w:id="154"/>
      <w:bookmarkEnd w:id="155"/>
    </w:p>
    <w:p w14:paraId="196F9756">
      <w:pPr>
        <w:pStyle w:val="37"/>
        <w:spacing w:line="360" w:lineRule="auto"/>
        <w:rPr>
          <w:rFonts w:ascii="宋体" w:hAnsi="宋体" w:cs="宋体"/>
          <w:color w:val="auto"/>
          <w:sz w:val="24"/>
          <w:szCs w:val="24"/>
        </w:rPr>
      </w:pPr>
    </w:p>
    <w:p w14:paraId="560DF3C5">
      <w:pPr>
        <w:rPr>
          <w:rFonts w:ascii="宋体" w:hAnsi="宋体" w:cs="宋体"/>
          <w:color w:val="auto"/>
        </w:rPr>
      </w:pPr>
    </w:p>
    <w:p w14:paraId="2081D3A9">
      <w:pPr>
        <w:rPr>
          <w:rFonts w:ascii="宋体" w:hAnsi="宋体" w:cs="宋体"/>
          <w:color w:val="auto"/>
        </w:rPr>
      </w:pPr>
    </w:p>
    <w:p w14:paraId="5AA2F5A2">
      <w:pPr>
        <w:spacing w:line="360" w:lineRule="auto"/>
        <w:rPr>
          <w:rFonts w:ascii="宋体" w:hAnsi="宋体" w:cs="宋体"/>
          <w:color w:val="auto"/>
        </w:rPr>
      </w:pPr>
      <w:r>
        <w:rPr>
          <w:rFonts w:hint="eastAsia" w:ascii="宋体" w:hAnsi="宋体" w:cs="宋体"/>
          <w:color w:val="auto"/>
          <w:sz w:val="24"/>
          <w:szCs w:val="24"/>
        </w:rPr>
        <w:t xml:space="preserve">                                       供应商名称（公章）或自然人签署：</w:t>
      </w:r>
    </w:p>
    <w:p w14:paraId="1F2AA7F4">
      <w:pPr>
        <w:spacing w:line="360" w:lineRule="auto"/>
        <w:ind w:right="480" w:firstLine="6480" w:firstLineChars="2700"/>
        <w:rPr>
          <w:rFonts w:ascii="宋体" w:hAnsi="宋体" w:cs="宋体"/>
          <w:color w:val="auto"/>
          <w:sz w:val="24"/>
          <w:szCs w:val="24"/>
        </w:rPr>
      </w:pPr>
      <w:r>
        <w:rPr>
          <w:rFonts w:hint="eastAsia" w:ascii="宋体" w:hAnsi="宋体" w:cs="宋体"/>
          <w:color w:val="auto"/>
          <w:sz w:val="24"/>
          <w:szCs w:val="24"/>
        </w:rPr>
        <w:t>年     月    日</w:t>
      </w:r>
    </w:p>
    <w:p w14:paraId="2CFF402D">
      <w:pPr>
        <w:snapToGrid w:val="0"/>
        <w:spacing w:line="360" w:lineRule="auto"/>
        <w:ind w:firstLine="480" w:firstLineChars="200"/>
        <w:rPr>
          <w:rFonts w:ascii="宋体" w:hAnsi="宋体" w:cs="宋体"/>
          <w:color w:val="auto"/>
          <w:sz w:val="24"/>
          <w:szCs w:val="24"/>
          <w:bdr w:val="single" w:color="auto" w:sz="4" w:space="0"/>
        </w:rPr>
        <w:sectPr>
          <w:headerReference r:id="rId13" w:type="default"/>
          <w:pgSz w:w="11907" w:h="16840"/>
          <w:pgMar w:top="1134" w:right="1191" w:bottom="1134" w:left="1304" w:header="851" w:footer="992" w:gutter="0"/>
          <w:cols w:space="720" w:num="1"/>
          <w:rtlGutter w:val="1"/>
          <w:docGrid w:linePitch="380" w:charSpace="-5735"/>
        </w:sectPr>
      </w:pPr>
    </w:p>
    <w:p w14:paraId="772D41CB">
      <w:pPr>
        <w:pStyle w:val="4"/>
        <w:spacing w:before="0" w:after="0" w:line="440" w:lineRule="exact"/>
        <w:ind w:firstLine="480"/>
        <w:rPr>
          <w:rFonts w:ascii="宋体" w:hAnsi="宋体" w:cs="宋体"/>
          <w:color w:val="auto"/>
          <w:sz w:val="24"/>
          <w:szCs w:val="24"/>
        </w:rPr>
      </w:pPr>
      <w:bookmarkStart w:id="156" w:name="_Toc313888361"/>
      <w:bookmarkStart w:id="157" w:name="_Toc313008357"/>
      <w:bookmarkStart w:id="158" w:name="_Toc342913420"/>
      <w:bookmarkStart w:id="159" w:name="_Toc26901"/>
      <w:bookmarkStart w:id="160" w:name="_Toc28589"/>
      <w:bookmarkStart w:id="161" w:name="_Toc499576265"/>
      <w:r>
        <w:rPr>
          <w:rFonts w:hint="eastAsia" w:ascii="宋体" w:hAnsi="宋体" w:cs="宋体"/>
          <w:color w:val="auto"/>
          <w:sz w:val="24"/>
          <w:szCs w:val="24"/>
        </w:rPr>
        <w:t>二、服务部分</w:t>
      </w:r>
      <w:bookmarkEnd w:id="156"/>
      <w:bookmarkEnd w:id="157"/>
      <w:bookmarkEnd w:id="158"/>
      <w:bookmarkEnd w:id="159"/>
      <w:bookmarkEnd w:id="160"/>
      <w:bookmarkEnd w:id="161"/>
    </w:p>
    <w:p w14:paraId="221779B1">
      <w:pPr>
        <w:snapToGrid w:val="0"/>
        <w:spacing w:line="360" w:lineRule="auto"/>
        <w:rPr>
          <w:rFonts w:ascii="宋体" w:hAnsi="宋体" w:cs="宋体"/>
          <w:color w:val="auto"/>
          <w:sz w:val="24"/>
          <w:szCs w:val="24"/>
        </w:rPr>
      </w:pPr>
      <w:r>
        <w:rPr>
          <w:rFonts w:hint="eastAsia" w:ascii="宋体" w:hAnsi="宋体" w:cs="宋体"/>
          <w:color w:val="auto"/>
          <w:sz w:val="24"/>
          <w:szCs w:val="24"/>
        </w:rPr>
        <w:t>（一）服务方案</w:t>
      </w:r>
    </w:p>
    <w:p w14:paraId="56308B57">
      <w:pPr>
        <w:spacing w:line="500" w:lineRule="exact"/>
        <w:rPr>
          <w:rFonts w:ascii="宋体" w:hAnsi="宋体" w:cs="宋体"/>
          <w:color w:val="auto"/>
          <w:sz w:val="24"/>
          <w:szCs w:val="24"/>
        </w:rPr>
      </w:pPr>
      <w:r>
        <w:rPr>
          <w:rFonts w:hint="eastAsia" w:ascii="宋体" w:hAnsi="宋体" w:cs="宋体"/>
          <w:color w:val="auto"/>
          <w:sz w:val="24"/>
          <w:szCs w:val="24"/>
        </w:rPr>
        <w:t>（二）服务响应偏离表</w:t>
      </w:r>
    </w:p>
    <w:p w14:paraId="50E52998">
      <w:pPr>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 xml:space="preserve">项目编号：                                </w:t>
      </w:r>
    </w:p>
    <w:p w14:paraId="557B694A">
      <w:pPr>
        <w:tabs>
          <w:tab w:val="left" w:pos="6300"/>
        </w:tabs>
        <w:snapToGrid w:val="0"/>
        <w:spacing w:line="500" w:lineRule="exact"/>
        <w:ind w:firstLine="480" w:firstLineChars="200"/>
        <w:rPr>
          <w:rFonts w:ascii="宋体" w:hAnsi="宋体" w:cs="宋体"/>
          <w:color w:val="auto"/>
          <w:szCs w:val="24"/>
        </w:rPr>
      </w:pPr>
      <w:r>
        <w:rPr>
          <w:rFonts w:hint="eastAsia" w:ascii="宋体" w:hAnsi="宋体" w:cs="宋体"/>
          <w:color w:val="auto"/>
          <w:sz w:val="24"/>
          <w:szCs w:val="28"/>
        </w:rPr>
        <w:t>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6A2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9919C98">
            <w:pPr>
              <w:tabs>
                <w:tab w:val="left" w:pos="6300"/>
              </w:tabs>
              <w:snapToGrid w:val="0"/>
              <w:spacing w:line="500" w:lineRule="exact"/>
              <w:ind w:firstLine="422"/>
              <w:jc w:val="center"/>
              <w:outlineLvl w:val="0"/>
              <w:rPr>
                <w:rFonts w:ascii="宋体" w:hAnsi="宋体" w:cs="宋体"/>
                <w:color w:val="auto"/>
                <w:sz w:val="21"/>
                <w:szCs w:val="21"/>
              </w:rPr>
            </w:pPr>
            <w:r>
              <w:rPr>
                <w:rFonts w:hint="eastAsia" w:ascii="宋体" w:hAnsi="宋体" w:cs="宋体"/>
                <w:color w:val="auto"/>
                <w:sz w:val="21"/>
                <w:szCs w:val="21"/>
              </w:rPr>
              <w:t>序号</w:t>
            </w:r>
          </w:p>
        </w:tc>
        <w:tc>
          <w:tcPr>
            <w:tcW w:w="2658" w:type="dxa"/>
            <w:vAlign w:val="center"/>
          </w:tcPr>
          <w:p w14:paraId="6DA7EA36">
            <w:pPr>
              <w:tabs>
                <w:tab w:val="left" w:pos="6300"/>
              </w:tabs>
              <w:snapToGrid w:val="0"/>
              <w:spacing w:line="500" w:lineRule="exact"/>
              <w:ind w:firstLine="422"/>
              <w:jc w:val="center"/>
              <w:outlineLvl w:val="0"/>
              <w:rPr>
                <w:rFonts w:ascii="宋体" w:hAnsi="宋体" w:cs="宋体"/>
                <w:color w:val="auto"/>
                <w:sz w:val="21"/>
                <w:szCs w:val="21"/>
              </w:rPr>
            </w:pPr>
            <w:r>
              <w:rPr>
                <w:rFonts w:hint="eastAsia" w:ascii="宋体" w:hAnsi="宋体" w:cs="宋体"/>
                <w:color w:val="auto"/>
                <w:sz w:val="21"/>
                <w:szCs w:val="21"/>
              </w:rPr>
              <w:t>服务需求</w:t>
            </w:r>
          </w:p>
        </w:tc>
        <w:tc>
          <w:tcPr>
            <w:tcW w:w="2759" w:type="dxa"/>
            <w:vAlign w:val="center"/>
          </w:tcPr>
          <w:p w14:paraId="26DB0DA7">
            <w:pPr>
              <w:tabs>
                <w:tab w:val="left" w:pos="6300"/>
              </w:tabs>
              <w:snapToGrid w:val="0"/>
              <w:spacing w:line="500" w:lineRule="exact"/>
              <w:ind w:firstLine="422"/>
              <w:jc w:val="center"/>
              <w:outlineLvl w:val="0"/>
              <w:rPr>
                <w:rFonts w:ascii="宋体" w:hAnsi="宋体" w:cs="宋体"/>
                <w:color w:val="auto"/>
                <w:sz w:val="21"/>
                <w:szCs w:val="21"/>
              </w:rPr>
            </w:pPr>
            <w:r>
              <w:rPr>
                <w:rFonts w:hint="eastAsia" w:ascii="宋体" w:hAnsi="宋体" w:cs="宋体"/>
                <w:color w:val="auto"/>
                <w:sz w:val="21"/>
                <w:szCs w:val="21"/>
              </w:rPr>
              <w:t>响应情况</w:t>
            </w:r>
          </w:p>
        </w:tc>
        <w:tc>
          <w:tcPr>
            <w:tcW w:w="2067" w:type="dxa"/>
            <w:vAlign w:val="center"/>
          </w:tcPr>
          <w:p w14:paraId="6E82D55D">
            <w:pPr>
              <w:tabs>
                <w:tab w:val="left" w:pos="6300"/>
              </w:tabs>
              <w:snapToGrid w:val="0"/>
              <w:spacing w:line="500" w:lineRule="exact"/>
              <w:ind w:firstLine="422"/>
              <w:jc w:val="center"/>
              <w:outlineLvl w:val="0"/>
              <w:rPr>
                <w:rFonts w:ascii="宋体" w:hAnsi="宋体" w:cs="宋体"/>
                <w:color w:val="auto"/>
                <w:sz w:val="21"/>
                <w:szCs w:val="21"/>
              </w:rPr>
            </w:pPr>
            <w:r>
              <w:rPr>
                <w:rFonts w:hint="eastAsia" w:ascii="宋体" w:hAnsi="宋体" w:cs="宋体"/>
                <w:color w:val="auto"/>
                <w:sz w:val="21"/>
                <w:szCs w:val="21"/>
              </w:rPr>
              <w:t>差异说明</w:t>
            </w:r>
          </w:p>
        </w:tc>
      </w:tr>
      <w:tr w14:paraId="6449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9FEB05E">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5E9F16A4">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2F1CA4E5">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747B0B00">
            <w:pPr>
              <w:tabs>
                <w:tab w:val="left" w:pos="6300"/>
              </w:tabs>
              <w:snapToGrid w:val="0"/>
              <w:spacing w:line="500" w:lineRule="exact"/>
              <w:ind w:firstLine="422"/>
              <w:jc w:val="center"/>
              <w:outlineLvl w:val="0"/>
              <w:rPr>
                <w:rFonts w:ascii="宋体" w:hAnsi="宋体" w:cs="宋体"/>
                <w:color w:val="auto"/>
                <w:sz w:val="21"/>
                <w:szCs w:val="21"/>
              </w:rPr>
            </w:pPr>
          </w:p>
        </w:tc>
      </w:tr>
      <w:tr w14:paraId="34D0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7D88D7">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70A46039">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1627CDE2">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036DE08B">
            <w:pPr>
              <w:tabs>
                <w:tab w:val="left" w:pos="6300"/>
              </w:tabs>
              <w:snapToGrid w:val="0"/>
              <w:spacing w:line="500" w:lineRule="exact"/>
              <w:ind w:firstLine="422"/>
              <w:jc w:val="center"/>
              <w:outlineLvl w:val="0"/>
              <w:rPr>
                <w:rFonts w:ascii="宋体" w:hAnsi="宋体" w:cs="宋体"/>
                <w:color w:val="auto"/>
                <w:sz w:val="21"/>
                <w:szCs w:val="21"/>
              </w:rPr>
            </w:pPr>
          </w:p>
        </w:tc>
      </w:tr>
      <w:tr w14:paraId="62F3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8E51C78">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3E4BB6CF">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76D74F27">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1DBD7958">
            <w:pPr>
              <w:tabs>
                <w:tab w:val="left" w:pos="6300"/>
              </w:tabs>
              <w:snapToGrid w:val="0"/>
              <w:spacing w:line="500" w:lineRule="exact"/>
              <w:ind w:firstLine="422"/>
              <w:jc w:val="center"/>
              <w:outlineLvl w:val="0"/>
              <w:rPr>
                <w:rFonts w:ascii="宋体" w:hAnsi="宋体" w:cs="宋体"/>
                <w:color w:val="auto"/>
                <w:sz w:val="21"/>
                <w:szCs w:val="21"/>
              </w:rPr>
            </w:pPr>
          </w:p>
        </w:tc>
      </w:tr>
      <w:tr w14:paraId="7D2B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E4AA908">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60FFCA90">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52BA2015">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181F8A24">
            <w:pPr>
              <w:tabs>
                <w:tab w:val="left" w:pos="6300"/>
              </w:tabs>
              <w:snapToGrid w:val="0"/>
              <w:spacing w:line="500" w:lineRule="exact"/>
              <w:ind w:firstLine="422"/>
              <w:jc w:val="center"/>
              <w:outlineLvl w:val="0"/>
              <w:rPr>
                <w:rFonts w:ascii="宋体" w:hAnsi="宋体" w:cs="宋体"/>
                <w:color w:val="auto"/>
                <w:sz w:val="21"/>
                <w:szCs w:val="21"/>
              </w:rPr>
            </w:pPr>
          </w:p>
        </w:tc>
      </w:tr>
      <w:tr w14:paraId="3395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CB8BFD">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70EB2C12">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65A3D43B">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144CA7FB">
            <w:pPr>
              <w:tabs>
                <w:tab w:val="left" w:pos="6300"/>
              </w:tabs>
              <w:snapToGrid w:val="0"/>
              <w:spacing w:line="500" w:lineRule="exact"/>
              <w:ind w:firstLine="422"/>
              <w:jc w:val="center"/>
              <w:outlineLvl w:val="0"/>
              <w:rPr>
                <w:rFonts w:ascii="宋体" w:hAnsi="宋体" w:cs="宋体"/>
                <w:color w:val="auto"/>
                <w:sz w:val="21"/>
                <w:szCs w:val="21"/>
              </w:rPr>
            </w:pPr>
          </w:p>
        </w:tc>
      </w:tr>
      <w:tr w14:paraId="5A4F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84CFA7">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16F851D5">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32C2776F">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093308E7">
            <w:pPr>
              <w:tabs>
                <w:tab w:val="left" w:pos="6300"/>
              </w:tabs>
              <w:snapToGrid w:val="0"/>
              <w:spacing w:line="500" w:lineRule="exact"/>
              <w:ind w:firstLine="422"/>
              <w:jc w:val="center"/>
              <w:outlineLvl w:val="0"/>
              <w:rPr>
                <w:rFonts w:ascii="宋体" w:hAnsi="宋体" w:cs="宋体"/>
                <w:color w:val="auto"/>
                <w:sz w:val="21"/>
                <w:szCs w:val="21"/>
              </w:rPr>
            </w:pPr>
          </w:p>
        </w:tc>
      </w:tr>
      <w:tr w14:paraId="727B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87E48CD">
            <w:pPr>
              <w:tabs>
                <w:tab w:val="left" w:pos="6300"/>
              </w:tabs>
              <w:snapToGrid w:val="0"/>
              <w:spacing w:line="500" w:lineRule="exact"/>
              <w:ind w:firstLine="422"/>
              <w:jc w:val="center"/>
              <w:outlineLvl w:val="0"/>
              <w:rPr>
                <w:rFonts w:ascii="宋体" w:hAnsi="宋体" w:cs="宋体"/>
                <w:color w:val="auto"/>
                <w:sz w:val="21"/>
                <w:szCs w:val="21"/>
              </w:rPr>
            </w:pPr>
          </w:p>
        </w:tc>
        <w:tc>
          <w:tcPr>
            <w:tcW w:w="2658" w:type="dxa"/>
            <w:vAlign w:val="center"/>
          </w:tcPr>
          <w:p w14:paraId="04E41F78">
            <w:pPr>
              <w:tabs>
                <w:tab w:val="left" w:pos="6300"/>
              </w:tabs>
              <w:snapToGrid w:val="0"/>
              <w:spacing w:line="500" w:lineRule="exact"/>
              <w:ind w:firstLine="422"/>
              <w:jc w:val="center"/>
              <w:outlineLvl w:val="0"/>
              <w:rPr>
                <w:rFonts w:ascii="宋体" w:hAnsi="宋体" w:cs="宋体"/>
                <w:color w:val="auto"/>
                <w:sz w:val="21"/>
                <w:szCs w:val="21"/>
              </w:rPr>
            </w:pPr>
          </w:p>
        </w:tc>
        <w:tc>
          <w:tcPr>
            <w:tcW w:w="2759" w:type="dxa"/>
            <w:vAlign w:val="center"/>
          </w:tcPr>
          <w:p w14:paraId="22B9CBB6">
            <w:pPr>
              <w:tabs>
                <w:tab w:val="left" w:pos="6300"/>
              </w:tabs>
              <w:snapToGrid w:val="0"/>
              <w:spacing w:line="500" w:lineRule="exact"/>
              <w:ind w:firstLine="422"/>
              <w:jc w:val="center"/>
              <w:outlineLvl w:val="0"/>
              <w:rPr>
                <w:rFonts w:ascii="宋体" w:hAnsi="宋体" w:cs="宋体"/>
                <w:color w:val="auto"/>
                <w:sz w:val="21"/>
                <w:szCs w:val="21"/>
              </w:rPr>
            </w:pPr>
          </w:p>
        </w:tc>
        <w:tc>
          <w:tcPr>
            <w:tcW w:w="2067" w:type="dxa"/>
            <w:vAlign w:val="center"/>
          </w:tcPr>
          <w:p w14:paraId="5EEB7915">
            <w:pPr>
              <w:tabs>
                <w:tab w:val="left" w:pos="6300"/>
              </w:tabs>
              <w:snapToGrid w:val="0"/>
              <w:spacing w:line="500" w:lineRule="exact"/>
              <w:ind w:firstLine="422"/>
              <w:jc w:val="center"/>
              <w:outlineLvl w:val="0"/>
              <w:rPr>
                <w:rFonts w:ascii="宋体" w:hAnsi="宋体" w:cs="宋体"/>
                <w:color w:val="auto"/>
                <w:sz w:val="21"/>
                <w:szCs w:val="21"/>
              </w:rPr>
            </w:pPr>
          </w:p>
        </w:tc>
      </w:tr>
    </w:tbl>
    <w:p w14:paraId="129CCCEA">
      <w:pPr>
        <w:rPr>
          <w:rFonts w:ascii="宋体" w:hAnsi="宋体" w:cs="宋体"/>
          <w:color w:val="auto"/>
        </w:rPr>
      </w:pPr>
    </w:p>
    <w:p w14:paraId="2A5F6835">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14:paraId="1F57D8A4">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、本表即为对本项目“第二篇  采购服务需求”进行比较和响应；</w:t>
      </w:r>
    </w:p>
    <w:p w14:paraId="22D429B2">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本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14:paraId="0C10210E">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3、本表可扩展。</w:t>
      </w:r>
    </w:p>
    <w:p w14:paraId="12D6D76F">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4、可附相关支撑材料。（格式自定）</w:t>
      </w:r>
    </w:p>
    <w:p w14:paraId="7725FB2A">
      <w:pPr>
        <w:pStyle w:val="4"/>
        <w:spacing w:before="0" w:after="0" w:line="360" w:lineRule="auto"/>
        <w:ind w:firstLine="640"/>
        <w:rPr>
          <w:rFonts w:ascii="宋体" w:hAnsi="宋体" w:cs="宋体"/>
          <w:color w:val="auto"/>
          <w:sz w:val="24"/>
          <w:szCs w:val="24"/>
        </w:rPr>
      </w:pPr>
      <w:r>
        <w:rPr>
          <w:rFonts w:hint="eastAsia" w:ascii="宋体" w:hAnsi="宋体" w:cs="宋体"/>
          <w:b w:val="0"/>
          <w:color w:val="auto"/>
        </w:rPr>
        <w:br w:type="page"/>
      </w:r>
      <w:bookmarkStart w:id="162" w:name="_Toc499576266"/>
      <w:bookmarkStart w:id="163" w:name="_Toc313888362"/>
      <w:bookmarkStart w:id="164" w:name="_Toc342913421"/>
      <w:bookmarkStart w:id="165" w:name="_Toc2825"/>
      <w:bookmarkStart w:id="166" w:name="_Toc17833"/>
      <w:bookmarkStart w:id="167" w:name="_Toc313008358"/>
      <w:r>
        <w:rPr>
          <w:rFonts w:hint="eastAsia" w:ascii="宋体" w:hAnsi="宋体" w:cs="宋体"/>
          <w:color w:val="auto"/>
          <w:sz w:val="24"/>
          <w:szCs w:val="24"/>
        </w:rPr>
        <w:t>三、商务部分</w:t>
      </w:r>
      <w:bookmarkEnd w:id="162"/>
      <w:bookmarkEnd w:id="163"/>
      <w:bookmarkEnd w:id="164"/>
      <w:bookmarkEnd w:id="165"/>
      <w:bookmarkEnd w:id="166"/>
      <w:bookmarkEnd w:id="167"/>
    </w:p>
    <w:p w14:paraId="4428C4C7">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（一）商务要求响应情况：</w:t>
      </w:r>
      <w:bookmarkStart w:id="168" w:name="_Toc283382459"/>
      <w:r>
        <w:rPr>
          <w:rFonts w:hint="eastAsia" w:ascii="宋体" w:hAnsi="宋体" w:cs="宋体"/>
          <w:color w:val="auto"/>
          <w:sz w:val="24"/>
          <w:szCs w:val="24"/>
        </w:rPr>
        <w:t>服务期、服务地点及验收方式等</w:t>
      </w:r>
    </w:p>
    <w:p w14:paraId="100BAD76">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（二）商务响应偏离表</w:t>
      </w:r>
    </w:p>
    <w:p w14:paraId="7122BD57">
      <w:pPr>
        <w:spacing w:line="400" w:lineRule="exact"/>
        <w:ind w:firstLine="3935" w:firstLineChars="1400"/>
        <w:rPr>
          <w:rFonts w:ascii="宋体" w:hAnsi="宋体" w:cs="宋体"/>
          <w:b/>
          <w:color w:val="auto"/>
          <w:szCs w:val="28"/>
        </w:rPr>
      </w:pPr>
      <w:r>
        <w:rPr>
          <w:rFonts w:hint="eastAsia" w:ascii="宋体" w:hAnsi="宋体" w:cs="宋体"/>
          <w:b/>
          <w:color w:val="auto"/>
          <w:szCs w:val="28"/>
        </w:rPr>
        <w:t>商务响应偏离表</w:t>
      </w:r>
    </w:p>
    <w:p w14:paraId="1E9BFCBE">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项目编号：                                </w:t>
      </w:r>
    </w:p>
    <w:p w14:paraId="1F1772F0">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项目名称： </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E77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B2FA70B">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序号</w:t>
            </w:r>
          </w:p>
        </w:tc>
        <w:tc>
          <w:tcPr>
            <w:tcW w:w="3179" w:type="dxa"/>
            <w:vAlign w:val="center"/>
          </w:tcPr>
          <w:p w14:paraId="79BC595E">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磋商项目商务需求</w:t>
            </w:r>
          </w:p>
        </w:tc>
        <w:tc>
          <w:tcPr>
            <w:tcW w:w="2434" w:type="dxa"/>
            <w:vAlign w:val="center"/>
          </w:tcPr>
          <w:p w14:paraId="67F5F1AF">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响应情况</w:t>
            </w:r>
          </w:p>
        </w:tc>
        <w:tc>
          <w:tcPr>
            <w:tcW w:w="2355" w:type="dxa"/>
            <w:vAlign w:val="center"/>
          </w:tcPr>
          <w:p w14:paraId="420A1091">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差异说明</w:t>
            </w:r>
          </w:p>
        </w:tc>
      </w:tr>
      <w:tr w14:paraId="3FBA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84C1209">
            <w:pPr>
              <w:spacing w:line="500" w:lineRule="exact"/>
              <w:ind w:firstLine="600" w:firstLineChars="250"/>
              <w:rPr>
                <w:rFonts w:ascii="宋体" w:hAnsi="宋体" w:cs="宋体"/>
                <w:color w:val="auto"/>
                <w:sz w:val="24"/>
                <w:szCs w:val="28"/>
              </w:rPr>
            </w:pPr>
          </w:p>
        </w:tc>
        <w:tc>
          <w:tcPr>
            <w:tcW w:w="3179" w:type="dxa"/>
            <w:vAlign w:val="center"/>
          </w:tcPr>
          <w:p w14:paraId="091A2279">
            <w:pPr>
              <w:spacing w:line="500" w:lineRule="exact"/>
              <w:ind w:firstLine="600" w:firstLineChars="250"/>
              <w:rPr>
                <w:rFonts w:ascii="宋体" w:hAnsi="宋体" w:cs="宋体"/>
                <w:color w:val="auto"/>
                <w:sz w:val="24"/>
                <w:szCs w:val="28"/>
              </w:rPr>
            </w:pPr>
          </w:p>
        </w:tc>
        <w:tc>
          <w:tcPr>
            <w:tcW w:w="2434" w:type="dxa"/>
            <w:vAlign w:val="center"/>
          </w:tcPr>
          <w:p w14:paraId="271176F3">
            <w:pPr>
              <w:spacing w:line="500" w:lineRule="exact"/>
              <w:ind w:firstLine="600" w:firstLineChars="250"/>
              <w:rPr>
                <w:rFonts w:ascii="宋体" w:hAnsi="宋体" w:cs="宋体"/>
                <w:color w:val="auto"/>
                <w:sz w:val="24"/>
                <w:szCs w:val="28"/>
              </w:rPr>
            </w:pPr>
          </w:p>
        </w:tc>
        <w:tc>
          <w:tcPr>
            <w:tcW w:w="2355" w:type="dxa"/>
            <w:vAlign w:val="center"/>
          </w:tcPr>
          <w:p w14:paraId="429C6CB5">
            <w:pPr>
              <w:spacing w:line="500" w:lineRule="exact"/>
              <w:ind w:firstLine="600" w:firstLineChars="250"/>
              <w:rPr>
                <w:rFonts w:ascii="宋体" w:hAnsi="宋体" w:cs="宋体"/>
                <w:color w:val="auto"/>
                <w:sz w:val="24"/>
                <w:szCs w:val="28"/>
              </w:rPr>
            </w:pPr>
          </w:p>
        </w:tc>
      </w:tr>
      <w:tr w14:paraId="3385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E1FE9D2">
            <w:pPr>
              <w:spacing w:line="500" w:lineRule="exact"/>
              <w:ind w:firstLine="600" w:firstLineChars="250"/>
              <w:rPr>
                <w:rFonts w:ascii="宋体" w:hAnsi="宋体" w:cs="宋体"/>
                <w:color w:val="auto"/>
                <w:sz w:val="24"/>
                <w:szCs w:val="28"/>
              </w:rPr>
            </w:pPr>
          </w:p>
        </w:tc>
        <w:tc>
          <w:tcPr>
            <w:tcW w:w="3179" w:type="dxa"/>
            <w:vAlign w:val="center"/>
          </w:tcPr>
          <w:p w14:paraId="12FC91FF">
            <w:pPr>
              <w:spacing w:line="500" w:lineRule="exact"/>
              <w:ind w:firstLine="600" w:firstLineChars="250"/>
              <w:rPr>
                <w:rFonts w:ascii="宋体" w:hAnsi="宋体" w:cs="宋体"/>
                <w:color w:val="auto"/>
                <w:sz w:val="24"/>
                <w:szCs w:val="28"/>
              </w:rPr>
            </w:pPr>
          </w:p>
        </w:tc>
        <w:tc>
          <w:tcPr>
            <w:tcW w:w="2434" w:type="dxa"/>
            <w:vAlign w:val="center"/>
          </w:tcPr>
          <w:p w14:paraId="3DB04A24">
            <w:pPr>
              <w:spacing w:line="500" w:lineRule="exact"/>
              <w:ind w:firstLine="600" w:firstLineChars="250"/>
              <w:rPr>
                <w:rFonts w:ascii="宋体" w:hAnsi="宋体" w:cs="宋体"/>
                <w:color w:val="auto"/>
                <w:sz w:val="24"/>
                <w:szCs w:val="28"/>
              </w:rPr>
            </w:pPr>
          </w:p>
        </w:tc>
        <w:tc>
          <w:tcPr>
            <w:tcW w:w="2355" w:type="dxa"/>
            <w:vAlign w:val="center"/>
          </w:tcPr>
          <w:p w14:paraId="2352431D">
            <w:pPr>
              <w:spacing w:line="500" w:lineRule="exact"/>
              <w:ind w:firstLine="600" w:firstLineChars="250"/>
              <w:rPr>
                <w:rFonts w:ascii="宋体" w:hAnsi="宋体" w:cs="宋体"/>
                <w:color w:val="auto"/>
                <w:sz w:val="24"/>
                <w:szCs w:val="28"/>
              </w:rPr>
            </w:pPr>
          </w:p>
        </w:tc>
      </w:tr>
      <w:tr w14:paraId="13A3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F92AB4E">
            <w:pPr>
              <w:spacing w:line="500" w:lineRule="exact"/>
              <w:ind w:firstLine="600" w:firstLineChars="250"/>
              <w:rPr>
                <w:rFonts w:ascii="宋体" w:hAnsi="宋体" w:cs="宋体"/>
                <w:color w:val="auto"/>
                <w:sz w:val="24"/>
                <w:szCs w:val="28"/>
              </w:rPr>
            </w:pPr>
          </w:p>
        </w:tc>
        <w:tc>
          <w:tcPr>
            <w:tcW w:w="3179" w:type="dxa"/>
            <w:vAlign w:val="center"/>
          </w:tcPr>
          <w:p w14:paraId="71E7EF57">
            <w:pPr>
              <w:spacing w:line="500" w:lineRule="exact"/>
              <w:ind w:firstLine="600" w:firstLineChars="250"/>
              <w:rPr>
                <w:rFonts w:ascii="宋体" w:hAnsi="宋体" w:cs="宋体"/>
                <w:color w:val="auto"/>
                <w:sz w:val="24"/>
                <w:szCs w:val="28"/>
              </w:rPr>
            </w:pPr>
          </w:p>
        </w:tc>
        <w:tc>
          <w:tcPr>
            <w:tcW w:w="2434" w:type="dxa"/>
            <w:vAlign w:val="center"/>
          </w:tcPr>
          <w:p w14:paraId="64393DE9">
            <w:pPr>
              <w:spacing w:line="500" w:lineRule="exact"/>
              <w:ind w:firstLine="600" w:firstLineChars="250"/>
              <w:rPr>
                <w:rFonts w:ascii="宋体" w:hAnsi="宋体" w:cs="宋体"/>
                <w:color w:val="auto"/>
                <w:sz w:val="24"/>
                <w:szCs w:val="28"/>
              </w:rPr>
            </w:pPr>
          </w:p>
        </w:tc>
        <w:tc>
          <w:tcPr>
            <w:tcW w:w="2355" w:type="dxa"/>
            <w:vAlign w:val="center"/>
          </w:tcPr>
          <w:p w14:paraId="0DB668BC">
            <w:pPr>
              <w:spacing w:line="500" w:lineRule="exact"/>
              <w:ind w:firstLine="600" w:firstLineChars="250"/>
              <w:rPr>
                <w:rFonts w:ascii="宋体" w:hAnsi="宋体" w:cs="宋体"/>
                <w:color w:val="auto"/>
                <w:sz w:val="24"/>
                <w:szCs w:val="28"/>
              </w:rPr>
            </w:pPr>
          </w:p>
        </w:tc>
      </w:tr>
      <w:tr w14:paraId="6B37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F99D2E0">
            <w:pPr>
              <w:spacing w:line="500" w:lineRule="exact"/>
              <w:ind w:firstLine="600" w:firstLineChars="250"/>
              <w:rPr>
                <w:rFonts w:ascii="宋体" w:hAnsi="宋体" w:cs="宋体"/>
                <w:color w:val="auto"/>
                <w:sz w:val="24"/>
                <w:szCs w:val="28"/>
              </w:rPr>
            </w:pPr>
          </w:p>
        </w:tc>
        <w:tc>
          <w:tcPr>
            <w:tcW w:w="3179" w:type="dxa"/>
            <w:vAlign w:val="center"/>
          </w:tcPr>
          <w:p w14:paraId="09AC641C">
            <w:pPr>
              <w:spacing w:line="500" w:lineRule="exact"/>
              <w:ind w:firstLine="600" w:firstLineChars="250"/>
              <w:rPr>
                <w:rFonts w:ascii="宋体" w:hAnsi="宋体" w:cs="宋体"/>
                <w:color w:val="auto"/>
                <w:sz w:val="24"/>
                <w:szCs w:val="28"/>
              </w:rPr>
            </w:pPr>
          </w:p>
        </w:tc>
        <w:tc>
          <w:tcPr>
            <w:tcW w:w="2434" w:type="dxa"/>
            <w:vAlign w:val="center"/>
          </w:tcPr>
          <w:p w14:paraId="66AE67CB">
            <w:pPr>
              <w:spacing w:line="500" w:lineRule="exact"/>
              <w:ind w:firstLine="600" w:firstLineChars="250"/>
              <w:rPr>
                <w:rFonts w:ascii="宋体" w:hAnsi="宋体" w:cs="宋体"/>
                <w:color w:val="auto"/>
                <w:sz w:val="24"/>
                <w:szCs w:val="28"/>
              </w:rPr>
            </w:pPr>
          </w:p>
        </w:tc>
        <w:tc>
          <w:tcPr>
            <w:tcW w:w="2355" w:type="dxa"/>
            <w:vAlign w:val="center"/>
          </w:tcPr>
          <w:p w14:paraId="4673DD30">
            <w:pPr>
              <w:spacing w:line="500" w:lineRule="exact"/>
              <w:ind w:firstLine="600" w:firstLineChars="250"/>
              <w:rPr>
                <w:rFonts w:ascii="宋体" w:hAnsi="宋体" w:cs="宋体"/>
                <w:color w:val="auto"/>
                <w:sz w:val="24"/>
                <w:szCs w:val="28"/>
              </w:rPr>
            </w:pPr>
          </w:p>
        </w:tc>
      </w:tr>
      <w:tr w14:paraId="6BD5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8F0A3BB">
            <w:pPr>
              <w:spacing w:line="500" w:lineRule="exact"/>
              <w:ind w:firstLine="600" w:firstLineChars="250"/>
              <w:rPr>
                <w:rFonts w:ascii="宋体" w:hAnsi="宋体" w:cs="宋体"/>
                <w:color w:val="auto"/>
                <w:sz w:val="24"/>
                <w:szCs w:val="28"/>
              </w:rPr>
            </w:pPr>
          </w:p>
        </w:tc>
        <w:tc>
          <w:tcPr>
            <w:tcW w:w="3179" w:type="dxa"/>
            <w:vAlign w:val="center"/>
          </w:tcPr>
          <w:p w14:paraId="6C49E1FE">
            <w:pPr>
              <w:spacing w:line="500" w:lineRule="exact"/>
              <w:ind w:firstLine="600" w:firstLineChars="250"/>
              <w:rPr>
                <w:rFonts w:ascii="宋体" w:hAnsi="宋体" w:cs="宋体"/>
                <w:color w:val="auto"/>
                <w:sz w:val="24"/>
                <w:szCs w:val="28"/>
              </w:rPr>
            </w:pPr>
          </w:p>
        </w:tc>
        <w:tc>
          <w:tcPr>
            <w:tcW w:w="2434" w:type="dxa"/>
            <w:vAlign w:val="center"/>
          </w:tcPr>
          <w:p w14:paraId="25AA68A7">
            <w:pPr>
              <w:spacing w:line="500" w:lineRule="exact"/>
              <w:ind w:firstLine="600" w:firstLineChars="250"/>
              <w:rPr>
                <w:rFonts w:ascii="宋体" w:hAnsi="宋体" w:cs="宋体"/>
                <w:color w:val="auto"/>
                <w:sz w:val="24"/>
                <w:szCs w:val="28"/>
              </w:rPr>
            </w:pPr>
          </w:p>
        </w:tc>
        <w:tc>
          <w:tcPr>
            <w:tcW w:w="2355" w:type="dxa"/>
            <w:vAlign w:val="center"/>
          </w:tcPr>
          <w:p w14:paraId="4C8FB484">
            <w:pPr>
              <w:spacing w:line="500" w:lineRule="exact"/>
              <w:ind w:firstLine="600" w:firstLineChars="250"/>
              <w:rPr>
                <w:rFonts w:ascii="宋体" w:hAnsi="宋体" w:cs="宋体"/>
                <w:color w:val="auto"/>
                <w:sz w:val="24"/>
                <w:szCs w:val="28"/>
              </w:rPr>
            </w:pPr>
          </w:p>
        </w:tc>
      </w:tr>
    </w:tbl>
    <w:p w14:paraId="747485FD">
      <w:pPr>
        <w:spacing w:line="500" w:lineRule="exact"/>
        <w:ind w:firstLine="600" w:firstLineChars="250"/>
        <w:rPr>
          <w:rFonts w:ascii="宋体" w:hAnsi="宋体" w:cs="宋体"/>
          <w:color w:val="auto"/>
          <w:sz w:val="24"/>
          <w:szCs w:val="28"/>
        </w:rPr>
      </w:pPr>
    </w:p>
    <w:p w14:paraId="09F3335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14:paraId="0E9D63DA">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、本表即为对本项目“第三篇 采购商务需求”进行比较和响应；</w:t>
      </w:r>
    </w:p>
    <w:p w14:paraId="19994789">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本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14:paraId="7D83913C">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3、本表可扩展。</w:t>
      </w:r>
    </w:p>
    <w:p w14:paraId="4FEA22A3">
      <w:pPr>
        <w:tabs>
          <w:tab w:val="left" w:pos="6300"/>
        </w:tabs>
        <w:snapToGrid w:val="0"/>
        <w:spacing w:line="500" w:lineRule="exact"/>
        <w:ind w:firstLine="480" w:firstLineChars="200"/>
        <w:rPr>
          <w:rFonts w:ascii="宋体" w:hAnsi="宋体" w:cs="宋体"/>
          <w:color w:val="auto"/>
          <w:sz w:val="24"/>
        </w:rPr>
      </w:pPr>
    </w:p>
    <w:p w14:paraId="29F64EEA">
      <w:pPr>
        <w:tabs>
          <w:tab w:val="left" w:pos="6300"/>
        </w:tabs>
        <w:snapToGrid w:val="0"/>
        <w:spacing w:line="500" w:lineRule="exact"/>
        <w:rPr>
          <w:rFonts w:ascii="宋体" w:hAnsi="宋体" w:cs="宋体"/>
          <w:color w:val="auto"/>
          <w:sz w:val="24"/>
          <w:szCs w:val="24"/>
        </w:rPr>
      </w:pPr>
      <w:r>
        <w:rPr>
          <w:rFonts w:hint="eastAsia" w:ascii="宋体" w:hAnsi="宋体" w:cs="宋体"/>
          <w:color w:val="auto"/>
          <w:sz w:val="24"/>
          <w:szCs w:val="24"/>
        </w:rPr>
        <w:t>（三）其它优惠服务承诺</w:t>
      </w:r>
    </w:p>
    <w:p w14:paraId="1BDA4929">
      <w:pPr>
        <w:pStyle w:val="4"/>
        <w:spacing w:before="0" w:after="0" w:line="360" w:lineRule="auto"/>
        <w:ind w:firstLine="480"/>
        <w:rPr>
          <w:rFonts w:ascii="宋体" w:hAnsi="宋体" w:cs="宋体"/>
          <w:color w:val="auto"/>
        </w:rPr>
      </w:pPr>
      <w:r>
        <w:rPr>
          <w:rFonts w:hint="eastAsia" w:ascii="宋体" w:hAnsi="宋体" w:cs="宋体"/>
          <w:color w:val="auto"/>
          <w:sz w:val="24"/>
          <w:szCs w:val="24"/>
        </w:rPr>
        <w:br w:type="page"/>
      </w:r>
      <w:bookmarkEnd w:id="168"/>
      <w:bookmarkStart w:id="169" w:name="_Toc313888363"/>
      <w:bookmarkStart w:id="170" w:name="_Toc313008359"/>
      <w:bookmarkStart w:id="171" w:name="_Toc29768"/>
      <w:bookmarkStart w:id="172" w:name="_Toc499576267"/>
      <w:bookmarkStart w:id="173" w:name="_Toc342913422"/>
      <w:bookmarkStart w:id="174" w:name="_Toc25785"/>
      <w:r>
        <w:rPr>
          <w:rFonts w:hint="eastAsia" w:ascii="宋体" w:hAnsi="宋体" w:cs="宋体"/>
          <w:color w:val="auto"/>
          <w:sz w:val="24"/>
          <w:szCs w:val="24"/>
        </w:rPr>
        <w:t>四、资格条件及其他</w:t>
      </w:r>
      <w:bookmarkEnd w:id="169"/>
      <w:bookmarkEnd w:id="170"/>
      <w:bookmarkEnd w:id="171"/>
      <w:bookmarkEnd w:id="172"/>
      <w:bookmarkEnd w:id="173"/>
      <w:bookmarkEnd w:id="174"/>
    </w:p>
    <w:p w14:paraId="68D49211">
      <w:pPr>
        <w:tabs>
          <w:tab w:val="left" w:pos="6300"/>
        </w:tabs>
        <w:snapToGrid w:val="0"/>
        <w:spacing w:line="500" w:lineRule="exact"/>
        <w:ind w:firstLine="482"/>
        <w:rPr>
          <w:rFonts w:ascii="宋体" w:hAnsi="宋体" w:cs="宋体"/>
          <w:color w:val="auto"/>
          <w:szCs w:val="28"/>
        </w:rPr>
      </w:pPr>
      <w:r>
        <w:rPr>
          <w:rFonts w:hint="eastAsia" w:ascii="宋体" w:hAnsi="宋体" w:cs="宋体"/>
          <w:color w:val="auto"/>
          <w:szCs w:val="28"/>
        </w:rPr>
        <w:t>（一）法人营业执照（副本）或事业单位法人证书（副本）或个体工商户营业执照或有效的自然人身份证明或社会团体法人登记证书复印件</w:t>
      </w:r>
    </w:p>
    <w:p w14:paraId="7C261E3A">
      <w:pPr>
        <w:tabs>
          <w:tab w:val="left" w:pos="6300"/>
        </w:tabs>
        <w:snapToGrid w:val="0"/>
        <w:spacing w:line="500" w:lineRule="exact"/>
        <w:rPr>
          <w:rFonts w:ascii="宋体" w:hAnsi="宋体" w:cs="宋体"/>
          <w:color w:val="auto"/>
        </w:rPr>
      </w:pPr>
    </w:p>
    <w:p w14:paraId="3B36F85C">
      <w:pPr>
        <w:tabs>
          <w:tab w:val="left" w:pos="6300"/>
        </w:tabs>
        <w:snapToGrid w:val="0"/>
        <w:spacing w:line="500" w:lineRule="exact"/>
        <w:ind w:firstLine="482"/>
        <w:rPr>
          <w:rFonts w:ascii="宋体" w:hAnsi="宋体" w:cs="宋体"/>
          <w:color w:val="auto"/>
        </w:rPr>
      </w:pPr>
    </w:p>
    <w:p w14:paraId="6B6DEDEB">
      <w:pPr>
        <w:tabs>
          <w:tab w:val="left" w:pos="6300"/>
        </w:tabs>
        <w:snapToGrid w:val="0"/>
        <w:spacing w:line="500" w:lineRule="exact"/>
        <w:ind w:firstLine="482"/>
        <w:rPr>
          <w:rFonts w:ascii="宋体" w:hAnsi="宋体" w:cs="宋体"/>
          <w:color w:val="auto"/>
        </w:rPr>
      </w:pPr>
    </w:p>
    <w:p w14:paraId="2F7F421E">
      <w:pPr>
        <w:widowControl/>
        <w:ind w:firstLine="560" w:firstLineChars="200"/>
        <w:jc w:val="left"/>
        <w:rPr>
          <w:rFonts w:ascii="宋体" w:hAnsi="宋体" w:cs="宋体"/>
          <w:color w:val="auto"/>
        </w:rPr>
      </w:pPr>
    </w:p>
    <w:p w14:paraId="7BA9EDD3">
      <w:pPr>
        <w:widowControl/>
        <w:ind w:firstLine="560" w:firstLineChars="200"/>
        <w:jc w:val="left"/>
        <w:rPr>
          <w:rFonts w:ascii="宋体" w:hAnsi="宋体" w:cs="宋体"/>
          <w:color w:val="auto"/>
        </w:rPr>
      </w:pPr>
    </w:p>
    <w:p w14:paraId="0D5DE5B9">
      <w:pPr>
        <w:widowControl/>
        <w:ind w:firstLine="560" w:firstLineChars="200"/>
        <w:jc w:val="left"/>
        <w:rPr>
          <w:rFonts w:ascii="宋体" w:hAnsi="宋体" w:cs="宋体"/>
          <w:color w:val="auto"/>
        </w:rPr>
      </w:pPr>
    </w:p>
    <w:p w14:paraId="192F4739">
      <w:pPr>
        <w:widowControl/>
        <w:ind w:firstLine="560" w:firstLineChars="200"/>
        <w:jc w:val="left"/>
        <w:rPr>
          <w:rFonts w:ascii="宋体" w:hAnsi="宋体" w:cs="宋体"/>
          <w:color w:val="auto"/>
        </w:rPr>
      </w:pPr>
    </w:p>
    <w:p w14:paraId="1623EFE5">
      <w:pPr>
        <w:widowControl/>
        <w:ind w:firstLine="560" w:firstLineChars="200"/>
        <w:jc w:val="left"/>
        <w:rPr>
          <w:rFonts w:ascii="宋体" w:hAnsi="宋体" w:cs="宋体"/>
          <w:color w:val="auto"/>
        </w:rPr>
      </w:pPr>
    </w:p>
    <w:p w14:paraId="43CAE624">
      <w:pPr>
        <w:widowControl/>
        <w:ind w:firstLine="560" w:firstLineChars="200"/>
        <w:jc w:val="left"/>
        <w:rPr>
          <w:rFonts w:ascii="宋体" w:hAnsi="宋体" w:cs="宋体"/>
          <w:color w:val="auto"/>
        </w:rPr>
      </w:pPr>
    </w:p>
    <w:p w14:paraId="2144F6B5">
      <w:pPr>
        <w:widowControl/>
        <w:ind w:firstLine="560" w:firstLineChars="200"/>
        <w:jc w:val="left"/>
        <w:rPr>
          <w:rFonts w:ascii="宋体" w:hAnsi="宋体" w:cs="宋体"/>
          <w:color w:val="auto"/>
        </w:rPr>
      </w:pPr>
    </w:p>
    <w:p w14:paraId="6CF45744">
      <w:pPr>
        <w:widowControl/>
        <w:ind w:firstLine="560" w:firstLineChars="200"/>
        <w:jc w:val="left"/>
        <w:rPr>
          <w:rFonts w:ascii="宋体" w:hAnsi="宋体" w:cs="宋体"/>
          <w:color w:val="auto"/>
        </w:rPr>
      </w:pPr>
    </w:p>
    <w:p w14:paraId="40B890D7">
      <w:pPr>
        <w:widowControl/>
        <w:ind w:firstLine="560" w:firstLineChars="200"/>
        <w:jc w:val="left"/>
        <w:rPr>
          <w:rFonts w:ascii="宋体" w:hAnsi="宋体" w:cs="宋体"/>
          <w:color w:val="auto"/>
        </w:rPr>
      </w:pPr>
    </w:p>
    <w:p w14:paraId="60A4602F">
      <w:pPr>
        <w:widowControl/>
        <w:ind w:firstLine="560" w:firstLineChars="200"/>
        <w:jc w:val="left"/>
        <w:rPr>
          <w:rFonts w:ascii="宋体" w:hAnsi="宋体" w:cs="宋体"/>
          <w:color w:val="auto"/>
        </w:rPr>
      </w:pPr>
    </w:p>
    <w:p w14:paraId="479C7858">
      <w:pPr>
        <w:pStyle w:val="55"/>
        <w:ind w:firstLine="482"/>
        <w:rPr>
          <w:rFonts w:cs="宋体"/>
          <w:color w:val="auto"/>
        </w:rPr>
      </w:pPr>
    </w:p>
    <w:p w14:paraId="74F89339">
      <w:pPr>
        <w:pStyle w:val="55"/>
        <w:ind w:firstLine="482"/>
        <w:rPr>
          <w:rFonts w:cs="宋体"/>
          <w:color w:val="auto"/>
        </w:rPr>
      </w:pPr>
    </w:p>
    <w:p w14:paraId="01D2CE67">
      <w:pPr>
        <w:pStyle w:val="55"/>
        <w:ind w:firstLine="482"/>
        <w:rPr>
          <w:rFonts w:cs="宋体"/>
          <w:color w:val="auto"/>
        </w:rPr>
      </w:pPr>
    </w:p>
    <w:p w14:paraId="2D14B31F">
      <w:pPr>
        <w:pStyle w:val="55"/>
        <w:ind w:firstLine="482"/>
        <w:rPr>
          <w:rFonts w:cs="宋体"/>
          <w:color w:val="auto"/>
        </w:rPr>
      </w:pPr>
    </w:p>
    <w:p w14:paraId="214DB105">
      <w:pPr>
        <w:pStyle w:val="55"/>
        <w:ind w:firstLine="482"/>
        <w:rPr>
          <w:rFonts w:cs="宋体"/>
          <w:color w:val="auto"/>
        </w:rPr>
      </w:pPr>
    </w:p>
    <w:p w14:paraId="16ED86B4">
      <w:pPr>
        <w:pStyle w:val="55"/>
        <w:ind w:firstLine="482"/>
        <w:rPr>
          <w:rFonts w:cs="宋体"/>
          <w:color w:val="auto"/>
        </w:rPr>
      </w:pPr>
    </w:p>
    <w:p w14:paraId="331FC1CB">
      <w:pPr>
        <w:pStyle w:val="55"/>
        <w:ind w:firstLine="482"/>
        <w:rPr>
          <w:rFonts w:cs="宋体"/>
          <w:color w:val="auto"/>
        </w:rPr>
      </w:pPr>
    </w:p>
    <w:p w14:paraId="50513B5B">
      <w:pPr>
        <w:pStyle w:val="55"/>
        <w:ind w:firstLine="482"/>
        <w:rPr>
          <w:rFonts w:cs="宋体"/>
          <w:color w:val="auto"/>
        </w:rPr>
      </w:pPr>
    </w:p>
    <w:p w14:paraId="410C8569">
      <w:pPr>
        <w:pStyle w:val="55"/>
        <w:ind w:firstLine="482"/>
        <w:rPr>
          <w:rFonts w:cs="宋体"/>
          <w:color w:val="auto"/>
        </w:rPr>
      </w:pPr>
    </w:p>
    <w:p w14:paraId="75B2E4AF">
      <w:pPr>
        <w:pStyle w:val="55"/>
        <w:ind w:firstLine="482"/>
        <w:rPr>
          <w:rFonts w:cs="宋体"/>
          <w:color w:val="auto"/>
        </w:rPr>
      </w:pPr>
    </w:p>
    <w:p w14:paraId="0A5ED2B5">
      <w:pPr>
        <w:widowControl/>
        <w:jc w:val="left"/>
        <w:rPr>
          <w:rFonts w:ascii="宋体" w:hAnsi="宋体" w:cs="宋体"/>
          <w:color w:val="auto"/>
        </w:rPr>
      </w:pPr>
    </w:p>
    <w:p w14:paraId="39B41A5C">
      <w:pPr>
        <w:widowControl/>
        <w:ind w:firstLine="560" w:firstLineChars="200"/>
        <w:jc w:val="left"/>
        <w:rPr>
          <w:rFonts w:ascii="宋体" w:hAnsi="宋体" w:cs="宋体"/>
          <w:color w:val="auto"/>
        </w:rPr>
      </w:pPr>
      <w:r>
        <w:rPr>
          <w:rFonts w:hint="eastAsia" w:ascii="宋体" w:hAnsi="宋体" w:cs="宋体"/>
          <w:color w:val="auto"/>
        </w:rPr>
        <w:t>（二）法定代表人身份证明书（格式）</w:t>
      </w:r>
    </w:p>
    <w:p w14:paraId="25F5147D">
      <w:pPr>
        <w:tabs>
          <w:tab w:val="left" w:pos="6300"/>
        </w:tabs>
        <w:snapToGrid w:val="0"/>
        <w:spacing w:line="500" w:lineRule="exact"/>
        <w:ind w:firstLine="482"/>
        <w:rPr>
          <w:rFonts w:ascii="宋体" w:hAnsi="宋体" w:cs="宋体"/>
          <w:color w:val="auto"/>
          <w:sz w:val="24"/>
        </w:rPr>
      </w:pPr>
    </w:p>
    <w:p w14:paraId="5E3C5D3E">
      <w:pPr>
        <w:tabs>
          <w:tab w:val="left" w:pos="6300"/>
        </w:tabs>
        <w:snapToGrid w:val="0"/>
        <w:spacing w:line="500" w:lineRule="exact"/>
        <w:ind w:firstLine="482"/>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9CD4569">
      <w:pPr>
        <w:rPr>
          <w:rFonts w:ascii="宋体" w:hAnsi="宋体" w:cs="宋体"/>
          <w:color w:val="auto"/>
        </w:rPr>
      </w:pPr>
    </w:p>
    <w:p w14:paraId="5C7CBCAE">
      <w:pPr>
        <w:pStyle w:val="55"/>
        <w:ind w:firstLine="482"/>
        <w:rPr>
          <w:rFonts w:cs="宋体"/>
          <w:color w:val="auto"/>
        </w:rPr>
      </w:pPr>
    </w:p>
    <w:p w14:paraId="256F3BAF">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 xml:space="preserve"> （采购代理机构名称）：</w:t>
      </w:r>
    </w:p>
    <w:p w14:paraId="45531487">
      <w:pPr>
        <w:tabs>
          <w:tab w:val="left" w:pos="6300"/>
        </w:tabs>
        <w:snapToGrid w:val="0"/>
        <w:spacing w:line="500" w:lineRule="exact"/>
        <w:ind w:firstLine="720" w:firstLineChars="3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（职务名称）</w:t>
      </w:r>
      <w:r>
        <w:rPr>
          <w:rFonts w:hint="eastAsia" w:ascii="宋体" w:hAnsi="宋体" w:cs="宋体"/>
          <w:color w:val="auto"/>
          <w:sz w:val="24"/>
        </w:rPr>
        <w:t>职务，是（供应商名称）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14:paraId="7749256C">
      <w:pPr>
        <w:tabs>
          <w:tab w:val="left" w:pos="6300"/>
        </w:tabs>
        <w:snapToGrid w:val="0"/>
        <w:spacing w:line="500" w:lineRule="exact"/>
        <w:ind w:firstLine="482"/>
        <w:rPr>
          <w:rFonts w:ascii="宋体" w:hAnsi="宋体" w:cs="宋体"/>
          <w:color w:val="auto"/>
          <w:sz w:val="24"/>
        </w:rPr>
      </w:pPr>
    </w:p>
    <w:p w14:paraId="7FA73EC7">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特此证明。</w:t>
      </w:r>
    </w:p>
    <w:p w14:paraId="488BD7F7">
      <w:pPr>
        <w:tabs>
          <w:tab w:val="left" w:pos="6300"/>
        </w:tabs>
        <w:snapToGrid w:val="0"/>
        <w:spacing w:line="500" w:lineRule="exact"/>
        <w:ind w:firstLine="482"/>
        <w:rPr>
          <w:rFonts w:ascii="宋体" w:hAnsi="宋体" w:cs="宋体"/>
          <w:color w:val="auto"/>
          <w:sz w:val="24"/>
        </w:rPr>
      </w:pPr>
    </w:p>
    <w:p w14:paraId="1D945F87">
      <w:pPr>
        <w:tabs>
          <w:tab w:val="left" w:pos="6300"/>
        </w:tabs>
        <w:snapToGrid w:val="0"/>
        <w:spacing w:line="500" w:lineRule="exact"/>
        <w:ind w:firstLine="482"/>
        <w:rPr>
          <w:rFonts w:ascii="宋体" w:hAnsi="宋体" w:cs="宋体"/>
          <w:color w:val="auto"/>
          <w:sz w:val="24"/>
        </w:rPr>
      </w:pPr>
    </w:p>
    <w:p w14:paraId="429D6EDE">
      <w:pPr>
        <w:tabs>
          <w:tab w:val="left" w:pos="6300"/>
        </w:tabs>
        <w:snapToGrid w:val="0"/>
        <w:spacing w:line="500" w:lineRule="exact"/>
        <w:ind w:firstLine="482"/>
        <w:rPr>
          <w:rFonts w:ascii="宋体" w:hAnsi="宋体" w:cs="宋体"/>
          <w:color w:val="auto"/>
          <w:sz w:val="24"/>
        </w:rPr>
      </w:pPr>
    </w:p>
    <w:p w14:paraId="6AB763D6">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 xml:space="preserve">                                             （供应商公章）</w:t>
      </w:r>
    </w:p>
    <w:p w14:paraId="29234593">
      <w:pPr>
        <w:tabs>
          <w:tab w:val="left" w:pos="6300"/>
        </w:tabs>
        <w:snapToGrid w:val="0"/>
        <w:spacing w:line="500" w:lineRule="exact"/>
        <w:ind w:firstLine="482"/>
        <w:rPr>
          <w:rFonts w:ascii="宋体" w:hAnsi="宋体" w:cs="宋体"/>
          <w:color w:val="auto"/>
          <w:sz w:val="24"/>
        </w:rPr>
      </w:pPr>
    </w:p>
    <w:p w14:paraId="56BA7A40">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 xml:space="preserve">                                              年   月   日</w:t>
      </w:r>
    </w:p>
    <w:p w14:paraId="65CA5D70">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540F95F7">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（附：法定代表人身份证正反面复印件）</w:t>
      </w:r>
    </w:p>
    <w:p w14:paraId="08D252D6">
      <w:pPr>
        <w:tabs>
          <w:tab w:val="left" w:pos="6300"/>
        </w:tabs>
        <w:snapToGrid w:val="0"/>
        <w:spacing w:line="500" w:lineRule="exact"/>
        <w:ind w:firstLine="482"/>
        <w:rPr>
          <w:rFonts w:ascii="宋体" w:hAnsi="宋体" w:cs="宋体"/>
          <w:color w:val="auto"/>
          <w:sz w:val="24"/>
        </w:rPr>
      </w:pPr>
    </w:p>
    <w:p w14:paraId="6CE2AD1E">
      <w:pPr>
        <w:tabs>
          <w:tab w:val="left" w:pos="6300"/>
        </w:tabs>
        <w:snapToGrid w:val="0"/>
        <w:spacing w:line="500" w:lineRule="exact"/>
        <w:ind w:firstLine="482"/>
        <w:rPr>
          <w:rFonts w:ascii="宋体" w:hAnsi="宋体" w:cs="宋体"/>
          <w:color w:val="auto"/>
          <w:sz w:val="24"/>
        </w:rPr>
      </w:pPr>
    </w:p>
    <w:p w14:paraId="67271D51">
      <w:pPr>
        <w:tabs>
          <w:tab w:val="left" w:pos="6300"/>
        </w:tabs>
        <w:snapToGrid w:val="0"/>
        <w:spacing w:line="500" w:lineRule="exact"/>
        <w:ind w:firstLine="482"/>
        <w:rPr>
          <w:rFonts w:ascii="宋体" w:hAnsi="宋体" w:cs="宋体"/>
          <w:color w:val="auto"/>
          <w:sz w:val="24"/>
        </w:rPr>
      </w:pPr>
    </w:p>
    <w:p w14:paraId="0FF9796D">
      <w:pPr>
        <w:tabs>
          <w:tab w:val="left" w:pos="6300"/>
        </w:tabs>
        <w:snapToGrid w:val="0"/>
        <w:spacing w:line="500" w:lineRule="exact"/>
        <w:ind w:firstLine="482"/>
        <w:rPr>
          <w:rFonts w:ascii="宋体" w:hAnsi="宋体" w:cs="宋体"/>
          <w:color w:val="auto"/>
          <w:sz w:val="24"/>
        </w:rPr>
      </w:pPr>
    </w:p>
    <w:p w14:paraId="6BE98228">
      <w:pPr>
        <w:tabs>
          <w:tab w:val="left" w:pos="6300"/>
        </w:tabs>
        <w:snapToGrid w:val="0"/>
        <w:spacing w:line="500" w:lineRule="exact"/>
        <w:ind w:firstLine="482"/>
        <w:rPr>
          <w:rFonts w:ascii="宋体" w:hAnsi="宋体" w:cs="宋体"/>
          <w:color w:val="auto"/>
          <w:sz w:val="24"/>
        </w:rPr>
      </w:pPr>
    </w:p>
    <w:p w14:paraId="1D39F24C">
      <w:pPr>
        <w:tabs>
          <w:tab w:val="left" w:pos="6300"/>
        </w:tabs>
        <w:snapToGrid w:val="0"/>
        <w:spacing w:line="500" w:lineRule="exact"/>
        <w:rPr>
          <w:rFonts w:ascii="宋体" w:hAnsi="宋体" w:cs="宋体"/>
          <w:color w:val="auto"/>
        </w:rPr>
      </w:pPr>
      <w:r>
        <w:rPr>
          <w:rFonts w:hint="eastAsia" w:ascii="宋体" w:hAnsi="宋体" w:cs="宋体"/>
          <w:color w:val="auto"/>
        </w:rPr>
        <w:br w:type="column"/>
      </w:r>
      <w:r>
        <w:rPr>
          <w:rFonts w:hint="eastAsia" w:ascii="宋体" w:hAnsi="宋体" w:cs="宋体"/>
          <w:color w:val="auto"/>
        </w:rPr>
        <w:t>（三）法定代表人授权委托书（格式）</w:t>
      </w:r>
    </w:p>
    <w:p w14:paraId="5B662CD2">
      <w:pPr>
        <w:tabs>
          <w:tab w:val="left" w:pos="6300"/>
        </w:tabs>
        <w:snapToGrid w:val="0"/>
        <w:spacing w:line="500" w:lineRule="exact"/>
        <w:ind w:firstLine="482"/>
        <w:rPr>
          <w:rFonts w:ascii="宋体" w:hAnsi="宋体" w:cs="宋体"/>
          <w:color w:val="auto"/>
          <w:sz w:val="24"/>
        </w:rPr>
      </w:pPr>
    </w:p>
    <w:p w14:paraId="203D1821">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8"/>
        </w:rPr>
        <w:t>项目名称</w:t>
      </w:r>
      <w:r>
        <w:rPr>
          <w:rFonts w:hint="eastAsia" w:ascii="宋体" w:hAnsi="宋体" w:cs="宋体"/>
          <w:color w:val="auto"/>
          <w:sz w:val="24"/>
        </w:rPr>
        <w:t>：</w:t>
      </w:r>
      <w:r>
        <w:rPr>
          <w:rFonts w:hint="eastAsia" w:ascii="宋体" w:hAnsi="宋体" w:cs="宋体"/>
          <w:color w:val="auto"/>
          <w:sz w:val="24"/>
          <w:u w:val="single"/>
        </w:rPr>
        <w:t xml:space="preserve">                       </w:t>
      </w:r>
    </w:p>
    <w:p w14:paraId="31C22077">
      <w:pPr>
        <w:tabs>
          <w:tab w:val="left" w:pos="6300"/>
        </w:tabs>
        <w:snapToGrid w:val="0"/>
        <w:spacing w:line="500" w:lineRule="exact"/>
        <w:rPr>
          <w:rFonts w:ascii="宋体" w:hAnsi="宋体" w:cs="宋体"/>
          <w:color w:val="auto"/>
          <w:sz w:val="24"/>
        </w:rPr>
      </w:pPr>
    </w:p>
    <w:p w14:paraId="7E2699DE">
      <w:pPr>
        <w:tabs>
          <w:tab w:val="left" w:pos="6300"/>
        </w:tabs>
        <w:snapToGrid w:val="0"/>
        <w:spacing w:line="500" w:lineRule="exact"/>
        <w:ind w:firstLine="482"/>
        <w:rPr>
          <w:rFonts w:ascii="宋体" w:hAnsi="宋体" w:cs="宋体"/>
          <w:color w:val="auto"/>
          <w:sz w:val="24"/>
        </w:rPr>
      </w:pPr>
    </w:p>
    <w:p w14:paraId="5A662BAB">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 xml:space="preserve">致： </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340B16EF">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（被授权人姓名及身份证号码）代表我单位全权办理上述项目的磋商、签约等具体工作，并签署全部有关文件、协议及合同。</w:t>
      </w:r>
    </w:p>
    <w:p w14:paraId="0446EAD5">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我单位对被授权人的签署负全部责任。</w:t>
      </w:r>
    </w:p>
    <w:p w14:paraId="616CDBC6">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在</w:t>
      </w:r>
      <w:r>
        <w:rPr>
          <w:rFonts w:hint="eastAsia" w:ascii="宋体" w:hAnsi="宋体" w:cs="宋体"/>
          <w:color w:val="auto"/>
          <w:sz w:val="24"/>
          <w:lang w:val="en-US" w:eastAsia="zh-CN"/>
        </w:rPr>
        <w:t>撤销</w:t>
      </w:r>
      <w:r>
        <w:rPr>
          <w:rFonts w:hint="eastAsia" w:ascii="宋体" w:hAnsi="宋体" w:cs="宋体"/>
          <w:color w:val="auto"/>
          <w:sz w:val="24"/>
        </w:rPr>
        <w:t>授权的书面通知以前，本授权书一直有效。被授权人在授权书有效期内签署的所有文件不因授权的</w:t>
      </w:r>
      <w:r>
        <w:rPr>
          <w:rFonts w:hint="eastAsia" w:ascii="宋体" w:hAnsi="宋体" w:cs="宋体"/>
          <w:color w:val="auto"/>
          <w:sz w:val="24"/>
          <w:lang w:val="en-US" w:eastAsia="zh-CN"/>
        </w:rPr>
        <w:t>撤销</w:t>
      </w:r>
      <w:r>
        <w:rPr>
          <w:rFonts w:hint="eastAsia" w:ascii="宋体" w:hAnsi="宋体" w:cs="宋体"/>
          <w:color w:val="auto"/>
          <w:sz w:val="24"/>
        </w:rPr>
        <w:t>而失效。</w:t>
      </w:r>
    </w:p>
    <w:p w14:paraId="6E447E71">
      <w:pPr>
        <w:tabs>
          <w:tab w:val="left" w:pos="6300"/>
        </w:tabs>
        <w:snapToGrid w:val="0"/>
        <w:spacing w:line="500" w:lineRule="exact"/>
        <w:ind w:firstLine="482"/>
        <w:rPr>
          <w:rFonts w:ascii="宋体" w:hAnsi="宋体" w:cs="宋体"/>
          <w:color w:val="auto"/>
          <w:sz w:val="24"/>
        </w:rPr>
      </w:pPr>
    </w:p>
    <w:p w14:paraId="508680D4">
      <w:pPr>
        <w:tabs>
          <w:tab w:val="left" w:pos="6300"/>
        </w:tabs>
        <w:snapToGrid w:val="0"/>
        <w:spacing w:line="500" w:lineRule="exact"/>
        <w:ind w:firstLine="482"/>
        <w:rPr>
          <w:rFonts w:ascii="宋体" w:hAnsi="宋体" w:cs="宋体"/>
          <w:color w:val="auto"/>
          <w:sz w:val="24"/>
        </w:rPr>
      </w:pPr>
    </w:p>
    <w:p w14:paraId="6F2A2B8C">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被授权人：                                 供应商法定代表人：</w:t>
      </w:r>
    </w:p>
    <w:p w14:paraId="3127FA0C">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（签署或盖章）                                （签署或盖章）</w:t>
      </w:r>
    </w:p>
    <w:p w14:paraId="2F3BC512">
      <w:pPr>
        <w:tabs>
          <w:tab w:val="left" w:pos="6300"/>
        </w:tabs>
        <w:snapToGrid w:val="0"/>
        <w:spacing w:line="500" w:lineRule="exact"/>
        <w:ind w:firstLine="482"/>
        <w:rPr>
          <w:rFonts w:ascii="宋体" w:hAnsi="宋体" w:cs="宋体"/>
          <w:color w:val="auto"/>
          <w:sz w:val="24"/>
        </w:rPr>
      </w:pPr>
    </w:p>
    <w:p w14:paraId="4482D8D3">
      <w:pPr>
        <w:tabs>
          <w:tab w:val="left" w:pos="6300"/>
        </w:tabs>
        <w:snapToGrid w:val="0"/>
        <w:spacing w:line="500" w:lineRule="exact"/>
        <w:ind w:firstLine="482"/>
        <w:rPr>
          <w:rFonts w:ascii="宋体" w:hAnsi="宋体" w:cs="宋体"/>
          <w:color w:val="auto"/>
          <w:sz w:val="24"/>
        </w:rPr>
      </w:pPr>
    </w:p>
    <w:p w14:paraId="2EE44EB9">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（附：被授权人身份证正反面复印件）</w:t>
      </w:r>
    </w:p>
    <w:p w14:paraId="0A332D80">
      <w:pPr>
        <w:tabs>
          <w:tab w:val="left" w:pos="6300"/>
        </w:tabs>
        <w:snapToGrid w:val="0"/>
        <w:spacing w:line="500" w:lineRule="exact"/>
        <w:ind w:firstLine="482"/>
        <w:rPr>
          <w:rFonts w:ascii="宋体" w:hAnsi="宋体" w:cs="宋体"/>
          <w:color w:val="auto"/>
          <w:sz w:val="24"/>
        </w:rPr>
      </w:pPr>
      <w:r>
        <w:rPr>
          <w:rFonts w:hint="eastAsia" w:ascii="宋体" w:hAnsi="宋体" w:cs="宋体"/>
          <w:color w:val="auto"/>
          <w:sz w:val="24"/>
        </w:rPr>
        <w:t xml:space="preserve">                                          </w:t>
      </w:r>
    </w:p>
    <w:p w14:paraId="083F3E64">
      <w:pPr>
        <w:tabs>
          <w:tab w:val="left" w:pos="6300"/>
        </w:tabs>
        <w:snapToGrid w:val="0"/>
        <w:spacing w:line="500" w:lineRule="exact"/>
        <w:rPr>
          <w:rFonts w:ascii="宋体" w:hAnsi="宋体" w:cs="宋体"/>
          <w:color w:val="auto"/>
          <w:sz w:val="24"/>
        </w:rPr>
      </w:pPr>
    </w:p>
    <w:p w14:paraId="7D13E8A1">
      <w:pPr>
        <w:tabs>
          <w:tab w:val="left" w:pos="6300"/>
        </w:tabs>
        <w:snapToGrid w:val="0"/>
        <w:spacing w:line="500" w:lineRule="exact"/>
        <w:ind w:right="480" w:firstLine="482"/>
        <w:jc w:val="right"/>
        <w:rPr>
          <w:rFonts w:ascii="宋体" w:hAnsi="宋体" w:cs="宋体"/>
          <w:color w:val="auto"/>
          <w:sz w:val="24"/>
        </w:rPr>
      </w:pPr>
      <w:r>
        <w:rPr>
          <w:rFonts w:hint="eastAsia" w:ascii="宋体" w:hAnsi="宋体" w:cs="宋体"/>
          <w:color w:val="auto"/>
          <w:sz w:val="24"/>
        </w:rPr>
        <w:t>（供应商公章）</w:t>
      </w:r>
    </w:p>
    <w:p w14:paraId="2C04F80F">
      <w:pPr>
        <w:tabs>
          <w:tab w:val="left" w:pos="6300"/>
        </w:tabs>
        <w:snapToGrid w:val="0"/>
        <w:spacing w:line="500" w:lineRule="exact"/>
        <w:ind w:right="480" w:firstLine="482"/>
        <w:jc w:val="right"/>
        <w:rPr>
          <w:rFonts w:ascii="宋体" w:hAnsi="宋体" w:cs="宋体"/>
          <w:color w:val="auto"/>
          <w:sz w:val="24"/>
        </w:rPr>
      </w:pPr>
      <w:r>
        <w:rPr>
          <w:rFonts w:hint="eastAsia" w:ascii="宋体" w:hAnsi="宋体" w:cs="宋体"/>
          <w:color w:val="auto"/>
          <w:sz w:val="24"/>
        </w:rPr>
        <w:t>年   月   日</w:t>
      </w:r>
    </w:p>
    <w:p w14:paraId="4A1CF20D">
      <w:pPr>
        <w:tabs>
          <w:tab w:val="left" w:pos="6300"/>
        </w:tabs>
        <w:snapToGrid w:val="0"/>
        <w:spacing w:line="500" w:lineRule="exact"/>
        <w:ind w:right="480" w:firstLine="482"/>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6D328939">
      <w:pPr>
        <w:tabs>
          <w:tab w:val="left" w:pos="6300"/>
        </w:tabs>
        <w:snapToGrid w:val="0"/>
        <w:spacing w:line="500" w:lineRule="exact"/>
        <w:ind w:right="480" w:firstLine="482"/>
        <w:jc w:val="left"/>
        <w:rPr>
          <w:rFonts w:ascii="宋体" w:hAnsi="宋体" w:cs="宋体"/>
          <w:color w:val="auto"/>
          <w:sz w:val="24"/>
        </w:rPr>
      </w:pPr>
    </w:p>
    <w:p w14:paraId="68506A50">
      <w:pPr>
        <w:tabs>
          <w:tab w:val="left" w:pos="6300"/>
        </w:tabs>
        <w:snapToGrid w:val="0"/>
        <w:spacing w:line="500" w:lineRule="exact"/>
        <w:ind w:right="480" w:firstLine="482"/>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4B4749C0">
      <w:pPr>
        <w:tabs>
          <w:tab w:val="left" w:pos="6300"/>
        </w:tabs>
        <w:snapToGrid w:val="0"/>
        <w:spacing w:line="500" w:lineRule="exact"/>
        <w:jc w:val="left"/>
        <w:rPr>
          <w:rFonts w:ascii="宋体" w:hAnsi="宋体" w:cs="宋体"/>
          <w:color w:val="auto"/>
        </w:rPr>
      </w:pPr>
      <w:r>
        <w:rPr>
          <w:rFonts w:hint="eastAsia" w:ascii="宋体" w:hAnsi="宋体" w:cs="宋体"/>
          <w:color w:val="auto"/>
        </w:rPr>
        <w:br w:type="column"/>
      </w:r>
      <w:r>
        <w:rPr>
          <w:rFonts w:hint="eastAsia" w:ascii="宋体" w:hAnsi="宋体" w:cs="宋体"/>
          <w:color w:val="auto"/>
        </w:rPr>
        <w:t>（四）基本资格条件承诺函（格式）</w:t>
      </w:r>
    </w:p>
    <w:p w14:paraId="4037DD9D">
      <w:pPr>
        <w:tabs>
          <w:tab w:val="left" w:pos="6300"/>
        </w:tabs>
        <w:snapToGrid w:val="0"/>
        <w:spacing w:line="500" w:lineRule="exact"/>
        <w:ind w:firstLine="482"/>
        <w:jc w:val="left"/>
        <w:rPr>
          <w:rFonts w:ascii="宋体" w:hAnsi="宋体" w:cs="宋体"/>
          <w:color w:val="auto"/>
          <w:szCs w:val="21"/>
        </w:rPr>
      </w:pPr>
    </w:p>
    <w:p w14:paraId="3C048133">
      <w:pPr>
        <w:tabs>
          <w:tab w:val="left" w:pos="6300"/>
        </w:tabs>
        <w:snapToGrid w:val="0"/>
        <w:spacing w:line="500" w:lineRule="exact"/>
        <w:ind w:firstLine="643"/>
        <w:rPr>
          <w:rFonts w:ascii="宋体" w:hAnsi="宋体" w:cs="宋体"/>
          <w:color w:val="auto"/>
          <w:sz w:val="32"/>
          <w:szCs w:val="22"/>
        </w:rPr>
      </w:pPr>
    </w:p>
    <w:p w14:paraId="2A44D91E">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（采购代理机构名称）：</w:t>
      </w:r>
    </w:p>
    <w:p w14:paraId="51C07F25">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（供应商名称）郑重承诺：</w:t>
      </w:r>
    </w:p>
    <w:p w14:paraId="33859152">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1.我方具有良好的商业信誉和健全的财务会计制度，具有履行合同所必需的设备和专业技术能力，具</w:t>
      </w:r>
      <w:r>
        <w:rPr>
          <w:rFonts w:hint="eastAsia" w:ascii="宋体" w:hAnsi="宋体" w:cs="宋体"/>
          <w:color w:val="auto"/>
          <w:sz w:val="24"/>
          <w:szCs w:val="24"/>
          <w:lang w:val="zh-CN"/>
        </w:rPr>
        <w:t>有依法缴纳税收和社会保障金的良好记录</w:t>
      </w:r>
      <w:r>
        <w:rPr>
          <w:rFonts w:hint="eastAsia" w:ascii="宋体" w:hAnsi="宋体" w:cs="宋体"/>
          <w:color w:val="auto"/>
          <w:sz w:val="24"/>
          <w:szCs w:val="24"/>
        </w:rPr>
        <w:t>，参加本项目采购活动前三年内无重大违法活动记录。</w:t>
      </w:r>
    </w:p>
    <w:p w14:paraId="65279FD7">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4E695067">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3.我方在采购项目评审（评标）环节结束后，随时接受采购人、采购代理机构的检查验证，配合提供相关证明材料，证明符合《中华人民共和国政府采购法》规定的投标人基本资格条件。</w:t>
      </w:r>
    </w:p>
    <w:p w14:paraId="77029F35">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我方对以上承诺负全部法律责任。</w:t>
      </w:r>
    </w:p>
    <w:p w14:paraId="69850D8F">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特此承诺。</w:t>
      </w:r>
    </w:p>
    <w:p w14:paraId="65B9C49C">
      <w:pPr>
        <w:tabs>
          <w:tab w:val="left" w:pos="6300"/>
        </w:tabs>
        <w:snapToGrid w:val="0"/>
        <w:spacing w:line="360" w:lineRule="auto"/>
        <w:ind w:firstLine="480" w:firstLineChars="200"/>
        <w:rPr>
          <w:rFonts w:ascii="宋体" w:hAnsi="宋体" w:cs="宋体"/>
          <w:color w:val="auto"/>
          <w:sz w:val="24"/>
          <w:szCs w:val="24"/>
        </w:rPr>
      </w:pPr>
    </w:p>
    <w:p w14:paraId="2D035E45">
      <w:pPr>
        <w:tabs>
          <w:tab w:val="left" w:pos="6300"/>
        </w:tabs>
        <w:snapToGrid w:val="0"/>
        <w:spacing w:line="360" w:lineRule="auto"/>
        <w:ind w:firstLine="480" w:firstLineChars="200"/>
        <w:jc w:val="right"/>
        <w:rPr>
          <w:rFonts w:ascii="宋体" w:hAnsi="宋体" w:cs="宋体"/>
          <w:color w:val="auto"/>
          <w:sz w:val="24"/>
          <w:szCs w:val="24"/>
        </w:rPr>
      </w:pPr>
      <w:r>
        <w:rPr>
          <w:rFonts w:hint="eastAsia" w:ascii="宋体" w:hAnsi="宋体" w:cs="宋体"/>
          <w:color w:val="auto"/>
          <w:sz w:val="24"/>
          <w:szCs w:val="24"/>
        </w:rPr>
        <w:t>（供应商公章）</w:t>
      </w:r>
    </w:p>
    <w:p w14:paraId="75E47D10">
      <w:pPr>
        <w:tabs>
          <w:tab w:val="left" w:pos="6300"/>
        </w:tabs>
        <w:snapToGrid w:val="0"/>
        <w:spacing w:line="380" w:lineRule="exact"/>
        <w:ind w:firstLine="2760" w:firstLineChars="1150"/>
        <w:jc w:val="right"/>
        <w:rPr>
          <w:rFonts w:ascii="宋体" w:hAnsi="宋体" w:cs="宋体"/>
          <w:color w:val="auto"/>
          <w:sz w:val="24"/>
          <w:szCs w:val="24"/>
        </w:rPr>
      </w:pPr>
      <w:r>
        <w:rPr>
          <w:rFonts w:hint="eastAsia" w:ascii="宋体" w:hAnsi="宋体" w:cs="宋体"/>
          <w:color w:val="auto"/>
          <w:sz w:val="24"/>
          <w:szCs w:val="24"/>
        </w:rPr>
        <w:t>年   月   日</w:t>
      </w:r>
    </w:p>
    <w:p w14:paraId="5736A7A4">
      <w:pPr>
        <w:tabs>
          <w:tab w:val="left" w:pos="6300"/>
        </w:tabs>
        <w:snapToGrid w:val="0"/>
        <w:spacing w:line="380" w:lineRule="exact"/>
        <w:ind w:firstLine="3680" w:firstLineChars="1150"/>
        <w:rPr>
          <w:rFonts w:ascii="宋体" w:hAnsi="宋体" w:cs="宋体"/>
          <w:color w:val="auto"/>
          <w:sz w:val="32"/>
          <w:szCs w:val="32"/>
        </w:rPr>
      </w:pPr>
    </w:p>
    <w:p w14:paraId="2B771110">
      <w:pPr>
        <w:tabs>
          <w:tab w:val="left" w:pos="6300"/>
        </w:tabs>
        <w:snapToGrid w:val="0"/>
        <w:spacing w:line="380" w:lineRule="exact"/>
        <w:ind w:firstLine="3680" w:firstLineChars="1150"/>
        <w:rPr>
          <w:rFonts w:ascii="宋体" w:hAnsi="宋体" w:cs="宋体"/>
          <w:color w:val="auto"/>
          <w:sz w:val="32"/>
          <w:szCs w:val="32"/>
        </w:rPr>
      </w:pPr>
    </w:p>
    <w:p w14:paraId="4EDFA62F">
      <w:pPr>
        <w:tabs>
          <w:tab w:val="left" w:pos="6300"/>
        </w:tabs>
        <w:snapToGrid w:val="0"/>
        <w:spacing w:line="380" w:lineRule="exact"/>
        <w:ind w:firstLine="3680" w:firstLineChars="1150"/>
        <w:rPr>
          <w:rFonts w:ascii="宋体" w:hAnsi="宋体" w:cs="宋体"/>
          <w:color w:val="auto"/>
          <w:sz w:val="32"/>
          <w:szCs w:val="32"/>
        </w:rPr>
      </w:pPr>
    </w:p>
    <w:p w14:paraId="76B252F9">
      <w:pPr>
        <w:tabs>
          <w:tab w:val="left" w:pos="6300"/>
        </w:tabs>
        <w:snapToGrid w:val="0"/>
        <w:spacing w:line="380" w:lineRule="exact"/>
        <w:ind w:firstLine="3680" w:firstLineChars="1150"/>
        <w:rPr>
          <w:rFonts w:ascii="宋体" w:hAnsi="宋体" w:cs="宋体"/>
          <w:color w:val="auto"/>
          <w:sz w:val="32"/>
          <w:szCs w:val="32"/>
        </w:rPr>
      </w:pPr>
    </w:p>
    <w:p w14:paraId="05F6536F">
      <w:pPr>
        <w:tabs>
          <w:tab w:val="left" w:pos="6300"/>
        </w:tabs>
        <w:snapToGrid w:val="0"/>
        <w:spacing w:line="380" w:lineRule="exact"/>
        <w:ind w:firstLine="3680" w:firstLineChars="1150"/>
        <w:rPr>
          <w:rFonts w:ascii="宋体" w:hAnsi="宋体" w:cs="宋体"/>
          <w:color w:val="auto"/>
          <w:sz w:val="32"/>
          <w:szCs w:val="32"/>
        </w:rPr>
      </w:pPr>
    </w:p>
    <w:p w14:paraId="7AC87DF5">
      <w:pPr>
        <w:pStyle w:val="22"/>
        <w:ind w:firstLine="803"/>
        <w:rPr>
          <w:rFonts w:ascii="宋体" w:hAnsi="宋体" w:cs="宋体"/>
          <w:color w:val="auto"/>
          <w:sz w:val="40"/>
          <w:szCs w:val="22"/>
        </w:rPr>
      </w:pPr>
    </w:p>
    <w:p w14:paraId="2CD331B4">
      <w:pPr>
        <w:rPr>
          <w:rFonts w:ascii="宋体" w:hAnsi="宋体" w:cs="宋体"/>
          <w:color w:val="auto"/>
        </w:rPr>
      </w:pPr>
    </w:p>
    <w:p w14:paraId="56BEB8EE">
      <w:pPr>
        <w:pStyle w:val="55"/>
        <w:ind w:firstLine="482"/>
        <w:rPr>
          <w:rFonts w:cs="宋体"/>
          <w:color w:val="auto"/>
        </w:rPr>
      </w:pPr>
    </w:p>
    <w:p w14:paraId="34138E52">
      <w:pPr>
        <w:pStyle w:val="55"/>
        <w:ind w:firstLine="482"/>
        <w:rPr>
          <w:rFonts w:cs="宋体"/>
          <w:color w:val="auto"/>
        </w:rPr>
      </w:pPr>
    </w:p>
    <w:p w14:paraId="0BF451B6">
      <w:pPr>
        <w:pStyle w:val="55"/>
        <w:ind w:firstLine="482"/>
        <w:rPr>
          <w:rFonts w:cs="宋体"/>
          <w:color w:val="auto"/>
        </w:rPr>
      </w:pPr>
    </w:p>
    <w:p w14:paraId="0553DD76">
      <w:pPr>
        <w:tabs>
          <w:tab w:val="left" w:pos="6300"/>
        </w:tabs>
        <w:snapToGrid w:val="0"/>
        <w:spacing w:line="500" w:lineRule="exact"/>
        <w:rPr>
          <w:rFonts w:ascii="宋体" w:hAnsi="宋体" w:cs="宋体"/>
          <w:color w:val="auto"/>
          <w:szCs w:val="21"/>
        </w:rPr>
      </w:pPr>
      <w:r>
        <w:rPr>
          <w:rFonts w:hint="eastAsia" w:ascii="宋体" w:hAnsi="宋体" w:cs="宋体"/>
          <w:color w:val="auto"/>
        </w:rPr>
        <w:br w:type="page"/>
      </w:r>
      <w:r>
        <w:rPr>
          <w:rFonts w:hint="eastAsia" w:ascii="宋体" w:hAnsi="宋体" w:cs="宋体"/>
          <w:color w:val="auto"/>
          <w:szCs w:val="21"/>
        </w:rPr>
        <w:t>（五）特定资格条件证明文件（如有）</w:t>
      </w:r>
    </w:p>
    <w:p w14:paraId="4F7B998D">
      <w:pPr>
        <w:tabs>
          <w:tab w:val="left" w:pos="6300"/>
        </w:tabs>
        <w:snapToGrid w:val="0"/>
        <w:spacing w:line="500" w:lineRule="exact"/>
        <w:ind w:firstLine="560" w:firstLineChars="200"/>
        <w:rPr>
          <w:rFonts w:ascii="宋体" w:hAnsi="宋体" w:cs="宋体"/>
          <w:color w:val="auto"/>
        </w:rPr>
      </w:pPr>
    </w:p>
    <w:p w14:paraId="10CDCC70">
      <w:pPr>
        <w:pStyle w:val="22"/>
        <w:rPr>
          <w:rFonts w:ascii="宋体" w:hAnsi="宋体" w:cs="宋体"/>
          <w:color w:val="auto"/>
        </w:rPr>
      </w:pPr>
    </w:p>
    <w:p w14:paraId="29836527">
      <w:pPr>
        <w:tabs>
          <w:tab w:val="left" w:pos="6300"/>
        </w:tabs>
        <w:snapToGrid w:val="0"/>
        <w:spacing w:line="500" w:lineRule="exact"/>
        <w:ind w:firstLine="560" w:firstLineChars="200"/>
        <w:rPr>
          <w:rFonts w:ascii="宋体" w:hAnsi="宋体" w:cs="宋体"/>
          <w:color w:val="auto"/>
        </w:rPr>
      </w:pPr>
    </w:p>
    <w:p w14:paraId="3FC1DABA">
      <w:pPr>
        <w:tabs>
          <w:tab w:val="left" w:pos="6300"/>
        </w:tabs>
        <w:snapToGrid w:val="0"/>
        <w:spacing w:line="500" w:lineRule="exact"/>
        <w:ind w:firstLine="560" w:firstLineChars="200"/>
        <w:rPr>
          <w:rFonts w:ascii="宋体" w:hAnsi="宋体" w:cs="宋体"/>
          <w:color w:val="auto"/>
        </w:rPr>
      </w:pPr>
    </w:p>
    <w:p w14:paraId="4315382C">
      <w:pPr>
        <w:tabs>
          <w:tab w:val="left" w:pos="6300"/>
        </w:tabs>
        <w:snapToGrid w:val="0"/>
        <w:spacing w:line="500" w:lineRule="exact"/>
        <w:ind w:firstLine="560" w:firstLineChars="200"/>
        <w:rPr>
          <w:rFonts w:ascii="宋体" w:hAnsi="宋体" w:cs="宋体"/>
          <w:color w:val="auto"/>
        </w:rPr>
      </w:pPr>
    </w:p>
    <w:p w14:paraId="6D692720">
      <w:pPr>
        <w:tabs>
          <w:tab w:val="left" w:pos="6300"/>
        </w:tabs>
        <w:snapToGrid w:val="0"/>
        <w:spacing w:line="500" w:lineRule="exact"/>
        <w:ind w:firstLine="560" w:firstLineChars="200"/>
        <w:rPr>
          <w:rFonts w:ascii="宋体" w:hAnsi="宋体" w:cs="宋体"/>
          <w:color w:val="auto"/>
        </w:rPr>
      </w:pPr>
    </w:p>
    <w:p w14:paraId="2D937E39">
      <w:pPr>
        <w:tabs>
          <w:tab w:val="left" w:pos="6300"/>
        </w:tabs>
        <w:snapToGrid w:val="0"/>
        <w:spacing w:line="500" w:lineRule="exact"/>
        <w:ind w:firstLine="560" w:firstLineChars="200"/>
        <w:rPr>
          <w:rFonts w:ascii="宋体" w:hAnsi="宋体" w:cs="宋体"/>
          <w:color w:val="auto"/>
        </w:rPr>
      </w:pPr>
    </w:p>
    <w:p w14:paraId="153C184C">
      <w:pPr>
        <w:tabs>
          <w:tab w:val="left" w:pos="6300"/>
        </w:tabs>
        <w:snapToGrid w:val="0"/>
        <w:spacing w:line="500" w:lineRule="exact"/>
        <w:ind w:firstLine="560" w:firstLineChars="200"/>
        <w:rPr>
          <w:rFonts w:ascii="宋体" w:hAnsi="宋体" w:cs="宋体"/>
          <w:color w:val="auto"/>
        </w:rPr>
      </w:pPr>
    </w:p>
    <w:p w14:paraId="75A890B4">
      <w:pPr>
        <w:tabs>
          <w:tab w:val="left" w:pos="6300"/>
        </w:tabs>
        <w:snapToGrid w:val="0"/>
        <w:spacing w:line="500" w:lineRule="exact"/>
        <w:ind w:firstLine="560" w:firstLineChars="200"/>
        <w:rPr>
          <w:rFonts w:ascii="宋体" w:hAnsi="宋体" w:cs="宋体"/>
          <w:color w:val="auto"/>
        </w:rPr>
      </w:pPr>
    </w:p>
    <w:p w14:paraId="2CAB9FF7">
      <w:pPr>
        <w:tabs>
          <w:tab w:val="left" w:pos="6300"/>
        </w:tabs>
        <w:snapToGrid w:val="0"/>
        <w:spacing w:line="500" w:lineRule="exact"/>
        <w:ind w:firstLine="560" w:firstLineChars="200"/>
        <w:rPr>
          <w:rFonts w:ascii="宋体" w:hAnsi="宋体" w:cs="宋体"/>
          <w:color w:val="auto"/>
        </w:rPr>
      </w:pPr>
    </w:p>
    <w:p w14:paraId="2C9B3031">
      <w:pPr>
        <w:tabs>
          <w:tab w:val="left" w:pos="6300"/>
        </w:tabs>
        <w:snapToGrid w:val="0"/>
        <w:spacing w:line="500" w:lineRule="exact"/>
        <w:ind w:firstLine="560" w:firstLineChars="200"/>
        <w:rPr>
          <w:rFonts w:ascii="宋体" w:hAnsi="宋体" w:cs="宋体"/>
          <w:color w:val="auto"/>
        </w:rPr>
      </w:pPr>
    </w:p>
    <w:p w14:paraId="1699A21F">
      <w:pPr>
        <w:tabs>
          <w:tab w:val="left" w:pos="6300"/>
        </w:tabs>
        <w:snapToGrid w:val="0"/>
        <w:spacing w:line="500" w:lineRule="exact"/>
        <w:ind w:firstLine="560" w:firstLineChars="200"/>
        <w:rPr>
          <w:rFonts w:ascii="宋体" w:hAnsi="宋体" w:cs="宋体"/>
          <w:color w:val="auto"/>
        </w:rPr>
      </w:pPr>
    </w:p>
    <w:p w14:paraId="199427CE">
      <w:pPr>
        <w:tabs>
          <w:tab w:val="left" w:pos="6300"/>
        </w:tabs>
        <w:snapToGrid w:val="0"/>
        <w:spacing w:line="500" w:lineRule="exact"/>
        <w:ind w:firstLine="560" w:firstLineChars="200"/>
        <w:rPr>
          <w:rFonts w:ascii="宋体" w:hAnsi="宋体" w:cs="宋体"/>
          <w:color w:val="auto"/>
        </w:rPr>
      </w:pPr>
    </w:p>
    <w:p w14:paraId="503FDD68">
      <w:pPr>
        <w:tabs>
          <w:tab w:val="left" w:pos="6300"/>
        </w:tabs>
        <w:snapToGrid w:val="0"/>
        <w:spacing w:line="500" w:lineRule="exact"/>
        <w:ind w:firstLine="560" w:firstLineChars="200"/>
        <w:rPr>
          <w:rFonts w:ascii="宋体" w:hAnsi="宋体" w:cs="宋体"/>
          <w:color w:val="auto"/>
        </w:rPr>
      </w:pPr>
    </w:p>
    <w:p w14:paraId="5A961E6D">
      <w:pPr>
        <w:tabs>
          <w:tab w:val="left" w:pos="6300"/>
        </w:tabs>
        <w:snapToGrid w:val="0"/>
        <w:spacing w:line="500" w:lineRule="exact"/>
        <w:ind w:firstLine="560" w:firstLineChars="200"/>
        <w:rPr>
          <w:rFonts w:ascii="宋体" w:hAnsi="宋体" w:cs="宋体"/>
          <w:color w:val="auto"/>
        </w:rPr>
      </w:pPr>
    </w:p>
    <w:p w14:paraId="05EDCF13">
      <w:pPr>
        <w:tabs>
          <w:tab w:val="left" w:pos="6300"/>
        </w:tabs>
        <w:snapToGrid w:val="0"/>
        <w:spacing w:line="500" w:lineRule="exact"/>
        <w:ind w:firstLine="560" w:firstLineChars="200"/>
        <w:rPr>
          <w:rFonts w:ascii="宋体" w:hAnsi="宋体" w:cs="宋体"/>
          <w:color w:val="auto"/>
        </w:rPr>
      </w:pPr>
    </w:p>
    <w:p w14:paraId="5B15F133">
      <w:pPr>
        <w:tabs>
          <w:tab w:val="left" w:pos="6300"/>
        </w:tabs>
        <w:snapToGrid w:val="0"/>
        <w:spacing w:line="500" w:lineRule="exact"/>
        <w:ind w:firstLine="560" w:firstLineChars="200"/>
        <w:rPr>
          <w:rFonts w:ascii="宋体" w:hAnsi="宋体" w:cs="宋体"/>
          <w:color w:val="auto"/>
        </w:rPr>
      </w:pPr>
    </w:p>
    <w:p w14:paraId="23423FC7">
      <w:pPr>
        <w:tabs>
          <w:tab w:val="left" w:pos="6300"/>
        </w:tabs>
        <w:snapToGrid w:val="0"/>
        <w:spacing w:line="500" w:lineRule="exact"/>
        <w:ind w:firstLine="560" w:firstLineChars="200"/>
        <w:rPr>
          <w:rFonts w:ascii="宋体" w:hAnsi="宋体" w:cs="宋体"/>
          <w:color w:val="auto"/>
        </w:rPr>
      </w:pPr>
    </w:p>
    <w:p w14:paraId="2F5B10C9">
      <w:pPr>
        <w:tabs>
          <w:tab w:val="left" w:pos="6300"/>
        </w:tabs>
        <w:snapToGrid w:val="0"/>
        <w:spacing w:line="500" w:lineRule="exact"/>
        <w:ind w:firstLine="560" w:firstLineChars="200"/>
        <w:rPr>
          <w:rFonts w:ascii="宋体" w:hAnsi="宋体" w:cs="宋体"/>
          <w:color w:val="auto"/>
        </w:rPr>
      </w:pPr>
    </w:p>
    <w:p w14:paraId="69D57399">
      <w:pPr>
        <w:tabs>
          <w:tab w:val="left" w:pos="6300"/>
        </w:tabs>
        <w:snapToGrid w:val="0"/>
        <w:spacing w:line="500" w:lineRule="exact"/>
        <w:ind w:firstLine="560" w:firstLineChars="200"/>
        <w:rPr>
          <w:rFonts w:ascii="宋体" w:hAnsi="宋体" w:cs="宋体"/>
          <w:color w:val="auto"/>
        </w:rPr>
      </w:pPr>
    </w:p>
    <w:p w14:paraId="3A522371">
      <w:pPr>
        <w:tabs>
          <w:tab w:val="left" w:pos="6300"/>
        </w:tabs>
        <w:snapToGrid w:val="0"/>
        <w:spacing w:line="500" w:lineRule="exact"/>
        <w:ind w:firstLine="560" w:firstLineChars="200"/>
        <w:rPr>
          <w:rFonts w:ascii="宋体" w:hAnsi="宋体" w:cs="宋体"/>
          <w:color w:val="auto"/>
        </w:rPr>
      </w:pPr>
    </w:p>
    <w:p w14:paraId="54253F7C">
      <w:pPr>
        <w:tabs>
          <w:tab w:val="left" w:pos="6300"/>
        </w:tabs>
        <w:snapToGrid w:val="0"/>
        <w:spacing w:line="500" w:lineRule="exact"/>
        <w:ind w:firstLine="560" w:firstLineChars="200"/>
        <w:rPr>
          <w:rFonts w:ascii="宋体" w:hAnsi="宋体" w:cs="宋体"/>
          <w:color w:val="auto"/>
        </w:rPr>
      </w:pPr>
    </w:p>
    <w:p w14:paraId="679250E8">
      <w:pPr>
        <w:tabs>
          <w:tab w:val="left" w:pos="6300"/>
        </w:tabs>
        <w:snapToGrid w:val="0"/>
        <w:spacing w:line="500" w:lineRule="exact"/>
        <w:ind w:firstLine="560" w:firstLineChars="200"/>
        <w:rPr>
          <w:rFonts w:ascii="宋体" w:hAnsi="宋体" w:cs="宋体"/>
          <w:color w:val="auto"/>
        </w:rPr>
      </w:pPr>
    </w:p>
    <w:p w14:paraId="6E53371C">
      <w:pPr>
        <w:tabs>
          <w:tab w:val="left" w:pos="6300"/>
        </w:tabs>
        <w:snapToGrid w:val="0"/>
        <w:spacing w:line="500" w:lineRule="exact"/>
        <w:ind w:firstLine="560" w:firstLineChars="200"/>
        <w:rPr>
          <w:rFonts w:ascii="宋体" w:hAnsi="宋体" w:cs="宋体"/>
          <w:color w:val="auto"/>
        </w:rPr>
      </w:pPr>
    </w:p>
    <w:p w14:paraId="0A6479EE">
      <w:pPr>
        <w:tabs>
          <w:tab w:val="left" w:pos="6300"/>
        </w:tabs>
        <w:snapToGrid w:val="0"/>
        <w:spacing w:line="500" w:lineRule="exact"/>
        <w:ind w:firstLine="560" w:firstLineChars="200"/>
        <w:rPr>
          <w:rFonts w:ascii="宋体" w:hAnsi="宋体" w:cs="宋体"/>
          <w:color w:val="auto"/>
        </w:rPr>
      </w:pPr>
    </w:p>
    <w:p w14:paraId="58C49940">
      <w:pPr>
        <w:rPr>
          <w:rFonts w:ascii="宋体" w:hAnsi="宋体" w:cs="宋体"/>
          <w:color w:val="auto"/>
          <w:sz w:val="24"/>
          <w:szCs w:val="24"/>
        </w:rPr>
      </w:pPr>
      <w:bookmarkStart w:id="175" w:name="_Toc14422"/>
      <w:bookmarkStart w:id="176" w:name="_Toc499576268"/>
    </w:p>
    <w:p w14:paraId="079531C6">
      <w:pPr>
        <w:pStyle w:val="4"/>
        <w:spacing w:before="0" w:after="0" w:line="360" w:lineRule="auto"/>
        <w:ind w:firstLine="480"/>
        <w:rPr>
          <w:rFonts w:ascii="宋体" w:hAnsi="宋体" w:cs="宋体"/>
          <w:color w:val="auto"/>
          <w:sz w:val="24"/>
          <w:szCs w:val="24"/>
        </w:rPr>
      </w:pPr>
      <w:bookmarkStart w:id="177" w:name="_Toc28583"/>
      <w:bookmarkStart w:id="178" w:name="_Toc7345"/>
      <w:r>
        <w:rPr>
          <w:rFonts w:hint="eastAsia" w:ascii="宋体" w:hAnsi="宋体" w:cs="宋体"/>
          <w:color w:val="auto"/>
          <w:sz w:val="24"/>
          <w:szCs w:val="24"/>
        </w:rPr>
        <w:t>五、其他应提供的资料</w:t>
      </w:r>
      <w:bookmarkEnd w:id="175"/>
      <w:bookmarkEnd w:id="176"/>
      <w:bookmarkEnd w:id="177"/>
      <w:bookmarkEnd w:id="178"/>
    </w:p>
    <w:p w14:paraId="46599019">
      <w:pPr>
        <w:tabs>
          <w:tab w:val="left" w:pos="6300"/>
        </w:tabs>
        <w:snapToGrid w:val="0"/>
        <w:spacing w:line="500" w:lineRule="exact"/>
        <w:rPr>
          <w:rFonts w:ascii="宋体" w:hAnsi="宋体" w:cs="宋体"/>
          <w:color w:val="auto"/>
          <w:sz w:val="24"/>
          <w:szCs w:val="24"/>
        </w:rPr>
      </w:pPr>
      <w:r>
        <w:rPr>
          <w:rFonts w:hint="eastAsia" w:ascii="宋体" w:hAnsi="宋体" w:cs="宋体"/>
          <w:color w:val="auto"/>
          <w:sz w:val="24"/>
          <w:szCs w:val="24"/>
        </w:rPr>
        <w:t>（一）中小企业声明函、监狱企业证明文件、残疾人福利性单位声明函</w:t>
      </w:r>
    </w:p>
    <w:p w14:paraId="6D6B5896">
      <w:pPr>
        <w:spacing w:line="480" w:lineRule="exact"/>
        <w:rPr>
          <w:rFonts w:ascii="宋体" w:hAnsi="宋体" w:cs="宋体"/>
          <w:color w:val="auto"/>
          <w:sz w:val="24"/>
          <w:szCs w:val="24"/>
        </w:rPr>
      </w:pPr>
      <w:r>
        <w:rPr>
          <w:rFonts w:hint="eastAsia" w:ascii="宋体" w:hAnsi="宋体" w:cs="宋体"/>
          <w:color w:val="auto"/>
          <w:sz w:val="24"/>
          <w:szCs w:val="24"/>
        </w:rPr>
        <w:t>1.中小企业声明函</w:t>
      </w:r>
    </w:p>
    <w:p w14:paraId="6BB0C9E5">
      <w:pPr>
        <w:spacing w:line="480" w:lineRule="exact"/>
        <w:jc w:val="center"/>
        <w:rPr>
          <w:rFonts w:ascii="宋体" w:hAnsi="宋体" w:cs="宋体"/>
          <w:color w:val="auto"/>
          <w:szCs w:val="28"/>
        </w:rPr>
      </w:pPr>
      <w:r>
        <w:rPr>
          <w:rFonts w:hint="eastAsia" w:ascii="宋体" w:hAnsi="宋体" w:cs="宋体"/>
          <w:color w:val="auto"/>
          <w:szCs w:val="28"/>
        </w:rPr>
        <w:t>中小企业声明函（服务）</w:t>
      </w:r>
    </w:p>
    <w:p w14:paraId="744150E7">
      <w:pPr>
        <w:spacing w:line="400" w:lineRule="exact"/>
        <w:ind w:firstLine="640" w:firstLineChars="200"/>
        <w:rPr>
          <w:rFonts w:ascii="宋体" w:hAnsi="宋体" w:cs="宋体"/>
          <w:color w:val="auto"/>
          <w:sz w:val="32"/>
          <w:szCs w:val="32"/>
        </w:rPr>
      </w:pPr>
    </w:p>
    <w:p w14:paraId="04E6C0D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本公司郑重声明，根据《政府采购促进中小企业发展管理办法》（财库﹝2020﹞4 6号）的规定，本公司参加</w:t>
      </w:r>
      <w:r>
        <w:rPr>
          <w:rFonts w:hint="eastAsia" w:ascii="宋体" w:hAnsi="宋体" w:cs="宋体"/>
          <w:color w:val="auto"/>
          <w:sz w:val="24"/>
          <w:szCs w:val="24"/>
          <w:u w:val="single" w:color="000000"/>
        </w:rPr>
        <w:t>(单位名称)</w:t>
      </w:r>
      <w:r>
        <w:rPr>
          <w:rFonts w:hint="eastAsia" w:ascii="宋体" w:hAnsi="宋体" w:cs="宋体"/>
          <w:color w:val="auto"/>
          <w:sz w:val="24"/>
          <w:szCs w:val="24"/>
        </w:rPr>
        <w:t>采购活动，服务全部由符合政策要求的中小企业承接。相关企业的具体情况如下：</w:t>
      </w:r>
    </w:p>
    <w:p w14:paraId="4D925DE2">
      <w:pPr>
        <w:spacing w:line="400" w:lineRule="exact"/>
        <w:ind w:firstLine="480" w:firstLineChars="200"/>
        <w:rPr>
          <w:rFonts w:ascii="宋体" w:hAnsi="宋体" w:cs="宋体"/>
          <w:color w:val="auto"/>
          <w:sz w:val="24"/>
          <w:szCs w:val="24"/>
          <w:u w:val="single" w:color="000000"/>
        </w:rPr>
      </w:pPr>
      <w:r>
        <w:rPr>
          <w:rFonts w:hint="eastAsia" w:ascii="宋体" w:hAnsi="宋体" w:cs="宋体"/>
          <w:color w:val="auto"/>
          <w:sz w:val="24"/>
          <w:szCs w:val="24"/>
        </w:rPr>
        <w:t xml:space="preserve">1. </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；承接企业为</w:t>
      </w:r>
      <w:r>
        <w:rPr>
          <w:rFonts w:hint="eastAsia" w:ascii="宋体" w:hAnsi="宋体" w:cs="宋体"/>
          <w:color w:val="auto"/>
          <w:sz w:val="24"/>
          <w:szCs w:val="24"/>
          <w:u w:val="single" w:color="000000"/>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color="000000"/>
        </w:rPr>
        <w:t>（中型企业、小型企业、微型企业）。</w:t>
      </w:r>
    </w:p>
    <w:p w14:paraId="43896342">
      <w:pPr>
        <w:wordWrap w:val="0"/>
        <w:spacing w:line="400" w:lineRule="exact"/>
        <w:ind w:firstLine="480" w:firstLineChars="200"/>
        <w:rPr>
          <w:rFonts w:ascii="宋体" w:hAnsi="宋体" w:cs="宋体"/>
          <w:b/>
          <w:color w:val="auto"/>
          <w:sz w:val="24"/>
          <w:szCs w:val="24"/>
        </w:rPr>
      </w:pPr>
      <w:r>
        <w:rPr>
          <w:rFonts w:hint="eastAsia" w:ascii="宋体" w:hAnsi="宋体" w:cs="宋体"/>
          <w:color w:val="auto"/>
          <w:sz w:val="24"/>
          <w:szCs w:val="24"/>
        </w:rPr>
        <w:t>为本标的提供的服务人员</w:t>
      </w:r>
      <w:r>
        <w:rPr>
          <w:rFonts w:hint="eastAsia" w:ascii="宋体" w:hAnsi="宋体" w:cs="宋体"/>
          <w:color w:val="auto"/>
          <w:sz w:val="24"/>
          <w:szCs w:val="24"/>
          <w:u w:val="single"/>
        </w:rPr>
        <w:t xml:space="preserve">   </w:t>
      </w:r>
      <w:r>
        <w:rPr>
          <w:rFonts w:hint="eastAsia" w:ascii="宋体" w:hAnsi="宋体" w:cs="宋体"/>
          <w:color w:val="auto"/>
          <w:sz w:val="24"/>
          <w:szCs w:val="24"/>
        </w:rPr>
        <w:t>人，其中与本企业签订劳动合同</w:t>
      </w:r>
      <w:r>
        <w:rPr>
          <w:rFonts w:hint="eastAsia" w:ascii="宋体" w:hAnsi="宋体" w:cs="宋体"/>
          <w:color w:val="auto"/>
          <w:sz w:val="24"/>
          <w:szCs w:val="24"/>
          <w:u w:val="single"/>
        </w:rPr>
        <w:t xml:space="preserve">    </w:t>
      </w:r>
      <w:r>
        <w:rPr>
          <w:rFonts w:hint="eastAsia" w:ascii="宋体" w:hAnsi="宋体" w:cs="宋体"/>
          <w:color w:val="auto"/>
          <w:sz w:val="24"/>
          <w:szCs w:val="24"/>
        </w:rPr>
        <w:t>人，其他人员</w:t>
      </w:r>
      <w:r>
        <w:rPr>
          <w:rFonts w:hint="eastAsia" w:ascii="宋体" w:hAnsi="宋体" w:cs="宋体"/>
          <w:color w:val="auto"/>
          <w:sz w:val="24"/>
          <w:szCs w:val="24"/>
          <w:u w:val="single"/>
        </w:rPr>
        <w:t xml:space="preserve"> / </w:t>
      </w:r>
      <w:r>
        <w:rPr>
          <w:rFonts w:hint="eastAsia" w:ascii="宋体" w:hAnsi="宋体" w:cs="宋体"/>
          <w:color w:val="auto"/>
          <w:sz w:val="24"/>
          <w:szCs w:val="24"/>
        </w:rPr>
        <w:t>人。</w:t>
      </w:r>
      <w:r>
        <w:rPr>
          <w:rFonts w:hint="eastAsia" w:ascii="宋体" w:hAnsi="宋体" w:cs="宋体"/>
          <w:b/>
          <w:color w:val="auto"/>
          <w:sz w:val="24"/>
          <w:szCs w:val="24"/>
        </w:rPr>
        <w:t>有其他人员的不符合中小企业扶持政策;</w:t>
      </w:r>
    </w:p>
    <w:p w14:paraId="53547378">
      <w:pPr>
        <w:spacing w:line="400" w:lineRule="exact"/>
        <w:ind w:firstLine="480" w:firstLineChars="200"/>
        <w:rPr>
          <w:rFonts w:ascii="宋体" w:hAnsi="宋体" w:cs="宋体"/>
          <w:color w:val="auto"/>
          <w:sz w:val="24"/>
          <w:szCs w:val="24"/>
          <w:u w:val="single" w:color="000000"/>
        </w:rPr>
      </w:pPr>
      <w:r>
        <w:rPr>
          <w:rFonts w:hint="eastAsia" w:ascii="宋体" w:hAnsi="宋体" w:cs="宋体"/>
          <w:color w:val="auto"/>
          <w:sz w:val="24"/>
          <w:szCs w:val="24"/>
        </w:rPr>
        <w:t xml:space="preserve">2. </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；承接企业为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万元，属于 </w:t>
      </w:r>
      <w:r>
        <w:rPr>
          <w:rFonts w:hint="eastAsia" w:ascii="宋体" w:hAnsi="宋体" w:cs="宋体"/>
          <w:color w:val="auto"/>
          <w:sz w:val="24"/>
          <w:szCs w:val="24"/>
          <w:u w:val="single" w:color="000000"/>
        </w:rPr>
        <w:t>（中型企业、小型企业、微型企业）。</w:t>
      </w:r>
    </w:p>
    <w:p w14:paraId="07420E21">
      <w:pPr>
        <w:wordWrap w:val="0"/>
        <w:spacing w:line="400" w:lineRule="exact"/>
        <w:ind w:firstLine="480" w:firstLineChars="200"/>
        <w:rPr>
          <w:rFonts w:ascii="宋体" w:hAnsi="宋体" w:cs="宋体"/>
          <w:b/>
          <w:color w:val="auto"/>
          <w:sz w:val="24"/>
          <w:szCs w:val="24"/>
        </w:rPr>
      </w:pPr>
      <w:r>
        <w:rPr>
          <w:rFonts w:hint="eastAsia" w:ascii="宋体" w:hAnsi="宋体" w:cs="宋体"/>
          <w:color w:val="auto"/>
          <w:sz w:val="24"/>
          <w:szCs w:val="24"/>
        </w:rPr>
        <w:t>为本标的提供的服务人员</w:t>
      </w:r>
      <w:r>
        <w:rPr>
          <w:rFonts w:hint="eastAsia" w:ascii="宋体" w:hAnsi="宋体" w:cs="宋体"/>
          <w:color w:val="auto"/>
          <w:sz w:val="24"/>
          <w:szCs w:val="24"/>
          <w:u w:val="single"/>
        </w:rPr>
        <w:t xml:space="preserve">   </w:t>
      </w:r>
      <w:r>
        <w:rPr>
          <w:rFonts w:hint="eastAsia" w:ascii="宋体" w:hAnsi="宋体" w:cs="宋体"/>
          <w:color w:val="auto"/>
          <w:sz w:val="24"/>
          <w:szCs w:val="24"/>
        </w:rPr>
        <w:t>人，其中与本企业签订劳动合同</w:t>
      </w:r>
      <w:r>
        <w:rPr>
          <w:rFonts w:hint="eastAsia" w:ascii="宋体" w:hAnsi="宋体" w:cs="宋体"/>
          <w:color w:val="auto"/>
          <w:sz w:val="24"/>
          <w:szCs w:val="24"/>
          <w:u w:val="single"/>
        </w:rPr>
        <w:t xml:space="preserve">   </w:t>
      </w:r>
      <w:r>
        <w:rPr>
          <w:rFonts w:hint="eastAsia" w:ascii="宋体" w:hAnsi="宋体" w:cs="宋体"/>
          <w:color w:val="auto"/>
          <w:sz w:val="24"/>
          <w:szCs w:val="24"/>
        </w:rPr>
        <w:t>人，其他人员</w:t>
      </w:r>
      <w:r>
        <w:rPr>
          <w:rFonts w:hint="eastAsia" w:ascii="宋体" w:hAnsi="宋体" w:cs="宋体"/>
          <w:color w:val="auto"/>
          <w:sz w:val="24"/>
          <w:szCs w:val="24"/>
          <w:u w:val="single"/>
        </w:rPr>
        <w:t xml:space="preserve"> / </w:t>
      </w:r>
      <w:r>
        <w:rPr>
          <w:rFonts w:hint="eastAsia" w:ascii="宋体" w:hAnsi="宋体" w:cs="宋体"/>
          <w:color w:val="auto"/>
          <w:sz w:val="24"/>
          <w:szCs w:val="24"/>
        </w:rPr>
        <w:t>人。</w:t>
      </w:r>
      <w:r>
        <w:rPr>
          <w:rFonts w:hint="eastAsia" w:ascii="宋体" w:hAnsi="宋体" w:cs="宋体"/>
          <w:b/>
          <w:color w:val="auto"/>
          <w:sz w:val="24"/>
          <w:szCs w:val="24"/>
        </w:rPr>
        <w:t>有其他人员的不符合中小企业扶持政策;</w:t>
      </w:r>
    </w:p>
    <w:p w14:paraId="19114CF1">
      <w:pPr>
        <w:spacing w:line="400" w:lineRule="exact"/>
        <w:ind w:firstLine="482"/>
        <w:rPr>
          <w:rFonts w:ascii="宋体" w:hAnsi="宋体" w:cs="宋体"/>
          <w:color w:val="auto"/>
          <w:sz w:val="24"/>
          <w:szCs w:val="24"/>
        </w:rPr>
      </w:pPr>
      <w:r>
        <w:rPr>
          <w:rFonts w:hint="eastAsia" w:ascii="宋体" w:hAnsi="宋体" w:cs="宋体"/>
          <w:color w:val="auto"/>
          <w:sz w:val="24"/>
          <w:szCs w:val="24"/>
        </w:rPr>
        <w:t>······</w:t>
      </w:r>
    </w:p>
    <w:p w14:paraId="201E40AC">
      <w:pPr>
        <w:spacing w:line="400" w:lineRule="exact"/>
        <w:ind w:firstLine="482"/>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14:paraId="6C2E4FB6">
      <w:pPr>
        <w:spacing w:line="400" w:lineRule="exact"/>
        <w:ind w:firstLine="482"/>
        <w:rPr>
          <w:rFonts w:ascii="宋体" w:hAnsi="宋体" w:cs="宋体"/>
          <w:color w:val="auto"/>
          <w:sz w:val="21"/>
          <w:szCs w:val="21"/>
        </w:rPr>
      </w:pPr>
      <w:r>
        <w:rPr>
          <w:rFonts w:hint="eastAsia" w:ascii="宋体" w:hAnsi="宋体" w:cs="宋体"/>
          <w:color w:val="auto"/>
          <w:sz w:val="24"/>
          <w:szCs w:val="24"/>
        </w:rPr>
        <w:t>本企业对上述声明内容的真实性负责。如有虚假，将依法承担相应责任。</w:t>
      </w:r>
      <w:r>
        <w:rPr>
          <w:rFonts w:hint="eastAsia" w:ascii="宋体" w:hAnsi="宋体" w:cs="宋体"/>
          <w:color w:val="auto"/>
          <w:sz w:val="21"/>
          <w:szCs w:val="21"/>
        </w:rPr>
        <w:t xml:space="preserve">                                              </w:t>
      </w:r>
    </w:p>
    <w:p w14:paraId="666642C4">
      <w:pPr>
        <w:tabs>
          <w:tab w:val="left" w:pos="6300"/>
        </w:tabs>
        <w:snapToGrid w:val="0"/>
        <w:spacing w:line="500" w:lineRule="exact"/>
        <w:ind w:firstLine="5355" w:firstLineChars="2550"/>
        <w:rPr>
          <w:rFonts w:ascii="宋体" w:hAnsi="宋体" w:cs="宋体"/>
          <w:color w:val="auto"/>
          <w:sz w:val="21"/>
          <w:szCs w:val="21"/>
        </w:rPr>
      </w:pPr>
      <w:r>
        <w:rPr>
          <w:rFonts w:hint="eastAsia" w:ascii="宋体" w:hAnsi="宋体" w:cs="宋体"/>
          <w:color w:val="auto"/>
          <w:sz w:val="21"/>
          <w:szCs w:val="21"/>
        </w:rPr>
        <w:t xml:space="preserve">企业名称（盖章）： </w:t>
      </w:r>
    </w:p>
    <w:p w14:paraId="37D85BF2">
      <w:pPr>
        <w:tabs>
          <w:tab w:val="left" w:pos="6300"/>
        </w:tabs>
        <w:snapToGrid w:val="0"/>
        <w:spacing w:line="500" w:lineRule="exact"/>
        <w:ind w:firstLine="5460" w:firstLineChars="2600"/>
        <w:rPr>
          <w:rFonts w:ascii="宋体" w:hAnsi="宋体" w:cs="宋体"/>
          <w:color w:val="auto"/>
          <w:sz w:val="21"/>
          <w:szCs w:val="21"/>
        </w:rPr>
      </w:pPr>
      <w:r>
        <w:rPr>
          <w:rFonts w:hint="eastAsia" w:ascii="宋体" w:hAnsi="宋体" w:cs="宋体"/>
          <w:color w:val="auto"/>
          <w:sz w:val="21"/>
          <w:szCs w:val="21"/>
        </w:rPr>
        <w:t>日期：</w:t>
      </w:r>
    </w:p>
    <w:p w14:paraId="73935671">
      <w:pPr>
        <w:spacing w:line="400" w:lineRule="exact"/>
        <w:ind w:firstLine="422"/>
        <w:rPr>
          <w:rFonts w:ascii="宋体" w:hAnsi="宋体" w:cs="宋体"/>
          <w:color w:val="auto"/>
          <w:sz w:val="21"/>
          <w:szCs w:val="21"/>
        </w:rPr>
      </w:pPr>
    </w:p>
    <w:p w14:paraId="19731759">
      <w:pPr>
        <w:tabs>
          <w:tab w:val="left" w:pos="6300"/>
        </w:tabs>
        <w:snapToGrid w:val="0"/>
        <w:ind w:firstLine="442"/>
        <w:rPr>
          <w:rFonts w:ascii="宋体" w:hAnsi="宋体" w:cs="宋体"/>
          <w:color w:val="auto"/>
          <w:kern w:val="0"/>
          <w:sz w:val="22"/>
          <w:szCs w:val="22"/>
        </w:rPr>
      </w:pPr>
      <w:r>
        <w:rPr>
          <w:rFonts w:hint="eastAsia" w:ascii="宋体" w:hAnsi="宋体" w:cs="宋体"/>
          <w:color w:val="auto"/>
          <w:kern w:val="0"/>
          <w:sz w:val="22"/>
          <w:szCs w:val="22"/>
        </w:rPr>
        <w:t>填写时应注意以下事项：</w:t>
      </w:r>
    </w:p>
    <w:p w14:paraId="7236849F">
      <w:pPr>
        <w:tabs>
          <w:tab w:val="left" w:pos="6300"/>
        </w:tabs>
        <w:snapToGrid w:val="0"/>
        <w:ind w:firstLine="442" w:firstLineChars="200"/>
        <w:rPr>
          <w:rFonts w:ascii="宋体" w:hAnsi="宋体" w:cs="宋体"/>
          <w:b/>
          <w:bCs/>
          <w:color w:val="auto"/>
          <w:kern w:val="0"/>
          <w:sz w:val="22"/>
          <w:szCs w:val="22"/>
        </w:rPr>
      </w:pPr>
      <w:r>
        <w:rPr>
          <w:rFonts w:hint="eastAsia" w:ascii="宋体" w:hAnsi="宋体" w:cs="宋体"/>
          <w:b/>
          <w:bCs/>
          <w:color w:val="auto"/>
          <w:kern w:val="0"/>
          <w:sz w:val="22"/>
          <w:szCs w:val="22"/>
        </w:rPr>
        <w:t>1.从业人员、营业收入、资产总额填报上一年度数据，无上一年度数据的新成立企业可不填报。</w:t>
      </w:r>
    </w:p>
    <w:p w14:paraId="310F5F9D">
      <w:pPr>
        <w:tabs>
          <w:tab w:val="left" w:pos="6300"/>
        </w:tabs>
        <w:snapToGrid w:val="0"/>
        <w:ind w:firstLine="442" w:firstLineChars="200"/>
        <w:rPr>
          <w:rFonts w:ascii="宋体" w:hAnsi="宋体" w:cs="宋体"/>
          <w:b/>
          <w:bCs/>
          <w:color w:val="auto"/>
          <w:kern w:val="0"/>
          <w:sz w:val="22"/>
          <w:szCs w:val="22"/>
        </w:rPr>
      </w:pPr>
      <w:r>
        <w:rPr>
          <w:rFonts w:hint="eastAsia" w:ascii="宋体" w:hAnsi="宋体" w:cs="宋体"/>
          <w:b/>
          <w:bCs/>
          <w:color w:val="auto"/>
          <w:kern w:val="0"/>
          <w:sz w:val="22"/>
          <w:szCs w:val="22"/>
        </w:rPr>
        <w:t>2.中小企业应当按照《中小企业划型标准规定》（工信部联企业〔2011〕300号），如实填写并提交《中小企业声明函》。</w:t>
      </w:r>
    </w:p>
    <w:p w14:paraId="3E210CA7">
      <w:pPr>
        <w:tabs>
          <w:tab w:val="left" w:pos="6300"/>
        </w:tabs>
        <w:snapToGrid w:val="0"/>
        <w:ind w:firstLine="442" w:firstLineChars="200"/>
        <w:rPr>
          <w:rFonts w:ascii="宋体" w:hAnsi="宋体" w:cs="宋体"/>
          <w:b/>
          <w:bCs/>
          <w:color w:val="auto"/>
          <w:sz w:val="32"/>
          <w:szCs w:val="21"/>
        </w:rPr>
      </w:pPr>
      <w:r>
        <w:rPr>
          <w:rFonts w:hint="eastAsia" w:ascii="宋体" w:hAnsi="宋体" w:cs="宋体"/>
          <w:b/>
          <w:bCs/>
          <w:color w:val="auto"/>
          <w:kern w:val="0"/>
          <w:sz w:val="22"/>
          <w:szCs w:val="22"/>
        </w:rPr>
        <w:t>3.供应商填写《中小企业声明函》中所属行业时，应与采购文件第一篇“采购标的对应的中小企业划分标准所属行业”中填写的所属行业一致。</w:t>
      </w:r>
    </w:p>
    <w:p w14:paraId="1243845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注：各行业划型标准：</w:t>
      </w:r>
    </w:p>
    <w:p w14:paraId="585C991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（一）农、林、牧、渔业。营业收入20000万元以下的为中小微型企业。其中，营业收入500万元及以上的为中型企业，营业收入50万元及以上的为小型企业，营业收入50万元以下的为微型企业。</w:t>
      </w:r>
    </w:p>
    <w:p w14:paraId="03D540DF">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46ADEEF">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C3E5ED">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AB97A2">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4D45C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F2A9ABB">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749CFB">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8AAE74">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52492A">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EA58ED8">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3B568C">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BB720C">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09830D">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7EF969F">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58041E">
      <w:pPr>
        <w:tabs>
          <w:tab w:val="left" w:pos="6300"/>
        </w:tabs>
        <w:snapToGrid w:val="0"/>
        <w:ind w:firstLine="440" w:firstLineChars="200"/>
        <w:rPr>
          <w:rFonts w:ascii="宋体" w:hAnsi="宋体" w:cs="宋体"/>
          <w:color w:val="auto"/>
        </w:rPr>
      </w:pPr>
      <w:r>
        <w:rPr>
          <w:rFonts w:hint="eastAsia" w:ascii="宋体" w:hAnsi="宋体" w:cs="宋体"/>
          <w:color w:val="auto"/>
          <w:kern w:val="0"/>
          <w:sz w:val="22"/>
          <w:szCs w:val="22"/>
        </w:rPr>
        <w:t>（十六）其他未列明行业。从业人员300人以下的为中小微型企业。其中，从业人员100人及以上的为中型企业；从业人员10人及以上的为小型企业；从业人员10人以下的为微型企业。</w:t>
      </w:r>
    </w:p>
    <w:p w14:paraId="021AD738">
      <w:pPr>
        <w:tabs>
          <w:tab w:val="left" w:pos="6300"/>
        </w:tabs>
        <w:snapToGrid w:val="0"/>
        <w:spacing w:line="500" w:lineRule="exact"/>
        <w:ind w:firstLine="560" w:firstLineChars="200"/>
        <w:rPr>
          <w:rFonts w:ascii="宋体" w:hAnsi="宋体" w:cs="宋体"/>
          <w:color w:val="auto"/>
        </w:rPr>
      </w:pPr>
      <w:r>
        <w:rPr>
          <w:rFonts w:hint="eastAsia" w:ascii="宋体" w:hAnsi="宋体" w:cs="宋体"/>
          <w:color w:val="auto"/>
        </w:rPr>
        <w:t>2.</w:t>
      </w:r>
      <w:r>
        <w:rPr>
          <w:rFonts w:hint="eastAsia" w:ascii="宋体" w:hAnsi="宋体" w:cs="宋体"/>
          <w:color w:val="auto"/>
          <w:sz w:val="29"/>
          <w:szCs w:val="29"/>
        </w:rPr>
        <w:t>监狱企业证明文件</w:t>
      </w:r>
    </w:p>
    <w:p w14:paraId="793B2CC9">
      <w:pPr>
        <w:tabs>
          <w:tab w:val="left" w:pos="6300"/>
        </w:tabs>
        <w:snapToGrid w:val="0"/>
        <w:spacing w:line="500" w:lineRule="exact"/>
        <w:ind w:firstLine="480" w:firstLineChars="200"/>
        <w:rPr>
          <w:rFonts w:ascii="宋体" w:hAnsi="宋体" w:cs="宋体"/>
          <w:color w:val="auto"/>
        </w:rPr>
      </w:pPr>
      <w:r>
        <w:rPr>
          <w:rFonts w:hint="eastAsia" w:ascii="宋体" w:hAnsi="宋体" w:cs="宋体"/>
          <w:color w:val="auto"/>
          <w:sz w:val="24"/>
          <w:szCs w:val="24"/>
        </w:rPr>
        <w:t>以省级以上监狱管理局、戒毒管理局（含新疆生产建设兵团）出具的属于监狱企业的证明文件为准。</w:t>
      </w:r>
      <w:r>
        <w:rPr>
          <w:rFonts w:hint="eastAsia" w:ascii="宋体" w:hAnsi="宋体" w:cs="宋体"/>
          <w:color w:val="auto"/>
          <w:sz w:val="21"/>
          <w:szCs w:val="21"/>
        </w:rPr>
        <w:br w:type="page"/>
      </w:r>
      <w:r>
        <w:rPr>
          <w:rFonts w:hint="eastAsia" w:ascii="宋体" w:hAnsi="宋体" w:cs="宋体"/>
          <w:color w:val="auto"/>
        </w:rPr>
        <w:t>3.残疾人福利性单位声明函</w:t>
      </w:r>
    </w:p>
    <w:p w14:paraId="2E9D5BE8">
      <w:pPr>
        <w:tabs>
          <w:tab w:val="left" w:pos="6300"/>
        </w:tabs>
        <w:snapToGrid w:val="0"/>
        <w:spacing w:line="500" w:lineRule="exact"/>
        <w:ind w:firstLine="560" w:firstLineChars="200"/>
        <w:jc w:val="center"/>
        <w:rPr>
          <w:rFonts w:ascii="宋体" w:hAnsi="宋体" w:cs="宋体"/>
          <w:color w:val="auto"/>
        </w:rPr>
      </w:pPr>
      <w:r>
        <w:rPr>
          <w:rFonts w:hint="eastAsia" w:ascii="宋体" w:hAnsi="宋体" w:cs="宋体"/>
          <w:color w:val="auto"/>
        </w:rPr>
        <w:t>残疾人福利性单位声明函</w:t>
      </w:r>
    </w:p>
    <w:p w14:paraId="6FB55A6F">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9D71D1">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77AB3D34">
      <w:pPr>
        <w:tabs>
          <w:tab w:val="left" w:pos="6300"/>
        </w:tabs>
        <w:snapToGrid w:val="0"/>
        <w:spacing w:line="500" w:lineRule="exact"/>
        <w:ind w:firstLine="480" w:firstLineChars="200"/>
        <w:rPr>
          <w:rFonts w:ascii="宋体" w:hAnsi="宋体" w:cs="宋体"/>
          <w:color w:val="auto"/>
          <w:sz w:val="24"/>
        </w:rPr>
      </w:pPr>
    </w:p>
    <w:p w14:paraId="494FDFA5">
      <w:pPr>
        <w:tabs>
          <w:tab w:val="left" w:pos="6300"/>
        </w:tabs>
        <w:snapToGrid w:val="0"/>
        <w:spacing w:line="500" w:lineRule="exact"/>
        <w:ind w:firstLine="480" w:firstLineChars="200"/>
        <w:rPr>
          <w:rFonts w:ascii="宋体" w:hAnsi="宋体" w:cs="宋体"/>
          <w:color w:val="auto"/>
          <w:sz w:val="24"/>
        </w:rPr>
      </w:pPr>
    </w:p>
    <w:p w14:paraId="73874D40">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 xml:space="preserve">                                                 供应商名称（盖章）：</w:t>
      </w:r>
    </w:p>
    <w:p w14:paraId="21770213">
      <w:pPr>
        <w:tabs>
          <w:tab w:val="left" w:pos="6300"/>
        </w:tabs>
        <w:snapToGrid w:val="0"/>
        <w:spacing w:line="500" w:lineRule="exact"/>
        <w:ind w:firstLine="482"/>
        <w:jc w:val="left"/>
        <w:rPr>
          <w:rFonts w:ascii="宋体" w:hAnsi="宋体" w:cs="宋体"/>
          <w:color w:val="auto"/>
        </w:rPr>
      </w:pPr>
      <w:r>
        <w:rPr>
          <w:rFonts w:hint="eastAsia" w:ascii="宋体" w:hAnsi="宋体" w:cs="宋体"/>
          <w:color w:val="auto"/>
          <w:sz w:val="24"/>
        </w:rPr>
        <w:t xml:space="preserve">                                                  日  期：</w:t>
      </w:r>
    </w:p>
    <w:p w14:paraId="6BA61E33">
      <w:pPr>
        <w:spacing w:line="360" w:lineRule="auto"/>
        <w:rPr>
          <w:rFonts w:ascii="宋体" w:hAnsi="宋体" w:cs="宋体"/>
          <w:color w:val="auto"/>
          <w:sz w:val="24"/>
          <w:szCs w:val="24"/>
        </w:rPr>
      </w:pPr>
    </w:p>
    <w:p w14:paraId="7382E31E">
      <w:pPr>
        <w:pStyle w:val="18"/>
        <w:rPr>
          <w:rFonts w:ascii="宋体" w:hAnsi="宋体" w:cs="宋体"/>
          <w:color w:val="auto"/>
          <w:szCs w:val="24"/>
        </w:rPr>
      </w:pPr>
    </w:p>
    <w:p w14:paraId="37609616">
      <w:pPr>
        <w:rPr>
          <w:rFonts w:ascii="宋体" w:hAnsi="宋体" w:cs="宋体"/>
          <w:color w:val="auto"/>
          <w:sz w:val="24"/>
          <w:szCs w:val="24"/>
        </w:rPr>
      </w:pPr>
    </w:p>
    <w:p w14:paraId="20C29E54">
      <w:pPr>
        <w:pStyle w:val="18"/>
        <w:rPr>
          <w:rFonts w:ascii="宋体" w:hAnsi="宋体" w:cs="宋体"/>
          <w:color w:val="auto"/>
          <w:szCs w:val="24"/>
        </w:rPr>
      </w:pPr>
    </w:p>
    <w:p w14:paraId="037BD48F">
      <w:pPr>
        <w:rPr>
          <w:rFonts w:ascii="宋体" w:hAnsi="宋体" w:cs="宋体"/>
          <w:color w:val="auto"/>
          <w:sz w:val="24"/>
          <w:szCs w:val="24"/>
        </w:rPr>
      </w:pPr>
    </w:p>
    <w:p w14:paraId="6462FA16">
      <w:pPr>
        <w:pStyle w:val="18"/>
        <w:rPr>
          <w:rFonts w:ascii="宋体" w:hAnsi="宋体" w:cs="宋体"/>
          <w:color w:val="auto"/>
          <w:szCs w:val="24"/>
        </w:rPr>
      </w:pPr>
    </w:p>
    <w:p w14:paraId="6DDE19DE">
      <w:pPr>
        <w:rPr>
          <w:rFonts w:ascii="宋体" w:hAnsi="宋体" w:cs="宋体"/>
          <w:color w:val="auto"/>
          <w:sz w:val="24"/>
          <w:szCs w:val="24"/>
        </w:rPr>
      </w:pPr>
    </w:p>
    <w:p w14:paraId="7FC4A23C">
      <w:pPr>
        <w:pStyle w:val="55"/>
        <w:ind w:firstLine="482"/>
        <w:rPr>
          <w:rFonts w:cs="宋体"/>
          <w:color w:val="auto"/>
          <w:szCs w:val="24"/>
        </w:rPr>
      </w:pPr>
    </w:p>
    <w:p w14:paraId="52B36D8C">
      <w:pPr>
        <w:pStyle w:val="55"/>
        <w:ind w:firstLine="482"/>
        <w:rPr>
          <w:rFonts w:cs="宋体"/>
          <w:color w:val="auto"/>
          <w:szCs w:val="24"/>
        </w:rPr>
      </w:pPr>
    </w:p>
    <w:p w14:paraId="0F51FE32">
      <w:pPr>
        <w:pStyle w:val="55"/>
        <w:ind w:firstLine="482"/>
        <w:rPr>
          <w:rFonts w:cs="宋体"/>
          <w:color w:val="auto"/>
          <w:szCs w:val="24"/>
        </w:rPr>
      </w:pPr>
    </w:p>
    <w:p w14:paraId="5415FF81">
      <w:pPr>
        <w:pStyle w:val="55"/>
        <w:ind w:firstLine="482"/>
        <w:rPr>
          <w:rFonts w:cs="宋体"/>
          <w:color w:val="auto"/>
          <w:szCs w:val="24"/>
        </w:rPr>
      </w:pPr>
    </w:p>
    <w:p w14:paraId="4C23E43C">
      <w:pPr>
        <w:pStyle w:val="55"/>
        <w:ind w:firstLine="482"/>
        <w:rPr>
          <w:rFonts w:cs="宋体"/>
          <w:color w:val="auto"/>
          <w:szCs w:val="24"/>
        </w:rPr>
      </w:pPr>
    </w:p>
    <w:p w14:paraId="60F023C7">
      <w:pPr>
        <w:pStyle w:val="18"/>
        <w:rPr>
          <w:rFonts w:ascii="宋体" w:hAnsi="宋体" w:cs="宋体"/>
          <w:color w:val="auto"/>
          <w:szCs w:val="24"/>
        </w:rPr>
      </w:pPr>
    </w:p>
    <w:p w14:paraId="31D64115">
      <w:pPr>
        <w:rPr>
          <w:rFonts w:ascii="宋体" w:hAnsi="宋体" w:cs="宋体"/>
          <w:color w:val="auto"/>
          <w:sz w:val="24"/>
          <w:szCs w:val="24"/>
        </w:rPr>
      </w:pPr>
    </w:p>
    <w:p w14:paraId="631B34B4">
      <w:pPr>
        <w:spacing w:line="360" w:lineRule="auto"/>
        <w:rPr>
          <w:rFonts w:ascii="宋体" w:hAnsi="宋体" w:cs="宋体"/>
          <w:color w:val="auto"/>
          <w:sz w:val="24"/>
          <w:szCs w:val="24"/>
        </w:rPr>
      </w:pPr>
    </w:p>
    <w:p w14:paraId="2AAA350D">
      <w:pPr>
        <w:spacing w:line="360" w:lineRule="auto"/>
        <w:rPr>
          <w:rFonts w:ascii="宋体" w:hAnsi="宋体" w:cs="宋体"/>
          <w:color w:val="auto"/>
          <w:sz w:val="24"/>
          <w:szCs w:val="24"/>
        </w:rPr>
      </w:pPr>
      <w:r>
        <w:rPr>
          <w:rFonts w:hint="eastAsia" w:ascii="宋体" w:hAnsi="宋体" w:cs="宋体"/>
          <w:color w:val="auto"/>
          <w:sz w:val="24"/>
          <w:szCs w:val="24"/>
        </w:rPr>
        <w:t>（二）其他资料</w:t>
      </w:r>
    </w:p>
    <w:p w14:paraId="2124150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1、其他与项目有关的资料（自附）：供应商总体情况介绍、其他与本项目有关的资料</w:t>
      </w:r>
    </w:p>
    <w:p w14:paraId="550D36F6">
      <w:pPr>
        <w:spacing w:line="360" w:lineRule="auto"/>
        <w:jc w:val="center"/>
        <w:rPr>
          <w:rFonts w:ascii="宋体" w:hAnsi="宋体" w:cs="宋体"/>
          <w:color w:val="auto"/>
          <w:sz w:val="24"/>
          <w:szCs w:val="24"/>
        </w:rPr>
      </w:pPr>
    </w:p>
    <w:p w14:paraId="53379A0B">
      <w:pPr>
        <w:spacing w:line="360" w:lineRule="auto"/>
        <w:jc w:val="center"/>
        <w:rPr>
          <w:rFonts w:ascii="宋体" w:hAnsi="宋体" w:cs="宋体"/>
          <w:color w:val="auto"/>
          <w:sz w:val="24"/>
          <w:szCs w:val="24"/>
        </w:rPr>
      </w:pPr>
    </w:p>
    <w:p w14:paraId="3826CC16">
      <w:pPr>
        <w:spacing w:line="360" w:lineRule="auto"/>
        <w:jc w:val="center"/>
        <w:rPr>
          <w:rFonts w:ascii="宋体" w:hAnsi="宋体" w:cs="宋体"/>
          <w:color w:val="auto"/>
          <w:sz w:val="24"/>
          <w:szCs w:val="24"/>
        </w:rPr>
      </w:pPr>
    </w:p>
    <w:p w14:paraId="33953B42">
      <w:pPr>
        <w:spacing w:line="360" w:lineRule="auto"/>
        <w:jc w:val="center"/>
        <w:rPr>
          <w:rFonts w:ascii="宋体" w:hAnsi="宋体" w:cs="宋体"/>
          <w:color w:val="auto"/>
          <w:sz w:val="24"/>
          <w:szCs w:val="24"/>
        </w:rPr>
      </w:pPr>
    </w:p>
    <w:p w14:paraId="782AC1BE">
      <w:pPr>
        <w:spacing w:line="360" w:lineRule="auto"/>
        <w:jc w:val="center"/>
        <w:rPr>
          <w:rFonts w:ascii="宋体" w:hAnsi="宋体" w:cs="宋体"/>
          <w:color w:val="auto"/>
          <w:sz w:val="24"/>
          <w:szCs w:val="24"/>
        </w:rPr>
      </w:pPr>
    </w:p>
    <w:p w14:paraId="40423BC5">
      <w:pPr>
        <w:spacing w:line="360" w:lineRule="auto"/>
        <w:jc w:val="center"/>
        <w:rPr>
          <w:rFonts w:ascii="宋体" w:hAnsi="宋体" w:cs="宋体"/>
          <w:color w:val="auto"/>
          <w:sz w:val="24"/>
          <w:szCs w:val="24"/>
        </w:rPr>
      </w:pPr>
    </w:p>
    <w:p w14:paraId="43CD4146">
      <w:pPr>
        <w:spacing w:line="360" w:lineRule="auto"/>
        <w:jc w:val="center"/>
        <w:rPr>
          <w:rFonts w:ascii="宋体" w:hAnsi="宋体" w:cs="宋体"/>
          <w:color w:val="auto"/>
          <w:sz w:val="24"/>
          <w:szCs w:val="24"/>
        </w:rPr>
      </w:pPr>
    </w:p>
    <w:p w14:paraId="613D1F7E">
      <w:pPr>
        <w:spacing w:line="360" w:lineRule="auto"/>
        <w:jc w:val="center"/>
        <w:rPr>
          <w:rFonts w:ascii="宋体" w:hAnsi="宋体" w:cs="宋体"/>
          <w:color w:val="auto"/>
          <w:sz w:val="24"/>
          <w:szCs w:val="24"/>
        </w:rPr>
      </w:pPr>
    </w:p>
    <w:p w14:paraId="6C9B095E">
      <w:pPr>
        <w:spacing w:line="360" w:lineRule="auto"/>
        <w:jc w:val="center"/>
        <w:rPr>
          <w:rFonts w:ascii="宋体" w:hAnsi="宋体" w:cs="宋体"/>
          <w:color w:val="auto"/>
        </w:rPr>
      </w:pPr>
      <w:r>
        <w:rPr>
          <w:rFonts w:hint="eastAsia" w:ascii="宋体" w:hAnsi="宋体" w:cs="宋体"/>
          <w:color w:val="auto"/>
          <w:sz w:val="24"/>
          <w:szCs w:val="24"/>
        </w:rPr>
        <w:t>（结束）</w:t>
      </w:r>
    </w:p>
    <w:p w14:paraId="0BF3AEA9">
      <w:pPr>
        <w:spacing w:line="360" w:lineRule="auto"/>
        <w:jc w:val="center"/>
        <w:rPr>
          <w:rFonts w:ascii="宋体" w:hAnsi="宋体" w:cs="宋体"/>
          <w:color w:val="auto"/>
        </w:rPr>
      </w:pPr>
    </w:p>
    <w:sectPr>
      <w:headerReference r:id="rId14" w:type="default"/>
      <w:footerReference r:id="rId15"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C8A4BD3D-6973-4BBF-973B-F12E2ED6D757}"/>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E555D">
    <w:pPr>
      <w:pStyle w:val="35"/>
      <w:framePr w:wrap="around" w:vAnchor="text" w:hAnchor="margin" w:xAlign="center" w:y="1"/>
      <w:rPr>
        <w:rStyle w:val="61"/>
      </w:rPr>
    </w:pPr>
    <w:r>
      <w:fldChar w:fldCharType="begin"/>
    </w:r>
    <w:r>
      <w:rPr>
        <w:rStyle w:val="61"/>
      </w:rPr>
      <w:instrText xml:space="preserve">PAGE  </w:instrText>
    </w:r>
    <w:r>
      <w:fldChar w:fldCharType="end"/>
    </w:r>
  </w:p>
  <w:p w14:paraId="58EEFE4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385D">
    <w:pPr>
      <w:pStyle w:val="35"/>
      <w:framePr w:wrap="around" w:vAnchor="text" w:hAnchor="margin" w:xAlign="center" w:y="1"/>
      <w:rPr>
        <w:rStyle w:val="61"/>
      </w:rPr>
    </w:pPr>
  </w:p>
  <w:p w14:paraId="7E543844">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5A101">
    <w:pPr>
      <w:pStyle w:val="3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6DECC">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6</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6D6DECC">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6</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27E1">
    <w:pPr>
      <w:pStyle w:val="35"/>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F6004">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11</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EDF6004">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11</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8A045">
    <w:pPr>
      <w:pStyle w:val="35"/>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65F4E">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21</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A365F4E">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21</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F4D5A">
    <w:pPr>
      <w:pStyle w:val="35"/>
      <w:framePr w:wrap="around" w:vAnchor="text" w:hAnchor="margin" w:xAlign="center" w:y="1"/>
      <w:rPr>
        <w:rStyle w:val="61"/>
      </w:rPr>
    </w:pPr>
    <w:r>
      <w:fldChar w:fldCharType="begin"/>
    </w:r>
    <w:r>
      <w:rPr>
        <w:rStyle w:val="61"/>
      </w:rPr>
      <w:instrText xml:space="preserve">PAGE  </w:instrText>
    </w:r>
    <w:r>
      <w:fldChar w:fldCharType="end"/>
    </w:r>
  </w:p>
  <w:p w14:paraId="502E178B">
    <w:pPr>
      <w:pStyle w:val="3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6CCAE">
    <w:pPr>
      <w:pStyle w:val="35"/>
      <w:jc w:val="center"/>
      <w:rPr>
        <w:rFonts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B8F6D">
                          <w:pPr>
                            <w:pStyle w:val="3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1EB8F6D">
                    <w:pPr>
                      <w:pStyle w:val="3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D58B">
    <w:pPr>
      <w:pStyle w:val="35"/>
      <w:ind w:firstLine="422"/>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820BC">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41</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9D820BC">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41</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9DB4">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D9633">
    <w:pPr>
      <w:pStyle w:val="36"/>
      <w:jc w:val="both"/>
    </w:pPr>
    <w:r>
      <w:rPr>
        <w:rFonts w:hint="eastAsia" w:ascii="仿宋" w:hAnsi="仿宋" w:eastAsia="仿宋"/>
        <w:sz w:val="21"/>
        <w:szCs w:val="21"/>
      </w:rPr>
      <w:t>重庆鼎创招标代理有限公司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39122">
    <w:pPr>
      <w:pStyle w:val="36"/>
      <w:jc w:val="both"/>
      <w:rPr>
        <w:rFonts w:hint="eastAsia" w:ascii="仿宋" w:hAnsi="仿宋" w:eastAsia="仿宋" w:cs="仿宋"/>
        <w:sz w:val="21"/>
        <w:szCs w:val="21"/>
      </w:rPr>
    </w:pPr>
    <w:r>
      <w:rPr>
        <w:rFonts w:hint="eastAsia" w:ascii="仿宋" w:hAnsi="仿宋" w:eastAsia="仿宋" w:cs="仿宋"/>
        <w:sz w:val="21"/>
        <w:szCs w:val="21"/>
      </w:rPr>
      <w:t>重庆鼎创招标代理有限公司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5C964">
    <w:pPr>
      <w:pStyle w:val="36"/>
      <w:jc w:val="both"/>
      <w:rPr>
        <w:rFonts w:ascii="宋体" w:hAnsi="宋体" w:cs="宋体"/>
        <w:sz w:val="21"/>
        <w:szCs w:val="21"/>
      </w:rPr>
    </w:pPr>
    <w:r>
      <w:rPr>
        <w:rFonts w:hint="eastAsia" w:ascii="宋体" w:hAnsi="宋体" w:cs="宋体"/>
        <w:sz w:val="21"/>
        <w:szCs w:val="21"/>
      </w:rPr>
      <w:t>重庆鼎创招标代理有限公司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D47C7">
    <w:pPr>
      <w:pStyle w:val="36"/>
      <w:ind w:firstLine="422"/>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YmFkOGM2YWMzZWY0M2E3YTg0YjcxMWFhZDBmNTgifQ=="/>
  </w:docVars>
  <w:rsids>
    <w:rsidRoot w:val="00172A27"/>
    <w:rsid w:val="000120A2"/>
    <w:rsid w:val="000143EA"/>
    <w:rsid w:val="0002549C"/>
    <w:rsid w:val="00030C5A"/>
    <w:rsid w:val="00043BC2"/>
    <w:rsid w:val="000566A1"/>
    <w:rsid w:val="000739C8"/>
    <w:rsid w:val="0008423B"/>
    <w:rsid w:val="0008708B"/>
    <w:rsid w:val="000B68AA"/>
    <w:rsid w:val="000D3C74"/>
    <w:rsid w:val="000D500B"/>
    <w:rsid w:val="000E3245"/>
    <w:rsid w:val="000F126B"/>
    <w:rsid w:val="000F1F13"/>
    <w:rsid w:val="0011260F"/>
    <w:rsid w:val="00117082"/>
    <w:rsid w:val="0013562B"/>
    <w:rsid w:val="00137850"/>
    <w:rsid w:val="00150CAE"/>
    <w:rsid w:val="00172A27"/>
    <w:rsid w:val="0018056A"/>
    <w:rsid w:val="00180FED"/>
    <w:rsid w:val="00193BB3"/>
    <w:rsid w:val="00197F85"/>
    <w:rsid w:val="001A0223"/>
    <w:rsid w:val="001A30C7"/>
    <w:rsid w:val="001A6BD6"/>
    <w:rsid w:val="001A7944"/>
    <w:rsid w:val="001B56BE"/>
    <w:rsid w:val="001E2E51"/>
    <w:rsid w:val="001E7D04"/>
    <w:rsid w:val="001F2225"/>
    <w:rsid w:val="00217DDB"/>
    <w:rsid w:val="002274CC"/>
    <w:rsid w:val="00236038"/>
    <w:rsid w:val="00237493"/>
    <w:rsid w:val="002460FA"/>
    <w:rsid w:val="00252953"/>
    <w:rsid w:val="00256C73"/>
    <w:rsid w:val="00295CDD"/>
    <w:rsid w:val="002A0931"/>
    <w:rsid w:val="002A4EED"/>
    <w:rsid w:val="002A646B"/>
    <w:rsid w:val="002B4A33"/>
    <w:rsid w:val="002B6CA9"/>
    <w:rsid w:val="002C369E"/>
    <w:rsid w:val="002C5DB9"/>
    <w:rsid w:val="002E56FB"/>
    <w:rsid w:val="002E6C3D"/>
    <w:rsid w:val="00304137"/>
    <w:rsid w:val="003048B6"/>
    <w:rsid w:val="0031365B"/>
    <w:rsid w:val="00320C39"/>
    <w:rsid w:val="00324D13"/>
    <w:rsid w:val="00330D6D"/>
    <w:rsid w:val="00333FEB"/>
    <w:rsid w:val="00346667"/>
    <w:rsid w:val="00346BD3"/>
    <w:rsid w:val="003645E4"/>
    <w:rsid w:val="00367FC2"/>
    <w:rsid w:val="00376217"/>
    <w:rsid w:val="00382A07"/>
    <w:rsid w:val="003867F1"/>
    <w:rsid w:val="003E2F3B"/>
    <w:rsid w:val="0040020E"/>
    <w:rsid w:val="00422B5B"/>
    <w:rsid w:val="00442827"/>
    <w:rsid w:val="00443537"/>
    <w:rsid w:val="0044529C"/>
    <w:rsid w:val="004458F2"/>
    <w:rsid w:val="004463EA"/>
    <w:rsid w:val="00450D61"/>
    <w:rsid w:val="0045268E"/>
    <w:rsid w:val="0045743C"/>
    <w:rsid w:val="0046590E"/>
    <w:rsid w:val="00470508"/>
    <w:rsid w:val="00475065"/>
    <w:rsid w:val="00481305"/>
    <w:rsid w:val="0048429A"/>
    <w:rsid w:val="004904ED"/>
    <w:rsid w:val="004947A0"/>
    <w:rsid w:val="004B7187"/>
    <w:rsid w:val="004C1DA1"/>
    <w:rsid w:val="004C1EC4"/>
    <w:rsid w:val="004C3C57"/>
    <w:rsid w:val="004D149C"/>
    <w:rsid w:val="004D1A39"/>
    <w:rsid w:val="004D556F"/>
    <w:rsid w:val="004E266F"/>
    <w:rsid w:val="004E2D0A"/>
    <w:rsid w:val="004E6223"/>
    <w:rsid w:val="004E747D"/>
    <w:rsid w:val="00513E65"/>
    <w:rsid w:val="0051411D"/>
    <w:rsid w:val="0052023B"/>
    <w:rsid w:val="00522814"/>
    <w:rsid w:val="00524C33"/>
    <w:rsid w:val="005452D4"/>
    <w:rsid w:val="00550B4B"/>
    <w:rsid w:val="005519F2"/>
    <w:rsid w:val="0055272A"/>
    <w:rsid w:val="00560B68"/>
    <w:rsid w:val="0056303B"/>
    <w:rsid w:val="00563E4E"/>
    <w:rsid w:val="00564C86"/>
    <w:rsid w:val="00567DAA"/>
    <w:rsid w:val="00573AF1"/>
    <w:rsid w:val="00582582"/>
    <w:rsid w:val="005838E6"/>
    <w:rsid w:val="0058523E"/>
    <w:rsid w:val="005A14C0"/>
    <w:rsid w:val="005C566A"/>
    <w:rsid w:val="005C771B"/>
    <w:rsid w:val="005D2734"/>
    <w:rsid w:val="005F1ABB"/>
    <w:rsid w:val="006051BD"/>
    <w:rsid w:val="0060641D"/>
    <w:rsid w:val="006064F0"/>
    <w:rsid w:val="00606741"/>
    <w:rsid w:val="00620CB8"/>
    <w:rsid w:val="0062707F"/>
    <w:rsid w:val="00630CB4"/>
    <w:rsid w:val="0064424F"/>
    <w:rsid w:val="00650358"/>
    <w:rsid w:val="00673E34"/>
    <w:rsid w:val="0068600F"/>
    <w:rsid w:val="00690DF6"/>
    <w:rsid w:val="0069545E"/>
    <w:rsid w:val="00696729"/>
    <w:rsid w:val="006A2D6E"/>
    <w:rsid w:val="006E0898"/>
    <w:rsid w:val="006E5BAF"/>
    <w:rsid w:val="006F3086"/>
    <w:rsid w:val="006F65D2"/>
    <w:rsid w:val="00734493"/>
    <w:rsid w:val="00746AF2"/>
    <w:rsid w:val="0075367C"/>
    <w:rsid w:val="00774665"/>
    <w:rsid w:val="00781C91"/>
    <w:rsid w:val="00782C2F"/>
    <w:rsid w:val="00792144"/>
    <w:rsid w:val="007A27EE"/>
    <w:rsid w:val="007C5704"/>
    <w:rsid w:val="007D21A6"/>
    <w:rsid w:val="007D333F"/>
    <w:rsid w:val="007E7097"/>
    <w:rsid w:val="00802DF4"/>
    <w:rsid w:val="00803149"/>
    <w:rsid w:val="00823DE6"/>
    <w:rsid w:val="00827D5B"/>
    <w:rsid w:val="00846E9E"/>
    <w:rsid w:val="00871DF8"/>
    <w:rsid w:val="0087444B"/>
    <w:rsid w:val="00877B8A"/>
    <w:rsid w:val="00880C46"/>
    <w:rsid w:val="00896A7A"/>
    <w:rsid w:val="008B02F2"/>
    <w:rsid w:val="008B0DC5"/>
    <w:rsid w:val="008B3868"/>
    <w:rsid w:val="008B5614"/>
    <w:rsid w:val="008B65F0"/>
    <w:rsid w:val="008C152F"/>
    <w:rsid w:val="008D1E0F"/>
    <w:rsid w:val="008D352F"/>
    <w:rsid w:val="008E05BF"/>
    <w:rsid w:val="008E478C"/>
    <w:rsid w:val="008E6793"/>
    <w:rsid w:val="008F09EC"/>
    <w:rsid w:val="00904482"/>
    <w:rsid w:val="009076CC"/>
    <w:rsid w:val="00921EAA"/>
    <w:rsid w:val="0093127E"/>
    <w:rsid w:val="00940A9B"/>
    <w:rsid w:val="00946006"/>
    <w:rsid w:val="00960C8B"/>
    <w:rsid w:val="009659D9"/>
    <w:rsid w:val="009A3451"/>
    <w:rsid w:val="009A7342"/>
    <w:rsid w:val="009C3100"/>
    <w:rsid w:val="009C47B6"/>
    <w:rsid w:val="009C58E4"/>
    <w:rsid w:val="009E54F0"/>
    <w:rsid w:val="00A057D3"/>
    <w:rsid w:val="00A10993"/>
    <w:rsid w:val="00A1489C"/>
    <w:rsid w:val="00A151F5"/>
    <w:rsid w:val="00A160E3"/>
    <w:rsid w:val="00A203D7"/>
    <w:rsid w:val="00A24653"/>
    <w:rsid w:val="00A251E8"/>
    <w:rsid w:val="00A419CB"/>
    <w:rsid w:val="00A41AC2"/>
    <w:rsid w:val="00A432BC"/>
    <w:rsid w:val="00A5142C"/>
    <w:rsid w:val="00A62046"/>
    <w:rsid w:val="00A641FB"/>
    <w:rsid w:val="00A64F7E"/>
    <w:rsid w:val="00A65F7E"/>
    <w:rsid w:val="00A86CB2"/>
    <w:rsid w:val="00A9386F"/>
    <w:rsid w:val="00AA33D9"/>
    <w:rsid w:val="00AA44DE"/>
    <w:rsid w:val="00AC6B69"/>
    <w:rsid w:val="00AC6DE1"/>
    <w:rsid w:val="00AD0130"/>
    <w:rsid w:val="00AE4F44"/>
    <w:rsid w:val="00AE6CE8"/>
    <w:rsid w:val="00AF10C6"/>
    <w:rsid w:val="00B13ED0"/>
    <w:rsid w:val="00B15D8E"/>
    <w:rsid w:val="00B169FB"/>
    <w:rsid w:val="00B314CC"/>
    <w:rsid w:val="00B435D7"/>
    <w:rsid w:val="00B75DD7"/>
    <w:rsid w:val="00B76948"/>
    <w:rsid w:val="00B81AE9"/>
    <w:rsid w:val="00B868B3"/>
    <w:rsid w:val="00B93997"/>
    <w:rsid w:val="00BB6450"/>
    <w:rsid w:val="00BB7457"/>
    <w:rsid w:val="00BC23B1"/>
    <w:rsid w:val="00BE60C2"/>
    <w:rsid w:val="00BF0051"/>
    <w:rsid w:val="00BF4EB5"/>
    <w:rsid w:val="00C002B8"/>
    <w:rsid w:val="00C13205"/>
    <w:rsid w:val="00C26D86"/>
    <w:rsid w:val="00C45D7A"/>
    <w:rsid w:val="00C8036A"/>
    <w:rsid w:val="00C8129F"/>
    <w:rsid w:val="00C952A2"/>
    <w:rsid w:val="00CB6EDB"/>
    <w:rsid w:val="00CC4113"/>
    <w:rsid w:val="00CC5699"/>
    <w:rsid w:val="00CD45CC"/>
    <w:rsid w:val="00CD4EB7"/>
    <w:rsid w:val="00CE166B"/>
    <w:rsid w:val="00D07C13"/>
    <w:rsid w:val="00D10EED"/>
    <w:rsid w:val="00D2538D"/>
    <w:rsid w:val="00D37649"/>
    <w:rsid w:val="00D4258A"/>
    <w:rsid w:val="00D437B3"/>
    <w:rsid w:val="00D457EC"/>
    <w:rsid w:val="00D7453C"/>
    <w:rsid w:val="00D76A3C"/>
    <w:rsid w:val="00D84EAC"/>
    <w:rsid w:val="00DA7B98"/>
    <w:rsid w:val="00DB167F"/>
    <w:rsid w:val="00DB4B49"/>
    <w:rsid w:val="00DB6218"/>
    <w:rsid w:val="00DB6B3A"/>
    <w:rsid w:val="00DC531E"/>
    <w:rsid w:val="00DC5B17"/>
    <w:rsid w:val="00DE42C1"/>
    <w:rsid w:val="00DE46DF"/>
    <w:rsid w:val="00DF55F1"/>
    <w:rsid w:val="00DF7B2D"/>
    <w:rsid w:val="00E01061"/>
    <w:rsid w:val="00E01299"/>
    <w:rsid w:val="00E0279E"/>
    <w:rsid w:val="00E07730"/>
    <w:rsid w:val="00E14AAC"/>
    <w:rsid w:val="00E223C0"/>
    <w:rsid w:val="00E22D8F"/>
    <w:rsid w:val="00E30E26"/>
    <w:rsid w:val="00E452E8"/>
    <w:rsid w:val="00E5183C"/>
    <w:rsid w:val="00E76CBA"/>
    <w:rsid w:val="00E815AF"/>
    <w:rsid w:val="00E85C1F"/>
    <w:rsid w:val="00E959FC"/>
    <w:rsid w:val="00EA31BE"/>
    <w:rsid w:val="00EB2496"/>
    <w:rsid w:val="00EC190D"/>
    <w:rsid w:val="00ED1913"/>
    <w:rsid w:val="00EE0A91"/>
    <w:rsid w:val="00EE6EC1"/>
    <w:rsid w:val="00EF30ED"/>
    <w:rsid w:val="00F06EAA"/>
    <w:rsid w:val="00F17B83"/>
    <w:rsid w:val="00F17D96"/>
    <w:rsid w:val="00F17EE8"/>
    <w:rsid w:val="00F30869"/>
    <w:rsid w:val="00F43C62"/>
    <w:rsid w:val="00F44428"/>
    <w:rsid w:val="00F44D1F"/>
    <w:rsid w:val="00F512D2"/>
    <w:rsid w:val="00F543B8"/>
    <w:rsid w:val="00F616BA"/>
    <w:rsid w:val="00F72067"/>
    <w:rsid w:val="00F74EBD"/>
    <w:rsid w:val="00F77B61"/>
    <w:rsid w:val="00FB0BBC"/>
    <w:rsid w:val="00FC1DD3"/>
    <w:rsid w:val="00FD07CD"/>
    <w:rsid w:val="00FD181D"/>
    <w:rsid w:val="00FD2920"/>
    <w:rsid w:val="00FE3B26"/>
    <w:rsid w:val="00FE403F"/>
    <w:rsid w:val="00FE6195"/>
    <w:rsid w:val="00FF3CDE"/>
    <w:rsid w:val="00FF7173"/>
    <w:rsid w:val="01122D3A"/>
    <w:rsid w:val="012515C4"/>
    <w:rsid w:val="012A7464"/>
    <w:rsid w:val="01662093"/>
    <w:rsid w:val="016F7E96"/>
    <w:rsid w:val="017037C3"/>
    <w:rsid w:val="017B5688"/>
    <w:rsid w:val="01821DF0"/>
    <w:rsid w:val="019B55D1"/>
    <w:rsid w:val="019D1959"/>
    <w:rsid w:val="019F03BC"/>
    <w:rsid w:val="01BA0C56"/>
    <w:rsid w:val="01CC7C92"/>
    <w:rsid w:val="01D63375"/>
    <w:rsid w:val="01E46D89"/>
    <w:rsid w:val="01ED4746"/>
    <w:rsid w:val="01EE400F"/>
    <w:rsid w:val="01FF7EAF"/>
    <w:rsid w:val="02007BB7"/>
    <w:rsid w:val="02027657"/>
    <w:rsid w:val="02111D80"/>
    <w:rsid w:val="0213623D"/>
    <w:rsid w:val="021F6B64"/>
    <w:rsid w:val="02716E90"/>
    <w:rsid w:val="02811BAD"/>
    <w:rsid w:val="02826EF9"/>
    <w:rsid w:val="02853582"/>
    <w:rsid w:val="029C56A3"/>
    <w:rsid w:val="02A3744C"/>
    <w:rsid w:val="02BD3B45"/>
    <w:rsid w:val="02CD7E75"/>
    <w:rsid w:val="0309061F"/>
    <w:rsid w:val="032920CF"/>
    <w:rsid w:val="032D0373"/>
    <w:rsid w:val="03346E3D"/>
    <w:rsid w:val="03457CFC"/>
    <w:rsid w:val="03663920"/>
    <w:rsid w:val="036C57FE"/>
    <w:rsid w:val="0383779E"/>
    <w:rsid w:val="038553B5"/>
    <w:rsid w:val="039A127F"/>
    <w:rsid w:val="03AE694C"/>
    <w:rsid w:val="03C9676C"/>
    <w:rsid w:val="03CC7C7C"/>
    <w:rsid w:val="03D41080"/>
    <w:rsid w:val="03DB29EC"/>
    <w:rsid w:val="03E5503B"/>
    <w:rsid w:val="03F36199"/>
    <w:rsid w:val="03F37758"/>
    <w:rsid w:val="03FB0B7A"/>
    <w:rsid w:val="040B46B3"/>
    <w:rsid w:val="04201766"/>
    <w:rsid w:val="043858E1"/>
    <w:rsid w:val="044C50BA"/>
    <w:rsid w:val="04676B35"/>
    <w:rsid w:val="047B6613"/>
    <w:rsid w:val="048B5BE2"/>
    <w:rsid w:val="04A3059D"/>
    <w:rsid w:val="04B955AA"/>
    <w:rsid w:val="04C914D9"/>
    <w:rsid w:val="04E43544"/>
    <w:rsid w:val="05046E9E"/>
    <w:rsid w:val="053563BD"/>
    <w:rsid w:val="053D33EC"/>
    <w:rsid w:val="053E77AB"/>
    <w:rsid w:val="054B3704"/>
    <w:rsid w:val="05522FF8"/>
    <w:rsid w:val="055C30DB"/>
    <w:rsid w:val="05676809"/>
    <w:rsid w:val="05681A5A"/>
    <w:rsid w:val="05685F23"/>
    <w:rsid w:val="05785D0C"/>
    <w:rsid w:val="058708BB"/>
    <w:rsid w:val="05A125FF"/>
    <w:rsid w:val="05C02D78"/>
    <w:rsid w:val="05E173A0"/>
    <w:rsid w:val="05EF2449"/>
    <w:rsid w:val="05F2086C"/>
    <w:rsid w:val="05F83D8C"/>
    <w:rsid w:val="06023C82"/>
    <w:rsid w:val="0607790F"/>
    <w:rsid w:val="06190FCC"/>
    <w:rsid w:val="062A142B"/>
    <w:rsid w:val="062A62FB"/>
    <w:rsid w:val="06323A19"/>
    <w:rsid w:val="06587D46"/>
    <w:rsid w:val="065974FD"/>
    <w:rsid w:val="066D0F2F"/>
    <w:rsid w:val="06753F19"/>
    <w:rsid w:val="068648B3"/>
    <w:rsid w:val="06974D37"/>
    <w:rsid w:val="069963F4"/>
    <w:rsid w:val="06CC6E45"/>
    <w:rsid w:val="06DC4FC4"/>
    <w:rsid w:val="06E13113"/>
    <w:rsid w:val="06E33486"/>
    <w:rsid w:val="06E91F0F"/>
    <w:rsid w:val="06F85085"/>
    <w:rsid w:val="070168AD"/>
    <w:rsid w:val="072A7934"/>
    <w:rsid w:val="074825C3"/>
    <w:rsid w:val="07644CF8"/>
    <w:rsid w:val="077E0B02"/>
    <w:rsid w:val="077E59DE"/>
    <w:rsid w:val="07A34FF1"/>
    <w:rsid w:val="07C2410E"/>
    <w:rsid w:val="07CE4D2D"/>
    <w:rsid w:val="07DC741A"/>
    <w:rsid w:val="07DF027A"/>
    <w:rsid w:val="0803722C"/>
    <w:rsid w:val="08080314"/>
    <w:rsid w:val="081E6133"/>
    <w:rsid w:val="082779D0"/>
    <w:rsid w:val="084163BB"/>
    <w:rsid w:val="084D655E"/>
    <w:rsid w:val="08682CA6"/>
    <w:rsid w:val="087E4495"/>
    <w:rsid w:val="088E49A5"/>
    <w:rsid w:val="08C22108"/>
    <w:rsid w:val="08CC0577"/>
    <w:rsid w:val="08FB7AA9"/>
    <w:rsid w:val="09026204"/>
    <w:rsid w:val="091D145D"/>
    <w:rsid w:val="092211B5"/>
    <w:rsid w:val="093C4D3E"/>
    <w:rsid w:val="09517944"/>
    <w:rsid w:val="09677765"/>
    <w:rsid w:val="096840F1"/>
    <w:rsid w:val="096D3B08"/>
    <w:rsid w:val="097A6225"/>
    <w:rsid w:val="098350DA"/>
    <w:rsid w:val="09855CD9"/>
    <w:rsid w:val="09864881"/>
    <w:rsid w:val="09893F17"/>
    <w:rsid w:val="099C43EE"/>
    <w:rsid w:val="09A11A04"/>
    <w:rsid w:val="09A25DF9"/>
    <w:rsid w:val="09A60DC8"/>
    <w:rsid w:val="09AC314B"/>
    <w:rsid w:val="09B0594A"/>
    <w:rsid w:val="09B80559"/>
    <w:rsid w:val="09C37BCC"/>
    <w:rsid w:val="09CB082F"/>
    <w:rsid w:val="09E366F4"/>
    <w:rsid w:val="09F85E2D"/>
    <w:rsid w:val="0A340F11"/>
    <w:rsid w:val="0A416351"/>
    <w:rsid w:val="0A465AD7"/>
    <w:rsid w:val="0A7121DA"/>
    <w:rsid w:val="0A793A2E"/>
    <w:rsid w:val="0A833421"/>
    <w:rsid w:val="0A8F0952"/>
    <w:rsid w:val="0A911A78"/>
    <w:rsid w:val="0A9F2459"/>
    <w:rsid w:val="0A9F4195"/>
    <w:rsid w:val="0AAA2B3A"/>
    <w:rsid w:val="0AAD755F"/>
    <w:rsid w:val="0AC53267"/>
    <w:rsid w:val="0AC959DA"/>
    <w:rsid w:val="0AD61857"/>
    <w:rsid w:val="0AE22AF4"/>
    <w:rsid w:val="0AF816C4"/>
    <w:rsid w:val="0B040301"/>
    <w:rsid w:val="0B0A5387"/>
    <w:rsid w:val="0B190E25"/>
    <w:rsid w:val="0B1968C3"/>
    <w:rsid w:val="0B2B3C7B"/>
    <w:rsid w:val="0B3537E8"/>
    <w:rsid w:val="0B494101"/>
    <w:rsid w:val="0B4A3AFE"/>
    <w:rsid w:val="0B684B4F"/>
    <w:rsid w:val="0B777D29"/>
    <w:rsid w:val="0B7D7F39"/>
    <w:rsid w:val="0BA23811"/>
    <w:rsid w:val="0BAB3064"/>
    <w:rsid w:val="0BB923D0"/>
    <w:rsid w:val="0BBB7134"/>
    <w:rsid w:val="0BC11EE9"/>
    <w:rsid w:val="0BC126B3"/>
    <w:rsid w:val="0BCF7C53"/>
    <w:rsid w:val="0BD0037E"/>
    <w:rsid w:val="0BD03249"/>
    <w:rsid w:val="0BD51A2C"/>
    <w:rsid w:val="0BEA5720"/>
    <w:rsid w:val="0BF57904"/>
    <w:rsid w:val="0C0624F3"/>
    <w:rsid w:val="0C143188"/>
    <w:rsid w:val="0C4867FB"/>
    <w:rsid w:val="0C4E7B4A"/>
    <w:rsid w:val="0C647DB8"/>
    <w:rsid w:val="0C6D2071"/>
    <w:rsid w:val="0C914FCC"/>
    <w:rsid w:val="0CAE5598"/>
    <w:rsid w:val="0CB54492"/>
    <w:rsid w:val="0CCE3126"/>
    <w:rsid w:val="0CD022E0"/>
    <w:rsid w:val="0CDF4D1D"/>
    <w:rsid w:val="0CE1432D"/>
    <w:rsid w:val="0CE42333"/>
    <w:rsid w:val="0CFE294D"/>
    <w:rsid w:val="0CFE4530"/>
    <w:rsid w:val="0D024E79"/>
    <w:rsid w:val="0D1962EE"/>
    <w:rsid w:val="0D3E3574"/>
    <w:rsid w:val="0D501141"/>
    <w:rsid w:val="0D533015"/>
    <w:rsid w:val="0D551D79"/>
    <w:rsid w:val="0D712717"/>
    <w:rsid w:val="0D766835"/>
    <w:rsid w:val="0D800BDC"/>
    <w:rsid w:val="0D914897"/>
    <w:rsid w:val="0D92543C"/>
    <w:rsid w:val="0D986DC4"/>
    <w:rsid w:val="0DA8437F"/>
    <w:rsid w:val="0DAC5F5B"/>
    <w:rsid w:val="0DC13155"/>
    <w:rsid w:val="0DC904E4"/>
    <w:rsid w:val="0DD71C05"/>
    <w:rsid w:val="0DE00C0B"/>
    <w:rsid w:val="0DE42C75"/>
    <w:rsid w:val="0DEE3696"/>
    <w:rsid w:val="0DF875DC"/>
    <w:rsid w:val="0DF95DB2"/>
    <w:rsid w:val="0E046A11"/>
    <w:rsid w:val="0E172295"/>
    <w:rsid w:val="0E1D25CB"/>
    <w:rsid w:val="0E252709"/>
    <w:rsid w:val="0E2C6D18"/>
    <w:rsid w:val="0E300D44"/>
    <w:rsid w:val="0E707BF7"/>
    <w:rsid w:val="0E7F7A41"/>
    <w:rsid w:val="0EA613E8"/>
    <w:rsid w:val="0EAF35B4"/>
    <w:rsid w:val="0EB65F51"/>
    <w:rsid w:val="0EB9217E"/>
    <w:rsid w:val="0ECA08C4"/>
    <w:rsid w:val="0ECC7CCA"/>
    <w:rsid w:val="0ED80461"/>
    <w:rsid w:val="0EDA0F42"/>
    <w:rsid w:val="0EF05683"/>
    <w:rsid w:val="0F0916B4"/>
    <w:rsid w:val="0F102926"/>
    <w:rsid w:val="0F2509E1"/>
    <w:rsid w:val="0F3160CD"/>
    <w:rsid w:val="0F34699D"/>
    <w:rsid w:val="0F4446C6"/>
    <w:rsid w:val="0F5E2190"/>
    <w:rsid w:val="0F6A0D0D"/>
    <w:rsid w:val="0F6D28A4"/>
    <w:rsid w:val="0F8A068E"/>
    <w:rsid w:val="0F9526BB"/>
    <w:rsid w:val="0F96368D"/>
    <w:rsid w:val="0F9E175C"/>
    <w:rsid w:val="0FA90406"/>
    <w:rsid w:val="0FB84AA1"/>
    <w:rsid w:val="0FBA1B42"/>
    <w:rsid w:val="0FF860F6"/>
    <w:rsid w:val="100E51E0"/>
    <w:rsid w:val="101C59F8"/>
    <w:rsid w:val="10212377"/>
    <w:rsid w:val="10285FEB"/>
    <w:rsid w:val="102A1330"/>
    <w:rsid w:val="10353C8C"/>
    <w:rsid w:val="10486800"/>
    <w:rsid w:val="1053255D"/>
    <w:rsid w:val="10587BA8"/>
    <w:rsid w:val="105C4535"/>
    <w:rsid w:val="105D7C7D"/>
    <w:rsid w:val="10972147"/>
    <w:rsid w:val="10A218E0"/>
    <w:rsid w:val="10B477B0"/>
    <w:rsid w:val="10C54DF0"/>
    <w:rsid w:val="10CB29C9"/>
    <w:rsid w:val="10CB3C62"/>
    <w:rsid w:val="10DC52BB"/>
    <w:rsid w:val="10EC4AC5"/>
    <w:rsid w:val="10F70FED"/>
    <w:rsid w:val="110A7E8F"/>
    <w:rsid w:val="110E3E23"/>
    <w:rsid w:val="112C386F"/>
    <w:rsid w:val="11560AFF"/>
    <w:rsid w:val="115F4C11"/>
    <w:rsid w:val="11741C87"/>
    <w:rsid w:val="117B3BCF"/>
    <w:rsid w:val="11B36CAC"/>
    <w:rsid w:val="11C0223B"/>
    <w:rsid w:val="11C02BCC"/>
    <w:rsid w:val="11DF6301"/>
    <w:rsid w:val="11F71C03"/>
    <w:rsid w:val="123B37FA"/>
    <w:rsid w:val="12403D16"/>
    <w:rsid w:val="12482604"/>
    <w:rsid w:val="12687563"/>
    <w:rsid w:val="127E3EAB"/>
    <w:rsid w:val="12957AAF"/>
    <w:rsid w:val="12A35656"/>
    <w:rsid w:val="12A81D4D"/>
    <w:rsid w:val="12A8795F"/>
    <w:rsid w:val="12B72AC8"/>
    <w:rsid w:val="12C00BB8"/>
    <w:rsid w:val="12CA3D79"/>
    <w:rsid w:val="12D00551"/>
    <w:rsid w:val="12D03193"/>
    <w:rsid w:val="12D64474"/>
    <w:rsid w:val="12DA4388"/>
    <w:rsid w:val="12E442B7"/>
    <w:rsid w:val="130D6E0C"/>
    <w:rsid w:val="13101EF5"/>
    <w:rsid w:val="132D3965"/>
    <w:rsid w:val="134A17F3"/>
    <w:rsid w:val="137A43BD"/>
    <w:rsid w:val="1383225E"/>
    <w:rsid w:val="13915246"/>
    <w:rsid w:val="13963C5C"/>
    <w:rsid w:val="13A138F5"/>
    <w:rsid w:val="13AA75CC"/>
    <w:rsid w:val="13AC347F"/>
    <w:rsid w:val="13C70DD3"/>
    <w:rsid w:val="13CE50AA"/>
    <w:rsid w:val="13D45240"/>
    <w:rsid w:val="13E26AEA"/>
    <w:rsid w:val="141564A3"/>
    <w:rsid w:val="14213DDE"/>
    <w:rsid w:val="14227F10"/>
    <w:rsid w:val="1426739E"/>
    <w:rsid w:val="143D7E10"/>
    <w:rsid w:val="144D6EBF"/>
    <w:rsid w:val="147F686F"/>
    <w:rsid w:val="14A11DF6"/>
    <w:rsid w:val="14A63623"/>
    <w:rsid w:val="14A960ED"/>
    <w:rsid w:val="14E021E5"/>
    <w:rsid w:val="14F450DE"/>
    <w:rsid w:val="151F4614"/>
    <w:rsid w:val="152D239E"/>
    <w:rsid w:val="152F4368"/>
    <w:rsid w:val="1553683E"/>
    <w:rsid w:val="15712BD2"/>
    <w:rsid w:val="15826839"/>
    <w:rsid w:val="15870FA4"/>
    <w:rsid w:val="158D362A"/>
    <w:rsid w:val="15AA505D"/>
    <w:rsid w:val="15B63683"/>
    <w:rsid w:val="15C301DF"/>
    <w:rsid w:val="15C543F3"/>
    <w:rsid w:val="15CA3338"/>
    <w:rsid w:val="15CC7E09"/>
    <w:rsid w:val="15E2587E"/>
    <w:rsid w:val="15E409F3"/>
    <w:rsid w:val="15FA21C3"/>
    <w:rsid w:val="16021A7C"/>
    <w:rsid w:val="160C4FAC"/>
    <w:rsid w:val="160F309D"/>
    <w:rsid w:val="16182AF5"/>
    <w:rsid w:val="161F43DC"/>
    <w:rsid w:val="16333A59"/>
    <w:rsid w:val="165D78E5"/>
    <w:rsid w:val="165E3157"/>
    <w:rsid w:val="166B0912"/>
    <w:rsid w:val="16775FC6"/>
    <w:rsid w:val="16915345"/>
    <w:rsid w:val="16C3120C"/>
    <w:rsid w:val="16CE753C"/>
    <w:rsid w:val="16DC22CD"/>
    <w:rsid w:val="16DF3B6C"/>
    <w:rsid w:val="16E11DAC"/>
    <w:rsid w:val="16E233EE"/>
    <w:rsid w:val="16E41182"/>
    <w:rsid w:val="16ED6288"/>
    <w:rsid w:val="170D76B7"/>
    <w:rsid w:val="17161871"/>
    <w:rsid w:val="1739317C"/>
    <w:rsid w:val="17725E86"/>
    <w:rsid w:val="17A415E0"/>
    <w:rsid w:val="17B24926"/>
    <w:rsid w:val="17EC0D07"/>
    <w:rsid w:val="17F2157E"/>
    <w:rsid w:val="18382CA8"/>
    <w:rsid w:val="184D5BF1"/>
    <w:rsid w:val="18575D38"/>
    <w:rsid w:val="185F31B6"/>
    <w:rsid w:val="18674E76"/>
    <w:rsid w:val="1868279A"/>
    <w:rsid w:val="186A617B"/>
    <w:rsid w:val="186F26E9"/>
    <w:rsid w:val="187B6D1D"/>
    <w:rsid w:val="18C1177B"/>
    <w:rsid w:val="18D12DF5"/>
    <w:rsid w:val="18D3325C"/>
    <w:rsid w:val="18ED5880"/>
    <w:rsid w:val="190B50EC"/>
    <w:rsid w:val="190C4349"/>
    <w:rsid w:val="19127222"/>
    <w:rsid w:val="191546C9"/>
    <w:rsid w:val="194B7962"/>
    <w:rsid w:val="195D501F"/>
    <w:rsid w:val="195E099B"/>
    <w:rsid w:val="19707CF9"/>
    <w:rsid w:val="197377E3"/>
    <w:rsid w:val="198D4A9F"/>
    <w:rsid w:val="199307E0"/>
    <w:rsid w:val="19A96A13"/>
    <w:rsid w:val="19D81CA1"/>
    <w:rsid w:val="19E91876"/>
    <w:rsid w:val="19E95000"/>
    <w:rsid w:val="19FA0B8C"/>
    <w:rsid w:val="1A282DDA"/>
    <w:rsid w:val="1A2B301F"/>
    <w:rsid w:val="1A43273A"/>
    <w:rsid w:val="1A590010"/>
    <w:rsid w:val="1A8C55EC"/>
    <w:rsid w:val="1A905843"/>
    <w:rsid w:val="1A930EF5"/>
    <w:rsid w:val="1A9354DB"/>
    <w:rsid w:val="1AAD0FC1"/>
    <w:rsid w:val="1AAD248D"/>
    <w:rsid w:val="1AC11F06"/>
    <w:rsid w:val="1AE238A6"/>
    <w:rsid w:val="1AF370ED"/>
    <w:rsid w:val="1AF53044"/>
    <w:rsid w:val="1AFE5477"/>
    <w:rsid w:val="1B0C559F"/>
    <w:rsid w:val="1B121581"/>
    <w:rsid w:val="1B235060"/>
    <w:rsid w:val="1B2D5678"/>
    <w:rsid w:val="1B542D7A"/>
    <w:rsid w:val="1B601C65"/>
    <w:rsid w:val="1B631991"/>
    <w:rsid w:val="1B734D5C"/>
    <w:rsid w:val="1B98469D"/>
    <w:rsid w:val="1BA84479"/>
    <w:rsid w:val="1BAA2ED2"/>
    <w:rsid w:val="1BB02AA0"/>
    <w:rsid w:val="1BC814F3"/>
    <w:rsid w:val="1BCD4A66"/>
    <w:rsid w:val="1BD6553D"/>
    <w:rsid w:val="1BDB2164"/>
    <w:rsid w:val="1BDE2883"/>
    <w:rsid w:val="1BEB0073"/>
    <w:rsid w:val="1BEF3A6C"/>
    <w:rsid w:val="1BFB4FA4"/>
    <w:rsid w:val="1C004178"/>
    <w:rsid w:val="1C397355"/>
    <w:rsid w:val="1C3A3714"/>
    <w:rsid w:val="1C5D11C3"/>
    <w:rsid w:val="1C6F64AF"/>
    <w:rsid w:val="1C744D56"/>
    <w:rsid w:val="1C7D4CB4"/>
    <w:rsid w:val="1CEE4B08"/>
    <w:rsid w:val="1CF1697F"/>
    <w:rsid w:val="1D014A37"/>
    <w:rsid w:val="1D175E0D"/>
    <w:rsid w:val="1D293954"/>
    <w:rsid w:val="1D4407E5"/>
    <w:rsid w:val="1D4C727F"/>
    <w:rsid w:val="1D5E3A3C"/>
    <w:rsid w:val="1D666D95"/>
    <w:rsid w:val="1D6C348C"/>
    <w:rsid w:val="1D70551D"/>
    <w:rsid w:val="1D71461D"/>
    <w:rsid w:val="1D7F0A6F"/>
    <w:rsid w:val="1D826775"/>
    <w:rsid w:val="1D976F4E"/>
    <w:rsid w:val="1D981CC2"/>
    <w:rsid w:val="1DBB6019"/>
    <w:rsid w:val="1DC01597"/>
    <w:rsid w:val="1DD27F86"/>
    <w:rsid w:val="1DD937A9"/>
    <w:rsid w:val="1DDD5FDB"/>
    <w:rsid w:val="1DDE692B"/>
    <w:rsid w:val="1DF779ED"/>
    <w:rsid w:val="1E0366E4"/>
    <w:rsid w:val="1E253E9A"/>
    <w:rsid w:val="1E304EEF"/>
    <w:rsid w:val="1E4E1D03"/>
    <w:rsid w:val="1E4F1475"/>
    <w:rsid w:val="1E622558"/>
    <w:rsid w:val="1E6F43DA"/>
    <w:rsid w:val="1E85324A"/>
    <w:rsid w:val="1E882ABA"/>
    <w:rsid w:val="1E963FB8"/>
    <w:rsid w:val="1EA21FDF"/>
    <w:rsid w:val="1ED544D5"/>
    <w:rsid w:val="1EE019A3"/>
    <w:rsid w:val="1EEC1102"/>
    <w:rsid w:val="1F0A08B1"/>
    <w:rsid w:val="1F1756EC"/>
    <w:rsid w:val="1F971487"/>
    <w:rsid w:val="1FAE5D19"/>
    <w:rsid w:val="1FB06E2D"/>
    <w:rsid w:val="1FB82A1C"/>
    <w:rsid w:val="1FBC7D9F"/>
    <w:rsid w:val="1FCB0B65"/>
    <w:rsid w:val="1FCD0A84"/>
    <w:rsid w:val="1FD9439E"/>
    <w:rsid w:val="1FF16DE9"/>
    <w:rsid w:val="2001472C"/>
    <w:rsid w:val="200A3A07"/>
    <w:rsid w:val="2023790B"/>
    <w:rsid w:val="202F666F"/>
    <w:rsid w:val="203B2B3A"/>
    <w:rsid w:val="203D5420"/>
    <w:rsid w:val="20596EE6"/>
    <w:rsid w:val="20621A95"/>
    <w:rsid w:val="209E60FD"/>
    <w:rsid w:val="20B52A86"/>
    <w:rsid w:val="20B65C9E"/>
    <w:rsid w:val="20B9542D"/>
    <w:rsid w:val="20DE2847"/>
    <w:rsid w:val="20E26732"/>
    <w:rsid w:val="20E51212"/>
    <w:rsid w:val="20EB7906"/>
    <w:rsid w:val="20F669B0"/>
    <w:rsid w:val="20F7254C"/>
    <w:rsid w:val="2105635C"/>
    <w:rsid w:val="21102A49"/>
    <w:rsid w:val="21124499"/>
    <w:rsid w:val="21134B3E"/>
    <w:rsid w:val="211C3A1C"/>
    <w:rsid w:val="215A276C"/>
    <w:rsid w:val="216A406C"/>
    <w:rsid w:val="216C5203"/>
    <w:rsid w:val="216D6770"/>
    <w:rsid w:val="217378A3"/>
    <w:rsid w:val="21792E05"/>
    <w:rsid w:val="21903690"/>
    <w:rsid w:val="219E2041"/>
    <w:rsid w:val="21A62AB0"/>
    <w:rsid w:val="21AD399F"/>
    <w:rsid w:val="21BF3F92"/>
    <w:rsid w:val="21CC09CA"/>
    <w:rsid w:val="21DA229E"/>
    <w:rsid w:val="21DF40A1"/>
    <w:rsid w:val="21F05A7F"/>
    <w:rsid w:val="22105C22"/>
    <w:rsid w:val="222F26CF"/>
    <w:rsid w:val="2233393B"/>
    <w:rsid w:val="225F2408"/>
    <w:rsid w:val="227C4964"/>
    <w:rsid w:val="227F6C94"/>
    <w:rsid w:val="228213E7"/>
    <w:rsid w:val="229618D6"/>
    <w:rsid w:val="22A7590B"/>
    <w:rsid w:val="22AA7723"/>
    <w:rsid w:val="22B4528F"/>
    <w:rsid w:val="22CC1448"/>
    <w:rsid w:val="22D16A5E"/>
    <w:rsid w:val="22D838CF"/>
    <w:rsid w:val="22E20C6B"/>
    <w:rsid w:val="22E63B6F"/>
    <w:rsid w:val="22EB141E"/>
    <w:rsid w:val="22F825DB"/>
    <w:rsid w:val="22FD20FA"/>
    <w:rsid w:val="231F77C7"/>
    <w:rsid w:val="232C0139"/>
    <w:rsid w:val="232E7D6A"/>
    <w:rsid w:val="2332720B"/>
    <w:rsid w:val="23374475"/>
    <w:rsid w:val="233B0914"/>
    <w:rsid w:val="23402F1A"/>
    <w:rsid w:val="234B4BA4"/>
    <w:rsid w:val="234E6301"/>
    <w:rsid w:val="23592A54"/>
    <w:rsid w:val="23752C79"/>
    <w:rsid w:val="237C59BB"/>
    <w:rsid w:val="2383244E"/>
    <w:rsid w:val="238815B0"/>
    <w:rsid w:val="23AA2A9E"/>
    <w:rsid w:val="23B100DE"/>
    <w:rsid w:val="23BC14BC"/>
    <w:rsid w:val="23BF2464"/>
    <w:rsid w:val="23EB3B50"/>
    <w:rsid w:val="23F3488A"/>
    <w:rsid w:val="2406349F"/>
    <w:rsid w:val="2419704D"/>
    <w:rsid w:val="243B3EB7"/>
    <w:rsid w:val="24516953"/>
    <w:rsid w:val="24551FD1"/>
    <w:rsid w:val="246B6A3F"/>
    <w:rsid w:val="246E3236"/>
    <w:rsid w:val="247474EF"/>
    <w:rsid w:val="24AB32DF"/>
    <w:rsid w:val="24BD3AED"/>
    <w:rsid w:val="24C31A17"/>
    <w:rsid w:val="24C60186"/>
    <w:rsid w:val="24C6775F"/>
    <w:rsid w:val="24D63087"/>
    <w:rsid w:val="24F7506A"/>
    <w:rsid w:val="25037DCE"/>
    <w:rsid w:val="25075542"/>
    <w:rsid w:val="250C4825"/>
    <w:rsid w:val="25115838"/>
    <w:rsid w:val="251304A2"/>
    <w:rsid w:val="251A588B"/>
    <w:rsid w:val="2554099F"/>
    <w:rsid w:val="25602216"/>
    <w:rsid w:val="256F2A8D"/>
    <w:rsid w:val="25701C27"/>
    <w:rsid w:val="25A315A3"/>
    <w:rsid w:val="25A7235C"/>
    <w:rsid w:val="25A93CC2"/>
    <w:rsid w:val="25AB5124"/>
    <w:rsid w:val="25B22AFD"/>
    <w:rsid w:val="25B406FF"/>
    <w:rsid w:val="25BA1A2C"/>
    <w:rsid w:val="25E1345C"/>
    <w:rsid w:val="25F628C4"/>
    <w:rsid w:val="26060955"/>
    <w:rsid w:val="260E1D77"/>
    <w:rsid w:val="261F72E0"/>
    <w:rsid w:val="262346C0"/>
    <w:rsid w:val="26327B15"/>
    <w:rsid w:val="26334D6D"/>
    <w:rsid w:val="2640356F"/>
    <w:rsid w:val="26404627"/>
    <w:rsid w:val="264C6FBD"/>
    <w:rsid w:val="264E443C"/>
    <w:rsid w:val="266C349F"/>
    <w:rsid w:val="26767805"/>
    <w:rsid w:val="267B6C2B"/>
    <w:rsid w:val="2684187D"/>
    <w:rsid w:val="269C1CEA"/>
    <w:rsid w:val="26B81871"/>
    <w:rsid w:val="26CB1A16"/>
    <w:rsid w:val="26F942CB"/>
    <w:rsid w:val="27035654"/>
    <w:rsid w:val="271A6FB4"/>
    <w:rsid w:val="27205B2B"/>
    <w:rsid w:val="272A0E33"/>
    <w:rsid w:val="272A5FB2"/>
    <w:rsid w:val="27362CE4"/>
    <w:rsid w:val="273E5DB4"/>
    <w:rsid w:val="27464E08"/>
    <w:rsid w:val="274A6DDF"/>
    <w:rsid w:val="275E755E"/>
    <w:rsid w:val="2767225B"/>
    <w:rsid w:val="276830CB"/>
    <w:rsid w:val="277609EB"/>
    <w:rsid w:val="278A18D2"/>
    <w:rsid w:val="27A26A64"/>
    <w:rsid w:val="27AA2C77"/>
    <w:rsid w:val="27B25CEA"/>
    <w:rsid w:val="27CA31AC"/>
    <w:rsid w:val="27D9637B"/>
    <w:rsid w:val="27F966F1"/>
    <w:rsid w:val="280478D6"/>
    <w:rsid w:val="28123DA1"/>
    <w:rsid w:val="284B1209"/>
    <w:rsid w:val="28522780"/>
    <w:rsid w:val="288B25DE"/>
    <w:rsid w:val="28BF3904"/>
    <w:rsid w:val="28C72497"/>
    <w:rsid w:val="28D360C1"/>
    <w:rsid w:val="28D73DEB"/>
    <w:rsid w:val="28E963BD"/>
    <w:rsid w:val="28F91A39"/>
    <w:rsid w:val="29235B3A"/>
    <w:rsid w:val="294B4B4D"/>
    <w:rsid w:val="29605B23"/>
    <w:rsid w:val="29623A1D"/>
    <w:rsid w:val="29734BC6"/>
    <w:rsid w:val="299F78B6"/>
    <w:rsid w:val="29B5109E"/>
    <w:rsid w:val="29C37FBC"/>
    <w:rsid w:val="29DA6B40"/>
    <w:rsid w:val="2A036979"/>
    <w:rsid w:val="2A824925"/>
    <w:rsid w:val="2A84522F"/>
    <w:rsid w:val="2AA4277F"/>
    <w:rsid w:val="2AC222E0"/>
    <w:rsid w:val="2AD81AEC"/>
    <w:rsid w:val="2ADF3CE2"/>
    <w:rsid w:val="2AE95996"/>
    <w:rsid w:val="2B03789E"/>
    <w:rsid w:val="2B4C581C"/>
    <w:rsid w:val="2B4E732B"/>
    <w:rsid w:val="2B590F2D"/>
    <w:rsid w:val="2B642979"/>
    <w:rsid w:val="2B6A1916"/>
    <w:rsid w:val="2B6D7540"/>
    <w:rsid w:val="2B842931"/>
    <w:rsid w:val="2B881263"/>
    <w:rsid w:val="2BB40375"/>
    <w:rsid w:val="2BB56560"/>
    <w:rsid w:val="2BB708BD"/>
    <w:rsid w:val="2BCB3BBA"/>
    <w:rsid w:val="2BE7456D"/>
    <w:rsid w:val="2BE83786"/>
    <w:rsid w:val="2BE956E1"/>
    <w:rsid w:val="2BEE1BAF"/>
    <w:rsid w:val="2C18302D"/>
    <w:rsid w:val="2C1A50E5"/>
    <w:rsid w:val="2C1D24D1"/>
    <w:rsid w:val="2C336F38"/>
    <w:rsid w:val="2C3A3F1C"/>
    <w:rsid w:val="2C475FE3"/>
    <w:rsid w:val="2C506C46"/>
    <w:rsid w:val="2C5F5583"/>
    <w:rsid w:val="2C722C06"/>
    <w:rsid w:val="2C771401"/>
    <w:rsid w:val="2C9A6113"/>
    <w:rsid w:val="2C9E1BF4"/>
    <w:rsid w:val="2CA822FA"/>
    <w:rsid w:val="2CC85B24"/>
    <w:rsid w:val="2CD14EB0"/>
    <w:rsid w:val="2CD549AD"/>
    <w:rsid w:val="2CDE0B71"/>
    <w:rsid w:val="2D087964"/>
    <w:rsid w:val="2D1E4F96"/>
    <w:rsid w:val="2D367E96"/>
    <w:rsid w:val="2D4B4662"/>
    <w:rsid w:val="2D5A7A44"/>
    <w:rsid w:val="2D6B5392"/>
    <w:rsid w:val="2D6F3C91"/>
    <w:rsid w:val="2D885FB0"/>
    <w:rsid w:val="2D890CD5"/>
    <w:rsid w:val="2DBA45BF"/>
    <w:rsid w:val="2DBF240A"/>
    <w:rsid w:val="2DED648E"/>
    <w:rsid w:val="2DFF37AB"/>
    <w:rsid w:val="2E045F3A"/>
    <w:rsid w:val="2E0559B4"/>
    <w:rsid w:val="2E1168A9"/>
    <w:rsid w:val="2E1D349F"/>
    <w:rsid w:val="2E482812"/>
    <w:rsid w:val="2E4C697C"/>
    <w:rsid w:val="2E5B353C"/>
    <w:rsid w:val="2E5C592E"/>
    <w:rsid w:val="2E6E5AA9"/>
    <w:rsid w:val="2E8B02C4"/>
    <w:rsid w:val="2E964979"/>
    <w:rsid w:val="2E99384E"/>
    <w:rsid w:val="2E9A7907"/>
    <w:rsid w:val="2EA7164B"/>
    <w:rsid w:val="2EAE5B84"/>
    <w:rsid w:val="2EC13E2B"/>
    <w:rsid w:val="2EC72038"/>
    <w:rsid w:val="2ED53072"/>
    <w:rsid w:val="2F0055D5"/>
    <w:rsid w:val="2F017C73"/>
    <w:rsid w:val="2F097064"/>
    <w:rsid w:val="2F165381"/>
    <w:rsid w:val="2F193000"/>
    <w:rsid w:val="2F195A15"/>
    <w:rsid w:val="2F4475F2"/>
    <w:rsid w:val="2F462582"/>
    <w:rsid w:val="2F4D383E"/>
    <w:rsid w:val="2F7B5787"/>
    <w:rsid w:val="2F8100EA"/>
    <w:rsid w:val="2F8452BB"/>
    <w:rsid w:val="2F8856E8"/>
    <w:rsid w:val="2F931F3E"/>
    <w:rsid w:val="2F9C5AF8"/>
    <w:rsid w:val="2FA1232D"/>
    <w:rsid w:val="2FA20543"/>
    <w:rsid w:val="2FB5399F"/>
    <w:rsid w:val="2FBB2F70"/>
    <w:rsid w:val="2FF24B3E"/>
    <w:rsid w:val="2FFA3A98"/>
    <w:rsid w:val="300246FB"/>
    <w:rsid w:val="300541EB"/>
    <w:rsid w:val="30180C70"/>
    <w:rsid w:val="303F6FFD"/>
    <w:rsid w:val="30554766"/>
    <w:rsid w:val="306453B6"/>
    <w:rsid w:val="30687D84"/>
    <w:rsid w:val="30793B1F"/>
    <w:rsid w:val="307A6406"/>
    <w:rsid w:val="309D6BE7"/>
    <w:rsid w:val="30B009C8"/>
    <w:rsid w:val="30B01A9A"/>
    <w:rsid w:val="30B57283"/>
    <w:rsid w:val="30BA6B3E"/>
    <w:rsid w:val="30E96C14"/>
    <w:rsid w:val="30EB003C"/>
    <w:rsid w:val="31127C75"/>
    <w:rsid w:val="3114107D"/>
    <w:rsid w:val="31392548"/>
    <w:rsid w:val="31533344"/>
    <w:rsid w:val="316F625B"/>
    <w:rsid w:val="31705EE7"/>
    <w:rsid w:val="317B2CF8"/>
    <w:rsid w:val="31A1797F"/>
    <w:rsid w:val="31A65132"/>
    <w:rsid w:val="31A6555A"/>
    <w:rsid w:val="31B87642"/>
    <w:rsid w:val="31C00EF8"/>
    <w:rsid w:val="31CC5364"/>
    <w:rsid w:val="31D623CF"/>
    <w:rsid w:val="31E050B0"/>
    <w:rsid w:val="31E22A36"/>
    <w:rsid w:val="31F2254D"/>
    <w:rsid w:val="320D4E6E"/>
    <w:rsid w:val="321326A9"/>
    <w:rsid w:val="321E3A0A"/>
    <w:rsid w:val="322E4BAF"/>
    <w:rsid w:val="322F3FB8"/>
    <w:rsid w:val="323413C5"/>
    <w:rsid w:val="323572F6"/>
    <w:rsid w:val="323963CE"/>
    <w:rsid w:val="323E0A30"/>
    <w:rsid w:val="3246608B"/>
    <w:rsid w:val="324B3E79"/>
    <w:rsid w:val="325167B6"/>
    <w:rsid w:val="32560CAC"/>
    <w:rsid w:val="326266B4"/>
    <w:rsid w:val="32690915"/>
    <w:rsid w:val="3273120E"/>
    <w:rsid w:val="32753D0B"/>
    <w:rsid w:val="327F7554"/>
    <w:rsid w:val="32AC2D2D"/>
    <w:rsid w:val="32B60A23"/>
    <w:rsid w:val="32C76AFB"/>
    <w:rsid w:val="32DB2081"/>
    <w:rsid w:val="32E14A9C"/>
    <w:rsid w:val="32E32315"/>
    <w:rsid w:val="32F42D9E"/>
    <w:rsid w:val="32FE389F"/>
    <w:rsid w:val="3301513E"/>
    <w:rsid w:val="330A035B"/>
    <w:rsid w:val="330A1D37"/>
    <w:rsid w:val="33164B0C"/>
    <w:rsid w:val="332F7ECB"/>
    <w:rsid w:val="333D477F"/>
    <w:rsid w:val="334819F6"/>
    <w:rsid w:val="33504B51"/>
    <w:rsid w:val="335A6465"/>
    <w:rsid w:val="335D3F73"/>
    <w:rsid w:val="33831376"/>
    <w:rsid w:val="33831403"/>
    <w:rsid w:val="338A3D83"/>
    <w:rsid w:val="33956234"/>
    <w:rsid w:val="33956A0B"/>
    <w:rsid w:val="33A10D88"/>
    <w:rsid w:val="33A85BD4"/>
    <w:rsid w:val="33AA1058"/>
    <w:rsid w:val="33AF6CE8"/>
    <w:rsid w:val="33BA52ED"/>
    <w:rsid w:val="33C1005A"/>
    <w:rsid w:val="33EB1C56"/>
    <w:rsid w:val="340A02ED"/>
    <w:rsid w:val="341113B0"/>
    <w:rsid w:val="342F1837"/>
    <w:rsid w:val="343B7289"/>
    <w:rsid w:val="34473024"/>
    <w:rsid w:val="344C36D7"/>
    <w:rsid w:val="34733E19"/>
    <w:rsid w:val="348222AE"/>
    <w:rsid w:val="34873421"/>
    <w:rsid w:val="3491604D"/>
    <w:rsid w:val="34A17D4A"/>
    <w:rsid w:val="34C1512F"/>
    <w:rsid w:val="34CF4905"/>
    <w:rsid w:val="34D4418C"/>
    <w:rsid w:val="34DD4521"/>
    <w:rsid w:val="34F91ACC"/>
    <w:rsid w:val="35031DA7"/>
    <w:rsid w:val="350D23A0"/>
    <w:rsid w:val="35243C45"/>
    <w:rsid w:val="35414E0B"/>
    <w:rsid w:val="3545680D"/>
    <w:rsid w:val="35601844"/>
    <w:rsid w:val="35843EAE"/>
    <w:rsid w:val="35905D41"/>
    <w:rsid w:val="35994CAB"/>
    <w:rsid w:val="35B17626"/>
    <w:rsid w:val="35BB3E7D"/>
    <w:rsid w:val="35D6028F"/>
    <w:rsid w:val="35E74616"/>
    <w:rsid w:val="35EB69CC"/>
    <w:rsid w:val="35EE30CD"/>
    <w:rsid w:val="35F77C74"/>
    <w:rsid w:val="35FE3BB6"/>
    <w:rsid w:val="36010FB1"/>
    <w:rsid w:val="36035EE7"/>
    <w:rsid w:val="360867F6"/>
    <w:rsid w:val="36160F00"/>
    <w:rsid w:val="36264A5B"/>
    <w:rsid w:val="36272AAF"/>
    <w:rsid w:val="36452A76"/>
    <w:rsid w:val="36455341"/>
    <w:rsid w:val="365A29B6"/>
    <w:rsid w:val="36687924"/>
    <w:rsid w:val="36717D84"/>
    <w:rsid w:val="367B5207"/>
    <w:rsid w:val="36845780"/>
    <w:rsid w:val="3689036D"/>
    <w:rsid w:val="368A323C"/>
    <w:rsid w:val="36A84446"/>
    <w:rsid w:val="36B85A18"/>
    <w:rsid w:val="36C6432F"/>
    <w:rsid w:val="36E42EB5"/>
    <w:rsid w:val="36EC6637"/>
    <w:rsid w:val="36FA1069"/>
    <w:rsid w:val="370A058B"/>
    <w:rsid w:val="37166CDE"/>
    <w:rsid w:val="37227431"/>
    <w:rsid w:val="3734069D"/>
    <w:rsid w:val="37465815"/>
    <w:rsid w:val="3747333B"/>
    <w:rsid w:val="37495673"/>
    <w:rsid w:val="37515F68"/>
    <w:rsid w:val="376A42C6"/>
    <w:rsid w:val="377834E6"/>
    <w:rsid w:val="3782347A"/>
    <w:rsid w:val="379160EA"/>
    <w:rsid w:val="379F0AA2"/>
    <w:rsid w:val="37A8604A"/>
    <w:rsid w:val="37A934D2"/>
    <w:rsid w:val="37BC3392"/>
    <w:rsid w:val="37C103D6"/>
    <w:rsid w:val="37D5272F"/>
    <w:rsid w:val="37D93458"/>
    <w:rsid w:val="37E14151"/>
    <w:rsid w:val="37E529E9"/>
    <w:rsid w:val="37ED4F7F"/>
    <w:rsid w:val="37FE6E39"/>
    <w:rsid w:val="38055562"/>
    <w:rsid w:val="381572B8"/>
    <w:rsid w:val="381C0CC9"/>
    <w:rsid w:val="38393E83"/>
    <w:rsid w:val="38536701"/>
    <w:rsid w:val="38563836"/>
    <w:rsid w:val="38587EAA"/>
    <w:rsid w:val="385E3204"/>
    <w:rsid w:val="387761E5"/>
    <w:rsid w:val="387A1DB3"/>
    <w:rsid w:val="388B11B0"/>
    <w:rsid w:val="389E6B6E"/>
    <w:rsid w:val="38AF73EA"/>
    <w:rsid w:val="38B44A00"/>
    <w:rsid w:val="38B873E2"/>
    <w:rsid w:val="38BC43DC"/>
    <w:rsid w:val="38E45070"/>
    <w:rsid w:val="38F67F51"/>
    <w:rsid w:val="39044BAD"/>
    <w:rsid w:val="391A778D"/>
    <w:rsid w:val="39535FC7"/>
    <w:rsid w:val="397B107A"/>
    <w:rsid w:val="39880367"/>
    <w:rsid w:val="398919E9"/>
    <w:rsid w:val="39987E7E"/>
    <w:rsid w:val="39AD3B91"/>
    <w:rsid w:val="39C12F31"/>
    <w:rsid w:val="39C973B3"/>
    <w:rsid w:val="39ED057D"/>
    <w:rsid w:val="39ED0D6D"/>
    <w:rsid w:val="39EF7F92"/>
    <w:rsid w:val="3A1535FE"/>
    <w:rsid w:val="3A160420"/>
    <w:rsid w:val="3A197131"/>
    <w:rsid w:val="3A2C61C1"/>
    <w:rsid w:val="3A3A057F"/>
    <w:rsid w:val="3A593F26"/>
    <w:rsid w:val="3A8B1558"/>
    <w:rsid w:val="3A933B5F"/>
    <w:rsid w:val="3A964F46"/>
    <w:rsid w:val="3A9E400B"/>
    <w:rsid w:val="3AB40CE8"/>
    <w:rsid w:val="3ADF4C65"/>
    <w:rsid w:val="3AEF1480"/>
    <w:rsid w:val="3B027E69"/>
    <w:rsid w:val="3B1F387C"/>
    <w:rsid w:val="3B6808F8"/>
    <w:rsid w:val="3B6B2D07"/>
    <w:rsid w:val="3B6B3A9C"/>
    <w:rsid w:val="3B7261A2"/>
    <w:rsid w:val="3B7B66FA"/>
    <w:rsid w:val="3B84690C"/>
    <w:rsid w:val="3B9C3C56"/>
    <w:rsid w:val="3BB949C2"/>
    <w:rsid w:val="3BC14543"/>
    <w:rsid w:val="3BC1657B"/>
    <w:rsid w:val="3BE316E1"/>
    <w:rsid w:val="3BE45A1E"/>
    <w:rsid w:val="3BE66036"/>
    <w:rsid w:val="3BEB4966"/>
    <w:rsid w:val="3BF31BF6"/>
    <w:rsid w:val="3C3D58FC"/>
    <w:rsid w:val="3C491519"/>
    <w:rsid w:val="3C4B2FAD"/>
    <w:rsid w:val="3C823E34"/>
    <w:rsid w:val="3C872384"/>
    <w:rsid w:val="3C9D5A84"/>
    <w:rsid w:val="3CBE6029"/>
    <w:rsid w:val="3CCF2956"/>
    <w:rsid w:val="3CD87AFA"/>
    <w:rsid w:val="3CD91AB9"/>
    <w:rsid w:val="3CE5162C"/>
    <w:rsid w:val="3CE85EE2"/>
    <w:rsid w:val="3CF41DDE"/>
    <w:rsid w:val="3CF7310E"/>
    <w:rsid w:val="3D1122D9"/>
    <w:rsid w:val="3D12298F"/>
    <w:rsid w:val="3D192669"/>
    <w:rsid w:val="3D1B17CC"/>
    <w:rsid w:val="3D1C7E93"/>
    <w:rsid w:val="3D3B15B9"/>
    <w:rsid w:val="3D4225DB"/>
    <w:rsid w:val="3D4C4C97"/>
    <w:rsid w:val="3D501BC3"/>
    <w:rsid w:val="3D540560"/>
    <w:rsid w:val="3D647F2A"/>
    <w:rsid w:val="3D6F5BDB"/>
    <w:rsid w:val="3D7911CF"/>
    <w:rsid w:val="3D824ED6"/>
    <w:rsid w:val="3D8A7708"/>
    <w:rsid w:val="3D9546B3"/>
    <w:rsid w:val="3D9F5C7F"/>
    <w:rsid w:val="3DA212CB"/>
    <w:rsid w:val="3DB86D41"/>
    <w:rsid w:val="3DBD1AD6"/>
    <w:rsid w:val="3DC07E9A"/>
    <w:rsid w:val="3E171E42"/>
    <w:rsid w:val="3E1D6BA4"/>
    <w:rsid w:val="3E384D3D"/>
    <w:rsid w:val="3E4844D4"/>
    <w:rsid w:val="3E520EF9"/>
    <w:rsid w:val="3E573E64"/>
    <w:rsid w:val="3E612F34"/>
    <w:rsid w:val="3E76777E"/>
    <w:rsid w:val="3E865BF8"/>
    <w:rsid w:val="3E8949ED"/>
    <w:rsid w:val="3E9A6446"/>
    <w:rsid w:val="3E9B4698"/>
    <w:rsid w:val="3EAA423E"/>
    <w:rsid w:val="3EB402B4"/>
    <w:rsid w:val="3EC309B7"/>
    <w:rsid w:val="3EE55509"/>
    <w:rsid w:val="3EEE0DEF"/>
    <w:rsid w:val="3EF70D0A"/>
    <w:rsid w:val="3EF72EC9"/>
    <w:rsid w:val="3EFD2FB4"/>
    <w:rsid w:val="3F055974"/>
    <w:rsid w:val="3F083A54"/>
    <w:rsid w:val="3F385E31"/>
    <w:rsid w:val="3F467593"/>
    <w:rsid w:val="3F515415"/>
    <w:rsid w:val="3F617E0A"/>
    <w:rsid w:val="3F6958BC"/>
    <w:rsid w:val="3F8668E2"/>
    <w:rsid w:val="3F8844F1"/>
    <w:rsid w:val="3F987996"/>
    <w:rsid w:val="3FA255B3"/>
    <w:rsid w:val="3FBD4F5B"/>
    <w:rsid w:val="3FC44472"/>
    <w:rsid w:val="3FD84629"/>
    <w:rsid w:val="400D4F69"/>
    <w:rsid w:val="4022602E"/>
    <w:rsid w:val="40661121"/>
    <w:rsid w:val="406E5EF3"/>
    <w:rsid w:val="40763B34"/>
    <w:rsid w:val="407F77F1"/>
    <w:rsid w:val="40935BB3"/>
    <w:rsid w:val="40A2785A"/>
    <w:rsid w:val="40B2745F"/>
    <w:rsid w:val="40D70761"/>
    <w:rsid w:val="40E7064C"/>
    <w:rsid w:val="40F85993"/>
    <w:rsid w:val="41053A33"/>
    <w:rsid w:val="410A340F"/>
    <w:rsid w:val="410F4E53"/>
    <w:rsid w:val="41154A97"/>
    <w:rsid w:val="4119041B"/>
    <w:rsid w:val="41263FC1"/>
    <w:rsid w:val="412D6014"/>
    <w:rsid w:val="4132693C"/>
    <w:rsid w:val="414C7ECC"/>
    <w:rsid w:val="414E240B"/>
    <w:rsid w:val="415E19AD"/>
    <w:rsid w:val="415E313C"/>
    <w:rsid w:val="41801923"/>
    <w:rsid w:val="418A09F4"/>
    <w:rsid w:val="41A3369B"/>
    <w:rsid w:val="41AC2B40"/>
    <w:rsid w:val="41B24C4F"/>
    <w:rsid w:val="41CD13FD"/>
    <w:rsid w:val="41DB454C"/>
    <w:rsid w:val="41DC0929"/>
    <w:rsid w:val="41E474ED"/>
    <w:rsid w:val="41F405DF"/>
    <w:rsid w:val="420C6134"/>
    <w:rsid w:val="422F7D49"/>
    <w:rsid w:val="4230127B"/>
    <w:rsid w:val="423821FE"/>
    <w:rsid w:val="42411497"/>
    <w:rsid w:val="426113CD"/>
    <w:rsid w:val="42852229"/>
    <w:rsid w:val="428B79C2"/>
    <w:rsid w:val="42927B60"/>
    <w:rsid w:val="42B52A5A"/>
    <w:rsid w:val="42BB5A65"/>
    <w:rsid w:val="42C47367"/>
    <w:rsid w:val="42F56341"/>
    <w:rsid w:val="4312153B"/>
    <w:rsid w:val="43201F2F"/>
    <w:rsid w:val="43207F29"/>
    <w:rsid w:val="43251AA8"/>
    <w:rsid w:val="433A3D54"/>
    <w:rsid w:val="434D6E78"/>
    <w:rsid w:val="436839EB"/>
    <w:rsid w:val="436C6FFF"/>
    <w:rsid w:val="4371578D"/>
    <w:rsid w:val="438B5990"/>
    <w:rsid w:val="43B27935"/>
    <w:rsid w:val="43B7341D"/>
    <w:rsid w:val="43BA4D4F"/>
    <w:rsid w:val="43DC23DF"/>
    <w:rsid w:val="43FB1735"/>
    <w:rsid w:val="440D63F0"/>
    <w:rsid w:val="440E12B2"/>
    <w:rsid w:val="443426E9"/>
    <w:rsid w:val="445539FA"/>
    <w:rsid w:val="446F2D4A"/>
    <w:rsid w:val="44741DB7"/>
    <w:rsid w:val="447D44D3"/>
    <w:rsid w:val="447E5E2A"/>
    <w:rsid w:val="44841EBD"/>
    <w:rsid w:val="448636B3"/>
    <w:rsid w:val="44953AFE"/>
    <w:rsid w:val="449D243B"/>
    <w:rsid w:val="44C05078"/>
    <w:rsid w:val="44C522AB"/>
    <w:rsid w:val="44DA134B"/>
    <w:rsid w:val="44DE1D54"/>
    <w:rsid w:val="45114A51"/>
    <w:rsid w:val="451259F2"/>
    <w:rsid w:val="452263BE"/>
    <w:rsid w:val="45240E10"/>
    <w:rsid w:val="45280308"/>
    <w:rsid w:val="452E0344"/>
    <w:rsid w:val="4534265D"/>
    <w:rsid w:val="456E5B41"/>
    <w:rsid w:val="456F631B"/>
    <w:rsid w:val="45702958"/>
    <w:rsid w:val="45793CAC"/>
    <w:rsid w:val="45917DF8"/>
    <w:rsid w:val="45A55DFD"/>
    <w:rsid w:val="45AB480C"/>
    <w:rsid w:val="45B6495D"/>
    <w:rsid w:val="45C738DC"/>
    <w:rsid w:val="45E161C6"/>
    <w:rsid w:val="45E3036C"/>
    <w:rsid w:val="45E34450"/>
    <w:rsid w:val="45F65C17"/>
    <w:rsid w:val="460022EF"/>
    <w:rsid w:val="461611FF"/>
    <w:rsid w:val="46197B2C"/>
    <w:rsid w:val="461C1E7F"/>
    <w:rsid w:val="46302237"/>
    <w:rsid w:val="4648420D"/>
    <w:rsid w:val="46696A79"/>
    <w:rsid w:val="46955A09"/>
    <w:rsid w:val="469C0B8D"/>
    <w:rsid w:val="46A14C12"/>
    <w:rsid w:val="46A37611"/>
    <w:rsid w:val="46B100E9"/>
    <w:rsid w:val="46DA1AD6"/>
    <w:rsid w:val="46DC2184"/>
    <w:rsid w:val="46E90656"/>
    <w:rsid w:val="4724163E"/>
    <w:rsid w:val="47264769"/>
    <w:rsid w:val="472B3327"/>
    <w:rsid w:val="474D2E3F"/>
    <w:rsid w:val="47633BD9"/>
    <w:rsid w:val="47652830"/>
    <w:rsid w:val="477C3E4E"/>
    <w:rsid w:val="47805912"/>
    <w:rsid w:val="47860F1E"/>
    <w:rsid w:val="4794342F"/>
    <w:rsid w:val="479E4EDD"/>
    <w:rsid w:val="47A829EE"/>
    <w:rsid w:val="47A866C0"/>
    <w:rsid w:val="47BC567F"/>
    <w:rsid w:val="47DD0DA2"/>
    <w:rsid w:val="48084421"/>
    <w:rsid w:val="483D231C"/>
    <w:rsid w:val="48647E91"/>
    <w:rsid w:val="48652624"/>
    <w:rsid w:val="48830434"/>
    <w:rsid w:val="48A709C8"/>
    <w:rsid w:val="48B45470"/>
    <w:rsid w:val="48C808A0"/>
    <w:rsid w:val="48D7799B"/>
    <w:rsid w:val="48EA7135"/>
    <w:rsid w:val="48FF3A76"/>
    <w:rsid w:val="491518EB"/>
    <w:rsid w:val="49175A53"/>
    <w:rsid w:val="49276B29"/>
    <w:rsid w:val="494A344A"/>
    <w:rsid w:val="495B57BC"/>
    <w:rsid w:val="496A7ED9"/>
    <w:rsid w:val="49784602"/>
    <w:rsid w:val="497A1051"/>
    <w:rsid w:val="497C0C22"/>
    <w:rsid w:val="4981579F"/>
    <w:rsid w:val="49893EBD"/>
    <w:rsid w:val="499637FE"/>
    <w:rsid w:val="49AA63AF"/>
    <w:rsid w:val="49D13819"/>
    <w:rsid w:val="49D14229"/>
    <w:rsid w:val="49E71892"/>
    <w:rsid w:val="49EE36FA"/>
    <w:rsid w:val="4A0D4229"/>
    <w:rsid w:val="4A235C65"/>
    <w:rsid w:val="4A495D52"/>
    <w:rsid w:val="4A5676C5"/>
    <w:rsid w:val="4A704E2C"/>
    <w:rsid w:val="4A92473F"/>
    <w:rsid w:val="4A972CA3"/>
    <w:rsid w:val="4AA83CE8"/>
    <w:rsid w:val="4AE01685"/>
    <w:rsid w:val="4AE5022F"/>
    <w:rsid w:val="4AEC002A"/>
    <w:rsid w:val="4B004A60"/>
    <w:rsid w:val="4B0C247A"/>
    <w:rsid w:val="4B232D94"/>
    <w:rsid w:val="4B2C0576"/>
    <w:rsid w:val="4B3B68BB"/>
    <w:rsid w:val="4B3F45FD"/>
    <w:rsid w:val="4B661768"/>
    <w:rsid w:val="4B6651FE"/>
    <w:rsid w:val="4B775437"/>
    <w:rsid w:val="4B796657"/>
    <w:rsid w:val="4B9A00F4"/>
    <w:rsid w:val="4BA44E82"/>
    <w:rsid w:val="4BA91B23"/>
    <w:rsid w:val="4BCF3EB6"/>
    <w:rsid w:val="4BDD5A2A"/>
    <w:rsid w:val="4BE53CA8"/>
    <w:rsid w:val="4BF16EAF"/>
    <w:rsid w:val="4BF413A3"/>
    <w:rsid w:val="4BFA22D2"/>
    <w:rsid w:val="4C095499"/>
    <w:rsid w:val="4C0A317C"/>
    <w:rsid w:val="4C126C12"/>
    <w:rsid w:val="4C2919FF"/>
    <w:rsid w:val="4C32606B"/>
    <w:rsid w:val="4C636C07"/>
    <w:rsid w:val="4C6836E0"/>
    <w:rsid w:val="4C7B1F02"/>
    <w:rsid w:val="4C813BDE"/>
    <w:rsid w:val="4C87556E"/>
    <w:rsid w:val="4C9A48BB"/>
    <w:rsid w:val="4CB807D5"/>
    <w:rsid w:val="4CC255AB"/>
    <w:rsid w:val="4CC84B02"/>
    <w:rsid w:val="4CF23BDE"/>
    <w:rsid w:val="4CFC70B9"/>
    <w:rsid w:val="4CFD1306"/>
    <w:rsid w:val="4D0B43E1"/>
    <w:rsid w:val="4D3637DE"/>
    <w:rsid w:val="4D4948D1"/>
    <w:rsid w:val="4D601DFC"/>
    <w:rsid w:val="4D637AE8"/>
    <w:rsid w:val="4D6E4D26"/>
    <w:rsid w:val="4D762390"/>
    <w:rsid w:val="4D87303F"/>
    <w:rsid w:val="4D8D163E"/>
    <w:rsid w:val="4D90451E"/>
    <w:rsid w:val="4D957FE3"/>
    <w:rsid w:val="4D9C7AE5"/>
    <w:rsid w:val="4DB2128C"/>
    <w:rsid w:val="4DBB70C5"/>
    <w:rsid w:val="4DD63967"/>
    <w:rsid w:val="4DE9049B"/>
    <w:rsid w:val="4DEF79C6"/>
    <w:rsid w:val="4DF12397"/>
    <w:rsid w:val="4E0336C0"/>
    <w:rsid w:val="4E08798C"/>
    <w:rsid w:val="4E1C29D4"/>
    <w:rsid w:val="4E2B0DEE"/>
    <w:rsid w:val="4E2D5DA7"/>
    <w:rsid w:val="4E385BC6"/>
    <w:rsid w:val="4E4A1E4D"/>
    <w:rsid w:val="4E5F55FC"/>
    <w:rsid w:val="4E791834"/>
    <w:rsid w:val="4E7C2C07"/>
    <w:rsid w:val="4E832A53"/>
    <w:rsid w:val="4E894504"/>
    <w:rsid w:val="4EB01370"/>
    <w:rsid w:val="4EBE1CDD"/>
    <w:rsid w:val="4EC92B5C"/>
    <w:rsid w:val="4ED80FF1"/>
    <w:rsid w:val="4EE92CF2"/>
    <w:rsid w:val="4EEC61D3"/>
    <w:rsid w:val="4EFD57A9"/>
    <w:rsid w:val="4F0959C6"/>
    <w:rsid w:val="4F1B24A1"/>
    <w:rsid w:val="4F1B4C77"/>
    <w:rsid w:val="4F1D53C9"/>
    <w:rsid w:val="4F356C49"/>
    <w:rsid w:val="4F4108D9"/>
    <w:rsid w:val="4F4F7D0C"/>
    <w:rsid w:val="4F5159D7"/>
    <w:rsid w:val="4F5330C0"/>
    <w:rsid w:val="4F550CF0"/>
    <w:rsid w:val="4F570D38"/>
    <w:rsid w:val="4F5C18E6"/>
    <w:rsid w:val="4F6302EE"/>
    <w:rsid w:val="4F816161"/>
    <w:rsid w:val="4F9071D6"/>
    <w:rsid w:val="4F9C1CC1"/>
    <w:rsid w:val="4F9C359E"/>
    <w:rsid w:val="4FA9329B"/>
    <w:rsid w:val="4FAC3829"/>
    <w:rsid w:val="4FBB7FCB"/>
    <w:rsid w:val="4FCB7117"/>
    <w:rsid w:val="4FE63299"/>
    <w:rsid w:val="4FEA2911"/>
    <w:rsid w:val="50033178"/>
    <w:rsid w:val="50111814"/>
    <w:rsid w:val="50132EF6"/>
    <w:rsid w:val="501E6B00"/>
    <w:rsid w:val="50224539"/>
    <w:rsid w:val="50587752"/>
    <w:rsid w:val="505C7454"/>
    <w:rsid w:val="50633ACD"/>
    <w:rsid w:val="506568B4"/>
    <w:rsid w:val="506B7335"/>
    <w:rsid w:val="507B5B9A"/>
    <w:rsid w:val="508F4A82"/>
    <w:rsid w:val="5092148E"/>
    <w:rsid w:val="50B412E2"/>
    <w:rsid w:val="50C81C3A"/>
    <w:rsid w:val="50CB22FD"/>
    <w:rsid w:val="50D8235D"/>
    <w:rsid w:val="50E7531D"/>
    <w:rsid w:val="50EB1E2D"/>
    <w:rsid w:val="511F145F"/>
    <w:rsid w:val="51354906"/>
    <w:rsid w:val="51621B49"/>
    <w:rsid w:val="51654349"/>
    <w:rsid w:val="518A613E"/>
    <w:rsid w:val="519535B1"/>
    <w:rsid w:val="51A73F12"/>
    <w:rsid w:val="51B03B5F"/>
    <w:rsid w:val="51BB5A53"/>
    <w:rsid w:val="51FD2761"/>
    <w:rsid w:val="522B3249"/>
    <w:rsid w:val="524F15CA"/>
    <w:rsid w:val="52505342"/>
    <w:rsid w:val="5253749C"/>
    <w:rsid w:val="525564B4"/>
    <w:rsid w:val="527E6A7D"/>
    <w:rsid w:val="52BF0D37"/>
    <w:rsid w:val="52C262DB"/>
    <w:rsid w:val="52C32DB3"/>
    <w:rsid w:val="52C5583B"/>
    <w:rsid w:val="52E07084"/>
    <w:rsid w:val="52E50D30"/>
    <w:rsid w:val="52ED6907"/>
    <w:rsid w:val="52F81B6F"/>
    <w:rsid w:val="531A1363"/>
    <w:rsid w:val="53366123"/>
    <w:rsid w:val="533E04DE"/>
    <w:rsid w:val="534F33FD"/>
    <w:rsid w:val="53542382"/>
    <w:rsid w:val="53623718"/>
    <w:rsid w:val="53874D6C"/>
    <w:rsid w:val="53901D3A"/>
    <w:rsid w:val="53A835C4"/>
    <w:rsid w:val="53A9297F"/>
    <w:rsid w:val="53D02BF5"/>
    <w:rsid w:val="53E126F6"/>
    <w:rsid w:val="53E82F40"/>
    <w:rsid w:val="53FB308C"/>
    <w:rsid w:val="5407402D"/>
    <w:rsid w:val="54154DC9"/>
    <w:rsid w:val="54284282"/>
    <w:rsid w:val="543365B2"/>
    <w:rsid w:val="543A1E06"/>
    <w:rsid w:val="545221AF"/>
    <w:rsid w:val="546426FE"/>
    <w:rsid w:val="5464711F"/>
    <w:rsid w:val="54676969"/>
    <w:rsid w:val="54733E51"/>
    <w:rsid w:val="54832B57"/>
    <w:rsid w:val="548B5C6E"/>
    <w:rsid w:val="54A110B1"/>
    <w:rsid w:val="54A542D8"/>
    <w:rsid w:val="54B45541"/>
    <w:rsid w:val="54D73AF9"/>
    <w:rsid w:val="54DF48B9"/>
    <w:rsid w:val="54EA658D"/>
    <w:rsid w:val="54EB3100"/>
    <w:rsid w:val="54F60DF7"/>
    <w:rsid w:val="55125391"/>
    <w:rsid w:val="55184DE5"/>
    <w:rsid w:val="55196BF7"/>
    <w:rsid w:val="552E1A3E"/>
    <w:rsid w:val="553D4707"/>
    <w:rsid w:val="554612E7"/>
    <w:rsid w:val="55556188"/>
    <w:rsid w:val="556C45C4"/>
    <w:rsid w:val="55733821"/>
    <w:rsid w:val="55850C4A"/>
    <w:rsid w:val="558F0587"/>
    <w:rsid w:val="55921A1A"/>
    <w:rsid w:val="559355FE"/>
    <w:rsid w:val="55AB4B2E"/>
    <w:rsid w:val="55CE2844"/>
    <w:rsid w:val="55CE6126"/>
    <w:rsid w:val="55D03739"/>
    <w:rsid w:val="55D36973"/>
    <w:rsid w:val="56044479"/>
    <w:rsid w:val="56315A6C"/>
    <w:rsid w:val="563207FD"/>
    <w:rsid w:val="56336B0D"/>
    <w:rsid w:val="563E0449"/>
    <w:rsid w:val="56471CC7"/>
    <w:rsid w:val="56490E7E"/>
    <w:rsid w:val="56692432"/>
    <w:rsid w:val="56835CE6"/>
    <w:rsid w:val="569037CB"/>
    <w:rsid w:val="56935F0D"/>
    <w:rsid w:val="57122BC6"/>
    <w:rsid w:val="57157376"/>
    <w:rsid w:val="571E71F4"/>
    <w:rsid w:val="572650D2"/>
    <w:rsid w:val="57272B15"/>
    <w:rsid w:val="57396AD7"/>
    <w:rsid w:val="574834BD"/>
    <w:rsid w:val="574D6E26"/>
    <w:rsid w:val="574E28E0"/>
    <w:rsid w:val="57575901"/>
    <w:rsid w:val="577601D3"/>
    <w:rsid w:val="57884849"/>
    <w:rsid w:val="578E0DB2"/>
    <w:rsid w:val="57C22B3C"/>
    <w:rsid w:val="57C43775"/>
    <w:rsid w:val="57D20E08"/>
    <w:rsid w:val="58086806"/>
    <w:rsid w:val="580C6F3F"/>
    <w:rsid w:val="586918CE"/>
    <w:rsid w:val="586C29F2"/>
    <w:rsid w:val="58992740"/>
    <w:rsid w:val="58B34DDC"/>
    <w:rsid w:val="58C72BED"/>
    <w:rsid w:val="58CE70F0"/>
    <w:rsid w:val="58E34992"/>
    <w:rsid w:val="58E56C6E"/>
    <w:rsid w:val="58FE78A6"/>
    <w:rsid w:val="59036E1D"/>
    <w:rsid w:val="596479EA"/>
    <w:rsid w:val="596552F0"/>
    <w:rsid w:val="59701E26"/>
    <w:rsid w:val="597C4F99"/>
    <w:rsid w:val="59AA24D9"/>
    <w:rsid w:val="59CD006E"/>
    <w:rsid w:val="59E06FAB"/>
    <w:rsid w:val="5A015962"/>
    <w:rsid w:val="5A0A3797"/>
    <w:rsid w:val="5A1D590D"/>
    <w:rsid w:val="5A45472E"/>
    <w:rsid w:val="5A4E660B"/>
    <w:rsid w:val="5A517EA9"/>
    <w:rsid w:val="5A540645"/>
    <w:rsid w:val="5A6B17E6"/>
    <w:rsid w:val="5A763D4F"/>
    <w:rsid w:val="5A8037CA"/>
    <w:rsid w:val="5A823E74"/>
    <w:rsid w:val="5A930966"/>
    <w:rsid w:val="5A9A18F4"/>
    <w:rsid w:val="5AB26918"/>
    <w:rsid w:val="5ABF3E93"/>
    <w:rsid w:val="5AD1449C"/>
    <w:rsid w:val="5AD325D0"/>
    <w:rsid w:val="5AD84CB1"/>
    <w:rsid w:val="5ADD2319"/>
    <w:rsid w:val="5AEF5CC8"/>
    <w:rsid w:val="5AF16AC3"/>
    <w:rsid w:val="5AFE6A93"/>
    <w:rsid w:val="5B0867BA"/>
    <w:rsid w:val="5B0B3F55"/>
    <w:rsid w:val="5B0C1E13"/>
    <w:rsid w:val="5B246903"/>
    <w:rsid w:val="5B2E52F1"/>
    <w:rsid w:val="5B352209"/>
    <w:rsid w:val="5B3A13AB"/>
    <w:rsid w:val="5B3C2907"/>
    <w:rsid w:val="5B630F3C"/>
    <w:rsid w:val="5B735FB2"/>
    <w:rsid w:val="5B757E7A"/>
    <w:rsid w:val="5B765E19"/>
    <w:rsid w:val="5B9A555D"/>
    <w:rsid w:val="5B9B5880"/>
    <w:rsid w:val="5BA10EBA"/>
    <w:rsid w:val="5BA305BE"/>
    <w:rsid w:val="5BD54BE1"/>
    <w:rsid w:val="5BDC5206"/>
    <w:rsid w:val="5BDC684B"/>
    <w:rsid w:val="5BDF7095"/>
    <w:rsid w:val="5BE27313"/>
    <w:rsid w:val="5BE710F1"/>
    <w:rsid w:val="5C13413A"/>
    <w:rsid w:val="5C290D9D"/>
    <w:rsid w:val="5C56031C"/>
    <w:rsid w:val="5C5E240A"/>
    <w:rsid w:val="5C6312A0"/>
    <w:rsid w:val="5C717056"/>
    <w:rsid w:val="5C886C5A"/>
    <w:rsid w:val="5C901911"/>
    <w:rsid w:val="5C9C0F22"/>
    <w:rsid w:val="5C9E216D"/>
    <w:rsid w:val="5CA249EC"/>
    <w:rsid w:val="5CA47B90"/>
    <w:rsid w:val="5CAB5196"/>
    <w:rsid w:val="5CD2593C"/>
    <w:rsid w:val="5CE9480C"/>
    <w:rsid w:val="5CF942D5"/>
    <w:rsid w:val="5CFE30FF"/>
    <w:rsid w:val="5D0B54DD"/>
    <w:rsid w:val="5D102783"/>
    <w:rsid w:val="5D213E13"/>
    <w:rsid w:val="5D2E0BBD"/>
    <w:rsid w:val="5D491B8F"/>
    <w:rsid w:val="5D583D5A"/>
    <w:rsid w:val="5D5B245A"/>
    <w:rsid w:val="5D5D40E3"/>
    <w:rsid w:val="5D711CEE"/>
    <w:rsid w:val="5D7962D8"/>
    <w:rsid w:val="5D823E2B"/>
    <w:rsid w:val="5D8504F6"/>
    <w:rsid w:val="5D8C4409"/>
    <w:rsid w:val="5D953969"/>
    <w:rsid w:val="5DA24642"/>
    <w:rsid w:val="5DB22A0D"/>
    <w:rsid w:val="5DC75889"/>
    <w:rsid w:val="5DD25AD6"/>
    <w:rsid w:val="5DF04D4E"/>
    <w:rsid w:val="5DFD6B74"/>
    <w:rsid w:val="5E0278AC"/>
    <w:rsid w:val="5E0C5D98"/>
    <w:rsid w:val="5E153089"/>
    <w:rsid w:val="5E194310"/>
    <w:rsid w:val="5E1B46B2"/>
    <w:rsid w:val="5E1C432A"/>
    <w:rsid w:val="5E214E60"/>
    <w:rsid w:val="5E5A2F0B"/>
    <w:rsid w:val="5E877376"/>
    <w:rsid w:val="5E9509D6"/>
    <w:rsid w:val="5EA615D3"/>
    <w:rsid w:val="5EAA7669"/>
    <w:rsid w:val="5EB8640C"/>
    <w:rsid w:val="5EC90269"/>
    <w:rsid w:val="5EC92295"/>
    <w:rsid w:val="5ECD756E"/>
    <w:rsid w:val="5ED90A6D"/>
    <w:rsid w:val="5EDB66AD"/>
    <w:rsid w:val="5F0B16F5"/>
    <w:rsid w:val="5F12099B"/>
    <w:rsid w:val="5F2035EB"/>
    <w:rsid w:val="5F211BFF"/>
    <w:rsid w:val="5F2E660F"/>
    <w:rsid w:val="5F4E560C"/>
    <w:rsid w:val="5F66592C"/>
    <w:rsid w:val="5F7F6E06"/>
    <w:rsid w:val="5F8D1984"/>
    <w:rsid w:val="5F9A6357"/>
    <w:rsid w:val="5FA1065E"/>
    <w:rsid w:val="5FA22B96"/>
    <w:rsid w:val="5FA92A04"/>
    <w:rsid w:val="5FBA3DFB"/>
    <w:rsid w:val="5FBA7BDF"/>
    <w:rsid w:val="5FC2179B"/>
    <w:rsid w:val="5FD15F43"/>
    <w:rsid w:val="5FD40C2B"/>
    <w:rsid w:val="5FD54D4E"/>
    <w:rsid w:val="5FDB4C83"/>
    <w:rsid w:val="5FDE3600"/>
    <w:rsid w:val="5FE1413B"/>
    <w:rsid w:val="5FE1781D"/>
    <w:rsid w:val="5FE315A4"/>
    <w:rsid w:val="5FE95FAC"/>
    <w:rsid w:val="601B2AEB"/>
    <w:rsid w:val="60243FCD"/>
    <w:rsid w:val="60314F50"/>
    <w:rsid w:val="603665CD"/>
    <w:rsid w:val="603B0E28"/>
    <w:rsid w:val="603B51FC"/>
    <w:rsid w:val="603E25AC"/>
    <w:rsid w:val="606C09EB"/>
    <w:rsid w:val="606D2C19"/>
    <w:rsid w:val="607F7CF7"/>
    <w:rsid w:val="609A466B"/>
    <w:rsid w:val="60A22F40"/>
    <w:rsid w:val="60A9027A"/>
    <w:rsid w:val="60AC7BE7"/>
    <w:rsid w:val="60BF5B6D"/>
    <w:rsid w:val="60E43825"/>
    <w:rsid w:val="60F63558"/>
    <w:rsid w:val="61001CE1"/>
    <w:rsid w:val="611322D1"/>
    <w:rsid w:val="61291C00"/>
    <w:rsid w:val="612A7A57"/>
    <w:rsid w:val="613E5314"/>
    <w:rsid w:val="6147286C"/>
    <w:rsid w:val="615C33BC"/>
    <w:rsid w:val="615E05C0"/>
    <w:rsid w:val="6183303E"/>
    <w:rsid w:val="618D0FF6"/>
    <w:rsid w:val="61CB6178"/>
    <w:rsid w:val="61D90E17"/>
    <w:rsid w:val="61F07F5C"/>
    <w:rsid w:val="61FF059B"/>
    <w:rsid w:val="6213081E"/>
    <w:rsid w:val="627446D0"/>
    <w:rsid w:val="62874F65"/>
    <w:rsid w:val="628E64AF"/>
    <w:rsid w:val="62901B14"/>
    <w:rsid w:val="629149FC"/>
    <w:rsid w:val="62967221"/>
    <w:rsid w:val="62A063FC"/>
    <w:rsid w:val="62A908BB"/>
    <w:rsid w:val="62AE428A"/>
    <w:rsid w:val="62CC712F"/>
    <w:rsid w:val="62CE7D97"/>
    <w:rsid w:val="62D56C04"/>
    <w:rsid w:val="62EE0E1F"/>
    <w:rsid w:val="62EE4265"/>
    <w:rsid w:val="63080B36"/>
    <w:rsid w:val="633640E0"/>
    <w:rsid w:val="635C2F34"/>
    <w:rsid w:val="635F1034"/>
    <w:rsid w:val="636504FC"/>
    <w:rsid w:val="636E5BB0"/>
    <w:rsid w:val="63705DD4"/>
    <w:rsid w:val="637639ED"/>
    <w:rsid w:val="63770981"/>
    <w:rsid w:val="637D4629"/>
    <w:rsid w:val="637F5A87"/>
    <w:rsid w:val="638509A2"/>
    <w:rsid w:val="63995D4B"/>
    <w:rsid w:val="639C016B"/>
    <w:rsid w:val="63BE035D"/>
    <w:rsid w:val="63C977DC"/>
    <w:rsid w:val="63D8165B"/>
    <w:rsid w:val="63DC70E4"/>
    <w:rsid w:val="63F13145"/>
    <w:rsid w:val="640D429F"/>
    <w:rsid w:val="64157664"/>
    <w:rsid w:val="641B57B0"/>
    <w:rsid w:val="6425270D"/>
    <w:rsid w:val="64420C2A"/>
    <w:rsid w:val="6477050C"/>
    <w:rsid w:val="64790924"/>
    <w:rsid w:val="647924D6"/>
    <w:rsid w:val="64947318"/>
    <w:rsid w:val="64A357A5"/>
    <w:rsid w:val="64A6696C"/>
    <w:rsid w:val="64AA08E2"/>
    <w:rsid w:val="64C004D8"/>
    <w:rsid w:val="64C129D2"/>
    <w:rsid w:val="64C319A4"/>
    <w:rsid w:val="64C5259F"/>
    <w:rsid w:val="64EA0FCF"/>
    <w:rsid w:val="64EA5182"/>
    <w:rsid w:val="65137984"/>
    <w:rsid w:val="651421FF"/>
    <w:rsid w:val="65424019"/>
    <w:rsid w:val="6545060B"/>
    <w:rsid w:val="655167CA"/>
    <w:rsid w:val="656C491B"/>
    <w:rsid w:val="65936D77"/>
    <w:rsid w:val="65A00D84"/>
    <w:rsid w:val="65B72A86"/>
    <w:rsid w:val="65C149CB"/>
    <w:rsid w:val="65F85430"/>
    <w:rsid w:val="66086B65"/>
    <w:rsid w:val="66346A66"/>
    <w:rsid w:val="663935EB"/>
    <w:rsid w:val="663A7A43"/>
    <w:rsid w:val="664B39FF"/>
    <w:rsid w:val="66527633"/>
    <w:rsid w:val="6665593C"/>
    <w:rsid w:val="66997C73"/>
    <w:rsid w:val="669C6028"/>
    <w:rsid w:val="66B80478"/>
    <w:rsid w:val="66B842FB"/>
    <w:rsid w:val="66D46ED4"/>
    <w:rsid w:val="66D954AE"/>
    <w:rsid w:val="66D95553"/>
    <w:rsid w:val="66DC2CFB"/>
    <w:rsid w:val="66EE50B4"/>
    <w:rsid w:val="66FF1652"/>
    <w:rsid w:val="67025E48"/>
    <w:rsid w:val="67250883"/>
    <w:rsid w:val="674D64E7"/>
    <w:rsid w:val="6751418F"/>
    <w:rsid w:val="676254A4"/>
    <w:rsid w:val="676B4015"/>
    <w:rsid w:val="677700E3"/>
    <w:rsid w:val="677B4D48"/>
    <w:rsid w:val="67807F17"/>
    <w:rsid w:val="67BF3E7A"/>
    <w:rsid w:val="67D266B3"/>
    <w:rsid w:val="67D70B7C"/>
    <w:rsid w:val="67DA0018"/>
    <w:rsid w:val="67EF18AB"/>
    <w:rsid w:val="6809591F"/>
    <w:rsid w:val="680A3E47"/>
    <w:rsid w:val="680F2DCE"/>
    <w:rsid w:val="6813750B"/>
    <w:rsid w:val="682A7F22"/>
    <w:rsid w:val="6841155D"/>
    <w:rsid w:val="68550701"/>
    <w:rsid w:val="686730F2"/>
    <w:rsid w:val="686C2DA0"/>
    <w:rsid w:val="68756FA8"/>
    <w:rsid w:val="68891983"/>
    <w:rsid w:val="688D47A2"/>
    <w:rsid w:val="689E4D14"/>
    <w:rsid w:val="68D66D1E"/>
    <w:rsid w:val="68F25091"/>
    <w:rsid w:val="690305C1"/>
    <w:rsid w:val="690976D0"/>
    <w:rsid w:val="69140F1B"/>
    <w:rsid w:val="691919B8"/>
    <w:rsid w:val="691B7B3E"/>
    <w:rsid w:val="692C5D69"/>
    <w:rsid w:val="69313380"/>
    <w:rsid w:val="69360996"/>
    <w:rsid w:val="693E4168"/>
    <w:rsid w:val="694456E3"/>
    <w:rsid w:val="694A4441"/>
    <w:rsid w:val="69555CD9"/>
    <w:rsid w:val="69681605"/>
    <w:rsid w:val="6971437A"/>
    <w:rsid w:val="69735746"/>
    <w:rsid w:val="697D4736"/>
    <w:rsid w:val="697F058F"/>
    <w:rsid w:val="69AC7BFD"/>
    <w:rsid w:val="69DE1666"/>
    <w:rsid w:val="69E9120E"/>
    <w:rsid w:val="69F96630"/>
    <w:rsid w:val="6A08390A"/>
    <w:rsid w:val="6A2941FD"/>
    <w:rsid w:val="6A3613AC"/>
    <w:rsid w:val="6A38564B"/>
    <w:rsid w:val="6A5027AC"/>
    <w:rsid w:val="6A5A7287"/>
    <w:rsid w:val="6A6B63DD"/>
    <w:rsid w:val="6A9B06AB"/>
    <w:rsid w:val="6AC87D14"/>
    <w:rsid w:val="6AD2581B"/>
    <w:rsid w:val="6AE71120"/>
    <w:rsid w:val="6AF945FC"/>
    <w:rsid w:val="6B257268"/>
    <w:rsid w:val="6B3158B9"/>
    <w:rsid w:val="6B4F3F91"/>
    <w:rsid w:val="6B4F52D2"/>
    <w:rsid w:val="6B581A5F"/>
    <w:rsid w:val="6B70517D"/>
    <w:rsid w:val="6B7B6E6D"/>
    <w:rsid w:val="6B850DDA"/>
    <w:rsid w:val="6B91280C"/>
    <w:rsid w:val="6BA72125"/>
    <w:rsid w:val="6BC73B27"/>
    <w:rsid w:val="6BD91127"/>
    <w:rsid w:val="6BE0108D"/>
    <w:rsid w:val="6BF84629"/>
    <w:rsid w:val="6C0859F8"/>
    <w:rsid w:val="6C410FEA"/>
    <w:rsid w:val="6C727F37"/>
    <w:rsid w:val="6CBF3486"/>
    <w:rsid w:val="6CD13207"/>
    <w:rsid w:val="6CF50469"/>
    <w:rsid w:val="6D1159A2"/>
    <w:rsid w:val="6D1B5C7E"/>
    <w:rsid w:val="6D2E5797"/>
    <w:rsid w:val="6D45564C"/>
    <w:rsid w:val="6D58130D"/>
    <w:rsid w:val="6D5E7BE9"/>
    <w:rsid w:val="6D774D90"/>
    <w:rsid w:val="6D7D0F66"/>
    <w:rsid w:val="6D7D377F"/>
    <w:rsid w:val="6D7E556D"/>
    <w:rsid w:val="6DA2484C"/>
    <w:rsid w:val="6DA5609A"/>
    <w:rsid w:val="6DA939A4"/>
    <w:rsid w:val="6DBA3368"/>
    <w:rsid w:val="6DBC0B4D"/>
    <w:rsid w:val="6DD736D1"/>
    <w:rsid w:val="6DE224F6"/>
    <w:rsid w:val="6DF57072"/>
    <w:rsid w:val="6E0A6DE7"/>
    <w:rsid w:val="6E0B4071"/>
    <w:rsid w:val="6E113780"/>
    <w:rsid w:val="6E1B2B27"/>
    <w:rsid w:val="6E2E712C"/>
    <w:rsid w:val="6E3000AA"/>
    <w:rsid w:val="6E3D27C7"/>
    <w:rsid w:val="6E5A13EE"/>
    <w:rsid w:val="6E5B2B88"/>
    <w:rsid w:val="6E8B4035"/>
    <w:rsid w:val="6EA91348"/>
    <w:rsid w:val="6EB63D5D"/>
    <w:rsid w:val="6EBD1288"/>
    <w:rsid w:val="6ECD3B4B"/>
    <w:rsid w:val="6EE862ED"/>
    <w:rsid w:val="6EE964AB"/>
    <w:rsid w:val="6F0B6010"/>
    <w:rsid w:val="6F114A9A"/>
    <w:rsid w:val="6F1725DE"/>
    <w:rsid w:val="6F1A48B6"/>
    <w:rsid w:val="6F415570"/>
    <w:rsid w:val="6F5D3A01"/>
    <w:rsid w:val="6FA7614A"/>
    <w:rsid w:val="6FBC5139"/>
    <w:rsid w:val="6FBF1C12"/>
    <w:rsid w:val="6FC77A0F"/>
    <w:rsid w:val="6FD5763E"/>
    <w:rsid w:val="6FDE7692"/>
    <w:rsid w:val="700205F2"/>
    <w:rsid w:val="70163CF3"/>
    <w:rsid w:val="701C6F6C"/>
    <w:rsid w:val="703A11E9"/>
    <w:rsid w:val="70441100"/>
    <w:rsid w:val="70592BD0"/>
    <w:rsid w:val="705B4992"/>
    <w:rsid w:val="706825F0"/>
    <w:rsid w:val="70691153"/>
    <w:rsid w:val="708906D1"/>
    <w:rsid w:val="70A96CEB"/>
    <w:rsid w:val="70B430DC"/>
    <w:rsid w:val="70C71E93"/>
    <w:rsid w:val="70C76100"/>
    <w:rsid w:val="70E70099"/>
    <w:rsid w:val="70ED0E4E"/>
    <w:rsid w:val="70F978B0"/>
    <w:rsid w:val="70FE2DD7"/>
    <w:rsid w:val="71112C35"/>
    <w:rsid w:val="711D0DF6"/>
    <w:rsid w:val="712A0D03"/>
    <w:rsid w:val="713734FD"/>
    <w:rsid w:val="71566079"/>
    <w:rsid w:val="71593B40"/>
    <w:rsid w:val="715E70FD"/>
    <w:rsid w:val="71614A1E"/>
    <w:rsid w:val="71676F1B"/>
    <w:rsid w:val="71681909"/>
    <w:rsid w:val="719B3B6B"/>
    <w:rsid w:val="71A22818"/>
    <w:rsid w:val="71AF59F3"/>
    <w:rsid w:val="71B70534"/>
    <w:rsid w:val="71B763EC"/>
    <w:rsid w:val="71BB48E8"/>
    <w:rsid w:val="71C23755"/>
    <w:rsid w:val="71C468BD"/>
    <w:rsid w:val="71C6221A"/>
    <w:rsid w:val="71CF5C3A"/>
    <w:rsid w:val="71D70292"/>
    <w:rsid w:val="71E700C3"/>
    <w:rsid w:val="71F32BFA"/>
    <w:rsid w:val="71FD1FC9"/>
    <w:rsid w:val="71FD5648"/>
    <w:rsid w:val="72005FE5"/>
    <w:rsid w:val="72435ED2"/>
    <w:rsid w:val="72440D8F"/>
    <w:rsid w:val="72481A7D"/>
    <w:rsid w:val="726154A4"/>
    <w:rsid w:val="728D4703"/>
    <w:rsid w:val="72983C2F"/>
    <w:rsid w:val="72AF7015"/>
    <w:rsid w:val="72B56DCF"/>
    <w:rsid w:val="72CC487C"/>
    <w:rsid w:val="72EB1BDA"/>
    <w:rsid w:val="72EE5E3E"/>
    <w:rsid w:val="72F774F5"/>
    <w:rsid w:val="73041B05"/>
    <w:rsid w:val="7349576A"/>
    <w:rsid w:val="738404B6"/>
    <w:rsid w:val="74097BB1"/>
    <w:rsid w:val="74104207"/>
    <w:rsid w:val="74131F2F"/>
    <w:rsid w:val="741C6A3A"/>
    <w:rsid w:val="74454FBB"/>
    <w:rsid w:val="745A5E80"/>
    <w:rsid w:val="745D0172"/>
    <w:rsid w:val="745F110F"/>
    <w:rsid w:val="748C590E"/>
    <w:rsid w:val="74932A0C"/>
    <w:rsid w:val="7496678D"/>
    <w:rsid w:val="74C82A05"/>
    <w:rsid w:val="74CF151E"/>
    <w:rsid w:val="74DD0B56"/>
    <w:rsid w:val="74F008B3"/>
    <w:rsid w:val="74F769C2"/>
    <w:rsid w:val="75091655"/>
    <w:rsid w:val="750E6C6B"/>
    <w:rsid w:val="75104791"/>
    <w:rsid w:val="75292FF9"/>
    <w:rsid w:val="752D3A4F"/>
    <w:rsid w:val="753362C5"/>
    <w:rsid w:val="754E7067"/>
    <w:rsid w:val="755B2AF5"/>
    <w:rsid w:val="756B1BA3"/>
    <w:rsid w:val="75822A16"/>
    <w:rsid w:val="7592164A"/>
    <w:rsid w:val="75982C83"/>
    <w:rsid w:val="759B5A5A"/>
    <w:rsid w:val="75A3343A"/>
    <w:rsid w:val="75A55461"/>
    <w:rsid w:val="75D02172"/>
    <w:rsid w:val="75D20971"/>
    <w:rsid w:val="75F33F9B"/>
    <w:rsid w:val="75F80645"/>
    <w:rsid w:val="75FA40F8"/>
    <w:rsid w:val="75FA59FA"/>
    <w:rsid w:val="760D46D0"/>
    <w:rsid w:val="762768F9"/>
    <w:rsid w:val="76325E2A"/>
    <w:rsid w:val="76361484"/>
    <w:rsid w:val="76392F90"/>
    <w:rsid w:val="76426BCC"/>
    <w:rsid w:val="76577D91"/>
    <w:rsid w:val="7682521B"/>
    <w:rsid w:val="769413F2"/>
    <w:rsid w:val="76A41635"/>
    <w:rsid w:val="76A80C09"/>
    <w:rsid w:val="76AF7559"/>
    <w:rsid w:val="76DD1A19"/>
    <w:rsid w:val="76DD34B1"/>
    <w:rsid w:val="77010E46"/>
    <w:rsid w:val="7703645F"/>
    <w:rsid w:val="771B1A7D"/>
    <w:rsid w:val="773504DF"/>
    <w:rsid w:val="77522230"/>
    <w:rsid w:val="77523C27"/>
    <w:rsid w:val="775B3AB5"/>
    <w:rsid w:val="775E6B64"/>
    <w:rsid w:val="777032C5"/>
    <w:rsid w:val="77777A8A"/>
    <w:rsid w:val="77804A8C"/>
    <w:rsid w:val="77890EB7"/>
    <w:rsid w:val="77905FE5"/>
    <w:rsid w:val="77954689"/>
    <w:rsid w:val="779B18FC"/>
    <w:rsid w:val="77B21B30"/>
    <w:rsid w:val="77BB691C"/>
    <w:rsid w:val="77CE48E5"/>
    <w:rsid w:val="77D27871"/>
    <w:rsid w:val="77D702A8"/>
    <w:rsid w:val="780370D4"/>
    <w:rsid w:val="780D03D7"/>
    <w:rsid w:val="781520BE"/>
    <w:rsid w:val="78181994"/>
    <w:rsid w:val="78542BE7"/>
    <w:rsid w:val="785C1A9B"/>
    <w:rsid w:val="785C5350"/>
    <w:rsid w:val="7876004E"/>
    <w:rsid w:val="787A6FBA"/>
    <w:rsid w:val="787C73F9"/>
    <w:rsid w:val="787D4DEF"/>
    <w:rsid w:val="78957683"/>
    <w:rsid w:val="78F46B40"/>
    <w:rsid w:val="78FB3062"/>
    <w:rsid w:val="79062627"/>
    <w:rsid w:val="79181E66"/>
    <w:rsid w:val="791E4FA3"/>
    <w:rsid w:val="792175C5"/>
    <w:rsid w:val="792415EC"/>
    <w:rsid w:val="79303C51"/>
    <w:rsid w:val="79471541"/>
    <w:rsid w:val="794D779B"/>
    <w:rsid w:val="79513C6B"/>
    <w:rsid w:val="795310F0"/>
    <w:rsid w:val="79532E9E"/>
    <w:rsid w:val="79585000"/>
    <w:rsid w:val="795C3075"/>
    <w:rsid w:val="795E4766"/>
    <w:rsid w:val="795F1582"/>
    <w:rsid w:val="79804EF7"/>
    <w:rsid w:val="79986B03"/>
    <w:rsid w:val="79992A19"/>
    <w:rsid w:val="799D3616"/>
    <w:rsid w:val="79C66784"/>
    <w:rsid w:val="79DF0BD6"/>
    <w:rsid w:val="79E058C9"/>
    <w:rsid w:val="79F226B7"/>
    <w:rsid w:val="79FC207B"/>
    <w:rsid w:val="7A173A4F"/>
    <w:rsid w:val="7A22322C"/>
    <w:rsid w:val="7A242F20"/>
    <w:rsid w:val="7A396538"/>
    <w:rsid w:val="7A5E6609"/>
    <w:rsid w:val="7A792DD8"/>
    <w:rsid w:val="7A991FA0"/>
    <w:rsid w:val="7AD32C5B"/>
    <w:rsid w:val="7AD37ED3"/>
    <w:rsid w:val="7ADE06EA"/>
    <w:rsid w:val="7AE10F3B"/>
    <w:rsid w:val="7B016906"/>
    <w:rsid w:val="7B183EF9"/>
    <w:rsid w:val="7B225C6F"/>
    <w:rsid w:val="7B2956D5"/>
    <w:rsid w:val="7B2B3FE0"/>
    <w:rsid w:val="7B353C3B"/>
    <w:rsid w:val="7B4C30E7"/>
    <w:rsid w:val="7B62386D"/>
    <w:rsid w:val="7B701708"/>
    <w:rsid w:val="7B752A79"/>
    <w:rsid w:val="7B78720F"/>
    <w:rsid w:val="7B86755B"/>
    <w:rsid w:val="7B910B48"/>
    <w:rsid w:val="7B9354BB"/>
    <w:rsid w:val="7BB64ECC"/>
    <w:rsid w:val="7BD001F1"/>
    <w:rsid w:val="7BD5086A"/>
    <w:rsid w:val="7C091F3A"/>
    <w:rsid w:val="7C0B6412"/>
    <w:rsid w:val="7C1E49A0"/>
    <w:rsid w:val="7C2F4BDD"/>
    <w:rsid w:val="7C35250D"/>
    <w:rsid w:val="7C357419"/>
    <w:rsid w:val="7C523106"/>
    <w:rsid w:val="7C576919"/>
    <w:rsid w:val="7C772A93"/>
    <w:rsid w:val="7CAD1758"/>
    <w:rsid w:val="7CC320E9"/>
    <w:rsid w:val="7CCA3477"/>
    <w:rsid w:val="7CD4499B"/>
    <w:rsid w:val="7D074568"/>
    <w:rsid w:val="7D127985"/>
    <w:rsid w:val="7D226853"/>
    <w:rsid w:val="7D4513A9"/>
    <w:rsid w:val="7D513339"/>
    <w:rsid w:val="7D534C0C"/>
    <w:rsid w:val="7D660923"/>
    <w:rsid w:val="7D7543A8"/>
    <w:rsid w:val="7D7B6AD8"/>
    <w:rsid w:val="7DBE5F66"/>
    <w:rsid w:val="7DC15F5D"/>
    <w:rsid w:val="7DD064C2"/>
    <w:rsid w:val="7DD11339"/>
    <w:rsid w:val="7DD14F2E"/>
    <w:rsid w:val="7DD43CC2"/>
    <w:rsid w:val="7DFA52F7"/>
    <w:rsid w:val="7E001EAC"/>
    <w:rsid w:val="7E002B1A"/>
    <w:rsid w:val="7E062A20"/>
    <w:rsid w:val="7E062BD5"/>
    <w:rsid w:val="7E0D3F64"/>
    <w:rsid w:val="7E1352F2"/>
    <w:rsid w:val="7E230656"/>
    <w:rsid w:val="7E2629B5"/>
    <w:rsid w:val="7E356FD3"/>
    <w:rsid w:val="7E41185C"/>
    <w:rsid w:val="7E421CB7"/>
    <w:rsid w:val="7E42415F"/>
    <w:rsid w:val="7E682F48"/>
    <w:rsid w:val="7E6D4839"/>
    <w:rsid w:val="7E6F61CB"/>
    <w:rsid w:val="7E734D90"/>
    <w:rsid w:val="7E775881"/>
    <w:rsid w:val="7E8A7070"/>
    <w:rsid w:val="7EB72EE7"/>
    <w:rsid w:val="7ECC061A"/>
    <w:rsid w:val="7EF337F9"/>
    <w:rsid w:val="7EF70770"/>
    <w:rsid w:val="7EFC7494"/>
    <w:rsid w:val="7F3E1D30"/>
    <w:rsid w:val="7F477001"/>
    <w:rsid w:val="7F5A6F9E"/>
    <w:rsid w:val="7F6F4F13"/>
    <w:rsid w:val="7F7378B0"/>
    <w:rsid w:val="7F7621C7"/>
    <w:rsid w:val="7F764D90"/>
    <w:rsid w:val="7F82454A"/>
    <w:rsid w:val="7FC8211E"/>
    <w:rsid w:val="7FE231CE"/>
    <w:rsid w:val="7FE94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2"/>
    <w:autoRedefine/>
    <w:qFormat/>
    <w:uiPriority w:val="0"/>
    <w:pPr>
      <w:keepNext/>
      <w:snapToGrid w:val="0"/>
      <w:spacing w:line="360" w:lineRule="atLeast"/>
      <w:outlineLvl w:val="0"/>
    </w:pPr>
    <w:rPr>
      <w:rFonts w:ascii="宋体"/>
    </w:rPr>
  </w:style>
  <w:style w:type="paragraph" w:styleId="3">
    <w:name w:val="heading 2"/>
    <w:basedOn w:val="1"/>
    <w:next w:val="1"/>
    <w:link w:val="7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3"/>
    <w:autoRedefine/>
    <w:qFormat/>
    <w:uiPriority w:val="0"/>
    <w:pPr>
      <w:keepNext/>
      <w:keepLines/>
      <w:spacing w:before="260" w:after="260" w:line="413" w:lineRule="auto"/>
      <w:outlineLvl w:val="2"/>
    </w:pPr>
    <w:rPr>
      <w:b/>
      <w:sz w:val="32"/>
    </w:rPr>
  </w:style>
  <w:style w:type="paragraph" w:styleId="5">
    <w:name w:val="heading 4"/>
    <w:basedOn w:val="1"/>
    <w:next w:val="1"/>
    <w:link w:val="74"/>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8"/>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9"/>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0"/>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2"/>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tabs>
        <w:tab w:val="left" w:pos="780"/>
      </w:tabs>
      <w:spacing w:line="360" w:lineRule="auto"/>
      <w:ind w:left="425" w:hanging="425"/>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7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150"/>
    <w:autoRedefine/>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7"/>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144"/>
    <w:autoRedefine/>
    <w:unhideWhenUsed/>
    <w:qFormat/>
    <w:uiPriority w:val="0"/>
    <w:pPr>
      <w:spacing w:after="120"/>
    </w:pPr>
  </w:style>
  <w:style w:type="paragraph" w:styleId="23">
    <w:name w:val="Body Text Indent"/>
    <w:basedOn w:val="1"/>
    <w:link w:val="139"/>
    <w:autoRedefine/>
    <w:unhideWhenUsed/>
    <w:qFormat/>
    <w:uiPriority w:val="0"/>
    <w:pPr>
      <w:spacing w:after="120"/>
      <w:ind w:left="420" w:leftChars="200"/>
    </w:p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tabs>
        <w:tab w:val="left" w:pos="780"/>
      </w:tabs>
      <w:adjustRightInd w:val="0"/>
      <w:snapToGrid w:val="0"/>
      <w:spacing w:line="360" w:lineRule="auto"/>
      <w:ind w:left="780" w:hanging="360"/>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128"/>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159"/>
    <w:autoRedefine/>
    <w:qFormat/>
    <w:uiPriority w:val="0"/>
    <w:rPr>
      <w:rFonts w:asciiTheme="minorHAnsi" w:hAnsiTheme="minorHAnsi" w:eastAsiaTheme="minorEastAsia" w:cstheme="minorBidi"/>
      <w:szCs w:val="22"/>
    </w:rPr>
  </w:style>
  <w:style w:type="paragraph" w:styleId="33">
    <w:name w:val="Body Text Indent 2"/>
    <w:basedOn w:val="1"/>
    <w:link w:val="176"/>
    <w:autoRedefine/>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6"/>
    <w:autoRedefine/>
    <w:qFormat/>
    <w:uiPriority w:val="0"/>
    <w:rPr>
      <w:sz w:val="18"/>
    </w:rPr>
  </w:style>
  <w:style w:type="paragraph" w:styleId="35">
    <w:name w:val="footer"/>
    <w:basedOn w:val="1"/>
    <w:link w:val="183"/>
    <w:autoRedefine/>
    <w:qFormat/>
    <w:uiPriority w:val="0"/>
    <w:pPr>
      <w:tabs>
        <w:tab w:val="center" w:pos="4153"/>
        <w:tab w:val="right" w:pos="8306"/>
      </w:tabs>
      <w:snapToGrid w:val="0"/>
      <w:jc w:val="left"/>
    </w:pPr>
    <w:rPr>
      <w:sz w:val="18"/>
    </w:rPr>
  </w:style>
  <w:style w:type="paragraph" w:styleId="36">
    <w:name w:val="header"/>
    <w:basedOn w:val="1"/>
    <w:link w:val="172"/>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180"/>
    <w:autoRedefine/>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67"/>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link w:val="146"/>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link w:val="122"/>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64"/>
    <w:autoRedefine/>
    <w:qFormat/>
    <w:uiPriority w:val="0"/>
    <w:pPr>
      <w:adjustRightInd/>
      <w:spacing w:line="240" w:lineRule="auto"/>
      <w:textAlignment w:val="auto"/>
    </w:pPr>
  </w:style>
  <w:style w:type="paragraph" w:styleId="55">
    <w:name w:val="Body Text First Indent"/>
    <w:basedOn w:val="22"/>
    <w:next w:val="1"/>
    <w:link w:val="145"/>
    <w:autoRedefine/>
    <w:qFormat/>
    <w:uiPriority w:val="0"/>
    <w:pPr>
      <w:spacing w:line="360" w:lineRule="auto"/>
      <w:ind w:firstLine="420"/>
    </w:pPr>
    <w:rPr>
      <w:rFonts w:ascii="宋体" w:hAnsi="宋体"/>
      <w:sz w:val="24"/>
    </w:rPr>
  </w:style>
  <w:style w:type="paragraph" w:styleId="56">
    <w:name w:val="Body Text First Indent 2"/>
    <w:basedOn w:val="23"/>
    <w:link w:val="140"/>
    <w:autoRedefine/>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autoRedefine/>
    <w:qFormat/>
    <w:uiPriority w:val="22"/>
    <w:rPr>
      <w:b/>
    </w:rPr>
  </w:style>
  <w:style w:type="character" w:styleId="61">
    <w:name w:val="page number"/>
    <w:basedOn w:val="59"/>
    <w:autoRedefine/>
    <w:qFormat/>
    <w:uiPriority w:val="0"/>
  </w:style>
  <w:style w:type="character" w:styleId="62">
    <w:name w:val="FollowedHyperlink"/>
    <w:basedOn w:val="59"/>
    <w:autoRedefine/>
    <w:qFormat/>
    <w:uiPriority w:val="0"/>
    <w:rPr>
      <w:color w:val="1890FF"/>
      <w:u w:val="none"/>
    </w:rPr>
  </w:style>
  <w:style w:type="character" w:styleId="63">
    <w:name w:val="Emphasis"/>
    <w:autoRedefine/>
    <w:qFormat/>
    <w:uiPriority w:val="0"/>
    <w:rPr>
      <w:i/>
    </w:rPr>
  </w:style>
  <w:style w:type="character" w:styleId="64">
    <w:name w:val="HTML Definition"/>
    <w:basedOn w:val="59"/>
    <w:autoRedefine/>
    <w:unhideWhenUsed/>
    <w:qFormat/>
    <w:uiPriority w:val="99"/>
    <w:rPr>
      <w:i/>
      <w:bdr w:val="single" w:color="D9D9D9" w:sz="6" w:space="0"/>
      <w:shd w:val="clear" w:color="auto" w:fill="FFFFFF"/>
    </w:rPr>
  </w:style>
  <w:style w:type="character" w:styleId="65">
    <w:name w:val="Hyperlink"/>
    <w:basedOn w:val="59"/>
    <w:autoRedefine/>
    <w:qFormat/>
    <w:uiPriority w:val="99"/>
    <w:rPr>
      <w:color w:val="1890FF"/>
      <w:u w:val="none"/>
    </w:rPr>
  </w:style>
  <w:style w:type="character" w:styleId="66">
    <w:name w:val="HTML Code"/>
    <w:basedOn w:val="59"/>
    <w:autoRedefine/>
    <w:unhideWhenUsed/>
    <w:qFormat/>
    <w:uiPriority w:val="99"/>
    <w:rPr>
      <w:rFonts w:hint="default" w:ascii="Consolas" w:hAnsi="Consolas" w:eastAsia="Consolas" w:cs="Consolas"/>
      <w:sz w:val="21"/>
      <w:szCs w:val="21"/>
    </w:rPr>
  </w:style>
  <w:style w:type="character" w:styleId="67">
    <w:name w:val="annotation reference"/>
    <w:autoRedefine/>
    <w:qFormat/>
    <w:uiPriority w:val="0"/>
    <w:rPr>
      <w:sz w:val="21"/>
      <w:szCs w:val="21"/>
    </w:rPr>
  </w:style>
  <w:style w:type="character" w:styleId="68">
    <w:name w:val="footnote reference"/>
    <w:autoRedefine/>
    <w:qFormat/>
    <w:uiPriority w:val="0"/>
    <w:rPr>
      <w:position w:val="6"/>
      <w:sz w:val="14"/>
      <w:vertAlign w:val="superscript"/>
    </w:rPr>
  </w:style>
  <w:style w:type="character" w:styleId="69">
    <w:name w:val="HTML Keyboard"/>
    <w:basedOn w:val="59"/>
    <w:autoRedefine/>
    <w:unhideWhenUsed/>
    <w:qFormat/>
    <w:uiPriority w:val="99"/>
    <w:rPr>
      <w:rFonts w:ascii="Consolas" w:hAnsi="Consolas" w:eastAsia="Consolas" w:cs="Consolas"/>
      <w:sz w:val="21"/>
      <w:szCs w:val="21"/>
    </w:rPr>
  </w:style>
  <w:style w:type="character" w:styleId="70">
    <w:name w:val="HTML Sample"/>
    <w:basedOn w:val="59"/>
    <w:autoRedefine/>
    <w:unhideWhenUsed/>
    <w:qFormat/>
    <w:uiPriority w:val="99"/>
    <w:rPr>
      <w:rFonts w:hint="default" w:ascii="Consolas" w:hAnsi="Consolas" w:eastAsia="Consolas" w:cs="Consolas"/>
      <w:sz w:val="21"/>
      <w:szCs w:val="21"/>
    </w:rPr>
  </w:style>
  <w:style w:type="character" w:customStyle="1" w:styleId="71">
    <w:name w:val="标题 2 字符"/>
    <w:basedOn w:val="59"/>
    <w:link w:val="3"/>
    <w:autoRedefine/>
    <w:qFormat/>
    <w:uiPriority w:val="0"/>
    <w:rPr>
      <w:rFonts w:ascii="Arial" w:hAnsi="Arial" w:eastAsia="黑体" w:cs="Times New Roman"/>
      <w:b/>
      <w:sz w:val="32"/>
      <w:szCs w:val="20"/>
    </w:rPr>
  </w:style>
  <w:style w:type="character" w:customStyle="1" w:styleId="72">
    <w:name w:val="标题 1 字符"/>
    <w:basedOn w:val="59"/>
    <w:link w:val="2"/>
    <w:autoRedefine/>
    <w:qFormat/>
    <w:uiPriority w:val="0"/>
    <w:rPr>
      <w:rFonts w:ascii="宋体" w:hAnsi="Times New Roman" w:eastAsia="宋体" w:cs="Times New Roman"/>
      <w:sz w:val="28"/>
      <w:szCs w:val="20"/>
    </w:rPr>
  </w:style>
  <w:style w:type="character" w:customStyle="1" w:styleId="73">
    <w:name w:val="标题 3 字符"/>
    <w:basedOn w:val="59"/>
    <w:link w:val="4"/>
    <w:autoRedefine/>
    <w:qFormat/>
    <w:uiPriority w:val="0"/>
    <w:rPr>
      <w:rFonts w:ascii="Times New Roman" w:hAnsi="Times New Roman" w:eastAsia="宋体" w:cs="Times New Roman"/>
      <w:b/>
      <w:sz w:val="32"/>
      <w:szCs w:val="20"/>
    </w:rPr>
  </w:style>
  <w:style w:type="character" w:customStyle="1" w:styleId="74">
    <w:name w:val="标题 4 字符"/>
    <w:basedOn w:val="59"/>
    <w:link w:val="5"/>
    <w:autoRedefine/>
    <w:qFormat/>
    <w:uiPriority w:val="0"/>
    <w:rPr>
      <w:rFonts w:ascii="Arial" w:hAnsi="Arial" w:eastAsia="黑体" w:cs="Times New Roman"/>
      <w:b/>
      <w:sz w:val="28"/>
      <w:szCs w:val="20"/>
    </w:rPr>
  </w:style>
  <w:style w:type="paragraph" w:customStyle="1" w:styleId="75">
    <w:name w:val="标书正文1"/>
    <w:basedOn w:val="1"/>
    <w:autoRedefine/>
    <w:qFormat/>
    <w:uiPriority w:val="0"/>
    <w:pPr>
      <w:spacing w:line="520" w:lineRule="exact"/>
      <w:ind w:firstLine="640" w:firstLineChars="200"/>
    </w:pPr>
    <w:rPr>
      <w:rFonts w:ascii="Calibri" w:hAnsi="Calibri"/>
    </w:rPr>
  </w:style>
  <w:style w:type="paragraph" w:customStyle="1" w:styleId="76">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7">
    <w:name w:val="无间隔1"/>
    <w:autoRedefine/>
    <w:qFormat/>
    <w:uiPriority w:val="0"/>
    <w:rPr>
      <w:rFonts w:ascii="Times New Roman" w:hAnsi="Times New Roman" w:eastAsia="宋体" w:cs="Times New Roman"/>
      <w:sz w:val="22"/>
      <w:szCs w:val="22"/>
      <w:lang w:val="en-US" w:eastAsia="zh-CN" w:bidi="ar-SA"/>
    </w:rPr>
  </w:style>
  <w:style w:type="character" w:customStyle="1" w:styleId="78">
    <w:name w:val="标题 5 字符"/>
    <w:basedOn w:val="59"/>
    <w:link w:val="6"/>
    <w:autoRedefine/>
    <w:qFormat/>
    <w:uiPriority w:val="0"/>
    <w:rPr>
      <w:rFonts w:ascii="Times New Roman" w:hAnsi="Times New Roman" w:eastAsia="宋体" w:cs="Times New Roman"/>
      <w:b/>
      <w:sz w:val="28"/>
      <w:szCs w:val="20"/>
    </w:rPr>
  </w:style>
  <w:style w:type="character" w:customStyle="1" w:styleId="79">
    <w:name w:val="标题 6 字符"/>
    <w:basedOn w:val="59"/>
    <w:link w:val="7"/>
    <w:autoRedefine/>
    <w:qFormat/>
    <w:uiPriority w:val="0"/>
    <w:rPr>
      <w:rFonts w:ascii="Arial" w:hAnsi="Arial" w:eastAsia="黑体" w:cs="Times New Roman"/>
      <w:b/>
      <w:sz w:val="24"/>
      <w:szCs w:val="20"/>
    </w:rPr>
  </w:style>
  <w:style w:type="character" w:customStyle="1" w:styleId="80">
    <w:name w:val="标题 7 字符"/>
    <w:basedOn w:val="59"/>
    <w:link w:val="8"/>
    <w:autoRedefine/>
    <w:qFormat/>
    <w:uiPriority w:val="0"/>
    <w:rPr>
      <w:rFonts w:ascii="Arial" w:hAnsi="Arial" w:eastAsia="黑体" w:cs="Times New Roman"/>
      <w:b/>
      <w:sz w:val="24"/>
      <w:szCs w:val="20"/>
    </w:rPr>
  </w:style>
  <w:style w:type="character" w:customStyle="1" w:styleId="81">
    <w:name w:val="标题 8 字符"/>
    <w:basedOn w:val="59"/>
    <w:link w:val="9"/>
    <w:autoRedefine/>
    <w:qFormat/>
    <w:uiPriority w:val="0"/>
    <w:rPr>
      <w:rFonts w:ascii="Arial" w:hAnsi="Arial" w:eastAsia="黑体" w:cs="Times New Roman"/>
      <w:b/>
      <w:sz w:val="24"/>
      <w:szCs w:val="20"/>
    </w:rPr>
  </w:style>
  <w:style w:type="character" w:customStyle="1" w:styleId="82">
    <w:name w:val="标题 9 字符"/>
    <w:basedOn w:val="59"/>
    <w:link w:val="10"/>
    <w:autoRedefine/>
    <w:qFormat/>
    <w:uiPriority w:val="0"/>
    <w:rPr>
      <w:rFonts w:ascii="Arial" w:hAnsi="Arial" w:eastAsia="黑体" w:cs="Times New Roman"/>
      <w:b/>
      <w:sz w:val="24"/>
      <w:szCs w:val="20"/>
    </w:rPr>
  </w:style>
  <w:style w:type="character" w:customStyle="1" w:styleId="83">
    <w:name w:val="正文文本缩进 Char"/>
    <w:autoRedefine/>
    <w:qFormat/>
    <w:uiPriority w:val="0"/>
    <w:rPr>
      <w:kern w:val="2"/>
      <w:sz w:val="44"/>
    </w:rPr>
  </w:style>
  <w:style w:type="character" w:customStyle="1" w:styleId="84">
    <w:name w:val="Table Heading Char Char"/>
    <w:autoRedefine/>
    <w:qFormat/>
    <w:uiPriority w:val="0"/>
    <w:rPr>
      <w:rFonts w:ascii="Arial" w:hAnsi="Arial" w:eastAsia="黑体"/>
      <w:kern w:val="2"/>
      <w:sz w:val="18"/>
      <w:lang w:val="en-US" w:eastAsia="zh-CN"/>
    </w:rPr>
  </w:style>
  <w:style w:type="character" w:customStyle="1" w:styleId="85">
    <w:name w:val="样式 宋体"/>
    <w:autoRedefine/>
    <w:qFormat/>
    <w:uiPriority w:val="0"/>
    <w:rPr>
      <w:rFonts w:ascii="宋体" w:hAnsi="宋体" w:eastAsia="宋体"/>
      <w:sz w:val="28"/>
    </w:rPr>
  </w:style>
  <w:style w:type="character" w:customStyle="1" w:styleId="86">
    <w:name w:val="Char Char4"/>
    <w:autoRedefine/>
    <w:qFormat/>
    <w:uiPriority w:val="0"/>
    <w:rPr>
      <w:rFonts w:eastAsia="宋体"/>
      <w:b/>
      <w:kern w:val="2"/>
      <w:sz w:val="21"/>
      <w:lang w:val="en-US" w:eastAsia="zh-CN"/>
    </w:rPr>
  </w:style>
  <w:style w:type="character" w:customStyle="1" w:styleId="87">
    <w:name w:val="title_emph1"/>
    <w:autoRedefine/>
    <w:qFormat/>
    <w:uiPriority w:val="0"/>
    <w:rPr>
      <w:rFonts w:hint="default" w:ascii="Arial" w:hAnsi="Arial"/>
      <w:b/>
      <w:sz w:val="20"/>
    </w:rPr>
  </w:style>
  <w:style w:type="character" w:customStyle="1" w:styleId="88">
    <w:name w:val="文字 Char"/>
    <w:link w:val="89"/>
    <w:autoRedefine/>
    <w:qFormat/>
    <w:uiPriority w:val="0"/>
    <w:rPr>
      <w:rFonts w:ascii="宋体"/>
      <w:sz w:val="28"/>
    </w:rPr>
  </w:style>
  <w:style w:type="paragraph" w:customStyle="1" w:styleId="89">
    <w:name w:val="文字"/>
    <w:basedOn w:val="1"/>
    <w:link w:val="88"/>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90">
    <w:name w:val="正文文本缩进 2 Char"/>
    <w:autoRedefine/>
    <w:qFormat/>
    <w:uiPriority w:val="0"/>
    <w:rPr>
      <w:sz w:val="28"/>
    </w:rPr>
  </w:style>
  <w:style w:type="character" w:customStyle="1" w:styleId="91">
    <w:name w:val="Char Char11"/>
    <w:autoRedefine/>
    <w:qFormat/>
    <w:uiPriority w:val="0"/>
    <w:rPr>
      <w:rFonts w:ascii="宋体"/>
      <w:kern w:val="2"/>
      <w:sz w:val="28"/>
    </w:rPr>
  </w:style>
  <w:style w:type="character" w:customStyle="1" w:styleId="92">
    <w:name w:val="批注文字 Char"/>
    <w:autoRedefine/>
    <w:qFormat/>
    <w:uiPriority w:val="0"/>
    <w:rPr>
      <w:sz w:val="24"/>
    </w:rPr>
  </w:style>
  <w:style w:type="character" w:customStyle="1" w:styleId="93">
    <w:name w:val="Char Char6"/>
    <w:autoRedefine/>
    <w:qFormat/>
    <w:uiPriority w:val="0"/>
    <w:rPr>
      <w:rFonts w:ascii="仿宋_GB2312" w:eastAsia="仿宋_GB2312"/>
      <w:kern w:val="2"/>
      <w:sz w:val="32"/>
    </w:rPr>
  </w:style>
  <w:style w:type="character" w:customStyle="1" w:styleId="94">
    <w:name w:val="正文 + 三号 Char"/>
    <w:autoRedefine/>
    <w:qFormat/>
    <w:uiPriority w:val="0"/>
    <w:rPr>
      <w:rFonts w:eastAsia="宋体"/>
      <w:kern w:val="2"/>
      <w:sz w:val="21"/>
      <w:lang w:val="en-US" w:eastAsia="zh-CN"/>
    </w:rPr>
  </w:style>
  <w:style w:type="character" w:customStyle="1" w:styleId="95">
    <w:name w:val="脚注文本 Char"/>
    <w:autoRedefine/>
    <w:qFormat/>
    <w:uiPriority w:val="0"/>
    <w:rPr>
      <w:sz w:val="18"/>
    </w:rPr>
  </w:style>
  <w:style w:type="character" w:customStyle="1" w:styleId="96">
    <w:name w:val="Table Text Char1 Char"/>
    <w:autoRedefine/>
    <w:qFormat/>
    <w:uiPriority w:val="0"/>
    <w:rPr>
      <w:rFonts w:ascii="Arial" w:hAnsi="Arial"/>
      <w:kern w:val="2"/>
      <w:sz w:val="18"/>
      <w:lang w:val="en-US" w:eastAsia="zh-CN" w:bidi="ar-SA"/>
    </w:rPr>
  </w:style>
  <w:style w:type="character" w:customStyle="1" w:styleId="97">
    <w:name w:val="v151"/>
    <w:autoRedefine/>
    <w:qFormat/>
    <w:uiPriority w:val="0"/>
    <w:rPr>
      <w:sz w:val="18"/>
    </w:rPr>
  </w:style>
  <w:style w:type="character" w:customStyle="1" w:styleId="98">
    <w:name w:val="小 Char"/>
    <w:autoRedefine/>
    <w:qFormat/>
    <w:uiPriority w:val="0"/>
    <w:rPr>
      <w:rFonts w:ascii="宋体" w:hAnsi="Courier New" w:eastAsia="宋体"/>
      <w:kern w:val="2"/>
      <w:sz w:val="21"/>
      <w:lang w:val="en-US" w:eastAsia="zh-CN" w:bidi="ar-SA"/>
    </w:rPr>
  </w:style>
  <w:style w:type="character" w:customStyle="1" w:styleId="99">
    <w:name w:val="未命名11"/>
    <w:autoRedefine/>
    <w:qFormat/>
    <w:uiPriority w:val="0"/>
    <w:rPr>
      <w:color w:val="77FFFF"/>
      <w:sz w:val="24"/>
    </w:rPr>
  </w:style>
  <w:style w:type="character" w:customStyle="1" w:styleId="100">
    <w:name w:val="Char Char"/>
    <w:autoRedefine/>
    <w:qFormat/>
    <w:uiPriority w:val="0"/>
    <w:rPr>
      <w:rFonts w:ascii="宋体" w:hAnsi="宋体" w:eastAsia="宋体"/>
      <w:kern w:val="2"/>
      <w:sz w:val="24"/>
      <w:lang w:val="en-US" w:eastAsia="zh-CN" w:bidi="ar-SA"/>
    </w:rPr>
  </w:style>
  <w:style w:type="character" w:customStyle="1" w:styleId="101">
    <w:name w:val="Char Char5"/>
    <w:autoRedefine/>
    <w:qFormat/>
    <w:uiPriority w:val="0"/>
    <w:rPr>
      <w:rFonts w:ascii="Arial" w:hAnsi="Arial" w:eastAsia="宋体"/>
      <w:b/>
      <w:smallCaps/>
      <w:kern w:val="28"/>
      <w:sz w:val="36"/>
      <w:lang w:val="en-US" w:eastAsia="en-US"/>
    </w:rPr>
  </w:style>
  <w:style w:type="character" w:customStyle="1" w:styleId="102">
    <w:name w:val="标书正文:  0.74 厘米 Char1"/>
    <w:autoRedefine/>
    <w:qFormat/>
    <w:uiPriority w:val="0"/>
    <w:rPr>
      <w:rFonts w:eastAsia="宋体"/>
      <w:kern w:val="2"/>
      <w:sz w:val="24"/>
      <w:lang w:val="en-US" w:eastAsia="zh-CN"/>
    </w:rPr>
  </w:style>
  <w:style w:type="character" w:customStyle="1" w:styleId="103">
    <w:name w:val="Char Char2"/>
    <w:autoRedefine/>
    <w:qFormat/>
    <w:uiPriority w:val="0"/>
    <w:rPr>
      <w:rFonts w:eastAsia="宋体"/>
      <w:kern w:val="2"/>
      <w:sz w:val="18"/>
      <w:lang w:val="en-US" w:eastAsia="zh-CN"/>
    </w:rPr>
  </w:style>
  <w:style w:type="character" w:customStyle="1" w:styleId="104">
    <w:name w:val="top-det1"/>
    <w:autoRedefine/>
    <w:qFormat/>
    <w:uiPriority w:val="0"/>
    <w:rPr>
      <w:b/>
      <w:color w:val="000000"/>
    </w:rPr>
  </w:style>
  <w:style w:type="character" w:customStyle="1" w:styleId="105">
    <w:name w:val="日期 Char"/>
    <w:autoRedefine/>
    <w:qFormat/>
    <w:uiPriority w:val="0"/>
    <w:rPr>
      <w:sz w:val="28"/>
    </w:rPr>
  </w:style>
  <w:style w:type="character" w:customStyle="1" w:styleId="106">
    <w:name w:val="批注主题 Char"/>
    <w:basedOn w:val="92"/>
    <w:autoRedefine/>
    <w:qFormat/>
    <w:uiPriority w:val="0"/>
    <w:rPr>
      <w:sz w:val="24"/>
    </w:rPr>
  </w:style>
  <w:style w:type="character" w:customStyle="1" w:styleId="107">
    <w:name w:val="Char Char3"/>
    <w:autoRedefine/>
    <w:qFormat/>
    <w:uiPriority w:val="0"/>
    <w:rPr>
      <w:rFonts w:eastAsia="宋体"/>
      <w:kern w:val="2"/>
      <w:sz w:val="18"/>
      <w:lang w:val="en-US" w:eastAsia="zh-CN"/>
    </w:rPr>
  </w:style>
  <w:style w:type="character" w:customStyle="1" w:styleId="108">
    <w:name w:val="Table Text Char"/>
    <w:link w:val="109"/>
    <w:autoRedefine/>
    <w:qFormat/>
    <w:uiPriority w:val="0"/>
    <w:rPr>
      <w:rFonts w:ascii="Arial" w:hAnsi="Arial"/>
      <w:sz w:val="18"/>
    </w:rPr>
  </w:style>
  <w:style w:type="paragraph" w:customStyle="1" w:styleId="109">
    <w:name w:val="Table Text"/>
    <w:link w:val="108"/>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0">
    <w:name w:val="crowed11"/>
    <w:autoRedefine/>
    <w:qFormat/>
    <w:uiPriority w:val="0"/>
    <w:rPr>
      <w:rFonts w:hint="default"/>
      <w:sz w:val="24"/>
    </w:rPr>
  </w:style>
  <w:style w:type="character" w:customStyle="1" w:styleId="111">
    <w:name w:val="font1"/>
    <w:autoRedefine/>
    <w:qFormat/>
    <w:uiPriority w:val="0"/>
    <w:rPr>
      <w:color w:val="000000"/>
      <w:sz w:val="18"/>
    </w:rPr>
  </w:style>
  <w:style w:type="character" w:customStyle="1" w:styleId="112">
    <w:name w:val="Table Text Char Char Char Char"/>
    <w:link w:val="113"/>
    <w:autoRedefine/>
    <w:qFormat/>
    <w:uiPriority w:val="0"/>
    <w:rPr>
      <w:rFonts w:ascii="Arial" w:hAnsi="Arial"/>
      <w:sz w:val="18"/>
    </w:rPr>
  </w:style>
  <w:style w:type="paragraph" w:customStyle="1" w:styleId="113">
    <w:name w:val="Table Text Char Char Char"/>
    <w:link w:val="112"/>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4">
    <w:name w:val="H2 Char"/>
    <w:autoRedefine/>
    <w:qFormat/>
    <w:uiPriority w:val="0"/>
    <w:rPr>
      <w:rFonts w:ascii="Arial" w:hAnsi="Arial" w:eastAsia="宋体"/>
      <w:kern w:val="2"/>
      <w:sz w:val="28"/>
      <w:lang w:val="en-US" w:eastAsia="zh-CN"/>
    </w:rPr>
  </w:style>
  <w:style w:type="character" w:customStyle="1" w:styleId="115">
    <w:name w:val="content-white1"/>
    <w:autoRedefine/>
    <w:qFormat/>
    <w:uiPriority w:val="0"/>
    <w:rPr>
      <w:color w:val="auto"/>
      <w:sz w:val="18"/>
      <w:u w:val="none"/>
    </w:rPr>
  </w:style>
  <w:style w:type="character" w:customStyle="1" w:styleId="116">
    <w:name w:val="正文首行缩进 2 Char"/>
    <w:basedOn w:val="83"/>
    <w:autoRedefine/>
    <w:qFormat/>
    <w:uiPriority w:val="0"/>
    <w:rPr>
      <w:kern w:val="2"/>
      <w:sz w:val="44"/>
    </w:rPr>
  </w:style>
  <w:style w:type="character" w:customStyle="1" w:styleId="117">
    <w:name w:val="Char Char7"/>
    <w:autoRedefine/>
    <w:qFormat/>
    <w:uiPriority w:val="0"/>
    <w:rPr>
      <w:rFonts w:ascii="宋体" w:hAnsi="宋体" w:eastAsia="宋体"/>
      <w:kern w:val="2"/>
      <w:sz w:val="28"/>
    </w:rPr>
  </w:style>
  <w:style w:type="paragraph" w:customStyle="1" w:styleId="118">
    <w:name w:val="样式 首行缩进:  0.74 厘米"/>
    <w:basedOn w:val="1"/>
    <w:autoRedefine/>
    <w:qFormat/>
    <w:uiPriority w:val="0"/>
    <w:pPr>
      <w:spacing w:line="360" w:lineRule="auto"/>
      <w:ind w:firstLine="420"/>
    </w:pPr>
    <w:rPr>
      <w:sz w:val="24"/>
    </w:rPr>
  </w:style>
  <w:style w:type="paragraph" w:customStyle="1" w:styleId="119">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20">
    <w:name w:val="表号"/>
    <w:basedOn w:val="1"/>
    <w:autoRedefine/>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21">
    <w:name w:val="正文 + 三号"/>
    <w:basedOn w:val="1"/>
    <w:autoRedefine/>
    <w:qFormat/>
    <w:uiPriority w:val="0"/>
    <w:rPr>
      <w:sz w:val="21"/>
    </w:rPr>
  </w:style>
  <w:style w:type="character" w:customStyle="1" w:styleId="122">
    <w:name w:val="标题 字符"/>
    <w:basedOn w:val="59"/>
    <w:link w:val="53"/>
    <w:autoRedefine/>
    <w:qFormat/>
    <w:uiPriority w:val="0"/>
    <w:rPr>
      <w:rFonts w:ascii="Arial" w:hAnsi="Arial" w:eastAsia="宋体" w:cs="Times New Roman"/>
      <w:b/>
      <w:smallCaps/>
      <w:kern w:val="28"/>
      <w:sz w:val="36"/>
      <w:szCs w:val="20"/>
      <w:lang w:eastAsia="en-US"/>
    </w:rPr>
  </w:style>
  <w:style w:type="paragraph" w:customStyle="1" w:styleId="123">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24">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125">
    <w:name w:val="样式 正文缩进正文（首行缩进两字）表正文正文非缩进特点标题4段1 + 首行缩进:  2 字符"/>
    <w:basedOn w:val="15"/>
    <w:autoRedefine/>
    <w:qFormat/>
    <w:uiPriority w:val="0"/>
    <w:pPr>
      <w:ind w:firstLine="480" w:firstLineChars="200"/>
    </w:pPr>
  </w:style>
  <w:style w:type="paragraph" w:customStyle="1" w:styleId="126">
    <w:name w:val="1.正文"/>
    <w:basedOn w:val="1"/>
    <w:autoRedefine/>
    <w:qFormat/>
    <w:uiPriority w:val="0"/>
    <w:pPr>
      <w:spacing w:line="360" w:lineRule="auto"/>
      <w:ind w:left="540" w:leftChars="225" w:firstLine="540" w:firstLineChars="225"/>
    </w:pPr>
    <w:rPr>
      <w:sz w:val="24"/>
    </w:rPr>
  </w:style>
  <w:style w:type="paragraph" w:customStyle="1" w:styleId="127">
    <w:name w:val="正文4"/>
    <w:basedOn w:val="1"/>
    <w:autoRedefine/>
    <w:qFormat/>
    <w:uiPriority w:val="0"/>
    <w:pPr>
      <w:tabs>
        <w:tab w:val="left" w:pos="1275"/>
      </w:tabs>
      <w:spacing w:before="60" w:after="60" w:line="360" w:lineRule="auto"/>
      <w:ind w:left="820" w:leftChars="400" w:hanging="705"/>
    </w:pPr>
    <w:rPr>
      <w:sz w:val="24"/>
    </w:rPr>
  </w:style>
  <w:style w:type="character" w:customStyle="1" w:styleId="128">
    <w:name w:val="纯文本 字符"/>
    <w:basedOn w:val="59"/>
    <w:link w:val="30"/>
    <w:autoRedefine/>
    <w:qFormat/>
    <w:uiPriority w:val="0"/>
    <w:rPr>
      <w:rFonts w:ascii="宋体" w:hAnsi="Courier New" w:eastAsia="宋体" w:cs="Times New Roman"/>
      <w:szCs w:val="20"/>
    </w:rPr>
  </w:style>
  <w:style w:type="paragraph" w:customStyle="1" w:styleId="129">
    <w:name w:val="Char"/>
    <w:basedOn w:val="1"/>
    <w:autoRedefine/>
    <w:qFormat/>
    <w:uiPriority w:val="0"/>
    <w:pPr>
      <w:spacing w:line="240" w:lineRule="atLeast"/>
      <w:ind w:left="420" w:firstLine="420"/>
    </w:pPr>
    <w:rPr>
      <w:kern w:val="0"/>
      <w:sz w:val="21"/>
    </w:rPr>
  </w:style>
  <w:style w:type="paragraph" w:customStyle="1" w:styleId="130">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3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4">
    <w:name w:val="Char2"/>
    <w:basedOn w:val="1"/>
    <w:autoRedefine/>
    <w:qFormat/>
    <w:uiPriority w:val="0"/>
    <w:pPr>
      <w:spacing w:line="240" w:lineRule="atLeast"/>
      <w:ind w:left="420" w:firstLine="420"/>
    </w:pPr>
    <w:rPr>
      <w:kern w:val="0"/>
      <w:sz w:val="21"/>
    </w:rPr>
  </w:style>
  <w:style w:type="paragraph" w:customStyle="1" w:styleId="135">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文章正文"/>
    <w:basedOn w:val="1"/>
    <w:autoRedefine/>
    <w:qFormat/>
    <w:uiPriority w:val="0"/>
    <w:pPr>
      <w:ind w:firstLine="560" w:firstLineChars="200"/>
    </w:pPr>
    <w:rPr>
      <w:rFonts w:ascii="仿宋_GB2312" w:hAnsi="宋体" w:eastAsia="仿宋_GB2312"/>
      <w:color w:val="000000"/>
    </w:rPr>
  </w:style>
  <w:style w:type="paragraph" w:customStyle="1" w:styleId="138">
    <w:name w:val="表头文本"/>
    <w:autoRedefine/>
    <w:qFormat/>
    <w:uiPriority w:val="0"/>
    <w:pPr>
      <w:jc w:val="center"/>
    </w:pPr>
    <w:rPr>
      <w:rFonts w:ascii="Arial" w:hAnsi="Arial" w:eastAsia="宋体" w:cs="Times New Roman"/>
      <w:b/>
      <w:sz w:val="21"/>
      <w:lang w:val="en-US" w:eastAsia="zh-CN" w:bidi="ar-SA"/>
    </w:rPr>
  </w:style>
  <w:style w:type="character" w:customStyle="1" w:styleId="139">
    <w:name w:val="正文文本缩进 字符"/>
    <w:basedOn w:val="59"/>
    <w:link w:val="23"/>
    <w:autoRedefine/>
    <w:semiHidden/>
    <w:qFormat/>
    <w:uiPriority w:val="99"/>
    <w:rPr>
      <w:rFonts w:ascii="Times New Roman" w:hAnsi="Times New Roman" w:eastAsia="宋体" w:cs="Times New Roman"/>
      <w:sz w:val="28"/>
      <w:szCs w:val="20"/>
    </w:rPr>
  </w:style>
  <w:style w:type="character" w:customStyle="1" w:styleId="140">
    <w:name w:val="正文首行缩进 2 字符"/>
    <w:basedOn w:val="139"/>
    <w:link w:val="56"/>
    <w:autoRedefine/>
    <w:semiHidden/>
    <w:qFormat/>
    <w:uiPriority w:val="99"/>
    <w:rPr>
      <w:rFonts w:ascii="Times New Roman" w:hAnsi="Times New Roman" w:eastAsia="宋体" w:cs="Times New Roman"/>
      <w:sz w:val="28"/>
      <w:szCs w:val="20"/>
    </w:rPr>
  </w:style>
  <w:style w:type="paragraph" w:customStyle="1" w:styleId="141">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42">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4">
    <w:name w:val="正文文本 字符"/>
    <w:basedOn w:val="59"/>
    <w:link w:val="22"/>
    <w:autoRedefine/>
    <w:semiHidden/>
    <w:qFormat/>
    <w:uiPriority w:val="99"/>
    <w:rPr>
      <w:rFonts w:ascii="Times New Roman" w:hAnsi="Times New Roman" w:eastAsia="宋体" w:cs="Times New Roman"/>
      <w:sz w:val="28"/>
      <w:szCs w:val="20"/>
    </w:rPr>
  </w:style>
  <w:style w:type="character" w:customStyle="1" w:styleId="145">
    <w:name w:val="正文首行缩进 字符"/>
    <w:basedOn w:val="144"/>
    <w:link w:val="55"/>
    <w:autoRedefine/>
    <w:qFormat/>
    <w:uiPriority w:val="0"/>
    <w:rPr>
      <w:rFonts w:ascii="宋体" w:hAnsi="宋体" w:eastAsia="宋体" w:cs="Times New Roman"/>
      <w:sz w:val="24"/>
      <w:szCs w:val="20"/>
    </w:rPr>
  </w:style>
  <w:style w:type="character" w:customStyle="1" w:styleId="146">
    <w:name w:val="正文文本 2 字符"/>
    <w:basedOn w:val="59"/>
    <w:link w:val="47"/>
    <w:autoRedefine/>
    <w:qFormat/>
    <w:uiPriority w:val="0"/>
    <w:rPr>
      <w:rFonts w:ascii="Times New Roman" w:hAnsi="Times New Roman" w:eastAsia="宋体" w:cs="Times New Roman"/>
      <w:sz w:val="24"/>
      <w:szCs w:val="20"/>
    </w:rPr>
  </w:style>
  <w:style w:type="paragraph" w:customStyle="1" w:styleId="147">
    <w:name w:val="Char Char14 Char Char"/>
    <w:basedOn w:val="1"/>
    <w:autoRedefine/>
    <w:qFormat/>
    <w:uiPriority w:val="0"/>
    <w:rPr>
      <w:sz w:val="21"/>
      <w:szCs w:val="24"/>
    </w:rPr>
  </w:style>
  <w:style w:type="paragraph" w:customStyle="1" w:styleId="14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9">
    <w:name w:val="Char Char Char"/>
    <w:basedOn w:val="1"/>
    <w:autoRedefine/>
    <w:qFormat/>
    <w:uiPriority w:val="0"/>
    <w:rPr>
      <w:rFonts w:ascii="Tahoma" w:hAnsi="Tahoma"/>
      <w:sz w:val="24"/>
    </w:rPr>
  </w:style>
  <w:style w:type="character" w:customStyle="1" w:styleId="150">
    <w:name w:val="批注文字 字符"/>
    <w:basedOn w:val="59"/>
    <w:link w:val="19"/>
    <w:autoRedefine/>
    <w:semiHidden/>
    <w:qFormat/>
    <w:uiPriority w:val="99"/>
    <w:rPr>
      <w:rFonts w:ascii="Times New Roman" w:hAnsi="Times New Roman" w:eastAsia="宋体" w:cs="Times New Roman"/>
      <w:sz w:val="28"/>
      <w:szCs w:val="20"/>
    </w:rPr>
  </w:style>
  <w:style w:type="paragraph" w:customStyle="1" w:styleId="151">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2">
    <w:name w:val="样式4"/>
    <w:basedOn w:val="5"/>
    <w:autoRedefine/>
    <w:qFormat/>
    <w:uiPriority w:val="0"/>
    <w:pPr>
      <w:adjustRightInd w:val="0"/>
      <w:snapToGrid w:val="0"/>
    </w:pPr>
  </w:style>
  <w:style w:type="paragraph" w:customStyle="1" w:styleId="153">
    <w:name w:val="编号正文"/>
    <w:basedOn w:val="130"/>
    <w:autoRedefine/>
    <w:qFormat/>
    <w:uiPriority w:val="0"/>
    <w:pPr>
      <w:snapToGrid/>
      <w:spacing w:line="360" w:lineRule="auto"/>
      <w:ind w:left="1407" w:hanging="1047"/>
      <w:jc w:val="left"/>
    </w:pPr>
    <w:rPr>
      <w:rFonts w:eastAsia="仿宋_GB2312"/>
    </w:rPr>
  </w:style>
  <w:style w:type="paragraph" w:customStyle="1" w:styleId="154">
    <w:name w:val="Char1 Char Char Char"/>
    <w:basedOn w:val="1"/>
    <w:autoRedefine/>
    <w:qFormat/>
    <w:uiPriority w:val="0"/>
    <w:rPr>
      <w:rFonts w:ascii="Tahoma" w:hAnsi="Tahoma"/>
      <w:sz w:val="24"/>
    </w:rPr>
  </w:style>
  <w:style w:type="paragraph" w:customStyle="1" w:styleId="155">
    <w:name w:val="正文1"/>
    <w:basedOn w:val="1"/>
    <w:autoRedefine/>
    <w:qFormat/>
    <w:uiPriority w:val="0"/>
    <w:pPr>
      <w:spacing w:line="300" w:lineRule="auto"/>
      <w:ind w:firstLine="200" w:firstLineChars="200"/>
    </w:pPr>
    <w:rPr>
      <w:sz w:val="24"/>
    </w:rPr>
  </w:style>
  <w:style w:type="character" w:customStyle="1" w:styleId="156">
    <w:name w:val="批注框文本 字符"/>
    <w:basedOn w:val="59"/>
    <w:link w:val="34"/>
    <w:autoRedefine/>
    <w:qFormat/>
    <w:uiPriority w:val="0"/>
    <w:rPr>
      <w:rFonts w:ascii="Times New Roman" w:hAnsi="Times New Roman" w:eastAsia="宋体" w:cs="Times New Roman"/>
      <w:sz w:val="18"/>
      <w:szCs w:val="20"/>
    </w:rPr>
  </w:style>
  <w:style w:type="paragraph" w:customStyle="1" w:styleId="157">
    <w:name w:val="af"/>
    <w:basedOn w:val="1"/>
    <w:autoRedefine/>
    <w:qFormat/>
    <w:uiPriority w:val="0"/>
    <w:pPr>
      <w:widowControl/>
      <w:spacing w:line="300" w:lineRule="atLeast"/>
      <w:jc w:val="left"/>
    </w:pPr>
    <w:rPr>
      <w:rFonts w:ascii="宋体" w:hAnsi="宋体"/>
      <w:kern w:val="0"/>
      <w:sz w:val="18"/>
    </w:rPr>
  </w:style>
  <w:style w:type="paragraph" w:customStyle="1" w:styleId="158">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9">
    <w:name w:val="日期 字符"/>
    <w:basedOn w:val="59"/>
    <w:link w:val="32"/>
    <w:autoRedefine/>
    <w:semiHidden/>
    <w:qFormat/>
    <w:uiPriority w:val="99"/>
    <w:rPr>
      <w:rFonts w:ascii="Times New Roman" w:hAnsi="Times New Roman" w:eastAsia="宋体" w:cs="Times New Roman"/>
      <w:sz w:val="28"/>
      <w:szCs w:val="20"/>
    </w:rPr>
  </w:style>
  <w:style w:type="paragraph" w:customStyle="1" w:styleId="160">
    <w:name w:val="样式1xz"/>
    <w:basedOn w:val="1"/>
    <w:autoRedefine/>
    <w:qFormat/>
    <w:uiPriority w:val="0"/>
    <w:pPr>
      <w:tabs>
        <w:tab w:val="left" w:pos="1050"/>
        <w:tab w:val="right" w:leader="dot" w:pos="8296"/>
      </w:tabs>
    </w:pPr>
    <w:rPr>
      <w:caps/>
      <w:spacing w:val="20"/>
      <w:sz w:val="24"/>
    </w:rPr>
  </w:style>
  <w:style w:type="paragraph" w:customStyle="1" w:styleId="161">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63">
    <w:name w:val="正文文本 21"/>
    <w:basedOn w:val="1"/>
    <w:autoRedefine/>
    <w:qFormat/>
    <w:uiPriority w:val="0"/>
    <w:pPr>
      <w:adjustRightInd w:val="0"/>
      <w:spacing w:before="120" w:line="360" w:lineRule="auto"/>
      <w:ind w:firstLine="480"/>
      <w:textAlignment w:val="baseline"/>
    </w:pPr>
    <w:rPr>
      <w:sz w:val="24"/>
    </w:rPr>
  </w:style>
  <w:style w:type="character" w:customStyle="1" w:styleId="164">
    <w:name w:val="批注主题 字符"/>
    <w:basedOn w:val="150"/>
    <w:link w:val="54"/>
    <w:autoRedefine/>
    <w:semiHidden/>
    <w:qFormat/>
    <w:uiPriority w:val="99"/>
    <w:rPr>
      <w:rFonts w:ascii="Times New Roman" w:hAnsi="Times New Roman" w:eastAsia="宋体" w:cs="Times New Roman"/>
      <w:b/>
      <w:bCs/>
      <w:sz w:val="28"/>
      <w:szCs w:val="20"/>
    </w:rPr>
  </w:style>
  <w:style w:type="paragraph" w:customStyle="1" w:styleId="165">
    <w:name w:val="一级条标题"/>
    <w:basedOn w:val="166"/>
    <w:next w:val="135"/>
    <w:autoRedefine/>
    <w:qFormat/>
    <w:uiPriority w:val="0"/>
    <w:pPr>
      <w:ind w:left="525"/>
      <w:outlineLvl w:val="2"/>
    </w:pPr>
    <w:rPr>
      <w:sz w:val="21"/>
    </w:rPr>
  </w:style>
  <w:style w:type="paragraph" w:customStyle="1" w:styleId="166">
    <w:name w:val="章标题"/>
    <w:next w:val="1"/>
    <w:autoRedefine/>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7">
    <w:name w:val="正文文本缩进 3 字符"/>
    <w:basedOn w:val="59"/>
    <w:link w:val="43"/>
    <w:autoRedefine/>
    <w:qFormat/>
    <w:uiPriority w:val="0"/>
    <w:rPr>
      <w:rFonts w:ascii="黑体" w:hAnsi="Times New Roman" w:eastAsia="黑体" w:cs="Times New Roman"/>
      <w:sz w:val="28"/>
      <w:szCs w:val="20"/>
    </w:rPr>
  </w:style>
  <w:style w:type="paragraph" w:customStyle="1" w:styleId="168">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69">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0">
    <w:name w:val="可研正文"/>
    <w:basedOn w:val="22"/>
    <w:autoRedefine/>
    <w:qFormat/>
    <w:uiPriority w:val="0"/>
    <w:pPr>
      <w:adjustRightInd w:val="0"/>
      <w:snapToGrid w:val="0"/>
      <w:spacing w:after="0" w:line="440" w:lineRule="exact"/>
      <w:ind w:firstLine="567"/>
    </w:pPr>
    <w:rPr>
      <w:rFonts w:ascii="仿宋_GB2312" w:eastAsia="仿宋_GB2312"/>
    </w:rPr>
  </w:style>
  <w:style w:type="character" w:customStyle="1" w:styleId="171">
    <w:name w:val="文档结构图 字符"/>
    <w:basedOn w:val="59"/>
    <w:link w:val="17"/>
    <w:autoRedefine/>
    <w:qFormat/>
    <w:uiPriority w:val="0"/>
    <w:rPr>
      <w:rFonts w:ascii="Times New Roman" w:hAnsi="Times New Roman" w:eastAsia="宋体" w:cs="Times New Roman"/>
      <w:sz w:val="28"/>
      <w:szCs w:val="20"/>
      <w:shd w:val="clear" w:color="auto" w:fill="000080"/>
    </w:rPr>
  </w:style>
  <w:style w:type="character" w:customStyle="1" w:styleId="172">
    <w:name w:val="页眉 字符"/>
    <w:basedOn w:val="59"/>
    <w:link w:val="36"/>
    <w:autoRedefine/>
    <w:qFormat/>
    <w:uiPriority w:val="0"/>
    <w:rPr>
      <w:rFonts w:ascii="Times New Roman" w:hAnsi="Times New Roman" w:eastAsia="宋体" w:cs="Times New Roman"/>
      <w:sz w:val="18"/>
      <w:szCs w:val="20"/>
    </w:rPr>
  </w:style>
  <w:style w:type="paragraph" w:customStyle="1" w:styleId="173">
    <w:name w:val="标题无"/>
    <w:basedOn w:val="1"/>
    <w:autoRedefine/>
    <w:qFormat/>
    <w:uiPriority w:val="0"/>
    <w:pPr>
      <w:spacing w:line="360" w:lineRule="auto"/>
    </w:pPr>
    <w:rPr>
      <w:sz w:val="24"/>
    </w:rPr>
  </w:style>
  <w:style w:type="paragraph" w:customStyle="1" w:styleId="174">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75">
    <w:name w:val="Char Char1 Char"/>
    <w:basedOn w:val="1"/>
    <w:autoRedefine/>
    <w:qFormat/>
    <w:uiPriority w:val="0"/>
    <w:rPr>
      <w:rFonts w:ascii="Tahoma" w:hAnsi="Tahoma"/>
      <w:sz w:val="24"/>
      <w:szCs w:val="24"/>
    </w:rPr>
  </w:style>
  <w:style w:type="character" w:customStyle="1" w:styleId="176">
    <w:name w:val="正文文本缩进 2 字符"/>
    <w:basedOn w:val="59"/>
    <w:link w:val="33"/>
    <w:autoRedefine/>
    <w:semiHidden/>
    <w:qFormat/>
    <w:uiPriority w:val="99"/>
    <w:rPr>
      <w:rFonts w:ascii="Times New Roman" w:hAnsi="Times New Roman" w:eastAsia="宋体" w:cs="Times New Roman"/>
      <w:sz w:val="28"/>
      <w:szCs w:val="20"/>
    </w:rPr>
  </w:style>
  <w:style w:type="paragraph" w:customStyle="1" w:styleId="17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操作步骤"/>
    <w:basedOn w:val="1"/>
    <w:autoRedefine/>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9">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80">
    <w:name w:val="脚注文本 字符"/>
    <w:basedOn w:val="59"/>
    <w:link w:val="40"/>
    <w:autoRedefine/>
    <w:semiHidden/>
    <w:qFormat/>
    <w:uiPriority w:val="99"/>
    <w:rPr>
      <w:rFonts w:ascii="Times New Roman" w:hAnsi="Times New Roman" w:eastAsia="宋体" w:cs="Times New Roman"/>
      <w:sz w:val="18"/>
      <w:szCs w:val="18"/>
    </w:rPr>
  </w:style>
  <w:style w:type="paragraph" w:customStyle="1" w:styleId="181">
    <w:name w:val="00"/>
    <w:basedOn w:val="1"/>
    <w:autoRedefine/>
    <w:qFormat/>
    <w:uiPriority w:val="0"/>
    <w:pPr>
      <w:autoSpaceDE w:val="0"/>
      <w:autoSpaceDN w:val="0"/>
      <w:adjustRightInd w:val="0"/>
      <w:jc w:val="left"/>
    </w:pPr>
    <w:rPr>
      <w:rFonts w:ascii="黑体" w:eastAsia="黑体"/>
      <w:b/>
      <w:kern w:val="0"/>
      <w:sz w:val="20"/>
    </w:rPr>
  </w:style>
  <w:style w:type="paragraph" w:customStyle="1" w:styleId="182">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3">
    <w:name w:val="页脚 字符"/>
    <w:basedOn w:val="59"/>
    <w:link w:val="35"/>
    <w:autoRedefine/>
    <w:qFormat/>
    <w:uiPriority w:val="0"/>
    <w:rPr>
      <w:rFonts w:ascii="Times New Roman" w:hAnsi="Times New Roman" w:eastAsia="宋体" w:cs="Times New Roman"/>
      <w:sz w:val="18"/>
      <w:szCs w:val="20"/>
    </w:rPr>
  </w:style>
  <w:style w:type="paragraph" w:customStyle="1" w:styleId="184">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85">
    <w:name w:val="Title - Revision"/>
    <w:basedOn w:val="53"/>
    <w:autoRedefine/>
    <w:qFormat/>
    <w:uiPriority w:val="0"/>
    <w:pPr>
      <w:spacing w:before="720"/>
    </w:pPr>
  </w:style>
  <w:style w:type="paragraph" w:customStyle="1" w:styleId="186">
    <w:name w:val="首行缩进 1"/>
    <w:basedOn w:val="1"/>
    <w:autoRedefine/>
    <w:qFormat/>
    <w:uiPriority w:val="0"/>
    <w:pPr>
      <w:spacing w:after="120" w:line="360" w:lineRule="auto"/>
      <w:ind w:firstLine="200" w:firstLineChars="200"/>
    </w:pPr>
    <w:rPr>
      <w:sz w:val="24"/>
    </w:rPr>
  </w:style>
  <w:style w:type="character" w:customStyle="1" w:styleId="187">
    <w:name w:val="正文文本 3 字符"/>
    <w:basedOn w:val="59"/>
    <w:link w:val="20"/>
    <w:autoRedefine/>
    <w:qFormat/>
    <w:uiPriority w:val="0"/>
    <w:rPr>
      <w:rFonts w:ascii="Times New Roman" w:hAnsi="Times New Roman" w:eastAsia="宋体" w:cs="Times New Roman"/>
      <w:sz w:val="16"/>
      <w:szCs w:val="20"/>
    </w:rPr>
  </w:style>
  <w:style w:type="paragraph" w:customStyle="1" w:styleId="188">
    <w:name w:val="Char Char Char Char Char Char Char Char Char Char Char Char Char Char Char Char"/>
    <w:basedOn w:val="1"/>
    <w:autoRedefine/>
    <w:qFormat/>
    <w:uiPriority w:val="0"/>
    <w:pPr>
      <w:tabs>
        <w:tab w:val="left" w:pos="360"/>
      </w:tabs>
    </w:pPr>
    <w:rPr>
      <w:sz w:val="24"/>
    </w:rPr>
  </w:style>
  <w:style w:type="paragraph" w:customStyle="1" w:styleId="189">
    <w:name w:val="二级列表"/>
    <w:basedOn w:val="190"/>
    <w:next w:val="190"/>
    <w:autoRedefine/>
    <w:qFormat/>
    <w:uiPriority w:val="0"/>
    <w:pPr>
      <w:tabs>
        <w:tab w:val="left" w:pos="2120"/>
      </w:tabs>
      <w:ind w:firstLine="0" w:firstLineChars="0"/>
    </w:pPr>
    <w:rPr>
      <w:b/>
    </w:rPr>
  </w:style>
  <w:style w:type="paragraph" w:customStyle="1" w:styleId="190">
    <w:name w:val="段落正文"/>
    <w:basedOn w:val="1"/>
    <w:autoRedefine/>
    <w:qFormat/>
    <w:uiPriority w:val="0"/>
    <w:pPr>
      <w:spacing w:beforeLines="50" w:line="360" w:lineRule="auto"/>
      <w:ind w:firstLine="200" w:firstLineChars="200"/>
    </w:pPr>
    <w:rPr>
      <w:spacing w:val="2"/>
      <w:sz w:val="24"/>
    </w:rPr>
  </w:style>
  <w:style w:type="paragraph" w:customStyle="1" w:styleId="19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2">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9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94">
    <w:name w:val="标书正文:  0.74 厘米"/>
    <w:basedOn w:val="1"/>
    <w:autoRedefine/>
    <w:qFormat/>
    <w:uiPriority w:val="0"/>
    <w:pPr>
      <w:snapToGrid w:val="0"/>
      <w:spacing w:line="360" w:lineRule="auto"/>
      <w:ind w:firstLine="420"/>
    </w:pPr>
    <w:rPr>
      <w:sz w:val="24"/>
    </w:rPr>
  </w:style>
  <w:style w:type="paragraph" w:customStyle="1" w:styleId="195">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正文文本缩进 21"/>
    <w:basedOn w:val="1"/>
    <w:autoRedefine/>
    <w:qFormat/>
    <w:uiPriority w:val="0"/>
    <w:pPr>
      <w:adjustRightInd w:val="0"/>
      <w:spacing w:before="120"/>
      <w:ind w:firstLine="420"/>
      <w:textAlignment w:val="baseline"/>
    </w:pPr>
    <w:rPr>
      <w:sz w:val="24"/>
    </w:rPr>
  </w:style>
  <w:style w:type="paragraph" w:customStyle="1" w:styleId="19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98">
    <w:name w:val="_Style 1"/>
    <w:basedOn w:val="1"/>
    <w:autoRedefine/>
    <w:qFormat/>
    <w:uiPriority w:val="0"/>
    <w:pPr>
      <w:ind w:firstLine="420" w:firstLineChars="200"/>
    </w:pPr>
    <w:rPr>
      <w:rFonts w:ascii="Calibri" w:hAnsi="Calibri"/>
      <w:sz w:val="21"/>
      <w:szCs w:val="24"/>
    </w:rPr>
  </w:style>
  <w:style w:type="paragraph" w:customStyle="1" w:styleId="199">
    <w:name w:val="表格内文字"/>
    <w:basedOn w:val="30"/>
    <w:autoRedefine/>
    <w:qFormat/>
    <w:uiPriority w:val="0"/>
    <w:pPr>
      <w:adjustRightInd w:val="0"/>
    </w:pPr>
    <w:rPr>
      <w:color w:val="000000"/>
      <w:lang w:val="en-GB"/>
    </w:rPr>
  </w:style>
  <w:style w:type="paragraph" w:customStyle="1" w:styleId="200">
    <w:name w:val="Title - Date"/>
    <w:basedOn w:val="53"/>
    <w:next w:val="1"/>
    <w:autoRedefine/>
    <w:qFormat/>
    <w:uiPriority w:val="0"/>
    <w:pPr>
      <w:spacing w:before="240" w:after="720"/>
    </w:pPr>
    <w:rPr>
      <w:sz w:val="28"/>
    </w:rPr>
  </w:style>
  <w:style w:type="paragraph" w:customStyle="1" w:styleId="201">
    <w:name w:val="默认段落字体 Para Char Char Char Char Char Char Char"/>
    <w:basedOn w:val="1"/>
    <w:autoRedefine/>
    <w:qFormat/>
    <w:uiPriority w:val="0"/>
    <w:rPr>
      <w:rFonts w:ascii="Tahoma" w:hAnsi="Tahoma"/>
      <w:sz w:val="24"/>
    </w:rPr>
  </w:style>
  <w:style w:type="paragraph" w:customStyle="1" w:styleId="202">
    <w:name w:val="Item Step in Table"/>
    <w:autoRedefin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3">
    <w:name w:val="Table Contents"/>
    <w:basedOn w:val="22"/>
    <w:autoRedefine/>
    <w:qFormat/>
    <w:uiPriority w:val="0"/>
    <w:pPr>
      <w:suppressAutoHyphens/>
      <w:spacing w:after="0"/>
      <w:jc w:val="left"/>
    </w:pPr>
    <w:rPr>
      <w:rFonts w:eastAsia="Times New Roman"/>
      <w:kern w:val="0"/>
      <w:sz w:val="24"/>
    </w:rPr>
  </w:style>
  <w:style w:type="paragraph" w:customStyle="1" w:styleId="204">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5">
    <w:name w:val="Char Char Char Char Char Char"/>
    <w:basedOn w:val="1"/>
    <w:autoRedefine/>
    <w:qFormat/>
    <w:uiPriority w:val="0"/>
    <w:pPr>
      <w:widowControl/>
      <w:spacing w:after="160" w:line="240" w:lineRule="exact"/>
      <w:jc w:val="left"/>
    </w:pPr>
  </w:style>
  <w:style w:type="paragraph" w:customStyle="1" w:styleId="206">
    <w:name w:val="标准正文"/>
    <w:basedOn w:val="23"/>
    <w:autoRedefine/>
    <w:qFormat/>
    <w:uiPriority w:val="0"/>
    <w:pPr>
      <w:spacing w:before="60" w:after="60" w:line="360" w:lineRule="auto"/>
      <w:ind w:left="0" w:leftChars="0" w:firstLine="482"/>
    </w:pPr>
    <w:rPr>
      <w:rFonts w:ascii="Arial" w:hAnsi="Arial"/>
      <w:sz w:val="24"/>
    </w:rPr>
  </w:style>
  <w:style w:type="paragraph" w:customStyle="1" w:styleId="207">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08">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9">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10">
    <w:name w:val="Item List"/>
    <w:autoRedefine/>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1">
    <w:name w:val="1"/>
    <w:basedOn w:val="1"/>
    <w:next w:val="30"/>
    <w:autoRedefine/>
    <w:qFormat/>
    <w:uiPriority w:val="0"/>
    <w:rPr>
      <w:rFonts w:ascii="宋体" w:hAnsi="Courier New"/>
      <w:sz w:val="21"/>
    </w:rPr>
  </w:style>
  <w:style w:type="paragraph" w:customStyle="1" w:styleId="212">
    <w:name w:val="图片文字"/>
    <w:basedOn w:val="1"/>
    <w:autoRedefine/>
    <w:qFormat/>
    <w:uiPriority w:val="0"/>
    <w:pPr>
      <w:spacing w:line="240" w:lineRule="atLeast"/>
      <w:jc w:val="center"/>
    </w:pPr>
    <w:rPr>
      <w:sz w:val="21"/>
    </w:rPr>
  </w:style>
  <w:style w:type="paragraph" w:customStyle="1" w:styleId="213">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14">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1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7">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8">
    <w:name w:val="Char Char 字元 字元 字元 Char Char Char Char"/>
    <w:basedOn w:val="1"/>
    <w:autoRedefine/>
    <w:qFormat/>
    <w:uiPriority w:val="0"/>
    <w:pPr>
      <w:adjustRightInd w:val="0"/>
      <w:spacing w:line="360" w:lineRule="auto"/>
    </w:pPr>
    <w:rPr>
      <w:kern w:val="0"/>
      <w:sz w:val="24"/>
    </w:rPr>
  </w:style>
  <w:style w:type="paragraph" w:customStyle="1" w:styleId="219">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0">
    <w:name w:val="样式 正文首行缩进 2 + 首行缩进:  2 字符"/>
    <w:basedOn w:val="1"/>
    <w:autoRedefine/>
    <w:qFormat/>
    <w:uiPriority w:val="0"/>
    <w:pPr>
      <w:tabs>
        <w:tab w:val="left" w:pos="987"/>
      </w:tabs>
      <w:adjustRightInd w:val="0"/>
      <w:snapToGrid w:val="0"/>
      <w:spacing w:line="360" w:lineRule="auto"/>
      <w:ind w:left="987" w:hanging="420"/>
    </w:pPr>
    <w:rPr>
      <w:rFonts w:ascii="Arial" w:hAnsi="Arial"/>
      <w:b/>
      <w:sz w:val="24"/>
    </w:rPr>
  </w:style>
  <w:style w:type="paragraph" w:customStyle="1" w:styleId="221">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表文字"/>
    <w:autoRedefine/>
    <w:qFormat/>
    <w:uiPriority w:val="0"/>
    <w:rPr>
      <w:rFonts w:ascii="宋体" w:hAnsi="Times New Roman" w:eastAsia="宋体" w:cs="Times New Roman"/>
      <w:kern w:val="2"/>
      <w:lang w:val="en-US" w:eastAsia="zh-CN" w:bidi="ar-SA"/>
    </w:rPr>
  </w:style>
  <w:style w:type="paragraph" w:customStyle="1" w:styleId="223">
    <w:name w:val="样式 行距: 1.5 倍行距1"/>
    <w:basedOn w:val="1"/>
    <w:autoRedefine/>
    <w:qFormat/>
    <w:uiPriority w:val="0"/>
    <w:pPr>
      <w:snapToGrid w:val="0"/>
    </w:pPr>
    <w:rPr>
      <w:sz w:val="21"/>
    </w:rPr>
  </w:style>
  <w:style w:type="paragraph" w:customStyle="1" w:styleId="224">
    <w:name w:val="样式2"/>
    <w:basedOn w:val="5"/>
    <w:autoRedefine/>
    <w:qFormat/>
    <w:uiPriority w:val="0"/>
    <w:pPr>
      <w:tabs>
        <w:tab w:val="left" w:pos="720"/>
      </w:tabs>
      <w:spacing w:before="560" w:line="400" w:lineRule="exact"/>
      <w:ind w:left="420" w:hanging="420"/>
      <w:jc w:val="center"/>
      <w:outlineLvl w:val="0"/>
    </w:pPr>
    <w:rPr>
      <w:b w:val="0"/>
      <w:sz w:val="44"/>
    </w:rPr>
  </w:style>
  <w:style w:type="paragraph" w:customStyle="1" w:styleId="225">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26">
    <w:name w:val="默认段落字体 Para Char Char Char Char Char Char Char Char Char1 Char Char Char Char"/>
    <w:basedOn w:val="1"/>
    <w:autoRedefine/>
    <w:qFormat/>
    <w:uiPriority w:val="0"/>
    <w:rPr>
      <w:rFonts w:ascii="Tahoma" w:hAnsi="Tahoma"/>
      <w:sz w:val="24"/>
    </w:rPr>
  </w:style>
  <w:style w:type="paragraph" w:customStyle="1" w:styleId="22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2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29">
    <w:name w:val="IN Feature"/>
    <w:next w:val="23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1">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2">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3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4">
    <w:name w:val="简单回函地址"/>
    <w:basedOn w:val="1"/>
    <w:autoRedefine/>
    <w:qFormat/>
    <w:uiPriority w:val="0"/>
    <w:pPr>
      <w:adjustRightInd w:val="0"/>
      <w:snapToGrid w:val="0"/>
      <w:spacing w:line="360" w:lineRule="auto"/>
    </w:pPr>
    <w:rPr>
      <w:sz w:val="24"/>
    </w:rPr>
  </w:style>
  <w:style w:type="paragraph" w:customStyle="1" w:styleId="235">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36">
    <w:name w:val="摘要"/>
    <w:basedOn w:val="1"/>
    <w:next w:val="3"/>
    <w:autoRedefine/>
    <w:qFormat/>
    <w:uiPriority w:val="0"/>
    <w:pPr>
      <w:spacing w:line="360" w:lineRule="auto"/>
    </w:pPr>
    <w:rPr>
      <w:rFonts w:eastAsia="黑体"/>
      <w:sz w:val="20"/>
    </w:rPr>
  </w:style>
  <w:style w:type="paragraph" w:customStyle="1" w:styleId="237">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8">
    <w:name w:val="Char2 Char Char Char Char Char Char"/>
    <w:basedOn w:val="1"/>
    <w:autoRedefine/>
    <w:qFormat/>
    <w:uiPriority w:val="0"/>
    <w:rPr>
      <w:rFonts w:ascii="仿宋_GB2312"/>
      <w:b/>
      <w:sz w:val="30"/>
    </w:rPr>
  </w:style>
  <w:style w:type="paragraph" w:customStyle="1" w:styleId="239">
    <w:name w:val="文本框样式1"/>
    <w:basedOn w:val="1"/>
    <w:autoRedefine/>
    <w:qFormat/>
    <w:uiPriority w:val="0"/>
    <w:pPr>
      <w:adjustRightInd w:val="0"/>
      <w:snapToGrid w:val="0"/>
      <w:spacing w:before="60" w:line="180" w:lineRule="exact"/>
      <w:jc w:val="center"/>
    </w:pPr>
    <w:rPr>
      <w:sz w:val="21"/>
    </w:rPr>
  </w:style>
  <w:style w:type="paragraph" w:customStyle="1" w:styleId="240">
    <w:name w:val="没有缩进（为图形使用）"/>
    <w:basedOn w:val="1"/>
    <w:autoRedefine/>
    <w:qFormat/>
    <w:uiPriority w:val="0"/>
    <w:pPr>
      <w:spacing w:before="120" w:after="120" w:line="360" w:lineRule="auto"/>
    </w:pPr>
    <w:rPr>
      <w:sz w:val="24"/>
    </w:rPr>
  </w:style>
  <w:style w:type="paragraph" w:customStyle="1" w:styleId="241">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242">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43">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44">
    <w:name w:val="内容标题"/>
    <w:basedOn w:val="17"/>
    <w:autoRedefine/>
    <w:qFormat/>
    <w:uiPriority w:val="0"/>
    <w:rPr>
      <w:rFonts w:ascii="Tahoma" w:hAnsi="Tahoma"/>
      <w:sz w:val="24"/>
    </w:rPr>
  </w:style>
  <w:style w:type="paragraph" w:customStyle="1" w:styleId="245">
    <w:name w:val="二级条标题"/>
    <w:basedOn w:val="165"/>
    <w:next w:val="135"/>
    <w:autoRedefine/>
    <w:qFormat/>
    <w:uiPriority w:val="0"/>
    <w:pPr>
      <w:ind w:left="840"/>
      <w:outlineLvl w:val="3"/>
    </w:pPr>
  </w:style>
  <w:style w:type="paragraph" w:customStyle="1" w:styleId="246">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7">
    <w:name w:val="文本1"/>
    <w:basedOn w:val="1"/>
    <w:autoRedefine/>
    <w:qFormat/>
    <w:uiPriority w:val="0"/>
    <w:pPr>
      <w:adjustRightInd w:val="0"/>
      <w:spacing w:line="312" w:lineRule="atLeast"/>
      <w:jc w:val="center"/>
      <w:textAlignment w:val="baseline"/>
    </w:pPr>
    <w:rPr>
      <w:kern w:val="0"/>
      <w:sz w:val="18"/>
    </w:rPr>
  </w:style>
  <w:style w:type="paragraph" w:customStyle="1" w:styleId="248">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249">
    <w:name w:val="Char Char Char Char Char"/>
    <w:basedOn w:val="1"/>
    <w:autoRedefine/>
    <w:qFormat/>
    <w:uiPriority w:val="0"/>
    <w:pPr>
      <w:tabs>
        <w:tab w:val="left" w:pos="425"/>
      </w:tabs>
      <w:ind w:left="1620" w:hanging="360"/>
    </w:pPr>
    <w:rPr>
      <w:rFonts w:ascii="Tahoma" w:hAnsi="Tahoma"/>
      <w:sz w:val="24"/>
    </w:rPr>
  </w:style>
  <w:style w:type="paragraph" w:customStyle="1" w:styleId="250">
    <w:name w:val="样式 样式 首行缩进:  2 字符 + 首行缩进:  2 字符"/>
    <w:basedOn w:val="1"/>
    <w:autoRedefine/>
    <w:qFormat/>
    <w:uiPriority w:val="0"/>
    <w:pPr>
      <w:spacing w:line="360" w:lineRule="auto"/>
      <w:ind w:firstLine="480" w:firstLineChars="200"/>
    </w:pPr>
    <w:rPr>
      <w:sz w:val="24"/>
    </w:rPr>
  </w:style>
  <w:style w:type="paragraph" w:customStyle="1" w:styleId="251">
    <w:name w:val="关键词"/>
    <w:basedOn w:val="1"/>
    <w:next w:val="1"/>
    <w:autoRedefine/>
    <w:qFormat/>
    <w:uiPriority w:val="0"/>
    <w:pPr>
      <w:spacing w:line="360" w:lineRule="auto"/>
    </w:pPr>
    <w:rPr>
      <w:rFonts w:eastAsia="黑体"/>
      <w:sz w:val="20"/>
    </w:rPr>
  </w:style>
  <w:style w:type="paragraph" w:customStyle="1" w:styleId="25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53">
    <w:name w:val="正文表格"/>
    <w:basedOn w:val="1"/>
    <w:autoRedefine/>
    <w:qFormat/>
    <w:uiPriority w:val="0"/>
    <w:pPr>
      <w:adjustRightInd w:val="0"/>
      <w:spacing w:before="40" w:after="40"/>
    </w:pPr>
    <w:rPr>
      <w:sz w:val="24"/>
    </w:rPr>
  </w:style>
  <w:style w:type="paragraph" w:customStyle="1" w:styleId="254">
    <w:name w:val="Char Char Char Char Char Char Char"/>
    <w:basedOn w:val="17"/>
    <w:autoRedefine/>
    <w:qFormat/>
    <w:uiPriority w:val="0"/>
    <w:rPr>
      <w:rFonts w:ascii="宋体" w:hAnsi="Tahoma"/>
    </w:rPr>
  </w:style>
  <w:style w:type="paragraph" w:customStyle="1" w:styleId="255">
    <w:name w:val="CSS1级正文 Char"/>
    <w:basedOn w:val="22"/>
    <w:autoRedefine/>
    <w:qFormat/>
    <w:uiPriority w:val="0"/>
    <w:pPr>
      <w:adjustRightInd w:val="0"/>
      <w:snapToGrid w:val="0"/>
      <w:spacing w:after="0" w:line="360" w:lineRule="auto"/>
      <w:ind w:firstLine="480"/>
    </w:pPr>
    <w:rPr>
      <w:sz w:val="24"/>
    </w:rPr>
  </w:style>
  <w:style w:type="paragraph" w:customStyle="1" w:styleId="256">
    <w:name w:val="样式 宋体 五号 行距: 单倍行距"/>
    <w:basedOn w:val="1"/>
    <w:autoRedefine/>
    <w:qFormat/>
    <w:uiPriority w:val="0"/>
    <w:pPr>
      <w:adjustRightInd w:val="0"/>
      <w:jc w:val="left"/>
    </w:pPr>
    <w:rPr>
      <w:rFonts w:ascii="宋体" w:hAnsi="宋体"/>
      <w:kern w:val="0"/>
      <w:sz w:val="21"/>
    </w:rPr>
  </w:style>
  <w:style w:type="paragraph" w:customStyle="1" w:styleId="257">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8">
    <w:name w:val="图例"/>
    <w:basedOn w:val="1"/>
    <w:autoRedefine/>
    <w:qFormat/>
    <w:uiPriority w:val="0"/>
    <w:pPr>
      <w:spacing w:before="120" w:after="120" w:line="360" w:lineRule="auto"/>
      <w:jc w:val="center"/>
    </w:pPr>
    <w:rPr>
      <w:rFonts w:eastAsia="仿宋_GB2312"/>
      <w:b/>
      <w:sz w:val="24"/>
    </w:rPr>
  </w:style>
  <w:style w:type="paragraph" w:customStyle="1" w:styleId="259">
    <w:name w:val="附录3"/>
    <w:basedOn w:val="1"/>
    <w:next w:val="1"/>
    <w:autoRedefine/>
    <w:qFormat/>
    <w:uiPriority w:val="0"/>
    <w:pPr>
      <w:tabs>
        <w:tab w:val="left" w:pos="851"/>
      </w:tabs>
      <w:ind w:left="425" w:hanging="425"/>
      <w:outlineLvl w:val="2"/>
    </w:pPr>
    <w:rPr>
      <w:rFonts w:eastAsia="黑体"/>
      <w:b/>
      <w:sz w:val="32"/>
    </w:rPr>
  </w:style>
  <w:style w:type="paragraph" w:customStyle="1" w:styleId="260">
    <w:name w:val="Style Heading 3h3Heading 3 - oldLevel 3 HeadH3level_3PIM 3se..."/>
    <w:basedOn w:val="4"/>
    <w:autoRedefine/>
    <w:qFormat/>
    <w:uiPriority w:val="0"/>
    <w:pPr>
      <w:tabs>
        <w:tab w:val="left" w:pos="709"/>
        <w:tab w:val="left" w:pos="1620"/>
      </w:tabs>
      <w:ind w:left="1620" w:hanging="360"/>
    </w:pPr>
  </w:style>
  <w:style w:type="paragraph" w:customStyle="1" w:styleId="261">
    <w:name w:val="首行缩进"/>
    <w:basedOn w:val="1"/>
    <w:autoRedefine/>
    <w:qFormat/>
    <w:uiPriority w:val="0"/>
    <w:pPr>
      <w:tabs>
        <w:tab w:val="left" w:pos="540"/>
      </w:tabs>
      <w:spacing w:line="360" w:lineRule="auto"/>
      <w:ind w:left="540"/>
    </w:pPr>
    <w:rPr>
      <w:rFonts w:eastAsia="仿宋_GB2312"/>
    </w:rPr>
  </w:style>
  <w:style w:type="paragraph" w:customStyle="1" w:styleId="262">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3">
    <w:name w:val="Char1 Char Char Char1"/>
    <w:basedOn w:val="1"/>
    <w:autoRedefine/>
    <w:qFormat/>
    <w:uiPriority w:val="0"/>
    <w:rPr>
      <w:rFonts w:ascii="Tahoma" w:hAnsi="Tahoma"/>
      <w:sz w:val="30"/>
    </w:rPr>
  </w:style>
  <w:style w:type="paragraph" w:customStyle="1" w:styleId="264">
    <w:name w:val="Char Char Char Char Char Char Char1"/>
    <w:basedOn w:val="1"/>
    <w:autoRedefine/>
    <w:qFormat/>
    <w:uiPriority w:val="0"/>
    <w:rPr>
      <w:rFonts w:ascii="Tahoma" w:hAnsi="Tahoma"/>
      <w:sz w:val="24"/>
    </w:rPr>
  </w:style>
  <w:style w:type="paragraph" w:customStyle="1" w:styleId="265">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6">
    <w:name w:val="修订1"/>
    <w:autoRedefine/>
    <w:qFormat/>
    <w:uiPriority w:val="0"/>
    <w:rPr>
      <w:rFonts w:ascii="Times New Roman" w:hAnsi="Times New Roman" w:eastAsia="宋体" w:cs="Times New Roman"/>
      <w:kern w:val="2"/>
      <w:sz w:val="21"/>
      <w:lang w:val="en-US" w:eastAsia="zh-CN" w:bidi="ar-SA"/>
    </w:rPr>
  </w:style>
  <w:style w:type="paragraph" w:customStyle="1" w:styleId="267">
    <w:name w:val="Char1"/>
    <w:basedOn w:val="1"/>
    <w:autoRedefine/>
    <w:qFormat/>
    <w:uiPriority w:val="0"/>
    <w:rPr>
      <w:sz w:val="21"/>
    </w:rPr>
  </w:style>
  <w:style w:type="paragraph" w:customStyle="1" w:styleId="268">
    <w:name w:val="样式1"/>
    <w:basedOn w:val="5"/>
    <w:autoRedefine/>
    <w:qFormat/>
    <w:uiPriority w:val="0"/>
    <w:pPr>
      <w:tabs>
        <w:tab w:val="left" w:pos="720"/>
      </w:tabs>
      <w:spacing w:before="500" w:after="260" w:line="560" w:lineRule="atLeast"/>
      <w:ind w:left="420" w:hanging="420"/>
    </w:pPr>
  </w:style>
  <w:style w:type="paragraph" w:customStyle="1" w:styleId="269">
    <w:name w:val="修订2"/>
    <w:autoRedefine/>
    <w:hidden/>
    <w:unhideWhenUsed/>
    <w:qFormat/>
    <w:uiPriority w:val="99"/>
    <w:rPr>
      <w:rFonts w:ascii="Times New Roman" w:hAnsi="Times New Roman" w:eastAsia="宋体" w:cs="Times New Roman"/>
      <w:kern w:val="2"/>
      <w:sz w:val="28"/>
      <w:lang w:val="en-US" w:eastAsia="zh-CN" w:bidi="ar-SA"/>
    </w:rPr>
  </w:style>
  <w:style w:type="character" w:customStyle="1" w:styleId="270">
    <w:name w:val="ant-tree-switcher"/>
    <w:basedOn w:val="59"/>
    <w:autoRedefine/>
    <w:qFormat/>
    <w:uiPriority w:val="0"/>
  </w:style>
  <w:style w:type="character" w:customStyle="1" w:styleId="271">
    <w:name w:val="ant-tree-iconele"/>
    <w:basedOn w:val="59"/>
    <w:autoRedefine/>
    <w:qFormat/>
    <w:uiPriority w:val="0"/>
  </w:style>
  <w:style w:type="character" w:customStyle="1" w:styleId="272">
    <w:name w:val="hover16"/>
    <w:basedOn w:val="59"/>
    <w:autoRedefine/>
    <w:qFormat/>
    <w:uiPriority w:val="0"/>
    <w:rPr>
      <w:color w:val="23527C"/>
    </w:rPr>
  </w:style>
  <w:style w:type="character" w:customStyle="1" w:styleId="273">
    <w:name w:val="ant-tree-checkbox"/>
    <w:basedOn w:val="59"/>
    <w:autoRedefine/>
    <w:qFormat/>
    <w:uiPriority w:val="0"/>
  </w:style>
  <w:style w:type="character" w:customStyle="1" w:styleId="274">
    <w:name w:val="ant-select-tree-switcher"/>
    <w:basedOn w:val="59"/>
    <w:autoRedefine/>
    <w:qFormat/>
    <w:uiPriority w:val="0"/>
  </w:style>
  <w:style w:type="character" w:customStyle="1" w:styleId="275">
    <w:name w:val="isover"/>
    <w:basedOn w:val="59"/>
    <w:autoRedefine/>
    <w:qFormat/>
    <w:uiPriority w:val="0"/>
  </w:style>
  <w:style w:type="character" w:customStyle="1" w:styleId="276">
    <w:name w:val="ant-transfer-list-search-action"/>
    <w:basedOn w:val="59"/>
    <w:autoRedefine/>
    <w:qFormat/>
    <w:uiPriority w:val="0"/>
  </w:style>
  <w:style w:type="character" w:customStyle="1" w:styleId="277">
    <w:name w:val="ant-select-tree-checkbox2"/>
    <w:basedOn w:val="59"/>
    <w:autoRedefine/>
    <w:qFormat/>
    <w:uiPriority w:val="0"/>
  </w:style>
  <w:style w:type="character" w:customStyle="1" w:styleId="278">
    <w:name w:val="ant-select-tree-iconele"/>
    <w:basedOn w:val="59"/>
    <w:autoRedefine/>
    <w:qFormat/>
    <w:uiPriority w:val="0"/>
  </w:style>
  <w:style w:type="character" w:customStyle="1" w:styleId="279">
    <w:name w:val="running"/>
    <w:basedOn w:val="59"/>
    <w:autoRedefine/>
    <w:qFormat/>
    <w:uiPriority w:val="0"/>
  </w:style>
  <w:style w:type="character" w:customStyle="1" w:styleId="280">
    <w:name w:val="button"/>
    <w:basedOn w:val="59"/>
    <w:autoRedefine/>
    <w:qFormat/>
    <w:uiPriority w:val="0"/>
  </w:style>
  <w:style w:type="character" w:customStyle="1" w:styleId="281">
    <w:name w:val="tmpztreemove_arrow"/>
    <w:basedOn w:val="59"/>
    <w:autoRedefine/>
    <w:qFormat/>
    <w:uiPriority w:val="0"/>
  </w:style>
  <w:style w:type="paragraph" w:customStyle="1" w:styleId="282">
    <w:name w:val="list-group-item-text"/>
    <w:basedOn w:val="1"/>
    <w:autoRedefine/>
    <w:qFormat/>
    <w:uiPriority w:val="0"/>
    <w:pPr>
      <w:pBdr>
        <w:top w:val="dotted" w:color="E0E0E0" w:sz="6" w:space="11"/>
      </w:pBdr>
      <w:jc w:val="left"/>
    </w:pPr>
    <w:rPr>
      <w:kern w:val="0"/>
    </w:rPr>
  </w:style>
  <w:style w:type="paragraph" w:customStyle="1" w:styleId="283">
    <w:name w:val="Table Paragraph"/>
    <w:basedOn w:val="1"/>
    <w:autoRedefine/>
    <w:unhideWhenUsed/>
    <w:qFormat/>
    <w:uiPriority w:val="1"/>
    <w:rPr>
      <w:sz w:val="24"/>
    </w:rPr>
  </w:style>
  <w:style w:type="paragraph" w:customStyle="1" w:styleId="284">
    <w:name w:val="FDY表格内"/>
    <w:basedOn w:val="1"/>
    <w:next w:val="285"/>
    <w:autoRedefine/>
    <w:unhideWhenUsed/>
    <w:qFormat/>
    <w:uiPriority w:val="0"/>
    <w:pPr>
      <w:snapToGrid w:val="0"/>
      <w:spacing w:line="240" w:lineRule="atLeast"/>
      <w:jc w:val="center"/>
    </w:pPr>
    <w:rPr>
      <w:sz w:val="24"/>
    </w:rPr>
  </w:style>
  <w:style w:type="paragraph" w:customStyle="1" w:styleId="285">
    <w:name w:val="D正文"/>
    <w:basedOn w:val="1"/>
    <w:autoRedefine/>
    <w:unhideWhenUsed/>
    <w:qFormat/>
    <w:uiPriority w:val="0"/>
    <w:pPr>
      <w:spacing w:line="384" w:lineRule="auto"/>
      <w:ind w:firstLine="200" w:firstLineChars="200"/>
    </w:pPr>
    <w:rPr>
      <w:sz w:val="24"/>
    </w:rPr>
  </w:style>
  <w:style w:type="character" w:customStyle="1" w:styleId="286">
    <w:name w:val="无"/>
    <w:autoRedefine/>
    <w:qFormat/>
    <w:uiPriority w:val="0"/>
  </w:style>
  <w:style w:type="character" w:customStyle="1" w:styleId="287">
    <w:name w:val="font21"/>
    <w:basedOn w:val="59"/>
    <w:autoRedefine/>
    <w:qFormat/>
    <w:uiPriority w:val="0"/>
    <w:rPr>
      <w:rFonts w:hint="eastAsia" w:ascii="宋体" w:hAnsi="宋体" w:eastAsia="宋体" w:cs="宋体"/>
      <w:color w:val="000000"/>
      <w:sz w:val="20"/>
      <w:szCs w:val="20"/>
      <w:u w:val="none"/>
    </w:rPr>
  </w:style>
  <w:style w:type="character" w:customStyle="1" w:styleId="288">
    <w:name w:val="font01"/>
    <w:basedOn w:val="59"/>
    <w:autoRedefine/>
    <w:qFormat/>
    <w:uiPriority w:val="0"/>
    <w:rPr>
      <w:rFonts w:hint="eastAsia" w:ascii="宋体" w:hAnsi="宋体" w:eastAsia="宋体" w:cs="宋体"/>
      <w:color w:val="000000"/>
      <w:sz w:val="21"/>
      <w:szCs w:val="21"/>
      <w:u w:val="none"/>
    </w:rPr>
  </w:style>
  <w:style w:type="character" w:customStyle="1" w:styleId="289">
    <w:name w:val="font41"/>
    <w:basedOn w:val="59"/>
    <w:autoRedefine/>
    <w:qFormat/>
    <w:uiPriority w:val="0"/>
    <w:rPr>
      <w:rFonts w:hint="eastAsia" w:ascii="宋体" w:hAnsi="宋体" w:eastAsia="宋体" w:cs="宋体"/>
      <w:color w:val="000000"/>
      <w:sz w:val="20"/>
      <w:szCs w:val="20"/>
      <w:u w:val="none"/>
    </w:rPr>
  </w:style>
  <w:style w:type="character" w:customStyle="1" w:styleId="290">
    <w:name w:val="font11"/>
    <w:basedOn w:val="59"/>
    <w:autoRedefine/>
    <w:qFormat/>
    <w:uiPriority w:val="0"/>
    <w:rPr>
      <w:rFonts w:hint="eastAsia" w:ascii="宋体" w:hAnsi="宋体" w:eastAsia="宋体" w:cs="宋体"/>
      <w:color w:val="000000"/>
      <w:sz w:val="18"/>
      <w:szCs w:val="18"/>
      <w:u w:val="none"/>
    </w:rPr>
  </w:style>
  <w:style w:type="character" w:customStyle="1" w:styleId="291">
    <w:name w:val="font71"/>
    <w:basedOn w:val="59"/>
    <w:autoRedefine/>
    <w:qFormat/>
    <w:uiPriority w:val="0"/>
    <w:rPr>
      <w:rFonts w:hint="eastAsia" w:ascii="宋体" w:hAnsi="宋体" w:eastAsia="宋体" w:cs="宋体"/>
      <w:color w:val="000000"/>
      <w:sz w:val="18"/>
      <w:szCs w:val="18"/>
      <w:u w:val="none"/>
    </w:rPr>
  </w:style>
  <w:style w:type="character" w:customStyle="1" w:styleId="292">
    <w:name w:val="font81"/>
    <w:basedOn w:val="59"/>
    <w:autoRedefine/>
    <w:qFormat/>
    <w:uiPriority w:val="0"/>
    <w:rPr>
      <w:rFonts w:hint="eastAsia" w:ascii="宋体" w:hAnsi="宋体" w:eastAsia="宋体" w:cs="宋体"/>
      <w:color w:val="000000"/>
      <w:sz w:val="18"/>
      <w:szCs w:val="18"/>
      <w:u w:val="none"/>
      <w:vertAlign w:val="superscript"/>
    </w:rPr>
  </w:style>
  <w:style w:type="character" w:customStyle="1" w:styleId="293">
    <w:name w:val="font31"/>
    <w:basedOn w:val="59"/>
    <w:autoRedefine/>
    <w:qFormat/>
    <w:uiPriority w:val="0"/>
    <w:rPr>
      <w:rFonts w:hint="eastAsia" w:ascii="宋体" w:hAnsi="宋体" w:eastAsia="宋体" w:cs="宋体"/>
      <w:color w:val="000000"/>
      <w:sz w:val="18"/>
      <w:szCs w:val="18"/>
      <w:u w:val="none"/>
    </w:rPr>
  </w:style>
  <w:style w:type="paragraph" w:styleId="294">
    <w:name w:val="List Paragraph"/>
    <w:basedOn w:val="1"/>
    <w:autoRedefine/>
    <w:qFormat/>
    <w:uiPriority w:val="0"/>
    <w:pPr>
      <w:ind w:firstLine="420" w:firstLineChars="200"/>
    </w:pPr>
    <w:rPr>
      <w:rFonts w:ascii="Calibri" w:hAnsi="Calibri"/>
      <w:sz w:val="21"/>
      <w:szCs w:val="24"/>
    </w:rPr>
  </w:style>
  <w:style w:type="table" w:customStyle="1" w:styleId="295">
    <w:name w:val="网格型1"/>
    <w:basedOn w:val="57"/>
    <w:autoRedefine/>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1111正文"/>
    <w:basedOn w:val="1"/>
    <w:autoRedefine/>
    <w:qFormat/>
    <w:uiPriority w:val="0"/>
    <w:pPr>
      <w:spacing w:line="460" w:lineRule="exact"/>
    </w:pPr>
    <w:rPr>
      <w:rFonts w:ascii="宋体" w:hAnsi="宋体" w:cs="宋体"/>
      <w:color w:val="000000" w:themeColor="text1"/>
      <w:sz w:val="24"/>
      <w14:textFill>
        <w14:solidFill>
          <w14:schemeClr w14:val="tx1"/>
        </w14:solidFill>
      </w14:textFill>
    </w:rPr>
  </w:style>
  <w:style w:type="character" w:customStyle="1" w:styleId="297">
    <w:name w:val="NormalCharacter"/>
    <w:link w:val="298"/>
    <w:autoRedefine/>
    <w:qFormat/>
    <w:uiPriority w:val="0"/>
    <w:rPr>
      <w:rFonts w:ascii="Times New Roman" w:hAnsi="Times New Roman"/>
      <w:kern w:val="0"/>
      <w:sz w:val="20"/>
      <w:szCs w:val="20"/>
    </w:rPr>
  </w:style>
  <w:style w:type="paragraph" w:customStyle="1" w:styleId="298">
    <w:name w:val="UserStyle_2"/>
    <w:basedOn w:val="1"/>
    <w:link w:val="297"/>
    <w:autoRedefine/>
    <w:qFormat/>
    <w:uiPriority w:val="0"/>
    <w:pPr>
      <w:widowControl/>
      <w:spacing w:after="160" w:line="240" w:lineRule="exact"/>
      <w:jc w:val="left"/>
      <w:textAlignment w:val="baseline"/>
    </w:pPr>
    <w:rPr>
      <w:kern w:val="0"/>
      <w:sz w:val="20"/>
    </w:rPr>
  </w:style>
  <w:style w:type="paragraph" w:customStyle="1" w:styleId="299">
    <w:name w:val="样式 首行缩进:  2 字符"/>
    <w:basedOn w:val="1"/>
    <w:autoRedefine/>
    <w:qFormat/>
    <w:uiPriority w:val="0"/>
    <w:pPr>
      <w:spacing w:line="400" w:lineRule="exact"/>
      <w:ind w:firstLine="200" w:firstLineChars="200"/>
    </w:pPr>
    <w:rPr>
      <w:rFonts w:cs="宋体"/>
      <w:sz w:val="24"/>
      <w:szCs w:val="24"/>
    </w:rPr>
  </w:style>
  <w:style w:type="paragraph" w:customStyle="1" w:styleId="300">
    <w:name w:val="BodyText"/>
    <w:basedOn w:val="1"/>
    <w:next w:val="301"/>
    <w:autoRedefine/>
    <w:qFormat/>
    <w:uiPriority w:val="0"/>
    <w:pPr>
      <w:textAlignment w:val="baseline"/>
    </w:pPr>
    <w:rPr>
      <w:rFonts w:ascii="仿宋_GB2312" w:eastAsia="仿宋_GB2312"/>
      <w:sz w:val="32"/>
    </w:rPr>
  </w:style>
  <w:style w:type="paragraph" w:customStyle="1" w:styleId="301">
    <w:name w:val="BodyTextIndent"/>
    <w:basedOn w:val="1"/>
    <w:autoRedefine/>
    <w:qFormat/>
    <w:uiPriority w:val="0"/>
    <w:pPr>
      <w:spacing w:line="700" w:lineRule="exact"/>
      <w:ind w:left="960"/>
      <w:textAlignment w:val="baseline"/>
    </w:pPr>
    <w:rPr>
      <w:sz w:val="44"/>
    </w:rPr>
  </w:style>
  <w:style w:type="paragraph" w:customStyle="1" w:styleId="302">
    <w:name w:val="Heading3"/>
    <w:basedOn w:val="1"/>
    <w:next w:val="1"/>
    <w:autoRedefine/>
    <w:qFormat/>
    <w:uiPriority w:val="0"/>
    <w:pPr>
      <w:keepNext/>
      <w:keepLines/>
      <w:spacing w:before="260" w:after="260" w:line="413" w:lineRule="auto"/>
      <w:textAlignment w:val="baseline"/>
    </w:pPr>
    <w:rPr>
      <w:b/>
      <w:sz w:val="32"/>
    </w:rPr>
  </w:style>
  <w:style w:type="paragraph" w:customStyle="1" w:styleId="303">
    <w:name w:val="无间隔2"/>
    <w:autoRedefine/>
    <w:qFormat/>
    <w:uiPriority w:val="1"/>
    <w:pPr>
      <w:widowControl w:val="0"/>
      <w:jc w:val="center"/>
    </w:pPr>
    <w:rPr>
      <w:rFonts w:ascii="Times New Roman" w:hAnsi="Times New Roman" w:eastAsia="宋体" w:cstheme="minorBidi"/>
      <w:kern w:val="2"/>
      <w:sz w:val="18"/>
      <w:szCs w:val="22"/>
      <w:lang w:val="en-US" w:eastAsia="zh-CN" w:bidi="ar-SA"/>
    </w:rPr>
  </w:style>
  <w:style w:type="paragraph" w:styleId="304">
    <w:name w:val="No Spacing"/>
    <w:autoRedefine/>
    <w:qFormat/>
    <w:uiPriority w:val="1"/>
    <w:pPr>
      <w:widowControl w:val="0"/>
      <w:jc w:val="center"/>
    </w:pPr>
    <w:rPr>
      <w:rFonts w:ascii="Times New Roman" w:hAnsi="Times New Roman" w:eastAsia="方正仿宋_GBK" w:cstheme="minorBidi"/>
      <w:kern w:val="2"/>
      <w:sz w:val="21"/>
      <w:szCs w:val="22"/>
      <w:lang w:val="en-US" w:eastAsia="zh-CN" w:bidi="ar-SA"/>
    </w:rPr>
  </w:style>
  <w:style w:type="paragraph" w:customStyle="1" w:styleId="305">
    <w:name w:val="表格"/>
    <w:basedOn w:val="1"/>
    <w:autoRedefine/>
    <w:qFormat/>
    <w:uiPriority w:val="0"/>
    <w:pPr>
      <w:spacing w:line="380" w:lineRule="exact"/>
      <w:contextualSpacing/>
      <w:jc w:val="center"/>
    </w:pPr>
    <w:rPr>
      <w:rFonts w:eastAsia="仿宋_GB2312"/>
      <w:kern w:val="0"/>
      <w:sz w:val="21"/>
      <w:szCs w:val="21"/>
      <w:lang w:eastAsia="en-US"/>
    </w:rPr>
  </w:style>
  <w:style w:type="character" w:customStyle="1" w:styleId="306">
    <w:name w:val="font51"/>
    <w:autoRedefine/>
    <w:qFormat/>
    <w:uiPriority w:val="0"/>
    <w:rPr>
      <w:rFonts w:hint="eastAsia" w:ascii="宋体" w:hAnsi="宋体" w:eastAsia="宋体" w:cs="宋体"/>
      <w:color w:val="000000"/>
      <w:sz w:val="22"/>
      <w:szCs w:val="22"/>
      <w:u w:val="none"/>
    </w:rPr>
  </w:style>
  <w:style w:type="character" w:customStyle="1" w:styleId="307">
    <w:name w:val="font132"/>
    <w:autoRedefine/>
    <w:qFormat/>
    <w:uiPriority w:val="0"/>
    <w:rPr>
      <w:rFonts w:hint="default" w:ascii="Arial" w:hAnsi="Arial" w:cs="Aria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DE382-A1DA-4044-9DD3-945E7216A61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39</Pages>
  <Words>14460</Words>
  <Characters>15309</Characters>
  <Lines>181</Lines>
  <Paragraphs>51</Paragraphs>
  <TotalTime>7</TotalTime>
  <ScaleCrop>false</ScaleCrop>
  <LinksUpToDate>false</LinksUpToDate>
  <CharactersWithSpaces>15833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2025-03-25T03:03:00Z</dcterms:created>
  <dc:creator>acer</dc:creator>
  <cp:lastModifiedBy>彩虹</cp:lastModifiedBy>
  <cp:lastPrinted>2019-02-18T06:35:00Z</cp:lastPrinted>
  <dcterms:modified xsi:type="dcterms:W3CDTF">2025-09-15T09:51:18Z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1F2B910A7BC44191A322C8A42EFF9016_13</vt:lpwstr>
  </property>
  <property fmtid="{D5CDD505-2E9C-101B-9397-08002B2CF9AE}" pid="4" name="commondata">
    <vt:lpwstr>eyJoZGlkIjoiODY3MmU3ODQ2NDAzZWVmMjMxZjg4OWU5NDc2YWM4ZmEifQ==</vt:lpwstr>
  </property>
  <property fmtid="{D5CDD505-2E9C-101B-9397-08002B2CF9AE}" pid="5" name="KSOTemplateDocerSaveRecord">
    <vt:lpwstr>eyJoZGlkIjoiODgwNDQwODZlOThlY2M5MjY0NWQ1ZmRjMzNhZjU0M2YiLCJ1c2VySWQiOiI0MTM2NTM1MDkifQ==</vt:lpwstr>
  </property>
</Properties>
</file>